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16.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1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18.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1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20.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21.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oter2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footer23.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oter24.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footer25.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footer26.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footer27.xml" ContentType="application/vnd.openxmlformats-officedocument.wordprocessingml.footer+xml"/>
  <Override PartName="/word/header5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821ED">
      <w:pPr>
        <w:pStyle w:val="a4"/>
        <w:widowControl/>
        <w:rPr>
          <w:rFonts w:eastAsia="SimSun"/>
          <w:snapToGrid w:val="0"/>
          <w:spacing w:val="10"/>
        </w:rPr>
      </w:pPr>
    </w:p>
    <w:p w:rsidR="00000000" w:rsidRDefault="00A821ED">
      <w:pPr>
        <w:ind w:left="510" w:hanging="195"/>
        <w:rPr>
          <w:rFonts w:eastAsia="SimHei" w:hint="eastAsia"/>
          <w:sz w:val="28"/>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 w:rsidR="00000000" w:rsidRDefault="00A821ED">
      <w:pPr>
        <w:pStyle w:val="Heading1"/>
        <w:ind w:left="1040"/>
        <w:jc w:val="left"/>
        <w:rPr>
          <w:rFonts w:ascii="Time New Roman" w:eastAsia="SimHei" w:hAnsi="Time New Roman" w:hint="eastAsia"/>
          <w:b w:val="0"/>
          <w:bCs/>
          <w:sz w:val="48"/>
        </w:rPr>
      </w:pPr>
      <w:r>
        <w:rPr>
          <w:rFonts w:ascii="Time New Roman" w:eastAsia="SimHei" w:hAnsi="Time New Roman" w:hint="eastAsia"/>
          <w:b w:val="0"/>
          <w:bCs/>
          <w:sz w:val="48"/>
        </w:rPr>
        <w:t>人权事务委员会的报告</w:t>
      </w:r>
    </w:p>
    <w:p w:rsidR="00000000" w:rsidRDefault="00A821ED">
      <w:pPr>
        <w:ind w:left="1040"/>
        <w:rPr>
          <w:rFonts w:ascii="Time New Roman" w:eastAsia="SimHei" w:hAnsi="Time New Roman" w:hint="eastAsia"/>
          <w:sz w:val="36"/>
        </w:rPr>
      </w:pPr>
      <w:r>
        <w:rPr>
          <w:rFonts w:ascii="Time New Roman" w:eastAsia="SimHei" w:hAnsi="Time New Roman" w:hint="eastAsia"/>
          <w:sz w:val="36"/>
        </w:rPr>
        <w:t>第二卷</w:t>
      </w:r>
    </w:p>
    <w:p w:rsidR="00000000" w:rsidRDefault="00A821ED">
      <w:pPr>
        <w:ind w:left="1040"/>
        <w:rPr>
          <w:rFonts w:ascii="Time New Roman" w:eastAsia="SimHei" w:hAnsi="Time New Roman" w:hint="eastAsia"/>
          <w:sz w:val="32"/>
        </w:rPr>
      </w:pPr>
    </w:p>
    <w:p w:rsidR="00000000" w:rsidRDefault="00A821ED">
      <w:pPr>
        <w:ind w:left="1040"/>
        <w:rPr>
          <w:rFonts w:ascii="Time New Roman" w:eastAsia="SimHei" w:hAnsi="Time New Roman" w:hint="eastAsia"/>
          <w:sz w:val="28"/>
        </w:rPr>
      </w:pPr>
      <w:r>
        <w:rPr>
          <w:rFonts w:ascii="Time New Roman" w:eastAsia="SimHei" w:hAnsi="Time New Roman" w:hint="eastAsia"/>
          <w:sz w:val="28"/>
        </w:rPr>
        <w:t>第八十二届会议</w:t>
      </w:r>
    </w:p>
    <w:p w:rsidR="00000000" w:rsidRDefault="00A821ED">
      <w:pPr>
        <w:spacing w:after="120"/>
        <w:ind w:left="1038"/>
        <w:rPr>
          <w:rFonts w:ascii="Time New Roman" w:eastAsia="SimHei" w:hAnsi="Time New Roman" w:hint="eastAsia"/>
          <w:sz w:val="28"/>
        </w:rPr>
      </w:pPr>
      <w:r>
        <w:rPr>
          <w:rFonts w:ascii="Time New Roman" w:eastAsia="SimHei" w:hAnsi="Time New Roman" w:hint="eastAsia"/>
          <w:sz w:val="28"/>
        </w:rPr>
        <w:t>(2004</w:t>
      </w:r>
      <w:r>
        <w:rPr>
          <w:rFonts w:ascii="Time New Roman" w:eastAsia="SimHei" w:hAnsi="Time New Roman" w:hint="eastAsia"/>
          <w:sz w:val="28"/>
        </w:rPr>
        <w:t>年</w:t>
      </w:r>
      <w:r>
        <w:rPr>
          <w:rFonts w:ascii="Time New Roman" w:eastAsia="SimHei" w:hAnsi="Time New Roman" w:hint="eastAsia"/>
          <w:sz w:val="28"/>
        </w:rPr>
        <w:t>10</w:t>
      </w:r>
      <w:r>
        <w:rPr>
          <w:rFonts w:ascii="Time New Roman" w:eastAsia="SimHei" w:hAnsi="Time New Roman" w:hint="eastAsia"/>
          <w:sz w:val="28"/>
        </w:rPr>
        <w:t>月</w:t>
      </w:r>
      <w:r>
        <w:rPr>
          <w:rFonts w:ascii="Time New Roman" w:eastAsia="SimHei" w:hAnsi="Time New Roman" w:hint="eastAsia"/>
          <w:sz w:val="28"/>
        </w:rPr>
        <w:t>18</w:t>
      </w:r>
      <w:r>
        <w:rPr>
          <w:rFonts w:ascii="Time New Roman" w:eastAsia="SimHei" w:hAnsi="Time New Roman" w:hint="eastAsia"/>
          <w:sz w:val="28"/>
        </w:rPr>
        <w:t>日至</w:t>
      </w:r>
      <w:r>
        <w:rPr>
          <w:rFonts w:ascii="Time New Roman" w:eastAsia="SimHei" w:hAnsi="Time New Roman" w:hint="eastAsia"/>
          <w:sz w:val="28"/>
        </w:rPr>
        <w:t>11</w:t>
      </w:r>
      <w:r>
        <w:rPr>
          <w:rFonts w:ascii="Time New Roman" w:eastAsia="SimHei" w:hAnsi="Time New Roman" w:hint="eastAsia"/>
          <w:sz w:val="28"/>
        </w:rPr>
        <w:t>月</w:t>
      </w:r>
      <w:r>
        <w:rPr>
          <w:rFonts w:ascii="Time New Roman" w:eastAsia="SimHei" w:hAnsi="Time New Roman" w:hint="eastAsia"/>
          <w:sz w:val="28"/>
        </w:rPr>
        <w:t>5</w:t>
      </w:r>
      <w:r>
        <w:rPr>
          <w:rFonts w:ascii="Time New Roman" w:eastAsia="SimHei" w:hAnsi="Time New Roman" w:hint="eastAsia"/>
          <w:sz w:val="28"/>
        </w:rPr>
        <w:t>日</w:t>
      </w:r>
      <w:r>
        <w:rPr>
          <w:rFonts w:ascii="Time New Roman" w:eastAsia="SimHei" w:hAnsi="Time New Roman" w:hint="eastAsia"/>
          <w:sz w:val="28"/>
        </w:rPr>
        <w:t>)</w:t>
      </w:r>
    </w:p>
    <w:p w:rsidR="00000000" w:rsidRDefault="00A821ED">
      <w:pPr>
        <w:ind w:left="1040"/>
        <w:rPr>
          <w:rFonts w:ascii="Time New Roman" w:eastAsia="SimHei" w:hAnsi="Time New Roman" w:hint="eastAsia"/>
          <w:sz w:val="28"/>
        </w:rPr>
      </w:pPr>
      <w:r>
        <w:rPr>
          <w:rFonts w:ascii="Time New Roman" w:eastAsia="SimHei" w:hAnsi="Time New Roman" w:hint="eastAsia"/>
          <w:sz w:val="28"/>
        </w:rPr>
        <w:t>第八十三届会议</w:t>
      </w:r>
    </w:p>
    <w:p w:rsidR="00000000" w:rsidRDefault="00A821ED">
      <w:pPr>
        <w:spacing w:after="120"/>
        <w:ind w:left="1038"/>
        <w:rPr>
          <w:rFonts w:ascii="Time New Roman" w:eastAsia="SimHei" w:hAnsi="Time New Roman" w:hint="eastAsia"/>
          <w:sz w:val="28"/>
        </w:rPr>
      </w:pPr>
      <w:r>
        <w:rPr>
          <w:rFonts w:ascii="Time New Roman" w:eastAsia="SimHei" w:hAnsi="Time New Roman" w:hint="eastAsia"/>
          <w:sz w:val="28"/>
        </w:rPr>
        <w:t>(2005</w:t>
      </w:r>
      <w:r>
        <w:rPr>
          <w:rFonts w:ascii="Time New Roman" w:eastAsia="SimHei" w:hAnsi="Time New Roman" w:hint="eastAsia"/>
          <w:sz w:val="28"/>
        </w:rPr>
        <w:t>年</w:t>
      </w:r>
      <w:r>
        <w:rPr>
          <w:rFonts w:ascii="Time New Roman" w:eastAsia="SimHei" w:hAnsi="Time New Roman" w:hint="eastAsia"/>
          <w:sz w:val="28"/>
        </w:rPr>
        <w:t>3</w:t>
      </w:r>
      <w:r>
        <w:rPr>
          <w:rFonts w:ascii="Time New Roman" w:eastAsia="SimHei" w:hAnsi="Time New Roman" w:hint="eastAsia"/>
          <w:sz w:val="28"/>
        </w:rPr>
        <w:t>月</w:t>
      </w:r>
      <w:r>
        <w:rPr>
          <w:rFonts w:ascii="Time New Roman" w:eastAsia="SimHei" w:hAnsi="Time New Roman" w:hint="eastAsia"/>
          <w:sz w:val="28"/>
        </w:rPr>
        <w:t>14</w:t>
      </w:r>
      <w:r>
        <w:rPr>
          <w:rFonts w:ascii="Time New Roman" w:eastAsia="SimHei" w:hAnsi="Time New Roman" w:hint="eastAsia"/>
          <w:sz w:val="28"/>
        </w:rPr>
        <w:t>日至</w:t>
      </w:r>
      <w:r>
        <w:rPr>
          <w:rFonts w:ascii="Time New Roman" w:eastAsia="SimHei" w:hAnsi="Time New Roman" w:hint="eastAsia"/>
          <w:sz w:val="28"/>
        </w:rPr>
        <w:t>4</w:t>
      </w:r>
      <w:r>
        <w:rPr>
          <w:rFonts w:ascii="Time New Roman" w:eastAsia="SimHei" w:hAnsi="Time New Roman" w:hint="eastAsia"/>
          <w:sz w:val="28"/>
        </w:rPr>
        <w:t>月</w:t>
      </w:r>
      <w:r>
        <w:rPr>
          <w:rFonts w:ascii="Time New Roman" w:eastAsia="SimHei" w:hAnsi="Time New Roman" w:hint="eastAsia"/>
          <w:sz w:val="28"/>
        </w:rPr>
        <w:t>1</w:t>
      </w:r>
      <w:r>
        <w:rPr>
          <w:rFonts w:ascii="Time New Roman" w:eastAsia="SimHei" w:hAnsi="Time New Roman" w:hint="eastAsia"/>
          <w:sz w:val="28"/>
        </w:rPr>
        <w:t>日</w:t>
      </w:r>
      <w:r>
        <w:rPr>
          <w:rFonts w:ascii="Time New Roman" w:eastAsia="SimHei" w:hAnsi="Time New Roman" w:hint="eastAsia"/>
          <w:sz w:val="28"/>
        </w:rPr>
        <w:t>)</w:t>
      </w:r>
    </w:p>
    <w:p w:rsidR="00000000" w:rsidRDefault="00A821ED">
      <w:pPr>
        <w:ind w:left="1040"/>
        <w:rPr>
          <w:rFonts w:ascii="Time New Roman" w:eastAsia="SimHei" w:hAnsi="Time New Roman" w:hint="eastAsia"/>
          <w:sz w:val="28"/>
        </w:rPr>
      </w:pPr>
      <w:r>
        <w:rPr>
          <w:rFonts w:ascii="Time New Roman" w:eastAsia="SimHei" w:hAnsi="Time New Roman" w:hint="eastAsia"/>
          <w:sz w:val="28"/>
        </w:rPr>
        <w:t>第八十四届会议</w:t>
      </w:r>
    </w:p>
    <w:p w:rsidR="00000000" w:rsidRDefault="00A821ED">
      <w:pPr>
        <w:ind w:left="1040"/>
        <w:rPr>
          <w:rFonts w:ascii="Time New Roman" w:eastAsia="SimHei" w:hAnsi="Time New Roman" w:hint="eastAsia"/>
          <w:sz w:val="28"/>
        </w:rPr>
      </w:pPr>
      <w:r>
        <w:rPr>
          <w:rFonts w:ascii="Time New Roman" w:eastAsia="SimHei" w:hAnsi="Time New Roman" w:hint="eastAsia"/>
          <w:sz w:val="28"/>
        </w:rPr>
        <w:t>(2005</w:t>
      </w:r>
      <w:r>
        <w:rPr>
          <w:rFonts w:ascii="Time New Roman" w:eastAsia="SimHei" w:hAnsi="Time New Roman" w:hint="eastAsia"/>
          <w:sz w:val="28"/>
        </w:rPr>
        <w:t>年</w:t>
      </w:r>
      <w:r>
        <w:rPr>
          <w:rFonts w:ascii="Time New Roman" w:eastAsia="SimHei" w:hAnsi="Time New Roman" w:hint="eastAsia"/>
          <w:sz w:val="28"/>
        </w:rPr>
        <w:t>7</w:t>
      </w:r>
      <w:r>
        <w:rPr>
          <w:rFonts w:ascii="Time New Roman" w:eastAsia="SimHei" w:hAnsi="Time New Roman" w:hint="eastAsia"/>
          <w:sz w:val="28"/>
        </w:rPr>
        <w:t>月</w:t>
      </w:r>
      <w:r>
        <w:rPr>
          <w:rFonts w:ascii="Time New Roman" w:eastAsia="SimHei" w:hAnsi="Time New Roman" w:hint="eastAsia"/>
          <w:sz w:val="28"/>
        </w:rPr>
        <w:t>11</w:t>
      </w:r>
      <w:r>
        <w:rPr>
          <w:rFonts w:ascii="Time New Roman" w:eastAsia="SimHei" w:hAnsi="Time New Roman" w:hint="eastAsia"/>
          <w:sz w:val="28"/>
        </w:rPr>
        <w:t>日至</w:t>
      </w:r>
      <w:r>
        <w:rPr>
          <w:rFonts w:ascii="Time New Roman" w:eastAsia="SimHei" w:hAnsi="Time New Roman" w:hint="eastAsia"/>
          <w:sz w:val="28"/>
        </w:rPr>
        <w:t>29</w:t>
      </w:r>
      <w:r>
        <w:rPr>
          <w:rFonts w:ascii="Time New Roman" w:eastAsia="SimHei" w:hAnsi="Time New Roman" w:hint="eastAsia"/>
          <w:sz w:val="28"/>
        </w:rPr>
        <w:t>日</w:t>
      </w:r>
      <w:r>
        <w:rPr>
          <w:rFonts w:ascii="Time New Roman" w:eastAsia="SimHei" w:hAnsi="Time New Roman" w:hint="eastAsia"/>
          <w:sz w:val="28"/>
        </w:rPr>
        <w:t>)</w:t>
      </w:r>
    </w:p>
    <w:p w:rsidR="00000000" w:rsidRDefault="00A821ED">
      <w:pPr>
        <w:spacing w:after="240"/>
        <w:ind w:left="520"/>
        <w:rPr>
          <w:rFonts w:eastAsia="SimHei" w:hint="eastAsia"/>
          <w:snapToGrid/>
          <w:sz w:val="52"/>
        </w:rPr>
      </w:pPr>
    </w:p>
    <w:p w:rsidR="00000000" w:rsidRDefault="00A821ED">
      <w:pPr>
        <w:framePr w:w="2497" w:h="3105" w:hSpace="180" w:wrap="around" w:vAnchor="page" w:hAnchor="page" w:x="1822" w:y="1823"/>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95.25pt" fillcolor="window">
            <v:imagedata r:id="rId7" o:title="" croptop="-107f" cropbottom="-92f" cropleft="-3348f" cropright="-3348f"/>
          </v:shape>
        </w:pict>
      </w:r>
    </w:p>
    <w:p w:rsidR="00000000" w:rsidRDefault="00A821ED">
      <w:pPr>
        <w:framePr w:w="2497" w:h="3105" w:hSpace="180" w:wrap="around" w:vAnchor="page" w:hAnchor="page" w:x="1822" w:y="1823"/>
        <w:jc w:val="center"/>
        <w:rPr>
          <w:rFonts w:hint="eastAsia"/>
        </w:rPr>
      </w:pPr>
      <w:r>
        <w:rPr>
          <w:rFonts w:eastAsia="SimHei" w:hint="eastAsia"/>
          <w:sz w:val="36"/>
        </w:rPr>
        <w:t>联</w:t>
      </w:r>
      <w:r>
        <w:rPr>
          <w:rFonts w:eastAsia="SimHei"/>
          <w:sz w:val="36"/>
        </w:rPr>
        <w:t xml:space="preserve"> </w:t>
      </w:r>
      <w:r>
        <w:rPr>
          <w:rFonts w:eastAsia="SimHei" w:hint="eastAsia"/>
          <w:sz w:val="36"/>
        </w:rPr>
        <w:t>合</w:t>
      </w:r>
      <w:r>
        <w:rPr>
          <w:rFonts w:eastAsia="SimHei"/>
          <w:sz w:val="36"/>
        </w:rPr>
        <w:t xml:space="preserve"> </w:t>
      </w:r>
      <w:r>
        <w:rPr>
          <w:rFonts w:eastAsia="SimHei" w:hint="eastAsia"/>
          <w:sz w:val="36"/>
        </w:rPr>
        <w:t>国</w:t>
      </w:r>
    </w:p>
    <w:p w:rsidR="00000000" w:rsidRDefault="00A821ED">
      <w:pPr>
        <w:pStyle w:val="a4"/>
        <w:widowControl/>
        <w:rPr>
          <w:rFonts w:eastAsia="SimSun"/>
          <w:snapToGrid w:val="0"/>
          <w:spacing w:val="10"/>
        </w:rPr>
      </w:pPr>
    </w:p>
    <w:p w:rsidR="00000000" w:rsidRDefault="00A821ED">
      <w:pPr>
        <w:ind w:left="1040"/>
        <w:rPr>
          <w:rFonts w:eastAsia="SimHei" w:hint="eastAsia"/>
          <w:sz w:val="30"/>
        </w:rPr>
      </w:pPr>
      <w:r>
        <w:rPr>
          <w:rFonts w:eastAsia="SimHei" w:hint="eastAsia"/>
          <w:sz w:val="30"/>
        </w:rPr>
        <w:t>大</w:t>
      </w:r>
      <w:r>
        <w:rPr>
          <w:rFonts w:eastAsia="SimHei" w:hint="eastAsia"/>
          <w:sz w:val="30"/>
        </w:rPr>
        <w:t xml:space="preserve">  </w:t>
      </w:r>
      <w:r>
        <w:rPr>
          <w:rFonts w:eastAsia="SimHei" w:hint="eastAsia"/>
          <w:sz w:val="30"/>
        </w:rPr>
        <w:t>会</w:t>
      </w:r>
    </w:p>
    <w:p w:rsidR="00000000" w:rsidRDefault="00A821ED">
      <w:pPr>
        <w:ind w:left="1040"/>
        <w:rPr>
          <w:rFonts w:eastAsia="SimHei" w:hint="eastAsia"/>
          <w:sz w:val="26"/>
        </w:rPr>
      </w:pPr>
      <w:r>
        <w:rPr>
          <w:rFonts w:eastAsia="SimHei" w:hint="eastAsia"/>
          <w:sz w:val="26"/>
        </w:rPr>
        <w:t>正式记录</w:t>
      </w:r>
    </w:p>
    <w:p w:rsidR="00000000" w:rsidRDefault="00A821ED">
      <w:pPr>
        <w:ind w:left="1040"/>
        <w:rPr>
          <w:rFonts w:hint="eastAsia"/>
          <w:b/>
          <w:bCs/>
        </w:rPr>
      </w:pPr>
      <w:r>
        <w:rPr>
          <w:rFonts w:hint="eastAsia"/>
          <w:b/>
          <w:bCs/>
        </w:rPr>
        <w:t>第六十届会议</w:t>
      </w:r>
    </w:p>
    <w:p w:rsidR="00000000" w:rsidRDefault="00A821ED">
      <w:pPr>
        <w:ind w:left="1040"/>
        <w:rPr>
          <w:rFonts w:hint="eastAsia"/>
        </w:rPr>
      </w:pPr>
      <w:r>
        <w:rPr>
          <w:rFonts w:hint="eastAsia"/>
          <w:b/>
          <w:bCs/>
        </w:rPr>
        <w:t>补编第</w:t>
      </w:r>
      <w:r>
        <w:rPr>
          <w:rFonts w:hint="eastAsia"/>
          <w:b/>
          <w:bCs/>
        </w:rPr>
        <w:t>4</w:t>
      </w:r>
      <w:r>
        <w:rPr>
          <w:b/>
          <w:bCs/>
        </w:rPr>
        <w:t>0</w:t>
      </w:r>
      <w:r>
        <w:rPr>
          <w:rFonts w:hint="eastAsia"/>
          <w:b/>
          <w:bCs/>
        </w:rPr>
        <w:t>号</w:t>
      </w:r>
      <w:r>
        <w:rPr>
          <w:rFonts w:hint="eastAsia"/>
          <w:b/>
          <w:bCs/>
        </w:rPr>
        <w:t>(A/60/4</w:t>
      </w:r>
      <w:r>
        <w:rPr>
          <w:b/>
          <w:bCs/>
        </w:rPr>
        <w:t>0</w:t>
      </w:r>
      <w:r>
        <w:rPr>
          <w:rFonts w:hint="eastAsia"/>
          <w:b/>
          <w:bCs/>
        </w:rPr>
        <w:t>)</w:t>
      </w:r>
    </w:p>
    <w:p w:rsidR="00000000" w:rsidRDefault="00A821ED">
      <w:pPr>
        <w:rPr>
          <w:rFonts w:hint="eastAsia"/>
        </w:rPr>
      </w:pPr>
    </w:p>
    <w:p w:rsidR="00000000" w:rsidRDefault="00A821ED">
      <w:pPr>
        <w:rPr>
          <w:rFonts w:hint="eastAsia"/>
        </w:rPr>
        <w:sectPr w:rsidR="00000000">
          <w:headerReference w:type="even" r:id="rId8"/>
          <w:headerReference w:type="default" r:id="rId9"/>
          <w:footerReference w:type="even" r:id="rId1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rsidP="00A821ED">
      <w:pPr>
        <w:spacing w:line="288" w:lineRule="auto"/>
        <w:ind w:rightChars="447" w:right="31680"/>
        <w:rPr>
          <w:rFonts w:hint="eastAsia"/>
          <w:b/>
          <w:bCs/>
          <w:sz w:val="28"/>
        </w:rPr>
      </w:pPr>
    </w:p>
    <w:p w:rsidR="00000000" w:rsidRDefault="00A821ED" w:rsidP="00A821ED">
      <w:pPr>
        <w:spacing w:line="288" w:lineRule="auto"/>
        <w:ind w:rightChars="447" w:right="31680"/>
        <w:rPr>
          <w:rFonts w:eastAsia="SimHei" w:hint="eastAsia"/>
          <w:sz w:val="28"/>
        </w:rPr>
      </w:pPr>
      <w:r>
        <w:rPr>
          <w:rFonts w:eastAsia="SimHei" w:hint="eastAsia"/>
          <w:sz w:val="28"/>
        </w:rPr>
        <w:t>大</w:t>
      </w:r>
      <w:r>
        <w:rPr>
          <w:rFonts w:eastAsia="SimHei" w:hint="eastAsia"/>
          <w:sz w:val="28"/>
        </w:rPr>
        <w:t xml:space="preserve">  </w:t>
      </w:r>
      <w:r>
        <w:rPr>
          <w:rFonts w:eastAsia="SimHei" w:hint="eastAsia"/>
          <w:sz w:val="28"/>
        </w:rPr>
        <w:t>会</w:t>
      </w:r>
    </w:p>
    <w:p w:rsidR="00000000" w:rsidRDefault="00A821ED" w:rsidP="00A821ED">
      <w:pPr>
        <w:spacing w:line="288" w:lineRule="auto"/>
        <w:ind w:rightChars="447" w:right="31680"/>
        <w:rPr>
          <w:rFonts w:hint="eastAsia"/>
        </w:rPr>
      </w:pPr>
      <w:r>
        <w:rPr>
          <w:rFonts w:hint="eastAsia"/>
        </w:rPr>
        <w:t>正式记录</w:t>
      </w:r>
    </w:p>
    <w:p w:rsidR="00000000" w:rsidRDefault="00A821ED" w:rsidP="00A821ED">
      <w:pPr>
        <w:spacing w:line="288" w:lineRule="auto"/>
        <w:ind w:rightChars="447" w:right="31680"/>
        <w:rPr>
          <w:rFonts w:hint="eastAsia"/>
        </w:rPr>
      </w:pPr>
      <w:r>
        <w:rPr>
          <w:rFonts w:hint="eastAsia"/>
        </w:rPr>
        <w:t>第六十届会议</w:t>
      </w:r>
    </w:p>
    <w:p w:rsidR="00000000" w:rsidRDefault="00A821ED" w:rsidP="00A821ED">
      <w:pPr>
        <w:spacing w:line="288" w:lineRule="auto"/>
        <w:ind w:rightChars="447" w:right="31680"/>
        <w:rPr>
          <w:rFonts w:hint="eastAsia"/>
        </w:rPr>
      </w:pPr>
      <w:r>
        <w:rPr>
          <w:rFonts w:hint="eastAsia"/>
        </w:rPr>
        <w:t>补编第</w:t>
      </w:r>
      <w:r>
        <w:rPr>
          <w:rFonts w:hint="eastAsia"/>
        </w:rPr>
        <w:t>4</w:t>
      </w:r>
      <w:r>
        <w:t>0</w:t>
      </w:r>
      <w:r>
        <w:rPr>
          <w:rFonts w:hint="eastAsia"/>
        </w:rPr>
        <w:t>号</w:t>
      </w:r>
      <w:r>
        <w:rPr>
          <w:rFonts w:hint="eastAsia"/>
        </w:rPr>
        <w:t>(A/60/4</w:t>
      </w:r>
      <w:r>
        <w:t>0</w:t>
      </w:r>
      <w:r>
        <w:rPr>
          <w:rFonts w:hint="eastAsia"/>
        </w:rPr>
        <w:t>)</w:t>
      </w:r>
    </w:p>
    <w:p w:rsidR="00000000" w:rsidRDefault="00A821ED" w:rsidP="00A821ED">
      <w:pPr>
        <w:ind w:rightChars="447" w:right="31680"/>
        <w:rPr>
          <w:rFonts w:hint="eastAsia"/>
        </w:rPr>
      </w:pPr>
    </w:p>
    <w:p w:rsidR="00000000" w:rsidRDefault="00A821ED" w:rsidP="00A821ED">
      <w:pPr>
        <w:ind w:rightChars="447" w:right="31680"/>
        <w:rPr>
          <w:rFonts w:hint="eastAsia"/>
        </w:rPr>
      </w:pPr>
    </w:p>
    <w:p w:rsidR="00000000" w:rsidRDefault="00A821ED" w:rsidP="00A821ED">
      <w:pPr>
        <w:ind w:rightChars="447" w:right="31680"/>
        <w:rPr>
          <w:rFonts w:hint="eastAsia"/>
        </w:rPr>
      </w:pPr>
    </w:p>
    <w:p w:rsidR="00000000" w:rsidRDefault="00A821ED">
      <w:pPr>
        <w:pStyle w:val="Heading1"/>
        <w:ind w:left="1040"/>
        <w:jc w:val="left"/>
        <w:rPr>
          <w:rFonts w:ascii="Time New Roman" w:eastAsia="SimHei" w:hAnsi="Time New Roman" w:hint="eastAsia"/>
          <w:b w:val="0"/>
          <w:bCs/>
          <w:sz w:val="44"/>
        </w:rPr>
      </w:pPr>
      <w:r>
        <w:rPr>
          <w:rFonts w:ascii="Time New Roman" w:eastAsia="SimHei" w:hAnsi="Time New Roman" w:hint="eastAsia"/>
          <w:b w:val="0"/>
          <w:bCs/>
          <w:sz w:val="44"/>
        </w:rPr>
        <w:t>人权事务委员会的报告</w:t>
      </w:r>
    </w:p>
    <w:p w:rsidR="00000000" w:rsidRDefault="00A821ED">
      <w:pPr>
        <w:ind w:left="1040"/>
        <w:rPr>
          <w:rFonts w:hint="eastAsia"/>
        </w:rPr>
      </w:pPr>
    </w:p>
    <w:p w:rsidR="00000000" w:rsidRDefault="00A821ED">
      <w:pPr>
        <w:ind w:left="1040"/>
        <w:rPr>
          <w:rFonts w:ascii="Time New Roman" w:eastAsia="SimHei" w:hAnsi="Time New Roman" w:hint="eastAsia"/>
          <w:sz w:val="32"/>
        </w:rPr>
      </w:pPr>
      <w:r>
        <w:rPr>
          <w:rFonts w:ascii="Time New Roman" w:eastAsia="SimHei" w:hAnsi="Time New Roman" w:hint="eastAsia"/>
          <w:sz w:val="32"/>
        </w:rPr>
        <w:t>第二卷</w:t>
      </w:r>
    </w:p>
    <w:p w:rsidR="00000000" w:rsidRDefault="00A821ED">
      <w:pPr>
        <w:ind w:left="1040"/>
        <w:rPr>
          <w:rFonts w:hint="eastAsia"/>
        </w:rPr>
      </w:pPr>
    </w:p>
    <w:p w:rsidR="00000000" w:rsidRDefault="00A821ED">
      <w:pPr>
        <w:ind w:left="1040"/>
        <w:rPr>
          <w:rFonts w:ascii="Time New Roman" w:eastAsia="SimHei" w:hAnsi="Time New Roman" w:hint="eastAsia"/>
        </w:rPr>
      </w:pPr>
      <w:r>
        <w:rPr>
          <w:rFonts w:ascii="Time New Roman" w:eastAsia="SimHei" w:hAnsi="Time New Roman" w:hint="eastAsia"/>
        </w:rPr>
        <w:t>第八十二届会议</w:t>
      </w:r>
    </w:p>
    <w:p w:rsidR="00000000" w:rsidRDefault="00A821ED">
      <w:pPr>
        <w:spacing w:after="120"/>
        <w:ind w:left="1038"/>
        <w:rPr>
          <w:rFonts w:ascii="Time New Roman" w:eastAsia="SimHei" w:hAnsi="Time New Roman" w:hint="eastAsia"/>
        </w:rPr>
      </w:pPr>
      <w:r>
        <w:rPr>
          <w:rFonts w:ascii="Time New Roman" w:eastAsia="SimHei" w:hAnsi="Time New Roman" w:hint="eastAsia"/>
        </w:rPr>
        <w:t>(</w:t>
      </w:r>
      <w:r>
        <w:rPr>
          <w:rFonts w:ascii="Time New Roman" w:eastAsia="SimHei" w:hAnsi="Time New Roman" w:hint="eastAsia"/>
          <w:b/>
        </w:rPr>
        <w:t>2004</w:t>
      </w:r>
      <w:r>
        <w:rPr>
          <w:rFonts w:ascii="Time New Roman" w:eastAsia="SimHei" w:hAnsi="Time New Roman" w:hint="eastAsia"/>
        </w:rPr>
        <w:t>年</w:t>
      </w:r>
      <w:r>
        <w:rPr>
          <w:rFonts w:ascii="Time New Roman" w:eastAsia="SimHei" w:hAnsi="Time New Roman" w:hint="eastAsia"/>
          <w:b/>
        </w:rPr>
        <w:t>10</w:t>
      </w:r>
      <w:r>
        <w:rPr>
          <w:rFonts w:ascii="Time New Roman" w:eastAsia="SimHei" w:hAnsi="Time New Roman" w:hint="eastAsia"/>
        </w:rPr>
        <w:t>月</w:t>
      </w:r>
      <w:r>
        <w:rPr>
          <w:rFonts w:ascii="Time New Roman" w:eastAsia="SimHei" w:hAnsi="Time New Roman" w:hint="eastAsia"/>
          <w:b/>
        </w:rPr>
        <w:t>18</w:t>
      </w:r>
      <w:r>
        <w:rPr>
          <w:rFonts w:ascii="Time New Roman" w:eastAsia="SimHei" w:hAnsi="Time New Roman" w:hint="eastAsia"/>
        </w:rPr>
        <w:t>日至</w:t>
      </w:r>
      <w:r>
        <w:rPr>
          <w:rFonts w:ascii="Time New Roman" w:eastAsia="SimHei" w:hAnsi="Time New Roman" w:hint="eastAsia"/>
          <w:b/>
        </w:rPr>
        <w:t>11</w:t>
      </w:r>
      <w:r>
        <w:rPr>
          <w:rFonts w:ascii="Time New Roman" w:eastAsia="SimHei" w:hAnsi="Time New Roman" w:hint="eastAsia"/>
        </w:rPr>
        <w:t>月</w:t>
      </w:r>
      <w:r>
        <w:rPr>
          <w:rFonts w:ascii="Time New Roman" w:eastAsia="SimHei" w:hAnsi="Time New Roman" w:hint="eastAsia"/>
          <w:b/>
        </w:rPr>
        <w:t>5</w:t>
      </w:r>
      <w:r>
        <w:rPr>
          <w:rFonts w:ascii="Time New Roman" w:eastAsia="SimHei" w:hAnsi="Time New Roman" w:hint="eastAsia"/>
        </w:rPr>
        <w:t>日</w:t>
      </w:r>
      <w:r>
        <w:rPr>
          <w:rFonts w:ascii="Time New Roman" w:eastAsia="SimHei" w:hAnsi="Time New Roman" w:hint="eastAsia"/>
        </w:rPr>
        <w:t>)</w:t>
      </w:r>
    </w:p>
    <w:p w:rsidR="00000000" w:rsidRDefault="00A821ED">
      <w:pPr>
        <w:ind w:left="1040"/>
        <w:rPr>
          <w:rFonts w:ascii="Time New Roman" w:eastAsia="SimHei" w:hAnsi="Time New Roman" w:hint="eastAsia"/>
        </w:rPr>
      </w:pPr>
      <w:r>
        <w:rPr>
          <w:rFonts w:ascii="Time New Roman" w:eastAsia="SimHei" w:hAnsi="Time New Roman" w:hint="eastAsia"/>
        </w:rPr>
        <w:t>第八十三届会议</w:t>
      </w:r>
    </w:p>
    <w:p w:rsidR="00000000" w:rsidRDefault="00A821ED">
      <w:pPr>
        <w:spacing w:after="120"/>
        <w:ind w:left="1038"/>
        <w:rPr>
          <w:rFonts w:ascii="Time New Roman" w:eastAsia="SimHei" w:hAnsi="Time New Roman" w:hint="eastAsia"/>
        </w:rPr>
      </w:pP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3</w:t>
      </w:r>
      <w:r>
        <w:rPr>
          <w:rFonts w:ascii="Time New Roman" w:eastAsia="SimHei" w:hAnsi="Time New Roman" w:hint="eastAsia"/>
        </w:rPr>
        <w:t>月</w:t>
      </w:r>
      <w:r>
        <w:rPr>
          <w:rFonts w:ascii="Time New Roman" w:eastAsia="SimHei" w:hAnsi="Time New Roman" w:hint="eastAsia"/>
          <w:b/>
        </w:rPr>
        <w:t>14</w:t>
      </w:r>
      <w:r>
        <w:rPr>
          <w:rFonts w:ascii="Time New Roman" w:eastAsia="SimHei" w:hAnsi="Time New Roman" w:hint="eastAsia"/>
        </w:rPr>
        <w:t>日至</w:t>
      </w:r>
      <w:r>
        <w:rPr>
          <w:rFonts w:ascii="Time New Roman" w:eastAsia="SimHei" w:hAnsi="Time New Roman" w:hint="eastAsia"/>
          <w:b/>
        </w:rPr>
        <w:t>4</w:t>
      </w:r>
      <w:r>
        <w:rPr>
          <w:rFonts w:ascii="Time New Roman" w:eastAsia="SimHei" w:hAnsi="Time New Roman" w:hint="eastAsia"/>
        </w:rPr>
        <w:t>月</w:t>
      </w:r>
      <w:r>
        <w:rPr>
          <w:rFonts w:ascii="Time New Roman" w:eastAsia="SimHei" w:hAnsi="Time New Roman" w:hint="eastAsia"/>
          <w:b/>
        </w:rPr>
        <w:t>1</w:t>
      </w:r>
      <w:r>
        <w:rPr>
          <w:rFonts w:ascii="Time New Roman" w:eastAsia="SimHei" w:hAnsi="Time New Roman" w:hint="eastAsia"/>
        </w:rPr>
        <w:t>日</w:t>
      </w:r>
      <w:r>
        <w:rPr>
          <w:rFonts w:ascii="Time New Roman" w:eastAsia="SimHei" w:hAnsi="Time New Roman" w:hint="eastAsia"/>
        </w:rPr>
        <w:t>)</w:t>
      </w:r>
    </w:p>
    <w:p w:rsidR="00000000" w:rsidRDefault="00A821ED">
      <w:pPr>
        <w:ind w:left="1040"/>
        <w:rPr>
          <w:rFonts w:ascii="Time New Roman" w:eastAsia="SimHei" w:hAnsi="Time New Roman" w:hint="eastAsia"/>
        </w:rPr>
      </w:pPr>
      <w:r>
        <w:rPr>
          <w:rFonts w:ascii="Time New Roman" w:eastAsia="SimHei" w:hAnsi="Time New Roman" w:hint="eastAsia"/>
        </w:rPr>
        <w:t>第八十四届会议</w:t>
      </w:r>
    </w:p>
    <w:p w:rsidR="00000000" w:rsidRDefault="00A821ED">
      <w:pPr>
        <w:ind w:left="1040"/>
        <w:rPr>
          <w:rFonts w:ascii="Time New Roman" w:eastAsia="SimHei" w:hAnsi="Time New Roman" w:hint="eastAsia"/>
        </w:rPr>
      </w:pP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7</w:t>
      </w:r>
      <w:r>
        <w:rPr>
          <w:rFonts w:ascii="Time New Roman" w:eastAsia="SimHei" w:hAnsi="Time New Roman" w:hint="eastAsia"/>
        </w:rPr>
        <w:t>月</w:t>
      </w:r>
      <w:r>
        <w:rPr>
          <w:rFonts w:ascii="Time New Roman" w:eastAsia="SimHei" w:hAnsi="Time New Roman" w:hint="eastAsia"/>
          <w:b/>
        </w:rPr>
        <w:t>11</w:t>
      </w:r>
      <w:r>
        <w:rPr>
          <w:rFonts w:ascii="Time New Roman" w:eastAsia="SimHei" w:hAnsi="Time New Roman" w:hint="eastAsia"/>
        </w:rPr>
        <w:t>日至</w:t>
      </w:r>
      <w:r>
        <w:rPr>
          <w:rFonts w:ascii="Time New Roman" w:eastAsia="SimHei" w:hAnsi="Time New Roman" w:hint="eastAsia"/>
          <w:b/>
        </w:rPr>
        <w:t>29</w:t>
      </w:r>
      <w:r>
        <w:rPr>
          <w:rFonts w:ascii="Time New Roman" w:eastAsia="SimHei" w:hAnsi="Time New Roman" w:hint="eastAsia"/>
        </w:rPr>
        <w:t>日</w:t>
      </w:r>
      <w:r>
        <w:rPr>
          <w:rFonts w:ascii="Time New Roman" w:eastAsia="SimHei" w:hAnsi="Time New Roman" w:hint="eastAsia"/>
        </w:rPr>
        <w:t>)</w:t>
      </w:r>
    </w:p>
    <w:p w:rsidR="00000000" w:rsidRDefault="00A821ED">
      <w:pPr>
        <w:ind w:left="1040"/>
        <w:rPr>
          <w:rFonts w:ascii="Time New Roman" w:eastAsia="SimHei" w:hAnsi="Time New Roman" w:hint="eastAsia"/>
          <w:b/>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rsidP="00A821ED">
      <w:pPr>
        <w:ind w:rightChars="447" w:right="31680"/>
        <w:jc w:val="center"/>
        <w:rPr>
          <w:rFonts w:eastAsia="STKaiti"/>
        </w:rPr>
      </w:pPr>
    </w:p>
    <w:p w:rsidR="00000000" w:rsidRDefault="00A821ED">
      <w:pPr>
        <w:ind w:right="1162"/>
        <w:rPr>
          <w:rFonts w:eastAsia="STKaiti" w:hint="eastAsia"/>
        </w:rPr>
      </w:pPr>
      <w:r>
        <w:pict>
          <v:shape id="_x0000_i1026" type="#_x0000_t75" style="width:57.75pt;height:48pt" fillcolor="window">
            <v:imagedata r:id="rId7" o:title="" croptop="-107f" cropbottom="-92f" cropleft="-3348f" cropright="-3348f"/>
          </v:shape>
        </w:pict>
      </w:r>
    </w:p>
    <w:p w:rsidR="00000000" w:rsidRDefault="00A821ED">
      <w:pPr>
        <w:rPr>
          <w:rFonts w:eastAsia="SimHei"/>
          <w:sz w:val="26"/>
        </w:rPr>
      </w:pPr>
      <w:r>
        <w:rPr>
          <w:rFonts w:eastAsia="SimHei" w:hint="eastAsia"/>
          <w:sz w:val="26"/>
        </w:rPr>
        <w:t>联合国</w:t>
      </w:r>
      <w:r>
        <w:rPr>
          <w:rFonts w:ascii="Time New Roman" w:eastAsia="SimHei" w:hAnsi="Time New Roman" w:hint="eastAsia"/>
          <w:sz w:val="26"/>
        </w:rPr>
        <w:t>·</w:t>
      </w:r>
      <w:r>
        <w:rPr>
          <w:rFonts w:eastAsia="SimHei" w:hint="eastAsia"/>
          <w:sz w:val="26"/>
        </w:rPr>
        <w:t>纽约，</w:t>
      </w:r>
      <w:r>
        <w:rPr>
          <w:rFonts w:eastAsia="SimHei" w:hint="eastAsia"/>
          <w:b/>
          <w:sz w:val="26"/>
        </w:rPr>
        <w:t>2005</w:t>
      </w:r>
      <w:r>
        <w:rPr>
          <w:rFonts w:eastAsia="SimHei" w:hint="eastAsia"/>
          <w:sz w:val="26"/>
        </w:rPr>
        <w:t>年</w:t>
      </w:r>
    </w:p>
    <w:p w:rsidR="00000000" w:rsidRDefault="00A821ED">
      <w:pPr>
        <w:sectPr w:rsidR="00000000">
          <w:headerReference w:type="even" r:id="rId11"/>
          <w:footerReference w:type="even" r:id="rId12"/>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pStyle w:val="Heading2"/>
        <w:rPr>
          <w:rFonts w:eastAsia="SimHei" w:hint="eastAsia"/>
          <w:spacing w:val="0"/>
          <w:kern w:val="0"/>
        </w:rPr>
      </w:pPr>
      <w:r>
        <w:rPr>
          <w:rFonts w:eastAsia="SimHei" w:hint="eastAsia"/>
          <w:spacing w:val="0"/>
          <w:kern w:val="0"/>
        </w:rPr>
        <w:t>说</w:t>
      </w:r>
      <w:r>
        <w:rPr>
          <w:rFonts w:eastAsia="SimHei" w:hint="eastAsia"/>
          <w:spacing w:val="0"/>
          <w:kern w:val="0"/>
        </w:rPr>
        <w:t xml:space="preserve">  </w:t>
      </w:r>
      <w:r>
        <w:rPr>
          <w:rFonts w:eastAsia="SimHei" w:hint="eastAsia"/>
          <w:spacing w:val="0"/>
          <w:kern w:val="0"/>
        </w:rPr>
        <w:t>明</w:t>
      </w:r>
    </w:p>
    <w:p w:rsidR="00000000" w:rsidRDefault="00A821ED">
      <w:pPr>
        <w:ind w:left="1050" w:right="954"/>
        <w:rPr>
          <w:rFonts w:eastAsia="KaiTi_GB2312"/>
          <w:snapToGrid/>
          <w:spacing w:val="0"/>
        </w:rPr>
      </w:pPr>
      <w:r>
        <w:rPr>
          <w:rFonts w:hint="eastAsia"/>
        </w:rPr>
        <w:tab/>
      </w:r>
      <w:r>
        <w:rPr>
          <w:rFonts w:eastAsia="KaiTi_GB2312" w:hint="eastAsia"/>
          <w:snapToGrid/>
          <w:spacing w:val="0"/>
        </w:rPr>
        <w:t>联合国文件都是用英文大写字母附加数字编号。凡是提到这种编号，就是指联合国的某一文件。</w:t>
      </w:r>
    </w:p>
    <w:p w:rsidR="00000000" w:rsidRDefault="00A821ED">
      <w:pPr>
        <w:sectPr w:rsidR="00000000">
          <w:headerReference w:type="default" r:id="rId13"/>
          <w:footerReference w:type="default" r:id="rId14"/>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jc w:val="center"/>
        <w:rPr>
          <w:rFonts w:ascii="Time New Roman" w:eastAsia="SimHei" w:hAnsi="Time New Roman"/>
          <w:sz w:val="26"/>
        </w:rPr>
      </w:pPr>
      <w:r>
        <w:rPr>
          <w:rFonts w:ascii="Time New Roman" w:eastAsia="SimHei" w:hAnsi="Time New Roman" w:hint="eastAsia"/>
          <w:sz w:val="26"/>
        </w:rPr>
        <w:t>目</w:t>
      </w:r>
      <w:r>
        <w:rPr>
          <w:rFonts w:ascii="Time New Roman" w:eastAsia="SimHei" w:hAnsi="Time New Roman"/>
          <w:sz w:val="26"/>
        </w:rPr>
        <w:tab/>
      </w:r>
      <w:r>
        <w:rPr>
          <w:rFonts w:ascii="Time New Roman" w:eastAsia="SimHei" w:hAnsi="Time New Roman" w:hint="eastAsia"/>
          <w:sz w:val="26"/>
        </w:rPr>
        <w:t>录</w:t>
      </w:r>
    </w:p>
    <w:p w:rsidR="00000000" w:rsidRDefault="00A821ED">
      <w:pPr>
        <w:pStyle w:val="a5"/>
        <w:rPr>
          <w:rFonts w:eastAsia="长城楷体"/>
        </w:rPr>
      </w:pPr>
      <w:r>
        <w:rPr>
          <w:u w:val="none"/>
        </w:rPr>
        <w:tab/>
      </w:r>
      <w:r>
        <w:rPr>
          <w:u w:val="none"/>
        </w:rPr>
        <w:tab/>
      </w:r>
      <w:r>
        <w:rPr>
          <w:rFonts w:hint="eastAsia"/>
        </w:rPr>
        <w:t>段</w:t>
      </w:r>
      <w:r>
        <w:tab/>
      </w:r>
      <w:r>
        <w:rPr>
          <w:rFonts w:hint="eastAsia"/>
        </w:rPr>
        <w:t>次</w:t>
      </w:r>
      <w:r>
        <w:rPr>
          <w:u w:val="none"/>
        </w:rPr>
        <w:tab/>
      </w:r>
      <w:r>
        <w:rPr>
          <w:u w:val="none"/>
        </w:rPr>
        <w:tab/>
      </w:r>
      <w:r>
        <w:rPr>
          <w:rFonts w:hint="eastAsia"/>
        </w:rPr>
        <w:t>页</w:t>
      </w:r>
      <w:r>
        <w:tab/>
      </w:r>
      <w:r>
        <w:rPr>
          <w:rFonts w:hint="eastAsia"/>
        </w:rPr>
        <w:t>次</w:t>
      </w:r>
    </w:p>
    <w:p w:rsidR="00000000" w:rsidRDefault="00A821ED">
      <w:pPr>
        <w:pStyle w:val="a8"/>
        <w:spacing w:after="160" w:line="317" w:lineRule="auto"/>
      </w:pPr>
      <w:r>
        <w:rPr>
          <w:rFonts w:hint="eastAsia"/>
        </w:rPr>
        <w:t>内容提要</w:t>
      </w:r>
    </w:p>
    <w:p w:rsidR="00000000" w:rsidRDefault="00A821ED">
      <w:pPr>
        <w:pStyle w:val="a5"/>
        <w:spacing w:after="160"/>
        <w:rPr>
          <w:rFonts w:eastAsia="长城楷体"/>
        </w:rPr>
      </w:pPr>
      <w:r>
        <w:rPr>
          <w:rFonts w:hint="eastAsia"/>
        </w:rPr>
        <w:t>章</w:t>
      </w:r>
      <w:r>
        <w:tab/>
      </w:r>
      <w:r>
        <w:rPr>
          <w:rFonts w:hint="eastAsia"/>
        </w:rPr>
        <w:t>次</w:t>
      </w:r>
      <w:r>
        <w:rPr>
          <w:u w:val="none"/>
        </w:rPr>
        <w:tab/>
      </w:r>
    </w:p>
    <w:p w:rsidR="00000000" w:rsidRDefault="00A821ED">
      <w:pPr>
        <w:pStyle w:val="a7"/>
        <w:spacing w:after="160" w:line="317" w:lineRule="auto"/>
      </w:pPr>
      <w:r>
        <w:rPr>
          <w:rFonts w:hint="eastAsia"/>
        </w:rPr>
        <w:t>第一章</w:t>
      </w:r>
      <w:r>
        <w:rPr>
          <w:rFonts w:hint="eastAsia"/>
        </w:rPr>
        <w:tab/>
      </w:r>
      <w:r>
        <w:rPr>
          <w:rFonts w:hint="eastAsia"/>
        </w:rPr>
        <w:t>权限和活动</w:t>
      </w:r>
    </w:p>
    <w:p w:rsidR="00000000" w:rsidRDefault="00A821ED">
      <w:pPr>
        <w:pStyle w:val="a7"/>
        <w:spacing w:line="317" w:lineRule="auto"/>
        <w:rPr>
          <w:rFonts w:hint="eastAsia"/>
        </w:rPr>
      </w:pPr>
      <w:r>
        <w:rPr>
          <w:rFonts w:hint="eastAsia"/>
        </w:rPr>
        <w:tab/>
        <w:t>A.</w:t>
      </w:r>
      <w:r>
        <w:rPr>
          <w:rFonts w:hint="eastAsia"/>
        </w:rPr>
        <w:tab/>
      </w:r>
      <w:r>
        <w:rPr>
          <w:rFonts w:hint="eastAsia"/>
        </w:rPr>
        <w:t>《公民权利和政治权利国际公约》缔约国</w:t>
      </w:r>
    </w:p>
    <w:p w:rsidR="00000000" w:rsidRDefault="00A821ED">
      <w:pPr>
        <w:pStyle w:val="a7"/>
        <w:spacing w:line="317" w:lineRule="auto"/>
      </w:pPr>
      <w:r>
        <w:rPr>
          <w:rFonts w:hint="eastAsia"/>
        </w:rPr>
        <w:tab/>
        <w:t xml:space="preserve">B. </w:t>
      </w:r>
      <w:r>
        <w:rPr>
          <w:rFonts w:hint="eastAsia"/>
        </w:rPr>
        <w:tab/>
      </w:r>
      <w:r>
        <w:rPr>
          <w:rFonts w:hint="eastAsia"/>
        </w:rPr>
        <w:t>委员会的届会</w:t>
      </w:r>
    </w:p>
    <w:p w:rsidR="00000000" w:rsidRDefault="00A821ED">
      <w:pPr>
        <w:pStyle w:val="a7"/>
        <w:spacing w:line="317" w:lineRule="auto"/>
      </w:pPr>
      <w:r>
        <w:rPr>
          <w:rFonts w:hint="eastAsia"/>
        </w:rPr>
        <w:tab/>
        <w:t>C.</w:t>
      </w:r>
      <w:r>
        <w:rPr>
          <w:rFonts w:hint="eastAsia"/>
        </w:rPr>
        <w:tab/>
      </w:r>
      <w:r>
        <w:rPr>
          <w:rFonts w:hint="eastAsia"/>
        </w:rPr>
        <w:t>选举主席团成员</w:t>
      </w:r>
    </w:p>
    <w:p w:rsidR="00000000" w:rsidRDefault="00A821ED">
      <w:pPr>
        <w:pStyle w:val="a7"/>
        <w:spacing w:line="317" w:lineRule="auto"/>
      </w:pPr>
      <w:r>
        <w:rPr>
          <w:rFonts w:hint="eastAsia"/>
        </w:rPr>
        <w:tab/>
        <w:t>D.</w:t>
      </w:r>
      <w:r>
        <w:rPr>
          <w:rFonts w:hint="eastAsia"/>
        </w:rPr>
        <w:tab/>
      </w:r>
      <w:r>
        <w:rPr>
          <w:rFonts w:hint="eastAsia"/>
        </w:rPr>
        <w:t>特别报告员</w:t>
      </w:r>
    </w:p>
    <w:p w:rsidR="00000000" w:rsidRDefault="00A821ED">
      <w:pPr>
        <w:pStyle w:val="a7"/>
        <w:spacing w:line="317" w:lineRule="auto"/>
      </w:pPr>
      <w:r>
        <w:rPr>
          <w:rFonts w:hint="eastAsia"/>
        </w:rPr>
        <w:tab/>
        <w:t>E.</w:t>
      </w:r>
      <w:r>
        <w:rPr>
          <w:rFonts w:hint="eastAsia"/>
        </w:rPr>
        <w:tab/>
      </w:r>
      <w:r>
        <w:rPr>
          <w:rFonts w:hint="eastAsia"/>
        </w:rPr>
        <w:t>工作组和国别报告特别工作组</w:t>
      </w:r>
    </w:p>
    <w:p w:rsidR="00000000" w:rsidRDefault="00A821ED">
      <w:pPr>
        <w:pStyle w:val="a7"/>
        <w:spacing w:line="317" w:lineRule="auto"/>
      </w:pPr>
      <w:r>
        <w:rPr>
          <w:rFonts w:hint="eastAsia"/>
        </w:rPr>
        <w:tab/>
        <w:t>F.</w:t>
      </w:r>
      <w:r>
        <w:rPr>
          <w:rFonts w:hint="eastAsia"/>
        </w:rPr>
        <w:tab/>
      </w:r>
      <w:r>
        <w:rPr>
          <w:rFonts w:hint="eastAsia"/>
        </w:rPr>
        <w:t>秘书长关于条约机构改革的建议</w:t>
      </w:r>
    </w:p>
    <w:p w:rsidR="00000000" w:rsidRDefault="00A821ED">
      <w:pPr>
        <w:pStyle w:val="a7"/>
        <w:spacing w:line="317" w:lineRule="auto"/>
      </w:pPr>
      <w:r>
        <w:rPr>
          <w:rFonts w:hint="eastAsia"/>
        </w:rPr>
        <w:tab/>
        <w:t>G.</w:t>
      </w:r>
      <w:r>
        <w:rPr>
          <w:rFonts w:hint="eastAsia"/>
        </w:rPr>
        <w:tab/>
      </w:r>
      <w:r>
        <w:rPr>
          <w:rFonts w:hint="eastAsia"/>
        </w:rPr>
        <w:t>有关的联合国人权活动</w:t>
      </w:r>
    </w:p>
    <w:p w:rsidR="00000000" w:rsidRDefault="00A821ED">
      <w:pPr>
        <w:pStyle w:val="a7"/>
        <w:spacing w:line="317" w:lineRule="auto"/>
      </w:pPr>
      <w:r>
        <w:rPr>
          <w:rFonts w:hint="eastAsia"/>
        </w:rPr>
        <w:tab/>
        <w:t>H.</w:t>
      </w:r>
      <w:r>
        <w:rPr>
          <w:rFonts w:hint="eastAsia"/>
        </w:rPr>
        <w:tab/>
      </w:r>
      <w:r>
        <w:rPr>
          <w:rFonts w:hint="eastAsia"/>
        </w:rPr>
        <w:t>根据《公约</w:t>
      </w:r>
      <w:r>
        <w:rPr>
          <w:rFonts w:hint="eastAsia"/>
        </w:rPr>
        <w:t>》第四条实行的克减</w:t>
      </w:r>
    </w:p>
    <w:p w:rsidR="00000000" w:rsidRDefault="00A821ED">
      <w:pPr>
        <w:pStyle w:val="a7"/>
        <w:spacing w:line="317" w:lineRule="auto"/>
      </w:pPr>
      <w:r>
        <w:rPr>
          <w:rFonts w:hint="eastAsia"/>
        </w:rPr>
        <w:tab/>
        <w:t>I.</w:t>
      </w:r>
      <w:r>
        <w:rPr>
          <w:rFonts w:hint="eastAsia"/>
        </w:rPr>
        <w:tab/>
      </w:r>
      <w:r>
        <w:rPr>
          <w:rFonts w:hint="eastAsia"/>
        </w:rPr>
        <w:t>与缔约国举行会议</w:t>
      </w:r>
    </w:p>
    <w:p w:rsidR="00000000" w:rsidRDefault="00A821ED">
      <w:pPr>
        <w:pStyle w:val="a7"/>
        <w:tabs>
          <w:tab w:val="clear" w:pos="510"/>
        </w:tabs>
        <w:spacing w:line="317" w:lineRule="auto"/>
        <w:ind w:left="1036"/>
      </w:pPr>
      <w:r>
        <w:rPr>
          <w:rFonts w:hint="eastAsia"/>
        </w:rPr>
        <w:t>J.</w:t>
      </w:r>
      <w:r>
        <w:rPr>
          <w:rFonts w:hint="eastAsia"/>
        </w:rPr>
        <w:tab/>
      </w:r>
      <w:r>
        <w:rPr>
          <w:rFonts w:hint="eastAsia"/>
        </w:rPr>
        <w:t>根据《公约》第四十条第</w:t>
      </w:r>
      <w:r>
        <w:rPr>
          <w:rFonts w:hint="eastAsia"/>
        </w:rPr>
        <w:t>4</w:t>
      </w:r>
      <w:r>
        <w:rPr>
          <w:rFonts w:hint="eastAsia"/>
        </w:rPr>
        <w:t>款提出的一般性意见</w:t>
      </w:r>
    </w:p>
    <w:p w:rsidR="00000000" w:rsidRDefault="00A821ED">
      <w:pPr>
        <w:pStyle w:val="a7"/>
        <w:spacing w:line="317" w:lineRule="auto"/>
      </w:pPr>
      <w:r>
        <w:rPr>
          <w:rFonts w:hint="eastAsia"/>
        </w:rPr>
        <w:tab/>
        <w:t>K.</w:t>
      </w:r>
      <w:r>
        <w:rPr>
          <w:rFonts w:hint="eastAsia"/>
        </w:rPr>
        <w:tab/>
      </w:r>
      <w:r>
        <w:rPr>
          <w:rFonts w:hint="eastAsia"/>
        </w:rPr>
        <w:t>人力资源</w:t>
      </w:r>
    </w:p>
    <w:p w:rsidR="00000000" w:rsidRDefault="00A821ED">
      <w:pPr>
        <w:pStyle w:val="a7"/>
        <w:spacing w:line="317" w:lineRule="auto"/>
      </w:pPr>
      <w:r>
        <w:rPr>
          <w:rFonts w:hint="eastAsia"/>
        </w:rPr>
        <w:tab/>
        <w:t>L.</w:t>
      </w:r>
      <w:r>
        <w:rPr>
          <w:rFonts w:hint="eastAsia"/>
        </w:rPr>
        <w:tab/>
      </w:r>
      <w:r>
        <w:rPr>
          <w:rFonts w:hint="eastAsia"/>
        </w:rPr>
        <w:t>委员会的薪酬</w:t>
      </w:r>
    </w:p>
    <w:p w:rsidR="00000000" w:rsidRDefault="00A821ED">
      <w:pPr>
        <w:pStyle w:val="a7"/>
        <w:spacing w:line="317" w:lineRule="auto"/>
      </w:pPr>
      <w:r>
        <w:rPr>
          <w:rFonts w:hint="eastAsia"/>
        </w:rPr>
        <w:tab/>
        <w:t>M.</w:t>
      </w:r>
      <w:r>
        <w:rPr>
          <w:rFonts w:hint="eastAsia"/>
        </w:rPr>
        <w:tab/>
      </w:r>
      <w:r>
        <w:rPr>
          <w:rFonts w:hint="eastAsia"/>
        </w:rPr>
        <w:t>委员会工作的宣传</w:t>
      </w:r>
    </w:p>
    <w:p w:rsidR="00000000" w:rsidRDefault="00A821ED">
      <w:pPr>
        <w:pStyle w:val="a7"/>
        <w:spacing w:line="317" w:lineRule="auto"/>
      </w:pPr>
      <w:r>
        <w:rPr>
          <w:rFonts w:hint="eastAsia"/>
        </w:rPr>
        <w:tab/>
        <w:t>N.</w:t>
      </w:r>
      <w:r>
        <w:rPr>
          <w:rFonts w:hint="eastAsia"/>
        </w:rPr>
        <w:tab/>
      </w:r>
      <w:r>
        <w:rPr>
          <w:rFonts w:hint="eastAsia"/>
        </w:rPr>
        <w:t>与委员会工作有关的文件和出版物</w:t>
      </w:r>
    </w:p>
    <w:p w:rsidR="00000000" w:rsidRDefault="00A821ED">
      <w:pPr>
        <w:pStyle w:val="a7"/>
        <w:spacing w:line="317" w:lineRule="auto"/>
      </w:pPr>
      <w:r>
        <w:rPr>
          <w:rFonts w:hint="eastAsia"/>
        </w:rPr>
        <w:tab/>
        <w:t>O.</w:t>
      </w:r>
      <w:r>
        <w:rPr>
          <w:rFonts w:hint="eastAsia"/>
        </w:rPr>
        <w:tab/>
      </w:r>
      <w:r>
        <w:rPr>
          <w:rFonts w:hint="eastAsia"/>
        </w:rPr>
        <w:t>委员会下几届会议</w:t>
      </w:r>
    </w:p>
    <w:p w:rsidR="00000000" w:rsidRDefault="00A821ED">
      <w:pPr>
        <w:pStyle w:val="a7"/>
        <w:spacing w:after="160" w:line="317" w:lineRule="auto"/>
      </w:pPr>
      <w:r>
        <w:rPr>
          <w:rFonts w:hint="eastAsia"/>
        </w:rPr>
        <w:tab/>
        <w:t>P.</w:t>
      </w:r>
      <w:r>
        <w:rPr>
          <w:rFonts w:hint="eastAsia"/>
        </w:rPr>
        <w:tab/>
      </w:r>
      <w:r>
        <w:rPr>
          <w:rFonts w:hint="eastAsia"/>
        </w:rPr>
        <w:t>通过报告</w:t>
      </w:r>
    </w:p>
    <w:p w:rsidR="00000000" w:rsidRDefault="00A821ED">
      <w:pPr>
        <w:pStyle w:val="a7"/>
        <w:tabs>
          <w:tab w:val="clear" w:pos="510"/>
          <w:tab w:val="clear" w:pos="1021"/>
          <w:tab w:val="left" w:pos="1064"/>
        </w:tabs>
        <w:spacing w:after="120" w:line="317" w:lineRule="auto"/>
        <w:ind w:left="1064" w:hanging="1064"/>
      </w:pPr>
      <w:r>
        <w:rPr>
          <w:rFonts w:hint="eastAsia"/>
        </w:rPr>
        <w:t>第二章</w:t>
      </w:r>
      <w:r>
        <w:rPr>
          <w:rFonts w:hint="eastAsia"/>
        </w:rPr>
        <w:tab/>
      </w:r>
      <w:r>
        <w:rPr>
          <w:rFonts w:hint="eastAsia"/>
        </w:rPr>
        <w:t>《公约》第四十条规定的委员会工作方法以及与其他联合国机构的合作</w:t>
      </w:r>
    </w:p>
    <w:p w:rsidR="00000000" w:rsidRDefault="00A821ED">
      <w:pPr>
        <w:pStyle w:val="a7"/>
        <w:spacing w:line="317" w:lineRule="auto"/>
      </w:pPr>
      <w:r>
        <w:rPr>
          <w:rFonts w:hint="eastAsia"/>
        </w:rPr>
        <w:tab/>
        <w:t>A.</w:t>
      </w:r>
      <w:r>
        <w:rPr>
          <w:rFonts w:hint="eastAsia"/>
        </w:rPr>
        <w:tab/>
      </w:r>
      <w:r>
        <w:rPr>
          <w:rFonts w:hint="eastAsia"/>
        </w:rPr>
        <w:t>程序方面最近的发展变化和有关决定</w:t>
      </w:r>
    </w:p>
    <w:p w:rsidR="00000000" w:rsidRDefault="00A821ED">
      <w:pPr>
        <w:pStyle w:val="a7"/>
        <w:spacing w:line="317" w:lineRule="auto"/>
      </w:pPr>
      <w:r>
        <w:rPr>
          <w:rFonts w:hint="eastAsia"/>
        </w:rPr>
        <w:tab/>
        <w:t>B.</w:t>
      </w:r>
      <w:r>
        <w:rPr>
          <w:rFonts w:hint="eastAsia"/>
        </w:rPr>
        <w:tab/>
      </w:r>
      <w:r>
        <w:rPr>
          <w:rFonts w:hint="eastAsia"/>
        </w:rPr>
        <w:t>结论性意见</w:t>
      </w:r>
    </w:p>
    <w:p w:rsidR="00000000" w:rsidRDefault="00A821ED">
      <w:pPr>
        <w:pStyle w:val="a7"/>
        <w:spacing w:line="317" w:lineRule="auto"/>
        <w:ind w:left="0" w:right="0" w:firstLine="0"/>
        <w:jc w:val="center"/>
        <w:rPr>
          <w:kern w:val="24"/>
        </w:rPr>
      </w:pPr>
      <w:r>
        <w:br w:type="page"/>
      </w: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spacing w:after="160"/>
        <w:rPr>
          <w:rFonts w:eastAsia="长城楷体"/>
        </w:rPr>
      </w:pPr>
      <w:r>
        <w:rPr>
          <w:rFonts w:hint="eastAsia"/>
        </w:rPr>
        <w:t>章</w:t>
      </w:r>
      <w:r>
        <w:tab/>
      </w:r>
      <w:r>
        <w:rPr>
          <w:rFonts w:hint="eastAsia"/>
        </w:rPr>
        <w:t>次</w:t>
      </w:r>
      <w:r>
        <w:rPr>
          <w:u w:val="none"/>
        </w:rPr>
        <w:tab/>
      </w:r>
      <w:r>
        <w:rPr>
          <w:rFonts w:hint="eastAsia"/>
        </w:rPr>
        <w:t>段</w:t>
      </w:r>
      <w:r>
        <w:tab/>
      </w:r>
      <w:r>
        <w:rPr>
          <w:rFonts w:hint="eastAsia"/>
        </w:rPr>
        <w:t>次</w:t>
      </w:r>
      <w:r>
        <w:rPr>
          <w:u w:val="none"/>
        </w:rPr>
        <w:tab/>
      </w:r>
      <w:r>
        <w:rPr>
          <w:u w:val="none"/>
        </w:rPr>
        <w:tab/>
      </w:r>
      <w:r>
        <w:rPr>
          <w:rFonts w:hint="eastAsia"/>
        </w:rPr>
        <w:t>页</w:t>
      </w:r>
      <w:r>
        <w:tab/>
      </w:r>
      <w:r>
        <w:rPr>
          <w:rFonts w:hint="eastAsia"/>
        </w:rPr>
        <w:t>次</w:t>
      </w:r>
    </w:p>
    <w:p w:rsidR="00000000" w:rsidRDefault="00A821ED">
      <w:pPr>
        <w:pStyle w:val="a7"/>
        <w:spacing w:line="317" w:lineRule="auto"/>
      </w:pPr>
      <w:r>
        <w:rPr>
          <w:rFonts w:hint="eastAsia"/>
        </w:rPr>
        <w:tab/>
        <w:t>C.</w:t>
      </w:r>
      <w:r>
        <w:rPr>
          <w:rFonts w:hint="eastAsia"/>
        </w:rPr>
        <w:tab/>
      </w:r>
      <w:r>
        <w:rPr>
          <w:rFonts w:hint="eastAsia"/>
        </w:rPr>
        <w:t>与其他人权条约和条约机构的联系</w:t>
      </w:r>
    </w:p>
    <w:p w:rsidR="00000000" w:rsidRDefault="00A821ED">
      <w:pPr>
        <w:pStyle w:val="a7"/>
        <w:spacing w:after="160"/>
      </w:pPr>
      <w:r>
        <w:rPr>
          <w:rFonts w:hint="eastAsia"/>
        </w:rPr>
        <w:tab/>
        <w:t>D.</w:t>
      </w:r>
      <w:r>
        <w:rPr>
          <w:rFonts w:hint="eastAsia"/>
        </w:rPr>
        <w:tab/>
      </w:r>
      <w:r>
        <w:rPr>
          <w:rFonts w:hint="eastAsia"/>
        </w:rPr>
        <w:t>与联合国其他机构的合作</w:t>
      </w:r>
    </w:p>
    <w:p w:rsidR="00000000" w:rsidRDefault="00A821ED">
      <w:pPr>
        <w:pStyle w:val="a7"/>
        <w:spacing w:after="160"/>
      </w:pPr>
      <w:r>
        <w:rPr>
          <w:rFonts w:hint="eastAsia"/>
        </w:rPr>
        <w:t>第三章</w:t>
      </w:r>
      <w:r>
        <w:rPr>
          <w:rFonts w:hint="eastAsia"/>
        </w:rPr>
        <w:tab/>
      </w:r>
      <w:r>
        <w:rPr>
          <w:rFonts w:hint="eastAsia"/>
        </w:rPr>
        <w:t>缔约国根据</w:t>
      </w:r>
      <w:r>
        <w:rPr>
          <w:rFonts w:hint="eastAsia"/>
        </w:rPr>
        <w:t>《公约》第四十条提交的报告</w:t>
      </w:r>
    </w:p>
    <w:p w:rsidR="00000000" w:rsidRDefault="00A821ED">
      <w:pPr>
        <w:pStyle w:val="a7"/>
      </w:pPr>
      <w:r>
        <w:rPr>
          <w:rFonts w:hint="eastAsia"/>
        </w:rPr>
        <w:tab/>
        <w:t>A.</w:t>
      </w:r>
      <w:r>
        <w:rPr>
          <w:rFonts w:hint="eastAsia"/>
        </w:rPr>
        <w:tab/>
      </w:r>
      <w:r>
        <w:rPr>
          <w:rFonts w:hint="eastAsia"/>
          <w:spacing w:val="0"/>
        </w:rPr>
        <w:t>2004</w:t>
      </w:r>
      <w:r>
        <w:rPr>
          <w:rFonts w:hint="eastAsia"/>
          <w:spacing w:val="0"/>
        </w:rPr>
        <w:t>年</w:t>
      </w:r>
      <w:r>
        <w:rPr>
          <w:rFonts w:hint="eastAsia"/>
          <w:spacing w:val="0"/>
        </w:rPr>
        <w:t>8</w:t>
      </w:r>
      <w:r>
        <w:rPr>
          <w:rFonts w:hint="eastAsia"/>
          <w:spacing w:val="0"/>
        </w:rPr>
        <w:t>月至</w:t>
      </w:r>
      <w:r>
        <w:rPr>
          <w:rFonts w:hint="eastAsia"/>
          <w:spacing w:val="0"/>
        </w:rPr>
        <w:t>2005</w:t>
      </w:r>
      <w:r>
        <w:rPr>
          <w:rFonts w:hint="eastAsia"/>
          <w:spacing w:val="0"/>
        </w:rPr>
        <w:t>年</w:t>
      </w:r>
      <w:r>
        <w:rPr>
          <w:rFonts w:hint="eastAsia"/>
          <w:spacing w:val="0"/>
        </w:rPr>
        <w:t>7</w:t>
      </w:r>
      <w:r>
        <w:rPr>
          <w:rFonts w:hint="eastAsia"/>
          <w:spacing w:val="0"/>
        </w:rPr>
        <w:t>月提交秘书长的报告</w:t>
      </w:r>
    </w:p>
    <w:p w:rsidR="00000000" w:rsidRDefault="00A821ED">
      <w:pPr>
        <w:pStyle w:val="a7"/>
        <w:tabs>
          <w:tab w:val="left" w:pos="510"/>
          <w:tab w:val="left" w:pos="1078"/>
        </w:tabs>
        <w:spacing w:after="160"/>
        <w:ind w:left="1022" w:hanging="1022"/>
      </w:pPr>
      <w:r>
        <w:rPr>
          <w:rFonts w:hint="eastAsia"/>
        </w:rPr>
        <w:tab/>
        <w:t>B.</w:t>
      </w:r>
      <w:r>
        <w:rPr>
          <w:rFonts w:hint="eastAsia"/>
        </w:rPr>
        <w:tab/>
      </w:r>
      <w:r>
        <w:rPr>
          <w:rFonts w:hint="eastAsia"/>
        </w:rPr>
        <w:t>逾期未交的报告和缔约国未遵守第四十条义务的情况</w:t>
      </w:r>
    </w:p>
    <w:p w:rsidR="00000000" w:rsidRDefault="00A821ED">
      <w:pPr>
        <w:pStyle w:val="a7"/>
        <w:tabs>
          <w:tab w:val="clear" w:pos="510"/>
        </w:tabs>
        <w:spacing w:after="160"/>
        <w:ind w:left="1022" w:hanging="1022"/>
      </w:pPr>
      <w:r>
        <w:rPr>
          <w:rFonts w:hint="eastAsia"/>
        </w:rPr>
        <w:t>第四章</w:t>
      </w:r>
      <w:r>
        <w:rPr>
          <w:rFonts w:hint="eastAsia"/>
        </w:rPr>
        <w:tab/>
      </w:r>
      <w:r>
        <w:rPr>
          <w:rFonts w:hint="eastAsia"/>
        </w:rPr>
        <w:t>审议缔约国根据《公约》第四十条提交的报告</w:t>
      </w:r>
    </w:p>
    <w:p w:rsidR="00000000" w:rsidRDefault="00A821ED">
      <w:pPr>
        <w:pStyle w:val="a7"/>
      </w:pPr>
      <w:r>
        <w:rPr>
          <w:rFonts w:hint="eastAsia"/>
        </w:rPr>
        <w:tab/>
      </w:r>
      <w:r>
        <w:rPr>
          <w:rFonts w:hint="eastAsia"/>
        </w:rPr>
        <w:t>芬兰</w:t>
      </w:r>
    </w:p>
    <w:p w:rsidR="00000000" w:rsidRDefault="00A821ED">
      <w:pPr>
        <w:pStyle w:val="a7"/>
      </w:pPr>
      <w:r>
        <w:rPr>
          <w:rFonts w:hint="eastAsia"/>
        </w:rPr>
        <w:tab/>
      </w:r>
      <w:r>
        <w:rPr>
          <w:rFonts w:hint="eastAsia"/>
        </w:rPr>
        <w:t>阿尔巴尼亚</w:t>
      </w:r>
    </w:p>
    <w:p w:rsidR="00000000" w:rsidRDefault="00A821ED">
      <w:pPr>
        <w:pStyle w:val="a7"/>
      </w:pPr>
      <w:r>
        <w:rPr>
          <w:rFonts w:hint="eastAsia"/>
        </w:rPr>
        <w:tab/>
      </w:r>
      <w:r>
        <w:rPr>
          <w:rFonts w:hint="eastAsia"/>
        </w:rPr>
        <w:t>贝宁</w:t>
      </w:r>
      <w:r>
        <w:rPr>
          <w:rFonts w:hint="eastAsia"/>
        </w:rPr>
        <w:t xml:space="preserve"> </w:t>
      </w:r>
    </w:p>
    <w:p w:rsidR="00000000" w:rsidRDefault="00A821ED">
      <w:pPr>
        <w:pStyle w:val="a7"/>
      </w:pPr>
      <w:r>
        <w:rPr>
          <w:rFonts w:hint="eastAsia"/>
        </w:rPr>
        <w:tab/>
      </w:r>
      <w:r>
        <w:rPr>
          <w:rFonts w:hint="eastAsia"/>
        </w:rPr>
        <w:t>摩洛哥</w:t>
      </w:r>
      <w:r>
        <w:rPr>
          <w:rFonts w:hint="eastAsia"/>
        </w:rPr>
        <w:t xml:space="preserve"> </w:t>
      </w:r>
    </w:p>
    <w:p w:rsidR="00000000" w:rsidRDefault="00A821ED">
      <w:pPr>
        <w:pStyle w:val="a7"/>
      </w:pPr>
      <w:r>
        <w:rPr>
          <w:rFonts w:hint="eastAsia"/>
        </w:rPr>
        <w:tab/>
      </w:r>
      <w:r>
        <w:rPr>
          <w:rFonts w:hint="eastAsia"/>
        </w:rPr>
        <w:t>波兰</w:t>
      </w:r>
      <w:r>
        <w:rPr>
          <w:rFonts w:hint="eastAsia"/>
        </w:rPr>
        <w:t xml:space="preserve"> </w:t>
      </w:r>
    </w:p>
    <w:p w:rsidR="00000000" w:rsidRDefault="00A821ED">
      <w:pPr>
        <w:pStyle w:val="a7"/>
      </w:pPr>
      <w:r>
        <w:rPr>
          <w:rFonts w:hint="eastAsia"/>
        </w:rPr>
        <w:tab/>
      </w:r>
      <w:r>
        <w:rPr>
          <w:rFonts w:hint="eastAsia"/>
        </w:rPr>
        <w:t>肯尼亚</w:t>
      </w:r>
      <w:r>
        <w:rPr>
          <w:rFonts w:hint="eastAsia"/>
        </w:rPr>
        <w:t xml:space="preserve"> </w:t>
      </w:r>
    </w:p>
    <w:p w:rsidR="00000000" w:rsidRDefault="00A821ED">
      <w:pPr>
        <w:pStyle w:val="a7"/>
      </w:pPr>
      <w:r>
        <w:rPr>
          <w:rFonts w:hint="eastAsia"/>
        </w:rPr>
        <w:tab/>
      </w:r>
      <w:r>
        <w:rPr>
          <w:rFonts w:hint="eastAsia"/>
        </w:rPr>
        <w:t>冰岛</w:t>
      </w:r>
      <w:r>
        <w:rPr>
          <w:rFonts w:hint="eastAsia"/>
        </w:rPr>
        <w:t xml:space="preserve"> </w:t>
      </w:r>
    </w:p>
    <w:p w:rsidR="00000000" w:rsidRDefault="00A821ED">
      <w:pPr>
        <w:pStyle w:val="a7"/>
      </w:pPr>
      <w:r>
        <w:rPr>
          <w:rFonts w:hint="eastAsia"/>
        </w:rPr>
        <w:tab/>
      </w:r>
      <w:r>
        <w:rPr>
          <w:rFonts w:hint="eastAsia"/>
        </w:rPr>
        <w:t>毛里求斯</w:t>
      </w:r>
      <w:r>
        <w:rPr>
          <w:rFonts w:hint="eastAsia"/>
        </w:rPr>
        <w:t xml:space="preserve"> </w:t>
      </w:r>
    </w:p>
    <w:p w:rsidR="00000000" w:rsidRDefault="00A821ED">
      <w:pPr>
        <w:pStyle w:val="a7"/>
      </w:pPr>
      <w:r>
        <w:rPr>
          <w:rFonts w:hint="eastAsia"/>
        </w:rPr>
        <w:tab/>
      </w:r>
      <w:r>
        <w:rPr>
          <w:rFonts w:hint="eastAsia"/>
        </w:rPr>
        <w:t>乌兹别克斯坦</w:t>
      </w:r>
      <w:r>
        <w:rPr>
          <w:rFonts w:hint="eastAsia"/>
        </w:rPr>
        <w:t xml:space="preserve"> </w:t>
      </w:r>
    </w:p>
    <w:p w:rsidR="00000000" w:rsidRDefault="00A821ED">
      <w:pPr>
        <w:pStyle w:val="a7"/>
      </w:pPr>
      <w:r>
        <w:rPr>
          <w:rFonts w:hint="eastAsia"/>
        </w:rPr>
        <w:tab/>
      </w:r>
      <w:r>
        <w:rPr>
          <w:rFonts w:hint="eastAsia"/>
        </w:rPr>
        <w:t>希腊</w:t>
      </w:r>
      <w:r>
        <w:rPr>
          <w:rFonts w:hint="eastAsia"/>
        </w:rPr>
        <w:t xml:space="preserve"> </w:t>
      </w:r>
    </w:p>
    <w:p w:rsidR="00000000" w:rsidRDefault="00A821ED">
      <w:pPr>
        <w:pStyle w:val="a7"/>
      </w:pPr>
      <w:r>
        <w:rPr>
          <w:rFonts w:hint="eastAsia"/>
        </w:rPr>
        <w:tab/>
      </w:r>
      <w:r>
        <w:rPr>
          <w:rFonts w:hint="eastAsia"/>
        </w:rPr>
        <w:t>也门</w:t>
      </w:r>
      <w:r>
        <w:rPr>
          <w:rFonts w:hint="eastAsia"/>
        </w:rPr>
        <w:t xml:space="preserve"> </w:t>
      </w:r>
    </w:p>
    <w:p w:rsidR="00000000" w:rsidRDefault="00A821ED">
      <w:pPr>
        <w:pStyle w:val="a7"/>
      </w:pPr>
      <w:r>
        <w:rPr>
          <w:rFonts w:hint="eastAsia"/>
        </w:rPr>
        <w:tab/>
      </w:r>
      <w:r>
        <w:rPr>
          <w:rFonts w:hint="eastAsia"/>
        </w:rPr>
        <w:t>塔吉克斯坦</w:t>
      </w:r>
      <w:r>
        <w:rPr>
          <w:rFonts w:hint="eastAsia"/>
        </w:rPr>
        <w:t xml:space="preserve"> </w:t>
      </w:r>
    </w:p>
    <w:p w:rsidR="00000000" w:rsidRDefault="00A821ED">
      <w:pPr>
        <w:pStyle w:val="a7"/>
      </w:pPr>
      <w:r>
        <w:rPr>
          <w:rFonts w:hint="eastAsia"/>
        </w:rPr>
        <w:tab/>
      </w:r>
      <w:r>
        <w:rPr>
          <w:rFonts w:hint="eastAsia"/>
        </w:rPr>
        <w:t>斯洛文尼亚</w:t>
      </w:r>
      <w:r>
        <w:rPr>
          <w:rFonts w:hint="eastAsia"/>
        </w:rPr>
        <w:t xml:space="preserve"> </w:t>
      </w:r>
    </w:p>
    <w:p w:rsidR="00000000" w:rsidRDefault="00A821ED">
      <w:pPr>
        <w:pStyle w:val="a7"/>
      </w:pPr>
      <w:r>
        <w:rPr>
          <w:rFonts w:hint="eastAsia"/>
        </w:rPr>
        <w:tab/>
      </w:r>
      <w:r>
        <w:rPr>
          <w:rFonts w:hint="eastAsia"/>
        </w:rPr>
        <w:t>阿拉伯叙利亚共和国</w:t>
      </w:r>
      <w:r>
        <w:rPr>
          <w:rFonts w:hint="eastAsia"/>
        </w:rPr>
        <w:t xml:space="preserve"> </w:t>
      </w:r>
    </w:p>
    <w:p w:rsidR="00000000" w:rsidRDefault="00A821ED">
      <w:pPr>
        <w:pStyle w:val="a7"/>
        <w:spacing w:after="160"/>
      </w:pPr>
      <w:r>
        <w:rPr>
          <w:rFonts w:hint="eastAsia"/>
        </w:rPr>
        <w:tab/>
      </w:r>
      <w:r>
        <w:rPr>
          <w:rFonts w:hint="eastAsia"/>
        </w:rPr>
        <w:t>泰国</w:t>
      </w:r>
      <w:r>
        <w:rPr>
          <w:rFonts w:hint="eastAsia"/>
        </w:rPr>
        <w:t xml:space="preserve"> </w:t>
      </w:r>
    </w:p>
    <w:p w:rsidR="00000000" w:rsidRDefault="00A821ED">
      <w:pPr>
        <w:pStyle w:val="a7"/>
      </w:pPr>
      <w:r>
        <w:br w:type="page"/>
      </w:r>
    </w:p>
    <w:p w:rsidR="00000000" w:rsidRDefault="00A821ED">
      <w:pPr>
        <w:pStyle w:val="a7"/>
        <w:spacing w:line="317" w:lineRule="auto"/>
        <w:ind w:left="0" w:right="0" w:firstLine="0"/>
        <w:jc w:val="center"/>
        <w:rPr>
          <w:kern w:val="24"/>
        </w:rPr>
      </w:pP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spacing w:after="160"/>
        <w:rPr>
          <w:rFonts w:eastAsia="长城楷体"/>
        </w:rPr>
      </w:pPr>
      <w:r>
        <w:rPr>
          <w:rFonts w:hint="eastAsia"/>
        </w:rPr>
        <w:t>章</w:t>
      </w:r>
      <w:r>
        <w:tab/>
      </w:r>
      <w:r>
        <w:rPr>
          <w:rFonts w:hint="eastAsia"/>
        </w:rPr>
        <w:t>次</w:t>
      </w:r>
      <w:r>
        <w:rPr>
          <w:u w:val="none"/>
        </w:rPr>
        <w:tab/>
      </w:r>
      <w:r>
        <w:rPr>
          <w:rFonts w:hint="eastAsia"/>
        </w:rPr>
        <w:t>段</w:t>
      </w:r>
      <w:r>
        <w:tab/>
      </w:r>
      <w:r>
        <w:rPr>
          <w:rFonts w:hint="eastAsia"/>
        </w:rPr>
        <w:t>次</w:t>
      </w:r>
      <w:r>
        <w:rPr>
          <w:u w:val="none"/>
        </w:rPr>
        <w:tab/>
      </w:r>
      <w:r>
        <w:rPr>
          <w:u w:val="none"/>
        </w:rPr>
        <w:tab/>
      </w:r>
      <w:r>
        <w:rPr>
          <w:rFonts w:hint="eastAsia"/>
        </w:rPr>
        <w:t>页</w:t>
      </w:r>
      <w:r>
        <w:tab/>
      </w:r>
      <w:r>
        <w:rPr>
          <w:rFonts w:hint="eastAsia"/>
        </w:rPr>
        <w:t>次</w:t>
      </w:r>
    </w:p>
    <w:p w:rsidR="00000000" w:rsidRDefault="00A821ED">
      <w:pPr>
        <w:pStyle w:val="a7"/>
        <w:spacing w:after="160"/>
        <w:rPr>
          <w:rFonts w:hint="eastAsia"/>
        </w:rPr>
      </w:pPr>
      <w:r>
        <w:rPr>
          <w:rFonts w:hint="eastAsia"/>
        </w:rPr>
        <w:t>第五章</w:t>
      </w:r>
      <w:r>
        <w:rPr>
          <w:rFonts w:hint="eastAsia"/>
        </w:rPr>
        <w:tab/>
      </w:r>
      <w:r>
        <w:rPr>
          <w:rFonts w:hint="eastAsia"/>
        </w:rPr>
        <w:t>审议根据《任择议定书》提交的来文</w:t>
      </w:r>
      <w:r>
        <w:rPr>
          <w:rFonts w:hint="eastAsia"/>
        </w:rPr>
        <w:t xml:space="preserve"> </w:t>
      </w:r>
    </w:p>
    <w:p w:rsidR="00000000" w:rsidRDefault="00A821ED">
      <w:pPr>
        <w:pStyle w:val="a7"/>
        <w:tabs>
          <w:tab w:val="clear" w:pos="510"/>
          <w:tab w:val="left" w:pos="1050"/>
        </w:tabs>
        <w:ind w:left="1050"/>
      </w:pPr>
      <w:r>
        <w:rPr>
          <w:rFonts w:hint="eastAsia"/>
        </w:rPr>
        <w:t>A.</w:t>
      </w:r>
      <w:r>
        <w:rPr>
          <w:rFonts w:hint="eastAsia"/>
        </w:rPr>
        <w:tab/>
      </w:r>
      <w:r>
        <w:rPr>
          <w:rFonts w:hint="eastAsia"/>
        </w:rPr>
        <w:t>工作进展情况</w:t>
      </w:r>
      <w:r>
        <w:rPr>
          <w:rFonts w:hint="eastAsia"/>
        </w:rPr>
        <w:t xml:space="preserve"> </w:t>
      </w:r>
    </w:p>
    <w:p w:rsidR="00000000" w:rsidRDefault="00A821ED">
      <w:pPr>
        <w:pStyle w:val="a7"/>
        <w:tabs>
          <w:tab w:val="clear" w:pos="510"/>
          <w:tab w:val="left" w:pos="1050"/>
        </w:tabs>
        <w:ind w:left="1050"/>
      </w:pPr>
      <w:r>
        <w:rPr>
          <w:rFonts w:hint="eastAsia"/>
        </w:rPr>
        <w:t>B.</w:t>
      </w:r>
      <w:r>
        <w:rPr>
          <w:rFonts w:hint="eastAsia"/>
        </w:rPr>
        <w:tab/>
      </w:r>
      <w:r>
        <w:rPr>
          <w:rFonts w:hint="eastAsia"/>
        </w:rPr>
        <w:t>根据《任择议</w:t>
      </w:r>
      <w:r>
        <w:rPr>
          <w:rFonts w:hint="eastAsia"/>
        </w:rPr>
        <w:t>定书》提交委员会的案件数量增加的情况</w:t>
      </w:r>
      <w:r>
        <w:rPr>
          <w:rFonts w:hint="eastAsia"/>
        </w:rPr>
        <w:t xml:space="preserve"> </w:t>
      </w:r>
    </w:p>
    <w:p w:rsidR="00000000" w:rsidRDefault="00A821ED">
      <w:pPr>
        <w:pStyle w:val="a7"/>
        <w:rPr>
          <w:rFonts w:hint="eastAsia"/>
        </w:rPr>
      </w:pPr>
      <w:r>
        <w:rPr>
          <w:rFonts w:hint="eastAsia"/>
        </w:rPr>
        <w:tab/>
        <w:t>C.</w:t>
      </w:r>
      <w:r>
        <w:rPr>
          <w:rFonts w:hint="eastAsia"/>
        </w:rPr>
        <w:tab/>
      </w:r>
      <w:r>
        <w:rPr>
          <w:rFonts w:hint="eastAsia"/>
          <w:spacing w:val="0"/>
        </w:rPr>
        <w:t>根据《任择议定书》提交的来文的审议方法</w:t>
      </w:r>
      <w:r>
        <w:rPr>
          <w:rFonts w:hint="eastAsia"/>
        </w:rPr>
        <w:t xml:space="preserve"> </w:t>
      </w:r>
    </w:p>
    <w:p w:rsidR="00000000" w:rsidRDefault="00A821ED">
      <w:pPr>
        <w:pStyle w:val="a7"/>
        <w:rPr>
          <w:rFonts w:hint="eastAsia"/>
        </w:rPr>
      </w:pPr>
      <w:r>
        <w:rPr>
          <w:rFonts w:hint="eastAsia"/>
        </w:rPr>
        <w:tab/>
        <w:t>D.</w:t>
      </w:r>
      <w:r>
        <w:rPr>
          <w:rFonts w:hint="eastAsia"/>
        </w:rPr>
        <w:tab/>
      </w:r>
      <w:r>
        <w:rPr>
          <w:rFonts w:hint="eastAsia"/>
        </w:rPr>
        <w:t>个人意见</w:t>
      </w:r>
      <w:r>
        <w:rPr>
          <w:rFonts w:hint="eastAsia"/>
        </w:rPr>
        <w:t xml:space="preserve"> </w:t>
      </w:r>
    </w:p>
    <w:p w:rsidR="00000000" w:rsidRDefault="00A821ED">
      <w:pPr>
        <w:pStyle w:val="a7"/>
        <w:rPr>
          <w:rFonts w:hint="eastAsia"/>
        </w:rPr>
      </w:pPr>
      <w:r>
        <w:rPr>
          <w:rFonts w:hint="eastAsia"/>
        </w:rPr>
        <w:tab/>
        <w:t>E.</w:t>
      </w:r>
      <w:r>
        <w:rPr>
          <w:rFonts w:hint="eastAsia"/>
        </w:rPr>
        <w:tab/>
      </w:r>
      <w:r>
        <w:rPr>
          <w:rFonts w:hint="eastAsia"/>
        </w:rPr>
        <w:t>委员会审议的问题</w:t>
      </w:r>
      <w:r>
        <w:rPr>
          <w:rFonts w:hint="eastAsia"/>
        </w:rPr>
        <w:t xml:space="preserve"> </w:t>
      </w:r>
    </w:p>
    <w:p w:rsidR="00000000" w:rsidRDefault="00A821ED">
      <w:pPr>
        <w:pStyle w:val="a7"/>
        <w:spacing w:after="160"/>
        <w:rPr>
          <w:rFonts w:hint="eastAsia"/>
        </w:rPr>
      </w:pPr>
      <w:r>
        <w:rPr>
          <w:rFonts w:hint="eastAsia"/>
        </w:rPr>
        <w:tab/>
        <w:t>F.</w:t>
      </w:r>
      <w:r>
        <w:rPr>
          <w:rFonts w:hint="eastAsia"/>
        </w:rPr>
        <w:tab/>
      </w:r>
      <w:r>
        <w:rPr>
          <w:rFonts w:hint="eastAsia"/>
        </w:rPr>
        <w:t>根据委员会的《意见》应采取的补救措施</w:t>
      </w:r>
      <w:r>
        <w:rPr>
          <w:rFonts w:hint="eastAsia"/>
        </w:rPr>
        <w:t xml:space="preserve"> </w:t>
      </w:r>
    </w:p>
    <w:p w:rsidR="00000000" w:rsidRDefault="00A821ED">
      <w:pPr>
        <w:pStyle w:val="a7"/>
        <w:spacing w:after="160"/>
        <w:rPr>
          <w:rFonts w:hint="eastAsia"/>
        </w:rPr>
      </w:pPr>
      <w:r>
        <w:rPr>
          <w:rFonts w:hint="eastAsia"/>
        </w:rPr>
        <w:t>第六章</w:t>
      </w:r>
      <w:r>
        <w:rPr>
          <w:rFonts w:hint="eastAsia"/>
        </w:rPr>
        <w:tab/>
      </w:r>
      <w:r>
        <w:rPr>
          <w:rFonts w:hint="eastAsia"/>
        </w:rPr>
        <w:t>根据《任择议定书》开展的后续活动</w:t>
      </w:r>
      <w:r>
        <w:rPr>
          <w:rFonts w:hint="eastAsia"/>
        </w:rPr>
        <w:t xml:space="preserve"> </w:t>
      </w:r>
    </w:p>
    <w:p w:rsidR="00000000" w:rsidRDefault="00A821ED">
      <w:pPr>
        <w:pStyle w:val="a7"/>
        <w:spacing w:after="320"/>
        <w:rPr>
          <w:rFonts w:hint="eastAsia"/>
        </w:rPr>
      </w:pPr>
      <w:r>
        <w:rPr>
          <w:rFonts w:hint="eastAsia"/>
        </w:rPr>
        <w:t>第七章</w:t>
      </w:r>
      <w:r>
        <w:rPr>
          <w:rFonts w:hint="eastAsia"/>
        </w:rPr>
        <w:tab/>
      </w:r>
      <w:r>
        <w:rPr>
          <w:rFonts w:hint="eastAsia"/>
        </w:rPr>
        <w:t>关于结论性意见的后续行动</w:t>
      </w:r>
      <w:r>
        <w:rPr>
          <w:rFonts w:hint="eastAsia"/>
        </w:rPr>
        <w:t xml:space="preserve"> </w:t>
      </w:r>
    </w:p>
    <w:p w:rsidR="00000000" w:rsidRDefault="00A821ED">
      <w:pPr>
        <w:pStyle w:val="Heading4"/>
        <w:rPr>
          <w:rFonts w:eastAsia="KaiTi_GB2312" w:hint="eastAsia"/>
          <w:spacing w:val="0"/>
        </w:rPr>
      </w:pPr>
      <w:r>
        <w:rPr>
          <w:rFonts w:eastAsia="KaiTi_GB2312" w:hint="eastAsia"/>
          <w:spacing w:val="0"/>
        </w:rPr>
        <w:t>附</w:t>
      </w:r>
      <w:r>
        <w:rPr>
          <w:rFonts w:eastAsia="KaiTi_GB2312" w:hint="eastAsia"/>
          <w:spacing w:val="0"/>
        </w:rPr>
        <w:t xml:space="preserve">  </w:t>
      </w:r>
      <w:r>
        <w:rPr>
          <w:rFonts w:eastAsia="KaiTi_GB2312" w:hint="eastAsia"/>
          <w:spacing w:val="0"/>
        </w:rPr>
        <w:t>件</w:t>
      </w:r>
    </w:p>
    <w:p w:rsidR="00000000" w:rsidRDefault="00A821ED">
      <w:pPr>
        <w:pStyle w:val="a8"/>
        <w:spacing w:after="160"/>
      </w:pPr>
      <w:r>
        <w:rPr>
          <w:rFonts w:hint="eastAsia"/>
        </w:rPr>
        <w:t>一、截至</w:t>
      </w:r>
      <w:r>
        <w:rPr>
          <w:rFonts w:hint="eastAsia"/>
        </w:rPr>
        <w:t>2005</w:t>
      </w:r>
      <w:r>
        <w:rPr>
          <w:rFonts w:hint="eastAsia"/>
        </w:rPr>
        <w:t>年</w:t>
      </w:r>
      <w:r>
        <w:rPr>
          <w:rFonts w:hint="eastAsia"/>
        </w:rPr>
        <w:t>7</w:t>
      </w:r>
      <w:r>
        <w:rPr>
          <w:rFonts w:hint="eastAsia"/>
        </w:rPr>
        <w:t>月</w:t>
      </w:r>
      <w:r>
        <w:rPr>
          <w:rFonts w:hint="eastAsia"/>
        </w:rPr>
        <w:t>31</w:t>
      </w:r>
      <w:r>
        <w:rPr>
          <w:rFonts w:hint="eastAsia"/>
        </w:rPr>
        <w:t>日《公民权利和政治权利国际公约》及《任择议定书》的缔约国和依照《公约》第四十一条发表声明的国家</w:t>
      </w:r>
      <w:r>
        <w:rPr>
          <w:rFonts w:hint="eastAsia"/>
        </w:rPr>
        <w:t xml:space="preserve"> </w:t>
      </w:r>
    </w:p>
    <w:p w:rsidR="00000000" w:rsidRDefault="00A821ED">
      <w:pPr>
        <w:pStyle w:val="a8"/>
        <w:ind w:left="1030"/>
      </w:pPr>
      <w:r>
        <w:rPr>
          <w:rFonts w:hint="eastAsia"/>
        </w:rPr>
        <w:t>A.</w:t>
      </w:r>
      <w:r>
        <w:rPr>
          <w:rFonts w:hint="eastAsia"/>
        </w:rPr>
        <w:tab/>
      </w:r>
      <w:r>
        <w:rPr>
          <w:rFonts w:hint="eastAsia"/>
        </w:rPr>
        <w:t>《公民权利和政治权利国际公约》缔约国</w:t>
      </w:r>
      <w:r>
        <w:rPr>
          <w:rFonts w:hint="eastAsia"/>
        </w:rPr>
        <w:t>(</w:t>
      </w:r>
      <w:r>
        <w:t>155</w:t>
      </w:r>
      <w:r>
        <w:rPr>
          <w:rFonts w:hint="eastAsia"/>
        </w:rPr>
        <w:t>个</w:t>
      </w:r>
      <w:r>
        <w:rPr>
          <w:rFonts w:hint="eastAsia"/>
        </w:rPr>
        <w:t xml:space="preserve">) </w:t>
      </w:r>
    </w:p>
    <w:p w:rsidR="00000000" w:rsidRDefault="00A821ED">
      <w:pPr>
        <w:pStyle w:val="a8"/>
        <w:ind w:left="1030"/>
        <w:rPr>
          <w:rFonts w:hint="eastAsia"/>
        </w:rPr>
      </w:pPr>
      <w:r>
        <w:rPr>
          <w:rFonts w:hint="eastAsia"/>
        </w:rPr>
        <w:t>B.</w:t>
      </w:r>
      <w:r>
        <w:rPr>
          <w:rFonts w:hint="eastAsia"/>
        </w:rPr>
        <w:tab/>
      </w:r>
      <w:r>
        <w:rPr>
          <w:rFonts w:hint="eastAsia"/>
          <w:snapToGrid/>
        </w:rPr>
        <w:t>《任择议定书》缔约国</w:t>
      </w:r>
      <w:r>
        <w:rPr>
          <w:rFonts w:hint="eastAsia"/>
          <w:snapToGrid/>
        </w:rPr>
        <w:t>(</w:t>
      </w:r>
      <w:r>
        <w:rPr>
          <w:snapToGrid/>
        </w:rPr>
        <w:t>10</w:t>
      </w:r>
      <w:r>
        <w:rPr>
          <w:rFonts w:hint="eastAsia"/>
          <w:snapToGrid/>
        </w:rPr>
        <w:t>5</w:t>
      </w:r>
      <w:r>
        <w:rPr>
          <w:rFonts w:hint="eastAsia"/>
          <w:snapToGrid/>
        </w:rPr>
        <w:t>个</w:t>
      </w:r>
      <w:r>
        <w:rPr>
          <w:rFonts w:hint="eastAsia"/>
          <w:snapToGrid/>
        </w:rPr>
        <w:t xml:space="preserve">) </w:t>
      </w:r>
    </w:p>
    <w:p w:rsidR="00000000" w:rsidRDefault="00A821ED">
      <w:pPr>
        <w:pStyle w:val="a8"/>
        <w:ind w:left="1030"/>
        <w:rPr>
          <w:rFonts w:hint="eastAsia"/>
        </w:rPr>
      </w:pPr>
      <w:r>
        <w:rPr>
          <w:rFonts w:hint="eastAsia"/>
        </w:rPr>
        <w:t>C.</w:t>
      </w:r>
      <w:r>
        <w:rPr>
          <w:rFonts w:hint="eastAsia"/>
        </w:rPr>
        <w:tab/>
      </w:r>
      <w:r>
        <w:rPr>
          <w:rFonts w:hint="eastAsia"/>
        </w:rPr>
        <w:t>旨在废</w:t>
      </w:r>
      <w:r>
        <w:rPr>
          <w:rFonts w:hint="eastAsia"/>
        </w:rPr>
        <w:t>除死刑的《第二项任择议定书》缔约国</w:t>
      </w:r>
      <w:r>
        <w:rPr>
          <w:rFonts w:hint="eastAsia"/>
        </w:rPr>
        <w:t>(54</w:t>
      </w:r>
      <w:r>
        <w:rPr>
          <w:rFonts w:hint="eastAsia"/>
        </w:rPr>
        <w:t>个</w:t>
      </w:r>
      <w:r>
        <w:rPr>
          <w:rFonts w:hint="eastAsia"/>
        </w:rPr>
        <w:t xml:space="preserve">) </w:t>
      </w:r>
    </w:p>
    <w:p w:rsidR="00000000" w:rsidRDefault="00A821ED">
      <w:pPr>
        <w:pStyle w:val="a8"/>
        <w:spacing w:after="160"/>
        <w:ind w:left="1030"/>
      </w:pPr>
      <w:r>
        <w:rPr>
          <w:rFonts w:hint="eastAsia"/>
        </w:rPr>
        <w:t>D.</w:t>
      </w:r>
      <w:r>
        <w:rPr>
          <w:rFonts w:hint="eastAsia"/>
        </w:rPr>
        <w:tab/>
      </w:r>
      <w:r>
        <w:rPr>
          <w:rFonts w:hint="eastAsia"/>
        </w:rPr>
        <w:t>根据《公约》第四十一条发表声明的国家</w:t>
      </w:r>
      <w:r>
        <w:rPr>
          <w:rFonts w:hint="eastAsia"/>
        </w:rPr>
        <w:t>(48</w:t>
      </w:r>
      <w:r>
        <w:rPr>
          <w:rFonts w:hint="eastAsia"/>
        </w:rPr>
        <w:t>个</w:t>
      </w:r>
      <w:r>
        <w:rPr>
          <w:rFonts w:hint="eastAsia"/>
        </w:rPr>
        <w:t xml:space="preserve">) </w:t>
      </w:r>
    </w:p>
    <w:p w:rsidR="00000000" w:rsidRDefault="00A821ED">
      <w:pPr>
        <w:pStyle w:val="a8"/>
        <w:spacing w:after="160"/>
      </w:pPr>
      <w:r>
        <w:rPr>
          <w:rFonts w:hint="eastAsia"/>
        </w:rPr>
        <w:t>二、</w:t>
      </w:r>
      <w:r>
        <w:rPr>
          <w:rFonts w:hint="eastAsia"/>
        </w:rPr>
        <w:t>2004-2005</w:t>
      </w:r>
      <w:r>
        <w:rPr>
          <w:rFonts w:hint="eastAsia"/>
        </w:rPr>
        <w:t>年人权事务委员会委员和主席团成员</w:t>
      </w:r>
      <w:r>
        <w:rPr>
          <w:rFonts w:hint="eastAsia"/>
        </w:rPr>
        <w:t xml:space="preserve"> </w:t>
      </w:r>
    </w:p>
    <w:p w:rsidR="00000000" w:rsidRDefault="00A821ED">
      <w:pPr>
        <w:pStyle w:val="a8"/>
        <w:rPr>
          <w:rFonts w:hint="eastAsia"/>
        </w:rPr>
      </w:pPr>
      <w:r>
        <w:rPr>
          <w:rFonts w:hint="eastAsia"/>
        </w:rPr>
        <w:tab/>
        <w:t>A.</w:t>
      </w:r>
      <w:r>
        <w:rPr>
          <w:rFonts w:hint="eastAsia"/>
        </w:rPr>
        <w:tab/>
      </w:r>
      <w:r>
        <w:rPr>
          <w:rFonts w:hint="eastAsia"/>
        </w:rPr>
        <w:t>人权事务委员会委员</w:t>
      </w:r>
      <w:r>
        <w:rPr>
          <w:rFonts w:hint="eastAsia"/>
        </w:rPr>
        <w:t xml:space="preserve"> </w:t>
      </w:r>
    </w:p>
    <w:p w:rsidR="00000000" w:rsidRDefault="00A821ED">
      <w:pPr>
        <w:pStyle w:val="a8"/>
        <w:spacing w:after="160"/>
        <w:rPr>
          <w:rFonts w:hint="eastAsia"/>
        </w:rPr>
      </w:pPr>
      <w:r>
        <w:rPr>
          <w:rFonts w:hint="eastAsia"/>
        </w:rPr>
        <w:tab/>
        <w:t>B.</w:t>
      </w:r>
      <w:r>
        <w:rPr>
          <w:rFonts w:hint="eastAsia"/>
        </w:rPr>
        <w:tab/>
      </w:r>
      <w:r>
        <w:rPr>
          <w:rFonts w:hint="eastAsia"/>
        </w:rPr>
        <w:t>主席团成员</w:t>
      </w:r>
      <w:r>
        <w:rPr>
          <w:rFonts w:hint="eastAsia"/>
        </w:rPr>
        <w:t xml:space="preserve"> </w:t>
      </w:r>
    </w:p>
    <w:p w:rsidR="00000000" w:rsidRDefault="00A821ED">
      <w:pPr>
        <w:pStyle w:val="a7"/>
        <w:spacing w:line="317" w:lineRule="auto"/>
        <w:ind w:left="0" w:right="0" w:firstLine="0"/>
        <w:jc w:val="center"/>
        <w:rPr>
          <w:kern w:val="24"/>
        </w:rPr>
      </w:pPr>
      <w:r>
        <w:br w:type="page"/>
      </w: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u w:val="none"/>
        </w:rPr>
        <w:tab/>
      </w:r>
      <w:r>
        <w:rPr>
          <w:u w:val="none"/>
        </w:rPr>
        <w:tab/>
      </w:r>
      <w:r>
        <w:rPr>
          <w:rFonts w:hint="eastAsia"/>
        </w:rPr>
        <w:t>页</w:t>
      </w:r>
      <w:r>
        <w:tab/>
      </w:r>
      <w:r>
        <w:rPr>
          <w:rFonts w:hint="eastAsia"/>
        </w:rPr>
        <w:t>次</w:t>
      </w:r>
    </w:p>
    <w:p w:rsidR="00000000" w:rsidRDefault="00A821ED">
      <w:pPr>
        <w:pStyle w:val="a7"/>
        <w:spacing w:after="240" w:line="317" w:lineRule="auto"/>
        <w:ind w:left="0" w:right="0" w:firstLine="0"/>
        <w:rPr>
          <w:rFonts w:eastAsia="KaiTi_GB2312"/>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8"/>
        <w:spacing w:after="160"/>
        <w:rPr>
          <w:rFonts w:hint="eastAsia"/>
        </w:rPr>
      </w:pPr>
      <w:r>
        <w:rPr>
          <w:rFonts w:hint="eastAsia"/>
        </w:rPr>
        <w:t>三、缔约国按照《公约》第四十条提交报告和补充资料的情况</w:t>
      </w:r>
      <w:r>
        <w:rPr>
          <w:rFonts w:hint="eastAsia"/>
        </w:rPr>
        <w:t>(</w:t>
      </w:r>
      <w:r>
        <w:rPr>
          <w:rFonts w:hint="eastAsia"/>
        </w:rPr>
        <w:t>截至</w:t>
      </w:r>
      <w:r>
        <w:rPr>
          <w:rFonts w:hint="eastAsia"/>
        </w:rPr>
        <w:t>2005</w:t>
      </w:r>
      <w:r>
        <w:rPr>
          <w:rFonts w:hint="eastAsia"/>
        </w:rPr>
        <w:t>年</w:t>
      </w:r>
      <w:r>
        <w:rPr>
          <w:rFonts w:hint="eastAsia"/>
        </w:rPr>
        <w:t>7</w:t>
      </w:r>
      <w:r>
        <w:rPr>
          <w:rFonts w:hint="eastAsia"/>
        </w:rPr>
        <w:t>月</w:t>
      </w:r>
      <w:r>
        <w:rPr>
          <w:rFonts w:hint="eastAsia"/>
        </w:rPr>
        <w:t>31</w:t>
      </w:r>
      <w:r>
        <w:rPr>
          <w:rFonts w:hint="eastAsia"/>
        </w:rPr>
        <w:t>日</w:t>
      </w:r>
      <w:r>
        <w:rPr>
          <w:rFonts w:hint="eastAsia"/>
        </w:rPr>
        <w:t xml:space="preserve">) </w:t>
      </w:r>
    </w:p>
    <w:p w:rsidR="00000000" w:rsidRDefault="00A821ED">
      <w:pPr>
        <w:pStyle w:val="a8"/>
        <w:spacing w:after="160"/>
        <w:rPr>
          <w:rFonts w:hint="eastAsia"/>
        </w:rPr>
      </w:pPr>
      <w:r>
        <w:rPr>
          <w:rFonts w:hint="eastAsia"/>
        </w:rPr>
        <w:t>四、本次审查所涉期间审议的报告和情况以及委员会待审议报告的情况</w:t>
      </w:r>
      <w:r>
        <w:rPr>
          <w:rFonts w:hint="eastAsia"/>
        </w:rPr>
        <w:t xml:space="preserve"> </w:t>
      </w:r>
    </w:p>
    <w:p w:rsidR="00000000" w:rsidRDefault="00A821ED">
      <w:pPr>
        <w:pStyle w:val="a8"/>
        <w:spacing w:after="160"/>
      </w:pPr>
      <w:r>
        <w:rPr>
          <w:rFonts w:hint="eastAsia"/>
        </w:rPr>
        <w:t>五、人权事务委员会根据《公民权利和政治权利国际公约任择议定书》第五条第</w:t>
      </w:r>
      <w:r>
        <w:rPr>
          <w:rFonts w:hint="eastAsia"/>
        </w:rPr>
        <w:t>4</w:t>
      </w:r>
      <w:r>
        <w:rPr>
          <w:rFonts w:hint="eastAsia"/>
        </w:rPr>
        <w:t>款通过的《意见》</w:t>
      </w:r>
      <w:r>
        <w:rPr>
          <w:rFonts w:hint="eastAsia"/>
        </w:rPr>
        <w:tab/>
      </w:r>
      <w:r>
        <w:rPr>
          <w:rFonts w:hint="eastAsia"/>
        </w:rPr>
        <w:tab/>
      </w:r>
      <w:r>
        <w:t>1</w:t>
      </w:r>
    </w:p>
    <w:p w:rsidR="00000000" w:rsidRDefault="00A821ED">
      <w:pPr>
        <w:pStyle w:val="a8"/>
        <w:ind w:left="1030"/>
        <w:rPr>
          <w:bCs/>
        </w:rPr>
      </w:pPr>
      <w:r>
        <w:rPr>
          <w:rFonts w:hint="eastAsia"/>
          <w:bCs/>
        </w:rPr>
        <w:t>A.</w:t>
      </w:r>
      <w:r>
        <w:rPr>
          <w:rFonts w:hint="eastAsia"/>
          <w:bCs/>
        </w:rPr>
        <w:tab/>
      </w:r>
      <w:r>
        <w:rPr>
          <w:rFonts w:hint="eastAsia"/>
          <w:bCs/>
        </w:rPr>
        <w:t>第</w:t>
      </w:r>
      <w:r>
        <w:t>823/1998</w:t>
      </w:r>
      <w:r>
        <w:rPr>
          <w:rFonts w:hint="eastAsia"/>
          <w:bCs/>
        </w:rPr>
        <w:t>号来文：</w:t>
      </w:r>
      <w:r>
        <w:t>Czernin</w:t>
      </w:r>
      <w:r>
        <w:rPr>
          <w:bCs/>
        </w:rPr>
        <w:t>诉</w:t>
      </w:r>
      <w:r>
        <w:rPr>
          <w:rFonts w:hint="eastAsia"/>
          <w:bCs/>
        </w:rPr>
        <w:t>捷克共和国</w:t>
      </w:r>
      <w:r>
        <w:rPr>
          <w:bCs/>
        </w:rPr>
        <w:t>(2005</w:t>
      </w:r>
      <w:r>
        <w:rPr>
          <w:rFonts w:hint="eastAsia"/>
          <w:bCs/>
        </w:rPr>
        <w:t>年</w:t>
      </w:r>
      <w:r>
        <w:rPr>
          <w:rFonts w:hint="eastAsia"/>
          <w:bCs/>
        </w:rPr>
        <w:t>3</w:t>
      </w:r>
      <w:r>
        <w:rPr>
          <w:rFonts w:hint="eastAsia"/>
          <w:bCs/>
        </w:rPr>
        <w:t>月</w:t>
      </w:r>
      <w:r>
        <w:rPr>
          <w:rFonts w:hint="eastAsia"/>
          <w:bCs/>
        </w:rPr>
        <w:t>29</w:t>
      </w:r>
      <w:r>
        <w:rPr>
          <w:rFonts w:hint="eastAsia"/>
          <w:bCs/>
        </w:rPr>
        <w:t>日</w:t>
      </w:r>
      <w:r>
        <w:rPr>
          <w:bCs/>
        </w:rPr>
        <w:t>第八十</w:t>
      </w:r>
      <w:r>
        <w:rPr>
          <w:rFonts w:hint="eastAsia"/>
          <w:bCs/>
        </w:rPr>
        <w:t>三</w:t>
      </w:r>
      <w:r>
        <w:rPr>
          <w:bCs/>
        </w:rPr>
        <w:t>届会议通过的意见</w:t>
      </w:r>
      <w:r>
        <w:rPr>
          <w:bCs/>
        </w:rPr>
        <w:t>)</w:t>
      </w:r>
      <w:r>
        <w:rPr>
          <w:rFonts w:hint="eastAsia"/>
          <w:bCs/>
        </w:rPr>
        <w:t>..............</w:t>
      </w:r>
      <w:r>
        <w:rPr>
          <w:rFonts w:hint="eastAsia"/>
          <w:bCs/>
        </w:rPr>
        <w:tab/>
      </w:r>
      <w:r>
        <w:rPr>
          <w:rFonts w:hint="eastAsia"/>
          <w:bCs/>
        </w:rPr>
        <w:tab/>
      </w:r>
      <w:r>
        <w:rPr>
          <w:bCs/>
        </w:rPr>
        <w:t>1</w:t>
      </w:r>
    </w:p>
    <w:p w:rsidR="00000000" w:rsidRDefault="00A821ED">
      <w:pPr>
        <w:pStyle w:val="Heading4"/>
        <w:spacing w:before="120" w:after="120"/>
        <w:ind w:left="1038"/>
        <w:rPr>
          <w:rFonts w:hint="eastAsia"/>
          <w:u w:val="none"/>
        </w:rPr>
      </w:pPr>
      <w:r>
        <w:rPr>
          <w:rFonts w:hint="eastAsia"/>
          <w:u w:val="none"/>
        </w:rPr>
        <w:t>附</w:t>
      </w:r>
      <w:r>
        <w:rPr>
          <w:rFonts w:hint="eastAsia"/>
          <w:u w:val="none"/>
        </w:rPr>
        <w:t xml:space="preserve">  </w:t>
      </w:r>
      <w:r>
        <w:rPr>
          <w:rFonts w:hint="eastAsia"/>
          <w:u w:val="none"/>
        </w:rPr>
        <w:t>录</w:t>
      </w:r>
    </w:p>
    <w:p w:rsidR="00000000" w:rsidRDefault="00A821ED">
      <w:pPr>
        <w:pStyle w:val="a8"/>
        <w:ind w:left="1030"/>
        <w:rPr>
          <w:bCs/>
        </w:rPr>
      </w:pPr>
      <w:r>
        <w:rPr>
          <w:bCs/>
        </w:rPr>
        <w:t>B.</w:t>
      </w:r>
      <w:r>
        <w:rPr>
          <w:bCs/>
        </w:rPr>
        <w:tab/>
      </w:r>
      <w:r>
        <w:rPr>
          <w:bCs/>
        </w:rPr>
        <w:t>第</w:t>
      </w:r>
      <w:r>
        <w:t>879/1998</w:t>
      </w:r>
      <w:r>
        <w:rPr>
          <w:rFonts w:hint="eastAsia"/>
          <w:bCs/>
        </w:rPr>
        <w:t>号来文：</w:t>
      </w:r>
      <w:r>
        <w:t>Howard</w:t>
      </w:r>
      <w:r>
        <w:rPr>
          <w:bCs/>
        </w:rPr>
        <w:t xml:space="preserve"> </w:t>
      </w:r>
      <w:r>
        <w:rPr>
          <w:bCs/>
        </w:rPr>
        <w:t>诉</w:t>
      </w:r>
      <w:r>
        <w:rPr>
          <w:rFonts w:hint="eastAsia"/>
        </w:rPr>
        <w:t>加拿大</w:t>
      </w:r>
      <w:r>
        <w:br/>
      </w:r>
      <w:r>
        <w:rPr>
          <w:bCs/>
        </w:rPr>
        <w:t>(200</w:t>
      </w:r>
      <w:r>
        <w:rPr>
          <w:rFonts w:hint="eastAsia"/>
          <w:bCs/>
        </w:rPr>
        <w:t>5</w:t>
      </w:r>
      <w:r>
        <w:rPr>
          <w:rFonts w:hint="eastAsia"/>
          <w:bCs/>
        </w:rPr>
        <w:t>年</w:t>
      </w:r>
      <w:r>
        <w:rPr>
          <w:rFonts w:hint="eastAsia"/>
          <w:bCs/>
        </w:rPr>
        <w:t>7</w:t>
      </w:r>
      <w:r>
        <w:rPr>
          <w:rFonts w:hint="eastAsia"/>
          <w:bCs/>
        </w:rPr>
        <w:t>月</w:t>
      </w:r>
      <w:r>
        <w:rPr>
          <w:rFonts w:hint="eastAsia"/>
          <w:bCs/>
        </w:rPr>
        <w:t>26</w:t>
      </w:r>
      <w:r>
        <w:rPr>
          <w:rFonts w:hint="eastAsia"/>
          <w:bCs/>
        </w:rPr>
        <w:t>日</w:t>
      </w:r>
      <w:r>
        <w:t>第八十</w:t>
      </w:r>
      <w:r>
        <w:rPr>
          <w:rFonts w:hint="eastAsia"/>
        </w:rPr>
        <w:t>四</w:t>
      </w:r>
      <w:r>
        <w:rPr>
          <w:bCs/>
        </w:rPr>
        <w:t>届会议通过的意见</w:t>
      </w:r>
      <w:r>
        <w:rPr>
          <w:bCs/>
        </w:rPr>
        <w:t>)</w:t>
      </w:r>
      <w:r>
        <w:rPr>
          <w:bCs/>
        </w:rPr>
        <w:tab/>
      </w:r>
      <w:r>
        <w:rPr>
          <w:rFonts w:hint="eastAsia"/>
          <w:bCs/>
        </w:rPr>
        <w:tab/>
      </w:r>
      <w:r>
        <w:rPr>
          <w:bCs/>
        </w:rPr>
        <w:t>13</w:t>
      </w:r>
    </w:p>
    <w:p w:rsidR="00000000" w:rsidRDefault="00A821ED">
      <w:pPr>
        <w:pStyle w:val="a8"/>
        <w:ind w:left="1030"/>
        <w:rPr>
          <w:bCs/>
        </w:rPr>
      </w:pPr>
      <w:r>
        <w:rPr>
          <w:bCs/>
        </w:rPr>
        <w:t>C.</w:t>
      </w:r>
      <w:r>
        <w:rPr>
          <w:rFonts w:hint="eastAsia"/>
          <w:bCs/>
        </w:rPr>
        <w:tab/>
      </w:r>
      <w:r>
        <w:rPr>
          <w:bCs/>
          <w:spacing w:val="0"/>
        </w:rPr>
        <w:t>第</w:t>
      </w:r>
      <w:r>
        <w:t>903/2000</w:t>
      </w:r>
      <w:r>
        <w:rPr>
          <w:rFonts w:hint="eastAsia"/>
          <w:bCs/>
          <w:spacing w:val="0"/>
        </w:rPr>
        <w:t>号来文：</w:t>
      </w:r>
      <w:r>
        <w:t>van Hulst</w:t>
      </w:r>
      <w:r>
        <w:rPr>
          <w:bCs/>
          <w:spacing w:val="0"/>
        </w:rPr>
        <w:t>诉</w:t>
      </w:r>
      <w:r>
        <w:rPr>
          <w:rFonts w:hint="eastAsia"/>
          <w:spacing w:val="0"/>
        </w:rPr>
        <w:t>荷兰</w:t>
      </w:r>
      <w:r>
        <w:rPr>
          <w:spacing w:val="0"/>
        </w:rPr>
        <w:br/>
      </w:r>
      <w:r>
        <w:rPr>
          <w:bCs/>
          <w:spacing w:val="0"/>
        </w:rPr>
        <w:t>(2004</w:t>
      </w:r>
      <w:r>
        <w:rPr>
          <w:rFonts w:hint="eastAsia"/>
          <w:bCs/>
          <w:spacing w:val="0"/>
        </w:rPr>
        <w:t>年</w:t>
      </w:r>
      <w:r>
        <w:rPr>
          <w:rFonts w:hint="eastAsia"/>
          <w:bCs/>
          <w:spacing w:val="0"/>
        </w:rPr>
        <w:t>11</w:t>
      </w:r>
      <w:r>
        <w:rPr>
          <w:rFonts w:hint="eastAsia"/>
          <w:bCs/>
          <w:spacing w:val="0"/>
        </w:rPr>
        <w:t>月</w:t>
      </w:r>
      <w:r>
        <w:rPr>
          <w:rFonts w:hint="eastAsia"/>
          <w:bCs/>
          <w:spacing w:val="0"/>
        </w:rPr>
        <w:t>1</w:t>
      </w:r>
      <w:r>
        <w:rPr>
          <w:rFonts w:hint="eastAsia"/>
          <w:bCs/>
          <w:spacing w:val="0"/>
        </w:rPr>
        <w:t>日</w:t>
      </w:r>
      <w:r>
        <w:rPr>
          <w:spacing w:val="0"/>
        </w:rPr>
        <w:t>第八</w:t>
      </w:r>
      <w:r>
        <w:rPr>
          <w:rFonts w:hint="eastAsia"/>
          <w:spacing w:val="0"/>
        </w:rPr>
        <w:t>十二</w:t>
      </w:r>
      <w:r>
        <w:rPr>
          <w:bCs/>
          <w:spacing w:val="0"/>
        </w:rPr>
        <w:t>届会议通过的意见</w:t>
      </w:r>
      <w:r>
        <w:rPr>
          <w:bCs/>
          <w:spacing w:val="0"/>
        </w:rPr>
        <w:t>)</w:t>
      </w:r>
      <w:r>
        <w:rPr>
          <w:rFonts w:hint="eastAsia"/>
          <w:bCs/>
        </w:rPr>
        <w:tab/>
      </w:r>
      <w:r>
        <w:rPr>
          <w:rFonts w:hint="eastAsia"/>
          <w:bCs/>
        </w:rPr>
        <w:tab/>
      </w:r>
      <w:r>
        <w:rPr>
          <w:bCs/>
        </w:rPr>
        <w:t>32</w:t>
      </w:r>
    </w:p>
    <w:p w:rsidR="00000000" w:rsidRDefault="00A821ED">
      <w:pPr>
        <w:pStyle w:val="a8"/>
        <w:ind w:left="1030"/>
      </w:pPr>
      <w:r>
        <w:t>D.</w:t>
      </w:r>
      <w:r>
        <w:tab/>
      </w:r>
      <w:r>
        <w:t>第</w:t>
      </w:r>
      <w:r>
        <w:t>912/2000</w:t>
      </w:r>
      <w:r>
        <w:rPr>
          <w:rFonts w:hint="eastAsia"/>
        </w:rPr>
        <w:t>号来文：</w:t>
      </w:r>
      <w:r>
        <w:t>Ganga</w:t>
      </w:r>
      <w:r>
        <w:t>诉</w:t>
      </w:r>
      <w:r>
        <w:rPr>
          <w:rFonts w:hint="eastAsia"/>
        </w:rPr>
        <w:t>圭亚那</w:t>
      </w:r>
      <w:r>
        <w:br/>
        <w:t>(</w:t>
      </w:r>
      <w:r>
        <w:rPr>
          <w:bCs/>
          <w:spacing w:val="0"/>
        </w:rPr>
        <w:t>2004</w:t>
      </w:r>
      <w:r>
        <w:rPr>
          <w:rFonts w:hint="eastAsia"/>
          <w:bCs/>
          <w:spacing w:val="0"/>
        </w:rPr>
        <w:t>年</w:t>
      </w:r>
      <w:r>
        <w:rPr>
          <w:rFonts w:hint="eastAsia"/>
          <w:bCs/>
          <w:spacing w:val="0"/>
        </w:rPr>
        <w:t>11</w:t>
      </w:r>
      <w:r>
        <w:rPr>
          <w:rFonts w:hint="eastAsia"/>
          <w:bCs/>
          <w:spacing w:val="0"/>
        </w:rPr>
        <w:t>月</w:t>
      </w:r>
      <w:r>
        <w:rPr>
          <w:rFonts w:hint="eastAsia"/>
          <w:bCs/>
          <w:spacing w:val="0"/>
        </w:rPr>
        <w:t>1</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rPr>
          <w:spacing w:val="0"/>
        </w:rPr>
        <w:t>)</w:t>
      </w:r>
      <w:r>
        <w:rPr>
          <w:rFonts w:hint="eastAsia"/>
        </w:rPr>
        <w:t>.............</w:t>
      </w:r>
      <w:r>
        <w:rPr>
          <w:rFonts w:hint="eastAsia"/>
        </w:rPr>
        <w:tab/>
      </w:r>
      <w:r>
        <w:rPr>
          <w:rFonts w:hint="eastAsia"/>
        </w:rPr>
        <w:tab/>
      </w:r>
      <w:r>
        <w:t>44</w:t>
      </w:r>
    </w:p>
    <w:p w:rsidR="00000000" w:rsidRDefault="00A821ED">
      <w:pPr>
        <w:pStyle w:val="a8"/>
        <w:ind w:left="1030"/>
        <w:rPr>
          <w:rFonts w:hint="eastAsia"/>
        </w:rPr>
      </w:pPr>
      <w:r>
        <w:t>E.</w:t>
      </w:r>
      <w:r>
        <w:tab/>
      </w:r>
      <w:r>
        <w:rPr>
          <w:rFonts w:hint="eastAsia"/>
        </w:rPr>
        <w:t>第</w:t>
      </w:r>
      <w:r>
        <w:t>931/2000</w:t>
      </w:r>
      <w:r>
        <w:rPr>
          <w:rFonts w:hint="eastAsia"/>
        </w:rPr>
        <w:t>号来文：</w:t>
      </w:r>
      <w:r>
        <w:t xml:space="preserve">Hudoyberganova </w:t>
      </w:r>
      <w:r>
        <w:rPr>
          <w:rFonts w:hint="eastAsia"/>
        </w:rPr>
        <w:t>诉乌兹别克</w:t>
      </w:r>
    </w:p>
    <w:p w:rsidR="00000000" w:rsidRDefault="00A821ED">
      <w:pPr>
        <w:pStyle w:val="a8"/>
        <w:ind w:left="1548"/>
      </w:pPr>
      <w:r>
        <w:t>(</w:t>
      </w:r>
      <w:r>
        <w:rPr>
          <w:bCs/>
          <w:spacing w:val="0"/>
        </w:rPr>
        <w:t>2004</w:t>
      </w:r>
      <w:r>
        <w:rPr>
          <w:rFonts w:hint="eastAsia"/>
          <w:bCs/>
          <w:spacing w:val="0"/>
        </w:rPr>
        <w:t>年</w:t>
      </w:r>
      <w:r>
        <w:rPr>
          <w:rFonts w:hint="eastAsia"/>
          <w:bCs/>
          <w:spacing w:val="0"/>
        </w:rPr>
        <w:t>11</w:t>
      </w:r>
      <w:r>
        <w:rPr>
          <w:rFonts w:hint="eastAsia"/>
          <w:bCs/>
          <w:spacing w:val="0"/>
        </w:rPr>
        <w:t>月</w:t>
      </w:r>
      <w:r>
        <w:rPr>
          <w:rFonts w:hint="eastAsia"/>
          <w:bCs/>
          <w:spacing w:val="0"/>
        </w:rPr>
        <w:t>5</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49</w:t>
      </w:r>
    </w:p>
    <w:p w:rsidR="00000000" w:rsidRDefault="00A821ED">
      <w:pPr>
        <w:pStyle w:val="Heading4"/>
        <w:spacing w:before="120" w:after="120"/>
        <w:ind w:left="1038"/>
        <w:rPr>
          <w:rFonts w:hint="eastAsia"/>
          <w:u w:val="none"/>
        </w:rPr>
      </w:pPr>
      <w:r>
        <w:rPr>
          <w:rFonts w:hint="eastAsia"/>
          <w:u w:val="none"/>
        </w:rPr>
        <w:t>附</w:t>
      </w:r>
      <w:r>
        <w:rPr>
          <w:rFonts w:hint="eastAsia"/>
          <w:u w:val="none"/>
        </w:rPr>
        <w:t xml:space="preserve">  </w:t>
      </w:r>
      <w:r>
        <w:rPr>
          <w:rFonts w:hint="eastAsia"/>
          <w:u w:val="none"/>
        </w:rPr>
        <w:t>录</w:t>
      </w:r>
    </w:p>
    <w:p w:rsidR="00000000" w:rsidRDefault="00A821ED">
      <w:pPr>
        <w:pStyle w:val="a8"/>
        <w:ind w:left="1030"/>
      </w:pPr>
      <w:r>
        <w:t>F.</w:t>
      </w:r>
      <w:r>
        <w:tab/>
      </w:r>
      <w:r>
        <w:rPr>
          <w:rFonts w:hint="eastAsia"/>
        </w:rPr>
        <w:t>第</w:t>
      </w:r>
      <w:r>
        <w:t>945/2000</w:t>
      </w:r>
      <w:r>
        <w:rPr>
          <w:rFonts w:hint="eastAsia"/>
        </w:rPr>
        <w:t>号来文：</w:t>
      </w:r>
      <w:r>
        <w:t xml:space="preserve">Marik </w:t>
      </w:r>
      <w:r>
        <w:rPr>
          <w:bCs/>
        </w:rPr>
        <w:t>诉</w:t>
      </w:r>
      <w:r>
        <w:rPr>
          <w:rFonts w:hint="eastAsia"/>
          <w:bCs/>
        </w:rPr>
        <w:t>捷克共和国</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60</w:t>
      </w:r>
    </w:p>
    <w:p w:rsidR="00000000" w:rsidRDefault="00A821ED">
      <w:pPr>
        <w:pStyle w:val="a7"/>
        <w:spacing w:line="317" w:lineRule="auto"/>
        <w:ind w:left="0" w:right="0" w:firstLine="0"/>
        <w:jc w:val="center"/>
        <w:rPr>
          <w:kern w:val="24"/>
        </w:rPr>
      </w:pPr>
      <w:r>
        <w:br w:type="page"/>
      </w: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rFonts w:hint="eastAsia"/>
          <w:u w:val="none"/>
        </w:rPr>
        <w:tab/>
      </w:r>
      <w:r>
        <w:rPr>
          <w:u w:val="none"/>
        </w:rPr>
        <w:tab/>
      </w:r>
      <w:r>
        <w:rPr>
          <w:rFonts w:hint="eastAsia"/>
        </w:rPr>
        <w:t>页</w:t>
      </w:r>
      <w:r>
        <w:tab/>
      </w:r>
      <w:r>
        <w:rPr>
          <w:rFonts w:hint="eastAsia"/>
        </w:rPr>
        <w:t>次</w:t>
      </w:r>
    </w:p>
    <w:p w:rsidR="00000000" w:rsidRDefault="00A821ED">
      <w:pPr>
        <w:pStyle w:val="a7"/>
        <w:spacing w:after="120" w:line="317" w:lineRule="auto"/>
        <w:ind w:left="0" w:right="0" w:firstLine="0"/>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7"/>
        <w:spacing w:after="120" w:line="317" w:lineRule="auto"/>
        <w:ind w:left="0" w:right="0" w:firstLine="0"/>
        <w:rPr>
          <w:kern w:val="24"/>
        </w:rPr>
      </w:pPr>
      <w:r>
        <w:rPr>
          <w:rFonts w:eastAsia="KaiTi_GB2312" w:hint="eastAsia"/>
          <w:snapToGrid/>
          <w:spacing w:val="0"/>
          <w:u w:val="single"/>
        </w:rPr>
        <w:t>附件五</w:t>
      </w:r>
      <w:r>
        <w:rPr>
          <w:rFonts w:hint="eastAsia"/>
          <w:kern w:val="24"/>
        </w:rPr>
        <w:t>(</w:t>
      </w:r>
      <w:r>
        <w:rPr>
          <w:rFonts w:hint="eastAsia"/>
          <w:kern w:val="24"/>
          <w:u w:val="single"/>
        </w:rPr>
        <w:t>续</w:t>
      </w:r>
      <w:r>
        <w:rPr>
          <w:rFonts w:hint="eastAsia"/>
          <w:kern w:val="24"/>
        </w:rPr>
        <w:t>)</w:t>
      </w:r>
    </w:p>
    <w:p w:rsidR="00000000" w:rsidRDefault="00A821ED">
      <w:pPr>
        <w:pStyle w:val="a8"/>
        <w:spacing w:line="324" w:lineRule="auto"/>
        <w:ind w:left="1030"/>
        <w:rPr>
          <w:rFonts w:hint="eastAsia"/>
        </w:rPr>
      </w:pPr>
      <w:r>
        <w:t>G.</w:t>
      </w:r>
      <w:r>
        <w:tab/>
      </w:r>
      <w:r>
        <w:rPr>
          <w:rFonts w:hint="eastAsia"/>
        </w:rPr>
        <w:t>第</w:t>
      </w:r>
      <w:r>
        <w:t>968/2001</w:t>
      </w:r>
      <w:r>
        <w:rPr>
          <w:rFonts w:hint="eastAsia"/>
        </w:rPr>
        <w:t>号来文：</w:t>
      </w:r>
      <w:r>
        <w:t>Jong-Choel</w:t>
      </w:r>
      <w:r>
        <w:rPr>
          <w:rFonts w:hint="eastAsia"/>
        </w:rPr>
        <w:t>诉大韩民国</w:t>
      </w:r>
    </w:p>
    <w:p w:rsidR="00000000" w:rsidRDefault="00A821ED">
      <w:pPr>
        <w:pStyle w:val="a8"/>
        <w:spacing w:line="324" w:lineRule="auto"/>
        <w:ind w:left="1548"/>
      </w:pPr>
      <w:r>
        <w:t>(</w:t>
      </w:r>
      <w:r>
        <w:rPr>
          <w:bCs/>
          <w:spacing w:val="0"/>
        </w:rPr>
        <w:t>2005</w:t>
      </w:r>
      <w:r>
        <w:rPr>
          <w:rFonts w:hint="eastAsia"/>
          <w:bCs/>
          <w:spacing w:val="0"/>
        </w:rPr>
        <w:t>年</w:t>
      </w:r>
      <w:r>
        <w:rPr>
          <w:rFonts w:hint="eastAsia"/>
          <w:bCs/>
          <w:spacing w:val="0"/>
        </w:rPr>
        <w:t>7</w:t>
      </w:r>
      <w:r>
        <w:rPr>
          <w:rFonts w:hint="eastAsia"/>
          <w:bCs/>
          <w:spacing w:val="0"/>
        </w:rPr>
        <w:t>月</w:t>
      </w:r>
      <w:r>
        <w:rPr>
          <w:rFonts w:hint="eastAsia"/>
          <w:bCs/>
          <w:spacing w:val="0"/>
        </w:rPr>
        <w:t>27</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67</w:t>
      </w:r>
    </w:p>
    <w:p w:rsidR="00000000" w:rsidRDefault="00A821ED">
      <w:pPr>
        <w:pStyle w:val="Heading4"/>
        <w:spacing w:before="120" w:after="120" w:line="324" w:lineRule="auto"/>
        <w:ind w:left="1038"/>
        <w:rPr>
          <w:rFonts w:hint="eastAsia"/>
          <w:u w:val="none"/>
        </w:rPr>
      </w:pPr>
      <w:r>
        <w:rPr>
          <w:rFonts w:hint="eastAsia"/>
          <w:u w:val="none"/>
        </w:rPr>
        <w:t>附</w:t>
      </w:r>
      <w:r>
        <w:rPr>
          <w:rFonts w:hint="eastAsia"/>
          <w:u w:val="none"/>
        </w:rPr>
        <w:t xml:space="preserve">  </w:t>
      </w:r>
      <w:r>
        <w:rPr>
          <w:rFonts w:hint="eastAsia"/>
          <w:u w:val="none"/>
        </w:rPr>
        <w:t>录</w:t>
      </w:r>
    </w:p>
    <w:p w:rsidR="00000000" w:rsidRDefault="00A821ED">
      <w:pPr>
        <w:pStyle w:val="a8"/>
        <w:spacing w:line="324" w:lineRule="auto"/>
        <w:ind w:left="1030"/>
      </w:pPr>
      <w:r>
        <w:t>H.</w:t>
      </w:r>
      <w:r>
        <w:tab/>
      </w:r>
      <w:r>
        <w:rPr>
          <w:rFonts w:hint="eastAsia"/>
        </w:rPr>
        <w:t>第</w:t>
      </w:r>
      <w:r>
        <w:t>971/2001</w:t>
      </w:r>
      <w:r>
        <w:rPr>
          <w:rFonts w:hint="eastAsia"/>
        </w:rPr>
        <w:t>号来文；</w:t>
      </w:r>
      <w:r>
        <w:t>Arutyuniantz</w:t>
      </w:r>
      <w:r>
        <w:rPr>
          <w:rFonts w:hint="eastAsia"/>
        </w:rPr>
        <w:t>诉乌兹别</w:t>
      </w:r>
      <w:r>
        <w:rPr>
          <w:rFonts w:hint="eastAsia"/>
        </w:rPr>
        <w:t>克</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30</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77</w:t>
      </w:r>
    </w:p>
    <w:p w:rsidR="00000000" w:rsidRDefault="00A821ED">
      <w:pPr>
        <w:pStyle w:val="a8"/>
        <w:spacing w:line="324" w:lineRule="auto"/>
        <w:ind w:left="1030"/>
        <w:rPr>
          <w:rFonts w:hint="eastAsia"/>
        </w:rPr>
      </w:pPr>
      <w:r>
        <w:t>I.</w:t>
      </w:r>
      <w:r>
        <w:tab/>
      </w:r>
      <w:r>
        <w:rPr>
          <w:rFonts w:hint="eastAsia"/>
        </w:rPr>
        <w:t>第</w:t>
      </w:r>
      <w:r>
        <w:t>973/2001</w:t>
      </w:r>
      <w:r>
        <w:rPr>
          <w:rFonts w:hint="eastAsia"/>
        </w:rPr>
        <w:t>号来文：</w:t>
      </w:r>
      <w:r>
        <w:t>Khalilov</w:t>
      </w:r>
      <w:r>
        <w:rPr>
          <w:rFonts w:hint="eastAsia"/>
        </w:rPr>
        <w:t>诉塔吉克斯坦</w:t>
      </w:r>
    </w:p>
    <w:p w:rsidR="00000000" w:rsidRDefault="00A821ED">
      <w:pPr>
        <w:pStyle w:val="a8"/>
        <w:spacing w:line="324" w:lineRule="auto"/>
        <w:ind w:left="1550"/>
      </w:pPr>
      <w:r>
        <w:t>(</w:t>
      </w:r>
      <w:r>
        <w:rPr>
          <w:bCs/>
          <w:spacing w:val="0"/>
        </w:rPr>
        <w:t>2005</w:t>
      </w:r>
      <w:r>
        <w:rPr>
          <w:rFonts w:hint="eastAsia"/>
          <w:bCs/>
          <w:spacing w:val="0"/>
        </w:rPr>
        <w:t>年</w:t>
      </w:r>
      <w:r>
        <w:rPr>
          <w:rFonts w:hint="eastAsia"/>
          <w:bCs/>
          <w:spacing w:val="0"/>
        </w:rPr>
        <w:t>3</w:t>
      </w:r>
      <w:r>
        <w:rPr>
          <w:rFonts w:hint="eastAsia"/>
          <w:bCs/>
          <w:spacing w:val="0"/>
        </w:rPr>
        <w:t>月</w:t>
      </w:r>
      <w:r>
        <w:rPr>
          <w:rFonts w:hint="eastAsia"/>
          <w:bCs/>
          <w:spacing w:val="0"/>
        </w:rPr>
        <w:t>30</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83</w:t>
      </w:r>
    </w:p>
    <w:p w:rsidR="00000000" w:rsidRDefault="00A821ED">
      <w:pPr>
        <w:pStyle w:val="a8"/>
        <w:spacing w:line="324" w:lineRule="auto"/>
        <w:ind w:left="1030"/>
      </w:pPr>
      <w:r>
        <w:t>J.</w:t>
      </w:r>
      <w:r>
        <w:tab/>
      </w:r>
      <w:r>
        <w:rPr>
          <w:rFonts w:hint="eastAsia"/>
        </w:rPr>
        <w:t>第</w:t>
      </w:r>
      <w:r>
        <w:t>975/2001</w:t>
      </w:r>
      <w:r>
        <w:rPr>
          <w:rFonts w:hint="eastAsia"/>
        </w:rPr>
        <w:t>号来文</w:t>
      </w:r>
      <w:r>
        <w:t xml:space="preserve"> Ratiani</w:t>
      </w:r>
      <w:r>
        <w:rPr>
          <w:rFonts w:hint="eastAsia"/>
        </w:rPr>
        <w:t>诉格鲁吉亚</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21</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rPr>
          <w:rFonts w:hint="eastAsia"/>
        </w:rPr>
        <w:tab/>
      </w:r>
      <w:r>
        <w:t>92</w:t>
      </w:r>
    </w:p>
    <w:p w:rsidR="00000000" w:rsidRDefault="00A821ED">
      <w:pPr>
        <w:pStyle w:val="a8"/>
        <w:spacing w:line="324" w:lineRule="auto"/>
        <w:ind w:left="1030"/>
      </w:pPr>
      <w:r>
        <w:t>K.</w:t>
      </w:r>
      <w:r>
        <w:tab/>
      </w:r>
      <w:r>
        <w:rPr>
          <w:rFonts w:hint="eastAsia"/>
        </w:rPr>
        <w:t>第</w:t>
      </w:r>
      <w:r>
        <w:t>1023/2001</w:t>
      </w:r>
      <w:r>
        <w:rPr>
          <w:rFonts w:hint="eastAsia"/>
        </w:rPr>
        <w:t>号来文：</w:t>
      </w:r>
      <w:r>
        <w:t>Länsman III</w:t>
      </w:r>
      <w:r>
        <w:rPr>
          <w:rFonts w:hint="eastAsia"/>
        </w:rPr>
        <w:t>诉芬兰</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17</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100</w:t>
      </w:r>
    </w:p>
    <w:p w:rsidR="00000000" w:rsidRDefault="00A821ED">
      <w:pPr>
        <w:pStyle w:val="a8"/>
        <w:spacing w:line="324" w:lineRule="auto"/>
        <w:ind w:left="1030"/>
      </w:pPr>
      <w:r>
        <w:t>L.</w:t>
      </w:r>
      <w:r>
        <w:tab/>
      </w:r>
      <w:r>
        <w:rPr>
          <w:rFonts w:hint="eastAsia"/>
        </w:rPr>
        <w:t>第</w:t>
      </w:r>
      <w:r>
        <w:t>1061/2002</w:t>
      </w:r>
      <w:r>
        <w:rPr>
          <w:rFonts w:hint="eastAsia"/>
        </w:rPr>
        <w:t>号来文：</w:t>
      </w:r>
      <w:r>
        <w:t>Fijalkovska</w:t>
      </w:r>
      <w:r>
        <w:rPr>
          <w:rFonts w:hint="eastAsia"/>
        </w:rPr>
        <w:t>诉波兰</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115</w:t>
      </w:r>
    </w:p>
    <w:p w:rsidR="00000000" w:rsidRDefault="00A821ED">
      <w:pPr>
        <w:pStyle w:val="a8"/>
        <w:spacing w:line="324" w:lineRule="auto"/>
        <w:ind w:left="1030"/>
      </w:pPr>
      <w:r>
        <w:t>M.</w:t>
      </w:r>
      <w:r>
        <w:tab/>
      </w:r>
      <w:r>
        <w:rPr>
          <w:rFonts w:hint="eastAsia"/>
        </w:rPr>
        <w:t>第</w:t>
      </w:r>
      <w:r>
        <w:t>1073/2002</w:t>
      </w:r>
      <w:r>
        <w:rPr>
          <w:rFonts w:hint="eastAsia"/>
        </w:rPr>
        <w:t>号来文：</w:t>
      </w:r>
      <w:r>
        <w:t>Terón Jesús</w:t>
      </w:r>
      <w:r>
        <w:rPr>
          <w:rFonts w:hint="eastAsia"/>
        </w:rPr>
        <w:t>诉西班牙</w:t>
      </w:r>
    </w:p>
    <w:p w:rsidR="00000000" w:rsidRDefault="00A821ED">
      <w:pPr>
        <w:pStyle w:val="a8"/>
        <w:spacing w:line="324" w:lineRule="auto"/>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5</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124</w:t>
      </w:r>
    </w:p>
    <w:p w:rsidR="00000000" w:rsidRDefault="00A821ED">
      <w:pPr>
        <w:pStyle w:val="a8"/>
        <w:spacing w:line="324" w:lineRule="auto"/>
        <w:ind w:left="1030"/>
      </w:pPr>
      <w:r>
        <w:t>N.</w:t>
      </w:r>
      <w:r>
        <w:tab/>
      </w:r>
      <w:r>
        <w:rPr>
          <w:rFonts w:hint="eastAsia"/>
        </w:rPr>
        <w:t>第</w:t>
      </w:r>
      <w:r>
        <w:t>1076/2002</w:t>
      </w:r>
      <w:r>
        <w:rPr>
          <w:rFonts w:hint="eastAsia"/>
        </w:rPr>
        <w:t>号来文：</w:t>
      </w:r>
      <w:r>
        <w:t>Olavi</w:t>
      </w:r>
      <w:r>
        <w:rPr>
          <w:rFonts w:hint="eastAsia"/>
        </w:rPr>
        <w:t>诉芬兰</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15</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131</w:t>
      </w:r>
    </w:p>
    <w:p w:rsidR="00000000" w:rsidRDefault="00A821ED">
      <w:pPr>
        <w:pStyle w:val="a8"/>
        <w:spacing w:line="324" w:lineRule="auto"/>
        <w:ind w:left="1030"/>
      </w:pPr>
      <w:r>
        <w:t>O.</w:t>
      </w:r>
      <w:r>
        <w:tab/>
      </w:r>
      <w:r>
        <w:rPr>
          <w:rFonts w:hint="eastAsia"/>
        </w:rPr>
        <w:t>第</w:t>
      </w:r>
      <w:r>
        <w:t>1089/2002</w:t>
      </w:r>
      <w:r>
        <w:rPr>
          <w:rFonts w:hint="eastAsia"/>
        </w:rPr>
        <w:t>号来文：</w:t>
      </w:r>
      <w:r>
        <w:t>Rouse</w:t>
      </w:r>
      <w:r>
        <w:rPr>
          <w:rFonts w:hint="eastAsia"/>
        </w:rPr>
        <w:t>诉菲律宾</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136</w:t>
      </w:r>
    </w:p>
    <w:p w:rsidR="00000000" w:rsidRDefault="00A821ED">
      <w:pPr>
        <w:pStyle w:val="a8"/>
        <w:spacing w:line="324" w:lineRule="auto"/>
        <w:ind w:left="1030"/>
        <w:rPr>
          <w:rFonts w:hint="eastAsia"/>
        </w:rPr>
      </w:pPr>
      <w:r>
        <w:t>P.</w:t>
      </w:r>
      <w:r>
        <w:tab/>
      </w:r>
      <w:r>
        <w:rPr>
          <w:rFonts w:hint="eastAsia"/>
        </w:rPr>
        <w:t>第</w:t>
      </w:r>
      <w:r>
        <w:t>1095/2002</w:t>
      </w:r>
      <w:r>
        <w:rPr>
          <w:rFonts w:hint="eastAsia"/>
        </w:rPr>
        <w:t>号来文：</w:t>
      </w:r>
      <w:r>
        <w:t>Gomariz</w:t>
      </w:r>
      <w:r>
        <w:rPr>
          <w:rFonts w:hint="eastAsia"/>
        </w:rPr>
        <w:t>诉西班牙</w:t>
      </w:r>
    </w:p>
    <w:p w:rsidR="00000000" w:rsidRDefault="00A821ED">
      <w:pPr>
        <w:pStyle w:val="a8"/>
        <w:spacing w:after="100" w:line="324" w:lineRule="auto"/>
        <w:ind w:left="1548"/>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22</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147</w:t>
      </w:r>
    </w:p>
    <w:p w:rsidR="00000000" w:rsidRDefault="00A821ED">
      <w:pPr>
        <w:pStyle w:val="a8"/>
        <w:spacing w:after="100" w:line="324" w:lineRule="auto"/>
        <w:ind w:left="1548"/>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8"/>
        <w:spacing w:line="324" w:lineRule="auto"/>
        <w:ind w:left="1030"/>
      </w:pPr>
      <w:r>
        <w:t>Q.</w:t>
      </w:r>
      <w:r>
        <w:tab/>
      </w:r>
      <w:r>
        <w:rPr>
          <w:rFonts w:hint="eastAsia"/>
        </w:rPr>
        <w:t>第</w:t>
      </w:r>
      <w:r>
        <w:t>1101/2002</w:t>
      </w:r>
      <w:r>
        <w:rPr>
          <w:rFonts w:hint="eastAsia"/>
        </w:rPr>
        <w:t>号来文：</w:t>
      </w:r>
      <w:r>
        <w:t>Alba Cabriada</w:t>
      </w:r>
      <w:r>
        <w:rPr>
          <w:rFonts w:hint="eastAsia"/>
        </w:rPr>
        <w:t>诉西班牙</w:t>
      </w:r>
    </w:p>
    <w:p w:rsidR="00000000" w:rsidRDefault="00A821ED">
      <w:pPr>
        <w:pStyle w:val="a8"/>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1</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159</w:t>
      </w:r>
    </w:p>
    <w:p w:rsidR="00000000" w:rsidRDefault="00A821ED">
      <w:pPr>
        <w:pStyle w:val="a7"/>
        <w:spacing w:line="317" w:lineRule="auto"/>
        <w:ind w:left="0" w:right="0" w:firstLine="0"/>
        <w:jc w:val="center"/>
        <w:rPr>
          <w:kern w:val="24"/>
        </w:rPr>
      </w:pP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u w:val="none"/>
        </w:rPr>
        <w:tab/>
      </w:r>
      <w:r>
        <w:rPr>
          <w:u w:val="none"/>
        </w:rPr>
        <w:tab/>
      </w:r>
      <w:r>
        <w:rPr>
          <w:rFonts w:hint="eastAsia"/>
        </w:rPr>
        <w:t>页</w:t>
      </w:r>
      <w:r>
        <w:tab/>
      </w:r>
      <w:r>
        <w:rPr>
          <w:rFonts w:hint="eastAsia"/>
        </w:rPr>
        <w:t>次</w:t>
      </w:r>
    </w:p>
    <w:p w:rsidR="00000000" w:rsidRDefault="00A821ED">
      <w:pPr>
        <w:pStyle w:val="a7"/>
        <w:spacing w:after="120" w:line="317" w:lineRule="auto"/>
        <w:ind w:left="0" w:right="0" w:firstLine="0"/>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7"/>
        <w:spacing w:after="120" w:line="317" w:lineRule="auto"/>
        <w:ind w:left="0" w:right="0" w:firstLine="0"/>
        <w:rPr>
          <w:kern w:val="24"/>
        </w:rPr>
      </w:pPr>
      <w:r>
        <w:rPr>
          <w:rFonts w:eastAsia="KaiTi_GB2312" w:hint="eastAsia"/>
          <w:snapToGrid/>
          <w:spacing w:val="0"/>
          <w:u w:val="single"/>
        </w:rPr>
        <w:t>附件五</w:t>
      </w:r>
      <w:r>
        <w:rPr>
          <w:rFonts w:hint="eastAsia"/>
          <w:kern w:val="24"/>
        </w:rPr>
        <w:t>(</w:t>
      </w:r>
      <w:r>
        <w:rPr>
          <w:rFonts w:hint="eastAsia"/>
          <w:kern w:val="24"/>
          <w:u w:val="single"/>
        </w:rPr>
        <w:t>续</w:t>
      </w:r>
      <w:r>
        <w:rPr>
          <w:rFonts w:hint="eastAsia"/>
          <w:kern w:val="24"/>
        </w:rPr>
        <w:t>)</w:t>
      </w:r>
    </w:p>
    <w:p w:rsidR="00000000" w:rsidRDefault="00A821ED">
      <w:pPr>
        <w:pStyle w:val="a8"/>
        <w:ind w:left="1030"/>
      </w:pPr>
      <w:r>
        <w:t>R.</w:t>
      </w:r>
      <w:r>
        <w:tab/>
      </w:r>
      <w:r>
        <w:rPr>
          <w:rFonts w:hint="eastAsia"/>
        </w:rPr>
        <w:t>第</w:t>
      </w:r>
      <w:r>
        <w:t>1104/2002</w:t>
      </w:r>
      <w:r>
        <w:rPr>
          <w:rFonts w:hint="eastAsia"/>
        </w:rPr>
        <w:t>号来文：</w:t>
      </w:r>
      <w:r>
        <w:t>Martínez</w:t>
      </w:r>
      <w:r>
        <w:rPr>
          <w:rFonts w:hint="eastAsia"/>
        </w:rPr>
        <w:t>诉西班牙</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166</w:t>
      </w:r>
    </w:p>
    <w:p w:rsidR="00000000" w:rsidRDefault="00A821ED">
      <w:pPr>
        <w:pStyle w:val="a8"/>
        <w:ind w:left="1030"/>
        <w:rPr>
          <w:rFonts w:hint="eastAsia"/>
        </w:rPr>
      </w:pPr>
      <w:r>
        <w:t>S.</w:t>
      </w:r>
      <w:r>
        <w:tab/>
      </w:r>
      <w:r>
        <w:rPr>
          <w:rFonts w:hint="eastAsia"/>
        </w:rPr>
        <w:t>第</w:t>
      </w:r>
      <w:r>
        <w:t>1107/2002</w:t>
      </w:r>
      <w:r>
        <w:rPr>
          <w:rFonts w:hint="eastAsia"/>
        </w:rPr>
        <w:t>号来文：</w:t>
      </w:r>
      <w:r>
        <w:t>El Ghar</w:t>
      </w:r>
      <w:r>
        <w:rPr>
          <w:rFonts w:hint="eastAsia"/>
        </w:rPr>
        <w:t>诉阿拉伯利比亚民众国</w:t>
      </w:r>
    </w:p>
    <w:p w:rsidR="00000000" w:rsidRDefault="00A821ED">
      <w:pPr>
        <w:pStyle w:val="a8"/>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172</w:t>
      </w:r>
    </w:p>
    <w:p w:rsidR="00000000" w:rsidRDefault="00A821ED">
      <w:pPr>
        <w:pStyle w:val="a8"/>
        <w:ind w:left="1030"/>
      </w:pPr>
      <w:r>
        <w:t>T.</w:t>
      </w:r>
      <w:r>
        <w:tab/>
      </w:r>
      <w:r>
        <w:rPr>
          <w:rFonts w:hint="eastAsia"/>
        </w:rPr>
        <w:t>第</w:t>
      </w:r>
      <w:r>
        <w:t>1110/2002</w:t>
      </w:r>
      <w:r>
        <w:rPr>
          <w:rFonts w:hint="eastAsia"/>
        </w:rPr>
        <w:t>号来文：</w:t>
      </w:r>
      <w:r>
        <w:t>Rolando</w:t>
      </w:r>
      <w:r>
        <w:rPr>
          <w:rFonts w:hint="eastAsia"/>
        </w:rPr>
        <w:t>诉菲律宾</w:t>
      </w:r>
    </w:p>
    <w:p w:rsidR="00000000" w:rsidRDefault="00A821ED">
      <w:pPr>
        <w:pStyle w:val="a8"/>
        <w:spacing w:after="160"/>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3</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178</w:t>
      </w:r>
    </w:p>
    <w:p w:rsidR="00000000" w:rsidRDefault="00A821ED">
      <w:pPr>
        <w:pStyle w:val="a8"/>
        <w:spacing w:after="160"/>
        <w:ind w:left="1550"/>
        <w:rPr>
          <w:snapToGrid/>
        </w:rPr>
      </w:pPr>
      <w:r>
        <w:rPr>
          <w:rFonts w:hint="eastAsia"/>
          <w:snapToGrid/>
        </w:rPr>
        <w:t>附</w:t>
      </w:r>
      <w:r>
        <w:rPr>
          <w:rFonts w:hint="eastAsia"/>
          <w:snapToGrid/>
        </w:rPr>
        <w:t xml:space="preserve">  </w:t>
      </w:r>
      <w:r>
        <w:rPr>
          <w:rFonts w:hint="eastAsia"/>
          <w:snapToGrid/>
        </w:rPr>
        <w:t>录</w:t>
      </w:r>
    </w:p>
    <w:p w:rsidR="00000000" w:rsidRDefault="00A821ED">
      <w:pPr>
        <w:pStyle w:val="a8"/>
        <w:ind w:left="1030"/>
        <w:rPr>
          <w:rFonts w:hint="eastAsia"/>
        </w:rPr>
      </w:pPr>
      <w:r>
        <w:t>U.</w:t>
      </w:r>
      <w:r>
        <w:tab/>
      </w:r>
      <w:r>
        <w:rPr>
          <w:rFonts w:hint="eastAsia"/>
        </w:rPr>
        <w:t>第</w:t>
      </w:r>
      <w:r>
        <w:t>1119/2002</w:t>
      </w:r>
      <w:r>
        <w:rPr>
          <w:rFonts w:hint="eastAsia"/>
        </w:rPr>
        <w:t>号来文：</w:t>
      </w:r>
      <w:r>
        <w:t>Lee</w:t>
      </w:r>
      <w:r>
        <w:rPr>
          <w:rFonts w:hint="eastAsia"/>
        </w:rPr>
        <w:t>诉大韩民国</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20</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193</w:t>
      </w:r>
    </w:p>
    <w:p w:rsidR="00000000" w:rsidRDefault="00A821ED">
      <w:pPr>
        <w:pStyle w:val="a8"/>
        <w:ind w:left="1030"/>
        <w:rPr>
          <w:rFonts w:hint="eastAsia"/>
        </w:rPr>
      </w:pPr>
      <w:r>
        <w:t>V.</w:t>
      </w:r>
      <w:r>
        <w:rPr>
          <w:rFonts w:hint="eastAsia"/>
        </w:rPr>
        <w:tab/>
      </w:r>
      <w:r>
        <w:rPr>
          <w:rFonts w:hint="eastAsia"/>
        </w:rPr>
        <w:t>第</w:t>
      </w:r>
      <w:r>
        <w:t>1128/2002</w:t>
      </w:r>
      <w:r>
        <w:rPr>
          <w:rFonts w:hint="eastAsia"/>
        </w:rPr>
        <w:t>号来文：</w:t>
      </w:r>
      <w:r>
        <w:t>Marques</w:t>
      </w:r>
      <w:r>
        <w:rPr>
          <w:rFonts w:hint="eastAsia"/>
        </w:rPr>
        <w:t>诉安哥拉</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200</w:t>
      </w:r>
    </w:p>
    <w:p w:rsidR="00000000" w:rsidRDefault="00A821ED">
      <w:pPr>
        <w:pStyle w:val="a8"/>
        <w:ind w:left="1030"/>
        <w:rPr>
          <w:rFonts w:hint="eastAsia"/>
        </w:rPr>
      </w:pPr>
      <w:r>
        <w:rPr>
          <w:rFonts w:hint="eastAsia"/>
        </w:rPr>
        <w:t>W.</w:t>
      </w:r>
      <w:r>
        <w:rPr>
          <w:rFonts w:hint="eastAsia"/>
        </w:rPr>
        <w:tab/>
      </w:r>
      <w:r>
        <w:rPr>
          <w:rFonts w:hint="eastAsia"/>
        </w:rPr>
        <w:t>第</w:t>
      </w:r>
      <w:r>
        <w:t>1134/2002</w:t>
      </w:r>
      <w:r>
        <w:rPr>
          <w:rFonts w:hint="eastAsia"/>
        </w:rPr>
        <w:t>号来文：</w:t>
      </w:r>
      <w:r>
        <w:t>Gorji-Dinka</w:t>
      </w:r>
      <w:r>
        <w:rPr>
          <w:rFonts w:hint="eastAsia"/>
        </w:rPr>
        <w:t>诉喀麦隆</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17</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rPr>
          <w:rFonts w:hint="eastAsia"/>
        </w:rPr>
        <w:tab/>
      </w:r>
      <w:r>
        <w:rPr>
          <w:rFonts w:hint="eastAsia"/>
        </w:rPr>
        <w:tab/>
      </w:r>
      <w:r>
        <w:t>214</w:t>
      </w:r>
    </w:p>
    <w:p w:rsidR="00000000" w:rsidRDefault="00A821ED">
      <w:pPr>
        <w:pStyle w:val="a8"/>
        <w:ind w:left="1030"/>
        <w:rPr>
          <w:rFonts w:hint="eastAsia"/>
        </w:rPr>
      </w:pPr>
      <w:r>
        <w:t>X.</w:t>
      </w:r>
      <w:r>
        <w:tab/>
      </w:r>
      <w:r>
        <w:rPr>
          <w:rFonts w:hint="eastAsia"/>
        </w:rPr>
        <w:t>第</w:t>
      </w:r>
      <w:r>
        <w:t>1155/2003</w:t>
      </w:r>
      <w:r>
        <w:rPr>
          <w:rFonts w:hint="eastAsia"/>
        </w:rPr>
        <w:t>号来文：</w:t>
      </w:r>
      <w:r>
        <w:t>Leirvåg</w:t>
      </w:r>
      <w:r>
        <w:rPr>
          <w:rFonts w:hint="eastAsia"/>
        </w:rPr>
        <w:t>诉挪威</w:t>
      </w:r>
    </w:p>
    <w:p w:rsidR="00000000" w:rsidRDefault="00A821ED">
      <w:pPr>
        <w:pStyle w:val="a8"/>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3</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224</w:t>
      </w:r>
    </w:p>
    <w:p w:rsidR="00000000" w:rsidRDefault="00A821ED">
      <w:pPr>
        <w:pStyle w:val="a8"/>
        <w:ind w:left="1030"/>
        <w:rPr>
          <w:rFonts w:hint="eastAsia"/>
        </w:rPr>
      </w:pPr>
      <w:r>
        <w:t>Y.</w:t>
      </w:r>
      <w:r>
        <w:tab/>
      </w:r>
      <w:r>
        <w:rPr>
          <w:rFonts w:hint="eastAsia"/>
        </w:rPr>
        <w:t>第</w:t>
      </w:r>
      <w:r>
        <w:t>1189/2003</w:t>
      </w:r>
      <w:r>
        <w:rPr>
          <w:rFonts w:hint="eastAsia"/>
        </w:rPr>
        <w:t>号来文：</w:t>
      </w:r>
      <w:r>
        <w:t>Fernando</w:t>
      </w:r>
      <w:r>
        <w:rPr>
          <w:rFonts w:hint="eastAsia"/>
        </w:rPr>
        <w:t>诉斯里兰卡</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31</w:t>
      </w:r>
      <w:r>
        <w:rPr>
          <w:rFonts w:hint="eastAsia"/>
          <w:bCs/>
          <w:spacing w:val="0"/>
        </w:rPr>
        <w:t>日</w:t>
      </w:r>
      <w:r>
        <w:rPr>
          <w:spacing w:val="0"/>
        </w:rPr>
        <w:t>第八</w:t>
      </w:r>
      <w:r>
        <w:rPr>
          <w:rFonts w:hint="eastAsia"/>
          <w:spacing w:val="0"/>
        </w:rPr>
        <w:t>十三</w:t>
      </w:r>
      <w:r>
        <w:rPr>
          <w:bCs/>
          <w:spacing w:val="0"/>
        </w:rPr>
        <w:t>届会议</w:t>
      </w:r>
      <w:r>
        <w:rPr>
          <w:spacing w:val="0"/>
        </w:rPr>
        <w:t>通过的意见</w:t>
      </w:r>
      <w:r>
        <w:t>)</w:t>
      </w:r>
      <w:r>
        <w:tab/>
      </w:r>
      <w:r>
        <w:tab/>
        <w:t>249</w:t>
      </w:r>
    </w:p>
    <w:p w:rsidR="00000000" w:rsidRDefault="00A821ED">
      <w:pPr>
        <w:pStyle w:val="a8"/>
        <w:ind w:left="1030"/>
        <w:rPr>
          <w:rFonts w:hint="eastAsia"/>
        </w:rPr>
      </w:pPr>
      <w:r>
        <w:t>Z.</w:t>
      </w:r>
      <w:r>
        <w:tab/>
      </w:r>
      <w:r>
        <w:rPr>
          <w:rFonts w:hint="eastAsia"/>
        </w:rPr>
        <w:t>第</w:t>
      </w:r>
      <w:r>
        <w:t>1207/2003</w:t>
      </w:r>
      <w:r>
        <w:rPr>
          <w:rFonts w:hint="eastAsia"/>
        </w:rPr>
        <w:t>号来文：</w:t>
      </w:r>
      <w:r>
        <w:t>Malakhovsky</w:t>
      </w:r>
      <w:r>
        <w:rPr>
          <w:rFonts w:hint="eastAsia"/>
        </w:rPr>
        <w:t>诉白俄罗斯</w:t>
      </w:r>
    </w:p>
    <w:p w:rsidR="00000000" w:rsidRDefault="00A821ED">
      <w:pPr>
        <w:pStyle w:val="a8"/>
        <w:spacing w:after="160"/>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通过的意见</w:t>
      </w:r>
      <w:r>
        <w:t>)</w:t>
      </w:r>
      <w:r>
        <w:tab/>
      </w:r>
      <w:r>
        <w:tab/>
        <w:t>262</w:t>
      </w:r>
    </w:p>
    <w:p w:rsidR="00000000" w:rsidRDefault="00A821ED">
      <w:pPr>
        <w:pStyle w:val="a8"/>
        <w:spacing w:after="160"/>
        <w:ind w:left="155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8"/>
        <w:ind w:left="1030"/>
      </w:pPr>
      <w:r>
        <w:t>AA.</w:t>
      </w:r>
      <w:r>
        <w:tab/>
      </w:r>
      <w:r>
        <w:rPr>
          <w:rFonts w:hint="eastAsia"/>
        </w:rPr>
        <w:t>第</w:t>
      </w:r>
      <w:r>
        <w:t>1222/2003</w:t>
      </w:r>
      <w:r>
        <w:rPr>
          <w:rFonts w:hint="eastAsia"/>
        </w:rPr>
        <w:t>号来文：</w:t>
      </w:r>
      <w:r>
        <w:t>Byahuranga</w:t>
      </w:r>
      <w:r>
        <w:rPr>
          <w:rFonts w:hint="eastAsia"/>
        </w:rPr>
        <w:t>诉丹麦</w:t>
      </w:r>
    </w:p>
    <w:p w:rsidR="00000000" w:rsidRDefault="00A821ED">
      <w:pPr>
        <w:pStyle w:val="a8"/>
        <w:spacing w:after="160"/>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1</w:t>
      </w:r>
      <w:r>
        <w:rPr>
          <w:rFonts w:hint="eastAsia"/>
          <w:bCs/>
          <w:spacing w:val="0"/>
        </w:rPr>
        <w:t>日</w:t>
      </w:r>
      <w:r>
        <w:rPr>
          <w:spacing w:val="0"/>
        </w:rPr>
        <w:t>第八</w:t>
      </w:r>
      <w:r>
        <w:rPr>
          <w:rFonts w:hint="eastAsia"/>
          <w:spacing w:val="0"/>
        </w:rPr>
        <w:t>十二</w:t>
      </w:r>
      <w:r>
        <w:rPr>
          <w:bCs/>
          <w:spacing w:val="0"/>
        </w:rPr>
        <w:t>届会议</w:t>
      </w:r>
      <w:r>
        <w:rPr>
          <w:spacing w:val="0"/>
        </w:rPr>
        <w:t>通过的意见</w:t>
      </w:r>
      <w:r>
        <w:t>)</w:t>
      </w:r>
      <w:r>
        <w:tab/>
      </w:r>
      <w:r>
        <w:tab/>
        <w:t>272</w:t>
      </w:r>
    </w:p>
    <w:p w:rsidR="00000000" w:rsidRDefault="00A821ED">
      <w:pPr>
        <w:pStyle w:val="a8"/>
        <w:spacing w:after="160"/>
        <w:ind w:left="1040" w:right="0" w:firstLine="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Heading3"/>
        <w:spacing w:after="180"/>
        <w:rPr>
          <w:kern w:val="0"/>
        </w:rPr>
      </w:pPr>
      <w:r>
        <w:rPr>
          <w:rFonts w:ascii="Time New Roman" w:eastAsia="SimHei" w:hAnsi="Time New Roman" w:hint="eastAsia"/>
          <w:kern w:val="0"/>
          <w:u w:val="none"/>
        </w:rPr>
        <w:t>目</w:t>
      </w:r>
      <w:r>
        <w:rPr>
          <w:rFonts w:ascii="Time New Roman" w:eastAsia="SimHei" w:hAnsi="Time New Roman"/>
          <w:kern w:val="0"/>
          <w:u w:val="none"/>
        </w:rPr>
        <w:tab/>
      </w:r>
      <w:r>
        <w:rPr>
          <w:rFonts w:ascii="Time New Roman" w:eastAsia="SimHei" w:hAnsi="Time New Roman" w:hint="eastAsia"/>
          <w:kern w:val="0"/>
          <w:u w:val="none"/>
        </w:rPr>
        <w:t>录</w:t>
      </w:r>
      <w:r>
        <w:rPr>
          <w:rFonts w:hint="eastAsia"/>
          <w:kern w:val="0"/>
          <w:u w:val="none"/>
        </w:rPr>
        <w:t>(</w:t>
      </w:r>
      <w:r>
        <w:rPr>
          <w:rFonts w:hint="eastAsia"/>
          <w:kern w:val="0"/>
        </w:rPr>
        <w:t>续</w:t>
      </w:r>
      <w:r>
        <w:rPr>
          <w:rFonts w:hint="eastAsia"/>
          <w:kern w:val="0"/>
          <w:u w:val="none"/>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u w:val="none"/>
        </w:rPr>
        <w:tab/>
      </w:r>
      <w:r>
        <w:rPr>
          <w:u w:val="none"/>
        </w:rPr>
        <w:tab/>
      </w:r>
      <w:r>
        <w:rPr>
          <w:rFonts w:hint="eastAsia"/>
        </w:rPr>
        <w:t>页</w:t>
      </w:r>
      <w:r>
        <w:tab/>
      </w:r>
      <w:r>
        <w:rPr>
          <w:rFonts w:hint="eastAsia"/>
        </w:rPr>
        <w:t>次</w:t>
      </w:r>
    </w:p>
    <w:p w:rsidR="00000000" w:rsidRDefault="00A821ED">
      <w:pPr>
        <w:pStyle w:val="a7"/>
        <w:spacing w:after="240" w:line="317" w:lineRule="auto"/>
        <w:ind w:left="0" w:right="0" w:firstLine="0"/>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8"/>
        <w:spacing w:after="160"/>
      </w:pPr>
      <w:r>
        <w:rPr>
          <w:rFonts w:hint="eastAsia"/>
        </w:rPr>
        <w:t>六、人权事务委员会根据《公民权利和政治权利国际公约任择议定书》</w:t>
      </w:r>
      <w:r>
        <w:rPr>
          <w:rFonts w:hint="eastAsia"/>
        </w:rPr>
        <w:t>宣布来文不予受理的决定</w:t>
      </w:r>
      <w:r>
        <w:tab/>
      </w:r>
      <w:r>
        <w:tab/>
        <w:t>286</w:t>
      </w:r>
    </w:p>
    <w:p w:rsidR="00000000" w:rsidRDefault="00A821ED">
      <w:pPr>
        <w:pStyle w:val="a8"/>
        <w:ind w:left="1030"/>
      </w:pPr>
      <w:r>
        <w:t>A.</w:t>
      </w:r>
      <w:r>
        <w:tab/>
      </w:r>
      <w:r>
        <w:rPr>
          <w:rFonts w:hint="eastAsia"/>
        </w:rPr>
        <w:t>第</w:t>
      </w:r>
      <w:r>
        <w:t>851/1999</w:t>
      </w:r>
      <w:r>
        <w:rPr>
          <w:rFonts w:hint="eastAsia"/>
        </w:rPr>
        <w:t>号来文：</w:t>
      </w:r>
      <w:r>
        <w:t>Zhurin</w:t>
      </w:r>
      <w:r>
        <w:rPr>
          <w:rFonts w:hint="eastAsia"/>
        </w:rPr>
        <w:t>诉俄罗斯联邦</w:t>
      </w:r>
    </w:p>
    <w:p w:rsidR="00000000" w:rsidRDefault="00A821ED">
      <w:pPr>
        <w:pStyle w:val="a8"/>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286</w:t>
      </w:r>
    </w:p>
    <w:p w:rsidR="00000000" w:rsidRDefault="00A821ED">
      <w:pPr>
        <w:pStyle w:val="a8"/>
        <w:ind w:left="1030"/>
        <w:rPr>
          <w:rFonts w:hint="eastAsia"/>
        </w:rPr>
      </w:pPr>
      <w:r>
        <w:t>B.</w:t>
      </w:r>
      <w:r>
        <w:tab/>
      </w:r>
      <w:r>
        <w:rPr>
          <w:rFonts w:hint="eastAsia"/>
        </w:rPr>
        <w:t>第</w:t>
      </w:r>
      <w:r>
        <w:t>860/1998</w:t>
      </w:r>
      <w:r>
        <w:rPr>
          <w:rFonts w:hint="eastAsia"/>
        </w:rPr>
        <w:t>号来文：</w:t>
      </w:r>
      <w:r>
        <w:t>Álvarez Fernández</w:t>
      </w:r>
      <w:r>
        <w:rPr>
          <w:rFonts w:hint="eastAsia"/>
        </w:rPr>
        <w:t>诉西班牙</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31</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291</w:t>
      </w:r>
    </w:p>
    <w:p w:rsidR="00000000" w:rsidRDefault="00A821ED">
      <w:pPr>
        <w:pStyle w:val="a8"/>
        <w:ind w:left="1030"/>
      </w:pPr>
      <w:r>
        <w:t>C.</w:t>
      </w:r>
      <w:r>
        <w:tab/>
      </w:r>
      <w:r>
        <w:rPr>
          <w:rFonts w:hint="eastAsia"/>
        </w:rPr>
        <w:t>第</w:t>
      </w:r>
      <w:r>
        <w:t>918/2000</w:t>
      </w:r>
      <w:r>
        <w:rPr>
          <w:rFonts w:hint="eastAsia"/>
        </w:rPr>
        <w:t>号来文：</w:t>
      </w:r>
      <w:r>
        <w:t>Vedeneyev</w:t>
      </w:r>
      <w:r>
        <w:rPr>
          <w:rFonts w:hint="eastAsia"/>
        </w:rPr>
        <w:t>诉俄罗斯联邦</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299</w:t>
      </w:r>
    </w:p>
    <w:p w:rsidR="00000000" w:rsidRDefault="00A821ED">
      <w:pPr>
        <w:pStyle w:val="a8"/>
        <w:ind w:left="1030"/>
        <w:rPr>
          <w:rFonts w:hint="eastAsia"/>
        </w:rPr>
      </w:pPr>
      <w:r>
        <w:t>D.</w:t>
      </w:r>
      <w:r>
        <w:tab/>
      </w:r>
      <w:r>
        <w:rPr>
          <w:rFonts w:hint="eastAsia"/>
        </w:rPr>
        <w:t>第</w:t>
      </w:r>
      <w:r>
        <w:t>939/2000</w:t>
      </w:r>
      <w:r>
        <w:rPr>
          <w:rFonts w:hint="eastAsia"/>
        </w:rPr>
        <w:t>号来文：</w:t>
      </w:r>
      <w:r>
        <w:t xml:space="preserve">Dupuy </w:t>
      </w:r>
      <w:r>
        <w:rPr>
          <w:rFonts w:hint="eastAsia"/>
        </w:rPr>
        <w:t>诉加拿大</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18</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303</w:t>
      </w:r>
    </w:p>
    <w:p w:rsidR="00000000" w:rsidRDefault="00A821ED">
      <w:pPr>
        <w:pStyle w:val="a8"/>
        <w:ind w:left="1030"/>
        <w:rPr>
          <w:rFonts w:hint="eastAsia"/>
        </w:rPr>
      </w:pPr>
      <w:r>
        <w:t>E.</w:t>
      </w:r>
      <w:r>
        <w:tab/>
      </w:r>
      <w:r>
        <w:rPr>
          <w:rFonts w:hint="eastAsia"/>
        </w:rPr>
        <w:t>第</w:t>
      </w:r>
      <w:r>
        <w:t>944/2000</w:t>
      </w:r>
      <w:r>
        <w:rPr>
          <w:rFonts w:hint="eastAsia"/>
        </w:rPr>
        <w:t>号来文：</w:t>
      </w:r>
      <w:r>
        <w:t>Chanderballi</w:t>
      </w:r>
      <w:r>
        <w:rPr>
          <w:rFonts w:hint="eastAsia"/>
        </w:rPr>
        <w:t>诉奥地利</w:t>
      </w:r>
    </w:p>
    <w:p w:rsidR="00000000" w:rsidRDefault="00A821ED">
      <w:pPr>
        <w:pStyle w:val="a8"/>
        <w:spacing w:after="160"/>
        <w:ind w:left="1550"/>
      </w:pPr>
      <w:r>
        <w:t>(</w:t>
      </w:r>
      <w:r>
        <w:rPr>
          <w:bCs/>
          <w:spacing w:val="0"/>
        </w:rPr>
        <w:t>200</w:t>
      </w:r>
      <w:r>
        <w:rPr>
          <w:rFonts w:hint="eastAsia"/>
          <w:bCs/>
          <w:spacing w:val="0"/>
        </w:rPr>
        <w:t>4</w:t>
      </w:r>
      <w:r>
        <w:rPr>
          <w:rFonts w:hint="eastAsia"/>
          <w:bCs/>
          <w:spacing w:val="0"/>
        </w:rPr>
        <w:t>年</w:t>
      </w:r>
      <w:r>
        <w:rPr>
          <w:rFonts w:hint="eastAsia"/>
          <w:bCs/>
          <w:spacing w:val="0"/>
        </w:rPr>
        <w:t>10</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313</w:t>
      </w:r>
    </w:p>
    <w:p w:rsidR="00000000" w:rsidRDefault="00A821ED">
      <w:pPr>
        <w:pStyle w:val="a8"/>
        <w:spacing w:after="160"/>
        <w:ind w:left="155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8"/>
        <w:ind w:left="1030"/>
        <w:rPr>
          <w:rFonts w:hint="eastAsia"/>
        </w:rPr>
      </w:pPr>
      <w:r>
        <w:rPr>
          <w:rFonts w:hint="eastAsia"/>
        </w:rPr>
        <w:t>F.</w:t>
      </w:r>
      <w:r>
        <w:rPr>
          <w:rFonts w:hint="eastAsia"/>
        </w:rPr>
        <w:tab/>
      </w:r>
      <w:r>
        <w:rPr>
          <w:rFonts w:hint="eastAsia"/>
        </w:rPr>
        <w:t>第</w:t>
      </w:r>
      <w:r>
        <w:t>954/2000</w:t>
      </w:r>
      <w:r>
        <w:rPr>
          <w:rFonts w:hint="eastAsia"/>
        </w:rPr>
        <w:t>号来文：</w:t>
      </w:r>
      <w:r>
        <w:t>Minogue</w:t>
      </w:r>
      <w:r>
        <w:rPr>
          <w:rFonts w:hint="eastAsia"/>
        </w:rPr>
        <w:t>诉澳大利亚</w:t>
      </w:r>
    </w:p>
    <w:p w:rsidR="00000000" w:rsidRDefault="00A821ED">
      <w:pPr>
        <w:pStyle w:val="a8"/>
        <w:ind w:left="1550"/>
        <w:rPr>
          <w:rFonts w:hint="eastAsia"/>
        </w:rPr>
      </w:pPr>
      <w:r>
        <w:t>(</w:t>
      </w:r>
      <w:r>
        <w:rPr>
          <w:bCs/>
          <w:spacing w:val="0"/>
        </w:rPr>
        <w:t>204</w:t>
      </w:r>
      <w:r>
        <w:rPr>
          <w:rFonts w:hint="eastAsia"/>
          <w:bCs/>
          <w:spacing w:val="0"/>
        </w:rPr>
        <w:t>5</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325</w:t>
      </w:r>
    </w:p>
    <w:p w:rsidR="00000000" w:rsidRDefault="00A821ED">
      <w:pPr>
        <w:pStyle w:val="a8"/>
        <w:ind w:left="1030"/>
        <w:rPr>
          <w:rFonts w:hint="eastAsia"/>
        </w:rPr>
      </w:pPr>
      <w:r>
        <w:t>G.</w:t>
      </w:r>
      <w:r>
        <w:tab/>
      </w:r>
      <w:r>
        <w:rPr>
          <w:rFonts w:hint="eastAsia"/>
        </w:rPr>
        <w:t>第</w:t>
      </w:r>
      <w:r>
        <w:t>958/2000</w:t>
      </w:r>
      <w:r>
        <w:rPr>
          <w:rFonts w:hint="eastAsia"/>
        </w:rPr>
        <w:t>号来文：</w:t>
      </w:r>
      <w:r>
        <w:t>Jazairi</w:t>
      </w:r>
      <w:r>
        <w:rPr>
          <w:rFonts w:hint="eastAsia"/>
        </w:rPr>
        <w:t>诉加拿大</w:t>
      </w:r>
    </w:p>
    <w:p w:rsidR="00000000" w:rsidRDefault="00A821ED">
      <w:pPr>
        <w:pStyle w:val="a8"/>
        <w:spacing w:after="120"/>
        <w:ind w:left="1548"/>
      </w:pPr>
      <w:r>
        <w:t>(</w:t>
      </w:r>
      <w:r>
        <w:rPr>
          <w:bCs/>
          <w:spacing w:val="0"/>
        </w:rPr>
        <w:t>200</w:t>
      </w:r>
      <w:r>
        <w:rPr>
          <w:rFonts w:hint="eastAsia"/>
          <w:bCs/>
          <w:spacing w:val="0"/>
        </w:rPr>
        <w:t>4</w:t>
      </w:r>
      <w:r>
        <w:rPr>
          <w:rFonts w:hint="eastAsia"/>
          <w:bCs/>
          <w:spacing w:val="0"/>
        </w:rPr>
        <w:t>年</w:t>
      </w:r>
      <w:r>
        <w:rPr>
          <w:rFonts w:hint="eastAsia"/>
          <w:bCs/>
          <w:spacing w:val="0"/>
        </w:rPr>
        <w:t>10</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335</w:t>
      </w:r>
    </w:p>
    <w:p w:rsidR="00000000" w:rsidRDefault="00A821ED">
      <w:pPr>
        <w:pStyle w:val="a8"/>
        <w:spacing w:after="160"/>
        <w:ind w:left="155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8"/>
        <w:ind w:left="1030"/>
        <w:rPr>
          <w:rFonts w:hint="eastAsia"/>
        </w:rPr>
      </w:pPr>
      <w:r>
        <w:t>H.</w:t>
      </w:r>
      <w:r>
        <w:tab/>
      </w:r>
      <w:r>
        <w:rPr>
          <w:rFonts w:hint="eastAsia"/>
        </w:rPr>
        <w:t>第</w:t>
      </w:r>
      <w:r>
        <w:t>967/2001</w:t>
      </w:r>
      <w:r>
        <w:rPr>
          <w:rFonts w:hint="eastAsia"/>
        </w:rPr>
        <w:t>来文：</w:t>
      </w:r>
      <w:r>
        <w:t>Ostroukhov</w:t>
      </w:r>
      <w:r>
        <w:rPr>
          <w:rFonts w:hint="eastAsia"/>
        </w:rPr>
        <w:t>诉俄罗斯联邦</w:t>
      </w:r>
    </w:p>
    <w:p w:rsidR="00000000" w:rsidRDefault="00A821ED">
      <w:pPr>
        <w:pStyle w:val="a8"/>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31</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348</w:t>
      </w:r>
    </w:p>
    <w:p w:rsidR="00000000" w:rsidRDefault="00A821ED">
      <w:pPr>
        <w:pStyle w:val="a8"/>
        <w:ind w:left="1030"/>
        <w:rPr>
          <w:rFonts w:hint="eastAsia"/>
        </w:rPr>
      </w:pPr>
      <w:r>
        <w:t>I.</w:t>
      </w:r>
      <w:r>
        <w:tab/>
      </w:r>
      <w:r>
        <w:rPr>
          <w:rFonts w:hint="eastAsia"/>
        </w:rPr>
        <w:t>第</w:t>
      </w:r>
      <w:r>
        <w:t>969/2001</w:t>
      </w:r>
      <w:r>
        <w:rPr>
          <w:rFonts w:hint="eastAsia"/>
        </w:rPr>
        <w:t>来文：</w:t>
      </w:r>
      <w:r>
        <w:t>da Silva Queiroz</w:t>
      </w:r>
      <w:r>
        <w:rPr>
          <w:rFonts w:hint="eastAsia"/>
        </w:rPr>
        <w:t>诉葡萄牙</w:t>
      </w:r>
    </w:p>
    <w:p w:rsidR="00000000" w:rsidRDefault="00A821ED">
      <w:pPr>
        <w:pStyle w:val="a8"/>
        <w:spacing w:after="120"/>
        <w:ind w:left="1548"/>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353</w:t>
      </w:r>
    </w:p>
    <w:p w:rsidR="00000000" w:rsidRDefault="00A821ED">
      <w:pPr>
        <w:pStyle w:val="a8"/>
        <w:spacing w:after="160"/>
        <w:ind w:left="155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7"/>
        <w:spacing w:line="317" w:lineRule="auto"/>
        <w:ind w:left="0" w:right="0" w:firstLine="0"/>
        <w:jc w:val="center"/>
        <w:rPr>
          <w:kern w:val="24"/>
        </w:rPr>
      </w:pP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rFonts w:hint="eastAsia"/>
          <w:u w:val="none"/>
        </w:rPr>
        <w:tab/>
      </w:r>
      <w:r>
        <w:rPr>
          <w:u w:val="none"/>
        </w:rPr>
        <w:tab/>
      </w:r>
      <w:r>
        <w:rPr>
          <w:rFonts w:hint="eastAsia"/>
        </w:rPr>
        <w:t>页</w:t>
      </w:r>
      <w:r>
        <w:tab/>
      </w:r>
      <w:r>
        <w:rPr>
          <w:rFonts w:hint="eastAsia"/>
        </w:rPr>
        <w:t>次</w:t>
      </w:r>
    </w:p>
    <w:p w:rsidR="00000000" w:rsidRDefault="00A821ED">
      <w:pPr>
        <w:pStyle w:val="a7"/>
        <w:spacing w:after="120" w:line="317" w:lineRule="auto"/>
        <w:ind w:left="0" w:right="0" w:firstLine="0"/>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7"/>
        <w:spacing w:after="120" w:line="317" w:lineRule="auto"/>
        <w:ind w:left="0" w:right="0" w:firstLine="0"/>
        <w:rPr>
          <w:kern w:val="24"/>
        </w:rPr>
      </w:pPr>
      <w:r>
        <w:rPr>
          <w:rFonts w:eastAsia="KaiTi_GB2312" w:hint="eastAsia"/>
          <w:snapToGrid/>
          <w:spacing w:val="0"/>
          <w:u w:val="single"/>
        </w:rPr>
        <w:t>附件六</w:t>
      </w:r>
      <w:r>
        <w:rPr>
          <w:rFonts w:hint="eastAsia"/>
          <w:kern w:val="24"/>
        </w:rPr>
        <w:t>(</w:t>
      </w:r>
      <w:r>
        <w:rPr>
          <w:rFonts w:hint="eastAsia"/>
          <w:kern w:val="24"/>
          <w:u w:val="single"/>
        </w:rPr>
        <w:t>续</w:t>
      </w:r>
      <w:r>
        <w:rPr>
          <w:rFonts w:hint="eastAsia"/>
          <w:kern w:val="24"/>
        </w:rPr>
        <w:t>)</w:t>
      </w:r>
    </w:p>
    <w:p w:rsidR="00000000" w:rsidRDefault="00A821ED">
      <w:pPr>
        <w:pStyle w:val="a8"/>
        <w:spacing w:line="324" w:lineRule="auto"/>
        <w:ind w:left="1030"/>
        <w:rPr>
          <w:rFonts w:hint="eastAsia"/>
        </w:rPr>
      </w:pPr>
      <w:r>
        <w:t>J.</w:t>
      </w:r>
      <w:r>
        <w:tab/>
      </w:r>
      <w:r>
        <w:rPr>
          <w:rFonts w:hint="eastAsia"/>
        </w:rPr>
        <w:t>第</w:t>
      </w:r>
      <w:r>
        <w:t>988/2001</w:t>
      </w:r>
      <w:r>
        <w:rPr>
          <w:rFonts w:hint="eastAsia"/>
        </w:rPr>
        <w:t>来文：</w:t>
      </w:r>
      <w:r>
        <w:t>Mariano Gallego</w:t>
      </w:r>
      <w:r>
        <w:rPr>
          <w:rFonts w:hint="eastAsia"/>
        </w:rPr>
        <w:t>诉西班牙</w:t>
      </w:r>
    </w:p>
    <w:p w:rsidR="00000000" w:rsidRDefault="00A821ED">
      <w:pPr>
        <w:pStyle w:val="a8"/>
        <w:spacing w:line="324" w:lineRule="auto"/>
        <w:ind w:left="1550"/>
      </w:pPr>
      <w: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3</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362</w:t>
      </w:r>
    </w:p>
    <w:p w:rsidR="00000000" w:rsidRDefault="00A821ED">
      <w:pPr>
        <w:pStyle w:val="a8"/>
        <w:spacing w:line="324" w:lineRule="auto"/>
        <w:ind w:left="1030"/>
        <w:rPr>
          <w:rFonts w:hint="eastAsia"/>
        </w:rPr>
      </w:pPr>
      <w:r>
        <w:t>K.</w:t>
      </w:r>
      <w:r>
        <w:tab/>
      </w:r>
      <w:r>
        <w:rPr>
          <w:rFonts w:hint="eastAsia"/>
        </w:rPr>
        <w:t>第</w:t>
      </w:r>
      <w:r>
        <w:t>1037/2001</w:t>
      </w:r>
      <w:r>
        <w:rPr>
          <w:rFonts w:hint="eastAsia"/>
        </w:rPr>
        <w:t>来文：</w:t>
      </w:r>
      <w:r>
        <w:t>Bator</w:t>
      </w:r>
      <w:r>
        <w:rPr>
          <w:rFonts w:hint="eastAsia"/>
        </w:rPr>
        <w:t>诉波兰</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22</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370</w:t>
      </w:r>
    </w:p>
    <w:p w:rsidR="00000000" w:rsidRDefault="00A821ED">
      <w:pPr>
        <w:pStyle w:val="a8"/>
        <w:spacing w:line="324" w:lineRule="auto"/>
        <w:ind w:left="1030"/>
      </w:pPr>
      <w:r>
        <w:t>L.</w:t>
      </w:r>
      <w:r>
        <w:tab/>
      </w:r>
      <w:r>
        <w:rPr>
          <w:rFonts w:hint="eastAsia"/>
        </w:rPr>
        <w:t>第</w:t>
      </w:r>
      <w:r>
        <w:t>1092/2002</w:t>
      </w:r>
      <w:r>
        <w:rPr>
          <w:rFonts w:hint="eastAsia"/>
        </w:rPr>
        <w:t>号来文：</w:t>
      </w:r>
      <w:r>
        <w:t>Guillén</w:t>
      </w:r>
      <w:r>
        <w:rPr>
          <w:rFonts w:hint="eastAsia"/>
        </w:rPr>
        <w:t>诉西班牙</w:t>
      </w:r>
    </w:p>
    <w:p w:rsidR="00000000" w:rsidRDefault="00A821ED">
      <w:pPr>
        <w:pStyle w:val="a8"/>
        <w:spacing w:line="324" w:lineRule="auto"/>
        <w:ind w:left="1550"/>
      </w:pPr>
      <w:r>
        <w:t>(</w:t>
      </w:r>
      <w:r>
        <w:rPr>
          <w:bCs/>
          <w:spacing w:val="0"/>
        </w:rPr>
        <w:t>20</w:t>
      </w:r>
      <w:r>
        <w:rPr>
          <w:bCs/>
          <w:spacing w:val="0"/>
        </w:rPr>
        <w:t>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378</w:t>
      </w:r>
    </w:p>
    <w:p w:rsidR="00000000" w:rsidRDefault="00A821ED">
      <w:pPr>
        <w:pStyle w:val="a8"/>
        <w:spacing w:line="324" w:lineRule="auto"/>
        <w:ind w:left="1030"/>
        <w:rPr>
          <w:rFonts w:hint="eastAsia"/>
        </w:rPr>
      </w:pPr>
      <w:r>
        <w:t>M.</w:t>
      </w:r>
      <w:r>
        <w:tab/>
      </w:r>
      <w:r>
        <w:rPr>
          <w:rFonts w:hint="eastAsia"/>
        </w:rPr>
        <w:t>第</w:t>
      </w:r>
      <w:r>
        <w:t>1097/2002</w:t>
      </w:r>
      <w:r>
        <w:rPr>
          <w:rFonts w:hint="eastAsia"/>
        </w:rPr>
        <w:t>号来文：</w:t>
      </w:r>
      <w:r>
        <w:t>Martínez II</w:t>
      </w:r>
      <w:r>
        <w:rPr>
          <w:rFonts w:hint="eastAsia"/>
        </w:rPr>
        <w:t>诉西班牙</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21</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384</w:t>
      </w:r>
    </w:p>
    <w:p w:rsidR="00000000" w:rsidRDefault="00A821ED">
      <w:pPr>
        <w:pStyle w:val="a8"/>
        <w:spacing w:line="324" w:lineRule="auto"/>
        <w:ind w:left="1030"/>
      </w:pPr>
      <w:r>
        <w:t>N.</w:t>
      </w:r>
      <w:r>
        <w:tab/>
      </w:r>
      <w:r>
        <w:rPr>
          <w:rFonts w:hint="eastAsia"/>
        </w:rPr>
        <w:t>第</w:t>
      </w:r>
      <w:r>
        <w:t>1099/2002</w:t>
      </w:r>
      <w:r>
        <w:rPr>
          <w:rFonts w:hint="eastAsia"/>
        </w:rPr>
        <w:t>号来文：</w:t>
      </w:r>
      <w:r>
        <w:t>Marín</w:t>
      </w:r>
      <w:r>
        <w:rPr>
          <w:rFonts w:hint="eastAsia"/>
        </w:rPr>
        <w:t>诉西班牙</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18</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389</w:t>
      </w:r>
    </w:p>
    <w:p w:rsidR="00000000" w:rsidRDefault="00A821ED">
      <w:pPr>
        <w:pStyle w:val="a8"/>
        <w:spacing w:line="324" w:lineRule="auto"/>
        <w:ind w:left="1030"/>
        <w:rPr>
          <w:rFonts w:hint="eastAsia"/>
        </w:rPr>
      </w:pPr>
      <w:r>
        <w:t>O.</w:t>
      </w:r>
      <w:r>
        <w:tab/>
      </w:r>
      <w:r>
        <w:rPr>
          <w:rFonts w:hint="eastAsia"/>
        </w:rPr>
        <w:t>第</w:t>
      </w:r>
      <w:r>
        <w:t>1105/2002</w:t>
      </w:r>
      <w:r>
        <w:rPr>
          <w:rFonts w:hint="eastAsia"/>
        </w:rPr>
        <w:t>号来文：</w:t>
      </w:r>
      <w:r>
        <w:t>López</w:t>
      </w:r>
      <w:r>
        <w:rPr>
          <w:rFonts w:hint="eastAsia"/>
        </w:rPr>
        <w:t>诉西班牙</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393</w:t>
      </w:r>
    </w:p>
    <w:p w:rsidR="00000000" w:rsidRDefault="00A821ED">
      <w:pPr>
        <w:pStyle w:val="a8"/>
        <w:spacing w:line="324" w:lineRule="auto"/>
        <w:ind w:left="1030"/>
        <w:rPr>
          <w:rFonts w:hint="eastAsia"/>
        </w:rPr>
      </w:pPr>
      <w:r>
        <w:t>P.</w:t>
      </w:r>
      <w:r>
        <w:tab/>
      </w:r>
      <w:r>
        <w:rPr>
          <w:rFonts w:hint="eastAsia"/>
        </w:rPr>
        <w:t>第</w:t>
      </w:r>
      <w:r>
        <w:t>1118/2002</w:t>
      </w:r>
      <w:r>
        <w:rPr>
          <w:rFonts w:hint="eastAsia"/>
        </w:rPr>
        <w:t>号来文：</w:t>
      </w:r>
      <w:r>
        <w:t>Deperraz</w:t>
      </w:r>
      <w:r>
        <w:rPr>
          <w:rFonts w:hint="eastAsia"/>
        </w:rPr>
        <w:t>诉法国</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17</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400</w:t>
      </w:r>
    </w:p>
    <w:p w:rsidR="00000000" w:rsidRDefault="00A821ED">
      <w:pPr>
        <w:pStyle w:val="a8"/>
        <w:spacing w:line="324" w:lineRule="auto"/>
        <w:ind w:left="1030"/>
        <w:rPr>
          <w:rFonts w:hint="eastAsia"/>
        </w:rPr>
      </w:pPr>
      <w:r>
        <w:t>Q.</w:t>
      </w:r>
      <w:r>
        <w:tab/>
      </w:r>
      <w:r>
        <w:rPr>
          <w:rFonts w:hint="eastAsia"/>
        </w:rPr>
        <w:t>第</w:t>
      </w:r>
      <w:r>
        <w:t>1127/2002</w:t>
      </w:r>
      <w:r>
        <w:rPr>
          <w:rFonts w:hint="eastAsia"/>
        </w:rPr>
        <w:t>号来文：</w:t>
      </w:r>
      <w:r>
        <w:t>Karawa</w:t>
      </w:r>
      <w:r>
        <w:rPr>
          <w:rFonts w:hint="eastAsia"/>
        </w:rPr>
        <w:t>诉澳大利亚</w:t>
      </w:r>
    </w:p>
    <w:p w:rsidR="00000000" w:rsidRDefault="00A821ED">
      <w:pPr>
        <w:pStyle w:val="a8"/>
        <w:spacing w:line="324" w:lineRule="auto"/>
        <w:ind w:left="1550"/>
      </w:pPr>
      <w: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21</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409</w:t>
      </w:r>
    </w:p>
    <w:p w:rsidR="00000000" w:rsidRDefault="00A821ED">
      <w:pPr>
        <w:pStyle w:val="a8"/>
        <w:spacing w:line="324" w:lineRule="auto"/>
        <w:ind w:left="1030"/>
        <w:rPr>
          <w:rFonts w:hint="eastAsia"/>
        </w:rPr>
      </w:pPr>
      <w:r>
        <w:t>R.</w:t>
      </w:r>
      <w:r>
        <w:tab/>
      </w:r>
      <w:r>
        <w:rPr>
          <w:rFonts w:hint="eastAsia"/>
        </w:rPr>
        <w:t>第</w:t>
      </w:r>
      <w:r>
        <w:t>1182/2003</w:t>
      </w:r>
      <w:r>
        <w:rPr>
          <w:rFonts w:hint="eastAsia"/>
        </w:rPr>
        <w:t>号来文：</w:t>
      </w:r>
      <w:r>
        <w:t>Karatsis</w:t>
      </w:r>
      <w:r>
        <w:rPr>
          <w:rFonts w:hint="eastAsia"/>
        </w:rPr>
        <w:t>诉塞浦路斯</w:t>
      </w:r>
    </w:p>
    <w:p w:rsidR="00000000" w:rsidRDefault="00A821ED">
      <w:pPr>
        <w:pStyle w:val="a8"/>
        <w:spacing w:line="324" w:lineRule="auto"/>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rPr>
          <w:rFonts w:hint="eastAsia"/>
        </w:rPr>
        <w:tab/>
      </w:r>
      <w:r>
        <w:t>420</w:t>
      </w:r>
    </w:p>
    <w:p w:rsidR="00000000" w:rsidRDefault="00A821ED">
      <w:pPr>
        <w:pStyle w:val="a8"/>
        <w:spacing w:line="324" w:lineRule="auto"/>
        <w:ind w:left="1030"/>
        <w:rPr>
          <w:rFonts w:hint="eastAsia"/>
        </w:rPr>
      </w:pPr>
      <w:r>
        <w:t>S.</w:t>
      </w:r>
      <w:r>
        <w:tab/>
      </w:r>
      <w:r>
        <w:rPr>
          <w:rFonts w:hint="eastAsia"/>
        </w:rPr>
        <w:t>第</w:t>
      </w:r>
      <w:r>
        <w:t>1185/2003</w:t>
      </w:r>
      <w:r>
        <w:rPr>
          <w:rFonts w:hint="eastAsia"/>
        </w:rPr>
        <w:t>号来文：</w:t>
      </w:r>
      <w:r>
        <w:t>van den Hemel</w:t>
      </w:r>
      <w:r>
        <w:rPr>
          <w:rFonts w:hint="eastAsia"/>
        </w:rPr>
        <w:t>诉荷兰</w:t>
      </w:r>
    </w:p>
    <w:p w:rsidR="00000000" w:rsidRDefault="00A821ED">
      <w:pPr>
        <w:pStyle w:val="a8"/>
        <w:spacing w:line="324" w:lineRule="auto"/>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428</w:t>
      </w:r>
    </w:p>
    <w:p w:rsidR="00000000" w:rsidRDefault="00A821ED">
      <w:pPr>
        <w:pStyle w:val="a8"/>
        <w:spacing w:line="324" w:lineRule="auto"/>
        <w:ind w:left="1030"/>
        <w:rPr>
          <w:rFonts w:hint="eastAsia"/>
        </w:rPr>
      </w:pPr>
      <w:r>
        <w:t>T.</w:t>
      </w:r>
      <w:r>
        <w:tab/>
      </w:r>
      <w:r>
        <w:rPr>
          <w:rFonts w:hint="eastAsia"/>
        </w:rPr>
        <w:t>第</w:t>
      </w:r>
      <w:r>
        <w:t>1188/2003</w:t>
      </w:r>
      <w:r>
        <w:rPr>
          <w:rFonts w:hint="eastAsia"/>
        </w:rPr>
        <w:t>号来文：</w:t>
      </w:r>
      <w:r>
        <w:t>Riedl-Riedenstein</w:t>
      </w:r>
      <w:r>
        <w:rPr>
          <w:rFonts w:hint="eastAsia"/>
        </w:rPr>
        <w:t>诉德国</w:t>
      </w:r>
    </w:p>
    <w:p w:rsidR="00000000" w:rsidRDefault="00A821ED">
      <w:pPr>
        <w:pStyle w:val="a8"/>
        <w:spacing w:line="324" w:lineRule="auto"/>
        <w:ind w:left="1550"/>
      </w:pPr>
      <w:r>
        <w:t>(</w:t>
      </w:r>
      <w:r>
        <w:rPr>
          <w:rFonts w:hint="eastAsia"/>
        </w:rPr>
        <w:t>2</w:t>
      </w:r>
      <w:r>
        <w:rPr>
          <w:bCs/>
          <w:spacing w:val="0"/>
        </w:rPr>
        <w:t>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4</w:t>
      </w:r>
      <w:r>
        <w:t>36</w:t>
      </w:r>
    </w:p>
    <w:p w:rsidR="00000000" w:rsidRDefault="00A821ED">
      <w:pPr>
        <w:pStyle w:val="a8"/>
        <w:spacing w:line="324" w:lineRule="auto"/>
        <w:ind w:left="1030"/>
        <w:rPr>
          <w:rFonts w:hint="eastAsia"/>
        </w:rPr>
      </w:pPr>
      <w:r>
        <w:t>U.</w:t>
      </w:r>
      <w:r>
        <w:tab/>
      </w:r>
      <w:r>
        <w:rPr>
          <w:rFonts w:hint="eastAsia"/>
        </w:rPr>
        <w:t>第</w:t>
      </w:r>
      <w:r>
        <w:t>1192/2003</w:t>
      </w:r>
      <w:r>
        <w:rPr>
          <w:rFonts w:hint="eastAsia"/>
        </w:rPr>
        <w:t>号来文：</w:t>
      </w:r>
      <w:r>
        <w:t>de Vos</w:t>
      </w:r>
      <w:r>
        <w:rPr>
          <w:rFonts w:hint="eastAsia"/>
        </w:rPr>
        <w:t>诉诉荷兰</w:t>
      </w:r>
    </w:p>
    <w:p w:rsidR="00000000" w:rsidRDefault="00A821ED">
      <w:pPr>
        <w:pStyle w:val="a8"/>
        <w:spacing w:line="324" w:lineRule="auto"/>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444</w:t>
      </w:r>
    </w:p>
    <w:p w:rsidR="00000000" w:rsidRDefault="00A821ED">
      <w:pPr>
        <w:pStyle w:val="a7"/>
        <w:spacing w:line="317" w:lineRule="auto"/>
        <w:ind w:left="0" w:right="0" w:firstLine="0"/>
        <w:jc w:val="center"/>
        <w:rPr>
          <w:kern w:val="24"/>
        </w:rPr>
      </w:pPr>
      <w:r>
        <w:br w:type="page"/>
      </w: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rFonts w:hint="eastAsia"/>
          <w:u w:val="none"/>
        </w:rPr>
        <w:tab/>
      </w:r>
      <w:r>
        <w:rPr>
          <w:rFonts w:hint="eastAsia"/>
          <w:u w:val="none"/>
        </w:rPr>
        <w:tab/>
      </w:r>
      <w:r>
        <w:rPr>
          <w:rFonts w:hint="eastAsia"/>
          <w:u w:val="none"/>
        </w:rPr>
        <w:tab/>
      </w:r>
      <w:r>
        <w:rPr>
          <w:rFonts w:hint="eastAsia"/>
          <w:u w:val="none"/>
        </w:rPr>
        <w:tab/>
      </w:r>
      <w:r>
        <w:rPr>
          <w:u w:val="none"/>
        </w:rPr>
        <w:tab/>
      </w:r>
      <w:r>
        <w:rPr>
          <w:rFonts w:hint="eastAsia"/>
        </w:rPr>
        <w:t>页</w:t>
      </w:r>
      <w:r>
        <w:tab/>
      </w:r>
      <w:r>
        <w:rPr>
          <w:rFonts w:hint="eastAsia"/>
        </w:rPr>
        <w:t>次</w:t>
      </w:r>
    </w:p>
    <w:p w:rsidR="00000000" w:rsidRDefault="00A821ED">
      <w:pPr>
        <w:pStyle w:val="a7"/>
        <w:spacing w:after="120" w:line="317" w:lineRule="auto"/>
        <w:ind w:left="0" w:right="0" w:firstLine="0"/>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7"/>
        <w:spacing w:after="120" w:line="317" w:lineRule="auto"/>
        <w:ind w:left="0" w:right="0" w:firstLine="0"/>
        <w:rPr>
          <w:kern w:val="24"/>
        </w:rPr>
      </w:pPr>
      <w:r>
        <w:rPr>
          <w:rFonts w:eastAsia="KaiTi_GB2312" w:hint="eastAsia"/>
          <w:snapToGrid/>
          <w:spacing w:val="0"/>
          <w:u w:val="single"/>
        </w:rPr>
        <w:t>附件六</w:t>
      </w:r>
      <w:r>
        <w:rPr>
          <w:rFonts w:hint="eastAsia"/>
          <w:kern w:val="24"/>
        </w:rPr>
        <w:t>(</w:t>
      </w:r>
      <w:r>
        <w:rPr>
          <w:rFonts w:hint="eastAsia"/>
          <w:kern w:val="24"/>
          <w:u w:val="single"/>
        </w:rPr>
        <w:t>续</w:t>
      </w:r>
      <w:r>
        <w:rPr>
          <w:rFonts w:hint="eastAsia"/>
          <w:kern w:val="24"/>
        </w:rPr>
        <w:t>)</w:t>
      </w:r>
    </w:p>
    <w:p w:rsidR="00000000" w:rsidRDefault="00A821ED">
      <w:pPr>
        <w:pStyle w:val="a8"/>
        <w:ind w:left="1030"/>
        <w:rPr>
          <w:rFonts w:hint="eastAsia"/>
        </w:rPr>
      </w:pPr>
      <w:r>
        <w:t>V.</w:t>
      </w:r>
      <w:r>
        <w:tab/>
      </w:r>
      <w:r>
        <w:rPr>
          <w:rFonts w:hint="eastAsia"/>
        </w:rPr>
        <w:t>第</w:t>
      </w:r>
      <w:r>
        <w:t>1193/2003</w:t>
      </w:r>
      <w:r>
        <w:rPr>
          <w:rFonts w:hint="eastAsia"/>
        </w:rPr>
        <w:t>号来文：</w:t>
      </w:r>
      <w:r>
        <w:t>Teun Sanders</w:t>
      </w:r>
      <w:r>
        <w:rPr>
          <w:rFonts w:hint="eastAsia"/>
        </w:rPr>
        <w:t>诉荷兰</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451</w:t>
      </w:r>
    </w:p>
    <w:p w:rsidR="00000000" w:rsidRDefault="00A821ED">
      <w:pPr>
        <w:pStyle w:val="a8"/>
        <w:ind w:left="1030"/>
        <w:rPr>
          <w:rFonts w:hint="eastAsia"/>
        </w:rPr>
      </w:pPr>
      <w:r>
        <w:t>W.</w:t>
      </w:r>
      <w:r>
        <w:tab/>
      </w:r>
      <w:r>
        <w:rPr>
          <w:rFonts w:hint="eastAsia"/>
        </w:rPr>
        <w:t>第</w:t>
      </w:r>
      <w:r>
        <w:t>1204/2003</w:t>
      </w:r>
      <w:r>
        <w:rPr>
          <w:rFonts w:hint="eastAsia"/>
        </w:rPr>
        <w:t>号来文：</w:t>
      </w:r>
      <w:r>
        <w:t>Booteh</w:t>
      </w:r>
      <w:r>
        <w:rPr>
          <w:rFonts w:hint="eastAsia"/>
        </w:rPr>
        <w:t>诉荷兰</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30</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456</w:t>
      </w:r>
    </w:p>
    <w:p w:rsidR="00000000" w:rsidRDefault="00A821ED">
      <w:pPr>
        <w:pStyle w:val="a8"/>
        <w:ind w:left="1030"/>
        <w:rPr>
          <w:rFonts w:hint="eastAsia"/>
        </w:rPr>
      </w:pPr>
      <w:r>
        <w:t>X.</w:t>
      </w:r>
      <w:r>
        <w:tab/>
      </w:r>
      <w:r>
        <w:rPr>
          <w:rFonts w:hint="eastAsia"/>
        </w:rPr>
        <w:t>第</w:t>
      </w:r>
      <w:r>
        <w:t>1210/2003</w:t>
      </w:r>
      <w:r>
        <w:rPr>
          <w:rFonts w:hint="eastAsia"/>
        </w:rPr>
        <w:t>号来文：</w:t>
      </w:r>
      <w:r>
        <w:t>Damianos</w:t>
      </w:r>
      <w:r>
        <w:rPr>
          <w:rFonts w:hint="eastAsia"/>
        </w:rPr>
        <w:t>诉塞浦路斯</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461</w:t>
      </w:r>
    </w:p>
    <w:p w:rsidR="00000000" w:rsidRDefault="00A821ED">
      <w:pPr>
        <w:pStyle w:val="a8"/>
        <w:ind w:left="1030"/>
        <w:rPr>
          <w:rFonts w:hint="eastAsia"/>
        </w:rPr>
      </w:pPr>
      <w:r>
        <w:t>Y.</w:t>
      </w:r>
      <w:r>
        <w:tab/>
      </w:r>
      <w:r>
        <w:rPr>
          <w:rFonts w:hint="eastAsia"/>
        </w:rPr>
        <w:t>第</w:t>
      </w:r>
      <w:r>
        <w:t>1220/2002</w:t>
      </w:r>
      <w:r>
        <w:rPr>
          <w:rFonts w:hint="eastAsia"/>
        </w:rPr>
        <w:t>号来文：</w:t>
      </w:r>
      <w:r>
        <w:t>Hoffman</w:t>
      </w:r>
      <w:r>
        <w:rPr>
          <w:rFonts w:hint="eastAsia"/>
        </w:rPr>
        <w:t>诉加拿大</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467</w:t>
      </w:r>
    </w:p>
    <w:p w:rsidR="00000000" w:rsidRDefault="00A821ED">
      <w:pPr>
        <w:pStyle w:val="a8"/>
        <w:ind w:left="1030"/>
        <w:rPr>
          <w:rFonts w:hint="eastAsia"/>
        </w:rPr>
      </w:pPr>
      <w:r>
        <w:t>Z.</w:t>
      </w:r>
      <w:r>
        <w:tab/>
      </w:r>
      <w:r>
        <w:rPr>
          <w:rFonts w:hint="eastAsia"/>
        </w:rPr>
        <w:t>第</w:t>
      </w:r>
      <w:r>
        <w:t>1235/2003</w:t>
      </w:r>
      <w:r>
        <w:rPr>
          <w:rFonts w:hint="eastAsia"/>
        </w:rPr>
        <w:t>号来文：</w:t>
      </w:r>
      <w:r>
        <w:t>Celal</w:t>
      </w:r>
      <w:r>
        <w:rPr>
          <w:rFonts w:hint="eastAsia"/>
        </w:rPr>
        <w:t>诉希腊</w:t>
      </w:r>
    </w:p>
    <w:p w:rsidR="00000000" w:rsidRDefault="00A821ED">
      <w:pPr>
        <w:pStyle w:val="a8"/>
        <w:ind w:left="1550"/>
      </w:pPr>
      <w:r>
        <w:t>(</w:t>
      </w:r>
      <w:r>
        <w:rPr>
          <w:rFonts w:hint="eastAsia"/>
        </w:rPr>
        <w:t>2</w:t>
      </w:r>
      <w:r>
        <w:rPr>
          <w:bCs/>
          <w:spacing w:val="0"/>
        </w:rPr>
        <w:t>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t>)</w:t>
      </w:r>
      <w:r>
        <w:tab/>
      </w:r>
      <w:r>
        <w:tab/>
        <w:t>476</w:t>
      </w:r>
    </w:p>
    <w:p w:rsidR="00000000" w:rsidRDefault="00A821ED">
      <w:pPr>
        <w:pStyle w:val="a8"/>
        <w:ind w:left="1030"/>
        <w:rPr>
          <w:rFonts w:hint="eastAsia"/>
        </w:rPr>
      </w:pPr>
      <w:r>
        <w:t>AA.</w:t>
      </w:r>
      <w:r>
        <w:tab/>
      </w:r>
      <w:r>
        <w:rPr>
          <w:rFonts w:hint="eastAsia"/>
        </w:rPr>
        <w:t>第</w:t>
      </w:r>
      <w:r>
        <w:t>1292/2004</w:t>
      </w:r>
      <w:r>
        <w:rPr>
          <w:rFonts w:hint="eastAsia"/>
        </w:rPr>
        <w:t>号来文：</w:t>
      </w:r>
      <w:r>
        <w:t>Radosevic</w:t>
      </w:r>
      <w:r>
        <w:rPr>
          <w:rFonts w:hint="eastAsia"/>
        </w:rPr>
        <w:t>诉德国</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22</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487</w:t>
      </w:r>
    </w:p>
    <w:p w:rsidR="00000000" w:rsidRDefault="00A821ED">
      <w:pPr>
        <w:pStyle w:val="a8"/>
        <w:ind w:left="1030"/>
      </w:pPr>
      <w:r>
        <w:t>BB.</w:t>
      </w:r>
      <w:r>
        <w:tab/>
      </w:r>
      <w:r>
        <w:rPr>
          <w:rFonts w:hint="eastAsia"/>
        </w:rPr>
        <w:t>第</w:t>
      </w:r>
      <w:r>
        <w:t>1326/2004</w:t>
      </w:r>
      <w:r>
        <w:rPr>
          <w:rFonts w:hint="eastAsia"/>
        </w:rPr>
        <w:t>号来文：</w:t>
      </w:r>
      <w:r>
        <w:t>Morote Vidal</w:t>
      </w:r>
      <w:r>
        <w:rPr>
          <w:rFonts w:hint="eastAsia"/>
        </w:rPr>
        <w:t>和</w:t>
      </w:r>
      <w:r>
        <w:t>Mazón Costa</w:t>
      </w:r>
      <w:r>
        <w:rPr>
          <w:rFonts w:hint="eastAsia"/>
        </w:rPr>
        <w:t>诉西班牙</w:t>
      </w: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w:t>
      </w:r>
      <w:r>
        <w:rPr>
          <w:spacing w:val="0"/>
        </w:rPr>
        <w:t>过的</w:t>
      </w:r>
      <w:r>
        <w:rPr>
          <w:rFonts w:hint="eastAsia"/>
        </w:rPr>
        <w:t>决定</w:t>
      </w:r>
      <w:r>
        <w:t>)</w:t>
      </w:r>
      <w:r>
        <w:tab/>
      </w:r>
      <w:r>
        <w:tab/>
        <w:t>496</w:t>
      </w:r>
    </w:p>
    <w:p w:rsidR="00000000" w:rsidRDefault="00A821ED">
      <w:pPr>
        <w:pStyle w:val="a8"/>
        <w:ind w:left="1030"/>
      </w:pPr>
      <w:r>
        <w:t>CC.</w:t>
      </w:r>
      <w:r>
        <w:tab/>
      </w:r>
      <w:r>
        <w:rPr>
          <w:rFonts w:hint="eastAsia"/>
          <w:spacing w:val="0"/>
        </w:rPr>
        <w:t>第</w:t>
      </w:r>
      <w:r>
        <w:rPr>
          <w:spacing w:val="0"/>
        </w:rPr>
        <w:t>1329-1330/2004</w:t>
      </w:r>
      <w:r>
        <w:rPr>
          <w:rFonts w:hint="eastAsia"/>
          <w:spacing w:val="0"/>
        </w:rPr>
        <w:t>号来文：</w:t>
      </w:r>
      <w:r>
        <w:rPr>
          <w:spacing w:val="0"/>
        </w:rPr>
        <w:t>Pérez Munuera</w:t>
      </w:r>
      <w:r>
        <w:rPr>
          <w:rFonts w:hint="eastAsia"/>
          <w:spacing w:val="0"/>
        </w:rPr>
        <w:t>和</w:t>
      </w:r>
      <w:r>
        <w:rPr>
          <w:spacing w:val="0"/>
        </w:rPr>
        <w:t>Hernández Ma</w:t>
      </w:r>
      <w:r>
        <w:t>teo</w:t>
      </w:r>
      <w:r>
        <w:rPr>
          <w:rFonts w:hint="eastAsia"/>
        </w:rPr>
        <w:t>诉西班牙</w:t>
      </w: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rPr>
          <w:rFonts w:hint="eastAsia"/>
        </w:rPr>
        <w:tab/>
      </w:r>
      <w:r>
        <w:rPr>
          <w:rFonts w:hint="eastAsia"/>
        </w:rPr>
        <w:tab/>
      </w:r>
      <w:r>
        <w:t>504</w:t>
      </w:r>
    </w:p>
    <w:p w:rsidR="00000000" w:rsidRDefault="00A821ED">
      <w:pPr>
        <w:pStyle w:val="a8"/>
        <w:ind w:left="1030"/>
        <w:rPr>
          <w:rFonts w:hint="eastAsia"/>
        </w:rPr>
      </w:pPr>
      <w:r>
        <w:t>DD.</w:t>
      </w:r>
      <w:r>
        <w:tab/>
      </w:r>
      <w:r>
        <w:rPr>
          <w:rFonts w:hint="eastAsia"/>
        </w:rPr>
        <w:t>第</w:t>
      </w:r>
      <w:r>
        <w:t>1333/2004</w:t>
      </w:r>
      <w:r>
        <w:rPr>
          <w:rFonts w:hint="eastAsia"/>
        </w:rPr>
        <w:t>号来文：</w:t>
      </w:r>
      <w:r>
        <w:t>Calvet</w:t>
      </w:r>
      <w:r>
        <w:rPr>
          <w:rFonts w:hint="eastAsia"/>
        </w:rPr>
        <w:t>诉西班牙</w:t>
      </w:r>
    </w:p>
    <w:p w:rsidR="00000000" w:rsidRDefault="00A821ED">
      <w:pPr>
        <w:pStyle w:val="a8"/>
        <w:ind w:left="1550"/>
        <w:rPr>
          <w:rFonts w:hint="eastAsia"/>
        </w:rPr>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511</w:t>
      </w:r>
    </w:p>
    <w:p w:rsidR="00000000" w:rsidRDefault="00A821ED">
      <w:pPr>
        <w:pStyle w:val="a8"/>
        <w:ind w:left="1030"/>
        <w:rPr>
          <w:rFonts w:hint="eastAsia"/>
        </w:rPr>
      </w:pPr>
      <w:r>
        <w:t>EE.</w:t>
      </w:r>
      <w:r>
        <w:tab/>
      </w:r>
      <w:r>
        <w:rPr>
          <w:rFonts w:hint="eastAsia"/>
        </w:rPr>
        <w:t>第</w:t>
      </w:r>
      <w:r>
        <w:t>1336/2004</w:t>
      </w:r>
      <w:r>
        <w:rPr>
          <w:rFonts w:hint="eastAsia"/>
        </w:rPr>
        <w:t>号来文：</w:t>
      </w:r>
      <w:r>
        <w:t>Chung</w:t>
      </w:r>
      <w:r>
        <w:rPr>
          <w:rFonts w:hint="eastAsia"/>
        </w:rPr>
        <w:t>诉澳大利亚</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rPr>
          <w:rFonts w:hint="eastAsia"/>
        </w:rPr>
        <w:tab/>
      </w:r>
      <w:r>
        <w:rPr>
          <w:rFonts w:hint="eastAsia"/>
        </w:rPr>
        <w:tab/>
      </w:r>
      <w:r>
        <w:t>515</w:t>
      </w:r>
    </w:p>
    <w:p w:rsidR="00000000" w:rsidRDefault="00A821ED">
      <w:pPr>
        <w:pStyle w:val="a8"/>
        <w:ind w:left="1030"/>
        <w:rPr>
          <w:rFonts w:hint="eastAsia"/>
        </w:rPr>
      </w:pPr>
      <w:r>
        <w:t>FF.</w:t>
      </w:r>
      <w:r>
        <w:tab/>
      </w:r>
      <w:r>
        <w:rPr>
          <w:rFonts w:hint="eastAsia"/>
        </w:rPr>
        <w:t>第</w:t>
      </w:r>
      <w:r>
        <w:t>1356/2005</w:t>
      </w:r>
      <w:r>
        <w:rPr>
          <w:rFonts w:hint="eastAsia"/>
        </w:rPr>
        <w:t>号来文：</w:t>
      </w:r>
      <w:r>
        <w:t>Parra Corral</w:t>
      </w:r>
      <w:r>
        <w:rPr>
          <w:rFonts w:hint="eastAsia"/>
        </w:rPr>
        <w:t>诉西班牙</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519</w:t>
      </w:r>
    </w:p>
    <w:p w:rsidR="00000000" w:rsidRDefault="00A821ED">
      <w:pPr>
        <w:pStyle w:val="a8"/>
        <w:ind w:left="1030"/>
        <w:rPr>
          <w:rFonts w:hint="eastAsia"/>
        </w:rPr>
      </w:pPr>
      <w:r>
        <w:t>GG.</w:t>
      </w:r>
      <w:r>
        <w:tab/>
      </w:r>
      <w:r>
        <w:rPr>
          <w:rFonts w:hint="eastAsia"/>
        </w:rPr>
        <w:t>第</w:t>
      </w:r>
      <w:r>
        <w:t>1357/2005</w:t>
      </w:r>
      <w:r>
        <w:rPr>
          <w:rFonts w:hint="eastAsia"/>
        </w:rPr>
        <w:t>号来文：</w:t>
      </w:r>
      <w:r>
        <w:t>Kolyada</w:t>
      </w:r>
      <w:r>
        <w:rPr>
          <w:rFonts w:hint="eastAsia"/>
        </w:rPr>
        <w:t>诉俄罗斯联邦</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t>)</w:t>
      </w:r>
      <w:r>
        <w:tab/>
      </w:r>
      <w:r>
        <w:tab/>
        <w:t>522</w:t>
      </w:r>
    </w:p>
    <w:p w:rsidR="00000000" w:rsidRDefault="00A821ED">
      <w:pPr>
        <w:pStyle w:val="a7"/>
        <w:spacing w:line="317" w:lineRule="auto"/>
        <w:ind w:left="0" w:right="0" w:firstLine="0"/>
        <w:jc w:val="center"/>
        <w:rPr>
          <w:kern w:val="24"/>
        </w:rPr>
      </w:pPr>
      <w:r>
        <w:br w:type="page"/>
      </w:r>
      <w:r>
        <w:rPr>
          <w:rFonts w:ascii="Time New Roman" w:eastAsia="SimHei" w:hAnsi="Time New Roman" w:hint="eastAsia"/>
          <w:kern w:val="24"/>
        </w:rPr>
        <w:t>目</w:t>
      </w:r>
      <w:r>
        <w:rPr>
          <w:rFonts w:ascii="Time New Roman" w:eastAsia="SimHei" w:hAnsi="Time New Roman"/>
          <w:kern w:val="24"/>
        </w:rPr>
        <w:tab/>
      </w:r>
      <w:r>
        <w:rPr>
          <w:rFonts w:ascii="Time New Roman" w:eastAsia="SimHei" w:hAnsi="Time New Roman" w:hint="eastAsia"/>
          <w:kern w:val="24"/>
        </w:rPr>
        <w:t>录</w:t>
      </w:r>
      <w:r>
        <w:rPr>
          <w:rFonts w:hint="eastAsia"/>
          <w:kern w:val="24"/>
        </w:rPr>
        <w:t>(</w:t>
      </w:r>
      <w:r>
        <w:rPr>
          <w:rFonts w:hint="eastAsia"/>
          <w:kern w:val="24"/>
          <w:u w:val="single"/>
        </w:rPr>
        <w:t>续</w:t>
      </w:r>
      <w:r>
        <w:rPr>
          <w:rFonts w:hint="eastAsia"/>
          <w:kern w:val="24"/>
        </w:rPr>
        <w:t>)</w:t>
      </w:r>
    </w:p>
    <w:p w:rsidR="00000000" w:rsidRDefault="00A821ED">
      <w:pPr>
        <w:pStyle w:val="a5"/>
        <w:rPr>
          <w:rFonts w:eastAsia="长城楷体"/>
        </w:rPr>
      </w:pPr>
      <w:r>
        <w:rPr>
          <w:u w:val="none"/>
        </w:rPr>
        <w:tab/>
      </w:r>
      <w:r>
        <w:rPr>
          <w:u w:val="none"/>
        </w:rPr>
        <w:tab/>
      </w:r>
      <w:r>
        <w:rPr>
          <w:rFonts w:hint="eastAsia"/>
          <w:u w:val="none"/>
        </w:rPr>
        <w:tab/>
      </w:r>
      <w:r>
        <w:rPr>
          <w:rFonts w:hint="eastAsia"/>
          <w:u w:val="none"/>
        </w:rPr>
        <w:tab/>
      </w:r>
      <w:r>
        <w:rPr>
          <w:rFonts w:hint="eastAsia"/>
          <w:u w:val="none"/>
        </w:rPr>
        <w:tab/>
      </w:r>
      <w:r>
        <w:rPr>
          <w:rFonts w:hint="eastAsia"/>
        </w:rPr>
        <w:t>页</w:t>
      </w:r>
      <w:r>
        <w:tab/>
      </w:r>
      <w:r>
        <w:rPr>
          <w:rFonts w:hint="eastAsia"/>
        </w:rPr>
        <w:t>次</w:t>
      </w:r>
    </w:p>
    <w:p w:rsidR="00000000" w:rsidRDefault="00A821ED">
      <w:pPr>
        <w:pStyle w:val="a7"/>
        <w:spacing w:after="120" w:line="317" w:lineRule="auto"/>
        <w:ind w:left="0" w:right="0" w:firstLine="0"/>
        <w:jc w:val="left"/>
        <w:rPr>
          <w:rFonts w:eastAsia="KaiTi_GB2312" w:hint="eastAsia"/>
          <w:snapToGrid/>
          <w:spacing w:val="0"/>
          <w:u w:val="single"/>
        </w:rPr>
      </w:pPr>
      <w:r>
        <w:rPr>
          <w:rFonts w:eastAsia="KaiTi_GB2312" w:hint="eastAsia"/>
          <w:snapToGrid/>
          <w:spacing w:val="0"/>
          <w:u w:val="single"/>
        </w:rPr>
        <w:t>附</w:t>
      </w:r>
      <w:r>
        <w:rPr>
          <w:rFonts w:eastAsia="KaiTi_GB2312" w:hint="eastAsia"/>
          <w:snapToGrid/>
          <w:spacing w:val="0"/>
          <w:u w:val="single"/>
        </w:rPr>
        <w:t xml:space="preserve">  </w:t>
      </w:r>
      <w:r>
        <w:rPr>
          <w:rFonts w:eastAsia="KaiTi_GB2312" w:hint="eastAsia"/>
          <w:snapToGrid/>
          <w:spacing w:val="0"/>
          <w:u w:val="single"/>
        </w:rPr>
        <w:t>件</w:t>
      </w:r>
    </w:p>
    <w:p w:rsidR="00000000" w:rsidRDefault="00A821ED">
      <w:pPr>
        <w:pStyle w:val="a7"/>
        <w:spacing w:after="120" w:line="317" w:lineRule="auto"/>
        <w:ind w:left="0" w:right="0" w:firstLine="0"/>
        <w:jc w:val="left"/>
        <w:rPr>
          <w:kern w:val="24"/>
        </w:rPr>
      </w:pPr>
      <w:r>
        <w:rPr>
          <w:rFonts w:eastAsia="KaiTi_GB2312" w:hint="eastAsia"/>
          <w:snapToGrid/>
          <w:spacing w:val="0"/>
          <w:u w:val="single"/>
        </w:rPr>
        <w:t>附件六</w:t>
      </w:r>
      <w:r>
        <w:rPr>
          <w:rFonts w:hint="eastAsia"/>
          <w:kern w:val="24"/>
        </w:rPr>
        <w:t>(</w:t>
      </w:r>
      <w:r>
        <w:rPr>
          <w:rFonts w:hint="eastAsia"/>
          <w:kern w:val="24"/>
          <w:u w:val="single"/>
        </w:rPr>
        <w:t>续</w:t>
      </w:r>
      <w:r>
        <w:rPr>
          <w:rFonts w:hint="eastAsia"/>
          <w:kern w:val="24"/>
        </w:rPr>
        <w:t>)</w:t>
      </w:r>
    </w:p>
    <w:p w:rsidR="00000000" w:rsidRDefault="00A821ED">
      <w:pPr>
        <w:pStyle w:val="a8"/>
        <w:ind w:left="1030"/>
        <w:rPr>
          <w:rFonts w:hint="eastAsia"/>
        </w:rPr>
      </w:pPr>
      <w:r>
        <w:t>HH.</w:t>
      </w:r>
      <w:r>
        <w:tab/>
      </w:r>
      <w:r>
        <w:rPr>
          <w:rFonts w:hint="eastAsia"/>
        </w:rPr>
        <w:t>第</w:t>
      </w:r>
      <w:r>
        <w:t>1371/2005</w:t>
      </w:r>
      <w:r>
        <w:rPr>
          <w:rFonts w:hint="eastAsia"/>
        </w:rPr>
        <w:t>号来文：</w:t>
      </w:r>
      <w:r>
        <w:t xml:space="preserve">Mariategui </w:t>
      </w:r>
      <w:r>
        <w:rPr>
          <w:rFonts w:hint="eastAsia"/>
        </w:rPr>
        <w:t>等人诉阿根廷</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525</w:t>
      </w:r>
    </w:p>
    <w:p w:rsidR="00000000" w:rsidRDefault="00A821ED">
      <w:pPr>
        <w:pStyle w:val="a8"/>
        <w:ind w:left="1030"/>
        <w:rPr>
          <w:rFonts w:hint="eastAsia"/>
        </w:rPr>
      </w:pPr>
      <w:r>
        <w:t>II.</w:t>
      </w:r>
      <w:r>
        <w:tab/>
      </w:r>
      <w:r>
        <w:rPr>
          <w:rFonts w:hint="eastAsia"/>
        </w:rPr>
        <w:t>第</w:t>
      </w:r>
      <w:r>
        <w:t>1379/2005</w:t>
      </w:r>
      <w:r>
        <w:rPr>
          <w:rFonts w:hint="eastAsia"/>
        </w:rPr>
        <w:t>号来文：</w:t>
      </w:r>
      <w:r>
        <w:t>Queenan</w:t>
      </w:r>
      <w:r>
        <w:rPr>
          <w:rFonts w:hint="eastAsia"/>
        </w:rPr>
        <w:t>诉加拿大</w:t>
      </w:r>
    </w:p>
    <w:p w:rsidR="00000000" w:rsidRDefault="00A821ED">
      <w:pPr>
        <w:pStyle w:val="a8"/>
        <w:spacing w:after="160"/>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531</w:t>
      </w:r>
    </w:p>
    <w:p w:rsidR="00000000" w:rsidRDefault="00A821ED">
      <w:pPr>
        <w:pStyle w:val="a8"/>
        <w:spacing w:after="160"/>
        <w:ind w:left="1550"/>
        <w:rPr>
          <w:rFonts w:hint="eastAsia"/>
          <w:snapToGrid/>
        </w:rPr>
      </w:pPr>
      <w:r>
        <w:rPr>
          <w:rFonts w:hint="eastAsia"/>
          <w:snapToGrid/>
        </w:rPr>
        <w:t>附</w:t>
      </w:r>
      <w:r>
        <w:rPr>
          <w:rFonts w:hint="eastAsia"/>
          <w:snapToGrid/>
        </w:rPr>
        <w:t xml:space="preserve">  </w:t>
      </w:r>
      <w:r>
        <w:rPr>
          <w:rFonts w:hint="eastAsia"/>
          <w:snapToGrid/>
        </w:rPr>
        <w:t>录</w:t>
      </w:r>
    </w:p>
    <w:p w:rsidR="00000000" w:rsidRDefault="00A821ED">
      <w:pPr>
        <w:pStyle w:val="a8"/>
        <w:ind w:left="1030"/>
        <w:rPr>
          <w:rFonts w:hint="eastAsia"/>
        </w:rPr>
      </w:pPr>
      <w:r>
        <w:t>JJ.</w:t>
      </w:r>
      <w:r>
        <w:tab/>
      </w:r>
      <w:r>
        <w:rPr>
          <w:rFonts w:hint="eastAsia"/>
        </w:rPr>
        <w:t>第</w:t>
      </w:r>
      <w:r>
        <w:t>1389/</w:t>
      </w:r>
      <w:r>
        <w:t>2005</w:t>
      </w:r>
      <w:r>
        <w:rPr>
          <w:rFonts w:hint="eastAsia"/>
        </w:rPr>
        <w:t>号来文：</w:t>
      </w:r>
      <w:r>
        <w:t>Bertelli</w:t>
      </w:r>
      <w:r>
        <w:rPr>
          <w:rFonts w:hint="eastAsia"/>
        </w:rPr>
        <w:t>诉西班牙</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536</w:t>
      </w:r>
    </w:p>
    <w:p w:rsidR="00000000" w:rsidRDefault="00A821ED">
      <w:pPr>
        <w:pStyle w:val="a8"/>
        <w:ind w:left="1030"/>
        <w:rPr>
          <w:rFonts w:hint="eastAsia"/>
        </w:rPr>
      </w:pPr>
      <w:r>
        <w:t>KK.</w:t>
      </w:r>
      <w:r>
        <w:tab/>
      </w:r>
      <w:r>
        <w:rPr>
          <w:rFonts w:hint="eastAsia"/>
        </w:rPr>
        <w:t>第</w:t>
      </w:r>
      <w:r>
        <w:t>1399/2005,</w:t>
      </w:r>
      <w:r>
        <w:rPr>
          <w:rFonts w:hint="eastAsia"/>
        </w:rPr>
        <w:t>号来文：</w:t>
      </w:r>
      <w:r>
        <w:t>Cuartero Casado</w:t>
      </w:r>
      <w:r>
        <w:rPr>
          <w:rFonts w:hint="eastAsia"/>
        </w:rPr>
        <w:t>诉西班牙</w:t>
      </w:r>
    </w:p>
    <w:p w:rsidR="00000000" w:rsidRDefault="00A821ED">
      <w:pPr>
        <w:pStyle w:val="a8"/>
        <w:ind w:left="1550"/>
      </w:pPr>
      <w: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t>)</w:t>
      </w:r>
      <w:r>
        <w:tab/>
      </w:r>
      <w:r>
        <w:tab/>
        <w:t>540</w:t>
      </w:r>
    </w:p>
    <w:p w:rsidR="00000000" w:rsidRDefault="00A821ED">
      <w:pPr>
        <w:pStyle w:val="a8"/>
      </w:pPr>
      <w:r>
        <w:rPr>
          <w:rFonts w:hint="eastAsia"/>
        </w:rPr>
        <w:t>七、人权事务委员会根据《公民权利和政治权利国际公约任择议定书》对个人来文采取的后续行动</w:t>
      </w:r>
      <w:r>
        <w:t>…………………</w:t>
      </w:r>
      <w:r>
        <w:rPr>
          <w:rFonts w:hint="eastAsia"/>
        </w:rPr>
        <w:tab/>
      </w:r>
      <w:r>
        <w:rPr>
          <w:rFonts w:hint="eastAsia"/>
        </w:rPr>
        <w:tab/>
      </w:r>
      <w:r>
        <w:t>544</w:t>
      </w:r>
    </w:p>
    <w:p w:rsidR="00000000" w:rsidRDefault="00A821ED">
      <w:pPr>
        <w:pStyle w:val="a7"/>
        <w:spacing w:line="360" w:lineRule="auto"/>
        <w:ind w:left="1020"/>
        <w:rPr>
          <w:rFonts w:hint="eastAsia"/>
        </w:rPr>
      </w:pPr>
    </w:p>
    <w:p w:rsidR="00000000" w:rsidRDefault="00A821ED">
      <w:pPr>
        <w:pStyle w:val="a8"/>
        <w:rPr>
          <w:rFonts w:hint="eastAsia"/>
          <w:snapToGrid/>
        </w:rPr>
      </w:pPr>
    </w:p>
    <w:p w:rsidR="00000000" w:rsidRDefault="00A821ED">
      <w:pPr>
        <w:sectPr w:rsidR="00000000">
          <w:headerReference w:type="even" r:id="rId15"/>
          <w:headerReference w:type="default" r:id="rId16"/>
          <w:footerReference w:type="even" r:id="rId17"/>
          <w:footerReference w:type="default" r:id="rId18"/>
          <w:headerReference w:type="first" r:id="rId19"/>
          <w:footerReference w:type="first" r:id="rId20"/>
          <w:footnotePr>
            <w:numRestart w:val="eachSect"/>
          </w:footnotePr>
          <w:endnotePr>
            <w:numFmt w:val="decimal"/>
            <w:numRestart w:val="eachSect"/>
          </w:endnotePr>
          <w:pgSz w:w="11906" w:h="16838" w:code="9"/>
          <w:pgMar w:top="1985" w:right="1276" w:bottom="1985" w:left="1276" w:header="794" w:footer="1588" w:gutter="0"/>
          <w:pgNumType w:fmt="lowerRoman" w:start="3"/>
          <w:cols w:space="425"/>
          <w:titlePg/>
          <w:docGrid w:type="lines" w:linePitch="312"/>
        </w:sectPr>
      </w:pPr>
    </w:p>
    <w:p w:rsidR="00000000" w:rsidRDefault="00A821ED">
      <w:pPr>
        <w:rPr>
          <w:rFonts w:hint="eastAsia"/>
        </w:rPr>
      </w:pPr>
    </w:p>
    <w:p w:rsidR="00000000" w:rsidRDefault="00A821ED">
      <w:pPr>
        <w:pStyle w:val="Heading2"/>
        <w:rPr>
          <w:rFonts w:hint="eastAsia"/>
          <w:kern w:val="0"/>
        </w:rPr>
      </w:pPr>
      <w:r>
        <w:rPr>
          <w:rFonts w:hint="eastAsia"/>
          <w:kern w:val="0"/>
        </w:rPr>
        <w:t>附</w:t>
      </w:r>
      <w:r>
        <w:rPr>
          <w:kern w:val="0"/>
        </w:rPr>
        <w:t xml:space="preserve">  </w:t>
      </w:r>
      <w:r>
        <w:rPr>
          <w:rFonts w:hint="eastAsia"/>
          <w:kern w:val="0"/>
        </w:rPr>
        <w:t>件</w:t>
      </w:r>
      <w:r>
        <w:rPr>
          <w:rFonts w:hint="eastAsia"/>
          <w:kern w:val="0"/>
        </w:rPr>
        <w:t xml:space="preserve">  </w:t>
      </w:r>
      <w:r>
        <w:rPr>
          <w:rFonts w:hint="eastAsia"/>
          <w:kern w:val="0"/>
        </w:rPr>
        <w:t>五</w:t>
      </w:r>
    </w:p>
    <w:p w:rsidR="00000000" w:rsidRDefault="00A821ED">
      <w:pPr>
        <w:pStyle w:val="Heading2"/>
        <w:rPr>
          <w:kern w:val="0"/>
        </w:rPr>
      </w:pPr>
      <w:r>
        <w:rPr>
          <w:rFonts w:hint="eastAsia"/>
          <w:kern w:val="0"/>
        </w:rPr>
        <w:t>人权事务委员会根据《公民权利和政治权利国际公约</w:t>
      </w:r>
      <w:r>
        <w:rPr>
          <w:kern w:val="0"/>
        </w:rPr>
        <w:br/>
      </w:r>
      <w:r>
        <w:rPr>
          <w:rFonts w:hint="eastAsia"/>
          <w:kern w:val="0"/>
        </w:rPr>
        <w:t>任择议定书》第</w:t>
      </w:r>
      <w:r>
        <w:rPr>
          <w:kern w:val="0"/>
        </w:rPr>
        <w:t>5</w:t>
      </w:r>
      <w:r>
        <w:rPr>
          <w:rFonts w:hint="eastAsia"/>
          <w:kern w:val="0"/>
        </w:rPr>
        <w:t>条第</w:t>
      </w:r>
      <w:r>
        <w:rPr>
          <w:kern w:val="0"/>
        </w:rPr>
        <w:t>4</w:t>
      </w:r>
      <w:r>
        <w:rPr>
          <w:rFonts w:hint="eastAsia"/>
          <w:kern w:val="0"/>
        </w:rPr>
        <w:t>款通过的意见</w:t>
      </w:r>
    </w:p>
    <w:p w:rsidR="00000000" w:rsidRDefault="00A821ED">
      <w:pPr>
        <w:pStyle w:val="Heading3"/>
        <w:ind w:left="510"/>
        <w:rPr>
          <w:kern w:val="0"/>
          <w:u w:val="none"/>
        </w:rPr>
      </w:pPr>
      <w:r>
        <w:rPr>
          <w:kern w:val="0"/>
          <w:u w:val="none"/>
        </w:rPr>
        <w:t>A.</w:t>
      </w:r>
      <w:r>
        <w:rPr>
          <w:kern w:val="0"/>
          <w:u w:val="none"/>
        </w:rPr>
        <w:tab/>
      </w:r>
      <w:r>
        <w:rPr>
          <w:rFonts w:hint="eastAsia"/>
          <w:kern w:val="0"/>
        </w:rPr>
        <w:t>第</w:t>
      </w:r>
      <w:r>
        <w:rPr>
          <w:rFonts w:hint="eastAsia"/>
          <w:kern w:val="0"/>
        </w:rPr>
        <w:t>823/1998</w:t>
      </w:r>
      <w:r>
        <w:rPr>
          <w:rFonts w:hint="eastAsia"/>
          <w:kern w:val="0"/>
        </w:rPr>
        <w:t>号来文的意见，</w:t>
      </w:r>
      <w:r>
        <w:rPr>
          <w:kern w:val="0"/>
        </w:rPr>
        <w:t>Czernin</w:t>
      </w:r>
      <w:r>
        <w:rPr>
          <w:bCs/>
          <w:kern w:val="0"/>
        </w:rPr>
        <w:t>诉</w:t>
      </w:r>
      <w:r>
        <w:rPr>
          <w:rFonts w:hint="eastAsia"/>
          <w:bCs/>
          <w:kern w:val="0"/>
        </w:rPr>
        <w:t>捷克共和国</w:t>
      </w:r>
      <w:r>
        <w:rPr>
          <w:bCs/>
          <w:kern w:val="0"/>
        </w:rPr>
        <w:br/>
      </w:r>
      <w:r>
        <w:rPr>
          <w:bCs/>
          <w:kern w:val="0"/>
          <w:u w:val="none"/>
        </w:rPr>
        <w:t xml:space="preserve">   (</w:t>
      </w:r>
      <w:r>
        <w:rPr>
          <w:bCs/>
          <w:kern w:val="0"/>
        </w:rPr>
        <w:t>2005</w:t>
      </w:r>
      <w:r>
        <w:rPr>
          <w:rFonts w:hint="eastAsia"/>
          <w:bCs/>
          <w:kern w:val="0"/>
        </w:rPr>
        <w:t>年</w:t>
      </w:r>
      <w:r>
        <w:rPr>
          <w:rFonts w:hint="eastAsia"/>
          <w:bCs/>
          <w:kern w:val="0"/>
        </w:rPr>
        <w:t>3</w:t>
      </w:r>
      <w:r>
        <w:rPr>
          <w:rFonts w:hint="eastAsia"/>
          <w:bCs/>
          <w:kern w:val="0"/>
        </w:rPr>
        <w:t>月</w:t>
      </w:r>
      <w:r>
        <w:rPr>
          <w:rFonts w:hint="eastAsia"/>
          <w:bCs/>
          <w:kern w:val="0"/>
        </w:rPr>
        <w:t>29</w:t>
      </w:r>
      <w:r>
        <w:rPr>
          <w:rFonts w:hint="eastAsia"/>
          <w:bCs/>
          <w:kern w:val="0"/>
        </w:rPr>
        <w:t>日</w:t>
      </w:r>
      <w:r>
        <w:rPr>
          <w:bCs/>
          <w:kern w:val="0"/>
        </w:rPr>
        <w:t>第八十</w:t>
      </w:r>
      <w:r>
        <w:rPr>
          <w:rFonts w:hint="eastAsia"/>
          <w:bCs/>
          <w:kern w:val="0"/>
        </w:rPr>
        <w:t>三</w:t>
      </w:r>
      <w:r>
        <w:rPr>
          <w:bCs/>
          <w:kern w:val="0"/>
        </w:rPr>
        <w:t>届会议通过的意见</w:t>
      </w:r>
      <w:r>
        <w:rPr>
          <w:bCs/>
          <w:kern w:val="0"/>
          <w:u w:val="none"/>
        </w:rPr>
        <w:t>)</w:t>
      </w:r>
      <w:r>
        <w:rPr>
          <w:rStyle w:val="FootnoteReference"/>
          <w:b w:val="0"/>
          <w:bCs/>
          <w:kern w:val="0"/>
          <w:u w:val="none"/>
        </w:rPr>
        <w:t>*</w:t>
      </w:r>
    </w:p>
    <w:p w:rsidR="00000000" w:rsidRDefault="00A821ED">
      <w:pPr>
        <w:spacing w:line="319" w:lineRule="auto"/>
        <w:ind w:left="2058" w:hanging="2058"/>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Rudolf Czernin</w:t>
      </w:r>
      <w:r>
        <w:rPr>
          <w:rFonts w:hint="eastAsia"/>
        </w:rPr>
        <w:t>先生</w:t>
      </w:r>
      <w:r>
        <w:t>(</w:t>
      </w:r>
      <w:r>
        <w:rPr>
          <w:rFonts w:hint="eastAsia"/>
        </w:rPr>
        <w:t>2004</w:t>
      </w:r>
      <w:r>
        <w:rPr>
          <w:rFonts w:hint="eastAsia"/>
        </w:rPr>
        <w:t>年</w:t>
      </w:r>
      <w:r>
        <w:rPr>
          <w:rFonts w:hint="eastAsia"/>
        </w:rPr>
        <w:t>6</w:t>
      </w:r>
      <w:r>
        <w:rPr>
          <w:rFonts w:hint="eastAsia"/>
        </w:rPr>
        <w:t>月</w:t>
      </w:r>
      <w:r>
        <w:rPr>
          <w:rFonts w:hint="eastAsia"/>
        </w:rPr>
        <w:t>22</w:t>
      </w:r>
      <w:r>
        <w:rPr>
          <w:rFonts w:hint="eastAsia"/>
        </w:rPr>
        <w:t>日去世</w:t>
      </w:r>
      <w:r>
        <w:t>)</w:t>
      </w:r>
      <w:r>
        <w:rPr>
          <w:rFonts w:hint="eastAsia"/>
        </w:rPr>
        <w:t>和他的儿子</w:t>
      </w:r>
      <w:r>
        <w:t>Karl-Eugen</w:t>
      </w:r>
      <w:r>
        <w:rPr>
          <w:rFonts w:hint="eastAsia"/>
        </w:rPr>
        <w:t>先生</w:t>
      </w:r>
      <w:r>
        <w:rPr>
          <w:rFonts w:hint="eastAsia"/>
        </w:rPr>
        <w:t>(</w:t>
      </w:r>
      <w:r>
        <w:rPr>
          <w:rFonts w:hint="eastAsia"/>
        </w:rPr>
        <w:t>没有律师代理</w:t>
      </w:r>
      <w:r>
        <w:rPr>
          <w:rFonts w:hint="eastAsia"/>
        </w:rPr>
        <w:t>)</w:t>
      </w:r>
    </w:p>
    <w:p w:rsidR="00000000" w:rsidRDefault="00A821ED">
      <w:pPr>
        <w:spacing w:line="319" w:lineRule="auto"/>
      </w:pPr>
      <w:r>
        <w:rPr>
          <w:rFonts w:hint="eastAsia"/>
          <w:spacing w:val="30"/>
          <w:u w:val="single"/>
        </w:rPr>
        <w:t>据称受害</w:t>
      </w:r>
      <w:r>
        <w:rPr>
          <w:rFonts w:hint="eastAsia"/>
          <w:u w:val="single"/>
        </w:rPr>
        <w:t>人</w:t>
      </w:r>
      <w:r>
        <w:rPr>
          <w:rFonts w:hint="eastAsia"/>
        </w:rPr>
        <w:t>：</w:t>
      </w:r>
      <w:r>
        <w:tab/>
      </w:r>
      <w:r>
        <w:rPr>
          <w:rFonts w:hint="eastAsia"/>
        </w:rPr>
        <w:t>提交人</w:t>
      </w:r>
    </w:p>
    <w:p w:rsidR="00000000" w:rsidRDefault="00A821ED">
      <w:pPr>
        <w:spacing w:line="319" w:lineRule="auto"/>
        <w:rPr>
          <w:rFonts w:hint="eastAsia"/>
        </w:rPr>
      </w:pPr>
      <w:r>
        <w:rPr>
          <w:rFonts w:hint="eastAsia"/>
          <w:spacing w:val="30"/>
          <w:u w:val="single"/>
        </w:rPr>
        <w:t>所涉缔约</w:t>
      </w:r>
      <w:r>
        <w:rPr>
          <w:rFonts w:hint="eastAsia"/>
          <w:u w:val="single"/>
        </w:rPr>
        <w:t>国</w:t>
      </w:r>
      <w:r>
        <w:rPr>
          <w:rFonts w:hint="eastAsia"/>
        </w:rPr>
        <w:t>：</w:t>
      </w:r>
      <w:r>
        <w:tab/>
      </w:r>
      <w:r>
        <w:rPr>
          <w:rFonts w:hint="eastAsia"/>
        </w:rPr>
        <w:t>捷克共和国</w:t>
      </w:r>
    </w:p>
    <w:p w:rsidR="00000000" w:rsidRDefault="00A821ED">
      <w:pPr>
        <w:spacing w:line="319" w:lineRule="auto"/>
        <w:rPr>
          <w:rFonts w:hint="eastAsia"/>
        </w:rPr>
      </w:pPr>
      <w:r>
        <w:rPr>
          <w:rFonts w:hint="eastAsia"/>
          <w:spacing w:val="0"/>
          <w:u w:val="single"/>
        </w:rPr>
        <w:t>首次来文日</w:t>
      </w:r>
      <w:r>
        <w:rPr>
          <w:rFonts w:hint="eastAsia"/>
          <w:u w:val="single"/>
        </w:rPr>
        <w:t>期</w:t>
      </w:r>
      <w:r>
        <w:rPr>
          <w:rFonts w:hint="eastAsia"/>
        </w:rPr>
        <w:t>：</w:t>
      </w:r>
      <w:r>
        <w:tab/>
      </w:r>
      <w:r>
        <w:rPr>
          <w:rFonts w:hint="eastAsia"/>
        </w:rPr>
        <w:t>1996</w:t>
      </w:r>
      <w:r>
        <w:rPr>
          <w:rFonts w:hint="eastAsia"/>
        </w:rPr>
        <w:t>年</w:t>
      </w:r>
      <w:r>
        <w:rPr>
          <w:rFonts w:hint="eastAsia"/>
        </w:rPr>
        <w:t>12</w:t>
      </w:r>
      <w:r>
        <w:rPr>
          <w:rFonts w:hint="eastAsia"/>
        </w:rPr>
        <w:t>月</w:t>
      </w:r>
      <w:r>
        <w:rPr>
          <w:rFonts w:hint="eastAsia"/>
        </w:rPr>
        <w:t>4</w:t>
      </w:r>
      <w:r>
        <w:rPr>
          <w:rFonts w:hint="eastAsia"/>
        </w:rPr>
        <w:t>日</w:t>
      </w:r>
      <w:r>
        <w:rPr>
          <w:rFonts w:hint="eastAsia"/>
        </w:rPr>
        <w:t>(</w:t>
      </w:r>
      <w:r>
        <w:rPr>
          <w:rFonts w:hint="eastAsia"/>
        </w:rPr>
        <w:t>首次提交</w:t>
      </w:r>
      <w:r>
        <w:rPr>
          <w:rFonts w:hint="eastAsia"/>
        </w:rPr>
        <w:t>)</w:t>
      </w:r>
    </w:p>
    <w:p w:rsidR="00000000" w:rsidRDefault="00A821ED">
      <w:pPr>
        <w:spacing w:line="319" w:lineRule="auto"/>
        <w:rPr>
          <w:rFonts w:hint="eastAsia"/>
        </w:rPr>
      </w:pPr>
      <w:r>
        <w:rPr>
          <w:rFonts w:hint="eastAsia"/>
          <w:u w:val="single"/>
        </w:rPr>
        <w:t>事</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rPr>
          <w:rFonts w:hint="eastAsia"/>
          <w:u w:val="single"/>
        </w:rPr>
        <w:t>由</w:t>
      </w:r>
      <w:r>
        <w:rPr>
          <w:rFonts w:hint="eastAsia"/>
        </w:rPr>
        <w:t>：</w:t>
      </w:r>
      <w:r>
        <w:rPr>
          <w:rFonts w:hint="eastAsia"/>
        </w:rPr>
        <w:tab/>
      </w:r>
      <w:r>
        <w:rPr>
          <w:rFonts w:hint="eastAsia"/>
        </w:rPr>
        <w:t>保留国籍</w:t>
      </w:r>
    </w:p>
    <w:p w:rsidR="00000000" w:rsidRDefault="00A821ED">
      <w:pPr>
        <w:spacing w:line="319" w:lineRule="auto"/>
        <w:rPr>
          <w:rFonts w:hint="eastAsia"/>
        </w:rPr>
      </w:pPr>
      <w:r>
        <w:rPr>
          <w:rFonts w:hint="eastAsia"/>
          <w:spacing w:val="30"/>
          <w:u w:val="single"/>
        </w:rPr>
        <w:t>程序性问</w:t>
      </w:r>
      <w:r>
        <w:rPr>
          <w:rFonts w:hint="eastAsia"/>
          <w:u w:val="single"/>
        </w:rPr>
        <w:t>题</w:t>
      </w:r>
      <w:r>
        <w:rPr>
          <w:rFonts w:hint="eastAsia"/>
        </w:rPr>
        <w:t>：</w:t>
      </w:r>
      <w:r>
        <w:rPr>
          <w:rFonts w:hint="eastAsia"/>
        </w:rPr>
        <w:tab/>
      </w:r>
      <w:r>
        <w:rPr>
          <w:rFonts w:hint="eastAsia"/>
        </w:rPr>
        <w:t>没有用尽国内补救办法</w:t>
      </w:r>
    </w:p>
    <w:p w:rsidR="00000000" w:rsidRDefault="00A821ED">
      <w:pPr>
        <w:spacing w:line="319" w:lineRule="auto"/>
        <w:rPr>
          <w:rFonts w:hint="eastAsia"/>
        </w:rPr>
      </w:pPr>
      <w:r>
        <w:rPr>
          <w:rFonts w:hint="eastAsia"/>
          <w:spacing w:val="30"/>
          <w:u w:val="single"/>
        </w:rPr>
        <w:t>实质性问</w:t>
      </w:r>
      <w:r>
        <w:rPr>
          <w:rFonts w:hint="eastAsia"/>
          <w:u w:val="single"/>
        </w:rPr>
        <w:t>题</w:t>
      </w:r>
      <w:r>
        <w:rPr>
          <w:rFonts w:hint="eastAsia"/>
        </w:rPr>
        <w:t>：</w:t>
      </w:r>
      <w:r>
        <w:rPr>
          <w:rFonts w:hint="eastAsia"/>
        </w:rPr>
        <w:tab/>
      </w:r>
      <w:r>
        <w:rPr>
          <w:rFonts w:hint="eastAsia"/>
        </w:rPr>
        <w:t>法律面前的平等、不歧视和执法不公</w:t>
      </w:r>
    </w:p>
    <w:p w:rsidR="00000000" w:rsidRDefault="00A821ED">
      <w:pPr>
        <w:spacing w:line="319" w:lineRule="auto"/>
        <w:rPr>
          <w:rFonts w:hint="eastAsia"/>
        </w:rPr>
      </w:pPr>
      <w:r>
        <w:rPr>
          <w:rFonts w:hint="eastAsia"/>
        </w:rPr>
        <w:t>《</w:t>
      </w:r>
      <w:r>
        <w:rPr>
          <w:rFonts w:hint="eastAsia"/>
          <w:u w:val="single"/>
        </w:rPr>
        <w:t>公约》的条款</w:t>
      </w:r>
      <w:r>
        <w:rPr>
          <w:rFonts w:hint="eastAsia"/>
        </w:rPr>
        <w:t>：第十四条第</w:t>
      </w:r>
      <w:r>
        <w:rPr>
          <w:rFonts w:hint="eastAsia"/>
        </w:rPr>
        <w:t>1</w:t>
      </w:r>
      <w:r>
        <w:rPr>
          <w:rFonts w:hint="eastAsia"/>
        </w:rPr>
        <w:t>款、第二十六条以及第二条第</w:t>
      </w:r>
      <w:r>
        <w:rPr>
          <w:rFonts w:hint="eastAsia"/>
        </w:rPr>
        <w:t>3</w:t>
      </w:r>
      <w:r>
        <w:rPr>
          <w:rFonts w:hint="eastAsia"/>
        </w:rPr>
        <w:t>款</w:t>
      </w:r>
    </w:p>
    <w:p w:rsidR="00000000" w:rsidRDefault="00A821ED">
      <w:pPr>
        <w:spacing w:after="240" w:line="319" w:lineRule="auto"/>
        <w:rPr>
          <w:rFonts w:hint="eastAsia"/>
        </w:rPr>
      </w:pPr>
      <w:r>
        <w:rPr>
          <w:rFonts w:hint="eastAsia"/>
          <w:spacing w:val="-4"/>
        </w:rPr>
        <w:t>《</w:t>
      </w:r>
      <w:r>
        <w:rPr>
          <w:rFonts w:hint="eastAsia"/>
          <w:spacing w:val="-4"/>
          <w:u w:val="single"/>
        </w:rPr>
        <w:t>任择议定书》的条款</w:t>
      </w:r>
      <w:r>
        <w:rPr>
          <w:rFonts w:hint="eastAsia"/>
          <w:spacing w:val="-4"/>
        </w:rPr>
        <w:t>：</w:t>
      </w:r>
      <w:r>
        <w:rPr>
          <w:rFonts w:hint="eastAsia"/>
        </w:rPr>
        <w:t>第三条和第五条第</w:t>
      </w:r>
      <w:r>
        <w:rPr>
          <w:rFonts w:hint="eastAsia"/>
        </w:rPr>
        <w:t>2</w:t>
      </w:r>
      <w:r>
        <w:rPr>
          <w:rFonts w:hint="eastAsia"/>
        </w:rPr>
        <w:t>款</w:t>
      </w:r>
      <w:r>
        <w:rPr>
          <w:rFonts w:hint="eastAsia"/>
        </w:rPr>
        <w:t>(</w:t>
      </w:r>
      <w:r>
        <w:t>(b)</w:t>
      </w:r>
      <w:r>
        <w:rPr>
          <w:rFonts w:hint="eastAsia"/>
        </w:rPr>
        <w:t>项</w:t>
      </w:r>
    </w:p>
    <w:p w:rsidR="00000000" w:rsidRDefault="00A821ED">
      <w:r>
        <w:tab/>
      </w:r>
      <w:r>
        <w:rPr>
          <w:rFonts w:hint="eastAsia"/>
        </w:rPr>
        <w:t>根据《公民权利和政治权利国际公约》第</w:t>
      </w:r>
      <w:r>
        <w:t>28</w:t>
      </w:r>
      <w:r>
        <w:rPr>
          <w:rFonts w:hint="eastAsia"/>
        </w:rPr>
        <w:t>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 w:rsidR="00000000" w:rsidRDefault="00A821ED"/>
    <w:p w:rsidR="00000000" w:rsidRDefault="00A821E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A821ED">
      <w:pPr>
        <w:pStyle w:val="FootnoteText"/>
        <w:rPr>
          <w:rFonts w:hint="eastAsia"/>
        </w:rPr>
      </w:pPr>
      <w:r>
        <w:t xml:space="preserve">*  </w:t>
      </w:r>
      <w:r>
        <w:rPr>
          <w:rFonts w:hint="eastAsia"/>
        </w:rPr>
        <w:t>参加审查本文件的委员会委员有：阿卜杜勒法塔赫·奥马尔、安藤仁介先生、普拉富拉钱德拉·纳特瓦尔拉尔·巴格瓦蒂先生、克里斯蒂娜·沙内女士、莫里斯·格莱莱－阿汉汉左先生、埃德温·约翰逊先生、瓦尔特·卡林先生、艾哈迈德·陶菲克·哈利勒先生、迈克尔·奥弗莱左蒂先生、伊丽莎白·帕尔姆女士、拉斐尔·里瓦斯·波萨达先生、奈杰尔·罗德利爵士、伊万·希勒先生、伊波利托·索拉里·伊里戈延</w:t>
      </w:r>
      <w:r>
        <w:rPr>
          <w:rFonts w:hint="eastAsia"/>
        </w:rPr>
        <w:t>先生、露丝·韦奇伍德女士、罗曼·维鲁谢夫斯基先生。</w:t>
      </w:r>
    </w:p>
    <w:p w:rsidR="00000000" w:rsidRDefault="00A821ED">
      <w:pPr>
        <w:ind w:firstLine="480"/>
      </w:pPr>
      <w:r>
        <w:rPr>
          <w:rFonts w:eastAsia="KaiTi_GB2312" w:hint="eastAsia"/>
          <w:snapToGrid/>
          <w:spacing w:val="0"/>
        </w:rPr>
        <w:t>本文后附有委员会委员露丝·维奇伍德女士签字的个人意见。</w:t>
      </w:r>
    </w:p>
    <w:p w:rsidR="00000000" w:rsidRDefault="00A821ED">
      <w:pPr>
        <w:rPr>
          <w:rFonts w:hint="eastAsia"/>
        </w:rPr>
      </w:pPr>
      <w:r>
        <w:br w:type="page"/>
      </w:r>
      <w:r>
        <w:tab/>
      </w:r>
      <w:r>
        <w:rPr>
          <w:rFonts w:hint="eastAsia"/>
          <w:u w:val="single"/>
        </w:rPr>
        <w:t>结束了</w:t>
      </w:r>
      <w:r>
        <w:rPr>
          <w:rFonts w:hint="eastAsia"/>
        </w:rPr>
        <w:t>根据《公民权利和政治权利国际公约任择议定书》代表</w:t>
      </w:r>
      <w:r>
        <w:t>Rudolf</w:t>
      </w:r>
      <w:r>
        <w:rPr>
          <w:rFonts w:hint="eastAsia"/>
        </w:rPr>
        <w:t xml:space="preserve"> </w:t>
      </w:r>
      <w:r>
        <w:t xml:space="preserve"> Czernin</w:t>
      </w:r>
      <w:r>
        <w:rPr>
          <w:rFonts w:hint="eastAsia"/>
        </w:rPr>
        <w:t>先生提交人权事务委员会的第</w:t>
      </w:r>
      <w:r>
        <w:rPr>
          <w:rFonts w:hint="eastAsia"/>
        </w:rPr>
        <w:t>823/1998</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ind w:firstLine="480"/>
      </w:pPr>
      <w:r>
        <w:rPr>
          <w:rFonts w:hint="eastAsia"/>
        </w:rPr>
        <w:t>根据《任择议定书》第</w:t>
      </w:r>
      <w:r>
        <w:t>5</w:t>
      </w:r>
      <w:r>
        <w:rPr>
          <w:rFonts w:hint="eastAsia"/>
        </w:rPr>
        <w:t>条第</w:t>
      </w:r>
      <w:r>
        <w:t>4</w:t>
      </w:r>
      <w:r>
        <w:rPr>
          <w:rFonts w:hint="eastAsia"/>
        </w:rPr>
        <w:t>款</w:t>
      </w:r>
      <w:r>
        <w:rPr>
          <w:rFonts w:hint="eastAsia"/>
          <w:u w:val="single"/>
        </w:rPr>
        <w:t>通过了如下的</w:t>
      </w:r>
      <w:r>
        <w:rPr>
          <w:rFonts w:hint="eastAsia"/>
        </w:rPr>
        <w:t>：</w:t>
      </w:r>
    </w:p>
    <w:p w:rsidR="00000000" w:rsidRDefault="00A821ED">
      <w:pPr>
        <w:ind w:firstLine="480"/>
      </w:pPr>
    </w:p>
    <w:p w:rsidR="00000000" w:rsidRDefault="00A821ED">
      <w:pPr>
        <w:spacing w:after="240"/>
        <w:ind w:firstLine="480"/>
        <w:jc w:val="center"/>
        <w:rPr>
          <w:sz w:val="26"/>
          <w:u w:val="single"/>
        </w:rPr>
      </w:pPr>
      <w:r>
        <w:rPr>
          <w:rFonts w:hint="eastAsia"/>
          <w:sz w:val="26"/>
          <w:u w:val="single"/>
        </w:rPr>
        <w:t>意</w:t>
      </w:r>
      <w:r>
        <w:rPr>
          <w:sz w:val="26"/>
          <w:u w:val="single"/>
        </w:rPr>
        <w:t xml:space="preserve">   </w:t>
      </w:r>
      <w:r>
        <w:rPr>
          <w:rFonts w:hint="eastAsia"/>
          <w:sz w:val="26"/>
          <w:u w:val="single"/>
        </w:rPr>
        <w:t>见</w:t>
      </w:r>
    </w:p>
    <w:p w:rsidR="00000000" w:rsidRDefault="00A821ED">
      <w:pPr>
        <w:spacing w:after="320"/>
        <w:rPr>
          <w:rFonts w:hint="eastAsia"/>
        </w:rPr>
      </w:pPr>
      <w:r>
        <w:rPr>
          <w:rFonts w:hint="eastAsia"/>
        </w:rPr>
        <w:tab/>
        <w:t xml:space="preserve">1.  </w:t>
      </w:r>
      <w:r>
        <w:rPr>
          <w:rFonts w:hint="eastAsia"/>
        </w:rPr>
        <w:t>本来文的最初提交人</w:t>
      </w:r>
      <w:r>
        <w:t>Rudolf Czernin</w:t>
      </w:r>
      <w:r>
        <w:rPr>
          <w:rFonts w:hint="eastAsia"/>
        </w:rPr>
        <w:t>是捷克共和国的公民，出生于</w:t>
      </w:r>
      <w:r>
        <w:rPr>
          <w:rFonts w:hint="eastAsia"/>
        </w:rPr>
        <w:t>1924</w:t>
      </w:r>
      <w:r>
        <w:rPr>
          <w:rFonts w:hint="eastAsia"/>
        </w:rPr>
        <w:t>年，长期在捷克共和国首都布拉格居住。提交人由其儿子</w:t>
      </w:r>
      <w:r>
        <w:t>Kar</w:t>
      </w:r>
      <w:r>
        <w:t>l-</w:t>
      </w:r>
      <w:r>
        <w:tab/>
        <w:t>Eugen</w:t>
      </w:r>
      <w:r>
        <w:rPr>
          <w:rFonts w:hint="eastAsia"/>
        </w:rPr>
        <w:t>(1956</w:t>
      </w:r>
      <w:r>
        <w:rPr>
          <w:rFonts w:hint="eastAsia"/>
        </w:rPr>
        <w:t>年出生，长期在奥地利居住</w:t>
      </w:r>
      <w:r>
        <w:rPr>
          <w:rFonts w:hint="eastAsia"/>
        </w:rPr>
        <w:t>)</w:t>
      </w:r>
      <w:r>
        <w:rPr>
          <w:rFonts w:hint="eastAsia"/>
        </w:rPr>
        <w:t>代表。提交人声称自己是捷克共和国违反《公民权利和政治权利国际公约》第十四条第一款和第二十六条的受害者。</w:t>
      </w:r>
      <w:r>
        <w:rPr>
          <w:rStyle w:val="EndnoteReference"/>
        </w:rPr>
        <w:endnoteReference w:id="1"/>
      </w:r>
      <w:r>
        <w:rPr>
          <w:rFonts w:hint="eastAsia"/>
        </w:rPr>
        <w:t xml:space="preserve"> </w:t>
      </w:r>
      <w:r>
        <w:rPr>
          <w:rFonts w:hint="eastAsia"/>
        </w:rPr>
        <w:t>提交人于</w:t>
      </w:r>
      <w:r>
        <w:rPr>
          <w:rFonts w:hint="eastAsia"/>
        </w:rPr>
        <w:t>2004</w:t>
      </w:r>
      <w:r>
        <w:rPr>
          <w:rFonts w:hint="eastAsia"/>
        </w:rPr>
        <w:t>年</w:t>
      </w:r>
      <w:r>
        <w:rPr>
          <w:rFonts w:hint="eastAsia"/>
        </w:rPr>
        <w:t>6</w:t>
      </w:r>
      <w:r>
        <w:rPr>
          <w:rFonts w:hint="eastAsia"/>
        </w:rPr>
        <w:t>月</w:t>
      </w:r>
      <w:r>
        <w:rPr>
          <w:rFonts w:hint="eastAsia"/>
        </w:rPr>
        <w:t>22</w:t>
      </w:r>
      <w:r>
        <w:rPr>
          <w:rFonts w:hint="eastAsia"/>
        </w:rPr>
        <w:t>日去世。在</w:t>
      </w:r>
      <w:r>
        <w:rPr>
          <w:rFonts w:hint="eastAsia"/>
        </w:rPr>
        <w:t>2004</w:t>
      </w:r>
      <w:r>
        <w:rPr>
          <w:rFonts w:hint="eastAsia"/>
        </w:rPr>
        <w:t>年</w:t>
      </w:r>
      <w:r>
        <w:rPr>
          <w:rFonts w:hint="eastAsia"/>
        </w:rPr>
        <w:t>12</w:t>
      </w:r>
      <w:r>
        <w:rPr>
          <w:rFonts w:hint="eastAsia"/>
        </w:rPr>
        <w:t>月</w:t>
      </w:r>
      <w:r>
        <w:rPr>
          <w:rFonts w:hint="eastAsia"/>
        </w:rPr>
        <w:t>16</w:t>
      </w:r>
      <w:r>
        <w:rPr>
          <w:rFonts w:hint="eastAsia"/>
        </w:rPr>
        <w:t>日的来信中，他的儿子</w:t>
      </w:r>
      <w:r>
        <w:rPr>
          <w:rFonts w:hint="eastAsia"/>
        </w:rPr>
        <w:t>(</w:t>
      </w:r>
      <w:r>
        <w:rPr>
          <w:rFonts w:hint="eastAsia"/>
        </w:rPr>
        <w:t>以下称为第二提交人</w:t>
      </w:r>
      <w:r>
        <w:rPr>
          <w:rFonts w:hint="eastAsia"/>
        </w:rPr>
        <w:t>)</w:t>
      </w:r>
      <w:r>
        <w:rPr>
          <w:rFonts w:hint="eastAsia"/>
        </w:rPr>
        <w:t>表示继承已经提交委员会的来文。他没有律师代理。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在德国于</w:t>
      </w:r>
      <w:r>
        <w:rPr>
          <w:rFonts w:hint="eastAsia"/>
        </w:rPr>
        <w:t>1939</w:t>
      </w:r>
      <w:r>
        <w:rPr>
          <w:rFonts w:hint="eastAsia"/>
        </w:rPr>
        <w:t>年侵占了捷克斯洛伐克的边境地区并且成立“保护国”之后，根据德国</w:t>
      </w:r>
      <w:r>
        <w:rPr>
          <w:rFonts w:hint="eastAsia"/>
        </w:rPr>
        <w:t>1939</w:t>
      </w:r>
      <w:r>
        <w:rPr>
          <w:rFonts w:hint="eastAsia"/>
        </w:rPr>
        <w:t>年</w:t>
      </w:r>
      <w:r>
        <w:rPr>
          <w:rFonts w:hint="eastAsia"/>
        </w:rPr>
        <w:t>4</w:t>
      </w:r>
      <w:r>
        <w:rPr>
          <w:rFonts w:hint="eastAsia"/>
        </w:rPr>
        <w:t>月</w:t>
      </w:r>
      <w:r>
        <w:rPr>
          <w:rFonts w:hint="eastAsia"/>
        </w:rPr>
        <w:t>20</w:t>
      </w:r>
      <w:r>
        <w:rPr>
          <w:rFonts w:hint="eastAsia"/>
        </w:rPr>
        <w:t>日的法令，提交人现已去世的父母</w:t>
      </w:r>
      <w:r>
        <w:t>Eugen</w:t>
      </w:r>
      <w:r>
        <w:rPr>
          <w:rFonts w:hint="eastAsia"/>
        </w:rPr>
        <w:t>和</w:t>
      </w:r>
      <w:r>
        <w:t>Josefa Czernin</w:t>
      </w:r>
      <w:r>
        <w:rPr>
          <w:rFonts w:hint="eastAsia"/>
        </w:rPr>
        <w:t>自动取得了德国国籍。</w:t>
      </w:r>
      <w:r>
        <w:rPr>
          <w:rFonts w:hint="eastAsia"/>
        </w:rPr>
        <w:t>在第二次世界大战以后，根据</w:t>
      </w:r>
      <w:r>
        <w:t>Benes</w:t>
      </w:r>
      <w:r>
        <w:rPr>
          <w:rFonts w:hint="eastAsia"/>
        </w:rPr>
        <w:t>第</w:t>
      </w:r>
      <w:r>
        <w:rPr>
          <w:rFonts w:hint="eastAsia"/>
        </w:rPr>
        <w:t>12/1945</w:t>
      </w:r>
      <w:r>
        <w:rPr>
          <w:rFonts w:hint="eastAsia"/>
        </w:rPr>
        <w:t>号法令和第</w:t>
      </w:r>
      <w:r>
        <w:rPr>
          <w:rFonts w:hint="eastAsia"/>
        </w:rPr>
        <w:t>108/1945</w:t>
      </w:r>
      <w:r>
        <w:rPr>
          <w:rFonts w:hint="eastAsia"/>
        </w:rPr>
        <w:t>号法令，以他们是德国国民为由没收了他们的地产。此外，</w:t>
      </w:r>
      <w:r>
        <w:rPr>
          <w:rFonts w:hint="eastAsia"/>
        </w:rPr>
        <w:t>1945</w:t>
      </w:r>
      <w:r>
        <w:rPr>
          <w:rFonts w:hint="eastAsia"/>
        </w:rPr>
        <w:t>年</w:t>
      </w:r>
      <w:r>
        <w:rPr>
          <w:rFonts w:hint="eastAsia"/>
        </w:rPr>
        <w:t>8</w:t>
      </w:r>
      <w:r>
        <w:rPr>
          <w:rFonts w:hint="eastAsia"/>
        </w:rPr>
        <w:t>月</w:t>
      </w:r>
      <w:r>
        <w:rPr>
          <w:rFonts w:hint="eastAsia"/>
        </w:rPr>
        <w:t>2</w:t>
      </w:r>
      <w:r>
        <w:rPr>
          <w:rFonts w:hint="eastAsia"/>
        </w:rPr>
        <w:t>日的</w:t>
      </w:r>
      <w:r>
        <w:t>Benes</w:t>
      </w:r>
      <w:r>
        <w:rPr>
          <w:rFonts w:hint="eastAsia"/>
        </w:rPr>
        <w:t>第</w:t>
      </w:r>
      <w:r>
        <w:rPr>
          <w:rFonts w:hint="eastAsia"/>
        </w:rPr>
        <w:t>33/1945</w:t>
      </w:r>
      <w:r>
        <w:rPr>
          <w:rFonts w:hint="eastAsia"/>
        </w:rPr>
        <w:t>号法令以同样的理由剥夺了他们的捷克斯洛伐克国籍。然而，这项法令规定凡是在忠于捷克斯洛伐克共和国方面符合某些规定的人</w:t>
      </w:r>
      <w:r>
        <w:rPr>
          <w:rFonts w:hint="eastAsia"/>
        </w:rPr>
        <w:t xml:space="preserve"> </w:t>
      </w:r>
      <w:r>
        <w:rPr>
          <w:rStyle w:val="EndnoteReference"/>
        </w:rPr>
        <w:endnoteReference w:id="2"/>
      </w:r>
      <w:r>
        <w:rPr>
          <w:rFonts w:hint="eastAsia"/>
        </w:rPr>
        <w:t xml:space="preserve"> </w:t>
      </w:r>
      <w:r>
        <w:rPr>
          <w:rFonts w:hint="eastAsia"/>
        </w:rPr>
        <w:t>可以申请保留捷克斯洛伐克国籍。</w:t>
      </w:r>
    </w:p>
    <w:p w:rsidR="00000000" w:rsidRDefault="00A821ED">
      <w:pPr>
        <w:rPr>
          <w:rFonts w:hint="eastAsia"/>
        </w:rPr>
      </w:pPr>
      <w:r>
        <w:rPr>
          <w:rFonts w:hint="eastAsia"/>
        </w:rPr>
        <w:tab/>
        <w:t>2.2  1945</w:t>
      </w:r>
      <w:r>
        <w:rPr>
          <w:rFonts w:hint="eastAsia"/>
        </w:rPr>
        <w:t>年</w:t>
      </w:r>
      <w:r>
        <w:rPr>
          <w:rFonts w:hint="eastAsia"/>
        </w:rPr>
        <w:t>11</w:t>
      </w:r>
      <w:r>
        <w:rPr>
          <w:rFonts w:hint="eastAsia"/>
        </w:rPr>
        <w:t>月</w:t>
      </w:r>
      <w:r>
        <w:rPr>
          <w:rFonts w:hint="eastAsia"/>
        </w:rPr>
        <w:t>13</w:t>
      </w:r>
      <w:r>
        <w:rPr>
          <w:rFonts w:hint="eastAsia"/>
        </w:rPr>
        <w:t>日，</w:t>
      </w:r>
      <w:r>
        <w:t>Eugen</w:t>
      </w:r>
      <w:r>
        <w:rPr>
          <w:rFonts w:hint="eastAsia"/>
        </w:rPr>
        <w:t>和</w:t>
      </w:r>
      <w:r>
        <w:t>Josefa Czernin</w:t>
      </w:r>
      <w:r>
        <w:rPr>
          <w:rFonts w:hint="eastAsia"/>
        </w:rPr>
        <w:t>根据第</w:t>
      </w:r>
      <w:r>
        <w:rPr>
          <w:rFonts w:hint="eastAsia"/>
        </w:rPr>
        <w:t>33/1945</w:t>
      </w:r>
      <w:r>
        <w:rPr>
          <w:rFonts w:hint="eastAsia"/>
        </w:rPr>
        <w:t>号总统令，并在所规定的时限内，申请保留捷克斯洛伐克国籍。当时的</w:t>
      </w:r>
      <w:r>
        <w:t>Jindrichuv Hr</w:t>
      </w:r>
      <w:r>
        <w:t>adec</w:t>
      </w:r>
      <w:r>
        <w:rPr>
          <w:rFonts w:hint="eastAsia"/>
        </w:rPr>
        <w:t>地区人民委员会下属的一个“调查委员会”审查了他们的申请，认为</w:t>
      </w:r>
      <w:r>
        <w:t>Eugen</w:t>
      </w:r>
      <w:r>
        <w:rPr>
          <w:rFonts w:hint="eastAsia"/>
        </w:rPr>
        <w:t xml:space="preserve"> </w:t>
      </w:r>
      <w:r>
        <w:t>Czernin</w:t>
      </w:r>
      <w:r>
        <w:rPr>
          <w:rFonts w:hint="eastAsia"/>
        </w:rPr>
        <w:t>已经证明自己的“反纳粹态度”。当时该委员会将有关申请递交内务部以作最后决定。后来</w:t>
      </w:r>
      <w:r>
        <w:t>Eugen</w:t>
      </w:r>
      <w:r>
        <w:rPr>
          <w:rFonts w:hint="eastAsia"/>
        </w:rPr>
        <w:t xml:space="preserve"> </w:t>
      </w:r>
      <w:r>
        <w:t>Czernin</w:t>
      </w:r>
      <w:r>
        <w:rPr>
          <w:rFonts w:hint="eastAsia"/>
        </w:rPr>
        <w:t>被关进监狱，从事强迫劳动并且遭到苏联秘密警察的审讯。他在</w:t>
      </w:r>
      <w:r>
        <w:rPr>
          <w:rFonts w:hint="eastAsia"/>
        </w:rPr>
        <w:t>1945</w:t>
      </w:r>
      <w:r>
        <w:rPr>
          <w:rFonts w:hint="eastAsia"/>
        </w:rPr>
        <w:t>年</w:t>
      </w:r>
      <w:r>
        <w:rPr>
          <w:rFonts w:hint="eastAsia"/>
        </w:rPr>
        <w:t>12</w:t>
      </w:r>
      <w:r>
        <w:rPr>
          <w:rFonts w:hint="eastAsia"/>
        </w:rPr>
        <w:t>月出狱之后就同妻子移居奥地利。内务部没有就其申请作出决定。</w:t>
      </w:r>
      <w:r>
        <w:t>Eugen</w:t>
      </w:r>
      <w:r>
        <w:rPr>
          <w:rFonts w:hint="eastAsia"/>
        </w:rPr>
        <w:t xml:space="preserve"> </w:t>
      </w:r>
      <w:r>
        <w:t>Czernin</w:t>
      </w:r>
      <w:r>
        <w:rPr>
          <w:rFonts w:hint="eastAsia"/>
        </w:rPr>
        <w:t>曾经于</w:t>
      </w:r>
      <w:r>
        <w:rPr>
          <w:rFonts w:hint="eastAsia"/>
        </w:rPr>
        <w:t>1946</w:t>
      </w:r>
      <w:r>
        <w:rPr>
          <w:rFonts w:hint="eastAsia"/>
        </w:rPr>
        <w:t>年</w:t>
      </w:r>
      <w:r>
        <w:rPr>
          <w:rFonts w:hint="eastAsia"/>
        </w:rPr>
        <w:t>3</w:t>
      </w:r>
      <w:r>
        <w:rPr>
          <w:rFonts w:hint="eastAsia"/>
        </w:rPr>
        <w:t>月</w:t>
      </w:r>
      <w:r>
        <w:rPr>
          <w:rFonts w:hint="eastAsia"/>
        </w:rPr>
        <w:t>19</w:t>
      </w:r>
      <w:r>
        <w:rPr>
          <w:rFonts w:hint="eastAsia"/>
        </w:rPr>
        <w:t>日致信内务部，促请政府就其申请作出裁决，但是内务部没有作出答复。在他们</w:t>
      </w:r>
      <w:r>
        <w:rPr>
          <w:rFonts w:hint="eastAsia"/>
        </w:rPr>
        <w:t>1947</w:t>
      </w:r>
      <w:r>
        <w:rPr>
          <w:rFonts w:hint="eastAsia"/>
        </w:rPr>
        <w:t>年档案中有一项说明指出，由于申请人已经移居奥地利，其申请</w:t>
      </w:r>
      <w:r>
        <w:rPr>
          <w:rFonts w:hint="eastAsia"/>
        </w:rPr>
        <w:t>被视为作废，档案也已封存。</w:t>
      </w:r>
    </w:p>
    <w:p w:rsidR="00000000" w:rsidRDefault="00A821ED">
      <w:pPr>
        <w:rPr>
          <w:rFonts w:hint="eastAsia"/>
        </w:rPr>
      </w:pPr>
      <w:r>
        <w:rPr>
          <w:rFonts w:hint="eastAsia"/>
        </w:rPr>
        <w:tab/>
        <w:t xml:space="preserve">2.3  </w:t>
      </w:r>
      <w:r>
        <w:rPr>
          <w:rFonts w:hint="eastAsia"/>
        </w:rPr>
        <w:t>在</w:t>
      </w:r>
      <w:r>
        <w:rPr>
          <w:rFonts w:hint="eastAsia"/>
        </w:rPr>
        <w:t>1989</w:t>
      </w:r>
      <w:r>
        <w:rPr>
          <w:rFonts w:hint="eastAsia"/>
        </w:rPr>
        <w:t>年年底捷克斯洛伐克发生政府更迭之后，作为</w:t>
      </w:r>
      <w:r>
        <w:t>Eugen</w:t>
      </w:r>
      <w:r>
        <w:rPr>
          <w:rFonts w:hint="eastAsia"/>
        </w:rPr>
        <w:t xml:space="preserve"> </w:t>
      </w:r>
      <w:r>
        <w:rPr>
          <w:rFonts w:hint="eastAsia"/>
        </w:rPr>
        <w:t>和</w:t>
      </w:r>
      <w:r>
        <w:t>Joserfa Czernin</w:t>
      </w:r>
      <w:r>
        <w:rPr>
          <w:rFonts w:hint="eastAsia"/>
        </w:rPr>
        <w:t>的独生子和继承人的提交人要求根据第</w:t>
      </w:r>
      <w:r>
        <w:rPr>
          <w:rFonts w:hint="eastAsia"/>
        </w:rPr>
        <w:t>87/1991</w:t>
      </w:r>
      <w:r>
        <w:rPr>
          <w:rFonts w:hint="eastAsia"/>
        </w:rPr>
        <w:t>号法令和第</w:t>
      </w:r>
      <w:r>
        <w:rPr>
          <w:rFonts w:hint="eastAsia"/>
        </w:rPr>
        <w:t>243/1992</w:t>
      </w:r>
      <w:r>
        <w:rPr>
          <w:rFonts w:hint="eastAsia"/>
        </w:rPr>
        <w:t>号法令恢复其产权。提交人说，恢复产权的主要先决条件是他父母在战后的捷克斯洛伐克国籍。</w:t>
      </w:r>
    </w:p>
    <w:p w:rsidR="00000000" w:rsidRDefault="00A821ED">
      <w:pPr>
        <w:rPr>
          <w:rFonts w:hint="eastAsia"/>
        </w:rPr>
      </w:pPr>
      <w:r>
        <w:rPr>
          <w:rFonts w:hint="eastAsia"/>
        </w:rPr>
        <w:tab/>
        <w:t xml:space="preserve">2.4  </w:t>
      </w:r>
      <w:r>
        <w:rPr>
          <w:rFonts w:hint="eastAsia"/>
        </w:rPr>
        <w:t>提交人曾经分别于</w:t>
      </w:r>
      <w:r>
        <w:rPr>
          <w:rFonts w:hint="eastAsia"/>
        </w:rPr>
        <w:t>1995</w:t>
      </w:r>
      <w:r>
        <w:rPr>
          <w:rFonts w:hint="eastAsia"/>
        </w:rPr>
        <w:t>年</w:t>
      </w:r>
      <w:r>
        <w:rPr>
          <w:rFonts w:hint="eastAsia"/>
        </w:rPr>
        <w:t>1</w:t>
      </w:r>
      <w:r>
        <w:rPr>
          <w:rFonts w:hint="eastAsia"/>
        </w:rPr>
        <w:t>月</w:t>
      </w:r>
      <w:r>
        <w:rPr>
          <w:rFonts w:hint="eastAsia"/>
        </w:rPr>
        <w:t>19</w:t>
      </w:r>
      <w:r>
        <w:rPr>
          <w:rFonts w:hint="eastAsia"/>
        </w:rPr>
        <w:t>日和</w:t>
      </w:r>
      <w:r>
        <w:rPr>
          <w:rFonts w:hint="eastAsia"/>
        </w:rPr>
        <w:t>5</w:t>
      </w:r>
      <w:r>
        <w:rPr>
          <w:rFonts w:hint="eastAsia"/>
        </w:rPr>
        <w:t>月</w:t>
      </w:r>
      <w:r>
        <w:rPr>
          <w:rFonts w:hint="eastAsia"/>
        </w:rPr>
        <w:t>9</w:t>
      </w:r>
      <w:r>
        <w:rPr>
          <w:rFonts w:hint="eastAsia"/>
        </w:rPr>
        <w:t>日申请重新审议其父母有关保留捷克斯洛伐克国籍的申请。关于</w:t>
      </w:r>
      <w:r>
        <w:t>Eugen</w:t>
      </w:r>
      <w:r>
        <w:rPr>
          <w:rFonts w:hint="eastAsia"/>
        </w:rPr>
        <w:t xml:space="preserve"> </w:t>
      </w:r>
      <w:r>
        <w:t>Czernin</w:t>
      </w:r>
      <w:r>
        <w:rPr>
          <w:rFonts w:hint="eastAsia"/>
        </w:rPr>
        <w:t>的案件，</w:t>
      </w:r>
      <w:r>
        <w:t>Jindrichuv Hradec</w:t>
      </w:r>
      <w:r>
        <w:rPr>
          <w:rFonts w:hint="eastAsia"/>
        </w:rPr>
        <w:t>地区办事处</w:t>
      </w:r>
      <w:r>
        <w:rPr>
          <w:rFonts w:hint="eastAsia"/>
        </w:rPr>
        <w:t>1995</w:t>
      </w:r>
      <w:r>
        <w:rPr>
          <w:rFonts w:hint="eastAsia"/>
        </w:rPr>
        <w:t>年</w:t>
      </w:r>
      <w:r>
        <w:rPr>
          <w:rFonts w:hint="eastAsia"/>
        </w:rPr>
        <w:t>1</w:t>
      </w:r>
      <w:r>
        <w:rPr>
          <w:rFonts w:hint="eastAsia"/>
        </w:rPr>
        <w:t>月</w:t>
      </w:r>
      <w:r>
        <w:rPr>
          <w:rFonts w:hint="eastAsia"/>
        </w:rPr>
        <w:t>27</w:t>
      </w:r>
      <w:r>
        <w:rPr>
          <w:rFonts w:hint="eastAsia"/>
        </w:rPr>
        <w:t>日的答复通</w:t>
      </w:r>
      <w:r>
        <w:rPr>
          <w:rFonts w:hint="eastAsia"/>
        </w:rPr>
        <w:t>知提交人说，不可能重新审议，因为根据第</w:t>
      </w:r>
      <w:r>
        <w:rPr>
          <w:rFonts w:hint="eastAsia"/>
        </w:rPr>
        <w:t>34/1953</w:t>
      </w:r>
      <w:r>
        <w:rPr>
          <w:rFonts w:hint="eastAsia"/>
        </w:rPr>
        <w:t>号法令这一问题已经解决，已经向那些根据第</w:t>
      </w:r>
      <w:r>
        <w:rPr>
          <w:rFonts w:hint="eastAsia"/>
        </w:rPr>
        <w:t>33/1945</w:t>
      </w:r>
      <w:r>
        <w:rPr>
          <w:rFonts w:hint="eastAsia"/>
        </w:rPr>
        <w:t>号法令丧失捷克斯洛伐克国籍但是又在捷克斯洛伐克共和国境内居住的德国国民授予捷克斯洛伐克国籍。</w:t>
      </w:r>
      <w:r>
        <w:rPr>
          <w:rStyle w:val="EndnoteReference"/>
        </w:rPr>
        <w:endnoteReference w:id="3"/>
      </w:r>
      <w:r>
        <w:rPr>
          <w:rFonts w:hint="eastAsia"/>
        </w:rPr>
        <w:t xml:space="preserve"> </w:t>
      </w:r>
      <w:r>
        <w:rPr>
          <w:rFonts w:hint="eastAsia"/>
        </w:rPr>
        <w:t>提交人在</w:t>
      </w:r>
      <w:r>
        <w:rPr>
          <w:rFonts w:hint="eastAsia"/>
        </w:rPr>
        <w:t>1995</w:t>
      </w:r>
      <w:r>
        <w:rPr>
          <w:rFonts w:hint="eastAsia"/>
        </w:rPr>
        <w:t>年</w:t>
      </w:r>
      <w:r>
        <w:rPr>
          <w:rFonts w:hint="eastAsia"/>
        </w:rPr>
        <w:t>2</w:t>
      </w:r>
      <w:r>
        <w:rPr>
          <w:rFonts w:hint="eastAsia"/>
        </w:rPr>
        <w:t>月</w:t>
      </w:r>
      <w:r>
        <w:rPr>
          <w:rFonts w:hint="eastAsia"/>
        </w:rPr>
        <w:t>13</w:t>
      </w:r>
      <w:r>
        <w:rPr>
          <w:rFonts w:hint="eastAsia"/>
        </w:rPr>
        <w:t>日的一封信件中坚持要求对他有关重新审议的申请作出裁定。在</w:t>
      </w:r>
      <w:r>
        <w:rPr>
          <w:rFonts w:hint="eastAsia"/>
        </w:rPr>
        <w:t>1995</w:t>
      </w:r>
      <w:r>
        <w:rPr>
          <w:rFonts w:hint="eastAsia"/>
        </w:rPr>
        <w:t>年</w:t>
      </w:r>
      <w:r>
        <w:rPr>
          <w:rFonts w:hint="eastAsia"/>
        </w:rPr>
        <w:t>2</w:t>
      </w:r>
      <w:r>
        <w:rPr>
          <w:rFonts w:hint="eastAsia"/>
        </w:rPr>
        <w:t>月</w:t>
      </w:r>
      <w:r>
        <w:rPr>
          <w:rFonts w:hint="eastAsia"/>
        </w:rPr>
        <w:t>22</w:t>
      </w:r>
      <w:r>
        <w:rPr>
          <w:rFonts w:hint="eastAsia"/>
        </w:rPr>
        <w:t>日的一封信件中他被告知，由于当事人已经去世，无法继续审议，因此这一案件已经结束。</w:t>
      </w:r>
      <w:r>
        <w:rPr>
          <w:rFonts w:hint="eastAsia"/>
        </w:rPr>
        <w:t>1995</w:t>
      </w:r>
      <w:r>
        <w:rPr>
          <w:rFonts w:hint="eastAsia"/>
        </w:rPr>
        <w:t>年</w:t>
      </w:r>
      <w:r>
        <w:rPr>
          <w:rFonts w:hint="eastAsia"/>
        </w:rPr>
        <w:t>3</w:t>
      </w:r>
      <w:r>
        <w:rPr>
          <w:rFonts w:hint="eastAsia"/>
        </w:rPr>
        <w:t>月</w:t>
      </w:r>
      <w:r>
        <w:rPr>
          <w:rFonts w:hint="eastAsia"/>
        </w:rPr>
        <w:t>3</w:t>
      </w:r>
      <w:r>
        <w:rPr>
          <w:rFonts w:hint="eastAsia"/>
        </w:rPr>
        <w:t>日，提交人要求内务部就其案件作出裁决。在内务部通知他说没有收到信件之后，提交人于</w:t>
      </w:r>
      <w:r>
        <w:rPr>
          <w:rFonts w:hint="eastAsia"/>
        </w:rPr>
        <w:t>1995</w:t>
      </w:r>
      <w:r>
        <w:rPr>
          <w:rFonts w:hint="eastAsia"/>
        </w:rPr>
        <w:t>年</w:t>
      </w:r>
      <w:r>
        <w:rPr>
          <w:rFonts w:hint="eastAsia"/>
        </w:rPr>
        <w:t>10</w:t>
      </w:r>
      <w:r>
        <w:rPr>
          <w:rFonts w:hint="eastAsia"/>
        </w:rPr>
        <w:t>月</w:t>
      </w:r>
      <w:r>
        <w:rPr>
          <w:rFonts w:hint="eastAsia"/>
        </w:rPr>
        <w:t>3</w:t>
      </w:r>
      <w:r>
        <w:rPr>
          <w:rFonts w:hint="eastAsia"/>
        </w:rPr>
        <w:t>日再次发出申请。</w:t>
      </w:r>
      <w:r>
        <w:rPr>
          <w:rFonts w:hint="eastAsia"/>
        </w:rPr>
        <w:t>1996</w:t>
      </w:r>
      <w:r>
        <w:rPr>
          <w:rFonts w:hint="eastAsia"/>
        </w:rPr>
        <w:t>年</w:t>
      </w:r>
      <w:r>
        <w:rPr>
          <w:rFonts w:hint="eastAsia"/>
        </w:rPr>
        <w:t>1</w:t>
      </w:r>
      <w:r>
        <w:rPr>
          <w:rFonts w:hint="eastAsia"/>
        </w:rPr>
        <w:t>月</w:t>
      </w:r>
      <w:r>
        <w:rPr>
          <w:rFonts w:hint="eastAsia"/>
        </w:rPr>
        <w:t>24</w:t>
      </w:r>
      <w:r>
        <w:rPr>
          <w:rFonts w:hint="eastAsia"/>
        </w:rPr>
        <w:t>日和</w:t>
      </w:r>
      <w:r>
        <w:rPr>
          <w:rFonts w:hint="eastAsia"/>
        </w:rPr>
        <w:t>31</w:t>
      </w:r>
      <w:r>
        <w:rPr>
          <w:rFonts w:hint="eastAsia"/>
        </w:rPr>
        <w:t>日，提交人再次写信给内务部长。同时，在第二提交人同内务部长的一次会晤中，该部长表示，之所以没有就这一案件作出决定，不仅仅是因为法律上的原因，还存在政治上和个人的原因；“如果是其他任何案件，例如要求确定国籍的申请，本来在两天之内就可获得有利的决定”。该部长还承诺，他将举行一次由独立律师组成的特别委员会会议，并且将同提交人的律师进行磋商，但是这次会议一直没有举行。</w:t>
      </w:r>
    </w:p>
    <w:p w:rsidR="00000000" w:rsidRDefault="00A821ED">
      <w:pPr>
        <w:rPr>
          <w:rFonts w:hint="eastAsia"/>
        </w:rPr>
      </w:pPr>
      <w:r>
        <w:rPr>
          <w:rFonts w:hint="eastAsia"/>
        </w:rPr>
        <w:tab/>
        <w:t>2.5  1996</w:t>
      </w:r>
      <w:r>
        <w:rPr>
          <w:rFonts w:hint="eastAsia"/>
        </w:rPr>
        <w:t>年</w:t>
      </w:r>
      <w:r>
        <w:rPr>
          <w:rFonts w:hint="eastAsia"/>
        </w:rPr>
        <w:t>2</w:t>
      </w:r>
      <w:r>
        <w:rPr>
          <w:rFonts w:hint="eastAsia"/>
        </w:rPr>
        <w:t>月</w:t>
      </w:r>
      <w:r>
        <w:rPr>
          <w:rFonts w:hint="eastAsia"/>
        </w:rPr>
        <w:t>22</w:t>
      </w:r>
      <w:r>
        <w:rPr>
          <w:rFonts w:hint="eastAsia"/>
        </w:rPr>
        <w:t>日，内务部写信给提交人说，“没有批准申请”。</w:t>
      </w:r>
      <w:r>
        <w:rPr>
          <w:rFonts w:hint="eastAsia"/>
        </w:rPr>
        <w:t>1996</w:t>
      </w:r>
      <w:r>
        <w:rPr>
          <w:rFonts w:hint="eastAsia"/>
        </w:rPr>
        <w:t>年</w:t>
      </w:r>
      <w:r>
        <w:rPr>
          <w:rFonts w:hint="eastAsia"/>
        </w:rPr>
        <w:t>3</w:t>
      </w:r>
      <w:r>
        <w:rPr>
          <w:rFonts w:hint="eastAsia"/>
        </w:rPr>
        <w:t>月</w:t>
      </w:r>
      <w:r>
        <w:rPr>
          <w:rFonts w:hint="eastAsia"/>
        </w:rPr>
        <w:t>8</w:t>
      </w:r>
      <w:r>
        <w:rPr>
          <w:rFonts w:hint="eastAsia"/>
        </w:rPr>
        <w:t>日，提交人就内务部长的信向内务部</w:t>
      </w:r>
      <w:r>
        <w:rPr>
          <w:rFonts w:hint="eastAsia"/>
        </w:rPr>
        <w:t>提出上诉。内务部在</w:t>
      </w:r>
      <w:r>
        <w:rPr>
          <w:rFonts w:hint="eastAsia"/>
        </w:rPr>
        <w:t>1996</w:t>
      </w:r>
      <w:r>
        <w:rPr>
          <w:rFonts w:hint="eastAsia"/>
        </w:rPr>
        <w:t>年</w:t>
      </w:r>
      <w:r>
        <w:rPr>
          <w:rFonts w:hint="eastAsia"/>
        </w:rPr>
        <w:t>4</w:t>
      </w:r>
      <w:r>
        <w:rPr>
          <w:rFonts w:hint="eastAsia"/>
        </w:rPr>
        <w:t>月</w:t>
      </w:r>
      <w:r>
        <w:rPr>
          <w:rFonts w:hint="eastAsia"/>
        </w:rPr>
        <w:t>24</w:t>
      </w:r>
      <w:r>
        <w:rPr>
          <w:rFonts w:hint="eastAsia"/>
        </w:rPr>
        <w:t>日的复信中通知提交人说，内务部长的信并不是有关行政诉讼程序的第</w:t>
      </w:r>
      <w:r>
        <w:rPr>
          <w:rFonts w:hint="eastAsia"/>
        </w:rPr>
        <w:t>71/1967</w:t>
      </w:r>
      <w:r>
        <w:rPr>
          <w:rFonts w:hint="eastAsia"/>
        </w:rPr>
        <w:t>号法令第</w:t>
      </w:r>
      <w:r>
        <w:rPr>
          <w:rFonts w:hint="eastAsia"/>
        </w:rPr>
        <w:t>47</w:t>
      </w:r>
      <w:r>
        <w:rPr>
          <w:rFonts w:hint="eastAsia"/>
        </w:rPr>
        <w:t>节所指的决定，不可能就并不存在的决定提出上诉。同一天，提交人就内务部长的信向最高法院提出上诉。最高法院于</w:t>
      </w:r>
      <w:r>
        <w:rPr>
          <w:rFonts w:hint="eastAsia"/>
        </w:rPr>
        <w:t>1996</w:t>
      </w:r>
      <w:r>
        <w:rPr>
          <w:rFonts w:hint="eastAsia"/>
        </w:rPr>
        <w:t>年</w:t>
      </w:r>
      <w:r>
        <w:rPr>
          <w:rFonts w:hint="eastAsia"/>
        </w:rPr>
        <w:t>7</w:t>
      </w:r>
      <w:r>
        <w:rPr>
          <w:rFonts w:hint="eastAsia"/>
        </w:rPr>
        <w:t>月</w:t>
      </w:r>
      <w:r>
        <w:rPr>
          <w:rFonts w:hint="eastAsia"/>
        </w:rPr>
        <w:t>16</w:t>
      </w:r>
      <w:r>
        <w:rPr>
          <w:rFonts w:hint="eastAsia"/>
        </w:rPr>
        <w:t>日作出裁决说，这封信并不是行政机构的决定，没有决定在程序方面来说是一种不可克服的障碍，国内行政法律并没有授予法院在行政机构没有采取行动的情况下进行干预的权利。</w:t>
      </w:r>
    </w:p>
    <w:p w:rsidR="00000000" w:rsidRDefault="00A821ED">
      <w:pPr>
        <w:rPr>
          <w:rFonts w:hint="eastAsia"/>
        </w:rPr>
      </w:pPr>
      <w:r>
        <w:rPr>
          <w:rFonts w:hint="eastAsia"/>
        </w:rPr>
        <w:tab/>
        <w:t xml:space="preserve">2.6  </w:t>
      </w:r>
      <w:r>
        <w:rPr>
          <w:rFonts w:hint="eastAsia"/>
        </w:rPr>
        <w:t>在向内务部提出上诉再次失败以后，提交人以执法不公为由向宪法法院提出申诉，宪法法院在</w:t>
      </w:r>
      <w:r>
        <w:rPr>
          <w:rFonts w:hint="eastAsia"/>
        </w:rPr>
        <w:t>1997</w:t>
      </w:r>
      <w:r>
        <w:rPr>
          <w:rFonts w:hint="eastAsia"/>
        </w:rPr>
        <w:t>年</w:t>
      </w:r>
      <w:r>
        <w:rPr>
          <w:rFonts w:hint="eastAsia"/>
        </w:rPr>
        <w:t>9</w:t>
      </w:r>
      <w:r>
        <w:rPr>
          <w:rFonts w:hint="eastAsia"/>
        </w:rPr>
        <w:t>月</w:t>
      </w:r>
      <w:r>
        <w:rPr>
          <w:rFonts w:hint="eastAsia"/>
        </w:rPr>
        <w:t>25</w:t>
      </w:r>
      <w:r>
        <w:rPr>
          <w:rFonts w:hint="eastAsia"/>
        </w:rPr>
        <w:t>日的裁决中，警告内务部不得继续不采取行动，因为这种做法侵犯了申诉人的权利。由于这项裁决，提交人从人权事务委员会撤回了来文。</w:t>
      </w:r>
    </w:p>
    <w:p w:rsidR="00000000" w:rsidRDefault="00A821ED">
      <w:pPr>
        <w:rPr>
          <w:rFonts w:hint="eastAsia"/>
        </w:rPr>
      </w:pPr>
      <w:r>
        <w:rPr>
          <w:rFonts w:hint="eastAsia"/>
        </w:rPr>
        <w:tab/>
        <w:t xml:space="preserve">2.7  </w:t>
      </w:r>
      <w:r>
        <w:rPr>
          <w:rFonts w:hint="eastAsia"/>
        </w:rPr>
        <w:t>提交人说，</w:t>
      </w:r>
      <w:r>
        <w:t>Jindrichuv Hardec</w:t>
      </w:r>
      <w:r>
        <w:rPr>
          <w:rFonts w:hint="eastAsia"/>
        </w:rPr>
        <w:t>地区办事处</w:t>
      </w:r>
      <w:r>
        <w:rPr>
          <w:rFonts w:hint="eastAsia"/>
        </w:rPr>
        <w:t>(</w:t>
      </w:r>
      <w:r>
        <w:rPr>
          <w:rFonts w:hint="eastAsia"/>
        </w:rPr>
        <w:t>地区办事处</w:t>
      </w:r>
      <w:r>
        <w:rPr>
          <w:rFonts w:hint="eastAsia"/>
        </w:rPr>
        <w:t>)</w:t>
      </w:r>
      <w:r>
        <w:rPr>
          <w:rFonts w:hint="eastAsia"/>
        </w:rPr>
        <w:t>在</w:t>
      </w:r>
      <w:r>
        <w:rPr>
          <w:rFonts w:hint="eastAsia"/>
        </w:rPr>
        <w:t>1998</w:t>
      </w:r>
      <w:r>
        <w:rPr>
          <w:rFonts w:hint="eastAsia"/>
        </w:rPr>
        <w:t>年</w:t>
      </w:r>
      <w:r>
        <w:rPr>
          <w:rFonts w:hint="eastAsia"/>
        </w:rPr>
        <w:t>3</w:t>
      </w:r>
      <w:r>
        <w:rPr>
          <w:rFonts w:hint="eastAsia"/>
        </w:rPr>
        <w:t>月</w:t>
      </w:r>
      <w:r>
        <w:rPr>
          <w:rFonts w:hint="eastAsia"/>
        </w:rPr>
        <w:t>6</w:t>
      </w:r>
      <w:r>
        <w:rPr>
          <w:rFonts w:hint="eastAsia"/>
        </w:rPr>
        <w:t>日的决定中重新解释了提交人申请的实质，毫无道理地将其归结为要求确定国籍的申请。地区办事处否决这项申请的理由是：</w:t>
      </w:r>
      <w:r>
        <w:t>Eugen</w:t>
      </w:r>
      <w:r>
        <w:rPr>
          <w:rFonts w:hint="eastAsia"/>
        </w:rPr>
        <w:t xml:space="preserve"> </w:t>
      </w:r>
      <w:r>
        <w:t>Czernin</w:t>
      </w:r>
      <w:r>
        <w:rPr>
          <w:rFonts w:hint="eastAsia"/>
        </w:rPr>
        <w:t>在被剥夺捷克国籍之后并没有根据</w:t>
      </w:r>
      <w:r>
        <w:rPr>
          <w:rFonts w:hint="eastAsia"/>
        </w:rPr>
        <w:t>1997</w:t>
      </w:r>
      <w:r>
        <w:rPr>
          <w:rFonts w:hint="eastAsia"/>
        </w:rPr>
        <w:t>年《国籍法》保留捷克的国籍，因为这项法律规定，如要作出有利于被告的裁决，其先决条件是顺利完成国籍程序。地区办事</w:t>
      </w:r>
      <w:r>
        <w:rPr>
          <w:rFonts w:hint="eastAsia"/>
        </w:rPr>
        <w:t>处并没有处理提交人有关重新审议关于保留国籍申请的初次申诉。由于这项决定，提交人于</w:t>
      </w:r>
      <w:r>
        <w:rPr>
          <w:rFonts w:hint="eastAsia"/>
        </w:rPr>
        <w:t>1998</w:t>
      </w:r>
      <w:r>
        <w:rPr>
          <w:rFonts w:hint="eastAsia"/>
        </w:rPr>
        <w:t>年</w:t>
      </w:r>
      <w:r>
        <w:rPr>
          <w:rFonts w:hint="eastAsia"/>
        </w:rPr>
        <w:t>3</w:t>
      </w:r>
      <w:r>
        <w:rPr>
          <w:rFonts w:hint="eastAsia"/>
        </w:rPr>
        <w:t>月向委员会重新提交了经过更新的来文。</w:t>
      </w:r>
    </w:p>
    <w:p w:rsidR="00000000" w:rsidRDefault="00A821ED">
      <w:pPr>
        <w:rPr>
          <w:rFonts w:hint="eastAsia"/>
        </w:rPr>
      </w:pPr>
      <w:r>
        <w:rPr>
          <w:rFonts w:hint="eastAsia"/>
        </w:rPr>
        <w:tab/>
        <w:t>2.8  1998</w:t>
      </w:r>
      <w:r>
        <w:rPr>
          <w:rFonts w:hint="eastAsia"/>
        </w:rPr>
        <w:t>年</w:t>
      </w:r>
      <w:r>
        <w:rPr>
          <w:rFonts w:hint="eastAsia"/>
        </w:rPr>
        <w:t>7</w:t>
      </w:r>
      <w:r>
        <w:rPr>
          <w:rFonts w:hint="eastAsia"/>
        </w:rPr>
        <w:t>月</w:t>
      </w:r>
      <w:r>
        <w:rPr>
          <w:rFonts w:hint="eastAsia"/>
        </w:rPr>
        <w:t>28</w:t>
      </w:r>
      <w:r>
        <w:rPr>
          <w:rFonts w:hint="eastAsia"/>
        </w:rPr>
        <w:t>日，提交人通知委员会说，内务部于</w:t>
      </w:r>
      <w:r>
        <w:rPr>
          <w:rFonts w:hint="eastAsia"/>
        </w:rPr>
        <w:t>1998</w:t>
      </w:r>
      <w:r>
        <w:rPr>
          <w:rFonts w:hint="eastAsia"/>
        </w:rPr>
        <w:t>年</w:t>
      </w:r>
      <w:r>
        <w:rPr>
          <w:rFonts w:hint="eastAsia"/>
        </w:rPr>
        <w:t>6</w:t>
      </w:r>
      <w:r>
        <w:rPr>
          <w:rFonts w:hint="eastAsia"/>
        </w:rPr>
        <w:t>月</w:t>
      </w:r>
      <w:r>
        <w:rPr>
          <w:rFonts w:hint="eastAsia"/>
        </w:rPr>
        <w:t>17</w:t>
      </w:r>
      <w:r>
        <w:rPr>
          <w:rFonts w:hint="eastAsia"/>
        </w:rPr>
        <w:t>日重申了地区办事处</w:t>
      </w:r>
      <w:r>
        <w:rPr>
          <w:rFonts w:hint="eastAsia"/>
        </w:rPr>
        <w:t>1998</w:t>
      </w:r>
      <w:r>
        <w:rPr>
          <w:rFonts w:hint="eastAsia"/>
        </w:rPr>
        <w:t>年</w:t>
      </w:r>
      <w:r>
        <w:rPr>
          <w:rFonts w:hint="eastAsia"/>
        </w:rPr>
        <w:t>3</w:t>
      </w:r>
      <w:r>
        <w:rPr>
          <w:rFonts w:hint="eastAsia"/>
        </w:rPr>
        <w:t>月</w:t>
      </w:r>
      <w:r>
        <w:rPr>
          <w:rFonts w:hint="eastAsia"/>
        </w:rPr>
        <w:t>6</w:t>
      </w:r>
      <w:r>
        <w:rPr>
          <w:rFonts w:hint="eastAsia"/>
        </w:rPr>
        <w:t>日的决定。</w:t>
      </w:r>
      <w:r>
        <w:rPr>
          <w:rFonts w:hint="eastAsia"/>
        </w:rPr>
        <w:t>1998</w:t>
      </w:r>
      <w:r>
        <w:rPr>
          <w:rFonts w:hint="eastAsia"/>
        </w:rPr>
        <w:t>年</w:t>
      </w:r>
      <w:r>
        <w:rPr>
          <w:rFonts w:hint="eastAsia"/>
        </w:rPr>
        <w:t>8</w:t>
      </w:r>
      <w:r>
        <w:rPr>
          <w:rFonts w:hint="eastAsia"/>
        </w:rPr>
        <w:t>月，提交人在布拉格高等法院提出了要求进行司法审议的动议，并在宪法法院提出申诉。宪法法院在</w:t>
      </w:r>
      <w:r>
        <w:rPr>
          <w:rFonts w:hint="eastAsia"/>
        </w:rPr>
        <w:t>1998</w:t>
      </w:r>
      <w:r>
        <w:rPr>
          <w:rFonts w:hint="eastAsia"/>
        </w:rPr>
        <w:t>年</w:t>
      </w:r>
      <w:r>
        <w:rPr>
          <w:rFonts w:hint="eastAsia"/>
        </w:rPr>
        <w:t>11</w:t>
      </w:r>
      <w:r>
        <w:rPr>
          <w:rFonts w:hint="eastAsia"/>
        </w:rPr>
        <w:t>月</w:t>
      </w:r>
      <w:r>
        <w:rPr>
          <w:rFonts w:hint="eastAsia"/>
        </w:rPr>
        <w:t>18</w:t>
      </w:r>
      <w:r>
        <w:rPr>
          <w:rFonts w:hint="eastAsia"/>
        </w:rPr>
        <w:t>日以没有用尽现有补救办法为由驳回了申诉，因为有关诉讼正在布拉格高等法院进行之中。</w:t>
      </w:r>
    </w:p>
    <w:p w:rsidR="00000000" w:rsidRDefault="00A821ED">
      <w:pPr>
        <w:rPr>
          <w:rFonts w:hint="eastAsia"/>
        </w:rPr>
      </w:pPr>
      <w:r>
        <w:rPr>
          <w:rFonts w:hint="eastAsia"/>
        </w:rPr>
        <w:tab/>
        <w:t>2.9  1998</w:t>
      </w:r>
      <w:r>
        <w:rPr>
          <w:rFonts w:hint="eastAsia"/>
        </w:rPr>
        <w:t>年</w:t>
      </w:r>
      <w:r>
        <w:rPr>
          <w:rFonts w:hint="eastAsia"/>
        </w:rPr>
        <w:t>9</w:t>
      </w:r>
      <w:r>
        <w:rPr>
          <w:rFonts w:hint="eastAsia"/>
        </w:rPr>
        <w:t>月</w:t>
      </w:r>
      <w:r>
        <w:rPr>
          <w:rFonts w:hint="eastAsia"/>
        </w:rPr>
        <w:t>29</w:t>
      </w:r>
      <w:r>
        <w:rPr>
          <w:rFonts w:hint="eastAsia"/>
        </w:rPr>
        <w:t>日，提交人告知委员会，布拉</w:t>
      </w:r>
      <w:r>
        <w:rPr>
          <w:rFonts w:hint="eastAsia"/>
        </w:rPr>
        <w:t>格的地区办事处已在同一天否决了</w:t>
      </w:r>
      <w:r>
        <w:t>Josefa</w:t>
      </w:r>
      <w:r>
        <w:rPr>
          <w:rFonts w:hint="eastAsia"/>
        </w:rPr>
        <w:t xml:space="preserve"> </w:t>
      </w:r>
      <w:r>
        <w:t>Czernin</w:t>
      </w:r>
      <w:r>
        <w:rPr>
          <w:rFonts w:hint="eastAsia"/>
        </w:rPr>
        <w:t>有关保留国籍的申请。</w:t>
      </w:r>
    </w:p>
    <w:p w:rsidR="00000000" w:rsidRDefault="00A821ED">
      <w:pPr>
        <w:rPr>
          <w:rFonts w:hint="eastAsia"/>
        </w:rPr>
      </w:pPr>
      <w:r>
        <w:tab/>
      </w:r>
      <w:r>
        <w:rPr>
          <w:rFonts w:hint="eastAsia"/>
        </w:rPr>
        <w:t xml:space="preserve">2.10  </w:t>
      </w:r>
      <w:r>
        <w:rPr>
          <w:rFonts w:hint="eastAsia"/>
        </w:rPr>
        <w:t>关于用尽国内补救办法的要求，提交人回顾说，有关保留国籍的申请是在</w:t>
      </w:r>
      <w:r>
        <w:rPr>
          <w:rFonts w:hint="eastAsia"/>
        </w:rPr>
        <w:t>1945</w:t>
      </w:r>
      <w:r>
        <w:rPr>
          <w:rFonts w:hint="eastAsia"/>
        </w:rPr>
        <w:t>年</w:t>
      </w:r>
      <w:r>
        <w:rPr>
          <w:rFonts w:hint="eastAsia"/>
        </w:rPr>
        <w:t>11</w:t>
      </w:r>
      <w:r>
        <w:rPr>
          <w:rFonts w:hint="eastAsia"/>
        </w:rPr>
        <w:t>月提出的，后来在</w:t>
      </w:r>
      <w:r>
        <w:rPr>
          <w:rFonts w:hint="eastAsia"/>
        </w:rPr>
        <w:t>1995</w:t>
      </w:r>
      <w:r>
        <w:rPr>
          <w:rFonts w:hint="eastAsia"/>
        </w:rPr>
        <w:t>年</w:t>
      </w:r>
      <w:r>
        <w:rPr>
          <w:rFonts w:hint="eastAsia"/>
        </w:rPr>
        <w:t>1</w:t>
      </w:r>
      <w:r>
        <w:rPr>
          <w:rFonts w:hint="eastAsia"/>
        </w:rPr>
        <w:t>月又重新努力要求完成这一程序。因此，他认为申请程序是被无故拖延了。提交人在</w:t>
      </w:r>
      <w:r>
        <w:rPr>
          <w:rFonts w:hint="eastAsia"/>
        </w:rPr>
        <w:t>1998</w:t>
      </w:r>
      <w:r>
        <w:rPr>
          <w:rFonts w:hint="eastAsia"/>
        </w:rPr>
        <w:t>年经过更新的来文中指出，地区办事处的决定并不是“有关其申请的决定”。他争辩说，其余的补救办法都是无济于事的，因为地区办事处的决定违反了宪法法院裁决的精神，最高法院的裁决只能推翻地区办事处的决定，而不是最后的裁决。因此，现有的补救办</w:t>
      </w:r>
      <w:r>
        <w:rPr>
          <w:rFonts w:hint="eastAsia"/>
        </w:rPr>
        <w:t>法只能使得提交人只是为了达到形式上的要求而不断地提出上诉，根本不可能就本案作出裁决。</w:t>
      </w:r>
    </w:p>
    <w:p w:rsidR="00000000" w:rsidRDefault="00A821ED">
      <w:pPr>
        <w:spacing w:after="320"/>
        <w:rPr>
          <w:rFonts w:hint="eastAsia"/>
        </w:rPr>
      </w:pPr>
      <w:r>
        <w:rPr>
          <w:rFonts w:hint="eastAsia"/>
        </w:rPr>
        <w:tab/>
        <w:t xml:space="preserve">2.11  </w:t>
      </w:r>
      <w:r>
        <w:rPr>
          <w:rFonts w:hint="eastAsia"/>
        </w:rPr>
        <w:t>提交人说，同一事项并没有在另外一个国际调查或者解决程序下进行审议。</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提交人声称，他的有关在不受歧视的情况下获得法律同等保护的权利以及享有适当法律程序的权利遭到了侵犯。</w:t>
      </w:r>
    </w:p>
    <w:p w:rsidR="00000000" w:rsidRDefault="00A821ED">
      <w:pPr>
        <w:rPr>
          <w:rFonts w:hint="eastAsia"/>
        </w:rPr>
      </w:pPr>
      <w:r>
        <w:rPr>
          <w:rFonts w:hint="eastAsia"/>
        </w:rPr>
        <w:tab/>
        <w:t xml:space="preserve">3.2  </w:t>
      </w:r>
      <w:r>
        <w:rPr>
          <w:rFonts w:hint="eastAsia"/>
        </w:rPr>
        <w:t>提交人声称自己是违反《公约》第二十六条行为的受害者。他回顾说，由于不公平地执行法律以及法律本身存在的不平等，他的父母和他本人有关在不受歧视的情况下获得法律同等保护的权利遭到了侵犯，而且他还不可能以过失罪对有关部</w:t>
      </w:r>
      <w:r>
        <w:rPr>
          <w:rFonts w:hint="eastAsia"/>
        </w:rPr>
        <w:t>门提出起诉。歧视是因为有关当局没有就本案作出裁决而引起的，尽管他们的申请已经符合第</w:t>
      </w:r>
      <w:r>
        <w:rPr>
          <w:rFonts w:hint="eastAsia"/>
        </w:rPr>
        <w:t>33/1945</w:t>
      </w:r>
      <w:r>
        <w:rPr>
          <w:rFonts w:hint="eastAsia"/>
        </w:rPr>
        <w:t>号法令有关形式和实质的要求。提交人还争辩说，国内法并没有因为有关部门不采取行动而向他提供补救办法，而他正在被剥夺实现其权利的机会。他声称，那些案子已经获得裁决的人可以得到补救，而他不能享受这种权利。他认为这就是违反第二十六条的歧视行为。</w:t>
      </w:r>
    </w:p>
    <w:p w:rsidR="00000000" w:rsidRDefault="00A821ED">
      <w:pPr>
        <w:spacing w:after="320"/>
        <w:rPr>
          <w:rFonts w:hint="eastAsia"/>
        </w:rPr>
      </w:pPr>
      <w:r>
        <w:rPr>
          <w:rFonts w:hint="eastAsia"/>
        </w:rPr>
        <w:tab/>
        <w:t xml:space="preserve">3.3  </w:t>
      </w:r>
      <w:r>
        <w:rPr>
          <w:rFonts w:hint="eastAsia"/>
        </w:rPr>
        <w:t>提交人声称自己是违反《公约》第十四条第一款行为的受害者，因为有关部门没有就他关于恢复国籍的申请采取行动，这就相当于剥夺了他有关“由一个依法设立的合格的、独立的和无偏倚</w:t>
      </w:r>
      <w:r>
        <w:rPr>
          <w:rFonts w:hint="eastAsia"/>
        </w:rPr>
        <w:t>的法庭进行公正的和公开的审讯”的权利，所以他是无故拖延行政诉讼的受害者。</w:t>
      </w:r>
    </w:p>
    <w:p w:rsidR="00000000" w:rsidRDefault="00A821ED">
      <w:pPr>
        <w:pStyle w:val="Heading4"/>
        <w:rPr>
          <w:rFonts w:hint="eastAsia"/>
        </w:rPr>
      </w:pPr>
      <w:r>
        <w:rPr>
          <w:rFonts w:hint="eastAsia"/>
        </w:rPr>
        <w:t>缔约国关于可否受理和来文所陈案情的陈述</w:t>
      </w:r>
    </w:p>
    <w:p w:rsidR="00000000" w:rsidRDefault="00A821ED">
      <w:pPr>
        <w:rPr>
          <w:rFonts w:hint="eastAsia"/>
        </w:rPr>
      </w:pPr>
      <w:r>
        <w:rPr>
          <w:rFonts w:hint="eastAsia"/>
        </w:rPr>
        <w:tab/>
        <w:t>4.1  1999</w:t>
      </w:r>
      <w:r>
        <w:rPr>
          <w:rFonts w:hint="eastAsia"/>
        </w:rPr>
        <w:t>年</w:t>
      </w:r>
      <w:r>
        <w:rPr>
          <w:rFonts w:hint="eastAsia"/>
        </w:rPr>
        <w:t>2</w:t>
      </w:r>
      <w:r>
        <w:rPr>
          <w:rFonts w:hint="eastAsia"/>
        </w:rPr>
        <w:t>月</w:t>
      </w:r>
      <w:r>
        <w:rPr>
          <w:rFonts w:hint="eastAsia"/>
        </w:rPr>
        <w:t>3</w:t>
      </w:r>
      <w:r>
        <w:rPr>
          <w:rFonts w:hint="eastAsia"/>
        </w:rPr>
        <w:t>日，缔约国就来文可否受理问题进行了评论，并于</w:t>
      </w:r>
      <w:r>
        <w:rPr>
          <w:rFonts w:hint="eastAsia"/>
        </w:rPr>
        <w:t>1999</w:t>
      </w:r>
      <w:r>
        <w:rPr>
          <w:rFonts w:hint="eastAsia"/>
        </w:rPr>
        <w:t>年</w:t>
      </w:r>
      <w:r>
        <w:rPr>
          <w:rFonts w:hint="eastAsia"/>
        </w:rPr>
        <w:t>8</w:t>
      </w:r>
      <w:r>
        <w:rPr>
          <w:rFonts w:hint="eastAsia"/>
        </w:rPr>
        <w:t>月</w:t>
      </w:r>
      <w:r>
        <w:rPr>
          <w:rFonts w:hint="eastAsia"/>
        </w:rPr>
        <w:t>10</w:t>
      </w:r>
      <w:r>
        <w:rPr>
          <w:rFonts w:hint="eastAsia"/>
        </w:rPr>
        <w:t>日对来文所陈案情提出了意见。缔约国争辩说，提交人并没有用尽国内补救办法，并且认为提交人根据第十四条第一款和第二十六条提出的申诉是明显没有根据的。</w:t>
      </w:r>
    </w:p>
    <w:p w:rsidR="00000000" w:rsidRDefault="00A821ED">
      <w:pPr>
        <w:rPr>
          <w:rFonts w:hint="eastAsia"/>
          <w:color w:val="000000"/>
          <w:lang w:val="en-GB"/>
        </w:rPr>
      </w:pPr>
      <w:r>
        <w:rPr>
          <w:rFonts w:hint="eastAsia"/>
        </w:rPr>
        <w:tab/>
        <w:t xml:space="preserve">4.2  </w:t>
      </w:r>
      <w:r>
        <w:rPr>
          <w:rFonts w:hint="eastAsia"/>
        </w:rPr>
        <w:t>缔约国强调指出，在宪法法院于</w:t>
      </w:r>
      <w:r>
        <w:rPr>
          <w:rFonts w:hint="eastAsia"/>
        </w:rPr>
        <w:t>1997</w:t>
      </w:r>
      <w:r>
        <w:rPr>
          <w:rFonts w:hint="eastAsia"/>
        </w:rPr>
        <w:t>年</w:t>
      </w:r>
      <w:r>
        <w:rPr>
          <w:rFonts w:hint="eastAsia"/>
        </w:rPr>
        <w:t>9</w:t>
      </w:r>
      <w:r>
        <w:rPr>
          <w:rFonts w:hint="eastAsia"/>
        </w:rPr>
        <w:t>月</w:t>
      </w:r>
      <w:r>
        <w:rPr>
          <w:rFonts w:hint="eastAsia"/>
        </w:rPr>
        <w:t>25</w:t>
      </w:r>
      <w:r>
        <w:rPr>
          <w:rFonts w:hint="eastAsia"/>
        </w:rPr>
        <w:t>日作出裁决，支持提交人的申诉并且警告有关当局不得继续不采取行动之后，</w:t>
      </w:r>
      <w:r>
        <w:rPr>
          <w:color w:val="000000"/>
          <w:lang w:val="en-GB"/>
        </w:rPr>
        <w:t>Jindříchův Hradec</w:t>
      </w:r>
      <w:r>
        <w:rPr>
          <w:rFonts w:hint="eastAsia"/>
          <w:color w:val="000000"/>
          <w:lang w:val="en-GB"/>
        </w:rPr>
        <w:t>地</w:t>
      </w:r>
      <w:r>
        <w:rPr>
          <w:rFonts w:hint="eastAsia"/>
          <w:color w:val="000000"/>
          <w:lang w:val="en-GB"/>
        </w:rPr>
        <w:t>区办事处审议了他的案件并于</w:t>
      </w:r>
      <w:r>
        <w:rPr>
          <w:rFonts w:hint="eastAsia"/>
          <w:color w:val="000000"/>
          <w:lang w:val="en-GB"/>
        </w:rPr>
        <w:t>1998</w:t>
      </w:r>
      <w:r>
        <w:rPr>
          <w:rFonts w:hint="eastAsia"/>
          <w:color w:val="000000"/>
          <w:lang w:val="en-GB"/>
        </w:rPr>
        <w:t>年</w:t>
      </w:r>
      <w:r>
        <w:rPr>
          <w:rFonts w:hint="eastAsia"/>
          <w:color w:val="000000"/>
          <w:lang w:val="en-GB"/>
        </w:rPr>
        <w:t>3</w:t>
      </w:r>
      <w:r>
        <w:rPr>
          <w:rFonts w:hint="eastAsia"/>
          <w:color w:val="000000"/>
          <w:lang w:val="en-GB"/>
        </w:rPr>
        <w:t>月</w:t>
      </w:r>
      <w:r>
        <w:rPr>
          <w:rFonts w:hint="eastAsia"/>
          <w:color w:val="000000"/>
          <w:lang w:val="en-GB"/>
        </w:rPr>
        <w:t>6</w:t>
      </w:r>
      <w:r>
        <w:rPr>
          <w:rFonts w:hint="eastAsia"/>
          <w:color w:val="000000"/>
          <w:lang w:val="en-GB"/>
        </w:rPr>
        <w:t>日作出了决定。内务部也于</w:t>
      </w:r>
      <w:r>
        <w:rPr>
          <w:rFonts w:hint="eastAsia"/>
          <w:color w:val="000000"/>
          <w:lang w:val="en-GB"/>
        </w:rPr>
        <w:t>1998</w:t>
      </w:r>
      <w:r>
        <w:rPr>
          <w:rFonts w:hint="eastAsia"/>
          <w:color w:val="000000"/>
          <w:lang w:val="en-GB"/>
        </w:rPr>
        <w:t>年</w:t>
      </w:r>
      <w:r>
        <w:rPr>
          <w:rFonts w:hint="eastAsia"/>
          <w:color w:val="000000"/>
          <w:lang w:val="en-GB"/>
        </w:rPr>
        <w:t>6</w:t>
      </w:r>
      <w:r>
        <w:rPr>
          <w:rFonts w:hint="eastAsia"/>
          <w:color w:val="000000"/>
          <w:lang w:val="en-GB"/>
        </w:rPr>
        <w:t>月</w:t>
      </w:r>
      <w:r>
        <w:rPr>
          <w:rFonts w:hint="eastAsia"/>
          <w:color w:val="000000"/>
          <w:lang w:val="en-GB"/>
        </w:rPr>
        <w:t>17</w:t>
      </w:r>
      <w:r>
        <w:rPr>
          <w:rFonts w:hint="eastAsia"/>
          <w:color w:val="000000"/>
          <w:lang w:val="en-GB"/>
        </w:rPr>
        <w:t>日就其上诉作出了决定。</w:t>
      </w:r>
      <w:r>
        <w:rPr>
          <w:rFonts w:hint="eastAsia"/>
          <w:color w:val="000000"/>
          <w:lang w:val="en-GB"/>
        </w:rPr>
        <w:t>1998</w:t>
      </w:r>
      <w:r>
        <w:rPr>
          <w:rFonts w:hint="eastAsia"/>
          <w:color w:val="000000"/>
          <w:lang w:val="en-GB"/>
        </w:rPr>
        <w:t>年</w:t>
      </w:r>
      <w:r>
        <w:rPr>
          <w:rFonts w:hint="eastAsia"/>
          <w:color w:val="000000"/>
          <w:lang w:val="en-GB"/>
        </w:rPr>
        <w:t>8</w:t>
      </w:r>
      <w:r>
        <w:rPr>
          <w:rFonts w:hint="eastAsia"/>
          <w:color w:val="000000"/>
          <w:lang w:val="en-GB"/>
        </w:rPr>
        <w:t>月</w:t>
      </w:r>
      <w:r>
        <w:rPr>
          <w:rFonts w:hint="eastAsia"/>
          <w:color w:val="000000"/>
          <w:lang w:val="en-GB"/>
        </w:rPr>
        <w:t>5</w:t>
      </w:r>
      <w:r>
        <w:rPr>
          <w:rFonts w:hint="eastAsia"/>
          <w:color w:val="000000"/>
          <w:lang w:val="en-GB"/>
        </w:rPr>
        <w:t>日，提交人就内务部的决定在布拉格高等法院提出上诉。在缔约国提出这些意见之时，这些案件仍在审理之中，因此国内补救办法并没有用尽。缔约国争辩说，有关用尽国内补救办法规则的例外</w:t>
      </w:r>
      <w:r>
        <w:rPr>
          <w:rFonts w:hint="eastAsia"/>
          <w:color w:val="000000"/>
          <w:lang w:val="en-GB"/>
        </w:rPr>
        <w:t>(</w:t>
      </w:r>
      <w:r>
        <w:rPr>
          <w:rFonts w:hint="eastAsia"/>
          <w:color w:val="000000"/>
          <w:lang w:val="en-GB"/>
        </w:rPr>
        <w:t>补救办法遭到无故拖延</w:t>
      </w:r>
      <w:r>
        <w:rPr>
          <w:rFonts w:hint="eastAsia"/>
          <w:color w:val="000000"/>
          <w:lang w:val="en-GB"/>
        </w:rPr>
        <w:t>)</w:t>
      </w:r>
      <w:r>
        <w:rPr>
          <w:rFonts w:hint="eastAsia"/>
          <w:color w:val="000000"/>
          <w:lang w:val="en-GB"/>
        </w:rPr>
        <w:t>并不适用于本案，因为考虑到上述决定的日期以及案件的复杂性和必要的研究，实施国内补救办法并没有遭到无故拖延。此外，关于这些补救办法的有效性，缔约国争辩说，提交人并不能预测其行动的结果，而且在事实上如</w:t>
      </w:r>
      <w:r>
        <w:rPr>
          <w:rFonts w:hint="eastAsia"/>
          <w:color w:val="000000"/>
          <w:lang w:val="en-GB"/>
        </w:rPr>
        <w:t>果法院认定行政部门的法律意见是错误的，那么内务部受到指责的决定就会作废。缔约国强调指出，根据捷克《刑事诉讼法》第</w:t>
      </w:r>
      <w:r>
        <w:rPr>
          <w:rFonts w:hint="eastAsia"/>
          <w:color w:val="000000"/>
          <w:lang w:val="en-GB"/>
        </w:rPr>
        <w:t>250</w:t>
      </w:r>
      <w:r>
        <w:rPr>
          <w:color w:val="000000"/>
          <w:lang w:val="en-GB"/>
        </w:rPr>
        <w:t>j</w:t>
      </w:r>
      <w:r>
        <w:rPr>
          <w:rFonts w:hint="eastAsia"/>
          <w:color w:val="000000"/>
          <w:lang w:val="en-GB"/>
        </w:rPr>
        <w:t>节第三段的规定，行政部门必须接受法院的裁决。</w:t>
      </w:r>
    </w:p>
    <w:p w:rsidR="00000000" w:rsidRDefault="00A821ED">
      <w:pPr>
        <w:rPr>
          <w:rFonts w:hint="eastAsia"/>
          <w:color w:val="000000"/>
        </w:rPr>
      </w:pPr>
      <w:r>
        <w:rPr>
          <w:rFonts w:hint="eastAsia"/>
          <w:color w:val="000000"/>
          <w:lang w:val="en-GB"/>
        </w:rPr>
        <w:tab/>
        <w:t xml:space="preserve">4.3  </w:t>
      </w:r>
      <w:r>
        <w:rPr>
          <w:rFonts w:hint="eastAsia"/>
          <w:color w:val="000000"/>
          <w:lang w:val="en-GB"/>
        </w:rPr>
        <w:t>缔约国认为，根据《公约》第二十六条提出的申诉是明显没有根据的，因为提交人不能证实</w:t>
      </w:r>
      <w:r>
        <w:rPr>
          <w:rFonts w:hint="eastAsia"/>
          <w:color w:val="000000"/>
        </w:rPr>
        <w:t>其申诉，也没有提出任何具体的证据或者事实，以便说明第二十六条所详细叙述的基于任何理由的歧视性待遇。缔约国还争辩说，提交人并没有在国内法院吁请禁止歧视和给予同等权利，因此在这一方面没有用尽国内补救办法。</w:t>
      </w:r>
    </w:p>
    <w:p w:rsidR="00000000" w:rsidRDefault="00A821ED">
      <w:pPr>
        <w:spacing w:after="320"/>
        <w:rPr>
          <w:rFonts w:hint="eastAsia"/>
          <w:color w:val="000000"/>
        </w:rPr>
      </w:pPr>
      <w:r>
        <w:rPr>
          <w:rFonts w:hint="eastAsia"/>
          <w:color w:val="000000"/>
        </w:rPr>
        <w:tab/>
        <w:t xml:space="preserve">4.4  </w:t>
      </w:r>
      <w:r>
        <w:rPr>
          <w:rFonts w:hint="eastAsia"/>
          <w:color w:val="000000"/>
        </w:rPr>
        <w:t>至于有关违反第十四条第一款的声称，缔约国</w:t>
      </w:r>
      <w:r>
        <w:rPr>
          <w:rFonts w:hint="eastAsia"/>
          <w:color w:val="000000"/>
        </w:rPr>
        <w:t>承认，在提交人初次提交来文之时，确实有侵犯公平审讯权利的情况。然而，缔约国争辩说，在宪法法院于</w:t>
      </w:r>
      <w:r>
        <w:rPr>
          <w:rFonts w:hint="eastAsia"/>
          <w:color w:val="000000"/>
        </w:rPr>
        <w:t>1997</w:t>
      </w:r>
      <w:r>
        <w:rPr>
          <w:rFonts w:hint="eastAsia"/>
          <w:color w:val="000000"/>
        </w:rPr>
        <w:t>年</w:t>
      </w:r>
      <w:r>
        <w:rPr>
          <w:rFonts w:hint="eastAsia"/>
          <w:color w:val="000000"/>
        </w:rPr>
        <w:t>9</w:t>
      </w:r>
      <w:r>
        <w:rPr>
          <w:rFonts w:hint="eastAsia"/>
          <w:color w:val="000000"/>
        </w:rPr>
        <w:t>月</w:t>
      </w:r>
      <w:r>
        <w:rPr>
          <w:rFonts w:hint="eastAsia"/>
          <w:color w:val="000000"/>
        </w:rPr>
        <w:t>25</w:t>
      </w:r>
      <w:r>
        <w:rPr>
          <w:rFonts w:hint="eastAsia"/>
          <w:color w:val="000000"/>
        </w:rPr>
        <w:t>日作出裁决之后，地区办事处于</w:t>
      </w:r>
      <w:r>
        <w:rPr>
          <w:rFonts w:hint="eastAsia"/>
          <w:color w:val="000000"/>
        </w:rPr>
        <w:t>1998</w:t>
      </w:r>
      <w:r>
        <w:rPr>
          <w:rFonts w:hint="eastAsia"/>
          <w:color w:val="000000"/>
        </w:rPr>
        <w:t>年</w:t>
      </w:r>
      <w:r>
        <w:rPr>
          <w:rFonts w:hint="eastAsia"/>
          <w:color w:val="000000"/>
        </w:rPr>
        <w:t>3</w:t>
      </w:r>
      <w:r>
        <w:rPr>
          <w:rFonts w:hint="eastAsia"/>
          <w:color w:val="000000"/>
        </w:rPr>
        <w:t>月</w:t>
      </w:r>
      <w:r>
        <w:rPr>
          <w:rFonts w:hint="eastAsia"/>
          <w:color w:val="000000"/>
        </w:rPr>
        <w:t>6</w:t>
      </w:r>
      <w:r>
        <w:rPr>
          <w:rFonts w:hint="eastAsia"/>
          <w:color w:val="000000"/>
        </w:rPr>
        <w:t>日作出了符合宪法法院裁决的行政决定，从而充分保护了提交人获得公平审讯的权利。关于上述裁决的日期，缔约国进一步断定在这一方面不存在任何无故拖延。因此，缔约国认为，来文中有关第十四条第一款的申诉是明显没有根据的。缔约国提出了一些如果提交人认为存在无故拖延的情况可以采用的现有的补救办法。提交人本来可以在内务部或者向高等法院的院长提出申诉。另外一个补救办法是提出</w:t>
      </w:r>
      <w:r>
        <w:rPr>
          <w:rFonts w:hint="eastAsia"/>
          <w:color w:val="000000"/>
        </w:rPr>
        <w:t>宪法申诉。缔约国表示，政府主管部门必须在收到申诉之日起的两个月内作出答复。缔约国回顾说，提交人并没有利用这些补救办法，因此没有用尽国内补救办法。</w:t>
      </w:r>
    </w:p>
    <w:p w:rsidR="00000000" w:rsidRDefault="00A821ED">
      <w:pPr>
        <w:pStyle w:val="Heading4"/>
        <w:rPr>
          <w:rFonts w:hint="eastAsia"/>
        </w:rPr>
      </w:pPr>
      <w:r>
        <w:rPr>
          <w:rFonts w:hint="eastAsia"/>
        </w:rPr>
        <w:t>提交人进一步作出的评论</w:t>
      </w:r>
    </w:p>
    <w:p w:rsidR="00000000" w:rsidRDefault="00A821ED">
      <w:pPr>
        <w:rPr>
          <w:rFonts w:hint="eastAsia"/>
        </w:rPr>
      </w:pPr>
      <w:r>
        <w:rPr>
          <w:rFonts w:hint="eastAsia"/>
        </w:rPr>
        <w:tab/>
        <w:t xml:space="preserve">5.1  </w:t>
      </w:r>
      <w:r>
        <w:rPr>
          <w:rFonts w:hint="eastAsia"/>
        </w:rPr>
        <w:t>提交人在</w:t>
      </w:r>
      <w:r>
        <w:rPr>
          <w:rFonts w:hint="eastAsia"/>
        </w:rPr>
        <w:t>1999</w:t>
      </w:r>
      <w:r>
        <w:rPr>
          <w:rFonts w:hint="eastAsia"/>
        </w:rPr>
        <w:t>年</w:t>
      </w:r>
      <w:r>
        <w:rPr>
          <w:rFonts w:hint="eastAsia"/>
        </w:rPr>
        <w:t>11</w:t>
      </w:r>
      <w:r>
        <w:rPr>
          <w:rFonts w:hint="eastAsia"/>
        </w:rPr>
        <w:t>月</w:t>
      </w:r>
      <w:r>
        <w:rPr>
          <w:rFonts w:hint="eastAsia"/>
        </w:rPr>
        <w:t>19</w:t>
      </w:r>
      <w:r>
        <w:rPr>
          <w:rFonts w:hint="eastAsia"/>
        </w:rPr>
        <w:t>日、</w:t>
      </w:r>
      <w:r>
        <w:rPr>
          <w:rFonts w:hint="eastAsia"/>
        </w:rPr>
        <w:t>2002</w:t>
      </w:r>
      <w:r>
        <w:rPr>
          <w:rFonts w:hint="eastAsia"/>
        </w:rPr>
        <w:t>年</w:t>
      </w:r>
      <w:r>
        <w:rPr>
          <w:rFonts w:hint="eastAsia"/>
        </w:rPr>
        <w:t>6</w:t>
      </w:r>
      <w:r>
        <w:rPr>
          <w:rFonts w:hint="eastAsia"/>
        </w:rPr>
        <w:t>月</w:t>
      </w:r>
      <w:r>
        <w:rPr>
          <w:rFonts w:hint="eastAsia"/>
        </w:rPr>
        <w:t>25</w:t>
      </w:r>
      <w:r>
        <w:rPr>
          <w:rFonts w:hint="eastAsia"/>
        </w:rPr>
        <w:t>日以及</w:t>
      </w:r>
      <w:r>
        <w:rPr>
          <w:rFonts w:hint="eastAsia"/>
        </w:rPr>
        <w:t>2004</w:t>
      </w:r>
      <w:r>
        <w:rPr>
          <w:rFonts w:hint="eastAsia"/>
        </w:rPr>
        <w:t>年</w:t>
      </w:r>
      <w:r>
        <w:rPr>
          <w:rFonts w:hint="eastAsia"/>
        </w:rPr>
        <w:t>1</w:t>
      </w:r>
      <w:r>
        <w:rPr>
          <w:rFonts w:hint="eastAsia"/>
        </w:rPr>
        <w:t>月</w:t>
      </w:r>
      <w:r>
        <w:rPr>
          <w:rFonts w:hint="eastAsia"/>
        </w:rPr>
        <w:t>29</w:t>
      </w:r>
      <w:r>
        <w:rPr>
          <w:rFonts w:hint="eastAsia"/>
        </w:rPr>
        <w:t>日、</w:t>
      </w:r>
      <w:r>
        <w:rPr>
          <w:rFonts w:hint="eastAsia"/>
        </w:rPr>
        <w:t>2</w:t>
      </w:r>
      <w:r>
        <w:rPr>
          <w:rFonts w:hint="eastAsia"/>
        </w:rPr>
        <w:t>月</w:t>
      </w:r>
      <w:r>
        <w:rPr>
          <w:rFonts w:hint="eastAsia"/>
        </w:rPr>
        <w:t>25</w:t>
      </w:r>
      <w:r>
        <w:rPr>
          <w:rFonts w:hint="eastAsia"/>
        </w:rPr>
        <w:t>日、</w:t>
      </w:r>
      <w:r>
        <w:rPr>
          <w:rFonts w:hint="eastAsia"/>
        </w:rPr>
        <w:t>12</w:t>
      </w:r>
      <w:r>
        <w:rPr>
          <w:rFonts w:hint="eastAsia"/>
        </w:rPr>
        <w:t>月</w:t>
      </w:r>
      <w:r>
        <w:rPr>
          <w:rFonts w:hint="eastAsia"/>
        </w:rPr>
        <w:t>16</w:t>
      </w:r>
      <w:r>
        <w:rPr>
          <w:rFonts w:hint="eastAsia"/>
        </w:rPr>
        <w:t>日和</w:t>
      </w:r>
      <w:r>
        <w:rPr>
          <w:rFonts w:hint="eastAsia"/>
        </w:rPr>
        <w:t>12</w:t>
      </w:r>
      <w:r>
        <w:rPr>
          <w:rFonts w:hint="eastAsia"/>
        </w:rPr>
        <w:t>月</w:t>
      </w:r>
      <w:r>
        <w:rPr>
          <w:rFonts w:hint="eastAsia"/>
        </w:rPr>
        <w:t>22</w:t>
      </w:r>
      <w:r>
        <w:rPr>
          <w:rFonts w:hint="eastAsia"/>
        </w:rPr>
        <w:t>日曾经多次对缔约国的意见作出评论并且将在捷克法院中的诉讼情况通知委员会。提交人重申，为了正式满足宪法法院在</w:t>
      </w:r>
      <w:r>
        <w:rPr>
          <w:rFonts w:hint="eastAsia"/>
        </w:rPr>
        <w:t>1997</w:t>
      </w:r>
      <w:r>
        <w:rPr>
          <w:rFonts w:hint="eastAsia"/>
        </w:rPr>
        <w:t>年</w:t>
      </w:r>
      <w:r>
        <w:rPr>
          <w:rFonts w:hint="eastAsia"/>
        </w:rPr>
        <w:t>9</w:t>
      </w:r>
      <w:r>
        <w:rPr>
          <w:rFonts w:hint="eastAsia"/>
        </w:rPr>
        <w:t>月</w:t>
      </w:r>
      <w:r>
        <w:rPr>
          <w:rFonts w:hint="eastAsia"/>
        </w:rPr>
        <w:t>25</w:t>
      </w:r>
      <w:r>
        <w:rPr>
          <w:rFonts w:hint="eastAsia"/>
        </w:rPr>
        <w:t>日的裁决书中所规定的要求，地区办事处于</w:t>
      </w:r>
      <w:r>
        <w:rPr>
          <w:rFonts w:hint="eastAsia"/>
        </w:rPr>
        <w:t>1998</w:t>
      </w:r>
      <w:r>
        <w:rPr>
          <w:rFonts w:hint="eastAsia"/>
        </w:rPr>
        <w:t>年</w:t>
      </w:r>
      <w:r>
        <w:rPr>
          <w:rFonts w:hint="eastAsia"/>
        </w:rPr>
        <w:t>3</w:t>
      </w:r>
      <w:r>
        <w:rPr>
          <w:rFonts w:hint="eastAsia"/>
        </w:rPr>
        <w:t>月</w:t>
      </w:r>
      <w:r>
        <w:rPr>
          <w:rFonts w:hint="eastAsia"/>
        </w:rPr>
        <w:t>6</w:t>
      </w:r>
      <w:r>
        <w:rPr>
          <w:rFonts w:hint="eastAsia"/>
        </w:rPr>
        <w:t>日作出了决定。他争辩说，有关部门在违反</w:t>
      </w:r>
      <w:r>
        <w:rPr>
          <w:rFonts w:hint="eastAsia"/>
        </w:rPr>
        <w:t>其本人意愿的情况下任意将他有关恢复国籍的申诉解释为要求核实国籍的申请，并且根据缔约国目前的国籍法加以处理，而不是依据本来应该实施的第</w:t>
      </w:r>
      <w:r>
        <w:rPr>
          <w:rFonts w:hint="eastAsia"/>
        </w:rPr>
        <w:t>33/1945</w:t>
      </w:r>
      <w:r>
        <w:rPr>
          <w:rFonts w:hint="eastAsia"/>
        </w:rPr>
        <w:t>号法令加以处理。提交人声称，上诉机构在没有进行进一步审查和作出合理裁决的情况下支持了这项决定。他认为，行政部门在没有通知申请人的情况下任意解释他的申请并且拒不就其初次申请作出决定，是侵犯了受到第十四条保护的他享有适当法律程序的权利以及参与诉讼和获得裁决的权利。</w:t>
      </w:r>
    </w:p>
    <w:p w:rsidR="00000000" w:rsidRDefault="00A821ED">
      <w:pPr>
        <w:rPr>
          <w:rFonts w:hint="eastAsia"/>
          <w:color w:val="000000"/>
          <w:lang w:val="en-GB"/>
        </w:rPr>
      </w:pPr>
      <w:r>
        <w:rPr>
          <w:rFonts w:hint="eastAsia"/>
        </w:rPr>
        <w:tab/>
        <w:t xml:space="preserve">5.2  </w:t>
      </w:r>
      <w:r>
        <w:rPr>
          <w:rFonts w:hint="eastAsia"/>
        </w:rPr>
        <w:t>就提交人母亲的案件而言，布拉格市政府</w:t>
      </w:r>
      <w:r>
        <w:rPr>
          <w:rFonts w:hint="eastAsia"/>
        </w:rPr>
        <w:t>1999</w:t>
      </w:r>
      <w:r>
        <w:rPr>
          <w:rFonts w:hint="eastAsia"/>
        </w:rPr>
        <w:t>年</w:t>
      </w:r>
      <w:r>
        <w:rPr>
          <w:rFonts w:hint="eastAsia"/>
        </w:rPr>
        <w:t>1</w:t>
      </w:r>
      <w:r>
        <w:rPr>
          <w:rFonts w:hint="eastAsia"/>
        </w:rPr>
        <w:t>月</w:t>
      </w:r>
      <w:r>
        <w:rPr>
          <w:rFonts w:hint="eastAsia"/>
        </w:rPr>
        <w:t>6</w:t>
      </w:r>
      <w:r>
        <w:rPr>
          <w:rFonts w:hint="eastAsia"/>
        </w:rPr>
        <w:t>日的决定指出，“</w:t>
      </w:r>
      <w:r>
        <w:rPr>
          <w:color w:val="000000"/>
          <w:lang w:val="en-GB"/>
        </w:rPr>
        <w:t>Josefa Czern</w:t>
      </w:r>
      <w:r>
        <w:rPr>
          <w:color w:val="000000"/>
          <w:lang w:val="en-GB"/>
        </w:rPr>
        <w:t>in</w:t>
      </w:r>
      <w:r>
        <w:rPr>
          <w:rFonts w:hint="eastAsia"/>
          <w:color w:val="000000"/>
          <w:lang w:val="en-GB"/>
        </w:rPr>
        <w:t>在她去世时是捷克斯洛伐克共和国的公民</w:t>
      </w:r>
      <w:r>
        <w:rPr>
          <w:rFonts w:hint="eastAsia"/>
          <w:color w:val="000000"/>
        </w:rPr>
        <w:t>”</w:t>
      </w:r>
      <w:r>
        <w:rPr>
          <w:rFonts w:hint="eastAsia"/>
          <w:color w:val="000000"/>
          <w:lang w:val="en-GB"/>
        </w:rPr>
        <w:t>。提交人指出，有关当局顺利地批准了他母亲的申请，但是同他父亲的案件相比，他母亲案件所提供的证据要少得多。提交人认为，之所以他父母有这种不平等的待遇，是因为他父亲所拥有的地产要比他母亲多得多，而且他父亲的地产之中的大部分已经成为国有资产。</w:t>
      </w:r>
    </w:p>
    <w:p w:rsidR="00000000" w:rsidRDefault="00A821ED">
      <w:pPr>
        <w:rPr>
          <w:rFonts w:hint="eastAsia"/>
          <w:color w:val="000000"/>
        </w:rPr>
      </w:pPr>
      <w:r>
        <w:rPr>
          <w:rFonts w:hint="eastAsia"/>
          <w:color w:val="000000"/>
          <w:lang w:val="en-GB"/>
        </w:rPr>
        <w:tab/>
        <w:t>5.3  2000</w:t>
      </w:r>
      <w:r>
        <w:rPr>
          <w:rFonts w:hint="eastAsia"/>
          <w:color w:val="000000"/>
          <w:lang w:val="en-GB"/>
        </w:rPr>
        <w:t>年</w:t>
      </w:r>
      <w:r>
        <w:rPr>
          <w:rFonts w:hint="eastAsia"/>
          <w:color w:val="000000"/>
          <w:lang w:val="en-GB"/>
        </w:rPr>
        <w:t>10</w:t>
      </w:r>
      <w:r>
        <w:rPr>
          <w:rFonts w:hint="eastAsia"/>
          <w:color w:val="000000"/>
          <w:lang w:val="en-GB"/>
        </w:rPr>
        <w:t>月</w:t>
      </w:r>
      <w:r>
        <w:rPr>
          <w:rFonts w:hint="eastAsia"/>
          <w:color w:val="000000"/>
          <w:lang w:val="en-GB"/>
        </w:rPr>
        <w:t>19</w:t>
      </w:r>
      <w:r>
        <w:rPr>
          <w:rFonts w:hint="eastAsia"/>
          <w:color w:val="000000"/>
          <w:lang w:val="en-GB"/>
        </w:rPr>
        <w:t>日，布拉格高等法院推翻了内务部</w:t>
      </w:r>
      <w:r>
        <w:rPr>
          <w:rFonts w:hint="eastAsia"/>
          <w:color w:val="000000"/>
          <w:lang w:val="en-GB"/>
        </w:rPr>
        <w:t>1998</w:t>
      </w:r>
      <w:r>
        <w:rPr>
          <w:rFonts w:hint="eastAsia"/>
          <w:color w:val="000000"/>
          <w:lang w:val="en-GB"/>
        </w:rPr>
        <w:t>年</w:t>
      </w:r>
      <w:r>
        <w:rPr>
          <w:rFonts w:hint="eastAsia"/>
          <w:color w:val="000000"/>
          <w:lang w:val="en-GB"/>
        </w:rPr>
        <w:t>6</w:t>
      </w:r>
      <w:r>
        <w:rPr>
          <w:rFonts w:hint="eastAsia"/>
          <w:color w:val="000000"/>
          <w:lang w:val="en-GB"/>
        </w:rPr>
        <w:t>月</w:t>
      </w:r>
      <w:r>
        <w:rPr>
          <w:rFonts w:hint="eastAsia"/>
          <w:color w:val="000000"/>
          <w:lang w:val="en-GB"/>
        </w:rPr>
        <w:t>17</w:t>
      </w:r>
      <w:r>
        <w:rPr>
          <w:rFonts w:hint="eastAsia"/>
          <w:color w:val="000000"/>
          <w:lang w:val="en-GB"/>
        </w:rPr>
        <w:t>日的决定，并且认为这个案件应该依据第</w:t>
      </w:r>
      <w:r>
        <w:rPr>
          <w:rFonts w:hint="eastAsia"/>
          <w:color w:val="000000"/>
          <w:lang w:val="en-GB"/>
        </w:rPr>
        <w:t>33/1945</w:t>
      </w:r>
      <w:r>
        <w:rPr>
          <w:rFonts w:hint="eastAsia"/>
          <w:color w:val="000000"/>
          <w:lang w:val="en-GB"/>
        </w:rPr>
        <w:t>号法令进行裁决；这项受到指责的决定是非法的，因为它藐视</w:t>
      </w:r>
      <w:r>
        <w:rPr>
          <w:rFonts w:hint="eastAsia"/>
          <w:color w:val="000000"/>
        </w:rPr>
        <w:t>了宪法法院裁决的法定约束力，而且违反了最根本的程</w:t>
      </w:r>
      <w:r>
        <w:rPr>
          <w:rFonts w:hint="eastAsia"/>
          <w:color w:val="000000"/>
        </w:rPr>
        <w:t>序规定。</w:t>
      </w:r>
    </w:p>
    <w:p w:rsidR="00000000" w:rsidRDefault="00A821ED">
      <w:pPr>
        <w:rPr>
          <w:rFonts w:hint="eastAsia"/>
          <w:color w:val="000000"/>
          <w:lang w:val="en-GB"/>
        </w:rPr>
      </w:pPr>
      <w:r>
        <w:rPr>
          <w:rFonts w:hint="eastAsia"/>
          <w:color w:val="000000"/>
        </w:rPr>
        <w:tab/>
        <w:t xml:space="preserve">5.4  </w:t>
      </w:r>
      <w:r>
        <w:rPr>
          <w:rFonts w:hint="eastAsia"/>
          <w:color w:val="000000"/>
        </w:rPr>
        <w:t>这样，这个案件就被退回内务部做第二次审理。</w:t>
      </w:r>
      <w:r>
        <w:rPr>
          <w:rFonts w:hint="eastAsia"/>
          <w:color w:val="000000"/>
        </w:rPr>
        <w:t>2002</w:t>
      </w:r>
      <w:r>
        <w:rPr>
          <w:rFonts w:hint="eastAsia"/>
          <w:color w:val="000000"/>
        </w:rPr>
        <w:t>年</w:t>
      </w:r>
      <w:r>
        <w:rPr>
          <w:rFonts w:hint="eastAsia"/>
          <w:color w:val="000000"/>
        </w:rPr>
        <w:t>5</w:t>
      </w:r>
      <w:r>
        <w:rPr>
          <w:rFonts w:hint="eastAsia"/>
          <w:color w:val="000000"/>
        </w:rPr>
        <w:t>月</w:t>
      </w:r>
      <w:r>
        <w:rPr>
          <w:rFonts w:hint="eastAsia"/>
          <w:color w:val="000000"/>
        </w:rPr>
        <w:t>31</w:t>
      </w:r>
      <w:r>
        <w:rPr>
          <w:rFonts w:hint="eastAsia"/>
          <w:color w:val="000000"/>
        </w:rPr>
        <w:t>日，内务部认为，具有德国血统的</w:t>
      </w:r>
      <w:r>
        <w:rPr>
          <w:color w:val="000000"/>
          <w:lang w:val="en-GB"/>
        </w:rPr>
        <w:t>Eugen Czernin</w:t>
      </w:r>
      <w:r>
        <w:rPr>
          <w:rFonts w:hint="eastAsia"/>
          <w:color w:val="000000"/>
          <w:lang w:val="en-GB"/>
        </w:rPr>
        <w:t>没有能够根据第</w:t>
      </w:r>
      <w:r>
        <w:rPr>
          <w:rFonts w:hint="eastAsia"/>
          <w:color w:val="000000"/>
          <w:lang w:val="en-GB"/>
        </w:rPr>
        <w:t>33/1945</w:t>
      </w:r>
      <w:r>
        <w:rPr>
          <w:rFonts w:hint="eastAsia"/>
          <w:color w:val="000000"/>
          <w:lang w:val="en-GB"/>
        </w:rPr>
        <w:t>号法令提供足够的“无罪证据”，“因此，他丧失了捷克斯洛伐克国籍”。提交人就这一决定提出了上诉，对此内务部</w:t>
      </w:r>
      <w:r>
        <w:rPr>
          <w:rFonts w:hint="eastAsia"/>
          <w:color w:val="000000"/>
          <w:lang w:val="en-GB"/>
        </w:rPr>
        <w:t>2003</w:t>
      </w:r>
      <w:r>
        <w:rPr>
          <w:rFonts w:hint="eastAsia"/>
          <w:color w:val="000000"/>
          <w:lang w:val="en-GB"/>
        </w:rPr>
        <w:t>年</w:t>
      </w:r>
      <w:r>
        <w:rPr>
          <w:rFonts w:hint="eastAsia"/>
          <w:color w:val="000000"/>
          <w:lang w:val="en-GB"/>
        </w:rPr>
        <w:t>1</w:t>
      </w:r>
      <w:r>
        <w:rPr>
          <w:rFonts w:hint="eastAsia"/>
          <w:color w:val="000000"/>
          <w:lang w:val="en-GB"/>
        </w:rPr>
        <w:t>月</w:t>
      </w:r>
      <w:r>
        <w:rPr>
          <w:rFonts w:hint="eastAsia"/>
          <w:color w:val="000000"/>
          <w:lang w:val="en-GB"/>
        </w:rPr>
        <w:t>1</w:t>
      </w:r>
      <w:r>
        <w:rPr>
          <w:rFonts w:hint="eastAsia"/>
          <w:color w:val="000000"/>
          <w:lang w:val="en-GB"/>
        </w:rPr>
        <w:t>日也予以确认。提交人然后在布拉格市法院也提出了上诉，该法院于</w:t>
      </w:r>
      <w:r>
        <w:rPr>
          <w:rFonts w:hint="eastAsia"/>
          <w:color w:val="000000"/>
          <w:lang w:val="en-GB"/>
        </w:rPr>
        <w:t>2004</w:t>
      </w:r>
      <w:r>
        <w:rPr>
          <w:rFonts w:hint="eastAsia"/>
          <w:color w:val="000000"/>
          <w:lang w:val="en-GB"/>
        </w:rPr>
        <w:t>年</w:t>
      </w:r>
      <w:r>
        <w:rPr>
          <w:rFonts w:hint="eastAsia"/>
          <w:color w:val="000000"/>
          <w:lang w:val="en-GB"/>
        </w:rPr>
        <w:t>5</w:t>
      </w:r>
      <w:r>
        <w:rPr>
          <w:rFonts w:hint="eastAsia"/>
          <w:color w:val="000000"/>
          <w:lang w:val="en-GB"/>
        </w:rPr>
        <w:t>月</w:t>
      </w:r>
      <w:r>
        <w:rPr>
          <w:rFonts w:hint="eastAsia"/>
          <w:color w:val="000000"/>
          <w:lang w:val="en-GB"/>
        </w:rPr>
        <w:t>5</w:t>
      </w:r>
      <w:r>
        <w:rPr>
          <w:rFonts w:hint="eastAsia"/>
          <w:color w:val="000000"/>
          <w:lang w:val="en-GB"/>
        </w:rPr>
        <w:t>日宣布这项决定作废。布拉格市法院裁决说，内务部长在</w:t>
      </w:r>
      <w:r>
        <w:rPr>
          <w:rFonts w:hint="eastAsia"/>
          <w:color w:val="000000"/>
          <w:lang w:val="en-GB"/>
        </w:rPr>
        <w:t>2003</w:t>
      </w:r>
      <w:r>
        <w:rPr>
          <w:rFonts w:hint="eastAsia"/>
          <w:color w:val="000000"/>
          <w:lang w:val="en-GB"/>
        </w:rPr>
        <w:t>年</w:t>
      </w:r>
      <w:r>
        <w:rPr>
          <w:rFonts w:hint="eastAsia"/>
          <w:color w:val="000000"/>
          <w:lang w:val="en-GB"/>
        </w:rPr>
        <w:t>1</w:t>
      </w:r>
      <w:r>
        <w:rPr>
          <w:rFonts w:hint="eastAsia"/>
          <w:color w:val="000000"/>
          <w:lang w:val="en-GB"/>
        </w:rPr>
        <w:t>月</w:t>
      </w:r>
      <w:r>
        <w:rPr>
          <w:rFonts w:hint="eastAsia"/>
          <w:color w:val="000000"/>
          <w:lang w:val="en-GB"/>
        </w:rPr>
        <w:t>1</w:t>
      </w:r>
      <w:r>
        <w:rPr>
          <w:rFonts w:hint="eastAsia"/>
          <w:color w:val="000000"/>
          <w:lang w:val="en-GB"/>
        </w:rPr>
        <w:t>日作出决定时以及内务部在</w:t>
      </w:r>
      <w:r>
        <w:rPr>
          <w:rFonts w:hint="eastAsia"/>
          <w:color w:val="000000"/>
          <w:lang w:val="en-GB"/>
        </w:rPr>
        <w:t>2002</w:t>
      </w:r>
      <w:r>
        <w:rPr>
          <w:rFonts w:hint="eastAsia"/>
          <w:color w:val="000000"/>
          <w:lang w:val="en-GB"/>
        </w:rPr>
        <w:t>年</w:t>
      </w:r>
      <w:r>
        <w:rPr>
          <w:rFonts w:hint="eastAsia"/>
          <w:color w:val="000000"/>
          <w:lang w:val="en-GB"/>
        </w:rPr>
        <w:t>5</w:t>
      </w:r>
      <w:r>
        <w:rPr>
          <w:rFonts w:hint="eastAsia"/>
          <w:color w:val="000000"/>
          <w:lang w:val="en-GB"/>
        </w:rPr>
        <w:t>月</w:t>
      </w:r>
      <w:r>
        <w:rPr>
          <w:rFonts w:hint="eastAsia"/>
          <w:color w:val="000000"/>
          <w:lang w:val="en-GB"/>
        </w:rPr>
        <w:t>31</w:t>
      </w:r>
      <w:r>
        <w:rPr>
          <w:rFonts w:hint="eastAsia"/>
          <w:color w:val="000000"/>
          <w:lang w:val="en-GB"/>
        </w:rPr>
        <w:t>日作出决定时，“没有提供必要的论证”，是主</w:t>
      </w:r>
      <w:r>
        <w:rPr>
          <w:rFonts w:hint="eastAsia"/>
          <w:color w:val="000000"/>
          <w:lang w:val="en-GB"/>
        </w:rPr>
        <w:t>观作出决定的，并且无视了提交人父亲所提供的证据。这个案件已被退回内务部作第三次审理，目前正在进行之中。</w:t>
      </w:r>
    </w:p>
    <w:p w:rsidR="00000000" w:rsidRDefault="00A821ED">
      <w:pPr>
        <w:spacing w:after="320"/>
        <w:rPr>
          <w:rFonts w:hint="eastAsia"/>
          <w:color w:val="000000"/>
          <w:lang w:val="en-GB"/>
        </w:rPr>
      </w:pPr>
      <w:r>
        <w:rPr>
          <w:rFonts w:hint="eastAsia"/>
          <w:color w:val="000000"/>
          <w:lang w:val="en-GB"/>
        </w:rPr>
        <w:tab/>
        <w:t xml:space="preserve">5.5  </w:t>
      </w:r>
      <w:r>
        <w:rPr>
          <w:rFonts w:hint="eastAsia"/>
          <w:color w:val="000000"/>
          <w:lang w:val="en-GB"/>
        </w:rPr>
        <w:t>提交人在其以后的每次来信中都重申，有关部门迫使他一次又一次的上诉</w:t>
      </w:r>
      <w:r>
        <w:rPr>
          <w:rFonts w:hint="eastAsia"/>
          <w:color w:val="000000"/>
          <w:lang w:val="en-GB"/>
        </w:rPr>
        <w:t>(</w:t>
      </w:r>
      <w:r>
        <w:rPr>
          <w:rFonts w:hint="eastAsia"/>
          <w:color w:val="000000"/>
          <w:lang w:val="en-GB"/>
        </w:rPr>
        <w:t>从理论上来说这永远都是成立的</w:t>
      </w:r>
      <w:r>
        <w:rPr>
          <w:rFonts w:hint="eastAsia"/>
          <w:color w:val="000000"/>
          <w:lang w:val="en-GB"/>
        </w:rPr>
        <w:t>)</w:t>
      </w:r>
      <w:r>
        <w:rPr>
          <w:rFonts w:hint="eastAsia"/>
          <w:color w:val="000000"/>
          <w:lang w:val="en-GB"/>
        </w:rPr>
        <w:t>，但是实际上他们并不愿意处理他的案件，而且故意拖延。他引用了《任择议定书》第五条第二款</w:t>
      </w:r>
      <w:r>
        <w:rPr>
          <w:color w:val="000000"/>
          <w:lang w:val="en-GB"/>
        </w:rPr>
        <w:t>(b)</w:t>
      </w:r>
      <w:r>
        <w:rPr>
          <w:rFonts w:hint="eastAsia"/>
          <w:color w:val="000000"/>
          <w:lang w:val="en-GB"/>
        </w:rPr>
        <w:t>项中的词语“不适当地拖延”。</w:t>
      </w:r>
    </w:p>
    <w:p w:rsidR="00000000" w:rsidRDefault="00A821ED">
      <w:pPr>
        <w:pStyle w:val="Heading4"/>
        <w:rPr>
          <w:rFonts w:hint="eastAsia"/>
          <w:lang w:val="en-GB"/>
        </w:rPr>
      </w:pPr>
      <w:r>
        <w:rPr>
          <w:rFonts w:hint="eastAsia"/>
          <w:lang w:val="en-GB"/>
        </w:rPr>
        <w:t>委员会对提出的问题和诉讼事由的审议情况</w:t>
      </w:r>
    </w:p>
    <w:p w:rsidR="00000000" w:rsidRDefault="00A821ED">
      <w:pPr>
        <w:pStyle w:val="Heading4"/>
        <w:rPr>
          <w:rFonts w:hint="eastAsia"/>
          <w:lang w:val="en-GB"/>
        </w:rPr>
      </w:pPr>
      <w:r>
        <w:rPr>
          <w:rFonts w:hint="eastAsia"/>
          <w:lang w:val="en-GB"/>
        </w:rPr>
        <w:t>对可否受理问题的审议</w:t>
      </w:r>
    </w:p>
    <w:p w:rsidR="00000000" w:rsidRDefault="00A821ED">
      <w:pPr>
        <w:rPr>
          <w:rFonts w:hint="eastAsia"/>
          <w:lang w:val="en-GB"/>
        </w:rPr>
      </w:pPr>
      <w:r>
        <w:rPr>
          <w:rFonts w:hint="eastAsia"/>
          <w:lang w:val="en-GB"/>
        </w:rPr>
        <w:tab/>
        <w:t xml:space="preserve">6.1  </w:t>
      </w:r>
      <w:r>
        <w:rPr>
          <w:rFonts w:hint="eastAsia"/>
          <w:lang w:val="en-GB"/>
        </w:rPr>
        <w:t>在审议来文所载的任何请求之前，人权事务委员会必须根据其议事规则第八十七条，决定该来文是否符合公约的《任择</w:t>
      </w:r>
      <w:r>
        <w:rPr>
          <w:rFonts w:hint="eastAsia"/>
          <w:lang w:val="en-GB"/>
        </w:rPr>
        <w:t>议定书》规定的受理条件。</w:t>
      </w:r>
    </w:p>
    <w:p w:rsidR="00000000" w:rsidRDefault="00A821ED">
      <w:pPr>
        <w:rPr>
          <w:rFonts w:hint="eastAsia"/>
          <w:lang w:val="en-GB"/>
        </w:rPr>
      </w:pPr>
      <w:r>
        <w:rPr>
          <w:rFonts w:hint="eastAsia"/>
          <w:lang w:val="en-GB"/>
        </w:rPr>
        <w:tab/>
        <w:t xml:space="preserve">6.2  </w:t>
      </w:r>
      <w:r>
        <w:rPr>
          <w:rFonts w:hint="eastAsia"/>
          <w:lang w:val="en-GB"/>
        </w:rPr>
        <w:t>委员会根据《任择议定书》第五条第二款</w:t>
      </w:r>
      <w:r>
        <w:rPr>
          <w:lang w:val="en-GB"/>
        </w:rPr>
        <w:t>(a)</w:t>
      </w:r>
      <w:r>
        <w:rPr>
          <w:rFonts w:hint="eastAsia"/>
          <w:lang w:val="en-GB"/>
        </w:rPr>
        <w:t>项的规定，确认同一事项没有在另一个国际调查或者解决程序之下进行审议。</w:t>
      </w:r>
    </w:p>
    <w:p w:rsidR="00000000" w:rsidRDefault="00A821ED">
      <w:pPr>
        <w:rPr>
          <w:rFonts w:hint="eastAsia"/>
          <w:lang w:val="en-GB"/>
        </w:rPr>
      </w:pPr>
      <w:r>
        <w:rPr>
          <w:rFonts w:hint="eastAsia"/>
          <w:lang w:val="en-GB"/>
        </w:rPr>
        <w:tab/>
        <w:t xml:space="preserve">6.3  </w:t>
      </w:r>
      <w:r>
        <w:rPr>
          <w:rFonts w:hint="eastAsia"/>
          <w:lang w:val="en-GB"/>
        </w:rPr>
        <w:t>关于用尽国内补救办法的要求，委员会注意到缔约国已经对于来文是否可以受理的问题提出了一般的质疑。委员会还注意到，提交人的案件正在内务部审理之中，在宪法法院于</w:t>
      </w:r>
      <w:r>
        <w:rPr>
          <w:rFonts w:hint="eastAsia"/>
          <w:lang w:val="en-GB"/>
        </w:rPr>
        <w:t>1997</w:t>
      </w:r>
      <w:r>
        <w:rPr>
          <w:rFonts w:hint="eastAsia"/>
          <w:lang w:val="en-GB"/>
        </w:rPr>
        <w:t>年</w:t>
      </w:r>
      <w:r>
        <w:rPr>
          <w:rFonts w:hint="eastAsia"/>
          <w:lang w:val="en-GB"/>
        </w:rPr>
        <w:t>9</w:t>
      </w:r>
      <w:r>
        <w:rPr>
          <w:rFonts w:hint="eastAsia"/>
          <w:lang w:val="en-GB"/>
        </w:rPr>
        <w:t>月作出裁决，警告内务部不得继续不采取行动之后，内务部在四年之中已经两次审理了提交人的案件。内务部有关这个案件的两次决定都被布拉格高等法院和布拉格市法院分别宣布作废，并且退回内务部重审。</w:t>
      </w:r>
      <w:r>
        <w:rPr>
          <w:rFonts w:hint="eastAsia"/>
          <w:lang w:val="en-GB"/>
        </w:rPr>
        <w:t>委员会认为，由于内务部不服从司法部门的有关裁决，即使由同一部门就提交人的案件进行第三次审理，提交人也不大会有机会获得有效的纠正，也不可能有《任择议定书》第五条第二款</w:t>
      </w:r>
      <w:r>
        <w:rPr>
          <w:lang w:val="en-GB"/>
        </w:rPr>
        <w:t>(b)</w:t>
      </w:r>
      <w:r>
        <w:rPr>
          <w:rFonts w:hint="eastAsia"/>
          <w:lang w:val="en-GB"/>
        </w:rPr>
        <w:t>项所规定的提交人必须用尽的有效补救办法。</w:t>
      </w:r>
    </w:p>
    <w:p w:rsidR="00000000" w:rsidRDefault="00A821ED">
      <w:pPr>
        <w:rPr>
          <w:rFonts w:hint="eastAsia"/>
          <w:lang w:val="en-GB"/>
        </w:rPr>
      </w:pPr>
      <w:r>
        <w:rPr>
          <w:rFonts w:hint="eastAsia"/>
          <w:lang w:val="en-GB"/>
        </w:rPr>
        <w:tab/>
        <w:t xml:space="preserve">6.4  </w:t>
      </w:r>
      <w:r>
        <w:rPr>
          <w:rFonts w:hint="eastAsia"/>
          <w:lang w:val="en-GB"/>
        </w:rPr>
        <w:t>委员会还认为，第二提交人及其已经去世的父亲所提出的诉讼前后费时十年，实在拖得太久，因此可以认为属于《任择议定书》第五条第二款</w:t>
      </w:r>
      <w:r>
        <w:rPr>
          <w:lang w:val="en-GB"/>
        </w:rPr>
        <w:t>(b)</w:t>
      </w:r>
      <w:r>
        <w:rPr>
          <w:rFonts w:hint="eastAsia"/>
          <w:lang w:val="en-GB"/>
        </w:rPr>
        <w:t>项所指的“无故拖延”的情况。委员会并不认为拖延是第二提交人或者他已经去世的父亲所造成的。</w:t>
      </w:r>
    </w:p>
    <w:p w:rsidR="00000000" w:rsidRDefault="00A821ED">
      <w:pPr>
        <w:rPr>
          <w:rFonts w:hint="eastAsia"/>
          <w:lang w:val="en-GB"/>
        </w:rPr>
      </w:pPr>
      <w:r>
        <w:rPr>
          <w:rFonts w:hint="eastAsia"/>
          <w:lang w:val="en-GB"/>
        </w:rPr>
        <w:tab/>
        <w:t xml:space="preserve">6.5  </w:t>
      </w:r>
      <w:r>
        <w:rPr>
          <w:rFonts w:hint="eastAsia"/>
          <w:lang w:val="en-GB"/>
        </w:rPr>
        <w:t>关于缔约国有关提交人并没有在要求禁止歧视的方面用尽国内补</w:t>
      </w:r>
      <w:r>
        <w:rPr>
          <w:rFonts w:hint="eastAsia"/>
          <w:lang w:val="en-GB"/>
        </w:rPr>
        <w:t>救办法的说法，委员会回顾说，提交人确实没有在捷克的法院中提出有关歧视的具体问题，因此，提交人没有用尽这一方面的国内补救办法。委员会认为，根据《任择议定书》第五条第二款</w:t>
      </w:r>
      <w:r>
        <w:rPr>
          <w:lang w:val="en-GB"/>
        </w:rPr>
        <w:t>(b)</w:t>
      </w:r>
      <w:r>
        <w:rPr>
          <w:rFonts w:hint="eastAsia"/>
          <w:lang w:val="en-GB"/>
        </w:rPr>
        <w:t>项的规定，申诉的这一部分是不可受理的。</w:t>
      </w:r>
    </w:p>
    <w:p w:rsidR="00000000" w:rsidRDefault="00A821ED">
      <w:pPr>
        <w:rPr>
          <w:rFonts w:hint="eastAsia"/>
          <w:lang w:val="en-GB"/>
        </w:rPr>
      </w:pPr>
      <w:r>
        <w:rPr>
          <w:rFonts w:hint="eastAsia"/>
          <w:lang w:val="en-GB"/>
        </w:rPr>
        <w:tab/>
        <w:t xml:space="preserve">6.6  </w:t>
      </w:r>
      <w:r>
        <w:rPr>
          <w:rFonts w:hint="eastAsia"/>
          <w:lang w:val="en-GB"/>
        </w:rPr>
        <w:t>至于有关提交人是违反第二十六条执法不公的受害者的申诉，委员会认为这项申诉会引起有关案情的一些问题。</w:t>
      </w:r>
    </w:p>
    <w:p w:rsidR="00000000" w:rsidRDefault="00A821ED">
      <w:pPr>
        <w:spacing w:after="320"/>
        <w:rPr>
          <w:rFonts w:hint="eastAsia"/>
          <w:lang w:val="en-GB"/>
        </w:rPr>
      </w:pPr>
      <w:r>
        <w:rPr>
          <w:rFonts w:hint="eastAsia"/>
          <w:lang w:val="en-GB"/>
        </w:rPr>
        <w:tab/>
        <w:t xml:space="preserve">6.7  </w:t>
      </w:r>
      <w:r>
        <w:rPr>
          <w:rFonts w:hint="eastAsia"/>
          <w:lang w:val="en-GB"/>
        </w:rPr>
        <w:t>关于提交人声称第十四条第一款所规定的获得公平审讯的权利遭到侵犯，委员会注意到提交人所针对的并不是法院中的诉讼，而是行政部门拒不执行法院的裁决。委员会回顾说，第十四条第一款中“一</w:t>
      </w:r>
      <w:r>
        <w:rPr>
          <w:rFonts w:hint="eastAsia"/>
          <w:lang w:val="en-GB"/>
        </w:rPr>
        <w:t>件诉讼案中的权利和义务”的概念适用于涉及产权的纠纷。委员会认为，就是否受理来文而言，提交人已经充分证实他的申诉；捷克行政部门对于提交人的申请和应当实施法律的重新解释、在作出最终决定方面的延误以及行政部门拒不执行司法机构的裁决等情况都可能会引起有关第十四条第一款以及第二条第三款的问题。委员会认定，应该根据案情来审议这项申诉。</w:t>
      </w:r>
    </w:p>
    <w:p w:rsidR="00000000" w:rsidRDefault="00A821ED">
      <w:pPr>
        <w:pStyle w:val="Heading4"/>
        <w:rPr>
          <w:rFonts w:hint="eastAsia"/>
          <w:lang w:val="en-GB"/>
        </w:rPr>
      </w:pPr>
      <w:r>
        <w:rPr>
          <w:rFonts w:hint="eastAsia"/>
          <w:lang w:val="en-GB"/>
        </w:rPr>
        <w:t>对案情的审议</w:t>
      </w:r>
    </w:p>
    <w:p w:rsidR="00000000" w:rsidRDefault="00A821ED">
      <w:pPr>
        <w:rPr>
          <w:rFonts w:hint="eastAsia"/>
          <w:lang w:val="en-GB"/>
        </w:rPr>
      </w:pPr>
      <w:r>
        <w:rPr>
          <w:rFonts w:hint="eastAsia"/>
          <w:lang w:val="en-GB"/>
        </w:rPr>
        <w:tab/>
        <w:t xml:space="preserve">7.1  </w:t>
      </w:r>
      <w:r>
        <w:rPr>
          <w:rFonts w:hint="eastAsia"/>
          <w:lang w:val="en-GB"/>
        </w:rPr>
        <w:t>人权事务委员会根据《任择议定书》第五条第一款的规定，依据从有关各方所收到的所有资料，审议了本来文。</w:t>
      </w:r>
    </w:p>
    <w:p w:rsidR="00000000" w:rsidRDefault="00A821ED">
      <w:pPr>
        <w:rPr>
          <w:rFonts w:hint="eastAsia"/>
          <w:color w:val="000000"/>
          <w:lang w:val="en-GB"/>
        </w:rPr>
      </w:pPr>
      <w:r>
        <w:rPr>
          <w:rFonts w:hint="eastAsia"/>
          <w:lang w:val="en-GB"/>
        </w:rPr>
        <w:tab/>
        <w:t xml:space="preserve">7.2  </w:t>
      </w:r>
      <w:r>
        <w:rPr>
          <w:rFonts w:hint="eastAsia"/>
          <w:lang w:val="en-GB"/>
        </w:rPr>
        <w:t>委员会要审议的主要问题是有关行政部门</w:t>
      </w:r>
      <w:r>
        <w:rPr>
          <w:rFonts w:hint="eastAsia"/>
          <w:lang w:val="en-GB"/>
        </w:rPr>
        <w:t>(</w:t>
      </w:r>
      <w:r>
        <w:rPr>
          <w:color w:val="000000"/>
          <w:lang w:val="en-GB"/>
        </w:rPr>
        <w:t>Jindř</w:t>
      </w:r>
      <w:r>
        <w:rPr>
          <w:color w:val="000000"/>
          <w:lang w:val="en-GB"/>
        </w:rPr>
        <w:t>íchův Hradec</w:t>
      </w:r>
      <w:r>
        <w:rPr>
          <w:rFonts w:hint="eastAsia"/>
          <w:color w:val="000000"/>
          <w:lang w:val="en-GB"/>
        </w:rPr>
        <w:t>地区办事处和内务部</w:t>
      </w:r>
      <w:r>
        <w:rPr>
          <w:rFonts w:hint="eastAsia"/>
          <w:color w:val="000000"/>
          <w:lang w:val="en-GB"/>
        </w:rPr>
        <w:t>)</w:t>
      </w:r>
      <w:r>
        <w:rPr>
          <w:rFonts w:hint="eastAsia"/>
          <w:color w:val="000000"/>
          <w:lang w:val="en-GB"/>
        </w:rPr>
        <w:t>是否侵犯了第十四条第一款所规定的提交人在一个合格的、独立的和无偏倚的法庭中获得公正审讯的权利以及提交人根据第二条第三款获得有效补救的权利。</w:t>
      </w:r>
    </w:p>
    <w:p w:rsidR="00000000" w:rsidRDefault="00A821ED">
      <w:pPr>
        <w:rPr>
          <w:rFonts w:hint="eastAsia"/>
          <w:color w:val="000000"/>
          <w:lang w:val="en-GB"/>
        </w:rPr>
      </w:pPr>
      <w:r>
        <w:rPr>
          <w:rFonts w:hint="eastAsia"/>
          <w:color w:val="000000"/>
          <w:lang w:val="en-GB"/>
        </w:rPr>
        <w:tab/>
        <w:t xml:space="preserve">7.3  </w:t>
      </w:r>
      <w:r>
        <w:rPr>
          <w:rFonts w:hint="eastAsia"/>
          <w:color w:val="000000"/>
          <w:lang w:val="en-GB"/>
        </w:rPr>
        <w:t>委员会注意到了提交人的说法，地区办事处和内务部在其</w:t>
      </w:r>
      <w:r>
        <w:rPr>
          <w:rFonts w:hint="eastAsia"/>
          <w:color w:val="000000"/>
          <w:lang w:val="en-GB"/>
        </w:rPr>
        <w:t>1998</w:t>
      </w:r>
      <w:r>
        <w:rPr>
          <w:rFonts w:hint="eastAsia"/>
          <w:color w:val="000000"/>
          <w:lang w:val="en-GB"/>
        </w:rPr>
        <w:t>年</w:t>
      </w:r>
      <w:r>
        <w:rPr>
          <w:rFonts w:hint="eastAsia"/>
          <w:color w:val="000000"/>
          <w:lang w:val="en-GB"/>
        </w:rPr>
        <w:t>3</w:t>
      </w:r>
      <w:r>
        <w:rPr>
          <w:rFonts w:hint="eastAsia"/>
          <w:color w:val="000000"/>
          <w:lang w:val="en-GB"/>
        </w:rPr>
        <w:t>月</w:t>
      </w:r>
      <w:r>
        <w:rPr>
          <w:rFonts w:hint="eastAsia"/>
          <w:color w:val="000000"/>
          <w:lang w:val="en-GB"/>
        </w:rPr>
        <w:t>6</w:t>
      </w:r>
      <w:r>
        <w:rPr>
          <w:rFonts w:hint="eastAsia"/>
          <w:color w:val="000000"/>
          <w:lang w:val="en-GB"/>
        </w:rPr>
        <w:t>日和</w:t>
      </w:r>
      <w:r>
        <w:rPr>
          <w:rFonts w:hint="eastAsia"/>
          <w:color w:val="000000"/>
          <w:lang w:val="en-GB"/>
        </w:rPr>
        <w:t>1998</w:t>
      </w:r>
      <w:r>
        <w:rPr>
          <w:rFonts w:hint="eastAsia"/>
          <w:color w:val="000000"/>
          <w:lang w:val="en-GB"/>
        </w:rPr>
        <w:t>年</w:t>
      </w:r>
      <w:r>
        <w:rPr>
          <w:rFonts w:hint="eastAsia"/>
          <w:color w:val="000000"/>
          <w:lang w:val="en-GB"/>
        </w:rPr>
        <w:t>6</w:t>
      </w:r>
      <w:r>
        <w:rPr>
          <w:rFonts w:hint="eastAsia"/>
          <w:color w:val="000000"/>
          <w:lang w:val="en-GB"/>
        </w:rPr>
        <w:t>月</w:t>
      </w:r>
      <w:r>
        <w:rPr>
          <w:rFonts w:hint="eastAsia"/>
          <w:color w:val="000000"/>
          <w:lang w:val="en-GB"/>
        </w:rPr>
        <w:t>17</w:t>
      </w:r>
      <w:r>
        <w:rPr>
          <w:rFonts w:hint="eastAsia"/>
          <w:color w:val="000000"/>
          <w:lang w:val="en-GB"/>
        </w:rPr>
        <w:t>日的决定中任意重新解释了他的有关重开保留国籍诉讼的申请，并为此实施了缔约国目前的国籍法，而不是提交人初次申请所依据的第</w:t>
      </w:r>
      <w:r>
        <w:rPr>
          <w:rFonts w:hint="eastAsia"/>
          <w:color w:val="000000"/>
          <w:lang w:val="en-GB"/>
        </w:rPr>
        <w:t>33/1945</w:t>
      </w:r>
      <w:r>
        <w:rPr>
          <w:rFonts w:hint="eastAsia"/>
          <w:color w:val="000000"/>
          <w:lang w:val="en-GB"/>
        </w:rPr>
        <w:t>号法令。委员会还注意到，布拉格高等法院已经宣布内务部的决定作废，并且已将案件发回重审。内务部在第</w:t>
      </w:r>
      <w:r>
        <w:rPr>
          <w:rFonts w:hint="eastAsia"/>
          <w:color w:val="000000"/>
          <w:lang w:val="en-GB"/>
        </w:rPr>
        <w:t>二次审理该案件时实施了第</w:t>
      </w:r>
      <w:r>
        <w:rPr>
          <w:rFonts w:hint="eastAsia"/>
          <w:color w:val="000000"/>
          <w:lang w:val="en-GB"/>
        </w:rPr>
        <w:t>33/1945</w:t>
      </w:r>
      <w:r>
        <w:rPr>
          <w:rFonts w:hint="eastAsia"/>
          <w:color w:val="000000"/>
          <w:lang w:val="en-GB"/>
        </w:rPr>
        <w:t>号法令，并且否决了该申请。</w:t>
      </w:r>
    </w:p>
    <w:p w:rsidR="00000000" w:rsidRDefault="00A821ED">
      <w:pPr>
        <w:rPr>
          <w:rFonts w:hint="eastAsia"/>
          <w:lang w:val="en-GB"/>
        </w:rPr>
      </w:pPr>
      <w:r>
        <w:rPr>
          <w:rFonts w:hint="eastAsia"/>
          <w:color w:val="000000"/>
          <w:lang w:val="en-GB"/>
        </w:rPr>
        <w:tab/>
        <w:t xml:space="preserve">7.4  </w:t>
      </w:r>
      <w:r>
        <w:rPr>
          <w:rFonts w:hint="eastAsia"/>
          <w:color w:val="000000"/>
          <w:lang w:val="en-GB"/>
        </w:rPr>
        <w:t>委员会在回顾了其判例后指出，对于国内法的解释和实施从根本上来说是有关缔约国的法院和有关部门的事务。然而，个人在根据国内法提出申诉之后，必须获得有效的补救办法，这就意味着行政部门必须根据国家法院的裁决行事，缔约国本身也承认这一点。委员会注意到，内务部</w:t>
      </w:r>
      <w:r>
        <w:rPr>
          <w:rFonts w:hint="eastAsia"/>
          <w:color w:val="000000"/>
          <w:lang w:val="en-GB"/>
        </w:rPr>
        <w:t>2002</w:t>
      </w:r>
      <w:r>
        <w:rPr>
          <w:rFonts w:hint="eastAsia"/>
          <w:color w:val="000000"/>
          <w:lang w:val="en-GB"/>
        </w:rPr>
        <w:t>年</w:t>
      </w:r>
      <w:r>
        <w:rPr>
          <w:rFonts w:hint="eastAsia"/>
          <w:color w:val="000000"/>
          <w:lang w:val="en-GB"/>
        </w:rPr>
        <w:t>5</w:t>
      </w:r>
      <w:r>
        <w:rPr>
          <w:rFonts w:hint="eastAsia"/>
          <w:color w:val="000000"/>
          <w:lang w:val="en-GB"/>
        </w:rPr>
        <w:t>月</w:t>
      </w:r>
      <w:r>
        <w:rPr>
          <w:rFonts w:hint="eastAsia"/>
          <w:color w:val="000000"/>
          <w:lang w:val="en-GB"/>
        </w:rPr>
        <w:t>31</w:t>
      </w:r>
      <w:r>
        <w:rPr>
          <w:rFonts w:hint="eastAsia"/>
          <w:color w:val="000000"/>
          <w:lang w:val="en-GB"/>
        </w:rPr>
        <w:t>日的决定以及内务部长于</w:t>
      </w:r>
      <w:r>
        <w:rPr>
          <w:rFonts w:hint="eastAsia"/>
          <w:color w:val="000000"/>
          <w:lang w:val="en-GB"/>
        </w:rPr>
        <w:t>2003</w:t>
      </w:r>
      <w:r>
        <w:rPr>
          <w:rFonts w:hint="eastAsia"/>
          <w:color w:val="000000"/>
          <w:lang w:val="en-GB"/>
        </w:rPr>
        <w:t>年</w:t>
      </w:r>
      <w:r>
        <w:rPr>
          <w:rFonts w:hint="eastAsia"/>
          <w:color w:val="000000"/>
          <w:lang w:val="en-GB"/>
        </w:rPr>
        <w:t>1</w:t>
      </w:r>
      <w:r>
        <w:rPr>
          <w:rFonts w:hint="eastAsia"/>
          <w:color w:val="000000"/>
          <w:lang w:val="en-GB"/>
        </w:rPr>
        <w:t>月</w:t>
      </w:r>
      <w:r>
        <w:rPr>
          <w:rFonts w:hint="eastAsia"/>
          <w:color w:val="000000"/>
          <w:lang w:val="en-GB"/>
        </w:rPr>
        <w:t>1</w:t>
      </w:r>
      <w:r>
        <w:rPr>
          <w:rFonts w:hint="eastAsia"/>
          <w:color w:val="000000"/>
          <w:lang w:val="en-GB"/>
        </w:rPr>
        <w:t>日对于该决定的确认都被布拉格市法院</w:t>
      </w:r>
      <w:r>
        <w:rPr>
          <w:rFonts w:hint="eastAsia"/>
          <w:color w:val="000000"/>
          <w:lang w:val="en-GB"/>
        </w:rPr>
        <w:t>2004</w:t>
      </w:r>
      <w:r>
        <w:rPr>
          <w:rFonts w:hint="eastAsia"/>
          <w:color w:val="000000"/>
          <w:lang w:val="en-GB"/>
        </w:rPr>
        <w:t>年</w:t>
      </w:r>
      <w:r>
        <w:rPr>
          <w:rFonts w:hint="eastAsia"/>
          <w:color w:val="000000"/>
          <w:lang w:val="en-GB"/>
        </w:rPr>
        <w:t>5</w:t>
      </w:r>
      <w:r>
        <w:rPr>
          <w:rFonts w:hint="eastAsia"/>
          <w:color w:val="000000"/>
          <w:lang w:val="en-GB"/>
        </w:rPr>
        <w:t>月</w:t>
      </w:r>
      <w:r>
        <w:rPr>
          <w:rFonts w:hint="eastAsia"/>
          <w:color w:val="000000"/>
          <w:lang w:val="en-GB"/>
        </w:rPr>
        <w:t>5</w:t>
      </w:r>
      <w:r>
        <w:rPr>
          <w:rFonts w:hint="eastAsia"/>
          <w:color w:val="000000"/>
          <w:lang w:val="en-GB"/>
        </w:rPr>
        <w:t>日的裁决所废除。提交人说，布拉格市法院的裁决指出，有关部门是在没有进行必要的思考</w:t>
      </w:r>
      <w:r>
        <w:rPr>
          <w:rFonts w:hint="eastAsia"/>
          <w:color w:val="000000"/>
          <w:lang w:val="en-GB"/>
        </w:rPr>
        <w:t>情况下武断地作出这些决定的，这些部门无视包括提交人的父亲</w:t>
      </w:r>
      <w:r>
        <w:rPr>
          <w:lang w:val="en-GB"/>
        </w:rPr>
        <w:t>Eugen Czernin</w:t>
      </w:r>
      <w:r>
        <w:rPr>
          <w:rFonts w:hint="eastAsia"/>
          <w:lang w:val="en-GB"/>
        </w:rPr>
        <w:t>在内的申请人所提供的实质性证据。委员会注意到，缔约国并没有对提交人的这一部分说法提出质疑。</w:t>
      </w:r>
    </w:p>
    <w:p w:rsidR="00000000" w:rsidRDefault="00A821ED">
      <w:pPr>
        <w:rPr>
          <w:rFonts w:hint="eastAsia"/>
          <w:lang w:val="en-GB"/>
        </w:rPr>
      </w:pPr>
      <w:r>
        <w:rPr>
          <w:rFonts w:hint="eastAsia"/>
          <w:lang w:val="en-GB"/>
        </w:rPr>
        <w:tab/>
        <w:t xml:space="preserve">7.5  </w:t>
      </w:r>
      <w:r>
        <w:rPr>
          <w:rFonts w:hint="eastAsia"/>
          <w:lang w:val="en-GB"/>
        </w:rPr>
        <w:t>委员会还注意到，提交人在</w:t>
      </w:r>
      <w:r>
        <w:rPr>
          <w:rFonts w:hint="eastAsia"/>
          <w:lang w:val="en-GB"/>
        </w:rPr>
        <w:t>1995</w:t>
      </w:r>
      <w:r>
        <w:rPr>
          <w:rFonts w:hint="eastAsia"/>
          <w:lang w:val="en-GB"/>
        </w:rPr>
        <w:t>年提出了有关重开诉讼的申请之后，曾经多次沮丧地发现，行政部门拒不执行法院的有关裁决。委员会认为，有关行政部门拒不采取行动并且在执行法院有关裁决方面的过分的延误违反了规定获得有效补救权利的第十四条第一款以及第二条第三款。</w:t>
      </w:r>
    </w:p>
    <w:p w:rsidR="00000000" w:rsidRDefault="00A821ED">
      <w:pPr>
        <w:rPr>
          <w:rFonts w:hint="eastAsia"/>
          <w:lang w:val="en-GB"/>
        </w:rPr>
      </w:pPr>
      <w:r>
        <w:rPr>
          <w:rFonts w:hint="eastAsia"/>
          <w:lang w:val="en-GB"/>
        </w:rPr>
        <w:tab/>
        <w:t xml:space="preserve">8.  </w:t>
      </w:r>
      <w:r>
        <w:rPr>
          <w:rFonts w:hint="eastAsia"/>
          <w:lang w:val="en-GB"/>
        </w:rPr>
        <w:t>人权事务委员会依据《任择议定书》第五条第四款规定行事，认为现有事</w:t>
      </w:r>
      <w:r>
        <w:rPr>
          <w:rFonts w:hint="eastAsia"/>
          <w:lang w:val="en-GB"/>
        </w:rPr>
        <w:t>实显示存在违反《公约》第十四条第一款的情况。鉴于这一结论，委员会认为没有必要继续审查有关《公约》第二十六条的申诉。</w:t>
      </w:r>
    </w:p>
    <w:p w:rsidR="00000000" w:rsidRDefault="00A821ED">
      <w:pPr>
        <w:rPr>
          <w:rFonts w:hint="eastAsia"/>
          <w:lang w:val="en-GB"/>
        </w:rPr>
      </w:pPr>
      <w:r>
        <w:rPr>
          <w:rFonts w:hint="eastAsia"/>
          <w:lang w:val="en-GB"/>
        </w:rPr>
        <w:tab/>
        <w:t xml:space="preserve">9.  </w:t>
      </w:r>
      <w:r>
        <w:rPr>
          <w:rFonts w:hint="eastAsia"/>
          <w:lang w:val="en-GB"/>
        </w:rPr>
        <w:t>根据《公约》第二条第三款</w:t>
      </w:r>
      <w:r>
        <w:rPr>
          <w:rFonts w:hint="eastAsia"/>
          <w:lang w:val="en-GB"/>
        </w:rPr>
        <w:t>(</w:t>
      </w:r>
      <w:r>
        <w:rPr>
          <w:rFonts w:hint="eastAsia"/>
          <w:lang w:val="en-GB"/>
        </w:rPr>
        <w:t>甲</w:t>
      </w:r>
      <w:r>
        <w:rPr>
          <w:rFonts w:hint="eastAsia"/>
          <w:lang w:val="en-GB"/>
        </w:rPr>
        <w:t>)</w:t>
      </w:r>
      <w:r>
        <w:rPr>
          <w:rFonts w:hint="eastAsia"/>
          <w:lang w:val="en-GB"/>
        </w:rPr>
        <w:t>项规定，缔约国有义务向提交人提供有效的补救，其中包括行政部门必须遵照法院的裁决行事。</w:t>
      </w:r>
    </w:p>
    <w:p w:rsidR="00000000" w:rsidRDefault="00A821ED">
      <w:pPr>
        <w:spacing w:after="240"/>
        <w:rPr>
          <w:rFonts w:hint="eastAsia"/>
          <w:lang w:val="en-GB"/>
        </w:rPr>
      </w:pPr>
      <w:r>
        <w:rPr>
          <w:rFonts w:hint="eastAsia"/>
          <w:lang w:val="en-GB"/>
        </w:rPr>
        <w:tab/>
        <w:t xml:space="preserve">10.  </w:t>
      </w:r>
      <w:r>
        <w:rPr>
          <w:rFonts w:hint="eastAsia"/>
          <w:lang w:val="en-GB"/>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鉴此，委员会希望缔约国在</w:t>
      </w:r>
      <w:r>
        <w:rPr>
          <w:rFonts w:hint="eastAsia"/>
          <w:lang w:val="en-GB"/>
        </w:rPr>
        <w:t>90</w:t>
      </w:r>
      <w:r>
        <w:rPr>
          <w:rFonts w:hint="eastAsia"/>
          <w:lang w:val="en-GB"/>
        </w:rPr>
        <w:t>天内提供资料，说明采取措施落实委员会《意见》的情况。</w:t>
      </w:r>
    </w:p>
    <w:p w:rsidR="00000000" w:rsidRDefault="00A821ED">
      <w:pPr>
        <w:rPr>
          <w:rFonts w:hint="eastAsia"/>
        </w:rPr>
      </w:pPr>
      <w:r>
        <w:tab/>
      </w:r>
      <w:r>
        <w:rPr>
          <w:rFonts w:hint="eastAsia"/>
        </w:rPr>
        <w:t>[</w:t>
      </w:r>
      <w:r>
        <w:rPr>
          <w:rFonts w:hint="eastAsia"/>
        </w:rPr>
        <w:t>意见通过时有英文、法文和西班牙文本，其中英文本为原文。随后还将印发阿拉伯文、中文和俄文本，作为委员会提交大会的年度报告的一部分。</w:t>
      </w:r>
      <w:r>
        <w:rPr>
          <w:rFonts w:hint="eastAsia"/>
        </w:rPr>
        <w:t>]</w:t>
      </w:r>
    </w:p>
    <w:p w:rsidR="00000000" w:rsidRDefault="00A821ED">
      <w:pPr>
        <w:pStyle w:val="Heading2"/>
        <w:rPr>
          <w:rFonts w:hint="eastAsia"/>
          <w:kern w:val="0"/>
          <w:u w:val="single"/>
        </w:rPr>
      </w:pPr>
    </w:p>
    <w:p w:rsidR="00000000" w:rsidRDefault="00A821ED">
      <w:pPr>
        <w:pStyle w:val="Heading2"/>
        <w:rPr>
          <w:kern w:val="0"/>
        </w:rPr>
        <w:sectPr w:rsidR="00000000">
          <w:headerReference w:type="even" r:id="rId21"/>
          <w:headerReference w:type="default" r:id="rId22"/>
          <w:footerReference w:type="even" r:id="rId23"/>
          <w:footerReference w:type="default" r:id="rId24"/>
          <w:footnotePr>
            <w:numRestart w:val="eachSect"/>
          </w:footnotePr>
          <w:endnotePr>
            <w:numFmt w:val="decimal"/>
            <w:numRestart w:val="eachSect"/>
          </w:endnotePr>
          <w:type w:val="oddPage"/>
          <w:pgSz w:w="11906" w:h="16838" w:code="9"/>
          <w:pgMar w:top="1985" w:right="1276" w:bottom="1985" w:left="1276" w:header="794" w:footer="1588" w:gutter="0"/>
          <w:pgNumType w:start="1"/>
          <w:cols w:space="425"/>
          <w:docGrid w:type="lines" w:linePitch="312"/>
        </w:sectPr>
      </w:pPr>
    </w:p>
    <w:p w:rsidR="00000000" w:rsidRDefault="00A821ED">
      <w:pPr>
        <w:pStyle w:val="Heading2"/>
        <w:rPr>
          <w:rFonts w:hint="eastAsia"/>
          <w:kern w:val="0"/>
          <w:sz w:val="26"/>
        </w:rPr>
      </w:pPr>
      <w:r>
        <w:rPr>
          <w:rFonts w:hint="eastAsia"/>
          <w:kern w:val="0"/>
          <w:sz w:val="26"/>
        </w:rPr>
        <w:t>附</w:t>
      </w:r>
      <w:r>
        <w:rPr>
          <w:rFonts w:hint="eastAsia"/>
          <w:kern w:val="0"/>
          <w:sz w:val="26"/>
        </w:rPr>
        <w:t xml:space="preserve">   </w:t>
      </w:r>
      <w:r>
        <w:rPr>
          <w:rFonts w:hint="eastAsia"/>
          <w:kern w:val="0"/>
          <w:sz w:val="26"/>
        </w:rPr>
        <w:t>录</w:t>
      </w:r>
    </w:p>
    <w:p w:rsidR="00000000" w:rsidRDefault="00A821ED">
      <w:pPr>
        <w:pStyle w:val="Heading3"/>
        <w:spacing w:after="240"/>
        <w:rPr>
          <w:rFonts w:hint="eastAsia"/>
          <w:kern w:val="0"/>
        </w:rPr>
      </w:pPr>
      <w:r>
        <w:rPr>
          <w:rFonts w:hint="eastAsia"/>
          <w:kern w:val="0"/>
        </w:rPr>
        <w:t>委员会委员露丝·韦奇伍德女士的个人意见</w:t>
      </w:r>
    </w:p>
    <w:p w:rsidR="00000000" w:rsidRDefault="00A821ED">
      <w:pPr>
        <w:rPr>
          <w:rFonts w:hint="eastAsia"/>
        </w:rPr>
      </w:pPr>
      <w:r>
        <w:rPr>
          <w:rFonts w:hint="eastAsia"/>
        </w:rPr>
        <w:tab/>
      </w:r>
      <w:r>
        <w:rPr>
          <w:rFonts w:hint="eastAsia"/>
        </w:rPr>
        <w:t>东欧享受民主已经超过</w:t>
      </w:r>
      <w:r>
        <w:rPr>
          <w:rFonts w:hint="eastAsia"/>
        </w:rPr>
        <w:t>10</w:t>
      </w:r>
      <w:r>
        <w:rPr>
          <w:rFonts w:hint="eastAsia"/>
        </w:rPr>
        <w:t>年。在这一时期，人权事务委员会已经收到了一些案件，询问共产党政权时期的难民是否有权收回被没收的财产，以及在何种条件下方可收回财产。</w:t>
      </w:r>
    </w:p>
    <w:p w:rsidR="00000000" w:rsidRDefault="00A821ED">
      <w:pPr>
        <w:rPr>
          <w:rFonts w:hint="eastAsia"/>
        </w:rPr>
      </w:pPr>
      <w:r>
        <w:rPr>
          <w:rFonts w:hint="eastAsia"/>
        </w:rPr>
        <w:tab/>
      </w:r>
      <w:r>
        <w:rPr>
          <w:rFonts w:hint="eastAsia"/>
        </w:rPr>
        <w:t>在有关捷克共和国的四项意见中，委员会的结论是：《公民权利和政治权利国际公约》并不保护私有财产本身，但是</w:t>
      </w:r>
      <w:r>
        <w:rPr>
          <w:rFonts w:hint="eastAsia"/>
        </w:rPr>
        <w:t>收回财产的条件必须是公平的和非歧视性的。</w:t>
      </w:r>
    </w:p>
    <w:p w:rsidR="00000000" w:rsidRDefault="00A821ED">
      <w:pPr>
        <w:rPr>
          <w:rFonts w:hint="eastAsia"/>
        </w:rPr>
      </w:pPr>
      <w:r>
        <w:rPr>
          <w:rFonts w:hint="eastAsia"/>
        </w:rPr>
        <w:tab/>
      </w:r>
      <w:r>
        <w:rPr>
          <w:rFonts w:hint="eastAsia"/>
        </w:rPr>
        <w:t>在</w:t>
      </w:r>
      <w:r>
        <w:t>Simunek</w:t>
      </w:r>
      <w:r>
        <w:rPr>
          <w:rFonts w:hint="eastAsia"/>
        </w:rPr>
        <w:t>诉捷克共和国一案</w:t>
      </w:r>
      <w:r>
        <w:rPr>
          <w:rFonts w:hint="eastAsia"/>
        </w:rPr>
        <w:t>(</w:t>
      </w:r>
      <w:r>
        <w:rPr>
          <w:rFonts w:hint="eastAsia"/>
        </w:rPr>
        <w:t>第</w:t>
      </w:r>
      <w:r>
        <w:t>516/1992</w:t>
      </w:r>
      <w:r>
        <w:rPr>
          <w:rFonts w:hint="eastAsia"/>
        </w:rPr>
        <w:t>号来文</w:t>
      </w:r>
      <w:r>
        <w:rPr>
          <w:rFonts w:hint="eastAsia"/>
        </w:rPr>
        <w:t>)</w:t>
      </w:r>
      <w:r>
        <w:rPr>
          <w:rFonts w:hint="eastAsia"/>
        </w:rPr>
        <w:t>中，委员会引用了《公约》第二十六条所确认的有关“接受法律平等保护”的准则。委员会认为，国家不得任意规定收回被没收财产的条件。委员会特别指出，即使是那些已经不再拥有国籍或者那些已经不再是永久居民的人也必须有权收回私有财产</w:t>
      </w:r>
      <w:r>
        <w:rPr>
          <w:rFonts w:hint="eastAsia"/>
          <w:spacing w:val="-50"/>
        </w:rPr>
        <w:t>―</w:t>
      </w:r>
      <w:r>
        <w:rPr>
          <w:rFonts w:hint="eastAsia"/>
        </w:rPr>
        <w:t>―在共产党政权统治下的缔约国起码应为“这些索赔者的离境负责”。请看委员会有关第</w:t>
      </w:r>
      <w:r>
        <w:t>516/1992</w:t>
      </w:r>
      <w:r>
        <w:rPr>
          <w:rFonts w:hint="eastAsia"/>
        </w:rPr>
        <w:t>号来文的意见，第</w:t>
      </w:r>
      <w:r>
        <w:rPr>
          <w:rFonts w:hint="eastAsia"/>
        </w:rPr>
        <w:t>11</w:t>
      </w:r>
      <w:r>
        <w:rPr>
          <w:rFonts w:hint="eastAsia"/>
        </w:rPr>
        <w:t>段第</w:t>
      </w:r>
      <w:r>
        <w:rPr>
          <w:rFonts w:hint="eastAsia"/>
        </w:rPr>
        <w:t>6</w:t>
      </w:r>
      <w:r>
        <w:rPr>
          <w:rFonts w:hint="eastAsia"/>
        </w:rPr>
        <w:t>节。</w:t>
      </w:r>
    </w:p>
    <w:p w:rsidR="00000000" w:rsidRDefault="00A821ED">
      <w:pPr>
        <w:rPr>
          <w:rFonts w:hint="eastAsia"/>
        </w:rPr>
      </w:pPr>
      <w:r>
        <w:rPr>
          <w:rFonts w:hint="eastAsia"/>
          <w:lang w:val="en-GB"/>
        </w:rPr>
        <w:tab/>
      </w:r>
      <w:r>
        <w:rPr>
          <w:rFonts w:hint="eastAsia"/>
          <w:lang w:val="en-GB"/>
        </w:rPr>
        <w:t>委员会在以下案件中表示了同样的意见：</w:t>
      </w:r>
      <w:r>
        <w:t xml:space="preserve">Adam </w:t>
      </w:r>
      <w:r>
        <w:rPr>
          <w:rFonts w:hint="eastAsia"/>
        </w:rPr>
        <w:t>诉捷克共和国</w:t>
      </w:r>
      <w:r>
        <w:rPr>
          <w:rFonts w:hint="eastAsia"/>
        </w:rPr>
        <w:t>(</w:t>
      </w:r>
      <w:r>
        <w:rPr>
          <w:rFonts w:hint="eastAsia"/>
        </w:rPr>
        <w:t>第</w:t>
      </w:r>
      <w:r>
        <w:t>586/1994</w:t>
      </w:r>
      <w:r>
        <w:rPr>
          <w:rFonts w:hint="eastAsia"/>
        </w:rPr>
        <w:t>号来文</w:t>
      </w:r>
      <w:r>
        <w:rPr>
          <w:rFonts w:hint="eastAsia"/>
        </w:rPr>
        <w:t>)</w:t>
      </w:r>
      <w:r>
        <w:rPr>
          <w:rFonts w:hint="eastAsia"/>
          <w:lang w:val="en-GB"/>
        </w:rPr>
        <w:t>；</w:t>
      </w:r>
      <w:r>
        <w:t>Blazek</w:t>
      </w:r>
      <w:r>
        <w:rPr>
          <w:rFonts w:hint="eastAsia"/>
        </w:rPr>
        <w:t>和他人诉捷克共和国</w:t>
      </w:r>
      <w:r>
        <w:rPr>
          <w:rFonts w:hint="eastAsia"/>
        </w:rPr>
        <w:t>(</w:t>
      </w:r>
      <w:r>
        <w:rPr>
          <w:rFonts w:hint="eastAsia"/>
        </w:rPr>
        <w:t>第</w:t>
      </w:r>
      <w:r>
        <w:t>857/1999</w:t>
      </w:r>
      <w:r>
        <w:rPr>
          <w:rFonts w:hint="eastAsia"/>
        </w:rPr>
        <w:t>号来文</w:t>
      </w:r>
      <w:r>
        <w:rPr>
          <w:rFonts w:hint="eastAsia"/>
        </w:rPr>
        <w:t>)</w:t>
      </w:r>
      <w:r>
        <w:rPr>
          <w:rFonts w:hint="eastAsia"/>
          <w:lang w:val="en-GB"/>
        </w:rPr>
        <w:t>；</w:t>
      </w:r>
      <w:r>
        <w:rPr>
          <w:rFonts w:hint="eastAsia"/>
        </w:rPr>
        <w:t>以及</w:t>
      </w:r>
      <w:r>
        <w:t>Des Fours</w:t>
      </w:r>
      <w:r>
        <w:rPr>
          <w:rFonts w:hint="eastAsia"/>
        </w:rPr>
        <w:t xml:space="preserve"> </w:t>
      </w:r>
      <w:r>
        <w:t>Walderode</w:t>
      </w:r>
      <w:r>
        <w:rPr>
          <w:rFonts w:hint="eastAsia"/>
        </w:rPr>
        <w:t>诉捷克共和国</w:t>
      </w:r>
      <w:r>
        <w:rPr>
          <w:rFonts w:hint="eastAsia"/>
        </w:rPr>
        <w:t>(</w:t>
      </w:r>
      <w:r>
        <w:rPr>
          <w:rFonts w:hint="eastAsia"/>
        </w:rPr>
        <w:t>第</w:t>
      </w:r>
      <w:r>
        <w:t>747/1997</w:t>
      </w:r>
      <w:r>
        <w:rPr>
          <w:rFonts w:hint="eastAsia"/>
        </w:rPr>
        <w:t>号来文</w:t>
      </w:r>
      <w:r>
        <w:rPr>
          <w:rFonts w:hint="eastAsia"/>
        </w:rPr>
        <w:t>)</w:t>
      </w:r>
      <w:r>
        <w:rPr>
          <w:rFonts w:hint="eastAsia"/>
        </w:rPr>
        <w:t>。</w:t>
      </w:r>
    </w:p>
    <w:p w:rsidR="00000000" w:rsidRDefault="00A821ED">
      <w:pPr>
        <w:rPr>
          <w:rFonts w:hint="eastAsia"/>
        </w:rPr>
      </w:pPr>
      <w:r>
        <w:rPr>
          <w:rFonts w:hint="eastAsia"/>
        </w:rPr>
        <w:tab/>
      </w:r>
      <w:r>
        <w:rPr>
          <w:rFonts w:hint="eastAsia"/>
        </w:rPr>
        <w:t>委员会委员安藤仁介先生在就</w:t>
      </w:r>
      <w:r>
        <w:t>Adam</w:t>
      </w:r>
      <w:r>
        <w:rPr>
          <w:rFonts w:hint="eastAsia"/>
        </w:rPr>
        <w:t>诉捷克共和国</w:t>
      </w:r>
      <w:r>
        <w:rPr>
          <w:rFonts w:hint="eastAsia"/>
        </w:rPr>
        <w:t>(</w:t>
      </w:r>
      <w:r>
        <w:rPr>
          <w:rFonts w:hint="eastAsia"/>
        </w:rPr>
        <w:t>第</w:t>
      </w:r>
      <w:r>
        <w:t>586/1994</w:t>
      </w:r>
      <w:r>
        <w:rPr>
          <w:rFonts w:hint="eastAsia"/>
        </w:rPr>
        <w:t>号来文</w:t>
      </w:r>
      <w:r>
        <w:rPr>
          <w:rFonts w:hint="eastAsia"/>
        </w:rPr>
        <w:t>)</w:t>
      </w:r>
      <w:r>
        <w:rPr>
          <w:rFonts w:hint="eastAsia"/>
        </w:rPr>
        <w:t>一案发表个人意见时正确地指出，从传统上来说，国际私法允许国家限制公民对于不动产的所有权。但是，极权主义政权迫使其政治反对者逃亡是一种特别的情况。也不清楚捷克共和国是否已经规定房地产的新业主必须拥有捷克国籍或者必须是捷克的永久居民。</w:t>
      </w:r>
    </w:p>
    <w:p w:rsidR="00000000" w:rsidRDefault="00A821ED">
      <w:pPr>
        <w:rPr>
          <w:rFonts w:hint="eastAsia"/>
        </w:rPr>
      </w:pPr>
      <w:r>
        <w:rPr>
          <w:rFonts w:hint="eastAsia"/>
        </w:rPr>
        <w:tab/>
      </w:r>
      <w:r>
        <w:rPr>
          <w:rFonts w:hint="eastAsia"/>
        </w:rPr>
        <w:t>委员会正是在这种情况下审议</w:t>
      </w:r>
      <w:r>
        <w:t>C</w:t>
      </w:r>
      <w:r>
        <w:t>zernin</w:t>
      </w:r>
      <w:r>
        <w:rPr>
          <w:rFonts w:hint="eastAsia"/>
        </w:rPr>
        <w:t>诉捷克共和国</w:t>
      </w:r>
      <w:r>
        <w:rPr>
          <w:rFonts w:hint="eastAsia"/>
        </w:rPr>
        <w:t>(</w:t>
      </w:r>
      <w:r>
        <w:rPr>
          <w:rFonts w:hint="eastAsia"/>
        </w:rPr>
        <w:t>第</w:t>
      </w:r>
      <w:r>
        <w:rPr>
          <w:rFonts w:hint="eastAsia"/>
        </w:rPr>
        <w:t>823/1998</w:t>
      </w:r>
      <w:r>
        <w:rPr>
          <w:rFonts w:hint="eastAsia"/>
        </w:rPr>
        <w:t>号来文</w:t>
      </w:r>
      <w:r>
        <w:rPr>
          <w:rFonts w:hint="eastAsia"/>
        </w:rPr>
        <w:t>)</w:t>
      </w:r>
      <w:r>
        <w:rPr>
          <w:rFonts w:hint="eastAsia"/>
        </w:rPr>
        <w:t>一案的。在此案中，委员会向缔约国提出质疑的理由并不是不公平待遇，而是处理的问题</w:t>
      </w:r>
      <w:r>
        <w:rPr>
          <w:rFonts w:hint="eastAsia"/>
          <w:spacing w:val="-50"/>
        </w:rPr>
        <w:t>―</w:t>
      </w:r>
      <w:r>
        <w:rPr>
          <w:rFonts w:hint="eastAsia"/>
        </w:rPr>
        <w:t>―委员会认为，缔约国的有关行政部门“拒不执行缔约国的法院就收回财产所作出的有关裁决”。</w:t>
      </w:r>
    </w:p>
    <w:p w:rsidR="00000000" w:rsidRDefault="00A821ED">
      <w:pPr>
        <w:rPr>
          <w:rFonts w:hint="eastAsia"/>
        </w:rPr>
      </w:pPr>
      <w:r>
        <w:rPr>
          <w:rFonts w:hint="eastAsia"/>
        </w:rPr>
        <w:tab/>
      </w:r>
      <w:r>
        <w:rPr>
          <w:rFonts w:hint="eastAsia"/>
        </w:rPr>
        <w:t>提交人的父母在监狱中受到苏联秘密警察的审讯之后，于</w:t>
      </w:r>
      <w:r>
        <w:rPr>
          <w:rFonts w:hint="eastAsia"/>
        </w:rPr>
        <w:t>1945</w:t>
      </w:r>
      <w:r>
        <w:rPr>
          <w:rFonts w:hint="eastAsia"/>
        </w:rPr>
        <w:t>年</w:t>
      </w:r>
      <w:r>
        <w:rPr>
          <w:rFonts w:hint="eastAsia"/>
        </w:rPr>
        <w:t>12</w:t>
      </w:r>
      <w:r>
        <w:rPr>
          <w:rFonts w:hint="eastAsia"/>
        </w:rPr>
        <w:t>月移居奥地利。</w:t>
      </w:r>
      <w:r>
        <w:rPr>
          <w:rFonts w:hint="eastAsia"/>
        </w:rPr>
        <w:t>1989</w:t>
      </w:r>
      <w:r>
        <w:rPr>
          <w:rFonts w:hint="eastAsia"/>
        </w:rPr>
        <w:t>年，在捷克斯洛伐克共产党政权垮台之后，作为他们唯一继承人的提交人试图收回其父亲的财产，并于</w:t>
      </w:r>
      <w:r>
        <w:rPr>
          <w:rFonts w:hint="eastAsia"/>
        </w:rPr>
        <w:t>1995</w:t>
      </w:r>
      <w:r>
        <w:rPr>
          <w:rFonts w:hint="eastAsia"/>
        </w:rPr>
        <w:t>年再次申请恢复其父母的捷克国籍。从那时以来，捷克宪法法院、布拉格高等法院以及布拉格市法院已经分别惩戒捷克内</w:t>
      </w:r>
      <w:r>
        <w:rPr>
          <w:rFonts w:hint="eastAsia"/>
        </w:rPr>
        <w:t>务部，批评内务部没有就提交人的申请采取行动，错误地依靠</w:t>
      </w:r>
      <w:r>
        <w:rPr>
          <w:rFonts w:hint="eastAsia"/>
        </w:rPr>
        <w:t>1993</w:t>
      </w:r>
      <w:r>
        <w:rPr>
          <w:rFonts w:hint="eastAsia"/>
        </w:rPr>
        <w:t>年的国籍法以及在有关提交人父亲声称反纳粹的态度问题上没有提供“必要的论证”</w:t>
      </w:r>
      <w:r>
        <w:rPr>
          <w:rFonts w:hint="eastAsia"/>
        </w:rPr>
        <w:t>(</w:t>
      </w:r>
      <w:r>
        <w:rPr>
          <w:rFonts w:hint="eastAsia"/>
        </w:rPr>
        <w:t>根据战后捷克总统</w:t>
      </w:r>
      <w:r>
        <w:rPr>
          <w:color w:val="000000"/>
        </w:rPr>
        <w:t>爱德华</w:t>
      </w:r>
      <w:r>
        <w:rPr>
          <w:rFonts w:hint="eastAsia"/>
          <w:color w:val="000000"/>
        </w:rPr>
        <w:t>－</w:t>
      </w:r>
      <w:r>
        <w:rPr>
          <w:color w:val="000000"/>
        </w:rPr>
        <w:t>贝奈斯</w:t>
      </w:r>
      <w:r>
        <w:rPr>
          <w:rFonts w:hint="eastAsia"/>
        </w:rPr>
        <w:t>（</w:t>
      </w:r>
      <w:r>
        <w:t>Eduard Benes</w:t>
      </w:r>
      <w:r>
        <w:rPr>
          <w:rFonts w:hint="eastAsia"/>
        </w:rPr>
        <w:t>）第</w:t>
      </w:r>
      <w:r>
        <w:rPr>
          <w:rFonts w:hint="eastAsia"/>
        </w:rPr>
        <w:t>33/1945</w:t>
      </w:r>
      <w:r>
        <w:rPr>
          <w:rFonts w:hint="eastAsia"/>
        </w:rPr>
        <w:t>号法令，具有德国血统的居民必须证明反对纳粹的态度才能保留捷克国籍</w:t>
      </w:r>
      <w:r>
        <w:rPr>
          <w:rFonts w:hint="eastAsia"/>
        </w:rPr>
        <w:t>)</w:t>
      </w:r>
      <w:r>
        <w:rPr>
          <w:rFonts w:hint="eastAsia"/>
        </w:rPr>
        <w:t>。</w:t>
      </w:r>
    </w:p>
    <w:p w:rsidR="00000000" w:rsidRDefault="00A821ED">
      <w:pPr>
        <w:rPr>
          <w:rFonts w:hint="eastAsia"/>
        </w:rPr>
      </w:pPr>
      <w:r>
        <w:rPr>
          <w:rFonts w:hint="eastAsia"/>
        </w:rPr>
        <w:tab/>
      </w:r>
      <w:r>
        <w:rPr>
          <w:rFonts w:hint="eastAsia"/>
        </w:rPr>
        <w:t>从某种意义上来说，这种案件要比前几个案件简单，因为只是处理问题，而不是实质性理由的可以允许的限度。然而，人们应当注意到，捷克共和国的法院在审理提交人的申诉过程中最终试图为提交人提供有效的补救办法。许多民主国家中的行政机构并不愿意</w:t>
      </w:r>
      <w:r>
        <w:rPr>
          <w:rFonts w:hint="eastAsia"/>
        </w:rPr>
        <w:t>造成某种结果，问题是在这种制度下，如果下属机构没有公正地处理一项申诉，对此是否有补救办法。人们不能认为，三次上诉就等于证明，申请人已经被剥夺在合格的、独立的和无偏倚的法庭中接受公平审讯的权利，特别是因为在此案中上诉法庭已经采取行动以制止有关的行政部门以各种理由否决提交人的申诉。委员会并不认为行政诉讼完全属于第十四条的范围。</w:t>
      </w:r>
    </w:p>
    <w:p w:rsidR="00000000" w:rsidRDefault="00A821ED">
      <w:pPr>
        <w:rPr>
          <w:rFonts w:hint="eastAsia"/>
        </w:rPr>
      </w:pPr>
      <w:r>
        <w:rPr>
          <w:rFonts w:hint="eastAsia"/>
        </w:rPr>
        <w:tab/>
      </w:r>
      <w:r>
        <w:rPr>
          <w:rFonts w:hint="eastAsia"/>
        </w:rPr>
        <w:t>同样，本案并没有涉及战后苏台德地区德国居民被强制迁移的情况，国家社会党是在灾难性地滥用德国居民自决权之后采取这项政策的。虽然作为和平解决办法的一部分，强制性迁移人口也不是现代人权法能够</w:t>
      </w:r>
      <w:r>
        <w:rPr>
          <w:rFonts w:hint="eastAsia"/>
        </w:rPr>
        <w:t>轻易接受的，但是在当时战后满目疮痍的欧洲，人们得出的是另一种结论。提交人没有质疑</w:t>
      </w:r>
      <w:r>
        <w:rPr>
          <w:rFonts w:hint="eastAsia"/>
        </w:rPr>
        <w:t>1945</w:t>
      </w:r>
      <w:r>
        <w:rPr>
          <w:rFonts w:hint="eastAsia"/>
        </w:rPr>
        <w:t>年总统令的授权，委员会也没有对此提出疑问；这项法令规定，凡是希望留在捷克斯洛伐克的苏台德地区具有德国血统的居民必须表明在战争时期曾经反对德国法西斯政权。经济正在复兴的新的民主国家在解决过去</w:t>
      </w:r>
      <w:r>
        <w:rPr>
          <w:rFonts w:hint="eastAsia"/>
        </w:rPr>
        <w:t>50</w:t>
      </w:r>
      <w:r>
        <w:rPr>
          <w:rFonts w:hint="eastAsia"/>
        </w:rPr>
        <w:t>多年积累下来的侵犯私有财产所有权的问题方面也可能面临一些实际困难。在所有这些方面，缔约国必须以忠于《公约》的方式行事，但是委员会行事也必须要有分寸。</w:t>
      </w:r>
    </w:p>
    <w:p w:rsidR="00000000" w:rsidRDefault="00A821ED">
      <w:pPr>
        <w:rPr>
          <w:rFonts w:hint="eastAsia"/>
        </w:rPr>
      </w:pPr>
    </w:p>
    <w:p w:rsidR="00000000" w:rsidRDefault="00A821ED">
      <w:pPr>
        <w:pStyle w:val="9cm"/>
        <w:jc w:val="both"/>
        <w:rPr>
          <w:rFonts w:hint="eastAsia"/>
        </w:rPr>
      </w:pPr>
      <w:r>
        <w:t xml:space="preserve">          </w:t>
      </w:r>
      <w:r>
        <w:rPr>
          <w:rFonts w:hint="eastAsia"/>
        </w:rPr>
        <w:t>露丝·韦奇伍德</w:t>
      </w:r>
      <w:r>
        <w:rPr>
          <w:rFonts w:hint="eastAsia"/>
        </w:rPr>
        <w:t>[</w:t>
      </w:r>
      <w:r>
        <w:rPr>
          <w:rFonts w:hint="eastAsia"/>
          <w:u w:val="single"/>
        </w:rPr>
        <w:t>签字</w:t>
      </w:r>
      <w:r>
        <w:rPr>
          <w:rFonts w:hint="eastAsia"/>
        </w:rPr>
        <w:t>]</w:t>
      </w:r>
    </w:p>
    <w:p w:rsidR="00000000" w:rsidRDefault="00A821ED">
      <w:pPr>
        <w:rPr>
          <w:rFonts w:hint="eastAsia"/>
        </w:rPr>
      </w:pPr>
      <w:r>
        <w:rPr>
          <w:rFonts w:hint="eastAsia"/>
        </w:rPr>
        <w:tab/>
        <w:t>[</w:t>
      </w:r>
      <w:r>
        <w:rPr>
          <w:rFonts w:hint="eastAsia"/>
        </w:rPr>
        <w:t>个人意见提出时有英文、法文和西班</w:t>
      </w:r>
      <w:r>
        <w:rPr>
          <w:rFonts w:hint="eastAsia"/>
        </w:rPr>
        <w:t>牙文本，其中英文本为原文。随后还将印发阿拉伯文、中文和俄文本，作为委员会提交大会的年度报告的一部分。</w:t>
      </w:r>
      <w:r>
        <w:rPr>
          <w:rFonts w:hint="eastAsia"/>
        </w:rPr>
        <w:t>]</w:t>
      </w:r>
    </w:p>
    <w:p w:rsidR="00000000" w:rsidRDefault="00A821ED"/>
    <w:p w:rsidR="00000000" w:rsidRDefault="00A821ED">
      <w:pPr>
        <w:sectPr w:rsidR="00000000">
          <w:footerReference w:type="default" r:id="rId25"/>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spacing w:after="240"/>
        <w:rPr>
          <w:rFonts w:hint="eastAsia"/>
          <w:kern w:val="0"/>
          <w:u w:val="none"/>
        </w:rPr>
      </w:pPr>
      <w:r>
        <w:rPr>
          <w:kern w:val="0"/>
          <w:u w:val="none"/>
        </w:rPr>
        <w:t>B.</w:t>
      </w:r>
      <w:r>
        <w:rPr>
          <w:kern w:val="0"/>
          <w:u w:val="none"/>
        </w:rPr>
        <w:tab/>
      </w:r>
      <w:r>
        <w:rPr>
          <w:rFonts w:hint="eastAsia"/>
          <w:kern w:val="0"/>
        </w:rPr>
        <w:t>第</w:t>
      </w:r>
      <w:r>
        <w:rPr>
          <w:rFonts w:hint="eastAsia"/>
          <w:kern w:val="0"/>
        </w:rPr>
        <w:t>879/199</w:t>
      </w:r>
      <w:r>
        <w:rPr>
          <w:kern w:val="0"/>
        </w:rPr>
        <w:t>8</w:t>
      </w:r>
      <w:r>
        <w:rPr>
          <w:rFonts w:hint="eastAsia"/>
          <w:kern w:val="0"/>
        </w:rPr>
        <w:t>号来文的意见</w:t>
      </w:r>
      <w:r>
        <w:rPr>
          <w:kern w:val="0"/>
        </w:rPr>
        <w:t>Howard</w:t>
      </w:r>
      <w:r>
        <w:rPr>
          <w:bCs/>
          <w:kern w:val="0"/>
        </w:rPr>
        <w:t xml:space="preserve"> </w:t>
      </w:r>
      <w:r>
        <w:rPr>
          <w:bCs/>
          <w:kern w:val="0"/>
        </w:rPr>
        <w:t>诉</w:t>
      </w:r>
      <w:r>
        <w:rPr>
          <w:rFonts w:hint="eastAsia"/>
          <w:kern w:val="0"/>
        </w:rPr>
        <w:t>加拿大</w:t>
      </w:r>
      <w:r>
        <w:rPr>
          <w:kern w:val="0"/>
        </w:rPr>
        <w:br/>
      </w:r>
      <w:r>
        <w:rPr>
          <w:rFonts w:hint="eastAsia"/>
          <w:kern w:val="0"/>
          <w:u w:val="none"/>
        </w:rPr>
        <w:t xml:space="preserve">     </w:t>
      </w:r>
      <w:r>
        <w:rPr>
          <w:bCs/>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26</w:t>
      </w:r>
      <w:r>
        <w:rPr>
          <w:rFonts w:hint="eastAsia"/>
          <w:bCs/>
          <w:kern w:val="0"/>
        </w:rPr>
        <w:t>日</w:t>
      </w:r>
      <w:r>
        <w:rPr>
          <w:kern w:val="0"/>
        </w:rPr>
        <w:t>第八十</w:t>
      </w:r>
      <w:r>
        <w:rPr>
          <w:rFonts w:hint="eastAsia"/>
          <w:kern w:val="0"/>
        </w:rPr>
        <w:t>四</w:t>
      </w:r>
      <w:r>
        <w:rPr>
          <w:bCs/>
          <w:kern w:val="0"/>
        </w:rPr>
        <w:t>届会议通过的意见</w:t>
      </w:r>
      <w:r>
        <w:rPr>
          <w:bCs/>
          <w:kern w:val="0"/>
          <w:u w:val="none"/>
        </w:rPr>
        <w:t>)</w:t>
      </w:r>
      <w:r>
        <w:rPr>
          <w:rFonts w:hint="eastAsia"/>
          <w:bCs/>
          <w:kern w:val="0"/>
          <w:u w:val="none"/>
        </w:rPr>
        <w:t xml:space="preserve"> *</w:t>
      </w:r>
    </w:p>
    <w:p w:rsidR="00000000" w:rsidRDefault="00A821ED">
      <w:pPr>
        <w:tabs>
          <w:tab w:val="left" w:pos="2080"/>
        </w:tabs>
        <w:ind w:left="2080" w:hanging="2080"/>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George Howard(</w:t>
      </w:r>
      <w:r>
        <w:rPr>
          <w:rFonts w:hint="eastAsia"/>
        </w:rPr>
        <w:t>由</w:t>
      </w:r>
      <w:r>
        <w:t>Hutchins, Soroka</w:t>
      </w:r>
      <w:r>
        <w:rPr>
          <w:rFonts w:hint="eastAsia"/>
        </w:rPr>
        <w:t>和</w:t>
      </w:r>
      <w:r>
        <w:t>Dionne</w:t>
      </w:r>
      <w:r>
        <w:rPr>
          <w:rFonts w:hint="eastAsia"/>
        </w:rPr>
        <w:t>事务所律师，</w:t>
      </w:r>
      <w:r>
        <w:t>Peter Hutchins</w:t>
      </w:r>
      <w:r>
        <w:rPr>
          <w:rFonts w:hint="eastAsia"/>
        </w:rPr>
        <w:t>代理</w:t>
      </w:r>
      <w: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加拿大</w:t>
      </w:r>
    </w:p>
    <w:p w:rsidR="00000000" w:rsidRDefault="00A821ED">
      <w:pPr>
        <w:rPr>
          <w:rFonts w:hint="eastAsia"/>
        </w:rPr>
      </w:pPr>
      <w:r>
        <w:rPr>
          <w:rFonts w:hint="eastAsia"/>
          <w:spacing w:val="57"/>
          <w:u w:val="single"/>
        </w:rPr>
        <w:t>来文日</w:t>
      </w:r>
      <w:r>
        <w:rPr>
          <w:rFonts w:hint="eastAsia"/>
          <w:u w:val="single"/>
        </w:rPr>
        <w:t>期</w:t>
      </w:r>
      <w:r>
        <w:rPr>
          <w:rFonts w:hint="eastAsia"/>
        </w:rPr>
        <w:t>：</w:t>
      </w:r>
      <w:r>
        <w:tab/>
      </w:r>
      <w:r>
        <w:rPr>
          <w:rFonts w:hint="eastAsia"/>
        </w:rPr>
        <w:t>1998</w:t>
      </w:r>
      <w:r>
        <w:rPr>
          <w:rFonts w:hint="eastAsia"/>
        </w:rPr>
        <w:t>年</w:t>
      </w:r>
      <w:r>
        <w:rPr>
          <w:rFonts w:hint="eastAsia"/>
        </w:rPr>
        <w:t>10</w:t>
      </w:r>
      <w:r>
        <w:rPr>
          <w:rFonts w:hint="eastAsia"/>
        </w:rPr>
        <w:t>月</w:t>
      </w:r>
      <w:r>
        <w:rPr>
          <w:rFonts w:hint="eastAsia"/>
        </w:rPr>
        <w:t>9</w:t>
      </w:r>
      <w:r>
        <w:rPr>
          <w:rFonts w:hint="eastAsia"/>
        </w:rPr>
        <w:t>日</w:t>
      </w:r>
      <w:r>
        <w:rPr>
          <w:rFonts w:hint="eastAsia"/>
        </w:rPr>
        <w:t>(</w:t>
      </w:r>
      <w:r>
        <w:rPr>
          <w:rFonts w:hint="eastAsia"/>
        </w:rPr>
        <w:t>首次提交</w:t>
      </w:r>
      <w:r>
        <w:rPr>
          <w:rFonts w:hint="eastAsia"/>
        </w:rPr>
        <w:t>)</w:t>
      </w:r>
    </w:p>
    <w:p w:rsidR="00000000" w:rsidRDefault="00A821ED">
      <w:pPr>
        <w:tabs>
          <w:tab w:val="left" w:pos="2044"/>
        </w:tabs>
        <w:ind w:left="2058" w:hanging="2058"/>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对提交人捕鱼权的限制，以及对</w:t>
      </w:r>
      <w:r>
        <w:rPr>
          <w:rFonts w:hint="eastAsia"/>
        </w:rPr>
        <w:t>他与社区中本族群体其他成员共同享有其本族文化权利的影响。</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确定委员会受理决定的范围</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与其他人共同享有其本族文化的权利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第二十七条</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rPr>
        <w:t>无</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rPr>
          <w:rFonts w:hint="eastAsia"/>
        </w:rPr>
      </w:pPr>
      <w:r>
        <w:tab/>
      </w:r>
      <w:r>
        <w:rPr>
          <w:rFonts w:hint="eastAsia"/>
          <w:u w:val="single"/>
        </w:rPr>
        <w:t>结束了</w:t>
      </w:r>
      <w:r>
        <w:rPr>
          <w:rFonts w:hint="eastAsia"/>
        </w:rPr>
        <w:t>根据《公民权利和政治权利国际公约任择议定书》以</w:t>
      </w:r>
      <w:r>
        <w:t>George Howard</w:t>
      </w:r>
      <w:r>
        <w:rPr>
          <w:rFonts w:hint="eastAsia"/>
        </w:rPr>
        <w:t>名义提交人权事务委员会的第</w:t>
      </w:r>
      <w:r>
        <w:rPr>
          <w:rFonts w:hint="eastAsia"/>
        </w:rPr>
        <w:t>879/1999</w:t>
      </w:r>
      <w:r>
        <w:rPr>
          <w:rFonts w:hint="eastAsia"/>
        </w:rPr>
        <w:t>号来文的审议工作，</w:t>
      </w:r>
    </w:p>
    <w:p w:rsidR="00000000" w:rsidRDefault="00A821ED">
      <w:pPr>
        <w:ind w:firstLine="480"/>
        <w:rPr>
          <w:rFonts w:hint="eastAsia"/>
        </w:rPr>
      </w:pPr>
      <w:r>
        <w:rPr>
          <w:rFonts w:hint="eastAsia"/>
          <w:u w:val="single"/>
        </w:rPr>
        <w:t>考虑了</w:t>
      </w:r>
      <w:r>
        <w:rPr>
          <w:rFonts w:hint="eastAsia"/>
        </w:rPr>
        <w:t>来文提交人和缔约国提出的全部书面资料，</w:t>
      </w:r>
    </w:p>
    <w:p w:rsidR="00000000" w:rsidRDefault="00A821ED">
      <w:pPr>
        <w:spacing w:after="320"/>
        <w:rPr>
          <w:rFonts w:hint="eastAsia"/>
        </w:rPr>
      </w:pPr>
      <w:r>
        <w:rPr>
          <w:rFonts w:hint="eastAsia"/>
        </w:rPr>
        <w:tab/>
      </w:r>
      <w:r>
        <w:rPr>
          <w:rFonts w:hint="eastAsia"/>
        </w:rPr>
        <w:t>根据《任择议定书》</w:t>
      </w:r>
      <w:r>
        <w:rPr>
          <w:rFonts w:hint="eastAsia"/>
        </w:rPr>
        <w:t>第五条第</w:t>
      </w:r>
      <w:r>
        <w:rPr>
          <w:rFonts w:hint="eastAsia"/>
        </w:rPr>
        <w:t>4</w:t>
      </w:r>
      <w:r>
        <w:rPr>
          <w:rFonts w:hint="eastAsia"/>
        </w:rPr>
        <w:t>款</w:t>
      </w:r>
      <w:r>
        <w:rPr>
          <w:rFonts w:hint="eastAsia"/>
          <w:u w:val="single"/>
        </w:rPr>
        <w:t>通过了如下的</w:t>
      </w:r>
      <w:r>
        <w:rPr>
          <w:rFonts w:hint="eastAsia"/>
        </w:rPr>
        <w:t>：</w:t>
      </w: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参加审查本来文的委员会委员有：阿卜杜勒法塔赫·奥马尔先生、安藤仁介</w:t>
      </w:r>
      <w:r>
        <w:rPr>
          <w:rFonts w:hint="eastAsia"/>
          <w:lang w:val="fr-CH"/>
        </w:rPr>
        <w:t>先生、</w:t>
      </w:r>
      <w:r>
        <w:rPr>
          <w:rFonts w:hint="eastAsia"/>
        </w:rPr>
        <w:t>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伊里戈严先生、露丝</w:t>
      </w:r>
      <w:r>
        <w:rPr>
          <w:rFonts w:hint="eastAsia"/>
          <w:lang w:val="fr-CH"/>
        </w:rPr>
        <w:t>·</w:t>
      </w:r>
      <w:r>
        <w:rPr>
          <w:rFonts w:hint="eastAsia"/>
        </w:rPr>
        <w:t>韦奇伍德女士和罗曼</w:t>
      </w:r>
      <w:r>
        <w:rPr>
          <w:rFonts w:hint="eastAsia"/>
          <w:lang w:val="fr-CH"/>
        </w:rPr>
        <w:t>·</w:t>
      </w:r>
      <w:r>
        <w:rPr>
          <w:rFonts w:hint="eastAsia"/>
        </w:rPr>
        <w:t>维鲁谢夫斯基先生。</w:t>
      </w:r>
      <w:r>
        <w:rPr>
          <w:rFonts w:hint="eastAsia"/>
        </w:rPr>
        <w:tab/>
      </w:r>
    </w:p>
    <w:p w:rsidR="00000000" w:rsidRDefault="00A821ED">
      <w:pPr>
        <w:pStyle w:val="Heading3"/>
        <w:rPr>
          <w:rFonts w:hint="eastAsia"/>
          <w:kern w:val="0"/>
          <w:sz w:val="26"/>
        </w:rPr>
      </w:pPr>
      <w:r>
        <w:rPr>
          <w:kern w:val="0"/>
        </w:rPr>
        <w:br w:type="page"/>
      </w:r>
      <w:r>
        <w:rPr>
          <w:rFonts w:hint="eastAsia"/>
          <w:kern w:val="0"/>
          <w:sz w:val="26"/>
        </w:rPr>
        <w:t>意</w:t>
      </w:r>
      <w:r>
        <w:rPr>
          <w:rFonts w:hint="eastAsia"/>
          <w:kern w:val="0"/>
          <w:sz w:val="26"/>
        </w:rPr>
        <w:t xml:space="preserve"> </w:t>
      </w:r>
      <w:r>
        <w:rPr>
          <w:kern w:val="0"/>
          <w:sz w:val="26"/>
        </w:rPr>
        <w:t xml:space="preserve"> </w:t>
      </w:r>
      <w:r>
        <w:rPr>
          <w:rFonts w:hint="eastAsia"/>
          <w:kern w:val="0"/>
          <w:sz w:val="26"/>
        </w:rPr>
        <w:t xml:space="preserve"> </w:t>
      </w:r>
      <w:r>
        <w:rPr>
          <w:rFonts w:hint="eastAsia"/>
          <w:kern w:val="0"/>
          <w:sz w:val="26"/>
        </w:rPr>
        <w:t>见</w:t>
      </w:r>
    </w:p>
    <w:p w:rsidR="00000000" w:rsidRDefault="00A821ED">
      <w:pPr>
        <w:spacing w:after="320"/>
        <w:rPr>
          <w:rFonts w:hint="eastAsia"/>
        </w:rPr>
      </w:pPr>
      <w:r>
        <w:rPr>
          <w:rFonts w:hint="eastAsia"/>
        </w:rPr>
        <w:tab/>
        <w:t>1.  1998</w:t>
      </w:r>
      <w:r>
        <w:rPr>
          <w:rFonts w:hint="eastAsia"/>
        </w:rPr>
        <w:t>年</w:t>
      </w:r>
      <w:r>
        <w:rPr>
          <w:rFonts w:hint="eastAsia"/>
        </w:rPr>
        <w:t>10</w:t>
      </w:r>
      <w:r>
        <w:rPr>
          <w:rFonts w:hint="eastAsia"/>
        </w:rPr>
        <w:t>月</w:t>
      </w:r>
      <w:r>
        <w:rPr>
          <w:rFonts w:hint="eastAsia"/>
        </w:rPr>
        <w:t>9</w:t>
      </w:r>
      <w:r>
        <w:rPr>
          <w:rFonts w:hint="eastAsia"/>
        </w:rPr>
        <w:t>日来文提交人</w:t>
      </w:r>
      <w:r>
        <w:t>George Howard</w:t>
      </w:r>
      <w:r>
        <w:rPr>
          <w:rFonts w:hint="eastAsia"/>
        </w:rPr>
        <w:t>先生于</w:t>
      </w:r>
      <w:r>
        <w:rPr>
          <w:rFonts w:hint="eastAsia"/>
        </w:rPr>
        <w:t>1946</w:t>
      </w:r>
      <w:r>
        <w:rPr>
          <w:rFonts w:hint="eastAsia"/>
        </w:rPr>
        <w:t>年</w:t>
      </w:r>
      <w:r>
        <w:rPr>
          <w:rFonts w:hint="eastAsia"/>
        </w:rPr>
        <w:t>6</w:t>
      </w:r>
      <w:r>
        <w:rPr>
          <w:rFonts w:hint="eastAsia"/>
        </w:rPr>
        <w:t>月</w:t>
      </w:r>
      <w:r>
        <w:rPr>
          <w:rFonts w:hint="eastAsia"/>
        </w:rPr>
        <w:t>5</w:t>
      </w:r>
      <w:r>
        <w:rPr>
          <w:rFonts w:hint="eastAsia"/>
        </w:rPr>
        <w:t>日出生，系为缔约国法律承认的一个加拿大土著人民族群，</w:t>
      </w:r>
      <w:r>
        <w:t>Hiawatha</w:t>
      </w:r>
      <w:r>
        <w:rPr>
          <w:rFonts w:hint="eastAsia"/>
        </w:rPr>
        <w:t>第一民族的成员。他宣称是加拿大违反《公约》第二条第</w:t>
      </w:r>
      <w:r>
        <w:rPr>
          <w:rFonts w:hint="eastAsia"/>
        </w:rPr>
        <w:t>2</w:t>
      </w:r>
      <w:r>
        <w:rPr>
          <w:rFonts w:hint="eastAsia"/>
        </w:rPr>
        <w:t>款和第二十七条规定的权利的受害者。他由律师代理。《任择议定书》于</w:t>
      </w:r>
      <w:r>
        <w:rPr>
          <w:rFonts w:hint="eastAsia"/>
        </w:rPr>
        <w:t>1976</w:t>
      </w:r>
      <w:r>
        <w:rPr>
          <w:rFonts w:hint="eastAsia"/>
        </w:rPr>
        <w:t>年</w:t>
      </w:r>
      <w:r>
        <w:rPr>
          <w:rFonts w:hint="eastAsia"/>
        </w:rPr>
        <w:t>8</w:t>
      </w:r>
      <w:r>
        <w:rPr>
          <w:rFonts w:hint="eastAsia"/>
        </w:rPr>
        <w:t>月</w:t>
      </w:r>
      <w:r>
        <w:rPr>
          <w:rFonts w:hint="eastAsia"/>
        </w:rPr>
        <w:t>19</w:t>
      </w:r>
      <w:r>
        <w:rPr>
          <w:rFonts w:hint="eastAsia"/>
        </w:rPr>
        <w:t>日对加拿大生效。</w:t>
      </w:r>
    </w:p>
    <w:p w:rsidR="00000000" w:rsidRDefault="00A821ED">
      <w:pPr>
        <w:pStyle w:val="Heading4"/>
        <w:rPr>
          <w:rFonts w:hint="eastAsia"/>
          <w:u w:val="none"/>
        </w:rPr>
      </w:pPr>
      <w:r>
        <w:rPr>
          <w:rFonts w:hint="eastAsia"/>
        </w:rPr>
        <w:t>陈述的事实</w:t>
      </w:r>
      <w:r>
        <w:rPr>
          <w:rFonts w:hint="eastAsia"/>
          <w:u w:val="none"/>
        </w:rPr>
        <w:t>：</w:t>
      </w:r>
    </w:p>
    <w:p w:rsidR="00000000" w:rsidRDefault="00A821ED">
      <w:pPr>
        <w:rPr>
          <w:rFonts w:hint="eastAsia"/>
        </w:rPr>
      </w:pPr>
      <w:r>
        <w:rPr>
          <w:rFonts w:hint="eastAsia"/>
        </w:rPr>
        <w:tab/>
        <w:t xml:space="preserve">2.1  </w:t>
      </w:r>
      <w:r>
        <w:rPr>
          <w:rFonts w:hint="eastAsia"/>
        </w:rPr>
        <w:t>提交人所属</w:t>
      </w:r>
      <w:r>
        <w:t>Hiawatha</w:t>
      </w:r>
      <w:r>
        <w:rPr>
          <w:rFonts w:hint="eastAsia"/>
        </w:rPr>
        <w:t>族群为</w:t>
      </w:r>
      <w:r>
        <w:t>Mississauga</w:t>
      </w:r>
      <w:r>
        <w:rPr>
          <w:rFonts w:hint="eastAsia"/>
        </w:rPr>
        <w:t>第一民族的组成部分。这些第一民族，与其他各族，都是与王国政府缔结各项条约，包括尤其关于土著人狩猎和捕鱼权问题的</w:t>
      </w:r>
      <w:r>
        <w:rPr>
          <w:rFonts w:hint="eastAsia"/>
        </w:rPr>
        <w:t>1923</w:t>
      </w:r>
      <w:r>
        <w:rPr>
          <w:rFonts w:hint="eastAsia"/>
        </w:rPr>
        <w:t>年</w:t>
      </w:r>
      <w:r>
        <w:rPr>
          <w:rFonts w:hint="eastAsia"/>
        </w:rPr>
        <w:t>条约</w:t>
      </w:r>
      <w:r>
        <w:rPr>
          <w:rFonts w:hint="eastAsia"/>
        </w:rPr>
        <w:t>(</w:t>
      </w:r>
      <w:r>
        <w:rPr>
          <w:rFonts w:hint="eastAsia"/>
        </w:rPr>
        <w:t>“</w:t>
      </w:r>
      <w:r>
        <w:rPr>
          <w:rFonts w:hint="eastAsia"/>
        </w:rPr>
        <w:t>1923</w:t>
      </w:r>
      <w:r>
        <w:rPr>
          <w:rFonts w:hint="eastAsia"/>
        </w:rPr>
        <w:t>年威廉姆斯条约”</w:t>
      </w:r>
      <w:r>
        <w:rPr>
          <w:rFonts w:hint="eastAsia"/>
        </w:rPr>
        <w:t xml:space="preserve">) </w:t>
      </w:r>
      <w:r>
        <w:rPr>
          <w:rFonts w:hint="eastAsia"/>
        </w:rPr>
        <w:t>的缔约方。条约规定，在</w:t>
      </w:r>
      <w:r>
        <w:t>Mississauga</w:t>
      </w:r>
      <w:r>
        <w:rPr>
          <w:rFonts w:hint="eastAsia"/>
        </w:rPr>
        <w:t>第一民族“让与、舍弃、交出和放弃”他们对具体所述土地的权益，并且进一步放弃“除了国王为印第安人划定的保留地之外，印第安人在安大略省境内曾拥有、目前拥有，或者目前宣称拥有的一切其他有关土地的任何权利、地契、利益、要求或特权”时，将得到</w:t>
      </w:r>
      <w:r>
        <w:rPr>
          <w:rFonts w:hint="eastAsia"/>
        </w:rPr>
        <w:t>500,000</w:t>
      </w:r>
      <w:r>
        <w:rPr>
          <w:rFonts w:hint="eastAsia"/>
        </w:rPr>
        <w:t>美元的补偿。</w:t>
      </w:r>
      <w:r>
        <w:rPr>
          <w:rStyle w:val="EndnoteReference"/>
        </w:rPr>
        <w:endnoteReference w:id="4"/>
      </w:r>
      <w:r>
        <w:rPr>
          <w:rFonts w:hint="eastAsia"/>
        </w:rPr>
        <w:t xml:space="preserve"> </w:t>
      </w:r>
    </w:p>
    <w:p w:rsidR="00000000" w:rsidRDefault="00A821ED">
      <w:pPr>
        <w:rPr>
          <w:rFonts w:hint="eastAsia"/>
        </w:rPr>
      </w:pPr>
      <w:r>
        <w:rPr>
          <w:rFonts w:hint="eastAsia"/>
        </w:rPr>
        <w:tab/>
        <w:t>2.2  1985</w:t>
      </w:r>
      <w:r>
        <w:rPr>
          <w:rFonts w:hint="eastAsia"/>
        </w:rPr>
        <w:t>年</w:t>
      </w:r>
      <w:r>
        <w:rPr>
          <w:rFonts w:hint="eastAsia"/>
        </w:rPr>
        <w:t>1</w:t>
      </w:r>
      <w:r>
        <w:rPr>
          <w:rFonts w:hint="eastAsia"/>
        </w:rPr>
        <w:t>月</w:t>
      </w:r>
      <w:r>
        <w:rPr>
          <w:rFonts w:hint="eastAsia"/>
        </w:rPr>
        <w:t>18</w:t>
      </w:r>
      <w:r>
        <w:rPr>
          <w:rFonts w:hint="eastAsia"/>
        </w:rPr>
        <w:t>日，提交人在紧挨其第一民族保留地，但并不是在其保留地内的一条河流中捕捉了一些鱼。安大略省法院，在对他下达了不按季节非法捕鱼的即决判决之后，</w:t>
      </w:r>
      <w:r>
        <w:rPr>
          <w:rFonts w:hint="eastAsia"/>
        </w:rPr>
        <w:t>处于了罚款。法院驳回了根据</w:t>
      </w:r>
      <w:r>
        <w:rPr>
          <w:rFonts w:hint="eastAsia"/>
        </w:rPr>
        <w:t>1982</w:t>
      </w:r>
      <w:r>
        <w:rPr>
          <w:rFonts w:hint="eastAsia"/>
        </w:rPr>
        <w:t>年宪法法案第</w:t>
      </w:r>
      <w:r>
        <w:rPr>
          <w:rFonts w:hint="eastAsia"/>
        </w:rPr>
        <w:t>35</w:t>
      </w:r>
      <w:r>
        <w:rPr>
          <w:rFonts w:hint="eastAsia"/>
        </w:rPr>
        <w:t>条关于对“现行加拿大土著民族土著和条约权利”保护提出的宪法规定捕鱼权的论点。法庭认为，提交人的第一民族祖先，已经在</w:t>
      </w:r>
      <w:r>
        <w:rPr>
          <w:rFonts w:hint="eastAsia"/>
        </w:rPr>
        <w:t>1923</w:t>
      </w:r>
      <w:r>
        <w:rPr>
          <w:rFonts w:hint="eastAsia"/>
        </w:rPr>
        <w:t>年条约中放弃了捕鱼权，此后再无此类权利。</w:t>
      </w:r>
      <w:r>
        <w:rPr>
          <w:rFonts w:hint="eastAsia"/>
        </w:rPr>
        <w:t>1987</w:t>
      </w:r>
      <w:r>
        <w:rPr>
          <w:rFonts w:hint="eastAsia"/>
        </w:rPr>
        <w:t>年</w:t>
      </w:r>
      <w:r>
        <w:rPr>
          <w:rFonts w:hint="eastAsia"/>
        </w:rPr>
        <w:t>3</w:t>
      </w:r>
      <w:r>
        <w:rPr>
          <w:rFonts w:hint="eastAsia"/>
        </w:rPr>
        <w:t>月</w:t>
      </w:r>
      <w:r>
        <w:rPr>
          <w:rFonts w:hint="eastAsia"/>
        </w:rPr>
        <w:t>9</w:t>
      </w:r>
      <w:r>
        <w:rPr>
          <w:rFonts w:hint="eastAsia"/>
        </w:rPr>
        <w:t>日，安大略区法院驳回了提交人的上诉。</w:t>
      </w:r>
    </w:p>
    <w:p w:rsidR="00000000" w:rsidRDefault="00A821ED">
      <w:pPr>
        <w:rPr>
          <w:rFonts w:hint="eastAsia"/>
        </w:rPr>
      </w:pPr>
      <w:r>
        <w:rPr>
          <w:rFonts w:hint="eastAsia"/>
        </w:rPr>
        <w:tab/>
        <w:t>2.3  1992</w:t>
      </w:r>
      <w:r>
        <w:rPr>
          <w:rFonts w:hint="eastAsia"/>
        </w:rPr>
        <w:t>年</w:t>
      </w:r>
      <w:r>
        <w:rPr>
          <w:rFonts w:hint="eastAsia"/>
        </w:rPr>
        <w:t>3</w:t>
      </w:r>
      <w:r>
        <w:rPr>
          <w:rFonts w:hint="eastAsia"/>
        </w:rPr>
        <w:t>月</w:t>
      </w:r>
      <w:r>
        <w:rPr>
          <w:rFonts w:hint="eastAsia"/>
        </w:rPr>
        <w:t>13</w:t>
      </w:r>
      <w:r>
        <w:rPr>
          <w:rFonts w:hint="eastAsia"/>
        </w:rPr>
        <w:t>日，安大略上诉法院驳回了提交人就区法院提出的上诉，认定</w:t>
      </w:r>
      <w:r>
        <w:rPr>
          <w:rFonts w:hint="eastAsia"/>
        </w:rPr>
        <w:t>1923</w:t>
      </w:r>
      <w:r>
        <w:rPr>
          <w:rFonts w:hint="eastAsia"/>
        </w:rPr>
        <w:t>年条约已经废止了提交人第一民族原先持有的捕鱼权，而且该第一民族代表知道且明白该条约及其条款。</w:t>
      </w:r>
      <w:r>
        <w:rPr>
          <w:rFonts w:hint="eastAsia"/>
        </w:rPr>
        <w:t>1994</w:t>
      </w:r>
      <w:r>
        <w:rPr>
          <w:rFonts w:hint="eastAsia"/>
        </w:rPr>
        <w:t>年</w:t>
      </w:r>
      <w:r>
        <w:rPr>
          <w:rFonts w:hint="eastAsia"/>
        </w:rPr>
        <w:t>5</w:t>
      </w:r>
      <w:r>
        <w:rPr>
          <w:rFonts w:hint="eastAsia"/>
        </w:rPr>
        <w:t>月</w:t>
      </w:r>
      <w:r>
        <w:rPr>
          <w:rFonts w:hint="eastAsia"/>
        </w:rPr>
        <w:t>12</w:t>
      </w:r>
      <w:r>
        <w:rPr>
          <w:rFonts w:hint="eastAsia"/>
        </w:rPr>
        <w:t>日，最高法院驳回了提交人的进一步上诉，认定第</w:t>
      </w:r>
      <w:r>
        <w:rPr>
          <w:rFonts w:hint="eastAsia"/>
        </w:rPr>
        <w:t>一民族已按“明确的条款规定”放弃了任何其余的捕鱼特权。</w:t>
      </w:r>
    </w:p>
    <w:p w:rsidR="00000000" w:rsidRDefault="00A821ED">
      <w:pPr>
        <w:rPr>
          <w:rFonts w:hint="eastAsia"/>
        </w:rPr>
      </w:pPr>
      <w:r>
        <w:rPr>
          <w:rFonts w:hint="eastAsia"/>
        </w:rPr>
        <w:tab/>
        <w:t>2.4  1990</w:t>
      </w:r>
      <w:r>
        <w:rPr>
          <w:rFonts w:hint="eastAsia"/>
        </w:rPr>
        <w:t>年，加拿大最高法院在另一个案件中认定，在按宪法法案第</w:t>
      </w:r>
      <w:r>
        <w:rPr>
          <w:rFonts w:hint="eastAsia"/>
        </w:rPr>
        <w:t>35</w:t>
      </w:r>
      <w:r>
        <w:rPr>
          <w:rFonts w:hint="eastAsia"/>
        </w:rPr>
        <w:t>条含义所指的“既有权利”由于某项权利的继续行使的，即使有时极少行使，得到了证明，除非王国政府有清楚且明确的意向要废止此项现行权利。</w:t>
      </w:r>
      <w:r>
        <w:rPr>
          <w:rStyle w:val="EndnoteReference"/>
        </w:rPr>
        <w:endnoteReference w:id="5"/>
      </w:r>
      <w:r>
        <w:rPr>
          <w:rFonts w:hint="eastAsia"/>
        </w:rPr>
        <w:t xml:space="preserve"> </w:t>
      </w:r>
      <w:r>
        <w:rPr>
          <w:rFonts w:hint="eastAsia"/>
        </w:rPr>
        <w:t>此后，安大略政府致力于同土著民族尽快地就狩猎、捕鱼、采撷及陷捕问题谈判达成各项安排。</w:t>
      </w:r>
    </w:p>
    <w:p w:rsidR="00000000" w:rsidRDefault="00A821ED">
      <w:pPr>
        <w:rPr>
          <w:rFonts w:hint="eastAsia"/>
        </w:rPr>
      </w:pPr>
      <w:r>
        <w:rPr>
          <w:rFonts w:hint="eastAsia"/>
        </w:rPr>
        <w:tab/>
        <w:t>2.5  1995</w:t>
      </w:r>
      <w:r>
        <w:rPr>
          <w:rFonts w:hint="eastAsia"/>
        </w:rPr>
        <w:t>年</w:t>
      </w:r>
      <w:r>
        <w:rPr>
          <w:rFonts w:hint="eastAsia"/>
        </w:rPr>
        <w:t>3</w:t>
      </w:r>
      <w:r>
        <w:rPr>
          <w:rFonts w:hint="eastAsia"/>
        </w:rPr>
        <w:t>月</w:t>
      </w:r>
      <w:r>
        <w:rPr>
          <w:rFonts w:hint="eastAsia"/>
        </w:rPr>
        <w:t>7</w:t>
      </w:r>
      <w:r>
        <w:rPr>
          <w:rFonts w:hint="eastAsia"/>
        </w:rPr>
        <w:t>日，安大略政府与威廉姆斯条约第一民族签订了《族群捕捞养护协议》，允许行使某些狩猎和捕鱼权。根据这些逐年延长的协议，允许第一民族为生计</w:t>
      </w:r>
      <w:r>
        <w:rPr>
          <w:rFonts w:hint="eastAsia"/>
        </w:rPr>
        <w:t>及仪式和精神目的，在保留地之外进行狩猎和捕鱼和易货交易。</w:t>
      </w:r>
    </w:p>
    <w:p w:rsidR="00000000" w:rsidRDefault="00A821ED">
      <w:pPr>
        <w:rPr>
          <w:rFonts w:hint="eastAsia"/>
        </w:rPr>
      </w:pPr>
      <w:r>
        <w:rPr>
          <w:rFonts w:hint="eastAsia"/>
        </w:rPr>
        <w:tab/>
        <w:t>2.6  1995</w:t>
      </w:r>
      <w:r>
        <w:rPr>
          <w:rFonts w:hint="eastAsia"/>
        </w:rPr>
        <w:t>年</w:t>
      </w:r>
      <w:r>
        <w:rPr>
          <w:rFonts w:hint="eastAsia"/>
        </w:rPr>
        <w:t>8</w:t>
      </w:r>
      <w:r>
        <w:rPr>
          <w:rFonts w:hint="eastAsia"/>
        </w:rPr>
        <w:t>月</w:t>
      </w:r>
      <w:r>
        <w:rPr>
          <w:rFonts w:hint="eastAsia"/>
        </w:rPr>
        <w:t>30</w:t>
      </w:r>
      <w:r>
        <w:rPr>
          <w:rFonts w:hint="eastAsia"/>
        </w:rPr>
        <w:t>日，新当选的安大略政府行使其权力结束了《族群捕捞养护协议》，希望“按照符合”最高法院对提交人案件所下达的判决“一致的方式行事”。</w:t>
      </w:r>
    </w:p>
    <w:p w:rsidR="00000000" w:rsidRDefault="00A821ED">
      <w:pPr>
        <w:rPr>
          <w:rFonts w:hint="eastAsia"/>
        </w:rPr>
      </w:pPr>
      <w:r>
        <w:rPr>
          <w:rFonts w:hint="eastAsia"/>
        </w:rPr>
        <w:tab/>
        <w:t>2.7  1995</w:t>
      </w:r>
      <w:r>
        <w:rPr>
          <w:rFonts w:hint="eastAsia"/>
        </w:rPr>
        <w:t>年</w:t>
      </w:r>
      <w:r>
        <w:rPr>
          <w:rFonts w:hint="eastAsia"/>
        </w:rPr>
        <w:t>9</w:t>
      </w:r>
      <w:r>
        <w:rPr>
          <w:rFonts w:hint="eastAsia"/>
        </w:rPr>
        <w:t>月，受协议终止影响的各第一民族寻求对安大略政府实行临时和长期的禁止令。安大略省法院驳回了这项要求，认定政府按协议正确地行使了其权力，按</w:t>
      </w:r>
      <w:r>
        <w:rPr>
          <w:rFonts w:hint="eastAsia"/>
        </w:rPr>
        <w:t>30</w:t>
      </w:r>
      <w:r>
        <w:rPr>
          <w:rFonts w:hint="eastAsia"/>
        </w:rPr>
        <w:t>天的通知期废止了这些协议。提交人称，法院“极其清楚地”表明，再提出诉讼的结果只会不利于申诉人，因此，再付出昂贵的代价寻求补救办法毫无</w:t>
      </w:r>
      <w:r>
        <w:rPr>
          <w:rFonts w:hint="eastAsia"/>
        </w:rPr>
        <w:t>意义。</w:t>
      </w:r>
    </w:p>
    <w:p w:rsidR="00000000" w:rsidRDefault="00A821ED">
      <w:pPr>
        <w:spacing w:after="320"/>
        <w:rPr>
          <w:rFonts w:hint="eastAsia"/>
        </w:rPr>
      </w:pPr>
      <w:r>
        <w:rPr>
          <w:rFonts w:hint="eastAsia"/>
        </w:rPr>
        <w:tab/>
        <w:t>2.8  1997</w:t>
      </w:r>
      <w:r>
        <w:rPr>
          <w:rFonts w:hint="eastAsia"/>
        </w:rPr>
        <w:t>年</w:t>
      </w:r>
      <w:r>
        <w:rPr>
          <w:rFonts w:hint="eastAsia"/>
        </w:rPr>
        <w:t>1</w:t>
      </w:r>
      <w:r>
        <w:rPr>
          <w:rFonts w:hint="eastAsia"/>
        </w:rPr>
        <w:t>月</w:t>
      </w:r>
      <w:r>
        <w:rPr>
          <w:rFonts w:hint="eastAsia"/>
        </w:rPr>
        <w:t>16</w:t>
      </w:r>
      <w:r>
        <w:rPr>
          <w:rFonts w:hint="eastAsia"/>
        </w:rPr>
        <w:t>日，最高法院驳回了提交人要求重审案件的动议。提交人辩称，由于最高法院司法判例的发展动向，即明确地废除捕鱼权的意向，还必须伴随着交出对领土权益才可生效，</w:t>
      </w:r>
      <w:r>
        <w:rPr>
          <w:rStyle w:val="EndnoteReference"/>
        </w:rPr>
        <w:endnoteReference w:id="6"/>
      </w:r>
      <w:r>
        <w:rPr>
          <w:rFonts w:hint="eastAsia"/>
        </w:rPr>
        <w:t xml:space="preserve">　此案应该重审。</w:t>
      </w:r>
      <w:r>
        <w:rPr>
          <w:rFonts w:hint="eastAsia"/>
        </w:rPr>
        <w:t xml:space="preserve"> </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主要宣称，他以及其第一民族其他成员被剥夺了个人以及与在社区中其他人一起行使其土著人捕鱼权的能力，并威胁到他们的文化、精神和社会生存。他辩称，狩猎、捕鱼、采撷和陷捕是其民族文化的基本组成成份，并称剥夺其能力损害了向他人及子孙后代的文化传授。</w:t>
      </w:r>
    </w:p>
    <w:p w:rsidR="00000000" w:rsidRDefault="00A821ED">
      <w:pPr>
        <w:rPr>
          <w:rFonts w:hint="eastAsia"/>
        </w:rPr>
      </w:pPr>
      <w:r>
        <w:rPr>
          <w:rFonts w:hint="eastAsia"/>
        </w:rPr>
        <w:tab/>
        <w:t xml:space="preserve">3.2  </w:t>
      </w:r>
      <w:r>
        <w:rPr>
          <w:rFonts w:hint="eastAsia"/>
        </w:rPr>
        <w:t>提交人尤其认为，最高法</w:t>
      </w:r>
      <w:r>
        <w:rPr>
          <w:rFonts w:hint="eastAsia"/>
        </w:rPr>
        <w:t>院对其案件的判决不符合《公约》第二十七条。他援引委员会第</w:t>
      </w:r>
      <w:r>
        <w:rPr>
          <w:rFonts w:hint="eastAsia"/>
        </w:rPr>
        <w:t>23</w:t>
      </w:r>
      <w:r>
        <w:rPr>
          <w:rFonts w:hint="eastAsia"/>
        </w:rPr>
        <w:t>号一般性意见辩称，加拿大联邦政府未能履行采取积极保护措施的职责，在司法诉讼程序中未为他出面进行干预。在审理过程中既未参照《公约》，也没有考虑到其他适用的国际法。此外，判决驳回了文化、精神、福祉、健康、社会生存和发展，以及对儿童教育等基本因素。提交人辩称，威廉姆斯条约是唯一未能保护土著狩猎和捕鱼权的条约，却旨在废除这些权利，然而，最高法院对此案件的判决是其判例中的一个反常实例。提交人援引委员会关于</w:t>
      </w:r>
      <w:r>
        <w:rPr>
          <w:i/>
          <w:iCs/>
          <w:u w:val="single"/>
        </w:rPr>
        <w:t>Kitok</w:t>
      </w:r>
      <w:r>
        <w:rPr>
          <w:rFonts w:hint="eastAsia"/>
          <w:i/>
          <w:iCs/>
          <w:u w:val="single"/>
        </w:rPr>
        <w:t>诉瑞典</w:t>
      </w:r>
      <w:r>
        <w:rPr>
          <w:rFonts w:hint="eastAsia"/>
        </w:rPr>
        <w:t>案的决定</w:t>
      </w:r>
      <w:r>
        <w:rPr>
          <w:rFonts w:hint="eastAsia"/>
        </w:rPr>
        <w:t xml:space="preserve"> </w:t>
      </w:r>
      <w:r>
        <w:rPr>
          <w:rStyle w:val="EndnoteReference"/>
        </w:rPr>
        <w:endnoteReference w:id="7"/>
      </w:r>
      <w:r>
        <w:rPr>
          <w:rFonts w:hint="eastAsia"/>
        </w:rPr>
        <w:t xml:space="preserve"> </w:t>
      </w:r>
      <w:r>
        <w:rPr>
          <w:rFonts w:hint="eastAsia"/>
        </w:rPr>
        <w:t>辩称，上述限制远远背离“</w:t>
      </w:r>
      <w:r>
        <w:rPr>
          <w:rFonts w:hint="eastAsia"/>
        </w:rPr>
        <w:t>整个少数民族长期的能见度和福利的必要性”，有损于少数民族的文化和精神生存。</w:t>
      </w:r>
    </w:p>
    <w:p w:rsidR="00000000" w:rsidRDefault="00A821ED">
      <w:pPr>
        <w:rPr>
          <w:rFonts w:hint="eastAsia"/>
        </w:rPr>
      </w:pPr>
      <w:r>
        <w:rPr>
          <w:rFonts w:hint="eastAsia"/>
        </w:rPr>
        <w:tab/>
        <w:t xml:space="preserve">3.3  </w:t>
      </w:r>
      <w:r>
        <w:rPr>
          <w:rFonts w:hint="eastAsia"/>
        </w:rPr>
        <w:t>提交人辩称，单方面废除《族群捕捞养护协议》违反了《公约》第二十七条。提交人说，第二十七条规定了“一项充分恢复第一民族所依赖的文化和精神生存的基本权利，以通过第一民族个体成员权利的生存和发展，确保实现第一民族文化生存和发展的义务”。虽然《族群捕捞养护协议》提供了某些补救，但其契约性质和便于单方终止的条款，未能够为提交人和他作为成员的这个少数民族岌岌可危的文化提供充分的保护措施。</w:t>
      </w:r>
    </w:p>
    <w:p w:rsidR="00000000" w:rsidRDefault="00A821ED">
      <w:pPr>
        <w:rPr>
          <w:rFonts w:hint="eastAsia"/>
        </w:rPr>
      </w:pPr>
      <w:r>
        <w:rPr>
          <w:rFonts w:hint="eastAsia"/>
        </w:rPr>
        <w:tab/>
        <w:t xml:space="preserve">3.4  </w:t>
      </w:r>
      <w:r>
        <w:rPr>
          <w:rFonts w:hint="eastAsia"/>
        </w:rPr>
        <w:t>提交人还宣称违反了《公约》第二十</w:t>
      </w:r>
      <w:r>
        <w:rPr>
          <w:rFonts w:hint="eastAsia"/>
        </w:rPr>
        <w:t>七条和第二条第</w:t>
      </w:r>
      <w:r>
        <w:rPr>
          <w:rFonts w:hint="eastAsia"/>
        </w:rPr>
        <w:t>2</w:t>
      </w:r>
      <w:r>
        <w:rPr>
          <w:rFonts w:hint="eastAsia"/>
        </w:rPr>
        <w:t>款，因为联邦和省政府只打算考虑对土著权利的损失进行钱款赔偿，而不考虑恢复这些权利本身。支付钱款并不是依第二条第</w:t>
      </w:r>
      <w:r>
        <w:rPr>
          <w:rFonts w:hint="eastAsia"/>
        </w:rPr>
        <w:t>2</w:t>
      </w:r>
      <w:r>
        <w:rPr>
          <w:rFonts w:hint="eastAsia"/>
        </w:rPr>
        <w:t>款要求提供保护的适当“积极措施”。</w:t>
      </w:r>
    </w:p>
    <w:p w:rsidR="00000000" w:rsidRDefault="00A821ED">
      <w:pPr>
        <w:rPr>
          <w:rFonts w:hint="eastAsia"/>
        </w:rPr>
      </w:pPr>
      <w:r>
        <w:rPr>
          <w:rFonts w:hint="eastAsia"/>
        </w:rPr>
        <w:tab/>
        <w:t xml:space="preserve">3.5  </w:t>
      </w:r>
      <w:r>
        <w:rPr>
          <w:rFonts w:hint="eastAsia"/>
        </w:rPr>
        <w:t>提交人还说，对于他以上所述的要求还应当参照《公约》第一条第</w:t>
      </w:r>
      <w:r>
        <w:rPr>
          <w:rFonts w:hint="eastAsia"/>
        </w:rPr>
        <w:t>2</w:t>
      </w:r>
      <w:r>
        <w:rPr>
          <w:rFonts w:hint="eastAsia"/>
        </w:rPr>
        <w:t>款加以理解，因为在国内已公认第一民族为“种族”的地位。他辩称，《公约》第五条第</w:t>
      </w:r>
      <w:r>
        <w:rPr>
          <w:rFonts w:hint="eastAsia"/>
        </w:rPr>
        <w:t>2</w:t>
      </w:r>
      <w:r>
        <w:rPr>
          <w:rFonts w:hint="eastAsia"/>
        </w:rPr>
        <w:t>款制止缔约国辩称，第一民族在国际法中不具备此地位的说法，因为国内法已赋予他们这一地位。</w:t>
      </w:r>
    </w:p>
    <w:p w:rsidR="00000000" w:rsidRDefault="00A821ED">
      <w:pPr>
        <w:rPr>
          <w:rFonts w:hint="eastAsia"/>
        </w:rPr>
      </w:pPr>
      <w:r>
        <w:rPr>
          <w:rFonts w:hint="eastAsia"/>
        </w:rPr>
        <w:tab/>
        <w:t xml:space="preserve">3.6.  </w:t>
      </w:r>
      <w:r>
        <w:rPr>
          <w:rFonts w:hint="eastAsia"/>
        </w:rPr>
        <w:t>有鉴于此，提交人要求委员会敦促缔约国采取有效步骤，执行恰当措施，通过一项新的条约进程，承认并确</w:t>
      </w:r>
      <w:r>
        <w:rPr>
          <w:rFonts w:hint="eastAsia"/>
        </w:rPr>
        <w:t>保他们行使狩猎、捕鱼、陷捕和采撷权。</w:t>
      </w:r>
    </w:p>
    <w:p w:rsidR="00000000" w:rsidRDefault="00A821ED">
      <w:pPr>
        <w:spacing w:after="320"/>
        <w:rPr>
          <w:rFonts w:hint="eastAsia"/>
        </w:rPr>
      </w:pPr>
      <w:r>
        <w:rPr>
          <w:rFonts w:hint="eastAsia"/>
        </w:rPr>
        <w:tab/>
        <w:t xml:space="preserve">3.7  </w:t>
      </w:r>
      <w:r>
        <w:rPr>
          <w:rFonts w:hint="eastAsia"/>
        </w:rPr>
        <w:t>提交人说，同一事务未在其他国际调查或解决程序的审理之中。</w:t>
      </w:r>
    </w:p>
    <w:p w:rsidR="00000000" w:rsidRDefault="00A821ED">
      <w:pPr>
        <w:pStyle w:val="Heading4"/>
        <w:rPr>
          <w:rFonts w:hint="eastAsia"/>
        </w:rPr>
      </w:pPr>
      <w:r>
        <w:rPr>
          <w:rFonts w:hint="eastAsia"/>
        </w:rPr>
        <w:t>提交人的录像陈述</w:t>
      </w:r>
    </w:p>
    <w:p w:rsidR="00000000" w:rsidRDefault="00A821ED">
      <w:pPr>
        <w:spacing w:after="320"/>
        <w:rPr>
          <w:rFonts w:hint="eastAsia"/>
        </w:rPr>
      </w:pPr>
      <w:r>
        <w:rPr>
          <w:rFonts w:hint="eastAsia"/>
        </w:rPr>
        <w:tab/>
        <w:t xml:space="preserve">4.  </w:t>
      </w:r>
      <w:r>
        <w:rPr>
          <w:rFonts w:hint="eastAsia"/>
        </w:rPr>
        <w:t>提交人在</w:t>
      </w:r>
      <w:r>
        <w:rPr>
          <w:rFonts w:hint="eastAsia"/>
        </w:rPr>
        <w:t>1998</w:t>
      </w:r>
      <w:r>
        <w:rPr>
          <w:rFonts w:hint="eastAsia"/>
        </w:rPr>
        <w:t>年</w:t>
      </w:r>
      <w:r>
        <w:rPr>
          <w:rFonts w:hint="eastAsia"/>
        </w:rPr>
        <w:t>10</w:t>
      </w:r>
      <w:r>
        <w:rPr>
          <w:rFonts w:hint="eastAsia"/>
        </w:rPr>
        <w:t>月</w:t>
      </w:r>
      <w:r>
        <w:rPr>
          <w:rFonts w:hint="eastAsia"/>
        </w:rPr>
        <w:t>9</w:t>
      </w:r>
      <w:r>
        <w:rPr>
          <w:rFonts w:hint="eastAsia"/>
        </w:rPr>
        <w:t>日的原来文中，提及了一些</w:t>
      </w:r>
      <w:r>
        <w:t>Mississauga</w:t>
      </w:r>
      <w:r>
        <w:rPr>
          <w:rFonts w:hint="eastAsia"/>
        </w:rPr>
        <w:t>第一民族的口头传统，要求委员会在审议当事各方提交的书面材料之外，还考虑到对提交人以及</w:t>
      </w:r>
      <w:r>
        <w:t>Mississauga</w:t>
      </w:r>
      <w:r>
        <w:rPr>
          <w:rFonts w:hint="eastAsia"/>
        </w:rPr>
        <w:t>第一民族其他两位成员以采访录像带形式阐述的关于捕鱼对其民族特征、文化以及生活方式重要性意义的证据。</w:t>
      </w:r>
      <w:r>
        <w:rPr>
          <w:rFonts w:hint="eastAsia"/>
        </w:rPr>
        <w:t>2000</w:t>
      </w:r>
      <w:r>
        <w:rPr>
          <w:rFonts w:hint="eastAsia"/>
        </w:rPr>
        <w:t>年</w:t>
      </w:r>
      <w:r>
        <w:rPr>
          <w:rFonts w:hint="eastAsia"/>
        </w:rPr>
        <w:t>1</w:t>
      </w:r>
      <w:r>
        <w:rPr>
          <w:rFonts w:hint="eastAsia"/>
        </w:rPr>
        <w:t>月</w:t>
      </w:r>
      <w:r>
        <w:rPr>
          <w:rFonts w:hint="eastAsia"/>
        </w:rPr>
        <w:t>12</w:t>
      </w:r>
      <w:r>
        <w:rPr>
          <w:rFonts w:hint="eastAsia"/>
        </w:rPr>
        <w:t>日，委员会由其新来文问题特别报告员采取行动，参照《任择议定书》关于只进行书面审查程</w:t>
      </w:r>
      <w:r>
        <w:rPr>
          <w:rFonts w:hint="eastAsia"/>
        </w:rPr>
        <w:t>序的规定</w:t>
      </w:r>
      <w:r>
        <w:rPr>
          <w:rFonts w:hint="eastAsia"/>
        </w:rPr>
        <w:t>(</w:t>
      </w:r>
      <w:r>
        <w:rPr>
          <w:rFonts w:hint="eastAsia"/>
        </w:rPr>
        <w:t>《任择议定书》第五条第</w:t>
      </w:r>
      <w:r>
        <w:rPr>
          <w:rFonts w:hint="eastAsia"/>
        </w:rPr>
        <w:t>1</w:t>
      </w:r>
      <w:r>
        <w:rPr>
          <w:rFonts w:hint="eastAsia"/>
        </w:rPr>
        <w:t>款</w:t>
      </w:r>
      <w:r>
        <w:rPr>
          <w:rFonts w:hint="eastAsia"/>
        </w:rPr>
        <w:t>)</w:t>
      </w:r>
      <w:r>
        <w:rPr>
          <w:rFonts w:hint="eastAsia"/>
        </w:rPr>
        <w:t>，决定不接受录像带证据。提交人于</w:t>
      </w:r>
      <w:r>
        <w:rPr>
          <w:rFonts w:hint="eastAsia"/>
        </w:rPr>
        <w:t>2000</w:t>
      </w:r>
      <w:r>
        <w:rPr>
          <w:rFonts w:hint="eastAsia"/>
        </w:rPr>
        <w:t>年</w:t>
      </w:r>
      <w:r>
        <w:rPr>
          <w:rFonts w:hint="eastAsia"/>
        </w:rPr>
        <w:t>2</w:t>
      </w:r>
      <w:r>
        <w:rPr>
          <w:rFonts w:hint="eastAsia"/>
        </w:rPr>
        <w:t>月</w:t>
      </w:r>
      <w:r>
        <w:rPr>
          <w:rFonts w:hint="eastAsia"/>
        </w:rPr>
        <w:t>7</w:t>
      </w:r>
      <w:r>
        <w:rPr>
          <w:rFonts w:hint="eastAsia"/>
        </w:rPr>
        <w:t>日的信件，向委员会提供了一份有关录像带证词的文字记录。委员会对提交人愿意提供文字记录协助委员会表示了感谢。</w:t>
      </w:r>
    </w:p>
    <w:p w:rsidR="00000000" w:rsidRDefault="00A821ED">
      <w:pPr>
        <w:pStyle w:val="Heading4"/>
        <w:rPr>
          <w:rFonts w:hint="eastAsia"/>
        </w:rPr>
      </w:pPr>
      <w:r>
        <w:rPr>
          <w:rFonts w:hint="eastAsia"/>
        </w:rPr>
        <w:t>缔约国关于来文可否受理的陈述</w:t>
      </w:r>
    </w:p>
    <w:p w:rsidR="00000000" w:rsidRDefault="00A821ED">
      <w:pPr>
        <w:rPr>
          <w:rFonts w:hint="eastAsia"/>
        </w:rPr>
      </w:pPr>
      <w:r>
        <w:rPr>
          <w:rFonts w:hint="eastAsia"/>
        </w:rPr>
        <w:tab/>
        <w:t xml:space="preserve">5.1  </w:t>
      </w:r>
      <w:r>
        <w:rPr>
          <w:rFonts w:hint="eastAsia"/>
        </w:rPr>
        <w:t>缔约国于</w:t>
      </w:r>
      <w:r>
        <w:rPr>
          <w:rFonts w:hint="eastAsia"/>
        </w:rPr>
        <w:t>2000</w:t>
      </w:r>
      <w:r>
        <w:rPr>
          <w:rFonts w:hint="eastAsia"/>
        </w:rPr>
        <w:t>年</w:t>
      </w:r>
      <w:r>
        <w:rPr>
          <w:rFonts w:hint="eastAsia"/>
        </w:rPr>
        <w:t>7</w:t>
      </w:r>
      <w:r>
        <w:rPr>
          <w:rFonts w:hint="eastAsia"/>
        </w:rPr>
        <w:t>月</w:t>
      </w:r>
      <w:r>
        <w:rPr>
          <w:rFonts w:hint="eastAsia"/>
        </w:rPr>
        <w:t>28</w:t>
      </w:r>
      <w:r>
        <w:rPr>
          <w:rFonts w:hint="eastAsia"/>
        </w:rPr>
        <w:t>日辩称，来文因未援用无遗国内补救办法而不可受理。缔约国指出，目前的法律管制，但并不禁止狩猎和捕鱼活动。有关许可证，捕鱼和狩猎量的限制，以及季节限制，均旨在增强养护、安全和合乎道德的狩猎做法的目的。提交人与任何其他人一样都可在上述限度范围内奉行其传统习</w:t>
      </w:r>
      <w:r>
        <w:rPr>
          <w:rFonts w:hint="eastAsia"/>
        </w:rPr>
        <w:t>俗。</w:t>
      </w:r>
    </w:p>
    <w:p w:rsidR="00000000" w:rsidRDefault="00A821ED">
      <w:pPr>
        <w:rPr>
          <w:rFonts w:hint="eastAsia"/>
        </w:rPr>
      </w:pPr>
      <w:r>
        <w:rPr>
          <w:rFonts w:hint="eastAsia"/>
        </w:rPr>
        <w:tab/>
        <w:t xml:space="preserve">5.2  </w:t>
      </w:r>
      <w:r>
        <w:rPr>
          <w:rFonts w:hint="eastAsia"/>
        </w:rPr>
        <w:t>缔约国说，目前威廉姆斯条约第一民族，在联邦法庭提出诉讼，指称联邦和安大略政府违反了受托人职责。各第一民族尤其想寻求补救办法恢复他们在保留地之外的狩猎和捕鱼权。目前各当事方同意在继续展开谈判之际，暂缓这项诉讼。</w:t>
      </w:r>
    </w:p>
    <w:p w:rsidR="00000000" w:rsidRDefault="00A821ED">
      <w:pPr>
        <w:rPr>
          <w:rFonts w:hint="eastAsia"/>
        </w:rPr>
      </w:pPr>
      <w:r>
        <w:rPr>
          <w:rFonts w:hint="eastAsia"/>
        </w:rPr>
        <w:tab/>
        <w:t xml:space="preserve">5.3.  </w:t>
      </w:r>
      <w:r>
        <w:rPr>
          <w:rFonts w:hint="eastAsia"/>
        </w:rPr>
        <w:t>缔约国进一步阐明，威廉姆斯条约的第一民族没有利用《族群捕捞养护协议》的终止所提供的机会提出异议。虽然首次诉讼基于程序缺陷的理由遭到驳回，但法院清楚地表明，仍然开放接受他们提出的新的上诉，但他们并没有这么做。缔约国指出，虽然提交人辩称，即使提出上诉也是“毫无意义”的，但是</w:t>
      </w:r>
      <w:r>
        <w:rPr>
          <w:rFonts w:hint="eastAsia"/>
        </w:rPr>
        <w:t>委员会一贯的态度是，对补救办法有效性的怀疑，不可成为不援用无遗这些补救办法的充分理由。</w:t>
      </w:r>
    </w:p>
    <w:p w:rsidR="00000000" w:rsidRDefault="00A821ED">
      <w:pPr>
        <w:spacing w:after="320"/>
        <w:rPr>
          <w:rFonts w:hint="eastAsia"/>
        </w:rPr>
      </w:pPr>
      <w:r>
        <w:rPr>
          <w:rFonts w:hint="eastAsia"/>
        </w:rPr>
        <w:tab/>
        <w:t xml:space="preserve">5.4  </w:t>
      </w:r>
      <w:r>
        <w:rPr>
          <w:rFonts w:hint="eastAsia"/>
        </w:rPr>
        <w:t>第三，缔约国说，缔约国对威廉姆斯条约的各第一民族寻求印第安人索赔委员会独立咨询意见的援助，以便同联邦政府就他们的要求展开谈判以解决争议持开放态度。这项解决程序尚未得到使用。</w:t>
      </w:r>
    </w:p>
    <w:p w:rsidR="00000000" w:rsidRDefault="00A821ED">
      <w:pPr>
        <w:pStyle w:val="Heading4"/>
        <w:rPr>
          <w:rFonts w:hint="eastAsia"/>
        </w:rPr>
      </w:pPr>
      <w:r>
        <w:rPr>
          <w:rFonts w:hint="eastAsia"/>
        </w:rPr>
        <w:t>提交人的评论</w:t>
      </w:r>
    </w:p>
    <w:p w:rsidR="00000000" w:rsidRDefault="00A821ED">
      <w:pPr>
        <w:rPr>
          <w:rFonts w:hint="eastAsia"/>
        </w:rPr>
      </w:pPr>
      <w:r>
        <w:rPr>
          <w:rFonts w:hint="eastAsia"/>
        </w:rPr>
        <w:tab/>
        <w:t xml:space="preserve">6.1  </w:t>
      </w:r>
      <w:r>
        <w:rPr>
          <w:rFonts w:hint="eastAsia"/>
        </w:rPr>
        <w:t>提交人</w:t>
      </w:r>
      <w:r>
        <w:rPr>
          <w:rFonts w:hint="eastAsia"/>
        </w:rPr>
        <w:t>2000</w:t>
      </w:r>
      <w:r>
        <w:rPr>
          <w:rFonts w:hint="eastAsia"/>
        </w:rPr>
        <w:t>年</w:t>
      </w:r>
      <w:r>
        <w:rPr>
          <w:rFonts w:hint="eastAsia"/>
        </w:rPr>
        <w:t>12</w:t>
      </w:r>
      <w:r>
        <w:rPr>
          <w:rFonts w:hint="eastAsia"/>
        </w:rPr>
        <w:t>月</w:t>
      </w:r>
      <w:r>
        <w:rPr>
          <w:rFonts w:hint="eastAsia"/>
        </w:rPr>
        <w:t>21</w:t>
      </w:r>
      <w:r>
        <w:rPr>
          <w:rFonts w:hint="eastAsia"/>
        </w:rPr>
        <w:t>日的意见反驳了缔约国关于尚未援用无遗国内补救办法的论点。他认为最高法院对他一案的具有约束力的裁决证实了他的土著权利已被废除。</w:t>
      </w:r>
    </w:p>
    <w:p w:rsidR="00000000" w:rsidRDefault="00A821ED">
      <w:pPr>
        <w:rPr>
          <w:rFonts w:hint="eastAsia"/>
        </w:rPr>
      </w:pPr>
      <w:r>
        <w:rPr>
          <w:rFonts w:hint="eastAsia"/>
        </w:rPr>
        <w:tab/>
        <w:t xml:space="preserve">6.2  </w:t>
      </w:r>
      <w:r>
        <w:rPr>
          <w:rFonts w:hint="eastAsia"/>
        </w:rPr>
        <w:t>提交人辩称，目前在联邦法院审理的诉讼中提出的是不</w:t>
      </w:r>
      <w:r>
        <w:rPr>
          <w:rFonts w:hint="eastAsia"/>
        </w:rPr>
        <w:t>同的问题，不能赋予他其所寻求的补救办法。目前的诉讼涉及违反委托人职责的行为，而不是恢复土著采撷权的问题，并寻求</w:t>
      </w:r>
      <w:r>
        <w:rPr>
          <w:rFonts w:hint="eastAsia"/>
        </w:rPr>
        <w:t>(</w:t>
      </w:r>
      <w:r>
        <w:rPr>
          <w:rFonts w:hint="eastAsia"/>
        </w:rPr>
        <w:t>在目前形式下</w:t>
      </w:r>
      <w:r>
        <w:rPr>
          <w:rFonts w:hint="eastAsia"/>
        </w:rPr>
        <w:t>)</w:t>
      </w:r>
      <w:r>
        <w:rPr>
          <w:rFonts w:hint="eastAsia"/>
        </w:rPr>
        <w:t>相应地宣布“采取补救办法以履行被告的王国政府划定保留地，或就此造成的损害所承担的义务”。总之，联邦法院必定会遵循最高法院的裁决，即它认定所涉土著权利已被威廉姆斯条约废除。提交人指出，虽然联邦法院的诉讼可允许他的社区获得某些新增土地并就</w:t>
      </w:r>
      <w:r>
        <w:rPr>
          <w:rFonts w:hint="eastAsia"/>
        </w:rPr>
        <w:t>1923</w:t>
      </w:r>
      <w:r>
        <w:rPr>
          <w:rFonts w:hint="eastAsia"/>
        </w:rPr>
        <w:t>年的放弃给予公平的赔偿，但是诉讼不会恢复其民族的采撷权，因为最高法院的裁决已经认定，这些权利在当时已被废除。</w:t>
      </w:r>
    </w:p>
    <w:p w:rsidR="00000000" w:rsidRDefault="00A821ED">
      <w:pPr>
        <w:rPr>
          <w:rFonts w:hint="eastAsia"/>
        </w:rPr>
      </w:pPr>
      <w:r>
        <w:rPr>
          <w:rFonts w:hint="eastAsia"/>
        </w:rPr>
        <w:tab/>
        <w:t xml:space="preserve">6.3  </w:t>
      </w:r>
      <w:r>
        <w:rPr>
          <w:rFonts w:hint="eastAsia"/>
        </w:rPr>
        <w:t>至于对废除《族群捕捞养</w:t>
      </w:r>
      <w:r>
        <w:rPr>
          <w:rFonts w:hint="eastAsia"/>
        </w:rPr>
        <w:t>护协议》提出异议的诉讼，提交人辩称，进一步诉讼的结果“显然是可预见的”。法官说，他已经“确定根据事实，没有理由批准任何宣判性或者禁止性的补救办法”。提交人援用委员会判例</w:t>
      </w:r>
      <w:r>
        <w:rPr>
          <w:rFonts w:hint="eastAsia"/>
        </w:rPr>
        <w:t xml:space="preserve"> </w:t>
      </w:r>
      <w:r>
        <w:rPr>
          <w:rStyle w:val="EndnoteReference"/>
        </w:rPr>
        <w:endnoteReference w:id="8"/>
      </w:r>
      <w:r>
        <w:rPr>
          <w:rFonts w:hint="eastAsia"/>
        </w:rPr>
        <w:t xml:space="preserve"> </w:t>
      </w:r>
      <w:r>
        <w:rPr>
          <w:rFonts w:hint="eastAsia"/>
        </w:rPr>
        <w:t>指出，最高法院就他的案件已对同类有关问题下达了实质性的裁决”，因此，没有必要再诉诸于进一步的诉讼。然而，最高法院剥夺了他本人就最高法院对其案件的裁决提出重新审查的申诉，为此，本案件的裁决继续对各下级法院具有约束力。</w:t>
      </w:r>
    </w:p>
    <w:p w:rsidR="00000000" w:rsidRDefault="00A821ED">
      <w:pPr>
        <w:spacing w:after="320"/>
        <w:rPr>
          <w:rFonts w:hint="eastAsia"/>
        </w:rPr>
      </w:pPr>
      <w:r>
        <w:rPr>
          <w:rFonts w:hint="eastAsia"/>
        </w:rPr>
        <w:tab/>
        <w:t xml:space="preserve">6.4  </w:t>
      </w:r>
      <w:r>
        <w:rPr>
          <w:rFonts w:hint="eastAsia"/>
        </w:rPr>
        <w:t>就缔约国应继续谈判的建议，提交人辩称，这些并不是“任择议定书”条款所述的“补救办法”，而且在任何情况下，缔约国</w:t>
      </w:r>
      <w:r>
        <w:rPr>
          <w:rFonts w:hint="eastAsia"/>
        </w:rPr>
        <w:t>都未表明这些补救办法将会切实恢复采撷权。</w:t>
      </w:r>
      <w:r>
        <w:rPr>
          <w:rFonts w:hint="eastAsia"/>
        </w:rPr>
        <w:t>2000</w:t>
      </w:r>
      <w:r>
        <w:rPr>
          <w:rFonts w:hint="eastAsia"/>
        </w:rPr>
        <w:t>年</w:t>
      </w:r>
      <w:r>
        <w:rPr>
          <w:rFonts w:hint="eastAsia"/>
        </w:rPr>
        <w:t>5</w:t>
      </w:r>
      <w:r>
        <w:rPr>
          <w:rFonts w:hint="eastAsia"/>
        </w:rPr>
        <w:t>月</w:t>
      </w:r>
      <w:r>
        <w:rPr>
          <w:rFonts w:hint="eastAsia"/>
        </w:rPr>
        <w:t>16</w:t>
      </w:r>
      <w:r>
        <w:rPr>
          <w:rFonts w:hint="eastAsia"/>
        </w:rPr>
        <w:t>日，第一民族被告知，若安大略政府不作为当事方出场，则将不会恢复谈判。而且，印第安人索赔问题委员会只是一个咨询性机构，其所提出的建议对联邦政府没有约束力。此外，该委员会只能帮助某些类型的纠纷，而联邦政府已经将恢复采撷权问题定性为不属于此类问题之列。</w:t>
      </w:r>
    </w:p>
    <w:p w:rsidR="00000000" w:rsidRDefault="00A821ED">
      <w:pPr>
        <w:pStyle w:val="Heading4"/>
        <w:rPr>
          <w:rFonts w:hint="eastAsia"/>
        </w:rPr>
      </w:pPr>
      <w:r>
        <w:rPr>
          <w:rFonts w:hint="eastAsia"/>
        </w:rPr>
        <w:t>各当事方随后作出的陈述</w:t>
      </w:r>
    </w:p>
    <w:p w:rsidR="00000000" w:rsidRDefault="00A821ED">
      <w:pPr>
        <w:rPr>
          <w:rFonts w:hint="eastAsia"/>
        </w:rPr>
      </w:pPr>
      <w:r>
        <w:rPr>
          <w:rFonts w:hint="eastAsia"/>
        </w:rPr>
        <w:tab/>
        <w:t xml:space="preserve">7.1  </w:t>
      </w:r>
      <w:r>
        <w:rPr>
          <w:rFonts w:hint="eastAsia"/>
        </w:rPr>
        <w:t>缔约国在</w:t>
      </w:r>
      <w:r>
        <w:rPr>
          <w:rFonts w:hint="eastAsia"/>
        </w:rPr>
        <w:t>2001</w:t>
      </w:r>
      <w:r>
        <w:rPr>
          <w:rFonts w:hint="eastAsia"/>
        </w:rPr>
        <w:t>年</w:t>
      </w:r>
      <w:r>
        <w:rPr>
          <w:rFonts w:hint="eastAsia"/>
        </w:rPr>
        <w:t>7</w:t>
      </w:r>
      <w:r>
        <w:rPr>
          <w:rFonts w:hint="eastAsia"/>
        </w:rPr>
        <w:t>月</w:t>
      </w:r>
      <w:r>
        <w:rPr>
          <w:rFonts w:hint="eastAsia"/>
        </w:rPr>
        <w:t>12</w:t>
      </w:r>
      <w:r>
        <w:rPr>
          <w:rFonts w:hint="eastAsia"/>
        </w:rPr>
        <w:t>日的回复中，反驳了提交人的评论，辩称虽然提交人宣称他并不作为“威廉姆斯条约”的一名代表，只代表其个人行事，但他实际上显然是在代表威廉姆斯条约各方</w:t>
      </w:r>
      <w:r>
        <w:rPr>
          <w:rFonts w:hint="eastAsia"/>
        </w:rPr>
        <w:t xml:space="preserve"> </w:t>
      </w:r>
      <w:r>
        <w:rPr>
          <w:rStyle w:val="EndnoteReference"/>
        </w:rPr>
        <w:endnoteReference w:id="9"/>
      </w:r>
      <w:r>
        <w:rPr>
          <w:rFonts w:hint="eastAsia"/>
        </w:rPr>
        <w:t xml:space="preserve"> </w:t>
      </w:r>
      <w:r>
        <w:rPr>
          <w:rFonts w:hint="eastAsia"/>
        </w:rPr>
        <w:t>并要求获得集体补救办法。</w:t>
      </w:r>
    </w:p>
    <w:p w:rsidR="00000000" w:rsidRDefault="00A821ED">
      <w:pPr>
        <w:rPr>
          <w:rFonts w:hint="eastAsia"/>
        </w:rPr>
      </w:pPr>
      <w:r>
        <w:rPr>
          <w:rFonts w:hint="eastAsia"/>
        </w:rPr>
        <w:tab/>
        <w:t xml:space="preserve">7.2  </w:t>
      </w:r>
      <w:r>
        <w:rPr>
          <w:rFonts w:hint="eastAsia"/>
        </w:rPr>
        <w:t>关于目前联邦法院的诉讼审理，缔约国辩称，对于违背因放弃其土著权利，包括狩猎和捕鱼权而产生的委托职责，各第一民族寻求一个补救办法在此是恰当的。虽说他们目前要求获得补偿，但是他们在最初寻求的是复权补救办法，是他们自己修订了这些请求，回避了复权的补救办法。缔约国指出，缔约国持开放态度，可在适当的省司法管辖权范围内，寻求对恢复狩猎和捕鱼权的补救办法。各第一民族事实上已向安大略高级法院提出了一项诉讼。</w:t>
      </w:r>
    </w:p>
    <w:p w:rsidR="00000000" w:rsidRDefault="00A821ED">
      <w:pPr>
        <w:rPr>
          <w:rFonts w:hint="eastAsia"/>
        </w:rPr>
      </w:pPr>
      <w:r>
        <w:rPr>
          <w:rFonts w:hint="eastAsia"/>
        </w:rPr>
        <w:tab/>
        <w:t xml:space="preserve">7.3  </w:t>
      </w:r>
      <w:r>
        <w:rPr>
          <w:rFonts w:hint="eastAsia"/>
        </w:rPr>
        <w:t>缔约国指出，最高法院就提交人案件下达的裁决基本只限于，在他捕</w:t>
      </w:r>
      <w:r>
        <w:rPr>
          <w:rFonts w:hint="eastAsia"/>
        </w:rPr>
        <w:t>鱼并遭到指控的地区，是否确实存在着现行捕鱼权的实质问题。法院并没有探讨是否违反委托职责的问题，而对此类违职行为是否存在补救办法，因此可向法院提出这些问题。</w:t>
      </w:r>
    </w:p>
    <w:p w:rsidR="00000000" w:rsidRDefault="00A821ED">
      <w:pPr>
        <w:rPr>
          <w:rFonts w:hint="eastAsia"/>
        </w:rPr>
      </w:pPr>
      <w:r>
        <w:rPr>
          <w:rFonts w:hint="eastAsia"/>
        </w:rPr>
        <w:tab/>
        <w:t>7.4  2001</w:t>
      </w:r>
      <w:r>
        <w:rPr>
          <w:rFonts w:hint="eastAsia"/>
        </w:rPr>
        <w:t>年</w:t>
      </w:r>
      <w:r>
        <w:rPr>
          <w:rFonts w:hint="eastAsia"/>
        </w:rPr>
        <w:t>9</w:t>
      </w:r>
      <w:r>
        <w:rPr>
          <w:rFonts w:hint="eastAsia"/>
        </w:rPr>
        <w:t>月</w:t>
      </w:r>
      <w:r>
        <w:rPr>
          <w:rFonts w:hint="eastAsia"/>
        </w:rPr>
        <w:t>5</w:t>
      </w:r>
      <w:r>
        <w:rPr>
          <w:rFonts w:hint="eastAsia"/>
        </w:rPr>
        <w:t>日，提交人提出进一步的反驳，辩称他已经符合所有的受理条件：最高司法裁决剥夺了他作为第二十七条含义所指“少数人”成员之一进行捕鱼的可能，尤其使之成为“任择议定书”第一条含义所指的受害人。他援引了委员会就先前一些案件下达的决定</w:t>
      </w:r>
      <w:r>
        <w:rPr>
          <w:rFonts w:hint="eastAsia"/>
        </w:rPr>
        <w:t xml:space="preserve"> </w:t>
      </w:r>
      <w:r>
        <w:rPr>
          <w:rStyle w:val="EndnoteReference"/>
        </w:rPr>
        <w:endnoteReference w:id="10"/>
      </w:r>
      <w:r>
        <w:rPr>
          <w:rFonts w:hint="eastAsia"/>
        </w:rPr>
        <w:t xml:space="preserve"> </w:t>
      </w:r>
      <w:r>
        <w:rPr>
          <w:rFonts w:hint="eastAsia"/>
        </w:rPr>
        <w:t>辩称，他根据《任择议定书》可获得的补救会有利于其族群其他成员，是与此毫不相关的事。他指称，具体侵犯了</w:t>
      </w:r>
      <w:r>
        <w:rPr>
          <w:rFonts w:hint="eastAsia"/>
        </w:rPr>
        <w:t>他依《公约》规定应享有的权利。最后，他援用无遗了向他开放的一切</w:t>
      </w:r>
      <w:r>
        <w:rPr>
          <w:rFonts w:hint="eastAsia"/>
          <w:u w:val="single"/>
        </w:rPr>
        <w:t>法律</w:t>
      </w:r>
      <w:r>
        <w:rPr>
          <w:rFonts w:hint="eastAsia"/>
        </w:rPr>
        <w:t>补救办法。他说，仅仅因为他的第一民族，与作为威廉姆斯条约当事方的其他各第一民族一起，依照国内法在加拿大各法院寻求其他补救办法，即剥夺他根据《公约》规定提出个人请愿的权利是不公正的。</w:t>
      </w:r>
    </w:p>
    <w:p w:rsidR="00000000" w:rsidRDefault="00A821ED">
      <w:pPr>
        <w:rPr>
          <w:rFonts w:hint="eastAsia"/>
        </w:rPr>
      </w:pPr>
      <w:r>
        <w:rPr>
          <w:rFonts w:hint="eastAsia"/>
        </w:rPr>
        <w:tab/>
        <w:t xml:space="preserve">7.5  </w:t>
      </w:r>
      <w:r>
        <w:rPr>
          <w:rFonts w:hint="eastAsia"/>
        </w:rPr>
        <w:t>提交人辩称，根据目前加拿大法律状况，法院不可能恢复已经废除的土著权利。</w:t>
      </w:r>
      <w:r>
        <w:rPr>
          <w:rStyle w:val="EndnoteReference"/>
        </w:rPr>
        <w:endnoteReference w:id="11"/>
      </w:r>
      <w:r>
        <w:rPr>
          <w:rFonts w:hint="eastAsia"/>
        </w:rPr>
        <w:t xml:space="preserve"> </w:t>
      </w:r>
      <w:r>
        <w:rPr>
          <w:rFonts w:hint="eastAsia"/>
        </w:rPr>
        <w:t>所有法院，包括加拿大最高法院都必须遵照</w:t>
      </w:r>
      <w:r>
        <w:rPr>
          <w:rFonts w:hint="eastAsia"/>
        </w:rPr>
        <w:t>1982</w:t>
      </w:r>
      <w:r>
        <w:rPr>
          <w:rFonts w:hint="eastAsia"/>
        </w:rPr>
        <w:t>年宪法仅承认“现行”土著权利。他辩称，最高法院在他的案件中没有处理违反委托职责问题与之不相关</w:t>
      </w:r>
      <w:r>
        <w:rPr>
          <w:rFonts w:hint="eastAsia"/>
          <w:spacing w:val="-50"/>
        </w:rPr>
        <w:t>―</w:t>
      </w:r>
      <w:r>
        <w:rPr>
          <w:rFonts w:hint="eastAsia"/>
        </w:rPr>
        <w:t>―即使法院处理了这个问题，也不会改变其</w:t>
      </w:r>
      <w:r>
        <w:rPr>
          <w:rFonts w:hint="eastAsia"/>
        </w:rPr>
        <w:t>结果。同样，涉及对《族群捕捞养护协议》的废除提出进一步诉讼问题，各法院受最高法院确定提交人案中不存在现有土著权利裁决的约束。</w:t>
      </w:r>
    </w:p>
    <w:p w:rsidR="00000000" w:rsidRDefault="00A821ED">
      <w:pPr>
        <w:rPr>
          <w:rFonts w:hint="eastAsia"/>
        </w:rPr>
      </w:pPr>
      <w:r>
        <w:rPr>
          <w:rFonts w:hint="eastAsia"/>
        </w:rPr>
        <w:tab/>
        <w:t>7.6  2003</w:t>
      </w:r>
      <w:r>
        <w:rPr>
          <w:rFonts w:hint="eastAsia"/>
        </w:rPr>
        <w:t>年</w:t>
      </w:r>
      <w:r>
        <w:rPr>
          <w:rFonts w:hint="eastAsia"/>
        </w:rPr>
        <w:t>1</w:t>
      </w:r>
      <w:r>
        <w:rPr>
          <w:rFonts w:hint="eastAsia"/>
        </w:rPr>
        <w:t>月</w:t>
      </w:r>
      <w:r>
        <w:rPr>
          <w:rFonts w:hint="eastAsia"/>
        </w:rPr>
        <w:t>15</w:t>
      </w:r>
      <w:r>
        <w:rPr>
          <w:rFonts w:hint="eastAsia"/>
        </w:rPr>
        <w:t>日，缔约国再次发表意见，反驳了该国现行法律状况使得恢复已废除权利没有可能的说法。缔约国指出，最高法院在这方面的裁决</w:t>
      </w:r>
      <w:r>
        <w:rPr>
          <w:rFonts w:hint="eastAsia"/>
          <w:u w:val="single"/>
        </w:rPr>
        <w:t>并未</w:t>
      </w:r>
      <w:r>
        <w:rPr>
          <w:rFonts w:hint="eastAsia"/>
        </w:rPr>
        <w:t>裁定，在放弃</w:t>
      </w:r>
      <w:r>
        <w:rPr>
          <w:rFonts w:hint="eastAsia"/>
        </w:rPr>
        <w:t>/</w:t>
      </w:r>
      <w:r>
        <w:rPr>
          <w:rFonts w:hint="eastAsia"/>
        </w:rPr>
        <w:t>废除第一民族权利的过程中，王国政府对第一民族责有什么委托义务；是否存在着任何违反此类义务的行为，如果发生了这种违约行为，可提供什么样的补救办法。然而，威廉姆斯条约的各第一民族正是在联邦法院的诉讼中提出了这些问题，也可在安大略</w:t>
      </w:r>
      <w:r>
        <w:rPr>
          <w:rFonts w:hint="eastAsia"/>
        </w:rPr>
        <w:t>高级法院诉讼中提出这些问题。</w:t>
      </w:r>
    </w:p>
    <w:p w:rsidR="00000000" w:rsidRDefault="00A821ED">
      <w:pPr>
        <w:spacing w:after="240"/>
      </w:pPr>
      <w:r>
        <w:rPr>
          <w:rFonts w:hint="eastAsia"/>
        </w:rPr>
        <w:tab/>
        <w:t xml:space="preserve">7.7  </w:t>
      </w:r>
      <w:r>
        <w:rPr>
          <w:rFonts w:hint="eastAsia"/>
        </w:rPr>
        <w:t>缔约国进一步辩称，联邦政府并没有拒绝与威廉姆斯条约各第一民族进行有关恢复狩猎、捕鱼、陷捕和采撷权的谈判。然而，联邦政府认为，要恢复这些权利，必须由安大略省政府参与，因为仅安大略本省拥有对皇家土地的宪法管辖权及在此土地上进行捕捞的权利。安大略省政府正在审查各第一民族的要求，但尚未确定是否同意就这些要求展开谈判。</w:t>
      </w:r>
    </w:p>
    <w:p w:rsidR="00000000" w:rsidRDefault="00A821ED">
      <w:pPr>
        <w:pStyle w:val="Heading4"/>
        <w:rPr>
          <w:rFonts w:hint="eastAsia"/>
        </w:rPr>
      </w:pPr>
      <w:r>
        <w:rPr>
          <w:rFonts w:hint="eastAsia"/>
        </w:rPr>
        <w:t>委员会关于可否受理的决定</w:t>
      </w:r>
    </w:p>
    <w:p w:rsidR="00000000" w:rsidRDefault="00A821ED">
      <w:pPr>
        <w:ind w:firstLine="510"/>
        <w:rPr>
          <w:rFonts w:hint="eastAsia"/>
        </w:rPr>
      </w:pPr>
      <w:r>
        <w:rPr>
          <w:rFonts w:hint="eastAsia"/>
        </w:rPr>
        <w:t xml:space="preserve">8.1  </w:t>
      </w:r>
      <w:r>
        <w:rPr>
          <w:rFonts w:hint="eastAsia"/>
        </w:rPr>
        <w:t>委员会在第七十七届会议上审议了来文的受理问题。</w:t>
      </w:r>
    </w:p>
    <w:p w:rsidR="00000000" w:rsidRDefault="00A821ED">
      <w:pPr>
        <w:ind w:firstLine="510"/>
        <w:rPr>
          <w:rFonts w:hint="eastAsia"/>
        </w:rPr>
      </w:pPr>
      <w:r>
        <w:rPr>
          <w:rFonts w:hint="eastAsia"/>
        </w:rPr>
        <w:t xml:space="preserve">8.2  </w:t>
      </w:r>
      <w:r>
        <w:rPr>
          <w:rFonts w:hint="eastAsia"/>
        </w:rPr>
        <w:t>委员会为了《任择议定书》第五条第</w:t>
      </w:r>
      <w:r>
        <w:rPr>
          <w:rFonts w:hint="eastAsia"/>
        </w:rPr>
        <w:t>2</w:t>
      </w:r>
      <w:r>
        <w:rPr>
          <w:rFonts w:hint="eastAsia"/>
        </w:rPr>
        <w:t>款</w:t>
      </w:r>
      <w:r>
        <w:t>(</w:t>
      </w:r>
      <w:r>
        <w:rPr>
          <w:rFonts w:hint="eastAsia"/>
        </w:rPr>
        <w:t>子</w:t>
      </w:r>
      <w:r>
        <w:t>)</w:t>
      </w:r>
      <w:r>
        <w:rPr>
          <w:rFonts w:hint="eastAsia"/>
        </w:rPr>
        <w:t>项的目的，确定同一事件</w:t>
      </w:r>
      <w:r>
        <w:rPr>
          <w:rFonts w:hint="eastAsia"/>
        </w:rPr>
        <w:t>不在其他国际调查或解决程序的审理之中。</w:t>
      </w:r>
    </w:p>
    <w:p w:rsidR="00000000" w:rsidRDefault="00A821ED">
      <w:pPr>
        <w:ind w:firstLine="510"/>
        <w:rPr>
          <w:rFonts w:hint="eastAsia"/>
        </w:rPr>
      </w:pPr>
      <w:r>
        <w:rPr>
          <w:rFonts w:hint="eastAsia"/>
        </w:rPr>
        <w:t xml:space="preserve">8.3  </w:t>
      </w:r>
      <w:r>
        <w:rPr>
          <w:rFonts w:hint="eastAsia"/>
        </w:rPr>
        <w:t>关于缔约国声称提交人代表第三方行事的说法，委员会注意到，提交宣称其本人为《任择议定书》第一条含义所指的受害者，由于最高法院裁决证实了对他非法捕鱼的判决，因而据称违反了他根据《公约》应享的权利。至于其他一些个人的资格，委员会回顾其案例，在原则上不反对宣称受到类似侵害的个人群体以及他们就据侵犯其权利行为提交来文。</w:t>
      </w:r>
      <w:r>
        <w:rPr>
          <w:rStyle w:val="EndnoteReference"/>
        </w:rPr>
        <w:endnoteReference w:id="12"/>
      </w:r>
      <w:r>
        <w:rPr>
          <w:rFonts w:hint="eastAsia"/>
        </w:rPr>
        <w:t xml:space="preserve"> </w:t>
      </w:r>
      <w:r>
        <w:rPr>
          <w:rFonts w:hint="eastAsia"/>
        </w:rPr>
        <w:t>然而，至于本案来文可被理解为代表其他个人，或者个人群体提出而论，委员会注意到，提交人既没有提供这些个人的授权，也没有阐明他有资格在未得到这些人的授权</w:t>
      </w:r>
      <w:r>
        <w:rPr>
          <w:rFonts w:hint="eastAsia"/>
        </w:rPr>
        <w:t>情况下可在委员会面前代表他人的理由。因此，委员会裁定，如果来文被理解为代表其他个人，而不是代表提交人本人提出的话，依据《任择议定书》第一条规定则来文不可受理。</w:t>
      </w:r>
    </w:p>
    <w:p w:rsidR="00000000" w:rsidRDefault="00A821ED">
      <w:pPr>
        <w:ind w:firstLine="510"/>
        <w:rPr>
          <w:rFonts w:hint="eastAsia"/>
        </w:rPr>
      </w:pPr>
      <w:r>
        <w:rPr>
          <w:rFonts w:hint="eastAsia"/>
        </w:rPr>
        <w:t xml:space="preserve">8.4  </w:t>
      </w:r>
      <w:r>
        <w:rPr>
          <w:rFonts w:hint="eastAsia"/>
        </w:rPr>
        <w:t>关于缔约国辩称，正在开展的谈判有可能提供有效的补救，委员会参照其判例表明，为了《任择议定书》的目的，必须援用无遗的补救办法主要是司法补救办法。基于法律之外的考虑因素，包括政治因素展开的谈判进程，一般不可视为与上述司法补救办法类同的性质。即使这些谈判被视为在具体情况下可援用无遗的附加有效补救办法，</w:t>
      </w:r>
      <w:r>
        <w:rPr>
          <w:rStyle w:val="EndnoteReference"/>
        </w:rPr>
        <w:endnoteReference w:id="13"/>
      </w:r>
      <w:r>
        <w:rPr>
          <w:rFonts w:hint="eastAsia"/>
        </w:rPr>
        <w:t xml:space="preserve"> </w:t>
      </w:r>
      <w:r>
        <w:rPr>
          <w:rFonts w:hint="eastAsia"/>
        </w:rPr>
        <w:t>委员会参照《公约》第五十条回顾，依照《公约</w:t>
      </w:r>
      <w:r>
        <w:rPr>
          <w:rFonts w:hint="eastAsia"/>
        </w:rPr>
        <w:t>》规定，缔约国必须为省当局以及联邦当局的行为承担责任。鉴于迄今为止省当局尚未决定，是否接受就第一民族提出的要求展开谈判，在任何情况下，委员会都认为这项补救办法已经受到不合理的拖延。因此，按照目前的谈判状况，委员会从正反两方面来看，都不能认为委员会对来文审理遭到《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项规定的排斥。</w:t>
      </w:r>
    </w:p>
    <w:p w:rsidR="00000000" w:rsidRDefault="00A821ED">
      <w:pPr>
        <w:ind w:firstLine="510"/>
        <w:rPr>
          <w:rFonts w:hint="eastAsia"/>
        </w:rPr>
      </w:pPr>
      <w:r>
        <w:rPr>
          <w:rFonts w:hint="eastAsia"/>
        </w:rPr>
        <w:t xml:space="preserve">8.5  </w:t>
      </w:r>
      <w:r>
        <w:rPr>
          <w:rFonts w:hint="eastAsia"/>
        </w:rPr>
        <w:t>对于联邦法院和安大略高级法院还尚未对两项诉讼作出裁决的论点，也可适用上述观点。除了这些是各第一民族当事方，而不是提交人本人提出的诉讼，以及这些诉讼结果本身不会对提交人</w:t>
      </w:r>
      <w:r>
        <w:rPr>
          <w:rFonts w:hint="eastAsia"/>
        </w:rPr>
        <w:t>1985</w:t>
      </w:r>
      <w:r>
        <w:rPr>
          <w:rFonts w:hint="eastAsia"/>
        </w:rPr>
        <w:t>年被判定非法捕鱼产生</w:t>
      </w:r>
      <w:r>
        <w:rPr>
          <w:rFonts w:hint="eastAsia"/>
        </w:rPr>
        <w:t>任何影响之外，委员会认为，就提交人个人有可能受益于此类补救办法而论，对于他本人，这些补救办法受到了不合理的拖延。因此，委员会认定，提交人就其本人案件一直上告到最高法院，已经就作为他文化组成部分的土著捕鱼权，援用无遗了国内补救办法。</w:t>
      </w:r>
    </w:p>
    <w:p w:rsidR="00000000" w:rsidRDefault="00A821ED">
      <w:pPr>
        <w:spacing w:after="320"/>
        <w:ind w:firstLine="510"/>
        <w:rPr>
          <w:rFonts w:hint="eastAsia"/>
        </w:rPr>
      </w:pPr>
      <w:r>
        <w:rPr>
          <w:rFonts w:hint="eastAsia"/>
        </w:rPr>
        <w:t xml:space="preserve">8.6  </w:t>
      </w:r>
      <w:r>
        <w:rPr>
          <w:rFonts w:hint="eastAsia"/>
        </w:rPr>
        <w:t>因此，</w:t>
      </w:r>
      <w:r>
        <w:rPr>
          <w:rFonts w:hint="eastAsia"/>
        </w:rPr>
        <w:t>2003</w:t>
      </w:r>
      <w:r>
        <w:rPr>
          <w:rFonts w:hint="eastAsia"/>
        </w:rPr>
        <w:t>年</w:t>
      </w:r>
      <w:r>
        <w:rPr>
          <w:rFonts w:hint="eastAsia"/>
        </w:rPr>
        <w:t>4</w:t>
      </w:r>
      <w:r>
        <w:rPr>
          <w:rFonts w:hint="eastAsia"/>
        </w:rPr>
        <w:t>月</w:t>
      </w:r>
      <w:r>
        <w:rPr>
          <w:rFonts w:hint="eastAsia"/>
        </w:rPr>
        <w:t>1</w:t>
      </w:r>
      <w:r>
        <w:rPr>
          <w:rFonts w:hint="eastAsia"/>
        </w:rPr>
        <w:t>日，委员会决定在提交人遭到刑事法制裁，被剥夺了行使个人和与其土著社区中其他成员一起行使其作为土著文化组成部分之一的土著捕鱼权的能力而论，来文可予以受理。</w:t>
      </w:r>
    </w:p>
    <w:p w:rsidR="00000000" w:rsidRDefault="00A821ED">
      <w:pPr>
        <w:pStyle w:val="Heading4"/>
        <w:rPr>
          <w:rFonts w:hint="eastAsia"/>
        </w:rPr>
      </w:pPr>
      <w:r>
        <w:rPr>
          <w:rFonts w:hint="eastAsia"/>
        </w:rPr>
        <w:t>委员会对来文案情的审议</w:t>
      </w:r>
    </w:p>
    <w:p w:rsidR="00000000" w:rsidRDefault="00A821ED">
      <w:pPr>
        <w:pStyle w:val="Heading4"/>
        <w:rPr>
          <w:rFonts w:hint="eastAsia"/>
        </w:rPr>
      </w:pPr>
      <w:r>
        <w:rPr>
          <w:rFonts w:hint="eastAsia"/>
        </w:rPr>
        <w:t>缔约国关于案情的陈述</w:t>
      </w:r>
    </w:p>
    <w:p w:rsidR="00000000" w:rsidRDefault="00A821ED">
      <w:pPr>
        <w:ind w:firstLine="510"/>
        <w:rPr>
          <w:rFonts w:hint="eastAsia"/>
        </w:rPr>
      </w:pPr>
      <w:r>
        <w:rPr>
          <w:rFonts w:hint="eastAsia"/>
        </w:rPr>
        <w:t xml:space="preserve">9.1  </w:t>
      </w:r>
      <w:r>
        <w:rPr>
          <w:rFonts w:hint="eastAsia"/>
        </w:rPr>
        <w:t>缔约国于</w:t>
      </w:r>
      <w:r>
        <w:rPr>
          <w:rFonts w:hint="eastAsia"/>
        </w:rPr>
        <w:t>2004</w:t>
      </w:r>
      <w:r>
        <w:rPr>
          <w:rFonts w:hint="eastAsia"/>
        </w:rPr>
        <w:t>年</w:t>
      </w:r>
      <w:r>
        <w:rPr>
          <w:rFonts w:hint="eastAsia"/>
        </w:rPr>
        <w:t>3</w:t>
      </w:r>
      <w:r>
        <w:rPr>
          <w:rFonts w:hint="eastAsia"/>
        </w:rPr>
        <w:t>月</w:t>
      </w:r>
      <w:r>
        <w:rPr>
          <w:rFonts w:hint="eastAsia"/>
        </w:rPr>
        <w:t>21</w:t>
      </w:r>
      <w:r>
        <w:rPr>
          <w:rFonts w:hint="eastAsia"/>
        </w:rPr>
        <w:t>日发表意见，</w:t>
      </w:r>
      <w:r>
        <w:rPr>
          <w:rFonts w:hint="eastAsia"/>
        </w:rPr>
        <w:t>评论了来文事由。在反驳提交人宣称在其案件中出现了违反《公约》第二条第</w:t>
      </w:r>
      <w:r>
        <w:rPr>
          <w:rFonts w:hint="eastAsia"/>
        </w:rPr>
        <w:t>2</w:t>
      </w:r>
      <w:r>
        <w:rPr>
          <w:rFonts w:hint="eastAsia"/>
        </w:rPr>
        <w:t>款和第二十七条行为的宣称时，缔约国指出，提交人个人并且与</w:t>
      </w:r>
      <w:r>
        <w:t>Hiawatha</w:t>
      </w:r>
      <w:r>
        <w:rPr>
          <w:rFonts w:hint="eastAsia"/>
        </w:rPr>
        <w:t>第一民族的其他成员能够享有其文化中与捕鱼活动相关的方面。</w:t>
      </w:r>
    </w:p>
    <w:p w:rsidR="00000000" w:rsidRDefault="00A821ED">
      <w:pPr>
        <w:ind w:firstLine="510"/>
        <w:rPr>
          <w:rFonts w:hint="eastAsia"/>
        </w:rPr>
      </w:pPr>
      <w:r>
        <w:rPr>
          <w:rFonts w:hint="eastAsia"/>
        </w:rPr>
        <w:t xml:space="preserve">9.2  </w:t>
      </w:r>
      <w:r>
        <w:rPr>
          <w:rFonts w:hint="eastAsia"/>
        </w:rPr>
        <w:t>缔约国回顾，在</w:t>
      </w:r>
      <w:r>
        <w:rPr>
          <w:rFonts w:hint="eastAsia"/>
        </w:rPr>
        <w:t>1923</w:t>
      </w:r>
      <w:r>
        <w:rPr>
          <w:rFonts w:hint="eastAsia"/>
        </w:rPr>
        <w:t>年威廉姆斯条约中，除了在为土著人划定的保留地内享有的条约规定捕鱼权之外，提交人的第一民族同意放弃其土著捕鱼权。安大略法庭认为这项条约规定的捕鱼权伸延至保留地附近的水域范围，而政府对此的理解是，从保留地的边界开始，从岸边至水域</w:t>
      </w:r>
      <w:r>
        <w:rPr>
          <w:rFonts w:hint="eastAsia"/>
        </w:rPr>
        <w:t>100</w:t>
      </w:r>
      <w:r>
        <w:rPr>
          <w:rFonts w:hint="eastAsia"/>
        </w:rPr>
        <w:t>码的宽度。在这些水域的范围内，</w:t>
      </w:r>
      <w:r>
        <w:t>Hiawatha</w:t>
      </w:r>
      <w:r>
        <w:rPr>
          <w:rFonts w:hint="eastAsia"/>
        </w:rPr>
        <w:t>第一</w:t>
      </w:r>
      <w:r>
        <w:rPr>
          <w:rFonts w:hint="eastAsia"/>
        </w:rPr>
        <w:t>民族不必遵循安大略常规捕鱼限制，诸如关闭季节和捕获量的限制，并且有权为了获取食物、仪式和社会的目的享有长年捕鱼权。这在方面，缔约国指出，提交人和</w:t>
      </w:r>
      <w:r>
        <w:t>Hiawatha</w:t>
      </w:r>
      <w:r>
        <w:rPr>
          <w:rFonts w:hint="eastAsia"/>
        </w:rPr>
        <w:t>第一民族都不依赖于捕鱼维持他们的生计。据称，</w:t>
      </w:r>
      <w:r>
        <w:t>Hiawatha</w:t>
      </w:r>
      <w:r>
        <w:rPr>
          <w:rFonts w:hint="eastAsia"/>
        </w:rPr>
        <w:t>第一民族的成员</w:t>
      </w:r>
      <w:r>
        <w:rPr>
          <w:rFonts w:hint="eastAsia"/>
        </w:rPr>
        <w:t>(</w:t>
      </w:r>
      <w:r>
        <w:rPr>
          <w:rFonts w:hint="eastAsia"/>
        </w:rPr>
        <w:t>其中</w:t>
      </w:r>
      <w:r>
        <w:rPr>
          <w:rFonts w:hint="eastAsia"/>
        </w:rPr>
        <w:t>184</w:t>
      </w:r>
      <w:r>
        <w:rPr>
          <w:rFonts w:hint="eastAsia"/>
        </w:rPr>
        <w:t>名成员生活在保留地内，</w:t>
      </w:r>
      <w:r>
        <w:rPr>
          <w:rFonts w:hint="eastAsia"/>
        </w:rPr>
        <w:t>232</w:t>
      </w:r>
      <w:r>
        <w:rPr>
          <w:rFonts w:hint="eastAsia"/>
        </w:rPr>
        <w:t>人在保留地之外</w:t>
      </w:r>
      <w:r>
        <w:rPr>
          <w:rFonts w:hint="eastAsia"/>
        </w:rPr>
        <w:t>)</w:t>
      </w:r>
      <w:r>
        <w:rPr>
          <w:rFonts w:hint="eastAsia"/>
        </w:rPr>
        <w:t>以旅游业为他们的主要收入来源，而娱乐性捕鱼是这个地区吸引旅游者的一项重大活动。</w:t>
      </w:r>
      <w:r>
        <w:t>Hiawatha</w:t>
      </w:r>
      <w:r>
        <w:rPr>
          <w:rFonts w:hint="eastAsia"/>
        </w:rPr>
        <w:t>第一民族生活在莱斯湖畔，据称，莱斯湖是这一个地区产鱼最多的地点之一。</w:t>
      </w:r>
    </w:p>
    <w:p w:rsidR="00000000" w:rsidRDefault="00A821ED">
      <w:pPr>
        <w:ind w:firstLine="510"/>
        <w:rPr>
          <w:rFonts w:hint="eastAsia"/>
        </w:rPr>
      </w:pPr>
      <w:r>
        <w:rPr>
          <w:rFonts w:hint="eastAsia"/>
        </w:rPr>
        <w:t xml:space="preserve">9.3  </w:t>
      </w:r>
      <w:r>
        <w:rPr>
          <w:rFonts w:hint="eastAsia"/>
        </w:rPr>
        <w:t>缔约国还称，此外，提交人可获得娱乐性捕鱼许可证，</w:t>
      </w:r>
      <w:r>
        <w:rPr>
          <w:rFonts w:hint="eastAsia"/>
        </w:rPr>
        <w:t>使得他能够从</w:t>
      </w:r>
      <w:r>
        <w:rPr>
          <w:rFonts w:hint="eastAsia"/>
        </w:rPr>
        <w:t>5</w:t>
      </w:r>
      <w:r>
        <w:rPr>
          <w:rFonts w:hint="eastAsia"/>
        </w:rPr>
        <w:t>月至</w:t>
      </w:r>
      <w:r>
        <w:rPr>
          <w:rFonts w:hint="eastAsia"/>
        </w:rPr>
        <w:t>11</w:t>
      </w:r>
      <w:r>
        <w:rPr>
          <w:rFonts w:hint="eastAsia"/>
        </w:rPr>
        <w:t>月在</w:t>
      </w:r>
      <w:r>
        <w:t>Hiawatha</w:t>
      </w:r>
      <w:r>
        <w:rPr>
          <w:rFonts w:hint="eastAsia"/>
        </w:rPr>
        <w:t>第一民族保留地周边的</w:t>
      </w:r>
      <w:r>
        <w:rPr>
          <w:rFonts w:hint="eastAsia"/>
        </w:rPr>
        <w:t>K</w:t>
      </w:r>
      <w:r>
        <w:t>awartha</w:t>
      </w:r>
      <w:r>
        <w:rPr>
          <w:rFonts w:hint="eastAsia"/>
        </w:rPr>
        <w:t>湖区域的湖泊和河流中捕鱼。对捕鱼的各种限制是有针对性的，并且具体规定了鱼的种类，并旨在确保适当地考虑到每一种鱼类的具体脆弱性，以及所有使用这些资源的人，包括提交人以及</w:t>
      </w:r>
      <w:r>
        <w:t>Hiawatha</w:t>
      </w:r>
      <w:r>
        <w:rPr>
          <w:rFonts w:hint="eastAsia"/>
        </w:rPr>
        <w:t>第一民族的其他成员都能够从中获益。限制规定了可捕捉哪一种类的鱼，并规定可捕捉每一种鱼的日期以及可允许的捕获量。</w:t>
      </w:r>
      <w:r>
        <w:rPr>
          <w:rStyle w:val="EndnoteReference"/>
        </w:rPr>
        <w:endnoteReference w:id="14"/>
      </w:r>
      <w:r>
        <w:rPr>
          <w:rFonts w:hint="eastAsia"/>
        </w:rPr>
        <w:t xml:space="preserve"> </w:t>
      </w:r>
      <w:r>
        <w:rPr>
          <w:rFonts w:hint="eastAsia"/>
        </w:rPr>
        <w:t>当从</w:t>
      </w:r>
      <w:r>
        <w:rPr>
          <w:rFonts w:hint="eastAsia"/>
        </w:rPr>
        <w:t>11</w:t>
      </w:r>
      <w:r>
        <w:rPr>
          <w:rFonts w:hint="eastAsia"/>
        </w:rPr>
        <w:t>月</w:t>
      </w:r>
      <w:r>
        <w:rPr>
          <w:rFonts w:hint="eastAsia"/>
        </w:rPr>
        <w:t>16</w:t>
      </w:r>
      <w:r>
        <w:rPr>
          <w:rFonts w:hint="eastAsia"/>
        </w:rPr>
        <w:t>日至</w:t>
      </w:r>
      <w:r>
        <w:rPr>
          <w:rFonts w:hint="eastAsia"/>
        </w:rPr>
        <w:t>4</w:t>
      </w:r>
      <w:r>
        <w:rPr>
          <w:rFonts w:hint="eastAsia"/>
        </w:rPr>
        <w:t>月下旬为了养护的目的封闭了与</w:t>
      </w:r>
      <w:r>
        <w:t>Hiawatha</w:t>
      </w:r>
      <w:r>
        <w:rPr>
          <w:rFonts w:hint="eastAsia"/>
        </w:rPr>
        <w:t>保留地交界的水域时，提交人可从</w:t>
      </w:r>
      <w:r>
        <w:rPr>
          <w:rFonts w:hint="eastAsia"/>
        </w:rPr>
        <w:t>1</w:t>
      </w:r>
      <w:r>
        <w:rPr>
          <w:rFonts w:hint="eastAsia"/>
        </w:rPr>
        <w:t>月至</w:t>
      </w:r>
      <w:r>
        <w:rPr>
          <w:rFonts w:hint="eastAsia"/>
        </w:rPr>
        <w:t>3</w:t>
      </w:r>
      <w:r>
        <w:rPr>
          <w:rFonts w:hint="eastAsia"/>
        </w:rPr>
        <w:t>月并从</w:t>
      </w:r>
      <w:r>
        <w:rPr>
          <w:rFonts w:hint="eastAsia"/>
        </w:rPr>
        <w:t>5</w:t>
      </w:r>
      <w:r>
        <w:rPr>
          <w:rFonts w:hint="eastAsia"/>
        </w:rPr>
        <w:t>月至</w:t>
      </w:r>
      <w:r>
        <w:rPr>
          <w:rFonts w:hint="eastAsia"/>
        </w:rPr>
        <w:t>12</w:t>
      </w:r>
      <w:r>
        <w:rPr>
          <w:rFonts w:hint="eastAsia"/>
        </w:rPr>
        <w:t>月在较远些的其它其他</w:t>
      </w:r>
      <w:r>
        <w:rPr>
          <w:rFonts w:hint="eastAsia"/>
        </w:rPr>
        <w:t>湖泊和河流中捕捉大部分种类的鱼。</w:t>
      </w:r>
    </w:p>
    <w:p w:rsidR="00000000" w:rsidRDefault="00A821ED">
      <w:pPr>
        <w:ind w:firstLine="510"/>
        <w:rPr>
          <w:rFonts w:hint="eastAsia"/>
        </w:rPr>
      </w:pPr>
      <w:r>
        <w:rPr>
          <w:rFonts w:hint="eastAsia"/>
        </w:rPr>
        <w:t xml:space="preserve">9.4  </w:t>
      </w:r>
      <w:r>
        <w:rPr>
          <w:rFonts w:hint="eastAsia"/>
        </w:rPr>
        <w:t>因此，缔约国辩称，鉴于提交人可长年捕捉鱼类，与其家庭成员分享捕捉到的鱼类和向其子女和孙子传授如何捕鱼，属于其文化的捕鱼权利并没有遭到剥夺。缔约国说，提交人宣称，允许他捕鱼的地方没有足够的鱼量可捕，并不能成为他</w:t>
      </w:r>
      <w:r>
        <w:rPr>
          <w:rFonts w:hint="eastAsia"/>
        </w:rPr>
        <w:t>1985</w:t>
      </w:r>
      <w:r>
        <w:rPr>
          <w:rFonts w:hint="eastAsia"/>
        </w:rPr>
        <w:t>年</w:t>
      </w:r>
      <w:r>
        <w:rPr>
          <w:rFonts w:hint="eastAsia"/>
        </w:rPr>
        <w:t>1</w:t>
      </w:r>
      <w:r>
        <w:rPr>
          <w:rFonts w:hint="eastAsia"/>
        </w:rPr>
        <w:t>月</w:t>
      </w:r>
      <w:r>
        <w:rPr>
          <w:rFonts w:hint="eastAsia"/>
        </w:rPr>
        <w:t>18</w:t>
      </w:r>
      <w:r>
        <w:rPr>
          <w:rFonts w:hint="eastAsia"/>
        </w:rPr>
        <w:t>日在</w:t>
      </w:r>
      <w:r>
        <w:t>Hiawatha</w:t>
      </w:r>
      <w:r>
        <w:rPr>
          <w:rFonts w:hint="eastAsia"/>
        </w:rPr>
        <w:t>第一民族保留地邻近的</w:t>
      </w:r>
      <w:r>
        <w:rPr>
          <w:rFonts w:hint="eastAsia"/>
        </w:rPr>
        <w:t>O</w:t>
      </w:r>
      <w:r>
        <w:t>tonabee</w:t>
      </w:r>
      <w:r>
        <w:rPr>
          <w:rFonts w:hint="eastAsia"/>
        </w:rPr>
        <w:t>河流下游不远处捕鱼的事实辩解，而且既不符合渔业调查，也不符合</w:t>
      </w:r>
      <w:r>
        <w:t>Hiawatha</w:t>
      </w:r>
      <w:r>
        <w:rPr>
          <w:rFonts w:hint="eastAsia"/>
        </w:rPr>
        <w:t>第一民族公开发表的为了吸引旅游者的说法。当邻近</w:t>
      </w:r>
      <w:r>
        <w:t>Hiawatha</w:t>
      </w:r>
      <w:r>
        <w:rPr>
          <w:rFonts w:hint="eastAsia"/>
        </w:rPr>
        <w:t>保留地的水域在冬季封闭禁捕时，提交人仍然拥有合法</w:t>
      </w:r>
      <w:r>
        <w:rPr>
          <w:rFonts w:hint="eastAsia"/>
        </w:rPr>
        <w:t>的捕鱼机会。</w:t>
      </w:r>
    </w:p>
    <w:p w:rsidR="00000000" w:rsidRDefault="00A821ED">
      <w:pPr>
        <w:ind w:firstLine="510"/>
        <w:rPr>
          <w:rFonts w:hint="eastAsia"/>
        </w:rPr>
      </w:pPr>
      <w:r>
        <w:rPr>
          <w:rFonts w:hint="eastAsia"/>
        </w:rPr>
        <w:t xml:space="preserve">9.5  </w:t>
      </w:r>
      <w:r>
        <w:rPr>
          <w:rFonts w:hint="eastAsia"/>
        </w:rPr>
        <w:t>至于提交人辩称，最高法院就其案件的裁决不符合缔约国按《公约》第二十七条规定承担的义务，缔约国回顾了各法院提出的问题和论点以及法院的裁决。提交人被控在禁捕季节非法捕鱼，因为他在</w:t>
      </w:r>
      <w:r>
        <w:t>Otanabee</w:t>
      </w:r>
      <w:r>
        <w:rPr>
          <w:rFonts w:hint="eastAsia"/>
        </w:rPr>
        <w:t>河流的附近，而不是在</w:t>
      </w:r>
      <w:r>
        <w:t>Hiawatha</w:t>
      </w:r>
      <w:r>
        <w:rPr>
          <w:rFonts w:hint="eastAsia"/>
        </w:rPr>
        <w:t>第一民族保留地上捕获了某些小梭子鱼。在安大略省法院审理时，提交人表示不服罪，辩称他作为</w:t>
      </w:r>
      <w:r>
        <w:t>Hiawatha</w:t>
      </w:r>
      <w:r>
        <w:rPr>
          <w:rFonts w:hint="eastAsia"/>
        </w:rPr>
        <w:t>第一民族成员享有捕鱼权；这项捕鱼权并没有被</w:t>
      </w:r>
      <w:r>
        <w:rPr>
          <w:rFonts w:hint="eastAsia"/>
        </w:rPr>
        <w:t>1923</w:t>
      </w:r>
      <w:r>
        <w:rPr>
          <w:rFonts w:hint="eastAsia"/>
        </w:rPr>
        <w:t>年威廉姆斯条约废止，而且捕鱼条例不应当废止这项权利。审判法官在提供了几百页文件的证据之后得出结论，</w:t>
      </w:r>
      <w:r>
        <w:rPr>
          <w:rFonts w:hint="eastAsia"/>
        </w:rPr>
        <w:t>1923</w:t>
      </w:r>
      <w:r>
        <w:rPr>
          <w:rFonts w:hint="eastAsia"/>
        </w:rPr>
        <w:t>年条</w:t>
      </w:r>
      <w:r>
        <w:rPr>
          <w:rFonts w:hint="eastAsia"/>
        </w:rPr>
        <w:t>约事实上已经放弃了这片据称发生了不法捕鱼行为事件的土地，并随之包括放弃了，诸如捕鱼在内的任何特权。在审理向安大略省区法院提出的上诉时，法官裁决，他无法得出当初印第安人受</w:t>
      </w:r>
      <w:r>
        <w:rPr>
          <w:rFonts w:hint="eastAsia"/>
        </w:rPr>
        <w:t>1923</w:t>
      </w:r>
      <w:r>
        <w:rPr>
          <w:rFonts w:hint="eastAsia"/>
        </w:rPr>
        <w:t>年条约误导的结论，而且</w:t>
      </w:r>
      <w:r>
        <w:rPr>
          <w:rFonts w:hint="eastAsia"/>
        </w:rPr>
        <w:t>1982</w:t>
      </w:r>
      <w:r>
        <w:rPr>
          <w:rFonts w:hint="eastAsia"/>
        </w:rPr>
        <w:t>年宪法法案第</w:t>
      </w:r>
      <w:r>
        <w:rPr>
          <w:rFonts w:hint="eastAsia"/>
        </w:rPr>
        <w:t>35</w:t>
      </w:r>
      <w:r>
        <w:rPr>
          <w:rFonts w:hint="eastAsia"/>
        </w:rPr>
        <w:t>条承认并确认加拿大土著人民的土著条约权利，但并没有确立新的权利或者重新恢复已经按照契约放弃的权利。安大略上诉法院审理的核心问题是，</w:t>
      </w:r>
      <w:r>
        <w:t>Hiawatha</w:t>
      </w:r>
      <w:r>
        <w:rPr>
          <w:rFonts w:hint="eastAsia"/>
        </w:rPr>
        <w:t>第一民族成员在</w:t>
      </w:r>
      <w:r>
        <w:t>Otanabee</w:t>
      </w:r>
      <w:r>
        <w:rPr>
          <w:rFonts w:hint="eastAsia"/>
        </w:rPr>
        <w:t>河流上捕鱼的权利是否已因</w:t>
      </w:r>
      <w:r>
        <w:rPr>
          <w:rFonts w:hint="eastAsia"/>
        </w:rPr>
        <w:t>1923</w:t>
      </w:r>
      <w:r>
        <w:rPr>
          <w:rFonts w:hint="eastAsia"/>
        </w:rPr>
        <w:t>年威廉姆斯条约而放弃。提交人辩称，对条约的理解不应当认为废止了这项权利，或者换言之</w:t>
      </w:r>
      <w:r>
        <w:rPr>
          <w:rFonts w:hint="eastAsia"/>
        </w:rPr>
        <w:t>，莱斯湖部族</w:t>
      </w:r>
      <w:r>
        <w:rPr>
          <w:rFonts w:hint="eastAsia"/>
        </w:rPr>
        <w:t>(</w:t>
      </w:r>
      <w:r>
        <w:rPr>
          <w:rFonts w:hint="eastAsia"/>
        </w:rPr>
        <w:t>当初</w:t>
      </w:r>
      <w:r>
        <w:t>Hiawatha</w:t>
      </w:r>
      <w:r>
        <w:rPr>
          <w:rFonts w:hint="eastAsia"/>
        </w:rPr>
        <w:t>第一民族的名称</w:t>
      </w:r>
      <w:r>
        <w:rPr>
          <w:rFonts w:hint="eastAsia"/>
        </w:rPr>
        <w:t>)</w:t>
      </w:r>
      <w:r>
        <w:rPr>
          <w:rFonts w:hint="eastAsia"/>
        </w:rPr>
        <w:t>并没能充分认识到和明白该条约条款对该部族的约束力。法庭查明，</w:t>
      </w:r>
      <w:r>
        <w:rPr>
          <w:rFonts w:hint="eastAsia"/>
        </w:rPr>
        <w:t>1923</w:t>
      </w:r>
      <w:r>
        <w:rPr>
          <w:rFonts w:hint="eastAsia"/>
        </w:rPr>
        <w:t>年条约的措词明确，毫无任何含糊地表明，该部族在签署这项条约时，放弃了在整个安大略的捕鱼权，并且得出结论，王国政府兑现了其责任，切实使该部族代表明白并懂得条约及其条款。向最高法院提出上诉的核心问题是，</w:t>
      </w:r>
      <w:r>
        <w:rPr>
          <w:rFonts w:hint="eastAsia"/>
        </w:rPr>
        <w:t>1923</w:t>
      </w:r>
      <w:r>
        <w:rPr>
          <w:rFonts w:hint="eastAsia"/>
        </w:rPr>
        <w:t>年威廉姆斯条约签约人是否放弃了其条约规定的捕鱼权。最高法院在认真地审查了下级法院对证据的评估之后，核准了下级法院的调查结果，并得出结论，历史情况并没有提供任何根据可认定</w:t>
      </w:r>
      <w:r>
        <w:rPr>
          <w:rFonts w:hint="eastAsia"/>
        </w:rPr>
        <w:t>1923</w:t>
      </w:r>
      <w:r>
        <w:rPr>
          <w:rFonts w:hint="eastAsia"/>
        </w:rPr>
        <w:t>年条约的条款</w:t>
      </w:r>
      <w:r>
        <w:rPr>
          <w:rFonts w:hint="eastAsia"/>
        </w:rPr>
        <w:t>含糊不清，或者</w:t>
      </w:r>
      <w:r>
        <w:t>Hiawatha</w:t>
      </w:r>
      <w:r>
        <w:rPr>
          <w:rFonts w:hint="eastAsia"/>
        </w:rPr>
        <w:t>的签署人没有明白条约的条款。在这方面，法庭指出，</w:t>
      </w:r>
      <w:r>
        <w:t>Hiawatha</w:t>
      </w:r>
      <w:r>
        <w:rPr>
          <w:rFonts w:hint="eastAsia"/>
        </w:rPr>
        <w:t>的条约签署人是一些商人和一名公务员，而且他们都是有文化并从事该省经济和社会活动的积极参与者。</w:t>
      </w:r>
    </w:p>
    <w:p w:rsidR="00000000" w:rsidRDefault="00A821ED">
      <w:pPr>
        <w:ind w:firstLine="510"/>
        <w:rPr>
          <w:rFonts w:hint="eastAsia"/>
        </w:rPr>
      </w:pPr>
      <w:r>
        <w:rPr>
          <w:rFonts w:hint="eastAsia"/>
        </w:rPr>
        <w:t xml:space="preserve">9.6  </w:t>
      </w:r>
      <w:r>
        <w:rPr>
          <w:rFonts w:hint="eastAsia"/>
        </w:rPr>
        <w:t>缔约国辩称，提交人试图贬损法院对事实的调查结果有悖于委员会的原则，即应由缔约国法庭，而不是委员会来评估某一案件的事实和证据。缔约国还就提交人称最高法院对其案件的判决推翻了</w:t>
      </w:r>
      <w:r>
        <w:t>Hiawatha</w:t>
      </w:r>
      <w:r>
        <w:rPr>
          <w:rFonts w:hint="eastAsia"/>
        </w:rPr>
        <w:t>第一民族长期以来一直认为</w:t>
      </w:r>
      <w:r>
        <w:rPr>
          <w:rFonts w:hint="eastAsia"/>
        </w:rPr>
        <w:t>1923</w:t>
      </w:r>
      <w:r>
        <w:rPr>
          <w:rFonts w:hint="eastAsia"/>
        </w:rPr>
        <w:t>年之后他们维持了其土著捕鱼权并不受安大略捕鱼法约束的说法，提出了质疑。据缔约国称，在法庭审理期间</w:t>
      </w:r>
      <w:r>
        <w:rPr>
          <w:rFonts w:hint="eastAsia"/>
        </w:rPr>
        <w:t>没有任何证据可证明这种说法，而且事实上显示出了相反的证据。</w:t>
      </w:r>
    </w:p>
    <w:p w:rsidR="00000000" w:rsidRDefault="00A821ED">
      <w:pPr>
        <w:spacing w:after="320"/>
        <w:ind w:firstLine="510"/>
        <w:rPr>
          <w:rFonts w:hint="eastAsia"/>
        </w:rPr>
      </w:pPr>
      <w:r>
        <w:rPr>
          <w:rFonts w:hint="eastAsia"/>
        </w:rPr>
        <w:t xml:space="preserve">9.7  </w:t>
      </w:r>
      <w:r>
        <w:rPr>
          <w:rFonts w:hint="eastAsia"/>
        </w:rPr>
        <w:t>最后，缔约国辩称，第二十七条必须允许少数民族做出选择，以同意对在某些领土上对维护其传统生活方式的权利实行的限制，以换取其它一些权利和福利。这是</w:t>
      </w:r>
      <w:r>
        <w:t>Hiawatha</w:t>
      </w:r>
      <w:r>
        <w:rPr>
          <w:rFonts w:hint="eastAsia"/>
        </w:rPr>
        <w:t>第一民族在</w:t>
      </w:r>
      <w:r>
        <w:rPr>
          <w:rFonts w:hint="eastAsia"/>
        </w:rPr>
        <w:t>1923</w:t>
      </w:r>
      <w:r>
        <w:rPr>
          <w:rFonts w:hint="eastAsia"/>
        </w:rPr>
        <w:t>年做出的选择，而缔约国认为，第二十七条并未允许提交人在</w:t>
      </w:r>
      <w:r>
        <w:rPr>
          <w:rFonts w:hint="eastAsia"/>
        </w:rPr>
        <w:t>80</w:t>
      </w:r>
      <w:r>
        <w:rPr>
          <w:rFonts w:hint="eastAsia"/>
        </w:rPr>
        <w:t>多年之后推翻其族群的选择。缔约国指出，在法庭审理期间，提交人并没有提出任何有关加拿大国际义务，包括《公约》第二十七条所规定义务的论点。</w:t>
      </w:r>
    </w:p>
    <w:p w:rsidR="00000000" w:rsidRDefault="00A821ED">
      <w:pPr>
        <w:pStyle w:val="Heading4"/>
        <w:rPr>
          <w:rFonts w:hint="eastAsia"/>
        </w:rPr>
      </w:pPr>
      <w:r>
        <w:rPr>
          <w:rFonts w:hint="eastAsia"/>
        </w:rPr>
        <w:t>提交人对缔约国意见的评论</w:t>
      </w:r>
    </w:p>
    <w:p w:rsidR="00000000" w:rsidRDefault="00A821ED">
      <w:pPr>
        <w:ind w:firstLine="510"/>
        <w:rPr>
          <w:rFonts w:hint="eastAsia"/>
        </w:rPr>
      </w:pPr>
      <w:r>
        <w:rPr>
          <w:rFonts w:hint="eastAsia"/>
        </w:rPr>
        <w:t>10.1  2004</w:t>
      </w:r>
      <w:r>
        <w:rPr>
          <w:rFonts w:hint="eastAsia"/>
        </w:rPr>
        <w:t>年</w:t>
      </w:r>
      <w:r>
        <w:rPr>
          <w:rFonts w:hint="eastAsia"/>
        </w:rPr>
        <w:t>8</w:t>
      </w:r>
      <w:r>
        <w:rPr>
          <w:rFonts w:hint="eastAsia"/>
        </w:rPr>
        <w:t>月</w:t>
      </w:r>
      <w:r>
        <w:rPr>
          <w:rFonts w:hint="eastAsia"/>
        </w:rPr>
        <w:t>30</w:t>
      </w:r>
      <w:r>
        <w:rPr>
          <w:rFonts w:hint="eastAsia"/>
        </w:rPr>
        <w:t>日，提交人对缔约</w:t>
      </w:r>
      <w:r>
        <w:rPr>
          <w:rFonts w:hint="eastAsia"/>
        </w:rPr>
        <w:t>国的意见发表了评论，并重申威廉姆斯条约是加拿大唯一的一项不保护土著</w:t>
      </w:r>
      <w:r>
        <w:rPr>
          <w:rFonts w:hint="eastAsia"/>
          <w:bCs/>
        </w:rPr>
        <w:t>狩猎</w:t>
      </w:r>
      <w:r>
        <w:rPr>
          <w:rFonts w:hint="eastAsia"/>
        </w:rPr>
        <w:t>、捕鱼、陷捕和采撷权而是一项被视为明确地废除这些权利的条约。为此，提交人宣称，他并未享有与加拿大其他所有土著民族所享有的土著或条约权利相同的特殊法律和宪法地位。提交人认为，对这些权利的钱款补偿，不能替代《公约》第二十七条含义所指的对少数民族文化保护的必要措施。</w:t>
      </w:r>
    </w:p>
    <w:p w:rsidR="00000000" w:rsidRDefault="00A821ED">
      <w:pPr>
        <w:ind w:firstLine="510"/>
        <w:rPr>
          <w:rFonts w:hint="eastAsia"/>
        </w:rPr>
      </w:pPr>
      <w:r>
        <w:rPr>
          <w:rFonts w:hint="eastAsia"/>
        </w:rPr>
        <w:t xml:space="preserve">10.2  </w:t>
      </w:r>
      <w:r>
        <w:rPr>
          <w:rFonts w:hint="eastAsia"/>
        </w:rPr>
        <w:t>提交人辩称，作为少数群体的成员，他有权获得对构成其本族文化基本要素的经济活动的保护。</w:t>
      </w:r>
      <w:r>
        <w:rPr>
          <w:rStyle w:val="EndnoteReference"/>
        </w:rPr>
        <w:endnoteReference w:id="15"/>
      </w:r>
      <w:r>
        <w:rPr>
          <w:rFonts w:hint="eastAsia"/>
        </w:rPr>
        <w:t xml:space="preserve"> </w:t>
      </w:r>
      <w:r>
        <w:rPr>
          <w:rFonts w:hint="eastAsia"/>
        </w:rPr>
        <w:t>土著社区的成员对其文化权利的行使与领地和住地资源的使用密切相关。</w:t>
      </w:r>
      <w:r>
        <w:rPr>
          <w:rStyle w:val="EndnoteReference"/>
        </w:rPr>
        <w:endnoteReference w:id="16"/>
      </w:r>
      <w:r>
        <w:rPr>
          <w:rFonts w:hint="eastAsia"/>
        </w:rPr>
        <w:t xml:space="preserve"> </w:t>
      </w:r>
      <w:r>
        <w:rPr>
          <w:rFonts w:hint="eastAsia"/>
        </w:rPr>
        <w:t>提交人指出，</w:t>
      </w:r>
      <w:r>
        <w:rPr>
          <w:rFonts w:hint="eastAsia"/>
        </w:rPr>
        <w:t>缔约国并没有否认，捕鱼是他所属少数民族的基本文化要素，但是缔约国仅强调，提交人有资格行使捕鱼权。然而，提交人宣称，缔约国并没有阐明，他能够行使的这项文化性质的捕鱼权在形式上是有区别的权利，更有别于在所有人，土著人和非土著人，凡付款即可从政府那获得捕鱼许可的那种任何法定的捕鱼特权。</w:t>
      </w:r>
    </w:p>
    <w:p w:rsidR="00000000" w:rsidRDefault="00A821ED">
      <w:pPr>
        <w:ind w:firstLine="510"/>
        <w:rPr>
          <w:rFonts w:hint="eastAsia"/>
        </w:rPr>
      </w:pPr>
      <w:r>
        <w:rPr>
          <w:rFonts w:hint="eastAsia"/>
        </w:rPr>
        <w:t>10</w:t>
      </w:r>
      <w:r>
        <w:t>.</w:t>
      </w:r>
      <w:r>
        <w:rPr>
          <w:rFonts w:hint="eastAsia"/>
        </w:rPr>
        <w:t xml:space="preserve">3  </w:t>
      </w:r>
      <w:r>
        <w:rPr>
          <w:rFonts w:hint="eastAsia"/>
        </w:rPr>
        <w:t>提交人对缔约国仅仅强调捕鱼的问题提出了进一步质疑，并说这只是基于对委员会的受理决定过分狭窄的理解。据提交人称，他的来文同时还包括了他享有</w:t>
      </w:r>
      <w:r>
        <w:rPr>
          <w:rFonts w:hint="eastAsia"/>
          <w:bCs/>
        </w:rPr>
        <w:t>狩猎</w:t>
      </w:r>
      <w:r>
        <w:rPr>
          <w:rFonts w:hint="eastAsia"/>
        </w:rPr>
        <w:t>、陷捕和采撷的权利，因为这些是被剥夺的文化中同等的组成部分。</w:t>
      </w:r>
    </w:p>
    <w:p w:rsidR="00000000" w:rsidRDefault="00A821ED">
      <w:pPr>
        <w:ind w:firstLine="510"/>
        <w:rPr>
          <w:rFonts w:hint="eastAsia"/>
        </w:rPr>
      </w:pPr>
      <w:r>
        <w:rPr>
          <w:rFonts w:hint="eastAsia"/>
        </w:rPr>
        <w:t>10</w:t>
      </w:r>
      <w:r>
        <w:t>.</w:t>
      </w:r>
      <w:r>
        <w:rPr>
          <w:rFonts w:hint="eastAsia"/>
        </w:rPr>
        <w:t xml:space="preserve">4  </w:t>
      </w:r>
      <w:r>
        <w:rPr>
          <w:rFonts w:hint="eastAsia"/>
        </w:rPr>
        <w:t>提交</w:t>
      </w:r>
      <w:r>
        <w:rPr>
          <w:rFonts w:hint="eastAsia"/>
        </w:rPr>
        <w:t>人强调其来文的核心是，捕鱼、狩猎、陷捕和采撷权具有文化和社会重要意义，而不是这些权利的经济方面问题。</w:t>
      </w:r>
      <w:r>
        <w:t>Hiawatha</w:t>
      </w:r>
      <w:r>
        <w:rPr>
          <w:rFonts w:hint="eastAsia"/>
        </w:rPr>
        <w:t>第一民族普遍参与加拿大经济的事实，并不能，而且也不应当削减其民族的文化和社会传统以及生活方式的重要意义。</w:t>
      </w:r>
    </w:p>
    <w:p w:rsidR="00000000" w:rsidRDefault="00A821ED">
      <w:pPr>
        <w:ind w:firstLine="510"/>
        <w:rPr>
          <w:rFonts w:hint="eastAsia"/>
        </w:rPr>
      </w:pPr>
      <w:r>
        <w:rPr>
          <w:rFonts w:hint="eastAsia"/>
        </w:rPr>
        <w:t>10</w:t>
      </w:r>
      <w:r>
        <w:t>.</w:t>
      </w:r>
      <w:r>
        <w:rPr>
          <w:rFonts w:hint="eastAsia"/>
        </w:rPr>
        <w:t xml:space="preserve">5  </w:t>
      </w:r>
      <w:r>
        <w:rPr>
          <w:rFonts w:hint="eastAsia"/>
        </w:rPr>
        <w:t>关于</w:t>
      </w:r>
      <w:r>
        <w:t>Hiawatha</w:t>
      </w:r>
      <w:r>
        <w:rPr>
          <w:rFonts w:hint="eastAsia"/>
        </w:rPr>
        <w:t>第一民族保留地</w:t>
      </w:r>
      <w:r>
        <w:rPr>
          <w:rFonts w:hint="eastAsia"/>
        </w:rPr>
        <w:t>(790</w:t>
      </w:r>
      <w:r>
        <w:t>.</w:t>
      </w:r>
      <w:r>
        <w:rPr>
          <w:rFonts w:hint="eastAsia"/>
        </w:rPr>
        <w:t>4</w:t>
      </w:r>
      <w:r>
        <w:rPr>
          <w:rFonts w:hint="eastAsia"/>
        </w:rPr>
        <w:t>公顷</w:t>
      </w:r>
      <w:r>
        <w:rPr>
          <w:rFonts w:hint="eastAsia"/>
        </w:rPr>
        <w:t>)</w:t>
      </w:r>
      <w:r>
        <w:rPr>
          <w:rFonts w:hint="eastAsia"/>
        </w:rPr>
        <w:t>的规模以及与其他两个第一民族共享的保留地</w:t>
      </w:r>
      <w:r>
        <w:rPr>
          <w:rFonts w:hint="eastAsia"/>
        </w:rPr>
        <w:t>(</w:t>
      </w:r>
      <w:r>
        <w:rPr>
          <w:rFonts w:hint="eastAsia"/>
        </w:rPr>
        <w:t>若干岛屿</w:t>
      </w:r>
      <w:r>
        <w:rPr>
          <w:rFonts w:hint="eastAsia"/>
        </w:rPr>
        <w:t>)</w:t>
      </w:r>
      <w:r>
        <w:rPr>
          <w:rFonts w:hint="eastAsia"/>
        </w:rPr>
        <w:t>问题，提交人辩称，声称在保留地的限制范围内以及保留地相邻近的水域中可同族群的其他成员一起切实有意义地行使传统捕鱼和</w:t>
      </w:r>
      <w:r>
        <w:rPr>
          <w:rFonts w:hint="eastAsia"/>
          <w:bCs/>
        </w:rPr>
        <w:t>狩猎</w:t>
      </w:r>
      <w:r>
        <w:rPr>
          <w:rFonts w:hint="eastAsia"/>
        </w:rPr>
        <w:t>权是不合理的说法。在没有充足的土地行使这些权利的情况下，</w:t>
      </w:r>
      <w:r>
        <w:rPr>
          <w:rFonts w:hint="eastAsia"/>
        </w:rPr>
        <w:t>这些权利是毫无意义的。因此，提交人重申，除了威廉姆斯条约第一民族各签约方之外，对加拿大境内所有与王国政府签订条约的其他各第一民族采撷权的承认，都远远超出于其保留地的界限，包含了各族的所有传统领土。</w:t>
      </w:r>
    </w:p>
    <w:p w:rsidR="00000000" w:rsidRDefault="00A821ED">
      <w:pPr>
        <w:ind w:firstLine="510"/>
        <w:rPr>
          <w:rFonts w:hint="eastAsia"/>
        </w:rPr>
      </w:pPr>
      <w:r>
        <w:rPr>
          <w:rFonts w:hint="eastAsia"/>
        </w:rPr>
        <w:t>10</w:t>
      </w:r>
      <w:r>
        <w:t>.</w:t>
      </w:r>
      <w:r>
        <w:rPr>
          <w:rFonts w:hint="eastAsia"/>
        </w:rPr>
        <w:t xml:space="preserve">6  </w:t>
      </w:r>
      <w:r>
        <w:rPr>
          <w:rFonts w:hint="eastAsia"/>
        </w:rPr>
        <w:t>至于缔约国辩称，提交人可以凭娱乐许可证进行捕鱼，提交人宣称，他</w:t>
      </w:r>
      <w:r>
        <w:rPr>
          <w:rFonts w:hint="eastAsia"/>
          <w:u w:val="single"/>
        </w:rPr>
        <w:t>并不是</w:t>
      </w:r>
      <w:r>
        <w:rPr>
          <w:rFonts w:hint="eastAsia"/>
        </w:rPr>
        <w:t>娱乐捕鱼者。就他本人认为，规约娱乐性捕鱼的条例旨在增强钓鱼运动，并且清楚地阐明所有的捕鱼只是一种特许权，而不是权利。除了按照规定和购取许可证之外，一般规则禁止捕鱼活动。对拥有根据土著社区捕鱼许可证条例颁发的许可证持有者，这些条例规定了</w:t>
      </w:r>
      <w:r>
        <w:rPr>
          <w:rFonts w:hint="eastAsia"/>
        </w:rPr>
        <w:t>一般条例的例外条款，但是，提交人宣称，他被剥夺了享有这项条例的好处，因为法院裁定，他的土著权利已被威廉姆斯条约废除了。</w:t>
      </w:r>
    </w:p>
    <w:p w:rsidR="00000000" w:rsidRDefault="00A821ED">
      <w:pPr>
        <w:ind w:firstLine="510"/>
        <w:rPr>
          <w:rFonts w:hint="eastAsia"/>
        </w:rPr>
      </w:pPr>
      <w:r>
        <w:rPr>
          <w:rFonts w:hint="eastAsia"/>
        </w:rPr>
        <w:t>10</w:t>
      </w:r>
      <w:r>
        <w:t>.</w:t>
      </w:r>
      <w:r>
        <w:rPr>
          <w:rFonts w:hint="eastAsia"/>
        </w:rPr>
        <w:t xml:space="preserve">7  </w:t>
      </w:r>
      <w:r>
        <w:rPr>
          <w:rFonts w:hint="eastAsia"/>
        </w:rPr>
        <w:t>提交人说，将他的捕鱼活动与业余捕鱼者活动划等号，缔约国把他争取的捕鱼权视为一项特许权，而不是权利。因此，他的捕鱼活动不能享有高于捕鱼者体育活动之上的地位，因而政府不必履行任何与提交人或其第一民族领导人磋商的义务，即可单方面予以废除。据提交人称，这种待遇有悖于向加拿大境内其他土著人提供的待遇。对于这些土著人，</w:t>
      </w:r>
      <w:r>
        <w:rPr>
          <w:rFonts w:hint="eastAsia"/>
        </w:rPr>
        <w:t>1982</w:t>
      </w:r>
      <w:r>
        <w:rPr>
          <w:rFonts w:hint="eastAsia"/>
        </w:rPr>
        <w:t>年的宪法法案规定，除了养护之外，土著和条约权利享有高于其他所有使</w:t>
      </w:r>
      <w:r>
        <w:rPr>
          <w:rFonts w:hint="eastAsia"/>
        </w:rPr>
        <w:t>用之上的地位。</w:t>
      </w:r>
    </w:p>
    <w:p w:rsidR="00000000" w:rsidRDefault="00A821ED">
      <w:pPr>
        <w:ind w:firstLine="510"/>
        <w:rPr>
          <w:rFonts w:hint="eastAsia"/>
        </w:rPr>
      </w:pPr>
      <w:r>
        <w:rPr>
          <w:rFonts w:hint="eastAsia"/>
        </w:rPr>
        <w:t>10</w:t>
      </w:r>
      <w:r>
        <w:t>.</w:t>
      </w:r>
      <w:r>
        <w:rPr>
          <w:rFonts w:hint="eastAsia"/>
        </w:rPr>
        <w:t xml:space="preserve">8  </w:t>
      </w:r>
      <w:r>
        <w:rPr>
          <w:rFonts w:hint="eastAsia"/>
        </w:rPr>
        <w:t>提交人辩称，缔约国有义务采取积极的措施保护他的捕鱼和</w:t>
      </w:r>
      <w:r>
        <w:rPr>
          <w:rFonts w:hint="eastAsia"/>
          <w:bCs/>
        </w:rPr>
        <w:t>狩猎</w:t>
      </w:r>
      <w:r>
        <w:rPr>
          <w:rFonts w:hint="eastAsia"/>
        </w:rPr>
        <w:t>权，而允许他根据娱乐条例进行捕鱼，并不是《公约》第二条第</w:t>
      </w:r>
      <w:r>
        <w:rPr>
          <w:rFonts w:hint="eastAsia"/>
        </w:rPr>
        <w:t>2</w:t>
      </w:r>
      <w:r>
        <w:rPr>
          <w:rFonts w:hint="eastAsia"/>
        </w:rPr>
        <w:t>款规定的积极保护措施。</w:t>
      </w:r>
    </w:p>
    <w:p w:rsidR="00000000" w:rsidRDefault="00A821ED">
      <w:pPr>
        <w:ind w:firstLine="510"/>
        <w:rPr>
          <w:rFonts w:hint="eastAsia"/>
        </w:rPr>
      </w:pPr>
      <w:r>
        <w:rPr>
          <w:rFonts w:hint="eastAsia"/>
        </w:rPr>
        <w:t>10</w:t>
      </w:r>
      <w:r>
        <w:t>.</w:t>
      </w:r>
      <w:r>
        <w:rPr>
          <w:rFonts w:hint="eastAsia"/>
        </w:rPr>
        <w:t xml:space="preserve">9  </w:t>
      </w:r>
      <w:r>
        <w:rPr>
          <w:rFonts w:hint="eastAsia"/>
        </w:rPr>
        <w:t>他进一步说，每年</w:t>
      </w:r>
      <w:r>
        <w:rPr>
          <w:rFonts w:hint="eastAsia"/>
        </w:rPr>
        <w:t>11</w:t>
      </w:r>
      <w:r>
        <w:rPr>
          <w:rFonts w:hint="eastAsia"/>
        </w:rPr>
        <w:t>月</w:t>
      </w:r>
      <w:r>
        <w:rPr>
          <w:rFonts w:hint="eastAsia"/>
        </w:rPr>
        <w:t>16</w:t>
      </w:r>
      <w:r>
        <w:rPr>
          <w:rFonts w:hint="eastAsia"/>
        </w:rPr>
        <w:t>日到</w:t>
      </w:r>
      <w:r>
        <w:rPr>
          <w:rFonts w:hint="eastAsia"/>
        </w:rPr>
        <w:t>4</w:t>
      </w:r>
      <w:r>
        <w:rPr>
          <w:rFonts w:hint="eastAsia"/>
        </w:rPr>
        <w:t>月下旬期间，他被禁止在</w:t>
      </w:r>
      <w:r>
        <w:t>Hiawatha</w:t>
      </w:r>
      <w:r>
        <w:rPr>
          <w:rFonts w:hint="eastAsia"/>
        </w:rPr>
        <w:t>第一民族传统领地内捕鱼。据提交人称，缔约国辩称，他可以在</w:t>
      </w:r>
      <w:r>
        <w:t>Hiawatha</w:t>
      </w:r>
      <w:r>
        <w:rPr>
          <w:rFonts w:hint="eastAsia"/>
        </w:rPr>
        <w:t>保留地之外的其它湖泊和河流中捕鱼的说法，并没有考虑到土著领地的概念，因为这些湖泊并不是在</w:t>
      </w:r>
      <w:r>
        <w:t>Hiawatha</w:t>
      </w:r>
      <w:r>
        <w:rPr>
          <w:rFonts w:hint="eastAsia"/>
        </w:rPr>
        <w:t>第一民族传统领地范围内。提交人进一步辩称，这些条例首先给予钓鱼方式优先权，并禁止</w:t>
      </w:r>
      <w:r>
        <w:rPr>
          <w:rFonts w:hint="eastAsia"/>
        </w:rPr>
        <w:t xml:space="preserve"> (</w:t>
      </w:r>
      <w:r>
        <w:rPr>
          <w:rFonts w:hint="eastAsia"/>
        </w:rPr>
        <w:t>刺网</w:t>
      </w:r>
      <w:r>
        <w:rPr>
          <w:rFonts w:hint="eastAsia"/>
        </w:rPr>
        <w:t>、撒网、诱笼、拖拉大围网、深网等</w:t>
      </w:r>
      <w:r>
        <w:rPr>
          <w:rFonts w:hint="eastAsia"/>
        </w:rPr>
        <w:t xml:space="preserve">) </w:t>
      </w:r>
      <w:r>
        <w:rPr>
          <w:rFonts w:hint="eastAsia"/>
        </w:rPr>
        <w:t>传统捕鱼方式。因此，不能按</w:t>
      </w:r>
      <w:r>
        <w:t>Mississauga</w:t>
      </w:r>
      <w:r>
        <w:rPr>
          <w:rFonts w:hint="eastAsia"/>
        </w:rPr>
        <w:t>族传授的许多传统捕鱼方式，采取传统的下网和诱笼方式进行捕鱼。提交人还提及，他无法在其第一民族的传统土地上冰下捕鱼。他援引了高等法院</w:t>
      </w:r>
      <w:r>
        <w:rPr>
          <w:rFonts w:hint="eastAsia"/>
        </w:rPr>
        <w:t>(1990</w:t>
      </w:r>
      <w:r>
        <w:rPr>
          <w:rFonts w:hint="eastAsia"/>
        </w:rPr>
        <w:t>年</w:t>
      </w:r>
      <w:r>
        <w:t>R</w:t>
      </w:r>
      <w:r>
        <w:rPr>
          <w:rFonts w:hint="eastAsia"/>
        </w:rPr>
        <w:t>诉</w:t>
      </w:r>
      <w:r>
        <w:t>Sparrow</w:t>
      </w:r>
      <w:r>
        <w:rPr>
          <w:rFonts w:hint="eastAsia"/>
        </w:rPr>
        <w:t>案</w:t>
      </w:r>
      <w:r>
        <w:rPr>
          <w:rFonts w:hint="eastAsia"/>
        </w:rPr>
        <w:t>)</w:t>
      </w:r>
      <w:r>
        <w:rPr>
          <w:rFonts w:hint="eastAsia"/>
        </w:rPr>
        <w:t>的裁决。该法院在判决中指出，不许土著人按传统方式行使其土著捕鱼权的禁令，构成了侵犯这些权利的行为，因为无法明确地区分捕鱼权和捕鱼的方式。最后，提交人辩称，条例规定的捕获量限制，实际上只限于他仅仅为了个人消费需要进行捕鱼。</w:t>
      </w:r>
    </w:p>
    <w:p w:rsidR="00000000" w:rsidRDefault="00A821ED">
      <w:pPr>
        <w:spacing w:after="320"/>
        <w:ind w:firstLine="510"/>
        <w:rPr>
          <w:rFonts w:hint="eastAsia"/>
        </w:rPr>
      </w:pPr>
      <w:r>
        <w:rPr>
          <w:rFonts w:hint="eastAsia"/>
        </w:rPr>
        <w:t>10</w:t>
      </w:r>
      <w:r>
        <w:t>.</w:t>
      </w:r>
      <w:r>
        <w:rPr>
          <w:rFonts w:hint="eastAsia"/>
        </w:rPr>
        <w:t xml:space="preserve">10  </w:t>
      </w:r>
      <w:r>
        <w:rPr>
          <w:rFonts w:hint="eastAsia"/>
        </w:rPr>
        <w:t>鉴于上述理由，提交人坚称，《</w:t>
      </w:r>
      <w:r>
        <w:rPr>
          <w:rFonts w:hint="eastAsia"/>
        </w:rPr>
        <w:t>公约》第二十七条和第二条第</w:t>
      </w:r>
      <w:r>
        <w:rPr>
          <w:rFonts w:hint="eastAsia"/>
        </w:rPr>
        <w:t>2</w:t>
      </w:r>
      <w:r>
        <w:rPr>
          <w:rFonts w:hint="eastAsia"/>
        </w:rPr>
        <w:t>款规定的权利遭到了侵犯，并要求委员会敦促缔约国采取有效步骤，通过某项条约进程，落实必要的措施，承认并确保继续行使受保护的</w:t>
      </w:r>
      <w:r>
        <w:rPr>
          <w:rFonts w:hint="eastAsia"/>
          <w:bCs/>
        </w:rPr>
        <w:t>狩猎</w:t>
      </w:r>
      <w:r>
        <w:rPr>
          <w:rFonts w:hint="eastAsia"/>
        </w:rPr>
        <w:t>、捕鱼、陷捕和采撷权。</w:t>
      </w:r>
    </w:p>
    <w:p w:rsidR="00000000" w:rsidRDefault="00A821ED">
      <w:pPr>
        <w:pStyle w:val="Heading4"/>
        <w:rPr>
          <w:rFonts w:hint="eastAsia"/>
          <w:u w:val="none"/>
        </w:rPr>
      </w:pPr>
      <w:r>
        <w:rPr>
          <w:rFonts w:hint="eastAsia"/>
        </w:rPr>
        <w:t>当事各方进一步作出的陈述</w:t>
      </w:r>
      <w:r>
        <w:rPr>
          <w:rFonts w:hint="eastAsia"/>
          <w:u w:val="none"/>
        </w:rPr>
        <w:t xml:space="preserve"> </w:t>
      </w:r>
      <w:r>
        <w:rPr>
          <w:rStyle w:val="EndnoteReference"/>
          <w:u w:val="none"/>
        </w:rPr>
        <w:endnoteReference w:id="17"/>
      </w:r>
      <w:r>
        <w:rPr>
          <w:rFonts w:hint="eastAsia"/>
          <w:u w:val="none"/>
        </w:rPr>
        <w:t xml:space="preserve"> </w:t>
      </w:r>
    </w:p>
    <w:p w:rsidR="00000000" w:rsidRDefault="00A821ED">
      <w:pPr>
        <w:ind w:firstLine="510"/>
        <w:rPr>
          <w:rFonts w:hint="eastAsia"/>
        </w:rPr>
      </w:pPr>
      <w:r>
        <w:rPr>
          <w:rFonts w:hint="eastAsia"/>
        </w:rPr>
        <w:t>11</w:t>
      </w:r>
      <w:r>
        <w:t>.</w:t>
      </w:r>
      <w:r>
        <w:rPr>
          <w:rFonts w:hint="eastAsia"/>
        </w:rPr>
        <w:t xml:space="preserve">1  </w:t>
      </w:r>
      <w:r>
        <w:rPr>
          <w:rFonts w:hint="eastAsia"/>
        </w:rPr>
        <w:t>缔约国于</w:t>
      </w:r>
      <w:r>
        <w:rPr>
          <w:rFonts w:hint="eastAsia"/>
        </w:rPr>
        <w:t>2004</w:t>
      </w:r>
      <w:r>
        <w:rPr>
          <w:rFonts w:hint="eastAsia"/>
        </w:rPr>
        <w:t>年</w:t>
      </w:r>
      <w:r>
        <w:rPr>
          <w:rFonts w:hint="eastAsia"/>
        </w:rPr>
        <w:t>12</w:t>
      </w:r>
      <w:r>
        <w:rPr>
          <w:rFonts w:hint="eastAsia"/>
        </w:rPr>
        <w:t>月</w:t>
      </w:r>
      <w:r>
        <w:rPr>
          <w:rFonts w:hint="eastAsia"/>
        </w:rPr>
        <w:t>15</w:t>
      </w:r>
      <w:r>
        <w:rPr>
          <w:rFonts w:hint="eastAsia"/>
        </w:rPr>
        <w:t>日发表意见，对提交人宣称委员会的受理决定范围包括</w:t>
      </w:r>
      <w:r>
        <w:rPr>
          <w:rFonts w:hint="eastAsia"/>
          <w:bCs/>
        </w:rPr>
        <w:t>狩猎</w:t>
      </w:r>
      <w:r>
        <w:rPr>
          <w:rFonts w:hint="eastAsia"/>
        </w:rPr>
        <w:t>、陷捕和采撷权之说，提出了质疑。缔约国说，受理决定的案文明确阐明，委员会面前的问题仅涉及作为提交人文化“组成部分的捕鱼权”。若提交人不同意这项限制，他可以自由地要求委员会审查其有关受理的决定，在这种情况下，缔约国</w:t>
      </w:r>
      <w:r>
        <w:rPr>
          <w:rFonts w:hint="eastAsia"/>
        </w:rPr>
        <w:t>保留其对这一问题发表进一步意见的权利。</w:t>
      </w:r>
    </w:p>
    <w:p w:rsidR="00000000" w:rsidRDefault="00A821ED">
      <w:pPr>
        <w:ind w:firstLine="510"/>
        <w:rPr>
          <w:rFonts w:hint="eastAsia"/>
        </w:rPr>
      </w:pPr>
      <w:r>
        <w:rPr>
          <w:rFonts w:hint="eastAsia"/>
        </w:rPr>
        <w:t>11</w:t>
      </w:r>
      <w:r>
        <w:t>.</w:t>
      </w:r>
      <w:r>
        <w:rPr>
          <w:rFonts w:hint="eastAsia"/>
        </w:rPr>
        <w:t xml:space="preserve">2  </w:t>
      </w:r>
      <w:r>
        <w:rPr>
          <w:rFonts w:hint="eastAsia"/>
        </w:rPr>
        <w:t>缔约国还说，</w:t>
      </w:r>
      <w:r>
        <w:rPr>
          <w:rFonts w:hint="eastAsia"/>
        </w:rPr>
        <w:t>1923</w:t>
      </w:r>
      <w:r>
        <w:rPr>
          <w:rFonts w:hint="eastAsia"/>
        </w:rPr>
        <w:t>年威廉姆斯条约是应各第一民族本身要求展开的谈判，这些民族期望承认他们对位于北纬</w:t>
      </w:r>
      <w:r>
        <w:rPr>
          <w:rFonts w:hint="eastAsia"/>
        </w:rPr>
        <w:t>45</w:t>
      </w:r>
      <w:r>
        <w:rPr>
          <w:rFonts w:hint="eastAsia"/>
        </w:rPr>
        <w:t>度以北安大略省内传统</w:t>
      </w:r>
      <w:r>
        <w:rPr>
          <w:rFonts w:hint="eastAsia"/>
          <w:bCs/>
        </w:rPr>
        <w:t>狩猎</w:t>
      </w:r>
      <w:r>
        <w:rPr>
          <w:rFonts w:hint="eastAsia"/>
        </w:rPr>
        <w:t>领地</w:t>
      </w:r>
      <w:r>
        <w:rPr>
          <w:rFonts w:hint="eastAsia"/>
          <w:bCs/>
        </w:rPr>
        <w:t>狩猎</w:t>
      </w:r>
      <w:r>
        <w:rPr>
          <w:rFonts w:hint="eastAsia"/>
        </w:rPr>
        <w:t>权的承认。在对这项权利进行了调查之后缔结了各项条约。根据这些条约，各第一民族放弃其在安大略境内领土上的权利以换取补偿。莱斯湖部族熟悉条约的进程，且正如上诉法院对提交人案进行的审查，部族理事会会议记录表明，条约草案通过审读、理解和解释之后，才获得一致通过。</w:t>
      </w:r>
    </w:p>
    <w:p w:rsidR="00000000" w:rsidRDefault="00A821ED">
      <w:pPr>
        <w:ind w:firstLine="510"/>
        <w:rPr>
          <w:rFonts w:hint="eastAsia"/>
        </w:rPr>
      </w:pPr>
      <w:r>
        <w:rPr>
          <w:rFonts w:hint="eastAsia"/>
        </w:rPr>
        <w:t>11</w:t>
      </w:r>
      <w:r>
        <w:t>.</w:t>
      </w:r>
      <w:r>
        <w:rPr>
          <w:rFonts w:hint="eastAsia"/>
        </w:rPr>
        <w:t xml:space="preserve">3  </w:t>
      </w:r>
      <w:r>
        <w:rPr>
          <w:rFonts w:hint="eastAsia"/>
        </w:rPr>
        <w:t>至于提交人就他可捕捉哪些鱼类的限制以及采用什么方式捕鱼的问</w:t>
      </w:r>
      <w:r>
        <w:rPr>
          <w:rFonts w:hint="eastAsia"/>
        </w:rPr>
        <w:t>题提出的申诉，缔约国辩称，这本应是按第二十七条早先提出的申诉。在这方面，缔约国指出提交人原来文着中阐述的是对其是否能捕鱼实行的季节性限制，后来又提出了涉及到他能否将其知识传授给子女、参与其族群和为了生存捕鱼的论点。他并未提到阻碍了其捕取传统鱼类，或运用传统捕鱼方式的申诉，因此，未曾要求缔约国就上述这些申诉是否可受理问题和事实问题发表意见。缔约国进一步指出，提交人就上述这些申诉提供的证据极为一般，并非具体涉及</w:t>
      </w:r>
      <w:r>
        <w:t>Hiawatha</w:t>
      </w:r>
      <w:r>
        <w:rPr>
          <w:rFonts w:hint="eastAsia"/>
        </w:rPr>
        <w:t>第一民族的证据，因此对其申诉的可信性提出了疑问。为此原因，缔约国要求委员会不受理这些申</w:t>
      </w:r>
      <w:r>
        <w:rPr>
          <w:rFonts w:hint="eastAsia"/>
        </w:rPr>
        <w:t>诉。</w:t>
      </w:r>
    </w:p>
    <w:p w:rsidR="00000000" w:rsidRDefault="00A821ED">
      <w:pPr>
        <w:ind w:firstLine="510"/>
        <w:rPr>
          <w:rFonts w:hint="eastAsia"/>
        </w:rPr>
      </w:pPr>
      <w:r>
        <w:rPr>
          <w:rFonts w:hint="eastAsia"/>
        </w:rPr>
        <w:t>11</w:t>
      </w:r>
      <w:r>
        <w:t>.</w:t>
      </w:r>
      <w:r>
        <w:rPr>
          <w:rFonts w:hint="eastAsia"/>
        </w:rPr>
        <w:t xml:space="preserve">4  </w:t>
      </w:r>
      <w:r>
        <w:rPr>
          <w:rFonts w:hint="eastAsia"/>
        </w:rPr>
        <w:t>关于提交人宣称，缔约国有义务采取积极措施保护其捕鱼权，而缔约国未能履行此义务的说法，缔约国说，提交人在其民族保留地内和保留地附近的水域中拥有受宪法保护的条约规定捕鱼权。在提交人第一民族与</w:t>
      </w:r>
      <w:r>
        <w:t>Mississaugas</w:t>
      </w:r>
      <w:r>
        <w:rPr>
          <w:rFonts w:hint="eastAsia"/>
        </w:rPr>
        <w:t>共同分享的</w:t>
      </w:r>
      <w:r>
        <w:t>Curve</w:t>
      </w:r>
      <w:r>
        <w:rPr>
          <w:rFonts w:hint="eastAsia"/>
        </w:rPr>
        <w:t>湖和</w:t>
      </w:r>
      <w:r>
        <w:t>Scugog</w:t>
      </w:r>
      <w:r>
        <w:rPr>
          <w:rFonts w:hint="eastAsia"/>
        </w:rPr>
        <w:t>岛屿</w:t>
      </w:r>
      <w:r>
        <w:t>(</w:t>
      </w:r>
      <w:r>
        <w:rPr>
          <w:rFonts w:hint="eastAsia"/>
        </w:rPr>
        <w:t>塔兰托保留地第</w:t>
      </w:r>
      <w:r>
        <w:t>36A</w:t>
      </w:r>
      <w:r>
        <w:rPr>
          <w:rFonts w:hint="eastAsia"/>
        </w:rPr>
        <w:t>号</w:t>
      </w:r>
      <w:r>
        <w:t>)</w:t>
      </w:r>
      <w:r>
        <w:rPr>
          <w:rFonts w:hint="eastAsia"/>
        </w:rPr>
        <w:t>保留地内，也保护提交人条约规定的捕鱼权。缔约国指出，这片共同保留地由</w:t>
      </w:r>
      <w:r>
        <w:t>Kawarthas</w:t>
      </w:r>
      <w:r>
        <w:rPr>
          <w:rFonts w:hint="eastAsia"/>
        </w:rPr>
        <w:t>地区所有</w:t>
      </w:r>
      <w:r>
        <w:rPr>
          <w:rFonts w:hint="eastAsia"/>
        </w:rPr>
        <w:t>12</w:t>
      </w:r>
      <w:r>
        <w:rPr>
          <w:rFonts w:hint="eastAsia"/>
        </w:rPr>
        <w:t>个湖泊和河流中分散的</w:t>
      </w:r>
      <w:r>
        <w:rPr>
          <w:rFonts w:hint="eastAsia"/>
        </w:rPr>
        <w:t>100</w:t>
      </w:r>
      <w:r>
        <w:rPr>
          <w:rFonts w:hint="eastAsia"/>
        </w:rPr>
        <w:t>多个岛屿组成，而且这些岛屿附近的水域为提交人和</w:t>
      </w:r>
      <w:r>
        <w:t>Hiawatha</w:t>
      </w:r>
      <w:r>
        <w:rPr>
          <w:rFonts w:hint="eastAsia"/>
        </w:rPr>
        <w:t>第一民族的成员提供了众多的捕鱼机</w:t>
      </w:r>
      <w:r>
        <w:rPr>
          <w:rFonts w:hint="eastAsia"/>
        </w:rPr>
        <w:t>会。在这些水域中，提交人可长年任何时候运用其族群传统捕鱼技术进行捕鱼。缔约国说，以上的宪法保护确实构成了积极的保护措施。</w:t>
      </w:r>
    </w:p>
    <w:p w:rsidR="00000000" w:rsidRDefault="00A821ED">
      <w:pPr>
        <w:ind w:firstLine="510"/>
        <w:rPr>
          <w:rFonts w:hint="eastAsia"/>
        </w:rPr>
      </w:pPr>
      <w:r>
        <w:rPr>
          <w:rFonts w:hint="eastAsia"/>
        </w:rPr>
        <w:t>11</w:t>
      </w:r>
      <w:r>
        <w:t>.</w:t>
      </w:r>
      <w:r>
        <w:rPr>
          <w:rFonts w:hint="eastAsia"/>
        </w:rPr>
        <w:t xml:space="preserve">5  </w:t>
      </w:r>
      <w:r>
        <w:rPr>
          <w:rFonts w:hint="eastAsia"/>
        </w:rPr>
        <w:t>缔约国进一步解释，根据加拿大主要的土地转让条约，包括威廉姆斯条约，对以往的土著</w:t>
      </w:r>
      <w:r>
        <w:rPr>
          <w:rFonts w:hint="eastAsia"/>
          <w:bCs/>
        </w:rPr>
        <w:t>狩猎</w:t>
      </w:r>
      <w:r>
        <w:rPr>
          <w:rFonts w:hint="eastAsia"/>
        </w:rPr>
        <w:t>和捕鱼权进行了重新界定和重新划定。依据条约的目的和当事各方的状况，规定了不同的条约条款。据缔约国称，条约对于一些人口稀少，几乎无城市化发展的偏远地区，按照适当情况，为维持生计的捕鱼和狩猎规定了保护。然而，威廉姆斯条约则涉及到紧挨着城市化的一些土地，并不存在保护维持生计权的问题。</w:t>
      </w:r>
    </w:p>
    <w:p w:rsidR="00000000" w:rsidRDefault="00A821ED">
      <w:pPr>
        <w:rPr>
          <w:rFonts w:hint="eastAsia"/>
        </w:rPr>
      </w:pPr>
      <w:r>
        <w:rPr>
          <w:rFonts w:hint="eastAsia"/>
        </w:rPr>
        <w:tab/>
        <w:t xml:space="preserve">11.6  </w:t>
      </w:r>
      <w:r>
        <w:rPr>
          <w:rFonts w:hint="eastAsia"/>
        </w:rPr>
        <w:t>至</w:t>
      </w:r>
      <w:r>
        <w:rPr>
          <w:rFonts w:hint="eastAsia"/>
        </w:rPr>
        <w:t>于提交人辩称，娱乐性捕鱼许可证仅是一种特许权，而不是一种权利，缔约国说，第二十七条未要求以权利方式保护文化活动。</w:t>
      </w:r>
      <w:r>
        <w:rPr>
          <w:rStyle w:val="EndnoteReference"/>
        </w:rPr>
        <w:endnoteReference w:id="18"/>
      </w:r>
      <w:r>
        <w:rPr>
          <w:rFonts w:hint="eastAsia"/>
        </w:rPr>
        <w:t xml:space="preserve"> </w:t>
      </w:r>
      <w:r>
        <w:rPr>
          <w:rFonts w:hint="eastAsia"/>
        </w:rPr>
        <w:t>缔约国认为，发放许可证及许可证本身并没有违反第二十七条。缔约国进一步解释，根据安大略的娱乐捕鱼许可证，一个人可选择不是为了娱乐的目的，但是为了觅食、社会、教育或仪式的目的捕鱼。</w:t>
      </w:r>
    </w:p>
    <w:p w:rsidR="00000000" w:rsidRDefault="00A821ED">
      <w:pPr>
        <w:rPr>
          <w:rFonts w:hint="eastAsia"/>
        </w:rPr>
      </w:pPr>
      <w:r>
        <w:rPr>
          <w:rFonts w:hint="eastAsia"/>
        </w:rPr>
        <w:tab/>
        <w:t xml:space="preserve">11.7  </w:t>
      </w:r>
      <w:r>
        <w:rPr>
          <w:rFonts w:hint="eastAsia"/>
        </w:rPr>
        <w:t>缔约国反驳了提交人关于条例规定的捕获量限制了他仅仅可为个人消费而捕鱼。缔约国解释，在保留地和临近保留地的水域，提交人可不限数量地捕鱼，而且在开放季节期间，他可在保留地之外的水域不受限制地捕取黄河鲈和盘鱼，</w:t>
      </w:r>
      <w:r>
        <w:rPr>
          <w:rFonts w:hint="eastAsia"/>
        </w:rPr>
        <w:t>以及每天捕获</w:t>
      </w:r>
      <w:r>
        <w:rPr>
          <w:rFonts w:hint="eastAsia"/>
        </w:rPr>
        <w:t>6</w:t>
      </w:r>
      <w:r>
        <w:rPr>
          <w:rFonts w:hint="eastAsia"/>
        </w:rPr>
        <w:t>条暴眼鱼、</w:t>
      </w:r>
      <w:r>
        <w:rPr>
          <w:rFonts w:hint="eastAsia"/>
        </w:rPr>
        <w:t>6</w:t>
      </w:r>
      <w:r>
        <w:rPr>
          <w:rFonts w:hint="eastAsia"/>
        </w:rPr>
        <w:t>条河鲈、</w:t>
      </w:r>
      <w:r>
        <w:rPr>
          <w:rFonts w:hint="eastAsia"/>
        </w:rPr>
        <w:t>6</w:t>
      </w:r>
      <w:r>
        <w:rPr>
          <w:rFonts w:hint="eastAsia"/>
        </w:rPr>
        <w:t>条北方梭子鱼、</w:t>
      </w:r>
      <w:r>
        <w:rPr>
          <w:rFonts w:hint="eastAsia"/>
        </w:rPr>
        <w:t>5</w:t>
      </w:r>
      <w:r>
        <w:rPr>
          <w:rFonts w:hint="eastAsia"/>
        </w:rPr>
        <w:t>条鳟鱼或鲑鱼、</w:t>
      </w:r>
      <w:r>
        <w:rPr>
          <w:rFonts w:hint="eastAsia"/>
        </w:rPr>
        <w:t>1</w:t>
      </w:r>
      <w:r>
        <w:rPr>
          <w:rFonts w:hint="eastAsia"/>
        </w:rPr>
        <w:t>条大梭鱼和</w:t>
      </w:r>
      <w:r>
        <w:rPr>
          <w:rFonts w:hint="eastAsia"/>
        </w:rPr>
        <w:t>25</w:t>
      </w:r>
      <w:r>
        <w:rPr>
          <w:rFonts w:hint="eastAsia"/>
        </w:rPr>
        <w:t>条白鲑鱼。缔约国最后说，因此，宣称提交人只能为了个人消费捕鱼的说法是站不住脚的。缔约国还指出，提交人没有提供任何证实其大家庭需要以及为何不能满足其的需要的证据。</w:t>
      </w:r>
    </w:p>
    <w:p w:rsidR="00000000" w:rsidRDefault="00A821ED">
      <w:pPr>
        <w:rPr>
          <w:rFonts w:hint="eastAsia"/>
        </w:rPr>
      </w:pPr>
      <w:r>
        <w:rPr>
          <w:rFonts w:hint="eastAsia"/>
        </w:rPr>
        <w:tab/>
        <w:t xml:space="preserve">11.8  </w:t>
      </w:r>
      <w:r>
        <w:rPr>
          <w:rFonts w:hint="eastAsia"/>
        </w:rPr>
        <w:t>缔约国还反驳了提交人的宣称，即每年从</w:t>
      </w:r>
      <w:r>
        <w:rPr>
          <w:rFonts w:hint="eastAsia"/>
        </w:rPr>
        <w:t>11</w:t>
      </w:r>
      <w:r>
        <w:rPr>
          <w:rFonts w:hint="eastAsia"/>
        </w:rPr>
        <w:t>月</w:t>
      </w:r>
      <w:r>
        <w:rPr>
          <w:rFonts w:hint="eastAsia"/>
        </w:rPr>
        <w:t>16</w:t>
      </w:r>
      <w:r>
        <w:rPr>
          <w:rFonts w:hint="eastAsia"/>
        </w:rPr>
        <w:t>日至</w:t>
      </w:r>
      <w:r>
        <w:rPr>
          <w:rFonts w:hint="eastAsia"/>
        </w:rPr>
        <w:t>4</w:t>
      </w:r>
      <w:r>
        <w:rPr>
          <w:rFonts w:hint="eastAsia"/>
        </w:rPr>
        <w:t>月下旬禁止他在</w:t>
      </w:r>
      <w:r>
        <w:t>Hiawatha</w:t>
      </w:r>
      <w:r>
        <w:rPr>
          <w:rFonts w:hint="eastAsia"/>
        </w:rPr>
        <w:t>第一民族传统领土上捕鱼，并重申提交人可以在睦邻</w:t>
      </w:r>
      <w:r>
        <w:t>Hiawatha</w:t>
      </w:r>
      <w:r>
        <w:rPr>
          <w:rFonts w:hint="eastAsia"/>
        </w:rPr>
        <w:t>第一民族保留地的莱斯湖和</w:t>
      </w:r>
      <w:r>
        <w:t>Otonabee</w:t>
      </w:r>
      <w:r>
        <w:rPr>
          <w:rFonts w:hint="eastAsia"/>
        </w:rPr>
        <w:t>河，以及在特伦特保留地各岛屿的邻近水域中捕鱼。从</w:t>
      </w:r>
      <w:r>
        <w:rPr>
          <w:rFonts w:hint="eastAsia"/>
        </w:rPr>
        <w:t>1</w:t>
      </w:r>
      <w:r>
        <w:rPr>
          <w:rFonts w:hint="eastAsia"/>
        </w:rPr>
        <w:t>月至</w:t>
      </w:r>
      <w:r>
        <w:rPr>
          <w:rFonts w:hint="eastAsia"/>
        </w:rPr>
        <w:t>2</w:t>
      </w:r>
      <w:r>
        <w:rPr>
          <w:rFonts w:hint="eastAsia"/>
        </w:rPr>
        <w:t>月期间，凭娱乐</w:t>
      </w:r>
      <w:r>
        <w:rPr>
          <w:rFonts w:hint="eastAsia"/>
        </w:rPr>
        <w:t>捕鱼证，他还可以在</w:t>
      </w:r>
      <w:r>
        <w:t>Scugog</w:t>
      </w:r>
      <w:r>
        <w:rPr>
          <w:rFonts w:hint="eastAsia"/>
        </w:rPr>
        <w:t>湖以及邻近湖泊和河流的划定捕鱼区中捕鱼。在这方面，缔约国指出，提交人没能就其宣称拿出任何证据，以证明这些都是</w:t>
      </w:r>
      <w:r>
        <w:t>Hiawatha</w:t>
      </w:r>
      <w:r>
        <w:rPr>
          <w:rFonts w:hint="eastAsia"/>
        </w:rPr>
        <w:t>民族传统领地和捕鱼地之外的水域。据缔约国称，证据恰恰相反地证明，威廉姆斯条约的七个第一民族共享其传统领地。</w:t>
      </w:r>
    </w:p>
    <w:p w:rsidR="00000000" w:rsidRDefault="00A821ED">
      <w:pPr>
        <w:rPr>
          <w:rFonts w:hint="eastAsia"/>
        </w:rPr>
      </w:pPr>
      <w:r>
        <w:rPr>
          <w:rFonts w:hint="eastAsia"/>
        </w:rPr>
        <w:tab/>
        <w:t xml:space="preserve">11.9  </w:t>
      </w:r>
      <w:r>
        <w:rPr>
          <w:rFonts w:hint="eastAsia"/>
        </w:rPr>
        <w:t>最后，缔约国重申，提交人不只是代表他个人，而且还代表其他人要求进行裁决并争取补救，超出了本案件受理决定的范围。缔约国回顾，</w:t>
      </w:r>
      <w:r>
        <w:t>Hiawatha</w:t>
      </w:r>
      <w:r>
        <w:rPr>
          <w:rFonts w:hint="eastAsia"/>
        </w:rPr>
        <w:t>第一民族及威廉姆斯条约其他各第一民族正以其各民族成员的名义，提出了针对王国政府的诉讼，因为这些第一</w:t>
      </w:r>
      <w:r>
        <w:rPr>
          <w:rFonts w:hint="eastAsia"/>
        </w:rPr>
        <w:t>民族正在就据称王国政府违反威廉姆斯条约涉及放弃某些狩猎、捕鱼和陷猎权所规定的委托义务，诉诸司法补救办法。因此，提交人代表上述各第一民族要求裁决和补救办法，然而在这些第一民族本身却未向委员会提出的情况下，这么做是不恰当的，而且这些调查结果将会预先确定威廉姆斯条约各第一民族国内诉讼的结果。若委员会采取与缔约国相反的态度，裁决提交人根据第二七七条享有捕鱼权遭到了侵犯，缔约国则可依据现行立法和管制机制，增强提交人及其族群的捕鱼机会。</w:t>
      </w:r>
    </w:p>
    <w:p w:rsidR="00000000" w:rsidRDefault="00A821ED">
      <w:pPr>
        <w:rPr>
          <w:rFonts w:hint="eastAsia"/>
        </w:rPr>
      </w:pPr>
      <w:r>
        <w:rPr>
          <w:rFonts w:hint="eastAsia"/>
        </w:rPr>
        <w:tab/>
        <w:t xml:space="preserve">11.10  </w:t>
      </w:r>
      <w:r>
        <w:rPr>
          <w:rFonts w:hint="eastAsia"/>
        </w:rPr>
        <w:t>在答复缔约国进一步的意见时，提交人于</w:t>
      </w:r>
      <w:r>
        <w:rPr>
          <w:rFonts w:hint="eastAsia"/>
        </w:rPr>
        <w:t>2005</w:t>
      </w:r>
      <w:r>
        <w:rPr>
          <w:rFonts w:hint="eastAsia"/>
        </w:rPr>
        <w:t>年</w:t>
      </w:r>
      <w:r>
        <w:rPr>
          <w:rFonts w:hint="eastAsia"/>
        </w:rPr>
        <w:t>4</w:t>
      </w:r>
      <w:r>
        <w:rPr>
          <w:rFonts w:hint="eastAsia"/>
        </w:rPr>
        <w:t>月</w:t>
      </w:r>
      <w:r>
        <w:rPr>
          <w:rFonts w:hint="eastAsia"/>
        </w:rPr>
        <w:t>5</w:t>
      </w:r>
      <w:r>
        <w:rPr>
          <w:rFonts w:hint="eastAsia"/>
        </w:rPr>
        <w:t>日发表意见指出</w:t>
      </w:r>
      <w:r>
        <w:rPr>
          <w:rFonts w:hint="eastAsia"/>
        </w:rPr>
        <w:t>，在特伦特水域保留地中分享的各个岛屿，尽管数量众多，但极小，许多只是一堆堆的岩石，因此，捕鱼机会微不足道。据称，这些岛屿的平均面积是</w:t>
      </w:r>
      <w:r>
        <w:rPr>
          <w:rFonts w:hint="eastAsia"/>
        </w:rPr>
        <w:t>1.68</w:t>
      </w:r>
      <w:r>
        <w:rPr>
          <w:rFonts w:hint="eastAsia"/>
        </w:rPr>
        <w:t>英亩或</w:t>
      </w:r>
      <w:r>
        <w:rPr>
          <w:rFonts w:hint="eastAsia"/>
        </w:rPr>
        <w:t>0.68</w:t>
      </w:r>
      <w:r>
        <w:rPr>
          <w:rFonts w:hint="eastAsia"/>
        </w:rPr>
        <w:t>公顷。</w:t>
      </w:r>
    </w:p>
    <w:p w:rsidR="00000000" w:rsidRDefault="00A821ED">
      <w:pPr>
        <w:rPr>
          <w:rFonts w:hint="eastAsia"/>
        </w:rPr>
      </w:pPr>
      <w:r>
        <w:rPr>
          <w:rFonts w:hint="eastAsia"/>
        </w:rPr>
        <w:tab/>
        <w:t xml:space="preserve">11.11  </w:t>
      </w:r>
      <w:r>
        <w:rPr>
          <w:rFonts w:hint="eastAsia"/>
        </w:rPr>
        <w:t>提交人进一步重申，与现代条约相比有助于表明尽管城市和经济有了发展而且某些土著人并不依赖于传统活动生存，但，除了威廉姆斯条约之外，其他所有条约都承认并保护狩猎、捕鱼和陷猎权，以及在土著族群较合理的一部分传统领地的行使这些权利。</w:t>
      </w:r>
    </w:p>
    <w:p w:rsidR="00000000" w:rsidRDefault="00A821ED">
      <w:pPr>
        <w:rPr>
          <w:rFonts w:hint="eastAsia"/>
        </w:rPr>
      </w:pPr>
      <w:r>
        <w:rPr>
          <w:rFonts w:hint="eastAsia"/>
        </w:rPr>
        <w:tab/>
        <w:t xml:space="preserve">11.12  </w:t>
      </w:r>
      <w:r>
        <w:rPr>
          <w:rFonts w:hint="eastAsia"/>
        </w:rPr>
        <w:t>在答复缔约国关于提交人没有提供证据证明</w:t>
      </w:r>
      <w:r>
        <w:t>Scugog</w:t>
      </w:r>
      <w:r>
        <w:rPr>
          <w:rFonts w:hint="eastAsia"/>
        </w:rPr>
        <w:t>及其他邻近湖泊和河流的捕鱼分界区处于</w:t>
      </w:r>
      <w:r>
        <w:t>Hia</w:t>
      </w:r>
      <w:r>
        <w:t>watha</w:t>
      </w:r>
      <w:r>
        <w:rPr>
          <w:rFonts w:hint="eastAsia"/>
        </w:rPr>
        <w:t>第一民族传统捕鱼地之外的宣称，提交人援用了一份根据</w:t>
      </w:r>
      <w:r>
        <w:rPr>
          <w:rFonts w:hint="eastAsia"/>
        </w:rPr>
        <w:t>1923</w:t>
      </w:r>
      <w:r>
        <w:rPr>
          <w:rFonts w:hint="eastAsia"/>
        </w:rPr>
        <w:t>年向威廉姆斯条约专员作证期间对这些领地的描述，其中有一张标示</w:t>
      </w:r>
      <w:r>
        <w:t xml:space="preserve">Mississauga </w:t>
      </w:r>
      <w:r>
        <w:rPr>
          <w:rFonts w:hint="eastAsia"/>
        </w:rPr>
        <w:t>大家族狩猎领地的地图。据提交人称，这份地图表明，</w:t>
      </w:r>
      <w:r>
        <w:t>Hiawatha</w:t>
      </w:r>
      <w:r>
        <w:rPr>
          <w:rFonts w:hint="eastAsia"/>
        </w:rPr>
        <w:t>传统狩猎领地位于莱斯湖附近，但并不包括</w:t>
      </w:r>
      <w:r>
        <w:t>Scugog</w:t>
      </w:r>
      <w:r>
        <w:rPr>
          <w:rFonts w:hint="eastAsia"/>
        </w:rPr>
        <w:t>湖。</w:t>
      </w:r>
    </w:p>
    <w:p w:rsidR="00000000" w:rsidRDefault="00A821ED">
      <w:pPr>
        <w:rPr>
          <w:rFonts w:hint="eastAsia"/>
        </w:rPr>
      </w:pPr>
      <w:r>
        <w:rPr>
          <w:rFonts w:hint="eastAsia"/>
        </w:rPr>
        <w:tab/>
        <w:t xml:space="preserve">11.13  </w:t>
      </w:r>
      <w:r>
        <w:rPr>
          <w:rFonts w:hint="eastAsia"/>
        </w:rPr>
        <w:t>提交人还对缔约国宣称威廉姆斯条约是与提交人的第一民族进行了适当谈判后达成的条约提出了异议；他辩称在族群中只举行了一天的听证会，而且不允许族群的律师出席。对于</w:t>
      </w:r>
      <w:r>
        <w:t>Mississauga</w:t>
      </w:r>
      <w:r>
        <w:rPr>
          <w:rFonts w:hint="eastAsia"/>
        </w:rPr>
        <w:t>具有重要文化和宗教意义的捕鱼活动根本不予理睬，</w:t>
      </w:r>
      <w:r>
        <w:rPr>
          <w:rFonts w:hint="eastAsia"/>
        </w:rPr>
        <w:t>几乎消灭了非商业性的捕鱼权。因此，提交人重申他的论点，即缔约国未以确保提交人能够享有其文化的方式履行威廉姆斯条约。</w:t>
      </w:r>
    </w:p>
    <w:p w:rsidR="00000000" w:rsidRDefault="00A821ED">
      <w:pPr>
        <w:rPr>
          <w:rFonts w:hint="eastAsia"/>
        </w:rPr>
      </w:pPr>
      <w:r>
        <w:rPr>
          <w:rFonts w:hint="eastAsia"/>
        </w:rPr>
        <w:tab/>
        <w:t xml:space="preserve">11.14  </w:t>
      </w:r>
      <w:r>
        <w:rPr>
          <w:rFonts w:hint="eastAsia"/>
        </w:rPr>
        <w:t>在回复缔约国关于第二十七条并未规定文化活动须以权利的方式予以保护的论点时，提交人反驳，他的状况与缔约国所述案件中的提交人状况截然有别。在那一案件中委员会裁决，涉及到提交人权利的立法具有合理和客观的理由，而且是为了整个少数民族长期生存及福利所必要的。在本案中对提交人适用的捕鱼条例并非如此。</w:t>
      </w:r>
    </w:p>
    <w:p w:rsidR="00000000" w:rsidRDefault="00A821ED">
      <w:pPr>
        <w:rPr>
          <w:rFonts w:hint="eastAsia"/>
        </w:rPr>
      </w:pPr>
      <w:r>
        <w:rPr>
          <w:rFonts w:hint="eastAsia"/>
        </w:rPr>
        <w:tab/>
        <w:t xml:space="preserve">11.15  </w:t>
      </w:r>
      <w:r>
        <w:rPr>
          <w:rFonts w:hint="eastAsia"/>
        </w:rPr>
        <w:t>缔约国关于提交人通过捕鱼方式问题提出了新申诉的论点被提交人拒绝。因为要分辨</w:t>
      </w:r>
      <w:r>
        <w:rPr>
          <w:rFonts w:hint="eastAsia"/>
        </w:rPr>
        <w:t>其捕鱼权和实施这种权利的具体方式是人为的刻意区别。提交人强调，这并不是一项新的申诉，而只是他依据第二十七条就委员会可受理决定，提出的同一申诉。</w:t>
      </w:r>
    </w:p>
    <w:p w:rsidR="00000000" w:rsidRDefault="00A821ED">
      <w:pPr>
        <w:spacing w:after="240"/>
        <w:rPr>
          <w:rFonts w:hint="eastAsia"/>
        </w:rPr>
      </w:pPr>
      <w:r>
        <w:rPr>
          <w:rFonts w:hint="eastAsia"/>
        </w:rPr>
        <w:tab/>
        <w:t xml:space="preserve">11.16  </w:t>
      </w:r>
      <w:r>
        <w:rPr>
          <w:rFonts w:hint="eastAsia"/>
        </w:rPr>
        <w:t>提交人反驳了缔约国关于他提出了某种不当补救办法要求的论点。他说，在第一民族与安大略省之间并没有展开实质性的谈判，只是筹备性的会议。提交人进一步辩称，在这些会议期间，双方同意，目前的讨论不可被理解为，或引述为对事实、法律的承认，或者对任何违背本来文当事方立场的其他认可，由此阐明缔约国的这个论点违背了上述协议。提交人重申，惟一充分的补救办法是，本着良好的</w:t>
      </w:r>
      <w:r>
        <w:rPr>
          <w:rFonts w:hint="eastAsia"/>
        </w:rPr>
        <w:t>诚意及时地谈判达成一项协议以使提交人能在可靠和长期的基础上享受其文化；而受条约保护的权利，是加拿大国内法中最适于落实这项任务的手段。</w:t>
      </w:r>
    </w:p>
    <w:p w:rsidR="00000000" w:rsidRDefault="00A821ED">
      <w:pPr>
        <w:pStyle w:val="Heading4"/>
        <w:rPr>
          <w:rFonts w:hint="eastAsia"/>
        </w:rPr>
      </w:pPr>
      <w:r>
        <w:rPr>
          <w:rFonts w:hint="eastAsia"/>
        </w:rPr>
        <w:t>委员会对来文案情的审议</w:t>
      </w:r>
    </w:p>
    <w:p w:rsidR="00000000" w:rsidRDefault="00A821ED">
      <w:pPr>
        <w:rPr>
          <w:rFonts w:hint="eastAsia"/>
        </w:rPr>
      </w:pPr>
      <w:r>
        <w:rPr>
          <w:rFonts w:hint="eastAsia"/>
        </w:rPr>
        <w:tab/>
        <w:t xml:space="preserve">12.1  </w:t>
      </w:r>
      <w:r>
        <w:rPr>
          <w:rFonts w:hint="eastAsia"/>
        </w:rPr>
        <w:t>人权事务委员会参照当事各方根据《任择议定书》第五条第</w:t>
      </w:r>
      <w:r>
        <w:rPr>
          <w:rFonts w:hint="eastAsia"/>
        </w:rPr>
        <w:t>1</w:t>
      </w:r>
      <w:r>
        <w:rPr>
          <w:rFonts w:hint="eastAsia"/>
        </w:rPr>
        <w:t>款规定提交的所有资料，审查了本来文。</w:t>
      </w:r>
    </w:p>
    <w:p w:rsidR="00000000" w:rsidRDefault="00A821ED">
      <w:pPr>
        <w:rPr>
          <w:rFonts w:hint="eastAsia"/>
        </w:rPr>
      </w:pPr>
      <w:r>
        <w:rPr>
          <w:rFonts w:hint="eastAsia"/>
        </w:rPr>
        <w:tab/>
        <w:t xml:space="preserve">12.2  </w:t>
      </w:r>
      <w:r>
        <w:rPr>
          <w:rFonts w:hint="eastAsia"/>
        </w:rPr>
        <w:t>关于本案可受理决定的范围，委员会说，在作出可否受理决定时，提交人没有提供任何内容证明他有关狩猎、陷猎和采撷权的申诉或者关于就此已援用无遗国内补救办法。委员会还指出，提交人只是在来文宣布可受理之后，才提出有关剥夺传统捕鱼方式和限量捕鱼的</w:t>
      </w:r>
      <w:r>
        <w:rPr>
          <w:rFonts w:hint="eastAsia"/>
        </w:rPr>
        <w:t>申诉。委员会认为，只要提交人愿意，谁也不能阻止提交人在提交案文时，按规定时限提出上述这些申诉。鉴于未要求缔约国就受理提交人的这些申诉问题发表意见，而且提交人仅仅就他不按季节捕鱼的判决援用无遗了国内补救办法，提交人申诉的上述各问题，不属委员会受理决定的范围之列，因此，委员会将不审议这些问题。</w:t>
      </w:r>
    </w:p>
    <w:p w:rsidR="00000000" w:rsidRDefault="00A821ED">
      <w:pPr>
        <w:rPr>
          <w:rFonts w:hint="eastAsia"/>
        </w:rPr>
      </w:pPr>
      <w:r>
        <w:rPr>
          <w:rFonts w:hint="eastAsia"/>
        </w:rPr>
        <w:tab/>
        <w:t xml:space="preserve">12.3  </w:t>
      </w:r>
      <w:r>
        <w:rPr>
          <w:rFonts w:hint="eastAsia"/>
        </w:rPr>
        <w:t>提交人和缔约国双方都频频援引王国政府与</w:t>
      </w:r>
      <w:r>
        <w:t>Hiawatha</w:t>
      </w:r>
      <w:r>
        <w:rPr>
          <w:rFonts w:hint="eastAsia"/>
        </w:rPr>
        <w:t>第一民族之间签订的</w:t>
      </w:r>
      <w:r>
        <w:rPr>
          <w:rFonts w:hint="eastAsia"/>
        </w:rPr>
        <w:t>1923</w:t>
      </w:r>
      <w:r>
        <w:rPr>
          <w:rFonts w:hint="eastAsia"/>
        </w:rPr>
        <w:t>年威廉姆斯条约，而据缔约国的法庭称，这项条约废止了提交人的民族在其保留地之外或保留地邻近水域中的捕鱼权。然而，这并不属于委员会</w:t>
      </w:r>
      <w:r>
        <w:rPr>
          <w:rFonts w:hint="eastAsia"/>
        </w:rPr>
        <w:t>确定的事务。</w:t>
      </w:r>
    </w:p>
    <w:p w:rsidR="00000000" w:rsidRDefault="00A821ED">
      <w:pPr>
        <w:rPr>
          <w:rFonts w:hint="eastAsia"/>
        </w:rPr>
      </w:pPr>
      <w:r>
        <w:rPr>
          <w:rFonts w:hint="eastAsia"/>
        </w:rPr>
        <w:tab/>
        <w:t xml:space="preserve">12.4  </w:t>
      </w:r>
      <w:r>
        <w:rPr>
          <w:rFonts w:hint="eastAsia"/>
        </w:rPr>
        <w:t>委员会指出，无可争议的是，提交人是享有《公约》第二十七条所规定保护的少数民族成员，因此，他有权与其民族的其他成员一同享有本族文化。捕鱼构成提交人民族文化的组成部分是无可争议的。</w:t>
      </w:r>
    </w:p>
    <w:p w:rsidR="00000000" w:rsidRDefault="00A821ED">
      <w:pPr>
        <w:rPr>
          <w:rFonts w:hint="eastAsia"/>
        </w:rPr>
      </w:pPr>
      <w:r>
        <w:rPr>
          <w:rFonts w:hint="eastAsia"/>
        </w:rPr>
        <w:tab/>
        <w:t xml:space="preserve">12.5  </w:t>
      </w:r>
      <w:r>
        <w:rPr>
          <w:rFonts w:hint="eastAsia"/>
        </w:rPr>
        <w:t>按照委员会受理决定的界定，委员会面前的问题是，法院对提交人适用安大略的捕鱼条例是否违反了《公约》第二十七条的规定，剥夺了他个人和与其他本族成员一同行使作为其文化组成部分之一的土著捕鱼权。</w:t>
      </w:r>
    </w:p>
    <w:p w:rsidR="00000000" w:rsidRDefault="00A821ED">
      <w:pPr>
        <w:rPr>
          <w:rFonts w:hint="eastAsia"/>
        </w:rPr>
      </w:pPr>
      <w:r>
        <w:rPr>
          <w:rFonts w:hint="eastAsia"/>
        </w:rPr>
        <w:tab/>
        <w:t xml:space="preserve">12.6  </w:t>
      </w:r>
      <w:r>
        <w:rPr>
          <w:rFonts w:hint="eastAsia"/>
        </w:rPr>
        <w:t>缔约国说，提交人在本族保留地和邻近区域拥有长年捕鱼权，并且称，当邻近周边地区禁捕时，他还可</w:t>
      </w:r>
      <w:r>
        <w:rPr>
          <w:rFonts w:hint="eastAsia"/>
        </w:rPr>
        <w:t>凭捕鱼证在一些开放的捕鱼区域捕鱼。提交人辩称，在保留地及其邻近区域无足够的鱼量可有意义地行使这项权利，缔约国所述的其他区域并不是该民族的传统捕鱼地。此外，他还辩称，凭许可证的捕鱼是一项特许权，而他要求的则是捕鱼权。</w:t>
      </w:r>
    </w:p>
    <w:p w:rsidR="00000000" w:rsidRDefault="00A821ED">
      <w:pPr>
        <w:rPr>
          <w:rFonts w:hint="eastAsia"/>
        </w:rPr>
      </w:pPr>
      <w:r>
        <w:rPr>
          <w:rFonts w:hint="eastAsia"/>
        </w:rPr>
        <w:tab/>
        <w:t xml:space="preserve">12.7  </w:t>
      </w:r>
      <w:r>
        <w:rPr>
          <w:rFonts w:hint="eastAsia"/>
        </w:rPr>
        <w:t>委员会援引先前的判例认为，《公约》缔约国可以对构成少数民族文化某个基本内容的活动实行管制，但是这种管制不得相当于对这项权利的实际剥夺。</w:t>
      </w:r>
      <w:r>
        <w:rPr>
          <w:rStyle w:val="EndnoteReference"/>
        </w:rPr>
        <w:endnoteReference w:id="19"/>
      </w:r>
      <w:r>
        <w:rPr>
          <w:rFonts w:hint="eastAsia"/>
        </w:rPr>
        <w:t xml:space="preserve"> </w:t>
      </w:r>
      <w:r>
        <w:rPr>
          <w:rFonts w:hint="eastAsia"/>
        </w:rPr>
        <w:t>因此，委员会必须驳回提交人关于必须取得捕鱼许可证的规定其本身违反了提交人按第二十七条所享有权利的论点。</w:t>
      </w:r>
    </w:p>
    <w:p w:rsidR="00000000" w:rsidRDefault="00A821ED">
      <w:pPr>
        <w:rPr>
          <w:rFonts w:hint="eastAsia"/>
        </w:rPr>
      </w:pPr>
      <w:r>
        <w:rPr>
          <w:rFonts w:hint="eastAsia"/>
        </w:rPr>
        <w:tab/>
        <w:t xml:space="preserve">12.8  </w:t>
      </w:r>
      <w:r>
        <w:rPr>
          <w:rFonts w:hint="eastAsia"/>
        </w:rPr>
        <w:t>委员会注意到，缔约国提出的</w:t>
      </w:r>
      <w:r>
        <w:rPr>
          <w:rFonts w:hint="eastAsia"/>
        </w:rPr>
        <w:t>证据和论点表明，提交人既可根据条约权利在保留地及其邻近地区，也可凭据许可证在保留地之外捕鱼。这项权利是否足以使得提交人与本民族其他成员共同享有其文化中这项内容的问题，取决于若干实际考虑。</w:t>
      </w:r>
    </w:p>
    <w:p w:rsidR="00000000" w:rsidRDefault="00A821ED">
      <w:pPr>
        <w:rPr>
          <w:rFonts w:hint="eastAsia"/>
        </w:rPr>
      </w:pPr>
      <w:r>
        <w:rPr>
          <w:rFonts w:hint="eastAsia"/>
        </w:rPr>
        <w:tab/>
        <w:t xml:space="preserve">12.9  </w:t>
      </w:r>
      <w:r>
        <w:rPr>
          <w:rFonts w:hint="eastAsia"/>
        </w:rPr>
        <w:t>委员会注意到，关于在保留地及其邻近可捕获的鱼量问题，缔约国与提交人发表了不同的看法。缔约国提供的有关详细统计数字表明，在保留地及其邻近水域中具有足够丰富的鱼类资源，可使提交人切实地行使捕鱼权，而提交人则否认这一点。同样，双方就</w:t>
      </w:r>
      <w:r>
        <w:t>Hiawatha</w:t>
      </w:r>
      <w:r>
        <w:rPr>
          <w:rFonts w:hint="eastAsia"/>
        </w:rPr>
        <w:t>第一民族的传统捕鱼地范围持有分歧。</w:t>
      </w:r>
    </w:p>
    <w:p w:rsidR="00000000" w:rsidRDefault="00A821ED">
      <w:pPr>
        <w:rPr>
          <w:rFonts w:hint="eastAsia"/>
        </w:rPr>
      </w:pPr>
      <w:r>
        <w:rPr>
          <w:rFonts w:hint="eastAsia"/>
        </w:rPr>
        <w:tab/>
        <w:t xml:space="preserve">12.10  </w:t>
      </w:r>
      <w:r>
        <w:rPr>
          <w:rFonts w:hint="eastAsia"/>
        </w:rPr>
        <w:t>对此，委员会注意</w:t>
      </w:r>
      <w:r>
        <w:rPr>
          <w:rFonts w:hint="eastAsia"/>
        </w:rPr>
        <w:t>到，这些事实上的问题并没有提交缔约国的国内法庭裁决。委员会回顾，对事实和证据的评估首先是缔约国国内法庭的事务，在未作出这种评估的情况下，对委员会的工作形成了极大程度的阻碍。</w:t>
      </w:r>
    </w:p>
    <w:p w:rsidR="00000000" w:rsidRDefault="00A821ED">
      <w:pPr>
        <w:rPr>
          <w:rFonts w:hint="eastAsia"/>
        </w:rPr>
      </w:pPr>
      <w:r>
        <w:rPr>
          <w:rFonts w:hint="eastAsia"/>
        </w:rPr>
        <w:tab/>
        <w:t xml:space="preserve">12.11  </w:t>
      </w:r>
      <w:r>
        <w:rPr>
          <w:rFonts w:hint="eastAsia"/>
        </w:rPr>
        <w:t>委员会认为，委员会无法就提交人是否可行使其捕鱼权及其对他享有本族文化权利的后果等实际情况，得出独立的结论。虽然委员会理解提交人的关注，尤其铭记所涉保留地的面积相当小，以及对保留地之外的捕鱼设有限制；在不对威廉姆斯条约各第一民族与政府之间任何法律诉讼程序或谈判形成损害的情况下，委员会认为，委员会面前的资料不足以裁定《公约》</w:t>
      </w:r>
      <w:r>
        <w:rPr>
          <w:rFonts w:hint="eastAsia"/>
        </w:rPr>
        <w:t>第二十七条受到了违反。</w:t>
      </w:r>
    </w:p>
    <w:p w:rsidR="00000000" w:rsidRDefault="00A821ED">
      <w:pPr>
        <w:spacing w:after="240"/>
        <w:rPr>
          <w:rFonts w:hint="eastAsia"/>
        </w:rPr>
      </w:pPr>
      <w:r>
        <w:rPr>
          <w:rFonts w:hint="eastAsia"/>
        </w:rPr>
        <w:tab/>
        <w:t xml:space="preserve">13.  </w:t>
      </w:r>
      <w:r>
        <w:rPr>
          <w:rFonts w:hint="eastAsia"/>
        </w:rPr>
        <w:t>人权事务委员会，根据《任择议定书》第五条第</w:t>
      </w:r>
      <w:r>
        <w:rPr>
          <w:rFonts w:hint="eastAsia"/>
        </w:rPr>
        <w:t>4</w:t>
      </w:r>
      <w:r>
        <w:rPr>
          <w:rFonts w:hint="eastAsia"/>
        </w:rPr>
        <w:t>款行事，认为委员会面前的事实未显示出存在着违反《公民权利和政治权利国际公约》的现象。</w:t>
      </w:r>
    </w:p>
    <w:p w:rsidR="00000000" w:rsidRDefault="00A821ED">
      <w:pPr>
        <w:rPr>
          <w:rFonts w:hint="eastAsia"/>
        </w:rPr>
      </w:pPr>
      <w:r>
        <w:rPr>
          <w:rFonts w:hint="eastAsia"/>
        </w:rPr>
        <w:tab/>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Pr>
        <w:spacing w:line="240" w:lineRule="auto"/>
        <w:rPr>
          <w:rFonts w:hint="eastAsia"/>
        </w:rPr>
      </w:pPr>
    </w:p>
    <w:p w:rsidR="00000000" w:rsidRDefault="00A821ED">
      <w:pPr>
        <w:spacing w:line="240" w:lineRule="auto"/>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kern w:val="0"/>
          <w:u w:val="none"/>
        </w:rPr>
        <w:t>C.</w:t>
      </w:r>
      <w:r>
        <w:rPr>
          <w:kern w:val="0"/>
          <w:u w:val="none"/>
        </w:rPr>
        <w:tab/>
      </w:r>
      <w:r>
        <w:rPr>
          <w:rFonts w:hint="eastAsia"/>
          <w:kern w:val="0"/>
        </w:rPr>
        <w:t>第</w:t>
      </w:r>
      <w:r>
        <w:rPr>
          <w:kern w:val="0"/>
        </w:rPr>
        <w:t>903/2000</w:t>
      </w:r>
      <w:r>
        <w:rPr>
          <w:rFonts w:hint="eastAsia"/>
          <w:kern w:val="0"/>
        </w:rPr>
        <w:t>号来文，</w:t>
      </w:r>
      <w:r>
        <w:rPr>
          <w:kern w:val="0"/>
        </w:rPr>
        <w:t>Van Hulst</w:t>
      </w:r>
      <w:r>
        <w:rPr>
          <w:bCs/>
          <w:kern w:val="0"/>
        </w:rPr>
        <w:t>诉</w:t>
      </w:r>
      <w:r>
        <w:rPr>
          <w:rFonts w:hint="eastAsia"/>
          <w:kern w:val="0"/>
        </w:rPr>
        <w:t>荷兰</w:t>
      </w:r>
      <w:r>
        <w:rPr>
          <w:kern w:val="0"/>
        </w:rPr>
        <w:br/>
      </w:r>
      <w:r>
        <w:rPr>
          <w:rFonts w:hint="eastAsia"/>
          <w:kern w:val="0"/>
          <w:u w:val="none"/>
        </w:rPr>
        <w:t xml:space="preserve">       </w:t>
      </w:r>
      <w:r>
        <w:rPr>
          <w:bCs/>
          <w:kern w:val="0"/>
          <w:u w:val="none"/>
        </w:rPr>
        <w:t>(</w:t>
      </w:r>
      <w:r>
        <w:rPr>
          <w:bCs/>
          <w:kern w:val="0"/>
        </w:rPr>
        <w:t>2004</w:t>
      </w:r>
      <w:r>
        <w:rPr>
          <w:rFonts w:hint="eastAsia"/>
          <w:bCs/>
          <w:kern w:val="0"/>
        </w:rPr>
        <w:t>年</w:t>
      </w:r>
      <w:r>
        <w:rPr>
          <w:rFonts w:hint="eastAsia"/>
          <w:bCs/>
          <w:kern w:val="0"/>
        </w:rPr>
        <w:t>11</w:t>
      </w:r>
      <w:r>
        <w:rPr>
          <w:rFonts w:hint="eastAsia"/>
          <w:bCs/>
          <w:kern w:val="0"/>
        </w:rPr>
        <w:t>月</w:t>
      </w:r>
      <w:r>
        <w:rPr>
          <w:rFonts w:hint="eastAsia"/>
          <w:bCs/>
          <w:kern w:val="0"/>
        </w:rPr>
        <w:t>1</w:t>
      </w:r>
      <w:r>
        <w:rPr>
          <w:rFonts w:hint="eastAsia"/>
          <w:bCs/>
          <w:kern w:val="0"/>
        </w:rPr>
        <w:t>日</w:t>
      </w:r>
      <w:r>
        <w:rPr>
          <w:kern w:val="0"/>
        </w:rPr>
        <w:t>第八</w:t>
      </w:r>
      <w:r>
        <w:rPr>
          <w:rFonts w:hint="eastAsia"/>
          <w:kern w:val="0"/>
        </w:rPr>
        <w:t>十二</w:t>
      </w:r>
      <w:r>
        <w:rPr>
          <w:bCs/>
          <w:kern w:val="0"/>
        </w:rPr>
        <w:t>届会议通过</w:t>
      </w:r>
      <w:r>
        <w:rPr>
          <w:rFonts w:hint="eastAsia"/>
          <w:kern w:val="0"/>
        </w:rPr>
        <w:t>的意见</w:t>
      </w:r>
      <w:r>
        <w:rPr>
          <w:kern w:val="0"/>
          <w:u w:val="none"/>
        </w:rPr>
        <w:t>)</w:t>
      </w:r>
      <w:r>
        <w:rPr>
          <w:rFonts w:hint="eastAsia"/>
          <w:kern w:val="0"/>
          <w:u w:val="none"/>
        </w:rPr>
        <w:t>*</w:t>
      </w:r>
      <w:r>
        <w:rPr>
          <w:rStyle w:val="EndnoteReference"/>
          <w:rFonts w:hint="eastAsia"/>
          <w:kern w:val="0"/>
          <w:u w:val="none"/>
        </w:rPr>
        <w:t></w:t>
      </w:r>
      <w:r>
        <w:rPr>
          <w:rStyle w:val="EndnoteReference"/>
          <w:rFonts w:hint="eastAsia"/>
          <w:kern w:val="0"/>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 xml:space="preserve">Antonius Cornelis Van Hulst </w:t>
      </w:r>
    </w:p>
    <w:p w:rsidR="00000000" w:rsidRDefault="00A821ED">
      <w:r>
        <w:rPr>
          <w:rFonts w:hint="eastAsia"/>
        </w:rPr>
        <w:tab/>
      </w:r>
      <w:r>
        <w:rPr>
          <w:rFonts w:hint="eastAsia"/>
        </w:rPr>
        <w:tab/>
      </w:r>
      <w:r>
        <w:rPr>
          <w:rFonts w:hint="eastAsia"/>
        </w:rPr>
        <w:tab/>
      </w:r>
      <w:r>
        <w:rPr>
          <w:rFonts w:hint="eastAsia"/>
        </w:rPr>
        <w:tab/>
      </w:r>
      <w:r>
        <w:t>(</w:t>
      </w:r>
      <w:r>
        <w:rPr>
          <w:rFonts w:hint="eastAsia"/>
        </w:rPr>
        <w:t>由律师</w:t>
      </w:r>
      <w:r>
        <w:t>Taru Spronken</w:t>
      </w:r>
      <w:r>
        <w:rPr>
          <w:rFonts w:hint="eastAsia"/>
        </w:rPr>
        <w:t>先生代理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荷兰</w:t>
      </w:r>
    </w:p>
    <w:p w:rsidR="00000000" w:rsidRDefault="00A821ED">
      <w:pPr>
        <w:spacing w:after="320"/>
      </w:pPr>
      <w:r>
        <w:rPr>
          <w:rFonts w:hint="eastAsia"/>
          <w:spacing w:val="57"/>
          <w:u w:val="single"/>
        </w:rPr>
        <w:t>来文日</w:t>
      </w:r>
      <w:r>
        <w:rPr>
          <w:rFonts w:hint="eastAsia"/>
          <w:u w:val="single"/>
        </w:rPr>
        <w:t>期</w:t>
      </w:r>
      <w:r>
        <w:rPr>
          <w:rFonts w:hint="eastAsia"/>
        </w:rPr>
        <w:t>：</w:t>
      </w:r>
      <w:r>
        <w:tab/>
      </w:r>
      <w:r>
        <w:rPr>
          <w:rFonts w:hint="eastAsia"/>
        </w:rPr>
        <w:t>1998</w:t>
      </w:r>
      <w:r>
        <w:rPr>
          <w:rFonts w:hint="eastAsia"/>
        </w:rPr>
        <w:t>年</w:t>
      </w:r>
      <w:r>
        <w:rPr>
          <w:rFonts w:hint="eastAsia"/>
        </w:rPr>
        <w:t>4</w:t>
      </w:r>
      <w:r>
        <w:rPr>
          <w:rFonts w:hint="eastAsia"/>
        </w:rPr>
        <w:t>月</w:t>
      </w:r>
      <w:r>
        <w:rPr>
          <w:rFonts w:hint="eastAsia"/>
        </w:rPr>
        <w:t>8</w:t>
      </w:r>
      <w:r>
        <w:rPr>
          <w:rFonts w:hint="eastAsia"/>
        </w:rPr>
        <w:t>日</w:t>
      </w:r>
      <w:r>
        <w:rPr>
          <w:rFonts w:hint="eastAsia"/>
        </w:rPr>
        <w:t>(</w:t>
      </w:r>
      <w:r>
        <w:rPr>
          <w:rFonts w:hint="eastAsia"/>
        </w:rPr>
        <w:t>初次提交</w:t>
      </w:r>
      <w:r>
        <w:rPr>
          <w:rFonts w:hint="eastAsia"/>
        </w:rPr>
        <w:t>)</w:t>
      </w:r>
    </w:p>
    <w:p w:rsidR="00000000" w:rsidRDefault="00A821ED">
      <w:pPr>
        <w:spacing w:line="360" w:lineRule="auto"/>
        <w:ind w:firstLine="260"/>
      </w:pPr>
      <w:r>
        <w:rPr>
          <w:rFonts w:hint="eastAsia"/>
        </w:rPr>
        <w:tab/>
      </w:r>
      <w:r>
        <w:rPr>
          <w:rFonts w:hint="eastAsia"/>
        </w:rPr>
        <w:t>根据《公民权利和政治权利国际公约》第二十八条建立的</w:t>
      </w:r>
      <w:r>
        <w:rPr>
          <w:rFonts w:hint="eastAsia"/>
          <w:u w:val="single"/>
        </w:rPr>
        <w:t>人权事务委员会</w:t>
      </w:r>
      <w:r>
        <w:rPr>
          <w:rFonts w:hint="eastAsia"/>
        </w:rPr>
        <w:t>，</w:t>
      </w:r>
    </w:p>
    <w:p w:rsidR="00000000" w:rsidRDefault="00A821ED">
      <w:pPr>
        <w:spacing w:line="360" w:lineRule="auto"/>
        <w:ind w:firstLine="260"/>
      </w:pPr>
      <w:r>
        <w:rPr>
          <w:rFonts w:hint="eastAsia"/>
        </w:rPr>
        <w:tab/>
      </w:r>
      <w:r>
        <w:rPr>
          <w:rFonts w:hint="eastAsia"/>
        </w:rPr>
        <w:t>于</w:t>
      </w:r>
      <w:r>
        <w:rPr>
          <w:rFonts w:hint="eastAsia"/>
        </w:rPr>
        <w:t>2004</w:t>
      </w:r>
      <w:r>
        <w:rPr>
          <w:rFonts w:hint="eastAsia"/>
        </w:rPr>
        <w:t>年</w:t>
      </w:r>
      <w:r>
        <w:rPr>
          <w:rFonts w:hint="eastAsia"/>
        </w:rPr>
        <w:t>11</w:t>
      </w:r>
      <w:r>
        <w:rPr>
          <w:rFonts w:hint="eastAsia"/>
        </w:rPr>
        <w:t>月</w:t>
      </w:r>
      <w:r>
        <w:rPr>
          <w:rFonts w:hint="eastAsia"/>
        </w:rPr>
        <w:t>1</w:t>
      </w:r>
      <w:r>
        <w:rPr>
          <w:rFonts w:hint="eastAsia"/>
        </w:rPr>
        <w:t>日</w:t>
      </w:r>
      <w:r>
        <w:rPr>
          <w:rFonts w:hint="eastAsia"/>
          <w:u w:val="single"/>
        </w:rPr>
        <w:t>举行会议</w:t>
      </w:r>
      <w:r>
        <w:rPr>
          <w:rFonts w:hint="eastAsia"/>
        </w:rPr>
        <w:t>，</w:t>
      </w:r>
    </w:p>
    <w:p w:rsidR="00000000" w:rsidRDefault="00A821ED">
      <w:pPr>
        <w:spacing w:line="360" w:lineRule="auto"/>
        <w:ind w:firstLine="260"/>
      </w:pPr>
      <w:r>
        <w:rPr>
          <w:rFonts w:hint="eastAsia"/>
        </w:rPr>
        <w:tab/>
      </w:r>
      <w:r>
        <w:rPr>
          <w:rFonts w:hint="eastAsia"/>
          <w:u w:val="single"/>
        </w:rPr>
        <w:t>结束了</w:t>
      </w:r>
      <w:r>
        <w:rPr>
          <w:rFonts w:hint="eastAsia"/>
        </w:rPr>
        <w:t>根据《公民权利和政治权利国际公约任择议定书》代表</w:t>
      </w:r>
      <w:r>
        <w:t>Antonius Cornelis Van Hulst</w:t>
      </w:r>
      <w:r>
        <w:rPr>
          <w:rFonts w:hint="eastAsia"/>
        </w:rPr>
        <w:t>提交人权事务委员会的第</w:t>
      </w:r>
      <w:r>
        <w:rPr>
          <w:rFonts w:hint="eastAsia"/>
        </w:rPr>
        <w:t>903</w:t>
      </w:r>
      <w:r>
        <w:t>/</w:t>
      </w:r>
      <w:r>
        <w:rPr>
          <w:rFonts w:hint="eastAsia"/>
        </w:rPr>
        <w:t>1999</w:t>
      </w:r>
      <w:r>
        <w:rPr>
          <w:rFonts w:hint="eastAsia"/>
        </w:rPr>
        <w:t>号来文的审议工作，</w:t>
      </w:r>
    </w:p>
    <w:p w:rsidR="00000000" w:rsidRDefault="00A821ED">
      <w:pPr>
        <w:spacing w:line="360" w:lineRule="auto"/>
        <w:ind w:firstLine="260"/>
      </w:pPr>
      <w:r>
        <w:rPr>
          <w:rFonts w:hint="eastAsia"/>
        </w:rPr>
        <w:tab/>
      </w:r>
      <w:r>
        <w:rPr>
          <w:rFonts w:hint="eastAsia"/>
          <w:u w:val="single"/>
        </w:rPr>
        <w:t>考虑了</w:t>
      </w:r>
      <w:r>
        <w:rPr>
          <w:rFonts w:hint="eastAsia"/>
        </w:rPr>
        <w:t>来文提交人和缔约国提出的全部书面资料，</w:t>
      </w:r>
    </w:p>
    <w:p w:rsidR="00000000" w:rsidRDefault="00A821ED">
      <w:pPr>
        <w:spacing w:after="320"/>
        <w:rPr>
          <w:rFonts w:hint="eastAsia"/>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w:t>
      </w:r>
      <w:r>
        <w:rPr>
          <w:rFonts w:hint="eastAsia"/>
        </w:rPr>
        <w:t>的：</w:t>
      </w:r>
    </w:p>
    <w:p w:rsidR="00000000" w:rsidRDefault="00A821ED">
      <w:pPr>
        <w:pStyle w:val="Heading2"/>
        <w:spacing w:after="240"/>
        <w:rPr>
          <w:kern w:val="0"/>
          <w:sz w:val="26"/>
          <w:u w:val="single"/>
        </w:rPr>
      </w:pPr>
      <w:r>
        <w:rPr>
          <w:rFonts w:hint="eastAsia"/>
          <w:kern w:val="0"/>
          <w:sz w:val="26"/>
          <w:u w:val="single"/>
        </w:rPr>
        <w:t>意</w:t>
      </w:r>
      <w:r>
        <w:rPr>
          <w:rFonts w:hint="eastAsia"/>
          <w:kern w:val="0"/>
          <w:sz w:val="26"/>
          <w:u w:val="single"/>
        </w:rPr>
        <w:t xml:space="preserve">   </w:t>
      </w:r>
      <w:r>
        <w:rPr>
          <w:rFonts w:hint="eastAsia"/>
          <w:kern w:val="0"/>
          <w:sz w:val="26"/>
          <w:u w:val="single"/>
        </w:rPr>
        <w:t>见</w:t>
      </w:r>
    </w:p>
    <w:p w:rsidR="00000000" w:rsidRDefault="00A821ED">
      <w:pPr>
        <w:spacing w:after="240"/>
        <w:rPr>
          <w:rFonts w:hint="eastAsia"/>
        </w:rPr>
      </w:pPr>
      <w:r>
        <w:rPr>
          <w:rFonts w:hint="eastAsia"/>
        </w:rPr>
        <w:tab/>
        <w:t>1.</w:t>
      </w:r>
      <w:r>
        <w:t>1</w:t>
      </w:r>
      <w:r>
        <w:rPr>
          <w:rFonts w:hint="eastAsia"/>
        </w:rPr>
        <w:t xml:space="preserve">  </w:t>
      </w:r>
      <w:r>
        <w:rPr>
          <w:rFonts w:hint="eastAsia"/>
        </w:rPr>
        <w:t>来文提交人</w:t>
      </w:r>
      <w:r>
        <w:t>Antonius Cornelis Van Hulst</w:t>
      </w:r>
      <w:r>
        <w:rPr>
          <w:rFonts w:hint="eastAsia"/>
        </w:rPr>
        <w:t>是荷兰公民。他宣称是荷兰</w:t>
      </w:r>
      <w:r>
        <w:rPr>
          <w:rFonts w:hint="eastAsia"/>
        </w:rPr>
        <w:t xml:space="preserve"> </w:t>
      </w:r>
      <w:r>
        <w:rPr>
          <w:rStyle w:val="EndnoteReference"/>
        </w:rPr>
        <w:endnoteReference w:id="20"/>
      </w:r>
      <w:r>
        <w:rPr>
          <w:rFonts w:hint="eastAsia"/>
        </w:rPr>
        <w:t xml:space="preserve"> </w:t>
      </w:r>
      <w:r>
        <w:rPr>
          <w:rFonts w:hint="eastAsia"/>
        </w:rPr>
        <w:t>违反《公约》第十四和十七条行为的受害者。他由律师代理。</w:t>
      </w:r>
    </w:p>
    <w:p w:rsidR="00000000" w:rsidRDefault="00A821ED">
      <w:pPr>
        <w:spacing w:after="240"/>
        <w:rPr>
          <w:rFonts w:hint="eastAsia"/>
        </w:rPr>
      </w:pPr>
    </w:p>
    <w:p w:rsidR="00000000" w:rsidRDefault="00A821ED">
      <w:pPr>
        <w:spacing w:after="240"/>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rPr>
        <w:t xml:space="preserve">*  </w:t>
      </w:r>
      <w:r>
        <w:rPr>
          <w:rFonts w:hint="eastAsia"/>
        </w:rPr>
        <w:t>参加审查本来文的委员会委员有：阿卜杜勒法塔赫·奥马尔先生、安藤仁介</w:t>
      </w:r>
      <w:r>
        <w:rPr>
          <w:rFonts w:hint="eastAsia"/>
          <w:lang w:val="fr-CH"/>
        </w:rPr>
        <w:t>先生、</w:t>
      </w:r>
      <w:r>
        <w:rPr>
          <w:rFonts w:hint="eastAsia"/>
        </w:rPr>
        <w:t>佛朗哥·德帕斯瓜勒先生、瓦尔特·卡林先生、</w:t>
      </w:r>
      <w:r>
        <w:rPr>
          <w:rFonts w:ascii="Arial" w:hAnsi="Arial" w:cs="Arial" w:hint="eastAsia"/>
        </w:rPr>
        <w:t>艾哈迈德·陶菲克·哈利勒</w:t>
      </w:r>
      <w:r>
        <w:rPr>
          <w:rFonts w:hint="eastAsia"/>
        </w:rPr>
        <w:t>先生、拉杰苏默·拉拉赫先生、拉斐尔·里瓦斯·波萨达先生、奈杰尔·罗德利爵士、马丁·舍伊宁先生、伊万·希勒先生、伊波利托·索拉里·伊里戈严先生、露丝·韦奇伍德女士、罗曼·维鲁谢夫斯基先生和马</w:t>
      </w:r>
      <w:r>
        <w:rPr>
          <w:rFonts w:hint="eastAsia"/>
        </w:rPr>
        <w:t>克斯韦尔·约尔登先生。</w:t>
      </w:r>
    </w:p>
    <w:p w:rsidR="00000000" w:rsidRDefault="00A821ED">
      <w:pPr>
        <w:spacing w:after="240"/>
      </w:pPr>
      <w:r>
        <w:br w:type="page"/>
      </w:r>
      <w:r>
        <w:rPr>
          <w:rFonts w:hint="eastAsia"/>
        </w:rPr>
        <w:tab/>
      </w:r>
      <w:r>
        <w:t xml:space="preserve">1.2 </w:t>
      </w:r>
      <w:r>
        <w:rPr>
          <w:rFonts w:hint="eastAsia"/>
        </w:rPr>
        <w:t xml:space="preserve"> </w:t>
      </w:r>
      <w:r>
        <w:t>A</w:t>
      </w:r>
      <w:r>
        <w:rPr>
          <w:rFonts w:hint="eastAsia"/>
        </w:rPr>
        <w:t>.</w:t>
      </w:r>
      <w:r>
        <w:t>T.M.M.</w:t>
      </w:r>
      <w:r>
        <w:rPr>
          <w:rFonts w:hint="eastAsia"/>
        </w:rPr>
        <w:t>先生</w:t>
      </w:r>
      <w:r>
        <w:rPr>
          <w:rFonts w:hint="eastAsia"/>
        </w:rPr>
        <w:t>1998</w:t>
      </w:r>
      <w:r>
        <w:rPr>
          <w:rFonts w:hint="eastAsia"/>
        </w:rPr>
        <w:t>年</w:t>
      </w:r>
      <w:r>
        <w:rPr>
          <w:rFonts w:hint="eastAsia"/>
        </w:rPr>
        <w:t>9</w:t>
      </w:r>
      <w:r>
        <w:rPr>
          <w:rFonts w:hint="eastAsia"/>
        </w:rPr>
        <w:t>月</w:t>
      </w:r>
      <w:r>
        <w:rPr>
          <w:rFonts w:hint="eastAsia"/>
        </w:rPr>
        <w:t>7</w:t>
      </w:r>
      <w:r>
        <w:rPr>
          <w:rFonts w:hint="eastAsia"/>
        </w:rPr>
        <w:t>日根据同样的事实提交的一份相同的来文也自称是荷兰违反《公约》第十七条行为的受害者。此后，</w:t>
      </w:r>
      <w:r>
        <w:rPr>
          <w:rFonts w:hint="eastAsia"/>
        </w:rPr>
        <w:t>A.T.M.M.</w:t>
      </w:r>
      <w:r>
        <w:rPr>
          <w:rFonts w:hint="eastAsia"/>
        </w:rPr>
        <w:t>先生并未继续坚持他的申诉，而且，尽管曾发出过一封催问信，他却没有向委员会通报，他是否仍坚持他的来文。</w:t>
      </w:r>
    </w:p>
    <w:p w:rsidR="00000000" w:rsidRDefault="00A821ED">
      <w:pPr>
        <w:pStyle w:val="Heading4"/>
        <w:spacing w:after="160"/>
      </w:pPr>
      <w:r>
        <w:rPr>
          <w:rFonts w:hint="eastAsia"/>
        </w:rPr>
        <w:t>提交人陈述的事实</w:t>
      </w:r>
    </w:p>
    <w:p w:rsidR="00000000" w:rsidRDefault="00A821ED">
      <w:r>
        <w:rPr>
          <w:rFonts w:hint="eastAsia"/>
        </w:rPr>
        <w:tab/>
      </w:r>
      <w:r>
        <w:t xml:space="preserve">2.1 </w:t>
      </w:r>
      <w:r>
        <w:rPr>
          <w:rFonts w:hint="eastAsia"/>
        </w:rPr>
        <w:t xml:space="preserve"> </w:t>
      </w:r>
      <w:r>
        <w:rPr>
          <w:rFonts w:hint="eastAsia"/>
        </w:rPr>
        <w:t>在对提交人的律师</w:t>
      </w:r>
      <w:r>
        <w:rPr>
          <w:rFonts w:hint="eastAsia"/>
        </w:rPr>
        <w:t>A.T.M.M.</w:t>
      </w:r>
      <w:r>
        <w:rPr>
          <w:rFonts w:hint="eastAsia"/>
        </w:rPr>
        <w:t>先生进行初步调查期间，监听并录音了</w:t>
      </w:r>
      <w:r>
        <w:rPr>
          <w:rFonts w:hint="eastAsia"/>
        </w:rPr>
        <w:t>A.T.M.M.</w:t>
      </w:r>
      <w:r>
        <w:rPr>
          <w:rFonts w:hint="eastAsia"/>
        </w:rPr>
        <w:t>先生与提交人之间的电话交谈。根据监听行动了解到的情况，初步调查是针对提交人本人进行的，因此，对他的电话线进行监听是经过批</w:t>
      </w:r>
      <w:r>
        <w:rPr>
          <w:rFonts w:hint="eastAsia"/>
        </w:rPr>
        <w:t>准的。</w:t>
      </w:r>
    </w:p>
    <w:p w:rsidR="00000000" w:rsidRDefault="00A821ED">
      <w:r>
        <w:rPr>
          <w:rFonts w:hint="eastAsia"/>
        </w:rPr>
        <w:tab/>
      </w:r>
      <w:r>
        <w:t xml:space="preserve">2.2 </w:t>
      </w:r>
      <w:r>
        <w:rPr>
          <w:rFonts w:hint="eastAsia"/>
        </w:rPr>
        <w:t xml:space="preserve"> 1990</w:t>
      </w:r>
      <w:r>
        <w:rPr>
          <w:rFonts w:hint="eastAsia"/>
        </w:rPr>
        <w:t>年</w:t>
      </w:r>
      <w:r>
        <w:rPr>
          <w:rFonts w:hint="eastAsia"/>
        </w:rPr>
        <w:t>9</w:t>
      </w:r>
      <w:r>
        <w:rPr>
          <w:rFonts w:hint="eastAsia"/>
        </w:rPr>
        <w:t>月</w:t>
      </w:r>
      <w:r>
        <w:rPr>
          <w:rFonts w:hint="eastAsia"/>
        </w:rPr>
        <w:t>4</w:t>
      </w:r>
      <w:r>
        <w:rPr>
          <w:rFonts w:hint="eastAsia"/>
        </w:rPr>
        <w:t>日</w:t>
      </w:r>
      <w:r>
        <w:rPr>
          <w:color w:val="000000"/>
        </w:rPr>
        <w:t>‘s-Hertogenbosch</w:t>
      </w:r>
      <w:r>
        <w:rPr>
          <w:rFonts w:hint="eastAsia"/>
        </w:rPr>
        <w:t>区法庭下达判决，判定提交人犯有参加犯罪组织，长期以不付款方式取得资产、欺诈和企图欺诈、勒索、造假货和销赃等罪，并将他判处</w:t>
      </w:r>
      <w:r>
        <w:rPr>
          <w:rFonts w:hint="eastAsia"/>
        </w:rPr>
        <w:t>6</w:t>
      </w:r>
      <w:r>
        <w:rPr>
          <w:rFonts w:hint="eastAsia"/>
        </w:rPr>
        <w:t>年有期徒刑。</w:t>
      </w:r>
    </w:p>
    <w:p w:rsidR="00000000" w:rsidRDefault="00A821ED">
      <w:r>
        <w:rPr>
          <w:rFonts w:hint="eastAsia"/>
        </w:rPr>
        <w:tab/>
      </w:r>
      <w:r>
        <w:t xml:space="preserve">2.3 </w:t>
      </w:r>
      <w:r>
        <w:rPr>
          <w:rFonts w:hint="eastAsia"/>
        </w:rPr>
        <w:t xml:space="preserve"> </w:t>
      </w:r>
      <w:r>
        <w:rPr>
          <w:rFonts w:hint="eastAsia"/>
        </w:rPr>
        <w:t>在刑事诉讼期间，提交人律师辩称，不可受理公共检察官的这一案件，因为检控方起诉的案件载有若干份提交人与其律师</w:t>
      </w:r>
      <w:r>
        <w:rPr>
          <w:rFonts w:hint="eastAsia"/>
        </w:rPr>
        <w:t>A.T.M.M.</w:t>
      </w:r>
      <w:r>
        <w:rPr>
          <w:rFonts w:hint="eastAsia"/>
        </w:rPr>
        <w:t>先生之间的电话交谈报告，为此，接受这样的证据是不合法的。律师辩称，根据与《刑事诉讼法》第</w:t>
      </w:r>
      <w:r>
        <w:rPr>
          <w:rFonts w:hint="eastAsia"/>
        </w:rPr>
        <w:t>218</w:t>
      </w:r>
      <w:r>
        <w:rPr>
          <w:rFonts w:hint="eastAsia"/>
        </w:rPr>
        <w:t>节</w:t>
      </w:r>
      <w:r>
        <w:rPr>
          <w:rFonts w:hint="eastAsia"/>
        </w:rPr>
        <w:t xml:space="preserve"> </w:t>
      </w:r>
      <w:r>
        <w:rPr>
          <w:rStyle w:val="EndnoteReference"/>
        </w:rPr>
        <w:endnoteReference w:id="21"/>
      </w:r>
      <w:r>
        <w:rPr>
          <w:rFonts w:hint="eastAsia"/>
        </w:rPr>
        <w:t xml:space="preserve"> </w:t>
      </w:r>
      <w:r>
        <w:rPr>
          <w:rFonts w:hint="eastAsia"/>
        </w:rPr>
        <w:t>一并解读的第</w:t>
      </w:r>
      <w:r>
        <w:t>125h</w:t>
      </w:r>
      <w:r>
        <w:rPr>
          <w:rFonts w:hint="eastAsia"/>
        </w:rPr>
        <w:t>条</w:t>
      </w:r>
      <w:r>
        <w:rPr>
          <w:rFonts w:hint="eastAsia"/>
        </w:rPr>
        <w:t xml:space="preserve"> </w:t>
      </w:r>
      <w:r>
        <w:rPr>
          <w:rStyle w:val="EndnoteReference"/>
        </w:rPr>
        <w:endnoteReference w:id="22"/>
      </w:r>
      <w:r>
        <w:rPr>
          <w:rFonts w:hint="eastAsia"/>
          <w:vertAlign w:val="superscript"/>
        </w:rPr>
        <w:t xml:space="preserve"> </w:t>
      </w:r>
      <w:r>
        <w:rPr>
          <w:rFonts w:hint="eastAsia"/>
        </w:rPr>
        <w:t>，非法获取的证据本来就不应接受。</w:t>
      </w:r>
    </w:p>
    <w:p w:rsidR="00000000" w:rsidRDefault="00A821ED">
      <w:r>
        <w:rPr>
          <w:rFonts w:hint="eastAsia"/>
        </w:rPr>
        <w:tab/>
      </w:r>
      <w:r>
        <w:t>2.4</w:t>
      </w:r>
      <w:r>
        <w:rPr>
          <w:rFonts w:hint="eastAsia"/>
        </w:rPr>
        <w:t xml:space="preserve">  </w:t>
      </w:r>
      <w:r>
        <w:rPr>
          <w:rFonts w:hint="eastAsia"/>
        </w:rPr>
        <w:t>虽然地方法院认同提交人所称，只要</w:t>
      </w:r>
      <w:r>
        <w:rPr>
          <w:rFonts w:hint="eastAsia"/>
        </w:rPr>
        <w:t>A.T.M.M.</w:t>
      </w:r>
      <w:r>
        <w:rPr>
          <w:rFonts w:hint="eastAsia"/>
        </w:rPr>
        <w:t>先生作为提交人的律师，而不是犯罪嫌疑人行事，那么他本人与</w:t>
      </w:r>
      <w:r>
        <w:rPr>
          <w:rFonts w:hint="eastAsia"/>
        </w:rPr>
        <w:t>A.T.M.M.</w:t>
      </w:r>
      <w:r>
        <w:rPr>
          <w:rFonts w:hint="eastAsia"/>
        </w:rPr>
        <w:t>先生之间的电话交谈，即不可作为证据使用，但是，法院驳回了提交人对检控方案件提出的质疑，指出检察官并不是依据有争议的电话交谈对提交人定罪的。虽然法庭下令从证据中撤销电话证据，但法庭则接受和使用了，根据《刑事诉讼法》第</w:t>
      </w:r>
      <w:r>
        <w:rPr>
          <w:rFonts w:hint="eastAsia"/>
        </w:rPr>
        <w:t>125</w:t>
      </w:r>
      <w:r>
        <w:t>g</w:t>
      </w:r>
      <w:r>
        <w:rPr>
          <w:rFonts w:hint="eastAsia"/>
        </w:rPr>
        <w:t>节</w:t>
      </w:r>
      <w:r>
        <w:rPr>
          <w:rFonts w:hint="eastAsia"/>
        </w:rPr>
        <w:t xml:space="preserve"> </w:t>
      </w:r>
      <w:r>
        <w:rPr>
          <w:rStyle w:val="EndnoteReference"/>
        </w:rPr>
        <w:endnoteReference w:id="23"/>
      </w:r>
      <w:r>
        <w:rPr>
          <w:rFonts w:hint="eastAsia"/>
          <w:vertAlign w:val="superscript"/>
        </w:rPr>
        <w:t xml:space="preserve"> </w:t>
      </w:r>
      <w:r>
        <w:rPr>
          <w:rFonts w:hint="eastAsia"/>
        </w:rPr>
        <w:t>，在对</w:t>
      </w:r>
      <w:r>
        <w:rPr>
          <w:rFonts w:hint="eastAsia"/>
        </w:rPr>
        <w:t>A.T.M.M.</w:t>
      </w:r>
      <w:r>
        <w:rPr>
          <w:rFonts w:hint="eastAsia"/>
        </w:rPr>
        <w:t>先生进行初步调查期间，监听并录音的其他一些并不涉及与提交人相关的律师与聘雇人之间关系的电话交谈为证据。</w:t>
      </w:r>
    </w:p>
    <w:p w:rsidR="00000000" w:rsidRDefault="00A821ED">
      <w:r>
        <w:rPr>
          <w:rFonts w:hint="eastAsia"/>
        </w:rPr>
        <w:tab/>
      </w:r>
      <w:r>
        <w:t>2.5</w:t>
      </w:r>
      <w:r>
        <w:rPr>
          <w:rFonts w:hint="eastAsia"/>
        </w:rPr>
        <w:t xml:space="preserve">  </w:t>
      </w:r>
      <w:r>
        <w:rPr>
          <w:rFonts w:hint="eastAsia"/>
        </w:rPr>
        <w:t>在上诉时，提交人的辩</w:t>
      </w:r>
      <w:r>
        <w:rPr>
          <w:rFonts w:hint="eastAsia"/>
        </w:rPr>
        <w:t>护律师辩称，本应根据第</w:t>
      </w:r>
      <w:r>
        <w:rPr>
          <w:rFonts w:hint="eastAsia"/>
        </w:rPr>
        <w:t>125</w:t>
      </w:r>
      <w:r>
        <w:t>h</w:t>
      </w:r>
      <w:r>
        <w:rPr>
          <w:rFonts w:hint="eastAsia"/>
        </w:rPr>
        <w:t>节第</w:t>
      </w:r>
      <w:r>
        <w:rPr>
          <w:rFonts w:hint="eastAsia"/>
        </w:rPr>
        <w:t>2</w:t>
      </w:r>
      <w:r>
        <w:rPr>
          <w:rFonts w:hint="eastAsia"/>
        </w:rPr>
        <w:t>款销毁的电话录音磁带事实上并未全部销毁。然而，</w:t>
      </w:r>
      <w:r>
        <w:rPr>
          <w:rFonts w:hint="eastAsia"/>
        </w:rPr>
        <w:t>1992</w:t>
      </w:r>
      <w:r>
        <w:rPr>
          <w:rFonts w:hint="eastAsia"/>
        </w:rPr>
        <w:t>年</w:t>
      </w:r>
      <w:r>
        <w:rPr>
          <w:rFonts w:hint="eastAsia"/>
        </w:rPr>
        <w:t>4</w:t>
      </w:r>
      <w:r>
        <w:rPr>
          <w:rFonts w:hint="eastAsia"/>
        </w:rPr>
        <w:t>月</w:t>
      </w:r>
      <w:r>
        <w:rPr>
          <w:rFonts w:hint="eastAsia"/>
        </w:rPr>
        <w:t>10</w:t>
      </w:r>
      <w:r>
        <w:rPr>
          <w:rFonts w:hint="eastAsia"/>
        </w:rPr>
        <w:t>日</w:t>
      </w:r>
      <w:r>
        <w:rPr>
          <w:color w:val="000000"/>
        </w:rPr>
        <w:t>‘s-Hertogenbosch</w:t>
      </w:r>
      <w:r>
        <w:rPr>
          <w:rFonts w:hint="eastAsia"/>
        </w:rPr>
        <w:t>上诉法庭的判决驳回了</w:t>
      </w:r>
      <w:r>
        <w:rPr>
          <w:rFonts w:hint="eastAsia"/>
        </w:rPr>
        <w:t xml:space="preserve"> </w:t>
      </w:r>
      <w:r>
        <w:rPr>
          <w:rFonts w:hint="eastAsia"/>
        </w:rPr>
        <w:t>“因为案件档案中没有这些电话记录并不能肯定</w:t>
      </w:r>
      <w:r>
        <w:rPr>
          <w:rFonts w:hint="eastAsia"/>
        </w:rPr>
        <w:t>[</w:t>
      </w:r>
      <w:r>
        <w:rPr>
          <w:rFonts w:hint="eastAsia"/>
        </w:rPr>
        <w:t>这些记录以经销毁</w:t>
      </w:r>
      <w:r>
        <w:rPr>
          <w:rFonts w:hint="eastAsia"/>
        </w:rPr>
        <w:t>]</w:t>
      </w:r>
      <w:r>
        <w:rPr>
          <w:rFonts w:hint="eastAsia"/>
        </w:rPr>
        <w:t>”这一辩词，宣称这与提交人要求审查是否已销毁有关报告毫不相关。法院并未运用电话录音判决提交人犯长期以不付款方式取得资产、造假货和进行人身威胁等罪，并将他判处</w:t>
      </w:r>
      <w:r>
        <w:rPr>
          <w:rFonts w:hint="eastAsia"/>
        </w:rPr>
        <w:t>5</w:t>
      </w:r>
      <w:r>
        <w:rPr>
          <w:rFonts w:hint="eastAsia"/>
        </w:rPr>
        <w:t>年有期徒刑。</w:t>
      </w:r>
    </w:p>
    <w:p w:rsidR="00000000" w:rsidRDefault="00A821ED">
      <w:r>
        <w:rPr>
          <w:rFonts w:hint="eastAsia"/>
        </w:rPr>
        <w:tab/>
      </w:r>
      <w:r>
        <w:t>2.6</w:t>
      </w:r>
      <w:r>
        <w:rPr>
          <w:rFonts w:hint="eastAsia"/>
        </w:rPr>
        <w:t xml:space="preserve">  </w:t>
      </w:r>
      <w:r>
        <w:rPr>
          <w:rFonts w:hint="eastAsia"/>
        </w:rPr>
        <w:t>提交人的辩护律师在最高法院上宣称，上诉法院并没有答复他就最终未销毁非法获取的他与律师之间的电话交谈录音问题提出</w:t>
      </w:r>
      <w:r>
        <w:rPr>
          <w:rFonts w:hint="eastAsia"/>
        </w:rPr>
        <w:t>的辩论。</w:t>
      </w:r>
      <w:r>
        <w:rPr>
          <w:rFonts w:hint="eastAsia"/>
        </w:rPr>
        <w:t>1993</w:t>
      </w:r>
      <w:r>
        <w:rPr>
          <w:rFonts w:hint="eastAsia"/>
        </w:rPr>
        <w:t>年</w:t>
      </w:r>
      <w:r>
        <w:rPr>
          <w:rFonts w:hint="eastAsia"/>
        </w:rPr>
        <w:t>11</w:t>
      </w:r>
      <w:r>
        <w:rPr>
          <w:rFonts w:hint="eastAsia"/>
        </w:rPr>
        <w:t>月</w:t>
      </w:r>
      <w:r>
        <w:rPr>
          <w:rFonts w:hint="eastAsia"/>
        </w:rPr>
        <w:t>30</w:t>
      </w:r>
      <w:r>
        <w:rPr>
          <w:rFonts w:hint="eastAsia"/>
        </w:rPr>
        <w:t>日最高法院下达的裁决驳回了上述论点，并出于不同的理由部分推翻了上诉法院的两项控罪以及判刑，并将此案退回了</w:t>
      </w:r>
      <w:r>
        <w:rPr>
          <w:rFonts w:hint="eastAsia"/>
        </w:rPr>
        <w:t>A</w:t>
      </w:r>
      <w:r>
        <w:t>rnhem</w:t>
      </w:r>
      <w:r>
        <w:rPr>
          <w:rFonts w:hint="eastAsia"/>
        </w:rPr>
        <w:t>上诉法院审判。</w:t>
      </w:r>
    </w:p>
    <w:p w:rsidR="00000000" w:rsidRDefault="00A821ED">
      <w:r>
        <w:rPr>
          <w:rFonts w:hint="eastAsia"/>
        </w:rPr>
        <w:tab/>
      </w:r>
      <w:r>
        <w:t>2.7</w:t>
      </w:r>
      <w:r>
        <w:rPr>
          <w:rFonts w:hint="eastAsia"/>
        </w:rPr>
        <w:t xml:space="preserve">  1995</w:t>
      </w:r>
      <w:r>
        <w:rPr>
          <w:rFonts w:hint="eastAsia"/>
        </w:rPr>
        <w:t>年</w:t>
      </w:r>
      <w:r>
        <w:rPr>
          <w:rFonts w:hint="eastAsia"/>
        </w:rPr>
        <w:t>3</w:t>
      </w:r>
      <w:r>
        <w:rPr>
          <w:rFonts w:hint="eastAsia"/>
        </w:rPr>
        <w:t>月</w:t>
      </w:r>
      <w:r>
        <w:rPr>
          <w:rFonts w:hint="eastAsia"/>
        </w:rPr>
        <w:t>24</w:t>
      </w:r>
      <w:r>
        <w:rPr>
          <w:rFonts w:hint="eastAsia"/>
        </w:rPr>
        <w:t>日，</w:t>
      </w:r>
      <w:r>
        <w:rPr>
          <w:rFonts w:hint="eastAsia"/>
        </w:rPr>
        <w:t>A</w:t>
      </w:r>
      <w:r>
        <w:t>rnhem</w:t>
      </w:r>
      <w:r>
        <w:rPr>
          <w:rFonts w:hint="eastAsia"/>
        </w:rPr>
        <w:t>上诉法院推翻了对提交人的一项控罪，并且根据另外几项控罪，将他判处三年有期徒刑。提交人为推翻这项判决而提出的上诉中辩称，他就电话录音提出的有关辩护论点并未得到答复。</w:t>
      </w:r>
      <w:r>
        <w:rPr>
          <w:rFonts w:hint="eastAsia"/>
        </w:rPr>
        <w:t>1996</w:t>
      </w:r>
      <w:r>
        <w:rPr>
          <w:rFonts w:hint="eastAsia"/>
        </w:rPr>
        <w:t>年</w:t>
      </w:r>
      <w:r>
        <w:rPr>
          <w:rFonts w:hint="eastAsia"/>
        </w:rPr>
        <w:t>4</w:t>
      </w:r>
      <w:r>
        <w:rPr>
          <w:rFonts w:hint="eastAsia"/>
        </w:rPr>
        <w:t>月</w:t>
      </w:r>
      <w:r>
        <w:rPr>
          <w:rFonts w:hint="eastAsia"/>
        </w:rPr>
        <w:t>16</w:t>
      </w:r>
      <w:r>
        <w:rPr>
          <w:rFonts w:hint="eastAsia"/>
        </w:rPr>
        <w:t>日，最高法院援引《司法法》第</w:t>
      </w:r>
      <w:r>
        <w:t>101a</w:t>
      </w:r>
      <w:r>
        <w:rPr>
          <w:rFonts w:hint="eastAsia"/>
        </w:rPr>
        <w:t>节</w:t>
      </w:r>
      <w:r>
        <w:rPr>
          <w:rFonts w:hint="eastAsia"/>
        </w:rPr>
        <w:t xml:space="preserve"> </w:t>
      </w:r>
      <w:r>
        <w:rPr>
          <w:rStyle w:val="EndnoteReference"/>
        </w:rPr>
        <w:endnoteReference w:id="24"/>
      </w:r>
      <w:r>
        <w:rPr>
          <w:rFonts w:hint="eastAsia"/>
          <w:vertAlign w:val="superscript"/>
        </w:rPr>
        <w:t xml:space="preserve"> </w:t>
      </w:r>
      <w:r>
        <w:rPr>
          <w:rFonts w:hint="eastAsia"/>
        </w:rPr>
        <w:t>，未说明缘由就驳回了上诉。</w:t>
      </w:r>
    </w:p>
    <w:p w:rsidR="00000000" w:rsidRDefault="00A821ED">
      <w:pPr>
        <w:spacing w:after="240"/>
      </w:pPr>
      <w:r>
        <w:rPr>
          <w:rFonts w:hint="eastAsia"/>
        </w:rPr>
        <w:tab/>
      </w:r>
      <w:r>
        <w:t>2.8</w:t>
      </w:r>
      <w:r>
        <w:rPr>
          <w:rFonts w:hint="eastAsia"/>
        </w:rPr>
        <w:t xml:space="preserve">  1996</w:t>
      </w:r>
      <w:r>
        <w:rPr>
          <w:rFonts w:hint="eastAsia"/>
        </w:rPr>
        <w:t>年</w:t>
      </w:r>
      <w:r>
        <w:rPr>
          <w:rFonts w:hint="eastAsia"/>
        </w:rPr>
        <w:t>10</w:t>
      </w:r>
      <w:r>
        <w:rPr>
          <w:rFonts w:hint="eastAsia"/>
        </w:rPr>
        <w:t>月</w:t>
      </w:r>
      <w:r>
        <w:rPr>
          <w:rFonts w:hint="eastAsia"/>
        </w:rPr>
        <w:t>22</w:t>
      </w:r>
      <w:r>
        <w:rPr>
          <w:rFonts w:hint="eastAsia"/>
        </w:rPr>
        <w:t>日，提交人向欧洲人权委</w:t>
      </w:r>
      <w:r>
        <w:rPr>
          <w:rFonts w:hint="eastAsia"/>
        </w:rPr>
        <w:t>员会提出申诉，宣称除其他外违反《欧洲公约》第</w:t>
      </w:r>
      <w:r>
        <w:rPr>
          <w:rFonts w:hint="eastAsia"/>
        </w:rPr>
        <w:t>6</w:t>
      </w:r>
      <w:r>
        <w:rPr>
          <w:rFonts w:hint="eastAsia"/>
        </w:rPr>
        <w:t>条。</w:t>
      </w:r>
      <w:r>
        <w:rPr>
          <w:rFonts w:hint="eastAsia"/>
        </w:rPr>
        <w:t>1997</w:t>
      </w:r>
      <w:r>
        <w:rPr>
          <w:rFonts w:hint="eastAsia"/>
        </w:rPr>
        <w:t>年</w:t>
      </w:r>
      <w:r>
        <w:rPr>
          <w:rFonts w:hint="eastAsia"/>
        </w:rPr>
        <w:t>12</w:t>
      </w:r>
      <w:r>
        <w:rPr>
          <w:rFonts w:hint="eastAsia"/>
        </w:rPr>
        <w:t>月</w:t>
      </w:r>
      <w:r>
        <w:rPr>
          <w:rFonts w:hint="eastAsia"/>
        </w:rPr>
        <w:t>8</w:t>
      </w:r>
      <w:r>
        <w:rPr>
          <w:rFonts w:hint="eastAsia"/>
        </w:rPr>
        <w:t>日，该委员会以“当上诉法庭本身根据某项具体法律条款，决定不进一步说明原因驳回不可能胜诉的上诉时，并未违反《公约》第</w:t>
      </w:r>
      <w:r>
        <w:rPr>
          <w:rFonts w:hint="eastAsia"/>
        </w:rPr>
        <w:t>6</w:t>
      </w:r>
      <w:r>
        <w:rPr>
          <w:rFonts w:hint="eastAsia"/>
        </w:rPr>
        <w:t>条”为理由，宣布上诉不可受理的。</w:t>
      </w:r>
      <w:r>
        <w:rPr>
          <w:rStyle w:val="EndnoteReference"/>
        </w:rPr>
        <w:endnoteReference w:id="25"/>
      </w:r>
      <w:r>
        <w:rPr>
          <w:rFonts w:hint="eastAsia"/>
        </w:rPr>
        <w:t xml:space="preserve"> </w:t>
      </w:r>
      <w:r>
        <w:rPr>
          <w:rFonts w:hint="eastAsia"/>
        </w:rPr>
        <w:t>至于提交人的其他申诉，该委员会认为，这些申诉“并未揭示出任何违反《公约》及其任择议定书规定的权利和自由的情况。”</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r>
        <w:rPr>
          <w:rFonts w:hint="eastAsia"/>
        </w:rPr>
        <w:tab/>
      </w:r>
      <w:r>
        <w:t>3.1</w:t>
      </w:r>
      <w:r>
        <w:rPr>
          <w:rFonts w:hint="eastAsia"/>
        </w:rPr>
        <w:t xml:space="preserve">  </w:t>
      </w:r>
      <w:r>
        <w:rPr>
          <w:rFonts w:hint="eastAsia"/>
        </w:rPr>
        <w:t>提交人宣称，最高法院仅参照《司法法》第</w:t>
      </w:r>
      <w:r>
        <w:rPr>
          <w:rFonts w:hint="eastAsia"/>
        </w:rPr>
        <w:t>101</w:t>
      </w:r>
      <w:r>
        <w:t>a</w:t>
      </w:r>
      <w:r>
        <w:rPr>
          <w:rFonts w:hint="eastAsia"/>
        </w:rPr>
        <w:t>节驳回他就电话录音带以及接受并利用他与律师之间的电话对话录音的报告为证据提出的抗诉论点，这违反了依照《公约》第</w:t>
      </w:r>
      <w:r>
        <w:rPr>
          <w:rFonts w:hint="eastAsia"/>
        </w:rPr>
        <w:t>十四条规定他应享有的权利，以及这种对他与其律师之间交流保密权的干涉，是违反《公约》第十七条的非法和任意性行为。</w:t>
      </w:r>
    </w:p>
    <w:p w:rsidR="00000000" w:rsidRDefault="00A821ED">
      <w:r>
        <w:rPr>
          <w:rFonts w:hint="eastAsia"/>
        </w:rPr>
        <w:tab/>
      </w:r>
      <w:r>
        <w:t>3.2</w:t>
      </w:r>
      <w:r>
        <w:rPr>
          <w:rFonts w:hint="eastAsia"/>
        </w:rPr>
        <w:t xml:space="preserve">  </w:t>
      </w:r>
      <w:r>
        <w:rPr>
          <w:rFonts w:hint="eastAsia"/>
        </w:rPr>
        <w:t>提交人称，法院未能说明驳回他辩护的任何理由，致使他丧失了就判决提出上诉的权利。尤其是最高法院根据《司法法》第</w:t>
      </w:r>
      <w:r>
        <w:t>101a</w:t>
      </w:r>
      <w:r>
        <w:rPr>
          <w:rFonts w:hint="eastAsia"/>
        </w:rPr>
        <w:t>节行使了酌处权，仅称某一上诉不可能推翻原判，或出于法律的统一性或发展的考虑，无必要答复有关的法律问题的做法，剥夺了他为向委员会提出申诉或就此问题向欧洲人权委员会提出申诉，准备好法律辩护论点的机会。</w:t>
      </w:r>
    </w:p>
    <w:p w:rsidR="00000000" w:rsidRDefault="00A821ED">
      <w:r>
        <w:rPr>
          <w:rFonts w:hint="eastAsia"/>
        </w:rPr>
        <w:tab/>
      </w:r>
      <w:r>
        <w:t>3.3</w:t>
      </w:r>
      <w:r>
        <w:rPr>
          <w:rFonts w:hint="eastAsia"/>
        </w:rPr>
        <w:t xml:space="preserve">  </w:t>
      </w:r>
      <w:r>
        <w:rPr>
          <w:rFonts w:hint="eastAsia"/>
        </w:rPr>
        <w:t>提交人称，荷兰宪法第</w:t>
      </w:r>
      <w:r>
        <w:rPr>
          <w:rFonts w:hint="eastAsia"/>
        </w:rPr>
        <w:t>121</w:t>
      </w:r>
      <w:r>
        <w:rPr>
          <w:rFonts w:hint="eastAsia"/>
        </w:rPr>
        <w:t>条规定，判决书必说明其所依据的理由；</w:t>
      </w:r>
      <w:r>
        <w:rPr>
          <w:rFonts w:hint="eastAsia"/>
        </w:rPr>
        <w:t>允许有不遵循这项规则的例外情况应由法律界定，并且应严格地限制在绝对最小范围内。因此，不能以</w:t>
      </w:r>
      <w:r>
        <w:rPr>
          <w:rFonts w:hint="eastAsia"/>
        </w:rPr>
        <w:t>1988</w:t>
      </w:r>
      <w:r>
        <w:rPr>
          <w:rFonts w:hint="eastAsia"/>
        </w:rPr>
        <w:t>年为了减少最高法院办案量和增强效率而制定的第</w:t>
      </w:r>
      <w:r>
        <w:t>101a</w:t>
      </w:r>
      <w:r>
        <w:rPr>
          <w:rFonts w:hint="eastAsia"/>
        </w:rPr>
        <w:t>节为理由，剥夺被告为了充分准备其抗辩，必须了解驳回其上诉原由的权利。</w:t>
      </w:r>
    </w:p>
    <w:p w:rsidR="00000000" w:rsidRDefault="00A821ED">
      <w:r>
        <w:rPr>
          <w:rFonts w:hint="eastAsia"/>
        </w:rPr>
        <w:tab/>
      </w:r>
      <w:r>
        <w:t>3.4</w:t>
      </w:r>
      <w:r>
        <w:rPr>
          <w:rFonts w:hint="eastAsia"/>
        </w:rPr>
        <w:t xml:space="preserve">  </w:t>
      </w:r>
      <w:r>
        <w:rPr>
          <w:rFonts w:hint="eastAsia"/>
        </w:rPr>
        <w:t>提交人提及了《欧洲人权法院》的相关案例。</w:t>
      </w:r>
      <w:r>
        <w:rPr>
          <w:rStyle w:val="EndnoteReference"/>
        </w:rPr>
        <w:endnoteReference w:id="26"/>
      </w:r>
      <w:r>
        <w:rPr>
          <w:rFonts w:hint="eastAsia"/>
        </w:rPr>
        <w:t xml:space="preserve"> </w:t>
      </w:r>
      <w:r>
        <w:rPr>
          <w:rFonts w:hint="eastAsia"/>
        </w:rPr>
        <w:t>根据这项案例，国家法院必充分明确地阐明，法院作出判决所依据的理由，从而使被告能够适当地行使其上诉权。鉴于《欧洲公约》第</w:t>
      </w:r>
      <w:r>
        <w:rPr>
          <w:rFonts w:hint="eastAsia"/>
        </w:rPr>
        <w:t>6</w:t>
      </w:r>
      <w:r>
        <w:rPr>
          <w:rFonts w:hint="eastAsia"/>
        </w:rPr>
        <w:t>条与《公约》第十四条之间有相似之处，被告辩称，可按欧洲法院案例援引的对此项原则例外的严格限制，也可适用于《公约》第十</w:t>
      </w:r>
      <w:r>
        <w:rPr>
          <w:rFonts w:hint="eastAsia"/>
        </w:rPr>
        <w:t>四条。因此，法院不必说明原由的情况是：</w:t>
      </w:r>
      <w:r>
        <w:t>(a)</w:t>
      </w:r>
      <w:r>
        <w:rPr>
          <w:rFonts w:hint="eastAsia"/>
        </w:rPr>
        <w:t xml:space="preserve"> </w:t>
      </w:r>
      <w:r>
        <w:rPr>
          <w:rFonts w:hint="eastAsia"/>
        </w:rPr>
        <w:t>若下级法院已经就同一问题下达了有理有据的判决；</w:t>
      </w:r>
      <w:r>
        <w:t>(b)</w:t>
      </w:r>
      <w:r>
        <w:rPr>
          <w:rFonts w:hint="eastAsia"/>
        </w:rPr>
        <w:t xml:space="preserve"> </w:t>
      </w:r>
      <w:r>
        <w:rPr>
          <w:rFonts w:hint="eastAsia"/>
        </w:rPr>
        <w:t>若是一项不能上诉的判决；</w:t>
      </w:r>
      <w:r>
        <w:t>(c)</w:t>
      </w:r>
      <w:r>
        <w:rPr>
          <w:rFonts w:hint="eastAsia"/>
        </w:rPr>
        <w:t xml:space="preserve"> </w:t>
      </w:r>
      <w:r>
        <w:rPr>
          <w:rFonts w:hint="eastAsia"/>
        </w:rPr>
        <w:t>涉及非关键性的论点；</w:t>
      </w:r>
      <w:r>
        <w:t>(d)</w:t>
      </w:r>
      <w:r>
        <w:rPr>
          <w:rFonts w:hint="eastAsia"/>
        </w:rPr>
        <w:t xml:space="preserve"> </w:t>
      </w:r>
      <w:r>
        <w:rPr>
          <w:rFonts w:hint="eastAsia"/>
        </w:rPr>
        <w:t>涉及须经批准才能提出上诉的制度；和</w:t>
      </w:r>
      <w:r>
        <w:t>(e)</w:t>
      </w:r>
      <w:r>
        <w:rPr>
          <w:rFonts w:hint="eastAsia"/>
        </w:rPr>
        <w:t xml:space="preserve"> </w:t>
      </w:r>
      <w:r>
        <w:rPr>
          <w:rFonts w:hint="eastAsia"/>
        </w:rPr>
        <w:t>涉及可否受理的决定。</w:t>
      </w:r>
    </w:p>
    <w:p w:rsidR="00000000" w:rsidRDefault="00A821ED">
      <w:r>
        <w:rPr>
          <w:rFonts w:hint="eastAsia"/>
        </w:rPr>
        <w:tab/>
      </w:r>
      <w:r>
        <w:t>3.5</w:t>
      </w:r>
      <w:r>
        <w:rPr>
          <w:rFonts w:hint="eastAsia"/>
        </w:rPr>
        <w:t xml:space="preserve">  </w:t>
      </w:r>
      <w:r>
        <w:rPr>
          <w:rFonts w:hint="eastAsia"/>
        </w:rPr>
        <w:t>提交人认为，上述各项例外都不适用于他的案情，因为：</w:t>
      </w:r>
      <w:r>
        <w:rPr>
          <w:rFonts w:hint="eastAsia"/>
        </w:rPr>
        <w:t>(</w:t>
      </w:r>
      <w:r>
        <w:t>a</w:t>
      </w:r>
      <w:r>
        <w:rPr>
          <w:rFonts w:hint="eastAsia"/>
        </w:rPr>
        <w:t xml:space="preserve">) </w:t>
      </w:r>
      <w:r>
        <w:rPr>
          <w:rFonts w:hint="eastAsia"/>
        </w:rPr>
        <w:t>没有一个审理其案件的法庭，以实质性和全面的方式答复了他就在刑事诉讼中运用了电话录音提出的质疑；</w:t>
      </w:r>
      <w:r>
        <w:rPr>
          <w:rFonts w:hint="eastAsia"/>
        </w:rPr>
        <w:t>(</w:t>
      </w:r>
      <w:r>
        <w:t>b</w:t>
      </w:r>
      <w:r>
        <w:rPr>
          <w:rFonts w:hint="eastAsia"/>
        </w:rPr>
        <w:t xml:space="preserve">) </w:t>
      </w:r>
      <w:r>
        <w:rPr>
          <w:rFonts w:hint="eastAsia"/>
        </w:rPr>
        <w:t>尽管在国家一级不可就最高法院</w:t>
      </w:r>
      <w:r>
        <w:rPr>
          <w:rFonts w:hint="eastAsia"/>
        </w:rPr>
        <w:t>1996</w:t>
      </w:r>
      <w:r>
        <w:rPr>
          <w:rFonts w:hint="eastAsia"/>
        </w:rPr>
        <w:t>年</w:t>
      </w:r>
      <w:r>
        <w:rPr>
          <w:rFonts w:hint="eastAsia"/>
        </w:rPr>
        <w:t>4</w:t>
      </w:r>
      <w:r>
        <w:rPr>
          <w:rFonts w:hint="eastAsia"/>
        </w:rPr>
        <w:t>月</w:t>
      </w:r>
      <w:r>
        <w:rPr>
          <w:rFonts w:hint="eastAsia"/>
        </w:rPr>
        <w:t>16</w:t>
      </w:r>
      <w:r>
        <w:rPr>
          <w:rFonts w:hint="eastAsia"/>
        </w:rPr>
        <w:t>日下达的判决提出上诉，然而，则应当说明理由，以便让提交人能准备向人权事</w:t>
      </w:r>
      <w:r>
        <w:rPr>
          <w:rFonts w:hint="eastAsia"/>
        </w:rPr>
        <w:t>务委员会和</w:t>
      </w:r>
      <w:r>
        <w:t>(</w:t>
      </w:r>
      <w:r>
        <w:rPr>
          <w:rFonts w:hint="eastAsia"/>
        </w:rPr>
        <w:t>或</w:t>
      </w:r>
      <w:r>
        <w:rPr>
          <w:rFonts w:hint="eastAsia"/>
        </w:rPr>
        <w:t>)</w:t>
      </w:r>
      <w:r>
        <w:rPr>
          <w:rFonts w:hint="eastAsia"/>
        </w:rPr>
        <w:t>欧洲人权委员会提出申诉；</w:t>
      </w:r>
      <w:r>
        <w:rPr>
          <w:rFonts w:hint="eastAsia"/>
        </w:rPr>
        <w:t>(</w:t>
      </w:r>
      <w:r>
        <w:t>c</w:t>
      </w:r>
      <w:r>
        <w:rPr>
          <w:rFonts w:hint="eastAsia"/>
        </w:rPr>
        <w:t xml:space="preserve">) </w:t>
      </w:r>
      <w:r>
        <w:rPr>
          <w:rFonts w:hint="eastAsia"/>
        </w:rPr>
        <w:t>不可视其辩护不重要而予以驳回，因为这涉及到侵犯其隐私权和公平审理权的问题；和</w:t>
      </w:r>
      <w:r>
        <w:t>(d)</w:t>
      </w:r>
      <w:r>
        <w:rPr>
          <w:rFonts w:hint="eastAsia"/>
        </w:rPr>
        <w:t xml:space="preserve"> </w:t>
      </w:r>
      <w:r>
        <w:rPr>
          <w:rFonts w:hint="eastAsia"/>
        </w:rPr>
        <w:t>最高法院根据《司法法》第</w:t>
      </w:r>
      <w:r>
        <w:t>101a</w:t>
      </w:r>
      <w:r>
        <w:rPr>
          <w:rFonts w:hint="eastAsia"/>
        </w:rPr>
        <w:t>节刑事行使酌处权驳回翻案上诉的做法，不可与须提出上诉请求的制度相比，因为条款授权法院“可完全不提供任何理由”。</w:t>
      </w:r>
    </w:p>
    <w:p w:rsidR="00000000" w:rsidRDefault="00A821ED">
      <w:r>
        <w:rPr>
          <w:rFonts w:hint="eastAsia"/>
        </w:rPr>
        <w:tab/>
      </w:r>
      <w:r>
        <w:t>3.6</w:t>
      </w:r>
      <w:r>
        <w:rPr>
          <w:rFonts w:hint="eastAsia"/>
        </w:rPr>
        <w:t xml:space="preserve">  </w:t>
      </w:r>
      <w:r>
        <w:rPr>
          <w:rFonts w:hint="eastAsia"/>
        </w:rPr>
        <w:t>关于他根据第十七条提出的申诉，提交人宣称，作为</w:t>
      </w:r>
      <w:r>
        <w:rPr>
          <w:rFonts w:hint="eastAsia"/>
        </w:rPr>
        <w:t>A.T.M.M.</w:t>
      </w:r>
      <w:r>
        <w:rPr>
          <w:rFonts w:hint="eastAsia"/>
        </w:rPr>
        <w:t>先生是聘请的，他与其律师的电话交谈本来应当得到不受监听和录音的司法保护，因为他不可能知道他的律师是某项刑事调查中的犯罪嫌疑人。若对保密性的保护取决于律师本人是否为</w:t>
      </w:r>
      <w:r>
        <w:rPr>
          <w:rFonts w:hint="eastAsia"/>
        </w:rPr>
        <w:t>某一刑事犯罪的嫌疑人，则损害了某人与其本人选择的律师进行联系的权利。</w:t>
      </w:r>
    </w:p>
    <w:p w:rsidR="00000000" w:rsidRDefault="00A821ED">
      <w:r>
        <w:rPr>
          <w:rFonts w:hint="eastAsia"/>
        </w:rPr>
        <w:tab/>
      </w:r>
      <w:r>
        <w:t>3.7</w:t>
      </w:r>
      <w:r>
        <w:rPr>
          <w:rFonts w:hint="eastAsia"/>
        </w:rPr>
        <w:t xml:space="preserve">  </w:t>
      </w:r>
      <w:r>
        <w:rPr>
          <w:rFonts w:hint="eastAsia"/>
        </w:rPr>
        <w:t>提交人宣称，按照第十七条的规定，不得对他隐私进行任意或非法干扰的权利，包括与其律师进行保密联络的权利，这项权利只有</w:t>
      </w:r>
      <w:r>
        <w:t>(a)</w:t>
      </w:r>
      <w:r>
        <w:rPr>
          <w:rFonts w:hint="eastAsia"/>
        </w:rPr>
        <w:t xml:space="preserve"> </w:t>
      </w:r>
      <w:r>
        <w:rPr>
          <w:rFonts w:hint="eastAsia"/>
        </w:rPr>
        <w:t>依照法律；</w:t>
      </w:r>
      <w:r>
        <w:rPr>
          <w:rFonts w:hint="eastAsia"/>
        </w:rPr>
        <w:t>(</w:t>
      </w:r>
      <w:r>
        <w:t>b</w:t>
      </w:r>
      <w:r>
        <w:rPr>
          <w:rFonts w:hint="eastAsia"/>
        </w:rPr>
        <w:t xml:space="preserve">) </w:t>
      </w:r>
      <w:r>
        <w:rPr>
          <w:rFonts w:hint="eastAsia"/>
        </w:rPr>
        <w:t>出于合法的目的；和</w:t>
      </w:r>
      <w:r>
        <w:t>(c)</w:t>
      </w:r>
      <w:r>
        <w:rPr>
          <w:rFonts w:hint="eastAsia"/>
        </w:rPr>
        <w:t xml:space="preserve"> </w:t>
      </w:r>
      <w:r>
        <w:rPr>
          <w:rFonts w:hint="eastAsia"/>
        </w:rPr>
        <w:t>若与干涉所寻求的目标相称的情况下，才可受到限制。</w:t>
      </w:r>
    </w:p>
    <w:p w:rsidR="00000000" w:rsidRDefault="00A821ED">
      <w:pPr>
        <w:spacing w:after="240"/>
      </w:pPr>
      <w:r>
        <w:rPr>
          <w:rFonts w:hint="eastAsia"/>
        </w:rPr>
        <w:tab/>
      </w:r>
      <w:r>
        <w:t>3.8</w:t>
      </w:r>
      <w:r>
        <w:rPr>
          <w:rFonts w:hint="eastAsia"/>
        </w:rPr>
        <w:t xml:space="preserve">  </w:t>
      </w:r>
      <w:r>
        <w:rPr>
          <w:rFonts w:hint="eastAsia"/>
        </w:rPr>
        <w:t>提交人虽承认，打击犯罪是一项合法的目标，但他对最高法院的案例提出了质疑，指出《刑事诉讼法》第</w:t>
      </w:r>
      <w:r>
        <w:rPr>
          <w:rFonts w:hint="eastAsia"/>
        </w:rPr>
        <w:t>125</w:t>
      </w:r>
      <w:r>
        <w:t>h</w:t>
      </w:r>
      <w:r>
        <w:rPr>
          <w:rFonts w:hint="eastAsia"/>
        </w:rPr>
        <w:t>节第</w:t>
      </w:r>
      <w:r>
        <w:rPr>
          <w:rFonts w:hint="eastAsia"/>
        </w:rPr>
        <w:t>2</w:t>
      </w:r>
      <w:r>
        <w:rPr>
          <w:rFonts w:hint="eastAsia"/>
        </w:rPr>
        <w:t>款在规定销毁涉及某个有权拒绝作证者的电话记录报告的同时，并不排除可审理属于《刑事诉讼法》第</w:t>
      </w:r>
      <w:r>
        <w:rPr>
          <w:rFonts w:hint="eastAsia"/>
        </w:rPr>
        <w:t>218</w:t>
      </w:r>
      <w:r>
        <w:rPr>
          <w:rFonts w:hint="eastAsia"/>
        </w:rPr>
        <w:t>节范围之列的材料，因为这项条款事先并未明确阐明，是否牵涉到法应保密者的对话。相反，第</w:t>
      </w:r>
      <w:r>
        <w:rPr>
          <w:rFonts w:hint="eastAsia"/>
        </w:rPr>
        <w:t>125</w:t>
      </w:r>
      <w:r>
        <w:t>h</w:t>
      </w:r>
      <w:r>
        <w:rPr>
          <w:rFonts w:hint="eastAsia"/>
        </w:rPr>
        <w:t>节第</w:t>
      </w:r>
      <w:r>
        <w:rPr>
          <w:rFonts w:hint="eastAsia"/>
        </w:rPr>
        <w:t>2</w:t>
      </w:r>
      <w:r>
        <w:rPr>
          <w:rFonts w:hint="eastAsia"/>
        </w:rPr>
        <w:t>款应当被理解为严格禁止监听某一位律师</w:t>
      </w:r>
      <w:r>
        <w:t>/</w:t>
      </w:r>
      <w:r>
        <w:rPr>
          <w:rFonts w:hint="eastAsia"/>
        </w:rPr>
        <w:t>犯罪嫌疑人的电话，“因为所有保密的对话都必须立即予以销毁。”否则，通常无法通过证人或犯罪嫌疑人的证词获得的资料，可以监听和录音的方式收集到。提交人还称，对他与其律师之间电话交谈进行录音是一种不相称的手段。</w:t>
      </w:r>
    </w:p>
    <w:p w:rsidR="00000000" w:rsidRDefault="00A821ED">
      <w:pPr>
        <w:pStyle w:val="Heading4"/>
      </w:pPr>
      <w:r>
        <w:rPr>
          <w:rFonts w:hint="eastAsia"/>
        </w:rPr>
        <w:t>缔约国对可否受理问题和案情事由的意见</w:t>
      </w:r>
    </w:p>
    <w:p w:rsidR="00000000" w:rsidRDefault="00A821ED">
      <w:r>
        <w:rPr>
          <w:rFonts w:hint="eastAsia"/>
        </w:rPr>
        <w:tab/>
      </w:r>
      <w:r>
        <w:t>4.1</w:t>
      </w:r>
      <w:r>
        <w:rPr>
          <w:rFonts w:hint="eastAsia"/>
        </w:rPr>
        <w:t xml:space="preserve">  </w:t>
      </w:r>
      <w:r>
        <w:rPr>
          <w:rFonts w:hint="eastAsia"/>
        </w:rPr>
        <w:t>缔约国在</w:t>
      </w:r>
      <w:r>
        <w:rPr>
          <w:rFonts w:hint="eastAsia"/>
        </w:rPr>
        <w:t>2003</w:t>
      </w:r>
      <w:r>
        <w:rPr>
          <w:rFonts w:hint="eastAsia"/>
        </w:rPr>
        <w:t>年</w:t>
      </w:r>
      <w:r>
        <w:rPr>
          <w:rFonts w:hint="eastAsia"/>
        </w:rPr>
        <w:t>4</w:t>
      </w:r>
      <w:r>
        <w:rPr>
          <w:rFonts w:hint="eastAsia"/>
        </w:rPr>
        <w:t>月</w:t>
      </w:r>
      <w:r>
        <w:rPr>
          <w:rFonts w:hint="eastAsia"/>
        </w:rPr>
        <w:t>23</w:t>
      </w:r>
      <w:r>
        <w:rPr>
          <w:rFonts w:hint="eastAsia"/>
        </w:rPr>
        <w:t>日发表的意见中虽没有就可否受理来文提出质疑，但辩称最高法院，参照《司法法》第</w:t>
      </w:r>
      <w:r>
        <w:t>101a</w:t>
      </w:r>
      <w:r>
        <w:rPr>
          <w:rFonts w:hint="eastAsia"/>
        </w:rPr>
        <w:t>节，以及接</w:t>
      </w:r>
      <w:r>
        <w:rPr>
          <w:rFonts w:hint="eastAsia"/>
        </w:rPr>
        <w:t>受提交人与</w:t>
      </w:r>
      <w:r>
        <w:rPr>
          <w:rFonts w:hint="eastAsia"/>
        </w:rPr>
        <w:t>A.T.M.M.</w:t>
      </w:r>
      <w:r>
        <w:rPr>
          <w:rFonts w:hint="eastAsia"/>
        </w:rPr>
        <w:t>先生之间的电话交谈录音为证据，均未有违反第十四条规定的提交人享有公平审理的权利，而且对他的隐私和通信的干涉也不是非法或任意性行为。</w:t>
      </w:r>
    </w:p>
    <w:p w:rsidR="00000000" w:rsidRDefault="00A821ED">
      <w:r>
        <w:rPr>
          <w:rFonts w:hint="eastAsia"/>
        </w:rPr>
        <w:tab/>
      </w:r>
      <w:r>
        <w:t xml:space="preserve">4.2 </w:t>
      </w:r>
      <w:r>
        <w:rPr>
          <w:rFonts w:hint="eastAsia"/>
        </w:rPr>
        <w:t xml:space="preserve"> </w:t>
      </w:r>
      <w:r>
        <w:rPr>
          <w:rFonts w:hint="eastAsia"/>
        </w:rPr>
        <w:t>缔约国承认公平审理的权利原则上要求法院说明其下达判决的理由，缔约国称，获得有说明理由的司法判决的权利并不是绝对的，要取决于判决的性质、各个案件的案情及诉讼阶段。欧洲法院关于上诉法庭在原则上可干脆核可下级法院判决所述理由的案例，</w:t>
      </w:r>
      <w:r>
        <w:rPr>
          <w:rStyle w:val="EndnoteReference"/>
        </w:rPr>
        <w:endnoteReference w:id="27"/>
      </w:r>
      <w:r>
        <w:rPr>
          <w:rFonts w:hint="eastAsia"/>
        </w:rPr>
        <w:t xml:space="preserve"> </w:t>
      </w:r>
      <w:r>
        <w:rPr>
          <w:rFonts w:hint="eastAsia"/>
        </w:rPr>
        <w:t>也必定更适用于要求最高法院做出的推论。最高法院与宪法法院一样，往往以简略的方式驳回上诉。</w:t>
      </w:r>
    </w:p>
    <w:p w:rsidR="00000000" w:rsidRDefault="00A821ED">
      <w:r>
        <w:rPr>
          <w:rFonts w:hint="eastAsia"/>
        </w:rPr>
        <w:tab/>
      </w:r>
      <w:r>
        <w:t xml:space="preserve">4.3 </w:t>
      </w:r>
      <w:r>
        <w:rPr>
          <w:rFonts w:hint="eastAsia"/>
        </w:rPr>
        <w:t xml:space="preserve"> </w:t>
      </w:r>
      <w:r>
        <w:rPr>
          <w:rFonts w:hint="eastAsia"/>
        </w:rPr>
        <w:t>《司法法》</w:t>
      </w:r>
      <w:r>
        <w:rPr>
          <w:rFonts w:hint="eastAsia"/>
        </w:rPr>
        <w:t>作为一项效率措施制订了第</w:t>
      </w:r>
      <w:r>
        <w:rPr>
          <w:rFonts w:hint="eastAsia"/>
        </w:rPr>
        <w:t>10</w:t>
      </w:r>
      <w:r>
        <w:t>1a</w:t>
      </w:r>
      <w:r>
        <w:rPr>
          <w:rFonts w:hint="eastAsia"/>
        </w:rPr>
        <w:t>节，以确保最高法院能够处理其日益增长的办案量。欧洲法院对这项条款进行了审查，并且宣布针对这项条款提出的申诉显然毫无根据。</w:t>
      </w:r>
      <w:r>
        <w:rPr>
          <w:rStyle w:val="EndnoteReference"/>
        </w:rPr>
        <w:endnoteReference w:id="28"/>
      </w:r>
      <w:r>
        <w:rPr>
          <w:rFonts w:hint="eastAsia"/>
        </w:rPr>
        <w:t xml:space="preserve"> </w:t>
      </w:r>
      <w:r>
        <w:rPr>
          <w:rFonts w:hint="eastAsia"/>
        </w:rPr>
        <w:t>因此，并不能说仅仅因为第</w:t>
      </w:r>
      <w:r>
        <w:rPr>
          <w:rFonts w:hint="eastAsia"/>
        </w:rPr>
        <w:t>101</w:t>
      </w:r>
      <w:r>
        <w:t>a</w:t>
      </w:r>
      <w:r>
        <w:rPr>
          <w:rFonts w:hint="eastAsia"/>
        </w:rPr>
        <w:t>节的存在就违反了《公约》第十四条。</w:t>
      </w:r>
    </w:p>
    <w:p w:rsidR="00000000" w:rsidRDefault="00A821ED">
      <w:r>
        <w:rPr>
          <w:rFonts w:hint="eastAsia"/>
        </w:rPr>
        <w:tab/>
      </w:r>
      <w:r>
        <w:t>4.4</w:t>
      </w:r>
      <w:r>
        <w:rPr>
          <w:rFonts w:hint="eastAsia"/>
        </w:rPr>
        <w:t xml:space="preserve">  </w:t>
      </w:r>
      <w:r>
        <w:rPr>
          <w:rFonts w:hint="eastAsia"/>
        </w:rPr>
        <w:t>缔约国驳回，提交人称第</w:t>
      </w:r>
      <w:r>
        <w:rPr>
          <w:rFonts w:hint="eastAsia"/>
        </w:rPr>
        <w:t>101</w:t>
      </w:r>
      <w:r>
        <w:t>a</w:t>
      </w:r>
      <w:r>
        <w:rPr>
          <w:rFonts w:hint="eastAsia"/>
        </w:rPr>
        <w:t>节的适用削弱了他本人在委员会为自己辩护的能力一说，辩称《公约》第十四条的保障只适用于国家一级的上诉。关于提交人宣称由于最高法院仅参照第</w:t>
      </w:r>
      <w:r>
        <w:rPr>
          <w:rFonts w:hint="eastAsia"/>
        </w:rPr>
        <w:t>101</w:t>
      </w:r>
      <w:r>
        <w:t>a</w:t>
      </w:r>
      <w:r>
        <w:rPr>
          <w:rFonts w:hint="eastAsia"/>
        </w:rPr>
        <w:t>节，限制了他向委员会提出申诉的权利，缔约国说，最高法院的判决绝没有影响各法院在诉讼初期阶段详细说明的理由</w:t>
      </w:r>
      <w:r>
        <w:rPr>
          <w:rFonts w:hint="eastAsia"/>
        </w:rPr>
        <w:t>。提交人指称针对与其律师交谈的电话录音问题所提出的抗辩理由，没有任何司法机构做出过实质性答复之说，是不实之词。此外，最高法院是在部份推翻了上诉法院</w:t>
      </w:r>
      <w:r>
        <w:rPr>
          <w:rFonts w:hint="eastAsia"/>
        </w:rPr>
        <w:t>1992</w:t>
      </w:r>
      <w:r>
        <w:rPr>
          <w:rFonts w:hint="eastAsia"/>
        </w:rPr>
        <w:t>年</w:t>
      </w:r>
      <w:r>
        <w:rPr>
          <w:rFonts w:hint="eastAsia"/>
        </w:rPr>
        <w:t>4</w:t>
      </w:r>
      <w:r>
        <w:rPr>
          <w:rFonts w:hint="eastAsia"/>
        </w:rPr>
        <w:t>月</w:t>
      </w:r>
      <w:r>
        <w:rPr>
          <w:rFonts w:hint="eastAsia"/>
        </w:rPr>
        <w:t>10</w:t>
      </w:r>
      <w:r>
        <w:rPr>
          <w:rFonts w:hint="eastAsia"/>
        </w:rPr>
        <w:t>日的判决之后，才援引了《司法法》第</w:t>
      </w:r>
      <w:r>
        <w:rPr>
          <w:rFonts w:hint="eastAsia"/>
        </w:rPr>
        <w:t>101</w:t>
      </w:r>
      <w:r>
        <w:t>a</w:t>
      </w:r>
      <w:r>
        <w:rPr>
          <w:rFonts w:hint="eastAsia"/>
        </w:rPr>
        <w:t>节，并根据</w:t>
      </w:r>
      <w:r>
        <w:rPr>
          <w:rFonts w:hint="eastAsia"/>
        </w:rPr>
        <w:t>1993</w:t>
      </w:r>
      <w:r>
        <w:rPr>
          <w:rFonts w:hint="eastAsia"/>
        </w:rPr>
        <w:t>年</w:t>
      </w:r>
      <w:r>
        <w:rPr>
          <w:rFonts w:hint="eastAsia"/>
        </w:rPr>
        <w:t>1</w:t>
      </w:r>
      <w:r>
        <w:t>1</w:t>
      </w:r>
      <w:r>
        <w:rPr>
          <w:rFonts w:hint="eastAsia"/>
        </w:rPr>
        <w:t>月</w:t>
      </w:r>
      <w:r>
        <w:rPr>
          <w:rFonts w:hint="eastAsia"/>
        </w:rPr>
        <w:t>30</w:t>
      </w:r>
      <w:r>
        <w:rPr>
          <w:rFonts w:hint="eastAsia"/>
        </w:rPr>
        <w:t>日的判决，将此案退回了</w:t>
      </w:r>
      <w:r>
        <w:t>Arnhem</w:t>
      </w:r>
      <w:r>
        <w:rPr>
          <w:rFonts w:hint="eastAsia"/>
        </w:rPr>
        <w:t>上诉法院。</w:t>
      </w:r>
    </w:p>
    <w:p w:rsidR="00000000" w:rsidRDefault="00A821ED">
      <w:r>
        <w:rPr>
          <w:rFonts w:hint="eastAsia"/>
        </w:rPr>
        <w:tab/>
      </w:r>
      <w:r>
        <w:t>4.5</w:t>
      </w:r>
      <w:r>
        <w:rPr>
          <w:rFonts w:hint="eastAsia"/>
        </w:rPr>
        <w:t xml:space="preserve">  </w:t>
      </w:r>
      <w:r>
        <w:rPr>
          <w:rFonts w:hint="eastAsia"/>
        </w:rPr>
        <w:t>至于接受提交人与</w:t>
      </w:r>
      <w:r>
        <w:rPr>
          <w:rFonts w:hint="eastAsia"/>
        </w:rPr>
        <w:t>A.T.M.M.</w:t>
      </w:r>
      <w:r>
        <w:rPr>
          <w:rFonts w:hint="eastAsia"/>
        </w:rPr>
        <w:t>先生之间某些电话交谈的录音为证据的问题，缔约国说，通常应当由国家法院，而不是委员会来评估法院面前的证据，除非存在着明显违反第十四条的情况。缔约国认为，整个诉讼过程必须被认为是公平的，因为</w:t>
      </w:r>
      <w:r>
        <w:rPr>
          <w:rFonts w:hint="eastAsia"/>
        </w:rPr>
        <w:t>：</w:t>
      </w:r>
      <w:r>
        <w:t>(a)</w:t>
      </w:r>
      <w:r>
        <w:rPr>
          <w:rFonts w:hint="eastAsia"/>
        </w:rPr>
        <w:t xml:space="preserve"> </w:t>
      </w:r>
      <w:r>
        <w:rPr>
          <w:rFonts w:hint="eastAsia"/>
        </w:rPr>
        <w:t>区法院只接受提交人与律师之间的电话交谈涉及到律师参与犯罪情况的电话录音，而且公共检察官和法院本身都已经清楚表明，并不是根据律师与其聘请人之间受保护的电话谈话得出调查结论；</w:t>
      </w:r>
      <w:r>
        <w:rPr>
          <w:rFonts w:hint="eastAsia"/>
        </w:rPr>
        <w:t>(</w:t>
      </w:r>
      <w:r>
        <w:t>b</w:t>
      </w:r>
      <w:r>
        <w:rPr>
          <w:rFonts w:hint="eastAsia"/>
        </w:rPr>
        <w:t xml:space="preserve">) </w:t>
      </w:r>
      <w:r>
        <w:rPr>
          <w:rFonts w:hint="eastAsia"/>
        </w:rPr>
        <w:t>在审理时，既没有将录音形成书面对话记录，也没有列入案件档案，仅遵照欧洲法院就</w:t>
      </w:r>
      <w:r>
        <w:t>Kruslin</w:t>
      </w:r>
      <w:r>
        <w:rPr>
          <w:rFonts w:hint="eastAsia"/>
        </w:rPr>
        <w:t>诉法国案的判决</w:t>
      </w:r>
      <w:r>
        <w:rPr>
          <w:rFonts w:hint="eastAsia"/>
        </w:rPr>
        <w:t xml:space="preserve"> </w:t>
      </w:r>
      <w:r>
        <w:rPr>
          <w:rStyle w:val="EndnoteReference"/>
        </w:rPr>
        <w:endnoteReference w:id="29"/>
      </w:r>
      <w:r>
        <w:rPr>
          <w:rFonts w:hint="eastAsia"/>
        </w:rPr>
        <w:t xml:space="preserve"> </w:t>
      </w:r>
      <w:r>
        <w:rPr>
          <w:rFonts w:hint="eastAsia"/>
        </w:rPr>
        <w:t>提及了录音。欧洲法院在上述判决中，强调必须向法官和辩护方通报全部电话录音，以便双方可进行检察；</w:t>
      </w:r>
      <w:r>
        <w:rPr>
          <w:rFonts w:hint="eastAsia"/>
        </w:rPr>
        <w:t>(</w:t>
      </w:r>
      <w:r>
        <w:t>c</w:t>
      </w:r>
      <w:r>
        <w:rPr>
          <w:rFonts w:hint="eastAsia"/>
        </w:rPr>
        <w:t xml:space="preserve">) </w:t>
      </w:r>
      <w:r>
        <w:rPr>
          <w:rFonts w:hint="eastAsia"/>
        </w:rPr>
        <w:t>提交人从未就证据的可靠性提出争议，他仅就本来应当销毁的材料提出投诉；和</w:t>
      </w:r>
      <w:r>
        <w:rPr>
          <w:rFonts w:hint="eastAsia"/>
        </w:rPr>
        <w:t>(</w:t>
      </w:r>
      <w:r>
        <w:t>d)</w:t>
      </w:r>
      <w:r>
        <w:rPr>
          <w:rFonts w:hint="eastAsia"/>
        </w:rPr>
        <w:t xml:space="preserve"> </w:t>
      </w:r>
      <w:r>
        <w:rPr>
          <w:rFonts w:hint="eastAsia"/>
        </w:rPr>
        <w:t>因为案件档案显示，对提交人的定罪是</w:t>
      </w:r>
      <w:r>
        <w:rPr>
          <w:rFonts w:hint="eastAsia"/>
        </w:rPr>
        <w:t>以</w:t>
      </w:r>
      <w:r>
        <w:rPr>
          <w:rFonts w:hint="eastAsia"/>
        </w:rPr>
        <w:t>A.T.M.M.</w:t>
      </w:r>
      <w:r>
        <w:rPr>
          <w:rFonts w:hint="eastAsia"/>
        </w:rPr>
        <w:t>先生作为律师而不是作为犯罪嫌疑人的谈话录音为依据的。</w:t>
      </w:r>
    </w:p>
    <w:p w:rsidR="00000000" w:rsidRDefault="00A821ED">
      <w:r>
        <w:rPr>
          <w:rFonts w:hint="eastAsia"/>
        </w:rPr>
        <w:tab/>
      </w:r>
      <w:r>
        <w:t>4.6</w:t>
      </w:r>
      <w:r>
        <w:rPr>
          <w:rFonts w:hint="eastAsia"/>
        </w:rPr>
        <w:t xml:space="preserve">  </w:t>
      </w:r>
      <w:r>
        <w:rPr>
          <w:rFonts w:hint="eastAsia"/>
        </w:rPr>
        <w:t>关于提交人根据第十七条提出的申诉，缔约国承认，从法律事务所打出或打入的电话有可能属于“隐私”或“通信”的概念范围，而且监听提交人的电话构成了本条款含义范围内所指的“干涉”。缔约国援引委员会的第</w:t>
      </w:r>
      <w:r>
        <w:rPr>
          <w:rFonts w:hint="eastAsia"/>
        </w:rPr>
        <w:t>16</w:t>
      </w:r>
      <w:r>
        <w:rPr>
          <w:rFonts w:hint="eastAsia"/>
        </w:rPr>
        <w:t>号一般性意见</w:t>
      </w:r>
      <w:r>
        <w:rPr>
          <w:rFonts w:hint="eastAsia"/>
        </w:rPr>
        <w:t xml:space="preserve"> </w:t>
      </w:r>
      <w:r>
        <w:rPr>
          <w:rStyle w:val="EndnoteReference"/>
        </w:rPr>
        <w:endnoteReference w:id="30"/>
      </w:r>
      <w:r>
        <w:rPr>
          <w:rFonts w:hint="eastAsia"/>
        </w:rPr>
        <w:t>，否认这项干涉是第十七条所指的非法或任意性的行为，因为第十七条规定干涉本身必须符合《公约》的条款、目标和宗旨，只禁止法律未规定的</w:t>
      </w:r>
      <w:r>
        <w:t>(</w:t>
      </w:r>
      <w:r>
        <w:rPr>
          <w:rFonts w:hint="eastAsia"/>
        </w:rPr>
        <w:t>“非法”</w:t>
      </w:r>
      <w:r>
        <w:t>)</w:t>
      </w:r>
      <w:r>
        <w:rPr>
          <w:rFonts w:hint="eastAsia"/>
        </w:rPr>
        <w:t>干涉，或在具体情况下是不合情理的</w:t>
      </w:r>
      <w:r>
        <w:t xml:space="preserve"> (“</w:t>
      </w:r>
      <w:r>
        <w:rPr>
          <w:rFonts w:hint="eastAsia"/>
        </w:rPr>
        <w:t>任意性”</w:t>
      </w:r>
      <w:r>
        <w:t>)</w:t>
      </w:r>
      <w:r>
        <w:rPr>
          <w:rFonts w:hint="eastAsia"/>
        </w:rPr>
        <w:t>干涉。</w:t>
      </w:r>
    </w:p>
    <w:p w:rsidR="00000000" w:rsidRDefault="00A821ED">
      <w:r>
        <w:rPr>
          <w:rFonts w:hint="eastAsia"/>
        </w:rPr>
        <w:tab/>
      </w:r>
      <w:r>
        <w:t>4.7</w:t>
      </w:r>
      <w:r>
        <w:rPr>
          <w:rFonts w:hint="eastAsia"/>
        </w:rPr>
        <w:t xml:space="preserve">  </w:t>
      </w:r>
      <w:r>
        <w:rPr>
          <w:rFonts w:hint="eastAsia"/>
        </w:rPr>
        <w:t>缔约国辩</w:t>
      </w:r>
      <w:r>
        <w:rPr>
          <w:rFonts w:hint="eastAsia"/>
        </w:rPr>
        <w:t>称，当时适用的法律，即《刑事诉讼法》第</w:t>
      </w:r>
      <w:r>
        <w:rPr>
          <w:rFonts w:hint="eastAsia"/>
        </w:rPr>
        <w:t>125</w:t>
      </w:r>
      <w:r>
        <w:rPr>
          <w:rFonts w:hint="eastAsia"/>
        </w:rPr>
        <w:t>节</w:t>
      </w:r>
      <w:r>
        <w:t>f</w:t>
      </w:r>
      <w:r>
        <w:rPr>
          <w:rFonts w:hint="eastAsia"/>
        </w:rPr>
        <w:t>至</w:t>
      </w:r>
      <w:r>
        <w:t>h</w:t>
      </w:r>
      <w:r>
        <w:rPr>
          <w:rFonts w:hint="eastAsia"/>
        </w:rPr>
        <w:t>分项并不禁止对依法必须保密的人进行电话交谈的录音。</w:t>
      </w:r>
      <w:r>
        <w:t>1971</w:t>
      </w:r>
      <w:r>
        <w:rPr>
          <w:rFonts w:hint="eastAsia"/>
        </w:rPr>
        <w:t>年法律立法者在颁布这些条款时并未阐明，这些条款不应适用于《刑事诉讼法》第</w:t>
      </w:r>
      <w:r>
        <w:rPr>
          <w:rFonts w:hint="eastAsia"/>
        </w:rPr>
        <w:t>218</w:t>
      </w:r>
      <w:r>
        <w:rPr>
          <w:rFonts w:hint="eastAsia"/>
        </w:rPr>
        <w:t>节含意所指的那些依法必须保密的人。此外，当时，包括详细的《电话交谈审查准则》在内的适用法律，规定了防止滥用权力的程序保障程序，诸如电话录音必须得到司法当局批准以及必须就任何电话监听，作出官方记录，和在某种情况下销毁记录的规定等，已足够明确准许对隐私权进行干涉。</w:t>
      </w:r>
    </w:p>
    <w:p w:rsidR="00000000" w:rsidRDefault="00A821ED">
      <w:r>
        <w:rPr>
          <w:rFonts w:hint="eastAsia"/>
        </w:rPr>
        <w:tab/>
      </w:r>
      <w:r>
        <w:t>4.8</w:t>
      </w:r>
      <w:r>
        <w:rPr>
          <w:rFonts w:hint="eastAsia"/>
        </w:rPr>
        <w:t xml:space="preserve">  </w:t>
      </w:r>
      <w:r>
        <w:rPr>
          <w:rFonts w:hint="eastAsia"/>
        </w:rPr>
        <w:t>缔约国辩称，对提交人隐私权的干涉遵循了</w:t>
      </w:r>
      <w:r>
        <w:t>(</w:t>
      </w:r>
      <w:r>
        <w:rPr>
          <w:rFonts w:hint="eastAsia"/>
        </w:rPr>
        <w:t>打击犯罪的</w:t>
      </w:r>
      <w:r>
        <w:rPr>
          <w:rFonts w:hint="eastAsia"/>
        </w:rPr>
        <w:t>)</w:t>
      </w:r>
      <w:r>
        <w:rPr>
          <w:rFonts w:hint="eastAsia"/>
        </w:rPr>
        <w:t>合法目的，而且是程度相称的，因为区法院保证在对提交人提出刑事诉讼时，不考虑</w:t>
      </w:r>
      <w:r>
        <w:rPr>
          <w:rFonts w:hint="eastAsia"/>
        </w:rPr>
        <w:t>A.T.M.M.</w:t>
      </w:r>
      <w:r>
        <w:rPr>
          <w:rFonts w:hint="eastAsia"/>
        </w:rPr>
        <w:t>先生以提交人律师身份行事，而不是作为刑事犯罪嫌疑人联络的电话交谈录音。至于对电话交谈的监听，是因为</w:t>
      </w:r>
      <w:r>
        <w:rPr>
          <w:rFonts w:hint="eastAsia"/>
        </w:rPr>
        <w:t>A.T.M.M.</w:t>
      </w:r>
      <w:r>
        <w:rPr>
          <w:rFonts w:hint="eastAsia"/>
        </w:rPr>
        <w:t>被视为犯罪嫌疑人，因此并不涉及律师与其聘请人之间的职业性联系，缔约国辩称，仅仅因为</w:t>
      </w:r>
      <w:r>
        <w:rPr>
          <w:rFonts w:hint="eastAsia"/>
        </w:rPr>
        <w:t>A.T.M.M.</w:t>
      </w:r>
      <w:r>
        <w:rPr>
          <w:rFonts w:hint="eastAsia"/>
        </w:rPr>
        <w:t>也是一位律师，即指望提交人和</w:t>
      </w:r>
      <w:r>
        <w:rPr>
          <w:rFonts w:hint="eastAsia"/>
        </w:rPr>
        <w:t>A.T.M.M.</w:t>
      </w:r>
      <w:r>
        <w:rPr>
          <w:rFonts w:hint="eastAsia"/>
        </w:rPr>
        <w:t>可完全不受任何惩罚是不合理的。</w:t>
      </w:r>
    </w:p>
    <w:p w:rsidR="00000000" w:rsidRDefault="00A821ED">
      <w:pPr>
        <w:spacing w:after="240"/>
      </w:pPr>
      <w:r>
        <w:rPr>
          <w:rFonts w:hint="eastAsia"/>
        </w:rPr>
        <w:tab/>
        <w:t xml:space="preserve">4.9  </w:t>
      </w:r>
      <w:r>
        <w:rPr>
          <w:rFonts w:hint="eastAsia"/>
        </w:rPr>
        <w:t>最后，缔约国辩称，由于同</w:t>
      </w:r>
      <w:r>
        <w:rPr>
          <w:rFonts w:hint="eastAsia"/>
        </w:rPr>
        <w:t>A.T.M.M.</w:t>
      </w:r>
      <w:r>
        <w:rPr>
          <w:rFonts w:hint="eastAsia"/>
        </w:rPr>
        <w:t>通电话遭到录音而蒙受的损害，主要是他们俩之间的私人问题，因此提交人本可以对</w:t>
      </w:r>
      <w:r>
        <w:rPr>
          <w:rFonts w:hint="eastAsia"/>
        </w:rPr>
        <w:t>A.T</w:t>
      </w:r>
      <w:r>
        <w:rPr>
          <w:rFonts w:hint="eastAsia"/>
        </w:rPr>
        <w:t>.M.M.</w:t>
      </w:r>
      <w:r>
        <w:rPr>
          <w:rFonts w:hint="eastAsia"/>
        </w:rPr>
        <w:t>提出民事诉讼，从而通过诉诸纪律制裁程序的手段，进一步追究</w:t>
      </w:r>
      <w:r>
        <w:rPr>
          <w:rFonts w:hint="eastAsia"/>
        </w:rPr>
        <w:t>A.T.M.M.</w:t>
      </w:r>
      <w:r>
        <w:rPr>
          <w:rFonts w:hint="eastAsia"/>
        </w:rPr>
        <w:t>的责任。</w:t>
      </w:r>
    </w:p>
    <w:p w:rsidR="00000000" w:rsidRDefault="00A821ED">
      <w:pPr>
        <w:pStyle w:val="Heading4"/>
        <w:rPr>
          <w:rFonts w:hint="eastAsia"/>
        </w:rPr>
      </w:pPr>
      <w:r>
        <w:rPr>
          <w:rFonts w:hint="eastAsia"/>
        </w:rPr>
        <w:t>提交人的评论</w:t>
      </w:r>
    </w:p>
    <w:p w:rsidR="00000000" w:rsidRDefault="00A821ED">
      <w:r>
        <w:rPr>
          <w:rFonts w:hint="eastAsia"/>
        </w:rPr>
        <w:tab/>
      </w:r>
      <w:r>
        <w:t>5.1</w:t>
      </w:r>
      <w:r>
        <w:rPr>
          <w:rFonts w:hint="eastAsia"/>
        </w:rPr>
        <w:t xml:space="preserve">  </w:t>
      </w:r>
      <w:r>
        <w:rPr>
          <w:rFonts w:hint="eastAsia"/>
        </w:rPr>
        <w:t>提交人于</w:t>
      </w:r>
      <w:r>
        <w:rPr>
          <w:rFonts w:hint="eastAsia"/>
        </w:rPr>
        <w:t>2003</w:t>
      </w:r>
      <w:r>
        <w:rPr>
          <w:rFonts w:hint="eastAsia"/>
        </w:rPr>
        <w:t>年</w:t>
      </w:r>
      <w:r>
        <w:rPr>
          <w:rFonts w:hint="eastAsia"/>
        </w:rPr>
        <w:t>7</w:t>
      </w:r>
      <w:r>
        <w:rPr>
          <w:rFonts w:hint="eastAsia"/>
        </w:rPr>
        <w:t>月</w:t>
      </w:r>
      <w:r>
        <w:rPr>
          <w:rFonts w:hint="eastAsia"/>
        </w:rPr>
        <w:t>15</w:t>
      </w:r>
      <w:r>
        <w:rPr>
          <w:rFonts w:hint="eastAsia"/>
        </w:rPr>
        <w:t>日就缔约国的意见提出评论时，再次重申了他就违反第十七条的所指称行为提出的申诉，并深入阐述了他的论点。他说，荷兰法院各项判决的实际后果是，只要某位律师是某项刑事犯罪的嫌疑人，而该律师的电话因此因遭到监听录音，那么律师的聘请人就不可能要求律师与聘请人之间的关系获得保密了，也不能保障此类电话交谈录音会被当即销毁。</w:t>
      </w:r>
    </w:p>
    <w:p w:rsidR="00000000" w:rsidRDefault="00A821ED">
      <w:r>
        <w:rPr>
          <w:rFonts w:hint="eastAsia"/>
        </w:rPr>
        <w:tab/>
      </w:r>
      <w:r>
        <w:t>5.2</w:t>
      </w:r>
      <w:r>
        <w:rPr>
          <w:rFonts w:hint="eastAsia"/>
        </w:rPr>
        <w:t xml:space="preserve">  </w:t>
      </w:r>
      <w:r>
        <w:rPr>
          <w:rFonts w:hint="eastAsia"/>
        </w:rPr>
        <w:t>提交人辩称，缔约国未能够区分律师与聘请人之间的</w:t>
      </w:r>
      <w:r>
        <w:rPr>
          <w:rFonts w:hint="eastAsia"/>
        </w:rPr>
        <w:t>交谈和犯罪嫌疑人与犯罪嫌疑人之间的交谈。当时监听录音他给</w:t>
      </w:r>
      <w:r>
        <w:rPr>
          <w:rFonts w:hint="eastAsia"/>
        </w:rPr>
        <w:t>A.T.M.M.</w:t>
      </w:r>
      <w:r>
        <w:rPr>
          <w:rFonts w:hint="eastAsia"/>
        </w:rPr>
        <w:t>打的电话时，电话所涉及的是另外一码事，与他的律师被视为犯罪嫌疑人问题根本无关，因此，监听为警方提供了另一起可能的刑事罪案线索，或者在随后对他本人的电话线进行了监听之后，使得警方又探索到了与原先监听电话的罪行，不同的另一起罪行，此时引起了对其律师的怀疑。他提出申诉的核心是，由于监听保密的电话交谈，引起对他本人怀疑的电话录音本来应当立即销毁，不应将这些录音列入法庭档案，作为对他指控的证据。</w:t>
      </w:r>
    </w:p>
    <w:p w:rsidR="00000000" w:rsidRDefault="00A821ED">
      <w:pPr>
        <w:spacing w:after="240"/>
      </w:pPr>
      <w:r>
        <w:rPr>
          <w:rFonts w:hint="eastAsia"/>
        </w:rPr>
        <w:tab/>
      </w:r>
      <w:r>
        <w:t>5.3</w:t>
      </w:r>
      <w:r>
        <w:rPr>
          <w:rFonts w:hint="eastAsia"/>
        </w:rPr>
        <w:t xml:space="preserve">  </w:t>
      </w:r>
      <w:r>
        <w:rPr>
          <w:rFonts w:hint="eastAsia"/>
        </w:rPr>
        <w:t>提交人最后说，当局根据通过电话监听获得</w:t>
      </w:r>
      <w:r>
        <w:rPr>
          <w:rFonts w:hint="eastAsia"/>
        </w:rPr>
        <w:t>的秘密情报，可自由地对某一位律师的聘请人可能犯下的任何可能的刑事犯罪展开调查，因为该聘请人是刑事犯罪嫌疑人，所以可对他电话进行监听，亦构成了与《公约》第十七条不相称的干涉行为。这是不能以所寻求的目标为理由的行为。任何其他的解释都会使得某人与其律师进行保密的电话联络权利成为无稽之谈。</w:t>
      </w:r>
    </w:p>
    <w:p w:rsidR="00000000" w:rsidRDefault="00A821ED">
      <w:pPr>
        <w:pStyle w:val="Heading4"/>
      </w:pPr>
      <w:r>
        <w:rPr>
          <w:rFonts w:hint="eastAsia"/>
        </w:rPr>
        <w:t>委员会对提出的问题和诉讼事由的审议情况</w:t>
      </w:r>
    </w:p>
    <w:p w:rsidR="00000000" w:rsidRDefault="00A821ED">
      <w:pPr>
        <w:pStyle w:val="Heading4"/>
      </w:pPr>
      <w:r>
        <w:rPr>
          <w:rFonts w:hint="eastAsia"/>
        </w:rPr>
        <w:t>对可否受理问题的审议</w:t>
      </w:r>
    </w:p>
    <w:p w:rsidR="00000000" w:rsidRDefault="00A821ED">
      <w:r>
        <w:rPr>
          <w:rFonts w:hint="eastAsia"/>
        </w:rPr>
        <w:tab/>
      </w:r>
      <w:r>
        <w:t>6.1</w:t>
      </w:r>
      <w:r>
        <w:rPr>
          <w:rFonts w:hint="eastAsia"/>
        </w:rPr>
        <w:t xml:space="preserve">  </w:t>
      </w:r>
      <w:r>
        <w:rPr>
          <w:rFonts w:hint="eastAsia"/>
        </w:rPr>
        <w:t>在审议来文所载的任何申诉之前，人权事务委员会必须根据议事规则第</w:t>
      </w:r>
      <w:r>
        <w:rPr>
          <w:rFonts w:hint="eastAsia"/>
        </w:rPr>
        <w:t>87</w:t>
      </w:r>
      <w:r>
        <w:rPr>
          <w:rFonts w:hint="eastAsia"/>
        </w:rPr>
        <w:t>条，决定来文根据《公约任择议定书》可否受理。</w:t>
      </w:r>
    </w:p>
    <w:p w:rsidR="00000000" w:rsidRDefault="00A821ED">
      <w:r>
        <w:rPr>
          <w:rFonts w:hint="eastAsia"/>
        </w:rPr>
        <w:tab/>
      </w:r>
      <w:r>
        <w:t>6.2</w:t>
      </w:r>
      <w:r>
        <w:rPr>
          <w:rFonts w:hint="eastAsia"/>
        </w:rPr>
        <w:t xml:space="preserve">  </w:t>
      </w:r>
      <w:r>
        <w:rPr>
          <w:rFonts w:hint="eastAsia"/>
        </w:rPr>
        <w:t>委员会为了《任择议定书》第五条</w:t>
      </w:r>
      <w:r>
        <w:rPr>
          <w:rFonts w:hint="eastAsia"/>
        </w:rPr>
        <w:t>第</w:t>
      </w:r>
      <w:r>
        <w:rPr>
          <w:rFonts w:hint="eastAsia"/>
        </w:rPr>
        <w:t>2</w:t>
      </w:r>
      <w:r>
        <w:rPr>
          <w:rFonts w:hint="eastAsia"/>
        </w:rPr>
        <w:t>款</w:t>
      </w:r>
      <w:r>
        <w:rPr>
          <w:rFonts w:hint="eastAsia"/>
        </w:rPr>
        <w:t>(</w:t>
      </w:r>
      <w:r>
        <w:rPr>
          <w:rFonts w:hint="eastAsia"/>
        </w:rPr>
        <w:t>子</w:t>
      </w:r>
      <w:r>
        <w:rPr>
          <w:rFonts w:hint="eastAsia"/>
        </w:rPr>
        <w:t>)</w:t>
      </w:r>
      <w:r>
        <w:rPr>
          <w:rFonts w:hint="eastAsia"/>
        </w:rPr>
        <w:t>项的规定，已确定同一事件不在另一国际调查和解决程序审查之中，而且提交人已用尽了国内补救办法。</w:t>
      </w:r>
    </w:p>
    <w:p w:rsidR="00000000" w:rsidRDefault="00A821ED">
      <w:r>
        <w:rPr>
          <w:rFonts w:hint="eastAsia"/>
        </w:rPr>
        <w:tab/>
      </w:r>
      <w:r>
        <w:t>6.3</w:t>
      </w:r>
      <w:r>
        <w:rPr>
          <w:rFonts w:hint="eastAsia"/>
        </w:rPr>
        <w:t xml:space="preserve">  </w:t>
      </w:r>
      <w:r>
        <w:rPr>
          <w:rFonts w:hint="eastAsia"/>
        </w:rPr>
        <w:t>关于提交人宣称，最高法院</w:t>
      </w:r>
      <w:r>
        <w:rPr>
          <w:rFonts w:hint="eastAsia"/>
        </w:rPr>
        <w:t>1996</w:t>
      </w:r>
      <w:r>
        <w:rPr>
          <w:rFonts w:hint="eastAsia"/>
        </w:rPr>
        <w:t>年</w:t>
      </w:r>
      <w:r>
        <w:rPr>
          <w:rFonts w:hint="eastAsia"/>
        </w:rPr>
        <w:t>4</w:t>
      </w:r>
      <w:r>
        <w:rPr>
          <w:rFonts w:hint="eastAsia"/>
        </w:rPr>
        <w:t>月</w:t>
      </w:r>
      <w:r>
        <w:rPr>
          <w:rFonts w:hint="eastAsia"/>
        </w:rPr>
        <w:t>16</w:t>
      </w:r>
      <w:r>
        <w:rPr>
          <w:rFonts w:hint="eastAsia"/>
        </w:rPr>
        <w:t>日的决定仅参照《司法法》第</w:t>
      </w:r>
      <w:r>
        <w:rPr>
          <w:rFonts w:hint="eastAsia"/>
        </w:rPr>
        <w:t>101</w:t>
      </w:r>
      <w:r>
        <w:t>a</w:t>
      </w:r>
      <w:r>
        <w:rPr>
          <w:rFonts w:hint="eastAsia"/>
        </w:rPr>
        <w:t>节的做法，使他充分准备佐证本来文所述的论点问题的机会，委员会认为，适用于国内刑事诉讼程序的第十四条第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项和第</w:t>
      </w:r>
      <w:r>
        <w:rPr>
          <w:rFonts w:hint="eastAsia"/>
        </w:rPr>
        <w:t>5</w:t>
      </w:r>
      <w:r>
        <w:rPr>
          <w:rFonts w:hint="eastAsia"/>
        </w:rPr>
        <w:t>款的保障不能适用于国际调查或解决机构对个人申诉的审查。因此，根据《任择议定书》第三条，这部分来文不予受理。</w:t>
      </w:r>
    </w:p>
    <w:p w:rsidR="00000000" w:rsidRDefault="00A821ED">
      <w:r>
        <w:rPr>
          <w:rFonts w:hint="eastAsia"/>
        </w:rPr>
        <w:tab/>
      </w:r>
      <w:r>
        <w:t>6.4</w:t>
      </w:r>
      <w:r>
        <w:rPr>
          <w:rFonts w:hint="eastAsia"/>
        </w:rPr>
        <w:t xml:space="preserve">  </w:t>
      </w:r>
      <w:r>
        <w:rPr>
          <w:rFonts w:hint="eastAsia"/>
        </w:rPr>
        <w:t>关于提交人指控，根据第十四条第</w:t>
      </w:r>
      <w:r>
        <w:rPr>
          <w:rFonts w:hint="eastAsia"/>
        </w:rPr>
        <w:t>5</w:t>
      </w:r>
      <w:r>
        <w:rPr>
          <w:rFonts w:hint="eastAsia"/>
        </w:rPr>
        <w:t>款，他要求上级法院复审对他的定罪和判决的权利遭到</w:t>
      </w:r>
      <w:r>
        <w:rPr>
          <w:rFonts w:hint="eastAsia"/>
        </w:rPr>
        <w:t>了侵犯，因为除了最高法院</w:t>
      </w:r>
      <w:r>
        <w:rPr>
          <w:rFonts w:hint="eastAsia"/>
        </w:rPr>
        <w:t>1996</w:t>
      </w:r>
      <w:r>
        <w:rPr>
          <w:rFonts w:hint="eastAsia"/>
        </w:rPr>
        <w:t>年</w:t>
      </w:r>
      <w:r>
        <w:rPr>
          <w:rFonts w:hint="eastAsia"/>
        </w:rPr>
        <w:t>4</w:t>
      </w:r>
      <w:r>
        <w:rPr>
          <w:rFonts w:hint="eastAsia"/>
        </w:rPr>
        <w:t>月</w:t>
      </w:r>
      <w:r>
        <w:rPr>
          <w:rFonts w:hint="eastAsia"/>
        </w:rPr>
        <w:t>16</w:t>
      </w:r>
      <w:r>
        <w:rPr>
          <w:rFonts w:hint="eastAsia"/>
        </w:rPr>
        <w:t>日的判决之外，其他法院的判决都没有说明的充分理由，说明各法院为何驳回他在辩论中就所述证据的合法性提出的质疑，委员会回顾，国内法规定了若干级上诉法庭，被判罪的人必须能够有效地向所有各级法庭提出上诉。为确保有效地运用上诉权，被判罪者有权取得经审理法庭适当说明理由的书面判决，至少是第一级上诉法庭的这种书面判决。</w:t>
      </w:r>
    </w:p>
    <w:p w:rsidR="00000000" w:rsidRDefault="00A821ED">
      <w:r>
        <w:rPr>
          <w:rFonts w:hint="eastAsia"/>
        </w:rPr>
        <w:tab/>
      </w:r>
      <w:r>
        <w:t>6.5</w:t>
      </w:r>
      <w:r>
        <w:rPr>
          <w:rFonts w:hint="eastAsia"/>
        </w:rPr>
        <w:t xml:space="preserve">  </w:t>
      </w:r>
      <w:r>
        <w:rPr>
          <w:rFonts w:hint="eastAsia"/>
        </w:rPr>
        <w:t>委员会注意到</w:t>
      </w:r>
      <w:r>
        <w:rPr>
          <w:color w:val="000000"/>
        </w:rPr>
        <w:t>‘s-Hertogenbosch</w:t>
      </w:r>
      <w:r>
        <w:rPr>
          <w:rFonts w:hint="eastAsia"/>
        </w:rPr>
        <w:t xml:space="preserve"> </w:t>
      </w:r>
      <w:r>
        <w:rPr>
          <w:rFonts w:hint="eastAsia"/>
        </w:rPr>
        <w:t>区法庭和上诉法院，以及最高法院</w:t>
      </w:r>
      <w:r>
        <w:rPr>
          <w:rFonts w:hint="eastAsia"/>
        </w:rPr>
        <w:t>1993</w:t>
      </w:r>
      <w:r>
        <w:rPr>
          <w:rFonts w:hint="eastAsia"/>
        </w:rPr>
        <w:t>年</w:t>
      </w:r>
      <w:r>
        <w:rPr>
          <w:rFonts w:hint="eastAsia"/>
        </w:rPr>
        <w:t>11</w:t>
      </w:r>
      <w:r>
        <w:rPr>
          <w:rFonts w:hint="eastAsia"/>
        </w:rPr>
        <w:t>月</w:t>
      </w:r>
      <w:r>
        <w:rPr>
          <w:rFonts w:hint="eastAsia"/>
        </w:rPr>
        <w:t>30</w:t>
      </w:r>
      <w:r>
        <w:rPr>
          <w:rFonts w:hint="eastAsia"/>
        </w:rPr>
        <w:t>日的判决和</w:t>
      </w:r>
      <w:r>
        <w:rPr>
          <w:rFonts w:hint="eastAsia"/>
        </w:rPr>
        <w:t>A</w:t>
      </w:r>
      <w:r>
        <w:t>rnhem</w:t>
      </w:r>
      <w:r>
        <w:rPr>
          <w:rFonts w:hint="eastAsia"/>
        </w:rPr>
        <w:t>上诉法院的判决，确实说明了驳回提</w:t>
      </w:r>
      <w:r>
        <w:rPr>
          <w:rFonts w:hint="eastAsia"/>
        </w:rPr>
        <w:t>交人辩护的理由。通常应当由国家法院，而不是委员会来评估某起具体案情的事实和证据，除非可确定这些法院审理程序具有明显的任意性或相当于审判不公。委员会认为，提交人为了受理的目的，未证实荷兰各级法院为驳回他就接受检方指控提出的质疑，所阐述的理由是任意性的或相当于审判不公的做法。因此，委员会必须认为，根据《任择议定书》第二条，这部分来文不可受理。</w:t>
      </w:r>
    </w:p>
    <w:p w:rsidR="00000000" w:rsidRDefault="00A821ED">
      <w:r>
        <w:rPr>
          <w:rFonts w:hint="eastAsia"/>
        </w:rPr>
        <w:tab/>
      </w:r>
      <w:r>
        <w:t>6.6</w:t>
      </w:r>
      <w:r>
        <w:rPr>
          <w:rFonts w:hint="eastAsia"/>
        </w:rPr>
        <w:t xml:space="preserve">  </w:t>
      </w:r>
      <w:r>
        <w:rPr>
          <w:rFonts w:hint="eastAsia"/>
        </w:rPr>
        <w:t>关于提交人与</w:t>
      </w:r>
      <w:r>
        <w:rPr>
          <w:rFonts w:hint="eastAsia"/>
        </w:rPr>
        <w:t>A.T.M.M.</w:t>
      </w:r>
      <w:r>
        <w:rPr>
          <w:rFonts w:hint="eastAsia"/>
        </w:rPr>
        <w:t>之间的某些电话交谈录音被接受为证据，并且在普遍刑事诉讼程序中使用的做法，侵犯了他享受公平审判权的指称，委员会并不认为区法院在对</w:t>
      </w:r>
      <w:r>
        <w:t>A.</w:t>
      </w:r>
      <w:r>
        <w:t>T.M.M.</w:t>
      </w:r>
      <w:r>
        <w:t>进行初步调查期间监听</w:t>
      </w:r>
      <w:r>
        <w:rPr>
          <w:rFonts w:hint="eastAsia"/>
        </w:rPr>
        <w:t>的</w:t>
      </w:r>
      <w:r>
        <w:t>电话交谈录音，与应当从档案中</w:t>
      </w:r>
      <w:r>
        <w:rPr>
          <w:rFonts w:hint="eastAsia"/>
        </w:rPr>
        <w:t>销</w:t>
      </w:r>
      <w:r>
        <w:t>除的</w:t>
      </w:r>
      <w:r>
        <w:t>A.T.M.M.</w:t>
      </w:r>
      <w:r>
        <w:t>作为提交人律师行事的交谈录音</w:t>
      </w:r>
      <w:r>
        <w:rPr>
          <w:rFonts w:hint="eastAsia"/>
        </w:rPr>
        <w:t>之间加以区分</w:t>
      </w:r>
      <w:r>
        <w:t>，是一种任意性的行为。</w:t>
      </w:r>
      <w:r>
        <w:rPr>
          <w:rFonts w:hint="eastAsia"/>
        </w:rPr>
        <w:t>前者可做为证据使用，后者则不可。</w:t>
      </w:r>
      <w:r>
        <w:t>虽然提交人辩称，荷兰当局并没有区别律师与聘</w:t>
      </w:r>
      <w:r>
        <w:rPr>
          <w:rFonts w:hint="eastAsia"/>
        </w:rPr>
        <w:t>请</w:t>
      </w:r>
      <w:r>
        <w:t>人</w:t>
      </w:r>
      <w:r>
        <w:rPr>
          <w:rFonts w:hint="eastAsia"/>
        </w:rPr>
        <w:t>的交谈</w:t>
      </w:r>
      <w:r>
        <w:t>，和犯罪嫌疑人与犯罪嫌疑人之间的</w:t>
      </w:r>
      <w:r>
        <w:rPr>
          <w:rFonts w:hint="eastAsia"/>
        </w:rPr>
        <w:t>交谈</w:t>
      </w:r>
      <w:r>
        <w:t>，因为他给</w:t>
      </w:r>
      <w:r>
        <w:t>A.T.M.M.</w:t>
      </w:r>
      <w:r>
        <w:t>先生打电话所</w:t>
      </w:r>
      <w:r>
        <w:rPr>
          <w:rFonts w:hint="eastAsia"/>
        </w:rPr>
        <w:t>交谈</w:t>
      </w:r>
      <w:r>
        <w:t>的问题，与他的律师被视为犯罪嫌疑人所</w:t>
      </w:r>
      <w:r>
        <w:rPr>
          <w:rFonts w:hint="eastAsia"/>
        </w:rPr>
        <w:t>牵</w:t>
      </w:r>
      <w:r>
        <w:t>涉的问题不同，</w:t>
      </w:r>
      <w:r>
        <w:rPr>
          <w:rFonts w:hint="eastAsia"/>
        </w:rPr>
        <w:t>然而</w:t>
      </w:r>
      <w:r>
        <w:t>，提交人</w:t>
      </w:r>
      <w:r>
        <w:rPr>
          <w:rFonts w:hint="eastAsia"/>
        </w:rPr>
        <w:t>却未证实</w:t>
      </w:r>
      <w:r>
        <w:t>这项宣称。根据《任择议定书》第</w:t>
      </w:r>
      <w:r>
        <w:rPr>
          <w:rFonts w:hint="eastAsia"/>
        </w:rPr>
        <w:t>二</w:t>
      </w:r>
      <w:r>
        <w:t>条，这部分来文也不可受理。</w:t>
      </w:r>
    </w:p>
    <w:p w:rsidR="00000000" w:rsidRDefault="00A821ED">
      <w:pPr>
        <w:spacing w:after="240"/>
      </w:pPr>
      <w:r>
        <w:rPr>
          <w:rFonts w:hint="eastAsia"/>
        </w:rPr>
        <w:tab/>
      </w:r>
      <w:r>
        <w:t>6.7</w:t>
      </w:r>
      <w:r>
        <w:rPr>
          <w:rFonts w:hint="eastAsia"/>
        </w:rPr>
        <w:t xml:space="preserve">  </w:t>
      </w:r>
      <w:r>
        <w:t>委员会认为，提交人为了受理</w:t>
      </w:r>
      <w:r>
        <w:rPr>
          <w:rFonts w:hint="eastAsia"/>
        </w:rPr>
        <w:t>的</w:t>
      </w:r>
      <w:r>
        <w:t>目的，确实证明了监听他与其律师之</w:t>
      </w:r>
      <w:r>
        <w:t>间的电话交谈，以及缔约国未能销毁某些电话录音，可能产生《公约》第十七条下所述的问题。因此，委员会得出结论，</w:t>
      </w:r>
      <w:r>
        <w:rPr>
          <w:rFonts w:hint="eastAsia"/>
        </w:rPr>
        <w:t>就此</w:t>
      </w:r>
      <w:r>
        <w:t>可能产生第十七条下所述问题而论，来文</w:t>
      </w:r>
      <w:r>
        <w:rPr>
          <w:rFonts w:hint="eastAsia"/>
        </w:rPr>
        <w:t>予以</w:t>
      </w:r>
      <w:r>
        <w:t>受理。</w:t>
      </w:r>
    </w:p>
    <w:p w:rsidR="00000000" w:rsidRDefault="00A821ED">
      <w:pPr>
        <w:pStyle w:val="Heading4"/>
      </w:pPr>
      <w:r>
        <w:rPr>
          <w:rFonts w:hint="eastAsia"/>
        </w:rPr>
        <w:t>对案情的审议</w:t>
      </w:r>
    </w:p>
    <w:p w:rsidR="00000000" w:rsidRDefault="00A821ED">
      <w:r>
        <w:rPr>
          <w:rFonts w:hint="eastAsia"/>
        </w:rPr>
        <w:tab/>
      </w:r>
      <w:r>
        <w:t>7.1</w:t>
      </w:r>
      <w:r>
        <w:rPr>
          <w:rFonts w:hint="eastAsia"/>
        </w:rPr>
        <w:t xml:space="preserve">  </w:t>
      </w:r>
      <w:r>
        <w:t>人权事务委员会审查了当事各方依《任择议定书》第</w:t>
      </w:r>
      <w:r>
        <w:rPr>
          <w:rFonts w:hint="eastAsia"/>
        </w:rPr>
        <w:t>五</w:t>
      </w:r>
      <w:r>
        <w:t>条第</w:t>
      </w:r>
      <w:r>
        <w:t>1</w:t>
      </w:r>
      <w:r>
        <w:t>款提交的一切现有资料。</w:t>
      </w:r>
    </w:p>
    <w:p w:rsidR="00000000" w:rsidRDefault="00A821ED">
      <w:r>
        <w:rPr>
          <w:rFonts w:hint="eastAsia"/>
        </w:rPr>
        <w:tab/>
      </w:r>
      <w:r>
        <w:t>7.2</w:t>
      </w:r>
      <w:r>
        <w:rPr>
          <w:rFonts w:hint="eastAsia"/>
        </w:rPr>
        <w:t xml:space="preserve">  </w:t>
      </w:r>
      <w:r>
        <w:t>委员会面前的问题是，对提交人与</w:t>
      </w:r>
      <w:r>
        <w:t>A.T.M.M.</w:t>
      </w:r>
      <w:r>
        <w:t>先</w:t>
      </w:r>
      <w:r>
        <w:rPr>
          <w:rFonts w:hint="eastAsia"/>
        </w:rPr>
        <w:t>生之间的电话的监听和录音是否构成违反《公约》第十七条</w:t>
      </w:r>
      <w:r>
        <w:t>，</w:t>
      </w:r>
      <w:r>
        <w:rPr>
          <w:rFonts w:hint="eastAsia"/>
        </w:rPr>
        <w:t>对其隐私进行非法和任意性干涉的行为。</w:t>
      </w:r>
    </w:p>
    <w:p w:rsidR="00000000" w:rsidRDefault="00A821ED">
      <w:pPr>
        <w:rPr>
          <w:rFonts w:hint="eastAsia"/>
        </w:rPr>
      </w:pPr>
      <w:r>
        <w:rPr>
          <w:rFonts w:hint="eastAsia"/>
        </w:rPr>
        <w:tab/>
      </w:r>
      <w:r>
        <w:t>7.3</w:t>
      </w:r>
      <w:r>
        <w:rPr>
          <w:rFonts w:hint="eastAsia"/>
        </w:rPr>
        <w:t xml:space="preserve">  </w:t>
      </w:r>
      <w:r>
        <w:t>委员会回顾，为了得到</w:t>
      </w:r>
      <w:r>
        <w:rPr>
          <w:rFonts w:hint="eastAsia"/>
        </w:rPr>
        <w:t>第十七</w:t>
      </w:r>
      <w:r>
        <w:t>条规定下的允许，任何</w:t>
      </w:r>
      <w:r>
        <w:rPr>
          <w:rFonts w:hint="eastAsia"/>
        </w:rPr>
        <w:t>涉及</w:t>
      </w:r>
      <w:r>
        <w:t>对隐私权的干涉行为，都必须最</w:t>
      </w:r>
      <w:r>
        <w:rPr>
          <w:rFonts w:hint="eastAsia"/>
        </w:rPr>
        <w:t>终符合</w:t>
      </w:r>
      <w:r>
        <w:t>第</w:t>
      </w:r>
      <w:r>
        <w:t>1</w:t>
      </w:r>
      <w:r>
        <w:t>款</w:t>
      </w:r>
      <w:r>
        <w:rPr>
          <w:rFonts w:hint="eastAsia"/>
        </w:rPr>
        <w:t>确立</w:t>
      </w:r>
      <w:r>
        <w:t>的若干条件，即必须依照法律规定、符合《公约》的条款、目标和</w:t>
      </w:r>
      <w:r>
        <w:rPr>
          <w:rFonts w:hint="eastAsia"/>
        </w:rPr>
        <w:t>宗旨</w:t>
      </w:r>
      <w:r>
        <w:t>，并在具体案情下是合</w:t>
      </w:r>
      <w:r>
        <w:rPr>
          <w:rFonts w:hint="eastAsia"/>
        </w:rPr>
        <w:t>情</w:t>
      </w:r>
      <w:r>
        <w:t>合理的</w:t>
      </w:r>
      <w:r>
        <w:rPr>
          <w:rFonts w:hint="eastAsia"/>
        </w:rPr>
        <w:t>行动</w:t>
      </w:r>
      <w:r>
        <w:t>。</w:t>
      </w:r>
      <w:r>
        <w:rPr>
          <w:rStyle w:val="EndnoteReference"/>
        </w:rPr>
        <w:endnoteReference w:id="31"/>
      </w:r>
    </w:p>
    <w:p w:rsidR="00000000" w:rsidRDefault="00A821ED">
      <w:r>
        <w:rPr>
          <w:rFonts w:hint="eastAsia"/>
        </w:rPr>
        <w:tab/>
      </w:r>
      <w:r>
        <w:t>7.4</w:t>
      </w:r>
      <w:r>
        <w:rPr>
          <w:rFonts w:hint="eastAsia"/>
        </w:rPr>
        <w:t xml:space="preserve">  </w:t>
      </w:r>
      <w:r>
        <w:t>委员会指出，荷兰刑事诉讼法第</w:t>
      </w:r>
      <w:r>
        <w:t>125</w:t>
      </w:r>
      <w:r>
        <w:rPr>
          <w:rFonts w:hint="eastAsia"/>
        </w:rPr>
        <w:t>g</w:t>
      </w:r>
      <w:r>
        <w:rPr>
          <w:rFonts w:hint="eastAsia"/>
        </w:rPr>
        <w:t>节允许调查法官在初步司法调查期间，对被视为犯罪嫌疑人可能参与的电话交谈资料进行监听或录音，但这必须严格限于调查所需，且涉及有可能进行预审拘留的罪行。提交人并未反驳主管当局是根据这项条款规定行事的。因此，委员会确认，对他与</w:t>
      </w:r>
      <w:r>
        <w:t>A.T.M.M.</w:t>
      </w:r>
      <w:r>
        <w:t>先生之间的电话交谈采取干涉行动，</w:t>
      </w:r>
      <w:r>
        <w:rPr>
          <w:rFonts w:hint="eastAsia"/>
        </w:rPr>
        <w:t>属于</w:t>
      </w:r>
      <w:r>
        <w:t>《公约》第十七条第</w:t>
      </w:r>
      <w:r>
        <w:t>1</w:t>
      </w:r>
      <w:r>
        <w:t>款含</w:t>
      </w:r>
      <w:r>
        <w:rPr>
          <w:rFonts w:hint="eastAsia"/>
        </w:rPr>
        <w:t>意</w:t>
      </w:r>
      <w:r>
        <w:t>所指的合法</w:t>
      </w:r>
      <w:r>
        <w:rPr>
          <w:rFonts w:hint="eastAsia"/>
        </w:rPr>
        <w:t>行为</w:t>
      </w:r>
      <w:r>
        <w:t>。</w:t>
      </w:r>
    </w:p>
    <w:p w:rsidR="00000000" w:rsidRDefault="00A821ED">
      <w:r>
        <w:rPr>
          <w:rFonts w:hint="eastAsia"/>
        </w:rPr>
        <w:tab/>
      </w:r>
      <w:r>
        <w:t>7.5</w:t>
      </w:r>
      <w:r>
        <w:rPr>
          <w:rFonts w:hint="eastAsia"/>
        </w:rPr>
        <w:t xml:space="preserve">  </w:t>
      </w:r>
      <w:r>
        <w:rPr>
          <w:rFonts w:hint="eastAsia"/>
        </w:rPr>
        <w:t>由此引起的另一个问题是，缔约</w:t>
      </w:r>
      <w:r>
        <w:rPr>
          <w:rFonts w:hint="eastAsia"/>
        </w:rPr>
        <w:t>国是否必须根据与《刑事诉讼法》第</w:t>
      </w:r>
      <w:r>
        <w:t>218</w:t>
      </w:r>
      <w:r>
        <w:t>节并读的第</w:t>
      </w:r>
      <w:r>
        <w:t>125</w:t>
      </w:r>
      <w:r>
        <w:rPr>
          <w:rFonts w:hint="eastAsia"/>
        </w:rPr>
        <w:t>h</w:t>
      </w:r>
      <w:r>
        <w:rPr>
          <w:rFonts w:hint="eastAsia"/>
        </w:rPr>
        <w:t>节第二款的规定，</w:t>
      </w:r>
      <w:r>
        <w:t>只要</w:t>
      </w:r>
      <w:r>
        <w:t>A.T.M.M.</w:t>
      </w:r>
      <w:r>
        <w:t>先生是作为</w:t>
      </w:r>
      <w:r>
        <w:rPr>
          <w:rFonts w:hint="eastAsia"/>
        </w:rPr>
        <w:t>提交人</w:t>
      </w:r>
      <w:r>
        <w:t>的律师行事，并由此受到</w:t>
      </w:r>
      <w:r>
        <w:rPr>
          <w:rFonts w:hint="eastAsia"/>
        </w:rPr>
        <w:t>职</w:t>
      </w:r>
      <w:r>
        <w:t>业性保密的约束</w:t>
      </w:r>
      <w:r>
        <w:rPr>
          <w:rFonts w:hint="eastAsia"/>
        </w:rPr>
        <w:t>，即应放弃和销毁经对提交人与</w:t>
      </w:r>
      <w:r>
        <w:t>A.T.M.M.</w:t>
      </w:r>
      <w:r>
        <w:t>先生之间交谈</w:t>
      </w:r>
      <w:r>
        <w:rPr>
          <w:rFonts w:hint="eastAsia"/>
        </w:rPr>
        <w:t>的</w:t>
      </w:r>
      <w:r>
        <w:t>监听</w:t>
      </w:r>
      <w:r>
        <w:rPr>
          <w:rFonts w:hint="eastAsia"/>
        </w:rPr>
        <w:t>和</w:t>
      </w:r>
      <w:r>
        <w:t>录音所</w:t>
      </w:r>
      <w:r>
        <w:rPr>
          <w:rFonts w:hint="eastAsia"/>
        </w:rPr>
        <w:t>取</w:t>
      </w:r>
      <w:r>
        <w:t>得的任何材料。</w:t>
      </w:r>
      <w:r>
        <w:rPr>
          <w:rFonts w:hint="eastAsia"/>
        </w:rPr>
        <w:t>在这方面</w:t>
      </w:r>
      <w:r>
        <w:t>，委员会注意到，提交人</w:t>
      </w:r>
      <w:r>
        <w:rPr>
          <w:rFonts w:hint="eastAsia"/>
        </w:rPr>
        <w:t>就</w:t>
      </w:r>
      <w:r>
        <w:t>最高法院</w:t>
      </w:r>
      <w:r>
        <w:rPr>
          <w:rFonts w:hint="eastAsia"/>
        </w:rPr>
        <w:t>的下一案例提出了质疑：即尽管</w:t>
      </w:r>
      <w:r>
        <w:t>第</w:t>
      </w:r>
      <w:r>
        <w:t>125</w:t>
      </w:r>
      <w:r>
        <w:rPr>
          <w:rFonts w:hint="eastAsia"/>
        </w:rPr>
        <w:t>h</w:t>
      </w:r>
      <w:r>
        <w:rPr>
          <w:rFonts w:hint="eastAsia"/>
        </w:rPr>
        <w:t>节第二款规定</w:t>
      </w:r>
      <w:r>
        <w:t>有关此类</w:t>
      </w:r>
      <w:r>
        <w:rPr>
          <w:rFonts w:hint="eastAsia"/>
        </w:rPr>
        <w:t>交谈</w:t>
      </w:r>
      <w:r>
        <w:t>的报告必须</w:t>
      </w:r>
      <w:r>
        <w:rPr>
          <w:rFonts w:hint="eastAsia"/>
        </w:rPr>
        <w:t>予以</w:t>
      </w:r>
      <w:r>
        <w:t>销毁，</w:t>
      </w:r>
      <w:r>
        <w:rPr>
          <w:rFonts w:hint="eastAsia"/>
        </w:rPr>
        <w:t>然而，仍有可能审理涉及</w:t>
      </w:r>
      <w:r>
        <w:t>有权拒绝</w:t>
      </w:r>
      <w:r>
        <w:rPr>
          <w:rFonts w:hint="eastAsia"/>
        </w:rPr>
        <w:t>作</w:t>
      </w:r>
      <w:r>
        <w:t>证</w:t>
      </w:r>
      <w:r>
        <w:rPr>
          <w:rFonts w:hint="eastAsia"/>
        </w:rPr>
        <w:t>者的</w:t>
      </w:r>
      <w:r>
        <w:t>电话交谈录音。委员会认为，按照国内法庭的解释</w:t>
      </w:r>
      <w:r>
        <w:rPr>
          <w:rFonts w:hint="eastAsia"/>
        </w:rPr>
        <w:t>，只要干涉是</w:t>
      </w:r>
      <w:r>
        <w:t>符合相关国内法</w:t>
      </w:r>
      <w:r>
        <w:rPr>
          <w:rFonts w:hint="eastAsia"/>
        </w:rPr>
        <w:t>的</w:t>
      </w:r>
      <w:r>
        <w:t>行为，那么这项干涉</w:t>
      </w:r>
      <w:r>
        <w:rPr>
          <w:rFonts w:hint="eastAsia"/>
        </w:rPr>
        <w:t>即符合第十七条</w:t>
      </w:r>
      <w:r>
        <w:t>第</w:t>
      </w:r>
      <w:r>
        <w:rPr>
          <w:rFonts w:hint="eastAsia"/>
        </w:rPr>
        <w:t>1</w:t>
      </w:r>
      <w:r>
        <w:t>款</w:t>
      </w:r>
      <w:r>
        <w:rPr>
          <w:rFonts w:hint="eastAsia"/>
        </w:rPr>
        <w:t>的</w:t>
      </w:r>
      <w:r>
        <w:t>含</w:t>
      </w:r>
      <w:r>
        <w:rPr>
          <w:rFonts w:hint="eastAsia"/>
        </w:rPr>
        <w:t>意</w:t>
      </w:r>
      <w:r>
        <w:t>，不</w:t>
      </w:r>
      <w:r>
        <w:t>是</w:t>
      </w:r>
      <w:r>
        <w:t>“</w:t>
      </w:r>
      <w:r>
        <w:t>非法</w:t>
      </w:r>
      <w:r>
        <w:t>”</w:t>
      </w:r>
      <w:r>
        <w:t>的行为。</w:t>
      </w:r>
    </w:p>
    <w:p w:rsidR="00000000" w:rsidRDefault="00A821ED">
      <w:r>
        <w:rPr>
          <w:rFonts w:hint="eastAsia"/>
        </w:rPr>
        <w:tab/>
      </w:r>
      <w:r>
        <w:t>7.6</w:t>
      </w:r>
      <w:r>
        <w:rPr>
          <w:rFonts w:hint="eastAsia"/>
        </w:rPr>
        <w:t xml:space="preserve">  </w:t>
      </w:r>
      <w:r>
        <w:rPr>
          <w:rFonts w:hint="eastAsia"/>
        </w:rPr>
        <w:t>最后，委员会必须审议，按照案情对提交人与</w:t>
      </w:r>
      <w:r>
        <w:t>A.T.M.M.</w:t>
      </w:r>
      <w:r>
        <w:t>先生的电话交谈进行干涉</w:t>
      </w:r>
      <w:r>
        <w:rPr>
          <w:rFonts w:hint="eastAsia"/>
        </w:rPr>
        <w:t>从案情来看</w:t>
      </w:r>
      <w:r>
        <w:t>是否</w:t>
      </w:r>
      <w:r>
        <w:rPr>
          <w:rFonts w:hint="eastAsia"/>
        </w:rPr>
        <w:t>为</w:t>
      </w:r>
      <w:r>
        <w:t>任意或合理的行为。委员会回顾其判例，</w:t>
      </w:r>
      <w:r>
        <w:rPr>
          <w:rFonts w:hint="eastAsia"/>
        </w:rPr>
        <w:t>若要</w:t>
      </w:r>
      <w:r>
        <w:t>合理</w:t>
      </w:r>
      <w:r>
        <w:rPr>
          <w:rFonts w:hint="eastAsia"/>
        </w:rPr>
        <w:t>就必须做到</w:t>
      </w:r>
      <w:r>
        <w:t>，任何对隐私的干涉都须</w:t>
      </w:r>
      <w:r>
        <w:rPr>
          <w:rFonts w:hint="eastAsia"/>
        </w:rPr>
        <w:t>在程度上与</w:t>
      </w:r>
      <w:r>
        <w:t>所寻求</w:t>
      </w:r>
      <w:r>
        <w:rPr>
          <w:rFonts w:hint="eastAsia"/>
        </w:rPr>
        <w:t>的</w:t>
      </w:r>
      <w:r>
        <w:t>目的相称，而且必</w:t>
      </w:r>
      <w:r>
        <w:rPr>
          <w:rFonts w:hint="eastAsia"/>
        </w:rPr>
        <w:t>须</w:t>
      </w:r>
      <w:r>
        <w:t>是</w:t>
      </w:r>
      <w:r>
        <w:rPr>
          <w:rFonts w:hint="eastAsia"/>
        </w:rPr>
        <w:t>出于</w:t>
      </w:r>
      <w:r>
        <w:t>任何</w:t>
      </w:r>
      <w:r>
        <w:rPr>
          <w:rFonts w:hint="eastAsia"/>
        </w:rPr>
        <w:t>特定</w:t>
      </w:r>
      <w:r>
        <w:t>案情</w:t>
      </w:r>
      <w:r>
        <w:rPr>
          <w:rFonts w:hint="eastAsia"/>
        </w:rPr>
        <w:t>所需</w:t>
      </w:r>
      <w:r>
        <w:t>。</w:t>
      </w:r>
      <w:r>
        <w:rPr>
          <w:rStyle w:val="EndnoteReference"/>
        </w:rPr>
        <w:endnoteReference w:id="32"/>
      </w:r>
      <w:r>
        <w:rPr>
          <w:rFonts w:hint="eastAsia"/>
        </w:rPr>
        <w:t xml:space="preserve"> </w:t>
      </w:r>
      <w:r>
        <w:t>委员会注意到提交人辩称，取决于评估人的律师是否</w:t>
      </w:r>
      <w:r>
        <w:rPr>
          <w:rFonts w:hint="eastAsia"/>
        </w:rPr>
        <w:t>被</w:t>
      </w:r>
      <w:r>
        <w:t>视为某项刑事罪行的嫌疑人，以及不论</w:t>
      </w:r>
      <w:r>
        <w:rPr>
          <w:rFonts w:hint="eastAsia"/>
        </w:rPr>
        <w:t>聘请</w:t>
      </w:r>
      <w:r>
        <w:t>人是否知道其律师是否为犯罪嫌疑人的情况，若</w:t>
      </w:r>
      <w:r>
        <w:rPr>
          <w:rFonts w:hint="eastAsia"/>
        </w:rPr>
        <w:t>聘请</w:t>
      </w:r>
      <w:r>
        <w:t>人与其律师之间的通信有可能遭到监听</w:t>
      </w:r>
      <w:r>
        <w:rPr>
          <w:rFonts w:hint="eastAsia"/>
        </w:rPr>
        <w:t>并</w:t>
      </w:r>
      <w:r>
        <w:t>用于</w:t>
      </w:r>
      <w:r>
        <w:rPr>
          <w:rFonts w:hint="eastAsia"/>
        </w:rPr>
        <w:t>对</w:t>
      </w:r>
      <w:r>
        <w:t>指控他们</w:t>
      </w:r>
      <w:r>
        <w:rPr>
          <w:rFonts w:hint="eastAsia"/>
        </w:rPr>
        <w:t>时</w:t>
      </w:r>
      <w:r>
        <w:t>，聘</w:t>
      </w:r>
      <w:r>
        <w:rPr>
          <w:rFonts w:hint="eastAsia"/>
        </w:rPr>
        <w:t>请</w:t>
      </w:r>
      <w:r>
        <w:t>人就再也无法</w:t>
      </w:r>
      <w:r>
        <w:rPr>
          <w:rFonts w:hint="eastAsia"/>
        </w:rPr>
        <w:t>信</w:t>
      </w:r>
      <w:r>
        <w:t>赖</w:t>
      </w:r>
      <w:r>
        <w:rPr>
          <w:rFonts w:hint="eastAsia"/>
        </w:rPr>
        <w:t>他</w:t>
      </w:r>
      <w:r>
        <w:t>与其律师通</w:t>
      </w:r>
      <w:r>
        <w:rPr>
          <w:rFonts w:hint="eastAsia"/>
        </w:rPr>
        <w:t>信获得</w:t>
      </w:r>
      <w:r>
        <w:t>保密了。委员会承认保护</w:t>
      </w:r>
      <w:r>
        <w:t>通</w:t>
      </w:r>
      <w:r>
        <w:rPr>
          <w:rFonts w:hint="eastAsia"/>
        </w:rPr>
        <w:t>信保密的重要</w:t>
      </w:r>
      <w:r>
        <w:t>性，尤其</w:t>
      </w:r>
      <w:r>
        <w:rPr>
          <w:rFonts w:hint="eastAsia"/>
        </w:rPr>
        <w:t>就</w:t>
      </w:r>
      <w:r>
        <w:t>律师</w:t>
      </w:r>
      <w:r>
        <w:rPr>
          <w:rFonts w:hint="eastAsia"/>
        </w:rPr>
        <w:t>与聘请</w:t>
      </w:r>
      <w:r>
        <w:t>人之间</w:t>
      </w:r>
      <w:r>
        <w:rPr>
          <w:rFonts w:hint="eastAsia"/>
        </w:rPr>
        <w:t>的</w:t>
      </w:r>
      <w:r>
        <w:t>通</w:t>
      </w:r>
      <w:r>
        <w:rPr>
          <w:rFonts w:hint="eastAsia"/>
        </w:rPr>
        <w:t>信而言</w:t>
      </w:r>
      <w:r>
        <w:t>，</w:t>
      </w:r>
      <w:r>
        <w:rPr>
          <w:rFonts w:hint="eastAsia"/>
        </w:rPr>
        <w:t>但</w:t>
      </w:r>
      <w:r>
        <w:t>也</w:t>
      </w:r>
      <w:r>
        <w:rPr>
          <w:rFonts w:hint="eastAsia"/>
        </w:rPr>
        <w:t>在</w:t>
      </w:r>
      <w:r>
        <w:t>一定</w:t>
      </w:r>
      <w:r>
        <w:rPr>
          <w:rFonts w:hint="eastAsia"/>
        </w:rPr>
        <w:t>程度上考虑到，</w:t>
      </w:r>
      <w:r>
        <w:t>缔约国采取有效措施</w:t>
      </w:r>
      <w:r>
        <w:rPr>
          <w:rFonts w:hint="eastAsia"/>
        </w:rPr>
        <w:t>，</w:t>
      </w:r>
      <w:r>
        <w:t>预防和调查刑事犯罪</w:t>
      </w:r>
      <w:r>
        <w:rPr>
          <w:rFonts w:hint="eastAsia"/>
        </w:rPr>
        <w:t>的</w:t>
      </w:r>
      <w:r>
        <w:t>必要性。</w:t>
      </w:r>
    </w:p>
    <w:p w:rsidR="00000000" w:rsidRDefault="00A821ED">
      <w:r>
        <w:rPr>
          <w:rFonts w:hint="eastAsia"/>
        </w:rPr>
        <w:tab/>
      </w:r>
      <w:r>
        <w:t>7.7</w:t>
      </w:r>
      <w:r>
        <w:rPr>
          <w:rFonts w:hint="eastAsia"/>
        </w:rPr>
        <w:t xml:space="preserve">  </w:t>
      </w:r>
      <w:r>
        <w:t>委员会回顾，批准对某人</w:t>
      </w:r>
      <w:r>
        <w:rPr>
          <w:rFonts w:hint="eastAsia"/>
        </w:rPr>
        <w:t>的</w:t>
      </w:r>
      <w:r>
        <w:t>通</w:t>
      </w:r>
      <w:r>
        <w:rPr>
          <w:rFonts w:hint="eastAsia"/>
        </w:rPr>
        <w:t>信</w:t>
      </w:r>
      <w:r>
        <w:t>进行干涉的有关</w:t>
      </w:r>
      <w:r>
        <w:rPr>
          <w:rFonts w:hint="eastAsia"/>
        </w:rPr>
        <w:t>法律</w:t>
      </w:r>
      <w:r>
        <w:t>必须</w:t>
      </w:r>
      <w:r>
        <w:rPr>
          <w:rFonts w:hint="eastAsia"/>
        </w:rPr>
        <w:t>具体</w:t>
      </w:r>
      <w:r>
        <w:t>详细</w:t>
      </w:r>
      <w:r>
        <w:rPr>
          <w:rFonts w:hint="eastAsia"/>
        </w:rPr>
        <w:t>作出规定</w:t>
      </w:r>
      <w:r>
        <w:t>，可允许</w:t>
      </w:r>
      <w:r>
        <w:rPr>
          <w:rFonts w:hint="eastAsia"/>
        </w:rPr>
        <w:t>采取</w:t>
      </w:r>
      <w:r>
        <w:t>干涉的确切情况，而且只有</w:t>
      </w:r>
      <w:r>
        <w:rPr>
          <w:rFonts w:hint="eastAsia"/>
        </w:rPr>
        <w:t>由</w:t>
      </w:r>
      <w:r>
        <w:t>法律指定的当局，</w:t>
      </w:r>
      <w:r>
        <w:rPr>
          <w:rFonts w:hint="eastAsia"/>
        </w:rPr>
        <w:t>视各</w:t>
      </w:r>
      <w:r>
        <w:t>个案</w:t>
      </w:r>
      <w:r>
        <w:rPr>
          <w:rFonts w:hint="eastAsia"/>
        </w:rPr>
        <w:t>件的情况</w:t>
      </w:r>
      <w:r>
        <w:t>才可作出允许</w:t>
      </w:r>
      <w:r>
        <w:rPr>
          <w:rFonts w:hint="eastAsia"/>
        </w:rPr>
        <w:t>采取</w:t>
      </w:r>
      <w:r>
        <w:t>干涉的决定。</w:t>
      </w:r>
      <w:r>
        <w:rPr>
          <w:rStyle w:val="EndnoteReference"/>
        </w:rPr>
        <w:endnoteReference w:id="33"/>
      </w:r>
      <w:r>
        <w:rPr>
          <w:rFonts w:hint="eastAsia"/>
        </w:rPr>
        <w:t xml:space="preserve"> </w:t>
      </w:r>
      <w:r>
        <w:t>委员会注意到，荷兰《刑事诉讼法》第</w:t>
      </w:r>
      <w:r>
        <w:t>125</w:t>
      </w:r>
      <w:r>
        <w:rPr>
          <w:rFonts w:hint="eastAsia"/>
        </w:rPr>
        <w:t>g</w:t>
      </w:r>
      <w:r>
        <w:rPr>
          <w:rFonts w:hint="eastAsia"/>
        </w:rPr>
        <w:t>节</w:t>
      </w:r>
      <w:r>
        <w:t>和</w:t>
      </w:r>
      <w:r>
        <w:t>1984</w:t>
      </w:r>
      <w:r>
        <w:t>年</w:t>
      </w:r>
      <w:r>
        <w:t>7</w:t>
      </w:r>
      <w:r>
        <w:t>月</w:t>
      </w:r>
      <w:r>
        <w:t>2</w:t>
      </w:r>
      <w:r>
        <w:t>日《电话交谈审查准则》都清楚地界定了对电话进行干涉的程序和实质性</w:t>
      </w:r>
      <w:r>
        <w:rPr>
          <w:rFonts w:hint="eastAsia"/>
        </w:rPr>
        <w:t>条件</w:t>
      </w:r>
      <w:r>
        <w:t>。上述两项法规都规定干涉必须</w:t>
      </w:r>
      <w:r>
        <w:rPr>
          <w:rFonts w:hint="eastAsia"/>
        </w:rPr>
        <w:t>经</w:t>
      </w:r>
      <w:r>
        <w:t>调查法官的书面批准。</w:t>
      </w:r>
    </w:p>
    <w:p w:rsidR="00000000" w:rsidRDefault="00A821ED">
      <w:r>
        <w:rPr>
          <w:rFonts w:hint="eastAsia"/>
        </w:rPr>
        <w:tab/>
      </w:r>
      <w:r>
        <w:t>7.8</w:t>
      </w:r>
      <w:r>
        <w:rPr>
          <w:rFonts w:hint="eastAsia"/>
        </w:rPr>
        <w:t xml:space="preserve">  </w:t>
      </w:r>
      <w:r>
        <w:t>委员会认为，</w:t>
      </w:r>
      <w:r>
        <w:t>对提交人与</w:t>
      </w:r>
      <w:r>
        <w:t>A.T.M.M.</w:t>
      </w:r>
      <w:r>
        <w:t>先生之间电话交谈的监听和录音并</w:t>
      </w:r>
      <w:r>
        <w:rPr>
          <w:rFonts w:hint="eastAsia"/>
        </w:rPr>
        <w:t>未</w:t>
      </w:r>
      <w:r>
        <w:t>不相称地影响</w:t>
      </w:r>
      <w:r>
        <w:rPr>
          <w:rFonts w:hint="eastAsia"/>
        </w:rPr>
        <w:t>提交人，依照</w:t>
      </w:r>
      <w:r>
        <w:t>充分尊重他与其律师之间的通信保密的条件</w:t>
      </w:r>
      <w:r>
        <w:rPr>
          <w:rFonts w:hint="eastAsia"/>
        </w:rPr>
        <w:t>，与其律师</w:t>
      </w:r>
      <w:r>
        <w:t>通</w:t>
      </w:r>
      <w:r>
        <w:rPr>
          <w:rFonts w:hint="eastAsia"/>
        </w:rPr>
        <w:t>信的</w:t>
      </w:r>
      <w:r>
        <w:t>权</w:t>
      </w:r>
      <w:r>
        <w:rPr>
          <w:rFonts w:hint="eastAsia"/>
        </w:rPr>
        <w:t>利</w:t>
      </w:r>
      <w:r>
        <w:t>，因为地方法庭区</w:t>
      </w:r>
      <w:r>
        <w:rPr>
          <w:rFonts w:hint="eastAsia"/>
        </w:rPr>
        <w:t>分</w:t>
      </w:r>
      <w:r>
        <w:t>了</w:t>
      </w:r>
      <w:r>
        <w:t>A.T.M.M.</w:t>
      </w:r>
      <w:r>
        <w:t>作为提交人的律师参与的电话交谈录音</w:t>
      </w:r>
      <w:r>
        <w:rPr>
          <w:rFonts w:hint="eastAsia"/>
        </w:rPr>
        <w:t>，并下令在证据中销除这部分录音，与其他被接受为证据的电话录音，因为这些是在对</w:t>
      </w:r>
      <w:r>
        <w:t>A.T.M.M.</w:t>
      </w:r>
      <w:r>
        <w:t>进行初步调查</w:t>
      </w:r>
      <w:r>
        <w:rPr>
          <w:rFonts w:hint="eastAsia"/>
        </w:rPr>
        <w:t>期间监听录音的电话交谈</w:t>
      </w:r>
      <w:r>
        <w:t>。尽管提交人对缔约国</w:t>
      </w:r>
      <w:r>
        <w:rPr>
          <w:rFonts w:hint="eastAsia"/>
        </w:rPr>
        <w:t>对电话录音</w:t>
      </w:r>
      <w:r>
        <w:t>区</w:t>
      </w:r>
      <w:r>
        <w:rPr>
          <w:rFonts w:hint="eastAsia"/>
        </w:rPr>
        <w:t>分是否</w:t>
      </w:r>
      <w:r>
        <w:t>精确提出了</w:t>
      </w:r>
      <w:r>
        <w:rPr>
          <w:rFonts w:hint="eastAsia"/>
        </w:rPr>
        <w:t>异议</w:t>
      </w:r>
      <w:r>
        <w:t>，但他未能够</w:t>
      </w:r>
      <w:r>
        <w:rPr>
          <w:rFonts w:hint="eastAsia"/>
        </w:rPr>
        <w:t>证实</w:t>
      </w:r>
      <w:r>
        <w:t>他</w:t>
      </w:r>
      <w:r>
        <w:rPr>
          <w:rFonts w:hint="eastAsia"/>
        </w:rPr>
        <w:t>提出的</w:t>
      </w:r>
      <w:r>
        <w:t>质疑。</w:t>
      </w:r>
    </w:p>
    <w:p w:rsidR="00000000" w:rsidRDefault="00A821ED">
      <w:r>
        <w:rPr>
          <w:rFonts w:hint="eastAsia"/>
        </w:rPr>
        <w:tab/>
      </w:r>
      <w:r>
        <w:t>7.9</w:t>
      </w:r>
      <w:r>
        <w:rPr>
          <w:rFonts w:hint="eastAsia"/>
        </w:rPr>
        <w:t xml:space="preserve">  </w:t>
      </w:r>
      <w:r>
        <w:rPr>
          <w:rFonts w:hint="eastAsia"/>
        </w:rPr>
        <w:t>关于</w:t>
      </w:r>
      <w:r>
        <w:t>提交人宣称他与其律师之间的录音对话报告当立即销毁</w:t>
      </w:r>
      <w:r>
        <w:rPr>
          <w:rFonts w:hint="eastAsia"/>
        </w:rPr>
        <w:t>的问题</w:t>
      </w:r>
      <w:r>
        <w:t>，委员会注意到，缔约国</w:t>
      </w:r>
      <w:r>
        <w:t>并未反驳</w:t>
      </w:r>
      <w:r>
        <w:rPr>
          <w:rFonts w:hint="eastAsia"/>
        </w:rPr>
        <w:t>，</w:t>
      </w:r>
      <w:r>
        <w:t>与案情档案分开</w:t>
      </w:r>
      <w:r>
        <w:rPr>
          <w:rFonts w:hint="eastAsia"/>
        </w:rPr>
        <w:t>，</w:t>
      </w:r>
      <w:r>
        <w:t>原封不动</w:t>
      </w:r>
      <w:r>
        <w:rPr>
          <w:rFonts w:hint="eastAsia"/>
        </w:rPr>
        <w:t>地</w:t>
      </w:r>
      <w:r>
        <w:t>保留</w:t>
      </w:r>
      <w:r>
        <w:rPr>
          <w:rFonts w:hint="eastAsia"/>
        </w:rPr>
        <w:t>了完整的</w:t>
      </w:r>
      <w:r>
        <w:t>电话交谈录音，以</w:t>
      </w:r>
      <w:r>
        <w:rPr>
          <w:rFonts w:hint="eastAsia"/>
        </w:rPr>
        <w:t>备</w:t>
      </w:r>
      <w:r>
        <w:t>被告方进行可能的</w:t>
      </w:r>
      <w:r>
        <w:rPr>
          <w:rFonts w:hint="eastAsia"/>
        </w:rPr>
        <w:t>验</w:t>
      </w:r>
      <w:r>
        <w:t>查。</w:t>
      </w:r>
      <w:r>
        <w:rPr>
          <w:rFonts w:hint="eastAsia"/>
        </w:rPr>
        <w:t>鉴于</w:t>
      </w:r>
      <w:r>
        <w:t>隐私权意味着，</w:t>
      </w:r>
      <w:r>
        <w:rPr>
          <w:rFonts w:hint="eastAsia"/>
        </w:rPr>
        <w:t>对于</w:t>
      </w:r>
      <w:r>
        <w:t>公共当局</w:t>
      </w:r>
      <w:r>
        <w:rPr>
          <w:rFonts w:hint="eastAsia"/>
        </w:rPr>
        <w:t>所</w:t>
      </w:r>
      <w:r>
        <w:t>掌握</w:t>
      </w:r>
      <w:r>
        <w:rPr>
          <w:rFonts w:hint="eastAsia"/>
        </w:rPr>
        <w:t>的</w:t>
      </w:r>
      <w:r>
        <w:t>个人数据档案</w:t>
      </w:r>
      <w:r>
        <w:rPr>
          <w:rFonts w:hint="eastAsia"/>
        </w:rPr>
        <w:t>中</w:t>
      </w:r>
      <w:r>
        <w:t>的错误</w:t>
      </w:r>
      <w:r>
        <w:rPr>
          <w:rFonts w:hint="eastAsia"/>
        </w:rPr>
        <w:t>，</w:t>
      </w:r>
      <w:r>
        <w:t>每个人</w:t>
      </w:r>
      <w:r>
        <w:rPr>
          <w:rFonts w:hint="eastAsia"/>
        </w:rPr>
        <w:t>都</w:t>
      </w:r>
      <w:r>
        <w:t>有权要求</w:t>
      </w:r>
      <w:r>
        <w:rPr>
          <w:rFonts w:hint="eastAsia"/>
        </w:rPr>
        <w:t>予以</w:t>
      </w:r>
      <w:r>
        <w:t>更正或</w:t>
      </w:r>
      <w:r>
        <w:rPr>
          <w:rFonts w:hint="eastAsia"/>
        </w:rPr>
        <w:t>销毁</w:t>
      </w:r>
      <w:r>
        <w:t>，</w:t>
      </w:r>
      <w:r>
        <w:rPr>
          <w:rStyle w:val="EndnoteReference"/>
        </w:rPr>
        <w:endnoteReference w:id="34"/>
      </w:r>
      <w:r>
        <w:rPr>
          <w:rFonts w:hint="eastAsia"/>
        </w:rPr>
        <w:t xml:space="preserve"> </w:t>
      </w:r>
      <w:r>
        <w:t>委员会认为，</w:t>
      </w:r>
      <w:r>
        <w:rPr>
          <w:rFonts w:hint="eastAsia"/>
        </w:rPr>
        <w:t>为了</w:t>
      </w:r>
      <w:r>
        <w:t>《公约》第十七条的目的分开储存提交人</w:t>
      </w:r>
      <w:r>
        <w:t>A.T.M.M.</w:t>
      </w:r>
      <w:r>
        <w:t>先生之间的电话交谈录音，</w:t>
      </w:r>
      <w:r>
        <w:rPr>
          <w:rFonts w:hint="eastAsia"/>
        </w:rPr>
        <w:t>不可</w:t>
      </w:r>
      <w:r>
        <w:t>视为不合理的做法。</w:t>
      </w:r>
    </w:p>
    <w:p w:rsidR="00000000" w:rsidRDefault="00A821ED">
      <w:r>
        <w:rPr>
          <w:rFonts w:hint="eastAsia"/>
        </w:rPr>
        <w:tab/>
      </w:r>
      <w:r>
        <w:t>7.10</w:t>
      </w:r>
      <w:r>
        <w:rPr>
          <w:rFonts w:hint="eastAsia"/>
        </w:rPr>
        <w:t xml:space="preserve">  </w:t>
      </w:r>
      <w:r>
        <w:t>有鉴于上</w:t>
      </w:r>
      <w:r>
        <w:rPr>
          <w:rFonts w:hint="eastAsia"/>
        </w:rPr>
        <w:t>述</w:t>
      </w:r>
      <w:r>
        <w:t>，委员会得出结论，在对提交人与</w:t>
      </w:r>
      <w:r>
        <w:t>A.T.M.M.</w:t>
      </w:r>
      <w:r>
        <w:t>之间的电话交谈方面，对提交人隐私进行的干涉</w:t>
      </w:r>
      <w:r>
        <w:rPr>
          <w:rFonts w:hint="eastAsia"/>
        </w:rPr>
        <w:t>是适度相称的</w:t>
      </w:r>
      <w:r>
        <w:t>，</w:t>
      </w:r>
      <w:r>
        <w:rPr>
          <w:rFonts w:hint="eastAsia"/>
        </w:rPr>
        <w:t>而</w:t>
      </w:r>
      <w:r>
        <w:t>且是为了实现打击犯罪的合法目标所必需的，因而依照</w:t>
      </w:r>
      <w:r>
        <w:rPr>
          <w:rFonts w:hint="eastAsia"/>
        </w:rPr>
        <w:t>具体</w:t>
      </w:r>
      <w:r>
        <w:t>案情</w:t>
      </w:r>
      <w:r>
        <w:rPr>
          <w:rFonts w:hint="eastAsia"/>
        </w:rPr>
        <w:t>是</w:t>
      </w:r>
      <w:r>
        <w:t>合</w:t>
      </w:r>
      <w:r>
        <w:rPr>
          <w:rFonts w:hint="eastAsia"/>
        </w:rPr>
        <w:t>情</w:t>
      </w:r>
      <w:r>
        <w:t>理的</w:t>
      </w:r>
      <w:r>
        <w:rPr>
          <w:rFonts w:hint="eastAsia"/>
        </w:rPr>
        <w:t>干涉</w:t>
      </w:r>
      <w:r>
        <w:t>，因此，没有违</w:t>
      </w:r>
      <w:r>
        <w:t>反《公约》第十七条。</w:t>
      </w:r>
    </w:p>
    <w:p w:rsidR="00000000" w:rsidRDefault="00A821ED">
      <w:pPr>
        <w:spacing w:after="240"/>
      </w:pPr>
      <w:r>
        <w:rPr>
          <w:rFonts w:hint="eastAsia"/>
        </w:rPr>
        <w:tab/>
      </w:r>
      <w:r>
        <w:t>7.1</w:t>
      </w:r>
      <w:r>
        <w:rPr>
          <w:rFonts w:hint="eastAsia"/>
        </w:rPr>
        <w:t xml:space="preserve">1  </w:t>
      </w:r>
      <w:r>
        <w:rPr>
          <w:rFonts w:hint="eastAsia"/>
        </w:rPr>
        <w:t>人权事务委员会依《任择议定书》第五条第四</w:t>
      </w:r>
      <w:r>
        <w:t>款规定行事，认为现有事实并未显示存在任何违反《公约》第</w:t>
      </w:r>
      <w:r>
        <w:rPr>
          <w:rFonts w:hint="eastAsia"/>
        </w:rPr>
        <w:t>十</w:t>
      </w:r>
      <w:r>
        <w:t>七条的情况。</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tab/>
        <w:t>[</w:t>
      </w:r>
      <w:r>
        <w:rPr>
          <w:rFonts w:hint="eastAsia"/>
        </w:rPr>
        <w:t>通过</w:t>
      </w:r>
      <w:r>
        <w:t>时有英文、法文和西班牙文本，其中英文本为原文。随后还将印发阿拉伯文、中文和俄文本</w:t>
      </w:r>
      <w:r>
        <w:rPr>
          <w:rFonts w:hint="eastAsia"/>
        </w:rPr>
        <w:t>，</w:t>
      </w:r>
      <w:r>
        <w:t>作为委员会提交大会的年度报告的一部分。</w:t>
      </w:r>
      <w:r>
        <w:t>]</w:t>
      </w:r>
    </w:p>
    <w:p w:rsidR="00000000" w:rsidRDefault="00A821ED">
      <w:pPr>
        <w:tabs>
          <w:tab w:val="left" w:pos="567"/>
        </w:tabs>
        <w:spacing w:after="120"/>
        <w:rPr>
          <w:rFonts w:hint="eastAsia"/>
          <w:u w:val="single"/>
        </w:rPr>
      </w:pPr>
    </w:p>
    <w:p w:rsidR="00000000" w:rsidRDefault="00A821ED">
      <w:pPr>
        <w:pStyle w:val="Heading3"/>
        <w:rPr>
          <w:rFonts w:hint="eastAsia"/>
          <w:kern w:val="0"/>
        </w:rPr>
      </w:pPr>
      <w:r>
        <w:rPr>
          <w:kern w:val="0"/>
          <w:u w:val="none"/>
        </w:rPr>
        <w:t>D.</w:t>
      </w:r>
      <w:r>
        <w:rPr>
          <w:kern w:val="0"/>
          <w:u w:val="none"/>
        </w:rPr>
        <w:tab/>
      </w:r>
      <w:r>
        <w:rPr>
          <w:rFonts w:hint="eastAsia"/>
          <w:kern w:val="0"/>
        </w:rPr>
        <w:t>第</w:t>
      </w:r>
      <w:r>
        <w:rPr>
          <w:kern w:val="0"/>
        </w:rPr>
        <w:t>912/2000</w:t>
      </w:r>
      <w:r>
        <w:rPr>
          <w:rFonts w:hint="eastAsia"/>
          <w:kern w:val="0"/>
        </w:rPr>
        <w:t>号来文，</w:t>
      </w:r>
      <w:r>
        <w:rPr>
          <w:kern w:val="0"/>
        </w:rPr>
        <w:t>Ganga</w:t>
      </w:r>
      <w:r>
        <w:rPr>
          <w:kern w:val="0"/>
        </w:rPr>
        <w:t>诉</w:t>
      </w:r>
      <w:r>
        <w:rPr>
          <w:rFonts w:hint="eastAsia"/>
          <w:kern w:val="0"/>
        </w:rPr>
        <w:t>圭亚那</w:t>
      </w:r>
      <w:r>
        <w:rPr>
          <w:kern w:val="0"/>
        </w:rPr>
        <w:br/>
      </w:r>
      <w:r>
        <w:rPr>
          <w:rFonts w:hint="eastAsia"/>
          <w:kern w:val="0"/>
          <w:u w:val="none"/>
        </w:rPr>
        <w:t xml:space="preserve">     </w:t>
      </w:r>
      <w:r>
        <w:rPr>
          <w:kern w:val="0"/>
          <w:u w:val="none"/>
        </w:rPr>
        <w:t>(</w:t>
      </w:r>
      <w:r>
        <w:rPr>
          <w:bCs/>
          <w:kern w:val="0"/>
        </w:rPr>
        <w:t>2004</w:t>
      </w:r>
      <w:r>
        <w:rPr>
          <w:rFonts w:hint="eastAsia"/>
          <w:bCs/>
          <w:kern w:val="0"/>
        </w:rPr>
        <w:t>年</w:t>
      </w:r>
      <w:r>
        <w:rPr>
          <w:rFonts w:hint="eastAsia"/>
          <w:bCs/>
          <w:kern w:val="0"/>
        </w:rPr>
        <w:t>11</w:t>
      </w:r>
      <w:r>
        <w:rPr>
          <w:rFonts w:hint="eastAsia"/>
          <w:bCs/>
          <w:kern w:val="0"/>
        </w:rPr>
        <w:t>月</w:t>
      </w:r>
      <w:r>
        <w:rPr>
          <w:rFonts w:hint="eastAsia"/>
          <w:bCs/>
          <w:kern w:val="0"/>
        </w:rPr>
        <w:t>1</w:t>
      </w:r>
      <w:r>
        <w:rPr>
          <w:rFonts w:hint="eastAsia"/>
          <w:bCs/>
          <w:kern w:val="0"/>
        </w:rPr>
        <w:t>日</w:t>
      </w:r>
      <w:r>
        <w:rPr>
          <w:kern w:val="0"/>
        </w:rPr>
        <w:t>第八</w:t>
      </w:r>
      <w:r>
        <w:rPr>
          <w:rFonts w:hint="eastAsia"/>
          <w:kern w:val="0"/>
        </w:rPr>
        <w:t>十二</w:t>
      </w:r>
      <w:r>
        <w:rPr>
          <w:bCs/>
          <w:kern w:val="0"/>
        </w:rPr>
        <w:t>届会议</w:t>
      </w:r>
      <w:r>
        <w:rPr>
          <w:kern w:val="0"/>
        </w:rPr>
        <w:t>通过的</w:t>
      </w:r>
      <w:r>
        <w:rPr>
          <w:rFonts w:hint="eastAsia"/>
          <w:kern w:val="0"/>
        </w:rPr>
        <w:t>的意见</w:t>
      </w:r>
      <w:r>
        <w:rPr>
          <w:rFonts w:hint="eastAsia"/>
          <w:kern w:val="0"/>
          <w:u w:val="none"/>
        </w:rPr>
        <w:t>)</w:t>
      </w:r>
      <w:r>
        <w:rPr>
          <w:kern w:val="0"/>
          <w:u w:val="none"/>
        </w:rPr>
        <w:t xml:space="preserve"> </w:t>
      </w:r>
      <w:r>
        <w:rPr>
          <w:rStyle w:val="EndnoteReference"/>
          <w:kern w:val="0"/>
          <w:u w:val="none"/>
        </w:rPr>
        <w:endnoteReference w:customMarkFollows="1" w:id="35"/>
        <w:t>*</w:t>
      </w:r>
    </w:p>
    <w:p w:rsidR="00000000" w:rsidRDefault="00A821ED">
      <w:pPr>
        <w:tabs>
          <w:tab w:val="left" w:pos="567"/>
        </w:tabs>
        <w:ind w:left="2210" w:hanging="2210"/>
      </w:pPr>
      <w:r>
        <w:rPr>
          <w:rFonts w:hint="eastAsia"/>
          <w:u w:val="single"/>
        </w:rPr>
        <w:t>提</w:t>
      </w:r>
      <w:r>
        <w:rPr>
          <w:rFonts w:hint="eastAsia"/>
          <w:u w:val="single"/>
        </w:rPr>
        <w:t xml:space="preserve">  </w:t>
      </w:r>
      <w:r>
        <w:rPr>
          <w:u w:val="single"/>
        </w:rPr>
        <w:t xml:space="preserve"> </w:t>
      </w:r>
      <w:r>
        <w:rPr>
          <w:rFonts w:hint="eastAsia"/>
          <w:u w:val="single"/>
        </w:rPr>
        <w:t>交</w:t>
      </w:r>
      <w:r>
        <w:rPr>
          <w:rFonts w:hint="eastAsia"/>
          <w:u w:val="single"/>
        </w:rPr>
        <w:t xml:space="preserve">  </w:t>
      </w:r>
      <w:r>
        <w:rPr>
          <w:rFonts w:hint="eastAsia"/>
          <w:u w:val="single"/>
        </w:rPr>
        <w:t>人</w:t>
      </w:r>
      <w:r>
        <w:t>：</w:t>
      </w:r>
      <w:r>
        <w:rPr>
          <w:rFonts w:hint="eastAsia"/>
        </w:rPr>
        <w:tab/>
      </w:r>
      <w:r>
        <w:t xml:space="preserve">Deolall </w:t>
      </w:r>
      <w:r>
        <w:rPr>
          <w:rFonts w:hint="eastAsia"/>
        </w:rPr>
        <w:t>女士</w:t>
      </w:r>
      <w:r>
        <w:rPr>
          <w:rFonts w:hint="eastAsia"/>
        </w:rPr>
        <w:t xml:space="preserve"> </w:t>
      </w:r>
      <w:r>
        <w:t>(</w:t>
      </w:r>
      <w:r>
        <w:rPr>
          <w:rFonts w:hint="eastAsia"/>
        </w:rPr>
        <w:t>没有律师代理</w:t>
      </w:r>
      <w:r>
        <w:t>)</w:t>
      </w:r>
    </w:p>
    <w:p w:rsidR="00000000" w:rsidRDefault="00A821ED">
      <w:pPr>
        <w:tabs>
          <w:tab w:val="left" w:pos="567"/>
        </w:tabs>
        <w:ind w:left="2210" w:hanging="2210"/>
      </w:pPr>
      <w:r>
        <w:rPr>
          <w:rFonts w:hint="eastAsia"/>
          <w:spacing w:val="30"/>
          <w:u w:val="single"/>
        </w:rPr>
        <w:t>据称受害</w:t>
      </w:r>
      <w:r>
        <w:rPr>
          <w:rFonts w:hint="eastAsia"/>
          <w:u w:val="single"/>
        </w:rPr>
        <w:t>人</w:t>
      </w:r>
      <w:r>
        <w:t>：</w:t>
      </w:r>
      <w:r>
        <w:rPr>
          <w:rFonts w:hint="eastAsia"/>
        </w:rPr>
        <w:tab/>
      </w:r>
      <w:r>
        <w:t>Deolall</w:t>
      </w:r>
      <w:r>
        <w:rPr>
          <w:rFonts w:hint="eastAsia"/>
        </w:rPr>
        <w:t>先生</w:t>
      </w:r>
      <w:r>
        <w:t xml:space="preserve"> (</w:t>
      </w:r>
      <w:r>
        <w:rPr>
          <w:rFonts w:hint="eastAsia"/>
        </w:rPr>
        <w:t>提交人的丈夫</w:t>
      </w:r>
      <w:r>
        <w:t>)</w:t>
      </w:r>
    </w:p>
    <w:p w:rsidR="00000000" w:rsidRDefault="00A821ED">
      <w:pPr>
        <w:tabs>
          <w:tab w:val="left" w:pos="567"/>
        </w:tabs>
        <w:ind w:left="2210" w:hanging="2210"/>
      </w:pPr>
      <w:r>
        <w:rPr>
          <w:rFonts w:hint="eastAsia"/>
          <w:spacing w:val="30"/>
          <w:u w:val="single"/>
        </w:rPr>
        <w:t>所</w:t>
      </w:r>
      <w:r>
        <w:rPr>
          <w:rFonts w:hint="eastAsia"/>
          <w:spacing w:val="30"/>
          <w:u w:val="single"/>
        </w:rPr>
        <w:t>涉缔约</w:t>
      </w:r>
      <w:r>
        <w:rPr>
          <w:rFonts w:hint="eastAsia"/>
          <w:u w:val="single"/>
        </w:rPr>
        <w:t>国</w:t>
      </w:r>
      <w:r>
        <w:t>：</w:t>
      </w:r>
      <w:r>
        <w:rPr>
          <w:rFonts w:hint="eastAsia"/>
        </w:rPr>
        <w:tab/>
      </w:r>
      <w:r>
        <w:rPr>
          <w:rFonts w:hint="eastAsia"/>
        </w:rPr>
        <w:t>圭亚那共和国</w:t>
      </w:r>
    </w:p>
    <w:p w:rsidR="00000000" w:rsidRDefault="00A821ED">
      <w:pPr>
        <w:tabs>
          <w:tab w:val="left" w:pos="567"/>
        </w:tabs>
        <w:spacing w:after="240"/>
        <w:ind w:left="2210" w:hanging="2210"/>
        <w:rPr>
          <w:rFonts w:hint="eastAsia"/>
        </w:rPr>
      </w:pPr>
      <w:r>
        <w:rPr>
          <w:rFonts w:hint="eastAsia"/>
          <w:u w:val="single"/>
        </w:rPr>
        <w:t>首次来文日期</w:t>
      </w:r>
      <w:r>
        <w:t>：</w:t>
      </w:r>
      <w:r>
        <w:rPr>
          <w:rFonts w:hint="eastAsia"/>
        </w:rPr>
        <w:tab/>
        <w:t>1998</w:t>
      </w:r>
      <w:r>
        <w:rPr>
          <w:rFonts w:hint="eastAsia"/>
        </w:rPr>
        <w:t>年</w:t>
      </w:r>
      <w:r>
        <w:rPr>
          <w:rFonts w:hint="eastAsia"/>
        </w:rPr>
        <w:t>8</w:t>
      </w:r>
      <w:r>
        <w:rPr>
          <w:rFonts w:hint="eastAsia"/>
        </w:rPr>
        <w:t>月</w:t>
      </w:r>
      <w:r>
        <w:rPr>
          <w:rFonts w:hint="eastAsia"/>
        </w:rPr>
        <w:t>17</w:t>
      </w:r>
      <w:r>
        <w:rPr>
          <w:rFonts w:hint="eastAsia"/>
        </w:rPr>
        <w:t>日</w:t>
      </w:r>
      <w:r>
        <w:rPr>
          <w:rFonts w:hint="eastAsia"/>
        </w:rPr>
        <w:t xml:space="preserve"> </w:t>
      </w:r>
      <w:r>
        <w:t>(</w:t>
      </w:r>
      <w:r>
        <w:rPr>
          <w:rFonts w:hint="eastAsia"/>
        </w:rPr>
        <w:t>首次提交</w:t>
      </w:r>
      <w:r>
        <w:t>)</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2004</w:t>
      </w:r>
      <w:r>
        <w:rPr>
          <w:rFonts w:hint="eastAsia"/>
        </w:rPr>
        <w:t>年</w:t>
      </w:r>
      <w:r>
        <w:rPr>
          <w:rFonts w:hint="eastAsia"/>
        </w:rPr>
        <w:t>11</w:t>
      </w:r>
      <w:r>
        <w:rPr>
          <w:rFonts w:hint="eastAsia"/>
        </w:rPr>
        <w:t>月</w:t>
      </w:r>
      <w:r>
        <w:rPr>
          <w:rFonts w:hint="eastAsia"/>
        </w:rPr>
        <w:t>1</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t>Deolall</w:t>
      </w:r>
      <w:r>
        <w:rPr>
          <w:rFonts w:hint="eastAsia"/>
        </w:rPr>
        <w:t>先生提交人权事务委员会的第</w:t>
      </w:r>
      <w:r>
        <w:t>912/2000</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tabs>
          <w:tab w:val="left" w:pos="520"/>
        </w:tabs>
        <w:spacing w:after="240"/>
        <w:rPr>
          <w:rFonts w:hint="eastAsia"/>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tabs>
          <w:tab w:val="left" w:pos="520"/>
        </w:tabs>
        <w:spacing w:after="240"/>
        <w:rPr>
          <w:rFonts w:hint="eastAsia"/>
        </w:rPr>
      </w:pPr>
    </w:p>
    <w:p w:rsidR="00000000" w:rsidRDefault="00A821ED">
      <w:pPr>
        <w:tabs>
          <w:tab w:val="left" w:pos="520"/>
        </w:tabs>
        <w:spacing w:after="240"/>
        <w:rPr>
          <w:rFonts w:hint="eastAsia"/>
        </w:rPr>
      </w:pPr>
    </w:p>
    <w:p w:rsidR="00000000" w:rsidRDefault="00A821ED">
      <w:pPr>
        <w:tabs>
          <w:tab w:val="left" w:pos="520"/>
        </w:tabs>
        <w:spacing w:after="240"/>
        <w:rPr>
          <w:rFonts w:hint="eastAsia"/>
        </w:rPr>
      </w:pPr>
    </w:p>
    <w:p w:rsidR="00000000" w:rsidRDefault="00A821ED">
      <w:pPr>
        <w:tabs>
          <w:tab w:val="left" w:pos="520"/>
        </w:tabs>
        <w:spacing w:after="240"/>
        <w:rPr>
          <w:rFonts w:hint="eastAsia"/>
        </w:rPr>
      </w:pPr>
    </w:p>
    <w:p w:rsidR="00000000" w:rsidRDefault="00A821ED">
      <w:pPr>
        <w:tabs>
          <w:tab w:val="left" w:pos="520"/>
        </w:tabs>
        <w:spacing w:after="240"/>
        <w:rPr>
          <w:rFonts w:hint="eastAsia"/>
        </w:rPr>
      </w:pPr>
    </w:p>
    <w:p w:rsidR="00000000" w:rsidRDefault="00A821ED">
      <w:pPr>
        <w:tabs>
          <w:tab w:val="left" w:pos="520"/>
        </w:tabs>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FootnoteText"/>
        <w:rPr>
          <w:rFonts w:hint="eastAsia"/>
        </w:rPr>
      </w:pPr>
      <w:r>
        <w:rPr>
          <w:rFonts w:ascii="SimSun" w:hAnsi="SimSun"/>
        </w:rPr>
        <w:t xml:space="preserve">*  </w:t>
      </w:r>
      <w:r>
        <w:rPr>
          <w:rFonts w:hint="eastAsia"/>
        </w:rPr>
        <w:t>参加审查本来文的委员会委员有</w:t>
      </w:r>
      <w:r>
        <w:rPr>
          <w:rFonts w:ascii="SimSun" w:hAnsi="SimSun" w:hint="eastAsia"/>
        </w:rPr>
        <w:t>：</w:t>
      </w:r>
      <w:r>
        <w:rPr>
          <w:rFonts w:hint="eastAsia"/>
        </w:rPr>
        <w:t>阿卜杜勒法塔赫·奥马尔先生</w:t>
      </w:r>
      <w:r>
        <w:rPr>
          <w:rFonts w:ascii="SimSun" w:hAnsi="SimSun" w:hint="eastAsia"/>
        </w:rPr>
        <w:t>、</w:t>
      </w:r>
      <w:r>
        <w:rPr>
          <w:rFonts w:hint="eastAsia"/>
        </w:rPr>
        <w:t>安藤仁介</w:t>
      </w:r>
      <w:r>
        <w:rPr>
          <w:rFonts w:ascii="SimSun" w:hAnsi="SimSun" w:hint="eastAsia"/>
        </w:rPr>
        <w:t>先生</w:t>
      </w:r>
      <w:r>
        <w:rPr>
          <w:rFonts w:ascii="SimSun" w:hAnsi="SimSun" w:hint="eastAsia"/>
        </w:rPr>
        <w:t>、</w:t>
      </w:r>
      <w:r>
        <w:rPr>
          <w:rFonts w:hint="eastAsia"/>
        </w:rPr>
        <w:t>佛朗哥·德帕斯卡</w:t>
      </w:r>
      <w:r>
        <w:rPr>
          <w:rFonts w:ascii="SimSun" w:hAnsi="SimSun" w:hint="eastAsia"/>
        </w:rPr>
        <w:t>先生、</w:t>
      </w:r>
      <w:r>
        <w:rPr>
          <w:rFonts w:hint="eastAsia"/>
        </w:rPr>
        <w:t>莫里斯·格莱莱－阿汉汉左</w:t>
      </w:r>
      <w:r>
        <w:rPr>
          <w:rFonts w:ascii="SimSun" w:hAnsi="SimSun" w:hint="eastAsia"/>
        </w:rPr>
        <w:t>先生、</w:t>
      </w:r>
      <w:r>
        <w:rPr>
          <w:rFonts w:hint="eastAsia"/>
        </w:rPr>
        <w:t>瓦尔特·卡林</w:t>
      </w:r>
      <w:r>
        <w:rPr>
          <w:rFonts w:ascii="SimSun" w:hAnsi="SimSun" w:hint="eastAsia"/>
        </w:rPr>
        <w:t>先生、</w:t>
      </w:r>
      <w:r>
        <w:rPr>
          <w:rFonts w:hint="eastAsia"/>
        </w:rPr>
        <w:t>艾哈迈德·陶菲克·哈利勒</w:t>
      </w:r>
      <w:r>
        <w:rPr>
          <w:rFonts w:ascii="SimSun" w:hAnsi="SimSun" w:hint="eastAsia"/>
        </w:rPr>
        <w:t>先生、</w:t>
      </w:r>
      <w:r>
        <w:rPr>
          <w:rFonts w:hint="eastAsia"/>
        </w:rPr>
        <w:t>拉杰苏默·拉拉赫先生</w:t>
      </w:r>
      <w:r>
        <w:rPr>
          <w:rFonts w:ascii="SimSun" w:hAnsi="SimSun" w:hint="eastAsia"/>
        </w:rPr>
        <w:t>先生、</w:t>
      </w:r>
      <w:r>
        <w:rPr>
          <w:rFonts w:hint="eastAsia"/>
        </w:rPr>
        <w:t>拉斐尔·里瓦斯·波萨达</w:t>
      </w:r>
      <w:r>
        <w:rPr>
          <w:rFonts w:ascii="SimSun" w:hAnsi="SimSun" w:hint="eastAsia"/>
        </w:rPr>
        <w:t>先生、</w:t>
      </w:r>
      <w:r>
        <w:rPr>
          <w:rFonts w:hint="eastAsia"/>
        </w:rPr>
        <w:t>奈杰尔·罗德利</w:t>
      </w:r>
      <w:r>
        <w:rPr>
          <w:rFonts w:ascii="SimSun" w:hAnsi="SimSun" w:hint="eastAsia"/>
        </w:rPr>
        <w:t>爵士、</w:t>
      </w:r>
      <w:r>
        <w:rPr>
          <w:rFonts w:hint="eastAsia"/>
        </w:rPr>
        <w:t>马丁·舍伊宁</w:t>
      </w:r>
      <w:r>
        <w:rPr>
          <w:rFonts w:ascii="SimSun" w:hAnsi="SimSun" w:hint="eastAsia"/>
        </w:rPr>
        <w:t>先生、</w:t>
      </w:r>
      <w:r>
        <w:rPr>
          <w:rFonts w:hint="eastAsia"/>
        </w:rPr>
        <w:t>伊万·希勒</w:t>
      </w:r>
      <w:r>
        <w:rPr>
          <w:rFonts w:ascii="SimSun" w:hAnsi="SimSun" w:hint="eastAsia"/>
        </w:rPr>
        <w:t>先生、</w:t>
      </w:r>
      <w:r>
        <w:rPr>
          <w:rFonts w:hint="eastAsia"/>
        </w:rPr>
        <w:t>伊波利托·索拉里·伊里戈达</w:t>
      </w:r>
      <w:r>
        <w:rPr>
          <w:rFonts w:ascii="SimSun" w:hAnsi="SimSun" w:hint="eastAsia"/>
        </w:rPr>
        <w:t>先生、</w:t>
      </w:r>
      <w:r>
        <w:rPr>
          <w:rFonts w:hint="eastAsia"/>
        </w:rPr>
        <w:t>露丝·韦奇伍德</w:t>
      </w:r>
      <w:r>
        <w:rPr>
          <w:rFonts w:ascii="SimSun" w:hAnsi="SimSun" w:hint="eastAsia"/>
        </w:rPr>
        <w:t>女士、</w:t>
      </w:r>
      <w:r>
        <w:rPr>
          <w:rFonts w:hint="eastAsia"/>
        </w:rPr>
        <w:t>罗曼·维鲁谢夫斯基</w:t>
      </w:r>
      <w:r>
        <w:rPr>
          <w:rFonts w:ascii="SimSun" w:hAnsi="SimSun" w:hint="eastAsia"/>
        </w:rPr>
        <w:t>先生和</w:t>
      </w:r>
      <w:r>
        <w:rPr>
          <w:rFonts w:hint="eastAsia"/>
        </w:rPr>
        <w:t>马克斯韦尔·约尔登</w:t>
      </w:r>
      <w:r>
        <w:rPr>
          <w:rFonts w:ascii="SimSun" w:hAnsi="SimSun" w:hint="eastAsia"/>
        </w:rPr>
        <w:t>先生。</w:t>
      </w:r>
    </w:p>
    <w:p w:rsidR="00000000" w:rsidRDefault="00A821ED">
      <w:pPr>
        <w:tabs>
          <w:tab w:val="left" w:pos="520"/>
        </w:tabs>
        <w:spacing w:after="240"/>
        <w:rPr>
          <w:rFonts w:hint="eastAsia"/>
          <w:u w:val="single"/>
        </w:rPr>
      </w:pPr>
    </w:p>
    <w:p w:rsidR="00000000" w:rsidRDefault="00A821ED">
      <w:pPr>
        <w:tabs>
          <w:tab w:val="left" w:pos="520"/>
        </w:tabs>
        <w:spacing w:after="240"/>
        <w:jc w:val="center"/>
        <w:rPr>
          <w:sz w:val="26"/>
          <w:u w:val="single"/>
        </w:rPr>
      </w:pPr>
      <w:r>
        <w:br w:type="page"/>
      </w:r>
      <w:r>
        <w:rPr>
          <w:rFonts w:hint="eastAsia"/>
          <w:sz w:val="26"/>
          <w:u w:val="single"/>
        </w:rPr>
        <w:t>意</w:t>
      </w:r>
      <w:r>
        <w:rPr>
          <w:rFonts w:hint="eastAsia"/>
          <w:sz w:val="26"/>
          <w:u w:val="single"/>
        </w:rPr>
        <w:t xml:space="preserve">   </w:t>
      </w:r>
      <w:r>
        <w:rPr>
          <w:rFonts w:hint="eastAsia"/>
          <w:sz w:val="26"/>
          <w:u w:val="single"/>
        </w:rPr>
        <w:t>见</w:t>
      </w:r>
    </w:p>
    <w:p w:rsidR="00000000" w:rsidRDefault="00A821ED">
      <w:pPr>
        <w:tabs>
          <w:tab w:val="left" w:pos="567"/>
        </w:tabs>
      </w:pPr>
      <w:r>
        <w:rPr>
          <w:rFonts w:hint="eastAsia"/>
          <w:b/>
        </w:rPr>
        <w:tab/>
      </w:r>
      <w:r>
        <w:rPr>
          <w:rFonts w:hint="eastAsia"/>
          <w:bCs/>
        </w:rPr>
        <w:t>1.1</w:t>
      </w:r>
      <w:r>
        <w:rPr>
          <w:rFonts w:hint="eastAsia"/>
          <w:b/>
        </w:rPr>
        <w:t xml:space="preserve">  </w:t>
      </w:r>
      <w:r>
        <w:rPr>
          <w:rFonts w:hint="eastAsia"/>
        </w:rPr>
        <w:t>1998</w:t>
      </w:r>
      <w:r>
        <w:rPr>
          <w:rFonts w:hint="eastAsia"/>
        </w:rPr>
        <w:t>年</w:t>
      </w:r>
      <w:r>
        <w:rPr>
          <w:rFonts w:hint="eastAsia"/>
        </w:rPr>
        <w:t>8</w:t>
      </w:r>
      <w:r>
        <w:rPr>
          <w:rFonts w:hint="eastAsia"/>
        </w:rPr>
        <w:t>月</w:t>
      </w:r>
      <w:r>
        <w:rPr>
          <w:rFonts w:hint="eastAsia"/>
        </w:rPr>
        <w:t>17</w:t>
      </w:r>
      <w:r>
        <w:rPr>
          <w:rFonts w:hint="eastAsia"/>
        </w:rPr>
        <w:t>日来文提交人是</w:t>
      </w:r>
      <w:r>
        <w:t>Deolall</w:t>
      </w:r>
      <w:r>
        <w:rPr>
          <w:rFonts w:hint="eastAsia"/>
        </w:rPr>
        <w:t>女士。</w:t>
      </w:r>
      <w:r>
        <w:t>Deolall</w:t>
      </w:r>
      <w:r>
        <w:rPr>
          <w:rFonts w:hint="eastAsia"/>
        </w:rPr>
        <w:t>女士以她丈夫名义提交本来文，后者目前被判死刑关押在圭亚那</w:t>
      </w:r>
      <w:r>
        <w:rPr>
          <w:rFonts w:hint="eastAsia"/>
        </w:rPr>
        <w:t xml:space="preserve"> </w:t>
      </w:r>
      <w:r>
        <w:rPr>
          <w:vertAlign w:val="superscript"/>
        </w:rPr>
        <w:t>1</w:t>
      </w:r>
      <w:r>
        <w:rPr>
          <w:rFonts w:hint="eastAsia"/>
        </w:rPr>
        <w:t>。她和她的丈夫都是圭亚那公民。她声称她的丈夫是</w:t>
      </w:r>
      <w:r>
        <w:rPr>
          <w:rFonts w:hint="eastAsia"/>
        </w:rPr>
        <w:t>圭亚那侵犯人权行为的受害者。虽然她没有援引《公约》的特定条款，但她的来文似乎根据《公约》第十四条和第六条提出一些问题。据称的受害人没有律师代理。</w:t>
      </w:r>
    </w:p>
    <w:p w:rsidR="00000000" w:rsidRDefault="00A821ED">
      <w:pPr>
        <w:spacing w:after="320"/>
        <w:rPr>
          <w:lang w:val="en-GB"/>
        </w:rPr>
      </w:pPr>
      <w:r>
        <w:rPr>
          <w:rFonts w:hint="eastAsia"/>
        </w:rPr>
        <w:tab/>
        <w:t xml:space="preserve">1.2  </w:t>
      </w:r>
      <w:r>
        <w:rPr>
          <w:rFonts w:hint="eastAsia"/>
        </w:rPr>
        <w:t>根据委员会议事规则第</w:t>
      </w:r>
      <w:r>
        <w:rPr>
          <w:rFonts w:hint="eastAsia"/>
        </w:rPr>
        <w:t>86</w:t>
      </w:r>
      <w:r>
        <w:rPr>
          <w:rFonts w:hint="eastAsia"/>
        </w:rPr>
        <w:t>条，委员会通过其新来文特别报告员于</w:t>
      </w:r>
      <w:r>
        <w:rPr>
          <w:rFonts w:hint="eastAsia"/>
        </w:rPr>
        <w:t>2000</w:t>
      </w:r>
      <w:r>
        <w:rPr>
          <w:rFonts w:hint="eastAsia"/>
        </w:rPr>
        <w:t>年</w:t>
      </w:r>
      <w:r>
        <w:rPr>
          <w:rFonts w:hint="eastAsia"/>
        </w:rPr>
        <w:t>2</w:t>
      </w:r>
      <w:r>
        <w:rPr>
          <w:rFonts w:hint="eastAsia"/>
        </w:rPr>
        <w:t>月</w:t>
      </w:r>
      <w:r>
        <w:rPr>
          <w:rFonts w:hint="eastAsia"/>
        </w:rPr>
        <w:t>7</w:t>
      </w:r>
      <w:r>
        <w:rPr>
          <w:rFonts w:hint="eastAsia"/>
        </w:rPr>
        <w:t>日要求缔约国在委员会审议</w:t>
      </w:r>
      <w:r>
        <w:t>Deolall</w:t>
      </w:r>
      <w:r>
        <w:rPr>
          <w:rFonts w:hint="eastAsia"/>
        </w:rPr>
        <w:t>先生案件期间不要对他执行死刑。缔约国迄今未对这项请求作出任何答复。</w:t>
      </w:r>
    </w:p>
    <w:p w:rsidR="00000000" w:rsidRDefault="00A821ED">
      <w:pPr>
        <w:pStyle w:val="Heading4"/>
        <w:rPr>
          <w:b/>
          <w:bCs/>
          <w:lang w:val="en-GB"/>
        </w:rPr>
      </w:pPr>
      <w:r>
        <w:rPr>
          <w:rFonts w:hint="eastAsia"/>
        </w:rPr>
        <w:t>提交人陈述的事实</w:t>
      </w:r>
    </w:p>
    <w:p w:rsidR="00000000" w:rsidRDefault="00A821ED">
      <w:pPr>
        <w:tabs>
          <w:tab w:val="left" w:pos="567"/>
        </w:tabs>
        <w:rPr>
          <w:lang w:val="en-GB"/>
        </w:rPr>
      </w:pPr>
      <w:r>
        <w:rPr>
          <w:rFonts w:hint="eastAsia"/>
          <w:color w:val="000000"/>
          <w:lang w:val="en-GB"/>
        </w:rPr>
        <w:tab/>
      </w:r>
      <w:r>
        <w:rPr>
          <w:color w:val="000000"/>
          <w:lang w:val="en-GB"/>
        </w:rPr>
        <w:t>2.1  Deolall</w:t>
      </w:r>
      <w:r>
        <w:rPr>
          <w:rFonts w:hint="eastAsia"/>
          <w:color w:val="000000"/>
          <w:lang w:val="en-GB"/>
        </w:rPr>
        <w:t>先生于</w:t>
      </w:r>
      <w:r>
        <w:rPr>
          <w:rFonts w:hint="eastAsia"/>
          <w:color w:val="000000"/>
          <w:lang w:val="en-GB"/>
        </w:rPr>
        <w:t>1993</w:t>
      </w:r>
      <w:r>
        <w:rPr>
          <w:rFonts w:hint="eastAsia"/>
          <w:color w:val="000000"/>
          <w:lang w:val="en-GB"/>
        </w:rPr>
        <w:t>年</w:t>
      </w:r>
      <w:r>
        <w:rPr>
          <w:rFonts w:hint="eastAsia"/>
          <w:color w:val="000000"/>
          <w:lang w:val="en-GB"/>
        </w:rPr>
        <w:t>10</w:t>
      </w:r>
      <w:r>
        <w:rPr>
          <w:rFonts w:hint="eastAsia"/>
          <w:color w:val="000000"/>
          <w:lang w:val="en-GB"/>
        </w:rPr>
        <w:t>月</w:t>
      </w:r>
      <w:r>
        <w:rPr>
          <w:rFonts w:hint="eastAsia"/>
          <w:color w:val="000000"/>
          <w:lang w:val="en-GB"/>
        </w:rPr>
        <w:t>26</w:t>
      </w:r>
      <w:r>
        <w:rPr>
          <w:rFonts w:hint="eastAsia"/>
          <w:color w:val="000000"/>
          <w:lang w:val="en-GB"/>
        </w:rPr>
        <w:t>日被逮捕，于</w:t>
      </w:r>
      <w:r>
        <w:rPr>
          <w:rFonts w:hint="eastAsia"/>
          <w:color w:val="000000"/>
          <w:lang w:val="en-GB"/>
        </w:rPr>
        <w:t>11</w:t>
      </w:r>
      <w:r>
        <w:rPr>
          <w:rFonts w:hint="eastAsia"/>
          <w:color w:val="000000"/>
          <w:lang w:val="en-GB"/>
        </w:rPr>
        <w:t>月</w:t>
      </w:r>
      <w:r>
        <w:rPr>
          <w:rFonts w:hint="eastAsia"/>
          <w:color w:val="000000"/>
          <w:lang w:val="en-GB"/>
        </w:rPr>
        <w:t>3</w:t>
      </w:r>
      <w:r>
        <w:rPr>
          <w:rFonts w:hint="eastAsia"/>
          <w:color w:val="000000"/>
          <w:lang w:val="en-GB"/>
        </w:rPr>
        <w:t>日以谋杀罪名被起诉。乔治敦巡回刑事审判法庭于</w:t>
      </w:r>
      <w:r>
        <w:rPr>
          <w:rFonts w:hint="eastAsia"/>
          <w:color w:val="000000"/>
          <w:lang w:val="en-GB"/>
        </w:rPr>
        <w:t>1995</w:t>
      </w:r>
      <w:r>
        <w:rPr>
          <w:rFonts w:hint="eastAsia"/>
          <w:color w:val="000000"/>
          <w:lang w:val="en-GB"/>
        </w:rPr>
        <w:t>年</w:t>
      </w:r>
      <w:r>
        <w:rPr>
          <w:rFonts w:hint="eastAsia"/>
          <w:color w:val="000000"/>
          <w:lang w:val="en-GB"/>
        </w:rPr>
        <w:t>11</w:t>
      </w:r>
      <w:r>
        <w:rPr>
          <w:rFonts w:hint="eastAsia"/>
          <w:color w:val="000000"/>
          <w:lang w:val="en-GB"/>
        </w:rPr>
        <w:t>月</w:t>
      </w:r>
      <w:r>
        <w:rPr>
          <w:color w:val="000000"/>
        </w:rPr>
        <w:t>22</w:t>
      </w:r>
      <w:r>
        <w:rPr>
          <w:rFonts w:hint="eastAsia"/>
          <w:color w:val="000000"/>
        </w:rPr>
        <w:t>日依谋杀罪名对他定罪</w:t>
      </w:r>
      <w:r>
        <w:rPr>
          <w:rFonts w:hint="eastAsia"/>
          <w:color w:val="000000"/>
        </w:rPr>
        <w:t>，判处死刑。他先后向高等法院和上诉法院提出上诉。对上诉法院提出上诉的理由是：</w:t>
      </w:r>
      <w:r>
        <w:rPr>
          <w:color w:val="000000"/>
        </w:rPr>
        <w:t xml:space="preserve">(a) </w:t>
      </w:r>
      <w:r>
        <w:rPr>
          <w:rFonts w:hint="eastAsia"/>
          <w:color w:val="000000"/>
        </w:rPr>
        <w:t>初审法官犯了没有将被告人的辩护充分交付陪审团审议的错误；及</w:t>
      </w:r>
      <w:r>
        <w:rPr>
          <w:color w:val="000000"/>
        </w:rPr>
        <w:t xml:space="preserve">(b) </w:t>
      </w:r>
      <w:r>
        <w:rPr>
          <w:rFonts w:hint="eastAsia"/>
          <w:color w:val="000000"/>
        </w:rPr>
        <w:t>初审法官错误地采纳了不可受理的证据，即据称被告认罪不是出于自愿。上诉法院驳回他的上诉，法院院长于</w:t>
      </w:r>
      <w:r>
        <w:rPr>
          <w:rFonts w:hint="eastAsia"/>
          <w:color w:val="000000"/>
        </w:rPr>
        <w:t>1997</w:t>
      </w:r>
      <w:r>
        <w:rPr>
          <w:rFonts w:hint="eastAsia"/>
          <w:color w:val="000000"/>
        </w:rPr>
        <w:t>年</w:t>
      </w:r>
      <w:r>
        <w:rPr>
          <w:rFonts w:hint="eastAsia"/>
          <w:color w:val="000000"/>
        </w:rPr>
        <w:t>1</w:t>
      </w:r>
      <w:r>
        <w:rPr>
          <w:rFonts w:hint="eastAsia"/>
          <w:color w:val="000000"/>
        </w:rPr>
        <w:t>月</w:t>
      </w:r>
      <w:r>
        <w:rPr>
          <w:rFonts w:hint="eastAsia"/>
          <w:color w:val="000000"/>
        </w:rPr>
        <w:t>30</w:t>
      </w:r>
      <w:r>
        <w:rPr>
          <w:rFonts w:hint="eastAsia"/>
          <w:color w:val="000000"/>
        </w:rPr>
        <w:t>日确认了死刑判决。据此认为已经用尽国内补救办法。提交人指出，</w:t>
      </w:r>
      <w:r>
        <w:rPr>
          <w:lang w:val="en-GB"/>
        </w:rPr>
        <w:t>Deolall</w:t>
      </w:r>
      <w:r>
        <w:rPr>
          <w:rFonts w:hint="eastAsia"/>
          <w:lang w:val="en-GB"/>
        </w:rPr>
        <w:t>先生从</w:t>
      </w:r>
      <w:r>
        <w:rPr>
          <w:rFonts w:hint="eastAsia"/>
          <w:lang w:val="en-GB"/>
        </w:rPr>
        <w:t>1995</w:t>
      </w:r>
      <w:r>
        <w:rPr>
          <w:rFonts w:hint="eastAsia"/>
          <w:lang w:val="en-GB"/>
        </w:rPr>
        <w:t>年</w:t>
      </w:r>
      <w:r>
        <w:rPr>
          <w:rFonts w:hint="eastAsia"/>
          <w:lang w:val="en-GB"/>
        </w:rPr>
        <w:t>11</w:t>
      </w:r>
      <w:r>
        <w:rPr>
          <w:rFonts w:hint="eastAsia"/>
          <w:lang w:val="en-GB"/>
        </w:rPr>
        <w:t>月起成了死囚，对他的判刑应该减轻。</w:t>
      </w:r>
    </w:p>
    <w:p w:rsidR="00000000" w:rsidRDefault="00A821ED">
      <w:pPr>
        <w:tabs>
          <w:tab w:val="left" w:pos="567"/>
        </w:tabs>
        <w:spacing w:after="240"/>
      </w:pPr>
      <w:r>
        <w:rPr>
          <w:rFonts w:hint="eastAsia"/>
          <w:lang w:val="en-GB"/>
        </w:rPr>
        <w:tab/>
      </w:r>
      <w:r>
        <w:rPr>
          <w:lang w:val="en-GB"/>
        </w:rPr>
        <w:t xml:space="preserve">2.2  </w:t>
      </w:r>
      <w:r>
        <w:rPr>
          <w:rFonts w:hint="eastAsia"/>
          <w:lang w:val="en-GB"/>
        </w:rPr>
        <w:t>提交人指出，对</w:t>
      </w:r>
      <w:r>
        <w:rPr>
          <w:color w:val="000000"/>
        </w:rPr>
        <w:t>Deolall</w:t>
      </w:r>
      <w:r>
        <w:rPr>
          <w:rFonts w:hint="eastAsia"/>
          <w:color w:val="000000"/>
        </w:rPr>
        <w:t>先生的定罪只靠一项证据，就是他在警察审讯期间受到虐待以后据称已签署的供状。虽然</w:t>
      </w:r>
      <w:r>
        <w:rPr>
          <w:rFonts w:hint="eastAsia"/>
          <w:color w:val="000000"/>
        </w:rPr>
        <w:t>警察的记录显示，</w:t>
      </w:r>
      <w:r>
        <w:rPr>
          <w:color w:val="000000"/>
        </w:rPr>
        <w:t>Deolall</w:t>
      </w:r>
      <w:r>
        <w:rPr>
          <w:rFonts w:hint="eastAsia"/>
          <w:color w:val="000000"/>
        </w:rPr>
        <w:t>先生身体没有受过暴力打击的痕迹，但在审判期间，据披露的情况，三位医师分别对他进行体检以后发现有伤痕。提交人呈交的审问记录副本显示，</w:t>
      </w:r>
      <w:r>
        <w:t>Deolall</w:t>
      </w:r>
      <w:r>
        <w:rPr>
          <w:rFonts w:hint="eastAsia"/>
        </w:rPr>
        <w:t>先生于</w:t>
      </w:r>
      <w:r>
        <w:rPr>
          <w:rFonts w:hint="eastAsia"/>
        </w:rPr>
        <w:t>1993</w:t>
      </w:r>
      <w:r>
        <w:rPr>
          <w:rFonts w:hint="eastAsia"/>
        </w:rPr>
        <w:t>年</w:t>
      </w:r>
      <w:r>
        <w:rPr>
          <w:rFonts w:hint="eastAsia"/>
        </w:rPr>
        <w:t>10</w:t>
      </w:r>
      <w:r>
        <w:rPr>
          <w:rFonts w:hint="eastAsia"/>
        </w:rPr>
        <w:t>月</w:t>
      </w:r>
      <w:r>
        <w:rPr>
          <w:rFonts w:hint="eastAsia"/>
        </w:rPr>
        <w:t>30</w:t>
      </w:r>
      <w:r>
        <w:rPr>
          <w:rFonts w:hint="eastAsia"/>
        </w:rPr>
        <w:t>日和</w:t>
      </w:r>
      <w:r>
        <w:rPr>
          <w:rFonts w:hint="eastAsia"/>
        </w:rPr>
        <w:t>1993</w:t>
      </w:r>
      <w:r>
        <w:rPr>
          <w:rFonts w:hint="eastAsia"/>
        </w:rPr>
        <w:t>年</w:t>
      </w:r>
      <w:r>
        <w:rPr>
          <w:rFonts w:hint="eastAsia"/>
        </w:rPr>
        <w:t>11</w:t>
      </w:r>
      <w:r>
        <w:rPr>
          <w:rFonts w:hint="eastAsia"/>
        </w:rPr>
        <w:t>月</w:t>
      </w:r>
      <w:r>
        <w:rPr>
          <w:rFonts w:hint="eastAsia"/>
        </w:rPr>
        <w:t>8</w:t>
      </w:r>
      <w:r>
        <w:rPr>
          <w:rFonts w:hint="eastAsia"/>
        </w:rPr>
        <w:t>日接受体检。</w:t>
      </w:r>
      <w:r>
        <w:t>Persaud</w:t>
      </w:r>
      <w:r>
        <w:rPr>
          <w:rFonts w:hint="eastAsia"/>
        </w:rPr>
        <w:t>医师于</w:t>
      </w:r>
      <w:r>
        <w:rPr>
          <w:rFonts w:hint="eastAsia"/>
        </w:rPr>
        <w:t>1993</w:t>
      </w:r>
      <w:r>
        <w:rPr>
          <w:rFonts w:hint="eastAsia"/>
        </w:rPr>
        <w:t>年</w:t>
      </w:r>
      <w:r>
        <w:rPr>
          <w:rFonts w:hint="eastAsia"/>
        </w:rPr>
        <w:t>10</w:t>
      </w:r>
      <w:r>
        <w:rPr>
          <w:rFonts w:hint="eastAsia"/>
        </w:rPr>
        <w:t>月</w:t>
      </w:r>
      <w:r>
        <w:rPr>
          <w:rFonts w:hint="eastAsia"/>
        </w:rPr>
        <w:t>30</w:t>
      </w:r>
      <w:r>
        <w:rPr>
          <w:rFonts w:hint="eastAsia"/>
        </w:rPr>
        <w:t>日检查后，在诊断报告中指出：</w:t>
      </w:r>
      <w:r>
        <w:t xml:space="preserve"> “</w:t>
      </w:r>
      <w:r>
        <w:rPr>
          <w:rFonts w:hint="eastAsia"/>
        </w:rPr>
        <w:t>诊察结果发现腹部左下方有一小片淤伤</w:t>
      </w:r>
      <w:r>
        <w:t>”</w:t>
      </w:r>
      <w:r>
        <w:rPr>
          <w:rFonts w:hint="eastAsia"/>
        </w:rPr>
        <w:t>。</w:t>
      </w:r>
      <w:r>
        <w:t xml:space="preserve">Maynard </w:t>
      </w:r>
      <w:r>
        <w:rPr>
          <w:rFonts w:hint="eastAsia"/>
        </w:rPr>
        <w:t>医师于同一天诊查以后，也得出同样的结论。</w:t>
      </w:r>
      <w:r>
        <w:t xml:space="preserve">Joshua Deen </w:t>
      </w:r>
      <w:r>
        <w:rPr>
          <w:rFonts w:hint="eastAsia"/>
        </w:rPr>
        <w:t>医师于</w:t>
      </w:r>
      <w:r>
        <w:rPr>
          <w:rFonts w:hint="eastAsia"/>
        </w:rPr>
        <w:t>1993</w:t>
      </w:r>
      <w:r>
        <w:rPr>
          <w:rFonts w:hint="eastAsia"/>
        </w:rPr>
        <w:t>年</w:t>
      </w:r>
      <w:r>
        <w:rPr>
          <w:rFonts w:hint="eastAsia"/>
        </w:rPr>
        <w:t>11</w:t>
      </w:r>
      <w:r>
        <w:rPr>
          <w:rFonts w:hint="eastAsia"/>
        </w:rPr>
        <w:t>月</w:t>
      </w:r>
      <w:r>
        <w:rPr>
          <w:rFonts w:hint="eastAsia"/>
        </w:rPr>
        <w:t>8</w:t>
      </w:r>
      <w:r>
        <w:rPr>
          <w:rFonts w:hint="eastAsia"/>
        </w:rPr>
        <w:t>日诊查后在体检报告中指出，</w:t>
      </w:r>
      <w:r>
        <w:t>Deolall</w:t>
      </w:r>
      <w:r>
        <w:rPr>
          <w:rFonts w:hint="eastAsia"/>
        </w:rPr>
        <w:t>先生</w:t>
      </w:r>
      <w:r>
        <w:t xml:space="preserve"> “</w:t>
      </w:r>
      <w:r>
        <w:rPr>
          <w:rFonts w:hint="eastAsia"/>
        </w:rPr>
        <w:t>背部有抓痕</w:t>
      </w:r>
      <w:r>
        <w:t xml:space="preserve">” </w:t>
      </w:r>
      <w:r>
        <w:rPr>
          <w:rFonts w:hint="eastAsia"/>
        </w:rPr>
        <w:t>，</w:t>
      </w:r>
      <w:r>
        <w:rPr>
          <w:rFonts w:hint="eastAsia"/>
        </w:rPr>
        <w:t>他认为，这些伤痕是在</w:t>
      </w:r>
      <w:r>
        <w:rPr>
          <w:rFonts w:hint="eastAsia"/>
        </w:rPr>
        <w:t>1993</w:t>
      </w:r>
      <w:r>
        <w:rPr>
          <w:rFonts w:hint="eastAsia"/>
        </w:rPr>
        <w:t>年</w:t>
      </w:r>
      <w:r>
        <w:rPr>
          <w:rFonts w:hint="eastAsia"/>
        </w:rPr>
        <w:t>10</w:t>
      </w:r>
      <w:r>
        <w:rPr>
          <w:rFonts w:hint="eastAsia"/>
        </w:rPr>
        <w:t>月</w:t>
      </w:r>
      <w:r>
        <w:rPr>
          <w:rFonts w:hint="eastAsia"/>
        </w:rPr>
        <w:t>27</w:t>
      </w:r>
      <w:r>
        <w:rPr>
          <w:rFonts w:hint="eastAsia"/>
        </w:rPr>
        <w:t>日至</w:t>
      </w:r>
      <w:r>
        <w:rPr>
          <w:rFonts w:hint="eastAsia"/>
        </w:rPr>
        <w:t>10</w:t>
      </w:r>
      <w:r>
        <w:rPr>
          <w:rFonts w:hint="eastAsia"/>
        </w:rPr>
        <w:t>月</w:t>
      </w:r>
      <w:r>
        <w:rPr>
          <w:rFonts w:hint="eastAsia"/>
        </w:rPr>
        <w:t>31</w:t>
      </w:r>
      <w:r>
        <w:rPr>
          <w:rFonts w:hint="eastAsia"/>
        </w:rPr>
        <w:t>日之间，也就是在签署据称供认犯罪之前留下的。</w:t>
      </w:r>
    </w:p>
    <w:p w:rsidR="00000000" w:rsidRDefault="00A821ED">
      <w:pPr>
        <w:tabs>
          <w:tab w:val="left" w:pos="567"/>
        </w:tabs>
        <w:rPr>
          <w:rFonts w:hint="eastAsia"/>
        </w:rPr>
      </w:pPr>
      <w:r>
        <w:rPr>
          <w:rFonts w:hint="eastAsia"/>
          <w:color w:val="000000"/>
        </w:rPr>
        <w:tab/>
      </w:r>
      <w:r>
        <w:rPr>
          <w:color w:val="000000"/>
        </w:rPr>
        <w:t xml:space="preserve">2.3  </w:t>
      </w:r>
      <w:r>
        <w:rPr>
          <w:rFonts w:hint="eastAsia"/>
          <w:color w:val="000000"/>
        </w:rPr>
        <w:t>提交人指出，</w:t>
      </w:r>
      <w:r>
        <w:rPr>
          <w:color w:val="000000"/>
        </w:rPr>
        <w:t>“Deolall</w:t>
      </w:r>
      <w:r>
        <w:rPr>
          <w:rFonts w:hint="eastAsia"/>
          <w:color w:val="000000"/>
        </w:rPr>
        <w:t>先生有一位兄弟，也是同一桩罪行的嫌疑人，警察射杀了他，他从来未被起诉犯罪</w:t>
      </w:r>
      <w:r>
        <w:rPr>
          <w:color w:val="000000"/>
        </w:rPr>
        <w:t>”</w:t>
      </w:r>
      <w:r>
        <w:rPr>
          <w:rFonts w:hint="eastAsia"/>
          <w:color w:val="000000"/>
        </w:rPr>
        <w:t>。</w:t>
      </w:r>
    </w:p>
    <w:p w:rsidR="00000000" w:rsidRDefault="00A821ED">
      <w:pPr>
        <w:tabs>
          <w:tab w:val="left" w:pos="567"/>
        </w:tabs>
        <w:spacing w:after="320"/>
        <w:rPr>
          <w:rFonts w:hint="eastAsia"/>
        </w:rPr>
      </w:pPr>
      <w:r>
        <w:rPr>
          <w:rFonts w:hint="eastAsia"/>
          <w:color w:val="000000"/>
        </w:rPr>
        <w:tab/>
      </w:r>
      <w:r>
        <w:rPr>
          <w:color w:val="000000"/>
        </w:rPr>
        <w:t>2.4</w:t>
      </w:r>
      <w:r>
        <w:rPr>
          <w:rFonts w:hint="eastAsia"/>
          <w:color w:val="000000"/>
        </w:rPr>
        <w:t xml:space="preserve">  2004</w:t>
      </w:r>
      <w:r>
        <w:rPr>
          <w:rFonts w:hint="eastAsia"/>
          <w:color w:val="000000"/>
        </w:rPr>
        <w:t>年</w:t>
      </w:r>
      <w:r>
        <w:rPr>
          <w:rFonts w:hint="eastAsia"/>
          <w:color w:val="000000"/>
        </w:rPr>
        <w:t>6</w:t>
      </w:r>
      <w:r>
        <w:rPr>
          <w:rFonts w:hint="eastAsia"/>
          <w:color w:val="000000"/>
        </w:rPr>
        <w:t>月</w:t>
      </w:r>
      <w:r>
        <w:rPr>
          <w:rFonts w:hint="eastAsia"/>
          <w:color w:val="000000"/>
        </w:rPr>
        <w:t>1</w:t>
      </w:r>
      <w:r>
        <w:rPr>
          <w:rFonts w:hint="eastAsia"/>
          <w:color w:val="000000"/>
        </w:rPr>
        <w:t>日，提交人呈交了新的事实资料，说明审判情况和关押状况。</w:t>
      </w:r>
    </w:p>
    <w:p w:rsidR="00000000" w:rsidRDefault="00A821ED">
      <w:pPr>
        <w:pStyle w:val="Heading4"/>
      </w:pPr>
      <w:r>
        <w:rPr>
          <w:rFonts w:hint="eastAsia"/>
        </w:rPr>
        <w:t>申</w:t>
      </w:r>
      <w:r>
        <w:rPr>
          <w:rFonts w:hint="eastAsia"/>
        </w:rPr>
        <w:t xml:space="preserve">  </w:t>
      </w:r>
      <w:r>
        <w:rPr>
          <w:rFonts w:hint="eastAsia"/>
        </w:rPr>
        <w:t>诉</w:t>
      </w:r>
    </w:p>
    <w:p w:rsidR="00000000" w:rsidRDefault="00A821ED">
      <w:r>
        <w:rPr>
          <w:rFonts w:hint="eastAsia"/>
          <w:lang w:val="en-GB"/>
        </w:rPr>
        <w:tab/>
        <w:t xml:space="preserve">3.1  </w:t>
      </w:r>
      <w:r>
        <w:rPr>
          <w:rFonts w:hint="eastAsia"/>
          <w:lang w:val="en-GB"/>
        </w:rPr>
        <w:t>提交人声称，警察在派出所审问她丈夫期间，曾经殴打和虐待他。</w:t>
      </w:r>
    </w:p>
    <w:p w:rsidR="00000000" w:rsidRDefault="00A821ED">
      <w:r>
        <w:rPr>
          <w:rFonts w:hint="eastAsia"/>
        </w:rPr>
        <w:tab/>
        <w:t xml:space="preserve">3.2  </w:t>
      </w:r>
      <w:r>
        <w:rPr>
          <w:rFonts w:hint="eastAsia"/>
        </w:rPr>
        <w:t>据称，</w:t>
      </w:r>
      <w:r>
        <w:t>Deolall</w:t>
      </w:r>
      <w:r>
        <w:rPr>
          <w:rFonts w:hint="eastAsia"/>
        </w:rPr>
        <w:t>先生是无辜的，对他的审问是不正当的。</w:t>
      </w:r>
    </w:p>
    <w:p w:rsidR="00000000" w:rsidRDefault="00A821ED">
      <w:pPr>
        <w:spacing w:after="320"/>
      </w:pPr>
      <w:r>
        <w:rPr>
          <w:rFonts w:hint="eastAsia"/>
          <w:lang w:val="en-GB"/>
        </w:rPr>
        <w:tab/>
        <w:t xml:space="preserve">3.3  </w:t>
      </w:r>
      <w:r>
        <w:rPr>
          <w:rFonts w:hint="eastAsia"/>
          <w:lang w:val="en-GB"/>
        </w:rPr>
        <w:t>提交人声称，她丈夫是遭受警察拷打之后被迫签署供</w:t>
      </w:r>
      <w:r>
        <w:rPr>
          <w:rFonts w:hint="eastAsia"/>
          <w:lang w:val="en-GB"/>
        </w:rPr>
        <w:t>状的，这份供状是他被定罪的唯一依据。</w:t>
      </w:r>
    </w:p>
    <w:p w:rsidR="00000000" w:rsidRDefault="00A821ED">
      <w:pPr>
        <w:pStyle w:val="Heading4"/>
      </w:pPr>
      <w:r>
        <w:rPr>
          <w:rFonts w:hint="eastAsia"/>
        </w:rPr>
        <w:t>委员会对提出的问题和诉讼事由的审议情况</w:t>
      </w:r>
    </w:p>
    <w:p w:rsidR="00000000" w:rsidRDefault="00A821ED">
      <w:pPr>
        <w:tabs>
          <w:tab w:val="left" w:pos="567"/>
        </w:tabs>
        <w:spacing w:after="240"/>
        <w:rPr>
          <w:bCs/>
          <w:iCs/>
          <w:u w:val="single"/>
        </w:rPr>
      </w:pPr>
      <w:r>
        <w:rPr>
          <w:rFonts w:hint="eastAsia"/>
          <w:bCs/>
          <w:iCs/>
          <w:u w:val="single"/>
        </w:rPr>
        <w:t>对可否受理问题的审议</w:t>
      </w:r>
    </w:p>
    <w:p w:rsidR="00000000" w:rsidRDefault="00A821ED">
      <w:pPr>
        <w:tabs>
          <w:tab w:val="left" w:pos="567"/>
        </w:tabs>
        <w:rPr>
          <w:lang w:val="en-GB"/>
        </w:rPr>
      </w:pPr>
      <w:r>
        <w:rPr>
          <w:rFonts w:hint="eastAsia"/>
        </w:rPr>
        <w:tab/>
      </w:r>
      <w:r>
        <w:rPr>
          <w:lang w:val="en-GB"/>
        </w:rPr>
        <w:t xml:space="preserve">4.1  </w:t>
      </w:r>
      <w:r>
        <w:rPr>
          <w:rFonts w:hint="eastAsia"/>
          <w:lang w:val="en-GB"/>
        </w:rPr>
        <w:t>委员会于</w:t>
      </w:r>
      <w:r>
        <w:rPr>
          <w:rFonts w:hint="eastAsia"/>
          <w:lang w:val="en-GB"/>
        </w:rPr>
        <w:t>2000</w:t>
      </w:r>
      <w:r>
        <w:rPr>
          <w:rFonts w:hint="eastAsia"/>
          <w:lang w:val="en-GB"/>
        </w:rPr>
        <w:t>年</w:t>
      </w:r>
      <w:r>
        <w:rPr>
          <w:rFonts w:hint="eastAsia"/>
          <w:lang w:val="en-GB"/>
        </w:rPr>
        <w:t>2</w:t>
      </w:r>
      <w:r>
        <w:rPr>
          <w:rFonts w:hint="eastAsia"/>
          <w:lang w:val="en-GB"/>
        </w:rPr>
        <w:t>月</w:t>
      </w:r>
      <w:r>
        <w:rPr>
          <w:rFonts w:hint="eastAsia"/>
          <w:lang w:val="en-GB"/>
        </w:rPr>
        <w:t>7</w:t>
      </w:r>
      <w:r>
        <w:rPr>
          <w:rFonts w:hint="eastAsia"/>
          <w:lang w:val="en-GB"/>
        </w:rPr>
        <w:t>日、</w:t>
      </w:r>
      <w:r>
        <w:rPr>
          <w:rFonts w:hint="eastAsia"/>
          <w:lang w:val="en-GB"/>
        </w:rPr>
        <w:t>2001</w:t>
      </w:r>
      <w:r>
        <w:rPr>
          <w:rFonts w:hint="eastAsia"/>
          <w:lang w:val="en-GB"/>
        </w:rPr>
        <w:t>年</w:t>
      </w:r>
      <w:r>
        <w:rPr>
          <w:rFonts w:hint="eastAsia"/>
          <w:lang w:val="en-GB"/>
        </w:rPr>
        <w:t>2</w:t>
      </w:r>
      <w:r>
        <w:rPr>
          <w:rFonts w:hint="eastAsia"/>
          <w:lang w:val="en-GB"/>
        </w:rPr>
        <w:t>月</w:t>
      </w:r>
      <w:r>
        <w:rPr>
          <w:lang w:val="en-GB"/>
        </w:rPr>
        <w:t>28</w:t>
      </w:r>
      <w:r>
        <w:rPr>
          <w:rFonts w:hint="eastAsia"/>
          <w:lang w:val="en-GB"/>
        </w:rPr>
        <w:t>日、</w:t>
      </w:r>
      <w:r>
        <w:rPr>
          <w:rFonts w:hint="eastAsia"/>
          <w:lang w:val="en-GB"/>
        </w:rPr>
        <w:t>2001</w:t>
      </w:r>
      <w:r>
        <w:rPr>
          <w:rFonts w:hint="eastAsia"/>
          <w:lang w:val="en-GB"/>
        </w:rPr>
        <w:t>年</w:t>
      </w:r>
      <w:r>
        <w:rPr>
          <w:rFonts w:hint="eastAsia"/>
          <w:lang w:val="en-GB"/>
        </w:rPr>
        <w:t>7</w:t>
      </w:r>
      <w:r>
        <w:rPr>
          <w:rFonts w:hint="eastAsia"/>
          <w:lang w:val="en-GB"/>
        </w:rPr>
        <w:t>月</w:t>
      </w:r>
      <w:r>
        <w:rPr>
          <w:lang w:val="en-GB"/>
        </w:rPr>
        <w:t>24</w:t>
      </w:r>
      <w:r>
        <w:rPr>
          <w:rFonts w:hint="eastAsia"/>
          <w:lang w:val="en-GB"/>
        </w:rPr>
        <w:t>日、</w:t>
      </w:r>
      <w:r>
        <w:rPr>
          <w:rFonts w:hint="eastAsia"/>
          <w:lang w:val="en-GB"/>
        </w:rPr>
        <w:t>2004</w:t>
      </w:r>
      <w:r>
        <w:rPr>
          <w:rFonts w:hint="eastAsia"/>
          <w:lang w:val="en-GB"/>
        </w:rPr>
        <w:t>年</w:t>
      </w:r>
      <w:r>
        <w:rPr>
          <w:rFonts w:hint="eastAsia"/>
          <w:lang w:val="en-GB"/>
        </w:rPr>
        <w:t>4</w:t>
      </w:r>
      <w:r>
        <w:rPr>
          <w:rFonts w:hint="eastAsia"/>
          <w:lang w:val="en-GB"/>
        </w:rPr>
        <w:t>月</w:t>
      </w:r>
      <w:r>
        <w:rPr>
          <w:lang w:val="en-GB"/>
        </w:rPr>
        <w:t>8</w:t>
      </w:r>
      <w:r>
        <w:rPr>
          <w:rFonts w:hint="eastAsia"/>
          <w:lang w:val="en-GB"/>
        </w:rPr>
        <w:t>日和</w:t>
      </w:r>
      <w:r>
        <w:rPr>
          <w:rFonts w:hint="eastAsia"/>
          <w:lang w:val="en-GB"/>
        </w:rPr>
        <w:t>2004</w:t>
      </w:r>
      <w:r>
        <w:rPr>
          <w:rFonts w:hint="eastAsia"/>
          <w:lang w:val="en-GB"/>
        </w:rPr>
        <w:t>年</w:t>
      </w:r>
      <w:r>
        <w:rPr>
          <w:rFonts w:hint="eastAsia"/>
          <w:lang w:val="en-GB"/>
        </w:rPr>
        <w:t>8</w:t>
      </w:r>
      <w:r>
        <w:rPr>
          <w:rFonts w:hint="eastAsia"/>
          <w:lang w:val="en-GB"/>
        </w:rPr>
        <w:t>月</w:t>
      </w:r>
      <w:r>
        <w:rPr>
          <w:rFonts w:hint="eastAsia"/>
          <w:lang w:val="en-GB"/>
        </w:rPr>
        <w:t>9</w:t>
      </w:r>
      <w:r>
        <w:rPr>
          <w:rFonts w:hint="eastAsia"/>
          <w:lang w:val="en-GB"/>
        </w:rPr>
        <w:t>日要求缔约国提交资料，说明来文可否受理和申诉的案情。委员会指出，迄今尚未收到这一资料。委员会遗憾地指出，缔约国没有就可否受理提交人的申诉提供任何资料或就其申诉内容作出说明。委员会回顾，《任择议定书》第四条第</w:t>
      </w:r>
      <w:r>
        <w:rPr>
          <w:rFonts w:hint="eastAsia"/>
          <w:lang w:val="en-GB"/>
        </w:rPr>
        <w:t>2</w:t>
      </w:r>
      <w:r>
        <w:rPr>
          <w:rFonts w:hint="eastAsia"/>
          <w:lang w:val="en-GB"/>
        </w:rPr>
        <w:t>款意味着缔约国应该本着诚意调查针对自己的一切指控，向委员会提供它所掌握的所有资料。由</w:t>
      </w:r>
      <w:r>
        <w:rPr>
          <w:rFonts w:hint="eastAsia"/>
          <w:lang w:val="en-GB"/>
        </w:rPr>
        <w:t>于缔约国没有作出答复，因此在能够充分证实申诉内容的情形下，必须对提交人的指控给予应有的考虑。</w:t>
      </w:r>
    </w:p>
    <w:p w:rsidR="00000000" w:rsidRDefault="00A821ED">
      <w:pPr>
        <w:tabs>
          <w:tab w:val="left" w:pos="567"/>
        </w:tabs>
        <w:rPr>
          <w:rFonts w:hint="eastAsia"/>
        </w:rPr>
      </w:pPr>
      <w:r>
        <w:rPr>
          <w:rFonts w:hint="eastAsia"/>
        </w:rPr>
        <w:tab/>
      </w:r>
      <w:r>
        <w:t>4.2</w:t>
      </w:r>
      <w:r>
        <w:rPr>
          <w:rFonts w:hint="eastAsia"/>
        </w:rPr>
        <w:t xml:space="preserve">  </w:t>
      </w:r>
      <w:r>
        <w:rPr>
          <w:rFonts w:hint="eastAsia"/>
        </w:rPr>
        <w:t>在审议来文所载的任何申诉之前，人权事务委员会必须根据议事规则第</w:t>
      </w:r>
      <w:r>
        <w:rPr>
          <w:rFonts w:hint="eastAsia"/>
        </w:rPr>
        <w:t>87</w:t>
      </w:r>
      <w:r>
        <w:rPr>
          <w:rFonts w:hint="eastAsia"/>
        </w:rPr>
        <w:t>条，决定按照《公约任择议定书》来文可否受理。</w:t>
      </w:r>
    </w:p>
    <w:p w:rsidR="00000000" w:rsidRDefault="00A821ED">
      <w:pPr>
        <w:tabs>
          <w:tab w:val="left" w:pos="567"/>
        </w:tabs>
      </w:pPr>
      <w:r>
        <w:rPr>
          <w:rFonts w:hint="eastAsia"/>
        </w:rPr>
        <w:tab/>
      </w:r>
      <w:r>
        <w:t xml:space="preserve">4.3  </w:t>
      </w:r>
      <w:r>
        <w:rPr>
          <w:rFonts w:hint="eastAsia"/>
        </w:rPr>
        <w:t>委员会确定，同一事件未由另一</w:t>
      </w:r>
      <w:r>
        <w:t>国际调查或解决</w:t>
      </w:r>
      <w:r>
        <w:rPr>
          <w:rFonts w:hint="eastAsia"/>
        </w:rPr>
        <w:t>程序的</w:t>
      </w:r>
      <w:r>
        <w:t>审查</w:t>
      </w:r>
      <w:r>
        <w:rPr>
          <w:rFonts w:hint="eastAsia"/>
        </w:rPr>
        <w:t>，因此符合《任择议定书》第五条第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项的规定。</w:t>
      </w:r>
    </w:p>
    <w:p w:rsidR="00000000" w:rsidRDefault="00A821ED">
      <w:pPr>
        <w:tabs>
          <w:tab w:val="left" w:pos="567"/>
        </w:tabs>
        <w:rPr>
          <w:lang w:val="en-GB"/>
        </w:rPr>
      </w:pPr>
      <w:r>
        <w:rPr>
          <w:rFonts w:hint="eastAsia"/>
        </w:rPr>
        <w:tab/>
      </w:r>
      <w:r>
        <w:t xml:space="preserve">4.4  </w:t>
      </w:r>
      <w:r>
        <w:rPr>
          <w:lang w:val="en-GB"/>
        </w:rPr>
        <w:t>Deolall</w:t>
      </w:r>
      <w:r>
        <w:rPr>
          <w:rFonts w:hint="eastAsia"/>
          <w:lang w:val="en-GB"/>
        </w:rPr>
        <w:t>先生曾经就他的定罪提出上诉，但被驳回。在没有相反论据的情形下，委员会认为，</w:t>
      </w:r>
      <w:r>
        <w:rPr>
          <w:lang w:val="en-GB"/>
        </w:rPr>
        <w:t>Deolall</w:t>
      </w:r>
      <w:r>
        <w:rPr>
          <w:rFonts w:hint="eastAsia"/>
          <w:lang w:val="en-GB"/>
        </w:rPr>
        <w:t>先生已经用尽国内补救办法</w:t>
      </w:r>
      <w:r>
        <w:rPr>
          <w:rFonts w:hint="eastAsia"/>
          <w:lang w:val="en-GB"/>
        </w:rPr>
        <w:t xml:space="preserve"> </w:t>
      </w:r>
      <w:r>
        <w:rPr>
          <w:vertAlign w:val="superscript"/>
          <w:lang w:val="en-GB"/>
        </w:rPr>
        <w:t>2</w:t>
      </w:r>
      <w:r>
        <w:rPr>
          <w:rFonts w:hint="eastAsia"/>
          <w:vertAlign w:val="superscript"/>
          <w:lang w:val="en-GB"/>
        </w:rPr>
        <w:t xml:space="preserve"> </w:t>
      </w:r>
      <w:r>
        <w:rPr>
          <w:rFonts w:hint="eastAsia"/>
          <w:lang w:val="en-GB"/>
        </w:rPr>
        <w:t>。</w:t>
      </w:r>
    </w:p>
    <w:p w:rsidR="00000000" w:rsidRDefault="00A821ED">
      <w:pPr>
        <w:spacing w:after="320"/>
        <w:rPr>
          <w:rFonts w:hint="eastAsia"/>
          <w:u w:val="single"/>
          <w:lang w:val="en-GB"/>
        </w:rPr>
      </w:pPr>
      <w:r>
        <w:rPr>
          <w:rFonts w:hint="eastAsia"/>
          <w:lang w:val="en-GB"/>
        </w:rPr>
        <w:tab/>
      </w:r>
      <w:r>
        <w:rPr>
          <w:lang w:val="en-GB"/>
        </w:rPr>
        <w:t xml:space="preserve">4.5 </w:t>
      </w:r>
      <w:r>
        <w:rPr>
          <w:rFonts w:hint="eastAsia"/>
          <w:lang w:val="en-GB"/>
        </w:rPr>
        <w:t xml:space="preserve"> </w:t>
      </w:r>
      <w:r>
        <w:rPr>
          <w:rFonts w:hint="eastAsia"/>
          <w:lang w:val="en-GB"/>
        </w:rPr>
        <w:t>委员会注意到，来</w:t>
      </w:r>
      <w:r>
        <w:rPr>
          <w:rFonts w:hint="eastAsia"/>
          <w:lang w:val="en-GB"/>
        </w:rPr>
        <w:t>文是在圭亚那于</w:t>
      </w:r>
      <w:r>
        <w:rPr>
          <w:rFonts w:hint="eastAsia"/>
          <w:lang w:val="en-GB"/>
        </w:rPr>
        <w:t>1999</w:t>
      </w:r>
      <w:r>
        <w:rPr>
          <w:rFonts w:hint="eastAsia"/>
          <w:lang w:val="en-GB"/>
        </w:rPr>
        <w:t>年</w:t>
      </w:r>
      <w:r>
        <w:rPr>
          <w:rFonts w:hint="eastAsia"/>
          <w:lang w:val="en-GB"/>
        </w:rPr>
        <w:t>1</w:t>
      </w:r>
      <w:r>
        <w:rPr>
          <w:rFonts w:hint="eastAsia"/>
          <w:lang w:val="en-GB"/>
        </w:rPr>
        <w:t>月</w:t>
      </w:r>
      <w:r>
        <w:rPr>
          <w:rFonts w:hint="eastAsia"/>
          <w:lang w:val="en-GB"/>
        </w:rPr>
        <w:t>5</w:t>
      </w:r>
      <w:r>
        <w:rPr>
          <w:rFonts w:hint="eastAsia"/>
          <w:lang w:val="en-GB"/>
        </w:rPr>
        <w:t>日废止《议定书》后重新加入、但对委员会审查死刑案件的权限提出保留之前提交的。因此，委员会认定，对此案的管辖权不受上述废止的影响。委员会认为没有理由可以认定来文不可受理，因此开始审议其案情。</w:t>
      </w:r>
    </w:p>
    <w:p w:rsidR="00000000" w:rsidRDefault="00A821ED">
      <w:pPr>
        <w:pStyle w:val="Heading4"/>
      </w:pPr>
      <w:r>
        <w:rPr>
          <w:rFonts w:hint="eastAsia"/>
          <w:lang w:val="en-GB"/>
        </w:rPr>
        <w:t>对案情的审议</w:t>
      </w:r>
    </w:p>
    <w:p w:rsidR="00000000" w:rsidRDefault="00A821ED">
      <w:r>
        <w:rPr>
          <w:rFonts w:hint="eastAsia"/>
        </w:rPr>
        <w:tab/>
        <w:t xml:space="preserve">5.1  </w:t>
      </w:r>
      <w:r>
        <w:rPr>
          <w:rFonts w:hint="eastAsia"/>
        </w:rPr>
        <w:t>提交人声称，</w:t>
      </w:r>
      <w:r>
        <w:t>Deolall</w:t>
      </w:r>
      <w:r>
        <w:rPr>
          <w:rFonts w:hint="eastAsia"/>
        </w:rPr>
        <w:t>先生在审问期间受到警察的虐待，被迫签署认罪供状，申诉的内容根据《公约》第十四条第</w:t>
      </w:r>
      <w:r>
        <w:rPr>
          <w:rFonts w:hint="eastAsia"/>
        </w:rPr>
        <w:t>1</w:t>
      </w:r>
      <w:r>
        <w:rPr>
          <w:rFonts w:hint="eastAsia"/>
        </w:rPr>
        <w:t>款和第</w:t>
      </w:r>
      <w:r>
        <w:rPr>
          <w:rFonts w:hint="eastAsia"/>
        </w:rPr>
        <w:t>3</w:t>
      </w:r>
      <w:r>
        <w:rPr>
          <w:rFonts w:hint="eastAsia"/>
        </w:rPr>
        <w:t>款</w:t>
      </w:r>
      <w:r>
        <w:t>(</w:t>
      </w:r>
      <w:r>
        <w:rPr>
          <w:rFonts w:hint="eastAsia"/>
        </w:rPr>
        <w:t>庚</w:t>
      </w:r>
      <w:r>
        <w:t>)</w:t>
      </w:r>
      <w:r>
        <w:rPr>
          <w:rFonts w:hint="eastAsia"/>
        </w:rPr>
        <w:t>项以及第六条提出一些问题。委员会提到以前的案例指出，应该将第十四条第</w:t>
      </w:r>
      <w:r>
        <w:rPr>
          <w:rFonts w:hint="eastAsia"/>
        </w:rPr>
        <w:t>3</w:t>
      </w:r>
      <w:r>
        <w:rPr>
          <w:rFonts w:hint="eastAsia"/>
        </w:rPr>
        <w:t>款</w:t>
      </w:r>
      <w:r>
        <w:t>(</w:t>
      </w:r>
      <w:r>
        <w:rPr>
          <w:rFonts w:hint="eastAsia"/>
        </w:rPr>
        <w:t>庚</w:t>
      </w:r>
      <w:r>
        <w:t>)</w:t>
      </w:r>
      <w:r>
        <w:rPr>
          <w:rFonts w:hint="eastAsia"/>
        </w:rPr>
        <w:t>项关于任何人</w:t>
      </w:r>
      <w:r>
        <w:t>“</w:t>
      </w:r>
      <w:r>
        <w:rPr>
          <w:rFonts w:hint="eastAsia"/>
        </w:rPr>
        <w:t>不被强迫做不利于他自己的证言或强迫承认犯罪</w:t>
      </w:r>
      <w:r>
        <w:t>”</w:t>
      </w:r>
      <w:r>
        <w:rPr>
          <w:rFonts w:hint="eastAsia"/>
        </w:rPr>
        <w:t>的措辞</w:t>
      </w:r>
      <w:r>
        <w:rPr>
          <w:rFonts w:hint="eastAsia"/>
        </w:rPr>
        <w:t>理解为，调查当局没有为了获取被告认罪而对他施加直接或间接的身体或心理胁迫，这项原则意味着起诉方必须证实这种认罪是在不受胁迫的情况下作出的</w:t>
      </w:r>
      <w:r>
        <w:rPr>
          <w:rFonts w:hint="eastAsia"/>
        </w:rPr>
        <w:t xml:space="preserve"> </w:t>
      </w:r>
      <w:r>
        <w:rPr>
          <w:vertAlign w:val="superscript"/>
        </w:rPr>
        <w:t xml:space="preserve">3 </w:t>
      </w:r>
      <w:r>
        <w:rPr>
          <w:rFonts w:hint="eastAsia"/>
        </w:rPr>
        <w:t>。就本案的情况来说，委员会指出，如上面第</w:t>
      </w:r>
      <w:r>
        <w:t>2.2</w:t>
      </w:r>
      <w:r>
        <w:rPr>
          <w:rFonts w:hint="eastAsia"/>
        </w:rPr>
        <w:t>段所述，三位医师在审判时所作的证词都认定</w:t>
      </w:r>
      <w:r>
        <w:t>Deolall</w:t>
      </w:r>
      <w:r>
        <w:rPr>
          <w:rFonts w:hint="eastAsia"/>
        </w:rPr>
        <w:t>身上有伤痕，</w:t>
      </w:r>
      <w:r>
        <w:t>Deolall</w:t>
      </w:r>
      <w:r>
        <w:rPr>
          <w:rFonts w:hint="eastAsia"/>
        </w:rPr>
        <w:t>先生自己的陈述也这么说，从初步印象看来，可以支持提交人所指称的内容，即</w:t>
      </w:r>
      <w:r>
        <w:t>Deolall</w:t>
      </w:r>
      <w:r>
        <w:rPr>
          <w:rFonts w:hint="eastAsia"/>
        </w:rPr>
        <w:t>先生签署供状之前的确在警察审问他时遭受虐待。法官向陪审团就法律适用要点作最后说明时明确指出，如果他们认为</w:t>
      </w:r>
      <w:r>
        <w:t>Deolall</w:t>
      </w:r>
      <w:r>
        <w:rPr>
          <w:rFonts w:hint="eastAsia"/>
        </w:rPr>
        <w:t>先生在认罪之前遭受殴打，即使只是轻微的殴打</w:t>
      </w:r>
      <w:r>
        <w:rPr>
          <w:rFonts w:hint="eastAsia"/>
        </w:rPr>
        <w:t>，就不能采信他的认罪供词，而应宣告他无罪。但是，法官没有向陪审团说明，应该说服他们相信起诉方已经证明被告的认罪是自愿的。</w:t>
      </w:r>
    </w:p>
    <w:p w:rsidR="00000000" w:rsidRDefault="00A821ED">
      <w:r>
        <w:rPr>
          <w:rFonts w:hint="eastAsia"/>
        </w:rPr>
        <w:tab/>
        <w:t xml:space="preserve">5.2  </w:t>
      </w:r>
      <w:r>
        <w:rPr>
          <w:rFonts w:hint="eastAsia"/>
        </w:rPr>
        <w:t>委员会保持它的立场：通常不能评定呈交国内法庭的事实和证据。但是，在本案的情况下，委员会认为，向陪审团就法律适用要点作最后的说明涉及《公约》第十四条的问题，因为被告针对遭受虐待的事实提交了确凿的表面证据，而法庭却不曾提醒陪审团，起诉方必须证明被告是在不受胁迫的情形下认罪的。这一错误构成了侵犯</w:t>
      </w:r>
      <w:r>
        <w:t>Deolall</w:t>
      </w:r>
      <w:r>
        <w:rPr>
          <w:rFonts w:hint="eastAsia"/>
        </w:rPr>
        <w:t>先生根据《公约》应有的、受到公平审判权利的行为，也侵犯了他不被强迫作不利于</w:t>
      </w:r>
      <w:r>
        <w:rPr>
          <w:rFonts w:hint="eastAsia"/>
        </w:rPr>
        <w:t>他自己的证言或承认犯罪的权利，受到侵犯的权利没有在他提出上诉的时候得到补救。因此，委员会认定，缔约国侵犯了</w:t>
      </w:r>
      <w:r>
        <w:t xml:space="preserve">Deolall </w:t>
      </w:r>
      <w:r>
        <w:rPr>
          <w:rFonts w:hint="eastAsia"/>
        </w:rPr>
        <w:t>先生根据《公约》第十四条第</w:t>
      </w:r>
      <w:r>
        <w:rPr>
          <w:rFonts w:hint="eastAsia"/>
        </w:rPr>
        <w:t>1</w:t>
      </w:r>
      <w:r>
        <w:rPr>
          <w:rFonts w:hint="eastAsia"/>
        </w:rPr>
        <w:t>款和第</w:t>
      </w:r>
      <w:r>
        <w:rPr>
          <w:rFonts w:hint="eastAsia"/>
        </w:rPr>
        <w:t>3</w:t>
      </w:r>
      <w:r>
        <w:rPr>
          <w:rFonts w:hint="eastAsia"/>
        </w:rPr>
        <w:t>款</w:t>
      </w:r>
      <w:r>
        <w:t>(</w:t>
      </w:r>
      <w:r>
        <w:rPr>
          <w:rFonts w:hint="eastAsia"/>
        </w:rPr>
        <w:t>庚</w:t>
      </w:r>
      <w:r>
        <w:t>)</w:t>
      </w:r>
      <w:r>
        <w:rPr>
          <w:rFonts w:hint="eastAsia"/>
        </w:rPr>
        <w:t>项应有的权利。</w:t>
      </w:r>
    </w:p>
    <w:p w:rsidR="00000000" w:rsidRDefault="00A821ED">
      <w:pPr>
        <w:tabs>
          <w:tab w:val="left" w:pos="567"/>
        </w:tabs>
      </w:pPr>
      <w:r>
        <w:rPr>
          <w:rFonts w:hint="eastAsia"/>
        </w:rPr>
        <w:tab/>
      </w:r>
      <w:r>
        <w:t xml:space="preserve">5.3  </w:t>
      </w:r>
      <w:r>
        <w:rPr>
          <w:rFonts w:hint="eastAsia"/>
        </w:rPr>
        <w:t>委员会回顾，有一个案例显示，在没有遵守《公约》规定的审判中作出死刑判决以后，如果没有机会对判决提出进一步的上诉，就构成了违反《公约》第六条的行为</w:t>
      </w:r>
      <w:r>
        <w:rPr>
          <w:rFonts w:hint="eastAsia"/>
        </w:rPr>
        <w:t xml:space="preserve"> </w:t>
      </w:r>
      <w:r>
        <w:rPr>
          <w:vertAlign w:val="superscript"/>
        </w:rPr>
        <w:t>4</w:t>
      </w:r>
      <w:r>
        <w:rPr>
          <w:rFonts w:hint="eastAsia"/>
          <w:vertAlign w:val="superscript"/>
        </w:rPr>
        <w:t xml:space="preserve"> </w:t>
      </w:r>
      <w:r>
        <w:rPr>
          <w:rFonts w:hint="eastAsia"/>
        </w:rPr>
        <w:t>。在本案中，由于最后的死刑判决是在没有遵守第十四条关于公平审判规定的情况下作出的，委员会必须认定这一判决也侵犯了《公约》第六条所保护的权利。</w:t>
      </w:r>
    </w:p>
    <w:p w:rsidR="00000000" w:rsidRDefault="00A821ED">
      <w:pPr>
        <w:tabs>
          <w:tab w:val="left" w:pos="520"/>
        </w:tabs>
      </w:pPr>
      <w:r>
        <w:rPr>
          <w:rFonts w:hint="eastAsia"/>
          <w:color w:val="000000"/>
        </w:rPr>
        <w:tab/>
      </w:r>
      <w:r>
        <w:rPr>
          <w:color w:val="000000"/>
        </w:rPr>
        <w:t xml:space="preserve">6. </w:t>
      </w:r>
      <w:r>
        <w:rPr>
          <w:rFonts w:hint="eastAsia"/>
          <w:color w:val="000000"/>
        </w:rPr>
        <w:t xml:space="preserve"> </w:t>
      </w:r>
      <w:r>
        <w:rPr>
          <w:rFonts w:hint="eastAsia"/>
          <w:color w:val="000000"/>
        </w:rPr>
        <w:t>人权事务委员会按</w:t>
      </w:r>
      <w:r>
        <w:rPr>
          <w:rFonts w:hint="eastAsia"/>
          <w:color w:val="000000"/>
        </w:rPr>
        <w:t>照《公民权利和政治权利国际公约任择议定书》第五条第</w:t>
      </w:r>
      <w:r>
        <w:rPr>
          <w:rFonts w:hint="eastAsia"/>
          <w:color w:val="000000"/>
        </w:rPr>
        <w:t>4</w:t>
      </w:r>
      <w:r>
        <w:rPr>
          <w:rFonts w:hint="eastAsia"/>
          <w:color w:val="000000"/>
        </w:rPr>
        <w:t>款行事，认为向它提交的事实显示，缔约国违反了《公约》第六条和第十四条第</w:t>
      </w:r>
      <w:r>
        <w:rPr>
          <w:rFonts w:hint="eastAsia"/>
          <w:color w:val="000000"/>
        </w:rPr>
        <w:t>1</w:t>
      </w:r>
      <w:r>
        <w:rPr>
          <w:rFonts w:hint="eastAsia"/>
          <w:color w:val="000000"/>
        </w:rPr>
        <w:t>款、第</w:t>
      </w:r>
      <w:r>
        <w:rPr>
          <w:rFonts w:hint="eastAsia"/>
          <w:color w:val="000000"/>
        </w:rPr>
        <w:t>3</w:t>
      </w:r>
      <w:r>
        <w:rPr>
          <w:rFonts w:hint="eastAsia"/>
          <w:color w:val="000000"/>
        </w:rPr>
        <w:t>款</w:t>
      </w:r>
      <w:r>
        <w:rPr>
          <w:color w:val="000000"/>
        </w:rPr>
        <w:t>(</w:t>
      </w:r>
      <w:r>
        <w:rPr>
          <w:rFonts w:hint="eastAsia"/>
          <w:color w:val="000000"/>
        </w:rPr>
        <w:t>庚</w:t>
      </w:r>
      <w:r>
        <w:rPr>
          <w:color w:val="000000"/>
        </w:rPr>
        <w:t>)</w:t>
      </w:r>
      <w:r>
        <w:rPr>
          <w:rFonts w:hint="eastAsia"/>
          <w:color w:val="000000"/>
        </w:rPr>
        <w:t>项。</w:t>
      </w:r>
    </w:p>
    <w:p w:rsidR="00000000" w:rsidRDefault="00A821ED">
      <w:pPr>
        <w:tabs>
          <w:tab w:val="left" w:pos="520"/>
        </w:tabs>
      </w:pPr>
      <w:r>
        <w:rPr>
          <w:rFonts w:hint="eastAsia"/>
        </w:rPr>
        <w:tab/>
      </w:r>
      <w:r>
        <w:t xml:space="preserve">7. </w:t>
      </w:r>
      <w:r>
        <w:rPr>
          <w:rFonts w:hint="eastAsia"/>
        </w:rPr>
        <w:t xml:space="preserve"> </w:t>
      </w:r>
      <w:r>
        <w:rPr>
          <w:rFonts w:hint="eastAsia"/>
        </w:rPr>
        <w:t>根据《公约》第二条第</w:t>
      </w:r>
      <w:r>
        <w:rPr>
          <w:rFonts w:hint="eastAsia"/>
        </w:rPr>
        <w:t>3</w:t>
      </w:r>
      <w:r>
        <w:rPr>
          <w:rFonts w:hint="eastAsia"/>
        </w:rPr>
        <w:t>款</w:t>
      </w:r>
      <w:r>
        <w:t>(</w:t>
      </w:r>
      <w:r>
        <w:rPr>
          <w:rFonts w:hint="eastAsia"/>
        </w:rPr>
        <w:t>甲</w:t>
      </w:r>
      <w:r>
        <w:t>)</w:t>
      </w:r>
      <w:r>
        <w:rPr>
          <w:rFonts w:hint="eastAsia"/>
        </w:rPr>
        <w:t>项，缔约国有义务向</w:t>
      </w:r>
      <w:r>
        <w:t>Deolall</w:t>
      </w:r>
      <w:r>
        <w:rPr>
          <w:rFonts w:hint="eastAsia"/>
        </w:rPr>
        <w:t>先生提供有效补救，包括释放或减刑。</w:t>
      </w:r>
    </w:p>
    <w:p w:rsidR="00000000" w:rsidRDefault="00A821ED">
      <w:pPr>
        <w:spacing w:after="320"/>
        <w:rPr>
          <w:rFonts w:hint="eastAsia"/>
        </w:rPr>
      </w:pPr>
      <w:r>
        <w:rPr>
          <w:rFonts w:hint="eastAsia"/>
        </w:rPr>
        <w:tab/>
      </w:r>
      <w:r>
        <w:t>8.</w:t>
      </w:r>
      <w:r>
        <w:rPr>
          <w:rFonts w:hint="eastAsia"/>
        </w:rPr>
        <w:t xml:space="preserve">  </w:t>
      </w:r>
      <w:r>
        <w:rPr>
          <w:rFonts w:hint="eastAsia"/>
        </w:rPr>
        <w:t>缔约国铭记一旦成为《任择议定书》的缔约国，就承认委员会有权决定按照《公约》第二条，《公约》是否遭到违反。缔约国遵循《公约》第二条，承诺保障《公约》所确认的其领土内个人和属于其管辖权之个人的权利，并在已确定侵权的案件给予有效及切实可行的补救。委员会希</w:t>
      </w:r>
      <w:r>
        <w:rPr>
          <w:rFonts w:hint="eastAsia"/>
        </w:rPr>
        <w:t>望，</w:t>
      </w:r>
      <w:r>
        <w:rPr>
          <w:rFonts w:hint="eastAsia"/>
        </w:rPr>
        <w:t>90</w:t>
      </w:r>
      <w:r>
        <w:rPr>
          <w:rFonts w:hint="eastAsia"/>
        </w:rPr>
        <w:t>天内从缔约国收到采取措施执行委员会《意见》的资料。</w:t>
      </w:r>
    </w:p>
    <w:p w:rsidR="00000000" w:rsidRDefault="00A821ED">
      <w:pPr>
        <w:spacing w:after="320"/>
      </w:pPr>
      <w:r>
        <w:tab/>
      </w:r>
      <w:r>
        <w:rPr>
          <w:rFonts w:hint="eastAsia"/>
        </w:rPr>
        <w:t>[</w:t>
      </w:r>
      <w:r>
        <w:rPr>
          <w:rFonts w:hint="eastAsia"/>
        </w:rPr>
        <w:t>意见通过时有英文、法文和西班牙文本，其中英文本为原文。随后还将印发阿拉伯文、中文和俄文本，作为委员会提交大会的年度报告的一部分。</w:t>
      </w:r>
      <w:r>
        <w:rPr>
          <w:rFonts w:hint="eastAsia"/>
        </w:rPr>
        <w:t>]</w:t>
      </w:r>
    </w:p>
    <w:p w:rsidR="00000000" w:rsidRDefault="00A821ED">
      <w:pPr>
        <w:pStyle w:val="EndnoteText"/>
        <w:spacing w:after="240"/>
        <w:jc w:val="center"/>
        <w:rPr>
          <w:rFonts w:eastAsia="SimSun" w:hint="eastAsia"/>
          <w:snapToGrid/>
          <w:spacing w:val="10"/>
          <w:u w:val="single"/>
        </w:rPr>
      </w:pPr>
      <w:r>
        <w:rPr>
          <w:rFonts w:eastAsia="SimSun" w:hint="eastAsia"/>
          <w:snapToGrid/>
          <w:spacing w:val="10"/>
          <w:u w:val="single"/>
        </w:rPr>
        <w:t>注</w:t>
      </w:r>
    </w:p>
    <w:p w:rsidR="00000000" w:rsidRDefault="00A821ED">
      <w:pPr>
        <w:spacing w:line="288" w:lineRule="auto"/>
        <w:rPr>
          <w:rFonts w:eastAsia="KaiTi_GB2312"/>
          <w:snapToGrid/>
          <w:spacing w:val="0"/>
        </w:rPr>
      </w:pPr>
      <w:r>
        <w:rPr>
          <w:rFonts w:eastAsia="KaiTi_GB2312"/>
          <w:snapToGrid/>
          <w:spacing w:val="0"/>
        </w:rPr>
        <w:tab/>
      </w:r>
      <w:r>
        <w:rPr>
          <w:rFonts w:eastAsia="KaiTi_GB2312"/>
          <w:snapToGrid/>
          <w:spacing w:val="0"/>
          <w:vertAlign w:val="superscript"/>
        </w:rPr>
        <w:t>1</w:t>
      </w:r>
      <w:r>
        <w:rPr>
          <w:rFonts w:eastAsia="KaiTi_GB2312"/>
          <w:snapToGrid/>
          <w:spacing w:val="0"/>
        </w:rPr>
        <w:t xml:space="preserve">  </w:t>
      </w:r>
      <w:r>
        <w:rPr>
          <w:rFonts w:eastAsia="KaiTi_GB2312" w:hint="eastAsia"/>
          <w:snapToGrid/>
          <w:spacing w:val="0"/>
          <w:szCs w:val="24"/>
        </w:rPr>
        <w:t>来文内没有关于拘押地点的资料。</w:t>
      </w:r>
    </w:p>
    <w:p w:rsidR="00000000" w:rsidRDefault="00A821ED">
      <w:pPr>
        <w:spacing w:line="288" w:lineRule="auto"/>
        <w:rPr>
          <w:rFonts w:eastAsia="KaiTi_GB2312"/>
          <w:snapToGrid/>
          <w:spacing w:val="0"/>
        </w:rPr>
      </w:pPr>
      <w:r>
        <w:rPr>
          <w:rFonts w:eastAsia="KaiTi_GB2312"/>
          <w:snapToGrid/>
          <w:spacing w:val="0"/>
        </w:rPr>
        <w:tab/>
      </w:r>
      <w:r>
        <w:rPr>
          <w:rFonts w:eastAsia="KaiTi_GB2312"/>
          <w:snapToGrid/>
          <w:spacing w:val="0"/>
          <w:vertAlign w:val="superscript"/>
        </w:rPr>
        <w:t>2</w:t>
      </w:r>
      <w:r>
        <w:rPr>
          <w:rFonts w:eastAsia="KaiTi_GB2312"/>
          <w:snapToGrid/>
          <w:spacing w:val="0"/>
        </w:rPr>
        <w:t xml:space="preserve">  </w:t>
      </w:r>
      <w:r>
        <w:rPr>
          <w:rFonts w:eastAsia="KaiTi_GB2312" w:hint="eastAsia"/>
          <w:snapToGrid/>
          <w:spacing w:val="0"/>
        </w:rPr>
        <w:t>圭亚那不是枢密院司法委员会上诉程序成员。</w:t>
      </w:r>
    </w:p>
    <w:p w:rsidR="00000000" w:rsidRDefault="00A821ED">
      <w:pPr>
        <w:spacing w:line="288" w:lineRule="auto"/>
        <w:rPr>
          <w:rFonts w:eastAsia="KaiTi_GB2312"/>
          <w:snapToGrid/>
          <w:spacing w:val="0"/>
        </w:rPr>
      </w:pPr>
      <w:r>
        <w:rPr>
          <w:rFonts w:eastAsia="KaiTi_GB2312"/>
          <w:snapToGrid/>
          <w:spacing w:val="0"/>
        </w:rPr>
        <w:tab/>
      </w:r>
      <w:r>
        <w:rPr>
          <w:rFonts w:eastAsia="KaiTi_GB2312"/>
          <w:snapToGrid/>
          <w:spacing w:val="0"/>
          <w:vertAlign w:val="superscript"/>
        </w:rPr>
        <w:t>3</w:t>
      </w:r>
      <w:r>
        <w:rPr>
          <w:rFonts w:eastAsia="KaiTi_GB2312"/>
          <w:snapToGrid/>
          <w:spacing w:val="0"/>
        </w:rPr>
        <w:t xml:space="preserve">  </w:t>
      </w:r>
      <w:r>
        <w:rPr>
          <w:rFonts w:eastAsia="KaiTi_GB2312"/>
          <w:i/>
          <w:iCs/>
          <w:snapToGrid/>
          <w:color w:val="000000"/>
          <w:spacing w:val="0"/>
          <w:szCs w:val="24"/>
        </w:rPr>
        <w:t xml:space="preserve">Berry </w:t>
      </w:r>
      <w:r>
        <w:rPr>
          <w:rFonts w:eastAsia="KaiTi_GB2312" w:hint="eastAsia"/>
          <w:i/>
          <w:iCs/>
          <w:snapToGrid/>
          <w:color w:val="000000"/>
          <w:spacing w:val="0"/>
          <w:szCs w:val="24"/>
        </w:rPr>
        <w:t>诉牙买加</w:t>
      </w:r>
      <w:r>
        <w:rPr>
          <w:rFonts w:eastAsia="KaiTi_GB2312" w:hint="eastAsia"/>
          <w:snapToGrid/>
          <w:color w:val="000000"/>
          <w:spacing w:val="0"/>
          <w:szCs w:val="24"/>
        </w:rPr>
        <w:t>，第</w:t>
      </w:r>
      <w:r>
        <w:rPr>
          <w:rFonts w:eastAsia="KaiTi_GB2312"/>
          <w:snapToGrid/>
          <w:color w:val="000000"/>
          <w:spacing w:val="0"/>
          <w:szCs w:val="24"/>
        </w:rPr>
        <w:t>330/1988</w:t>
      </w:r>
      <w:r>
        <w:rPr>
          <w:rFonts w:eastAsia="KaiTi_GB2312" w:hint="eastAsia"/>
          <w:snapToGrid/>
          <w:color w:val="000000"/>
          <w:spacing w:val="0"/>
          <w:szCs w:val="24"/>
        </w:rPr>
        <w:t>号案，</w:t>
      </w:r>
      <w:r>
        <w:rPr>
          <w:rFonts w:eastAsia="KaiTi_GB2312" w:hint="eastAsia"/>
          <w:snapToGrid/>
          <w:color w:val="000000"/>
          <w:spacing w:val="0"/>
          <w:szCs w:val="24"/>
        </w:rPr>
        <w:t>1994</w:t>
      </w:r>
      <w:r>
        <w:rPr>
          <w:rFonts w:eastAsia="KaiTi_GB2312" w:hint="eastAsia"/>
          <w:snapToGrid/>
          <w:color w:val="000000"/>
          <w:spacing w:val="0"/>
          <w:szCs w:val="24"/>
        </w:rPr>
        <w:t>年</w:t>
      </w:r>
      <w:r>
        <w:rPr>
          <w:rFonts w:eastAsia="KaiTi_GB2312" w:hint="eastAsia"/>
          <w:snapToGrid/>
          <w:color w:val="000000"/>
          <w:spacing w:val="0"/>
          <w:szCs w:val="24"/>
        </w:rPr>
        <w:t>7</w:t>
      </w:r>
      <w:r>
        <w:rPr>
          <w:rFonts w:eastAsia="KaiTi_GB2312" w:hint="eastAsia"/>
          <w:snapToGrid/>
          <w:color w:val="000000"/>
          <w:spacing w:val="0"/>
          <w:szCs w:val="24"/>
        </w:rPr>
        <w:t>月</w:t>
      </w:r>
      <w:r>
        <w:rPr>
          <w:rFonts w:eastAsia="KaiTi_GB2312" w:hint="eastAsia"/>
          <w:snapToGrid/>
          <w:color w:val="000000"/>
          <w:spacing w:val="0"/>
          <w:szCs w:val="24"/>
        </w:rPr>
        <w:t>4</w:t>
      </w:r>
      <w:r>
        <w:rPr>
          <w:rFonts w:eastAsia="KaiTi_GB2312" w:hint="eastAsia"/>
          <w:snapToGrid/>
          <w:color w:val="000000"/>
          <w:spacing w:val="0"/>
          <w:szCs w:val="24"/>
        </w:rPr>
        <w:t>日通过的《意见》及</w:t>
      </w:r>
      <w:r>
        <w:rPr>
          <w:rFonts w:eastAsia="KaiTi_GB2312"/>
          <w:i/>
          <w:iCs/>
          <w:snapToGrid/>
          <w:color w:val="000000"/>
          <w:spacing w:val="0"/>
          <w:szCs w:val="24"/>
        </w:rPr>
        <w:t xml:space="preserve">Nallaratnam Singarasa </w:t>
      </w:r>
      <w:r>
        <w:rPr>
          <w:rFonts w:eastAsia="KaiTi_GB2312" w:hint="eastAsia"/>
          <w:i/>
          <w:iCs/>
          <w:snapToGrid/>
          <w:color w:val="000000"/>
          <w:spacing w:val="0"/>
          <w:szCs w:val="24"/>
        </w:rPr>
        <w:t>诉斯里兰卡</w:t>
      </w:r>
      <w:r>
        <w:rPr>
          <w:rFonts w:eastAsia="KaiTi_GB2312" w:hint="eastAsia"/>
          <w:snapToGrid/>
          <w:color w:val="000000"/>
          <w:spacing w:val="0"/>
          <w:szCs w:val="24"/>
        </w:rPr>
        <w:t>，第</w:t>
      </w:r>
      <w:r>
        <w:rPr>
          <w:rFonts w:eastAsia="KaiTi_GB2312"/>
          <w:snapToGrid/>
          <w:color w:val="000000"/>
          <w:spacing w:val="0"/>
          <w:szCs w:val="24"/>
        </w:rPr>
        <w:t>1033/2001</w:t>
      </w:r>
      <w:r>
        <w:rPr>
          <w:rFonts w:eastAsia="KaiTi_GB2312" w:hint="eastAsia"/>
          <w:snapToGrid/>
          <w:color w:val="000000"/>
          <w:spacing w:val="0"/>
          <w:szCs w:val="24"/>
        </w:rPr>
        <w:t>号案，</w:t>
      </w:r>
      <w:r>
        <w:rPr>
          <w:rFonts w:eastAsia="KaiTi_GB2312" w:hint="eastAsia"/>
          <w:snapToGrid/>
          <w:color w:val="000000"/>
          <w:spacing w:val="0"/>
          <w:szCs w:val="24"/>
        </w:rPr>
        <w:t>2004</w:t>
      </w:r>
      <w:r>
        <w:rPr>
          <w:rFonts w:eastAsia="KaiTi_GB2312" w:hint="eastAsia"/>
          <w:snapToGrid/>
          <w:color w:val="000000"/>
          <w:spacing w:val="0"/>
          <w:szCs w:val="24"/>
        </w:rPr>
        <w:t>年</w:t>
      </w:r>
      <w:r>
        <w:rPr>
          <w:rFonts w:eastAsia="KaiTi_GB2312" w:hint="eastAsia"/>
          <w:snapToGrid/>
          <w:color w:val="000000"/>
          <w:spacing w:val="0"/>
          <w:szCs w:val="24"/>
        </w:rPr>
        <w:t>7</w:t>
      </w:r>
      <w:r>
        <w:rPr>
          <w:rFonts w:eastAsia="KaiTi_GB2312" w:hint="eastAsia"/>
          <w:snapToGrid/>
          <w:color w:val="000000"/>
          <w:spacing w:val="0"/>
          <w:szCs w:val="24"/>
        </w:rPr>
        <w:t>月</w:t>
      </w:r>
      <w:r>
        <w:rPr>
          <w:rFonts w:eastAsia="KaiTi_GB2312" w:hint="eastAsia"/>
          <w:snapToGrid/>
          <w:color w:val="000000"/>
          <w:spacing w:val="0"/>
          <w:szCs w:val="24"/>
        </w:rPr>
        <w:t>21</w:t>
      </w:r>
      <w:r>
        <w:rPr>
          <w:rFonts w:eastAsia="KaiTi_GB2312" w:hint="eastAsia"/>
          <w:snapToGrid/>
          <w:color w:val="000000"/>
          <w:spacing w:val="0"/>
          <w:szCs w:val="24"/>
        </w:rPr>
        <w:t>日通过的《意见》。</w:t>
      </w:r>
    </w:p>
    <w:p w:rsidR="00000000" w:rsidRDefault="00A821ED">
      <w:pPr>
        <w:spacing w:line="288" w:lineRule="auto"/>
        <w:rPr>
          <w:rFonts w:eastAsia="KaiTi_GB2312"/>
          <w:snapToGrid/>
          <w:spacing w:val="0"/>
        </w:rPr>
      </w:pPr>
      <w:r>
        <w:rPr>
          <w:rFonts w:eastAsia="KaiTi_GB2312"/>
          <w:snapToGrid/>
          <w:spacing w:val="0"/>
        </w:rPr>
        <w:tab/>
      </w:r>
      <w:r>
        <w:rPr>
          <w:rFonts w:eastAsia="KaiTi_GB2312"/>
          <w:snapToGrid/>
          <w:spacing w:val="0"/>
          <w:vertAlign w:val="superscript"/>
        </w:rPr>
        <w:t>4</w:t>
      </w:r>
      <w:r>
        <w:rPr>
          <w:rFonts w:eastAsia="KaiTi_GB2312"/>
          <w:snapToGrid/>
          <w:spacing w:val="0"/>
        </w:rPr>
        <w:t xml:space="preserve">  </w:t>
      </w:r>
      <w:r>
        <w:rPr>
          <w:rFonts w:eastAsia="KaiTi_GB2312"/>
          <w:i/>
          <w:iCs/>
          <w:snapToGrid/>
          <w:spacing w:val="0"/>
          <w:szCs w:val="24"/>
        </w:rPr>
        <w:t>Tay</w:t>
      </w:r>
      <w:r>
        <w:rPr>
          <w:rFonts w:eastAsia="KaiTi_GB2312"/>
          <w:i/>
          <w:iCs/>
          <w:snapToGrid/>
          <w:spacing w:val="0"/>
          <w:szCs w:val="24"/>
        </w:rPr>
        <w:t xml:space="preserve">lor </w:t>
      </w:r>
      <w:r>
        <w:rPr>
          <w:rFonts w:eastAsia="KaiTi_GB2312" w:hint="eastAsia"/>
          <w:i/>
          <w:iCs/>
          <w:snapToGrid/>
          <w:spacing w:val="0"/>
          <w:szCs w:val="24"/>
        </w:rPr>
        <w:t>诉牙买加</w:t>
      </w:r>
      <w:r>
        <w:rPr>
          <w:rFonts w:eastAsia="KaiTi_GB2312" w:hint="eastAsia"/>
          <w:snapToGrid/>
          <w:spacing w:val="0"/>
          <w:szCs w:val="24"/>
        </w:rPr>
        <w:t>，第</w:t>
      </w:r>
      <w:r>
        <w:rPr>
          <w:rFonts w:eastAsia="KaiTi_GB2312"/>
          <w:snapToGrid/>
          <w:spacing w:val="0"/>
          <w:szCs w:val="24"/>
        </w:rPr>
        <w:t>705/1996</w:t>
      </w:r>
      <w:r>
        <w:rPr>
          <w:rFonts w:eastAsia="KaiTi_GB2312" w:hint="eastAsia"/>
          <w:snapToGrid/>
          <w:spacing w:val="0"/>
          <w:szCs w:val="24"/>
        </w:rPr>
        <w:t>号来文，</w:t>
      </w:r>
      <w:r>
        <w:rPr>
          <w:rFonts w:eastAsia="KaiTi_GB2312"/>
          <w:i/>
          <w:iCs/>
          <w:snapToGrid/>
          <w:spacing w:val="0"/>
          <w:szCs w:val="24"/>
        </w:rPr>
        <w:t xml:space="preserve">Levy </w:t>
      </w:r>
      <w:r>
        <w:rPr>
          <w:rFonts w:eastAsia="KaiTi_GB2312" w:hint="eastAsia"/>
          <w:i/>
          <w:iCs/>
          <w:snapToGrid/>
          <w:spacing w:val="0"/>
          <w:szCs w:val="24"/>
        </w:rPr>
        <w:t>诉牙买加</w:t>
      </w:r>
      <w:r>
        <w:rPr>
          <w:rFonts w:eastAsia="KaiTi_GB2312" w:hint="eastAsia"/>
          <w:snapToGrid/>
          <w:spacing w:val="0"/>
          <w:szCs w:val="24"/>
        </w:rPr>
        <w:t>，第</w:t>
      </w:r>
      <w:r>
        <w:rPr>
          <w:rFonts w:eastAsia="KaiTi_GB2312"/>
          <w:snapToGrid/>
          <w:spacing w:val="0"/>
          <w:szCs w:val="24"/>
        </w:rPr>
        <w:t>719/1996</w:t>
      </w:r>
      <w:r>
        <w:rPr>
          <w:rFonts w:eastAsia="KaiTi_GB2312" w:hint="eastAsia"/>
          <w:snapToGrid/>
          <w:spacing w:val="0"/>
          <w:szCs w:val="24"/>
        </w:rPr>
        <w:t>号来文。</w:t>
      </w:r>
    </w:p>
    <w:p w:rsidR="00000000" w:rsidRDefault="00A821ED">
      <w:pPr>
        <w:spacing w:after="320"/>
      </w:pPr>
    </w:p>
    <w:p w:rsidR="00000000" w:rsidRDefault="00A821ED">
      <w:pPr>
        <w:pStyle w:val="a8"/>
        <w:ind w:left="0" w:right="0"/>
        <w:jc w:val="center"/>
        <w:rPr>
          <w:rFonts w:hint="eastAsia"/>
          <w:snapToGrid/>
        </w:rPr>
      </w:pPr>
      <w:r>
        <w:rPr>
          <w:snapToGrid/>
        </w:rPr>
        <w:br w:type="page"/>
        <w:t>E.</w:t>
      </w:r>
      <w:r>
        <w:rPr>
          <w:snapToGrid/>
        </w:rPr>
        <w:tab/>
      </w:r>
      <w:r>
        <w:rPr>
          <w:rFonts w:hint="eastAsia"/>
          <w:snapToGrid/>
        </w:rPr>
        <w:t>第</w:t>
      </w:r>
      <w:r>
        <w:rPr>
          <w:snapToGrid/>
        </w:rPr>
        <w:t>931/2000</w:t>
      </w:r>
      <w:r>
        <w:rPr>
          <w:rFonts w:hint="eastAsia"/>
          <w:snapToGrid/>
        </w:rPr>
        <w:t>号来文</w:t>
      </w:r>
      <w:r>
        <w:rPr>
          <w:snapToGrid/>
        </w:rPr>
        <w:t xml:space="preserve">Hudoyberganova </w:t>
      </w:r>
      <w:r>
        <w:rPr>
          <w:rFonts w:hint="eastAsia"/>
          <w:snapToGrid/>
        </w:rPr>
        <w:t>诉乌兹别克</w:t>
      </w:r>
    </w:p>
    <w:p w:rsidR="00000000" w:rsidRDefault="00A821ED">
      <w:pPr>
        <w:pStyle w:val="Heading3"/>
        <w:rPr>
          <w:rFonts w:hint="eastAsia"/>
          <w:kern w:val="0"/>
        </w:rPr>
      </w:pPr>
      <w:r>
        <w:rPr>
          <w:kern w:val="0"/>
          <w:u w:val="none"/>
        </w:rPr>
        <w:t>(</w:t>
      </w:r>
      <w:r>
        <w:rPr>
          <w:bCs/>
          <w:kern w:val="0"/>
        </w:rPr>
        <w:t>2004</w:t>
      </w:r>
      <w:r>
        <w:rPr>
          <w:rFonts w:hint="eastAsia"/>
          <w:bCs/>
          <w:kern w:val="0"/>
        </w:rPr>
        <w:t>年</w:t>
      </w:r>
      <w:r>
        <w:rPr>
          <w:rFonts w:hint="eastAsia"/>
          <w:bCs/>
          <w:kern w:val="0"/>
        </w:rPr>
        <w:t>11</w:t>
      </w:r>
      <w:r>
        <w:rPr>
          <w:rFonts w:hint="eastAsia"/>
          <w:bCs/>
          <w:kern w:val="0"/>
        </w:rPr>
        <w:t>月</w:t>
      </w:r>
      <w:r>
        <w:rPr>
          <w:rFonts w:hint="eastAsia"/>
          <w:bCs/>
          <w:kern w:val="0"/>
        </w:rPr>
        <w:t>5</w:t>
      </w:r>
      <w:r>
        <w:rPr>
          <w:rFonts w:hint="eastAsia"/>
          <w:bCs/>
          <w:kern w:val="0"/>
        </w:rPr>
        <w:t>日</w:t>
      </w:r>
      <w:r>
        <w:rPr>
          <w:kern w:val="0"/>
        </w:rPr>
        <w:t>第八</w:t>
      </w:r>
      <w:r>
        <w:rPr>
          <w:rFonts w:hint="eastAsia"/>
          <w:kern w:val="0"/>
        </w:rPr>
        <w:t>十二</w:t>
      </w:r>
      <w:r>
        <w:rPr>
          <w:bCs/>
          <w:kern w:val="0"/>
        </w:rPr>
        <w:t>届会议</w:t>
      </w:r>
      <w:r>
        <w:rPr>
          <w:kern w:val="0"/>
        </w:rPr>
        <w:t>通过</w:t>
      </w:r>
      <w:r>
        <w:rPr>
          <w:rFonts w:hint="eastAsia"/>
          <w:kern w:val="0"/>
        </w:rPr>
        <w:t>的意见</w:t>
      </w:r>
      <w:r>
        <w:rPr>
          <w:kern w:val="0"/>
          <w:u w:val="none"/>
        </w:rPr>
        <w:t>)</w:t>
      </w:r>
      <w:r>
        <w:rPr>
          <w:rFonts w:hint="eastAsia"/>
          <w:kern w:val="0"/>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lang w:val="en-GB"/>
        </w:rPr>
        <w:t>Raihon Hudoyberganova</w:t>
      </w:r>
      <w:r>
        <w:rPr>
          <w:rFonts w:hint="eastAsia"/>
          <w:lang w:val="en-GB"/>
        </w:rPr>
        <w:t xml:space="preserve"> </w:t>
      </w:r>
      <w:r>
        <w:rPr>
          <w:rFonts w:hint="eastAsia"/>
          <w:lang w:val="en-GB"/>
        </w:rPr>
        <w:t>女士</w:t>
      </w:r>
      <w:r>
        <w:rPr>
          <w:lang w:val="en-GB"/>
        </w:rPr>
        <w:t>(</w:t>
      </w:r>
      <w:r>
        <w:rPr>
          <w:rFonts w:hint="eastAsia"/>
          <w:lang w:val="en-GB"/>
        </w:rPr>
        <w:t>没有律师代理</w:t>
      </w:r>
      <w:r>
        <w:rPr>
          <w:lang w:val="en-GB"/>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乌兹别克斯坦</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9</w:t>
      </w:r>
      <w:r>
        <w:rPr>
          <w:rFonts w:hint="eastAsia"/>
        </w:rPr>
        <w:t>月</w:t>
      </w:r>
      <w:r>
        <w:t>15</w:t>
      </w:r>
      <w:r>
        <w:rPr>
          <w:rFonts w:hint="eastAsia"/>
        </w:rPr>
        <w:t>日</w:t>
      </w:r>
      <w:r>
        <w:t>(</w:t>
      </w:r>
      <w:r>
        <w:rPr>
          <w:rFonts w:hint="eastAsia"/>
        </w:rPr>
        <w:t>首次提交</w:t>
      </w:r>
      <w:r>
        <w:t>)</w:t>
      </w:r>
    </w:p>
    <w:p w:rsidR="00000000" w:rsidRDefault="00A821ED"/>
    <w:p w:rsidR="00000000" w:rsidRDefault="00A821ED">
      <w:r>
        <w:tab/>
      </w:r>
      <w:r>
        <w:rPr>
          <w:rFonts w:hint="eastAsia"/>
          <w:u w:val="single"/>
        </w:rPr>
        <w:t>人权事务委员会</w:t>
      </w:r>
      <w:r>
        <w:rPr>
          <w:rFonts w:hint="eastAsia"/>
        </w:rPr>
        <w:t>，根据《公民权利和政治权利国际公约》第二十八条成立，</w:t>
      </w:r>
    </w:p>
    <w:p w:rsidR="00000000" w:rsidRDefault="00A821ED">
      <w:r>
        <w:tab/>
      </w:r>
      <w:r>
        <w:rPr>
          <w:rFonts w:hint="eastAsia"/>
        </w:rPr>
        <w:t>于</w:t>
      </w:r>
      <w:r>
        <w:rPr>
          <w:rFonts w:hint="eastAsia"/>
        </w:rPr>
        <w:t>2004</w:t>
      </w:r>
      <w:r>
        <w:rPr>
          <w:rFonts w:hint="eastAsia"/>
        </w:rPr>
        <w:t>年</w:t>
      </w:r>
      <w:r>
        <w:rPr>
          <w:rFonts w:hint="eastAsia"/>
        </w:rPr>
        <w:t>11</w:t>
      </w:r>
      <w:r>
        <w:rPr>
          <w:rFonts w:hint="eastAsia"/>
        </w:rPr>
        <w:t>月</w:t>
      </w:r>
      <w:r>
        <w:rPr>
          <w:rFonts w:hint="eastAsia"/>
        </w:rPr>
        <w:t>5</w:t>
      </w:r>
      <w:r>
        <w:rPr>
          <w:rFonts w:hint="eastAsia"/>
        </w:rPr>
        <w:t>日</w:t>
      </w:r>
      <w:r>
        <w:rPr>
          <w:rFonts w:hint="eastAsia"/>
          <w:u w:val="single"/>
        </w:rPr>
        <w:t>举行会议</w:t>
      </w:r>
      <w:r>
        <w:rPr>
          <w:rFonts w:hint="eastAsia"/>
        </w:rPr>
        <w:t>，</w:t>
      </w:r>
    </w:p>
    <w:p w:rsidR="00000000" w:rsidRDefault="00A821ED">
      <w:r>
        <w:tab/>
      </w:r>
      <w:r>
        <w:rPr>
          <w:rFonts w:hint="eastAsia"/>
          <w:u w:val="single"/>
        </w:rPr>
        <w:t>结</w:t>
      </w:r>
      <w:r>
        <w:rPr>
          <w:rFonts w:hint="eastAsia"/>
          <w:u w:val="single"/>
        </w:rPr>
        <w:t>束了</w:t>
      </w:r>
      <w:r>
        <w:rPr>
          <w:lang w:val="en-GB"/>
        </w:rPr>
        <w:t>Raihon Hudoyberganova</w:t>
      </w:r>
      <w:r>
        <w:rPr>
          <w:rFonts w:hint="eastAsia"/>
          <w:lang w:val="en-GB"/>
        </w:rPr>
        <w:t>女士</w:t>
      </w:r>
      <w:r>
        <w:rPr>
          <w:rFonts w:hint="eastAsia"/>
        </w:rPr>
        <w:t>根据《公民权利和政治权利国际公约任择议定书》提交人权事务委员会的第</w:t>
      </w:r>
      <w:r>
        <w:t>931/2000</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rPr>
      </w:pPr>
      <w: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rPr>
          <w:rFonts w:hint="eastAsia"/>
        </w:rPr>
      </w:pPr>
    </w:p>
    <w:p w:rsidR="00000000" w:rsidRDefault="00A821ED">
      <w:pPr>
        <w:pStyle w:val="Heading3"/>
        <w:rPr>
          <w:rFonts w:hint="eastAsia"/>
          <w:kern w:val="0"/>
          <w:sz w:val="26"/>
        </w:rPr>
      </w:pPr>
      <w:r>
        <w:rPr>
          <w:rFonts w:hint="eastAsia"/>
          <w:kern w:val="0"/>
          <w:sz w:val="26"/>
        </w:rPr>
        <w:t>意</w:t>
      </w:r>
      <w:r>
        <w:rPr>
          <w:kern w:val="0"/>
          <w:sz w:val="26"/>
        </w:rPr>
        <w:t xml:space="preserve">  </w:t>
      </w:r>
      <w:r>
        <w:rPr>
          <w:rFonts w:hint="eastAsia"/>
          <w:kern w:val="0"/>
          <w:sz w:val="26"/>
        </w:rPr>
        <w:t xml:space="preserve"> </w:t>
      </w:r>
      <w:r>
        <w:rPr>
          <w:rFonts w:hint="eastAsia"/>
          <w:kern w:val="0"/>
          <w:sz w:val="26"/>
        </w:rPr>
        <w:t>见</w:t>
      </w:r>
    </w:p>
    <w:p w:rsidR="00000000" w:rsidRDefault="00A821ED">
      <w:pPr>
        <w:rPr>
          <w:rFonts w:hint="eastAsia"/>
        </w:rPr>
      </w:pPr>
      <w:r>
        <w:rPr>
          <w:rFonts w:hint="eastAsia"/>
          <w:lang w:val="en-GB"/>
        </w:rPr>
        <w:tab/>
      </w:r>
      <w:r>
        <w:rPr>
          <w:lang w:val="en-GB"/>
        </w:rPr>
        <w:t>1.</w:t>
      </w:r>
      <w:r>
        <w:rPr>
          <w:rFonts w:hint="eastAsia"/>
          <w:lang w:val="en-GB"/>
        </w:rPr>
        <w:t xml:space="preserve">  </w:t>
      </w:r>
      <w:r>
        <w:rPr>
          <w:rFonts w:hint="eastAsia"/>
        </w:rPr>
        <w:t>来文提交人</w:t>
      </w:r>
      <w:r>
        <w:rPr>
          <w:lang w:val="en-GB"/>
        </w:rPr>
        <w:t>Raihon Hudoyberganova,</w:t>
      </w:r>
      <w:r>
        <w:rPr>
          <w:rFonts w:hint="eastAsia"/>
        </w:rPr>
        <w:t>乌兹别克国民，</w:t>
      </w:r>
      <w:r>
        <w:rPr>
          <w:lang w:val="en-GB"/>
        </w:rPr>
        <w:t>1978</w:t>
      </w:r>
      <w:r>
        <w:rPr>
          <w:rFonts w:hint="eastAsia"/>
          <w:lang w:val="en-GB"/>
        </w:rPr>
        <w:t>年生。她声称是</w:t>
      </w:r>
      <w:r>
        <w:rPr>
          <w:rFonts w:hint="eastAsia"/>
        </w:rPr>
        <w:t>乌兹别克斯坦侵犯其《公民权利和政治权利国际公约》第十八条和第十九条权利的受害者</w:t>
      </w:r>
      <w:r>
        <w:rPr>
          <w:rFonts w:hint="eastAsia"/>
        </w:rPr>
        <w:t xml:space="preserve"> </w:t>
      </w:r>
      <w:r>
        <w:rPr>
          <w:rStyle w:val="EndnoteReference"/>
          <w:bCs/>
          <w:lang w:val="en-GB"/>
        </w:rPr>
        <w:endnoteReference w:id="36"/>
      </w:r>
      <w:r>
        <w:rPr>
          <w:rFonts w:hint="eastAsia"/>
        </w:rPr>
        <w:t>。她没有律师代理。</w:t>
      </w: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w:t>
      </w:r>
      <w:r>
        <w:t>：</w:t>
      </w:r>
      <w:r>
        <w:rPr>
          <w:rFonts w:hint="eastAsia"/>
        </w:rPr>
        <w:t>阿卜杜勒法塔赫·奥马尔先生、安藤仁介先生、克里斯蒂娜·沙内女士、佛朗哥·德帕斯卡先生、莫里斯·格莱莱－阿汉汉左先生、艾哈迈德·陶菲克·哈利勒先生、拉杰苏默·拉拉赫先生、拉斐尔·里瓦斯·波萨达先生、奈杰尔·罗德利爵士、马丁·舍伊宁先生、伊万·希勒先生、伊波利托·索拉里·伊里戈达先生、露丝·韦奇伍德女士、罗曼·维鲁谢夫斯基先生和马克斯韦尔·约尔登先生。</w:t>
      </w:r>
    </w:p>
    <w:p w:rsidR="00000000" w:rsidRDefault="00A821ED">
      <w:pPr>
        <w:pStyle w:val="EndnoteText"/>
        <w:rPr>
          <w:rFonts w:hint="eastAsia"/>
          <w:snapToGrid/>
        </w:rPr>
      </w:pPr>
      <w:r>
        <w:rPr>
          <w:rFonts w:hint="eastAsia"/>
          <w:snapToGrid/>
        </w:rPr>
        <w:t>本文后附有委员会</w:t>
      </w:r>
      <w:r>
        <w:rPr>
          <w:rFonts w:hint="eastAsia"/>
          <w:snapToGrid/>
          <w:sz w:val="22"/>
        </w:rPr>
        <w:t>伊波利托·索拉里·伊里戈达先生</w:t>
      </w:r>
      <w:r>
        <w:rPr>
          <w:rFonts w:hint="eastAsia"/>
          <w:snapToGrid/>
        </w:rPr>
        <w:t>、奈杰尔·罗德利爵士和露丝·韦奇伍德女士委员签字的三份个人意见。</w:t>
      </w:r>
    </w:p>
    <w:p w:rsidR="00000000" w:rsidRDefault="00A821ED">
      <w:pPr>
        <w:tabs>
          <w:tab w:val="left" w:pos="567"/>
        </w:tabs>
        <w:spacing w:after="240"/>
        <w:rPr>
          <w:rFonts w:hint="eastAsia"/>
        </w:rPr>
      </w:pPr>
      <w:r>
        <w:br w:type="page"/>
      </w:r>
      <w:r>
        <w:rPr>
          <w:rFonts w:hint="eastAsia"/>
          <w:u w:val="single"/>
        </w:rPr>
        <w:t>提交人陈述的事实</w:t>
      </w:r>
      <w:r>
        <w:rPr>
          <w:rFonts w:hint="eastAsia"/>
        </w:rPr>
        <w:t>：</w:t>
      </w:r>
    </w:p>
    <w:p w:rsidR="00000000" w:rsidRDefault="00A821ED">
      <w:pPr>
        <w:rPr>
          <w:rFonts w:hint="eastAsia"/>
          <w:lang w:val="en-GB"/>
        </w:rPr>
      </w:pPr>
      <w:r>
        <w:rPr>
          <w:rFonts w:hint="eastAsia"/>
          <w:lang w:val="en-GB"/>
        </w:rPr>
        <w:tab/>
        <w:t xml:space="preserve">2.1  </w:t>
      </w:r>
      <w:r>
        <w:rPr>
          <w:lang w:val="en-GB"/>
        </w:rPr>
        <w:t>Hudoyb</w:t>
      </w:r>
      <w:r>
        <w:rPr>
          <w:lang w:val="en-GB"/>
        </w:rPr>
        <w:t>erganova</w:t>
      </w:r>
      <w:r>
        <w:rPr>
          <w:rFonts w:hint="eastAsia"/>
          <w:lang w:val="en-GB"/>
        </w:rPr>
        <w:t>女士自</w:t>
      </w:r>
      <w:r>
        <w:rPr>
          <w:rFonts w:hint="eastAsia"/>
          <w:lang w:val="en-GB"/>
        </w:rPr>
        <w:t>1995</w:t>
      </w:r>
      <w:r>
        <w:rPr>
          <w:rFonts w:hint="eastAsia"/>
          <w:lang w:val="en-GB"/>
        </w:rPr>
        <w:t>年在塔什干国立东方语言大学语言学院法西语系就读，并于</w:t>
      </w:r>
      <w:r>
        <w:rPr>
          <w:rFonts w:hint="eastAsia"/>
          <w:lang w:val="en-GB"/>
        </w:rPr>
        <w:t>1996</w:t>
      </w:r>
      <w:r>
        <w:rPr>
          <w:rFonts w:hint="eastAsia"/>
          <w:lang w:val="en-GB"/>
        </w:rPr>
        <w:t>年转系，就读该校新设立的伊斯兰事务学系。她解释说，作为一个虔诚的穆斯林，她按照自己宗教的信条，穿着合适的衣服，并在学习第二年起戴头巾</w:t>
      </w:r>
      <w:r>
        <w:rPr>
          <w:lang w:val="en-GB"/>
        </w:rPr>
        <w:t>(“hijab”)</w:t>
      </w:r>
      <w:r>
        <w:rPr>
          <w:rFonts w:hint="eastAsia"/>
          <w:lang w:val="en-GB"/>
        </w:rPr>
        <w:t>。据她所说，自</w:t>
      </w:r>
      <w:r>
        <w:rPr>
          <w:rFonts w:hint="eastAsia"/>
          <w:lang w:val="en-GB"/>
        </w:rPr>
        <w:t>1997</w:t>
      </w:r>
      <w:r>
        <w:rPr>
          <w:rFonts w:hint="eastAsia"/>
          <w:lang w:val="en-GB"/>
        </w:rPr>
        <w:t>年以来，学院行政管理部门开始严格限制信奉穆斯林的信仰自由权利。现有祷告室被关闭，当学生向院方抱怨时，行政管理部门</w:t>
      </w:r>
      <w:r>
        <w:rPr>
          <w:lang w:val="en-GB"/>
        </w:rPr>
        <w:t xml:space="preserve"> </w:t>
      </w:r>
      <w:r>
        <w:rPr>
          <w:rFonts w:hint="eastAsia"/>
          <w:lang w:val="en-GB"/>
        </w:rPr>
        <w:t>开始对这些学生进行骚扰。所有穿戴头巾的学生都被“邀请”退修该校课程，而到塔什干伊斯兰学院就读。</w:t>
      </w:r>
    </w:p>
    <w:p w:rsidR="00000000" w:rsidRDefault="00A821ED">
      <w:pPr>
        <w:rPr>
          <w:b/>
          <w:lang w:val="en-GB"/>
        </w:rPr>
      </w:pPr>
      <w:r>
        <w:rPr>
          <w:rFonts w:hint="eastAsia"/>
          <w:lang w:val="en-GB"/>
        </w:rPr>
        <w:tab/>
        <w:t xml:space="preserve">2.2  </w:t>
      </w:r>
      <w:r>
        <w:rPr>
          <w:rFonts w:hint="eastAsia"/>
          <w:lang w:val="en-GB"/>
        </w:rPr>
        <w:t>提交人和有关学生继续上课，但</w:t>
      </w:r>
      <w:r>
        <w:rPr>
          <w:rFonts w:hint="eastAsia"/>
          <w:lang w:val="en-GB"/>
        </w:rPr>
        <w:t>是教师们对她们施加越来越大的压力。</w:t>
      </w:r>
      <w:r>
        <w:rPr>
          <w:rFonts w:hint="eastAsia"/>
          <w:lang w:val="en-GB"/>
        </w:rPr>
        <w:t>1997</w:t>
      </w:r>
      <w:r>
        <w:rPr>
          <w:rFonts w:hint="eastAsia"/>
          <w:lang w:val="en-GB"/>
        </w:rPr>
        <w:t>年</w:t>
      </w:r>
      <w:r>
        <w:rPr>
          <w:rFonts w:hint="eastAsia"/>
          <w:lang w:val="en-GB"/>
        </w:rPr>
        <w:t>11</w:t>
      </w:r>
      <w:r>
        <w:rPr>
          <w:rFonts w:hint="eastAsia"/>
          <w:lang w:val="en-GB"/>
        </w:rPr>
        <w:t>月</w:t>
      </w:r>
      <w:r>
        <w:rPr>
          <w:rFonts w:hint="eastAsia"/>
          <w:lang w:val="en-GB"/>
        </w:rPr>
        <w:t>5</w:t>
      </w:r>
      <w:r>
        <w:rPr>
          <w:rFonts w:hint="eastAsia"/>
          <w:lang w:val="en-GB"/>
        </w:rPr>
        <w:t>日，在学生们又向院长申诉校方侵犯其权利之后，学生家长被召集到塔什干开会。提交人的父亲一到，校方就告诉他说，</w:t>
      </w:r>
      <w:r>
        <w:rPr>
          <w:lang w:val="en-GB"/>
        </w:rPr>
        <w:t>Hudoyberganova</w:t>
      </w:r>
      <w:r>
        <w:rPr>
          <w:rFonts w:hint="eastAsia"/>
          <w:lang w:val="en-GB"/>
        </w:rPr>
        <w:t>女士同一个危险的宗教团体接触，可能因此受害，她在学院时穿戴头巾，拒绝退修课程。由于母亲病重，父亲就把女儿带回家。她于</w:t>
      </w:r>
      <w:r>
        <w:rPr>
          <w:rFonts w:hint="eastAsia"/>
          <w:lang w:val="en-GB"/>
        </w:rPr>
        <w:t>1997</w:t>
      </w:r>
      <w:r>
        <w:rPr>
          <w:rFonts w:hint="eastAsia"/>
          <w:lang w:val="en-GB"/>
        </w:rPr>
        <w:t>年</w:t>
      </w:r>
      <w:r>
        <w:rPr>
          <w:rFonts w:hint="eastAsia"/>
          <w:lang w:val="en-GB"/>
        </w:rPr>
        <w:t>12</w:t>
      </w:r>
      <w:r>
        <w:rPr>
          <w:rFonts w:hint="eastAsia"/>
          <w:lang w:val="en-GB"/>
        </w:rPr>
        <w:t>月</w:t>
      </w:r>
      <w:r>
        <w:rPr>
          <w:rFonts w:hint="eastAsia"/>
          <w:lang w:val="en-GB"/>
        </w:rPr>
        <w:t>1</w:t>
      </w:r>
      <w:r>
        <w:rPr>
          <w:rFonts w:hint="eastAsia"/>
          <w:lang w:val="en-GB"/>
        </w:rPr>
        <w:t>日返回学院，主管意识形态和教育问题的副院长打电话给她父母，抱怨她的着装问题；据称随后对她施加威胁，试图不让她上课。</w:t>
      </w:r>
    </w:p>
    <w:p w:rsidR="00000000" w:rsidRDefault="00A821ED">
      <w:pPr>
        <w:rPr>
          <w:lang w:val="en-GB"/>
        </w:rPr>
      </w:pPr>
      <w:r>
        <w:rPr>
          <w:rFonts w:hint="eastAsia"/>
          <w:lang w:val="en-GB"/>
        </w:rPr>
        <w:tab/>
        <w:t>2.3.  1998</w:t>
      </w:r>
      <w:r>
        <w:rPr>
          <w:rFonts w:hint="eastAsia"/>
          <w:lang w:val="en-GB"/>
        </w:rPr>
        <w:t>年</w:t>
      </w:r>
      <w:r>
        <w:rPr>
          <w:rFonts w:hint="eastAsia"/>
          <w:lang w:val="en-GB"/>
        </w:rPr>
        <w:t>1</w:t>
      </w:r>
      <w:r>
        <w:rPr>
          <w:rFonts w:hint="eastAsia"/>
          <w:lang w:val="en-GB"/>
        </w:rPr>
        <w:t>月</w:t>
      </w:r>
      <w:r>
        <w:rPr>
          <w:rFonts w:hint="eastAsia"/>
          <w:lang w:val="en-GB"/>
        </w:rPr>
        <w:t>17</w:t>
      </w:r>
      <w:r>
        <w:rPr>
          <w:rFonts w:hint="eastAsia"/>
          <w:lang w:val="en-GB"/>
        </w:rPr>
        <w:t>日，校方通知他，学院已经通过新规定，学生没有</w:t>
      </w:r>
      <w:r>
        <w:rPr>
          <w:rFonts w:hint="eastAsia"/>
          <w:lang w:val="en-GB"/>
        </w:rPr>
        <w:t>穿戴宗教装束的权利，要求她签字。她签了字，但是写明她不同意禁止学生遮盖面部的规定。次日，主管意识形态和教育问题的副院长在上课期间把她叫到办公室，再度向她出示新规定，要求她卸下头巾。</w:t>
      </w:r>
      <w:r>
        <w:rPr>
          <w:rFonts w:hint="eastAsia"/>
          <w:lang w:val="en-GB"/>
        </w:rPr>
        <w:t>1</w:t>
      </w:r>
      <w:r>
        <w:rPr>
          <w:rFonts w:hint="eastAsia"/>
          <w:lang w:val="en-GB"/>
        </w:rPr>
        <w:t>月</w:t>
      </w:r>
      <w:r>
        <w:rPr>
          <w:rFonts w:hint="eastAsia"/>
          <w:lang w:val="en-GB"/>
        </w:rPr>
        <w:t>29</w:t>
      </w:r>
      <w:r>
        <w:rPr>
          <w:rFonts w:hint="eastAsia"/>
          <w:lang w:val="en-GB"/>
        </w:rPr>
        <w:t>日，副院长打电话给提交人父母亲，把他们召来，据称是由于</w:t>
      </w:r>
      <w:r>
        <w:rPr>
          <w:lang w:val="en-GB"/>
        </w:rPr>
        <w:t>Hudoyberganova</w:t>
      </w:r>
      <w:r>
        <w:rPr>
          <w:rFonts w:hint="eastAsia"/>
          <w:lang w:val="en-GB"/>
        </w:rPr>
        <w:t>女士被赶出学生宿舍。</w:t>
      </w:r>
      <w:r>
        <w:rPr>
          <w:rFonts w:hint="eastAsia"/>
          <w:lang w:val="en-GB"/>
        </w:rPr>
        <w:t>1998</w:t>
      </w:r>
      <w:r>
        <w:rPr>
          <w:rFonts w:hint="eastAsia"/>
          <w:lang w:val="en-GB"/>
        </w:rPr>
        <w:t>年</w:t>
      </w:r>
      <w:r>
        <w:rPr>
          <w:rFonts w:hint="eastAsia"/>
          <w:lang w:val="en-GB"/>
        </w:rPr>
        <w:t>2</w:t>
      </w:r>
      <w:r>
        <w:rPr>
          <w:rFonts w:hint="eastAsia"/>
          <w:lang w:val="en-GB"/>
        </w:rPr>
        <w:t>月</w:t>
      </w:r>
      <w:r>
        <w:rPr>
          <w:rFonts w:hint="eastAsia"/>
          <w:lang w:val="en-GB"/>
        </w:rPr>
        <w:t>20</w:t>
      </w:r>
      <w:r>
        <w:rPr>
          <w:rFonts w:hint="eastAsia"/>
          <w:lang w:val="en-GB"/>
        </w:rPr>
        <w:t>日，她从伊斯兰事务学系转学到语言学院。校方告诉她，伊斯兰学系已经停课，只有当事学生不再穿戴头巾才有可能重新开课。</w:t>
      </w:r>
      <w:r>
        <w:rPr>
          <w:lang w:val="en-GB"/>
        </w:rPr>
        <w:t xml:space="preserve"> </w:t>
      </w:r>
    </w:p>
    <w:p w:rsidR="00000000" w:rsidRDefault="00A821ED">
      <w:pPr>
        <w:rPr>
          <w:rFonts w:hint="eastAsia"/>
          <w:lang w:val="en-GB"/>
        </w:rPr>
      </w:pPr>
      <w:r>
        <w:rPr>
          <w:rFonts w:hint="eastAsia"/>
          <w:lang w:val="en-GB"/>
        </w:rPr>
        <w:tab/>
        <w:t>2.4  1998</w:t>
      </w:r>
      <w:r>
        <w:rPr>
          <w:rFonts w:hint="eastAsia"/>
          <w:lang w:val="en-GB"/>
        </w:rPr>
        <w:t>年</w:t>
      </w:r>
      <w:r>
        <w:rPr>
          <w:rFonts w:hint="eastAsia"/>
          <w:lang w:val="en-GB"/>
        </w:rPr>
        <w:t>3</w:t>
      </w:r>
      <w:r>
        <w:rPr>
          <w:rFonts w:hint="eastAsia"/>
          <w:lang w:val="en-GB"/>
        </w:rPr>
        <w:t>月</w:t>
      </w:r>
      <w:r>
        <w:rPr>
          <w:lang w:val="en-GB"/>
        </w:rPr>
        <w:t>25</w:t>
      </w:r>
      <w:r>
        <w:rPr>
          <w:rFonts w:hint="eastAsia"/>
          <w:lang w:val="en-GB"/>
        </w:rPr>
        <w:t>日，法西语系系主任向提交人通报了学院院长将她开除的命令。做</w:t>
      </w:r>
      <w:r>
        <w:rPr>
          <w:rFonts w:hint="eastAsia"/>
          <w:lang w:val="en-GB"/>
        </w:rPr>
        <w:t>出这项决定的根据是，据称提交人对待教授持否定态度并且违反校规。她获悉，如果改变对穿戴头巾的看法，就可以取消开除的命令。</w:t>
      </w:r>
    </w:p>
    <w:p w:rsidR="00000000" w:rsidRDefault="00A821ED">
      <w:pPr>
        <w:rPr>
          <w:lang w:val="en-GB"/>
        </w:rPr>
      </w:pPr>
      <w:r>
        <w:rPr>
          <w:rFonts w:hint="eastAsia"/>
          <w:lang w:val="en-GB"/>
        </w:rPr>
        <w:tab/>
        <w:t xml:space="preserve">2.5  </w:t>
      </w:r>
      <w:r>
        <w:rPr>
          <w:rFonts w:hint="eastAsia"/>
          <w:lang w:val="en-GB"/>
        </w:rPr>
        <w:t>关于用尽国内补救办法的问题，提交人解释说，她曾于</w:t>
      </w:r>
      <w:r>
        <w:rPr>
          <w:rFonts w:hint="eastAsia"/>
          <w:lang w:val="en-GB"/>
        </w:rPr>
        <w:t>1998</w:t>
      </w:r>
      <w:r>
        <w:rPr>
          <w:rFonts w:hint="eastAsia"/>
          <w:lang w:val="en-GB"/>
        </w:rPr>
        <w:t>年</w:t>
      </w:r>
      <w:r>
        <w:rPr>
          <w:rFonts w:hint="eastAsia"/>
          <w:lang w:val="en-GB"/>
        </w:rPr>
        <w:t>3</w:t>
      </w:r>
      <w:r>
        <w:rPr>
          <w:rFonts w:hint="eastAsia"/>
          <w:lang w:val="en-GB"/>
        </w:rPr>
        <w:t>月</w:t>
      </w:r>
      <w:r>
        <w:rPr>
          <w:lang w:val="en-GB"/>
        </w:rPr>
        <w:t>10</w:t>
      </w:r>
      <w:r>
        <w:rPr>
          <w:rFonts w:hint="eastAsia"/>
          <w:lang w:val="en-GB"/>
        </w:rPr>
        <w:t>日写信给教育部，请求制止学院违反法律；据称，由于这封信，她在</w:t>
      </w:r>
      <w:r>
        <w:rPr>
          <w:rFonts w:hint="eastAsia"/>
          <w:lang w:val="en-GB"/>
        </w:rPr>
        <w:t>1998</w:t>
      </w:r>
      <w:r>
        <w:rPr>
          <w:rFonts w:hint="eastAsia"/>
          <w:lang w:val="en-GB"/>
        </w:rPr>
        <w:t>年</w:t>
      </w:r>
      <w:r>
        <w:rPr>
          <w:rFonts w:hint="eastAsia"/>
          <w:lang w:val="en-GB"/>
        </w:rPr>
        <w:t>3</w:t>
      </w:r>
      <w:r>
        <w:rPr>
          <w:rFonts w:hint="eastAsia"/>
          <w:lang w:val="en-GB"/>
        </w:rPr>
        <w:t>月</w:t>
      </w:r>
      <w:r>
        <w:rPr>
          <w:rFonts w:hint="eastAsia"/>
          <w:lang w:val="en-GB"/>
        </w:rPr>
        <w:t>15</w:t>
      </w:r>
      <w:r>
        <w:rPr>
          <w:rFonts w:hint="eastAsia"/>
          <w:lang w:val="en-GB"/>
        </w:rPr>
        <w:t>日丧失学籍。</w:t>
      </w:r>
      <w:r>
        <w:rPr>
          <w:lang w:val="en-GB"/>
        </w:rPr>
        <w:t>1998</w:t>
      </w:r>
      <w:r>
        <w:rPr>
          <w:rFonts w:hint="eastAsia"/>
          <w:lang w:val="en-GB"/>
        </w:rPr>
        <w:t>年</w:t>
      </w:r>
      <w:r>
        <w:rPr>
          <w:rFonts w:hint="eastAsia"/>
          <w:lang w:val="en-GB"/>
        </w:rPr>
        <w:t>3</w:t>
      </w:r>
      <w:r>
        <w:rPr>
          <w:rFonts w:hint="eastAsia"/>
          <w:lang w:val="en-GB"/>
        </w:rPr>
        <w:t>月</w:t>
      </w:r>
      <w:r>
        <w:rPr>
          <w:rFonts w:hint="eastAsia"/>
          <w:lang w:val="en-GB"/>
        </w:rPr>
        <w:t>31</w:t>
      </w:r>
      <w:r>
        <w:rPr>
          <w:rFonts w:hint="eastAsia"/>
          <w:lang w:val="en-GB"/>
        </w:rPr>
        <w:t>日，她向院长提出申诉，声称其决定是非法的。</w:t>
      </w:r>
      <w:r>
        <w:rPr>
          <w:rFonts w:hint="eastAsia"/>
          <w:lang w:val="en-GB"/>
        </w:rPr>
        <w:t>1998</w:t>
      </w:r>
      <w:r>
        <w:rPr>
          <w:rFonts w:hint="eastAsia"/>
          <w:lang w:val="en-GB"/>
        </w:rPr>
        <w:t>年</w:t>
      </w:r>
      <w:r>
        <w:rPr>
          <w:rFonts w:hint="eastAsia"/>
          <w:lang w:val="en-GB"/>
        </w:rPr>
        <w:t>4</w:t>
      </w:r>
      <w:r>
        <w:rPr>
          <w:rFonts w:hint="eastAsia"/>
          <w:lang w:val="en-GB"/>
        </w:rPr>
        <w:t>月</w:t>
      </w:r>
      <w:r>
        <w:rPr>
          <w:rFonts w:hint="eastAsia"/>
          <w:lang w:val="en-GB"/>
        </w:rPr>
        <w:t>13</w:t>
      </w:r>
      <w:r>
        <w:rPr>
          <w:rFonts w:hint="eastAsia"/>
          <w:lang w:val="en-GB"/>
        </w:rPr>
        <w:t>日，她向宗教事务委员会</w:t>
      </w:r>
      <w:r>
        <w:rPr>
          <w:rFonts w:hint="eastAsia"/>
          <w:lang w:val="en-GB"/>
        </w:rPr>
        <w:t>(</w:t>
      </w:r>
      <w:r>
        <w:rPr>
          <w:rFonts w:hint="eastAsia"/>
          <w:lang w:val="en-GB"/>
        </w:rPr>
        <w:t>隶属内阁</w:t>
      </w:r>
      <w:r>
        <w:rPr>
          <w:rFonts w:hint="eastAsia"/>
          <w:lang w:val="en-GB"/>
        </w:rPr>
        <w:t>)</w:t>
      </w:r>
      <w:r>
        <w:rPr>
          <w:rFonts w:hint="eastAsia"/>
          <w:lang w:val="en-GB"/>
        </w:rPr>
        <w:t>主席提出申诉；</w:t>
      </w:r>
      <w:r>
        <w:rPr>
          <w:rFonts w:hint="eastAsia"/>
          <w:lang w:val="en-GB"/>
        </w:rPr>
        <w:t>1998</w:t>
      </w:r>
      <w:r>
        <w:rPr>
          <w:rFonts w:hint="eastAsia"/>
          <w:lang w:val="en-GB"/>
        </w:rPr>
        <w:t>年</w:t>
      </w:r>
      <w:r>
        <w:rPr>
          <w:rFonts w:hint="eastAsia"/>
          <w:lang w:val="en-GB"/>
        </w:rPr>
        <w:t>4</w:t>
      </w:r>
      <w:r>
        <w:rPr>
          <w:rFonts w:hint="eastAsia"/>
          <w:lang w:val="en-GB"/>
        </w:rPr>
        <w:t>月</w:t>
      </w:r>
      <w:r>
        <w:rPr>
          <w:rFonts w:hint="eastAsia"/>
          <w:lang w:val="en-GB"/>
        </w:rPr>
        <w:t>22</w:t>
      </w:r>
      <w:r>
        <w:rPr>
          <w:rFonts w:hint="eastAsia"/>
          <w:lang w:val="en-GB"/>
        </w:rPr>
        <w:t>日，主席劝告她遵守校规。</w:t>
      </w:r>
      <w:r>
        <w:rPr>
          <w:rFonts w:hint="eastAsia"/>
          <w:lang w:val="en-GB"/>
        </w:rPr>
        <w:t>1998</w:t>
      </w:r>
      <w:r>
        <w:rPr>
          <w:rFonts w:hint="eastAsia"/>
          <w:lang w:val="en-GB"/>
        </w:rPr>
        <w:t>年</w:t>
      </w:r>
      <w:r>
        <w:rPr>
          <w:rFonts w:hint="eastAsia"/>
          <w:lang w:val="en-GB"/>
        </w:rPr>
        <w:t>4</w:t>
      </w:r>
      <w:r>
        <w:rPr>
          <w:rFonts w:hint="eastAsia"/>
          <w:lang w:val="en-GB"/>
        </w:rPr>
        <w:t>月</w:t>
      </w:r>
      <w:r>
        <w:rPr>
          <w:rFonts w:hint="eastAsia"/>
          <w:lang w:val="en-GB"/>
        </w:rPr>
        <w:t>14</w:t>
      </w:r>
      <w:r>
        <w:rPr>
          <w:rFonts w:hint="eastAsia"/>
          <w:lang w:val="en-GB"/>
        </w:rPr>
        <w:t>日，她曾写信给乌兹别克斯坦穆斯林教义理</w:t>
      </w:r>
      <w:r>
        <w:rPr>
          <w:rFonts w:hint="eastAsia"/>
          <w:lang w:val="en-GB"/>
        </w:rPr>
        <w:t>事会，但是没有收到“任何书面答复”。</w:t>
      </w:r>
      <w:r>
        <w:rPr>
          <w:rFonts w:hint="eastAsia"/>
          <w:lang w:val="en-GB"/>
        </w:rPr>
        <w:t>1998</w:t>
      </w:r>
      <w:r>
        <w:rPr>
          <w:rFonts w:hint="eastAsia"/>
          <w:lang w:val="en-GB"/>
        </w:rPr>
        <w:t>年</w:t>
      </w:r>
      <w:r>
        <w:rPr>
          <w:rFonts w:hint="eastAsia"/>
          <w:lang w:val="en-GB"/>
        </w:rPr>
        <w:t>3</w:t>
      </w:r>
      <w:r>
        <w:rPr>
          <w:rFonts w:hint="eastAsia"/>
          <w:lang w:val="en-GB"/>
        </w:rPr>
        <w:t>月</w:t>
      </w:r>
      <w:r>
        <w:rPr>
          <w:rFonts w:hint="eastAsia"/>
          <w:lang w:val="en-GB"/>
        </w:rPr>
        <w:t>3</w:t>
      </w:r>
      <w:r>
        <w:rPr>
          <w:rFonts w:hint="eastAsia"/>
          <w:lang w:val="en-GB"/>
        </w:rPr>
        <w:t>日和</w:t>
      </w:r>
      <w:r>
        <w:rPr>
          <w:rFonts w:hint="eastAsia"/>
          <w:lang w:val="en-GB"/>
        </w:rPr>
        <w:t>4</w:t>
      </w:r>
      <w:r>
        <w:rPr>
          <w:rFonts w:hint="eastAsia"/>
          <w:lang w:val="en-GB"/>
        </w:rPr>
        <w:t>月</w:t>
      </w:r>
      <w:r>
        <w:rPr>
          <w:rFonts w:hint="eastAsia"/>
          <w:lang w:val="en-GB"/>
        </w:rPr>
        <w:t>13</w:t>
      </w:r>
      <w:r>
        <w:rPr>
          <w:rFonts w:hint="eastAsia"/>
          <w:lang w:val="en-GB"/>
        </w:rPr>
        <w:t>和</w:t>
      </w:r>
      <w:r>
        <w:rPr>
          <w:rFonts w:hint="eastAsia"/>
          <w:lang w:val="en-GB"/>
        </w:rPr>
        <w:t>15</w:t>
      </w:r>
      <w:r>
        <w:rPr>
          <w:rFonts w:hint="eastAsia"/>
          <w:lang w:val="en-GB"/>
        </w:rPr>
        <w:t>日，她写信给教育部长，副部长于</w:t>
      </w:r>
      <w:r>
        <w:rPr>
          <w:rFonts w:hint="eastAsia"/>
          <w:lang w:val="en-GB"/>
        </w:rPr>
        <w:t>1998</w:t>
      </w:r>
      <w:r>
        <w:rPr>
          <w:rFonts w:hint="eastAsia"/>
          <w:lang w:val="en-GB"/>
        </w:rPr>
        <w:t>年</w:t>
      </w:r>
      <w:r>
        <w:rPr>
          <w:rFonts w:hint="eastAsia"/>
          <w:lang w:val="en-GB"/>
        </w:rPr>
        <w:t>5</w:t>
      </w:r>
      <w:r>
        <w:rPr>
          <w:rFonts w:hint="eastAsia"/>
          <w:lang w:val="en-GB"/>
        </w:rPr>
        <w:t>月</w:t>
      </w:r>
      <w:r>
        <w:rPr>
          <w:rFonts w:hint="eastAsia"/>
          <w:lang w:val="en-GB"/>
        </w:rPr>
        <w:t>11</w:t>
      </w:r>
      <w:r>
        <w:rPr>
          <w:rFonts w:hint="eastAsia"/>
          <w:lang w:val="en-GB"/>
        </w:rPr>
        <w:t>日劝告她遵守校规。</w:t>
      </w:r>
    </w:p>
    <w:p w:rsidR="00000000" w:rsidRDefault="00A821ED">
      <w:pPr>
        <w:rPr>
          <w:lang w:val="en-GB"/>
        </w:rPr>
      </w:pPr>
      <w:r>
        <w:rPr>
          <w:rFonts w:hint="eastAsia"/>
          <w:lang w:val="en-GB"/>
        </w:rPr>
        <w:tab/>
        <w:t>2.6  1998</w:t>
      </w:r>
      <w:r>
        <w:rPr>
          <w:rFonts w:hint="eastAsia"/>
          <w:lang w:val="en-GB"/>
        </w:rPr>
        <w:t>年</w:t>
      </w:r>
      <w:r>
        <w:rPr>
          <w:rFonts w:hint="eastAsia"/>
          <w:lang w:val="en-GB"/>
        </w:rPr>
        <w:t>5</w:t>
      </w:r>
      <w:r>
        <w:rPr>
          <w:rFonts w:hint="eastAsia"/>
          <w:lang w:val="en-GB"/>
        </w:rPr>
        <w:t>月</w:t>
      </w:r>
      <w:r>
        <w:rPr>
          <w:rFonts w:hint="eastAsia"/>
          <w:lang w:val="en-GB"/>
        </w:rPr>
        <w:t>15</w:t>
      </w:r>
      <w:r>
        <w:rPr>
          <w:rFonts w:hint="eastAsia"/>
          <w:lang w:val="en-GB"/>
        </w:rPr>
        <w:t>日，</w:t>
      </w:r>
      <w:r>
        <w:rPr>
          <w:lang w:val="en-GB"/>
        </w:rPr>
        <w:t>“</w:t>
      </w:r>
      <w:r>
        <w:rPr>
          <w:rFonts w:hint="eastAsia"/>
          <w:lang w:val="en-GB"/>
        </w:rPr>
        <w:t>关于良心和宗教组织的自由</w:t>
      </w:r>
      <w:r>
        <w:rPr>
          <w:lang w:val="en-GB"/>
        </w:rPr>
        <w:t>”</w:t>
      </w:r>
      <w:r>
        <w:rPr>
          <w:rFonts w:hint="eastAsia"/>
          <w:lang w:val="en-GB"/>
        </w:rPr>
        <w:t>的新法律正式生效。其中第</w:t>
      </w:r>
      <w:r>
        <w:rPr>
          <w:rFonts w:hint="eastAsia"/>
          <w:lang w:val="en-GB"/>
        </w:rPr>
        <w:t>14</w:t>
      </w:r>
      <w:r>
        <w:rPr>
          <w:rFonts w:hint="eastAsia"/>
          <w:lang w:val="en-GB"/>
        </w:rPr>
        <w:t>条规定，乌兹别克国民不得在公共场所穿戴宗教装束</w:t>
      </w:r>
      <w:r>
        <w:t xml:space="preserve"> </w:t>
      </w:r>
      <w:r>
        <w:rPr>
          <w:rStyle w:val="EndnoteReference"/>
          <w:bCs/>
          <w:lang w:val="en-GB"/>
        </w:rPr>
        <w:endnoteReference w:id="37"/>
      </w:r>
      <w:r>
        <w:rPr>
          <w:rFonts w:hint="eastAsia"/>
          <w:lang w:val="en-GB"/>
        </w:rPr>
        <w:t>。学院行政管理部门向学生通报说，凡是穿戴头巾的学生将一律开除。</w:t>
      </w:r>
    </w:p>
    <w:p w:rsidR="00000000" w:rsidRDefault="00A821ED">
      <w:pPr>
        <w:rPr>
          <w:lang w:val="en-GB"/>
        </w:rPr>
      </w:pPr>
      <w:r>
        <w:rPr>
          <w:lang w:val="en-GB"/>
        </w:rPr>
        <w:tab/>
        <w:t xml:space="preserve">2.7  </w:t>
      </w:r>
      <w:r>
        <w:rPr>
          <w:rFonts w:hint="eastAsia"/>
          <w:lang w:val="en-GB"/>
        </w:rPr>
        <w:t>1998</w:t>
      </w:r>
      <w:r>
        <w:rPr>
          <w:rFonts w:hint="eastAsia"/>
          <w:lang w:val="en-GB"/>
        </w:rPr>
        <w:t>年</w:t>
      </w:r>
      <w:r>
        <w:rPr>
          <w:rFonts w:hint="eastAsia"/>
          <w:lang w:val="en-GB"/>
        </w:rPr>
        <w:t>5</w:t>
      </w:r>
      <w:r>
        <w:rPr>
          <w:rFonts w:hint="eastAsia"/>
          <w:lang w:val="en-GB"/>
        </w:rPr>
        <w:t>月</w:t>
      </w:r>
      <w:r>
        <w:rPr>
          <w:rFonts w:hint="eastAsia"/>
          <w:lang w:val="en-GB"/>
        </w:rPr>
        <w:t>20</w:t>
      </w:r>
      <w:r>
        <w:rPr>
          <w:rFonts w:hint="eastAsia"/>
          <w:lang w:val="en-GB"/>
        </w:rPr>
        <w:t>日，提交人向米拉巴德斯基地区法院</w:t>
      </w:r>
      <w:r>
        <w:rPr>
          <w:rFonts w:hint="eastAsia"/>
          <w:lang w:val="en-GB"/>
        </w:rPr>
        <w:t>(</w:t>
      </w:r>
      <w:r>
        <w:rPr>
          <w:rFonts w:hint="eastAsia"/>
          <w:lang w:val="en-GB"/>
        </w:rPr>
        <w:t>塔什干</w:t>
      </w:r>
      <w:r>
        <w:rPr>
          <w:rFonts w:hint="eastAsia"/>
          <w:lang w:val="en-GB"/>
        </w:rPr>
        <w:t>)</w:t>
      </w:r>
      <w:r>
        <w:rPr>
          <w:rFonts w:hint="eastAsia"/>
          <w:lang w:val="en-GB"/>
        </w:rPr>
        <w:t>提出申诉，要求恢复她的学生权利。</w:t>
      </w:r>
      <w:r>
        <w:rPr>
          <w:rFonts w:hint="eastAsia"/>
          <w:lang w:val="en-GB"/>
        </w:rPr>
        <w:t>1998</w:t>
      </w:r>
      <w:r>
        <w:rPr>
          <w:rFonts w:hint="eastAsia"/>
          <w:lang w:val="en-GB"/>
        </w:rPr>
        <w:t>年</w:t>
      </w:r>
      <w:r>
        <w:rPr>
          <w:rFonts w:hint="eastAsia"/>
          <w:lang w:val="en-GB"/>
        </w:rPr>
        <w:t>6</w:t>
      </w:r>
      <w:r>
        <w:rPr>
          <w:rFonts w:hint="eastAsia"/>
          <w:lang w:val="en-GB"/>
        </w:rPr>
        <w:t>月</w:t>
      </w:r>
      <w:r>
        <w:rPr>
          <w:rFonts w:hint="eastAsia"/>
          <w:lang w:val="en-GB"/>
        </w:rPr>
        <w:t>9</w:t>
      </w:r>
      <w:r>
        <w:rPr>
          <w:rFonts w:hint="eastAsia"/>
          <w:lang w:val="en-GB"/>
        </w:rPr>
        <w:t>日，学院法律顾问要求法院根据新法律第</w:t>
      </w:r>
      <w:r>
        <w:rPr>
          <w:rFonts w:hint="eastAsia"/>
          <w:lang w:val="en-GB"/>
        </w:rPr>
        <w:t>14</w:t>
      </w:r>
      <w:r>
        <w:rPr>
          <w:rFonts w:hint="eastAsia"/>
          <w:lang w:val="en-GB"/>
        </w:rPr>
        <w:t>条的规定逮</w:t>
      </w:r>
      <w:r>
        <w:rPr>
          <w:rFonts w:hint="eastAsia"/>
          <w:lang w:val="en-GB"/>
        </w:rPr>
        <w:t>捕提交人。</w:t>
      </w:r>
      <w:r>
        <w:rPr>
          <w:lang w:val="en-GB"/>
        </w:rPr>
        <w:t>Hudoyberganova</w:t>
      </w:r>
      <w:r>
        <w:rPr>
          <w:rFonts w:hint="eastAsia"/>
          <w:lang w:val="en-GB"/>
        </w:rPr>
        <w:t>女士的律师提出异议，表示这项法律侵犯人权。提交人指出，</w:t>
      </w:r>
      <w:r>
        <w:rPr>
          <w:rFonts w:hint="eastAsia"/>
          <w:lang w:val="en-GB"/>
        </w:rPr>
        <w:t>6</w:t>
      </w:r>
      <w:r>
        <w:rPr>
          <w:rFonts w:hint="eastAsia"/>
          <w:lang w:val="en-GB"/>
        </w:rPr>
        <w:t>月</w:t>
      </w:r>
      <w:r>
        <w:rPr>
          <w:rFonts w:hint="eastAsia"/>
          <w:lang w:val="en-GB"/>
        </w:rPr>
        <w:t>16</w:t>
      </w:r>
      <w:r>
        <w:rPr>
          <w:rFonts w:hint="eastAsia"/>
          <w:lang w:val="en-GB"/>
        </w:rPr>
        <w:t>日在法院静坐期间，她的律师代表她打电话询问宗教事务委员会的律师，该名律师证实提交人的装束并不是宗教仪式装束。</w:t>
      </w:r>
    </w:p>
    <w:p w:rsidR="00000000" w:rsidRDefault="00A821ED">
      <w:pPr>
        <w:rPr>
          <w:lang w:val="en-GB"/>
        </w:rPr>
      </w:pPr>
      <w:r>
        <w:rPr>
          <w:lang w:val="en-GB"/>
        </w:rPr>
        <w:tab/>
        <w:t xml:space="preserve">2.8  </w:t>
      </w:r>
      <w:r>
        <w:rPr>
          <w:rFonts w:hint="eastAsia"/>
          <w:lang w:val="en-GB"/>
        </w:rPr>
        <w:t>1998</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日，法院驳回了提交人的要求，据称是以《良心自由和宗教组织法》第</w:t>
      </w:r>
      <w:r>
        <w:rPr>
          <w:rFonts w:hint="eastAsia"/>
          <w:lang w:val="en-GB"/>
        </w:rPr>
        <w:t>14</w:t>
      </w:r>
      <w:r>
        <w:rPr>
          <w:rFonts w:hint="eastAsia"/>
          <w:lang w:val="en-GB"/>
        </w:rPr>
        <w:t>条的规定为根据。根据提交人的说法，学院向法院提供了假文件，证明当局曾经警告她说她有可能被开除。提交人随即要求检察长、副总理和宗教事务委员会主席澄清“宗教仪式”</w:t>
      </w:r>
      <w:r>
        <w:rPr>
          <w:lang w:val="en-GB"/>
        </w:rPr>
        <w:t>(</w:t>
      </w:r>
      <w:r>
        <w:rPr>
          <w:rFonts w:hint="eastAsia"/>
          <w:lang w:val="en-GB"/>
        </w:rPr>
        <w:t>宗教</w:t>
      </w:r>
      <w:r>
        <w:rPr>
          <w:lang w:val="en-GB"/>
        </w:rPr>
        <w:t>)</w:t>
      </w:r>
      <w:r>
        <w:rPr>
          <w:rFonts w:hint="eastAsia"/>
          <w:lang w:val="en-GB"/>
        </w:rPr>
        <w:t>装束一词的范围，委员会通知她说，伊斯兰没</w:t>
      </w:r>
      <w:r>
        <w:rPr>
          <w:rFonts w:hint="eastAsia"/>
          <w:lang w:val="en-GB"/>
        </w:rPr>
        <w:t>有规定一种具体的宗教仪式装束。</w:t>
      </w:r>
    </w:p>
    <w:p w:rsidR="00000000" w:rsidRDefault="00A821ED">
      <w:pPr>
        <w:rPr>
          <w:lang w:val="en-GB"/>
        </w:rPr>
      </w:pPr>
      <w:r>
        <w:rPr>
          <w:lang w:val="en-GB"/>
        </w:rPr>
        <w:tab/>
        <w:t xml:space="preserve">2.9  </w:t>
      </w:r>
      <w:r>
        <w:rPr>
          <w:rFonts w:hint="eastAsia"/>
          <w:lang w:val="en-GB"/>
        </w:rPr>
        <w:t>1998</w:t>
      </w:r>
      <w:r>
        <w:rPr>
          <w:rFonts w:hint="eastAsia"/>
          <w:lang w:val="en-GB"/>
        </w:rPr>
        <w:t>年</w:t>
      </w:r>
      <w:r>
        <w:rPr>
          <w:rFonts w:hint="eastAsia"/>
          <w:lang w:val="en-GB"/>
        </w:rPr>
        <w:t>7</w:t>
      </w:r>
      <w:r>
        <w:rPr>
          <w:rFonts w:hint="eastAsia"/>
          <w:lang w:val="en-GB"/>
        </w:rPr>
        <w:t>月</w:t>
      </w:r>
      <w:r>
        <w:rPr>
          <w:rFonts w:hint="eastAsia"/>
          <w:lang w:val="en-GB"/>
        </w:rPr>
        <w:t>15</w:t>
      </w:r>
      <w:r>
        <w:rPr>
          <w:rFonts w:hint="eastAsia"/>
          <w:lang w:val="en-GB"/>
        </w:rPr>
        <w:t>日，提交人在塔什干市法院对地区法院的判决</w:t>
      </w:r>
      <w:r>
        <w:rPr>
          <w:rFonts w:hint="eastAsia"/>
          <w:lang w:val="en-GB"/>
        </w:rPr>
        <w:t>(1998</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w:t>
      </w:r>
      <w:r>
        <w:rPr>
          <w:rFonts w:hint="eastAsia"/>
          <w:lang w:val="en-GB"/>
        </w:rPr>
        <w:t>)</w:t>
      </w:r>
      <w:r>
        <w:rPr>
          <w:rFonts w:hint="eastAsia"/>
          <w:lang w:val="en-GB"/>
        </w:rPr>
        <w:t>提出上诉，</w:t>
      </w:r>
      <w:r>
        <w:rPr>
          <w:rFonts w:hint="eastAsia"/>
          <w:lang w:val="en-GB"/>
        </w:rPr>
        <w:t>9</w:t>
      </w:r>
      <w:r>
        <w:rPr>
          <w:rFonts w:hint="eastAsia"/>
          <w:lang w:val="en-GB"/>
        </w:rPr>
        <w:t>月</w:t>
      </w:r>
      <w:r>
        <w:rPr>
          <w:rFonts w:hint="eastAsia"/>
          <w:lang w:val="en-GB"/>
        </w:rPr>
        <w:t>10</w:t>
      </w:r>
      <w:r>
        <w:rPr>
          <w:rFonts w:hint="eastAsia"/>
          <w:lang w:val="en-GB"/>
        </w:rPr>
        <w:t>日，市法院维持原判。</w:t>
      </w:r>
      <w:r>
        <w:rPr>
          <w:rFonts w:hint="eastAsia"/>
          <w:lang w:val="en-GB"/>
        </w:rPr>
        <w:t>1998</w:t>
      </w:r>
      <w:r>
        <w:rPr>
          <w:rFonts w:hint="eastAsia"/>
          <w:lang w:val="en-GB"/>
        </w:rPr>
        <w:t>年年底和</w:t>
      </w:r>
      <w:r>
        <w:rPr>
          <w:rFonts w:hint="eastAsia"/>
          <w:lang w:val="en-GB"/>
        </w:rPr>
        <w:t>1999</w:t>
      </w:r>
      <w:r>
        <w:rPr>
          <w:rFonts w:hint="eastAsia"/>
          <w:lang w:val="en-GB"/>
        </w:rPr>
        <w:t>年</w:t>
      </w:r>
      <w:r>
        <w:rPr>
          <w:rFonts w:hint="eastAsia"/>
          <w:lang w:val="en-GB"/>
        </w:rPr>
        <w:t>1</w:t>
      </w:r>
      <w:r>
        <w:rPr>
          <w:rFonts w:hint="eastAsia"/>
          <w:lang w:val="en-GB"/>
        </w:rPr>
        <w:t>月，她向议会、共和国总统和最高法院提出申诉；议会和总统府将她的信件转交最高法院。</w:t>
      </w:r>
      <w:r>
        <w:rPr>
          <w:rFonts w:hint="eastAsia"/>
          <w:lang w:val="en-GB"/>
        </w:rPr>
        <w:t>1999</w:t>
      </w:r>
      <w:r>
        <w:rPr>
          <w:rFonts w:hint="eastAsia"/>
          <w:lang w:val="en-GB"/>
        </w:rPr>
        <w:t>年</w:t>
      </w:r>
      <w:r>
        <w:rPr>
          <w:rFonts w:hint="eastAsia"/>
          <w:lang w:val="en-GB"/>
        </w:rPr>
        <w:t>2</w:t>
      </w:r>
      <w:r>
        <w:rPr>
          <w:rFonts w:hint="eastAsia"/>
          <w:lang w:val="en-GB"/>
        </w:rPr>
        <w:t>月</w:t>
      </w:r>
      <w:r>
        <w:rPr>
          <w:rFonts w:hint="eastAsia"/>
          <w:lang w:val="en-GB"/>
        </w:rPr>
        <w:t>3</w:t>
      </w:r>
      <w:r>
        <w:rPr>
          <w:rFonts w:hint="eastAsia"/>
          <w:lang w:val="en-GB"/>
        </w:rPr>
        <w:t>日和</w:t>
      </w:r>
      <w:r>
        <w:rPr>
          <w:rFonts w:hint="eastAsia"/>
          <w:lang w:val="en-GB"/>
        </w:rPr>
        <w:t>1999</w:t>
      </w:r>
      <w:r>
        <w:rPr>
          <w:rFonts w:hint="eastAsia"/>
          <w:lang w:val="en-GB"/>
        </w:rPr>
        <w:t>年</w:t>
      </w:r>
      <w:r>
        <w:rPr>
          <w:rFonts w:hint="eastAsia"/>
          <w:lang w:val="en-GB"/>
        </w:rPr>
        <w:t>3</w:t>
      </w:r>
      <w:r>
        <w:rPr>
          <w:rFonts w:hint="eastAsia"/>
          <w:lang w:val="en-GB"/>
        </w:rPr>
        <w:t>月</w:t>
      </w:r>
      <w:r>
        <w:rPr>
          <w:rFonts w:hint="eastAsia"/>
          <w:lang w:val="en-GB"/>
        </w:rPr>
        <w:t>23</w:t>
      </w:r>
      <w:r>
        <w:rPr>
          <w:rFonts w:hint="eastAsia"/>
          <w:lang w:val="en-GB"/>
        </w:rPr>
        <w:t>日，最高法院通知她，它无法找到任何理由向该案的判决提出异议。</w:t>
      </w:r>
    </w:p>
    <w:p w:rsidR="00000000" w:rsidRDefault="00A821ED">
      <w:pPr>
        <w:spacing w:after="320"/>
      </w:pPr>
      <w:r>
        <w:rPr>
          <w:lang w:val="en-GB"/>
        </w:rPr>
        <w:tab/>
        <w:t xml:space="preserve">2.10  </w:t>
      </w:r>
      <w:r>
        <w:rPr>
          <w:rFonts w:hint="eastAsia"/>
          <w:lang w:val="en-GB"/>
        </w:rPr>
        <w:t>1</w:t>
      </w:r>
      <w:r>
        <w:rPr>
          <w:rFonts w:hint="eastAsia"/>
        </w:rPr>
        <w:t>999</w:t>
      </w:r>
      <w:r>
        <w:rPr>
          <w:rFonts w:hint="eastAsia"/>
        </w:rPr>
        <w:t>年</w:t>
      </w:r>
      <w:r>
        <w:rPr>
          <w:rFonts w:hint="eastAsia"/>
        </w:rPr>
        <w:t>2</w:t>
      </w:r>
      <w:r>
        <w:rPr>
          <w:rFonts w:hint="eastAsia"/>
        </w:rPr>
        <w:t>月</w:t>
      </w:r>
      <w:r>
        <w:rPr>
          <w:rFonts w:hint="eastAsia"/>
        </w:rPr>
        <w:t>23</w:t>
      </w:r>
      <w:r>
        <w:rPr>
          <w:rFonts w:hint="eastAsia"/>
        </w:rPr>
        <w:t>日，她向监察员提出申诉，于</w:t>
      </w:r>
      <w:r>
        <w:rPr>
          <w:rFonts w:hint="eastAsia"/>
        </w:rPr>
        <w:t>1999</w:t>
      </w:r>
      <w:r>
        <w:rPr>
          <w:rFonts w:hint="eastAsia"/>
        </w:rPr>
        <w:t>年</w:t>
      </w:r>
      <w:r>
        <w:rPr>
          <w:rFonts w:hint="eastAsia"/>
        </w:rPr>
        <w:t>3</w:t>
      </w:r>
      <w:r>
        <w:rPr>
          <w:rFonts w:hint="eastAsia"/>
        </w:rPr>
        <w:t>月</w:t>
      </w:r>
      <w:r>
        <w:rPr>
          <w:rFonts w:hint="eastAsia"/>
        </w:rPr>
        <w:t>26</w:t>
      </w:r>
      <w:r>
        <w:rPr>
          <w:rFonts w:hint="eastAsia"/>
        </w:rPr>
        <w:t>日收到学院院长向监察员提出答复的副本，院长再度指出，</w:t>
      </w:r>
      <w:r>
        <w:t>Hudoyb</w:t>
      </w:r>
      <w:r>
        <w:t xml:space="preserve">erganova </w:t>
      </w:r>
      <w:r>
        <w:rPr>
          <w:rFonts w:hint="eastAsia"/>
        </w:rPr>
        <w:t>女士不断违反校规，不尊敬教授，她的行为显示她是瓦哈茨极端主义组织的成员，他没有任何理由恢复其学籍。</w:t>
      </w:r>
      <w:r>
        <w:rPr>
          <w:rFonts w:hint="eastAsia"/>
        </w:rPr>
        <w:t>1999</w:t>
      </w:r>
      <w:r>
        <w:rPr>
          <w:rFonts w:hint="eastAsia"/>
        </w:rPr>
        <w:t>年</w:t>
      </w:r>
      <w:r>
        <w:rPr>
          <w:rFonts w:hint="eastAsia"/>
        </w:rPr>
        <w:t>4</w:t>
      </w:r>
      <w:r>
        <w:rPr>
          <w:rFonts w:hint="eastAsia"/>
        </w:rPr>
        <w:t>月</w:t>
      </w:r>
      <w:r>
        <w:rPr>
          <w:rFonts w:hint="eastAsia"/>
        </w:rPr>
        <w:t>12</w:t>
      </w:r>
      <w:r>
        <w:rPr>
          <w:rFonts w:hint="eastAsia"/>
        </w:rPr>
        <w:t>日，她向宪法法院提出申诉，该法院告以对其案件没有管辖权，她的要求已经被转交总检察署，接着又被转交塔什干检察署。</w:t>
      </w:r>
      <w:r>
        <w:rPr>
          <w:rFonts w:hint="eastAsia"/>
        </w:rPr>
        <w:t>1999</w:t>
      </w:r>
      <w:r>
        <w:rPr>
          <w:rFonts w:hint="eastAsia"/>
        </w:rPr>
        <w:t>年</w:t>
      </w:r>
      <w:r>
        <w:rPr>
          <w:rFonts w:hint="eastAsia"/>
        </w:rPr>
        <w:t>6</w:t>
      </w:r>
      <w:r>
        <w:rPr>
          <w:rFonts w:hint="eastAsia"/>
        </w:rPr>
        <w:t>月</w:t>
      </w:r>
      <w:r>
        <w:rPr>
          <w:rFonts w:hint="eastAsia"/>
        </w:rPr>
        <w:t>30</w:t>
      </w:r>
      <w:r>
        <w:rPr>
          <w:rFonts w:hint="eastAsia"/>
        </w:rPr>
        <w:t>日，塔什干检察署通知她说，没有任何理由撤消法院对其案件的判决。</w:t>
      </w:r>
      <w:r>
        <w:rPr>
          <w:rFonts w:hint="eastAsia"/>
        </w:rPr>
        <w:t>1999</w:t>
      </w:r>
      <w:r>
        <w:rPr>
          <w:rFonts w:hint="eastAsia"/>
        </w:rPr>
        <w:t>年</w:t>
      </w:r>
      <w:r>
        <w:rPr>
          <w:rFonts w:hint="eastAsia"/>
        </w:rPr>
        <w:t>7</w:t>
      </w:r>
      <w:r>
        <w:rPr>
          <w:rFonts w:hint="eastAsia"/>
        </w:rPr>
        <w:t>月</w:t>
      </w:r>
      <w:r>
        <w:rPr>
          <w:rFonts w:hint="eastAsia"/>
        </w:rPr>
        <w:t>1</w:t>
      </w:r>
      <w:r>
        <w:rPr>
          <w:rFonts w:hint="eastAsia"/>
        </w:rPr>
        <w:t>日，她再度向检察长提出申诉，要求复审其案件，没有收到任何答复。</w:t>
      </w:r>
    </w:p>
    <w:p w:rsidR="00000000" w:rsidRDefault="00A821ED">
      <w:pPr>
        <w:pStyle w:val="Heading4"/>
        <w:rPr>
          <w:lang w:val="en-GB"/>
        </w:rPr>
      </w:pPr>
      <w:r>
        <w:rPr>
          <w:rFonts w:hint="eastAsia"/>
          <w:lang w:val="en-GB"/>
        </w:rPr>
        <w:t>申</w:t>
      </w:r>
      <w:r>
        <w:rPr>
          <w:lang w:val="en-GB"/>
        </w:rPr>
        <w:t xml:space="preserve">  </w:t>
      </w:r>
      <w:r>
        <w:rPr>
          <w:rFonts w:hint="eastAsia"/>
          <w:lang w:val="en-GB"/>
        </w:rPr>
        <w:t>诉</w:t>
      </w:r>
    </w:p>
    <w:p w:rsidR="00000000" w:rsidRDefault="00A821ED">
      <w:pPr>
        <w:spacing w:after="320"/>
        <w:rPr>
          <w:lang w:val="en-GB"/>
        </w:rPr>
      </w:pPr>
      <w:r>
        <w:rPr>
          <w:lang w:val="en-GB"/>
        </w:rPr>
        <w:tab/>
        <w:t xml:space="preserve">3.  </w:t>
      </w:r>
      <w:r>
        <w:rPr>
          <w:rFonts w:hint="eastAsia"/>
          <w:lang w:val="en-GB"/>
        </w:rPr>
        <w:t>提交人声称，她是缔约国违反《公约》第十八和十九条的受害者，她被大学开除是因为她基于宗教原</w:t>
      </w:r>
      <w:r>
        <w:rPr>
          <w:rFonts w:hint="eastAsia"/>
          <w:lang w:val="en-GB"/>
        </w:rPr>
        <w:t>因穿戴头巾，并拒绝卸除头巾。</w:t>
      </w:r>
    </w:p>
    <w:p w:rsidR="00000000" w:rsidRDefault="00A821ED">
      <w:pPr>
        <w:pStyle w:val="Heading4"/>
        <w:rPr>
          <w:lang w:val="en-GB"/>
        </w:rPr>
      </w:pPr>
      <w:r>
        <w:rPr>
          <w:rFonts w:hint="eastAsia"/>
          <w:lang w:val="en-GB"/>
        </w:rPr>
        <w:t>缔约国的意见</w:t>
      </w:r>
    </w:p>
    <w:p w:rsidR="00000000" w:rsidRDefault="00A821ED">
      <w:r>
        <w:tab/>
        <w:t xml:space="preserve">4.1  </w:t>
      </w:r>
      <w:r>
        <w:rPr>
          <w:rFonts w:hint="eastAsia"/>
        </w:rPr>
        <w:t>2000</w:t>
      </w:r>
      <w:r>
        <w:rPr>
          <w:rFonts w:hint="eastAsia"/>
        </w:rPr>
        <w:t>年</w:t>
      </w:r>
      <w:r>
        <w:rPr>
          <w:rFonts w:hint="eastAsia"/>
        </w:rPr>
        <w:t>5</w:t>
      </w:r>
      <w:r>
        <w:rPr>
          <w:rFonts w:hint="eastAsia"/>
        </w:rPr>
        <w:t>月</w:t>
      </w:r>
      <w:r>
        <w:rPr>
          <w:rFonts w:hint="eastAsia"/>
        </w:rPr>
        <w:t>24</w:t>
      </w:r>
      <w:r>
        <w:rPr>
          <w:rFonts w:hint="eastAsia"/>
        </w:rPr>
        <w:t>日、</w:t>
      </w:r>
      <w:r>
        <w:rPr>
          <w:rFonts w:hint="eastAsia"/>
        </w:rPr>
        <w:t>2001</w:t>
      </w:r>
      <w:r>
        <w:rPr>
          <w:rFonts w:hint="eastAsia"/>
        </w:rPr>
        <w:t>年</w:t>
      </w:r>
      <w:r>
        <w:rPr>
          <w:rFonts w:hint="eastAsia"/>
        </w:rPr>
        <w:t>2</w:t>
      </w:r>
      <w:r>
        <w:rPr>
          <w:rFonts w:hint="eastAsia"/>
        </w:rPr>
        <w:t>月</w:t>
      </w:r>
      <w:r>
        <w:rPr>
          <w:rFonts w:hint="eastAsia"/>
        </w:rPr>
        <w:t>26</w:t>
      </w:r>
      <w:r>
        <w:rPr>
          <w:rFonts w:hint="eastAsia"/>
        </w:rPr>
        <w:t>日、</w:t>
      </w:r>
      <w:r>
        <w:rPr>
          <w:rFonts w:hint="eastAsia"/>
        </w:rPr>
        <w:t>2001</w:t>
      </w:r>
      <w:r>
        <w:rPr>
          <w:rFonts w:hint="eastAsia"/>
        </w:rPr>
        <w:t>年</w:t>
      </w:r>
      <w:r>
        <w:rPr>
          <w:rFonts w:hint="eastAsia"/>
        </w:rPr>
        <w:t>10</w:t>
      </w:r>
      <w:r>
        <w:rPr>
          <w:rFonts w:hint="eastAsia"/>
        </w:rPr>
        <w:t>月</w:t>
      </w:r>
      <w:r>
        <w:rPr>
          <w:rFonts w:hint="eastAsia"/>
        </w:rPr>
        <w:t>11</w:t>
      </w:r>
      <w:r>
        <w:rPr>
          <w:rFonts w:hint="eastAsia"/>
        </w:rPr>
        <w:t>日和</w:t>
      </w:r>
      <w:r>
        <w:rPr>
          <w:rFonts w:hint="eastAsia"/>
        </w:rPr>
        <w:t>2004</w:t>
      </w:r>
      <w:r>
        <w:rPr>
          <w:rFonts w:hint="eastAsia"/>
        </w:rPr>
        <w:t>年</w:t>
      </w:r>
      <w:r>
        <w:rPr>
          <w:rFonts w:hint="eastAsia"/>
        </w:rPr>
        <w:t>9</w:t>
      </w:r>
      <w:r>
        <w:rPr>
          <w:rFonts w:hint="eastAsia"/>
        </w:rPr>
        <w:t>月</w:t>
      </w:r>
      <w:r>
        <w:rPr>
          <w:rFonts w:hint="eastAsia"/>
        </w:rPr>
        <w:t>3</w:t>
      </w:r>
      <w:r>
        <w:rPr>
          <w:rFonts w:hint="eastAsia"/>
        </w:rPr>
        <w:t>日，委员会要求缔约国提交资料和评论意见，对可否受理和来文的案情提出评论。缔约国于</w:t>
      </w:r>
      <w:r>
        <w:rPr>
          <w:rFonts w:hint="eastAsia"/>
        </w:rPr>
        <w:t>2004</w:t>
      </w:r>
      <w:r>
        <w:rPr>
          <w:rFonts w:hint="eastAsia"/>
        </w:rPr>
        <w:t>年</w:t>
      </w:r>
      <w:r>
        <w:rPr>
          <w:rFonts w:hint="eastAsia"/>
        </w:rPr>
        <w:t>10</w:t>
      </w:r>
      <w:r>
        <w:rPr>
          <w:rFonts w:hint="eastAsia"/>
        </w:rPr>
        <w:t>月</w:t>
      </w:r>
      <w:r>
        <w:rPr>
          <w:rFonts w:hint="eastAsia"/>
        </w:rPr>
        <w:t>21</w:t>
      </w:r>
      <w:r>
        <w:rPr>
          <w:rFonts w:hint="eastAsia"/>
        </w:rPr>
        <w:t>日提出评论意见。它回顾说，</w:t>
      </w:r>
      <w:r>
        <w:rPr>
          <w:rFonts w:hint="eastAsia"/>
        </w:rPr>
        <w:t>1998</w:t>
      </w:r>
      <w:r>
        <w:rPr>
          <w:rFonts w:hint="eastAsia"/>
        </w:rPr>
        <w:t>年</w:t>
      </w:r>
      <w:r>
        <w:rPr>
          <w:rFonts w:hint="eastAsia"/>
        </w:rPr>
        <w:t>5</w:t>
      </w:r>
      <w:r>
        <w:rPr>
          <w:rFonts w:hint="eastAsia"/>
        </w:rPr>
        <w:t>月</w:t>
      </w:r>
      <w:r>
        <w:rPr>
          <w:rFonts w:hint="eastAsia"/>
        </w:rPr>
        <w:t>21</w:t>
      </w:r>
      <w:r>
        <w:rPr>
          <w:rFonts w:hint="eastAsia"/>
        </w:rPr>
        <w:t>日，提交人向塔什干米拉巴德地区法院提出申请，要求承认塔什干国立东方语言大学开除她为违法行为，并恢复其学籍。</w:t>
      </w:r>
      <w:r>
        <w:rPr>
          <w:rFonts w:hint="eastAsia"/>
        </w:rPr>
        <w:t>1998</w:t>
      </w:r>
      <w:r>
        <w:rPr>
          <w:rFonts w:hint="eastAsia"/>
        </w:rPr>
        <w:t>年</w:t>
      </w:r>
      <w:r>
        <w:rPr>
          <w:rFonts w:hint="eastAsia"/>
        </w:rPr>
        <w:t>6</w:t>
      </w:r>
      <w:r>
        <w:rPr>
          <w:rFonts w:hint="eastAsia"/>
        </w:rPr>
        <w:t>月</w:t>
      </w:r>
      <w:r>
        <w:rPr>
          <w:rFonts w:hint="eastAsia"/>
        </w:rPr>
        <w:t>30</w:t>
      </w:r>
      <w:r>
        <w:rPr>
          <w:rFonts w:hint="eastAsia"/>
        </w:rPr>
        <w:t>日，米拉巴德斯基地区法院驳回她的上诉。</w:t>
      </w:r>
    </w:p>
    <w:p w:rsidR="00000000" w:rsidRDefault="00A821ED">
      <w:r>
        <w:tab/>
        <w:t xml:space="preserve">4.2  </w:t>
      </w:r>
      <w:r>
        <w:rPr>
          <w:rFonts w:hint="eastAsia"/>
        </w:rPr>
        <w:t>缔约国解释说，根据法院的民事案件资料显示，提交人于</w:t>
      </w:r>
      <w:r>
        <w:rPr>
          <w:rFonts w:hint="eastAsia"/>
        </w:rPr>
        <w:t>1</w:t>
      </w:r>
      <w:r>
        <w:rPr>
          <w:rFonts w:hint="eastAsia"/>
        </w:rPr>
        <w:t>995</w:t>
      </w:r>
      <w:r>
        <w:rPr>
          <w:rFonts w:hint="eastAsia"/>
        </w:rPr>
        <w:t>年被大学语言学院招收入学，</w:t>
      </w:r>
      <w:r>
        <w:t>1996</w:t>
      </w:r>
      <w:r>
        <w:rPr>
          <w:rFonts w:hint="eastAsia"/>
        </w:rPr>
        <w:t>年她继续在历史学院</w:t>
      </w:r>
      <w:r>
        <w:rPr>
          <w:rFonts w:hint="eastAsia"/>
        </w:rPr>
        <w:t>(</w:t>
      </w:r>
      <w:r>
        <w:rPr>
          <w:rFonts w:hint="eastAsia"/>
        </w:rPr>
        <w:t>伊斯兰学系</w:t>
      </w:r>
      <w:r>
        <w:rPr>
          <w:rFonts w:hint="eastAsia"/>
        </w:rPr>
        <w:t>)</w:t>
      </w:r>
      <w:r>
        <w:rPr>
          <w:rFonts w:hint="eastAsia"/>
        </w:rPr>
        <w:t>就读。内部条例</w:t>
      </w:r>
      <w:r>
        <w:rPr>
          <w:rFonts w:hint="eastAsia"/>
        </w:rPr>
        <w:t>(</w:t>
      </w:r>
      <w:r>
        <w:rPr>
          <w:rFonts w:hint="eastAsia"/>
        </w:rPr>
        <w:t>规定学院学生的权利和义务</w:t>
      </w:r>
      <w:r>
        <w:rPr>
          <w:rFonts w:hint="eastAsia"/>
        </w:rPr>
        <w:t>)</w:t>
      </w:r>
      <w:r>
        <w:rPr>
          <w:rFonts w:hint="eastAsia"/>
        </w:rPr>
        <w:t>第</w:t>
      </w:r>
      <w:r>
        <w:t>2 (d)</w:t>
      </w:r>
      <w:r>
        <w:rPr>
          <w:rFonts w:hint="eastAsia"/>
        </w:rPr>
        <w:t>条规定，学生不得穿戴“引起不当注意的”衣饰，不得遮盖脸面</w:t>
      </w:r>
      <w:r>
        <w:rPr>
          <w:rFonts w:hint="eastAsia"/>
        </w:rPr>
        <w:t>(</w:t>
      </w:r>
      <w:r>
        <w:rPr>
          <w:rFonts w:hint="eastAsia"/>
        </w:rPr>
        <w:t>穿戴头巾</w:t>
      </w:r>
      <w:r>
        <w:rPr>
          <w:rFonts w:hint="eastAsia"/>
        </w:rPr>
        <w:t>)</w:t>
      </w:r>
      <w:r>
        <w:rPr>
          <w:rFonts w:hint="eastAsia"/>
        </w:rPr>
        <w:t>到处走动。</w:t>
      </w:r>
      <w:r>
        <w:rPr>
          <w:rFonts w:hint="eastAsia"/>
        </w:rPr>
        <w:t>1998</w:t>
      </w:r>
      <w:r>
        <w:rPr>
          <w:rFonts w:hint="eastAsia"/>
        </w:rPr>
        <w:t>年</w:t>
      </w:r>
      <w:r>
        <w:rPr>
          <w:rFonts w:hint="eastAsia"/>
        </w:rPr>
        <w:t>1</w:t>
      </w:r>
      <w:r>
        <w:rPr>
          <w:rFonts w:hint="eastAsia"/>
        </w:rPr>
        <w:t>月</w:t>
      </w:r>
      <w:r>
        <w:rPr>
          <w:rFonts w:hint="eastAsia"/>
        </w:rPr>
        <w:t>15</w:t>
      </w:r>
      <w:r>
        <w:rPr>
          <w:rFonts w:hint="eastAsia"/>
        </w:rPr>
        <w:t>日，举行一次所有学生参加的全体会议，讨论了这项条例。提交人收到这份案文，她提出一份说明，声称她不同意第</w:t>
      </w:r>
      <w:r>
        <w:t>2 (d)</w:t>
      </w:r>
      <w:r>
        <w:rPr>
          <w:rFonts w:hint="eastAsia"/>
        </w:rPr>
        <w:t>条的规定。</w:t>
      </w:r>
      <w:r>
        <w:rPr>
          <w:rFonts w:hint="eastAsia"/>
        </w:rPr>
        <w:t>1998</w:t>
      </w:r>
      <w:r>
        <w:rPr>
          <w:rFonts w:hint="eastAsia"/>
        </w:rPr>
        <w:t>年</w:t>
      </w:r>
      <w:r>
        <w:rPr>
          <w:rFonts w:hint="eastAsia"/>
        </w:rPr>
        <w:t>1</w:t>
      </w:r>
      <w:r>
        <w:rPr>
          <w:rFonts w:hint="eastAsia"/>
        </w:rPr>
        <w:t>月</w:t>
      </w:r>
      <w:r>
        <w:rPr>
          <w:rFonts w:hint="eastAsia"/>
        </w:rPr>
        <w:t>26</w:t>
      </w:r>
      <w:r>
        <w:rPr>
          <w:rFonts w:hint="eastAsia"/>
        </w:rPr>
        <w:t>日，历史学院院长警告她说，她违反了学院院规第</w:t>
      </w:r>
      <w:r>
        <w:t>2 (d)</w:t>
      </w:r>
      <w:r>
        <w:rPr>
          <w:rFonts w:hint="eastAsia"/>
        </w:rPr>
        <w:t>条的规定。提交人拒绝在警告信上签字，</w:t>
      </w:r>
      <w:r>
        <w:rPr>
          <w:rFonts w:hint="eastAsia"/>
        </w:rPr>
        <w:t>1998</w:t>
      </w:r>
      <w:r>
        <w:rPr>
          <w:rFonts w:hint="eastAsia"/>
        </w:rPr>
        <w:t>年</w:t>
      </w:r>
      <w:r>
        <w:rPr>
          <w:rFonts w:hint="eastAsia"/>
        </w:rPr>
        <w:t>1</w:t>
      </w:r>
      <w:r>
        <w:rPr>
          <w:rFonts w:hint="eastAsia"/>
        </w:rPr>
        <w:t>月</w:t>
      </w:r>
      <w:r>
        <w:rPr>
          <w:rFonts w:hint="eastAsia"/>
        </w:rPr>
        <w:t>27</w:t>
      </w:r>
      <w:r>
        <w:rPr>
          <w:rFonts w:hint="eastAsia"/>
        </w:rPr>
        <w:t>日就这点列入了纪录。</w:t>
      </w:r>
    </w:p>
    <w:p w:rsidR="00000000" w:rsidRDefault="00A821ED">
      <w:pPr>
        <w:spacing w:after="320"/>
      </w:pPr>
      <w:r>
        <w:tab/>
        <w:t xml:space="preserve">4.3  </w:t>
      </w:r>
      <w:r>
        <w:rPr>
          <w:rFonts w:hint="eastAsia"/>
        </w:rPr>
        <w:t>1998</w:t>
      </w:r>
      <w:r>
        <w:rPr>
          <w:rFonts w:hint="eastAsia"/>
        </w:rPr>
        <w:t>年</w:t>
      </w:r>
      <w:r>
        <w:rPr>
          <w:rFonts w:hint="eastAsia"/>
        </w:rPr>
        <w:t>2</w:t>
      </w:r>
      <w:r>
        <w:rPr>
          <w:rFonts w:hint="eastAsia"/>
        </w:rPr>
        <w:t>月</w:t>
      </w:r>
      <w:r>
        <w:rPr>
          <w:rFonts w:hint="eastAsia"/>
        </w:rPr>
        <w:t>10</w:t>
      </w:r>
      <w:r>
        <w:rPr>
          <w:rFonts w:hint="eastAsia"/>
        </w:rPr>
        <w:t>日，按照历史学院院长的命令，提交人由于违反院规受到训诫。根据大学校长</w:t>
      </w:r>
      <w:r>
        <w:rPr>
          <w:rFonts w:hint="eastAsia"/>
        </w:rPr>
        <w:t>1998</w:t>
      </w:r>
      <w:r>
        <w:rPr>
          <w:rFonts w:hint="eastAsia"/>
        </w:rPr>
        <w:t>年</w:t>
      </w:r>
      <w:r>
        <w:rPr>
          <w:rFonts w:hint="eastAsia"/>
        </w:rPr>
        <w:t>3</w:t>
      </w:r>
      <w:r>
        <w:rPr>
          <w:rFonts w:hint="eastAsia"/>
        </w:rPr>
        <w:t>月</w:t>
      </w:r>
      <w:r>
        <w:rPr>
          <w:rFonts w:hint="eastAsia"/>
        </w:rPr>
        <w:t>16</w:t>
      </w:r>
      <w:r>
        <w:rPr>
          <w:rFonts w:hint="eastAsia"/>
        </w:rPr>
        <w:t>日的命令，</w:t>
      </w:r>
      <w:r>
        <w:t>Hudayberganova</w:t>
      </w:r>
      <w:r>
        <w:rPr>
          <w:rFonts w:hint="eastAsia"/>
        </w:rPr>
        <w:t>女士被大学开除。勒令开除的理由是“该生不尊师重道，态度粗鲁，违反校规，屡教不改”。缔约国指出，没有提出推翻这项判决的上诉。她根据监察程序</w:t>
      </w:r>
      <w:r>
        <w:t>(nadzornaya zhaloba)</w:t>
      </w:r>
      <w:r>
        <w:rPr>
          <w:rFonts w:hint="eastAsia"/>
        </w:rPr>
        <w:t>提出的要求没有得到任何结果。</w:t>
      </w:r>
    </w:p>
    <w:p w:rsidR="00000000" w:rsidRDefault="00A821ED">
      <w:pPr>
        <w:pStyle w:val="Heading4"/>
      </w:pPr>
      <w:r>
        <w:rPr>
          <w:rFonts w:hint="eastAsia"/>
        </w:rPr>
        <w:t>委员会对提出的问题和诉讼事由的审议情况</w:t>
      </w:r>
    </w:p>
    <w:p w:rsidR="00000000" w:rsidRDefault="00A821ED">
      <w:pPr>
        <w:pStyle w:val="Heading4"/>
      </w:pPr>
      <w:r>
        <w:rPr>
          <w:rFonts w:hint="eastAsia"/>
        </w:rPr>
        <w:t>对可否受理问题的审议</w:t>
      </w:r>
    </w:p>
    <w:p w:rsidR="00000000" w:rsidRDefault="00A821ED">
      <w:r>
        <w:tab/>
        <w:t xml:space="preserve">5.1  </w:t>
      </w:r>
      <w:r>
        <w:rPr>
          <w:rFonts w:hint="eastAsia"/>
        </w:rPr>
        <w:t>在审议来文所载任何申诉之前，人权事务委员会必须根据《议事规则》第</w:t>
      </w:r>
      <w:r>
        <w:rPr>
          <w:rFonts w:hint="eastAsia"/>
        </w:rPr>
        <w:t>87</w:t>
      </w:r>
      <w:r>
        <w:rPr>
          <w:rFonts w:hint="eastAsia"/>
        </w:rPr>
        <w:t>条决定，按照《公约任择议定书》</w:t>
      </w:r>
      <w:r>
        <w:rPr>
          <w:rFonts w:hint="eastAsia"/>
        </w:rPr>
        <w:t>来文可否受理。</w:t>
      </w:r>
    </w:p>
    <w:p w:rsidR="00000000" w:rsidRDefault="00A821ED">
      <w:r>
        <w:tab/>
        <w:t xml:space="preserve">5.2  </w:t>
      </w:r>
      <w:r>
        <w:rPr>
          <w:rFonts w:hint="eastAsia"/>
        </w:rPr>
        <w:t>委员会指出，同一事项未由任何其他国际程序审查，而且已经用尽国内补救办法。</w:t>
      </w:r>
      <w:r>
        <w:t>[</w:t>
      </w:r>
      <w:r>
        <w:rPr>
          <w:rFonts w:hint="eastAsia"/>
        </w:rPr>
        <w:t>缔约国未对这项结论提出异议。</w:t>
      </w:r>
      <w:r>
        <w:t>]</w:t>
      </w:r>
      <w:r>
        <w:rPr>
          <w:rFonts w:hint="eastAsia"/>
        </w:rPr>
        <w:t>因此，符合《任择议定书》第五条第二款</w:t>
      </w:r>
      <w:r>
        <w:t>(</w:t>
      </w:r>
      <w:r>
        <w:rPr>
          <w:rFonts w:hint="eastAsia"/>
        </w:rPr>
        <w:t>子</w:t>
      </w:r>
      <w:r>
        <w:t>)</w:t>
      </w:r>
      <w:r>
        <w:rPr>
          <w:rFonts w:hint="eastAsia"/>
        </w:rPr>
        <w:t>、</w:t>
      </w:r>
      <w:r>
        <w:t>(</w:t>
      </w:r>
      <w:r>
        <w:rPr>
          <w:rFonts w:hint="eastAsia"/>
        </w:rPr>
        <w:t>丑</w:t>
      </w:r>
      <w:r>
        <w:t>)</w:t>
      </w:r>
      <w:r>
        <w:rPr>
          <w:rFonts w:hint="eastAsia"/>
        </w:rPr>
        <w:t>两项的规定。</w:t>
      </w:r>
    </w:p>
    <w:p w:rsidR="00000000" w:rsidRDefault="00A821ED">
      <w:pPr>
        <w:rPr>
          <w:color w:val="000000"/>
        </w:rPr>
      </w:pPr>
      <w:r>
        <w:tab/>
        <w:t xml:space="preserve">5.3  </w:t>
      </w:r>
      <w:r>
        <w:rPr>
          <w:rFonts w:hint="eastAsia"/>
        </w:rPr>
        <w:t>委员会注意到，提交人援引了《公约》第十九条，但是没有就这一特定问题提出具体指控，只是列举上述条文。因此，委员会认为，就可否受理本案而言，提交人没有举出资料证明其申诉，根据《任择议定书》第二条，来文的这部分不可受理。</w:t>
      </w:r>
    </w:p>
    <w:p w:rsidR="00000000" w:rsidRDefault="00A821ED">
      <w:pPr>
        <w:spacing w:after="320"/>
        <w:rPr>
          <w:rFonts w:hint="eastAsia"/>
        </w:rPr>
      </w:pPr>
      <w:r>
        <w:tab/>
        <w:t xml:space="preserve">5.4  </w:t>
      </w:r>
      <w:r>
        <w:rPr>
          <w:rFonts w:hint="eastAsia"/>
        </w:rPr>
        <w:t>对于提交人根据《公约》第十八条提出的其余申诉，委员会认为，就可否受理而言，来</w:t>
      </w:r>
      <w:r>
        <w:rPr>
          <w:rFonts w:hint="eastAsia"/>
        </w:rPr>
        <w:t>文的申诉有充分的证据，决定着手审查案情。</w:t>
      </w:r>
    </w:p>
    <w:p w:rsidR="00000000" w:rsidRDefault="00A821ED">
      <w:pPr>
        <w:pStyle w:val="Heading4"/>
        <w:rPr>
          <w:noProof/>
          <w:lang w:val="en-GB"/>
        </w:rPr>
      </w:pPr>
      <w:r>
        <w:rPr>
          <w:rFonts w:hint="eastAsia"/>
        </w:rPr>
        <w:t>对案情的</w:t>
      </w:r>
      <w:r>
        <w:rPr>
          <w:rFonts w:hint="eastAsia"/>
          <w:noProof/>
          <w:lang w:val="en-GB"/>
        </w:rPr>
        <w:t>审查</w:t>
      </w:r>
    </w:p>
    <w:p w:rsidR="00000000" w:rsidRDefault="00A821ED">
      <w:pPr>
        <w:rPr>
          <w:noProof/>
          <w:color w:val="000000"/>
          <w:lang w:val="en-GB"/>
        </w:rPr>
      </w:pPr>
      <w:r>
        <w:rPr>
          <w:noProof/>
          <w:lang w:val="en-GB"/>
        </w:rPr>
        <w:tab/>
        <w:t xml:space="preserve">6.1  </w:t>
      </w:r>
      <w:r>
        <w:rPr>
          <w:rFonts w:hint="eastAsia"/>
          <w:noProof/>
          <w:lang w:val="en-GB"/>
        </w:rPr>
        <w:t>人权事务委员会根据《任择议定书》第五条第</w:t>
      </w:r>
      <w:r>
        <w:rPr>
          <w:rFonts w:hint="eastAsia"/>
          <w:noProof/>
          <w:lang w:val="en-GB"/>
        </w:rPr>
        <w:t>1</w:t>
      </w:r>
      <w:r>
        <w:rPr>
          <w:rFonts w:hint="eastAsia"/>
          <w:noProof/>
          <w:lang w:val="en-GB"/>
        </w:rPr>
        <w:t>款要求提供的全部资料审议了本来文。</w:t>
      </w:r>
    </w:p>
    <w:p w:rsidR="00000000" w:rsidRDefault="00A821ED">
      <w:pPr>
        <w:rPr>
          <w:lang w:val="en-GB"/>
        </w:rPr>
      </w:pPr>
      <w:r>
        <w:rPr>
          <w:lang w:val="en-GB"/>
        </w:rPr>
        <w:tab/>
        <w:t xml:space="preserve">6.2  </w:t>
      </w:r>
      <w:r>
        <w:rPr>
          <w:rFonts w:hint="eastAsia"/>
          <w:lang w:val="en-GB"/>
        </w:rPr>
        <w:t>委员会注意到，提交人声称她的思想、良心和宗教自由权利遭受侵犯，因为她基于自己的信仰拒绝摘除头巾而被大学开除。委员会认为，对宗教自由的表达方式应该包括公开穿戴衣饰的权利，这是符合个人的信仰或宗教的。此外，委员会认为，阻止某人公开或私下穿戴宗教衣饰可能构成违反第十八条第</w:t>
      </w:r>
      <w:r>
        <w:rPr>
          <w:rFonts w:hint="eastAsia"/>
          <w:lang w:val="en-GB"/>
        </w:rPr>
        <w:t>2</w:t>
      </w:r>
      <w:r>
        <w:rPr>
          <w:rFonts w:hint="eastAsia"/>
          <w:lang w:val="en-GB"/>
        </w:rPr>
        <w:t>款的行为，该条款禁止损害个人信奉宗教自由的任何胁迫行为。</w:t>
      </w:r>
      <w:r>
        <w:rPr>
          <w:rFonts w:hint="eastAsia"/>
        </w:rPr>
        <w:t>按照委员会第</w:t>
      </w:r>
      <w:r>
        <w:rPr>
          <w:rFonts w:hint="eastAsia"/>
        </w:rPr>
        <w:t>22</w:t>
      </w:r>
      <w:r>
        <w:rPr>
          <w:rFonts w:hint="eastAsia"/>
        </w:rPr>
        <w:t>号一般性意见</w:t>
      </w:r>
      <w:r>
        <w:rPr>
          <w:rFonts w:hint="eastAsia"/>
        </w:rPr>
        <w:t>(</w:t>
      </w:r>
      <w:r>
        <w:rPr>
          <w:rFonts w:hint="eastAsia"/>
        </w:rPr>
        <w:t>第</w:t>
      </w:r>
      <w:r>
        <w:rPr>
          <w:rFonts w:hint="eastAsia"/>
        </w:rPr>
        <w:t>5</w:t>
      </w:r>
      <w:r>
        <w:rPr>
          <w:rFonts w:hint="eastAsia"/>
        </w:rPr>
        <w:t>段</w:t>
      </w:r>
      <w:r>
        <w:rPr>
          <w:rFonts w:hint="eastAsia"/>
        </w:rPr>
        <w:t>)</w:t>
      </w:r>
      <w:r>
        <w:rPr>
          <w:rFonts w:hint="eastAsia"/>
        </w:rPr>
        <w:t>，凡是同直接胁迫具有同样意图或影响的政策和做法，例如限制受教育的机会的行为，都不符合第十八条第</w:t>
      </w:r>
      <w:r>
        <w:rPr>
          <w:rFonts w:hint="eastAsia"/>
        </w:rPr>
        <w:t>2</w:t>
      </w:r>
      <w:r>
        <w:rPr>
          <w:rFonts w:hint="eastAsia"/>
        </w:rPr>
        <w:t>款。但是，委员会回顾，对宗教或信仰自由的表达并不是绝对的，可能受到法律规定的限制，为了保护公共安全、秩序、卫生或道德或别人的基本权利和自由</w:t>
      </w:r>
      <w:r>
        <w:rPr>
          <w:rFonts w:hint="eastAsia"/>
        </w:rPr>
        <w:t>(</w:t>
      </w:r>
      <w:r>
        <w:rPr>
          <w:rFonts w:hint="eastAsia"/>
        </w:rPr>
        <w:t>《公约》第十八条第</w:t>
      </w:r>
      <w:r>
        <w:rPr>
          <w:rFonts w:hint="eastAsia"/>
        </w:rPr>
        <w:t>3</w:t>
      </w:r>
      <w:r>
        <w:rPr>
          <w:rFonts w:hint="eastAsia"/>
        </w:rPr>
        <w:t>款</w:t>
      </w:r>
      <w:r>
        <w:rPr>
          <w:rFonts w:hint="eastAsia"/>
        </w:rPr>
        <w:t>)</w:t>
      </w:r>
      <w:r>
        <w:rPr>
          <w:rFonts w:hint="eastAsia"/>
        </w:rPr>
        <w:t>，这种限制有其必要。</w:t>
      </w:r>
      <w:r>
        <w:rPr>
          <w:rFonts w:hint="eastAsia"/>
          <w:lang w:val="en-GB"/>
        </w:rPr>
        <w:t>就本案而言，提交人于</w:t>
      </w:r>
      <w:r>
        <w:rPr>
          <w:rFonts w:hint="eastAsia"/>
          <w:lang w:val="en-GB"/>
        </w:rPr>
        <w:t>1998</w:t>
      </w:r>
      <w:r>
        <w:rPr>
          <w:rFonts w:hint="eastAsia"/>
          <w:lang w:val="en-GB"/>
        </w:rPr>
        <w:t>年</w:t>
      </w:r>
      <w:r>
        <w:rPr>
          <w:rFonts w:hint="eastAsia"/>
          <w:lang w:val="en-GB"/>
        </w:rPr>
        <w:t>3</w:t>
      </w:r>
      <w:r>
        <w:rPr>
          <w:rFonts w:hint="eastAsia"/>
          <w:lang w:val="en-GB"/>
        </w:rPr>
        <w:t>月</w:t>
      </w:r>
      <w:r>
        <w:rPr>
          <w:rFonts w:hint="eastAsia"/>
          <w:lang w:val="en-GB"/>
        </w:rPr>
        <w:t>15</w:t>
      </w:r>
      <w:r>
        <w:rPr>
          <w:rFonts w:hint="eastAsia"/>
          <w:lang w:val="en-GB"/>
        </w:rPr>
        <w:t>日以违反大学新校规的规定为由被开除。</w:t>
      </w:r>
      <w:r>
        <w:rPr>
          <w:rFonts w:hint="eastAsia"/>
        </w:rPr>
        <w:t>委员会指出，缔约国没有就为什么要对</w:t>
      </w:r>
      <w:r>
        <w:rPr>
          <w:rFonts w:hint="eastAsia"/>
          <w:lang w:val="en-GB"/>
        </w:rPr>
        <w:t>提交人</w:t>
      </w:r>
      <w:r>
        <w:rPr>
          <w:rFonts w:hint="eastAsia"/>
        </w:rPr>
        <w:t>施加限制而援引任何特定理由说明，根据第十八条第</w:t>
      </w:r>
      <w:r>
        <w:rPr>
          <w:rFonts w:hint="eastAsia"/>
        </w:rPr>
        <w:t>3</w:t>
      </w:r>
      <w:r>
        <w:rPr>
          <w:rFonts w:hint="eastAsia"/>
        </w:rPr>
        <w:t>款的含义，它有必要这么做。但是，缔约国已经设法说明</w:t>
      </w:r>
      <w:r>
        <w:rPr>
          <w:rFonts w:hint="eastAsia"/>
          <w:lang w:val="en-GB"/>
        </w:rPr>
        <w:t>提交人因</w:t>
      </w:r>
      <w:r>
        <w:rPr>
          <w:rFonts w:hint="eastAsia"/>
        </w:rPr>
        <w:t>拒绝</w:t>
      </w:r>
      <w:r>
        <w:rPr>
          <w:rFonts w:hint="eastAsia"/>
        </w:rPr>
        <w:t>遵守禁令而被大学开除是合理的。</w:t>
      </w:r>
      <w:r>
        <w:rPr>
          <w:rFonts w:hint="eastAsia"/>
          <w:lang w:val="en-GB"/>
        </w:rPr>
        <w:t>提交人</w:t>
      </w:r>
      <w:r>
        <w:rPr>
          <w:rFonts w:hint="eastAsia"/>
        </w:rPr>
        <w:t>和缔约国都没有具体说明</w:t>
      </w:r>
      <w:r>
        <w:rPr>
          <w:rFonts w:hint="eastAsia"/>
          <w:lang w:val="en-GB"/>
        </w:rPr>
        <w:t>提交人</w:t>
      </w:r>
      <w:r>
        <w:rPr>
          <w:rFonts w:hint="eastAsia"/>
        </w:rPr>
        <w:t>到底穿戴哪种头巾，双方所指的</w:t>
      </w:r>
      <w:r>
        <w:t>“hijab”</w:t>
      </w:r>
      <w:r>
        <w:rPr>
          <w:rFonts w:hint="eastAsia"/>
        </w:rPr>
        <w:t>到底是哪种式样。在本案特定的情况下，委员会</w:t>
      </w:r>
      <w:r>
        <w:rPr>
          <w:rFonts w:hint="eastAsia"/>
          <w:color w:val="000000"/>
        </w:rPr>
        <w:t>不预断缔约国在《公约》第十八条所涉情况下是否有权限制宗教和信仰自由，但同时又适当考虑到该情形的特殊性，也不预断学术机构是否有权制定涉及其本身职能的特定校规，由于缔约国没有提出任何理由解释为什么那样做，委员会认定它违反第</w:t>
      </w:r>
      <w:r>
        <w:rPr>
          <w:rFonts w:hint="eastAsia"/>
        </w:rPr>
        <w:t>十八条</w:t>
      </w:r>
      <w:r>
        <w:rPr>
          <w:rFonts w:hint="eastAsia"/>
          <w:color w:val="000000"/>
        </w:rPr>
        <w:t>第</w:t>
      </w:r>
      <w:r>
        <w:rPr>
          <w:rFonts w:hint="eastAsia"/>
          <w:color w:val="000000"/>
        </w:rPr>
        <w:t>2</w:t>
      </w:r>
      <w:r>
        <w:rPr>
          <w:rFonts w:hint="eastAsia"/>
          <w:color w:val="000000"/>
        </w:rPr>
        <w:t>款。</w:t>
      </w:r>
    </w:p>
    <w:p w:rsidR="00000000" w:rsidRDefault="00A821ED">
      <w:pPr>
        <w:rPr>
          <w:color w:val="000000"/>
          <w:lang w:val="en-GB"/>
        </w:rPr>
      </w:pPr>
      <w:r>
        <w:rPr>
          <w:lang w:val="en-GB"/>
        </w:rPr>
        <w:tab/>
        <w:t xml:space="preserve">7.  </w:t>
      </w:r>
      <w:r>
        <w:rPr>
          <w:rFonts w:hint="eastAsia"/>
          <w:lang w:val="en-GB"/>
        </w:rPr>
        <w:t>人权事务委员会按照《公约任择议定书》第五条第</w:t>
      </w:r>
      <w:r>
        <w:rPr>
          <w:rFonts w:hint="eastAsia"/>
          <w:lang w:val="en-GB"/>
        </w:rPr>
        <w:t>4</w:t>
      </w:r>
      <w:r>
        <w:rPr>
          <w:rFonts w:hint="eastAsia"/>
          <w:lang w:val="en-GB"/>
        </w:rPr>
        <w:t>款行事，认为它所掌握的事实表明《公约》第</w:t>
      </w:r>
      <w:r>
        <w:rPr>
          <w:rFonts w:hint="eastAsia"/>
        </w:rPr>
        <w:t>十八</w:t>
      </w:r>
      <w:r>
        <w:rPr>
          <w:rFonts w:hint="eastAsia"/>
          <w:lang w:val="en-GB"/>
        </w:rPr>
        <w:t>条第二款遭到违反。</w:t>
      </w:r>
    </w:p>
    <w:p w:rsidR="00000000" w:rsidRDefault="00A821ED">
      <w:pPr>
        <w:rPr>
          <w:color w:val="000000"/>
          <w:lang w:val="en-GB"/>
        </w:rPr>
      </w:pPr>
      <w:r>
        <w:rPr>
          <w:color w:val="000000"/>
          <w:lang w:val="en-GB"/>
        </w:rPr>
        <w:tab/>
        <w:t xml:space="preserve">8.  </w:t>
      </w:r>
      <w:r>
        <w:rPr>
          <w:rFonts w:hint="eastAsia"/>
          <w:color w:val="000000"/>
          <w:lang w:val="en-GB"/>
        </w:rPr>
        <w:t>按照《公约》第二条第</w:t>
      </w:r>
      <w:r>
        <w:rPr>
          <w:rFonts w:hint="eastAsia"/>
          <w:color w:val="000000"/>
          <w:lang w:val="en-GB"/>
        </w:rPr>
        <w:t>3</w:t>
      </w:r>
      <w:r>
        <w:rPr>
          <w:rFonts w:hint="eastAsia"/>
          <w:color w:val="000000"/>
          <w:lang w:val="en-GB"/>
        </w:rPr>
        <w:t>款</w:t>
      </w:r>
      <w:r>
        <w:rPr>
          <w:color w:val="000000"/>
        </w:rPr>
        <w:t>(</w:t>
      </w:r>
      <w:r>
        <w:rPr>
          <w:rFonts w:hint="eastAsia"/>
          <w:color w:val="000000"/>
        </w:rPr>
        <w:t>甲</w:t>
      </w:r>
      <w:r>
        <w:rPr>
          <w:color w:val="000000"/>
        </w:rPr>
        <w:t>)</w:t>
      </w:r>
      <w:r>
        <w:rPr>
          <w:rFonts w:hint="eastAsia"/>
          <w:color w:val="000000"/>
        </w:rPr>
        <w:t>项，缔约国有义务给予</w:t>
      </w:r>
      <w:r>
        <w:rPr>
          <w:color w:val="000000"/>
          <w:lang w:val="en-GB"/>
        </w:rPr>
        <w:t>Hudoyberganova</w:t>
      </w:r>
      <w:r>
        <w:rPr>
          <w:rFonts w:hint="eastAsia"/>
          <w:color w:val="000000"/>
          <w:lang w:val="en-GB"/>
        </w:rPr>
        <w:t>女士有效补救。缔约国也有义务采取措施防止未来发生类似的侵权行为。</w:t>
      </w:r>
    </w:p>
    <w:p w:rsidR="00000000" w:rsidRDefault="00A821ED">
      <w:pPr>
        <w:spacing w:after="160"/>
        <w:rPr>
          <w:lang w:val="en-GB"/>
        </w:rPr>
      </w:pPr>
      <w:r>
        <w:tab/>
        <w:t xml:space="preserve">9.  </w:t>
      </w:r>
      <w:r>
        <w:rPr>
          <w:rFonts w:hint="eastAsia"/>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鉴此，委员会希望缔约国在</w:t>
      </w:r>
      <w:r>
        <w:t>90</w:t>
      </w:r>
      <w:r>
        <w:rPr>
          <w:rFonts w:hint="eastAsia"/>
        </w:rPr>
        <w:t>天内提供资料，说明采取措施落实委员会《意见》的情况。</w:t>
      </w:r>
    </w:p>
    <w:p w:rsidR="00000000" w:rsidRDefault="00A821ED">
      <w:pPr>
        <w:spacing w:after="320"/>
        <w:rPr>
          <w:rFonts w:hint="eastAsia"/>
        </w:rPr>
      </w:pPr>
      <w:r>
        <w:tab/>
      </w:r>
      <w:r>
        <w:rPr>
          <w:rFonts w:hint="eastAsia"/>
        </w:rPr>
        <w:t>[</w:t>
      </w:r>
      <w:r>
        <w:rPr>
          <w:rFonts w:hint="eastAsia"/>
        </w:rPr>
        <w:t>通过时有英文、法文和西班牙文本，其中英</w:t>
      </w:r>
      <w:r>
        <w:rPr>
          <w:rFonts w:hint="eastAsia"/>
        </w:rPr>
        <w:t>文本为原文。随后还将印发阿拉伯文、中文和俄文本，作为委员会提交大会年度报告的一部分。</w:t>
      </w:r>
      <w:r>
        <w:rPr>
          <w:rFonts w:hint="eastAsia"/>
        </w:rPr>
        <w:t>]</w:t>
      </w:r>
    </w:p>
    <w:p w:rsidR="00000000" w:rsidRDefault="00A821ED">
      <w:pPr>
        <w:pStyle w:val="Heading3"/>
        <w:rPr>
          <w:kern w:val="0"/>
          <w:lang w:val="en-GB"/>
        </w:rPr>
        <w:sectPr w:rsidR="00000000">
          <w:footerReference w:type="even" r:id="rId26"/>
          <w:footnotePr>
            <w:numRestart w:val="eachSect"/>
          </w:footnotePr>
          <w:endnotePr>
            <w:numFmt w:val="decimal"/>
            <w:numRestart w:val="eachSect"/>
          </w:endnotePr>
          <w:type w:val="evenPage"/>
          <w:pgSz w:w="11906" w:h="16838" w:code="9"/>
          <w:pgMar w:top="1985" w:right="1276" w:bottom="1985" w:left="1276" w:header="794" w:footer="1588" w:gutter="0"/>
          <w:cols w:space="425"/>
          <w:docGrid w:type="lines" w:linePitch="312"/>
        </w:sectPr>
      </w:pPr>
    </w:p>
    <w:p w:rsidR="00000000" w:rsidRDefault="00A821ED">
      <w:pPr>
        <w:pStyle w:val="Heading2"/>
        <w:rPr>
          <w:rFonts w:hint="eastAsia"/>
          <w:kern w:val="0"/>
          <w:sz w:val="26"/>
          <w:lang w:val="en-GB"/>
        </w:rPr>
      </w:pPr>
      <w:r>
        <w:rPr>
          <w:rFonts w:hint="eastAsia"/>
          <w:kern w:val="0"/>
          <w:sz w:val="26"/>
          <w:lang w:val="en-GB"/>
        </w:rPr>
        <w:t>附</w:t>
      </w:r>
      <w:r>
        <w:rPr>
          <w:rFonts w:hint="eastAsia"/>
          <w:kern w:val="0"/>
          <w:sz w:val="26"/>
          <w:lang w:val="en-GB"/>
        </w:rPr>
        <w:t xml:space="preserve">   </w:t>
      </w:r>
      <w:r>
        <w:rPr>
          <w:rFonts w:hint="eastAsia"/>
          <w:kern w:val="0"/>
          <w:sz w:val="26"/>
          <w:lang w:val="en-GB"/>
        </w:rPr>
        <w:t>录</w:t>
      </w:r>
    </w:p>
    <w:p w:rsidR="00000000" w:rsidRDefault="00A821ED">
      <w:pPr>
        <w:pStyle w:val="Heading3"/>
        <w:rPr>
          <w:kern w:val="0"/>
          <w:szCs w:val="24"/>
        </w:rPr>
      </w:pPr>
      <w:r>
        <w:rPr>
          <w:rFonts w:hint="eastAsia"/>
          <w:kern w:val="0"/>
          <w:lang w:val="en-GB"/>
        </w:rPr>
        <w:t>委员会委员</w:t>
      </w:r>
      <w:r>
        <w:rPr>
          <w:rFonts w:hint="eastAsia"/>
          <w:kern w:val="0"/>
        </w:rPr>
        <w:t>伊波利托</w:t>
      </w:r>
      <w:r>
        <w:rPr>
          <w:rFonts w:hint="eastAsia"/>
          <w:kern w:val="0"/>
          <w:lang w:val="en-GB"/>
        </w:rPr>
        <w:t>·</w:t>
      </w:r>
      <w:r>
        <w:rPr>
          <w:rFonts w:hint="eastAsia"/>
          <w:kern w:val="0"/>
        </w:rPr>
        <w:t>索拉里</w:t>
      </w:r>
      <w:r>
        <w:rPr>
          <w:rFonts w:hint="eastAsia"/>
          <w:kern w:val="0"/>
          <w:lang w:val="en-GB"/>
        </w:rPr>
        <w:t>·</w:t>
      </w:r>
      <w:r>
        <w:rPr>
          <w:rFonts w:hint="eastAsia"/>
          <w:kern w:val="0"/>
        </w:rPr>
        <w:t>伊里戈达先生</w:t>
      </w:r>
      <w:r>
        <w:rPr>
          <w:kern w:val="0"/>
          <w:lang w:val="en-GB"/>
        </w:rPr>
        <w:br/>
      </w:r>
      <w:r>
        <w:rPr>
          <w:rFonts w:hint="eastAsia"/>
          <w:kern w:val="0"/>
          <w:lang w:val="en-GB"/>
        </w:rPr>
        <w:t>个人意见</w:t>
      </w:r>
      <w:r>
        <w:rPr>
          <w:rFonts w:hint="eastAsia"/>
          <w:kern w:val="0"/>
          <w:lang w:val="en-GB"/>
        </w:rPr>
        <w:t>(</w:t>
      </w:r>
      <w:r>
        <w:rPr>
          <w:rFonts w:hint="eastAsia"/>
          <w:kern w:val="0"/>
          <w:lang w:val="en-GB"/>
        </w:rPr>
        <w:t>反对意见</w:t>
      </w:r>
      <w:r>
        <w:rPr>
          <w:rFonts w:hint="eastAsia"/>
          <w:kern w:val="0"/>
          <w:u w:val="none"/>
          <w:lang w:val="en-GB"/>
        </w:rPr>
        <w:t>)</w:t>
      </w:r>
    </w:p>
    <w:p w:rsidR="00000000" w:rsidRDefault="00A821ED">
      <w:r>
        <w:tab/>
      </w:r>
      <w:r>
        <w:rPr>
          <w:rFonts w:hint="eastAsia"/>
        </w:rPr>
        <w:t>关于本来文，我持反对意见的理由如下：</w:t>
      </w:r>
    </w:p>
    <w:p w:rsidR="00000000" w:rsidRDefault="00A821ED">
      <w:r>
        <w:tab/>
      </w:r>
      <w:r>
        <w:rPr>
          <w:rFonts w:hint="eastAsia"/>
        </w:rPr>
        <w:t>为了遵守《任择议定书》第五条第</w:t>
      </w:r>
      <w:r>
        <w:rPr>
          <w:rFonts w:hint="eastAsia"/>
        </w:rPr>
        <w:t>1</w:t>
      </w:r>
      <w:r>
        <w:rPr>
          <w:rFonts w:hint="eastAsia"/>
        </w:rPr>
        <w:t>款的规定，应该参照双方提供的所有资料研究来文。在本案的情形下，提交人提供了大部分资料，不过，她的说明没能举出资料证明她所指称的内容，甚至自相矛盾。</w:t>
      </w:r>
    </w:p>
    <w:p w:rsidR="00000000" w:rsidRDefault="00A821ED">
      <w:r>
        <w:tab/>
      </w:r>
      <w:r>
        <w:rPr>
          <w:rFonts w:hint="eastAsia"/>
        </w:rPr>
        <w:t>提交人在第</w:t>
      </w:r>
      <w:r>
        <w:rPr>
          <w:rFonts w:hint="eastAsia"/>
        </w:rPr>
        <w:t>2</w:t>
      </w:r>
      <w:r>
        <w:t>.</w:t>
      </w:r>
      <w:r>
        <w:rPr>
          <w:rFonts w:hint="eastAsia"/>
        </w:rPr>
        <w:t>4</w:t>
      </w:r>
      <w:r>
        <w:rPr>
          <w:rFonts w:hint="eastAsia"/>
        </w:rPr>
        <w:t>段中指出，塔什干国立东方语言学院院长在基于下列理由数度提出警告以后将她开除学籍：</w:t>
      </w:r>
    </w:p>
    <w:p w:rsidR="00000000" w:rsidRDefault="00A821ED">
      <w:r>
        <w:tab/>
        <w:t>1.</w:t>
      </w:r>
      <w:r>
        <w:rPr>
          <w:rFonts w:hint="eastAsia"/>
        </w:rPr>
        <w:t xml:space="preserve">  </w:t>
      </w:r>
      <w:r>
        <w:rPr>
          <w:rFonts w:hint="eastAsia"/>
        </w:rPr>
        <w:t>她对教学人员持</w:t>
      </w:r>
      <w:r>
        <w:rPr>
          <w:rFonts w:hint="eastAsia"/>
        </w:rPr>
        <w:t>否定态度；</w:t>
      </w:r>
    </w:p>
    <w:p w:rsidR="00000000" w:rsidRDefault="00A821ED">
      <w:r>
        <w:tab/>
        <w:t>2.</w:t>
      </w:r>
      <w:r>
        <w:rPr>
          <w:rFonts w:hint="eastAsia"/>
        </w:rPr>
        <w:t xml:space="preserve">  </w:t>
      </w:r>
      <w:r>
        <w:rPr>
          <w:rFonts w:hint="eastAsia"/>
        </w:rPr>
        <w:t>她违反学院校规。</w:t>
      </w:r>
    </w:p>
    <w:p w:rsidR="00000000" w:rsidRDefault="00A821ED">
      <w:r>
        <w:tab/>
      </w:r>
      <w:r>
        <w:rPr>
          <w:rFonts w:hint="eastAsia"/>
        </w:rPr>
        <w:t>关于她对教师持否定态度，米拉巴德地区法院的判决显示，提交人曾经指控一位教师受贿，声称这位教师可以为钱就给及格分数。缔约国在第</w:t>
      </w:r>
      <w:r>
        <w:rPr>
          <w:rFonts w:hint="eastAsia"/>
        </w:rPr>
        <w:t>4</w:t>
      </w:r>
      <w:r>
        <w:t>.</w:t>
      </w:r>
      <w:r>
        <w:rPr>
          <w:rFonts w:hint="eastAsia"/>
        </w:rPr>
        <w:t>3</w:t>
      </w:r>
      <w:r>
        <w:rPr>
          <w:rFonts w:hint="eastAsia"/>
        </w:rPr>
        <w:t>段中指出，她之所以被开除是因为她“不尊师重道，态度粗鲁”。提交人尚未提交任何资料证明她严重指控该名教师的理由，以使开除她的最初理由无法成立。她也没有说明这一开除的理由和指控违反《公约》第十八条的行为之间的关系。</w:t>
      </w:r>
    </w:p>
    <w:p w:rsidR="00000000" w:rsidRDefault="00A821ED">
      <w:r>
        <w:tab/>
      </w:r>
      <w:r>
        <w:rPr>
          <w:rFonts w:hint="eastAsia"/>
        </w:rPr>
        <w:t>关于违反在学院内不许穿戴宗教衣饰的校规，提交人说，</w:t>
      </w:r>
      <w:r>
        <w:rPr>
          <w:rFonts w:hint="eastAsia"/>
          <w:lang w:val="en-GB"/>
        </w:rPr>
        <w:t>她不同意“禁止女生遮盖面部”的规定</w:t>
      </w:r>
      <w:r>
        <w:t xml:space="preserve"> (</w:t>
      </w:r>
      <w:r>
        <w:rPr>
          <w:rFonts w:hint="eastAsia"/>
        </w:rPr>
        <w:t>第</w:t>
      </w:r>
      <w:r>
        <w:rPr>
          <w:rFonts w:hint="eastAsia"/>
        </w:rPr>
        <w:t>2</w:t>
      </w:r>
      <w:r>
        <w:t>.</w:t>
      </w:r>
      <w:r>
        <w:rPr>
          <w:rFonts w:hint="eastAsia"/>
        </w:rPr>
        <w:t>3</w:t>
      </w:r>
      <w:r>
        <w:rPr>
          <w:rFonts w:hint="eastAsia"/>
        </w:rPr>
        <w:t>段</w:t>
      </w:r>
      <w:r>
        <w:t>)</w:t>
      </w:r>
      <w:r>
        <w:rPr>
          <w:rFonts w:hint="eastAsia"/>
        </w:rPr>
        <w:t>。缔约国指出，学校校规规定</w:t>
      </w:r>
      <w:r>
        <w:rPr>
          <w:rFonts w:hint="eastAsia"/>
        </w:rPr>
        <w:t>学生不得穿戴“引起不当注意的”衣饰，不得遮盖脸面到处走动</w:t>
      </w:r>
      <w:r>
        <w:t xml:space="preserve"> (</w:t>
      </w:r>
      <w:r>
        <w:rPr>
          <w:rFonts w:hint="eastAsia"/>
        </w:rPr>
        <w:t>第</w:t>
      </w:r>
      <w:r>
        <w:t>4.2</w:t>
      </w:r>
      <w:r>
        <w:rPr>
          <w:rFonts w:hint="eastAsia"/>
        </w:rPr>
        <w:t>段</w:t>
      </w:r>
      <w:r>
        <w:t>)</w:t>
      </w:r>
      <w:r>
        <w:rPr>
          <w:rFonts w:hint="eastAsia"/>
        </w:rPr>
        <w:t>。虽然提交人和缔约国没有指明提交人穿戴哪种衣饰，提交人却说她的装束“符合她的宗教教义”。但是，提交人自己说过，她曾向宗教事务委员会</w:t>
      </w:r>
      <w:r>
        <w:rPr>
          <w:rFonts w:hint="eastAsia"/>
        </w:rPr>
        <w:t>(</w:t>
      </w:r>
      <w:r>
        <w:rPr>
          <w:rFonts w:hint="eastAsia"/>
        </w:rPr>
        <w:t>隶属内阁</w:t>
      </w:r>
      <w:r>
        <w:rPr>
          <w:rFonts w:hint="eastAsia"/>
        </w:rPr>
        <w:t>)</w:t>
      </w:r>
      <w:r>
        <w:rPr>
          <w:rFonts w:hint="eastAsia"/>
        </w:rPr>
        <w:t>主席提出申诉，</w:t>
      </w:r>
      <w:r>
        <w:rPr>
          <w:rFonts w:hint="eastAsia"/>
          <w:lang w:val="en-GB"/>
        </w:rPr>
        <w:t>后者“通知</w:t>
      </w:r>
      <w:r>
        <w:rPr>
          <w:rFonts w:hint="eastAsia"/>
          <w:lang w:val="en-GB"/>
        </w:rPr>
        <w:t>[</w:t>
      </w:r>
      <w:r>
        <w:rPr>
          <w:rFonts w:hint="eastAsia"/>
          <w:lang w:val="en-GB"/>
        </w:rPr>
        <w:t>她</w:t>
      </w:r>
      <w:r>
        <w:rPr>
          <w:rFonts w:hint="eastAsia"/>
          <w:lang w:val="en-GB"/>
        </w:rPr>
        <w:t>]</w:t>
      </w:r>
      <w:r>
        <w:rPr>
          <w:rFonts w:hint="eastAsia"/>
          <w:lang w:val="en-GB"/>
        </w:rPr>
        <w:t>说，伊斯兰没有对何谓宗教仪式装束做出具体规定”</w:t>
      </w:r>
      <w:r>
        <w:rPr>
          <w:rFonts w:hint="eastAsia"/>
          <w:lang w:val="en-GB"/>
        </w:rPr>
        <w:t>(</w:t>
      </w:r>
      <w:r>
        <w:rPr>
          <w:rFonts w:hint="eastAsia"/>
          <w:lang w:val="en-GB"/>
        </w:rPr>
        <w:t>第</w:t>
      </w:r>
      <w:r>
        <w:t>2.8</w:t>
      </w:r>
      <w:r>
        <w:rPr>
          <w:rFonts w:hint="eastAsia"/>
          <w:lang w:val="en-GB"/>
        </w:rPr>
        <w:t>段</w:t>
      </w:r>
      <w:r>
        <w:rPr>
          <w:rFonts w:hint="eastAsia"/>
          <w:lang w:val="en-GB"/>
        </w:rPr>
        <w:t>)</w:t>
      </w:r>
      <w:r>
        <w:rPr>
          <w:rFonts w:hint="eastAsia"/>
          <w:lang w:val="en-GB"/>
        </w:rPr>
        <w:t>。</w:t>
      </w:r>
      <w:r>
        <w:rPr>
          <w:rFonts w:hint="eastAsia"/>
        </w:rPr>
        <w:t>提交人</w:t>
      </w:r>
      <w:r>
        <w:rPr>
          <w:rFonts w:hint="eastAsia"/>
          <w:lang w:val="en-GB"/>
        </w:rPr>
        <w:t>未对她自己提出的这段话提出辩驳。</w:t>
      </w:r>
    </w:p>
    <w:p w:rsidR="00000000" w:rsidRDefault="00A821ED">
      <w:r>
        <w:tab/>
      </w:r>
      <w:r>
        <w:rPr>
          <w:rFonts w:hint="eastAsia"/>
        </w:rPr>
        <w:t>关于学院院规，有必要铭记，学术机构有权制定管理自己校区的特定规则。还应该铭记，这些规则毫无例外地适用于所有学生，因为所涉机构是一个国立教育学院，而不是一个礼拜场所，</w:t>
      </w:r>
      <w:r>
        <w:rPr>
          <w:rFonts w:hint="eastAsia"/>
        </w:rPr>
        <w:t>在学院行使自己宗教自由需要受到限制，以保护别人的基本权利和自由，也就是所有人的宗教自由都受到法律面前人人平等的保证，而不论个别学生的信念或信仰是什么。要求缔约国就提交人指控的限制说明具体理由并不适当，因为所实施的校规规定了所有学生均须遵守一般规则</w:t>
      </w:r>
      <w:r>
        <w:t>，</w:t>
      </w:r>
      <w:r>
        <w:rPr>
          <w:rFonts w:hint="eastAsia"/>
        </w:rPr>
        <w:t>并没有单独限制她或限制信奉某种宗教。此外，提交人之所以被开除，根据她自己的说法，是由更复杂原因引起的，起因并不只是她穿戴宗教衣饰或由于她要求在校内遮盖面部。</w:t>
      </w:r>
    </w:p>
    <w:p w:rsidR="00000000" w:rsidRDefault="00A821ED">
      <w:r>
        <w:tab/>
      </w:r>
      <w:r>
        <w:rPr>
          <w:rFonts w:hint="eastAsia"/>
        </w:rPr>
        <w:t>基于上述理由，并参照已经收到的资料，我认为</w:t>
      </w:r>
      <w:r>
        <w:rPr>
          <w:rFonts w:hint="eastAsia"/>
          <w:bCs/>
        </w:rPr>
        <w:t>提交人</w:t>
      </w:r>
      <w:r>
        <w:rPr>
          <w:rFonts w:hint="eastAsia"/>
        </w:rPr>
        <w:t>没有举出资料证明自己的指控，因此不能认定她是缔约国违反《</w:t>
      </w:r>
      <w:r>
        <w:rPr>
          <w:rFonts w:hint="eastAsia"/>
        </w:rPr>
        <w:t>公约》第十八条的受害者。</w:t>
      </w:r>
    </w:p>
    <w:p w:rsidR="00000000" w:rsidRDefault="00A821ED">
      <w:pPr>
        <w:rPr>
          <w:rFonts w:hint="eastAsia"/>
        </w:rPr>
      </w:pPr>
      <w:r>
        <w:tab/>
      </w:r>
      <w:r>
        <w:rPr>
          <w:rFonts w:hint="eastAsia"/>
        </w:rPr>
        <w:t>根据《任择议定书》第五条第</w:t>
      </w:r>
      <w:r>
        <w:rPr>
          <w:rFonts w:hint="eastAsia"/>
        </w:rPr>
        <w:t>4</w:t>
      </w:r>
      <w:r>
        <w:rPr>
          <w:rFonts w:hint="eastAsia"/>
        </w:rPr>
        <w:t>款，我认为，本案的事实没有显示任何违反《公约》第十八条和第十九条的行为。</w:t>
      </w:r>
    </w:p>
    <w:p w:rsidR="00000000" w:rsidRDefault="00A821ED">
      <w:pPr>
        <w:pStyle w:val="9cm"/>
      </w:pPr>
      <w:r>
        <w:rPr>
          <w:rFonts w:hint="eastAsia"/>
        </w:rPr>
        <w:t>伊波利托·索拉里·伊里戈达</w:t>
      </w:r>
      <w:r>
        <w:t>[</w:t>
      </w:r>
      <w:r>
        <w:rPr>
          <w:rFonts w:hint="eastAsia"/>
          <w:u w:val="single"/>
        </w:rPr>
        <w:t>签字</w:t>
      </w:r>
      <w:r>
        <w:t>]</w:t>
      </w:r>
    </w:p>
    <w:p w:rsidR="00000000" w:rsidRDefault="00A821ED">
      <w:pPr>
        <w:rPr>
          <w:rFonts w:hint="eastAsia"/>
        </w:rPr>
      </w:pPr>
      <w:r>
        <w:tab/>
      </w:r>
      <w:r>
        <w:rPr>
          <w:rFonts w:hint="eastAsia"/>
        </w:rPr>
        <w:t>[</w:t>
      </w:r>
      <w:r>
        <w:rPr>
          <w:rFonts w:hint="eastAsia"/>
        </w:rPr>
        <w:t>提出时有英文、法文和西班牙文本，其中英文本为原文。随后还将印发阿拉伯文、中文和俄文本，作为委员会提交大会年度报告的一部分。</w:t>
      </w:r>
      <w:r>
        <w:rPr>
          <w:rFonts w:hint="eastAsia"/>
        </w:rPr>
        <w:t>]</w:t>
      </w:r>
    </w:p>
    <w:p w:rsidR="00000000" w:rsidRDefault="00A821ED">
      <w:pPr>
        <w:pStyle w:val="Heading3"/>
        <w:rPr>
          <w:kern w:val="0"/>
        </w:rPr>
      </w:pPr>
      <w:r>
        <w:rPr>
          <w:kern w:val="0"/>
        </w:rPr>
        <w:br w:type="page"/>
      </w:r>
      <w:r>
        <w:rPr>
          <w:rFonts w:hint="eastAsia"/>
          <w:kern w:val="0"/>
        </w:rPr>
        <w:t>委员会委员奈杰尔·罗德利</w:t>
      </w:r>
      <w:r>
        <w:rPr>
          <w:rFonts w:hint="eastAsia"/>
          <w:bCs/>
          <w:kern w:val="0"/>
        </w:rPr>
        <w:t>爵士的个人意见</w:t>
      </w:r>
    </w:p>
    <w:p w:rsidR="00000000" w:rsidRDefault="00A821ED">
      <w:pPr>
        <w:rPr>
          <w:rFonts w:hint="eastAsia"/>
          <w:color w:val="000000"/>
        </w:rPr>
      </w:pPr>
      <w:r>
        <w:rPr>
          <w:color w:val="000000"/>
        </w:rPr>
        <w:tab/>
      </w:r>
      <w:r>
        <w:rPr>
          <w:rFonts w:hint="eastAsia"/>
          <w:color w:val="000000"/>
        </w:rPr>
        <w:t>我同意委员会的结论，也同意第</w:t>
      </w:r>
      <w:r>
        <w:rPr>
          <w:color w:val="000000"/>
        </w:rPr>
        <w:t>6.2</w:t>
      </w:r>
      <w:r>
        <w:rPr>
          <w:rFonts w:hint="eastAsia"/>
          <w:color w:val="000000"/>
        </w:rPr>
        <w:t>段中所述的大部分理由。但是，我觉得务必声明自己不能支持该段最后一句的断言，即委员会‘考虑到该情况的特殊性。’</w:t>
      </w:r>
    </w:p>
    <w:p w:rsidR="00000000" w:rsidRDefault="00A821ED">
      <w:pPr>
        <w:spacing w:after="320"/>
        <w:rPr>
          <w:color w:val="000000"/>
        </w:rPr>
      </w:pPr>
      <w:r>
        <w:rPr>
          <w:color w:val="000000"/>
        </w:rPr>
        <w:tab/>
      </w:r>
      <w:r>
        <w:rPr>
          <w:rFonts w:hint="eastAsia"/>
          <w:color w:val="000000"/>
        </w:rPr>
        <w:t>从下述情况来说，委员会的做</w:t>
      </w:r>
      <w:r>
        <w:rPr>
          <w:rFonts w:hint="eastAsia"/>
          <w:color w:val="000000"/>
        </w:rPr>
        <w:t>法是正确的，在涉及第十二、十八、十九、二十一和二十二条所载‘收回条款’的情形下，有必要考虑到这些条款各项限制的使用情况。令人遗憾的是，在本案中，缔约国没有解释它根据什么设法证明对提交人所施加的限制是合理的。因此，委员会无法考虑到任何情况。没有收到可供其据以这么做的任何资料，却断言它已经这么做，既不能增进办理本案的工作质量，也无法增强其推理内容的权威性。</w:t>
      </w:r>
    </w:p>
    <w:p w:rsidR="00000000" w:rsidRDefault="00A821ED">
      <w:pPr>
        <w:pStyle w:val="9cm"/>
      </w:pPr>
      <w:r>
        <w:rPr>
          <w:rFonts w:hint="eastAsia"/>
        </w:rPr>
        <w:t>奈杰尔·罗德利爵士</w:t>
      </w:r>
      <w:r>
        <w:rPr>
          <w:rFonts w:hint="eastAsia"/>
        </w:rPr>
        <w:t xml:space="preserve"> </w:t>
      </w:r>
      <w:r>
        <w:t>[</w:t>
      </w:r>
      <w:r>
        <w:rPr>
          <w:rFonts w:hint="eastAsia"/>
          <w:u w:val="single"/>
        </w:rPr>
        <w:t>签字</w:t>
      </w:r>
      <w:r>
        <w:t>]</w:t>
      </w:r>
    </w:p>
    <w:p w:rsidR="00000000" w:rsidRDefault="00A821ED">
      <w:r>
        <w:rPr>
          <w:rFonts w:hint="eastAsia"/>
        </w:rPr>
        <w:tab/>
        <w:t>[</w:t>
      </w:r>
      <w:r>
        <w:rPr>
          <w:rFonts w:hint="eastAsia"/>
        </w:rPr>
        <w:t>提出时有英文、法文和西班牙文本，其中英文本为原文。随后还将印发阿拉伯文、中文和俄文本，作为委员会提交大会年度报告的一部分。</w:t>
      </w:r>
      <w:r>
        <w:rPr>
          <w:rFonts w:hint="eastAsia"/>
        </w:rPr>
        <w:t>]</w:t>
      </w:r>
    </w:p>
    <w:p w:rsidR="00000000" w:rsidRDefault="00A821ED">
      <w:pPr>
        <w:pStyle w:val="Heading3"/>
        <w:rPr>
          <w:rFonts w:hint="eastAsia"/>
          <w:kern w:val="0"/>
          <w:lang w:val="en-GB"/>
        </w:rPr>
      </w:pPr>
      <w:r>
        <w:rPr>
          <w:kern w:val="0"/>
          <w:lang w:val="en-GB"/>
        </w:rPr>
        <w:br w:type="page"/>
      </w:r>
      <w:r>
        <w:rPr>
          <w:rFonts w:hint="eastAsia"/>
          <w:kern w:val="0"/>
          <w:lang w:val="en-GB"/>
        </w:rPr>
        <w:t>委员会委员</w:t>
      </w:r>
      <w:r>
        <w:rPr>
          <w:rFonts w:hint="eastAsia"/>
          <w:kern w:val="0"/>
        </w:rPr>
        <w:t>露丝·韦奇伍德女士的</w:t>
      </w:r>
      <w:r>
        <w:rPr>
          <w:rFonts w:hint="eastAsia"/>
          <w:kern w:val="0"/>
          <w:lang w:val="en-GB"/>
        </w:rPr>
        <w:t>个人意见</w:t>
      </w:r>
    </w:p>
    <w:p w:rsidR="00000000" w:rsidRDefault="00A821ED">
      <w:r>
        <w:rPr>
          <w:rFonts w:hint="eastAsia"/>
        </w:rPr>
        <w:tab/>
      </w:r>
      <w:r>
        <w:rPr>
          <w:rFonts w:hint="eastAsia"/>
        </w:rPr>
        <w:t>本案的案情仍然过于模糊，无法据以断言有违反公约的行为。提交人向委员会提出申诉，指称她是乌兹别克塔什干国立大学的学生，校方不许她穿戴“头巾”。</w:t>
      </w:r>
      <w:r>
        <w:t>“Hijab”</w:t>
      </w:r>
      <w:r>
        <w:rPr>
          <w:rFonts w:hint="eastAsia"/>
        </w:rPr>
        <w:t>通常译为</w:t>
      </w:r>
      <w:r>
        <w:t>“</w:t>
      </w:r>
      <w:r>
        <w:rPr>
          <w:rFonts w:hint="eastAsia"/>
        </w:rPr>
        <w:t>头巾</w:t>
      </w:r>
      <w:r>
        <w:t>”</w:t>
      </w:r>
      <w:r>
        <w:rPr>
          <w:rFonts w:hint="eastAsia"/>
        </w:rPr>
        <w:t>，可能只是用以遮盖头发和颈部的围巾。但是，提交人也在给塔什干大学一些系主任的抗议信中写道，她</w:t>
      </w:r>
      <w:r>
        <w:t>“</w:t>
      </w:r>
      <w:r>
        <w:rPr>
          <w:rFonts w:hint="eastAsia"/>
        </w:rPr>
        <w:t>不同意禁止学生遮盖面部的规定</w:t>
      </w:r>
      <w:r>
        <w:t>”</w:t>
      </w:r>
      <w:r>
        <w:rPr>
          <w:rFonts w:hint="eastAsia"/>
        </w:rPr>
        <w:t>(</w:t>
      </w:r>
      <w:r>
        <w:rPr>
          <w:rFonts w:hint="eastAsia"/>
        </w:rPr>
        <w:t>第</w:t>
      </w:r>
      <w:r>
        <w:t>2.3</w:t>
      </w:r>
      <w:r>
        <w:rPr>
          <w:rFonts w:hint="eastAsia"/>
        </w:rPr>
        <w:t>段</w:t>
      </w:r>
      <w:r>
        <w:rPr>
          <w:rFonts w:hint="eastAsia"/>
        </w:rPr>
        <w:t>)</w:t>
      </w:r>
      <w:r>
        <w:rPr>
          <w:rFonts w:hint="eastAsia"/>
        </w:rPr>
        <w:t>。缔约国说，根据院规，学生</w:t>
      </w:r>
      <w:r>
        <w:t>“</w:t>
      </w:r>
      <w:r>
        <w:rPr>
          <w:rFonts w:hint="eastAsia"/>
        </w:rPr>
        <w:t>不得</w:t>
      </w:r>
      <w:r>
        <w:rPr>
          <w:rFonts w:hint="eastAsia"/>
        </w:rPr>
        <w:t>(</w:t>
      </w:r>
      <w:r>
        <w:rPr>
          <w:rFonts w:hint="eastAsia"/>
        </w:rPr>
        <w:t>用头巾</w:t>
      </w:r>
      <w:r>
        <w:rPr>
          <w:rFonts w:hint="eastAsia"/>
        </w:rPr>
        <w:t>)</w:t>
      </w:r>
      <w:r>
        <w:rPr>
          <w:rFonts w:hint="eastAsia"/>
        </w:rPr>
        <w:t>遮住面部到处走动</w:t>
      </w:r>
      <w:r>
        <w:t>”</w:t>
      </w:r>
      <w:r>
        <w:rPr>
          <w:rFonts w:hint="eastAsia"/>
        </w:rPr>
        <w:t>(</w:t>
      </w:r>
      <w:r>
        <w:rPr>
          <w:rFonts w:hint="eastAsia"/>
        </w:rPr>
        <w:t>第</w:t>
      </w:r>
      <w:r>
        <w:t>4.2</w:t>
      </w:r>
      <w:r>
        <w:rPr>
          <w:rFonts w:hint="eastAsia"/>
        </w:rPr>
        <w:t>段</w:t>
      </w:r>
      <w:r>
        <w:rPr>
          <w:rFonts w:hint="eastAsia"/>
        </w:rPr>
        <w:t>)</w:t>
      </w:r>
      <w:r>
        <w:rPr>
          <w:rFonts w:hint="eastAsia"/>
        </w:rPr>
        <w:t>。</w:t>
      </w:r>
    </w:p>
    <w:p w:rsidR="00000000" w:rsidRDefault="00A821ED">
      <w:r>
        <w:rPr>
          <w:rFonts w:hint="eastAsia"/>
        </w:rPr>
        <w:tab/>
      </w:r>
      <w:r>
        <w:rPr>
          <w:rFonts w:hint="eastAsia"/>
        </w:rPr>
        <w:t>在</w:t>
      </w:r>
      <w:r>
        <w:rPr>
          <w:rFonts w:hint="eastAsia"/>
          <w:bCs/>
        </w:rPr>
        <w:t>提交人</w:t>
      </w:r>
      <w:r>
        <w:rPr>
          <w:rFonts w:hint="eastAsia"/>
        </w:rPr>
        <w:t>没有进一步澄清事实的情况下，人们会以为，在本案中引起争议的对于宗教信</w:t>
      </w:r>
      <w:r>
        <w:rPr>
          <w:rFonts w:hint="eastAsia"/>
        </w:rPr>
        <w:t>仰的表达可能与在世俗教育机构环境中完全遮盖学生面部有关。缔约国的做法各有不同。有些国家容许任何形式的宗教装束，包括遮盖面部，顺应否则会感到难以在大学就读的妇女。另一些缔约国认为，基于世俗教育的宗旨，需要对服饰的式样做一些限制。例如，大学讲师可能想观察一班学生对讲课或讨论会的反应情况，或在提问或答题时看到眼睛。</w:t>
      </w:r>
    </w:p>
    <w:p w:rsidR="00000000" w:rsidRDefault="00A821ED">
      <w:pPr>
        <w:rPr>
          <w:bCs/>
        </w:rPr>
      </w:pPr>
      <w:r>
        <w:rPr>
          <w:rFonts w:hint="eastAsia"/>
          <w:bCs/>
        </w:rPr>
        <w:tab/>
      </w:r>
      <w:r>
        <w:rPr>
          <w:rFonts w:hint="eastAsia"/>
          <w:bCs/>
        </w:rPr>
        <w:t>欧</w:t>
      </w:r>
      <w:r>
        <w:rPr>
          <w:rFonts w:hint="eastAsia"/>
        </w:rPr>
        <w:t>洲人权法院最近认定，世俗大学可以限制女生穿戴用围巾遮盖头发和颈部的传统头巾，因为这种装束“影响”其他女生。参看《</w:t>
      </w:r>
      <w:r>
        <w:t>Leyla Sahin</w:t>
      </w:r>
      <w:r>
        <w:rPr>
          <w:rFonts w:hint="eastAsia"/>
        </w:rPr>
        <w:t>诉土耳其》案，案号：</w:t>
      </w:r>
      <w:r>
        <w:t xml:space="preserve">44774/93, </w:t>
      </w:r>
      <w:r>
        <w:rPr>
          <w:rFonts w:hint="eastAsia"/>
        </w:rPr>
        <w:t>2004</w:t>
      </w:r>
      <w:r>
        <w:rPr>
          <w:rFonts w:hint="eastAsia"/>
        </w:rPr>
        <w:t>年</w:t>
      </w:r>
      <w:r>
        <w:rPr>
          <w:rFonts w:hint="eastAsia"/>
        </w:rPr>
        <w:t>6</w:t>
      </w:r>
      <w:r>
        <w:rPr>
          <w:rFonts w:hint="eastAsia"/>
        </w:rPr>
        <w:t>月</w:t>
      </w:r>
      <w:r>
        <w:rPr>
          <w:rFonts w:hint="eastAsia"/>
        </w:rPr>
        <w:t>29</w:t>
      </w:r>
      <w:r>
        <w:rPr>
          <w:rFonts w:hint="eastAsia"/>
        </w:rPr>
        <w:t>日判</w:t>
      </w:r>
      <w:r>
        <w:rPr>
          <w:rFonts w:hint="eastAsia"/>
        </w:rPr>
        <w:t>决。法院断言，</w:t>
      </w:r>
      <w:r>
        <w:t>“</w:t>
      </w:r>
      <w:r>
        <w:rPr>
          <w:rFonts w:hint="eastAsia"/>
        </w:rPr>
        <w:t>别人的权利和自由</w:t>
      </w:r>
      <w:r>
        <w:t>”</w:t>
      </w:r>
      <w:r>
        <w:rPr>
          <w:rFonts w:hint="eastAsia"/>
        </w:rPr>
        <w:t>与</w:t>
      </w:r>
      <w:r>
        <w:t>“</w:t>
      </w:r>
      <w:r>
        <w:rPr>
          <w:rFonts w:hint="eastAsia"/>
        </w:rPr>
        <w:t>维护公共秩序</w:t>
      </w:r>
      <w:r>
        <w:t>”</w:t>
      </w:r>
      <w:r>
        <w:rPr>
          <w:rFonts w:hint="eastAsia"/>
        </w:rPr>
        <w:t>与此相关，因为特定的装束可能使得信仰同一宗教的人感到必须跟从的压力。欧洲法院认为，它“没有忽视这样的事实</w:t>
      </w:r>
      <w:r>
        <w:rPr>
          <w:bCs/>
        </w:rPr>
        <w:t>……</w:t>
      </w:r>
      <w:r>
        <w:rPr>
          <w:rFonts w:hint="eastAsia"/>
          <w:bCs/>
        </w:rPr>
        <w:t>土耳其的极端政治运动”设法“将它们的宗教象征和社会是以宗教戒律为基础的观念强加于整个社会。”</w:t>
      </w:r>
    </w:p>
    <w:p w:rsidR="00000000" w:rsidRDefault="00A821ED">
      <w:pPr>
        <w:spacing w:after="320"/>
      </w:pPr>
      <w:r>
        <w:tab/>
      </w:r>
      <w:r>
        <w:rPr>
          <w:rFonts w:hint="eastAsia"/>
        </w:rPr>
        <w:t>这种对于表达个人宗教信仰的干预是个有争议的问题。但是可以容许一国限制对实际教学直接造成干扰的装束样式，而学生遮盖面部所造成的情况又有所不同。本案记录状况不能确定，无法据以适当考虑这一问题，甚至无法对违法行为做出独特的认定。</w:t>
      </w:r>
    </w:p>
    <w:p w:rsidR="00000000" w:rsidRDefault="00A821ED">
      <w:pPr>
        <w:pStyle w:val="9cm"/>
      </w:pPr>
      <w:r>
        <w:rPr>
          <w:rFonts w:hint="eastAsia"/>
        </w:rPr>
        <w:t>露丝·韦奇伍德女士</w:t>
      </w:r>
      <w:r>
        <w:t>[</w:t>
      </w:r>
      <w:r>
        <w:rPr>
          <w:rFonts w:hint="eastAsia"/>
          <w:u w:val="single"/>
        </w:rPr>
        <w:t>签字</w:t>
      </w:r>
      <w: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F.</w:t>
      </w:r>
      <w:r>
        <w:rPr>
          <w:u w:val="none"/>
        </w:rPr>
        <w:tab/>
      </w:r>
      <w:r>
        <w:rPr>
          <w:rFonts w:hint="eastAsia"/>
        </w:rPr>
        <w:t>第</w:t>
      </w:r>
      <w:r>
        <w:rPr>
          <w:rFonts w:hint="eastAsia"/>
        </w:rPr>
        <w:t>945/2000</w:t>
      </w:r>
      <w:r>
        <w:rPr>
          <w:rFonts w:hint="eastAsia"/>
        </w:rPr>
        <w:t>号来文，</w:t>
      </w:r>
      <w:r>
        <w:t xml:space="preserve">Marik </w:t>
      </w:r>
      <w:r>
        <w:rPr>
          <w:bCs/>
        </w:rPr>
        <w:t>诉</w:t>
      </w:r>
      <w:r>
        <w:rPr>
          <w:rFonts w:hint="eastAsia"/>
          <w:bCs/>
        </w:rPr>
        <w:t>捷克共和国</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26</w:t>
      </w:r>
      <w:r>
        <w:rPr>
          <w:rFonts w:hint="eastAsia"/>
          <w:bCs/>
          <w:kern w:val="0"/>
        </w:rPr>
        <w:t>日</w:t>
      </w:r>
      <w:r>
        <w:rPr>
          <w:kern w:val="0"/>
        </w:rPr>
        <w:t>第八</w:t>
      </w:r>
      <w:r>
        <w:rPr>
          <w:rFonts w:hint="eastAsia"/>
          <w:kern w:val="0"/>
        </w:rPr>
        <w:t>十四</w:t>
      </w:r>
      <w:r>
        <w:rPr>
          <w:bCs/>
          <w:kern w:val="0"/>
        </w:rPr>
        <w:t>届会议</w:t>
      </w:r>
      <w:r>
        <w:rPr>
          <w:kern w:val="0"/>
        </w:rPr>
        <w:t>通过</w:t>
      </w:r>
      <w:r>
        <w:rPr>
          <w:rFonts w:hint="eastAsia"/>
          <w:kern w:val="0"/>
        </w:rPr>
        <w:t>的意见</w:t>
      </w:r>
      <w:r>
        <w:rPr>
          <w:rFonts w:hint="eastAsia"/>
          <w:kern w:val="0"/>
          <w:u w:val="none"/>
        </w:rPr>
        <w:t>)</w:t>
      </w:r>
      <w:r>
        <w:rPr>
          <w:kern w:val="0"/>
          <w:u w:val="none"/>
        </w:rPr>
        <w:t xml:space="preserve"> </w:t>
      </w:r>
      <w:r>
        <w:rPr>
          <w:rFonts w:hint="eastAsia"/>
          <w:kern w:val="0"/>
          <w:u w:val="none"/>
        </w:rPr>
        <w:t>*</w:t>
      </w:r>
    </w:p>
    <w:p w:rsidR="00000000" w:rsidRDefault="00A821ED">
      <w:pPr>
        <w:tabs>
          <w:tab w:val="left" w:pos="2254"/>
        </w:tabs>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Bohumir Marik</w:t>
      </w:r>
      <w:r>
        <w:rPr>
          <w:rFonts w:hint="eastAsia"/>
        </w:rPr>
        <w:t>先生</w:t>
      </w:r>
      <w:r>
        <w:t>(</w:t>
      </w:r>
      <w:r>
        <w:rPr>
          <w:rFonts w:hint="eastAsia"/>
        </w:rPr>
        <w:t>无律师代理</w:t>
      </w:r>
      <w:r>
        <w:t>)</w:t>
      </w:r>
    </w:p>
    <w:p w:rsidR="00000000" w:rsidRDefault="00A821ED">
      <w:pPr>
        <w:tabs>
          <w:tab w:val="left" w:pos="2254"/>
        </w:tabs>
      </w:pPr>
      <w:r>
        <w:rPr>
          <w:rFonts w:hint="eastAsia"/>
          <w:u w:val="single"/>
        </w:rPr>
        <w:t>据称受害人</w:t>
      </w:r>
      <w:r>
        <w:rPr>
          <w:rFonts w:hint="eastAsia"/>
        </w:rPr>
        <w:t>：</w:t>
      </w:r>
      <w:r>
        <w:tab/>
      </w:r>
      <w:r>
        <w:rPr>
          <w:rFonts w:hint="eastAsia"/>
        </w:rPr>
        <w:t>提交人</w:t>
      </w:r>
    </w:p>
    <w:p w:rsidR="00000000" w:rsidRDefault="00A821ED">
      <w:pPr>
        <w:tabs>
          <w:tab w:val="left" w:pos="2254"/>
        </w:tabs>
        <w:rPr>
          <w:rFonts w:hint="eastAsia"/>
        </w:rPr>
      </w:pPr>
      <w:r>
        <w:rPr>
          <w:rFonts w:hint="eastAsia"/>
          <w:u w:val="single"/>
        </w:rPr>
        <w:t>所涉缔约国</w:t>
      </w:r>
      <w:r>
        <w:rPr>
          <w:rFonts w:hint="eastAsia"/>
        </w:rPr>
        <w:t>：</w:t>
      </w:r>
      <w:r>
        <w:tab/>
      </w:r>
      <w:r>
        <w:rPr>
          <w:rFonts w:hint="eastAsia"/>
        </w:rPr>
        <w:t>捷克共和国</w:t>
      </w:r>
    </w:p>
    <w:p w:rsidR="00000000" w:rsidRDefault="00A821ED">
      <w:pPr>
        <w:tabs>
          <w:tab w:val="left" w:pos="2254"/>
        </w:tabs>
        <w:spacing w:after="160"/>
      </w:pPr>
      <w:r>
        <w:rPr>
          <w:rFonts w:hint="eastAsia"/>
          <w:u w:val="single"/>
        </w:rPr>
        <w:t>首次来文日期</w:t>
      </w:r>
      <w:r>
        <w:rPr>
          <w:rFonts w:hint="eastAsia"/>
        </w:rPr>
        <w:t>：</w:t>
      </w:r>
      <w:r>
        <w:tab/>
      </w:r>
      <w:r>
        <w:rPr>
          <w:rFonts w:hint="eastAsia"/>
        </w:rPr>
        <w:t>1998</w:t>
      </w:r>
      <w:r>
        <w:rPr>
          <w:rFonts w:hint="eastAsia"/>
        </w:rPr>
        <w:t>年</w:t>
      </w:r>
      <w:r>
        <w:rPr>
          <w:rFonts w:hint="eastAsia"/>
        </w:rPr>
        <w:t>10</w:t>
      </w:r>
      <w:r>
        <w:rPr>
          <w:rFonts w:hint="eastAsia"/>
        </w:rPr>
        <w:t>月</w:t>
      </w:r>
      <w:r>
        <w:rPr>
          <w:rFonts w:hint="eastAsia"/>
        </w:rPr>
        <w:t>8</w:t>
      </w:r>
      <w:r>
        <w:rPr>
          <w:rFonts w:hint="eastAsia"/>
        </w:rPr>
        <w:t>日</w:t>
      </w:r>
      <w:r>
        <w:t>(</w:t>
      </w:r>
      <w:r>
        <w:rPr>
          <w:rFonts w:hint="eastAsia"/>
        </w:rPr>
        <w:t>首次提交</w:t>
      </w:r>
      <w:r>
        <w:t>)</w:t>
      </w:r>
    </w:p>
    <w:p w:rsidR="00000000" w:rsidRDefault="00A821ED">
      <w:pPr>
        <w:rPr>
          <w:rFonts w:hint="eastAsia"/>
        </w:rPr>
      </w:pPr>
      <w:r>
        <w:rPr>
          <w:rFonts w:hint="eastAsia"/>
          <w:sz w:val="26"/>
          <w:u w:val="single"/>
        </w:rPr>
        <w:t>事</w:t>
      </w:r>
      <w:r>
        <w:rPr>
          <w:sz w:val="26"/>
          <w:u w:val="single"/>
        </w:rPr>
        <w:t xml:space="preserve"> </w:t>
      </w:r>
      <w:r>
        <w:rPr>
          <w:rFonts w:hint="eastAsia"/>
          <w:sz w:val="26"/>
          <w:u w:val="single"/>
        </w:rPr>
        <w:t xml:space="preserve">    </w:t>
      </w:r>
      <w:r>
        <w:rPr>
          <w:rFonts w:hint="eastAsia"/>
          <w:sz w:val="26"/>
          <w:u w:val="single"/>
        </w:rPr>
        <w:t>由</w:t>
      </w:r>
      <w:r>
        <w:rPr>
          <w:rFonts w:hint="eastAsia"/>
        </w:rPr>
        <w:t>：</w:t>
      </w:r>
      <w:r>
        <w:rPr>
          <w:rFonts w:hint="eastAsia"/>
        </w:rPr>
        <w:tab/>
      </w:r>
      <w:r>
        <w:rPr>
          <w:rFonts w:hint="eastAsia"/>
        </w:rPr>
        <w:t>以国籍为理由，不归还被没收的资产</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未援用无遗国内补救办法</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以国籍为由的歧视</w:t>
      </w:r>
    </w:p>
    <w:p w:rsidR="00000000" w:rsidRDefault="00A821ED">
      <w:pPr>
        <w:rPr>
          <w:rFonts w:hint="eastAsia"/>
        </w:rPr>
      </w:pPr>
      <w:r>
        <w:rPr>
          <w:rFonts w:hint="eastAsia"/>
          <w:spacing w:val="0"/>
          <w:sz w:val="26"/>
          <w:u w:val="single"/>
        </w:rPr>
        <w:t>《公约》条款</w:t>
      </w:r>
      <w:r>
        <w:rPr>
          <w:rFonts w:hint="eastAsia"/>
        </w:rPr>
        <w:t>：</w:t>
      </w:r>
      <w:r>
        <w:rPr>
          <w:rFonts w:hint="eastAsia"/>
        </w:rPr>
        <w:tab/>
      </w:r>
      <w:r>
        <w:rPr>
          <w:rFonts w:hint="eastAsia"/>
        </w:rPr>
        <w:t>第二十六条</w:t>
      </w:r>
    </w:p>
    <w:p w:rsidR="00000000" w:rsidRDefault="00A821ED">
      <w:pPr>
        <w:rPr>
          <w:rFonts w:hint="eastAsia"/>
        </w:rPr>
      </w:pPr>
      <w:r>
        <w:rPr>
          <w:rFonts w:hint="eastAsia"/>
          <w:spacing w:val="0"/>
          <w:sz w:val="26"/>
          <w:u w:val="single"/>
        </w:rPr>
        <w:t>《任择议定书》条款</w:t>
      </w:r>
      <w:r>
        <w:rPr>
          <w:rFonts w:hint="eastAsia"/>
        </w:rPr>
        <w:t>：第五条第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ind w:firstLine="510"/>
        <w:rPr>
          <w:rFonts w:hint="eastAsia"/>
        </w:rPr>
      </w:pPr>
    </w:p>
    <w:p w:rsidR="00000000" w:rsidRDefault="00A821ED">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rPr>
          <w:rFonts w:hint="eastAsia"/>
        </w:rP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根据《公民权利和政治权利国际公约任择议定书》代表</w:t>
      </w:r>
      <w:r>
        <w:t>Bohumir Marik</w:t>
      </w:r>
      <w:r>
        <w:rPr>
          <w:rFonts w:hint="eastAsia"/>
        </w:rPr>
        <w:t>先生提交人权事务委员会的第</w:t>
      </w:r>
      <w:r>
        <w:rPr>
          <w:rFonts w:hint="eastAsia"/>
        </w:rPr>
        <w:t>945/2000</w:t>
      </w:r>
      <w:r>
        <w:rPr>
          <w:rFonts w:hint="eastAsia"/>
        </w:rPr>
        <w:t>号来文的审议工作，</w:t>
      </w:r>
    </w:p>
    <w:p w:rsidR="00000000" w:rsidRDefault="00A821ED">
      <w:pPr>
        <w:rPr>
          <w:rFonts w:hint="eastAsia"/>
        </w:rPr>
      </w:pPr>
      <w:r>
        <w:rPr>
          <w:rFonts w:hint="eastAsia"/>
        </w:rPr>
        <w:tab/>
      </w:r>
      <w:r>
        <w:rPr>
          <w:rFonts w:hint="eastAsia"/>
          <w:u w:val="single"/>
        </w:rPr>
        <w:t>考虑了</w:t>
      </w:r>
      <w:r>
        <w:rPr>
          <w:rFonts w:hint="eastAsia"/>
        </w:rPr>
        <w:t>来文提交人和缔约国提出的全部书面资料，</w:t>
      </w:r>
    </w:p>
    <w:p w:rsidR="00000000" w:rsidRDefault="00A821ED">
      <w:pPr>
        <w:rPr>
          <w:rFonts w:hint="eastAsia"/>
        </w:rPr>
      </w:pPr>
      <w:r>
        <w:rPr>
          <w:rFonts w:hint="eastAsia"/>
        </w:rP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u w:val="single"/>
        </w:rPr>
      </w:pPr>
      <w:r>
        <w:rPr>
          <w:rFonts w:hint="eastAsia"/>
          <w:color w:val="0000FF"/>
        </w:rPr>
        <w:t xml:space="preserve">*  </w:t>
      </w:r>
      <w:r>
        <w:rPr>
          <w:rFonts w:hint="eastAsia"/>
          <w:color w:val="0000FF"/>
        </w:rPr>
        <w:t>参加审查本来文的委员会委员有：</w:t>
      </w:r>
      <w:r>
        <w:rPr>
          <w:rFonts w:hint="eastAsia"/>
        </w:rPr>
        <w:t>阿卜杜勒法塔赫</w:t>
      </w:r>
      <w:r>
        <w:rPr>
          <w:rFonts w:eastAsia="SimSun" w:hint="eastAsia"/>
        </w:rPr>
        <w:t>·</w:t>
      </w:r>
      <w:r>
        <w:rPr>
          <w:rFonts w:hint="eastAsia"/>
        </w:rPr>
        <w:t>奥马尔</w:t>
      </w:r>
      <w:r>
        <w:rPr>
          <w:rFonts w:hint="eastAsia"/>
        </w:rPr>
        <w:t>先生、安藤仁介</w:t>
      </w:r>
      <w:r>
        <w:rPr>
          <w:rFonts w:hint="eastAsia"/>
          <w:lang w:val="fr-CH"/>
        </w:rPr>
        <w:t>先生、</w:t>
      </w:r>
      <w:r>
        <w:rPr>
          <w:rFonts w:hint="eastAsia"/>
        </w:rPr>
        <w:t>普拉富拉钱德拉</w:t>
      </w:r>
      <w:r>
        <w:rPr>
          <w:rFonts w:eastAsia="SimSun" w:hint="eastAsia"/>
        </w:rPr>
        <w:t>·</w:t>
      </w:r>
      <w:r>
        <w:rPr>
          <w:rFonts w:hint="eastAsia"/>
        </w:rPr>
        <w:t>纳特瓦尔拉尔</w:t>
      </w:r>
      <w:r>
        <w:rPr>
          <w:rFonts w:eastAsia="SimSun" w:hint="eastAsia"/>
        </w:rPr>
        <w:t>·</w:t>
      </w:r>
      <w:r>
        <w:rPr>
          <w:rFonts w:hint="eastAsia"/>
        </w:rPr>
        <w:t>巴格瓦蒂</w:t>
      </w:r>
      <w:r>
        <w:rPr>
          <w:rFonts w:hint="eastAsia"/>
          <w:lang w:val="fr-CH"/>
        </w:rPr>
        <w:t>先生、</w:t>
      </w:r>
      <w:r>
        <w:rPr>
          <w:rFonts w:hint="eastAsia"/>
        </w:rPr>
        <w:t>阿尔弗雷多</w:t>
      </w:r>
      <w:r>
        <w:rPr>
          <w:rFonts w:eastAsia="SimSun" w:hint="eastAsia"/>
        </w:rPr>
        <w:t>·</w:t>
      </w:r>
      <w:r>
        <w:rPr>
          <w:rFonts w:hint="eastAsia"/>
        </w:rPr>
        <w:t>卡斯蒂列罗</w:t>
      </w:r>
      <w:r>
        <w:rPr>
          <w:rFonts w:eastAsia="SimSun" w:hint="eastAsia"/>
        </w:rPr>
        <w:t>·</w:t>
      </w:r>
      <w:r>
        <w:rPr>
          <w:rFonts w:hint="eastAsia"/>
        </w:rPr>
        <w:t>奥约斯</w:t>
      </w:r>
      <w:r>
        <w:rPr>
          <w:rFonts w:hint="eastAsia"/>
          <w:lang w:val="fr-CH"/>
        </w:rPr>
        <w:t>先生、</w:t>
      </w:r>
      <w:r>
        <w:rPr>
          <w:rFonts w:hint="eastAsia"/>
        </w:rPr>
        <w:t>克里斯蒂娜</w:t>
      </w:r>
      <w:r>
        <w:rPr>
          <w:rFonts w:eastAsia="SimSun" w:hint="eastAsia"/>
        </w:rPr>
        <w:t>·</w:t>
      </w:r>
      <w:r>
        <w:rPr>
          <w:rFonts w:hint="eastAsia"/>
        </w:rPr>
        <w:t>沙内</w:t>
      </w:r>
      <w:r>
        <w:rPr>
          <w:rFonts w:hint="eastAsia"/>
          <w:lang w:val="fr-CH"/>
        </w:rPr>
        <w:t>女士、</w:t>
      </w:r>
      <w:r>
        <w:rPr>
          <w:rFonts w:hint="eastAsia"/>
        </w:rPr>
        <w:t>莫里斯</w:t>
      </w:r>
      <w:r>
        <w:rPr>
          <w:rFonts w:eastAsia="SimSun" w:hint="eastAsia"/>
        </w:rPr>
        <w:t>·</w:t>
      </w:r>
      <w:r>
        <w:rPr>
          <w:rFonts w:hint="eastAsia"/>
        </w:rPr>
        <w:t>格莱莱－阿汉汉左</w:t>
      </w:r>
      <w:r>
        <w:rPr>
          <w:rFonts w:hint="eastAsia"/>
          <w:lang w:val="fr-CH"/>
        </w:rPr>
        <w:t>先生、埃德温</w:t>
      </w:r>
      <w:r>
        <w:rPr>
          <w:rFonts w:eastAsia="SimSun" w:hint="eastAsia"/>
          <w:lang w:val="fr-CH"/>
        </w:rPr>
        <w:t>·</w:t>
      </w:r>
      <w:r>
        <w:rPr>
          <w:rFonts w:hint="eastAsia"/>
          <w:lang w:val="fr-CH"/>
        </w:rPr>
        <w:t>约翰逊先生、</w:t>
      </w:r>
      <w:r>
        <w:rPr>
          <w:rFonts w:hint="eastAsia"/>
        </w:rPr>
        <w:t>瓦尔特</w:t>
      </w:r>
      <w:r>
        <w:rPr>
          <w:rFonts w:eastAsia="SimSun" w:hint="eastAsia"/>
          <w:lang w:val="fr-CH"/>
        </w:rPr>
        <w:t>·</w:t>
      </w:r>
      <w:r>
        <w:rPr>
          <w:rFonts w:hint="eastAsia"/>
        </w:rPr>
        <w:t>卡林先生、艾哈迈德</w:t>
      </w:r>
      <w:r>
        <w:rPr>
          <w:rFonts w:eastAsia="SimSun" w:hint="eastAsia"/>
          <w:lang w:val="fr-CH"/>
        </w:rPr>
        <w:t>·</w:t>
      </w:r>
      <w:r>
        <w:rPr>
          <w:rFonts w:hint="eastAsia"/>
        </w:rPr>
        <w:t>陶菲克</w:t>
      </w:r>
      <w:r>
        <w:rPr>
          <w:rFonts w:eastAsia="SimSun" w:hint="eastAsia"/>
          <w:lang w:val="fr-CH"/>
        </w:rPr>
        <w:t>·</w:t>
      </w:r>
      <w:r>
        <w:rPr>
          <w:rFonts w:hint="eastAsia"/>
        </w:rPr>
        <w:t>哈利勒先生、迈克尔</w:t>
      </w:r>
      <w:r>
        <w:rPr>
          <w:rFonts w:eastAsia="SimSun" w:hint="eastAsia"/>
          <w:lang w:val="fr-CH"/>
        </w:rPr>
        <w:t>·</w:t>
      </w:r>
      <w:r>
        <w:rPr>
          <w:rFonts w:hint="eastAsia"/>
        </w:rPr>
        <w:t>奥弗莱厄蒂先生、伊丽萨白</w:t>
      </w:r>
      <w:r>
        <w:rPr>
          <w:rFonts w:eastAsia="SimSun" w:hint="eastAsia"/>
          <w:lang w:val="fr-CH"/>
        </w:rPr>
        <w:t>·</w:t>
      </w:r>
      <w:r>
        <w:rPr>
          <w:rFonts w:hint="eastAsia"/>
        </w:rPr>
        <w:t>帕尔姆女士、奈杰尔</w:t>
      </w:r>
      <w:r>
        <w:rPr>
          <w:rFonts w:eastAsia="SimSun" w:hint="eastAsia"/>
          <w:lang w:val="fr-CH"/>
        </w:rPr>
        <w:t>·</w:t>
      </w:r>
      <w:r>
        <w:rPr>
          <w:rFonts w:hint="eastAsia"/>
        </w:rPr>
        <w:t>罗德利爵士、伊万</w:t>
      </w:r>
      <w:r>
        <w:rPr>
          <w:rFonts w:eastAsia="SimSun" w:hint="eastAsia"/>
          <w:lang w:val="fr-CH"/>
        </w:rPr>
        <w:t>·</w:t>
      </w:r>
      <w:r>
        <w:rPr>
          <w:rFonts w:hint="eastAsia"/>
        </w:rPr>
        <w:t>希勒先生、伊波利托</w:t>
      </w:r>
      <w:r>
        <w:rPr>
          <w:rFonts w:eastAsia="SimSun" w:hint="eastAsia"/>
          <w:lang w:val="fr-CH"/>
        </w:rPr>
        <w:t>·</w:t>
      </w:r>
      <w:r>
        <w:rPr>
          <w:rFonts w:hint="eastAsia"/>
        </w:rPr>
        <w:t>索拉里</w:t>
      </w:r>
      <w:r>
        <w:rPr>
          <w:rFonts w:eastAsia="SimSun" w:hint="eastAsia"/>
          <w:lang w:val="fr-CH"/>
        </w:rPr>
        <w:t>·</w:t>
      </w:r>
      <w:r>
        <w:rPr>
          <w:rFonts w:hint="eastAsia"/>
        </w:rPr>
        <w:t>伊里戈严先生、露丝</w:t>
      </w:r>
      <w:r>
        <w:rPr>
          <w:rFonts w:eastAsia="SimSun" w:hint="eastAsia"/>
          <w:lang w:val="fr-CH"/>
        </w:rPr>
        <w:t>·</w:t>
      </w:r>
      <w:r>
        <w:rPr>
          <w:rFonts w:hint="eastAsia"/>
        </w:rPr>
        <w:t>韦奇伍德女士和罗曼</w:t>
      </w:r>
      <w:r>
        <w:rPr>
          <w:rFonts w:eastAsia="SimSun" w:hint="eastAsia"/>
          <w:lang w:val="fr-CH"/>
        </w:rPr>
        <w:t>·</w:t>
      </w:r>
      <w:r>
        <w:rPr>
          <w:rFonts w:hint="eastAsia"/>
        </w:rPr>
        <w:t>维鲁谢夫斯基先生。</w:t>
      </w:r>
    </w:p>
    <w:p w:rsidR="00000000" w:rsidRDefault="00A821ED">
      <w:pPr>
        <w:pStyle w:val="Heading2"/>
        <w:rPr>
          <w:rFonts w:hint="eastAsia"/>
          <w:kern w:val="0"/>
          <w:sz w:val="26"/>
          <w:u w:val="single"/>
        </w:rPr>
      </w:pPr>
      <w:r>
        <w:rPr>
          <w:kern w:val="0"/>
        </w:rPr>
        <w:br w:type="page"/>
      </w:r>
      <w:r>
        <w:rPr>
          <w:rFonts w:hint="eastAsia"/>
          <w:kern w:val="0"/>
          <w:sz w:val="26"/>
          <w:u w:val="single"/>
        </w:rPr>
        <w:t>意</w:t>
      </w:r>
      <w:r>
        <w:rPr>
          <w:kern w:val="0"/>
          <w:sz w:val="26"/>
          <w:u w:val="single"/>
        </w:rPr>
        <w:t xml:space="preserve">  </w:t>
      </w:r>
      <w:r>
        <w:rPr>
          <w:rFonts w:hint="eastAsia"/>
          <w:kern w:val="0"/>
          <w:sz w:val="26"/>
          <w:u w:val="single"/>
        </w:rPr>
        <w:t xml:space="preserve"> </w:t>
      </w:r>
      <w:r>
        <w:rPr>
          <w:rFonts w:hint="eastAsia"/>
          <w:kern w:val="0"/>
          <w:sz w:val="26"/>
          <w:u w:val="single"/>
        </w:rPr>
        <w:t>见</w:t>
      </w:r>
    </w:p>
    <w:p w:rsidR="00000000" w:rsidRDefault="00A821ED">
      <w:pPr>
        <w:spacing w:after="240"/>
        <w:rPr>
          <w:rFonts w:hint="eastAsia"/>
        </w:rPr>
      </w:pPr>
      <w:r>
        <w:rPr>
          <w:rFonts w:hint="eastAsia"/>
        </w:rPr>
        <w:tab/>
        <w:t xml:space="preserve">1.  </w:t>
      </w:r>
      <w:r>
        <w:rPr>
          <w:rFonts w:hint="eastAsia"/>
        </w:rPr>
        <w:t>来文提交人，</w:t>
      </w:r>
      <w:r>
        <w:t>Bohumir Marik</w:t>
      </w:r>
      <w:r>
        <w:rPr>
          <w:rFonts w:hint="eastAsia"/>
        </w:rPr>
        <w:t>是美国和捷克籍公民，出生在捷克斯洛伐克的比尔森，目前居住在美国。提交人</w:t>
      </w:r>
      <w:r>
        <w:rPr>
          <w:rFonts w:hint="eastAsia"/>
        </w:rPr>
        <w:t>宣称是捷克共和国违反《公民权利和政治权利国际公约》</w:t>
      </w:r>
      <w:r>
        <w:rPr>
          <w:rFonts w:hint="eastAsia"/>
        </w:rPr>
        <w:t>(</w:t>
      </w:r>
      <w:r>
        <w:rPr>
          <w:rFonts w:hint="eastAsia"/>
        </w:rPr>
        <w:t>《公约》</w:t>
      </w:r>
      <w:r>
        <w:rPr>
          <w:rFonts w:hint="eastAsia"/>
        </w:rPr>
        <w:t>)</w:t>
      </w:r>
      <w:r>
        <w:t xml:space="preserve"> </w:t>
      </w:r>
      <w:r>
        <w:rPr>
          <w:rStyle w:val="EndnoteReference"/>
        </w:rPr>
        <w:endnoteReference w:customMarkFollows="1" w:id="38"/>
        <w:t>1</w:t>
      </w:r>
      <w:r>
        <w:rPr>
          <w:rFonts w:hint="eastAsia"/>
        </w:rPr>
        <w:t xml:space="preserve"> </w:t>
      </w:r>
      <w:r>
        <w:rPr>
          <w:rFonts w:hint="eastAsia"/>
        </w:rPr>
        <w:t>第二十六条行为的受害者。他无律师代理。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2.1  1969</w:t>
      </w:r>
      <w:r>
        <w:rPr>
          <w:rFonts w:hint="eastAsia"/>
        </w:rPr>
        <w:t>年提交人与其家人从捷克斯洛伐克移民美国。随后他成为美国公民。</w:t>
      </w:r>
      <w:r>
        <w:rPr>
          <w:rFonts w:hint="eastAsia"/>
        </w:rPr>
        <w:t>1972</w:t>
      </w:r>
      <w:r>
        <w:rPr>
          <w:rFonts w:hint="eastAsia"/>
        </w:rPr>
        <w:t>年，他被比尔森区法院判定为叛逃祖国罪；他的资产，尤其是他在</w:t>
      </w:r>
      <w:r>
        <w:t>Letkov</w:t>
      </w:r>
      <w:r>
        <w:rPr>
          <w:rFonts w:hint="eastAsia"/>
        </w:rPr>
        <w:t>和比尔森的两栋住房被没收。</w:t>
      </w:r>
    </w:p>
    <w:p w:rsidR="00000000" w:rsidRDefault="00A821ED">
      <w:pPr>
        <w:rPr>
          <w:rFonts w:hint="eastAsia"/>
        </w:rPr>
      </w:pPr>
      <w:r>
        <w:rPr>
          <w:rFonts w:hint="eastAsia"/>
        </w:rPr>
        <w:tab/>
        <w:t>2</w:t>
      </w:r>
      <w:r>
        <w:t>.</w:t>
      </w:r>
      <w:r>
        <w:rPr>
          <w:rFonts w:hint="eastAsia"/>
        </w:rPr>
        <w:t>2  1990</w:t>
      </w:r>
      <w:r>
        <w:rPr>
          <w:rFonts w:hint="eastAsia"/>
        </w:rPr>
        <w:t>年</w:t>
      </w:r>
      <w:r>
        <w:rPr>
          <w:rFonts w:hint="eastAsia"/>
        </w:rPr>
        <w:t>4</w:t>
      </w:r>
      <w:r>
        <w:rPr>
          <w:rFonts w:hint="eastAsia"/>
        </w:rPr>
        <w:t>月</w:t>
      </w:r>
      <w:r>
        <w:rPr>
          <w:rFonts w:hint="eastAsia"/>
        </w:rPr>
        <w:t>23</w:t>
      </w:r>
      <w:r>
        <w:rPr>
          <w:rFonts w:hint="eastAsia"/>
        </w:rPr>
        <w:t>日，捷克和斯洛伐克共和国通过了关于司法平反的第</w:t>
      </w:r>
      <w:r>
        <w:rPr>
          <w:rFonts w:hint="eastAsia"/>
        </w:rPr>
        <w:t>119/1990 C</w:t>
      </w:r>
      <w:r>
        <w:t>oll</w:t>
      </w:r>
      <w:r>
        <w:rPr>
          <w:rFonts w:hint="eastAsia"/>
        </w:rPr>
        <w:t>号法律，废除了共产党法庭出于政治原因判处的所有徒刑。根据该法第</w:t>
      </w:r>
      <w:r>
        <w:rPr>
          <w:rFonts w:hint="eastAsia"/>
        </w:rPr>
        <w:t>23</w:t>
      </w:r>
      <w:r>
        <w:t>.</w:t>
      </w:r>
      <w:r>
        <w:rPr>
          <w:rFonts w:hint="eastAsia"/>
        </w:rPr>
        <w:t>2</w:t>
      </w:r>
      <w:r>
        <w:rPr>
          <w:rFonts w:hint="eastAsia"/>
        </w:rPr>
        <w:t>条，凡资产遭没收者都可依照另一项《归</w:t>
      </w:r>
      <w:r>
        <w:rPr>
          <w:rFonts w:hint="eastAsia"/>
        </w:rPr>
        <w:t>还法》所述条件收回资产。</w:t>
      </w:r>
    </w:p>
    <w:p w:rsidR="00000000" w:rsidRDefault="00A821ED">
      <w:pPr>
        <w:rPr>
          <w:rFonts w:hint="eastAsia"/>
        </w:rPr>
      </w:pPr>
      <w:r>
        <w:rPr>
          <w:rFonts w:hint="eastAsia"/>
        </w:rPr>
        <w:tab/>
        <w:t>2.3  1991</w:t>
      </w:r>
      <w:r>
        <w:rPr>
          <w:rFonts w:hint="eastAsia"/>
        </w:rPr>
        <w:t>年</w:t>
      </w:r>
      <w:r>
        <w:rPr>
          <w:rFonts w:hint="eastAsia"/>
        </w:rPr>
        <w:t>2</w:t>
      </w:r>
      <w:r>
        <w:rPr>
          <w:rFonts w:hint="eastAsia"/>
        </w:rPr>
        <w:t>月</w:t>
      </w:r>
      <w:r>
        <w:rPr>
          <w:rFonts w:hint="eastAsia"/>
        </w:rPr>
        <w:t>1</w:t>
      </w:r>
      <w:r>
        <w:rPr>
          <w:rFonts w:hint="eastAsia"/>
        </w:rPr>
        <w:t>日通过了第</w:t>
      </w:r>
      <w:r>
        <w:rPr>
          <w:rFonts w:hint="eastAsia"/>
        </w:rPr>
        <w:t>87/1991</w:t>
      </w:r>
      <w:r>
        <w:rPr>
          <w:rFonts w:hint="eastAsia"/>
        </w:rPr>
        <w:t>号非司法程序平反法律。根据这项法律，提出归还资产要求的人，必须</w:t>
      </w:r>
      <w:r>
        <w:rPr>
          <w:rFonts w:hint="eastAsia"/>
        </w:rPr>
        <w:t xml:space="preserve"> </w:t>
      </w:r>
      <w:r>
        <w:t>(a)</w:t>
      </w:r>
      <w:r>
        <w:rPr>
          <w:rFonts w:hint="eastAsia"/>
        </w:rPr>
        <w:t xml:space="preserve"> </w:t>
      </w:r>
      <w:r>
        <w:rPr>
          <w:rFonts w:hint="eastAsia"/>
        </w:rPr>
        <w:t>是捷克</w:t>
      </w:r>
      <w:r>
        <w:rPr>
          <w:rFonts w:hint="eastAsia"/>
          <w:spacing w:val="-50"/>
        </w:rPr>
        <w:t>―</w:t>
      </w:r>
      <w:r>
        <w:rPr>
          <w:rFonts w:hint="eastAsia"/>
        </w:rPr>
        <w:t>―斯洛伐克籍公民并</w:t>
      </w:r>
      <w:r>
        <w:rPr>
          <w:rFonts w:hint="eastAsia"/>
        </w:rPr>
        <w:t xml:space="preserve"> </w:t>
      </w:r>
      <w:r>
        <w:t>(b)</w:t>
      </w:r>
      <w:r>
        <w:rPr>
          <w:rFonts w:hint="eastAsia"/>
        </w:rPr>
        <w:t xml:space="preserve"> </w:t>
      </w:r>
      <w:r>
        <w:rPr>
          <w:rFonts w:hint="eastAsia"/>
        </w:rPr>
        <w:t>为捷克共和国境内的长期居民，才可有权提出归还他或她资产的要求。此外，根据这项法律，</w:t>
      </w:r>
      <w:r>
        <w:t>(c)</w:t>
      </w:r>
      <w:r>
        <w:rPr>
          <w:rFonts w:hint="eastAsia"/>
        </w:rPr>
        <w:t xml:space="preserve"> </w:t>
      </w:r>
      <w:r>
        <w:rPr>
          <w:rFonts w:hint="eastAsia"/>
        </w:rPr>
        <w:t>索赔人必须承担举证责任，证明现拥有者是非法获得所涉资产的。必须在</w:t>
      </w:r>
      <w:r>
        <w:rPr>
          <w:rFonts w:hint="eastAsia"/>
        </w:rPr>
        <w:t>1991</w:t>
      </w:r>
      <w:r>
        <w:rPr>
          <w:rFonts w:hint="eastAsia"/>
        </w:rPr>
        <w:t>年</w:t>
      </w:r>
      <w:r>
        <w:rPr>
          <w:rFonts w:hint="eastAsia"/>
        </w:rPr>
        <w:t>4</w:t>
      </w:r>
      <w:r>
        <w:rPr>
          <w:rFonts w:hint="eastAsia"/>
        </w:rPr>
        <w:t>月</w:t>
      </w:r>
      <w:r>
        <w:rPr>
          <w:rFonts w:hint="eastAsia"/>
        </w:rPr>
        <w:t>1</w:t>
      </w:r>
      <w:r>
        <w:rPr>
          <w:rFonts w:hint="eastAsia"/>
        </w:rPr>
        <w:t>日至</w:t>
      </w:r>
      <w:r>
        <w:rPr>
          <w:rFonts w:hint="eastAsia"/>
        </w:rPr>
        <w:t>10</w:t>
      </w:r>
      <w:r>
        <w:rPr>
          <w:rFonts w:hint="eastAsia"/>
        </w:rPr>
        <w:t>月</w:t>
      </w:r>
      <w:r>
        <w:rPr>
          <w:rFonts w:hint="eastAsia"/>
        </w:rPr>
        <w:t>1</w:t>
      </w:r>
      <w:r>
        <w:rPr>
          <w:rFonts w:hint="eastAsia"/>
        </w:rPr>
        <w:t>日这段限期内，符合前述两项规定才可提出收回要求。然而，</w:t>
      </w:r>
      <w:r>
        <w:rPr>
          <w:rFonts w:hint="eastAsia"/>
        </w:rPr>
        <w:t>1994</w:t>
      </w:r>
      <w:r>
        <w:rPr>
          <w:rFonts w:hint="eastAsia"/>
        </w:rPr>
        <w:t>年</w:t>
      </w:r>
      <w:r>
        <w:rPr>
          <w:rFonts w:hint="eastAsia"/>
        </w:rPr>
        <w:t>7</w:t>
      </w:r>
      <w:r>
        <w:rPr>
          <w:rFonts w:hint="eastAsia"/>
        </w:rPr>
        <w:t>月</w:t>
      </w:r>
      <w:r>
        <w:rPr>
          <w:rFonts w:hint="eastAsia"/>
        </w:rPr>
        <w:t>12</w:t>
      </w:r>
      <w:r>
        <w:rPr>
          <w:rFonts w:hint="eastAsia"/>
        </w:rPr>
        <w:t>日捷克宪法法庭的一项</w:t>
      </w:r>
      <w:r>
        <w:rPr>
          <w:rFonts w:hint="eastAsia"/>
        </w:rPr>
        <w:t>(</w:t>
      </w:r>
      <w:r>
        <w:rPr>
          <w:rFonts w:hint="eastAsia"/>
        </w:rPr>
        <w:t>第</w:t>
      </w:r>
      <w:r>
        <w:rPr>
          <w:rFonts w:hint="eastAsia"/>
        </w:rPr>
        <w:t>164/1994</w:t>
      </w:r>
      <w:r>
        <w:rPr>
          <w:rFonts w:hint="eastAsia"/>
        </w:rPr>
        <w:t>号</w:t>
      </w:r>
      <w:r>
        <w:rPr>
          <w:rFonts w:hint="eastAsia"/>
        </w:rPr>
        <w:t>)</w:t>
      </w:r>
      <w:r>
        <w:rPr>
          <w:rFonts w:hint="eastAsia"/>
        </w:rPr>
        <w:t>判决废除了长期居住的条件，并</w:t>
      </w:r>
      <w:r>
        <w:rPr>
          <w:rFonts w:hint="eastAsia"/>
        </w:rPr>
        <w:t>为要求归还资产者确立了新时限，那些据此有资格的人可在</w:t>
      </w:r>
      <w:r>
        <w:rPr>
          <w:rFonts w:hint="eastAsia"/>
        </w:rPr>
        <w:t>1994</w:t>
      </w:r>
      <w:r>
        <w:rPr>
          <w:rFonts w:hint="eastAsia"/>
        </w:rPr>
        <w:t>年</w:t>
      </w:r>
      <w:r>
        <w:rPr>
          <w:rFonts w:hint="eastAsia"/>
        </w:rPr>
        <w:t>11</w:t>
      </w:r>
      <w:r>
        <w:rPr>
          <w:rFonts w:hint="eastAsia"/>
        </w:rPr>
        <w:t>月</w:t>
      </w:r>
      <w:r>
        <w:rPr>
          <w:rFonts w:hint="eastAsia"/>
        </w:rPr>
        <w:t>1</w:t>
      </w:r>
      <w:r>
        <w:rPr>
          <w:rFonts w:hint="eastAsia"/>
        </w:rPr>
        <w:t>日至</w:t>
      </w:r>
      <w:r>
        <w:rPr>
          <w:rFonts w:hint="eastAsia"/>
        </w:rPr>
        <w:t>1995</w:t>
      </w:r>
      <w:r>
        <w:rPr>
          <w:rFonts w:hint="eastAsia"/>
        </w:rPr>
        <w:t>年</w:t>
      </w:r>
      <w:r>
        <w:rPr>
          <w:rFonts w:hint="eastAsia"/>
        </w:rPr>
        <w:t>5</w:t>
      </w:r>
      <w:r>
        <w:rPr>
          <w:rFonts w:hint="eastAsia"/>
        </w:rPr>
        <w:t>月</w:t>
      </w:r>
      <w:r>
        <w:rPr>
          <w:rFonts w:hint="eastAsia"/>
        </w:rPr>
        <w:t>1</w:t>
      </w:r>
      <w:r>
        <w:rPr>
          <w:rFonts w:hint="eastAsia"/>
        </w:rPr>
        <w:t>日期间提出归还要求。据提交人称，这项判决使那些按新时限规定，虽不在国内长期居住，但符合国籍条件的人得以行使其归还权。然而，最高法院和宪法法院却持如下的解释，即：新获得资格的人是那些在原时限</w:t>
      </w:r>
      <w:r>
        <w:rPr>
          <w:rFonts w:hint="eastAsia"/>
        </w:rPr>
        <w:t>(1991</w:t>
      </w:r>
      <w:r>
        <w:rPr>
          <w:rFonts w:hint="eastAsia"/>
        </w:rPr>
        <w:t>年</w:t>
      </w:r>
      <w:r>
        <w:rPr>
          <w:rFonts w:hint="eastAsia"/>
        </w:rPr>
        <w:t>4</w:t>
      </w:r>
      <w:r>
        <w:rPr>
          <w:rFonts w:hint="eastAsia"/>
        </w:rPr>
        <w:t>月</w:t>
      </w:r>
      <w:r>
        <w:rPr>
          <w:rFonts w:hint="eastAsia"/>
        </w:rPr>
        <w:t>1</w:t>
      </w:r>
      <w:r>
        <w:rPr>
          <w:rFonts w:hint="eastAsia"/>
        </w:rPr>
        <w:t>日至</w:t>
      </w:r>
      <w:r>
        <w:rPr>
          <w:rFonts w:hint="eastAsia"/>
        </w:rPr>
        <w:t>10</w:t>
      </w:r>
      <w:r>
        <w:rPr>
          <w:rFonts w:hint="eastAsia"/>
        </w:rPr>
        <w:t>月</w:t>
      </w:r>
      <w:r>
        <w:rPr>
          <w:rFonts w:hint="eastAsia"/>
        </w:rPr>
        <w:t>1</w:t>
      </w:r>
      <w:r>
        <w:rPr>
          <w:rFonts w:hint="eastAsia"/>
        </w:rPr>
        <w:t>日</w:t>
      </w:r>
      <w:r>
        <w:rPr>
          <w:rFonts w:hint="eastAsia"/>
        </w:rPr>
        <w:t>)</w:t>
      </w:r>
      <w:r>
        <w:rPr>
          <w:rFonts w:hint="eastAsia"/>
        </w:rPr>
        <w:t>期间业已符合包括国籍条件在内所有其他条件，但不在境内长期居住的人。虽然提交人宣称，他从没有丧失过捷克国籍，但他正式成为捷克公民是在</w:t>
      </w:r>
      <w:r>
        <w:rPr>
          <w:rFonts w:hint="eastAsia"/>
        </w:rPr>
        <w:t>1993</w:t>
      </w:r>
      <w:r>
        <w:rPr>
          <w:rFonts w:hint="eastAsia"/>
        </w:rPr>
        <w:t>年</w:t>
      </w:r>
      <w:r>
        <w:rPr>
          <w:rFonts w:hint="eastAsia"/>
        </w:rPr>
        <w:t>5</w:t>
      </w:r>
      <w:r>
        <w:rPr>
          <w:rFonts w:hint="eastAsia"/>
        </w:rPr>
        <w:t>月。</w:t>
      </w:r>
    </w:p>
    <w:p w:rsidR="00000000" w:rsidRDefault="00A821ED">
      <w:pPr>
        <w:rPr>
          <w:rFonts w:hint="eastAsia"/>
        </w:rPr>
      </w:pPr>
      <w:r>
        <w:rPr>
          <w:rFonts w:hint="eastAsia"/>
        </w:rPr>
        <w:tab/>
        <w:t>2</w:t>
      </w:r>
      <w:r>
        <w:t>.</w:t>
      </w:r>
      <w:r>
        <w:rPr>
          <w:rFonts w:hint="eastAsia"/>
        </w:rPr>
        <w:t>4  1994</w:t>
      </w:r>
      <w:r>
        <w:rPr>
          <w:rFonts w:hint="eastAsia"/>
        </w:rPr>
        <w:t>年，提交人分别就其</w:t>
      </w:r>
      <w:r>
        <w:t>Letkov</w:t>
      </w:r>
      <w:r>
        <w:rPr>
          <w:rFonts w:hint="eastAsia"/>
        </w:rPr>
        <w:t>和</w:t>
      </w:r>
      <w:r>
        <w:rPr>
          <w:rFonts w:hint="eastAsia"/>
        </w:rPr>
        <w:t>比尔森两栋住房提出了归还资产的要求。对于第一起</w:t>
      </w:r>
      <w:r>
        <w:rPr>
          <w:rFonts w:hint="eastAsia"/>
        </w:rPr>
        <w:t>(</w:t>
      </w:r>
      <w:r>
        <w:t>Letkov</w:t>
      </w:r>
      <w:r>
        <w:rPr>
          <w:rFonts w:hint="eastAsia"/>
        </w:rPr>
        <w:t>资产</w:t>
      </w:r>
      <w:r>
        <w:rPr>
          <w:rFonts w:hint="eastAsia"/>
        </w:rPr>
        <w:t>)</w:t>
      </w:r>
      <w:r>
        <w:rPr>
          <w:rFonts w:hint="eastAsia"/>
        </w:rPr>
        <w:t>案件，比尔森市区法院驳回了</w:t>
      </w:r>
      <w:r>
        <w:rPr>
          <w:rFonts w:hint="eastAsia"/>
        </w:rPr>
        <w:t>1995</w:t>
      </w:r>
      <w:r>
        <w:rPr>
          <w:rFonts w:hint="eastAsia"/>
        </w:rPr>
        <w:t>年</w:t>
      </w:r>
      <w:r>
        <w:rPr>
          <w:rFonts w:hint="eastAsia"/>
        </w:rPr>
        <w:t>11</w:t>
      </w:r>
      <w:r>
        <w:rPr>
          <w:rFonts w:hint="eastAsia"/>
        </w:rPr>
        <w:t>月</w:t>
      </w:r>
      <w:r>
        <w:rPr>
          <w:rFonts w:hint="eastAsia"/>
        </w:rPr>
        <w:t>13</w:t>
      </w:r>
      <w:r>
        <w:rPr>
          <w:rFonts w:hint="eastAsia"/>
        </w:rPr>
        <w:t>日的收回要求，因为提交人在首次受理归还资产要求限期，即以</w:t>
      </w:r>
      <w:r>
        <w:rPr>
          <w:rFonts w:hint="eastAsia"/>
        </w:rPr>
        <w:t>1991</w:t>
      </w:r>
      <w:r>
        <w:rPr>
          <w:rFonts w:hint="eastAsia"/>
        </w:rPr>
        <w:t>年</w:t>
      </w:r>
      <w:r>
        <w:rPr>
          <w:rFonts w:hint="eastAsia"/>
        </w:rPr>
        <w:t>10</w:t>
      </w:r>
      <w:r>
        <w:rPr>
          <w:rFonts w:hint="eastAsia"/>
        </w:rPr>
        <w:t>月</w:t>
      </w:r>
      <w:r>
        <w:rPr>
          <w:rFonts w:hint="eastAsia"/>
        </w:rPr>
        <w:t>1</w:t>
      </w:r>
      <w:r>
        <w:rPr>
          <w:rFonts w:hint="eastAsia"/>
        </w:rPr>
        <w:t>日为最后期限时，不符合国籍身份的规定。法院还查明，此案不符合第三项有关目前资产所有者属非法获取情况的归还规定。</w:t>
      </w:r>
      <w:r>
        <w:rPr>
          <w:rFonts w:hint="eastAsia"/>
        </w:rPr>
        <w:t>1996</w:t>
      </w:r>
      <w:r>
        <w:rPr>
          <w:rFonts w:hint="eastAsia"/>
        </w:rPr>
        <w:t>年</w:t>
      </w:r>
      <w:r>
        <w:rPr>
          <w:rFonts w:hint="eastAsia"/>
        </w:rPr>
        <w:t>3</w:t>
      </w:r>
      <w:r>
        <w:rPr>
          <w:rFonts w:hint="eastAsia"/>
        </w:rPr>
        <w:t>月</w:t>
      </w:r>
      <w:r>
        <w:rPr>
          <w:rFonts w:hint="eastAsia"/>
        </w:rPr>
        <w:t>25</w:t>
      </w:r>
      <w:r>
        <w:rPr>
          <w:rFonts w:hint="eastAsia"/>
        </w:rPr>
        <w:t>日，比尔森区域法院确认了上述裁决。提交人向最高法院提出的上诉，于</w:t>
      </w:r>
      <w:r>
        <w:rPr>
          <w:rFonts w:hint="eastAsia"/>
        </w:rPr>
        <w:t>1997</w:t>
      </w:r>
      <w:r>
        <w:rPr>
          <w:rFonts w:hint="eastAsia"/>
        </w:rPr>
        <w:t>年</w:t>
      </w:r>
      <w:r>
        <w:rPr>
          <w:rFonts w:hint="eastAsia"/>
        </w:rPr>
        <w:t>8</w:t>
      </w:r>
      <w:r>
        <w:rPr>
          <w:rFonts w:hint="eastAsia"/>
        </w:rPr>
        <w:t>月</w:t>
      </w:r>
      <w:r>
        <w:rPr>
          <w:rFonts w:hint="eastAsia"/>
        </w:rPr>
        <w:t>20</w:t>
      </w:r>
      <w:r>
        <w:rPr>
          <w:rFonts w:hint="eastAsia"/>
        </w:rPr>
        <w:t>日以他不符合</w:t>
      </w:r>
      <w:r>
        <w:rPr>
          <w:rFonts w:hint="eastAsia"/>
        </w:rPr>
        <w:t>1991</w:t>
      </w:r>
      <w:r>
        <w:rPr>
          <w:rFonts w:hint="eastAsia"/>
        </w:rPr>
        <w:t>年国籍规定的先决条件为由被驳回。裁决确认，新确立的时限并未改变原先的规定，只是给予非居民提出其归</w:t>
      </w:r>
      <w:r>
        <w:rPr>
          <w:rFonts w:hint="eastAsia"/>
        </w:rPr>
        <w:t>还要求的额外时间。判决未考虑其他规定。</w:t>
      </w:r>
      <w:r>
        <w:rPr>
          <w:rFonts w:hint="eastAsia"/>
        </w:rPr>
        <w:t>1998</w:t>
      </w:r>
      <w:r>
        <w:rPr>
          <w:rFonts w:hint="eastAsia"/>
        </w:rPr>
        <w:t>年</w:t>
      </w:r>
      <w:r>
        <w:rPr>
          <w:rFonts w:hint="eastAsia"/>
        </w:rPr>
        <w:t>5</w:t>
      </w:r>
      <w:r>
        <w:rPr>
          <w:rFonts w:hint="eastAsia"/>
        </w:rPr>
        <w:t>月</w:t>
      </w:r>
      <w:r>
        <w:rPr>
          <w:rFonts w:hint="eastAsia"/>
        </w:rPr>
        <w:t>12</w:t>
      </w:r>
      <w:r>
        <w:rPr>
          <w:rFonts w:hint="eastAsia"/>
        </w:rPr>
        <w:t>日宪法法院驳回了又一次的上诉。</w:t>
      </w:r>
    </w:p>
    <w:p w:rsidR="00000000" w:rsidRDefault="00A821ED">
      <w:pPr>
        <w:spacing w:after="240"/>
        <w:rPr>
          <w:rFonts w:hint="eastAsia"/>
        </w:rPr>
      </w:pPr>
      <w:r>
        <w:rPr>
          <w:rFonts w:hint="eastAsia"/>
        </w:rPr>
        <w:tab/>
        <w:t>2</w:t>
      </w:r>
      <w:r>
        <w:t>.</w:t>
      </w:r>
      <w:r>
        <w:rPr>
          <w:rFonts w:hint="eastAsia"/>
        </w:rPr>
        <w:t xml:space="preserve">5  </w:t>
      </w:r>
      <w:r>
        <w:rPr>
          <w:rFonts w:hint="eastAsia"/>
        </w:rPr>
        <w:t>对第二个</w:t>
      </w:r>
      <w:r>
        <w:rPr>
          <w:rFonts w:hint="eastAsia"/>
        </w:rPr>
        <w:t>(</w:t>
      </w:r>
      <w:r>
        <w:rPr>
          <w:rFonts w:hint="eastAsia"/>
        </w:rPr>
        <w:t>比尔森资产</w:t>
      </w:r>
      <w:r>
        <w:rPr>
          <w:rFonts w:hint="eastAsia"/>
        </w:rPr>
        <w:t>)</w:t>
      </w:r>
      <w:r>
        <w:rPr>
          <w:rFonts w:hint="eastAsia"/>
        </w:rPr>
        <w:t>案件，比尔森市区法院于</w:t>
      </w:r>
      <w:r>
        <w:rPr>
          <w:rFonts w:hint="eastAsia"/>
        </w:rPr>
        <w:t>1995</w:t>
      </w:r>
      <w:r>
        <w:rPr>
          <w:rFonts w:hint="eastAsia"/>
        </w:rPr>
        <w:t>年</w:t>
      </w:r>
      <w:r>
        <w:rPr>
          <w:rFonts w:hint="eastAsia"/>
        </w:rPr>
        <w:t>9</w:t>
      </w:r>
      <w:r>
        <w:rPr>
          <w:rFonts w:hint="eastAsia"/>
        </w:rPr>
        <w:t>月</w:t>
      </w:r>
      <w:r>
        <w:rPr>
          <w:rFonts w:hint="eastAsia"/>
        </w:rPr>
        <w:t>22</w:t>
      </w:r>
      <w:r>
        <w:rPr>
          <w:rFonts w:hint="eastAsia"/>
        </w:rPr>
        <w:t>日驳回了提交人收回资产的要求，因为他不符合</w:t>
      </w:r>
      <w:r>
        <w:rPr>
          <w:rFonts w:hint="eastAsia"/>
        </w:rPr>
        <w:t>1991</w:t>
      </w:r>
      <w:r>
        <w:rPr>
          <w:rFonts w:hint="eastAsia"/>
        </w:rPr>
        <w:t>年为捷克籍公民的条件。</w:t>
      </w:r>
      <w:r>
        <w:rPr>
          <w:rFonts w:hint="eastAsia"/>
        </w:rPr>
        <w:t>1995</w:t>
      </w:r>
      <w:r>
        <w:rPr>
          <w:rFonts w:hint="eastAsia"/>
        </w:rPr>
        <w:t>年</w:t>
      </w:r>
      <w:r>
        <w:rPr>
          <w:rFonts w:hint="eastAsia"/>
        </w:rPr>
        <w:t>12</w:t>
      </w:r>
      <w:r>
        <w:rPr>
          <w:rFonts w:hint="eastAsia"/>
        </w:rPr>
        <w:t>月</w:t>
      </w:r>
      <w:r>
        <w:rPr>
          <w:rFonts w:hint="eastAsia"/>
        </w:rPr>
        <w:t>20</w:t>
      </w:r>
      <w:r>
        <w:rPr>
          <w:rFonts w:hint="eastAsia"/>
        </w:rPr>
        <w:t>日，区域法院确认了以上裁决。提交人向最高法院提出的上诉于</w:t>
      </w:r>
      <w:r>
        <w:rPr>
          <w:rFonts w:hint="eastAsia"/>
        </w:rPr>
        <w:t>1996</w:t>
      </w:r>
      <w:r>
        <w:rPr>
          <w:rFonts w:hint="eastAsia"/>
        </w:rPr>
        <w:t>年</w:t>
      </w:r>
      <w:r>
        <w:rPr>
          <w:rFonts w:hint="eastAsia"/>
        </w:rPr>
        <w:t>9</w:t>
      </w:r>
      <w:r>
        <w:rPr>
          <w:rFonts w:hint="eastAsia"/>
        </w:rPr>
        <w:t>月</w:t>
      </w:r>
      <w:r>
        <w:rPr>
          <w:rFonts w:hint="eastAsia"/>
        </w:rPr>
        <w:t>26</w:t>
      </w:r>
      <w:r>
        <w:rPr>
          <w:rFonts w:hint="eastAsia"/>
        </w:rPr>
        <w:t>日被宣布不可受理。</w:t>
      </w:r>
      <w:r>
        <w:rPr>
          <w:rFonts w:hint="eastAsia"/>
        </w:rPr>
        <w:t>1998</w:t>
      </w:r>
      <w:r>
        <w:rPr>
          <w:rFonts w:hint="eastAsia"/>
        </w:rPr>
        <w:t>年</w:t>
      </w:r>
      <w:r>
        <w:rPr>
          <w:rFonts w:hint="eastAsia"/>
        </w:rPr>
        <w:t>10</w:t>
      </w:r>
      <w:r>
        <w:rPr>
          <w:rFonts w:hint="eastAsia"/>
        </w:rPr>
        <w:t>月</w:t>
      </w:r>
      <w:r>
        <w:rPr>
          <w:rFonts w:hint="eastAsia"/>
        </w:rPr>
        <w:t>7</w:t>
      </w:r>
      <w:r>
        <w:rPr>
          <w:rFonts w:hint="eastAsia"/>
        </w:rPr>
        <w:t>日，宪法法院基于程序理由，驳回了上诉。因此，提交人宣称已援用无遗一切国内补救办法。</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240"/>
        <w:rPr>
          <w:rFonts w:hint="eastAsia"/>
        </w:rPr>
      </w:pPr>
      <w:r>
        <w:rPr>
          <w:rFonts w:hint="eastAsia"/>
        </w:rPr>
        <w:tab/>
        <w:t xml:space="preserve">3.  </w:t>
      </w:r>
      <w:r>
        <w:rPr>
          <w:rFonts w:hint="eastAsia"/>
        </w:rPr>
        <w:t>提交人宣称是违反《公约》第二十六条行为的受害</w:t>
      </w:r>
      <w:r>
        <w:rPr>
          <w:rFonts w:hint="eastAsia"/>
        </w:rPr>
        <w:t>者，因为第</w:t>
      </w:r>
      <w:r>
        <w:rPr>
          <w:rFonts w:hint="eastAsia"/>
        </w:rPr>
        <w:t>87/1991</w:t>
      </w:r>
      <w:r>
        <w:rPr>
          <w:rFonts w:hint="eastAsia"/>
        </w:rPr>
        <w:t>号法案的国籍规定构成了非法歧视。他援引了委员会在</w:t>
      </w:r>
      <w:r>
        <w:rPr>
          <w:u w:val="single"/>
        </w:rPr>
        <w:t>Simunek</w:t>
      </w:r>
      <w:r>
        <w:rPr>
          <w:rFonts w:hint="eastAsia"/>
          <w:u w:val="single"/>
        </w:rPr>
        <w:t>诉捷克共和国</w:t>
      </w:r>
      <w:r>
        <w:rPr>
          <w:rFonts w:hint="eastAsia"/>
        </w:rPr>
        <w:t>案</w:t>
      </w:r>
      <w:r>
        <w:t xml:space="preserve"> </w:t>
      </w:r>
      <w:r>
        <w:rPr>
          <w:rStyle w:val="EndnoteReference"/>
        </w:rPr>
        <w:endnoteReference w:customMarkFollows="1" w:id="39"/>
        <w:t>2</w:t>
      </w:r>
      <w:r>
        <w:rPr>
          <w:rFonts w:hint="eastAsia"/>
          <w:vertAlign w:val="superscript"/>
        </w:rPr>
        <w:t xml:space="preserve"> </w:t>
      </w:r>
      <w:r>
        <w:rPr>
          <w:rFonts w:hint="eastAsia"/>
        </w:rPr>
        <w:t>和</w:t>
      </w:r>
      <w:r>
        <w:rPr>
          <w:u w:val="single"/>
        </w:rPr>
        <w:t>Adam</w:t>
      </w:r>
      <w:r>
        <w:rPr>
          <w:rFonts w:hint="eastAsia"/>
          <w:u w:val="single"/>
        </w:rPr>
        <w:t>诉捷克共和国</w:t>
      </w:r>
      <w:r>
        <w:rPr>
          <w:rFonts w:hint="eastAsia"/>
        </w:rPr>
        <w:t>案</w:t>
      </w:r>
      <w:r>
        <w:t xml:space="preserve"> </w:t>
      </w:r>
      <w:r>
        <w:rPr>
          <w:rStyle w:val="EndnoteReference"/>
        </w:rPr>
        <w:endnoteReference w:customMarkFollows="1" w:id="40"/>
        <w:t>3</w:t>
      </w:r>
      <w:r>
        <w:rPr>
          <w:rFonts w:hint="eastAsia"/>
        </w:rPr>
        <w:t xml:space="preserve"> </w:t>
      </w:r>
      <w:r>
        <w:rPr>
          <w:rFonts w:hint="eastAsia"/>
        </w:rPr>
        <w:t>中确立的判例。委员会就这两个案件裁决，第</w:t>
      </w:r>
      <w:r>
        <w:rPr>
          <w:rFonts w:hint="eastAsia"/>
        </w:rPr>
        <w:t>87/1991</w:t>
      </w:r>
      <w:r>
        <w:rPr>
          <w:rFonts w:hint="eastAsia"/>
        </w:rPr>
        <w:t>号法律的国籍规定是不合理的，而且这项规定实际上构成了违反《公约》第二十六条的情况。</w:t>
      </w:r>
    </w:p>
    <w:p w:rsidR="00000000" w:rsidRDefault="00A821ED">
      <w:pPr>
        <w:pStyle w:val="Heading4"/>
        <w:rPr>
          <w:rFonts w:hint="eastAsia"/>
        </w:rPr>
      </w:pPr>
      <w:r>
        <w:rPr>
          <w:rFonts w:hint="eastAsia"/>
        </w:rPr>
        <w:t>缔约国关于来文可否受理及案情的陈述</w:t>
      </w:r>
    </w:p>
    <w:p w:rsidR="00000000" w:rsidRDefault="00A821ED">
      <w:pPr>
        <w:rPr>
          <w:rFonts w:hint="eastAsia"/>
        </w:rPr>
      </w:pPr>
      <w:r>
        <w:rPr>
          <w:rFonts w:hint="eastAsia"/>
        </w:rPr>
        <w:tab/>
        <w:t>4.1  2003</w:t>
      </w:r>
      <w:r>
        <w:rPr>
          <w:rFonts w:hint="eastAsia"/>
        </w:rPr>
        <w:t>年</w:t>
      </w:r>
      <w:r>
        <w:rPr>
          <w:rFonts w:hint="eastAsia"/>
        </w:rPr>
        <w:t>7</w:t>
      </w:r>
      <w:r>
        <w:rPr>
          <w:rFonts w:hint="eastAsia"/>
        </w:rPr>
        <w:t>月</w:t>
      </w:r>
      <w:r>
        <w:rPr>
          <w:rFonts w:hint="eastAsia"/>
        </w:rPr>
        <w:t>8</w:t>
      </w:r>
      <w:r>
        <w:rPr>
          <w:rFonts w:hint="eastAsia"/>
        </w:rPr>
        <w:t>日，缔约国对来文可否受理及其案情发表了评论。关于一个事实问题，缔约国指出，提交人并非因原捷克斯洛伐克共和国的任何决定，而丧失了原先的捷克斯洛伐克国籍，而是依据直至</w:t>
      </w:r>
      <w:r>
        <w:rPr>
          <w:rFonts w:hint="eastAsia"/>
        </w:rPr>
        <w:t>1997</w:t>
      </w:r>
      <w:r>
        <w:rPr>
          <w:rFonts w:hint="eastAsia"/>
        </w:rPr>
        <w:t>年有</w:t>
      </w:r>
      <w:r>
        <w:rPr>
          <w:rFonts w:hint="eastAsia"/>
        </w:rPr>
        <w:t>效的一项双边国际条约，即捷克斯洛伐克共和国与美利坚合众国之间于</w:t>
      </w:r>
      <w:r>
        <w:rPr>
          <w:rFonts w:hint="eastAsia"/>
        </w:rPr>
        <w:t>1928</w:t>
      </w:r>
      <w:r>
        <w:rPr>
          <w:rFonts w:hint="eastAsia"/>
        </w:rPr>
        <w:t>年</w:t>
      </w:r>
      <w:r>
        <w:rPr>
          <w:rFonts w:hint="eastAsia"/>
        </w:rPr>
        <w:t>7</w:t>
      </w:r>
      <w:r>
        <w:rPr>
          <w:rFonts w:hint="eastAsia"/>
        </w:rPr>
        <w:t>月</w:t>
      </w:r>
      <w:r>
        <w:rPr>
          <w:rFonts w:hint="eastAsia"/>
        </w:rPr>
        <w:t>16</w:t>
      </w:r>
      <w:r>
        <w:rPr>
          <w:rFonts w:hint="eastAsia"/>
        </w:rPr>
        <w:t>日签订的《入籍条约》丧失国籍。根据这项条约，提交人在获得美国国籍即自动丧失了捷克斯洛伐克国籍。然而，尽管存在着这项条约，从</w:t>
      </w:r>
      <w:r>
        <w:rPr>
          <w:rFonts w:hint="eastAsia"/>
        </w:rPr>
        <w:t>1990</w:t>
      </w:r>
      <w:r>
        <w:rPr>
          <w:rFonts w:hint="eastAsia"/>
        </w:rPr>
        <w:t>年起，凡是希望获得捷克国籍者，都可有机会根据所提出的相关申请获取国籍。提交人于</w:t>
      </w:r>
      <w:r>
        <w:rPr>
          <w:rFonts w:hint="eastAsia"/>
        </w:rPr>
        <w:t>1992</w:t>
      </w:r>
      <w:r>
        <w:rPr>
          <w:rFonts w:hint="eastAsia"/>
        </w:rPr>
        <w:t>年提出了申请，</w:t>
      </w:r>
      <w:r>
        <w:rPr>
          <w:rFonts w:hint="eastAsia"/>
        </w:rPr>
        <w:t>1993</w:t>
      </w:r>
      <w:r>
        <w:rPr>
          <w:rFonts w:hint="eastAsia"/>
        </w:rPr>
        <w:t>年</w:t>
      </w:r>
      <w:r>
        <w:rPr>
          <w:rFonts w:hint="eastAsia"/>
        </w:rPr>
        <w:t>5</w:t>
      </w:r>
      <w:r>
        <w:rPr>
          <w:rFonts w:hint="eastAsia"/>
        </w:rPr>
        <w:t>月</w:t>
      </w:r>
      <w:r>
        <w:rPr>
          <w:rFonts w:hint="eastAsia"/>
        </w:rPr>
        <w:t>20</w:t>
      </w:r>
      <w:r>
        <w:rPr>
          <w:rFonts w:hint="eastAsia"/>
        </w:rPr>
        <w:t>日获得了捷克国籍。然而，从他获得美国国籍直至</w:t>
      </w:r>
      <w:r>
        <w:rPr>
          <w:rFonts w:hint="eastAsia"/>
        </w:rPr>
        <w:t>1993</w:t>
      </w:r>
      <w:r>
        <w:rPr>
          <w:rFonts w:hint="eastAsia"/>
        </w:rPr>
        <w:t>年</w:t>
      </w:r>
      <w:r>
        <w:rPr>
          <w:rFonts w:hint="eastAsia"/>
        </w:rPr>
        <w:t>5</w:t>
      </w:r>
      <w:r>
        <w:rPr>
          <w:rFonts w:hint="eastAsia"/>
        </w:rPr>
        <w:t>月</w:t>
      </w:r>
      <w:r>
        <w:rPr>
          <w:rFonts w:hint="eastAsia"/>
        </w:rPr>
        <w:t>20</w:t>
      </w:r>
      <w:r>
        <w:rPr>
          <w:rFonts w:hint="eastAsia"/>
        </w:rPr>
        <w:t>日期间，他并不是捷克公民。</w:t>
      </w:r>
    </w:p>
    <w:p w:rsidR="00000000" w:rsidRDefault="00A821ED">
      <w:pPr>
        <w:rPr>
          <w:rFonts w:hint="eastAsia"/>
        </w:rPr>
      </w:pPr>
      <w:r>
        <w:rPr>
          <w:rFonts w:hint="eastAsia"/>
        </w:rPr>
        <w:tab/>
        <w:t>4</w:t>
      </w:r>
      <w:r>
        <w:t>.</w:t>
      </w:r>
      <w:r>
        <w:rPr>
          <w:rFonts w:hint="eastAsia"/>
        </w:rPr>
        <w:t xml:space="preserve">2  </w:t>
      </w:r>
      <w:r>
        <w:rPr>
          <w:rFonts w:hint="eastAsia"/>
        </w:rPr>
        <w:t>缔约国强调，除了国籍和长期居住规定之外，第</w:t>
      </w:r>
      <w:r>
        <w:rPr>
          <w:rFonts w:hint="eastAsia"/>
        </w:rPr>
        <w:t>87/1991</w:t>
      </w:r>
      <w:r>
        <w:rPr>
          <w:rFonts w:hint="eastAsia"/>
        </w:rPr>
        <w:t>号法案还确定了资产索要人必</w:t>
      </w:r>
      <w:r>
        <w:rPr>
          <w:rFonts w:hint="eastAsia"/>
        </w:rPr>
        <w:t>须符合的其他一些条件，才可实现其归还要求。特别是为保护收回要求所涉资产的目前拥有人，该法律规定只有当他</w:t>
      </w:r>
      <w:r>
        <w:rPr>
          <w:rFonts w:hint="eastAsia"/>
        </w:rPr>
        <w:t>/</w:t>
      </w:r>
      <w:r>
        <w:rPr>
          <w:rFonts w:hint="eastAsia"/>
        </w:rPr>
        <w:t>她是在违反当时有效法律的情况下获得的所述资产或者他</w:t>
      </w:r>
      <w:r>
        <w:rPr>
          <w:rFonts w:hint="eastAsia"/>
        </w:rPr>
        <w:t>/</w:t>
      </w:r>
      <w:r>
        <w:rPr>
          <w:rFonts w:hint="eastAsia"/>
        </w:rPr>
        <w:t>她是通过不合法的优惠待遇获得资产的，那么当前拥有人就必须交出资产。举证责任由索回方承担。关于</w:t>
      </w:r>
      <w:r>
        <w:t>Letkov</w:t>
      </w:r>
      <w:r>
        <w:rPr>
          <w:rFonts w:hint="eastAsia"/>
        </w:rPr>
        <w:t>资产索回案，国内法庭认为，提交人未证明目前资产所有人是以非法方式获得资产。因此，提交人除了在</w:t>
      </w:r>
      <w:r>
        <w:rPr>
          <w:rFonts w:hint="eastAsia"/>
        </w:rPr>
        <w:t>1991</w:t>
      </w:r>
      <w:r>
        <w:rPr>
          <w:rFonts w:hint="eastAsia"/>
        </w:rPr>
        <w:t>年不具备捷克国籍之外，也没有履行这项举证条件。缔约国辩称，就这一案件，即使没有关于公民身份的规定，提交人的收回要求也不会获得胜诉。</w:t>
      </w:r>
    </w:p>
    <w:p w:rsidR="00000000" w:rsidRDefault="00A821ED">
      <w:pPr>
        <w:rPr>
          <w:rFonts w:hint="eastAsia"/>
        </w:rPr>
      </w:pPr>
      <w:r>
        <w:rPr>
          <w:rFonts w:hint="eastAsia"/>
        </w:rPr>
        <w:tab/>
        <w:t>4</w:t>
      </w:r>
      <w:r>
        <w:t>.</w:t>
      </w:r>
      <w:r>
        <w:rPr>
          <w:rFonts w:hint="eastAsia"/>
        </w:rPr>
        <w:t xml:space="preserve">3  </w:t>
      </w:r>
      <w:r>
        <w:rPr>
          <w:rFonts w:hint="eastAsia"/>
        </w:rPr>
        <w:t>缔约国进</w:t>
      </w:r>
      <w:r>
        <w:rPr>
          <w:rFonts w:hint="eastAsia"/>
        </w:rPr>
        <w:t>一步辩称，来文涉及比尔森资产的部分内容因未援用无遗国内补救条件而不可受理。《任择议定书》第五条第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的目的是，在向委员会提出违约指称之前，为缔约国提供一次消除或者补救所称的违反《公约》现象的机会。申诉人在利用国内补救办法期间，还必须遵从法律规定的法定时限。对于比尔森资产案，提交人虽确实提出了宪法上诉，但他提出宪法上诉时已经逾期。</w:t>
      </w:r>
    </w:p>
    <w:p w:rsidR="00000000" w:rsidRDefault="00A821ED">
      <w:r>
        <w:rPr>
          <w:rFonts w:hint="eastAsia"/>
        </w:rPr>
        <w:tab/>
        <w:t>4</w:t>
      </w:r>
      <w:r>
        <w:t>.</w:t>
      </w:r>
      <w:r>
        <w:rPr>
          <w:rFonts w:hint="eastAsia"/>
        </w:rPr>
        <w:t xml:space="preserve">4  </w:t>
      </w:r>
      <w:r>
        <w:rPr>
          <w:rFonts w:hint="eastAsia"/>
        </w:rPr>
        <w:t>缔约国并未反驳来文中述及</w:t>
      </w:r>
      <w:r>
        <w:t>Letkov</w:t>
      </w:r>
      <w:r>
        <w:rPr>
          <w:rFonts w:hint="eastAsia"/>
        </w:rPr>
        <w:t>资产部分的可受理性。</w:t>
      </w:r>
    </w:p>
    <w:p w:rsidR="00000000" w:rsidRDefault="00A821ED">
      <w:r>
        <w:rPr>
          <w:rFonts w:hint="eastAsia"/>
        </w:rPr>
        <w:tab/>
        <w:t>4</w:t>
      </w:r>
      <w:r>
        <w:t>.</w:t>
      </w:r>
      <w:r>
        <w:rPr>
          <w:rFonts w:hint="eastAsia"/>
        </w:rPr>
        <w:t xml:space="preserve">5  </w:t>
      </w:r>
      <w:r>
        <w:rPr>
          <w:rFonts w:hint="eastAsia"/>
        </w:rPr>
        <w:t>关于案情，缔约国表明，该国的归还法，包括第</w:t>
      </w:r>
      <w:r>
        <w:rPr>
          <w:rFonts w:hint="eastAsia"/>
        </w:rPr>
        <w:t>87/1991</w:t>
      </w:r>
      <w:r>
        <w:rPr>
          <w:rFonts w:hint="eastAsia"/>
        </w:rPr>
        <w:t>号法律旨在实现两个目标。第一，在意</w:t>
      </w:r>
      <w:r>
        <w:rPr>
          <w:rFonts w:hint="eastAsia"/>
        </w:rPr>
        <w:t>识到这些不公正现象永远不可能得到完全弥补的情况下，减轻共产党政权期间造成的这种不公正现象的后果。另一项目标是扶持迅速推行全面经济改革，以建立有效运作的市场经济。在法律中列入国籍条件，是为了促使资产所有者在私有化进程之后爱护资产。</w:t>
      </w:r>
    </w:p>
    <w:p w:rsidR="00000000" w:rsidRDefault="00A821ED">
      <w:pPr>
        <w:spacing w:after="240"/>
        <w:rPr>
          <w:rFonts w:hint="eastAsia"/>
        </w:rPr>
      </w:pPr>
      <w:r>
        <w:rPr>
          <w:rFonts w:hint="eastAsia"/>
        </w:rPr>
        <w:tab/>
        <w:t xml:space="preserve">4.6  </w:t>
      </w:r>
      <w:r>
        <w:rPr>
          <w:rFonts w:hint="eastAsia"/>
        </w:rPr>
        <w:t>据缔约国称，提交人在</w:t>
      </w:r>
      <w:r>
        <w:rPr>
          <w:rFonts w:hint="eastAsia"/>
        </w:rPr>
        <w:t>1990</w:t>
      </w:r>
      <w:r>
        <w:rPr>
          <w:rFonts w:hint="eastAsia"/>
        </w:rPr>
        <w:t>和</w:t>
      </w:r>
      <w:r>
        <w:rPr>
          <w:rFonts w:hint="eastAsia"/>
        </w:rPr>
        <w:t>1991</w:t>
      </w:r>
      <w:r>
        <w:rPr>
          <w:rFonts w:hint="eastAsia"/>
        </w:rPr>
        <w:t>年期间，曾有机会获得捷克公民身份；他自己丧失了这次机会，到</w:t>
      </w:r>
      <w:r>
        <w:rPr>
          <w:rFonts w:hint="eastAsia"/>
        </w:rPr>
        <w:t>1992</w:t>
      </w:r>
      <w:r>
        <w:rPr>
          <w:rFonts w:hint="eastAsia"/>
        </w:rPr>
        <w:t>年才提出国籍申请，在受理归还要求期限内不符合必须具备的国籍规定。</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5.1  </w:t>
      </w:r>
      <w:r>
        <w:rPr>
          <w:rFonts w:hint="eastAsia"/>
        </w:rPr>
        <w:t>在审议来文提出的任何请求之</w:t>
      </w:r>
      <w:r>
        <w:rPr>
          <w:rFonts w:hint="eastAsia"/>
        </w:rPr>
        <w:t>前，人权事务委员会必须根据其议事规则第</w:t>
      </w:r>
      <w:r>
        <w:rPr>
          <w:rFonts w:hint="eastAsia"/>
        </w:rPr>
        <w:t>93</w:t>
      </w:r>
      <w:r>
        <w:rPr>
          <w:rFonts w:hint="eastAsia"/>
        </w:rPr>
        <w:t>条确定，来文是否符合《公约》的《任择议定书》规定的受理条件。</w:t>
      </w:r>
    </w:p>
    <w:p w:rsidR="00000000" w:rsidRDefault="00A821ED">
      <w:pPr>
        <w:rPr>
          <w:rFonts w:hint="eastAsia"/>
        </w:rPr>
      </w:pPr>
      <w:r>
        <w:rPr>
          <w:rFonts w:hint="eastAsia"/>
        </w:rPr>
        <w:tab/>
        <w:t xml:space="preserve">5.2  </w:t>
      </w:r>
      <w:r>
        <w:rPr>
          <w:rFonts w:hint="eastAsia"/>
        </w:rPr>
        <w:t>委员会为了《任择议定书》第五条第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项的目的，确定同一事务未在其他国际调查或解决程序的审理之中。</w:t>
      </w:r>
    </w:p>
    <w:p w:rsidR="00000000" w:rsidRDefault="00A821ED">
      <w:pPr>
        <w:rPr>
          <w:rFonts w:hint="eastAsia"/>
        </w:rPr>
      </w:pPr>
      <w:r>
        <w:rPr>
          <w:rFonts w:hint="eastAsia"/>
        </w:rPr>
        <w:tab/>
        <w:t xml:space="preserve">5.3  </w:t>
      </w:r>
      <w:r>
        <w:rPr>
          <w:rFonts w:hint="eastAsia"/>
        </w:rPr>
        <w:t>关于国内补救办法援用无遗的规定，委员会注意到，缔约国对受理来文中有关比尔森资产部分内容提出了疑义。委员会回顾，只有当补救办法既存在又有效的情况下，才必须援用无遗。委员会注意到，提交人虽未能遵照法律规定的</w:t>
      </w:r>
      <w:r>
        <w:rPr>
          <w:rFonts w:hint="eastAsia"/>
        </w:rPr>
        <w:t>60</w:t>
      </w:r>
      <w:r>
        <w:rPr>
          <w:rFonts w:hint="eastAsia"/>
        </w:rPr>
        <w:t>天时限，就比尔森资产提出宪法申诉，但是提交人确实为了收回</w:t>
      </w:r>
      <w:r>
        <w:t>Letkov</w:t>
      </w:r>
      <w:r>
        <w:rPr>
          <w:rFonts w:hint="eastAsia"/>
        </w:rPr>
        <w:t>资产提</w:t>
      </w:r>
      <w:r>
        <w:rPr>
          <w:rFonts w:hint="eastAsia"/>
        </w:rPr>
        <w:t>出了申诉。委员会回顾其相关判例，</w:t>
      </w:r>
      <w:r>
        <w:rPr>
          <w:rStyle w:val="EndnoteReference"/>
        </w:rPr>
        <w:endnoteReference w:customMarkFollows="1" w:id="41"/>
        <w:t>4</w:t>
      </w:r>
      <w:r>
        <w:rPr>
          <w:rFonts w:hint="eastAsia"/>
        </w:rPr>
        <w:t xml:space="preserve"> </w:t>
      </w:r>
      <w:r>
        <w:rPr>
          <w:rFonts w:hint="eastAsia"/>
        </w:rPr>
        <w:t>并注意到提交人有关归还</w:t>
      </w:r>
      <w:r>
        <w:t>Letkov</w:t>
      </w:r>
      <w:r>
        <w:rPr>
          <w:rFonts w:hint="eastAsia"/>
        </w:rPr>
        <w:t>资产的宪法申诉于</w:t>
      </w:r>
      <w:r>
        <w:rPr>
          <w:rFonts w:hint="eastAsia"/>
        </w:rPr>
        <w:t>1998</w:t>
      </w:r>
      <w:r>
        <w:rPr>
          <w:rFonts w:hint="eastAsia"/>
        </w:rPr>
        <w:t>年</w:t>
      </w:r>
      <w:r>
        <w:rPr>
          <w:rFonts w:hint="eastAsia"/>
        </w:rPr>
        <w:t>5</w:t>
      </w:r>
      <w:r>
        <w:rPr>
          <w:rFonts w:hint="eastAsia"/>
        </w:rPr>
        <w:t>月</w:t>
      </w:r>
      <w:r>
        <w:rPr>
          <w:rFonts w:hint="eastAsia"/>
        </w:rPr>
        <w:t>12</w:t>
      </w:r>
      <w:r>
        <w:rPr>
          <w:rFonts w:hint="eastAsia"/>
        </w:rPr>
        <w:t>日被驳回；其他一些同类情况的申诉人就第</w:t>
      </w:r>
      <w:r>
        <w:rPr>
          <w:rFonts w:hint="eastAsia"/>
        </w:rPr>
        <w:t>87/1991</w:t>
      </w:r>
      <w:r>
        <w:rPr>
          <w:rFonts w:hint="eastAsia"/>
        </w:rPr>
        <w:t>号法律是否符合宪法的问题提出的质疑也被驳回；而委员会先前的一些意见</w:t>
      </w:r>
      <w:r>
        <w:rPr>
          <w:rFonts w:hint="eastAsia"/>
        </w:rPr>
        <w:t xml:space="preserve"> </w:t>
      </w:r>
      <w:r>
        <w:rPr>
          <w:rStyle w:val="EndnoteReference"/>
        </w:rPr>
        <w:endnoteReference w:id="42"/>
        <w:t>5</w:t>
      </w:r>
      <w:r>
        <w:rPr>
          <w:rFonts w:hint="eastAsia"/>
        </w:rPr>
        <w:t xml:space="preserve"> </w:t>
      </w:r>
      <w:r>
        <w:rPr>
          <w:rFonts w:hint="eastAsia"/>
        </w:rPr>
        <w:t>也仍未得到执行。委员会认为，对于</w:t>
      </w:r>
      <w:r>
        <w:rPr>
          <w:rFonts w:hint="eastAsia"/>
        </w:rPr>
        <w:t>1991</w:t>
      </w:r>
      <w:r>
        <w:rPr>
          <w:rFonts w:hint="eastAsia"/>
        </w:rPr>
        <w:t>年并不持有捷克公民身份的提交人，在尚无立法规定提交人可以提出归还要求的情况下，即使提交人在法定时限内提出宪法动议，不可能为他提供获得有效补救的合理机会，因此，不构成《任择议定书》第五条第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项所指的有效补救办法。</w:t>
      </w:r>
    </w:p>
    <w:p w:rsidR="00000000" w:rsidRDefault="00A821ED">
      <w:pPr>
        <w:spacing w:after="240"/>
        <w:rPr>
          <w:rFonts w:hint="eastAsia"/>
        </w:rPr>
      </w:pPr>
      <w:r>
        <w:rPr>
          <w:rFonts w:hint="eastAsia"/>
        </w:rPr>
        <w:tab/>
        <w:t xml:space="preserve">5.4  </w:t>
      </w:r>
      <w:r>
        <w:rPr>
          <w:rFonts w:hint="eastAsia"/>
        </w:rPr>
        <w:t>委员会注意到</w:t>
      </w:r>
      <w:r>
        <w:rPr>
          <w:rFonts w:hint="eastAsia"/>
        </w:rPr>
        <w:t>，缔约国并没有反驳来文中有关归还</w:t>
      </w:r>
      <w:r>
        <w:t>Letkov</w:t>
      </w:r>
      <w:r>
        <w:rPr>
          <w:rFonts w:hint="eastAsia"/>
        </w:rPr>
        <w:t>资产部分的可受理性。因此，就案情看来产生了关于《公约》第二十六条的问题，委员会决定，涉及上述两项资产的来文可予以受理，并着手审查案情。</w:t>
      </w:r>
    </w:p>
    <w:p w:rsidR="00000000" w:rsidRDefault="00A821ED">
      <w:pPr>
        <w:pStyle w:val="Heading4"/>
        <w:rPr>
          <w:rFonts w:hint="eastAsia"/>
        </w:rPr>
      </w:pPr>
      <w:r>
        <w:rPr>
          <w:rFonts w:hint="eastAsia"/>
        </w:rPr>
        <w:t>审议案情</w:t>
      </w:r>
    </w:p>
    <w:p w:rsidR="00000000" w:rsidRDefault="00A821ED">
      <w:pPr>
        <w:rPr>
          <w:rFonts w:hint="eastAsia"/>
        </w:rPr>
      </w:pPr>
      <w:r>
        <w:rPr>
          <w:rFonts w:hint="eastAsia"/>
        </w:rPr>
        <w:tab/>
        <w:t xml:space="preserve">6.1  </w:t>
      </w:r>
      <w:r>
        <w:rPr>
          <w:rFonts w:hint="eastAsia"/>
        </w:rPr>
        <w:t>人权事务委员会依照《任择议定书》第五条第</w:t>
      </w:r>
      <w:r>
        <w:rPr>
          <w:rFonts w:hint="eastAsia"/>
        </w:rPr>
        <w:t>1</w:t>
      </w:r>
      <w:r>
        <w:rPr>
          <w:rFonts w:hint="eastAsia"/>
        </w:rPr>
        <w:t>款规定根据当事各方提出的所有资料审议了本来文。</w:t>
      </w:r>
    </w:p>
    <w:p w:rsidR="00000000" w:rsidRDefault="00A821ED">
      <w:pPr>
        <w:rPr>
          <w:rFonts w:hint="eastAsia"/>
        </w:rPr>
      </w:pPr>
      <w:r>
        <w:rPr>
          <w:rFonts w:hint="eastAsia"/>
        </w:rPr>
        <w:tab/>
        <w:t xml:space="preserve">6.2  </w:t>
      </w:r>
      <w:r>
        <w:rPr>
          <w:rFonts w:hint="eastAsia"/>
        </w:rPr>
        <w:t>委员会面前的问题是，对提交人运用第</w:t>
      </w:r>
      <w:r>
        <w:rPr>
          <w:rFonts w:hint="eastAsia"/>
        </w:rPr>
        <w:t>87/1991</w:t>
      </w:r>
      <w:r>
        <w:rPr>
          <w:rFonts w:hint="eastAsia"/>
        </w:rPr>
        <w:t>号法律是否相当于侵犯了其法律面前平等和平等法律保护权，构成了对《公约》第二十六条的违反。</w:t>
      </w:r>
    </w:p>
    <w:p w:rsidR="00000000" w:rsidRDefault="00A821ED">
      <w:pPr>
        <w:rPr>
          <w:rFonts w:hint="eastAsia"/>
        </w:rPr>
      </w:pPr>
      <w:r>
        <w:rPr>
          <w:rFonts w:hint="eastAsia"/>
        </w:rPr>
        <w:tab/>
        <w:t xml:space="preserve">6.3  </w:t>
      </w:r>
      <w:r>
        <w:rPr>
          <w:rFonts w:hint="eastAsia"/>
        </w:rPr>
        <w:t>委员会重申其判例，即并不是所有待遇上的差别都可视为第二十六</w:t>
      </w:r>
      <w:r>
        <w:rPr>
          <w:rFonts w:hint="eastAsia"/>
        </w:rPr>
        <w:t>条所述的歧视。符合《公约》规定并且基于客观和合理理由的差别待遇并不等于第二十六条含义所指应予以禁止的歧视。</w:t>
      </w:r>
      <w:r>
        <w:rPr>
          <w:rStyle w:val="EndnoteReference"/>
        </w:rPr>
        <w:endnoteReference w:id="43"/>
        <w:t>6</w:t>
      </w:r>
      <w:r>
        <w:rPr>
          <w:rFonts w:hint="eastAsia"/>
        </w:rPr>
        <w:t xml:space="preserve"> </w:t>
      </w:r>
      <w:r>
        <w:rPr>
          <w:rFonts w:hint="eastAsia"/>
        </w:rPr>
        <w:t>公民身份虽为客观的标准，但委员会必须确定在此案情下对提交人适用是否合理。</w:t>
      </w:r>
    </w:p>
    <w:p w:rsidR="00000000" w:rsidRDefault="00A821ED">
      <w:pPr>
        <w:rPr>
          <w:rFonts w:hint="eastAsia"/>
        </w:rPr>
      </w:pPr>
      <w:r>
        <w:rPr>
          <w:rFonts w:hint="eastAsia"/>
        </w:rPr>
        <w:tab/>
        <w:t xml:space="preserve">6.4  </w:t>
      </w:r>
      <w:r>
        <w:rPr>
          <w:rFonts w:hint="eastAsia"/>
        </w:rPr>
        <w:t>委员会回顾就</w:t>
      </w:r>
      <w:r>
        <w:rPr>
          <w:i/>
          <w:iCs/>
          <w:u w:val="single"/>
        </w:rPr>
        <w:t>Simunek</w:t>
      </w:r>
      <w:r>
        <w:rPr>
          <w:rFonts w:hint="eastAsia"/>
          <w:i/>
          <w:iCs/>
        </w:rPr>
        <w:t>、</w:t>
      </w:r>
      <w:r>
        <w:rPr>
          <w:i/>
          <w:iCs/>
          <w:u w:val="single"/>
        </w:rPr>
        <w:t>Adam</w:t>
      </w:r>
      <w:r>
        <w:rPr>
          <w:rFonts w:hint="eastAsia"/>
          <w:i/>
          <w:iCs/>
        </w:rPr>
        <w:t>、</w:t>
      </w:r>
      <w:r>
        <w:rPr>
          <w:i/>
          <w:iCs/>
          <w:u w:val="single"/>
        </w:rPr>
        <w:t>Blazek</w:t>
      </w:r>
      <w:r>
        <w:rPr>
          <w:rFonts w:hint="eastAsia"/>
        </w:rPr>
        <w:t>和</w:t>
      </w:r>
      <w:r>
        <w:rPr>
          <w:i/>
          <w:iCs/>
          <w:u w:val="single"/>
        </w:rPr>
        <w:t>Des Fours Walderode</w:t>
      </w:r>
      <w:r>
        <w:rPr>
          <w:rFonts w:hint="eastAsia"/>
        </w:rPr>
        <w:t>等案件发表的意见。</w:t>
      </w:r>
      <w:r>
        <w:rPr>
          <w:rStyle w:val="EndnoteReference"/>
        </w:rPr>
        <w:endnoteReference w:id="44"/>
        <w:t>7</w:t>
      </w:r>
      <w:r>
        <w:rPr>
          <w:rFonts w:hint="eastAsia"/>
        </w:rPr>
        <w:t xml:space="preserve"> </w:t>
      </w:r>
      <w:r>
        <w:rPr>
          <w:rFonts w:hint="eastAsia"/>
        </w:rPr>
        <w:t>委员会认为在上述案情中《公约》第二十六条遭到了违反：“此案中的提交人及其他许多类似情况下的人，由于他们的政见离开了捷克斯洛伐克，前往他国躲避政治迫害，他们后来在这些国家中长期居住，并获得了新国籍。鉴于缔约</w:t>
      </w:r>
      <w:r>
        <w:rPr>
          <w:rFonts w:hint="eastAsia"/>
        </w:rPr>
        <w:t>国本身应当对这些提交人的……离境出走承担责任，因此，要求提交人……必须得有捷克公民身份为先决条件，才可归还</w:t>
      </w:r>
      <w:r>
        <w:rPr>
          <w:rFonts w:hint="eastAsia"/>
        </w:rPr>
        <w:t>[</w:t>
      </w:r>
      <w:r>
        <w:rPr>
          <w:rFonts w:hint="eastAsia"/>
        </w:rPr>
        <w:t>他的</w:t>
      </w:r>
      <w:r>
        <w:rPr>
          <w:rFonts w:hint="eastAsia"/>
        </w:rPr>
        <w:t>]</w:t>
      </w:r>
      <w:r>
        <w:rPr>
          <w:rFonts w:hint="eastAsia"/>
        </w:rPr>
        <w:t>资产或另外支付适当补偿的作法与《公约》不符”。</w:t>
      </w:r>
      <w:r>
        <w:rPr>
          <w:rStyle w:val="EndnoteReference"/>
        </w:rPr>
        <w:endnoteReference w:id="45"/>
        <w:t>8</w:t>
      </w:r>
      <w:r>
        <w:rPr>
          <w:rFonts w:hint="eastAsia"/>
        </w:rPr>
        <w:t xml:space="preserve"> </w:t>
      </w:r>
      <w:r>
        <w:rPr>
          <w:rFonts w:hint="eastAsia"/>
        </w:rPr>
        <w:t>委员会进一步回顾其判例，</w:t>
      </w:r>
      <w:r>
        <w:rPr>
          <w:rStyle w:val="EndnoteReference"/>
        </w:rPr>
        <w:endnoteReference w:id="46"/>
        <w:t>9</w:t>
      </w:r>
      <w:r>
        <w:rPr>
          <w:rFonts w:hint="eastAsia"/>
        </w:rPr>
        <w:t xml:space="preserve"> </w:t>
      </w:r>
      <w:r>
        <w:rPr>
          <w:rFonts w:hint="eastAsia"/>
        </w:rPr>
        <w:t>对此类情况规定以公民身份为条件是不合理的。此外，缔约国未就在法律中列入公民身份的条件是为了促使资产所有者在私营化进程之后爱护资产的论点提出实证。</w:t>
      </w:r>
    </w:p>
    <w:p w:rsidR="00000000" w:rsidRDefault="00A821ED">
      <w:pPr>
        <w:rPr>
          <w:rFonts w:hint="eastAsia"/>
        </w:rPr>
      </w:pPr>
      <w:r>
        <w:rPr>
          <w:rFonts w:hint="eastAsia"/>
        </w:rPr>
        <w:tab/>
        <w:t xml:space="preserve">6.5  </w:t>
      </w:r>
      <w:r>
        <w:rPr>
          <w:rFonts w:hint="eastAsia"/>
        </w:rPr>
        <w:t>委员会认为，在上述案情中已确立的先例也适用于本来文提交人。委员会注意到，缔约国针对</w:t>
      </w:r>
      <w:r>
        <w:t>Letkov</w:t>
      </w:r>
      <w:r>
        <w:rPr>
          <w:rFonts w:hint="eastAsia"/>
        </w:rPr>
        <w:t>资产案辩称，提交人不符合第三项规定，即证明现有资产所有者是非法获取资</w:t>
      </w:r>
      <w:r>
        <w:rPr>
          <w:rFonts w:hint="eastAsia"/>
        </w:rPr>
        <w:t>产的。然而，委员会进一步注意到，下级法院虽考虑到了这些问题，但最高法院仅依据不符合公民身份的先决条件下达裁决。有鉴于上述这些考虑，委员会得出结论，对提交人适用第</w:t>
      </w:r>
      <w:r>
        <w:rPr>
          <w:rFonts w:hint="eastAsia"/>
        </w:rPr>
        <w:t>87/1991</w:t>
      </w:r>
      <w:r>
        <w:rPr>
          <w:rFonts w:hint="eastAsia"/>
        </w:rPr>
        <w:t>号法律关于归还被没收资产必须具备公民身份的规定，违反了提交人依《公约》第二十六条规定享有的权利。</w:t>
      </w:r>
    </w:p>
    <w:p w:rsidR="00000000" w:rsidRDefault="00A821ED">
      <w:pPr>
        <w:rPr>
          <w:rFonts w:hint="eastAsia"/>
        </w:rPr>
      </w:pPr>
      <w:r>
        <w:rPr>
          <w:rFonts w:hint="eastAsia"/>
        </w:rPr>
        <w:tab/>
        <w:t xml:space="preserve">7.  </w:t>
      </w:r>
      <w:r>
        <w:rPr>
          <w:rFonts w:hint="eastAsia"/>
        </w:rPr>
        <w:t>委员会根据《任择议定书》第五条第</w:t>
      </w:r>
      <w:r>
        <w:rPr>
          <w:rFonts w:hint="eastAsia"/>
        </w:rPr>
        <w:t>4</w:t>
      </w:r>
      <w:r>
        <w:rPr>
          <w:rFonts w:hint="eastAsia"/>
        </w:rPr>
        <w:t>款行事，认为面前的事实显示存在着违反《公约》第二十六条的现象。</w:t>
      </w:r>
    </w:p>
    <w:p w:rsidR="00000000" w:rsidRDefault="00A821ED">
      <w:pPr>
        <w:rPr>
          <w:rFonts w:hint="eastAsia"/>
        </w:rPr>
      </w:pPr>
      <w:r>
        <w:rPr>
          <w:rFonts w:hint="eastAsia"/>
        </w:rPr>
        <w:tab/>
        <w:t xml:space="preserve">8.  </w:t>
      </w:r>
      <w:r>
        <w:rPr>
          <w:rFonts w:hint="eastAsia"/>
        </w:rPr>
        <w:t>遵照《公约》第二条第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项规定，缔约国有义务为提交人提供可以赔偿方式采取的有效补救，并就比尔森资产案，采取归还或赔偿</w:t>
      </w:r>
      <w:r>
        <w:rPr>
          <w:rFonts w:hint="eastAsia"/>
        </w:rPr>
        <w:t>办法。委员会重申，缔约国应当审查其立法以确保人人都享有法律面前平等和同等的法律保护。</w:t>
      </w:r>
    </w:p>
    <w:p w:rsidR="00000000" w:rsidRDefault="00A821ED">
      <w:pPr>
        <w:spacing w:after="320"/>
        <w:rPr>
          <w:rFonts w:hint="eastAsia"/>
        </w:rPr>
      </w:pPr>
      <w:r>
        <w:rPr>
          <w:rFonts w:hint="eastAsia"/>
        </w:rPr>
        <w:tab/>
        <w:t xml:space="preserve">9.  </w:t>
      </w:r>
      <w:r>
        <w:rPr>
          <w:rFonts w:hint="eastAsia"/>
        </w:rPr>
        <w:t>缔约国必须铭记，加入《任择议定书》，即已承认委员会有权确定是否存在违反《公约》的情况，而且根据《公约》第二条规定，缔约国也已承认确保其境内受其管辖的所有个人均享有《公约》承认的权利，并承诺在违约行为一经确定成立后，即予以有效且可强制执行的补救。委员会希望缔约国在</w:t>
      </w:r>
      <w:r>
        <w:rPr>
          <w:rFonts w:hint="eastAsia"/>
        </w:rPr>
        <w:t>90</w:t>
      </w:r>
      <w:r>
        <w:rPr>
          <w:rFonts w:hint="eastAsia"/>
        </w:rPr>
        <w:t>天内提供资料，说明采取措施落实委员会《意见》的情况。</w:t>
      </w:r>
    </w:p>
    <w:p w:rsidR="00000000" w:rsidRDefault="00A821ED">
      <w:pPr>
        <w:rPr>
          <w:rFonts w:hint="eastAsia"/>
        </w:rPr>
      </w:pPr>
      <w:r>
        <w:rPr>
          <w:rFonts w:hint="eastAsia"/>
        </w:rPr>
        <w:tab/>
        <w:t>[</w:t>
      </w:r>
      <w:r>
        <w:rPr>
          <w:rFonts w:hint="eastAsia"/>
        </w:rPr>
        <w:t>通过时有英文、法文和西班牙文本，其中英文本为原文。随后还将印发阿拉伯文、中文和俄文本，作为委</w:t>
      </w:r>
      <w:r>
        <w:rPr>
          <w:rFonts w:hint="eastAsia"/>
        </w:rPr>
        <w:t>员会提交大会的年度报告的一部分。</w:t>
      </w:r>
      <w:r>
        <w:rPr>
          <w:rFonts w:hint="eastAsia"/>
        </w:rPr>
        <w:t>]</w:t>
      </w:r>
    </w:p>
    <w:p w:rsidR="00000000" w:rsidRDefault="00A821ED"/>
    <w:p w:rsidR="00000000" w:rsidRDefault="00A821ED">
      <w:pPr>
        <w:pStyle w:val="Heading2"/>
        <w:rPr>
          <w:rFonts w:hint="eastAsia"/>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kern w:val="0"/>
          <w:u w:val="none"/>
        </w:rPr>
      </w:pPr>
      <w:r>
        <w:rPr>
          <w:u w:val="none"/>
        </w:rPr>
        <w:t>G.</w:t>
      </w:r>
      <w:r>
        <w:rPr>
          <w:u w:val="none"/>
        </w:rPr>
        <w:tab/>
      </w:r>
      <w:r>
        <w:rPr>
          <w:rFonts w:hint="eastAsia"/>
        </w:rPr>
        <w:t>第</w:t>
      </w:r>
      <w:r>
        <w:rPr>
          <w:rFonts w:hint="eastAsia"/>
        </w:rPr>
        <w:t>968/2001</w:t>
      </w:r>
      <w:r>
        <w:rPr>
          <w:rFonts w:hint="eastAsia"/>
        </w:rPr>
        <w:t>号来文，</w:t>
      </w:r>
      <w:r>
        <w:t>Jong-Choel</w:t>
      </w:r>
      <w:r>
        <w:rPr>
          <w:rFonts w:hint="eastAsia"/>
        </w:rPr>
        <w:t>诉大韩民国</w:t>
      </w:r>
      <w:r>
        <w:br/>
      </w:r>
      <w:r>
        <w:rPr>
          <w:rFonts w:hint="eastAsia"/>
          <w:u w:val="none"/>
        </w:rPr>
        <w:t xml:space="preserve">    </w:t>
      </w:r>
      <w:r>
        <w:rPr>
          <w:kern w:val="0"/>
          <w:u w:val="none"/>
        </w:rPr>
        <w:t>(</w:t>
      </w:r>
      <w:r>
        <w:rPr>
          <w:bCs/>
          <w:kern w:val="0"/>
        </w:rPr>
        <w:t>2005</w:t>
      </w:r>
      <w:r>
        <w:rPr>
          <w:rFonts w:hint="eastAsia"/>
          <w:bCs/>
          <w:kern w:val="0"/>
        </w:rPr>
        <w:t>年</w:t>
      </w:r>
      <w:r>
        <w:rPr>
          <w:rFonts w:hint="eastAsia"/>
          <w:bCs/>
          <w:kern w:val="0"/>
        </w:rPr>
        <w:t>7</w:t>
      </w:r>
      <w:r>
        <w:rPr>
          <w:rFonts w:hint="eastAsia"/>
          <w:bCs/>
          <w:kern w:val="0"/>
        </w:rPr>
        <w:t>月</w:t>
      </w:r>
      <w:r>
        <w:rPr>
          <w:rFonts w:hint="eastAsia"/>
          <w:bCs/>
          <w:kern w:val="0"/>
        </w:rPr>
        <w:t>27</w:t>
      </w:r>
      <w:r>
        <w:rPr>
          <w:rFonts w:hint="eastAsia"/>
          <w:bCs/>
          <w:kern w:val="0"/>
        </w:rPr>
        <w:t>日</w:t>
      </w:r>
      <w:r>
        <w:rPr>
          <w:kern w:val="0"/>
        </w:rPr>
        <w:t>第八</w:t>
      </w:r>
      <w:r>
        <w:rPr>
          <w:rFonts w:hint="eastAsia"/>
          <w:kern w:val="0"/>
        </w:rPr>
        <w:t>十四</w:t>
      </w:r>
      <w:r>
        <w:rPr>
          <w:bCs/>
          <w:kern w:val="0"/>
        </w:rPr>
        <w:t>届会议</w:t>
      </w:r>
      <w:r>
        <w:rPr>
          <w:kern w:val="0"/>
        </w:rPr>
        <w:t>通过</w:t>
      </w:r>
      <w:r>
        <w:rPr>
          <w:rFonts w:hint="eastAsia"/>
          <w:kern w:val="0"/>
        </w:rPr>
        <w:t>的意见</w:t>
      </w:r>
      <w:r>
        <w:rPr>
          <w:rFonts w:hint="eastAsia"/>
          <w:kern w:val="0"/>
          <w:u w:val="none"/>
        </w:rPr>
        <w:t>)*</w:t>
      </w:r>
    </w:p>
    <w:p w:rsidR="00000000" w:rsidRDefault="00A821ED">
      <w:pPr>
        <w:tabs>
          <w:tab w:val="left" w:pos="2030"/>
        </w:tabs>
        <w:ind w:left="2044" w:hanging="2044"/>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Kim Jong-Cheol (</w:t>
      </w:r>
      <w:r>
        <w:rPr>
          <w:rFonts w:hint="eastAsia"/>
        </w:rPr>
        <w:t>由汉城地平线律师团律师</w:t>
      </w:r>
      <w:r>
        <w:rPr>
          <w:rFonts w:hint="eastAsia"/>
        </w:rPr>
        <w:t>Cho Yong-Whan</w:t>
      </w:r>
      <w:r>
        <w:rPr>
          <w:rFonts w:hint="eastAsia"/>
        </w:rPr>
        <w:t>先生代理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大韩民国</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2000</w:t>
      </w:r>
      <w:r>
        <w:rPr>
          <w:rFonts w:hint="eastAsia"/>
        </w:rPr>
        <w:t>年</w:t>
      </w:r>
      <w:r>
        <w:rPr>
          <w:rFonts w:hint="eastAsia"/>
        </w:rPr>
        <w:t>1</w:t>
      </w:r>
      <w:r>
        <w:rPr>
          <w:rFonts w:hint="eastAsia"/>
        </w:rPr>
        <w:t>月</w:t>
      </w:r>
      <w:r>
        <w:rPr>
          <w:rFonts w:hint="eastAsia"/>
        </w:rPr>
        <w:t>31</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于大选之前公布民意测验结果而对记者予以刑事定罪问题</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无</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言论自由权</w:t>
      </w:r>
    </w:p>
    <w:p w:rsidR="00000000" w:rsidRDefault="00A821ED">
      <w:pPr>
        <w:tabs>
          <w:tab w:val="left" w:pos="2030"/>
        </w:tabs>
        <w:ind w:left="2044" w:hanging="2044"/>
        <w:rPr>
          <w:rFonts w:hint="eastAsia"/>
        </w:rPr>
      </w:pPr>
      <w:r>
        <w:rPr>
          <w:rFonts w:hint="eastAsia"/>
          <w:spacing w:val="0"/>
          <w:u w:val="single"/>
        </w:rPr>
        <w:t>《公约》条款</w:t>
      </w:r>
      <w:r>
        <w:rPr>
          <w:rFonts w:hint="eastAsia"/>
        </w:rPr>
        <w:t>：</w:t>
      </w:r>
      <w:r>
        <w:rPr>
          <w:rFonts w:hint="eastAsia"/>
        </w:rPr>
        <w:tab/>
      </w:r>
      <w:r>
        <w:rPr>
          <w:rFonts w:hint="eastAsia"/>
        </w:rPr>
        <w:t>第十九条第二款</w:t>
      </w:r>
      <w:r>
        <w:rPr>
          <w:rFonts w:hint="eastAsia"/>
        </w:rPr>
        <w:t>和第三款，第二十五条</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项以及第二十六条</w:t>
      </w:r>
    </w:p>
    <w:p w:rsidR="00000000" w:rsidRDefault="00A821ED">
      <w:pPr>
        <w:pStyle w:val="a5"/>
        <w:spacing w:after="240"/>
        <w:rPr>
          <w:rFonts w:eastAsia="SimSun" w:hint="eastAsia"/>
          <w:noProof w:val="0"/>
          <w:kern w:val="0"/>
          <w:szCs w:val="24"/>
          <w:u w:val="none"/>
        </w:rPr>
      </w:pPr>
      <w:r>
        <w:rPr>
          <w:rFonts w:eastAsia="SimSun" w:hint="eastAsia"/>
          <w:spacing w:val="0"/>
          <w:kern w:val="0"/>
        </w:rPr>
        <w:t>《任择议定书》条款</w:t>
      </w:r>
      <w:r>
        <w:rPr>
          <w:rFonts w:eastAsia="SimSun" w:hint="eastAsia"/>
          <w:spacing w:val="0"/>
          <w:kern w:val="0"/>
          <w:u w:val="none"/>
        </w:rPr>
        <w:t>：</w:t>
      </w:r>
      <w:r>
        <w:rPr>
          <w:rFonts w:eastAsia="SimSun" w:hint="eastAsia"/>
          <w:kern w:val="0"/>
          <w:u w:val="none"/>
        </w:rPr>
        <w:t>第一条</w:t>
      </w:r>
    </w:p>
    <w:p w:rsidR="00000000" w:rsidRDefault="00A821ED">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27</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根据《公民权利和政治权利国际公约任择议定书》对代表</w:t>
      </w:r>
      <w:r>
        <w:t>Kim Jong-Cheol</w:t>
      </w:r>
      <w:r>
        <w:rPr>
          <w:rFonts w:hint="eastAsia"/>
        </w:rPr>
        <w:t>提交人权事务委员会的第</w:t>
      </w:r>
      <w:r>
        <w:t>968/2001</w:t>
      </w:r>
      <w:r>
        <w:rPr>
          <w:rFonts w:hint="eastAsia"/>
        </w:rPr>
        <w:t>号来文的审议工作，</w:t>
      </w:r>
    </w:p>
    <w:p w:rsidR="00000000" w:rsidRDefault="00A821ED">
      <w:pPr>
        <w:pStyle w:val="a4"/>
        <w:widowControl/>
        <w:rPr>
          <w:rFonts w:eastAsia="SimSun"/>
          <w:snapToGrid w:val="0"/>
          <w:spacing w:val="10"/>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line="276" w:lineRule="auto"/>
      </w:pPr>
      <w:r>
        <w:rPr>
          <w:rFonts w:hint="eastAsia"/>
        </w:rPr>
        <w:t xml:space="preserve">*  </w:t>
      </w:r>
      <w:r>
        <w:rPr>
          <w:rFonts w:hint="eastAsia"/>
        </w:rPr>
        <w:t>参加审查本来文的委员会委员有：阿卜杜勒法塔赫·奥马尔先生、安藤仁介先生、普拉富拉钱德拉·纳特瓦尔拉尔·巴格瓦蒂先生、阿尔弗雷多·卡斯蒂列罗·奥约斯先生、克里斯</w:t>
      </w:r>
      <w:r>
        <w:rPr>
          <w:rFonts w:hint="eastAsia"/>
        </w:rPr>
        <w:t>蒂娜·沙内女士、莫里斯·格莱莱－阿汉汉左先生、埃德温·约翰逊·洛佩斯先生、瓦尔特·卡林先生、艾哈迈德·陶菲克·哈利勒先生、拉杰苏默·拉拉赫先生、迈克尔·奥弗莱厄蒂先生、伊丽萨白·帕尔姆女士、奈杰尔·罗德利爵士、伊万·希勒先生、伊波利托·索拉里·伊里戈延先生、露丝·韦奇伍德女士和罗曼·维鲁谢夫斯基先生。</w:t>
      </w:r>
    </w:p>
    <w:p w:rsidR="00000000" w:rsidRDefault="00A821ED">
      <w:pPr>
        <w:pStyle w:val="FootnoteText"/>
        <w:spacing w:line="276" w:lineRule="auto"/>
        <w:rPr>
          <w:rFonts w:hint="eastAsia"/>
        </w:rPr>
      </w:pPr>
      <w:r>
        <w:rPr>
          <w:rFonts w:hint="eastAsia"/>
        </w:rPr>
        <w:t>本文后附有委员会委员阿卜杜勒法塔赫·奥马尔先生、普拉富拉钱德拉·纳特瓦尔拉尔·巴格瓦蒂先生、阿尔弗雷多·卡斯蒂列罗·奥约斯先生、克里斯蒂娜·沙内女士、艾哈迈德·陶菲克·哈利勒先生联合署名的个人意见以及由委员会</w:t>
      </w:r>
      <w:r>
        <w:rPr>
          <w:rFonts w:hint="eastAsia"/>
        </w:rPr>
        <w:t>委员露丝·韦奇伍德女士单独署名的个人意见。</w:t>
      </w:r>
    </w:p>
    <w:p w:rsidR="00000000" w:rsidRDefault="00A821ED">
      <w:r>
        <w:br w:type="page"/>
      </w:r>
      <w:r>
        <w:tab/>
      </w:r>
      <w:r>
        <w:rPr>
          <w:rFonts w:hint="eastAsia"/>
          <w:u w:val="single"/>
        </w:rPr>
        <w:t>考虑了</w:t>
      </w:r>
      <w:r>
        <w:rPr>
          <w:rFonts w:hint="eastAsia"/>
        </w:rPr>
        <w:t>来文提交人和缔约国提出的全部书面资料，</w:t>
      </w:r>
    </w:p>
    <w:p w:rsidR="00000000" w:rsidRDefault="00A821ED">
      <w:pPr>
        <w:spacing w:after="240"/>
      </w:pPr>
      <w:r>
        <w:tab/>
      </w:r>
      <w:r>
        <w:rPr>
          <w:rFonts w:hint="eastAsia"/>
        </w:rPr>
        <w:t>根据任择议定书第五条第四款</w:t>
      </w:r>
      <w:r>
        <w:rPr>
          <w:rFonts w:hint="eastAsia"/>
          <w:u w:val="single"/>
        </w:rPr>
        <w:t>通过了</w:t>
      </w:r>
      <w:r>
        <w:rPr>
          <w:rFonts w:hint="eastAsia"/>
        </w:rPr>
        <w:t>如下的：</w:t>
      </w:r>
    </w:p>
    <w:p w:rsidR="00000000" w:rsidRDefault="00A821ED">
      <w:pPr>
        <w:pStyle w:val="Heading3"/>
        <w:spacing w:after="240"/>
        <w:rPr>
          <w:kern w:val="0"/>
          <w:sz w:val="26"/>
        </w:rPr>
      </w:pPr>
      <w:r>
        <w:rPr>
          <w:rFonts w:hint="eastAsia"/>
          <w:kern w:val="0"/>
          <w:sz w:val="26"/>
        </w:rPr>
        <w:t>意</w:t>
      </w:r>
      <w:r>
        <w:rPr>
          <w:rFonts w:hint="eastAsia"/>
          <w:kern w:val="0"/>
          <w:sz w:val="26"/>
        </w:rPr>
        <w:t xml:space="preserve">   </w:t>
      </w:r>
      <w:r>
        <w:rPr>
          <w:rFonts w:hint="eastAsia"/>
          <w:kern w:val="0"/>
          <w:sz w:val="26"/>
        </w:rPr>
        <w:t>见</w:t>
      </w:r>
    </w:p>
    <w:p w:rsidR="00000000" w:rsidRDefault="00A821ED">
      <w:pPr>
        <w:spacing w:after="320"/>
        <w:rPr>
          <w:rFonts w:hint="eastAsia"/>
        </w:rPr>
      </w:pPr>
      <w:r>
        <w:rPr>
          <w:rFonts w:hint="eastAsia"/>
        </w:rPr>
        <w:tab/>
        <w:t xml:space="preserve">1.  </w:t>
      </w:r>
      <w:r>
        <w:rPr>
          <w:rFonts w:hint="eastAsia"/>
        </w:rPr>
        <w:t>来文提交人是韩国国民</w:t>
      </w:r>
      <w:r>
        <w:t>Kim Jong-Cheol</w:t>
      </w:r>
      <w:r>
        <w:rPr>
          <w:rFonts w:hint="eastAsia"/>
        </w:rPr>
        <w:t>先生。他声称因大韩民国侵犯了他依《公民权利和政治权利国际公约》第十九条第二款、第二十五条</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项以及第二十六条所享有的权利而受害。他由律师代理。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2.1  1997</w:t>
      </w:r>
      <w:r>
        <w:rPr>
          <w:rFonts w:hint="eastAsia"/>
        </w:rPr>
        <w:t>年</w:t>
      </w:r>
      <w:r>
        <w:rPr>
          <w:rFonts w:hint="eastAsia"/>
        </w:rPr>
        <w:t>12</w:t>
      </w:r>
      <w:r>
        <w:rPr>
          <w:rFonts w:hint="eastAsia"/>
        </w:rPr>
        <w:t>月</w:t>
      </w:r>
      <w:r>
        <w:rPr>
          <w:rFonts w:hint="eastAsia"/>
        </w:rPr>
        <w:t>11</w:t>
      </w:r>
      <w:r>
        <w:rPr>
          <w:rFonts w:hint="eastAsia"/>
        </w:rPr>
        <w:t>日，身为记者的提交人在一份全国性周刊上发表了一篇文章，报道了</w:t>
      </w:r>
      <w:r>
        <w:rPr>
          <w:rFonts w:hint="eastAsia"/>
        </w:rPr>
        <w:t>1997</w:t>
      </w:r>
      <w:r>
        <w:rPr>
          <w:rFonts w:hint="eastAsia"/>
        </w:rPr>
        <w:t>年</w:t>
      </w:r>
      <w:r>
        <w:rPr>
          <w:rFonts w:hint="eastAsia"/>
        </w:rPr>
        <w:t>7</w:t>
      </w:r>
      <w:r>
        <w:rPr>
          <w:rFonts w:hint="eastAsia"/>
        </w:rPr>
        <w:t>月</w:t>
      </w:r>
      <w:r>
        <w:rPr>
          <w:rFonts w:hint="eastAsia"/>
        </w:rPr>
        <w:t>31</w:t>
      </w:r>
      <w:r>
        <w:rPr>
          <w:rFonts w:hint="eastAsia"/>
        </w:rPr>
        <w:t>日至</w:t>
      </w:r>
      <w:r>
        <w:rPr>
          <w:rFonts w:hint="eastAsia"/>
        </w:rPr>
        <w:t>12</w:t>
      </w:r>
      <w:r>
        <w:rPr>
          <w:rFonts w:hint="eastAsia"/>
        </w:rPr>
        <w:t>月</w:t>
      </w:r>
      <w:r>
        <w:rPr>
          <w:rFonts w:hint="eastAsia"/>
        </w:rPr>
        <w:t>11</w:t>
      </w:r>
      <w:r>
        <w:rPr>
          <w:rFonts w:hint="eastAsia"/>
        </w:rPr>
        <w:t>日期间为</w:t>
      </w:r>
      <w:r>
        <w:rPr>
          <w:rFonts w:hint="eastAsia"/>
        </w:rPr>
        <w:t>199</w:t>
      </w:r>
      <w:r>
        <w:rPr>
          <w:rFonts w:hint="eastAsia"/>
        </w:rPr>
        <w:t>7</w:t>
      </w:r>
      <w:r>
        <w:rPr>
          <w:rFonts w:hint="eastAsia"/>
        </w:rPr>
        <w:t>年</w:t>
      </w:r>
      <w:r>
        <w:rPr>
          <w:rFonts w:hint="eastAsia"/>
        </w:rPr>
        <w:t>12</w:t>
      </w:r>
      <w:r>
        <w:rPr>
          <w:rFonts w:hint="eastAsia"/>
        </w:rPr>
        <w:t>月</w:t>
      </w:r>
      <w:r>
        <w:rPr>
          <w:rFonts w:hint="eastAsia"/>
        </w:rPr>
        <w:t>18</w:t>
      </w:r>
      <w:r>
        <w:rPr>
          <w:rFonts w:hint="eastAsia"/>
        </w:rPr>
        <w:t>日总统大选进行的民意测验的情况。</w:t>
      </w:r>
      <w:r>
        <w:rPr>
          <w:rFonts w:hint="eastAsia"/>
        </w:rPr>
        <w:t>1998</w:t>
      </w:r>
      <w:r>
        <w:rPr>
          <w:rFonts w:hint="eastAsia"/>
        </w:rPr>
        <w:t>年</w:t>
      </w:r>
      <w:r>
        <w:rPr>
          <w:rFonts w:hint="eastAsia"/>
        </w:rPr>
        <w:t>2</w:t>
      </w:r>
      <w:r>
        <w:rPr>
          <w:rFonts w:hint="eastAsia"/>
        </w:rPr>
        <w:t>月，他被地方检察官指控违反《公职选举以及防止选举舞弊法》</w:t>
      </w:r>
      <w:r>
        <w:rPr>
          <w:rFonts w:hint="eastAsia"/>
        </w:rPr>
        <w:t>(</w:t>
      </w:r>
      <w:r>
        <w:rPr>
          <w:rFonts w:hint="eastAsia"/>
        </w:rPr>
        <w:t>下称“《选举法》”</w:t>
      </w:r>
      <w:r>
        <w:rPr>
          <w:rFonts w:hint="eastAsia"/>
        </w:rPr>
        <w:t>)</w:t>
      </w:r>
      <w:r>
        <w:rPr>
          <w:rFonts w:hint="eastAsia"/>
        </w:rPr>
        <w:t>第一零八条第</w:t>
      </w:r>
      <w:r>
        <w:rPr>
          <w:rFonts w:hint="eastAsia"/>
        </w:rPr>
        <w:t>(1)</w:t>
      </w:r>
      <w:r>
        <w:rPr>
          <w:rFonts w:hint="eastAsia"/>
        </w:rPr>
        <w:t>款的规定，该款禁止在竞选运动期间公布民意测验情况。</w:t>
      </w:r>
      <w:r>
        <w:rPr>
          <w:rStyle w:val="EndnoteReference"/>
        </w:rPr>
        <w:endnoteReference w:customMarkFollows="1" w:id="47"/>
        <w:t>1</w:t>
      </w:r>
      <w:r>
        <w:rPr>
          <w:rFonts w:hint="eastAsia"/>
        </w:rPr>
        <w:t xml:space="preserve"> </w:t>
      </w:r>
      <w:r>
        <w:rPr>
          <w:rFonts w:hint="eastAsia"/>
        </w:rPr>
        <w:t>根据第三十三条第</w:t>
      </w:r>
      <w:r>
        <w:rPr>
          <w:rFonts w:hint="eastAsia"/>
        </w:rPr>
        <w:t>(</w:t>
      </w:r>
      <w:r>
        <w:rPr>
          <w:rFonts w:hint="eastAsia"/>
        </w:rPr>
        <w:t>一</w:t>
      </w:r>
      <w:r>
        <w:rPr>
          <w:rFonts w:hint="eastAsia"/>
        </w:rPr>
        <w:t>)</w:t>
      </w:r>
      <w:r>
        <w:rPr>
          <w:rFonts w:hint="eastAsia"/>
        </w:rPr>
        <w:t>款，总统大选期为</w:t>
      </w:r>
      <w:r>
        <w:rPr>
          <w:rFonts w:hint="eastAsia"/>
        </w:rPr>
        <w:t>23</w:t>
      </w:r>
      <w:r>
        <w:rPr>
          <w:rFonts w:hint="eastAsia"/>
        </w:rPr>
        <w:t>天。《选举法》规定，在这</w:t>
      </w:r>
      <w:r>
        <w:rPr>
          <w:rFonts w:hint="eastAsia"/>
        </w:rPr>
        <w:t>23</w:t>
      </w:r>
      <w:r>
        <w:rPr>
          <w:rFonts w:hint="eastAsia"/>
        </w:rPr>
        <w:t>天期间</w:t>
      </w:r>
      <w:r>
        <w:rPr>
          <w:rFonts w:hint="eastAsia"/>
        </w:rPr>
        <w:t>(</w:t>
      </w:r>
      <w:r>
        <w:rPr>
          <w:rFonts w:hint="eastAsia"/>
        </w:rPr>
        <w:t>直至并含选举日</w:t>
      </w:r>
      <w:r>
        <w:rPr>
          <w:rFonts w:hint="eastAsia"/>
        </w:rPr>
        <w:t>)</w:t>
      </w:r>
      <w:r>
        <w:rPr>
          <w:rFonts w:hint="eastAsia"/>
        </w:rPr>
        <w:t>，凡披露政治民意测验情况者，须负刑事责任。</w:t>
      </w:r>
      <w:r>
        <w:rPr>
          <w:rStyle w:val="EndnoteReference"/>
        </w:rPr>
        <w:endnoteReference w:customMarkFollows="1" w:id="48"/>
        <w:t>2</w:t>
      </w:r>
      <w:r>
        <w:rPr>
          <w:rFonts w:hint="eastAsia"/>
        </w:rPr>
        <w:t xml:space="preserve"> 1998</w:t>
      </w:r>
      <w:r>
        <w:rPr>
          <w:rFonts w:hint="eastAsia"/>
        </w:rPr>
        <w:t>年</w:t>
      </w:r>
      <w:r>
        <w:rPr>
          <w:rFonts w:hint="eastAsia"/>
        </w:rPr>
        <w:t>7</w:t>
      </w:r>
      <w:r>
        <w:rPr>
          <w:rFonts w:hint="eastAsia"/>
        </w:rPr>
        <w:t>月</w:t>
      </w:r>
      <w:r>
        <w:rPr>
          <w:rFonts w:hint="eastAsia"/>
        </w:rPr>
        <w:t>6</w:t>
      </w:r>
      <w:r>
        <w:rPr>
          <w:rFonts w:hint="eastAsia"/>
        </w:rPr>
        <w:t>日，提交人被汉城区刑事法院合议庭判处有罪，并罚款</w:t>
      </w:r>
      <w:r>
        <w:rPr>
          <w:rFonts w:hint="eastAsia"/>
        </w:rPr>
        <w:t>1</w:t>
      </w:r>
      <w:r>
        <w:rPr>
          <w:rFonts w:hint="eastAsia"/>
        </w:rPr>
        <w:t>百万韩元</w:t>
      </w:r>
      <w:r>
        <w:rPr>
          <w:rFonts w:hint="eastAsia"/>
        </w:rPr>
        <w:t>(</w:t>
      </w:r>
      <w:r>
        <w:rPr>
          <w:rFonts w:hint="eastAsia"/>
        </w:rPr>
        <w:t>约合</w:t>
      </w:r>
      <w:r>
        <w:rPr>
          <w:rFonts w:hint="eastAsia"/>
        </w:rPr>
        <w:t>445</w:t>
      </w:r>
      <w:r>
        <w:rPr>
          <w:rFonts w:hint="eastAsia"/>
        </w:rPr>
        <w:t>美元</w:t>
      </w:r>
      <w:r>
        <w:rPr>
          <w:rFonts w:hint="eastAsia"/>
        </w:rPr>
        <w:t>)</w:t>
      </w:r>
      <w:r>
        <w:rPr>
          <w:rFonts w:hint="eastAsia"/>
        </w:rPr>
        <w:t>。</w:t>
      </w:r>
    </w:p>
    <w:p w:rsidR="00000000" w:rsidRDefault="00A821ED">
      <w:pPr>
        <w:spacing w:after="320"/>
        <w:rPr>
          <w:rFonts w:hint="eastAsia"/>
        </w:rPr>
      </w:pPr>
      <w:r>
        <w:rPr>
          <w:rFonts w:hint="eastAsia"/>
        </w:rPr>
        <w:tab/>
        <w:t xml:space="preserve">2.2  </w:t>
      </w:r>
      <w:r>
        <w:rPr>
          <w:rFonts w:hint="eastAsia"/>
        </w:rPr>
        <w:t>提交人对这一裁决提出上诉，同时向宪法法院就《选举法》的相</w:t>
      </w:r>
      <w:r>
        <w:rPr>
          <w:rFonts w:hint="eastAsia"/>
        </w:rPr>
        <w:t>关规定是否违宪问题提出质疑。</w:t>
      </w:r>
      <w:r>
        <w:rPr>
          <w:rFonts w:hint="eastAsia"/>
        </w:rPr>
        <w:t>1999</w:t>
      </w:r>
      <w:r>
        <w:rPr>
          <w:rFonts w:hint="eastAsia"/>
        </w:rPr>
        <w:t>年</w:t>
      </w:r>
      <w:r>
        <w:rPr>
          <w:rFonts w:hint="eastAsia"/>
        </w:rPr>
        <w:t>1</w:t>
      </w:r>
      <w:r>
        <w:rPr>
          <w:rFonts w:hint="eastAsia"/>
        </w:rPr>
        <w:t>月</w:t>
      </w:r>
      <w:r>
        <w:rPr>
          <w:rFonts w:hint="eastAsia"/>
        </w:rPr>
        <w:t>28</w:t>
      </w:r>
      <w:r>
        <w:rPr>
          <w:rFonts w:hint="eastAsia"/>
        </w:rPr>
        <w:t>日，宪法法院宣布《选举法》的相关规定符合宪法，认为在选举运动期间禁止公布民意测验这一禁令的时间长度合理，可以确保选举结果公正、不被扭曲。宪法法院在判决中提到了一项研究，据称该项研究表明，民意测验可以起到鼓励投票人倒向某一竞选人一边，增加其获胜的机会</w:t>
      </w:r>
      <w:r>
        <w:rPr>
          <w:rFonts w:hint="eastAsia"/>
        </w:rPr>
        <w:t>(</w:t>
      </w:r>
      <w:r>
        <w:rPr>
          <w:rFonts w:hint="eastAsia"/>
        </w:rPr>
        <w:t>所谓“支持得势方效应”</w:t>
      </w:r>
      <w:r>
        <w:rPr>
          <w:rFonts w:hint="eastAsia"/>
        </w:rPr>
        <w:t>)</w:t>
      </w:r>
      <w:r>
        <w:rPr>
          <w:rFonts w:hint="eastAsia"/>
        </w:rPr>
        <w:t>，也可以起到对居下风者增加同情票</w:t>
      </w:r>
      <w:r>
        <w:rPr>
          <w:rFonts w:hint="eastAsia"/>
        </w:rPr>
        <w:t>(</w:t>
      </w:r>
      <w:r>
        <w:rPr>
          <w:rFonts w:hint="eastAsia"/>
        </w:rPr>
        <w:t>所谓“支持劣势方效应”</w:t>
      </w:r>
      <w:r>
        <w:rPr>
          <w:rFonts w:hint="eastAsia"/>
        </w:rPr>
        <w:t>)</w:t>
      </w:r>
      <w:r>
        <w:rPr>
          <w:rFonts w:hint="eastAsia"/>
        </w:rPr>
        <w:t>，因而会扭曲投票人的意愿。</w:t>
      </w:r>
      <w:r>
        <w:rPr>
          <w:rFonts w:hint="eastAsia"/>
        </w:rPr>
        <w:t>1999</w:t>
      </w:r>
      <w:r>
        <w:rPr>
          <w:rFonts w:hint="eastAsia"/>
        </w:rPr>
        <w:t>年</w:t>
      </w:r>
      <w:r>
        <w:rPr>
          <w:rFonts w:hint="eastAsia"/>
        </w:rPr>
        <w:t>4</w:t>
      </w:r>
      <w:r>
        <w:rPr>
          <w:rFonts w:hint="eastAsia"/>
        </w:rPr>
        <w:t>月</w:t>
      </w:r>
      <w:r>
        <w:rPr>
          <w:rFonts w:hint="eastAsia"/>
        </w:rPr>
        <w:t>13</w:t>
      </w:r>
      <w:r>
        <w:rPr>
          <w:rFonts w:hint="eastAsia"/>
        </w:rPr>
        <w:t>日，高等法院维持地区法院的裁决，</w:t>
      </w:r>
      <w:r>
        <w:rPr>
          <w:rFonts w:hint="eastAsia"/>
        </w:rPr>
        <w:t>1999</w:t>
      </w:r>
      <w:r>
        <w:rPr>
          <w:rFonts w:hint="eastAsia"/>
        </w:rPr>
        <w:t>年</w:t>
      </w:r>
      <w:r>
        <w:rPr>
          <w:rFonts w:hint="eastAsia"/>
        </w:rPr>
        <w:t>8</w:t>
      </w:r>
      <w:r>
        <w:rPr>
          <w:rFonts w:hint="eastAsia"/>
        </w:rPr>
        <w:t>月</w:t>
      </w:r>
      <w:r>
        <w:rPr>
          <w:rFonts w:hint="eastAsia"/>
        </w:rPr>
        <w:t>20</w:t>
      </w:r>
      <w:r>
        <w:rPr>
          <w:rFonts w:hint="eastAsia"/>
        </w:rPr>
        <w:t>日，最高法院驳回了提交人的上诉。</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提交人声称，对他的定罪违反了《公约》第十九条第二款和第二十五条</w:t>
      </w:r>
      <w:r>
        <w:rPr>
          <w:rFonts w:hint="eastAsia"/>
        </w:rPr>
        <w:t>(</w:t>
      </w:r>
      <w:r>
        <w:rPr>
          <w:rFonts w:hint="eastAsia"/>
        </w:rPr>
        <w:t>甲</w:t>
      </w:r>
      <w:r>
        <w:rPr>
          <w:rFonts w:hint="eastAsia"/>
        </w:rPr>
        <w:t>)</w:t>
      </w:r>
      <w:r>
        <w:rPr>
          <w:rFonts w:hint="eastAsia"/>
        </w:rPr>
        <w:t>项及</w:t>
      </w:r>
      <w:r>
        <w:rPr>
          <w:rFonts w:hint="eastAsia"/>
        </w:rPr>
        <w:t>(</w:t>
      </w:r>
      <w:r>
        <w:rPr>
          <w:rFonts w:hint="eastAsia"/>
        </w:rPr>
        <w:t>乙</w:t>
      </w:r>
      <w:r>
        <w:rPr>
          <w:rFonts w:hint="eastAsia"/>
        </w:rPr>
        <w:t>)</w:t>
      </w:r>
      <w:r>
        <w:rPr>
          <w:rFonts w:hint="eastAsia"/>
        </w:rPr>
        <w:t>项的规定。他争辩说，禁止在大选期间公布民意测验的结果并未表明有利于公平选举，正如宪法法院所推断的那样，公布民意测验的结果可以使具体竞选人的得票数增加或减少。宪法法院的推理主要是依据一种未得到印证的学术理论</w:t>
      </w:r>
      <w:r>
        <w:rPr>
          <w:rFonts w:hint="eastAsia"/>
        </w:rPr>
        <w:t>(</w:t>
      </w:r>
      <w:r>
        <w:rPr>
          <w:rFonts w:hint="eastAsia"/>
        </w:rPr>
        <w:t>“支持得势方”以及“支持劣势方”效应</w:t>
      </w:r>
      <w:r>
        <w:rPr>
          <w:rFonts w:hint="eastAsia"/>
        </w:rPr>
        <w:t>)</w:t>
      </w:r>
      <w:r>
        <w:rPr>
          <w:rFonts w:hint="eastAsia"/>
        </w:rPr>
        <w:t>作出的，因此不能加以援引，以这种靠不住的“理论”为依据来剥夺提交人的言论自由和提供信息的权利。事实上，按照宪法法院自身的推理，这两种可能出现的对立效应，理论上讲可以相互抵消。</w:t>
      </w:r>
    </w:p>
    <w:p w:rsidR="00000000" w:rsidRDefault="00A821ED">
      <w:pPr>
        <w:rPr>
          <w:rFonts w:hint="eastAsia"/>
        </w:rPr>
      </w:pPr>
      <w:r>
        <w:rPr>
          <w:rFonts w:hint="eastAsia"/>
        </w:rPr>
        <w:tab/>
        <w:t xml:space="preserve">3.2  </w:t>
      </w:r>
      <w:r>
        <w:rPr>
          <w:rFonts w:hint="eastAsia"/>
        </w:rPr>
        <w:t>提交人认为，作为记者，他有权根据第十九条的规定履行其职业责任，向读者报道相关的新闻消息。他的报道义务是确保公众获取信息权的先决条件，而该项具体禁令作出了过度、不相称的限制。</w:t>
      </w:r>
    </w:p>
    <w:p w:rsidR="00000000" w:rsidRDefault="00A821ED">
      <w:pPr>
        <w:rPr>
          <w:rFonts w:hint="eastAsia"/>
        </w:rPr>
      </w:pPr>
      <w:r>
        <w:rPr>
          <w:rFonts w:hint="eastAsia"/>
        </w:rPr>
        <w:tab/>
        <w:t xml:space="preserve">3.3  </w:t>
      </w:r>
      <w:r>
        <w:rPr>
          <w:rFonts w:hint="eastAsia"/>
        </w:rPr>
        <w:t>提交人声称，《选举法》第一零八条第</w:t>
      </w:r>
      <w:r>
        <w:rPr>
          <w:rFonts w:hint="eastAsia"/>
        </w:rPr>
        <w:t>(</w:t>
      </w:r>
      <w:r>
        <w:rPr>
          <w:rFonts w:hint="eastAsia"/>
        </w:rPr>
        <w:t>一</w:t>
      </w:r>
      <w:r>
        <w:rPr>
          <w:rFonts w:hint="eastAsia"/>
        </w:rPr>
        <w:t>)</w:t>
      </w:r>
      <w:r>
        <w:rPr>
          <w:rFonts w:hint="eastAsia"/>
        </w:rPr>
        <w:t>款违反了《公约》第二十五条</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因为该款规定剥夺人们自由、充分地交流信息，而自由、充分地交流信息对于投票人具体形成自己的意愿至关重要。可靠的民意测验结果可以为投票人提供所关心的相关宝贵信息。投票人如果了解竞选人在选举中的声望地位，并可自由地形成或修改其对竞选</w:t>
      </w:r>
      <w:r>
        <w:rPr>
          <w:rFonts w:hint="eastAsia"/>
        </w:rPr>
        <w:t>人的看法。</w:t>
      </w:r>
    </w:p>
    <w:p w:rsidR="00000000" w:rsidRDefault="00A821ED">
      <w:pPr>
        <w:rPr>
          <w:rFonts w:hint="eastAsia"/>
        </w:rPr>
      </w:pPr>
      <w:r>
        <w:rPr>
          <w:rFonts w:hint="eastAsia"/>
        </w:rPr>
        <w:tab/>
        <w:t xml:space="preserve">3.4  </w:t>
      </w:r>
      <w:r>
        <w:rPr>
          <w:rFonts w:hint="eastAsia"/>
        </w:rPr>
        <w:t>提交人争辩说，该项禁令对能直接了解民意测验情况的人</w:t>
      </w:r>
      <w:r>
        <w:rPr>
          <w:rFonts w:hint="eastAsia"/>
        </w:rPr>
        <w:t>(</w:t>
      </w:r>
      <w:r>
        <w:rPr>
          <w:rFonts w:hint="eastAsia"/>
        </w:rPr>
        <w:t>进行民意测验本身并不属于非法行为</w:t>
      </w:r>
      <w:r>
        <w:rPr>
          <w:rFonts w:hint="eastAsia"/>
        </w:rPr>
        <w:t>)</w:t>
      </w:r>
      <w:r>
        <w:rPr>
          <w:rFonts w:hint="eastAsia"/>
        </w:rPr>
        <w:t>与不能直接了解这一情况的人之间区别对待是不合理的，而且也会致使投票人形成的意愿被扭曲。他争辩说，由于人们可以随时接收的外国媒体报道并不受民意测验数据的限制，因此这一禁令根本起不到任何实际作用。最后，他争辩说，缔约国没有证明提交人公布民意测验结果对选举造成了任何负面的影响。因此，对他的惩罚缺乏正当理由。</w:t>
      </w:r>
    </w:p>
    <w:p w:rsidR="00000000" w:rsidRDefault="00A821ED">
      <w:pPr>
        <w:spacing w:after="320"/>
        <w:rPr>
          <w:rFonts w:hint="eastAsia"/>
        </w:rPr>
      </w:pPr>
      <w:r>
        <w:rPr>
          <w:rFonts w:hint="eastAsia"/>
        </w:rPr>
        <w:tab/>
        <w:t xml:space="preserve">3.5  </w:t>
      </w:r>
      <w:r>
        <w:rPr>
          <w:rFonts w:hint="eastAsia"/>
        </w:rPr>
        <w:t>提交人表示，这一事项并未提交另一国际调查或解决程序审查，而且他已用尽国内补救办法。</w:t>
      </w:r>
    </w:p>
    <w:p w:rsidR="00000000" w:rsidRDefault="00A821ED">
      <w:pPr>
        <w:pStyle w:val="Heading4"/>
        <w:rPr>
          <w:rFonts w:hint="eastAsia"/>
        </w:rPr>
      </w:pPr>
      <w:r>
        <w:rPr>
          <w:rFonts w:hint="eastAsia"/>
        </w:rPr>
        <w:t>缔</w:t>
      </w:r>
      <w:r>
        <w:rPr>
          <w:rFonts w:hint="eastAsia"/>
        </w:rPr>
        <w:t>约国就可否受理问题和案情的意见以及提交人就该意见发表的评论</w:t>
      </w:r>
    </w:p>
    <w:p w:rsidR="00000000" w:rsidRDefault="00A821ED">
      <w:pPr>
        <w:rPr>
          <w:rFonts w:hint="eastAsia"/>
        </w:rPr>
      </w:pPr>
      <w:r>
        <w:rPr>
          <w:rFonts w:hint="eastAsia"/>
        </w:rPr>
        <w:tab/>
        <w:t>4.1  2002</w:t>
      </w:r>
      <w:r>
        <w:rPr>
          <w:rFonts w:hint="eastAsia"/>
        </w:rPr>
        <w:t>年</w:t>
      </w:r>
      <w:r>
        <w:rPr>
          <w:rFonts w:hint="eastAsia"/>
        </w:rPr>
        <w:t>2</w:t>
      </w:r>
      <w:r>
        <w:rPr>
          <w:rFonts w:hint="eastAsia"/>
        </w:rPr>
        <w:t>月</w:t>
      </w:r>
      <w:r>
        <w:rPr>
          <w:rFonts w:hint="eastAsia"/>
        </w:rPr>
        <w:t>22</w:t>
      </w:r>
      <w:r>
        <w:rPr>
          <w:rFonts w:hint="eastAsia"/>
        </w:rPr>
        <w:t>日，缔约国提交了关于可否受理问题和案情的意见。缔约国援引宪法法院的裁决，该裁决认为为确保进行公正的选举而在一段必要的时间内对公布民意测验信息加以限制既没有违反《宪法》的规定，也没有违反《公约》的规定。它提及《宪法》第三十七条第</w:t>
      </w:r>
      <w:r>
        <w:rPr>
          <w:rFonts w:hint="eastAsia"/>
        </w:rPr>
        <w:t>(</w:t>
      </w:r>
      <w:r>
        <w:rPr>
          <w:rFonts w:hint="eastAsia"/>
        </w:rPr>
        <w:t>二</w:t>
      </w:r>
      <w:r>
        <w:rPr>
          <w:rFonts w:hint="eastAsia"/>
        </w:rPr>
        <w:t>)</w:t>
      </w:r>
      <w:r>
        <w:rPr>
          <w:rFonts w:hint="eastAsia"/>
        </w:rPr>
        <w:t>款，该款规定：只有在为了国家安全、维护秩序或公共福利以及《公约》第十九条第三款规定所必须的情况下，才能对公民的自由与权利加以限制。它争辩说，确保进行公正的选举是民主社会中公共秩序的一个组成部</w:t>
      </w:r>
      <w:r>
        <w:rPr>
          <w:rFonts w:hint="eastAsia"/>
        </w:rPr>
        <w:t>分。限制期的时间长度不能被视为过度或具有歧视性质。</w:t>
      </w:r>
    </w:p>
    <w:p w:rsidR="00000000" w:rsidRDefault="00A821ED">
      <w:pPr>
        <w:rPr>
          <w:rFonts w:hint="eastAsia"/>
        </w:rPr>
      </w:pPr>
      <w:r>
        <w:rPr>
          <w:rFonts w:hint="eastAsia"/>
        </w:rPr>
        <w:tab/>
        <w:t xml:space="preserve">4.2  </w:t>
      </w:r>
      <w:r>
        <w:rPr>
          <w:rFonts w:hint="eastAsia"/>
        </w:rPr>
        <w:t>缔约国认为，宪法法院的推理并不是依据理论或可能性作出的，而是依据本国的经验作出的。这一推理考虑到了大韩民国的选举文化和气氛过去在政治操纵和违规行为面前是多么脆弱的。在选举前公布不公正或部分受人操纵的民意调查结果往往对投票人的选择产生影响，从而有损于进行公正的选举。然而，缔约国认为，随着时间的推移，一旦政治气候成熟，也可能会取消关于禁止公布民意测验结果的禁令。</w:t>
      </w:r>
    </w:p>
    <w:p w:rsidR="00000000" w:rsidRDefault="00A821ED">
      <w:pPr>
        <w:spacing w:after="320"/>
        <w:rPr>
          <w:rFonts w:hint="eastAsia"/>
        </w:rPr>
      </w:pPr>
      <w:r>
        <w:rPr>
          <w:rFonts w:hint="eastAsia"/>
        </w:rPr>
        <w:tab/>
        <w:t>5.  2003</w:t>
      </w:r>
      <w:r>
        <w:rPr>
          <w:rFonts w:hint="eastAsia"/>
        </w:rPr>
        <w:t>年</w:t>
      </w:r>
      <w:r>
        <w:rPr>
          <w:rFonts w:hint="eastAsia"/>
        </w:rPr>
        <w:t>7</w:t>
      </w:r>
      <w:r>
        <w:rPr>
          <w:rFonts w:hint="eastAsia"/>
        </w:rPr>
        <w:t>月</w:t>
      </w:r>
      <w:r>
        <w:rPr>
          <w:rFonts w:hint="eastAsia"/>
        </w:rPr>
        <w:t>31</w:t>
      </w:r>
      <w:r>
        <w:rPr>
          <w:rFonts w:hint="eastAsia"/>
        </w:rPr>
        <w:t>日，提交人就缔约国的意见发表评论，认为在他对民意测验结果进</w:t>
      </w:r>
      <w:r>
        <w:rPr>
          <w:rFonts w:hint="eastAsia"/>
        </w:rPr>
        <w:t>行报道与选举中所谓的“政治操纵和不规范行为”之间并无任何关联，并认为政府自身应对建立一种“经不起政治操纵和不规范行为打击”的选举文化和气候”负责。他认为，此种操纵之所以成为可能，部分原因是政府对言论自由和人们自由获取关于选举的信息规定的限制。缔约国并未解释提交人报道民意测验结果带来了什么样的损害，也没有解释这一禁令是如何与确保进行公正选举的意愿相联系的。缔约国也没有说明对提交人的惩罚与限制《公约》所规定的言论自由的权利的理由之间存在何种必要的联系。</w:t>
      </w:r>
    </w:p>
    <w:p w:rsidR="00000000" w:rsidRDefault="00A821ED">
      <w:pPr>
        <w:pStyle w:val="Heading4"/>
        <w:rPr>
          <w:rFonts w:hint="eastAsia"/>
        </w:rPr>
      </w:pPr>
      <w:r>
        <w:rPr>
          <w:rFonts w:hint="eastAsia"/>
        </w:rPr>
        <w:t>缔约国的补充意见</w:t>
      </w:r>
    </w:p>
    <w:p w:rsidR="00000000" w:rsidRDefault="00A821ED">
      <w:pPr>
        <w:rPr>
          <w:rFonts w:hint="eastAsia"/>
        </w:rPr>
      </w:pPr>
      <w:r>
        <w:rPr>
          <w:rFonts w:hint="eastAsia"/>
        </w:rPr>
        <w:tab/>
        <w:t xml:space="preserve">6.1  </w:t>
      </w:r>
      <w:r>
        <w:rPr>
          <w:rFonts w:hint="eastAsia"/>
        </w:rPr>
        <w:t>缔约国在</w:t>
      </w:r>
      <w:r>
        <w:rPr>
          <w:rFonts w:hint="eastAsia"/>
        </w:rPr>
        <w:t>2004</w:t>
      </w:r>
      <w:r>
        <w:rPr>
          <w:rFonts w:hint="eastAsia"/>
        </w:rPr>
        <w:t>年</w:t>
      </w:r>
      <w:r>
        <w:rPr>
          <w:rFonts w:hint="eastAsia"/>
        </w:rPr>
        <w:t>6</w:t>
      </w:r>
      <w:r>
        <w:rPr>
          <w:rFonts w:hint="eastAsia"/>
        </w:rPr>
        <w:t>月</w:t>
      </w:r>
      <w:r>
        <w:rPr>
          <w:rFonts w:hint="eastAsia"/>
        </w:rPr>
        <w:t>28</w:t>
      </w:r>
      <w:r>
        <w:rPr>
          <w:rFonts w:hint="eastAsia"/>
        </w:rPr>
        <w:t>日</w:t>
      </w:r>
      <w:r>
        <w:rPr>
          <w:rFonts w:hint="eastAsia"/>
        </w:rPr>
        <w:t>提交的意见中重提，《选举法》是专门用来确保公共选举公正性更强，防止其受到带有偏见或人为操纵的民意测验的负面影响，从而以不正确的信息影响投票人。即使此类民意测验是以公正、客观的方式进行的，也会通过“支持得势方”和“支持劣势方”的效应来影响投票人。</w:t>
      </w:r>
    </w:p>
    <w:p w:rsidR="00000000" w:rsidRDefault="00A821ED">
      <w:pPr>
        <w:spacing w:after="320"/>
        <w:rPr>
          <w:rFonts w:hint="eastAsia"/>
        </w:rPr>
      </w:pPr>
      <w:r>
        <w:rPr>
          <w:rFonts w:hint="eastAsia"/>
        </w:rPr>
        <w:tab/>
        <w:t xml:space="preserve">6.2  </w:t>
      </w:r>
      <w:r>
        <w:rPr>
          <w:rFonts w:hint="eastAsia"/>
        </w:rPr>
        <w:t>缔约国虽然承认过去由于一些政客滥用权利而对追求公正选举造成破坏，但否认政府应对现有的选举文化负责。当今媒体在社会和政治影响力方面都大有发展，尤其对选举舆论的形成发挥着关键的作用。根据《选举法》，政府在法律上有义务通过防止媒体公布不正确的民意测验结果干扰选</w:t>
      </w:r>
      <w:r>
        <w:rPr>
          <w:rFonts w:hint="eastAsia"/>
        </w:rPr>
        <w:t>举结果并改善选举文化。最后，缔约国认为，无需要通过证明每一个案中公布民意测验所带来的损害而证明执法的正当。</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7.1  </w:t>
      </w:r>
      <w:r>
        <w:rPr>
          <w:rFonts w:hint="eastAsia"/>
        </w:rPr>
        <w:t>在审议来文所载任何要求之前，人权事务委员会必须根据其议事规则第</w:t>
      </w:r>
      <w:r>
        <w:rPr>
          <w:rFonts w:hint="eastAsia"/>
        </w:rPr>
        <w:t>93</w:t>
      </w:r>
      <w:r>
        <w:rPr>
          <w:rFonts w:hint="eastAsia"/>
        </w:rPr>
        <w:t>条，决定该申诉是否符合《公约任择议定书》规定的受理条件。</w:t>
      </w:r>
    </w:p>
    <w:p w:rsidR="00000000" w:rsidRDefault="00A821ED">
      <w:pPr>
        <w:rPr>
          <w:rFonts w:hint="eastAsia"/>
        </w:rPr>
      </w:pPr>
      <w:r>
        <w:rPr>
          <w:rFonts w:hint="eastAsia"/>
        </w:rPr>
        <w:tab/>
        <w:t xml:space="preserve">7.2  </w:t>
      </w:r>
      <w:r>
        <w:rPr>
          <w:rFonts w:hint="eastAsia"/>
        </w:rPr>
        <w:t>依《任择议定书》第五条第二款</w:t>
      </w:r>
      <w:r>
        <w:rPr>
          <w:rFonts w:hint="eastAsia"/>
        </w:rPr>
        <w:t>(</w:t>
      </w:r>
      <w:r>
        <w:rPr>
          <w:rFonts w:hint="eastAsia"/>
        </w:rPr>
        <w:t>子</w:t>
      </w:r>
      <w:r>
        <w:rPr>
          <w:rFonts w:hint="eastAsia"/>
        </w:rPr>
        <w:t>)</w:t>
      </w:r>
      <w:r>
        <w:rPr>
          <w:rFonts w:hint="eastAsia"/>
        </w:rPr>
        <w:t>项，委员会认为，同一事件未由另一国际调查或解决程序的审议。关于是否用尽国内补救办法，委员会注意到，缔约国并未称提交人尚未用尽或还可进一步要求任何国内补救办法。</w:t>
      </w:r>
    </w:p>
    <w:p w:rsidR="00000000" w:rsidRDefault="00A821ED">
      <w:pPr>
        <w:spacing w:after="320"/>
        <w:rPr>
          <w:rFonts w:hint="eastAsia"/>
        </w:rPr>
      </w:pPr>
      <w:r>
        <w:rPr>
          <w:rFonts w:hint="eastAsia"/>
        </w:rPr>
        <w:tab/>
        <w:t xml:space="preserve">7.3  </w:t>
      </w:r>
      <w:r>
        <w:rPr>
          <w:rFonts w:hint="eastAsia"/>
        </w:rPr>
        <w:t>关于提交人根据《公约》第二十五条</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以及第二十六条提出的申诉，委员会认为，提交人没有为可否受理的目的充分证实这些申诉。因此，委员会根据《任择议定书》第二条认为无法受理申诉。委员会随即对涉及根据《公约》第十九条所提出的申诉缘由作出审议。</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8.1  </w:t>
      </w:r>
      <w:r>
        <w:rPr>
          <w:rFonts w:hint="eastAsia"/>
        </w:rPr>
        <w:t>人权事务委员会依照《任择议定书》第五条第一款规定，根据各当事方提出的所有书面资料审议了本来文。</w:t>
      </w:r>
    </w:p>
    <w:p w:rsidR="00000000" w:rsidRDefault="00A821ED">
      <w:pPr>
        <w:rPr>
          <w:rFonts w:hint="eastAsia"/>
        </w:rPr>
      </w:pPr>
      <w:r>
        <w:rPr>
          <w:rFonts w:hint="eastAsia"/>
        </w:rPr>
        <w:tab/>
        <w:t xml:space="preserve">8.2  </w:t>
      </w:r>
      <w:r>
        <w:rPr>
          <w:rFonts w:hint="eastAsia"/>
        </w:rPr>
        <w:t>委员会指出，其需要审议的问题是，根据《公职选举防止选举舞弊法案》第一零八条第</w:t>
      </w:r>
      <w:r>
        <w:rPr>
          <w:rFonts w:hint="eastAsia"/>
        </w:rPr>
        <w:t>(</w:t>
      </w:r>
      <w:r>
        <w:rPr>
          <w:rFonts w:hint="eastAsia"/>
        </w:rPr>
        <w:t>一</w:t>
      </w:r>
      <w:r>
        <w:rPr>
          <w:rFonts w:hint="eastAsia"/>
        </w:rPr>
        <w:t>)</w:t>
      </w:r>
      <w:r>
        <w:rPr>
          <w:rFonts w:hint="eastAsia"/>
        </w:rPr>
        <w:t>款，提交人因在总统选举运动期间的一</w:t>
      </w:r>
      <w:r>
        <w:rPr>
          <w:rFonts w:hint="eastAsia"/>
        </w:rPr>
        <w:t>篇文章中公布民意测验结果而对其定罪，是否违反《公约》第十九条第二款的规定。《公约》第十九条第二款为言论自由的权利提供保障，并包括“寻求、接受和传递各种消息和思想的自由，而不论国界，也不论口头的、书写的、印刷的、采取艺术形式的、或通过任何其它媒介”。委员会认为，提交人发表文章是在行使《公约》第十九条第二款范围内的传递消息和思想的权利。</w:t>
      </w:r>
    </w:p>
    <w:p w:rsidR="00000000" w:rsidRDefault="00A821ED">
      <w:pPr>
        <w:rPr>
          <w:rFonts w:hint="eastAsia"/>
        </w:rPr>
      </w:pPr>
      <w:r>
        <w:rPr>
          <w:rFonts w:hint="eastAsia"/>
        </w:rPr>
        <w:tab/>
        <w:t xml:space="preserve">8.3  </w:t>
      </w:r>
      <w:r>
        <w:rPr>
          <w:rFonts w:hint="eastAsia"/>
        </w:rPr>
        <w:t>委员会指出，按照第十九条第三款对言论自由加以任何限制必须要同时满足以下条件：必须有法律规定，必须符合第十九条第三款所列目的，必须是为实现这一宗旨所必要的。本案中的性</w:t>
      </w:r>
      <w:r>
        <w:rPr>
          <w:rFonts w:hint="eastAsia"/>
        </w:rPr>
        <w:t>质是由法律规定：《公职选举和预防选举舞弊法》第一零八条第</w:t>
      </w:r>
      <w:r>
        <w:rPr>
          <w:rFonts w:hint="eastAsia"/>
        </w:rPr>
        <w:t>(</w:t>
      </w:r>
      <w:r>
        <w:rPr>
          <w:rFonts w:hint="eastAsia"/>
        </w:rPr>
        <w:t>一</w:t>
      </w:r>
      <w:r>
        <w:rPr>
          <w:rFonts w:hint="eastAsia"/>
        </w:rPr>
        <w:t>)</w:t>
      </w:r>
      <w:r>
        <w:rPr>
          <w:rFonts w:hint="eastAsia"/>
        </w:rPr>
        <w:t>款。至于所采取的措施是否符合第三款中所列目标之一，委员会注意到，缔约国认为这一限制是为保护公共秩序</w:t>
      </w:r>
      <w:r>
        <w:rPr>
          <w:rFonts w:hint="eastAsia"/>
        </w:rPr>
        <w:t>(</w:t>
      </w:r>
      <w:r>
        <w:rPr>
          <w:rFonts w:hint="eastAsia"/>
        </w:rPr>
        <w:t>第三款</w:t>
      </w:r>
      <w:r>
        <w:rPr>
          <w:rFonts w:hint="eastAsia"/>
        </w:rPr>
        <w:t>(</w:t>
      </w:r>
      <w:r>
        <w:rPr>
          <w:rFonts w:hint="eastAsia"/>
        </w:rPr>
        <w:t>乙</w:t>
      </w:r>
      <w:r>
        <w:rPr>
          <w:rFonts w:hint="eastAsia"/>
        </w:rPr>
        <w:t>)</w:t>
      </w:r>
      <w:r>
        <w:rPr>
          <w:rFonts w:hint="eastAsia"/>
        </w:rPr>
        <w:t>项</w:t>
      </w:r>
      <w:r>
        <w:rPr>
          <w:rFonts w:hint="eastAsia"/>
        </w:rPr>
        <w:t>)</w:t>
      </w:r>
      <w:r>
        <w:rPr>
          <w:rFonts w:hint="eastAsia"/>
        </w:rPr>
        <w:t>而作出的。委员会认为，由于该项限制涉及总统竞选人的权利，因此这一限制也符合第十九条第三款</w:t>
      </w:r>
      <w:r>
        <w:rPr>
          <w:rFonts w:hint="eastAsia"/>
        </w:rPr>
        <w:t>(</w:t>
      </w:r>
      <w:r>
        <w:rPr>
          <w:rFonts w:hint="eastAsia"/>
        </w:rPr>
        <w:t>甲</w:t>
      </w:r>
      <w:r>
        <w:rPr>
          <w:rFonts w:hint="eastAsia"/>
        </w:rPr>
        <w:t>)</w:t>
      </w:r>
      <w:r>
        <w:rPr>
          <w:rFonts w:hint="eastAsia"/>
        </w:rPr>
        <w:t>项的条件</w:t>
      </w:r>
      <w:r>
        <w:rPr>
          <w:rFonts w:hint="eastAsia"/>
        </w:rPr>
        <w:t>(</w:t>
      </w:r>
      <w:r>
        <w:rPr>
          <w:rFonts w:hint="eastAsia"/>
        </w:rPr>
        <w:t>必须尊重他人的权利</w:t>
      </w:r>
      <w:r>
        <w:rPr>
          <w:rFonts w:hint="eastAsia"/>
        </w:rPr>
        <w:t>)</w:t>
      </w:r>
      <w:r>
        <w:rPr>
          <w:rFonts w:hint="eastAsia"/>
        </w:rPr>
        <w:t>。委员会注意到，作出这一限制的根本理由是让选民在一段有限的时间内认真考虑，从而不受与选举中争议问题无关的外来因素的干扰，并注意到许多司法管辖区都有类似的限制。委员会还注意到，缔约国民主政治进程历史中最近出现的特</w:t>
      </w:r>
      <w:r>
        <w:rPr>
          <w:rFonts w:hint="eastAsia"/>
        </w:rPr>
        <w:t>征，其中包括缔约国所援引的那些特征。在此情况下，关于在选举前的一段有限的时期内对公布民意测验情况加以限制的法律其本身似乎并未超出第十九条第三款所规定的目标的范围。至于是否相称的问题，委员会注意到，虽然将规定日期定为选举前</w:t>
      </w:r>
      <w:r>
        <w:rPr>
          <w:rFonts w:hint="eastAsia"/>
        </w:rPr>
        <w:t>23</w:t>
      </w:r>
      <w:r>
        <w:rPr>
          <w:rFonts w:hint="eastAsia"/>
        </w:rPr>
        <w:t>天过长，但委员会不必就规定日期本身是否符合第十九条第三款的问题发表意见，因为提交人最初将此前无人报道的民意测验情况公布于众之事发生在选举前的</w:t>
      </w:r>
      <w:r>
        <w:rPr>
          <w:rFonts w:hint="eastAsia"/>
        </w:rPr>
        <w:t>7</w:t>
      </w:r>
      <w:r>
        <w:rPr>
          <w:rFonts w:hint="eastAsia"/>
        </w:rPr>
        <w:t>天。因此一公布行为而对提交人定罪，在该缔约国所现有条件下不能被认为是过度的。委员会还注意到，对提交人作出的制裁，虽然是依据一项法律即刑法作出的，但</w:t>
      </w:r>
      <w:r>
        <w:rPr>
          <w:rFonts w:hint="eastAsia"/>
        </w:rPr>
        <w:t>不能被定性为过于严厉。因此，委员会无法认定对提交人所适用的该项法律与其目标不相称。因此，委员会认为，在此方面不存在违反《公约》第十九条的行为。</w:t>
      </w:r>
    </w:p>
    <w:p w:rsidR="00000000" w:rsidRDefault="00A821ED">
      <w:pPr>
        <w:rPr>
          <w:rFonts w:hint="eastAsia"/>
        </w:rPr>
      </w:pPr>
      <w:r>
        <w:rPr>
          <w:rFonts w:hint="eastAsia"/>
        </w:rPr>
        <w:tab/>
        <w:t xml:space="preserve">9.  </w:t>
      </w:r>
      <w:r>
        <w:rPr>
          <w:rFonts w:hint="eastAsia"/>
        </w:rPr>
        <w:t>人权事务委员会根据《任择议定书》第五条第四款行事，认为其所收到的事实并未表明存在违反《公民权利和政治权利国际公约》的行为。</w:t>
      </w:r>
    </w:p>
    <w:p w:rsidR="00000000" w:rsidRDefault="00A821ED">
      <w:pPr>
        <w:rPr>
          <w:rFonts w:hint="eastAsia"/>
        </w:rPr>
      </w:pPr>
    </w:p>
    <w:p w:rsidR="00000000" w:rsidRDefault="00A821ED">
      <w:pPr>
        <w:spacing w:after="320"/>
      </w:pPr>
      <w:r>
        <w:rPr>
          <w:rFonts w:hint="eastAsia"/>
        </w:rPr>
        <w:tab/>
        <w:t>[</w:t>
      </w:r>
      <w:r>
        <w:rPr>
          <w:rFonts w:hint="eastAsia"/>
        </w:rPr>
        <w:t>意见通过时有英文、法文和西班牙文本，英文本为原文。随后还将印发阿拉伯文、中文和俄文本，作为委员会提交大会年度报告的一部分。</w:t>
      </w:r>
      <w:r>
        <w:rPr>
          <w:rFonts w:hint="eastAsia"/>
        </w:rPr>
        <w:t>]</w:t>
      </w:r>
    </w:p>
    <w:p w:rsidR="00000000" w:rsidRDefault="00A821ED">
      <w:pPr>
        <w:pStyle w:val="Heading2"/>
        <w:rPr>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rPr>
          <w:rFonts w:hint="eastAsia"/>
          <w:kern w:val="0"/>
          <w:sz w:val="26"/>
        </w:rPr>
      </w:pPr>
      <w:r>
        <w:rPr>
          <w:rFonts w:hint="eastAsia"/>
          <w:kern w:val="0"/>
          <w:sz w:val="26"/>
        </w:rPr>
        <w:t>附</w:t>
      </w:r>
      <w:r>
        <w:rPr>
          <w:rFonts w:hint="eastAsia"/>
          <w:kern w:val="0"/>
          <w:sz w:val="26"/>
        </w:rPr>
        <w:t xml:space="preserve">   </w:t>
      </w:r>
      <w:r>
        <w:rPr>
          <w:rFonts w:hint="eastAsia"/>
          <w:kern w:val="0"/>
          <w:sz w:val="26"/>
        </w:rPr>
        <w:t>录</w:t>
      </w:r>
    </w:p>
    <w:p w:rsidR="00000000" w:rsidRDefault="00A821ED">
      <w:pPr>
        <w:pStyle w:val="Heading3"/>
        <w:rPr>
          <w:rFonts w:hint="eastAsia"/>
          <w:kern w:val="0"/>
        </w:rPr>
      </w:pPr>
      <w:r>
        <w:rPr>
          <w:rFonts w:hint="eastAsia"/>
          <w:kern w:val="0"/>
        </w:rPr>
        <w:t>委员会委员克丽丝蒂娜·沙纳女士以及阿卜杜勒法塔赫·奥马尔、</w:t>
      </w:r>
      <w:r>
        <w:rPr>
          <w:kern w:val="0"/>
        </w:rPr>
        <w:br/>
      </w:r>
      <w:r>
        <w:rPr>
          <w:rFonts w:hint="eastAsia"/>
          <w:kern w:val="0"/>
        </w:rPr>
        <w:t>普拉富拉钱德拉·奥特瓦尔·巴</w:t>
      </w:r>
      <w:r>
        <w:rPr>
          <w:rFonts w:hint="eastAsia"/>
          <w:kern w:val="0"/>
        </w:rPr>
        <w:t>格瓦蒂、阿尔弗雷多·卡斯蒂列罗·奥约斯、</w:t>
      </w:r>
      <w:r>
        <w:rPr>
          <w:kern w:val="0"/>
        </w:rPr>
        <w:br/>
      </w:r>
      <w:r>
        <w:rPr>
          <w:rFonts w:hint="eastAsia"/>
          <w:kern w:val="0"/>
        </w:rPr>
        <w:t>艾哈迈德·陶菲克·哈利勒以及拉杰苏默·拉拉赫等先生</w:t>
      </w:r>
      <w:r>
        <w:rPr>
          <w:kern w:val="0"/>
        </w:rPr>
        <w:br/>
      </w:r>
      <w:r>
        <w:rPr>
          <w:rFonts w:hint="eastAsia"/>
          <w:kern w:val="0"/>
        </w:rPr>
        <w:t>提出的个人</w:t>
      </w:r>
      <w:r>
        <w:rPr>
          <w:rFonts w:hint="eastAsia"/>
          <w:kern w:val="0"/>
        </w:rPr>
        <w:t>(</w:t>
      </w:r>
      <w:r>
        <w:rPr>
          <w:rFonts w:hint="eastAsia"/>
          <w:kern w:val="0"/>
        </w:rPr>
        <w:t>反对</w:t>
      </w:r>
      <w:r>
        <w:rPr>
          <w:rFonts w:hint="eastAsia"/>
          <w:kern w:val="0"/>
        </w:rPr>
        <w:t>)</w:t>
      </w:r>
      <w:r>
        <w:rPr>
          <w:rFonts w:hint="eastAsia"/>
          <w:kern w:val="0"/>
        </w:rPr>
        <w:t>意见</w:t>
      </w:r>
    </w:p>
    <w:p w:rsidR="00000000" w:rsidRDefault="00A821ED">
      <w:pPr>
        <w:spacing w:after="160"/>
        <w:rPr>
          <w:rFonts w:hint="eastAsia"/>
        </w:rPr>
      </w:pPr>
      <w:r>
        <w:rPr>
          <w:rFonts w:hint="eastAsia"/>
        </w:rPr>
        <w:tab/>
      </w:r>
      <w:r>
        <w:rPr>
          <w:rFonts w:hint="eastAsia"/>
        </w:rPr>
        <w:t>我们认为，根据第十九条第三款对言论自由作出的任何限制应同时符合下列条件：必须是由法律所规定，必须符合第十九条第三款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项所载的目的之一，且必须是为合法的目的所必要的。虽然缔约国指出，本案中所作的限制是出于保护公共秩序这一正当理由，并为法律</w:t>
      </w:r>
      <w:r>
        <w:rPr>
          <w:rFonts w:hint="eastAsia"/>
          <w:spacing w:val="-50"/>
        </w:rPr>
        <w:t>―</w:t>
      </w:r>
      <w:r>
        <w:rPr>
          <w:rFonts w:hint="eastAsia"/>
        </w:rPr>
        <w:t>―《公职选举和防止选举舞弊法》第一零八条第</w:t>
      </w:r>
      <w:r>
        <w:rPr>
          <w:rFonts w:hint="eastAsia"/>
        </w:rPr>
        <w:t>(</w:t>
      </w:r>
      <w:r>
        <w:rPr>
          <w:rFonts w:hint="eastAsia"/>
        </w:rPr>
        <w:t>一</w:t>
      </w:r>
      <w:r>
        <w:rPr>
          <w:rFonts w:hint="eastAsia"/>
        </w:rPr>
        <w:t>)</w:t>
      </w:r>
      <w:r>
        <w:rPr>
          <w:rFonts w:hint="eastAsia"/>
        </w:rPr>
        <w:t>款所规定，但我们认为对提交人采取的措施并非为声称的目的所必要。我们注意到，缔约国援引公共秩序</w:t>
      </w:r>
      <w:r>
        <w:rPr>
          <w:rFonts w:hint="eastAsia"/>
        </w:rPr>
        <w:t>时提到了确保进行自由公正选举这一愿望，以及对媒体可能通过公布不准确的民意测验结果操作民意的担心。它也提到了避免对选民产生所担心的“支持得势方”或“支持劣势方”效应的愿望。然而，我们认为，缔约国既没有证明所宣称的如果提交人行使言论自由权将构成的威胁的真会出现；也没有解释清楚为什么缔约国不让选民获得可能有助于确保选举结果最符合整体政治意向的信息。我们还注意到，所声称的“支持得势方”效应和“支持劣势方”效应相互矛盾，并进一步强调，法律规定的</w:t>
      </w:r>
      <w:r>
        <w:rPr>
          <w:rFonts w:hint="eastAsia"/>
        </w:rPr>
        <w:t>23</w:t>
      </w:r>
      <w:r>
        <w:rPr>
          <w:rFonts w:hint="eastAsia"/>
        </w:rPr>
        <w:t>天期限过长。我们的结论是，缔约国所提出的论点不足以证实限制提交人的言论</w:t>
      </w:r>
      <w:r>
        <w:rPr>
          <w:rFonts w:hint="eastAsia"/>
        </w:rPr>
        <w:t>自由的权利符合第十九条第三款。因此，我们认为，根据委员会获得的事实，表明存在违反《公约》第十九条第二款的行为。</w:t>
      </w:r>
    </w:p>
    <w:p w:rsidR="00000000" w:rsidRDefault="00A821ED">
      <w:pPr>
        <w:ind w:left="3380"/>
        <w:rPr>
          <w:rFonts w:hint="eastAsia"/>
        </w:rPr>
      </w:pPr>
      <w:r>
        <w:rPr>
          <w:rFonts w:hint="eastAsia"/>
        </w:rPr>
        <w:t>克里斯蒂娜·沙内女士</w:t>
      </w:r>
      <w:r>
        <w:rPr>
          <w:rFonts w:hint="eastAsia"/>
        </w:rPr>
        <w:t>[</w:t>
      </w:r>
      <w:r>
        <w:rPr>
          <w:rFonts w:hint="eastAsia"/>
        </w:rPr>
        <w:t>签名</w:t>
      </w:r>
      <w:r>
        <w:rPr>
          <w:rFonts w:hint="eastAsia"/>
        </w:rPr>
        <w:t>]</w:t>
      </w:r>
      <w:r>
        <w:rPr>
          <w:rFonts w:hint="eastAsia"/>
        </w:rPr>
        <w:tab/>
      </w:r>
    </w:p>
    <w:p w:rsidR="00000000" w:rsidRDefault="00A821ED">
      <w:pPr>
        <w:ind w:left="3380"/>
        <w:rPr>
          <w:rFonts w:hint="eastAsia"/>
        </w:rPr>
      </w:pPr>
      <w:r>
        <w:rPr>
          <w:rFonts w:hint="eastAsia"/>
        </w:rPr>
        <w:t>阿卜杜勒法塔赫·奥马尔先生</w:t>
      </w:r>
      <w:r>
        <w:rPr>
          <w:rFonts w:hint="eastAsia"/>
        </w:rPr>
        <w:t>[</w:t>
      </w:r>
      <w:r>
        <w:rPr>
          <w:rFonts w:hint="eastAsia"/>
        </w:rPr>
        <w:t>签名</w:t>
      </w:r>
      <w:r>
        <w:rPr>
          <w:rFonts w:hint="eastAsia"/>
        </w:rPr>
        <w:t>]</w:t>
      </w:r>
      <w:r>
        <w:rPr>
          <w:rFonts w:hint="eastAsia"/>
        </w:rPr>
        <w:tab/>
      </w:r>
    </w:p>
    <w:p w:rsidR="00000000" w:rsidRDefault="00A821ED">
      <w:pPr>
        <w:ind w:left="3380"/>
        <w:rPr>
          <w:rFonts w:hint="eastAsia"/>
        </w:rPr>
      </w:pPr>
      <w:r>
        <w:rPr>
          <w:rFonts w:hint="eastAsia"/>
        </w:rPr>
        <w:t>普拉富拉钱德拉·纳特瓦尔·巴格瓦蒂先生</w:t>
      </w:r>
      <w:r>
        <w:rPr>
          <w:rFonts w:hint="eastAsia"/>
        </w:rPr>
        <w:t>[</w:t>
      </w:r>
      <w:r>
        <w:rPr>
          <w:rFonts w:hint="eastAsia"/>
        </w:rPr>
        <w:t>签名</w:t>
      </w:r>
      <w:r>
        <w:rPr>
          <w:rFonts w:hint="eastAsia"/>
        </w:rPr>
        <w:t>]</w:t>
      </w:r>
      <w:r>
        <w:rPr>
          <w:rFonts w:hint="eastAsia"/>
        </w:rPr>
        <w:tab/>
      </w:r>
    </w:p>
    <w:p w:rsidR="00000000" w:rsidRDefault="00A821ED">
      <w:pPr>
        <w:ind w:left="3380"/>
        <w:rPr>
          <w:rFonts w:hint="eastAsia"/>
        </w:rPr>
      </w:pPr>
      <w:r>
        <w:rPr>
          <w:rFonts w:hint="eastAsia"/>
        </w:rPr>
        <w:t>艾哈迈德·陶菲克·哈利勒先生</w:t>
      </w:r>
      <w:r>
        <w:rPr>
          <w:rFonts w:hint="eastAsia"/>
        </w:rPr>
        <w:t>[</w:t>
      </w:r>
      <w:r>
        <w:rPr>
          <w:rFonts w:hint="eastAsia"/>
        </w:rPr>
        <w:t>签名</w:t>
      </w:r>
      <w:r>
        <w:rPr>
          <w:rFonts w:hint="eastAsia"/>
        </w:rPr>
        <w:t>]</w:t>
      </w:r>
      <w:r>
        <w:rPr>
          <w:rFonts w:hint="eastAsia"/>
        </w:rPr>
        <w:tab/>
      </w:r>
    </w:p>
    <w:p w:rsidR="00000000" w:rsidRDefault="00A821ED">
      <w:pPr>
        <w:spacing w:after="160"/>
        <w:ind w:left="3380"/>
        <w:rPr>
          <w:rFonts w:hint="eastAsia"/>
        </w:rPr>
      </w:pPr>
      <w:r>
        <w:rPr>
          <w:rFonts w:hint="eastAsia"/>
        </w:rPr>
        <w:t>拉杰苏默·拉拉赫先生</w:t>
      </w:r>
      <w:r>
        <w:rPr>
          <w:rFonts w:hint="eastAsia"/>
        </w:rPr>
        <w:t>[</w:t>
      </w:r>
      <w:r>
        <w:rPr>
          <w:rFonts w:hint="eastAsia"/>
        </w:rPr>
        <w:t>签名</w:t>
      </w:r>
      <w:r>
        <w:rPr>
          <w:rFonts w:hint="eastAsia"/>
        </w:rPr>
        <w:t>]</w:t>
      </w:r>
      <w:r>
        <w:rPr>
          <w:rFonts w:hint="eastAsia"/>
        </w:rPr>
        <w:tab/>
      </w:r>
    </w:p>
    <w:p w:rsidR="00000000" w:rsidRDefault="00A821ED">
      <w:r>
        <w:rPr>
          <w:rFonts w:hint="eastAsia"/>
        </w:rPr>
        <w:tab/>
        <w:t>[</w:t>
      </w:r>
      <w:r>
        <w:rPr>
          <w:rFonts w:hint="eastAsia"/>
        </w:rPr>
        <w:t>提出时有英文、法文和西班牙文本，英文本为原文。随后还将印发阿拉伯文、中文和俄文本，作为委员会提交大会年度报告的一部分。</w:t>
      </w:r>
      <w:r>
        <w:rPr>
          <w:rFonts w:hint="eastAsia"/>
        </w:rPr>
        <w:t>]</w:t>
      </w:r>
    </w:p>
    <w:p w:rsidR="00000000" w:rsidRDefault="00A821ED">
      <w:pPr>
        <w:pStyle w:val="Heading3"/>
        <w:rPr>
          <w:rFonts w:hint="eastAsia"/>
          <w:kern w:val="0"/>
        </w:rPr>
      </w:pPr>
      <w:r>
        <w:rPr>
          <w:kern w:val="0"/>
        </w:rPr>
        <w:br w:type="page"/>
      </w:r>
      <w:r>
        <w:rPr>
          <w:rFonts w:hint="eastAsia"/>
          <w:kern w:val="0"/>
        </w:rPr>
        <w:t>委员会委员露丝·韦奇伍德女士的个人</w:t>
      </w:r>
      <w:r>
        <w:rPr>
          <w:rFonts w:hint="eastAsia"/>
          <w:kern w:val="0"/>
        </w:rPr>
        <w:t>(</w:t>
      </w:r>
      <w:r>
        <w:rPr>
          <w:rFonts w:hint="eastAsia"/>
          <w:kern w:val="0"/>
        </w:rPr>
        <w:t>反对</w:t>
      </w:r>
      <w:r>
        <w:rPr>
          <w:rFonts w:hint="eastAsia"/>
          <w:kern w:val="0"/>
        </w:rPr>
        <w:t>)</w:t>
      </w:r>
      <w:r>
        <w:rPr>
          <w:rFonts w:hint="eastAsia"/>
          <w:kern w:val="0"/>
        </w:rPr>
        <w:t>意见</w:t>
      </w:r>
    </w:p>
    <w:p w:rsidR="00000000" w:rsidRDefault="00A821ED">
      <w:pPr>
        <w:rPr>
          <w:rFonts w:hint="eastAsia"/>
        </w:rPr>
      </w:pPr>
      <w:r>
        <w:rPr>
          <w:rFonts w:hint="eastAsia"/>
        </w:rPr>
        <w:tab/>
      </w:r>
      <w:r>
        <w:rPr>
          <w:rFonts w:hint="eastAsia"/>
        </w:rPr>
        <w:t>我同意人权事务委员会我的六位同</w:t>
      </w:r>
      <w:r>
        <w:rPr>
          <w:rFonts w:hint="eastAsia"/>
        </w:rPr>
        <w:t>事的意见，即：韩国禁止在选举期间公布政治民意测验数据的刑罚规定不符合《公民权利和政治权利国际公约》第十九条的规定。</w:t>
      </w:r>
    </w:p>
    <w:p w:rsidR="00000000" w:rsidRDefault="00A821ED">
      <w:pPr>
        <w:rPr>
          <w:rFonts w:hint="eastAsia"/>
        </w:rPr>
      </w:pPr>
      <w:r>
        <w:rPr>
          <w:rFonts w:hint="eastAsia"/>
        </w:rPr>
        <w:tab/>
      </w:r>
      <w:r>
        <w:rPr>
          <w:rFonts w:hint="eastAsia"/>
        </w:rPr>
        <w:t>韩国的《防止选举舞弊法案》禁止在整个政治运动过程中公布或引用民意测验的“结果”以及任何详情。因此，在韩国整个总统大选的</w:t>
      </w:r>
      <w:r>
        <w:rPr>
          <w:rFonts w:hint="eastAsia"/>
        </w:rPr>
        <w:t>23</w:t>
      </w:r>
      <w:r>
        <w:rPr>
          <w:rFonts w:hint="eastAsia"/>
        </w:rPr>
        <w:t>天期间，任何作家或政治分析家均不得以任何试图对投票人的意见进行的抽样调查为依据，揣测哪个竞选人领先或落后，或哪个政党的政治纲领在不断赢得公众的认可。</w:t>
      </w:r>
    </w:p>
    <w:p w:rsidR="00000000" w:rsidRDefault="00A821ED">
      <w:pPr>
        <w:rPr>
          <w:rFonts w:hint="eastAsia"/>
        </w:rPr>
      </w:pPr>
      <w:r>
        <w:rPr>
          <w:rFonts w:hint="eastAsia"/>
        </w:rPr>
        <w:tab/>
      </w:r>
      <w:r>
        <w:rPr>
          <w:rFonts w:hint="eastAsia"/>
        </w:rPr>
        <w:t>这种情况压制了公民以口头或书面形式的表达，并限制了记者的言论自由。这一规章限制政党对公众支持率发表意见，而且它对地方选举</w:t>
      </w:r>
      <w:r>
        <w:rPr>
          <w:rFonts w:hint="eastAsia"/>
        </w:rPr>
        <w:t>运动和全国性竞选都适用。由于没有对“民意测验”作出任何定义，因此甚至连地方足球俱乐部成员之间进行模拟选举都明显不允许。对书面和口头言论的这一限制，由于最长可判两年徒刑，因此特别严厉，幸而本案中的刑事处罚只是罚款而已。</w:t>
      </w:r>
    </w:p>
    <w:p w:rsidR="00000000" w:rsidRDefault="00A821ED">
      <w:pPr>
        <w:ind w:firstLine="510"/>
        <w:rPr>
          <w:rFonts w:hint="eastAsia"/>
        </w:rPr>
      </w:pPr>
      <w:r>
        <w:rPr>
          <w:rFonts w:hint="eastAsia"/>
        </w:rPr>
        <w:t>也许有人希望能有间歇的时间，不要象讨论赛马那样来讨论选举问题。但是，在整个选举期间禁止对政治竞选人和政党进行任何民意测验，也妨碍了人们讨论问题和进行争议的能力。这一禁令意味着，任何记者都不得在国家电台或报刊专栏中，以民意测验为依据，讨论或提及某一具体竞选人在竞选中是否得到人们的支持，而且这一支</w:t>
      </w:r>
      <w:r>
        <w:rPr>
          <w:rFonts w:hint="eastAsia"/>
        </w:rPr>
        <w:t>持是因竞选人对时事问题的看法而赢得的。</w:t>
      </w:r>
    </w:p>
    <w:p w:rsidR="00000000" w:rsidRDefault="00A821ED">
      <w:pPr>
        <w:rPr>
          <w:rFonts w:hint="eastAsia"/>
        </w:rPr>
      </w:pPr>
      <w:r>
        <w:rPr>
          <w:rFonts w:hint="eastAsia"/>
        </w:rPr>
        <w:tab/>
      </w:r>
      <w:r>
        <w:rPr>
          <w:rFonts w:hint="eastAsia"/>
        </w:rPr>
        <w:t>缔约国争辩说，关于选举的民意测验结果可能“出错”，并说媒体“权力越来越大”，缔约国试图说明这一禁令作为保护“公共秩序”的手段的正当性。参见上文第</w:t>
      </w:r>
      <w:r>
        <w:rPr>
          <w:rFonts w:hint="eastAsia"/>
        </w:rPr>
        <w:t>6.2</w:t>
      </w:r>
      <w:r>
        <w:rPr>
          <w:rFonts w:hint="eastAsia"/>
        </w:rPr>
        <w:t>段。然而，民意测验也可视为竞选人与公民之间对话的一部分。无论对新兴民主国家还是对已确立民主的国家民意测验可为诚实竞选提供一种保障。无论如何，根据《公约》第十九条，公民享有“持有主张，不受干扰”的权利、“言论自由的”的权利以及“寻求、接受和传递各种消息和思想，……而无论口头的、书写的或印刷的”权利。</w:t>
      </w:r>
    </w:p>
    <w:p w:rsidR="00000000" w:rsidRDefault="00A821ED">
      <w:pPr>
        <w:rPr>
          <w:rFonts w:hint="eastAsia"/>
        </w:rPr>
      </w:pPr>
      <w:r>
        <w:rPr>
          <w:rFonts w:hint="eastAsia"/>
        </w:rPr>
        <w:tab/>
      </w:r>
      <w:r>
        <w:rPr>
          <w:rFonts w:hint="eastAsia"/>
        </w:rPr>
        <w:t>从《公约》对言论自</w:t>
      </w:r>
      <w:r>
        <w:rPr>
          <w:rFonts w:hint="eastAsia"/>
        </w:rPr>
        <w:t>由规定的广泛保障来看，缔约国没有证实全面禁止以任何形式公布对不断变化的投票人意见进行抽样调查的结果，属于正当的限制。</w:t>
      </w:r>
    </w:p>
    <w:p w:rsidR="00000000" w:rsidRDefault="00A821ED">
      <w:pPr>
        <w:rPr>
          <w:rFonts w:hint="eastAsia"/>
        </w:rPr>
      </w:pPr>
      <w:r>
        <w:rPr>
          <w:rFonts w:hint="eastAsia"/>
        </w:rPr>
        <w:tab/>
      </w:r>
      <w:r>
        <w:rPr>
          <w:rFonts w:hint="eastAsia"/>
        </w:rPr>
        <w:t>在就这一法规向韩国宪法法院提出质疑时，一位“持不同意见”的法官指出，“交换意见的自由是民主制度的一个绝对先决条件”。《公约》中也体现了这种先见之明的认知。</w:t>
      </w:r>
    </w:p>
    <w:p w:rsidR="00000000" w:rsidRDefault="00A821ED">
      <w:pPr>
        <w:ind w:left="5720"/>
        <w:rPr>
          <w:rFonts w:hint="eastAsia"/>
        </w:rPr>
      </w:pPr>
      <w:r>
        <w:rPr>
          <w:rFonts w:hint="eastAsia"/>
        </w:rPr>
        <w:t>露丝·韦奇伍德女士</w:t>
      </w:r>
      <w:r>
        <w:rPr>
          <w:rFonts w:hint="eastAsia"/>
        </w:rPr>
        <w:t>[</w:t>
      </w:r>
      <w:r>
        <w:rPr>
          <w:rFonts w:hint="eastAsia"/>
          <w:u w:val="single"/>
        </w:rPr>
        <w:t>签名</w:t>
      </w:r>
      <w:r>
        <w:rPr>
          <w:rFonts w:hint="eastAsia"/>
        </w:rPr>
        <w:t>]</w:t>
      </w:r>
    </w:p>
    <w:p w:rsidR="00000000" w:rsidRDefault="00A821ED">
      <w:pPr>
        <w:ind w:left="5980"/>
        <w:rPr>
          <w:rFonts w:hint="eastAsia"/>
        </w:rPr>
      </w:pPr>
    </w:p>
    <w:p w:rsidR="00000000" w:rsidRDefault="00A821ED">
      <w:pPr>
        <w:rPr>
          <w:rFonts w:hint="eastAsia"/>
        </w:rPr>
      </w:pPr>
      <w:r>
        <w:rPr>
          <w:rFonts w:hint="eastAsia"/>
        </w:rPr>
        <w:tab/>
        <w:t>[</w:t>
      </w:r>
      <w:r>
        <w:rPr>
          <w:rFonts w:hint="eastAsia"/>
        </w:rPr>
        <w:t>提出时有英文、法文和西班牙文本，英文本为原文。随后还将印发阿拉伯文、中文和俄文本，作为委员会提交大会年度报告的一部分。</w:t>
      </w:r>
      <w:r>
        <w:rPr>
          <w:rFonts w:hint="eastAsia"/>
        </w:rPr>
        <w:t>]</w:t>
      </w:r>
    </w:p>
    <w:p w:rsidR="00000000" w:rsidRDefault="00A821ED">
      <w:pPr>
        <w:rPr>
          <w:rFonts w:hint="eastAsia"/>
        </w:rPr>
      </w:pPr>
    </w:p>
    <w:p w:rsidR="00000000" w:rsidRDefault="00A821ED">
      <w:pPr>
        <w:pStyle w:val="Heading2"/>
        <w:rPr>
          <w:rFonts w:hint="eastAsia"/>
          <w:kern w:val="0"/>
        </w:rPr>
      </w:pP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H.</w:t>
      </w:r>
      <w:r>
        <w:rPr>
          <w:u w:val="none"/>
        </w:rPr>
        <w:tab/>
      </w:r>
      <w:r>
        <w:rPr>
          <w:rFonts w:hint="eastAsia"/>
        </w:rPr>
        <w:t>第</w:t>
      </w:r>
      <w:r>
        <w:rPr>
          <w:rFonts w:hint="eastAsia"/>
        </w:rPr>
        <w:t>971/2001</w:t>
      </w:r>
      <w:r>
        <w:rPr>
          <w:rFonts w:hint="eastAsia"/>
        </w:rPr>
        <w:t>号来文</w:t>
      </w:r>
      <w:r>
        <w:t>,</w:t>
      </w:r>
      <w:r>
        <w:rPr>
          <w:rFonts w:hint="eastAsia"/>
        </w:rPr>
        <w:t xml:space="preserve"> </w:t>
      </w:r>
      <w:r>
        <w:t>Arutyuniantz</w:t>
      </w:r>
      <w:r>
        <w:rPr>
          <w:rFonts w:hint="eastAsia"/>
        </w:rPr>
        <w:t>诉乌兹别克</w:t>
      </w:r>
      <w:r>
        <w:br/>
      </w:r>
      <w:r>
        <w:rPr>
          <w:rFonts w:hint="eastAsia"/>
          <w:u w:val="none"/>
        </w:rPr>
        <w:t xml:space="preserve"> </w:t>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30</w:t>
      </w:r>
      <w:r>
        <w:rPr>
          <w:rFonts w:hint="eastAsia"/>
          <w:bCs/>
          <w:kern w:val="0"/>
        </w:rPr>
        <w:t>日</w:t>
      </w:r>
      <w:r>
        <w:rPr>
          <w:kern w:val="0"/>
        </w:rPr>
        <w:t>第八</w:t>
      </w:r>
      <w:r>
        <w:rPr>
          <w:rFonts w:hint="eastAsia"/>
          <w:kern w:val="0"/>
        </w:rPr>
        <w:t>十三</w:t>
      </w:r>
      <w:r>
        <w:rPr>
          <w:bCs/>
          <w:kern w:val="0"/>
        </w:rPr>
        <w:t>届会议</w:t>
      </w:r>
      <w:r>
        <w:rPr>
          <w:kern w:val="0"/>
        </w:rPr>
        <w:t>通过</w:t>
      </w:r>
      <w:r>
        <w:rPr>
          <w:rFonts w:hint="eastAsia"/>
          <w:kern w:val="0"/>
        </w:rPr>
        <w:t>的意见</w:t>
      </w:r>
      <w:r>
        <w:rPr>
          <w:kern w:val="0"/>
          <w:u w:val="none"/>
        </w:rPr>
        <w:t>)</w:t>
      </w:r>
      <w:r>
        <w:rPr>
          <w:rFonts w:hint="eastAsia"/>
          <w:kern w:val="0"/>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Irina Arutyuniantz</w:t>
      </w:r>
      <w:r>
        <w:rPr>
          <w:rFonts w:hint="eastAsia"/>
        </w:rPr>
        <w:t>(</w:t>
      </w:r>
      <w:r>
        <w:rPr>
          <w:rFonts w:hint="eastAsia"/>
        </w:rPr>
        <w:t>无律师代理</w:t>
      </w:r>
      <w:r>
        <w:rPr>
          <w:rFonts w:hint="eastAsia"/>
        </w:rPr>
        <w:t>)</w:t>
      </w:r>
    </w:p>
    <w:p w:rsidR="00000000" w:rsidRDefault="00A821ED">
      <w:r>
        <w:rPr>
          <w:rFonts w:hint="eastAsia"/>
          <w:u w:val="single"/>
        </w:rPr>
        <w:t>据称受害人</w:t>
      </w:r>
      <w:r>
        <w:rPr>
          <w:rFonts w:hint="eastAsia"/>
        </w:rPr>
        <w:t>：</w:t>
      </w:r>
      <w:r>
        <w:rPr>
          <w:rFonts w:hint="eastAsia"/>
        </w:rPr>
        <w:tab/>
      </w:r>
      <w:r>
        <w:t>Vazgen Arutyuniantz</w:t>
      </w:r>
      <w:r>
        <w:t>，</w:t>
      </w:r>
      <w:r>
        <w:t xml:space="preserve"> </w:t>
      </w:r>
      <w:r>
        <w:rPr>
          <w:rFonts w:hint="eastAsia"/>
        </w:rPr>
        <w:t>提交人的儿子</w:t>
      </w:r>
    </w:p>
    <w:p w:rsidR="00000000" w:rsidRDefault="00A821ED">
      <w:pPr>
        <w:rPr>
          <w:rFonts w:hint="eastAsia"/>
        </w:rPr>
      </w:pPr>
      <w:r>
        <w:rPr>
          <w:rFonts w:hint="eastAsia"/>
          <w:u w:val="single"/>
        </w:rPr>
        <w:t>所涉缔约国</w:t>
      </w:r>
      <w:r>
        <w:rPr>
          <w:rFonts w:hint="eastAsia"/>
        </w:rPr>
        <w:t>：</w:t>
      </w:r>
      <w:r>
        <w:rPr>
          <w:rFonts w:hint="eastAsia"/>
        </w:rPr>
        <w:tab/>
      </w:r>
      <w:r>
        <w:rPr>
          <w:rFonts w:hint="eastAsia"/>
        </w:rPr>
        <w:t>乌兹别克斯坦</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rPr>
          <w:rFonts w:hint="eastAsia"/>
        </w:rPr>
        <w:tab/>
        <w:t>2000</w:t>
      </w:r>
      <w:r>
        <w:rPr>
          <w:rFonts w:hint="eastAsia"/>
        </w:rPr>
        <w:t>年</w:t>
      </w:r>
      <w:r>
        <w:rPr>
          <w:rFonts w:hint="eastAsia"/>
        </w:rPr>
        <w:t>12</w:t>
      </w:r>
      <w:r>
        <w:rPr>
          <w:rFonts w:hint="eastAsia"/>
        </w:rPr>
        <w:t>月</w:t>
      </w:r>
      <w:r>
        <w:rPr>
          <w:rFonts w:hint="eastAsia"/>
        </w:rPr>
        <w:t>18</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u w:val="single"/>
        </w:rPr>
        <w:t xml:space="preserve">   </w:t>
      </w:r>
      <w:r>
        <w:rPr>
          <w:rFonts w:hint="eastAsia"/>
          <w:u w:val="single"/>
        </w:rPr>
        <w:t>由</w:t>
      </w:r>
      <w:r>
        <w:rPr>
          <w:rFonts w:hint="eastAsia"/>
        </w:rPr>
        <w:t>：</w:t>
      </w:r>
      <w:r>
        <w:rPr>
          <w:rFonts w:hint="eastAsia"/>
        </w:rPr>
        <w:tab/>
      </w:r>
      <w:r>
        <w:tab/>
      </w:r>
      <w:r>
        <w:rPr>
          <w:rFonts w:hint="eastAsia"/>
        </w:rPr>
        <w:t>根据指称同谋的证词定罪；法院未明确断定谁是凶手。</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无罪推定。</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无</w:t>
      </w:r>
    </w:p>
    <w:p w:rsidR="00000000" w:rsidRDefault="00A821ED">
      <w:r>
        <w:rPr>
          <w:rFonts w:hint="eastAsia"/>
          <w:spacing w:val="0"/>
          <w:u w:val="single"/>
        </w:rPr>
        <w:t>《公约》条款</w:t>
      </w:r>
      <w:r>
        <w:rPr>
          <w:rFonts w:hint="eastAsia"/>
          <w:spacing w:val="0"/>
        </w:rPr>
        <w:t>：</w:t>
      </w:r>
      <w:r>
        <w:rPr>
          <w:rFonts w:hint="eastAsia"/>
        </w:rPr>
        <w:tab/>
      </w:r>
      <w:r>
        <w:rPr>
          <w:rFonts w:hint="eastAsia"/>
        </w:rPr>
        <w:t>第十四条第</w:t>
      </w:r>
      <w:r>
        <w:rPr>
          <w:rFonts w:hint="eastAsia"/>
        </w:rPr>
        <w:t>(2)</w:t>
      </w:r>
      <w:r>
        <w:rPr>
          <w:rFonts w:hint="eastAsia"/>
        </w:rPr>
        <w:t>款</w:t>
      </w:r>
      <w:r>
        <w:t xml:space="preserve"> </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第四条第</w:t>
      </w:r>
      <w:r>
        <w:rPr>
          <w:rFonts w:hint="eastAsia"/>
        </w:rPr>
        <w:t>(</w:t>
      </w:r>
      <w:r>
        <w:t>2</w:t>
      </w:r>
      <w:r>
        <w:rPr>
          <w:rFonts w:hint="eastAsia"/>
        </w:rPr>
        <w:t>)</w:t>
      </w:r>
      <w:r>
        <w:rPr>
          <w:rFonts w:hint="eastAsia"/>
        </w:rPr>
        <w:t>款、第五条第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pStyle w:val="a5"/>
        <w:rPr>
          <w:rFonts w:hint="eastAsia"/>
        </w:rPr>
      </w:pPr>
    </w:p>
    <w:p w:rsidR="00000000" w:rsidRDefault="00A821ED">
      <w:pPr>
        <w:ind w:firstLine="480"/>
      </w:pPr>
      <w:r>
        <w:rPr>
          <w:rFonts w:hint="eastAsia"/>
        </w:rPr>
        <w:t>根据《公民权利和政</w:t>
      </w:r>
      <w:r>
        <w:rPr>
          <w:rFonts w:hint="eastAsia"/>
        </w:rPr>
        <w:t>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30</w:t>
      </w:r>
      <w:r>
        <w:rPr>
          <w:rFonts w:hint="eastAsia"/>
        </w:rPr>
        <w:t>日</w:t>
      </w:r>
      <w:r>
        <w:rPr>
          <w:rFonts w:hint="eastAsia"/>
          <w:u w:val="single"/>
        </w:rPr>
        <w:t>举行会议</w:t>
      </w:r>
      <w:r>
        <w:rPr>
          <w:rFonts w:hint="eastAsia"/>
        </w:rPr>
        <w:t>，</w:t>
      </w:r>
    </w:p>
    <w:p w:rsidR="00000000" w:rsidRDefault="00A821ED">
      <w:pPr>
        <w:rPr>
          <w:rFonts w:hint="eastAsia"/>
        </w:rPr>
      </w:pPr>
      <w:r>
        <w:tab/>
      </w:r>
      <w:r>
        <w:rPr>
          <w:rFonts w:hint="eastAsia"/>
          <w:u w:val="single"/>
        </w:rPr>
        <w:t>结束了</w:t>
      </w:r>
      <w:r>
        <w:t>Irina Arutyuniantz</w:t>
      </w:r>
      <w:r>
        <w:rPr>
          <w:rFonts w:hint="eastAsia"/>
        </w:rPr>
        <w:t>根据《公民权利和政治权利国际公约任择议定书》提交人权事务委员会的第</w:t>
      </w:r>
      <w:r>
        <w:rPr>
          <w:rFonts w:hint="eastAsia"/>
        </w:rPr>
        <w:t>971/2001</w:t>
      </w:r>
      <w:r>
        <w:rPr>
          <w:rFonts w:hint="eastAsia"/>
        </w:rPr>
        <w:t>号来文的审议工作，</w:t>
      </w:r>
    </w:p>
    <w:p w:rsidR="00000000" w:rsidRDefault="00A821ED">
      <w:pPr>
        <w:rPr>
          <w:rFonts w:hint="eastAsia"/>
        </w:rPr>
      </w:pPr>
      <w:r>
        <w:rPr>
          <w:rFonts w:hint="eastAsia"/>
        </w:rPr>
        <w:tab/>
      </w:r>
      <w:r>
        <w:rPr>
          <w:rFonts w:hint="eastAsia"/>
          <w:u w:val="single"/>
        </w:rPr>
        <w:t>考虑了</w:t>
      </w:r>
      <w:r>
        <w:rPr>
          <w:rFonts w:hint="eastAsia"/>
        </w:rPr>
        <w:t>来文提交人和缔约国提出的全部书面资料，</w:t>
      </w:r>
    </w:p>
    <w:p w:rsidR="00000000" w:rsidRDefault="00A821ED">
      <w:pPr>
        <w:rPr>
          <w:rFonts w:hint="eastAsia"/>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参加审查本来文的委员会委员有：阿卜杜勒法塔赫·奥马尔先生、安藤仁介先生、普拉富拉钱德拉·纳特瓦尔拉尔·巴格瓦蒂先生、莫里斯·格莱莱－阿汉汉佐先生、埃德温·</w:t>
      </w:r>
      <w:r>
        <w:rPr>
          <w:rFonts w:hint="eastAsia"/>
        </w:rPr>
        <w:t>约翰逊先生、艾哈迈德·陶菲克·哈利勒先生、迈克尔·奥弗厄蒂先生、伊丽莎白·帕尔姆女士、拉斐尔·里瓦斯·波萨达先生、奈杰尔·罗德利爵士、伊万·希勒先生、伊波利托·索拉里·伊里戈达先生和罗曼·维鲁谢夫斯基先生。</w:t>
      </w:r>
    </w:p>
    <w:p w:rsidR="00000000" w:rsidRDefault="00A821ED">
      <w:pPr>
        <w:pStyle w:val="Heading2"/>
        <w:rPr>
          <w:kern w:val="0"/>
          <w:sz w:val="26"/>
          <w:u w:val="single"/>
        </w:rPr>
      </w:pPr>
      <w:r>
        <w:rPr>
          <w:kern w:val="0"/>
        </w:rPr>
        <w:br w:type="page"/>
      </w:r>
      <w:r>
        <w:rPr>
          <w:rFonts w:hint="eastAsia"/>
          <w:kern w:val="0"/>
          <w:sz w:val="26"/>
          <w:u w:val="single"/>
        </w:rPr>
        <w:t>意</w:t>
      </w:r>
      <w:r>
        <w:rPr>
          <w:rFonts w:hint="eastAsia"/>
          <w:kern w:val="0"/>
          <w:sz w:val="26"/>
          <w:u w:val="single"/>
        </w:rPr>
        <w:t xml:space="preserve">  </w:t>
      </w:r>
      <w:r>
        <w:rPr>
          <w:rFonts w:hint="eastAsia"/>
          <w:kern w:val="0"/>
          <w:sz w:val="26"/>
          <w:u w:val="single"/>
        </w:rPr>
        <w:t>见</w:t>
      </w:r>
    </w:p>
    <w:p w:rsidR="00000000" w:rsidRDefault="00A821ED">
      <w:pPr>
        <w:rPr>
          <w:rFonts w:hint="eastAsia"/>
        </w:rPr>
      </w:pPr>
      <w:r>
        <w:rPr>
          <w:rFonts w:hint="eastAsia"/>
        </w:rPr>
        <w:tab/>
        <w:t xml:space="preserve">1.1  </w:t>
      </w:r>
      <w:r>
        <w:rPr>
          <w:rFonts w:hint="eastAsia"/>
        </w:rPr>
        <w:t>来文提交人</w:t>
      </w:r>
      <w:r>
        <w:t>Irina Arutyuniantz</w:t>
      </w:r>
      <w:r>
        <w:t>，</w:t>
      </w:r>
      <w:r>
        <w:t xml:space="preserve"> </w:t>
      </w:r>
      <w:r>
        <w:rPr>
          <w:rFonts w:hint="eastAsia"/>
        </w:rPr>
        <w:t>系乌兹别克斯坦公民，生于</w:t>
      </w:r>
      <w:r>
        <w:rPr>
          <w:rFonts w:hint="eastAsia"/>
        </w:rPr>
        <w:t>1952</w:t>
      </w:r>
      <w:r>
        <w:rPr>
          <w:rFonts w:hint="eastAsia"/>
        </w:rPr>
        <w:t>年。她代表儿子</w:t>
      </w:r>
      <w:r>
        <w:t>Vazgen Arutyuniantz</w:t>
      </w:r>
      <w:r>
        <w:rPr>
          <w:rFonts w:hint="eastAsia"/>
        </w:rPr>
        <w:t>提交了来文，</w:t>
      </w:r>
      <w:r>
        <w:t>Vazgen Arutyuniantz</w:t>
      </w:r>
      <w:r>
        <w:rPr>
          <w:rFonts w:hint="eastAsia"/>
        </w:rPr>
        <w:t>也是乌兹别克斯坦公民，生于</w:t>
      </w:r>
      <w:r>
        <w:rPr>
          <w:rFonts w:hint="eastAsia"/>
        </w:rPr>
        <w:t>1977</w:t>
      </w:r>
      <w:r>
        <w:rPr>
          <w:rFonts w:hint="eastAsia"/>
        </w:rPr>
        <w:t>年，现被关押在乌兹别克斯坦</w:t>
      </w:r>
      <w:r>
        <w:t>Andijan</w:t>
      </w:r>
      <w:r>
        <w:rPr>
          <w:rFonts w:hint="eastAsia"/>
        </w:rPr>
        <w:t>市。她声称她儿子是乌兹</w:t>
      </w:r>
      <w:r>
        <w:rPr>
          <w:rFonts w:hint="eastAsia"/>
        </w:rPr>
        <w:t>别克斯坦违反《公民权利和政治权利国际公约》第六条、第七条、第十四条第</w:t>
      </w:r>
      <w:r>
        <w:rPr>
          <w:rFonts w:hint="eastAsia"/>
        </w:rPr>
        <w:t>2</w:t>
      </w:r>
      <w:r>
        <w:rPr>
          <w:rFonts w:hint="eastAsia"/>
        </w:rPr>
        <w:t>款和第</w:t>
      </w:r>
      <w:r>
        <w:rPr>
          <w:rFonts w:hint="eastAsia"/>
        </w:rPr>
        <w:t>3</w:t>
      </w:r>
      <w:r>
        <w:rPr>
          <w:rFonts w:hint="eastAsia"/>
        </w:rPr>
        <w:t>款</w:t>
      </w:r>
      <w:r>
        <w:rPr>
          <w:rFonts w:hint="eastAsia"/>
        </w:rPr>
        <w:t>(</w:t>
      </w:r>
      <w:r>
        <w:rPr>
          <w:rFonts w:hint="eastAsia"/>
        </w:rPr>
        <w:t>庚</w:t>
      </w:r>
      <w:r>
        <w:rPr>
          <w:rFonts w:hint="eastAsia"/>
        </w:rPr>
        <w:t>)</w:t>
      </w:r>
      <w:r>
        <w:rPr>
          <w:rFonts w:hint="eastAsia"/>
        </w:rPr>
        <w:t>项和第十六条行为的受害者。</w:t>
      </w:r>
      <w:r>
        <w:rPr>
          <w:rStyle w:val="EndnoteReference"/>
          <w:sz w:val="28"/>
        </w:rPr>
        <w:endnoteReference w:customMarkFollows="1" w:id="49"/>
        <w:t>1</w:t>
      </w:r>
      <w:r>
        <w:rPr>
          <w:rFonts w:hint="eastAsia"/>
          <w:sz w:val="28"/>
        </w:rPr>
        <w:t xml:space="preserve"> </w:t>
      </w:r>
      <w:r>
        <w:rPr>
          <w:rFonts w:hint="eastAsia"/>
        </w:rPr>
        <w:t>提交人无律师代理。</w:t>
      </w:r>
    </w:p>
    <w:p w:rsidR="00000000" w:rsidRDefault="00A821ED">
      <w:pPr>
        <w:spacing w:after="240"/>
        <w:rPr>
          <w:rFonts w:hint="eastAsia"/>
        </w:rPr>
      </w:pPr>
      <w:r>
        <w:rPr>
          <w:rFonts w:hint="eastAsia"/>
        </w:rPr>
        <w:tab/>
        <w:t xml:space="preserve">1.2  </w:t>
      </w:r>
      <w:r>
        <w:rPr>
          <w:rFonts w:hint="eastAsia"/>
        </w:rPr>
        <w:t>《公约》和《任择议定书》于</w:t>
      </w:r>
      <w:r>
        <w:rPr>
          <w:rFonts w:hint="eastAsia"/>
        </w:rPr>
        <w:t>1995</w:t>
      </w:r>
      <w:r>
        <w:rPr>
          <w:rFonts w:hint="eastAsia"/>
        </w:rPr>
        <w:t>年</w:t>
      </w:r>
      <w:r>
        <w:rPr>
          <w:rFonts w:hint="eastAsia"/>
        </w:rPr>
        <w:t>12</w:t>
      </w:r>
      <w:r>
        <w:rPr>
          <w:rFonts w:hint="eastAsia"/>
        </w:rPr>
        <w:t>月</w:t>
      </w:r>
      <w:r>
        <w:rPr>
          <w:rFonts w:hint="eastAsia"/>
        </w:rPr>
        <w:t>28</w:t>
      </w:r>
      <w:r>
        <w:rPr>
          <w:rFonts w:hint="eastAsia"/>
        </w:rPr>
        <w:t>日起对乌兹别克斯坦生效。</w:t>
      </w:r>
    </w:p>
    <w:p w:rsidR="00000000" w:rsidRDefault="00A821ED">
      <w:pPr>
        <w:pStyle w:val="Heading4"/>
      </w:pPr>
      <w:r>
        <w:rPr>
          <w:rFonts w:hint="eastAsia"/>
        </w:rPr>
        <w:t>提交人陈述的事实</w:t>
      </w:r>
    </w:p>
    <w:p w:rsidR="00000000" w:rsidRDefault="00A821ED">
      <w:pPr>
        <w:rPr>
          <w:rFonts w:hint="eastAsia"/>
        </w:rPr>
      </w:pPr>
      <w:r>
        <w:rPr>
          <w:rFonts w:hint="eastAsia"/>
        </w:rPr>
        <w:tab/>
        <w:t>2.1  2000</w:t>
      </w:r>
      <w:r>
        <w:rPr>
          <w:rFonts w:hint="eastAsia"/>
        </w:rPr>
        <w:t>年</w:t>
      </w:r>
      <w:r>
        <w:rPr>
          <w:rFonts w:hint="eastAsia"/>
        </w:rPr>
        <w:t>5</w:t>
      </w:r>
      <w:r>
        <w:rPr>
          <w:rFonts w:hint="eastAsia"/>
        </w:rPr>
        <w:t>月</w:t>
      </w:r>
      <w:r>
        <w:rPr>
          <w:rFonts w:hint="eastAsia"/>
        </w:rPr>
        <w:t>31</w:t>
      </w:r>
      <w:r>
        <w:rPr>
          <w:rFonts w:hint="eastAsia"/>
        </w:rPr>
        <w:t>日，</w:t>
      </w:r>
      <w:r>
        <w:t>Vazgen Arutyuniantz</w:t>
      </w:r>
      <w:r>
        <w:rPr>
          <w:rFonts w:hint="eastAsia"/>
        </w:rPr>
        <w:t>和另外一人</w:t>
      </w:r>
      <w:r>
        <w:t>Armen Garushyantz</w:t>
      </w:r>
      <w:r>
        <w:rPr>
          <w:rFonts w:hint="eastAsia"/>
        </w:rPr>
        <w:t>被塔什干军事法庭</w:t>
      </w:r>
      <w:r>
        <w:rPr>
          <w:rStyle w:val="EndnoteReference"/>
          <w:sz w:val="28"/>
        </w:rPr>
        <w:endnoteReference w:customMarkFollows="1" w:id="50"/>
        <w:t>2</w:t>
      </w:r>
      <w:r>
        <w:rPr>
          <w:rFonts w:hint="eastAsia"/>
          <w:sz w:val="28"/>
        </w:rPr>
        <w:t xml:space="preserve"> </w:t>
      </w:r>
      <w:r>
        <w:rPr>
          <w:rFonts w:hint="eastAsia"/>
        </w:rPr>
        <w:t>判定犯有谋杀两个人和偷窃其寓所的重罪，他们被判处死刑。法院认定，</w:t>
      </w:r>
      <w:r>
        <w:rPr>
          <w:rFonts w:hint="eastAsia"/>
        </w:rPr>
        <w:t>1999</w:t>
      </w:r>
      <w:r>
        <w:rPr>
          <w:rFonts w:hint="eastAsia"/>
        </w:rPr>
        <w:t>年</w:t>
      </w:r>
      <w:r>
        <w:rPr>
          <w:rFonts w:hint="eastAsia"/>
        </w:rPr>
        <w:t>1</w:t>
      </w:r>
      <w:r>
        <w:rPr>
          <w:rFonts w:hint="eastAsia"/>
        </w:rPr>
        <w:t>月，两人前往其中一名他们欠其钱款的受害者的寓所，用一把铁锤猛击</w:t>
      </w:r>
      <w:r>
        <w:rPr>
          <w:rFonts w:hint="eastAsia"/>
        </w:rPr>
        <w:t>，将其杀死，然后盗窃了受害者的寓所。法院认定，</w:t>
      </w:r>
      <w:r>
        <w:rPr>
          <w:rFonts w:hint="eastAsia"/>
        </w:rPr>
        <w:t>1999</w:t>
      </w:r>
      <w:r>
        <w:rPr>
          <w:rFonts w:hint="eastAsia"/>
        </w:rPr>
        <w:t>年</w:t>
      </w:r>
      <w:r>
        <w:rPr>
          <w:rFonts w:hint="eastAsia"/>
        </w:rPr>
        <w:t>3</w:t>
      </w:r>
      <w:r>
        <w:rPr>
          <w:rFonts w:hint="eastAsia"/>
        </w:rPr>
        <w:t>月，这两人还杀死了另一人，也是用一把铁锤击打数下致其死亡，然后盗窃了受害者的寓所。提交人声称，她儿子承认，两次谋杀他都在现场，并承认有抢劫行为，但声称对于两次谋杀他是无辜的。</w:t>
      </w:r>
    </w:p>
    <w:p w:rsidR="00000000" w:rsidRDefault="00A821ED">
      <w:pPr>
        <w:rPr>
          <w:rFonts w:hint="eastAsia"/>
        </w:rPr>
      </w:pPr>
      <w:r>
        <w:rPr>
          <w:rFonts w:hint="eastAsia"/>
        </w:rPr>
        <w:tab/>
        <w:t xml:space="preserve">2.2  </w:t>
      </w:r>
      <w:r>
        <w:rPr>
          <w:rFonts w:hint="eastAsia"/>
        </w:rPr>
        <w:t>提交人声称，对她儿子的审判是不公正的，他被不公正地判定犯有谋杀罪。他的判罪依据的是指控的他的共犯</w:t>
      </w:r>
      <w:r>
        <w:t>Garushyantz</w:t>
      </w:r>
      <w:r>
        <w:rPr>
          <w:rFonts w:hint="eastAsia"/>
        </w:rPr>
        <w:t>的证词，该人多次翻供。</w:t>
      </w:r>
      <w:r>
        <w:t>Garushyantz</w:t>
      </w:r>
      <w:r>
        <w:rPr>
          <w:rFonts w:hint="eastAsia"/>
        </w:rPr>
        <w:t>被逮捕时说，</w:t>
      </w:r>
      <w:r>
        <w:t>Arutyuniantz</w:t>
      </w:r>
      <w:r>
        <w:rPr>
          <w:rFonts w:hint="eastAsia"/>
        </w:rPr>
        <w:t>曾进行过两次谋杀，而他当时还未被逮捕。在</w:t>
      </w:r>
      <w:r>
        <w:t>Arutyuniantz</w:t>
      </w:r>
      <w:r>
        <w:rPr>
          <w:rFonts w:hint="eastAsia"/>
        </w:rPr>
        <w:t>被逮</w:t>
      </w:r>
      <w:r>
        <w:rPr>
          <w:rFonts w:hint="eastAsia"/>
        </w:rPr>
        <w:t>捕之后，</w:t>
      </w:r>
      <w:r>
        <w:t>Garushyantz</w:t>
      </w:r>
      <w:r>
        <w:rPr>
          <w:rFonts w:hint="eastAsia"/>
        </w:rPr>
        <w:t>承认，在有关</w:t>
      </w:r>
      <w:r>
        <w:t>Arutyuniantz</w:t>
      </w:r>
      <w:r>
        <w:rPr>
          <w:rFonts w:hint="eastAsia"/>
        </w:rPr>
        <w:t>有过谋杀行为问题上，他说了谎话，他希望</w:t>
      </w:r>
      <w:r>
        <w:t>Arutyuniantz</w:t>
      </w:r>
      <w:r>
        <w:rPr>
          <w:rFonts w:hint="eastAsia"/>
        </w:rPr>
        <w:t>不会被逮捕，因此他就不会提供相互矛盾的证词。然而在法庭上，由于害怕可能被判处死刑，</w:t>
      </w:r>
      <w:r>
        <w:t>Garushyantz</w:t>
      </w:r>
      <w:r>
        <w:rPr>
          <w:rFonts w:hint="eastAsia"/>
        </w:rPr>
        <w:t>再次推翻以前的证词，这一次他声称</w:t>
      </w:r>
      <w:r>
        <w:t>Arutyuniantz</w:t>
      </w:r>
      <w:r>
        <w:rPr>
          <w:rFonts w:hint="eastAsia"/>
        </w:rPr>
        <w:t>杀死了第一名受害者，而他杀死了第二人。尽管前后说法不一致，</w:t>
      </w:r>
      <w:r>
        <w:t>Garushyantz</w:t>
      </w:r>
      <w:r>
        <w:rPr>
          <w:rFonts w:hint="eastAsia"/>
        </w:rPr>
        <w:t>的证词仍然作为判处她儿子犯有谋杀罪的依据。</w:t>
      </w:r>
    </w:p>
    <w:p w:rsidR="00000000" w:rsidRDefault="00A821ED">
      <w:pPr>
        <w:rPr>
          <w:rFonts w:hint="eastAsia"/>
        </w:rPr>
      </w:pPr>
      <w:r>
        <w:rPr>
          <w:rFonts w:hint="eastAsia"/>
        </w:rPr>
        <w:tab/>
        <w:t xml:space="preserve">2.3  </w:t>
      </w:r>
      <w:r>
        <w:rPr>
          <w:rFonts w:hint="eastAsia"/>
        </w:rPr>
        <w:t>提交人说，事实上是否就是</w:t>
      </w:r>
      <w:r>
        <w:t>Arutyuniantz</w:t>
      </w:r>
      <w:r>
        <w:rPr>
          <w:rFonts w:hint="eastAsia"/>
        </w:rPr>
        <w:t>或他的共犯杀死了其中一名或两名受害者，对</w:t>
      </w:r>
      <w:r>
        <w:rPr>
          <w:rFonts w:hint="eastAsia"/>
        </w:rPr>
        <w:t>此没有任何证据，也未作出任何司法结论，尽管根据最高法院第</w:t>
      </w:r>
      <w:r>
        <w:rPr>
          <w:rFonts w:hint="eastAsia"/>
        </w:rPr>
        <w:t>10</w:t>
      </w:r>
      <w:r>
        <w:rPr>
          <w:rFonts w:hint="eastAsia"/>
        </w:rPr>
        <w:t>号命令，规定在犯罪行为是由指称一伙人犯下的情况下，法院必须查明犯罪中各人的作为。法院的判决只说，‘</w:t>
      </w:r>
      <w:r>
        <w:t>Garushyantz</w:t>
      </w:r>
      <w:r>
        <w:rPr>
          <w:rFonts w:hint="eastAsia"/>
        </w:rPr>
        <w:t>和</w:t>
      </w:r>
      <w:r>
        <w:t>Arutyuniantz</w:t>
      </w:r>
      <w:r>
        <w:rPr>
          <w:rFonts w:hint="eastAsia"/>
        </w:rPr>
        <w:t>用铁锤猛击</w:t>
      </w:r>
      <w:r>
        <w:rPr>
          <w:rFonts w:hint="eastAsia"/>
        </w:rPr>
        <w:t>(</w:t>
      </w:r>
      <w:r>
        <w:rPr>
          <w:rFonts w:hint="eastAsia"/>
        </w:rPr>
        <w:t>受害者</w:t>
      </w:r>
      <w:r>
        <w:rPr>
          <w:rFonts w:hint="eastAsia"/>
        </w:rPr>
        <w:t>)</w:t>
      </w:r>
      <w:r>
        <w:rPr>
          <w:rFonts w:hint="eastAsia"/>
        </w:rPr>
        <w:t>’，完全没有考虑究竟是谁用铁锤猛击。提交人声称，在这种情况下，她儿子在被证明有罪之前被推定无罪的权利受到了侵犯。提交人说，法院审判时带有判定有罪的倾向，法院也支持根据《刑法》针对她儿子提出的每一项指控，即使有的指控根本不适用。她儿子就这样根据《刑法》第</w:t>
      </w:r>
      <w:r>
        <w:rPr>
          <w:rFonts w:hint="eastAsia"/>
        </w:rPr>
        <w:t>97</w:t>
      </w:r>
      <w:r>
        <w:rPr>
          <w:rFonts w:hint="eastAsia"/>
        </w:rPr>
        <w:t>条被指控杀害了两三个人，据提交</w:t>
      </w:r>
      <w:r>
        <w:rPr>
          <w:rFonts w:hint="eastAsia"/>
        </w:rPr>
        <w:t>人所说，该条款只在所述谋杀同时发生的情况下适用。她还声称，如法院所认定，没有任何证据说明犯有加重处罚情节的谋杀罪行。她认为，法院的决定只是重复控告的内容，这再次表明法院缺乏客观性。</w:t>
      </w:r>
    </w:p>
    <w:p w:rsidR="00000000" w:rsidRDefault="00A821ED">
      <w:pPr>
        <w:rPr>
          <w:rFonts w:hint="eastAsia"/>
        </w:rPr>
      </w:pPr>
      <w:r>
        <w:rPr>
          <w:rFonts w:hint="eastAsia"/>
        </w:rPr>
        <w:tab/>
        <w:t xml:space="preserve">2.4  </w:t>
      </w:r>
      <w:r>
        <w:rPr>
          <w:rFonts w:hint="eastAsia"/>
        </w:rPr>
        <w:t>提交人说，她儿子被逮捕之后，警方为了逼其承认参与了指称的谋杀，对他进行了毒打。</w:t>
      </w:r>
      <w:r>
        <w:rPr>
          <w:rFonts w:hint="eastAsia"/>
        </w:rPr>
        <w:t>1999</w:t>
      </w:r>
      <w:r>
        <w:rPr>
          <w:rFonts w:hint="eastAsia"/>
        </w:rPr>
        <w:t>年</w:t>
      </w:r>
      <w:r>
        <w:rPr>
          <w:rFonts w:hint="eastAsia"/>
        </w:rPr>
        <w:t>7</w:t>
      </w:r>
      <w:r>
        <w:rPr>
          <w:rFonts w:hint="eastAsia"/>
        </w:rPr>
        <w:t>月</w:t>
      </w:r>
      <w:r>
        <w:rPr>
          <w:rFonts w:hint="eastAsia"/>
        </w:rPr>
        <w:t>12</w:t>
      </w:r>
      <w:r>
        <w:rPr>
          <w:rFonts w:hint="eastAsia"/>
        </w:rPr>
        <w:t>日司法部进行的一次体检证实，她儿子曾遭到殴打。她指出，她丈夫前往拘留所探视儿子之后，即陷入震惊状态，因为看到她儿子遍体鳞伤。他对父亲说，他两肾剧痛，现在尿血，头疼，无法站立。据称调查员对她丈夫说，他们的儿子是凶手，还说他将</w:t>
      </w:r>
      <w:r>
        <w:rPr>
          <w:rFonts w:hint="eastAsia"/>
        </w:rPr>
        <w:t>会被枪毙。她儿子从牢房中传递给其父母一口信，哀求他们帮帮他，说他遭到殴打，但没有供认，因为他不是凶手。提交人说，</w:t>
      </w:r>
      <w:r>
        <w:rPr>
          <w:rFonts w:hint="eastAsia"/>
        </w:rPr>
        <w:t>1999</w:t>
      </w:r>
      <w:r>
        <w:rPr>
          <w:rFonts w:hint="eastAsia"/>
        </w:rPr>
        <w:t>年</w:t>
      </w:r>
      <w:r>
        <w:rPr>
          <w:rFonts w:hint="eastAsia"/>
        </w:rPr>
        <w:t>10</w:t>
      </w:r>
      <w:r>
        <w:rPr>
          <w:rFonts w:hint="eastAsia"/>
        </w:rPr>
        <w:t>月，因对其儿子境况感到绝望，她丈夫自杀身亡。</w:t>
      </w:r>
    </w:p>
    <w:p w:rsidR="00000000" w:rsidRDefault="00A821ED">
      <w:pPr>
        <w:spacing w:after="240"/>
        <w:rPr>
          <w:rFonts w:hint="eastAsia"/>
        </w:rPr>
      </w:pPr>
      <w:r>
        <w:rPr>
          <w:rFonts w:hint="eastAsia"/>
        </w:rPr>
        <w:tab/>
        <w:t xml:space="preserve">2.5  </w:t>
      </w:r>
      <w:r>
        <w:t>Arutyuniantz</w:t>
      </w:r>
      <w:r>
        <w:rPr>
          <w:rFonts w:hint="eastAsia"/>
        </w:rPr>
        <w:t>先生上诉最高法院，就上述事项提出申诉，但未提出有关遭毒打的指控。</w:t>
      </w:r>
      <w:r>
        <w:rPr>
          <w:rFonts w:hint="eastAsia"/>
        </w:rPr>
        <w:t>2000</w:t>
      </w:r>
      <w:r>
        <w:rPr>
          <w:rFonts w:hint="eastAsia"/>
        </w:rPr>
        <w:t>年</w:t>
      </w:r>
      <w:r>
        <w:rPr>
          <w:rFonts w:hint="eastAsia"/>
        </w:rPr>
        <w:t>10</w:t>
      </w:r>
      <w:r>
        <w:rPr>
          <w:rFonts w:hint="eastAsia"/>
        </w:rPr>
        <w:t>月</w:t>
      </w:r>
      <w:r>
        <w:rPr>
          <w:rFonts w:hint="eastAsia"/>
        </w:rPr>
        <w:t>6</w:t>
      </w:r>
      <w:r>
        <w:rPr>
          <w:rFonts w:hint="eastAsia"/>
        </w:rPr>
        <w:t>日，对他就谋杀罪提出的上诉被驳回。</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240"/>
        <w:rPr>
          <w:rFonts w:hint="eastAsia"/>
        </w:rPr>
      </w:pPr>
      <w:r>
        <w:rPr>
          <w:rFonts w:hint="eastAsia"/>
        </w:rPr>
        <w:tab/>
        <w:t xml:space="preserve">3.  </w:t>
      </w:r>
      <w:r>
        <w:rPr>
          <w:rFonts w:hint="eastAsia"/>
        </w:rPr>
        <w:t>提交人声称，对她儿子的审判和拘留期间所受到的虐待违反了《公约》第六条、第七条、第十四条第</w:t>
      </w:r>
      <w:r>
        <w:rPr>
          <w:rFonts w:hint="eastAsia"/>
        </w:rPr>
        <w:t>2</w:t>
      </w:r>
      <w:r>
        <w:rPr>
          <w:rFonts w:hint="eastAsia"/>
        </w:rPr>
        <w:t>和第</w:t>
      </w:r>
      <w:r>
        <w:rPr>
          <w:rFonts w:hint="eastAsia"/>
        </w:rPr>
        <w:t>3</w:t>
      </w:r>
      <w:r>
        <w:rPr>
          <w:rFonts w:hint="eastAsia"/>
        </w:rPr>
        <w:t>款</w:t>
      </w:r>
      <w:r>
        <w:rPr>
          <w:rFonts w:hint="eastAsia"/>
        </w:rPr>
        <w:t>(</w:t>
      </w:r>
      <w:r>
        <w:rPr>
          <w:rFonts w:hint="eastAsia"/>
        </w:rPr>
        <w:t>庚</w:t>
      </w:r>
      <w:r>
        <w:rPr>
          <w:rFonts w:hint="eastAsia"/>
        </w:rPr>
        <w:t>)</w:t>
      </w:r>
      <w:r>
        <w:rPr>
          <w:rFonts w:hint="eastAsia"/>
        </w:rPr>
        <w:t>项和第十六条。</w:t>
      </w:r>
    </w:p>
    <w:p w:rsidR="00000000" w:rsidRDefault="00A821ED">
      <w:pPr>
        <w:pStyle w:val="Heading4"/>
        <w:rPr>
          <w:rFonts w:hint="eastAsia"/>
        </w:rPr>
      </w:pPr>
      <w:r>
        <w:rPr>
          <w:rFonts w:hint="eastAsia"/>
        </w:rPr>
        <w:t>缔约国关于可否受理问题和案情的意见</w:t>
      </w:r>
    </w:p>
    <w:p w:rsidR="00000000" w:rsidRDefault="00A821ED">
      <w:pPr>
        <w:rPr>
          <w:rFonts w:hint="eastAsia"/>
        </w:rPr>
      </w:pPr>
      <w:r>
        <w:rPr>
          <w:rFonts w:hint="eastAsia"/>
        </w:rPr>
        <w:tab/>
        <w:t xml:space="preserve">4.1 </w:t>
      </w:r>
      <w:r>
        <w:rPr>
          <w:rFonts w:hint="eastAsia"/>
        </w:rPr>
        <w:t xml:space="preserve"> </w:t>
      </w:r>
      <w:r>
        <w:rPr>
          <w:rFonts w:hint="eastAsia"/>
        </w:rPr>
        <w:t>在</w:t>
      </w:r>
      <w:r>
        <w:rPr>
          <w:rFonts w:hint="eastAsia"/>
        </w:rPr>
        <w:t>2005</w:t>
      </w:r>
      <w:r>
        <w:rPr>
          <w:rFonts w:hint="eastAsia"/>
        </w:rPr>
        <w:t>年</w:t>
      </w:r>
      <w:r>
        <w:rPr>
          <w:rFonts w:hint="eastAsia"/>
        </w:rPr>
        <w:t>1</w:t>
      </w:r>
      <w:r>
        <w:rPr>
          <w:rFonts w:hint="eastAsia"/>
        </w:rPr>
        <w:t>月</w:t>
      </w:r>
      <w:r>
        <w:rPr>
          <w:rFonts w:hint="eastAsia"/>
        </w:rPr>
        <w:t>13</w:t>
      </w:r>
      <w:r>
        <w:rPr>
          <w:rFonts w:hint="eastAsia"/>
        </w:rPr>
        <w:t>日的说明中，缔约国认为，</w:t>
      </w:r>
      <w:r>
        <w:rPr>
          <w:rFonts w:hint="eastAsia"/>
        </w:rPr>
        <w:t>2001</w:t>
      </w:r>
      <w:r>
        <w:rPr>
          <w:rFonts w:hint="eastAsia"/>
        </w:rPr>
        <w:t>年</w:t>
      </w:r>
      <w:r>
        <w:rPr>
          <w:rFonts w:hint="eastAsia"/>
        </w:rPr>
        <w:t>12</w:t>
      </w:r>
      <w:r>
        <w:rPr>
          <w:rFonts w:hint="eastAsia"/>
        </w:rPr>
        <w:t>月</w:t>
      </w:r>
      <w:r>
        <w:rPr>
          <w:rFonts w:hint="eastAsia"/>
        </w:rPr>
        <w:t>28</w:t>
      </w:r>
      <w:r>
        <w:rPr>
          <w:rFonts w:hint="eastAsia"/>
        </w:rPr>
        <w:t>日，最高法院发布一项命令，将</w:t>
      </w:r>
      <w:r>
        <w:t>Arutyuniantz</w:t>
      </w:r>
      <w:r>
        <w:rPr>
          <w:rFonts w:hint="eastAsia"/>
        </w:rPr>
        <w:t>的死刑改判为</w:t>
      </w:r>
      <w:r>
        <w:rPr>
          <w:rFonts w:hint="eastAsia"/>
        </w:rPr>
        <w:t>20</w:t>
      </w:r>
      <w:r>
        <w:rPr>
          <w:rFonts w:hint="eastAsia"/>
        </w:rPr>
        <w:t>年有期徒刑。由于</w:t>
      </w:r>
      <w:r>
        <w:rPr>
          <w:rFonts w:hint="eastAsia"/>
        </w:rPr>
        <w:t>2000</w:t>
      </w:r>
      <w:r>
        <w:rPr>
          <w:rFonts w:hint="eastAsia"/>
        </w:rPr>
        <w:t>年</w:t>
      </w:r>
      <w:r>
        <w:rPr>
          <w:rFonts w:hint="eastAsia"/>
        </w:rPr>
        <w:t>12</w:t>
      </w:r>
      <w:r>
        <w:rPr>
          <w:rFonts w:hint="eastAsia"/>
        </w:rPr>
        <w:t>月</w:t>
      </w:r>
      <w:r>
        <w:rPr>
          <w:rFonts w:hint="eastAsia"/>
        </w:rPr>
        <w:t>28</w:t>
      </w:r>
      <w:r>
        <w:rPr>
          <w:rFonts w:hint="eastAsia"/>
        </w:rPr>
        <w:t>日、</w:t>
      </w:r>
      <w:r>
        <w:rPr>
          <w:rFonts w:hint="eastAsia"/>
        </w:rPr>
        <w:t>2001</w:t>
      </w:r>
      <w:r>
        <w:rPr>
          <w:rFonts w:hint="eastAsia"/>
        </w:rPr>
        <w:t>年</w:t>
      </w:r>
      <w:r>
        <w:rPr>
          <w:rFonts w:hint="eastAsia"/>
        </w:rPr>
        <w:t>8</w:t>
      </w:r>
      <w:r>
        <w:rPr>
          <w:rFonts w:hint="eastAsia"/>
        </w:rPr>
        <w:t>月</w:t>
      </w:r>
      <w:r>
        <w:rPr>
          <w:rFonts w:hint="eastAsia"/>
        </w:rPr>
        <w:t>22</w:t>
      </w:r>
      <w:r>
        <w:rPr>
          <w:rFonts w:hint="eastAsia"/>
        </w:rPr>
        <w:t>日和</w:t>
      </w:r>
      <w:r>
        <w:rPr>
          <w:rFonts w:hint="eastAsia"/>
        </w:rPr>
        <w:t>2002</w:t>
      </w:r>
      <w:r>
        <w:rPr>
          <w:rFonts w:hint="eastAsia"/>
        </w:rPr>
        <w:t>年</w:t>
      </w:r>
      <w:r>
        <w:rPr>
          <w:rFonts w:hint="eastAsia"/>
        </w:rPr>
        <w:t>12</w:t>
      </w:r>
      <w:r>
        <w:rPr>
          <w:rFonts w:hint="eastAsia"/>
        </w:rPr>
        <w:t>月</w:t>
      </w:r>
      <w:r>
        <w:rPr>
          <w:rFonts w:hint="eastAsia"/>
        </w:rPr>
        <w:t>3</w:t>
      </w:r>
      <w:r>
        <w:rPr>
          <w:rFonts w:hint="eastAsia"/>
        </w:rPr>
        <w:t>日的总统‘大赦令’，</w:t>
      </w:r>
      <w:r>
        <w:t>Arutyuniantz</w:t>
      </w:r>
      <w:r>
        <w:rPr>
          <w:rFonts w:hint="eastAsia"/>
        </w:rPr>
        <w:t>先生刑期减至</w:t>
      </w:r>
      <w:r>
        <w:rPr>
          <w:rFonts w:hint="eastAsia"/>
        </w:rPr>
        <w:t>9</w:t>
      </w:r>
      <w:r>
        <w:rPr>
          <w:rFonts w:hint="eastAsia"/>
        </w:rPr>
        <w:t>年</w:t>
      </w:r>
      <w:r>
        <w:rPr>
          <w:rFonts w:hint="eastAsia"/>
        </w:rPr>
        <w:t>4</w:t>
      </w:r>
      <w:r>
        <w:rPr>
          <w:rFonts w:hint="eastAsia"/>
        </w:rPr>
        <w:t>个月</w:t>
      </w:r>
      <w:r>
        <w:rPr>
          <w:rFonts w:hint="eastAsia"/>
        </w:rPr>
        <w:t>22</w:t>
      </w:r>
      <w:r>
        <w:rPr>
          <w:rFonts w:hint="eastAsia"/>
        </w:rPr>
        <w:t>天；但因他违反了监狱条例，他没有资格再根据</w:t>
      </w:r>
      <w:r>
        <w:rPr>
          <w:rFonts w:hint="eastAsia"/>
        </w:rPr>
        <w:t>2003</w:t>
      </w:r>
      <w:r>
        <w:rPr>
          <w:rFonts w:hint="eastAsia"/>
        </w:rPr>
        <w:t>年</w:t>
      </w:r>
      <w:r>
        <w:rPr>
          <w:rFonts w:hint="eastAsia"/>
        </w:rPr>
        <w:t>12</w:t>
      </w:r>
      <w:r>
        <w:rPr>
          <w:rFonts w:hint="eastAsia"/>
        </w:rPr>
        <w:t>月</w:t>
      </w:r>
      <w:r>
        <w:rPr>
          <w:rFonts w:hint="eastAsia"/>
        </w:rPr>
        <w:t>1</w:t>
      </w:r>
      <w:r>
        <w:rPr>
          <w:rFonts w:hint="eastAsia"/>
        </w:rPr>
        <w:t>日和</w:t>
      </w:r>
      <w:r>
        <w:rPr>
          <w:rFonts w:hint="eastAsia"/>
        </w:rPr>
        <w:t>2004</w:t>
      </w:r>
      <w:r>
        <w:rPr>
          <w:rFonts w:hint="eastAsia"/>
        </w:rPr>
        <w:t>年</w:t>
      </w:r>
      <w:r>
        <w:rPr>
          <w:rFonts w:hint="eastAsia"/>
        </w:rPr>
        <w:t>12</w:t>
      </w:r>
      <w:r>
        <w:rPr>
          <w:rFonts w:hint="eastAsia"/>
        </w:rPr>
        <w:t>月</w:t>
      </w:r>
      <w:r>
        <w:rPr>
          <w:rFonts w:hint="eastAsia"/>
        </w:rPr>
        <w:t>1</w:t>
      </w:r>
      <w:r>
        <w:rPr>
          <w:rFonts w:hint="eastAsia"/>
        </w:rPr>
        <w:t>日发布的大赦令进一步减刑。</w:t>
      </w:r>
    </w:p>
    <w:p w:rsidR="00000000" w:rsidRDefault="00A821ED">
      <w:pPr>
        <w:spacing w:after="240"/>
        <w:rPr>
          <w:rFonts w:hint="eastAsia"/>
        </w:rPr>
      </w:pPr>
      <w:r>
        <w:rPr>
          <w:rFonts w:hint="eastAsia"/>
        </w:rPr>
        <w:tab/>
        <w:t xml:space="preserve">4.2  </w:t>
      </w:r>
      <w:r>
        <w:rPr>
          <w:rFonts w:hint="eastAsia"/>
        </w:rPr>
        <w:t>缔约国认为，对</w:t>
      </w:r>
      <w:r>
        <w:t>Arutyuniantz</w:t>
      </w:r>
      <w:r>
        <w:rPr>
          <w:rFonts w:hint="eastAsia"/>
        </w:rPr>
        <w:t>先生被判定有罪的犯罪行为的初步调查，是按照《乌兹别克刑事诉讼法》进行</w:t>
      </w:r>
      <w:r>
        <w:rPr>
          <w:rFonts w:hint="eastAsia"/>
        </w:rPr>
        <w:t>的，并认为对所有指控和证据都进行了彻底的评价。它认为，</w:t>
      </w:r>
      <w:r>
        <w:t>Arutyuniantz</w:t>
      </w:r>
      <w:r>
        <w:rPr>
          <w:rFonts w:hint="eastAsia"/>
        </w:rPr>
        <w:t>被判有罪是有根据的，并认为来文既不可受理，也没有法律依据。</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5.1  </w:t>
      </w:r>
      <w:r>
        <w:rPr>
          <w:rFonts w:hint="eastAsia"/>
        </w:rPr>
        <w:t>在审议来文所载任何申诉之前，人权事务委员会必须根据《议事规则》第</w:t>
      </w:r>
      <w:r>
        <w:rPr>
          <w:rFonts w:hint="eastAsia"/>
        </w:rPr>
        <w:t>93</w:t>
      </w:r>
      <w:r>
        <w:rPr>
          <w:rFonts w:hint="eastAsia"/>
        </w:rPr>
        <w:t>条决定，按照《公约任择议定书》来文可否受理。</w:t>
      </w:r>
    </w:p>
    <w:p w:rsidR="00000000" w:rsidRDefault="00A821ED">
      <w:pPr>
        <w:rPr>
          <w:rFonts w:hint="eastAsia"/>
        </w:rPr>
      </w:pPr>
      <w:r>
        <w:rPr>
          <w:rFonts w:hint="eastAsia"/>
        </w:rPr>
        <w:tab/>
        <w:t xml:space="preserve">5.2  </w:t>
      </w:r>
      <w:r>
        <w:rPr>
          <w:rFonts w:hint="eastAsia"/>
        </w:rPr>
        <w:t>委员会查明，按照《任择议定书》第五条第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项规定，同一事项未由任何其他国际调查或解决程序审查。</w:t>
      </w:r>
    </w:p>
    <w:p w:rsidR="00000000" w:rsidRDefault="00A821ED">
      <w:pPr>
        <w:rPr>
          <w:rFonts w:hint="eastAsia"/>
        </w:rPr>
      </w:pPr>
      <w:r>
        <w:rPr>
          <w:rFonts w:hint="eastAsia"/>
        </w:rPr>
        <w:tab/>
        <w:t xml:space="preserve">5.3  </w:t>
      </w:r>
      <w:r>
        <w:rPr>
          <w:rFonts w:hint="eastAsia"/>
        </w:rPr>
        <w:t>委员会注意到，提交人根据第十六条提出的主张未举出事实加以证实，也没有任何存档资料表</w:t>
      </w:r>
      <w:r>
        <w:rPr>
          <w:rFonts w:hint="eastAsia"/>
        </w:rPr>
        <w:t>明提交人儿子被承认在法律前的人格的权利被否定。此外，鉴于</w:t>
      </w:r>
      <w:r>
        <w:t>Arutyuniantz</w:t>
      </w:r>
      <w:r>
        <w:rPr>
          <w:rFonts w:hint="eastAsia"/>
        </w:rPr>
        <w:t>先生的死刑被改判，提交人根据《公约》第六条提出的主张也就再没有任何事实依据。因此，委员会认为，这些要求没有事实根据，因此根据《任择议定书》第二条不予受理。</w:t>
      </w:r>
    </w:p>
    <w:p w:rsidR="00000000" w:rsidRDefault="00A821ED">
      <w:pPr>
        <w:rPr>
          <w:rFonts w:hint="eastAsia"/>
        </w:rPr>
      </w:pPr>
      <w:r>
        <w:rPr>
          <w:rFonts w:hint="eastAsia"/>
        </w:rPr>
        <w:tab/>
        <w:t xml:space="preserve">5.4  </w:t>
      </w:r>
      <w:r>
        <w:rPr>
          <w:rFonts w:hint="eastAsia"/>
        </w:rPr>
        <w:t>对于提交人声称其儿子在第七条和第十四条第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下的权利受到侵犯的主张，委员会指出，提交人的儿子在向最高法院提出的上诉中没有提出这些事项。委员会没有接到任何这方面的资料，说明提交人就所谓他受到警方虐待一事向缔约国当局提出了申诉。委员会重申，提交人需用尽国内</w:t>
      </w:r>
      <w:r>
        <w:rPr>
          <w:rFonts w:hint="eastAsia"/>
        </w:rPr>
        <w:t>补救办法的这项规定，适用于指称违反《公约》的每个指称，而不只是针对法院或法庭对提交人不利的决定。因此，委员会认为，提交人就违反《公约》第七条和第十四条第</w:t>
      </w:r>
      <w:r>
        <w:rPr>
          <w:rFonts w:hint="eastAsia"/>
        </w:rPr>
        <w:t>(3)</w:t>
      </w:r>
      <w:r>
        <w:rPr>
          <w:rFonts w:hint="eastAsia"/>
        </w:rPr>
        <w:t>款</w:t>
      </w:r>
      <w:r>
        <w:rPr>
          <w:rFonts w:hint="eastAsia"/>
        </w:rPr>
        <w:t>(</w:t>
      </w:r>
      <w:r>
        <w:rPr>
          <w:rFonts w:hint="eastAsia"/>
        </w:rPr>
        <w:t>庚</w:t>
      </w:r>
      <w:r>
        <w:rPr>
          <w:rFonts w:hint="eastAsia"/>
        </w:rPr>
        <w:t>)</w:t>
      </w:r>
      <w:r>
        <w:rPr>
          <w:rFonts w:hint="eastAsia"/>
        </w:rPr>
        <w:t>项的情况提出的主张，根据《任择议定书》第五条第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项不可受理。</w:t>
      </w:r>
    </w:p>
    <w:p w:rsidR="00000000" w:rsidRDefault="00A821ED">
      <w:pPr>
        <w:spacing w:after="240"/>
        <w:rPr>
          <w:rFonts w:hint="eastAsia"/>
        </w:rPr>
      </w:pPr>
      <w:r>
        <w:rPr>
          <w:rFonts w:hint="eastAsia"/>
        </w:rPr>
        <w:tab/>
        <w:t xml:space="preserve">5.5  </w:t>
      </w:r>
      <w:r>
        <w:rPr>
          <w:rFonts w:hint="eastAsia"/>
        </w:rPr>
        <w:t>委员会认为，就提交人根据第十四条第</w:t>
      </w:r>
      <w:r>
        <w:rPr>
          <w:rFonts w:hint="eastAsia"/>
        </w:rPr>
        <w:t>(2)</w:t>
      </w:r>
      <w:r>
        <w:rPr>
          <w:rFonts w:hint="eastAsia"/>
        </w:rPr>
        <w:t>款提出的其他主张而言，在可否受理问题上没有障碍，决定着手审查案情。</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6.1  </w:t>
      </w:r>
      <w:r>
        <w:rPr>
          <w:rFonts w:hint="eastAsia"/>
        </w:rPr>
        <w:t>人权事务委员会根据按照《任择议定书》第五条第</w:t>
      </w:r>
      <w:r>
        <w:rPr>
          <w:rFonts w:hint="eastAsia"/>
        </w:rPr>
        <w:t>1</w:t>
      </w:r>
      <w:r>
        <w:rPr>
          <w:rFonts w:hint="eastAsia"/>
        </w:rPr>
        <w:t>款的要求所提供的一切资料审议了本来文。委员会注意到，缔约国就提交人的案件和判罪问</w:t>
      </w:r>
      <w:r>
        <w:rPr>
          <w:rFonts w:hint="eastAsia"/>
        </w:rPr>
        <w:t>题提出了评论，包括有关改判死刑的资料，但它并未就提交人提出的要求提供任何资料。缔约国只是强调对</w:t>
      </w:r>
      <w:r>
        <w:t>Arutyuniantz</w:t>
      </w:r>
      <w:r>
        <w:rPr>
          <w:rFonts w:hint="eastAsia"/>
        </w:rPr>
        <w:t>先生的审判和判罪符合乌兹别克法律，并声称对指控和证据作了彻底的评价，他的罪行已得到证实，并认为来文既不可受理，也没有法律依据。</w:t>
      </w:r>
    </w:p>
    <w:p w:rsidR="00000000" w:rsidRDefault="00A821ED">
      <w:pPr>
        <w:rPr>
          <w:rFonts w:hint="eastAsia"/>
        </w:rPr>
      </w:pPr>
      <w:r>
        <w:rPr>
          <w:rFonts w:hint="eastAsia"/>
        </w:rPr>
        <w:tab/>
        <w:t xml:space="preserve">6.2  </w:t>
      </w:r>
      <w:r>
        <w:rPr>
          <w:rFonts w:hint="eastAsia"/>
        </w:rPr>
        <w:t>关于提交人声称其儿子在被证实有罪之前没有推定为无罪的主张，提交人作了详细陈述，而缔约国没有加以评论。委员会回顾，《任择议定书》第四条第</w:t>
      </w:r>
      <w:r>
        <w:rPr>
          <w:rFonts w:hint="eastAsia"/>
        </w:rPr>
        <w:t>2</w:t>
      </w:r>
      <w:r>
        <w:rPr>
          <w:rFonts w:hint="eastAsia"/>
        </w:rPr>
        <w:t>款中暗示缔约国应当善意审查其所收到的一切指控，并向委员会提供其所掌握的所有有关资料。委员会认为，有关所述刑事诉讼的适当</w:t>
      </w:r>
      <w:r>
        <w:rPr>
          <w:rFonts w:hint="eastAsia"/>
        </w:rPr>
        <w:t>性的一般说明并不能满足这项义务。在此种情况下，指控如有具体事实依据，必须适当重视提交人的指控。</w:t>
      </w:r>
    </w:p>
    <w:p w:rsidR="00000000" w:rsidRDefault="00A821ED">
      <w:pPr>
        <w:rPr>
          <w:rFonts w:hint="eastAsia"/>
        </w:rPr>
      </w:pPr>
      <w:r>
        <w:rPr>
          <w:rFonts w:hint="eastAsia"/>
        </w:rPr>
        <w:tab/>
        <w:t xml:space="preserve">6.3  </w:t>
      </w:r>
      <w:r>
        <w:rPr>
          <w:rFonts w:hint="eastAsia"/>
        </w:rPr>
        <w:t>提交人指出许多有关情况，她声称这些情况表明她儿子没有受益于无罪推定原则。她说，她儿子被判罪的依据的是一共犯的证词，该人多次推翻口供，有一次曾供认谋杀案是他本人犯下的，并以诬告手法将</w:t>
      </w:r>
      <w:r>
        <w:t>Arutyuniantz</w:t>
      </w:r>
      <w:r>
        <w:rPr>
          <w:rFonts w:hint="eastAsia"/>
        </w:rPr>
        <w:t>牵连进去。她还说，审判法院从未明确裁定谁是谋杀二名受害者的凶手；对于两起案件，法院判决提到的是，两名被告用同一个铁锤猛击并杀死受害者。</w:t>
      </w:r>
    </w:p>
    <w:p w:rsidR="00000000" w:rsidRDefault="00A821ED">
      <w:pPr>
        <w:rPr>
          <w:rFonts w:hint="eastAsia"/>
        </w:rPr>
      </w:pPr>
      <w:r>
        <w:rPr>
          <w:rFonts w:hint="eastAsia"/>
        </w:rPr>
        <w:tab/>
        <w:t xml:space="preserve">6.4  </w:t>
      </w:r>
      <w:r>
        <w:rPr>
          <w:rFonts w:hint="eastAsia"/>
        </w:rPr>
        <w:t>委员会还回顾其第</w:t>
      </w:r>
      <w:r>
        <w:rPr>
          <w:rFonts w:hint="eastAsia"/>
        </w:rPr>
        <w:t>13</w:t>
      </w:r>
      <w:r>
        <w:rPr>
          <w:rFonts w:hint="eastAsia"/>
        </w:rPr>
        <w:t>号一般性意见，其中重申由于推定无</w:t>
      </w:r>
      <w:r>
        <w:rPr>
          <w:rFonts w:hint="eastAsia"/>
        </w:rPr>
        <w:t>罪原则，任何刑事指控的举证责任都落在原告身上，被告则假定是无辜的。指控若未得到确实证明，不得假定被告有罪。委员会所收到的资料，缔约国基本上未对其提出质疑，其中可以看出对提交人不利的指控和证据还有相当可疑的地方。委员会认为，对于被指控犯有同一罪行的共犯所提供的控告某人有罪的证据，应当谨慎对待，在该共犯多次翻供的情况下更应如此。委员会没有收到任何有关资料，说明审判法院或最高法院考虑到这些事项，尽管它们是由提交人的儿子提出来的。</w:t>
      </w:r>
    </w:p>
    <w:p w:rsidR="00000000" w:rsidRDefault="00A821ED">
      <w:pPr>
        <w:rPr>
          <w:rFonts w:hint="eastAsia"/>
        </w:rPr>
      </w:pPr>
      <w:r>
        <w:rPr>
          <w:rFonts w:hint="eastAsia"/>
        </w:rPr>
        <w:tab/>
        <w:t xml:space="preserve">6.5  </w:t>
      </w:r>
      <w:r>
        <w:rPr>
          <w:rFonts w:hint="eastAsia"/>
        </w:rPr>
        <w:t>委员会铭记其司法判例，即一般来说，是缔约国的法院而不是委员会来审查或评价</w:t>
      </w:r>
      <w:r>
        <w:rPr>
          <w:rFonts w:hint="eastAsia"/>
        </w:rPr>
        <w:t>事实和证据，或审查国内法院和法庭对国内法律的解释，除非委员会查明审判行为或对事实和证据的评价或对法律的解释显然具有任意性质，或相当于拒绝司法。</w:t>
      </w:r>
      <w:r>
        <w:rPr>
          <w:rStyle w:val="EndnoteReference"/>
        </w:rPr>
        <w:endnoteReference w:customMarkFollows="1" w:id="51"/>
        <w:t>3</w:t>
      </w:r>
      <w:r>
        <w:rPr>
          <w:rFonts w:hint="eastAsia"/>
        </w:rPr>
        <w:t xml:space="preserve"> </w:t>
      </w:r>
      <w:r>
        <w:rPr>
          <w:rFonts w:hint="eastAsia"/>
        </w:rPr>
        <w:t>出于上述原因，委员会认为，本案中对提交人的审判存在此种缺陷。</w:t>
      </w:r>
    </w:p>
    <w:p w:rsidR="00000000" w:rsidRDefault="00A821ED">
      <w:pPr>
        <w:rPr>
          <w:rFonts w:hint="eastAsia"/>
        </w:rPr>
      </w:pPr>
      <w:r>
        <w:rPr>
          <w:rFonts w:hint="eastAsia"/>
        </w:rPr>
        <w:tab/>
        <w:t xml:space="preserve">6.6  </w:t>
      </w:r>
      <w:r>
        <w:rPr>
          <w:rFonts w:hint="eastAsia"/>
        </w:rPr>
        <w:t>由于缔约国未作出任何解释，上述疑点就提交人的儿子被判谋杀罪行提出了相当大的疑问。根据所获得的资料，委员会认为，</w:t>
      </w:r>
      <w:r>
        <w:t>Arutyuniantz</w:t>
      </w:r>
      <w:r>
        <w:rPr>
          <w:rFonts w:hint="eastAsia"/>
        </w:rPr>
        <w:t>先生在对其提出的刑事诉讼中没有因此种疑问而受益。有鉴于此，委员会得出结论，对提交人的审判违反了《公约》第十四条第</w:t>
      </w:r>
      <w:r>
        <w:rPr>
          <w:rFonts w:hint="eastAsia"/>
        </w:rPr>
        <w:t>(2)</w:t>
      </w:r>
      <w:r>
        <w:rPr>
          <w:rFonts w:hint="eastAsia"/>
        </w:rPr>
        <w:t>款，没有尊重推定无罪原则。</w:t>
      </w:r>
    </w:p>
    <w:p w:rsidR="00000000" w:rsidRDefault="00A821ED">
      <w:pPr>
        <w:rPr>
          <w:rFonts w:hint="eastAsia"/>
        </w:rPr>
      </w:pPr>
      <w:r>
        <w:rPr>
          <w:rFonts w:hint="eastAsia"/>
        </w:rPr>
        <w:tab/>
        <w:t xml:space="preserve">7.  </w:t>
      </w:r>
      <w:r>
        <w:rPr>
          <w:rFonts w:hint="eastAsia"/>
        </w:rPr>
        <w:t>人</w:t>
      </w:r>
      <w:r>
        <w:rPr>
          <w:rFonts w:hint="eastAsia"/>
        </w:rPr>
        <w:t>权委员会按照《公民权利和政治权利国际公约任择议定书》第五条第</w:t>
      </w:r>
      <w:r>
        <w:rPr>
          <w:rFonts w:hint="eastAsia"/>
        </w:rPr>
        <w:t>4</w:t>
      </w:r>
      <w:r>
        <w:rPr>
          <w:rFonts w:hint="eastAsia"/>
        </w:rPr>
        <w:t>款行事，认为它所掌握的事实表明有违反《公约》第十四条第</w:t>
      </w:r>
      <w:r>
        <w:rPr>
          <w:rFonts w:hint="eastAsia"/>
        </w:rPr>
        <w:t>(2)</w:t>
      </w:r>
      <w:r>
        <w:rPr>
          <w:rFonts w:hint="eastAsia"/>
        </w:rPr>
        <w:t>款的情况。</w:t>
      </w:r>
    </w:p>
    <w:p w:rsidR="00000000" w:rsidRDefault="00A821ED">
      <w:pPr>
        <w:rPr>
          <w:rFonts w:hint="eastAsia"/>
        </w:rPr>
      </w:pPr>
      <w:r>
        <w:rPr>
          <w:rFonts w:hint="eastAsia"/>
        </w:rPr>
        <w:tab/>
        <w:t xml:space="preserve">8.  </w:t>
      </w:r>
      <w:r>
        <w:rPr>
          <w:rFonts w:hint="eastAsia"/>
        </w:rPr>
        <w:t>按照《公约》第二条第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项，委员会认为提交人有权要求得到适当补救，包括赔偿和要么重新审判要么将其释放。</w:t>
      </w:r>
    </w:p>
    <w:p w:rsidR="00000000" w:rsidRDefault="00A821ED">
      <w:pPr>
        <w:rPr>
          <w:rFonts w:hint="eastAsia"/>
        </w:rPr>
      </w:pPr>
      <w:r>
        <w:rPr>
          <w:rFonts w:hint="eastAsia"/>
        </w:rPr>
        <w:tab/>
        <w:t xml:space="preserve">9.  </w:t>
      </w:r>
      <w:r>
        <w:rPr>
          <w:rFonts w:hint="eastAsia"/>
        </w:rPr>
        <w:t>缔约国加入《任择议定书》，即已承认委员会有权确定是否存在违反《公约》的情况。根据《公约》第二条规定，缔约国也已承诺确保其境内所有受其管辖的个人均享有《公约》承认的权利，并承诺在违约行为一经确定成立后，即予以有效且可强制执行的补救。鉴此，委员会希望缔</w:t>
      </w:r>
      <w:r>
        <w:rPr>
          <w:rFonts w:hint="eastAsia"/>
        </w:rPr>
        <w:t>约国在</w:t>
      </w:r>
      <w:r>
        <w:rPr>
          <w:rFonts w:hint="eastAsia"/>
        </w:rPr>
        <w:t>90</w:t>
      </w:r>
      <w:r>
        <w:rPr>
          <w:rFonts w:hint="eastAsia"/>
        </w:rPr>
        <w:t>天内提供资料，说明采取措施落实委员会《意见》的情况。委员会还请缔约国公布委员会的意见。</w:t>
      </w:r>
    </w:p>
    <w:p w:rsidR="00000000" w:rsidRDefault="00A821ED">
      <w:pPr>
        <w:rPr>
          <w:rFonts w:hint="eastAsia"/>
        </w:rPr>
      </w:pPr>
    </w:p>
    <w:p w:rsidR="00000000" w:rsidRDefault="00A821ED">
      <w:pPr>
        <w:rPr>
          <w:rFonts w:hint="eastAsia"/>
        </w:rPr>
      </w:pPr>
      <w:r>
        <w:rPr>
          <w:rFonts w:hint="eastAsia"/>
        </w:rPr>
        <w:tab/>
        <w:t>[</w:t>
      </w:r>
      <w:r>
        <w:rPr>
          <w:rFonts w:hint="eastAsia"/>
        </w:rPr>
        <w:t>通过时有英文、法文和西班牙文，其中英文本为原文。随后还将印发阿拉伯文、中文和俄文本，作为委员会提交大会年度报告的一部分。</w:t>
      </w:r>
      <w:r>
        <w:rPr>
          <w:rFonts w:hint="eastAsia"/>
        </w:rPr>
        <w:t>]</w:t>
      </w:r>
    </w:p>
    <w:p w:rsidR="00000000" w:rsidRDefault="00A821ED">
      <w:pPr>
        <w:jc w:val="center"/>
        <w:rPr>
          <w:rFonts w:hint="eastAsia"/>
        </w:rPr>
      </w:pPr>
    </w:p>
    <w:p w:rsidR="00000000" w:rsidRDefault="00A821ED">
      <w:pPr>
        <w:pStyle w:val="a1"/>
        <w:keepNext w:val="0"/>
        <w:keepLines w:val="0"/>
        <w:adjustRightInd/>
        <w:spacing w:after="0" w:line="240" w:lineRule="auto"/>
        <w:textAlignment w:val="auto"/>
        <w:rPr>
          <w:rFonts w:ascii="Times New Roman" w:eastAsia="SimSun" w:hAnsi="Times New Roman" w:hint="eastAsia"/>
          <w:kern w:val="0"/>
          <w:szCs w:val="24"/>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I.</w:t>
      </w:r>
      <w:r>
        <w:rPr>
          <w:u w:val="none"/>
        </w:rPr>
        <w:tab/>
      </w:r>
      <w:r>
        <w:rPr>
          <w:rFonts w:hint="eastAsia"/>
        </w:rPr>
        <w:t>第</w:t>
      </w:r>
      <w:r>
        <w:rPr>
          <w:rFonts w:hint="eastAsia"/>
        </w:rPr>
        <w:t>973/2001</w:t>
      </w:r>
      <w:r>
        <w:rPr>
          <w:rFonts w:hint="eastAsia"/>
        </w:rPr>
        <w:t>号来文，</w:t>
      </w:r>
      <w:r>
        <w:t>Khalilov</w:t>
      </w:r>
      <w:r>
        <w:rPr>
          <w:rFonts w:hint="eastAsia"/>
        </w:rPr>
        <w:t>诉塔吉克斯坦</w:t>
      </w:r>
      <w:r>
        <w:br/>
      </w:r>
      <w:r>
        <w:rPr>
          <w:rFonts w:hint="eastAsia"/>
          <w:u w:val="none"/>
        </w:rPr>
        <w:t xml:space="preserve">    </w:t>
      </w:r>
      <w:r>
        <w:rPr>
          <w:kern w:val="0"/>
          <w:u w:val="none"/>
        </w:rPr>
        <w:t>(</w:t>
      </w:r>
      <w:r>
        <w:rPr>
          <w:bCs/>
          <w:kern w:val="0"/>
        </w:rPr>
        <w:t>2005</w:t>
      </w:r>
      <w:r>
        <w:rPr>
          <w:rFonts w:hint="eastAsia"/>
          <w:bCs/>
          <w:kern w:val="0"/>
        </w:rPr>
        <w:t>年</w:t>
      </w:r>
      <w:r>
        <w:rPr>
          <w:rFonts w:hint="eastAsia"/>
          <w:bCs/>
          <w:kern w:val="0"/>
        </w:rPr>
        <w:t>3</w:t>
      </w:r>
      <w:r>
        <w:rPr>
          <w:rFonts w:hint="eastAsia"/>
          <w:bCs/>
          <w:kern w:val="0"/>
        </w:rPr>
        <w:t>月</w:t>
      </w:r>
      <w:r>
        <w:rPr>
          <w:rFonts w:hint="eastAsia"/>
          <w:bCs/>
          <w:kern w:val="0"/>
        </w:rPr>
        <w:t>30</w:t>
      </w:r>
      <w:r>
        <w:rPr>
          <w:rFonts w:hint="eastAsia"/>
          <w:bCs/>
          <w:kern w:val="0"/>
        </w:rPr>
        <w:t>日</w:t>
      </w:r>
      <w:r>
        <w:rPr>
          <w:kern w:val="0"/>
        </w:rPr>
        <w:t>第八</w:t>
      </w:r>
      <w:r>
        <w:rPr>
          <w:rFonts w:hint="eastAsia"/>
          <w:kern w:val="0"/>
        </w:rPr>
        <w:t>十三</w:t>
      </w:r>
      <w:r>
        <w:rPr>
          <w:bCs/>
          <w:kern w:val="0"/>
        </w:rPr>
        <w:t>届会议</w:t>
      </w:r>
      <w:r>
        <w:rPr>
          <w:kern w:val="0"/>
        </w:rPr>
        <w:t>通过</w:t>
      </w:r>
      <w:r>
        <w:rPr>
          <w:rFonts w:hint="eastAsia"/>
          <w:kern w:val="0"/>
        </w:rPr>
        <w:t>的意见</w:t>
      </w:r>
      <w:r>
        <w:rPr>
          <w:kern w:val="0"/>
          <w:u w:val="none"/>
        </w:rPr>
        <w:t>)</w:t>
      </w:r>
      <w:r>
        <w:rPr>
          <w:rFonts w:hint="eastAsia"/>
          <w:kern w:val="0"/>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Maryam Khalilova</w:t>
      </w:r>
      <w:r>
        <w:rPr>
          <w:rFonts w:hint="eastAsia"/>
        </w:rPr>
        <w:t>太太</w:t>
      </w:r>
      <w:r>
        <w:rPr>
          <w:rFonts w:hint="eastAsia"/>
        </w:rPr>
        <w:t>(</w:t>
      </w:r>
      <w:r>
        <w:rPr>
          <w:rFonts w:hint="eastAsia"/>
        </w:rPr>
        <w:t>无律师代理</w:t>
      </w:r>
      <w:r>
        <w:rPr>
          <w:rFonts w:hint="eastAsia"/>
        </w:rPr>
        <w:t>)</w:t>
      </w:r>
    </w:p>
    <w:p w:rsidR="00000000" w:rsidRDefault="00A821ED">
      <w:r>
        <w:rPr>
          <w:rFonts w:hint="eastAsia"/>
          <w:u w:val="single"/>
        </w:rPr>
        <w:t>据称受害人</w:t>
      </w:r>
      <w:r>
        <w:rPr>
          <w:rFonts w:hint="eastAsia"/>
        </w:rPr>
        <w:t>：</w:t>
      </w:r>
      <w:r>
        <w:tab/>
      </w:r>
      <w:r>
        <w:rPr>
          <w:rFonts w:hint="eastAsia"/>
        </w:rPr>
        <w:t>V</w:t>
      </w:r>
      <w:r>
        <w:t>alidzhon Alievich Khalilov</w:t>
      </w:r>
      <w:r>
        <w:rPr>
          <w:rFonts w:hint="eastAsia"/>
        </w:rPr>
        <w:t>先生</w:t>
      </w:r>
      <w:r>
        <w:t>(</w:t>
      </w:r>
      <w:r>
        <w:rPr>
          <w:rFonts w:hint="eastAsia"/>
        </w:rPr>
        <w:t>提交人之子</w:t>
      </w:r>
      <w:r>
        <w:rPr>
          <w:rFonts w:hint="eastAsia"/>
        </w:rPr>
        <w:t>)</w:t>
      </w:r>
    </w:p>
    <w:p w:rsidR="00000000" w:rsidRDefault="00A821ED">
      <w:pPr>
        <w:rPr>
          <w:rFonts w:hint="eastAsia"/>
        </w:rPr>
      </w:pPr>
      <w:r>
        <w:rPr>
          <w:rFonts w:hint="eastAsia"/>
          <w:u w:val="single"/>
        </w:rPr>
        <w:t>所涉缔约国</w:t>
      </w:r>
      <w:r>
        <w:rPr>
          <w:rFonts w:hint="eastAsia"/>
        </w:rPr>
        <w:t>：</w:t>
      </w:r>
      <w:r>
        <w:tab/>
      </w:r>
      <w:r>
        <w:rPr>
          <w:rFonts w:hint="eastAsia"/>
        </w:rPr>
        <w:t>塔吉克斯坦</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w:t>
      </w:r>
      <w:r>
        <w:t>1</w:t>
      </w:r>
      <w:r>
        <w:rPr>
          <w:rFonts w:hint="eastAsia"/>
        </w:rPr>
        <w:t>年</w:t>
      </w:r>
      <w:r>
        <w:t>5</w:t>
      </w:r>
      <w:r>
        <w:rPr>
          <w:rFonts w:hint="eastAsia"/>
        </w:rPr>
        <w:t>月</w:t>
      </w:r>
      <w:r>
        <w:t>14</w:t>
      </w:r>
      <w:r>
        <w:rPr>
          <w:rFonts w:hint="eastAsia"/>
        </w:rPr>
        <w:t>日</w:t>
      </w:r>
      <w:r>
        <w:rPr>
          <w:rFonts w:hint="eastAsia"/>
        </w:rPr>
        <w:t>(</w:t>
      </w:r>
      <w:r>
        <w:rPr>
          <w:rFonts w:hint="eastAsia"/>
        </w:rPr>
        <w:t>首次提交</w:t>
      </w:r>
      <w:r>
        <w:rPr>
          <w:rFonts w:hint="eastAsia"/>
        </w:rPr>
        <w:t>)</w:t>
      </w:r>
    </w:p>
    <w:p w:rsidR="00000000" w:rsidRDefault="00A821ED">
      <w:pPr>
        <w:spacing w:line="312" w:lineRule="auto"/>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不公正诉讼后判处的死刑。</w:t>
      </w:r>
    </w:p>
    <w:p w:rsidR="00000000" w:rsidRDefault="00A821ED">
      <w:pPr>
        <w:spacing w:line="312" w:lineRule="auto"/>
        <w:rPr>
          <w:rFonts w:hint="eastAsia"/>
        </w:rPr>
      </w:pPr>
      <w:r>
        <w:rPr>
          <w:rFonts w:hint="eastAsia"/>
          <w:u w:val="single"/>
        </w:rPr>
        <w:t>程序性问题</w:t>
      </w:r>
      <w:r>
        <w:rPr>
          <w:rFonts w:hint="eastAsia"/>
        </w:rPr>
        <w:t>：</w:t>
      </w:r>
      <w:r>
        <w:rPr>
          <w:rFonts w:hint="eastAsia"/>
        </w:rPr>
        <w:tab/>
      </w:r>
      <w:r>
        <w:rPr>
          <w:rFonts w:hint="eastAsia"/>
        </w:rPr>
        <w:t>缔约国未提供资料。</w:t>
      </w:r>
    </w:p>
    <w:p w:rsidR="00000000" w:rsidRDefault="00A821ED">
      <w:pPr>
        <w:spacing w:line="312" w:lineRule="auto"/>
        <w:rPr>
          <w:rFonts w:hint="eastAsia"/>
        </w:rPr>
      </w:pPr>
      <w:r>
        <w:rPr>
          <w:rFonts w:hint="eastAsia"/>
          <w:u w:val="single"/>
        </w:rPr>
        <w:t>实质性问题</w:t>
      </w:r>
      <w:r>
        <w:rPr>
          <w:rFonts w:hint="eastAsia"/>
        </w:rPr>
        <w:t>：</w:t>
      </w:r>
      <w:r>
        <w:rPr>
          <w:rFonts w:hint="eastAsia"/>
        </w:rPr>
        <w:tab/>
      </w:r>
      <w:r>
        <w:rPr>
          <w:rFonts w:hint="eastAsia"/>
        </w:rPr>
        <w:t>在初步调查期间遭受不公正审讯和虐待后被判处死刑。</w:t>
      </w:r>
    </w:p>
    <w:p w:rsidR="00000000" w:rsidRDefault="00A821ED">
      <w:pPr>
        <w:spacing w:line="312" w:lineRule="auto"/>
        <w:rPr>
          <w:rFonts w:hint="eastAsia"/>
        </w:rPr>
      </w:pPr>
      <w:r>
        <w:rPr>
          <w:rFonts w:hint="eastAsia"/>
          <w:spacing w:val="0"/>
          <w:u w:val="single"/>
        </w:rPr>
        <w:t>《公约》条款</w:t>
      </w:r>
      <w:r>
        <w:rPr>
          <w:rFonts w:hint="eastAsia"/>
          <w:spacing w:val="0"/>
        </w:rPr>
        <w:t>：</w:t>
      </w:r>
      <w:r>
        <w:rPr>
          <w:rFonts w:hint="eastAsia"/>
        </w:rPr>
        <w:tab/>
      </w:r>
      <w:r>
        <w:rPr>
          <w:rFonts w:hint="eastAsia"/>
        </w:rPr>
        <w:t>第六、七、十和十四条</w:t>
      </w:r>
    </w:p>
    <w:p w:rsidR="00000000" w:rsidRDefault="00A821ED">
      <w:pPr>
        <w:pStyle w:val="a5"/>
        <w:spacing w:after="320"/>
        <w:rPr>
          <w:rFonts w:eastAsia="SimSun" w:hint="eastAsia"/>
          <w:noProof w:val="0"/>
          <w:kern w:val="0"/>
          <w:szCs w:val="24"/>
        </w:rPr>
      </w:pPr>
      <w:r>
        <w:rPr>
          <w:rFonts w:eastAsia="SimSun" w:hint="eastAsia"/>
          <w:spacing w:val="0"/>
          <w:kern w:val="0"/>
        </w:rPr>
        <w:t>《任择议定书》条款</w:t>
      </w:r>
      <w:r>
        <w:rPr>
          <w:rFonts w:eastAsia="SimSun" w:hint="eastAsia"/>
          <w:spacing w:val="0"/>
          <w:kern w:val="0"/>
          <w:u w:val="none"/>
        </w:rPr>
        <w:t>：</w:t>
      </w:r>
      <w:r>
        <w:rPr>
          <w:rFonts w:eastAsia="SimSun" w:hint="eastAsia"/>
          <w:kern w:val="0"/>
          <w:u w:val="none"/>
        </w:rPr>
        <w:t>第二、五</w:t>
      </w:r>
      <w:r>
        <w:rPr>
          <w:rFonts w:eastAsia="SimSun" w:hint="eastAsia"/>
          <w:kern w:val="0"/>
          <w:u w:val="none"/>
        </w:rPr>
        <w:t>(</w:t>
      </w:r>
      <w:r>
        <w:rPr>
          <w:rFonts w:eastAsia="SimSun" w:hint="eastAsia"/>
          <w:kern w:val="0"/>
          <w:u w:val="none"/>
        </w:rPr>
        <w:t>四</w:t>
      </w:r>
      <w:r>
        <w:rPr>
          <w:rFonts w:eastAsia="SimSun" w:hint="eastAsia"/>
          <w:kern w:val="0"/>
          <w:u w:val="none"/>
        </w:rPr>
        <w:t>)</w:t>
      </w:r>
      <w:r>
        <w:rPr>
          <w:rFonts w:eastAsia="SimSun" w:hint="eastAsia"/>
          <w:kern w:val="0"/>
          <w:u w:val="none"/>
        </w:rPr>
        <w:t>条</w:t>
      </w:r>
    </w:p>
    <w:p w:rsidR="00000000" w:rsidRDefault="00A821ED">
      <w:pPr>
        <w:ind w:firstLine="480"/>
        <w:rPr>
          <w:rFonts w:hint="eastAsia"/>
        </w:rPr>
      </w:pPr>
      <w:r>
        <w:rPr>
          <w:rFonts w:hint="eastAsia"/>
          <w:u w:val="single"/>
        </w:rPr>
        <w:t>根据</w:t>
      </w:r>
      <w:r>
        <w:rPr>
          <w:rFonts w:hint="eastAsia"/>
        </w:rPr>
        <w:t>《公民权利和政治权利国际公约》第二十八条设立的人权事务委员会，</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30</w:t>
      </w:r>
      <w:r>
        <w:rPr>
          <w:rFonts w:hint="eastAsia"/>
        </w:rPr>
        <w:t>日</w:t>
      </w:r>
      <w:r>
        <w:rPr>
          <w:rFonts w:hint="eastAsia"/>
          <w:u w:val="single"/>
        </w:rPr>
        <w:t>举行会议</w:t>
      </w:r>
      <w:r>
        <w:rPr>
          <w:rFonts w:hint="eastAsia"/>
        </w:rPr>
        <w:t>，</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根据《公民权利和政治权利国际公约任择议定书》代表</w:t>
      </w:r>
      <w:r>
        <w:rPr>
          <w:rFonts w:hint="eastAsia"/>
        </w:rPr>
        <w:t>V</w:t>
      </w:r>
      <w:r>
        <w:t>alidzhon Alievich Khalilov</w:t>
      </w:r>
      <w:r>
        <w:rPr>
          <w:rFonts w:hint="eastAsia"/>
        </w:rPr>
        <w:t>先生</w:t>
      </w:r>
      <w:r>
        <w:rPr>
          <w:rFonts w:hint="eastAsia"/>
        </w:rPr>
        <w:t>提交人权事务委员会的第</w:t>
      </w:r>
      <w:r>
        <w:rPr>
          <w:rFonts w:hint="eastAsia"/>
        </w:rPr>
        <w:t>973/2001</w:t>
      </w:r>
      <w:r>
        <w:rPr>
          <w:rFonts w:hint="eastAsia"/>
        </w:rPr>
        <w:t>号来文的审议工作，</w:t>
      </w:r>
    </w:p>
    <w:p w:rsidR="00000000" w:rsidRDefault="00A821ED">
      <w:pPr>
        <w:rPr>
          <w:rFonts w:hint="eastAsia"/>
        </w:rPr>
      </w:pPr>
      <w:r>
        <w:rPr>
          <w:rFonts w:hint="eastAsia"/>
        </w:rPr>
        <w:tab/>
      </w:r>
      <w:r>
        <w:rPr>
          <w:rFonts w:hint="eastAsia"/>
          <w:u w:val="single"/>
        </w:rPr>
        <w:t>考虑了</w:t>
      </w:r>
      <w:r>
        <w:rPr>
          <w:rFonts w:hint="eastAsia"/>
        </w:rPr>
        <w:t>来文提交人提出的全部书面资料，</w:t>
      </w:r>
    </w:p>
    <w:p w:rsidR="00000000" w:rsidRDefault="00A821ED">
      <w:pPr>
        <w:spacing w:after="240"/>
        <w:ind w:firstLine="480"/>
        <w:rPr>
          <w:rFonts w:hint="eastAsia"/>
        </w:rPr>
      </w:pPr>
      <w:r>
        <w:rPr>
          <w:rFonts w:hint="eastAsia"/>
        </w:rPr>
        <w:t>根据《任择议定书》第五条第四款</w:t>
      </w:r>
      <w:r>
        <w:rPr>
          <w:rFonts w:hint="eastAsia"/>
          <w:u w:val="single"/>
        </w:rPr>
        <w:t>通过了如下的</w:t>
      </w:r>
      <w:r>
        <w:rPr>
          <w:rFonts w:hint="eastAsia"/>
        </w:rPr>
        <w:t>：</w:t>
      </w:r>
    </w:p>
    <w:p w:rsidR="00000000" w:rsidRDefault="00A821ED">
      <w:pPr>
        <w:spacing w:after="240"/>
        <w:ind w:firstLine="480"/>
        <w:rPr>
          <w:rFonts w:hint="eastAsia"/>
        </w:rPr>
      </w:pPr>
    </w:p>
    <w:p w:rsidR="00000000" w:rsidRDefault="00A821ED">
      <w:pPr>
        <w:spacing w:after="240"/>
        <w:ind w:firstLine="480"/>
        <w:rPr>
          <w:rFonts w:hint="eastAsia"/>
        </w:rPr>
      </w:pPr>
    </w:p>
    <w:p w:rsidR="00000000" w:rsidRDefault="00A821ED">
      <w:pPr>
        <w:spacing w:after="240"/>
        <w:ind w:firstLine="480"/>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eastAsia="SimSun" w:hint="eastAsia"/>
          <w:spacing w:val="10"/>
        </w:rPr>
        <w:t xml:space="preserve">*  </w:t>
      </w:r>
      <w:r>
        <w:rPr>
          <w:rFonts w:hint="eastAsia"/>
        </w:rPr>
        <w:t>参加审查本来文的委员会委员有：阿卜杜勒法塔赫·奥马尔先生、安藤仁介先生、普拉富拉钱德拉·纳特瓦尔拉尔·巴格瓦蒂先生、克里斯蒂娜·沙内女士、莫里斯·格莱莱－阿汉汉佐先生、埃德温·约翰逊先生、瓦尔特·卡林先生、艾哈迈德·陶菲克·哈利勒先生、米歇尔·奥弗莱厄蒂先生、伊丽莎白·帕尔姆女士、拉斐尔·里瓦斯·波萨达先生、奈杰尔·罗德利爵士、伊万·希勒先</w:t>
      </w:r>
      <w:r>
        <w:rPr>
          <w:rFonts w:hint="eastAsia"/>
        </w:rPr>
        <w:t>生、伊波利托·索拉里·伊里戈达先生和罗曼·维鲁谢夫斯基先生。</w:t>
      </w:r>
    </w:p>
    <w:p w:rsidR="00000000" w:rsidRDefault="00A821ED">
      <w:pPr>
        <w:pStyle w:val="Heading3"/>
        <w:rPr>
          <w:rFonts w:hint="eastAsia"/>
          <w:kern w:val="0"/>
        </w:rPr>
      </w:pPr>
      <w:r>
        <w:rPr>
          <w:kern w:val="0"/>
        </w:rPr>
        <w:br w:type="page"/>
      </w:r>
      <w:r>
        <w:rPr>
          <w:rFonts w:hint="eastAsia"/>
          <w:kern w:val="0"/>
        </w:rPr>
        <w:t>意</w:t>
      </w:r>
      <w:r>
        <w:rPr>
          <w:rFonts w:hint="eastAsia"/>
          <w:kern w:val="0"/>
        </w:rPr>
        <w:t xml:space="preserve">   </w:t>
      </w:r>
      <w:r>
        <w:rPr>
          <w:rFonts w:hint="eastAsia"/>
          <w:kern w:val="0"/>
        </w:rPr>
        <w:t>见</w:t>
      </w:r>
    </w:p>
    <w:p w:rsidR="00000000" w:rsidRDefault="00A821ED">
      <w:pPr>
        <w:rPr>
          <w:rFonts w:hint="eastAsia"/>
        </w:rPr>
      </w:pPr>
      <w:r>
        <w:rPr>
          <w:rFonts w:hint="eastAsia"/>
        </w:rPr>
        <w:tab/>
        <w:t xml:space="preserve">1.1  </w:t>
      </w:r>
      <w:r>
        <w:rPr>
          <w:rFonts w:hint="eastAsia"/>
        </w:rPr>
        <w:t>来文提交人</w:t>
      </w:r>
      <w:r>
        <w:t>Maryam Khalilova</w:t>
      </w:r>
      <w:r>
        <w:rPr>
          <w:rFonts w:hint="eastAsia"/>
        </w:rPr>
        <w:t>太太是</w:t>
      </w:r>
      <w:r>
        <w:rPr>
          <w:rFonts w:hint="eastAsia"/>
        </w:rPr>
        <w:t>1954</w:t>
      </w:r>
      <w:r>
        <w:rPr>
          <w:rFonts w:hint="eastAsia"/>
        </w:rPr>
        <w:t>年出生的塔吉克公民。她代表她的儿子</w:t>
      </w:r>
      <w:r>
        <w:rPr>
          <w:rFonts w:hint="eastAsia"/>
        </w:rPr>
        <w:t>V</w:t>
      </w:r>
      <w:r>
        <w:t>alidzhon Alievich Khalilov</w:t>
      </w:r>
      <w:r>
        <w:rPr>
          <w:rFonts w:hint="eastAsia"/>
        </w:rPr>
        <w:t>先生提交来文，后者也是塔吉克公民，出生于</w:t>
      </w:r>
      <w:r>
        <w:rPr>
          <w:rFonts w:hint="eastAsia"/>
        </w:rPr>
        <w:t>1973</w:t>
      </w:r>
      <w:r>
        <w:rPr>
          <w:rFonts w:hint="eastAsia"/>
        </w:rPr>
        <w:t>年，在提交来文时，被关押在杜尚别的第一拘留所的死囚牢里，等待执行死刑，死刑判决是塔吉克斯坦最高法院</w:t>
      </w:r>
      <w:r>
        <w:rPr>
          <w:rFonts w:hint="eastAsia"/>
        </w:rPr>
        <w:t>2000</w:t>
      </w:r>
      <w:r>
        <w:rPr>
          <w:rFonts w:hint="eastAsia"/>
        </w:rPr>
        <w:t>年</w:t>
      </w:r>
      <w:r>
        <w:rPr>
          <w:rFonts w:hint="eastAsia"/>
        </w:rPr>
        <w:t>11</w:t>
      </w:r>
      <w:r>
        <w:rPr>
          <w:rFonts w:hint="eastAsia"/>
        </w:rPr>
        <w:t>月</w:t>
      </w:r>
      <w:r>
        <w:rPr>
          <w:rFonts w:hint="eastAsia"/>
        </w:rPr>
        <w:t>8</w:t>
      </w:r>
      <w:r>
        <w:rPr>
          <w:rFonts w:hint="eastAsia"/>
        </w:rPr>
        <w:t>日下达的。她宣称，她的儿子是塔吉克斯坦违反《公民权利和政治权利国际公约》第六条第一和第四款，第十条第一款</w:t>
      </w:r>
      <w:r>
        <w:t>，</w:t>
      </w:r>
      <w:r>
        <w:rPr>
          <w:rFonts w:hint="eastAsia"/>
        </w:rPr>
        <w:t>第十四条第</w:t>
      </w:r>
      <w:r>
        <w:rPr>
          <w:rFonts w:hint="eastAsia"/>
        </w:rPr>
        <w:t>二款，第三款</w:t>
      </w:r>
      <w:r>
        <w:rPr>
          <w:rFonts w:hint="eastAsia"/>
        </w:rPr>
        <w:t>(</w:t>
      </w:r>
      <w:r>
        <w:rPr>
          <w:rFonts w:hint="eastAsia"/>
        </w:rPr>
        <w:t>庚</w:t>
      </w:r>
      <w:r>
        <w:rPr>
          <w:rFonts w:hint="eastAsia"/>
        </w:rPr>
        <w:t>)</w:t>
      </w:r>
      <w:r>
        <w:rPr>
          <w:rFonts w:hint="eastAsia"/>
        </w:rPr>
        <w:t>项和第五款行为的受害者。来文似乎还提出了涉及提交人和她的儿子的《公约》第七条的问题，虽然提交人并没有直接援引该条。提交人无律师代理。</w:t>
      </w:r>
    </w:p>
    <w:p w:rsidR="00000000" w:rsidRDefault="00A821ED">
      <w:pPr>
        <w:spacing w:after="240"/>
        <w:rPr>
          <w:rFonts w:hint="eastAsia"/>
        </w:rPr>
      </w:pPr>
      <w:r>
        <w:rPr>
          <w:rFonts w:hint="eastAsia"/>
        </w:rPr>
        <w:tab/>
        <w:t>1.2  2001</w:t>
      </w:r>
      <w:r>
        <w:rPr>
          <w:rFonts w:hint="eastAsia"/>
        </w:rPr>
        <w:t>年</w:t>
      </w:r>
      <w:r>
        <w:rPr>
          <w:rFonts w:hint="eastAsia"/>
        </w:rPr>
        <w:t>5</w:t>
      </w:r>
      <w:r>
        <w:rPr>
          <w:rFonts w:hint="eastAsia"/>
        </w:rPr>
        <w:t>月</w:t>
      </w:r>
      <w:r>
        <w:rPr>
          <w:rFonts w:hint="eastAsia"/>
        </w:rPr>
        <w:t>16</w:t>
      </w:r>
      <w:r>
        <w:rPr>
          <w:rFonts w:hint="eastAsia"/>
        </w:rPr>
        <w:t>日，人权事务委员会按照其议事规则第</w:t>
      </w:r>
      <w:r>
        <w:rPr>
          <w:rFonts w:hint="eastAsia"/>
        </w:rPr>
        <w:t>92</w:t>
      </w:r>
      <w:r>
        <w:rPr>
          <w:rFonts w:hint="eastAsia"/>
        </w:rPr>
        <w:t>条</w:t>
      </w:r>
      <w:r>
        <w:rPr>
          <w:rFonts w:hint="eastAsia"/>
        </w:rPr>
        <w:t>(</w:t>
      </w:r>
      <w:r>
        <w:rPr>
          <w:rFonts w:hint="eastAsia"/>
        </w:rPr>
        <w:t>原第</w:t>
      </w:r>
      <w:r>
        <w:rPr>
          <w:rFonts w:hint="eastAsia"/>
        </w:rPr>
        <w:t>86</w:t>
      </w:r>
      <w:r>
        <w:rPr>
          <w:rFonts w:hint="eastAsia"/>
        </w:rPr>
        <w:t>条</w:t>
      </w:r>
      <w:r>
        <w:rPr>
          <w:rFonts w:hint="eastAsia"/>
        </w:rPr>
        <w:t>)</w:t>
      </w:r>
      <w:r>
        <w:rPr>
          <w:rFonts w:hint="eastAsia"/>
        </w:rPr>
        <w:t>通过其新来文特别报告员行事，请缔约国在该案提交委员会期间，不要对</w:t>
      </w:r>
      <w:r>
        <w:t>Khalilov</w:t>
      </w:r>
      <w:r>
        <w:rPr>
          <w:rFonts w:hint="eastAsia"/>
        </w:rPr>
        <w:t>先生执行死刑。</w:t>
      </w:r>
      <w:r>
        <w:rPr>
          <w:rFonts w:hint="eastAsia"/>
        </w:rPr>
        <w:t>2002</w:t>
      </w:r>
      <w:r>
        <w:rPr>
          <w:rFonts w:hint="eastAsia"/>
        </w:rPr>
        <w:t>年</w:t>
      </w:r>
      <w:r>
        <w:rPr>
          <w:rFonts w:hint="eastAsia"/>
        </w:rPr>
        <w:t>12</w:t>
      </w:r>
      <w:r>
        <w:rPr>
          <w:rFonts w:hint="eastAsia"/>
        </w:rPr>
        <w:t>月</w:t>
      </w:r>
      <w:r>
        <w:rPr>
          <w:rFonts w:hint="eastAsia"/>
        </w:rPr>
        <w:t>17</w:t>
      </w:r>
      <w:r>
        <w:rPr>
          <w:rFonts w:hint="eastAsia"/>
        </w:rPr>
        <w:t>日和</w:t>
      </w:r>
      <w:r>
        <w:rPr>
          <w:rFonts w:hint="eastAsia"/>
        </w:rPr>
        <w:t>2004</w:t>
      </w:r>
      <w:r>
        <w:rPr>
          <w:rFonts w:hint="eastAsia"/>
        </w:rPr>
        <w:t>年</w:t>
      </w:r>
      <w:r>
        <w:rPr>
          <w:rFonts w:hint="eastAsia"/>
        </w:rPr>
        <w:t>4</w:t>
      </w:r>
      <w:r>
        <w:rPr>
          <w:rFonts w:hint="eastAsia"/>
        </w:rPr>
        <w:t>月</w:t>
      </w:r>
      <w:r>
        <w:rPr>
          <w:rFonts w:hint="eastAsia"/>
        </w:rPr>
        <w:t>15</w:t>
      </w:r>
      <w:r>
        <w:rPr>
          <w:rFonts w:hint="eastAsia"/>
        </w:rPr>
        <w:t>日，分别重申了关于这一临时保护措施的请求。没有收到缔约国的任何答复。提交人在</w:t>
      </w:r>
      <w:r>
        <w:rPr>
          <w:rFonts w:hint="eastAsia"/>
        </w:rPr>
        <w:t>2005</w:t>
      </w:r>
      <w:r>
        <w:rPr>
          <w:rFonts w:hint="eastAsia"/>
        </w:rPr>
        <w:t>年</w:t>
      </w:r>
      <w:r>
        <w:rPr>
          <w:rFonts w:hint="eastAsia"/>
        </w:rPr>
        <w:t>2</w:t>
      </w:r>
      <w:r>
        <w:rPr>
          <w:rFonts w:hint="eastAsia"/>
        </w:rPr>
        <w:t>月</w:t>
      </w:r>
      <w:r>
        <w:rPr>
          <w:rFonts w:hint="eastAsia"/>
        </w:rPr>
        <w:t>18</w:t>
      </w:r>
      <w:r>
        <w:rPr>
          <w:rFonts w:hint="eastAsia"/>
        </w:rPr>
        <w:t>日的来信中告知委员会，她在</w:t>
      </w:r>
      <w:r>
        <w:rPr>
          <w:rFonts w:hint="eastAsia"/>
        </w:rPr>
        <w:t>2005</w:t>
      </w:r>
      <w:r>
        <w:rPr>
          <w:rFonts w:hint="eastAsia"/>
        </w:rPr>
        <w:t>年</w:t>
      </w:r>
      <w:r>
        <w:rPr>
          <w:rFonts w:hint="eastAsia"/>
        </w:rPr>
        <w:t>2</w:t>
      </w:r>
      <w:r>
        <w:rPr>
          <w:rFonts w:hint="eastAsia"/>
        </w:rPr>
        <w:t>月</w:t>
      </w:r>
      <w:r>
        <w:rPr>
          <w:rFonts w:hint="eastAsia"/>
        </w:rPr>
        <w:t>10</w:t>
      </w:r>
      <w:r>
        <w:rPr>
          <w:rFonts w:hint="eastAsia"/>
        </w:rPr>
        <w:t>日</w:t>
      </w:r>
      <w:r>
        <w:rPr>
          <w:rFonts w:hint="eastAsia"/>
        </w:rPr>
        <w:t>收到了最高法院副院长签署的证明，称已于</w:t>
      </w:r>
      <w:r>
        <w:rPr>
          <w:rFonts w:hint="eastAsia"/>
        </w:rPr>
        <w:t>2001</w:t>
      </w:r>
      <w:r>
        <w:rPr>
          <w:rFonts w:hint="eastAsia"/>
        </w:rPr>
        <w:t>年</w:t>
      </w:r>
      <w:r>
        <w:rPr>
          <w:rFonts w:hint="eastAsia"/>
        </w:rPr>
        <w:t>7</w:t>
      </w:r>
      <w:r>
        <w:rPr>
          <w:rFonts w:hint="eastAsia"/>
        </w:rPr>
        <w:t>月</w:t>
      </w:r>
      <w:r>
        <w:rPr>
          <w:rFonts w:hint="eastAsia"/>
        </w:rPr>
        <w:t>2</w:t>
      </w:r>
      <w:r>
        <w:rPr>
          <w:rFonts w:hint="eastAsia"/>
        </w:rPr>
        <w:t>日对她的儿子执行死刑。</w:t>
      </w:r>
    </w:p>
    <w:p w:rsidR="00000000" w:rsidRDefault="00A821ED">
      <w:pPr>
        <w:pStyle w:val="Heading4"/>
        <w:rPr>
          <w:rFonts w:hint="eastAsia"/>
          <w:u w:val="none"/>
        </w:rPr>
      </w:pPr>
      <w:r>
        <w:rPr>
          <w:rFonts w:hint="eastAsia"/>
        </w:rPr>
        <w:t>事实背景</w:t>
      </w:r>
    </w:p>
    <w:p w:rsidR="00000000" w:rsidRDefault="00A821ED">
      <w:pPr>
        <w:rPr>
          <w:rFonts w:hint="eastAsia"/>
        </w:rPr>
      </w:pPr>
      <w:r>
        <w:rPr>
          <w:rFonts w:hint="eastAsia"/>
        </w:rPr>
        <w:tab/>
        <w:t>2.1  1997</w:t>
      </w:r>
      <w:r>
        <w:rPr>
          <w:rFonts w:hint="eastAsia"/>
        </w:rPr>
        <w:t>年，</w:t>
      </w:r>
      <w:r>
        <w:rPr>
          <w:lang w:val="en-GB"/>
        </w:rPr>
        <w:t>Saidmukhtor Yorov</w:t>
      </w:r>
      <w:r>
        <w:rPr>
          <w:rFonts w:hint="eastAsia"/>
        </w:rPr>
        <w:t>在塔吉克斯坦的</w:t>
      </w:r>
      <w:r>
        <w:t>Lenin</w:t>
      </w:r>
      <w:r>
        <w:rPr>
          <w:rFonts w:hint="eastAsia"/>
        </w:rPr>
        <w:t>地区</w:t>
      </w:r>
      <w:r>
        <w:rPr>
          <w:lang w:val="en-GB"/>
        </w:rPr>
        <w:t>Gulliston</w:t>
      </w:r>
      <w:r>
        <w:rPr>
          <w:rFonts w:hint="eastAsia"/>
        </w:rPr>
        <w:t>区组成了武装团伙。他使用武力和威胁，招募青年人加入他的团伙，强迫他们犯下数种罪行。提交人称，她的儿子是在枪口胁迫下加入了</w:t>
      </w:r>
      <w:r>
        <w:rPr>
          <w:lang w:val="en-GB"/>
        </w:rPr>
        <w:t>Yorov</w:t>
      </w:r>
      <w:r>
        <w:rPr>
          <w:rFonts w:hint="eastAsia"/>
          <w:lang w:val="en-GB"/>
        </w:rPr>
        <w:t>的团伙。她的儿子意识到该团伙活动的“违反宪法的”性质后，逃脱出来，藏在</w:t>
      </w:r>
      <w:r>
        <w:rPr>
          <w:lang w:val="en-GB"/>
        </w:rPr>
        <w:t>Lokhur</w:t>
      </w:r>
      <w:r>
        <w:rPr>
          <w:rFonts w:hint="eastAsia"/>
        </w:rPr>
        <w:t>区一位婶婶的家中，以免受到该团伙的迫害。</w:t>
      </w:r>
    </w:p>
    <w:p w:rsidR="00000000" w:rsidRDefault="00A821ED">
      <w:pPr>
        <w:rPr>
          <w:rFonts w:hint="eastAsia"/>
          <w:lang w:val="en-GB"/>
        </w:rPr>
      </w:pPr>
      <w:r>
        <w:rPr>
          <w:rFonts w:hint="eastAsia"/>
        </w:rPr>
        <w:tab/>
        <w:t>2.2  1997</w:t>
      </w:r>
      <w:r>
        <w:rPr>
          <w:rFonts w:hint="eastAsia"/>
        </w:rPr>
        <w:t>年</w:t>
      </w:r>
      <w:r>
        <w:rPr>
          <w:rFonts w:hint="eastAsia"/>
        </w:rPr>
        <w:t>4</w:t>
      </w:r>
      <w:r>
        <w:rPr>
          <w:rFonts w:hint="eastAsia"/>
        </w:rPr>
        <w:t>月，</w:t>
      </w:r>
      <w:r>
        <w:rPr>
          <w:lang w:val="en-GB"/>
        </w:rPr>
        <w:t>Khalilov</w:t>
      </w:r>
      <w:r>
        <w:rPr>
          <w:rFonts w:hint="eastAsia"/>
        </w:rPr>
        <w:t>先生回到位于</w:t>
      </w:r>
      <w:r>
        <w:rPr>
          <w:lang w:val="en-GB"/>
        </w:rPr>
        <w:t>Gulli</w:t>
      </w:r>
      <w:r>
        <w:rPr>
          <w:lang w:val="en-GB"/>
        </w:rPr>
        <w:t>ston</w:t>
      </w:r>
      <w:r>
        <w:rPr>
          <w:rFonts w:hint="eastAsia"/>
          <w:lang w:val="en-GB"/>
        </w:rPr>
        <w:t>区的家乡</w:t>
      </w:r>
      <w:r>
        <w:rPr>
          <w:rFonts w:hint="eastAsia"/>
          <w:lang w:val="en-GB"/>
        </w:rPr>
        <w:t>(</w:t>
      </w:r>
      <w:r>
        <w:rPr>
          <w:lang w:val="en-GB"/>
        </w:rPr>
        <w:t>Khosilot kolkhoz</w:t>
      </w:r>
      <w:r>
        <w:rPr>
          <w:rFonts w:hint="eastAsia"/>
          <w:lang w:val="en-GB"/>
        </w:rPr>
        <w:t>)</w:t>
      </w:r>
      <w:r>
        <w:rPr>
          <w:rFonts w:hint="eastAsia"/>
          <w:lang w:val="en-GB"/>
        </w:rPr>
        <w:t>探亲</w:t>
      </w:r>
      <w:r>
        <w:rPr>
          <w:rFonts w:hint="eastAsia"/>
        </w:rPr>
        <w:t>，</w:t>
      </w:r>
      <w:r>
        <w:rPr>
          <w:rFonts w:hint="eastAsia"/>
          <w:lang w:val="en-GB"/>
        </w:rPr>
        <w:t>参加妹妹的婚礼。婚礼过后</w:t>
      </w:r>
      <w:r>
        <w:rPr>
          <w:rFonts w:hint="eastAsia"/>
        </w:rPr>
        <w:t>，</w:t>
      </w:r>
      <w:r>
        <w:rPr>
          <w:lang w:val="en-GB"/>
        </w:rPr>
        <w:t xml:space="preserve"> Khalilov</w:t>
      </w:r>
      <w:r>
        <w:rPr>
          <w:rFonts w:hint="eastAsia"/>
          <w:lang w:val="en-GB"/>
        </w:rPr>
        <w:t>先生和父亲前往镇上的清真寺祈祷</w:t>
      </w:r>
      <w:r>
        <w:rPr>
          <w:rFonts w:hint="eastAsia"/>
        </w:rPr>
        <w:t>。据提交人讲，在那里，</w:t>
      </w:r>
      <w:r>
        <w:rPr>
          <w:lang w:val="en-GB"/>
        </w:rPr>
        <w:t>Yorov</w:t>
      </w:r>
      <w:r>
        <w:rPr>
          <w:rFonts w:hint="eastAsia"/>
          <w:lang w:val="en-GB"/>
        </w:rPr>
        <w:t>团伙的人认出了她的儿子，将他抓回去。</w:t>
      </w:r>
      <w:r>
        <w:rPr>
          <w:lang w:val="en-GB"/>
        </w:rPr>
        <w:t>Khalilov</w:t>
      </w:r>
      <w:r>
        <w:rPr>
          <w:rFonts w:hint="eastAsia"/>
          <w:lang w:val="en-GB"/>
        </w:rPr>
        <w:t>先生被迫再度加入该团伙。</w:t>
      </w:r>
    </w:p>
    <w:p w:rsidR="00000000" w:rsidRDefault="00A821ED">
      <w:pPr>
        <w:rPr>
          <w:rFonts w:hint="eastAsia"/>
          <w:lang w:val="en-GB"/>
        </w:rPr>
      </w:pPr>
      <w:r>
        <w:rPr>
          <w:rFonts w:hint="eastAsia"/>
          <w:lang w:val="en-GB"/>
        </w:rPr>
        <w:tab/>
        <w:t>2.3  1997</w:t>
      </w:r>
      <w:r>
        <w:rPr>
          <w:rFonts w:hint="eastAsia"/>
          <w:lang w:val="en-GB"/>
        </w:rPr>
        <w:t>年</w:t>
      </w:r>
      <w:r>
        <w:rPr>
          <w:rFonts w:hint="eastAsia"/>
          <w:lang w:val="en-GB"/>
        </w:rPr>
        <w:t>9</w:t>
      </w:r>
      <w:r>
        <w:rPr>
          <w:rFonts w:hint="eastAsia"/>
          <w:lang w:val="en-GB"/>
        </w:rPr>
        <w:t>月末，政府的军用直升飞机</w:t>
      </w:r>
      <w:r>
        <w:rPr>
          <w:rFonts w:hint="eastAsia"/>
        </w:rPr>
        <w:t>撒下传单，上面有总统对“在武力和谎言下”加入</w:t>
      </w:r>
      <w:r>
        <w:rPr>
          <w:lang w:val="en-GB"/>
        </w:rPr>
        <w:t>Yorov</w:t>
      </w:r>
      <w:r>
        <w:rPr>
          <w:rFonts w:hint="eastAsia"/>
          <w:lang w:val="en-GB"/>
        </w:rPr>
        <w:t>团伙的人的呼吁。总统表示，只要和平投降，该团伙的成员就将得到赦免。</w:t>
      </w:r>
      <w:r>
        <w:rPr>
          <w:lang w:val="en-GB"/>
        </w:rPr>
        <w:t>Khalilov</w:t>
      </w:r>
      <w:r>
        <w:rPr>
          <w:rFonts w:hint="eastAsia"/>
          <w:lang w:val="en-GB"/>
        </w:rPr>
        <w:t>先生再度逃脱，该团伙因此威胁要杀害他的父母。该团伙的成员在他婶婶家找到了他，将他带到</w:t>
      </w:r>
      <w:r>
        <w:rPr>
          <w:lang w:val="en-GB"/>
        </w:rPr>
        <w:t>Y</w:t>
      </w:r>
      <w:r>
        <w:rPr>
          <w:lang w:val="en-GB"/>
        </w:rPr>
        <w:t>orov</w:t>
      </w:r>
      <w:r>
        <w:rPr>
          <w:rFonts w:hint="eastAsia"/>
          <w:lang w:val="en-GB"/>
        </w:rPr>
        <w:t>面前，</w:t>
      </w:r>
      <w:r>
        <w:rPr>
          <w:lang w:val="en-GB"/>
        </w:rPr>
        <w:t>Yorov</w:t>
      </w:r>
      <w:r>
        <w:rPr>
          <w:rFonts w:hint="eastAsia"/>
          <w:lang w:val="en-GB"/>
        </w:rPr>
        <w:t>威胁说，如果他再次逃跑，将杀害他的全家。</w:t>
      </w:r>
    </w:p>
    <w:p w:rsidR="00000000" w:rsidRDefault="00A821ED">
      <w:pPr>
        <w:rPr>
          <w:rFonts w:hint="eastAsia"/>
          <w:lang w:val="en-GB"/>
        </w:rPr>
      </w:pPr>
      <w:r>
        <w:rPr>
          <w:rFonts w:hint="eastAsia"/>
          <w:lang w:val="en-GB"/>
        </w:rPr>
        <w:tab/>
        <w:t xml:space="preserve">2.4  </w:t>
      </w:r>
      <w:r>
        <w:rPr>
          <w:rFonts w:hint="eastAsia"/>
          <w:lang w:val="en-GB"/>
        </w:rPr>
        <w:t>但</w:t>
      </w:r>
      <w:r>
        <w:rPr>
          <w:rFonts w:hint="eastAsia"/>
          <w:lang w:val="en-GB"/>
        </w:rPr>
        <w:t>1997</w:t>
      </w:r>
      <w:r>
        <w:rPr>
          <w:rFonts w:hint="eastAsia"/>
          <w:lang w:val="en-GB"/>
        </w:rPr>
        <w:t>年</w:t>
      </w:r>
      <w:r>
        <w:rPr>
          <w:rFonts w:hint="eastAsia"/>
          <w:lang w:val="en-GB"/>
        </w:rPr>
        <w:t>12</w:t>
      </w:r>
      <w:r>
        <w:rPr>
          <w:rFonts w:hint="eastAsia"/>
          <w:lang w:val="en-GB"/>
        </w:rPr>
        <w:t>月，</w:t>
      </w:r>
      <w:r>
        <w:rPr>
          <w:lang w:val="en-GB"/>
        </w:rPr>
        <w:t xml:space="preserve"> Khalilov</w:t>
      </w:r>
      <w:r>
        <w:rPr>
          <w:rFonts w:hint="eastAsia"/>
          <w:lang w:val="en-GB"/>
        </w:rPr>
        <w:t>先生又一次逃脱，藏在</w:t>
      </w:r>
      <w:r>
        <w:rPr>
          <w:lang w:val="en-GB"/>
        </w:rPr>
        <w:t>Hissar</w:t>
      </w:r>
      <w:r>
        <w:rPr>
          <w:rFonts w:hint="eastAsia"/>
          <w:lang w:val="en-GB"/>
        </w:rPr>
        <w:t>地区的另一位婶婶家中。此后不久，他得知该团伙解体了，</w:t>
      </w:r>
      <w:r>
        <w:rPr>
          <w:lang w:val="en-GB"/>
        </w:rPr>
        <w:t>Yorov</w:t>
      </w:r>
      <w:r>
        <w:rPr>
          <w:rFonts w:hint="eastAsia"/>
          <w:lang w:val="en-GB"/>
        </w:rPr>
        <w:t>被处决，对他的指控也撤销了。他于</w:t>
      </w:r>
      <w:r>
        <w:rPr>
          <w:rFonts w:hint="eastAsia"/>
          <w:lang w:val="en-GB"/>
        </w:rPr>
        <w:t>1998</w:t>
      </w:r>
      <w:r>
        <w:rPr>
          <w:rFonts w:hint="eastAsia"/>
          <w:lang w:val="en-GB"/>
        </w:rPr>
        <w:t>年</w:t>
      </w:r>
      <w:r>
        <w:rPr>
          <w:rFonts w:hint="eastAsia"/>
          <w:lang w:val="en-GB"/>
        </w:rPr>
        <w:t>6</w:t>
      </w:r>
      <w:r>
        <w:rPr>
          <w:rFonts w:hint="eastAsia"/>
          <w:lang w:val="en-GB"/>
        </w:rPr>
        <w:t>月离开希萨地区，返回</w:t>
      </w:r>
      <w:r>
        <w:rPr>
          <w:lang w:val="en-GB"/>
        </w:rPr>
        <w:t>Lokhur</w:t>
      </w:r>
      <w:r>
        <w:rPr>
          <w:rFonts w:hint="eastAsia"/>
          <w:lang w:val="en-GB"/>
        </w:rPr>
        <w:t>区。在这里，当局于</w:t>
      </w:r>
      <w:r>
        <w:rPr>
          <w:rFonts w:hint="eastAsia"/>
          <w:lang w:val="en-GB"/>
        </w:rPr>
        <w:t>2000</w:t>
      </w:r>
      <w:r>
        <w:rPr>
          <w:rFonts w:hint="eastAsia"/>
          <w:lang w:val="en-GB"/>
        </w:rPr>
        <w:t>年</w:t>
      </w:r>
      <w:r>
        <w:rPr>
          <w:rFonts w:hint="eastAsia"/>
          <w:lang w:val="en-GB"/>
        </w:rPr>
        <w:t>1</w:t>
      </w:r>
      <w:r>
        <w:rPr>
          <w:rFonts w:hint="eastAsia"/>
          <w:lang w:val="en-GB"/>
        </w:rPr>
        <w:t>月逮捕了他。</w:t>
      </w:r>
    </w:p>
    <w:p w:rsidR="00000000" w:rsidRDefault="00A821ED">
      <w:pPr>
        <w:rPr>
          <w:rFonts w:hint="eastAsia"/>
        </w:rPr>
      </w:pPr>
      <w:r>
        <w:rPr>
          <w:rFonts w:hint="eastAsia"/>
          <w:lang w:val="en-GB"/>
        </w:rPr>
        <w:tab/>
        <w:t xml:space="preserve">2.5  </w:t>
      </w:r>
      <w:r>
        <w:rPr>
          <w:rFonts w:hint="eastAsia"/>
          <w:lang w:val="en-GB"/>
        </w:rPr>
        <w:t>据提交人称，她的儿子遭到警探的殴打，要他供认参与了一些悬而未决的罪案，包括谋杀、使用暴力、抢劫和偷盗，并参加了</w:t>
      </w:r>
      <w:r>
        <w:rPr>
          <w:rFonts w:hint="eastAsia"/>
          <w:lang w:val="en-GB"/>
        </w:rPr>
        <w:t>1998</w:t>
      </w:r>
      <w:r>
        <w:rPr>
          <w:rFonts w:hint="eastAsia"/>
          <w:lang w:val="en-GB"/>
        </w:rPr>
        <w:t>年至</w:t>
      </w:r>
      <w:r>
        <w:rPr>
          <w:rFonts w:hint="eastAsia"/>
          <w:lang w:val="en-GB"/>
        </w:rPr>
        <w:t>2000</w:t>
      </w:r>
      <w:r>
        <w:rPr>
          <w:rFonts w:hint="eastAsia"/>
          <w:lang w:val="en-GB"/>
        </w:rPr>
        <w:t>年期间发生的其他罪案。提交人说，</w:t>
      </w:r>
      <w:r>
        <w:rPr>
          <w:rFonts w:hint="eastAsia"/>
          <w:lang w:val="en-GB"/>
        </w:rPr>
        <w:t>1997</w:t>
      </w:r>
      <w:r>
        <w:rPr>
          <w:rFonts w:hint="eastAsia"/>
          <w:lang w:val="en-GB"/>
        </w:rPr>
        <w:t>年</w:t>
      </w:r>
      <w:r>
        <w:rPr>
          <w:rFonts w:hint="eastAsia"/>
          <w:lang w:val="en-GB"/>
        </w:rPr>
        <w:t>12</w:t>
      </w:r>
      <w:r>
        <w:rPr>
          <w:rFonts w:hint="eastAsia"/>
          <w:lang w:val="en-GB"/>
        </w:rPr>
        <w:t>月至</w:t>
      </w:r>
      <w:r>
        <w:rPr>
          <w:rFonts w:hint="eastAsia"/>
          <w:lang w:val="en-GB"/>
        </w:rPr>
        <w:t>2000</w:t>
      </w:r>
      <w:r>
        <w:rPr>
          <w:rFonts w:hint="eastAsia"/>
          <w:lang w:val="en-GB"/>
        </w:rPr>
        <w:t>年</w:t>
      </w:r>
      <w:r>
        <w:rPr>
          <w:rFonts w:hint="eastAsia"/>
          <w:lang w:val="en-GB"/>
        </w:rPr>
        <w:t>1</w:t>
      </w:r>
      <w:r>
        <w:rPr>
          <w:rFonts w:hint="eastAsia"/>
          <w:lang w:val="en-GB"/>
        </w:rPr>
        <w:t>月之间，她的儿子先后躲藏</w:t>
      </w:r>
      <w:r>
        <w:rPr>
          <w:rFonts w:hint="eastAsia"/>
        </w:rPr>
        <w:t>在两个婶婶的家中，</w:t>
      </w:r>
      <w:r>
        <w:rPr>
          <w:rFonts w:hint="eastAsia"/>
          <w:lang w:val="en-GB"/>
        </w:rPr>
        <w:t>警探</w:t>
      </w:r>
      <w:r>
        <w:rPr>
          <w:rFonts w:hint="eastAsia"/>
        </w:rPr>
        <w:t>拒绝询问这两位婶婶的邻居，他们可以证实他是无辜的。</w:t>
      </w:r>
    </w:p>
    <w:p w:rsidR="00000000" w:rsidRDefault="00A821ED">
      <w:pPr>
        <w:rPr>
          <w:rFonts w:hint="eastAsia"/>
          <w:lang w:val="en-GB"/>
        </w:rPr>
      </w:pPr>
      <w:r>
        <w:rPr>
          <w:rFonts w:hint="eastAsia"/>
        </w:rPr>
        <w:tab/>
        <w:t xml:space="preserve">2.6  </w:t>
      </w:r>
      <w:r>
        <w:rPr>
          <w:rFonts w:hint="eastAsia"/>
        </w:rPr>
        <w:t>在一个未说明的日期，</w:t>
      </w:r>
      <w:r>
        <w:rPr>
          <w:lang w:val="en-GB"/>
        </w:rPr>
        <w:t>Khalilov</w:t>
      </w:r>
      <w:r>
        <w:rPr>
          <w:rFonts w:hint="eastAsia"/>
          <w:lang w:val="en-GB"/>
        </w:rPr>
        <w:t>先生由</w:t>
      </w:r>
      <w:r>
        <w:rPr>
          <w:lang w:val="en-GB"/>
        </w:rPr>
        <w:t>Lenin</w:t>
      </w:r>
      <w:r>
        <w:rPr>
          <w:rFonts w:hint="eastAsia"/>
          <w:lang w:val="en-GB"/>
        </w:rPr>
        <w:t>地区警察局移交</w:t>
      </w:r>
      <w:r>
        <w:rPr>
          <w:lang w:val="en-GB"/>
        </w:rPr>
        <w:t>Kaferingansky</w:t>
      </w:r>
      <w:r>
        <w:rPr>
          <w:rFonts w:hint="eastAsia"/>
          <w:lang w:val="en-GB"/>
        </w:rPr>
        <w:t>区警察局。在此期间</w:t>
      </w:r>
      <w:r>
        <w:rPr>
          <w:rFonts w:hint="eastAsia"/>
        </w:rPr>
        <w:t>，</w:t>
      </w:r>
      <w:r>
        <w:rPr>
          <w:rFonts w:hint="eastAsia"/>
          <w:lang w:val="en-GB"/>
        </w:rPr>
        <w:t>他的父亲被从工作场所带来</w:t>
      </w:r>
      <w:r>
        <w:rPr>
          <w:rFonts w:hint="eastAsia"/>
        </w:rPr>
        <w:t>，</w:t>
      </w:r>
      <w:r>
        <w:rPr>
          <w:rFonts w:hint="eastAsia"/>
          <w:lang w:val="en-GB"/>
        </w:rPr>
        <w:t>在</w:t>
      </w:r>
      <w:r>
        <w:rPr>
          <w:lang w:val="en-GB"/>
        </w:rPr>
        <w:t>Kaferingansky</w:t>
      </w:r>
      <w:r>
        <w:rPr>
          <w:rFonts w:hint="eastAsia"/>
          <w:lang w:val="en-GB"/>
        </w:rPr>
        <w:t>区警察局见到了儿子。父亲注意到儿子遭到殴打，表示要向有关当局投诉。警探开始当着他儿子的面殴打他，提交人的儿子受到威胁，要他在电视台上公开供认他参与了两次谋杀，否则将杀了他的父亲。</w:t>
      </w:r>
      <w:r>
        <w:rPr>
          <w:lang w:val="en-GB"/>
        </w:rPr>
        <w:t>Khalilov</w:t>
      </w:r>
      <w:r>
        <w:rPr>
          <w:rFonts w:hint="eastAsia"/>
          <w:lang w:val="en-GB"/>
        </w:rPr>
        <w:t>先生被迫对两宗谋杀案</w:t>
      </w:r>
      <w:r>
        <w:rPr>
          <w:rFonts w:hint="eastAsia"/>
          <w:lang w:val="en-GB"/>
        </w:rPr>
        <w:t>认罪。然而，警探还是杀害了他的父亲。</w:t>
      </w:r>
      <w:r>
        <w:rPr>
          <w:rStyle w:val="EndnoteReference"/>
          <w:lang w:val="en-GB"/>
        </w:rPr>
        <w:endnoteReference w:customMarkFollows="1" w:id="52"/>
        <w:t>1</w:t>
      </w:r>
    </w:p>
    <w:p w:rsidR="00000000" w:rsidRDefault="00A821ED">
      <w:pPr>
        <w:rPr>
          <w:rFonts w:hint="eastAsia"/>
        </w:rPr>
      </w:pPr>
      <w:r>
        <w:rPr>
          <w:rFonts w:hint="eastAsia"/>
          <w:lang w:val="en-GB"/>
        </w:rPr>
        <w:tab/>
        <w:t>2.7  2</w:t>
      </w:r>
      <w:r>
        <w:rPr>
          <w:rFonts w:hint="eastAsia"/>
          <w:lang w:val="en-GB"/>
        </w:rPr>
        <w:t>月</w:t>
      </w:r>
      <w:r>
        <w:rPr>
          <w:rFonts w:hint="eastAsia"/>
          <w:lang w:val="en-GB"/>
        </w:rPr>
        <w:t>12</w:t>
      </w:r>
      <w:r>
        <w:rPr>
          <w:rFonts w:hint="eastAsia"/>
          <w:lang w:val="en-GB"/>
        </w:rPr>
        <w:t>日，</w:t>
      </w:r>
      <w:r>
        <w:rPr>
          <w:lang w:val="en-GB"/>
        </w:rPr>
        <w:t>Khalilov</w:t>
      </w:r>
      <w:r>
        <w:rPr>
          <w:rFonts w:hint="eastAsia"/>
          <w:lang w:val="en-GB"/>
        </w:rPr>
        <w:t>先生再次出现在国家电视台上</w:t>
      </w:r>
      <w:r>
        <w:rPr>
          <w:rFonts w:hint="eastAsia"/>
          <w:lang w:val="en-GB"/>
        </w:rPr>
        <w:t>(</w:t>
      </w:r>
      <w:r>
        <w:rPr>
          <w:rFonts w:hint="eastAsia"/>
          <w:lang w:val="en-GB"/>
        </w:rPr>
        <w:t>“</w:t>
      </w:r>
      <w:r>
        <w:rPr>
          <w:lang w:val="en-GB"/>
        </w:rPr>
        <w:t>Iztirob</w:t>
      </w:r>
      <w:r>
        <w:rPr>
          <w:rFonts w:hint="eastAsia"/>
          <w:lang w:val="en-GB"/>
        </w:rPr>
        <w:t>”电视台</w:t>
      </w:r>
      <w:r>
        <w:rPr>
          <w:rFonts w:hint="eastAsia"/>
          <w:lang w:val="en-GB"/>
        </w:rPr>
        <w:t>)</w:t>
      </w:r>
      <w:r>
        <w:rPr>
          <w:rFonts w:hint="eastAsia"/>
          <w:lang w:val="en-GB"/>
        </w:rPr>
        <w:t>。据提交人称，他遭到殴打，鼻梁</w:t>
      </w:r>
      <w:r>
        <w:rPr>
          <w:rFonts w:hint="eastAsia"/>
        </w:rPr>
        <w:t>骨断裂，但镜头只从某一个角度拍摄他的面孔，掩饰了这些伤害。</w:t>
      </w:r>
    </w:p>
    <w:p w:rsidR="00000000" w:rsidRDefault="00A821ED">
      <w:r>
        <w:rPr>
          <w:rFonts w:hint="eastAsia"/>
        </w:rPr>
        <w:tab/>
        <w:t xml:space="preserve">2.8  </w:t>
      </w:r>
      <w:r>
        <w:rPr>
          <w:rFonts w:hint="eastAsia"/>
        </w:rPr>
        <w:t>最高法院连同另外五名同案犯一道审理了</w:t>
      </w:r>
      <w:r>
        <w:rPr>
          <w:lang w:val="en-GB"/>
        </w:rPr>
        <w:t>Khalilov</w:t>
      </w:r>
      <w:r>
        <w:rPr>
          <w:rFonts w:hint="eastAsia"/>
          <w:lang w:val="en-GB"/>
        </w:rPr>
        <w:t>先生的案件。</w:t>
      </w:r>
      <w:r>
        <w:rPr>
          <w:rStyle w:val="EndnoteReference"/>
          <w:lang w:val="en-GB"/>
        </w:rPr>
        <w:endnoteReference w:customMarkFollows="1" w:id="53"/>
        <w:t>2</w:t>
      </w:r>
      <w:r>
        <w:rPr>
          <w:rFonts w:hint="eastAsia"/>
          <w:lang w:val="en-GB"/>
        </w:rPr>
        <w:t xml:space="preserve"> </w:t>
      </w:r>
      <w:r>
        <w:rPr>
          <w:rFonts w:hint="eastAsia"/>
        </w:rPr>
        <w:t>提交人的儿子被判犯有塔吉克斯坦《刑法》第</w:t>
      </w:r>
      <w:r>
        <w:rPr>
          <w:rFonts w:hint="eastAsia"/>
        </w:rPr>
        <w:t>104(2)(</w:t>
      </w:r>
      <w:r>
        <w:rPr>
          <w:rFonts w:hint="eastAsia"/>
        </w:rPr>
        <w:t>杀人</w:t>
      </w:r>
      <w:r>
        <w:rPr>
          <w:rFonts w:hint="eastAsia"/>
        </w:rPr>
        <w:t>)</w:t>
      </w:r>
      <w:r>
        <w:rPr>
          <w:rFonts w:hint="eastAsia"/>
        </w:rPr>
        <w:t>，</w:t>
      </w:r>
      <w:r>
        <w:rPr>
          <w:rFonts w:hint="eastAsia"/>
        </w:rPr>
        <w:t>181(3)(</w:t>
      </w:r>
      <w:r>
        <w:rPr>
          <w:rFonts w:hint="eastAsia"/>
        </w:rPr>
        <w:t>劫持人质</w:t>
      </w:r>
      <w:r>
        <w:rPr>
          <w:rFonts w:hint="eastAsia"/>
        </w:rPr>
        <w:t>)</w:t>
      </w:r>
      <w:r>
        <w:rPr>
          <w:rFonts w:hint="eastAsia"/>
        </w:rPr>
        <w:t>，</w:t>
      </w:r>
      <w:r>
        <w:rPr>
          <w:rFonts w:hint="eastAsia"/>
        </w:rPr>
        <w:t>186(3)(</w:t>
      </w:r>
      <w:r>
        <w:rPr>
          <w:rFonts w:hint="eastAsia"/>
        </w:rPr>
        <w:t>抢劫</w:t>
      </w:r>
      <w:r>
        <w:rPr>
          <w:rFonts w:hint="eastAsia"/>
        </w:rPr>
        <w:t>)</w:t>
      </w:r>
      <w:r>
        <w:rPr>
          <w:rFonts w:hint="eastAsia"/>
        </w:rPr>
        <w:t>，</w:t>
      </w:r>
      <w:r>
        <w:rPr>
          <w:rFonts w:hint="eastAsia"/>
        </w:rPr>
        <w:t>195(3)(</w:t>
      </w:r>
      <w:r>
        <w:rPr>
          <w:rFonts w:hint="eastAsia"/>
        </w:rPr>
        <w:t>非法购置、出售、保存、运输武器、弹药和爆炸物等</w:t>
      </w:r>
      <w:r>
        <w:rPr>
          <w:rFonts w:hint="eastAsia"/>
        </w:rPr>
        <w:t>)</w:t>
      </w:r>
      <w:r>
        <w:rPr>
          <w:rFonts w:hint="eastAsia"/>
        </w:rPr>
        <w:t>、</w:t>
      </w:r>
      <w:r>
        <w:rPr>
          <w:rFonts w:hint="eastAsia"/>
        </w:rPr>
        <w:t>244(</w:t>
      </w:r>
      <w:r>
        <w:rPr>
          <w:rFonts w:hint="eastAsia"/>
        </w:rPr>
        <w:t>偷盗</w:t>
      </w:r>
      <w:r>
        <w:rPr>
          <w:rFonts w:hint="eastAsia"/>
        </w:rPr>
        <w:t>)</w:t>
      </w:r>
      <w:r>
        <w:rPr>
          <w:rFonts w:hint="eastAsia"/>
        </w:rPr>
        <w:t>和</w:t>
      </w:r>
      <w:r>
        <w:rPr>
          <w:rFonts w:hint="eastAsia"/>
        </w:rPr>
        <w:t>249(</w:t>
      </w:r>
      <w:r>
        <w:rPr>
          <w:rFonts w:hint="eastAsia"/>
        </w:rPr>
        <w:t>暴力抢劫</w:t>
      </w:r>
      <w:r>
        <w:rPr>
          <w:rFonts w:hint="eastAsia"/>
        </w:rPr>
        <w:t>)</w:t>
      </w:r>
      <w:r>
        <w:rPr>
          <w:rFonts w:hint="eastAsia"/>
        </w:rPr>
        <w:t>条所载罪行。</w:t>
      </w:r>
      <w:r>
        <w:rPr>
          <w:rFonts w:hint="eastAsia"/>
        </w:rPr>
        <w:t>2000</w:t>
      </w:r>
      <w:r>
        <w:rPr>
          <w:rFonts w:hint="eastAsia"/>
        </w:rPr>
        <w:t>年</w:t>
      </w:r>
      <w:r>
        <w:rPr>
          <w:rFonts w:hint="eastAsia"/>
        </w:rPr>
        <w:t>11</w:t>
      </w:r>
      <w:r>
        <w:rPr>
          <w:rFonts w:hint="eastAsia"/>
        </w:rPr>
        <w:t>月</w:t>
      </w:r>
      <w:r>
        <w:rPr>
          <w:rFonts w:hint="eastAsia"/>
        </w:rPr>
        <w:t>8</w:t>
      </w:r>
      <w:r>
        <w:rPr>
          <w:rFonts w:hint="eastAsia"/>
        </w:rPr>
        <w:t>日，他被判处死刑。提交人称，尽管证人宣称他们可以认出参与犯罪的每个人的面孔，但在法庭上，并没有任何受害人认出他的儿子是犯罪行为的参与者。据称法庭无视他们的证言，拒绝在其判决中考虑或列入这些证言。</w:t>
      </w:r>
    </w:p>
    <w:p w:rsidR="00000000" w:rsidRDefault="00A821ED">
      <w:pPr>
        <w:rPr>
          <w:rFonts w:hint="eastAsia"/>
        </w:rPr>
      </w:pPr>
      <w:r>
        <w:tab/>
        <w:t xml:space="preserve">2.9  </w:t>
      </w:r>
      <w:r>
        <w:rPr>
          <w:rFonts w:hint="eastAsia"/>
        </w:rPr>
        <w:t>提交人的儿子请求获得总统赦免，但这一请求于</w:t>
      </w:r>
      <w:r>
        <w:rPr>
          <w:rFonts w:hint="eastAsia"/>
        </w:rPr>
        <w:t>2001</w:t>
      </w:r>
      <w:r>
        <w:rPr>
          <w:rFonts w:hint="eastAsia"/>
        </w:rPr>
        <w:t>年</w:t>
      </w:r>
      <w:r>
        <w:rPr>
          <w:rFonts w:hint="eastAsia"/>
        </w:rPr>
        <w:t>5</w:t>
      </w:r>
      <w:r>
        <w:rPr>
          <w:rFonts w:hint="eastAsia"/>
        </w:rPr>
        <w:t>月</w:t>
      </w:r>
      <w:r>
        <w:rPr>
          <w:rFonts w:hint="eastAsia"/>
        </w:rPr>
        <w:t>23</w:t>
      </w:r>
      <w:r>
        <w:rPr>
          <w:rFonts w:hint="eastAsia"/>
        </w:rPr>
        <w:t>日被驳回。</w:t>
      </w:r>
    </w:p>
    <w:p w:rsidR="00000000" w:rsidRDefault="00A821ED">
      <w:pPr>
        <w:rPr>
          <w:rFonts w:hint="eastAsia"/>
          <w:lang w:val="en-GB"/>
        </w:rPr>
      </w:pPr>
      <w:r>
        <w:rPr>
          <w:rFonts w:hint="eastAsia"/>
        </w:rPr>
        <w:tab/>
        <w:t xml:space="preserve">2.10  </w:t>
      </w:r>
      <w:r>
        <w:rPr>
          <w:rFonts w:hint="eastAsia"/>
        </w:rPr>
        <w:t>提交人在</w:t>
      </w:r>
      <w:r>
        <w:rPr>
          <w:rFonts w:hint="eastAsia"/>
        </w:rPr>
        <w:t>2003</w:t>
      </w:r>
      <w:r>
        <w:rPr>
          <w:rFonts w:hint="eastAsia"/>
        </w:rPr>
        <w:t>年</w:t>
      </w:r>
      <w:r>
        <w:rPr>
          <w:rFonts w:hint="eastAsia"/>
        </w:rPr>
        <w:t>6</w:t>
      </w:r>
      <w:r>
        <w:rPr>
          <w:rFonts w:hint="eastAsia"/>
        </w:rPr>
        <w:t>月</w:t>
      </w:r>
      <w:r>
        <w:rPr>
          <w:rFonts w:hint="eastAsia"/>
        </w:rPr>
        <w:t>5</w:t>
      </w:r>
      <w:r>
        <w:rPr>
          <w:rFonts w:hint="eastAsia"/>
        </w:rPr>
        <w:t>日的一封信中，重申她的儿子是被迫加入</w:t>
      </w:r>
      <w:r>
        <w:rPr>
          <w:lang w:val="en-GB"/>
        </w:rPr>
        <w:t>Yorov</w:t>
      </w:r>
      <w:r>
        <w:rPr>
          <w:rFonts w:hint="eastAsia"/>
          <w:lang w:val="en-GB"/>
        </w:rPr>
        <w:t>团伙，但并没有犯任何罪。他逃离了该团伙，在该团伙被消灭后，在没有团伙残余人员迫害的危险时，他“回到了正常生活中来”。有</w:t>
      </w:r>
      <w:r>
        <w:rPr>
          <w:rFonts w:hint="eastAsia"/>
          <w:lang w:val="en-GB"/>
        </w:rPr>
        <w:t>关罪行发生时，他正躲藏在婶婶的家中。</w:t>
      </w:r>
      <w:r>
        <w:rPr>
          <w:rFonts w:hint="eastAsia"/>
          <w:lang w:val="en-GB"/>
        </w:rPr>
        <w:t>2000</w:t>
      </w:r>
      <w:r>
        <w:rPr>
          <w:rFonts w:hint="eastAsia"/>
          <w:lang w:val="en-GB"/>
        </w:rPr>
        <w:t>年他被逮捕后，受指控犯下了该团伙所犯的罪行，因此被判处死刑。据称，该判决业经重审法院确认</w:t>
      </w:r>
      <w:r>
        <w:rPr>
          <w:rFonts w:hint="eastAsia"/>
          <w:lang w:val="en-GB"/>
        </w:rPr>
        <w:t>(</w:t>
      </w:r>
      <w:r>
        <w:rPr>
          <w:rFonts w:hint="eastAsia"/>
          <w:lang w:val="en-GB"/>
        </w:rPr>
        <w:t>未提供有关日期和程序</w:t>
      </w:r>
      <w:r>
        <w:rPr>
          <w:rFonts w:hint="eastAsia"/>
          <w:lang w:val="en-GB"/>
        </w:rPr>
        <w:t>)</w:t>
      </w:r>
      <w:r>
        <w:rPr>
          <w:rFonts w:hint="eastAsia"/>
          <w:lang w:val="en-GB"/>
        </w:rPr>
        <w:t>。</w:t>
      </w:r>
    </w:p>
    <w:p w:rsidR="00000000" w:rsidRDefault="00A821ED">
      <w:pPr>
        <w:rPr>
          <w:rFonts w:hint="eastAsia"/>
        </w:rPr>
      </w:pPr>
      <w:r>
        <w:rPr>
          <w:rFonts w:hint="eastAsia"/>
          <w:lang w:val="en-GB"/>
        </w:rPr>
        <w:tab/>
        <w:t xml:space="preserve">2.11  </w:t>
      </w:r>
      <w:r>
        <w:rPr>
          <w:rFonts w:hint="eastAsia"/>
          <w:lang w:val="en-GB"/>
        </w:rPr>
        <w:t>提交人还表示，她不知道儿子关押在哪里。据称杜尚别第一关押中心的官员拒绝接受她的包裹</w:t>
      </w:r>
      <w:r>
        <w:rPr>
          <w:rFonts w:hint="eastAsia"/>
        </w:rPr>
        <w:t>，说她的儿子已经转移，但不肯提供进一步情况。</w:t>
      </w:r>
    </w:p>
    <w:p w:rsidR="00000000" w:rsidRDefault="00A821ED">
      <w:pPr>
        <w:spacing w:after="240"/>
        <w:rPr>
          <w:rFonts w:hint="eastAsia"/>
        </w:rPr>
      </w:pPr>
      <w:r>
        <w:rPr>
          <w:rFonts w:hint="eastAsia"/>
        </w:rPr>
        <w:tab/>
        <w:t>2.12  2005</w:t>
      </w:r>
      <w:r>
        <w:rPr>
          <w:rFonts w:hint="eastAsia"/>
        </w:rPr>
        <w:t>年</w:t>
      </w:r>
      <w:r>
        <w:rPr>
          <w:rFonts w:hint="eastAsia"/>
        </w:rPr>
        <w:t>2</w:t>
      </w:r>
      <w:r>
        <w:rPr>
          <w:rFonts w:hint="eastAsia"/>
        </w:rPr>
        <w:t>月</w:t>
      </w:r>
      <w:r>
        <w:rPr>
          <w:rFonts w:hint="eastAsia"/>
        </w:rPr>
        <w:t>18</w:t>
      </w:r>
      <w:r>
        <w:rPr>
          <w:rFonts w:hint="eastAsia"/>
        </w:rPr>
        <w:t>日，提交人告知委员会，她收到了最高法院副院长</w:t>
      </w:r>
      <w:r>
        <w:rPr>
          <w:rFonts w:hint="eastAsia"/>
        </w:rPr>
        <w:t>2005</w:t>
      </w:r>
      <w:r>
        <w:rPr>
          <w:rFonts w:hint="eastAsia"/>
        </w:rPr>
        <w:t>年</w:t>
      </w:r>
      <w:r>
        <w:rPr>
          <w:rFonts w:hint="eastAsia"/>
        </w:rPr>
        <w:t>2</w:t>
      </w:r>
      <w:r>
        <w:rPr>
          <w:rFonts w:hint="eastAsia"/>
        </w:rPr>
        <w:t>月</w:t>
      </w:r>
      <w:r>
        <w:rPr>
          <w:rFonts w:hint="eastAsia"/>
        </w:rPr>
        <w:t>2</w:t>
      </w:r>
      <w:r>
        <w:rPr>
          <w:rFonts w:hint="eastAsia"/>
        </w:rPr>
        <w:t>日的信，称她的儿子已于</w:t>
      </w:r>
      <w:r>
        <w:rPr>
          <w:rFonts w:hint="eastAsia"/>
        </w:rPr>
        <w:t>2001</w:t>
      </w:r>
      <w:r>
        <w:rPr>
          <w:rFonts w:hint="eastAsia"/>
        </w:rPr>
        <w:t>年</w:t>
      </w:r>
      <w:r>
        <w:rPr>
          <w:rFonts w:hint="eastAsia"/>
        </w:rPr>
        <w:t>7</w:t>
      </w:r>
      <w:r>
        <w:rPr>
          <w:rFonts w:hint="eastAsia"/>
        </w:rPr>
        <w:t>月</w:t>
      </w:r>
      <w:r>
        <w:rPr>
          <w:rFonts w:hint="eastAsia"/>
        </w:rPr>
        <w:t>2</w:t>
      </w:r>
      <w:r>
        <w:rPr>
          <w:rFonts w:hint="eastAsia"/>
        </w:rPr>
        <w:t>日执行死刑。</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lang w:val="en-GB"/>
        </w:rPr>
      </w:pPr>
      <w:r>
        <w:rPr>
          <w:rFonts w:hint="eastAsia"/>
        </w:rPr>
        <w:tab/>
        <w:t xml:space="preserve">3.1  </w:t>
      </w:r>
      <w:r>
        <w:rPr>
          <w:rFonts w:hint="eastAsia"/>
        </w:rPr>
        <w:t>提交人称，警探毒打她的儿子，侵犯了其按照第十</w:t>
      </w:r>
      <w:r>
        <w:rPr>
          <w:rFonts w:hint="eastAsia"/>
        </w:rPr>
        <w:t>条第一款享有的权利。虽然提交人没有具体指出，但来文的这一部分还有可能引起《公约》第七条中涉及</w:t>
      </w:r>
      <w:r>
        <w:rPr>
          <w:lang w:val="en-GB"/>
        </w:rPr>
        <w:t>Khalilov</w:t>
      </w:r>
      <w:r>
        <w:rPr>
          <w:rFonts w:hint="eastAsia"/>
          <w:lang w:val="en-GB"/>
        </w:rPr>
        <w:t>先生的问题。</w:t>
      </w:r>
    </w:p>
    <w:p w:rsidR="00000000" w:rsidRDefault="00A821ED">
      <w:pPr>
        <w:rPr>
          <w:rFonts w:hint="eastAsia"/>
        </w:rPr>
      </w:pPr>
      <w:r>
        <w:rPr>
          <w:rFonts w:hint="eastAsia"/>
          <w:lang w:val="en-GB"/>
        </w:rPr>
        <w:tab/>
        <w:t xml:space="preserve">3.2  </w:t>
      </w:r>
      <w:r>
        <w:rPr>
          <w:rFonts w:hint="eastAsia"/>
          <w:lang w:val="en-GB"/>
        </w:rPr>
        <w:t>虽然提交人没有具体援引这一条款，但提交人称，警探为了给她的儿子制造更大压力，把她丈夫</w:t>
      </w:r>
      <w:r>
        <w:rPr>
          <w:rFonts w:hint="eastAsia"/>
        </w:rPr>
        <w:t>带到了拘留中心，当作儿子的面将他殴打致死，似乎也引起了《公约》第七条中与他儿子有关的问题。</w:t>
      </w:r>
    </w:p>
    <w:p w:rsidR="00000000" w:rsidRDefault="00A821ED">
      <w:pPr>
        <w:rPr>
          <w:rFonts w:hint="eastAsia"/>
        </w:rPr>
      </w:pPr>
      <w:r>
        <w:rPr>
          <w:rFonts w:hint="eastAsia"/>
        </w:rPr>
        <w:tab/>
        <w:t xml:space="preserve">3.3  </w:t>
      </w:r>
      <w:r>
        <w:rPr>
          <w:rFonts w:hint="eastAsia"/>
        </w:rPr>
        <w:t>提交人称，所提供的事实表明侵犯了按照第十四条第二款她儿子享有的推定无罪权利。她回忆说，在预审期间，她儿子被带到国家电视台上露面，此时，法庭还没有判决她的儿子有罪，他被迫公开承认他犯有若干严重</w:t>
      </w:r>
      <w:r>
        <w:rPr>
          <w:rFonts w:hint="eastAsia"/>
        </w:rPr>
        <w:t>罪行。</w:t>
      </w:r>
    </w:p>
    <w:p w:rsidR="00000000" w:rsidRDefault="00A821ED">
      <w:pPr>
        <w:rPr>
          <w:rFonts w:hint="eastAsia"/>
        </w:rPr>
      </w:pPr>
      <w:r>
        <w:rPr>
          <w:rFonts w:hint="eastAsia"/>
        </w:rPr>
        <w:tab/>
        <w:t xml:space="preserve">3.4  </w:t>
      </w:r>
      <w:r>
        <w:rPr>
          <w:rFonts w:hint="eastAsia"/>
        </w:rPr>
        <w:t>提交人还称，警探迫使他供认有罪，因此，他是违反《公约》第十四条第一款</w:t>
      </w:r>
      <w:r>
        <w:rPr>
          <w:rFonts w:hint="eastAsia"/>
        </w:rPr>
        <w:t>(</w:t>
      </w:r>
      <w:r>
        <w:rPr>
          <w:rFonts w:hint="eastAsia"/>
        </w:rPr>
        <w:t>庚</w:t>
      </w:r>
      <w:r>
        <w:rPr>
          <w:rFonts w:hint="eastAsia"/>
        </w:rPr>
        <w:t>)</w:t>
      </w:r>
      <w:r>
        <w:rPr>
          <w:rFonts w:hint="eastAsia"/>
        </w:rPr>
        <w:t>项行为的受害者。</w:t>
      </w:r>
    </w:p>
    <w:p w:rsidR="00000000" w:rsidRDefault="00A821ED">
      <w:pPr>
        <w:rPr>
          <w:rFonts w:hint="eastAsia"/>
          <w:lang w:val="en-GB"/>
        </w:rPr>
      </w:pPr>
      <w:r>
        <w:rPr>
          <w:rFonts w:hint="eastAsia"/>
        </w:rPr>
        <w:tab/>
        <w:t xml:space="preserve">3.5  </w:t>
      </w:r>
      <w:r>
        <w:rPr>
          <w:rFonts w:hint="eastAsia"/>
        </w:rPr>
        <w:t>提交人没有进一步提供事实来说明这一指控，但声称，</w:t>
      </w:r>
      <w:r>
        <w:rPr>
          <w:lang w:val="en-GB"/>
        </w:rPr>
        <w:t>Khalilov</w:t>
      </w:r>
      <w:r>
        <w:rPr>
          <w:rFonts w:hint="eastAsia"/>
          <w:lang w:val="en-GB"/>
        </w:rPr>
        <w:t>先生按照第十四条第五款，应有权由一个较高级法庭对其刑法依法进行复审，但这一权利受到侵犯。</w:t>
      </w:r>
    </w:p>
    <w:p w:rsidR="00000000" w:rsidRDefault="00A821ED">
      <w:pPr>
        <w:rPr>
          <w:rFonts w:hint="eastAsia"/>
          <w:lang w:val="en-GB"/>
        </w:rPr>
      </w:pPr>
      <w:r>
        <w:rPr>
          <w:rFonts w:hint="eastAsia"/>
          <w:lang w:val="en-GB"/>
        </w:rPr>
        <w:tab/>
        <w:t xml:space="preserve">3.6  </w:t>
      </w:r>
      <w:r>
        <w:rPr>
          <w:rFonts w:hint="eastAsia"/>
          <w:lang w:val="en-GB"/>
        </w:rPr>
        <w:t>提交人称，由于她的儿子经不符合正当程序要求的不公正审理后，被判处死刑，其按照第六条第一和第四款，连同第十四条所享有的权利受到侵犯。</w:t>
      </w:r>
    </w:p>
    <w:p w:rsidR="00000000" w:rsidRDefault="00A821ED">
      <w:pPr>
        <w:spacing w:after="320"/>
        <w:rPr>
          <w:rFonts w:hint="eastAsia"/>
          <w:lang w:val="en-GB"/>
        </w:rPr>
      </w:pPr>
      <w:r>
        <w:rPr>
          <w:rFonts w:hint="eastAsia"/>
          <w:lang w:val="en-GB"/>
        </w:rPr>
        <w:tab/>
        <w:t xml:space="preserve">3.7  </w:t>
      </w:r>
      <w:r>
        <w:rPr>
          <w:rFonts w:hint="eastAsia"/>
          <w:lang w:val="en-GB"/>
        </w:rPr>
        <w:t>最后，虽然提交人未作具体提及，但来文似乎引起了第七条中与她有关的问题，因为据指</w:t>
      </w:r>
      <w:r>
        <w:rPr>
          <w:rFonts w:hint="eastAsia"/>
          <w:lang w:val="en-GB"/>
        </w:rPr>
        <w:t>称，塔吉克当局始终拒绝向提交人披露她的儿子的现状和下落。</w:t>
      </w:r>
    </w:p>
    <w:p w:rsidR="00000000" w:rsidRDefault="00A821ED">
      <w:pPr>
        <w:pStyle w:val="Heading4"/>
        <w:rPr>
          <w:rFonts w:hint="eastAsia"/>
        </w:rPr>
      </w:pPr>
      <w:r>
        <w:rPr>
          <w:rFonts w:hint="eastAsia"/>
        </w:rPr>
        <w:t>缔约国没有重视委员会依照议事规则第</w:t>
      </w:r>
      <w:r>
        <w:rPr>
          <w:rFonts w:hint="eastAsia"/>
        </w:rPr>
        <w:t>92</w:t>
      </w:r>
      <w:r>
        <w:rPr>
          <w:rFonts w:hint="eastAsia"/>
        </w:rPr>
        <w:t>条提出采取临时措施的请求</w:t>
      </w:r>
    </w:p>
    <w:p w:rsidR="00000000" w:rsidRDefault="00A821ED">
      <w:pPr>
        <w:rPr>
          <w:rFonts w:hint="eastAsia"/>
        </w:rPr>
      </w:pPr>
      <w:r>
        <w:rPr>
          <w:rFonts w:hint="eastAsia"/>
        </w:rPr>
        <w:tab/>
        <w:t xml:space="preserve">4.1  </w:t>
      </w:r>
      <w:r>
        <w:rPr>
          <w:rFonts w:hint="eastAsia"/>
        </w:rPr>
        <w:t>委员会注意到，尽管按照《任择议定书》，来文已在人权事务委员会登记，同时，已就此向缔约国提出了采取临时保护措施的请求，但缔约国仍然对提交人的儿子执行了死刑。委员会回顾，</w:t>
      </w:r>
      <w:r>
        <w:rPr>
          <w:rStyle w:val="EndnoteReference"/>
        </w:rPr>
        <w:endnoteReference w:customMarkFollows="1" w:id="54"/>
        <w:t>3</w:t>
      </w:r>
      <w:r>
        <w:rPr>
          <w:rFonts w:hint="eastAsia"/>
        </w:rPr>
        <w:t xml:space="preserve"> </w:t>
      </w:r>
      <w:r>
        <w:rPr>
          <w:rFonts w:hint="eastAsia"/>
        </w:rPr>
        <w:t>《公约》缔约国遵照《任择议定书》，承认委员会有权接受和审议任何一个声称被侵犯了《公约》所载任何权利的个人的来文</w:t>
      </w:r>
      <w:r>
        <w:rPr>
          <w:rFonts w:hint="eastAsia"/>
        </w:rPr>
        <w:t>(</w:t>
      </w:r>
      <w:r>
        <w:rPr>
          <w:rFonts w:hint="eastAsia"/>
        </w:rPr>
        <w:t>序言和第一条</w:t>
      </w:r>
      <w:r>
        <w:rPr>
          <w:rFonts w:hint="eastAsia"/>
        </w:rPr>
        <w:t>)</w:t>
      </w:r>
      <w:r>
        <w:rPr>
          <w:rFonts w:hint="eastAsia"/>
        </w:rPr>
        <w:t>。缔约国遵守《任择议定书》，意味着必须与委员会诚意合作，以便其能够审议此类来文，并</w:t>
      </w:r>
      <w:r>
        <w:rPr>
          <w:rFonts w:hint="eastAsia"/>
        </w:rPr>
        <w:t>在审议之后，向缔约国及该个人提出其意见</w:t>
      </w:r>
      <w:r>
        <w:rPr>
          <w:rFonts w:hint="eastAsia"/>
        </w:rPr>
        <w:t>(</w:t>
      </w:r>
      <w:r>
        <w:rPr>
          <w:rFonts w:hint="eastAsia"/>
        </w:rPr>
        <w:t>第五条第一和第四款</w:t>
      </w:r>
      <w:r>
        <w:rPr>
          <w:rFonts w:hint="eastAsia"/>
        </w:rPr>
        <w:t>)</w:t>
      </w:r>
      <w:r>
        <w:rPr>
          <w:rFonts w:hint="eastAsia"/>
        </w:rPr>
        <w:t>。缔约国如采取任何行动，阻挠或破坏委员会审议和审查来文并表达其意见，都是违背了此类义务。</w:t>
      </w:r>
    </w:p>
    <w:p w:rsidR="00000000" w:rsidRDefault="00A821ED">
      <w:pPr>
        <w:rPr>
          <w:rFonts w:hint="eastAsia"/>
        </w:rPr>
      </w:pPr>
      <w:r>
        <w:rPr>
          <w:rFonts w:hint="eastAsia"/>
        </w:rPr>
        <w:tab/>
        <w:t xml:space="preserve">4.2  </w:t>
      </w:r>
      <w:r>
        <w:rPr>
          <w:rFonts w:hint="eastAsia"/>
        </w:rPr>
        <w:t>除了根据来文认定缔约国违反《公约》外，缔约国如果采取行动，阻挠或破坏委员会对指控侵犯《公约》行为的来文的审议，或使委员会的审查落空，其表明的意见变得毫无意义，也是严重违反了其按照《任择议定书》所承担的义务。在本来文中，提交人称她的儿子被剥夺了按照《公约》第六、十和十四条所享有的权利。她的其他陈述，还提出了可归入第七条项下的问题，虽然并没有明确援引这</w:t>
      </w:r>
      <w:r>
        <w:rPr>
          <w:rFonts w:hint="eastAsia"/>
        </w:rPr>
        <w:t>一条。缔约国已得到关于该来文的通知，但在委员会结束其审议和审查并提出和转达其意见之前，仍然处决了所指称的受害人，这就违反了其按照《任择议定书》承担的义务。缔约国在委员会已经按照其议事规则第</w:t>
      </w:r>
      <w:r>
        <w:rPr>
          <w:rFonts w:hint="eastAsia"/>
        </w:rPr>
        <w:t>92</w:t>
      </w:r>
      <w:r>
        <w:rPr>
          <w:rFonts w:hint="eastAsia"/>
        </w:rPr>
        <w:t>条</w:t>
      </w:r>
      <w:r>
        <w:rPr>
          <w:rFonts w:hint="eastAsia"/>
        </w:rPr>
        <w:t>(</w:t>
      </w:r>
      <w:r>
        <w:rPr>
          <w:rFonts w:hint="eastAsia"/>
        </w:rPr>
        <w:t>原</w:t>
      </w:r>
      <w:r>
        <w:rPr>
          <w:rFonts w:hint="eastAsia"/>
        </w:rPr>
        <w:t>86</w:t>
      </w:r>
      <w:r>
        <w:rPr>
          <w:rFonts w:hint="eastAsia"/>
        </w:rPr>
        <w:t>条</w:t>
      </w:r>
      <w:r>
        <w:rPr>
          <w:rFonts w:hint="eastAsia"/>
        </w:rPr>
        <w:t>)</w:t>
      </w:r>
      <w:r>
        <w:rPr>
          <w:rFonts w:hint="eastAsia"/>
        </w:rPr>
        <w:t>采取行动，请缔约国暂缓行动后仍然这样做，尤其是毫无道理的。</w:t>
      </w:r>
    </w:p>
    <w:p w:rsidR="00000000" w:rsidRDefault="00A821ED">
      <w:pPr>
        <w:rPr>
          <w:rFonts w:hint="eastAsia"/>
        </w:rPr>
      </w:pPr>
      <w:r>
        <w:rPr>
          <w:rFonts w:hint="eastAsia"/>
        </w:rPr>
        <w:tab/>
        <w:t xml:space="preserve">4.3  </w:t>
      </w:r>
      <w:r>
        <w:rPr>
          <w:rFonts w:hint="eastAsia"/>
        </w:rPr>
        <w:t>尽管委员会提出了几次请求，但缔约国对其行动始终没有作出解释，委员会对此也表示了极大关注。</w:t>
      </w:r>
    </w:p>
    <w:p w:rsidR="00000000" w:rsidRDefault="00A821ED">
      <w:pPr>
        <w:spacing w:after="240"/>
        <w:rPr>
          <w:rFonts w:hint="eastAsia"/>
        </w:rPr>
      </w:pPr>
      <w:r>
        <w:rPr>
          <w:rFonts w:hint="eastAsia"/>
        </w:rPr>
        <w:tab/>
        <w:t xml:space="preserve">4.4  </w:t>
      </w:r>
      <w:r>
        <w:rPr>
          <w:rFonts w:hint="eastAsia"/>
        </w:rPr>
        <w:t>委员会回顾，</w:t>
      </w:r>
      <w:r>
        <w:rPr>
          <w:rStyle w:val="EndnoteReference"/>
        </w:rPr>
        <w:endnoteReference w:customMarkFollows="1" w:id="55"/>
        <w:t>4</w:t>
      </w:r>
      <w:r>
        <w:t xml:space="preserve"> </w:t>
      </w:r>
      <w:r>
        <w:rPr>
          <w:rFonts w:hint="eastAsia"/>
        </w:rPr>
        <w:t>按照委员会议事规则第</w:t>
      </w:r>
      <w:r>
        <w:rPr>
          <w:rFonts w:hint="eastAsia"/>
        </w:rPr>
        <w:t>92</w:t>
      </w:r>
      <w:r>
        <w:rPr>
          <w:rFonts w:hint="eastAsia"/>
        </w:rPr>
        <w:t>条</w:t>
      </w:r>
      <w:r>
        <w:rPr>
          <w:rFonts w:hint="eastAsia"/>
        </w:rPr>
        <w:t>(</w:t>
      </w:r>
      <w:r>
        <w:rPr>
          <w:rFonts w:hint="eastAsia"/>
        </w:rPr>
        <w:t>原第</w:t>
      </w:r>
      <w:r>
        <w:rPr>
          <w:rFonts w:hint="eastAsia"/>
        </w:rPr>
        <w:t>86</w:t>
      </w:r>
      <w:r>
        <w:rPr>
          <w:rFonts w:hint="eastAsia"/>
        </w:rPr>
        <w:t>条</w:t>
      </w:r>
      <w:r>
        <w:rPr>
          <w:rFonts w:hint="eastAsia"/>
        </w:rPr>
        <w:t>)</w:t>
      </w:r>
      <w:r>
        <w:rPr>
          <w:rFonts w:hint="eastAsia"/>
        </w:rPr>
        <w:t>采取符合《公约》第三十九条的临时措施，对委员会按照《任择议定书》发挥作用至关</w:t>
      </w:r>
      <w:r>
        <w:rPr>
          <w:rFonts w:hint="eastAsia"/>
        </w:rPr>
        <w:t>重要。无视该项规则，尤其是采取不可逆转的措施，例如在本案中处决提交人的儿子，破坏了通过《任择议定书》对《公约》权利的保护。</w:t>
      </w:r>
    </w:p>
    <w:p w:rsidR="00000000" w:rsidRDefault="00A821ED">
      <w:pPr>
        <w:pStyle w:val="Heading4"/>
        <w:rPr>
          <w:rFonts w:hint="eastAsia"/>
        </w:rPr>
      </w:pPr>
      <w:r>
        <w:rPr>
          <w:rFonts w:hint="eastAsia"/>
        </w:rPr>
        <w:t>缔约国未作陈述</w:t>
      </w:r>
    </w:p>
    <w:p w:rsidR="00000000" w:rsidRDefault="00A821ED">
      <w:pPr>
        <w:spacing w:after="320"/>
        <w:rPr>
          <w:rFonts w:hint="eastAsia"/>
        </w:rPr>
      </w:pPr>
      <w:r>
        <w:rPr>
          <w:rFonts w:hint="eastAsia"/>
        </w:rPr>
        <w:tab/>
        <w:t xml:space="preserve">5.  </w:t>
      </w:r>
      <w:r>
        <w:rPr>
          <w:rFonts w:hint="eastAsia"/>
        </w:rPr>
        <w:t>在</w:t>
      </w:r>
      <w:r>
        <w:rPr>
          <w:rFonts w:hint="eastAsia"/>
        </w:rPr>
        <w:t>2001</w:t>
      </w:r>
      <w:r>
        <w:rPr>
          <w:rFonts w:hint="eastAsia"/>
        </w:rPr>
        <w:t>年</w:t>
      </w:r>
      <w:r>
        <w:rPr>
          <w:rFonts w:hint="eastAsia"/>
        </w:rPr>
        <w:t>5</w:t>
      </w:r>
      <w:r>
        <w:rPr>
          <w:rFonts w:hint="eastAsia"/>
        </w:rPr>
        <w:t>月</w:t>
      </w:r>
      <w:r>
        <w:rPr>
          <w:rFonts w:hint="eastAsia"/>
        </w:rPr>
        <w:t>16</w:t>
      </w:r>
      <w:r>
        <w:rPr>
          <w:rFonts w:hint="eastAsia"/>
        </w:rPr>
        <w:t>日、</w:t>
      </w:r>
      <w:r>
        <w:rPr>
          <w:rFonts w:hint="eastAsia"/>
        </w:rPr>
        <w:t>2002</w:t>
      </w:r>
      <w:r>
        <w:rPr>
          <w:rFonts w:hint="eastAsia"/>
        </w:rPr>
        <w:t>年</w:t>
      </w:r>
      <w:r>
        <w:rPr>
          <w:rFonts w:hint="eastAsia"/>
        </w:rPr>
        <w:t>12</w:t>
      </w:r>
      <w:r>
        <w:rPr>
          <w:rFonts w:hint="eastAsia"/>
        </w:rPr>
        <w:t>月</w:t>
      </w:r>
      <w:r>
        <w:rPr>
          <w:rFonts w:hint="eastAsia"/>
        </w:rPr>
        <w:t>17</w:t>
      </w:r>
      <w:r>
        <w:rPr>
          <w:rFonts w:hint="eastAsia"/>
        </w:rPr>
        <w:t>日和</w:t>
      </w:r>
      <w:r>
        <w:rPr>
          <w:rFonts w:hint="eastAsia"/>
        </w:rPr>
        <w:t>2004</w:t>
      </w:r>
      <w:r>
        <w:rPr>
          <w:rFonts w:hint="eastAsia"/>
        </w:rPr>
        <w:t>年</w:t>
      </w:r>
      <w:r>
        <w:rPr>
          <w:rFonts w:hint="eastAsia"/>
        </w:rPr>
        <w:t>4</w:t>
      </w:r>
      <w:r>
        <w:rPr>
          <w:rFonts w:hint="eastAsia"/>
        </w:rPr>
        <w:t>月</w:t>
      </w:r>
      <w:r>
        <w:rPr>
          <w:rFonts w:hint="eastAsia"/>
        </w:rPr>
        <w:t>15</w:t>
      </w:r>
      <w:r>
        <w:rPr>
          <w:rFonts w:hint="eastAsia"/>
        </w:rPr>
        <w:t>日的普通照会中，曾请缔约国就来文可否受理问题和案情提供资料。委员会注意到至今仍未收到这方面资料。委员会遗憾的是，缔约国未就可受理性或提交人指控的内容提供任何资料。委员会回顾，《任择议定书》意味着缔约国应向委员会提供一切资料供使用。</w:t>
      </w:r>
      <w:r>
        <w:rPr>
          <w:rStyle w:val="EndnoteReference"/>
        </w:rPr>
        <w:endnoteReference w:customMarkFollows="1" w:id="56"/>
        <w:t>5</w:t>
      </w:r>
      <w:r>
        <w:rPr>
          <w:rFonts w:hint="eastAsia"/>
        </w:rPr>
        <w:t xml:space="preserve"> </w:t>
      </w:r>
      <w:r>
        <w:rPr>
          <w:rFonts w:hint="eastAsia"/>
        </w:rPr>
        <w:t>由于缔约国未作答复，必须充分考虑提交人的陈述，只要这些陈述有适</w:t>
      </w:r>
      <w:r>
        <w:rPr>
          <w:rFonts w:hint="eastAsia"/>
        </w:rPr>
        <w:t>当证据。</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6.1  </w:t>
      </w:r>
      <w:r>
        <w:rPr>
          <w:rFonts w:hint="eastAsia"/>
        </w:rPr>
        <w:t>在审议来文所载的任何申诉之前，人权事务委员会必须根据其议事规则第</w:t>
      </w:r>
      <w:r>
        <w:rPr>
          <w:rFonts w:hint="eastAsia"/>
        </w:rPr>
        <w:t>93</w:t>
      </w:r>
      <w:r>
        <w:rPr>
          <w:rFonts w:hint="eastAsia"/>
        </w:rPr>
        <w:t>条，决定来文是否符合《公约任择议定书》规定的受理条件。</w:t>
      </w:r>
    </w:p>
    <w:p w:rsidR="00000000" w:rsidRDefault="00A821ED">
      <w:pPr>
        <w:rPr>
          <w:rFonts w:hint="eastAsia"/>
        </w:rPr>
      </w:pPr>
      <w:r>
        <w:rPr>
          <w:rFonts w:hint="eastAsia"/>
        </w:rPr>
        <w:tab/>
        <w:t xml:space="preserve">6.2  </w:t>
      </w:r>
      <w:r>
        <w:rPr>
          <w:rFonts w:hint="eastAsia"/>
        </w:rPr>
        <w:t>委员会注意到，目前没有任何其他国际调查和解决程序来审查同一事由，同时，根据有关证据，现有的国内补救办法已经援用无遗。在缔约国没提出任何异议的情况下，委员会认为，《任择议定书》第五条第二款</w:t>
      </w:r>
      <w:r>
        <w:rPr>
          <w:rFonts w:hint="eastAsia"/>
        </w:rPr>
        <w:t>(</w:t>
      </w:r>
      <w:r>
        <w:rPr>
          <w:rFonts w:hint="eastAsia"/>
        </w:rPr>
        <w:t>子</w:t>
      </w:r>
      <w:r>
        <w:rPr>
          <w:rFonts w:hint="eastAsia"/>
        </w:rPr>
        <w:t>)</w:t>
      </w:r>
      <w:r>
        <w:rPr>
          <w:rFonts w:hint="eastAsia"/>
        </w:rPr>
        <w:t>和</w:t>
      </w:r>
      <w:r>
        <w:rPr>
          <w:rFonts w:hint="eastAsia"/>
        </w:rPr>
        <w:t>(</w:t>
      </w:r>
      <w:r>
        <w:rPr>
          <w:rFonts w:hint="eastAsia"/>
        </w:rPr>
        <w:t>丑</w:t>
      </w:r>
      <w:r>
        <w:rPr>
          <w:rFonts w:hint="eastAsia"/>
        </w:rPr>
        <w:t>)</w:t>
      </w:r>
      <w:r>
        <w:rPr>
          <w:rFonts w:hint="eastAsia"/>
        </w:rPr>
        <w:t>项中规定的条件已经满足。</w:t>
      </w:r>
    </w:p>
    <w:p w:rsidR="00000000" w:rsidRDefault="00A821ED">
      <w:pPr>
        <w:rPr>
          <w:rFonts w:hint="eastAsia"/>
          <w:lang w:val="en-GB"/>
        </w:rPr>
      </w:pPr>
      <w:r>
        <w:rPr>
          <w:rFonts w:hint="eastAsia"/>
        </w:rPr>
        <w:tab/>
        <w:t xml:space="preserve">6.3  </w:t>
      </w:r>
      <w:r>
        <w:rPr>
          <w:rFonts w:hint="eastAsia"/>
        </w:rPr>
        <w:t>委员会注意到，提交人声称她的儿子根据《公约》第六条第四</w:t>
      </w:r>
      <w:r>
        <w:rPr>
          <w:rFonts w:hint="eastAsia"/>
        </w:rPr>
        <w:t>款享有的权利受到侵犯。不过，从她的陈述中得知，</w:t>
      </w:r>
      <w:r>
        <w:rPr>
          <w:lang w:val="en-GB"/>
        </w:rPr>
        <w:t>Khalilov</w:t>
      </w:r>
      <w:r>
        <w:rPr>
          <w:rFonts w:hint="eastAsia"/>
          <w:lang w:val="en-GB"/>
        </w:rPr>
        <w:t>先生曾在未具体说明的日期请求获得总统赦免，</w:t>
      </w:r>
      <w:r>
        <w:rPr>
          <w:rFonts w:hint="eastAsia"/>
        </w:rPr>
        <w:t>他</w:t>
      </w:r>
      <w:r>
        <w:rPr>
          <w:rFonts w:hint="eastAsia"/>
          <w:lang w:val="en-GB"/>
        </w:rPr>
        <w:t>的请求于</w:t>
      </w:r>
      <w:r>
        <w:rPr>
          <w:rFonts w:hint="eastAsia"/>
          <w:lang w:val="en-GB"/>
        </w:rPr>
        <w:t>2001</w:t>
      </w:r>
      <w:r>
        <w:rPr>
          <w:rFonts w:hint="eastAsia"/>
          <w:lang w:val="en-GB"/>
        </w:rPr>
        <w:t>年</w:t>
      </w:r>
      <w:r>
        <w:rPr>
          <w:rFonts w:hint="eastAsia"/>
          <w:lang w:val="en-GB"/>
        </w:rPr>
        <w:t>5</w:t>
      </w:r>
      <w:r>
        <w:rPr>
          <w:rFonts w:hint="eastAsia"/>
          <w:lang w:val="en-GB"/>
        </w:rPr>
        <w:t>月</w:t>
      </w:r>
      <w:r>
        <w:rPr>
          <w:rFonts w:hint="eastAsia"/>
          <w:lang w:val="en-GB"/>
        </w:rPr>
        <w:t>23</w:t>
      </w:r>
      <w:r>
        <w:rPr>
          <w:rFonts w:hint="eastAsia"/>
          <w:lang w:val="en-GB"/>
        </w:rPr>
        <w:t>日被总统令驳回。在此情况下，委员会认为，提交人没有为受理的目的就这一说法提供充分证据，因此决定，按照《任择议定书》第二条，来文的这一部分不可受理。</w:t>
      </w:r>
    </w:p>
    <w:p w:rsidR="00000000" w:rsidRDefault="00A821ED">
      <w:pPr>
        <w:spacing w:after="240"/>
        <w:rPr>
          <w:rFonts w:hint="eastAsia"/>
          <w:lang w:val="en-GB"/>
        </w:rPr>
      </w:pPr>
      <w:r>
        <w:rPr>
          <w:rFonts w:hint="eastAsia"/>
          <w:lang w:val="en-GB"/>
        </w:rPr>
        <w:tab/>
        <w:t xml:space="preserve">6.4  </w:t>
      </w:r>
      <w:r>
        <w:rPr>
          <w:rFonts w:hint="eastAsia"/>
          <w:lang w:val="en-GB"/>
        </w:rPr>
        <w:t>委员会认为，提交人其余的主张就可受理性而言提供了充分证据，因为它们提出了《公约》第六、七、十和十四条所涉及的问题。</w:t>
      </w:r>
    </w:p>
    <w:p w:rsidR="00000000" w:rsidRDefault="00A821ED">
      <w:pPr>
        <w:pStyle w:val="Heading4"/>
        <w:rPr>
          <w:rFonts w:hint="eastAsia"/>
        </w:rPr>
      </w:pPr>
      <w:r>
        <w:rPr>
          <w:rFonts w:hint="eastAsia"/>
        </w:rPr>
        <w:t>对案情的审查</w:t>
      </w:r>
    </w:p>
    <w:p w:rsidR="00000000" w:rsidRDefault="00A821ED">
      <w:pPr>
        <w:rPr>
          <w:rFonts w:hint="eastAsia"/>
        </w:rPr>
      </w:pPr>
      <w:r>
        <w:rPr>
          <w:rFonts w:hint="eastAsia"/>
        </w:rPr>
        <w:tab/>
        <w:t xml:space="preserve">7.1  </w:t>
      </w:r>
      <w:r>
        <w:rPr>
          <w:rFonts w:hint="eastAsia"/>
        </w:rPr>
        <w:t>人权事务委员会按照《任择议定书》第五条第一款行事，根据各方提交的所有资料，审查</w:t>
      </w:r>
      <w:r>
        <w:rPr>
          <w:rFonts w:hint="eastAsia"/>
        </w:rPr>
        <w:t>了本来文。</w:t>
      </w:r>
    </w:p>
    <w:p w:rsidR="00000000" w:rsidRDefault="00A821ED">
      <w:pPr>
        <w:rPr>
          <w:rFonts w:hint="eastAsia"/>
        </w:rPr>
      </w:pPr>
      <w:r>
        <w:rPr>
          <w:rFonts w:hint="eastAsia"/>
        </w:rPr>
        <w:tab/>
        <w:t xml:space="preserve">7.2  </w:t>
      </w:r>
      <w:r>
        <w:rPr>
          <w:rFonts w:hint="eastAsia"/>
        </w:rPr>
        <w:t>委员会注意到，提交人称，她的儿子在拘留期间受到警探虐待和殴打，强迫他供认罪行，并为施加更大压力，当着他的面殴打他的父亲并使用酷刑，导致他的父亲死在警察局。提交人还指明了据称参与殴打她的儿子和用烙铁烙她丈夫双手的一些人的名字。鉴于缔约国没有提供任何资料，必须充分考虑提交人的陈述，只要这方面有足够的证据。委员会认为，所提出的事实表明，提交人的儿子遭受了酷刑以及残忍和非人道待遇，违反了《公约》第七条和第十条第一款。</w:t>
      </w:r>
    </w:p>
    <w:p w:rsidR="00000000" w:rsidRDefault="00A821ED">
      <w:pPr>
        <w:rPr>
          <w:rFonts w:hint="eastAsia"/>
          <w:lang w:val="en-GB"/>
        </w:rPr>
      </w:pPr>
      <w:r>
        <w:rPr>
          <w:rFonts w:hint="eastAsia"/>
        </w:rPr>
        <w:tab/>
        <w:t xml:space="preserve">7.3  </w:t>
      </w:r>
      <w:r>
        <w:rPr>
          <w:rFonts w:hint="eastAsia"/>
        </w:rPr>
        <w:t>鉴于警探为迫使</w:t>
      </w:r>
      <w:r>
        <w:rPr>
          <w:lang w:val="en-GB"/>
        </w:rPr>
        <w:t>Khalilov</w:t>
      </w:r>
      <w:r>
        <w:rPr>
          <w:rFonts w:hint="eastAsia"/>
          <w:lang w:val="en-GB"/>
        </w:rPr>
        <w:t>先生对若干罪行认罪，对他采取了上</w:t>
      </w:r>
      <w:r>
        <w:rPr>
          <w:rFonts w:hint="eastAsia"/>
          <w:lang w:val="en-GB"/>
        </w:rPr>
        <w:t>述行为，委员会还认为，所提交的事实表明，违反了《公约》第十四条第三款</w:t>
      </w:r>
      <w:r>
        <w:rPr>
          <w:rFonts w:hint="eastAsia"/>
          <w:lang w:val="en-GB"/>
        </w:rPr>
        <w:t>(</w:t>
      </w:r>
      <w:r>
        <w:rPr>
          <w:rFonts w:hint="eastAsia"/>
          <w:lang w:val="en-GB"/>
        </w:rPr>
        <w:t>庚</w:t>
      </w:r>
      <w:r>
        <w:rPr>
          <w:rFonts w:hint="eastAsia"/>
          <w:lang w:val="en-GB"/>
        </w:rPr>
        <w:t>)</w:t>
      </w:r>
      <w:r>
        <w:rPr>
          <w:rFonts w:hint="eastAsia"/>
          <w:lang w:val="en-GB"/>
        </w:rPr>
        <w:t>项。</w:t>
      </w:r>
    </w:p>
    <w:p w:rsidR="00000000" w:rsidRDefault="00A821ED">
      <w:pPr>
        <w:rPr>
          <w:rFonts w:hint="eastAsia"/>
        </w:rPr>
      </w:pPr>
      <w:r>
        <w:rPr>
          <w:rFonts w:hint="eastAsia"/>
          <w:lang w:val="en-GB"/>
        </w:rPr>
        <w:tab/>
        <w:t xml:space="preserve">7.4  </w:t>
      </w:r>
      <w:r>
        <w:rPr>
          <w:rFonts w:hint="eastAsia"/>
          <w:lang w:val="en-GB"/>
        </w:rPr>
        <w:t>委员会注意到，提交人根据第十四条第二款称，</w:t>
      </w:r>
      <w:r>
        <w:rPr>
          <w:rFonts w:hint="eastAsia"/>
        </w:rPr>
        <w:t>警探侵犯了她的儿子享有的推定无罪权。她说，她的儿子被迫在调查期间至少两次在国家电视台上认罪。由于缔约国未提供任何资料，必须充分考虑这些陈述。委员会回顾其第</w:t>
      </w:r>
      <w:r>
        <w:rPr>
          <w:rFonts w:hint="eastAsia"/>
        </w:rPr>
        <w:t>13</w:t>
      </w:r>
      <w:r>
        <w:rPr>
          <w:rFonts w:hint="eastAsia"/>
        </w:rPr>
        <w:t>号一般性意见及其判例，</w:t>
      </w:r>
      <w:r>
        <w:rPr>
          <w:rStyle w:val="EndnoteReference"/>
        </w:rPr>
        <w:endnoteReference w:customMarkFollows="1" w:id="57"/>
        <w:t>6</w:t>
      </w:r>
      <w:r>
        <w:rPr>
          <w:rFonts w:hint="eastAsia"/>
        </w:rPr>
        <w:t xml:space="preserve"> </w:t>
      </w:r>
      <w:r>
        <w:rPr>
          <w:rFonts w:hint="eastAsia"/>
        </w:rPr>
        <w:t>即“所有公共当局均有义务避免预先判断审理结果”。在本案中，据认为调查机构没有履行其按照《公约》第十四条第二款承担的义务。</w:t>
      </w:r>
    </w:p>
    <w:p w:rsidR="00000000" w:rsidRDefault="00A821ED">
      <w:pPr>
        <w:rPr>
          <w:rFonts w:hint="eastAsia"/>
        </w:rPr>
      </w:pPr>
      <w:r>
        <w:rPr>
          <w:rFonts w:hint="eastAsia"/>
        </w:rPr>
        <w:tab/>
        <w:t xml:space="preserve">7.5  </w:t>
      </w:r>
      <w:r>
        <w:rPr>
          <w:rFonts w:hint="eastAsia"/>
        </w:rPr>
        <w:t>提交人称，她的儿子要求由一更高级法庭对其死刑依法进行复审的权</w:t>
      </w:r>
      <w:r>
        <w:rPr>
          <w:rFonts w:hint="eastAsia"/>
        </w:rPr>
        <w:t>利受到侵犯。从委员会收到的文件来看，</w:t>
      </w:r>
      <w:r>
        <w:rPr>
          <w:rFonts w:hint="eastAsia"/>
        </w:rPr>
        <w:t>2000</w:t>
      </w:r>
      <w:r>
        <w:rPr>
          <w:rFonts w:hint="eastAsia"/>
        </w:rPr>
        <w:t>年</w:t>
      </w:r>
      <w:r>
        <w:rPr>
          <w:rFonts w:hint="eastAsia"/>
        </w:rPr>
        <w:t>11</w:t>
      </w:r>
      <w:r>
        <w:rPr>
          <w:rFonts w:hint="eastAsia"/>
        </w:rPr>
        <w:t>月</w:t>
      </w:r>
      <w:r>
        <w:rPr>
          <w:rFonts w:hint="eastAsia"/>
        </w:rPr>
        <w:t>8</w:t>
      </w:r>
      <w:r>
        <w:rPr>
          <w:rFonts w:hint="eastAsia"/>
        </w:rPr>
        <w:t>日，她的儿子在初审中被最高法院判处死刑。判决书称，判决是最终性的，不得上诉。委员会回顾，即使上诉制度不是自动的，第十四条第五款所载上诉权利也规定缔约国负有明确义务，应在证据充分的前提下依法复审定罪和刑罚，以经由法律程序充分考虑案件的性质。</w:t>
      </w:r>
      <w:r>
        <w:rPr>
          <w:rStyle w:val="EndnoteReference"/>
        </w:rPr>
        <w:endnoteReference w:customMarkFollows="1" w:id="58"/>
        <w:t>7</w:t>
      </w:r>
      <w:r>
        <w:rPr>
          <w:rFonts w:hint="eastAsia"/>
        </w:rPr>
        <w:t xml:space="preserve">  </w:t>
      </w:r>
      <w:r>
        <w:rPr>
          <w:rFonts w:hint="eastAsia"/>
        </w:rPr>
        <w:t>由于缔约国没有作出任何有关解释，委员会认为，缺乏向更高一级法庭上诉最高法院在一审中作出的判决的可能性，不符合第十四条第五款的规定，因此违反了该一条款。</w:t>
      </w:r>
      <w:r>
        <w:rPr>
          <w:rStyle w:val="EndnoteReference"/>
        </w:rPr>
        <w:endnoteReference w:customMarkFollows="1" w:id="59"/>
        <w:t>8</w:t>
      </w:r>
      <w:r>
        <w:rPr>
          <w:rFonts w:hint="eastAsia"/>
        </w:rPr>
        <w:t xml:space="preserve"> </w:t>
      </w:r>
    </w:p>
    <w:p w:rsidR="00000000" w:rsidRDefault="00A821ED">
      <w:pPr>
        <w:rPr>
          <w:rFonts w:hint="eastAsia"/>
        </w:rPr>
      </w:pPr>
      <w:r>
        <w:rPr>
          <w:rFonts w:hint="eastAsia"/>
        </w:rPr>
        <w:tab/>
        <w:t xml:space="preserve">7.6  </w:t>
      </w:r>
      <w:r>
        <w:rPr>
          <w:rFonts w:hint="eastAsia"/>
        </w:rPr>
        <w:t>关于提交人根据《公约》第六条第一款所作陈述，委</w:t>
      </w:r>
      <w:r>
        <w:rPr>
          <w:rFonts w:hint="eastAsia"/>
        </w:rPr>
        <w:t>员会回顾，在没有遵守《公约》条款的情况下经审理作出死刑判决构成了违反《公约》第六条的行为。</w:t>
      </w:r>
      <w:r>
        <w:rPr>
          <w:rStyle w:val="EndnoteReference"/>
        </w:rPr>
        <w:endnoteReference w:customMarkFollows="1" w:id="60"/>
        <w:t>9</w:t>
      </w:r>
      <w:r>
        <w:rPr>
          <w:rFonts w:hint="eastAsia"/>
        </w:rPr>
        <w:t xml:space="preserve"> </w:t>
      </w:r>
      <w:r>
        <w:rPr>
          <w:rFonts w:hint="eastAsia"/>
        </w:rPr>
        <w:t>在本案中，通过了对提交人的儿子的死刑，并加以执行，违反了《公约》第十四条规定的接受公正审理的权利，因此也违反了《公约》第六条。</w:t>
      </w:r>
    </w:p>
    <w:p w:rsidR="00000000" w:rsidRDefault="00A821ED">
      <w:pPr>
        <w:rPr>
          <w:rFonts w:hint="eastAsia"/>
        </w:rPr>
      </w:pPr>
      <w:r>
        <w:rPr>
          <w:rFonts w:hint="eastAsia"/>
        </w:rPr>
        <w:tab/>
        <w:t xml:space="preserve">7.7  </w:t>
      </w:r>
      <w:r>
        <w:rPr>
          <w:rFonts w:hint="eastAsia"/>
        </w:rPr>
        <w:t>委员会注意到，提交人称，塔吉克当局，包括最高法院，始终无视她关于提供情况的要求，拒不透露关于她儿子情况或下落的任何消息。委员会理解提交人作为死刑犯母亲，因始终不清楚导致最终执行死刑的种种情况，以及她儿子的埋葬地点，持续感受到的悲痛和精神压力。隐瞒死刑日期和埋葬地点，意在使家属处</w:t>
      </w:r>
      <w:r>
        <w:rPr>
          <w:rFonts w:hint="eastAsia"/>
        </w:rPr>
        <w:t>在茫然无措的状态和精神压力下，起到恐吓或惩罚的作用。委员会认为，当局最初不向提交人通知她儿子的执行死刑日期，构成了对提交人的非人道待遇，违反了《公约》第七条。</w:t>
      </w:r>
      <w:r>
        <w:rPr>
          <w:rStyle w:val="EndnoteReference"/>
        </w:rPr>
        <w:endnoteReference w:customMarkFollows="1" w:id="61"/>
        <w:t>10</w:t>
      </w:r>
      <w:r>
        <w:rPr>
          <w:rFonts w:hint="eastAsia"/>
        </w:rPr>
        <w:t xml:space="preserve"> </w:t>
      </w:r>
    </w:p>
    <w:p w:rsidR="00000000" w:rsidRDefault="00A821ED">
      <w:pPr>
        <w:rPr>
          <w:rFonts w:hint="eastAsia"/>
          <w:lang w:val="en-GB"/>
        </w:rPr>
      </w:pPr>
      <w:r>
        <w:rPr>
          <w:rFonts w:hint="eastAsia"/>
        </w:rPr>
        <w:tab/>
        <w:t xml:space="preserve">8.  </w:t>
      </w:r>
      <w:r>
        <w:rPr>
          <w:rFonts w:hint="eastAsia"/>
        </w:rPr>
        <w:t>人权事务委员会依《公民权利和政治权利国际公约任择议定书》第五条第四款规定行事，认为现有事实显示存在侵犯</w:t>
      </w:r>
      <w:r>
        <w:rPr>
          <w:lang w:val="en-GB"/>
        </w:rPr>
        <w:t>Khalilov</w:t>
      </w:r>
      <w:r>
        <w:rPr>
          <w:rFonts w:hint="eastAsia"/>
          <w:lang w:val="en-GB"/>
        </w:rPr>
        <w:t>先生按照《公约》第六条第一款</w:t>
      </w:r>
      <w:r>
        <w:rPr>
          <w:lang w:val="en-GB"/>
        </w:rPr>
        <w:t>，</w:t>
      </w:r>
      <w:r>
        <w:rPr>
          <w:rFonts w:hint="eastAsia"/>
          <w:lang w:val="en-GB"/>
        </w:rPr>
        <w:t>第七条</w:t>
      </w:r>
      <w:r>
        <w:rPr>
          <w:lang w:val="en-GB"/>
        </w:rPr>
        <w:t>，</w:t>
      </w:r>
      <w:r>
        <w:rPr>
          <w:rFonts w:hint="eastAsia"/>
          <w:lang w:val="en-GB"/>
        </w:rPr>
        <w:t>第十条第一款以及第十四条第二款、第三款</w:t>
      </w:r>
      <w:r>
        <w:rPr>
          <w:rFonts w:hint="eastAsia"/>
          <w:lang w:val="en-GB"/>
        </w:rPr>
        <w:t>(</w:t>
      </w:r>
      <w:r>
        <w:rPr>
          <w:rFonts w:hint="eastAsia"/>
          <w:lang w:val="en-GB"/>
        </w:rPr>
        <w:t>庚</w:t>
      </w:r>
      <w:r>
        <w:rPr>
          <w:rFonts w:hint="eastAsia"/>
          <w:lang w:val="en-GB"/>
        </w:rPr>
        <w:t>)</w:t>
      </w:r>
      <w:r>
        <w:rPr>
          <w:rFonts w:hint="eastAsia"/>
          <w:lang w:val="en-GB"/>
        </w:rPr>
        <w:t>项和第五条享有的权利，以及就提交人自身而言，违反第七条的情况。</w:t>
      </w:r>
    </w:p>
    <w:p w:rsidR="00000000" w:rsidRDefault="00A821ED">
      <w:pPr>
        <w:rPr>
          <w:rFonts w:hint="eastAsia"/>
          <w:lang w:val="en-GB"/>
        </w:rPr>
      </w:pPr>
      <w:r>
        <w:rPr>
          <w:rFonts w:hint="eastAsia"/>
          <w:lang w:val="en-GB"/>
        </w:rPr>
        <w:tab/>
        <w:t xml:space="preserve">9.  </w:t>
      </w:r>
      <w:r>
        <w:rPr>
          <w:rFonts w:hint="eastAsia"/>
          <w:lang w:val="en-GB"/>
        </w:rPr>
        <w:t>根据《公约》第二条第三款</w:t>
      </w:r>
      <w:r>
        <w:rPr>
          <w:rFonts w:hint="eastAsia"/>
          <w:lang w:val="en-GB"/>
        </w:rPr>
        <w:t>(</w:t>
      </w:r>
      <w:r>
        <w:rPr>
          <w:rFonts w:hint="eastAsia"/>
          <w:lang w:val="en-GB"/>
        </w:rPr>
        <w:t>甲</w:t>
      </w:r>
      <w:r>
        <w:rPr>
          <w:rFonts w:hint="eastAsia"/>
          <w:lang w:val="en-GB"/>
        </w:rPr>
        <w:t>)</w:t>
      </w:r>
      <w:r>
        <w:rPr>
          <w:rFonts w:hint="eastAsia"/>
          <w:lang w:val="en-GB"/>
        </w:rPr>
        <w:t>项规定，缔约国有义务给予提交人有</w:t>
      </w:r>
      <w:r>
        <w:rPr>
          <w:rFonts w:hint="eastAsia"/>
          <w:lang w:val="en-GB"/>
        </w:rPr>
        <w:t>效的补救，包括通报她儿子的埋</w:t>
      </w:r>
      <w:r>
        <w:rPr>
          <w:rFonts w:hint="eastAsia"/>
        </w:rPr>
        <w:t>葬</w:t>
      </w:r>
      <w:r>
        <w:rPr>
          <w:rFonts w:hint="eastAsia"/>
          <w:lang w:val="en-GB"/>
        </w:rPr>
        <w:t>地点，并对其悲痛给予补偿。缔约国还有义务防止今后再发生类似的违约情况。</w:t>
      </w:r>
    </w:p>
    <w:p w:rsidR="00000000" w:rsidRDefault="00A821ED">
      <w:pPr>
        <w:spacing w:after="320"/>
        <w:rPr>
          <w:rFonts w:hint="eastAsia"/>
          <w:lang w:val="en-GB"/>
        </w:rPr>
      </w:pPr>
      <w:r>
        <w:rPr>
          <w:rFonts w:hint="eastAsia"/>
          <w:lang w:val="en-GB"/>
        </w:rPr>
        <w:tab/>
        <w:t xml:space="preserve">10.  </w:t>
      </w:r>
      <w:r>
        <w:rPr>
          <w:rFonts w:hint="eastAsia"/>
          <w:lang w:val="en-GB"/>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鉴此，委员会希望缔约国在</w:t>
      </w:r>
      <w:r>
        <w:rPr>
          <w:rFonts w:hint="eastAsia"/>
          <w:lang w:val="en-GB"/>
        </w:rPr>
        <w:t>90</w:t>
      </w:r>
      <w:r>
        <w:rPr>
          <w:rFonts w:hint="eastAsia"/>
          <w:lang w:val="en-GB"/>
        </w:rPr>
        <w:t>天内提供资料，说明采取措施落实委员会意见的情况。此外还请缔约国公布委员会的意见。</w:t>
      </w:r>
    </w:p>
    <w:p w:rsidR="00000000" w:rsidRDefault="00A821ED">
      <w:pPr>
        <w:rPr>
          <w:rFonts w:hint="eastAsia"/>
          <w:lang w:val="en-GB"/>
        </w:rPr>
      </w:pPr>
      <w:r>
        <w:rPr>
          <w:rFonts w:hint="eastAsia"/>
          <w:lang w:val="en-GB"/>
        </w:rPr>
        <w:tab/>
        <w:t>[</w:t>
      </w:r>
      <w:r>
        <w:rPr>
          <w:rFonts w:hint="eastAsia"/>
          <w:lang w:val="en-GB"/>
        </w:rPr>
        <w:t>意见通过时有英文、法文和西班牙文本，其中英文本为原文</w:t>
      </w:r>
      <w:r>
        <w:rPr>
          <w:rFonts w:hint="eastAsia"/>
          <w:lang w:val="en-GB"/>
        </w:rPr>
        <w:t>。随后还将印发阿拉伯文、中文和俄文本，作为委员会提交大会年度报告的一部分。</w:t>
      </w:r>
      <w:r>
        <w:rPr>
          <w:rFonts w:hint="eastAsia"/>
          <w:lang w:val="en-GB"/>
        </w:rPr>
        <w:t>]</w:t>
      </w:r>
    </w:p>
    <w:p w:rsidR="00000000" w:rsidRDefault="00A821ED">
      <w:pPr>
        <w:rPr>
          <w:rFonts w:hint="eastAsia"/>
          <w:lang w:val="en-GB"/>
        </w:rPr>
      </w:pPr>
    </w:p>
    <w:p w:rsidR="00000000" w:rsidRDefault="00A821ED">
      <w:pPr>
        <w:pStyle w:val="a5"/>
        <w:rPr>
          <w:vertAlign w:val="superscript"/>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bCs/>
          <w:kern w:val="0"/>
        </w:rPr>
      </w:pPr>
      <w:r>
        <w:rPr>
          <w:u w:val="none"/>
        </w:rPr>
        <w:t>J.</w:t>
      </w:r>
      <w:r>
        <w:rPr>
          <w:u w:val="none"/>
        </w:rPr>
        <w:tab/>
      </w:r>
      <w:r>
        <w:rPr>
          <w:rFonts w:hint="eastAsia"/>
        </w:rPr>
        <w:t>第</w:t>
      </w:r>
      <w:r>
        <w:t>975/2001</w:t>
      </w:r>
      <w:r>
        <w:rPr>
          <w:rFonts w:hint="eastAsia"/>
        </w:rPr>
        <w:t>号来文，</w:t>
      </w:r>
      <w:r>
        <w:t>Ratiani</w:t>
      </w:r>
      <w:r>
        <w:rPr>
          <w:rFonts w:hint="eastAsia"/>
        </w:rPr>
        <w:t>诉格鲁吉亚</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21</w:t>
      </w:r>
      <w:r>
        <w:rPr>
          <w:rFonts w:hint="eastAsia"/>
          <w:bCs/>
          <w:kern w:val="0"/>
        </w:rPr>
        <w:t>日</w:t>
      </w:r>
      <w:r>
        <w:rPr>
          <w:kern w:val="0"/>
        </w:rPr>
        <w:t>第八</w:t>
      </w:r>
      <w:r>
        <w:rPr>
          <w:rFonts w:hint="eastAsia"/>
          <w:kern w:val="0"/>
        </w:rPr>
        <w:t>十四</w:t>
      </w:r>
      <w:r>
        <w:rPr>
          <w:bCs/>
          <w:kern w:val="0"/>
        </w:rPr>
        <w:t>届会议</w:t>
      </w:r>
      <w:r>
        <w:rPr>
          <w:kern w:val="0"/>
        </w:rPr>
        <w:t>通过的意见</w:t>
      </w:r>
      <w:r>
        <w:rPr>
          <w:kern w:val="0"/>
          <w:u w:val="none"/>
        </w:rPr>
        <w:t>)</w:t>
      </w:r>
      <w:r>
        <w:rPr>
          <w:rFonts w:hint="eastAsia"/>
          <w:kern w:val="0"/>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Shota Ratiani (</w:t>
      </w:r>
      <w:r>
        <w:rPr>
          <w:rFonts w:hint="eastAsia"/>
        </w:rPr>
        <w:t>无律师代理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格鲁吉亚</w:t>
      </w:r>
      <w:r>
        <w:rPr>
          <w:rFonts w:hint="eastAsia"/>
        </w:rPr>
        <w:t xml:space="preserve"> </w:t>
      </w:r>
      <w:r>
        <w:rPr>
          <w:rStyle w:val="EndnoteReference"/>
        </w:rPr>
        <w:endnoteReference w:customMarkFollows="1" w:id="62"/>
        <w:t>1</w:t>
      </w:r>
    </w:p>
    <w:p w:rsidR="00000000" w:rsidRDefault="00A821ED">
      <w:r>
        <w:rPr>
          <w:rFonts w:hint="eastAsia"/>
          <w:u w:val="single"/>
        </w:rPr>
        <w:t>首次来文日期</w:t>
      </w:r>
      <w:r>
        <w:rPr>
          <w:rFonts w:hint="eastAsia"/>
        </w:rPr>
        <w:t>：</w:t>
      </w:r>
      <w:r>
        <w:tab/>
      </w:r>
      <w:r>
        <w:rPr>
          <w:rFonts w:hint="eastAsia"/>
        </w:rPr>
        <w:t>1998</w:t>
      </w:r>
      <w:r>
        <w:rPr>
          <w:rFonts w:hint="eastAsia"/>
        </w:rPr>
        <w:t>年</w:t>
      </w:r>
      <w:r>
        <w:rPr>
          <w:rFonts w:hint="eastAsia"/>
        </w:rPr>
        <w:t>7</w:t>
      </w:r>
      <w:r>
        <w:rPr>
          <w:rFonts w:hint="eastAsia"/>
        </w:rPr>
        <w:t>月</w:t>
      </w:r>
      <w:r>
        <w:rPr>
          <w:rFonts w:hint="eastAsia"/>
        </w:rPr>
        <w:t>22</w:t>
      </w:r>
      <w:r>
        <w:rPr>
          <w:rFonts w:hint="eastAsia"/>
        </w:rPr>
        <w:t>日</w:t>
      </w:r>
      <w:r>
        <w:t>(</w:t>
      </w:r>
      <w:r>
        <w:rPr>
          <w:rFonts w:hint="eastAsia"/>
        </w:rPr>
        <w:t>首次提交</w:t>
      </w:r>
      <w:r>
        <w:t>)</w:t>
      </w:r>
    </w:p>
    <w:p w:rsidR="00000000" w:rsidRDefault="00A821ED">
      <w:pPr>
        <w:tabs>
          <w:tab w:val="left" w:pos="2072"/>
        </w:tabs>
        <w:ind w:left="2072" w:hanging="2072"/>
        <w:rPr>
          <w:rFonts w:hint="eastAsia"/>
        </w:rPr>
      </w:pPr>
      <w:r>
        <w:rPr>
          <w:rFonts w:hint="eastAsia"/>
          <w:sz w:val="26"/>
          <w:u w:val="single"/>
        </w:rPr>
        <w:t>事</w:t>
      </w:r>
      <w:r>
        <w:rPr>
          <w:rFonts w:hint="eastAsia"/>
          <w:sz w:val="26"/>
          <w:u w:val="single"/>
        </w:rPr>
        <w:t xml:space="preserve">    </w:t>
      </w:r>
      <w:r>
        <w:rPr>
          <w:rFonts w:hint="eastAsia"/>
          <w:sz w:val="26"/>
          <w:u w:val="single"/>
          <w:vertAlign w:val="superscript"/>
        </w:rPr>
        <w:t xml:space="preserve"> </w:t>
      </w:r>
      <w:r>
        <w:rPr>
          <w:rFonts w:hint="eastAsia"/>
          <w:sz w:val="26"/>
          <w:u w:val="single"/>
        </w:rPr>
        <w:t xml:space="preserve"> </w:t>
      </w:r>
      <w:r>
        <w:rPr>
          <w:rFonts w:hint="eastAsia"/>
          <w:sz w:val="26"/>
          <w:u w:val="single"/>
        </w:rPr>
        <w:t>由</w:t>
      </w:r>
      <w:r>
        <w:rPr>
          <w:rFonts w:hint="eastAsia"/>
        </w:rPr>
        <w:t>：</w:t>
      </w:r>
      <w:r>
        <w:rPr>
          <w:rFonts w:hint="eastAsia"/>
        </w:rPr>
        <w:tab/>
      </w:r>
      <w:r>
        <w:rPr>
          <w:rFonts w:hint="eastAsia"/>
        </w:rPr>
        <w:t>逮捕和虐待缔约国前总统支持者；就阴谋杀害继任总统的指控实行的不公平审理。</w:t>
      </w:r>
    </w:p>
    <w:p w:rsidR="00000000" w:rsidRDefault="00A821ED">
      <w:pPr>
        <w:tabs>
          <w:tab w:val="left" w:pos="2072"/>
        </w:tabs>
        <w:ind w:left="2072" w:hanging="2072"/>
        <w:rPr>
          <w:rFonts w:hint="eastAsia"/>
        </w:rPr>
      </w:pPr>
      <w:r>
        <w:rPr>
          <w:rFonts w:hint="eastAsia"/>
          <w:sz w:val="26"/>
          <w:u w:val="single"/>
        </w:rPr>
        <w:t>实质性问题</w:t>
      </w:r>
      <w:r>
        <w:rPr>
          <w:rFonts w:hint="eastAsia"/>
        </w:rPr>
        <w:t>：</w:t>
      </w:r>
      <w:r>
        <w:rPr>
          <w:rFonts w:hint="eastAsia"/>
        </w:rPr>
        <w:tab/>
      </w:r>
      <w:r>
        <w:rPr>
          <w:rFonts w:hint="eastAsia"/>
        </w:rPr>
        <w:t>不公平审理</w:t>
      </w:r>
      <w:r>
        <w:rPr>
          <w:rFonts w:hint="eastAsia"/>
          <w:spacing w:val="-50"/>
        </w:rPr>
        <w:t>―</w:t>
      </w:r>
      <w:r>
        <w:rPr>
          <w:rFonts w:hint="eastAsia"/>
        </w:rPr>
        <w:t>―无上诉权</w:t>
      </w:r>
      <w:r>
        <w:rPr>
          <w:rFonts w:hint="eastAsia"/>
          <w:spacing w:val="-50"/>
        </w:rPr>
        <w:t>―</w:t>
      </w:r>
      <w:r>
        <w:rPr>
          <w:rFonts w:hint="eastAsia"/>
        </w:rPr>
        <w:t>―未援用无遗国内</w:t>
      </w:r>
      <w:r>
        <w:rPr>
          <w:rFonts w:hint="eastAsia"/>
        </w:rPr>
        <w:t>补救办法</w:t>
      </w:r>
      <w:r>
        <w:rPr>
          <w:rFonts w:hint="eastAsia"/>
          <w:spacing w:val="-50"/>
        </w:rPr>
        <w:t>―</w:t>
      </w:r>
      <w:r>
        <w:rPr>
          <w:rFonts w:hint="eastAsia"/>
        </w:rPr>
        <w:t>―某些缺乏实证的指控。</w:t>
      </w:r>
    </w:p>
    <w:p w:rsidR="00000000" w:rsidRDefault="00A821ED">
      <w:pPr>
        <w:tabs>
          <w:tab w:val="left" w:pos="2072"/>
        </w:tabs>
        <w:ind w:left="2072" w:hanging="2072"/>
        <w:rPr>
          <w:rFonts w:hint="eastAsia"/>
        </w:rPr>
      </w:pPr>
      <w:r>
        <w:rPr>
          <w:rFonts w:hint="eastAsia"/>
          <w:spacing w:val="0"/>
          <w:u w:val="single"/>
        </w:rPr>
        <w:t>《公约》条款</w:t>
      </w:r>
      <w:r>
        <w:rPr>
          <w:rFonts w:hint="eastAsia"/>
          <w:spacing w:val="0"/>
        </w:rPr>
        <w:t>：</w:t>
      </w:r>
      <w:r>
        <w:rPr>
          <w:rFonts w:hint="eastAsia"/>
          <w:spacing w:val="0"/>
        </w:rPr>
        <w:tab/>
      </w:r>
      <w:r>
        <w:rPr>
          <w:rFonts w:hint="eastAsia"/>
        </w:rPr>
        <w:t>第七条；第九条第</w:t>
      </w:r>
      <w:r>
        <w:rPr>
          <w:rFonts w:hint="eastAsia"/>
        </w:rPr>
        <w:t>1</w:t>
      </w:r>
      <w:r>
        <w:rPr>
          <w:rFonts w:hint="eastAsia"/>
        </w:rPr>
        <w:t>和</w:t>
      </w:r>
      <w:r>
        <w:rPr>
          <w:rFonts w:hint="eastAsia"/>
        </w:rPr>
        <w:t>4</w:t>
      </w:r>
      <w:r>
        <w:rPr>
          <w:rFonts w:hint="eastAsia"/>
        </w:rPr>
        <w:t>款；第十条第</w:t>
      </w:r>
      <w:r>
        <w:rPr>
          <w:rFonts w:hint="eastAsia"/>
        </w:rPr>
        <w:t>1</w:t>
      </w:r>
      <w:r>
        <w:rPr>
          <w:rFonts w:hint="eastAsia"/>
        </w:rPr>
        <w:t>款；第十四条第</w:t>
      </w:r>
      <w:r>
        <w:rPr>
          <w:rFonts w:hint="eastAsia"/>
        </w:rPr>
        <w:t>1</w:t>
      </w:r>
      <w:r>
        <w:rPr>
          <w:rFonts w:hint="eastAsia"/>
        </w:rPr>
        <w:t>款、第</w:t>
      </w:r>
      <w:r>
        <w:rPr>
          <w:rFonts w:hint="eastAsia"/>
        </w:rPr>
        <w:t>2</w:t>
      </w:r>
      <w:r>
        <w:rPr>
          <w:rFonts w:hint="eastAsia"/>
        </w:rPr>
        <w:t>款、第</w:t>
      </w:r>
      <w:r>
        <w:rPr>
          <w:rFonts w:hint="eastAsia"/>
        </w:rPr>
        <w:t>3</w:t>
      </w:r>
      <w:r>
        <w:rPr>
          <w:rFonts w:hint="eastAsia"/>
        </w:rPr>
        <w:t>款</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和</w:t>
      </w:r>
      <w:r>
        <w:rPr>
          <w:rFonts w:hint="eastAsia"/>
        </w:rPr>
        <w:t>(</w:t>
      </w:r>
      <w:r>
        <w:rPr>
          <w:rFonts w:hint="eastAsia"/>
        </w:rPr>
        <w:t>戊</w:t>
      </w:r>
      <w:r>
        <w:rPr>
          <w:rFonts w:hint="eastAsia"/>
        </w:rPr>
        <w:t>)</w:t>
      </w:r>
      <w:r>
        <w:rPr>
          <w:rFonts w:hint="eastAsia"/>
        </w:rPr>
        <w:t>项，和第十四条第</w:t>
      </w:r>
      <w:r>
        <w:rPr>
          <w:rFonts w:hint="eastAsia"/>
        </w:rPr>
        <w:t>5</w:t>
      </w:r>
      <w:r>
        <w:rPr>
          <w:rFonts w:hint="eastAsia"/>
        </w:rPr>
        <w:t>款。</w:t>
      </w:r>
    </w:p>
    <w:p w:rsidR="00000000" w:rsidRDefault="00A821ED">
      <w:pPr>
        <w:spacing w:after="320"/>
        <w:rPr>
          <w:rFonts w:hint="eastAsia"/>
          <w:szCs w:val="24"/>
        </w:rPr>
      </w:pPr>
      <w:r>
        <w:rPr>
          <w:rFonts w:hint="eastAsia"/>
          <w:spacing w:val="0"/>
          <w:u w:val="single"/>
        </w:rPr>
        <w:t>《议定书》条款</w:t>
      </w:r>
      <w:r>
        <w:rPr>
          <w:rFonts w:hint="eastAsia"/>
          <w:spacing w:val="0"/>
        </w:rPr>
        <w:t>：</w:t>
      </w:r>
      <w:r>
        <w:rPr>
          <w:rFonts w:hint="eastAsia"/>
          <w:spacing w:val="0"/>
        </w:rPr>
        <w:tab/>
      </w:r>
      <w:r>
        <w:rPr>
          <w:rFonts w:hint="eastAsia"/>
        </w:rPr>
        <w:t>第二条；第五条第</w:t>
      </w:r>
      <w:r>
        <w:rPr>
          <w:rFonts w:hint="eastAsia"/>
        </w:rPr>
        <w:t>2</w:t>
      </w:r>
      <w:r>
        <w:rPr>
          <w:rFonts w:hint="eastAsia"/>
        </w:rPr>
        <w:t>款</w:t>
      </w:r>
      <w:r>
        <w:rPr>
          <w:rFonts w:hint="eastAsia"/>
        </w:rPr>
        <w:t>(</w:t>
      </w:r>
      <w:r>
        <w:rPr>
          <w:rFonts w:hint="eastAsia"/>
        </w:rPr>
        <w:t>子</w:t>
      </w:r>
      <w:r>
        <w:rPr>
          <w:rFonts w:hint="eastAsia"/>
        </w:rPr>
        <w:t>)</w:t>
      </w:r>
      <w:r>
        <w:rPr>
          <w:rFonts w:hint="eastAsia"/>
        </w:rPr>
        <w:t>和</w:t>
      </w:r>
      <w:r>
        <w:rPr>
          <w:rFonts w:hint="eastAsia"/>
        </w:rPr>
        <w:t>(</w:t>
      </w:r>
      <w:r>
        <w:rPr>
          <w:rFonts w:hint="eastAsia"/>
        </w:rPr>
        <w:t>丑</w:t>
      </w:r>
      <w:r>
        <w:rPr>
          <w:rFonts w:hint="eastAsia"/>
        </w:rPr>
        <w:t>)</w:t>
      </w:r>
      <w:r>
        <w:rPr>
          <w:rFonts w:hint="eastAsia"/>
        </w:rPr>
        <w:t>项。</w:t>
      </w:r>
    </w:p>
    <w:p w:rsidR="00000000" w:rsidRDefault="00A821ED">
      <w:pPr>
        <w:ind w:firstLine="480"/>
        <w:rPr>
          <w:rFonts w:hint="eastAsia"/>
        </w:rPr>
      </w:pPr>
      <w:r>
        <w:rPr>
          <w:rFonts w:hint="eastAsia"/>
        </w:rPr>
        <w:t>根据《公民权利和政治权利国际公约》第二十八条设立的人权事务委员会，</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7</w:t>
      </w:r>
      <w:r>
        <w:rPr>
          <w:rFonts w:hint="eastAsia"/>
        </w:rPr>
        <w:t>月</w:t>
      </w:r>
      <w:r>
        <w:rPr>
          <w:rFonts w:hint="eastAsia"/>
        </w:rPr>
        <w:t>21</w:t>
      </w:r>
      <w:r>
        <w:rPr>
          <w:rFonts w:hint="eastAsia"/>
        </w:rPr>
        <w:t>日</w:t>
      </w:r>
      <w:r>
        <w:rPr>
          <w:rFonts w:hint="eastAsia"/>
          <w:u w:val="single"/>
        </w:rPr>
        <w:t>举行会议</w:t>
      </w:r>
      <w:r>
        <w:rPr>
          <w:rFonts w:hint="eastAsia"/>
        </w:rPr>
        <w:t>，</w:t>
      </w:r>
    </w:p>
    <w:p w:rsidR="00000000" w:rsidRDefault="00A821ED">
      <w:pPr>
        <w:rPr>
          <w:rFonts w:hint="eastAsia"/>
        </w:rPr>
      </w:pPr>
      <w:r>
        <w:rPr>
          <w:rFonts w:hint="eastAsia"/>
        </w:rPr>
        <w:tab/>
      </w:r>
      <w:r>
        <w:rPr>
          <w:rFonts w:hint="eastAsia"/>
          <w:u w:val="single"/>
        </w:rPr>
        <w:t>结束了</w:t>
      </w:r>
      <w:r>
        <w:rPr>
          <w:vertAlign w:val="superscript"/>
        </w:rPr>
        <w:t xml:space="preserve"> </w:t>
      </w:r>
      <w:r>
        <w:t>Shota Ratiani</w:t>
      </w:r>
      <w:r>
        <w:rPr>
          <w:rFonts w:hint="eastAsia"/>
        </w:rPr>
        <w:t>根据《公民权利和政治权利国际公约任择议定书》提交人权事务委员会的第</w:t>
      </w:r>
      <w:r>
        <w:rPr>
          <w:rFonts w:hint="eastAsia"/>
        </w:rPr>
        <w:t>975/2001</w:t>
      </w:r>
      <w:r>
        <w:rPr>
          <w:rFonts w:hint="eastAsia"/>
        </w:rPr>
        <w:t>号来文的</w:t>
      </w:r>
      <w:r>
        <w:rPr>
          <w:rFonts w:hint="eastAsia"/>
          <w:u w:val="single"/>
        </w:rPr>
        <w:t>审议工作</w:t>
      </w:r>
      <w:r>
        <w:rPr>
          <w:rFonts w:hint="eastAsia"/>
        </w:rPr>
        <w:t>，</w:t>
      </w:r>
    </w:p>
    <w:p w:rsidR="00000000" w:rsidRDefault="00A821ED">
      <w:pPr>
        <w:rPr>
          <w:rFonts w:hint="eastAsia"/>
        </w:rPr>
      </w:pPr>
      <w:r>
        <w:rPr>
          <w:rFonts w:hint="eastAsia"/>
        </w:rPr>
        <w:tab/>
      </w:r>
      <w:r>
        <w:rPr>
          <w:rFonts w:hint="eastAsia"/>
          <w:u w:val="single"/>
        </w:rPr>
        <w:t>考虑了</w:t>
      </w:r>
      <w:r>
        <w:rPr>
          <w:rFonts w:hint="eastAsia"/>
        </w:rPr>
        <w:t>来文提交人和缔约国提出的全部书面资料，</w:t>
      </w:r>
    </w:p>
    <w:p w:rsidR="00000000" w:rsidRDefault="00A821ED">
      <w:pPr>
        <w:spacing w:after="320"/>
        <w:rPr>
          <w:rFonts w:hint="eastAsia"/>
        </w:rPr>
      </w:pPr>
      <w:r>
        <w:rPr>
          <w:rFonts w:hint="eastAsia"/>
        </w:rPr>
        <w:tab/>
      </w:r>
      <w:r>
        <w:rPr>
          <w:rFonts w:hint="eastAsia"/>
        </w:rPr>
        <w:t>根据任择议定书第</w:t>
      </w:r>
      <w:r>
        <w:rPr>
          <w:rFonts w:hint="eastAsia"/>
        </w:rPr>
        <w:t>5</w:t>
      </w:r>
      <w:r>
        <w:rPr>
          <w:rFonts w:hint="eastAsia"/>
        </w:rPr>
        <w:t>条第</w:t>
      </w:r>
      <w:r>
        <w:rPr>
          <w:rFonts w:hint="eastAsia"/>
        </w:rPr>
        <w:t>4</w:t>
      </w:r>
      <w:r>
        <w:rPr>
          <w:rFonts w:hint="eastAsia"/>
        </w:rPr>
        <w:t>款</w:t>
      </w:r>
      <w:r>
        <w:rPr>
          <w:rFonts w:hint="eastAsia"/>
          <w:u w:val="single"/>
        </w:rPr>
        <w:t>通过了如下的</w:t>
      </w:r>
      <w:r>
        <w:rPr>
          <w:rFonts w:hint="eastAsia"/>
        </w:rPr>
        <w:t>：</w:t>
      </w:r>
    </w:p>
    <w:p w:rsidR="00000000" w:rsidRDefault="00A821ED">
      <w:pPr>
        <w:spacing w:after="320"/>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b/>
          <w:bCs/>
        </w:rPr>
      </w:pPr>
      <w:r>
        <w:rPr>
          <w:rFonts w:hint="eastAsia"/>
        </w:rPr>
        <w:t xml:space="preserve">*  </w:t>
      </w:r>
      <w:r>
        <w:rPr>
          <w:rFonts w:hint="eastAsia"/>
        </w:rPr>
        <w:t>参加审查本来文的委员会委员有：</w:t>
      </w:r>
      <w:r>
        <w:rPr>
          <w:rFonts w:ascii="KaiTi_GB2312" w:hint="eastAsia"/>
        </w:rPr>
        <w:t>安藤仁介</w:t>
      </w:r>
      <w:r>
        <w:rPr>
          <w:rFonts w:ascii="KaiTi_GB2312" w:hint="eastAsia"/>
          <w:lang w:val="fr-CH"/>
        </w:rPr>
        <w:t>先生、</w:t>
      </w:r>
      <w:r>
        <w:rPr>
          <w:rFonts w:ascii="KaiTi_GB2312" w:hint="eastAsia"/>
        </w:rPr>
        <w:t>阿尔弗雷多·卡斯蒂列罗·奥约斯</w:t>
      </w:r>
      <w:r>
        <w:rPr>
          <w:rFonts w:ascii="KaiTi_GB2312" w:hint="eastAsia"/>
          <w:lang w:val="fr-CH"/>
        </w:rPr>
        <w:t>先生、</w:t>
      </w:r>
      <w:r>
        <w:rPr>
          <w:rFonts w:ascii="KaiTi_GB2312" w:hint="eastAsia"/>
        </w:rPr>
        <w:t>克里斯蒂娜·沙内</w:t>
      </w:r>
      <w:r>
        <w:rPr>
          <w:rFonts w:ascii="KaiTi_GB2312" w:hint="eastAsia"/>
          <w:lang w:val="fr-CH"/>
        </w:rPr>
        <w:t>女士、埃德温·约翰逊先生、</w:t>
      </w:r>
      <w:r>
        <w:rPr>
          <w:rFonts w:ascii="KaiTi_GB2312" w:hint="eastAsia"/>
        </w:rPr>
        <w:t>瓦尔特</w:t>
      </w:r>
      <w:r>
        <w:rPr>
          <w:rFonts w:ascii="KaiTi_GB2312" w:hint="eastAsia"/>
          <w:lang w:val="fr-CH"/>
        </w:rPr>
        <w:t>·</w:t>
      </w:r>
      <w:r>
        <w:rPr>
          <w:rFonts w:ascii="KaiTi_GB2312" w:hint="eastAsia"/>
        </w:rPr>
        <w:t>卡林先生、艾哈迈德</w:t>
      </w:r>
      <w:r>
        <w:rPr>
          <w:rFonts w:ascii="KaiTi_GB2312" w:hint="eastAsia"/>
          <w:lang w:val="fr-CH"/>
        </w:rPr>
        <w:t>·</w:t>
      </w:r>
      <w:r>
        <w:rPr>
          <w:rFonts w:ascii="KaiTi_GB2312" w:hint="eastAsia"/>
        </w:rPr>
        <w:t>陶菲克</w:t>
      </w:r>
      <w:r>
        <w:rPr>
          <w:rFonts w:ascii="KaiTi_GB2312" w:hint="eastAsia"/>
          <w:lang w:val="fr-CH"/>
        </w:rPr>
        <w:t>·</w:t>
      </w:r>
      <w:r>
        <w:rPr>
          <w:rFonts w:ascii="KaiTi_GB2312" w:hint="eastAsia"/>
        </w:rPr>
        <w:t>哈利勒先生、拉杰苏默</w:t>
      </w:r>
      <w:r>
        <w:rPr>
          <w:rFonts w:ascii="KaiTi_GB2312" w:hint="eastAsia"/>
          <w:lang w:val="fr-CH"/>
        </w:rPr>
        <w:t>·</w:t>
      </w:r>
      <w:r>
        <w:rPr>
          <w:rFonts w:ascii="KaiTi_GB2312" w:hint="eastAsia"/>
        </w:rPr>
        <w:t>拉拉赫先生、迈克尔</w:t>
      </w:r>
      <w:r>
        <w:rPr>
          <w:rFonts w:ascii="KaiTi_GB2312" w:hint="eastAsia"/>
          <w:lang w:val="fr-CH"/>
        </w:rPr>
        <w:t>·</w:t>
      </w:r>
      <w:r>
        <w:rPr>
          <w:rFonts w:ascii="KaiTi_GB2312" w:hint="eastAsia"/>
        </w:rPr>
        <w:t>奥弗莱厄蒂先生、伊丽萨白</w:t>
      </w:r>
      <w:r>
        <w:rPr>
          <w:rFonts w:ascii="KaiTi_GB2312" w:hint="eastAsia"/>
          <w:lang w:val="fr-CH"/>
        </w:rPr>
        <w:t>·</w:t>
      </w:r>
      <w:r>
        <w:rPr>
          <w:rFonts w:ascii="KaiTi_GB2312" w:hint="eastAsia"/>
        </w:rPr>
        <w:t>帕尔姆女士、奈杰尔</w:t>
      </w:r>
      <w:r>
        <w:rPr>
          <w:rFonts w:ascii="KaiTi_GB2312" w:hint="eastAsia"/>
          <w:lang w:val="fr-CH"/>
        </w:rPr>
        <w:t>·</w:t>
      </w:r>
      <w:r>
        <w:rPr>
          <w:rFonts w:ascii="KaiTi_GB2312" w:hint="eastAsia"/>
        </w:rPr>
        <w:t>罗德利爵士、伊万</w:t>
      </w:r>
      <w:r>
        <w:rPr>
          <w:rFonts w:ascii="KaiTi_GB2312" w:hint="eastAsia"/>
          <w:lang w:val="fr-CH"/>
        </w:rPr>
        <w:t>·</w:t>
      </w:r>
      <w:r>
        <w:rPr>
          <w:rFonts w:ascii="KaiTi_GB2312" w:hint="eastAsia"/>
        </w:rPr>
        <w:t>希勒先生、伊波利托</w:t>
      </w:r>
      <w:r>
        <w:rPr>
          <w:rFonts w:ascii="KaiTi_GB2312" w:hint="eastAsia"/>
          <w:lang w:val="fr-CH"/>
        </w:rPr>
        <w:t>·</w:t>
      </w:r>
      <w:r>
        <w:rPr>
          <w:rFonts w:ascii="KaiTi_GB2312" w:hint="eastAsia"/>
        </w:rPr>
        <w:t>索拉里</w:t>
      </w:r>
      <w:r>
        <w:rPr>
          <w:rFonts w:ascii="KaiTi_GB2312" w:hint="eastAsia"/>
          <w:lang w:val="fr-CH"/>
        </w:rPr>
        <w:t>·</w:t>
      </w:r>
      <w:r>
        <w:rPr>
          <w:rFonts w:ascii="KaiTi_GB2312" w:hint="eastAsia"/>
        </w:rPr>
        <w:t>伊里戈严先生、露丝</w:t>
      </w:r>
      <w:r>
        <w:rPr>
          <w:rFonts w:ascii="KaiTi_GB2312" w:hint="eastAsia"/>
          <w:lang w:val="fr-CH"/>
        </w:rPr>
        <w:t>·</w:t>
      </w:r>
      <w:r>
        <w:rPr>
          <w:rFonts w:ascii="KaiTi_GB2312" w:hint="eastAsia"/>
        </w:rPr>
        <w:t>韦奇伍德女士和罗曼</w:t>
      </w:r>
      <w:r>
        <w:rPr>
          <w:rFonts w:ascii="KaiTi_GB2312" w:hint="eastAsia"/>
          <w:lang w:val="fr-CH"/>
        </w:rPr>
        <w:t>·</w:t>
      </w:r>
      <w:r>
        <w:rPr>
          <w:rFonts w:ascii="KaiTi_GB2312" w:hint="eastAsia"/>
        </w:rPr>
        <w:t>维鲁谢夫斯基先生。</w:t>
      </w:r>
    </w:p>
    <w:p w:rsidR="00000000" w:rsidRDefault="00A821ED">
      <w:pPr>
        <w:pStyle w:val="Heading3"/>
        <w:rPr>
          <w:rFonts w:hint="eastAsia"/>
          <w:kern w:val="0"/>
          <w:sz w:val="26"/>
        </w:rPr>
      </w:pPr>
      <w:r>
        <w:br w:type="page"/>
      </w:r>
      <w:r>
        <w:rPr>
          <w:rFonts w:hint="eastAsia"/>
          <w:kern w:val="0"/>
          <w:sz w:val="26"/>
        </w:rPr>
        <w:t>意</w:t>
      </w:r>
      <w:r>
        <w:rPr>
          <w:rFonts w:hint="eastAsia"/>
          <w:kern w:val="0"/>
          <w:sz w:val="26"/>
        </w:rPr>
        <w:t xml:space="preserve">   </w:t>
      </w:r>
      <w:r>
        <w:rPr>
          <w:rFonts w:hint="eastAsia"/>
          <w:kern w:val="0"/>
          <w:sz w:val="26"/>
        </w:rPr>
        <w:t>见</w:t>
      </w:r>
    </w:p>
    <w:p w:rsidR="00000000" w:rsidRDefault="00A821ED">
      <w:pPr>
        <w:spacing w:after="240"/>
        <w:rPr>
          <w:rFonts w:hint="eastAsia"/>
        </w:rPr>
      </w:pPr>
      <w:r>
        <w:rPr>
          <w:rFonts w:hint="eastAsia"/>
        </w:rPr>
        <w:tab/>
        <w:t xml:space="preserve">1.  </w:t>
      </w:r>
      <w:r>
        <w:rPr>
          <w:rFonts w:hint="eastAsia"/>
        </w:rPr>
        <w:t>来文提交人，</w:t>
      </w:r>
      <w:r>
        <w:t>Shota Ratiani</w:t>
      </w:r>
      <w:r>
        <w:rPr>
          <w:rFonts w:hint="eastAsia"/>
        </w:rPr>
        <w:t>，</w:t>
      </w:r>
      <w:r>
        <w:rPr>
          <w:rFonts w:hint="eastAsia"/>
        </w:rPr>
        <w:t>1955</w:t>
      </w:r>
      <w:r>
        <w:rPr>
          <w:rFonts w:hint="eastAsia"/>
        </w:rPr>
        <w:t>年生，格鲁吉亚公民。</w:t>
      </w:r>
      <w:r>
        <w:rPr>
          <w:rFonts w:hint="eastAsia"/>
        </w:rPr>
        <w:t>他宣称是格鲁吉亚违反《公约》第一条第</w:t>
      </w:r>
      <w:r>
        <w:rPr>
          <w:rFonts w:hint="eastAsia"/>
        </w:rPr>
        <w:t>1</w:t>
      </w:r>
      <w:r>
        <w:rPr>
          <w:rFonts w:hint="eastAsia"/>
        </w:rPr>
        <w:t>款；第二条第</w:t>
      </w:r>
      <w:r>
        <w:rPr>
          <w:rFonts w:hint="eastAsia"/>
        </w:rPr>
        <w:t>2</w:t>
      </w:r>
      <w:r>
        <w:rPr>
          <w:rFonts w:hint="eastAsia"/>
        </w:rPr>
        <w:t>款；第七条；第八条第</w:t>
      </w:r>
      <w:r>
        <w:rPr>
          <w:rFonts w:hint="eastAsia"/>
        </w:rPr>
        <w:t>2</w:t>
      </w:r>
      <w:r>
        <w:rPr>
          <w:rFonts w:hint="eastAsia"/>
        </w:rPr>
        <w:t>款；第九条第</w:t>
      </w:r>
      <w:r>
        <w:rPr>
          <w:rFonts w:hint="eastAsia"/>
        </w:rPr>
        <w:t>1</w:t>
      </w:r>
      <w:r>
        <w:rPr>
          <w:rFonts w:hint="eastAsia"/>
        </w:rPr>
        <w:t>和</w:t>
      </w:r>
      <w:r>
        <w:rPr>
          <w:rFonts w:hint="eastAsia"/>
        </w:rPr>
        <w:t>4</w:t>
      </w:r>
      <w:r>
        <w:rPr>
          <w:rFonts w:hint="eastAsia"/>
        </w:rPr>
        <w:t>款；第十条第</w:t>
      </w:r>
      <w:r>
        <w:rPr>
          <w:rFonts w:hint="eastAsia"/>
        </w:rPr>
        <w:t>1</w:t>
      </w:r>
      <w:r>
        <w:rPr>
          <w:rFonts w:hint="eastAsia"/>
        </w:rPr>
        <w:t>款；第十四条第</w:t>
      </w:r>
      <w:r>
        <w:rPr>
          <w:rFonts w:hint="eastAsia"/>
        </w:rPr>
        <w:t>1</w:t>
      </w:r>
      <w:r>
        <w:rPr>
          <w:rFonts w:hint="eastAsia"/>
        </w:rPr>
        <w:t>、</w:t>
      </w:r>
      <w:r>
        <w:rPr>
          <w:rFonts w:hint="eastAsia"/>
        </w:rPr>
        <w:t>2</w:t>
      </w:r>
      <w:r>
        <w:rPr>
          <w:rFonts w:hint="eastAsia"/>
        </w:rPr>
        <w:t>、</w:t>
      </w:r>
      <w:r>
        <w:rPr>
          <w:rFonts w:hint="eastAsia"/>
        </w:rPr>
        <w:t>3</w:t>
      </w:r>
      <w:r>
        <w:rPr>
          <w:rFonts w:hint="eastAsia"/>
        </w:rPr>
        <w:t>款</w:t>
      </w:r>
      <w:r>
        <w:t>(</w:t>
      </w:r>
      <w:r>
        <w:rPr>
          <w:rFonts w:hint="eastAsia"/>
        </w:rPr>
        <w:t>丙</w:t>
      </w:r>
      <w:r>
        <w:t>)</w:t>
      </w:r>
      <w:r>
        <w:rPr>
          <w:rFonts w:hint="eastAsia"/>
        </w:rPr>
        <w:t>项、第</w:t>
      </w:r>
      <w:r>
        <w:rPr>
          <w:rFonts w:hint="eastAsia"/>
        </w:rPr>
        <w:t>3</w:t>
      </w:r>
      <w:r>
        <w:rPr>
          <w:rFonts w:hint="eastAsia"/>
        </w:rPr>
        <w:t>款</w:t>
      </w:r>
      <w:r>
        <w:rPr>
          <w:rFonts w:hint="eastAsia"/>
        </w:rPr>
        <w:t>(</w:t>
      </w:r>
      <w:r>
        <w:rPr>
          <w:rFonts w:hint="eastAsia"/>
        </w:rPr>
        <w:t>丁</w:t>
      </w:r>
      <w:r>
        <w:rPr>
          <w:rFonts w:hint="eastAsia"/>
        </w:rPr>
        <w:t>)</w:t>
      </w:r>
      <w:r>
        <w:rPr>
          <w:rFonts w:hint="eastAsia"/>
        </w:rPr>
        <w:t>项、第</w:t>
      </w:r>
      <w:r>
        <w:rPr>
          <w:rFonts w:hint="eastAsia"/>
        </w:rPr>
        <w:t>3</w:t>
      </w:r>
      <w:r>
        <w:rPr>
          <w:rFonts w:hint="eastAsia"/>
        </w:rPr>
        <w:t>款</w:t>
      </w:r>
      <w:r>
        <w:rPr>
          <w:rFonts w:hint="eastAsia"/>
        </w:rPr>
        <w:t>(</w:t>
      </w:r>
      <w:r>
        <w:rPr>
          <w:rFonts w:hint="eastAsia"/>
        </w:rPr>
        <w:t>戊</w:t>
      </w:r>
      <w:r>
        <w:rPr>
          <w:rFonts w:hint="eastAsia"/>
        </w:rPr>
        <w:t>)</w:t>
      </w:r>
      <w:r>
        <w:rPr>
          <w:rFonts w:hint="eastAsia"/>
        </w:rPr>
        <w:t>项，和第</w:t>
      </w:r>
      <w:r>
        <w:rPr>
          <w:rFonts w:hint="eastAsia"/>
        </w:rPr>
        <w:t>5</w:t>
      </w:r>
      <w:r>
        <w:rPr>
          <w:rFonts w:hint="eastAsia"/>
        </w:rPr>
        <w:t>款；第十九条第</w:t>
      </w:r>
      <w:r>
        <w:rPr>
          <w:rFonts w:hint="eastAsia"/>
        </w:rPr>
        <w:t>1</w:t>
      </w:r>
      <w:r>
        <w:rPr>
          <w:rFonts w:hint="eastAsia"/>
        </w:rPr>
        <w:t>和</w:t>
      </w:r>
      <w:r>
        <w:rPr>
          <w:rFonts w:hint="eastAsia"/>
        </w:rPr>
        <w:t>2</w:t>
      </w:r>
      <w:r>
        <w:rPr>
          <w:rFonts w:hint="eastAsia"/>
        </w:rPr>
        <w:t>款；第二十一条；第二十五条</w:t>
      </w:r>
      <w:r>
        <w:rPr>
          <w:rFonts w:hint="eastAsia"/>
        </w:rPr>
        <w:t>(</w:t>
      </w:r>
      <w:r>
        <w:rPr>
          <w:rFonts w:hint="eastAsia"/>
        </w:rPr>
        <w:t>甲</w:t>
      </w:r>
      <w:r>
        <w:rPr>
          <w:rFonts w:hint="eastAsia"/>
        </w:rPr>
        <w:t>)</w:t>
      </w:r>
      <w:r>
        <w:rPr>
          <w:rFonts w:hint="eastAsia"/>
        </w:rPr>
        <w:t>和</w:t>
      </w:r>
      <w:r>
        <w:rPr>
          <w:rFonts w:hint="eastAsia"/>
        </w:rPr>
        <w:t>(</w:t>
      </w:r>
      <w:r>
        <w:rPr>
          <w:rFonts w:hint="eastAsia"/>
        </w:rPr>
        <w:t>乙</w:t>
      </w:r>
      <w:r>
        <w:rPr>
          <w:rFonts w:hint="eastAsia"/>
        </w:rPr>
        <w:t>)</w:t>
      </w:r>
      <w:r>
        <w:rPr>
          <w:rFonts w:hint="eastAsia"/>
        </w:rPr>
        <w:t>项；和第二十六条行为的受害者。他无律师代理。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提交人是格鲁吉亚前总统，兹维阿德·加姆萨胡尔季阿的支持者。他曾经在加姆萨胡尔季阿先生国民卫队中服役，并于</w:t>
      </w:r>
      <w:r>
        <w:rPr>
          <w:rFonts w:hint="eastAsia"/>
        </w:rPr>
        <w:t>1993</w:t>
      </w:r>
      <w:r>
        <w:rPr>
          <w:rFonts w:hint="eastAsia"/>
        </w:rPr>
        <w:t>年参与了格鲁吉亚境内支持加姆萨胡尔季阿先生及其政府的武装冲突。</w:t>
      </w:r>
    </w:p>
    <w:p w:rsidR="00000000" w:rsidRDefault="00A821ED">
      <w:pPr>
        <w:rPr>
          <w:rFonts w:hint="eastAsia"/>
        </w:rPr>
      </w:pPr>
      <w:r>
        <w:rPr>
          <w:rFonts w:hint="eastAsia"/>
        </w:rPr>
        <w:tab/>
        <w:t>2.2  1995</w:t>
      </w:r>
      <w:r>
        <w:rPr>
          <w:rFonts w:hint="eastAsia"/>
        </w:rPr>
        <w:t>年</w:t>
      </w:r>
      <w:r>
        <w:rPr>
          <w:rFonts w:hint="eastAsia"/>
        </w:rPr>
        <w:t>8</w:t>
      </w:r>
      <w:r>
        <w:rPr>
          <w:rFonts w:hint="eastAsia"/>
        </w:rPr>
        <w:t>月</w:t>
      </w:r>
      <w:r>
        <w:rPr>
          <w:rFonts w:hint="eastAsia"/>
        </w:rPr>
        <w:t>3</w:t>
      </w:r>
      <w:r>
        <w:rPr>
          <w:rFonts w:hint="eastAsia"/>
        </w:rPr>
        <w:t>0</w:t>
      </w:r>
      <w:r>
        <w:rPr>
          <w:rFonts w:hint="eastAsia"/>
        </w:rPr>
        <w:t>日，在一起显然谋杀谢瓦尔德纳泽总统的未遂事件后，提交人与其他十人遭到逮捕。对他的逮捕没有逮捕证。他被控企图推翻政府</w:t>
      </w:r>
      <w:r>
        <w:rPr>
          <w:rFonts w:hint="eastAsia"/>
        </w:rPr>
        <w:t>(</w:t>
      </w:r>
      <w:r>
        <w:rPr>
          <w:rFonts w:hint="eastAsia"/>
        </w:rPr>
        <w:t>叛国罪</w:t>
      </w:r>
      <w:r>
        <w:rPr>
          <w:rFonts w:hint="eastAsia"/>
        </w:rPr>
        <w:t>)</w:t>
      </w:r>
      <w:r>
        <w:rPr>
          <w:rFonts w:hint="eastAsia"/>
        </w:rPr>
        <w:t>、未遂恐怖主义和参与有组织的对抗政府行为。在他被逮捕当天，安全局代表在电视台和新闻报刊上发表讲话，宣称提交人以及其他几位遭逮捕者都是“恐怖主义者”和前总统加姆萨胡尔季阿的支持者。</w:t>
      </w:r>
    </w:p>
    <w:p w:rsidR="00000000" w:rsidRDefault="00A821ED">
      <w:pPr>
        <w:rPr>
          <w:rFonts w:hint="eastAsia"/>
        </w:rPr>
      </w:pPr>
      <w:r>
        <w:rPr>
          <w:rFonts w:hint="eastAsia"/>
        </w:rPr>
        <w:tab/>
        <w:t xml:space="preserve">2.3  </w:t>
      </w:r>
      <w:r>
        <w:rPr>
          <w:rFonts w:hint="eastAsia"/>
        </w:rPr>
        <w:t>据提交人称，随后安全局的一些成员也因与谋杀未遂案有牵连遭逮捕，但是当局怀疑提交人及其他被捕者是这起阴谋企图的协同者，试图转移视线，掩护那些责任者。</w:t>
      </w:r>
    </w:p>
    <w:p w:rsidR="00000000" w:rsidRDefault="00A821ED">
      <w:pPr>
        <w:rPr>
          <w:rFonts w:hint="eastAsia"/>
        </w:rPr>
      </w:pPr>
      <w:r>
        <w:rPr>
          <w:rFonts w:hint="eastAsia"/>
        </w:rPr>
        <w:tab/>
        <w:t xml:space="preserve">2.4  </w:t>
      </w:r>
      <w:r>
        <w:rPr>
          <w:rFonts w:hint="eastAsia"/>
        </w:rPr>
        <w:t>提交人辩称，对他的指控是编造的，而</w:t>
      </w:r>
      <w:r>
        <w:rPr>
          <w:rFonts w:hint="eastAsia"/>
        </w:rPr>
        <w:t>且对他的指控极空泛。例如，他被指控为某个颠覆集团的“积极成员”，因为他曾每周与一群人见面，其中有一个人后来被控犯有恐怖主义罪行。</w:t>
      </w:r>
    </w:p>
    <w:p w:rsidR="00000000" w:rsidRDefault="00A821ED">
      <w:pPr>
        <w:rPr>
          <w:rFonts w:hint="eastAsia"/>
        </w:rPr>
      </w:pPr>
      <w:r>
        <w:rPr>
          <w:rFonts w:hint="eastAsia"/>
        </w:rPr>
        <w:tab/>
        <w:t xml:space="preserve">2.5  </w:t>
      </w:r>
      <w:r>
        <w:rPr>
          <w:rFonts w:hint="eastAsia"/>
        </w:rPr>
        <w:t>提交人宣称，在他被捕当天受审讯时，他遭到殴打、威胁和侮辱，而且不为他提供律师。他宣称，他未能当即向他提供有关案情文件，而且在他被捕后，拖延了一年半才开庭审理。他说，在审理期间，只出示了一些指控他的抽象和间接的证据，其中有些证据是以威胁和殴打手段，从别的被捕者获取的。在这方面未提供详情。他声称法庭拒绝考虑他指称安全局犯有“侵权行为”的说法，或他有关遭到非法逮捕和审理的指</w:t>
      </w:r>
      <w:r>
        <w:rPr>
          <w:rFonts w:hint="eastAsia"/>
        </w:rPr>
        <w:t>控，和拒绝了他关于盘问可证明他</w:t>
      </w:r>
      <w:r>
        <w:rPr>
          <w:rFonts w:hint="eastAsia"/>
          <w:bCs/>
        </w:rPr>
        <w:t>无辜</w:t>
      </w:r>
      <w:r>
        <w:rPr>
          <w:rFonts w:hint="eastAsia"/>
        </w:rPr>
        <w:t>的证人的要求。</w:t>
      </w:r>
      <w:r>
        <w:rPr>
          <w:rFonts w:hint="eastAsia"/>
        </w:rPr>
        <w:t>1997</w:t>
      </w:r>
      <w:r>
        <w:rPr>
          <w:rFonts w:hint="eastAsia"/>
        </w:rPr>
        <w:t>年</w:t>
      </w:r>
      <w:r>
        <w:rPr>
          <w:rFonts w:hint="eastAsia"/>
        </w:rPr>
        <w:t>4</w:t>
      </w:r>
      <w:r>
        <w:rPr>
          <w:rFonts w:hint="eastAsia"/>
        </w:rPr>
        <w:t>月</w:t>
      </w:r>
      <w:r>
        <w:rPr>
          <w:rFonts w:hint="eastAsia"/>
        </w:rPr>
        <w:t>21</w:t>
      </w:r>
      <w:r>
        <w:rPr>
          <w:rFonts w:hint="eastAsia"/>
        </w:rPr>
        <w:t>日，他被判定有罪并被判处七年监禁。他宣称，他被剥夺了就此裁决提出上诉的权利。</w:t>
      </w:r>
    </w:p>
    <w:p w:rsidR="00000000" w:rsidRDefault="00A821ED">
      <w:pPr>
        <w:rPr>
          <w:rFonts w:hint="eastAsia"/>
        </w:rPr>
      </w:pPr>
      <w:r>
        <w:rPr>
          <w:rFonts w:hint="eastAsia"/>
        </w:rPr>
        <w:tab/>
        <w:t xml:space="preserve">2.6  </w:t>
      </w:r>
      <w:r>
        <w:rPr>
          <w:rFonts w:hint="eastAsia"/>
        </w:rPr>
        <w:t>提交人宣称，他遭到审判并被判罪是因为他作为前总统支持者所持的政见。</w:t>
      </w:r>
    </w:p>
    <w:p w:rsidR="00000000" w:rsidRDefault="00A821ED">
      <w:pPr>
        <w:spacing w:after="240"/>
        <w:rPr>
          <w:rFonts w:hint="eastAsia"/>
        </w:rPr>
      </w:pPr>
      <w:r>
        <w:rPr>
          <w:rFonts w:hint="eastAsia"/>
        </w:rPr>
        <w:tab/>
        <w:t>2.7  1998</w:t>
      </w:r>
      <w:r>
        <w:rPr>
          <w:rFonts w:hint="eastAsia"/>
        </w:rPr>
        <w:t>年</w:t>
      </w:r>
      <w:r>
        <w:rPr>
          <w:rFonts w:hint="eastAsia"/>
        </w:rPr>
        <w:t>2</w:t>
      </w:r>
      <w:r>
        <w:rPr>
          <w:rFonts w:hint="eastAsia"/>
        </w:rPr>
        <w:t>月</w:t>
      </w:r>
      <w:r>
        <w:rPr>
          <w:rFonts w:hint="eastAsia"/>
        </w:rPr>
        <w:t>9</w:t>
      </w:r>
      <w:r>
        <w:rPr>
          <w:rFonts w:hint="eastAsia"/>
        </w:rPr>
        <w:t>日，提交人就有关非法逮捕和不公正审判的指控致函“格鲁吉亚公众辩护员”。</w:t>
      </w:r>
      <w:r>
        <w:rPr>
          <w:rFonts w:hint="eastAsia"/>
        </w:rPr>
        <w:t>1999</w:t>
      </w:r>
      <w:r>
        <w:rPr>
          <w:rFonts w:hint="eastAsia"/>
        </w:rPr>
        <w:t>年</w:t>
      </w:r>
      <w:r>
        <w:rPr>
          <w:rFonts w:hint="eastAsia"/>
        </w:rPr>
        <w:t>5</w:t>
      </w:r>
      <w:r>
        <w:rPr>
          <w:rFonts w:hint="eastAsia"/>
        </w:rPr>
        <w:t>月</w:t>
      </w:r>
      <w:r>
        <w:rPr>
          <w:rFonts w:hint="eastAsia"/>
        </w:rPr>
        <w:t>15</w:t>
      </w:r>
      <w:r>
        <w:rPr>
          <w:rFonts w:hint="eastAsia"/>
        </w:rPr>
        <w:t>日，“公众辩护员”致函最高法院常务委员会，要求复审提交人案件。随后，最高法院显然审查了提交人的案情并重新判刑。</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提交人宣称，他遭到安全局的殴打和虐待，</w:t>
      </w:r>
      <w:r>
        <w:rPr>
          <w:rFonts w:hint="eastAsia"/>
        </w:rPr>
        <w:t>这是违反了第七和第十条；任意和非法将他监禁违反了第九条的规定；而最高法院未审议他有关对其非法逮捕的指控</w:t>
      </w:r>
      <w:r>
        <w:rPr>
          <w:rFonts w:hint="eastAsia"/>
        </w:rPr>
        <w:t>(</w:t>
      </w:r>
      <w:r>
        <w:rPr>
          <w:rFonts w:hint="eastAsia"/>
        </w:rPr>
        <w:t>第九条第</w:t>
      </w:r>
      <w:r>
        <w:rPr>
          <w:rFonts w:hint="eastAsia"/>
        </w:rPr>
        <w:t>4</w:t>
      </w:r>
      <w:r>
        <w:rPr>
          <w:rFonts w:hint="eastAsia"/>
        </w:rPr>
        <w:t>款</w:t>
      </w:r>
      <w:r>
        <w:rPr>
          <w:rFonts w:hint="eastAsia"/>
        </w:rPr>
        <w:t>)</w:t>
      </w:r>
      <w:r>
        <w:rPr>
          <w:rFonts w:hint="eastAsia"/>
        </w:rPr>
        <w:t>。他称存在着无数违反第十四条规定的行为；他未能为了自我辩护的目的及时地获得有关法庭材料</w:t>
      </w:r>
      <w:r>
        <w:rPr>
          <w:rFonts w:hint="eastAsia"/>
        </w:rPr>
        <w:t>(</w:t>
      </w:r>
      <w:r>
        <w:rPr>
          <w:rFonts w:hint="eastAsia"/>
        </w:rPr>
        <w:t>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项；未能在某些时间为他提供一名律师</w:t>
      </w:r>
      <w:r>
        <w:rPr>
          <w:rFonts w:hint="eastAsia"/>
        </w:rPr>
        <w:t>(</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w:t>
      </w:r>
      <w:r>
        <w:rPr>
          <w:rFonts w:hint="eastAsia"/>
        </w:rPr>
        <w:t>)</w:t>
      </w:r>
      <w:r>
        <w:rPr>
          <w:rFonts w:hint="eastAsia"/>
        </w:rPr>
        <w:t>；他被阻止盘问证人</w:t>
      </w:r>
      <w:r>
        <w:rPr>
          <w:rFonts w:hint="eastAsia"/>
        </w:rPr>
        <w:t>(</w:t>
      </w:r>
      <w:r>
        <w:rPr>
          <w:rFonts w:hint="eastAsia"/>
        </w:rPr>
        <w:t>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w:t>
      </w:r>
      <w:r>
        <w:rPr>
          <w:rFonts w:hint="eastAsia"/>
        </w:rPr>
        <w:t>)</w:t>
      </w:r>
      <w:r>
        <w:rPr>
          <w:rFonts w:hint="eastAsia"/>
        </w:rPr>
        <w:t>；对他的案件未遵从无罪推定</w:t>
      </w:r>
      <w:r>
        <w:rPr>
          <w:rFonts w:hint="eastAsia"/>
        </w:rPr>
        <w:t>(</w:t>
      </w:r>
      <w:r>
        <w:rPr>
          <w:rFonts w:hint="eastAsia"/>
        </w:rPr>
        <w:t>第十四条第</w:t>
      </w:r>
      <w:r>
        <w:rPr>
          <w:rFonts w:hint="eastAsia"/>
        </w:rPr>
        <w:t>2</w:t>
      </w:r>
      <w:r>
        <w:rPr>
          <w:rFonts w:hint="eastAsia"/>
        </w:rPr>
        <w:t>款</w:t>
      </w:r>
      <w:r>
        <w:rPr>
          <w:rFonts w:hint="eastAsia"/>
        </w:rPr>
        <w:t>)</w:t>
      </w:r>
      <w:r>
        <w:rPr>
          <w:rFonts w:hint="eastAsia"/>
        </w:rPr>
        <w:t>；以及不得就对他的宣判提出上诉</w:t>
      </w:r>
      <w:r>
        <w:rPr>
          <w:rFonts w:hint="eastAsia"/>
        </w:rPr>
        <w:t>(</w:t>
      </w:r>
      <w:r>
        <w:rPr>
          <w:rFonts w:hint="eastAsia"/>
        </w:rPr>
        <w:t>第十四条第</w:t>
      </w:r>
      <w:r>
        <w:rPr>
          <w:rFonts w:hint="eastAsia"/>
        </w:rPr>
        <w:t>5</w:t>
      </w:r>
      <w:r>
        <w:rPr>
          <w:rFonts w:hint="eastAsia"/>
        </w:rPr>
        <w:t>款</w:t>
      </w:r>
      <w:r>
        <w:rPr>
          <w:rFonts w:hint="eastAsia"/>
        </w:rPr>
        <w:t>)</w:t>
      </w:r>
      <w:r>
        <w:rPr>
          <w:rFonts w:hint="eastAsia"/>
        </w:rPr>
        <w:t>。</w:t>
      </w:r>
    </w:p>
    <w:p w:rsidR="00000000" w:rsidRDefault="00A821ED">
      <w:pPr>
        <w:spacing w:after="240"/>
        <w:rPr>
          <w:rFonts w:hint="eastAsia"/>
        </w:rPr>
      </w:pPr>
      <w:r>
        <w:rPr>
          <w:rFonts w:hint="eastAsia"/>
        </w:rPr>
        <w:tab/>
        <w:t xml:space="preserve">3.2  </w:t>
      </w:r>
      <w:r>
        <w:rPr>
          <w:rFonts w:hint="eastAsia"/>
        </w:rPr>
        <w:t>提交人辩称，对他的逮捕和审判是出于政治动机，侵犯了按第十九条第</w:t>
      </w:r>
      <w:r>
        <w:rPr>
          <w:rFonts w:hint="eastAsia"/>
        </w:rPr>
        <w:t>1</w:t>
      </w:r>
      <w:r>
        <w:rPr>
          <w:rFonts w:hint="eastAsia"/>
        </w:rPr>
        <w:t>和</w:t>
      </w:r>
      <w:r>
        <w:rPr>
          <w:rFonts w:hint="eastAsia"/>
        </w:rPr>
        <w:t>2</w:t>
      </w:r>
      <w:r>
        <w:rPr>
          <w:rFonts w:hint="eastAsia"/>
        </w:rPr>
        <w:t>款规定</w:t>
      </w:r>
      <w:r>
        <w:rPr>
          <w:rFonts w:hint="eastAsia"/>
        </w:rPr>
        <w:t>他应享有的权利。他在未详细证实下述申诉的情况下，还宣称缔约国违反了第一、八、二十一、二十五和二十六条。</w:t>
      </w:r>
    </w:p>
    <w:p w:rsidR="00000000" w:rsidRDefault="00A821ED">
      <w:pPr>
        <w:pStyle w:val="Heading4"/>
        <w:rPr>
          <w:rFonts w:hint="eastAsia"/>
        </w:rPr>
      </w:pPr>
      <w:r>
        <w:rPr>
          <w:rFonts w:hint="eastAsia"/>
        </w:rPr>
        <w:t>缔约国的意见和提交人的评论</w:t>
      </w:r>
    </w:p>
    <w:p w:rsidR="00000000" w:rsidRDefault="00A821ED">
      <w:pPr>
        <w:rPr>
          <w:rFonts w:hint="eastAsia"/>
        </w:rPr>
      </w:pPr>
      <w:r>
        <w:rPr>
          <w:rFonts w:hint="eastAsia"/>
        </w:rPr>
        <w:tab/>
        <w:t xml:space="preserve">4.1  </w:t>
      </w:r>
      <w:r>
        <w:rPr>
          <w:rFonts w:hint="eastAsia"/>
        </w:rPr>
        <w:t>缔约国于</w:t>
      </w:r>
      <w:r>
        <w:rPr>
          <w:rFonts w:hint="eastAsia"/>
        </w:rPr>
        <w:t>2001</w:t>
      </w:r>
      <w:r>
        <w:rPr>
          <w:rFonts w:hint="eastAsia"/>
        </w:rPr>
        <w:t>年</w:t>
      </w:r>
      <w:r>
        <w:rPr>
          <w:rFonts w:hint="eastAsia"/>
        </w:rPr>
        <w:t>5</w:t>
      </w:r>
      <w:r>
        <w:rPr>
          <w:rFonts w:hint="eastAsia"/>
        </w:rPr>
        <w:t>月</w:t>
      </w:r>
      <w:r>
        <w:rPr>
          <w:rFonts w:hint="eastAsia"/>
        </w:rPr>
        <w:t>24</w:t>
      </w:r>
      <w:r>
        <w:rPr>
          <w:rFonts w:hint="eastAsia"/>
        </w:rPr>
        <w:t>日陈述，提交人因叛国罪、恐怖主义企图和参与反政府组织，被格鲁吉亚的最高法院法官团判处七年监禁。缔约国说，随后最高法院常务委员会于</w:t>
      </w:r>
      <w:r>
        <w:rPr>
          <w:rFonts w:hint="eastAsia"/>
        </w:rPr>
        <w:t>1999</w:t>
      </w:r>
      <w:r>
        <w:rPr>
          <w:rFonts w:hint="eastAsia"/>
        </w:rPr>
        <w:t>年</w:t>
      </w:r>
      <w:r>
        <w:rPr>
          <w:rFonts w:hint="eastAsia"/>
        </w:rPr>
        <w:t>5</w:t>
      </w:r>
      <w:r>
        <w:rPr>
          <w:rFonts w:hint="eastAsia"/>
        </w:rPr>
        <w:t>月</w:t>
      </w:r>
      <w:r>
        <w:rPr>
          <w:rFonts w:hint="eastAsia"/>
        </w:rPr>
        <w:t>14</w:t>
      </w:r>
      <w:r>
        <w:rPr>
          <w:rFonts w:hint="eastAsia"/>
        </w:rPr>
        <w:t>日下达裁决，将提交人的徒刑削减至</w:t>
      </w:r>
      <w:r>
        <w:rPr>
          <w:rFonts w:hint="eastAsia"/>
        </w:rPr>
        <w:t>3</w:t>
      </w:r>
      <w:r>
        <w:rPr>
          <w:rFonts w:hint="eastAsia"/>
        </w:rPr>
        <w:t>年</w:t>
      </w:r>
      <w:r>
        <w:rPr>
          <w:rFonts w:hint="eastAsia"/>
        </w:rPr>
        <w:t>8</w:t>
      </w:r>
      <w:r>
        <w:rPr>
          <w:rFonts w:hint="eastAsia"/>
        </w:rPr>
        <w:t>个月</w:t>
      </w:r>
      <w:r>
        <w:rPr>
          <w:rFonts w:hint="eastAsia"/>
        </w:rPr>
        <w:t>14</w:t>
      </w:r>
      <w:r>
        <w:rPr>
          <w:rFonts w:hint="eastAsia"/>
        </w:rPr>
        <w:t>天，于当天在法庭上释放了提交人。</w:t>
      </w:r>
    </w:p>
    <w:p w:rsidR="00000000" w:rsidRDefault="00A821ED">
      <w:pPr>
        <w:rPr>
          <w:rFonts w:hint="eastAsia"/>
        </w:rPr>
      </w:pPr>
      <w:r>
        <w:rPr>
          <w:rFonts w:hint="eastAsia"/>
        </w:rPr>
        <w:tab/>
        <w:t xml:space="preserve">4.2  </w:t>
      </w:r>
      <w:r>
        <w:rPr>
          <w:rFonts w:hint="eastAsia"/>
        </w:rPr>
        <w:t>缔约国辩称，提交人有权向法庭提出“平反”上诉，但他未提出这样的要求。</w:t>
      </w:r>
    </w:p>
    <w:p w:rsidR="00000000" w:rsidRDefault="00A821ED">
      <w:pPr>
        <w:rPr>
          <w:rFonts w:hint="eastAsia"/>
        </w:rPr>
      </w:pPr>
      <w:r>
        <w:rPr>
          <w:rFonts w:hint="eastAsia"/>
        </w:rPr>
        <w:tab/>
        <w:t xml:space="preserve">5.1  </w:t>
      </w:r>
      <w:r>
        <w:rPr>
          <w:rFonts w:hint="eastAsia"/>
        </w:rPr>
        <w:t>提交人在对缔约国</w:t>
      </w:r>
      <w:r>
        <w:rPr>
          <w:rFonts w:hint="eastAsia"/>
        </w:rPr>
        <w:t>200</w:t>
      </w:r>
      <w:r>
        <w:rPr>
          <w:rFonts w:hint="eastAsia"/>
        </w:rPr>
        <w:t>1</w:t>
      </w:r>
      <w:r>
        <w:rPr>
          <w:rFonts w:hint="eastAsia"/>
        </w:rPr>
        <w:t>年</w:t>
      </w:r>
      <w:r>
        <w:rPr>
          <w:rFonts w:hint="eastAsia"/>
        </w:rPr>
        <w:t>7</w:t>
      </w:r>
      <w:r>
        <w:rPr>
          <w:rFonts w:hint="eastAsia"/>
        </w:rPr>
        <w:t>月</w:t>
      </w:r>
      <w:r>
        <w:rPr>
          <w:rFonts w:hint="eastAsia"/>
        </w:rPr>
        <w:t>28</w:t>
      </w:r>
      <w:r>
        <w:rPr>
          <w:rFonts w:hint="eastAsia"/>
        </w:rPr>
        <w:t>日的陈述发表评论时说，他提供了有关</w:t>
      </w:r>
      <w:r>
        <w:rPr>
          <w:rFonts w:hint="eastAsia"/>
        </w:rPr>
        <w:t>1995</w:t>
      </w:r>
      <w:r>
        <w:rPr>
          <w:rFonts w:hint="eastAsia"/>
        </w:rPr>
        <w:t>年显然企图谋杀格鲁吉亚总统的进一步资料。他援引了报章中所载的一些前官员的话，他们宣称这起谋杀未遂案是由治安部队和总统本人导演的，以便对前总统加姆萨胡尔季阿的支持者进行控罪。</w:t>
      </w:r>
    </w:p>
    <w:p w:rsidR="00000000" w:rsidRDefault="00A821ED">
      <w:pPr>
        <w:spacing w:after="240"/>
        <w:rPr>
          <w:rFonts w:hint="eastAsia"/>
        </w:rPr>
      </w:pPr>
      <w:r>
        <w:rPr>
          <w:rFonts w:hint="eastAsia"/>
        </w:rPr>
        <w:tab/>
        <w:t>5.2  1998</w:t>
      </w:r>
      <w:r>
        <w:rPr>
          <w:rFonts w:hint="eastAsia"/>
        </w:rPr>
        <w:t>年</w:t>
      </w:r>
      <w:r>
        <w:rPr>
          <w:rFonts w:hint="eastAsia"/>
        </w:rPr>
        <w:t>2</w:t>
      </w:r>
      <w:r>
        <w:rPr>
          <w:rFonts w:hint="eastAsia"/>
        </w:rPr>
        <w:t>月，在他被最高法院判定了不可上诉的罪行之后，提交人致函新任命的公众辩护员办公厅请求援助，寻求复审对他的判罪。这封信随后转交给了最高法院常务委员会。</w:t>
      </w:r>
      <w:r>
        <w:rPr>
          <w:rFonts w:hint="eastAsia"/>
        </w:rPr>
        <w:t>1998</w:t>
      </w:r>
      <w:r>
        <w:rPr>
          <w:rFonts w:hint="eastAsia"/>
        </w:rPr>
        <w:t>年</w:t>
      </w:r>
      <w:r>
        <w:rPr>
          <w:rFonts w:hint="eastAsia"/>
        </w:rPr>
        <w:t>6</w:t>
      </w:r>
      <w:r>
        <w:rPr>
          <w:rFonts w:hint="eastAsia"/>
        </w:rPr>
        <w:t>月</w:t>
      </w:r>
      <w:r>
        <w:rPr>
          <w:rFonts w:hint="eastAsia"/>
        </w:rPr>
        <w:t>16</w:t>
      </w:r>
      <w:r>
        <w:rPr>
          <w:rFonts w:hint="eastAsia"/>
        </w:rPr>
        <w:t>日，最高法院常常务委员会驳回了他的请求。</w:t>
      </w:r>
      <w:r>
        <w:rPr>
          <w:rFonts w:hint="eastAsia"/>
        </w:rPr>
        <w:t>1999</w:t>
      </w:r>
      <w:r>
        <w:rPr>
          <w:rFonts w:hint="eastAsia"/>
        </w:rPr>
        <w:t>年</w:t>
      </w:r>
      <w:r>
        <w:rPr>
          <w:rFonts w:hint="eastAsia"/>
        </w:rPr>
        <w:t>1</w:t>
      </w:r>
      <w:r>
        <w:rPr>
          <w:rFonts w:hint="eastAsia"/>
        </w:rPr>
        <w:t>月</w:t>
      </w:r>
      <w:r>
        <w:rPr>
          <w:rFonts w:hint="eastAsia"/>
        </w:rPr>
        <w:t>25</w:t>
      </w:r>
      <w:r>
        <w:rPr>
          <w:rFonts w:hint="eastAsia"/>
        </w:rPr>
        <w:t>日，公众辩护员代表提交人将另一封信转交</w:t>
      </w:r>
      <w:r>
        <w:rPr>
          <w:rFonts w:hint="eastAsia"/>
        </w:rPr>
        <w:t>给了最高法院常务委员会。提交人说，根据格鲁吉亚法律，最高法院常务委员会必须在</w:t>
      </w:r>
      <w:r>
        <w:rPr>
          <w:rFonts w:hint="eastAsia"/>
        </w:rPr>
        <w:t>2</w:t>
      </w:r>
      <w:r>
        <w:rPr>
          <w:rFonts w:hint="eastAsia"/>
        </w:rPr>
        <w:t>个月之内对公众辩护员的陈述发表评论。当在</w:t>
      </w:r>
      <w:r>
        <w:rPr>
          <w:rFonts w:hint="eastAsia"/>
        </w:rPr>
        <w:t>5</w:t>
      </w:r>
      <w:r>
        <w:rPr>
          <w:rFonts w:hint="eastAsia"/>
        </w:rPr>
        <w:t>月份未得到任何回复时，提交人开始绝食，要求得到答复。提交人说，</w:t>
      </w:r>
      <w:r>
        <w:rPr>
          <w:rFonts w:hint="eastAsia"/>
        </w:rPr>
        <w:t>1999</w:t>
      </w:r>
      <w:r>
        <w:rPr>
          <w:rFonts w:hint="eastAsia"/>
        </w:rPr>
        <w:t>年</w:t>
      </w:r>
      <w:r>
        <w:rPr>
          <w:rFonts w:hint="eastAsia"/>
        </w:rPr>
        <w:t>5</w:t>
      </w:r>
      <w:r>
        <w:rPr>
          <w:rFonts w:hint="eastAsia"/>
        </w:rPr>
        <w:t>月</w:t>
      </w:r>
      <w:r>
        <w:rPr>
          <w:rFonts w:hint="eastAsia"/>
        </w:rPr>
        <w:t>14</w:t>
      </w:r>
      <w:r>
        <w:rPr>
          <w:rFonts w:hint="eastAsia"/>
        </w:rPr>
        <w:t>日，最高法院不公开地复审了对他的判罪，决定将他的徒刑削减至他已在监狱中所服的确切刑期。提交人还说，他并不是如缔约国所称的当庭获释，因为他未出庭，而是第二天获释的。</w:t>
      </w:r>
    </w:p>
    <w:p w:rsidR="00000000" w:rsidRDefault="00A821ED">
      <w:pPr>
        <w:pStyle w:val="Heading4"/>
        <w:rPr>
          <w:rFonts w:hint="eastAsia"/>
        </w:rPr>
      </w:pPr>
      <w:r>
        <w:rPr>
          <w:rFonts w:hint="eastAsia"/>
        </w:rPr>
        <w:t>缔约国进一步作出的陈述</w:t>
      </w:r>
    </w:p>
    <w:p w:rsidR="00000000" w:rsidRDefault="00A821ED">
      <w:pPr>
        <w:rPr>
          <w:rFonts w:hint="eastAsia"/>
        </w:rPr>
      </w:pPr>
      <w:r>
        <w:rPr>
          <w:rFonts w:hint="eastAsia"/>
        </w:rPr>
        <w:tab/>
        <w:t>6.1  2001</w:t>
      </w:r>
      <w:r>
        <w:rPr>
          <w:rFonts w:hint="eastAsia"/>
        </w:rPr>
        <w:t>年</w:t>
      </w:r>
      <w:r>
        <w:rPr>
          <w:rFonts w:hint="eastAsia"/>
        </w:rPr>
        <w:t>8</w:t>
      </w:r>
      <w:r>
        <w:rPr>
          <w:rFonts w:hint="eastAsia"/>
        </w:rPr>
        <w:t>月</w:t>
      </w:r>
      <w:r>
        <w:rPr>
          <w:rFonts w:hint="eastAsia"/>
        </w:rPr>
        <w:t>27</w:t>
      </w:r>
      <w:r>
        <w:rPr>
          <w:rFonts w:hint="eastAsia"/>
        </w:rPr>
        <w:t>日在就提交人的评论发表意见时，缔约国转达了由公共检察厅提供的提交人案情有关资料。缔约国说，提交</w:t>
      </w:r>
      <w:r>
        <w:rPr>
          <w:rFonts w:hint="eastAsia"/>
        </w:rPr>
        <w:t>人于</w:t>
      </w:r>
      <w:r>
        <w:rPr>
          <w:rFonts w:hint="eastAsia"/>
        </w:rPr>
        <w:t>1997</w:t>
      </w:r>
      <w:r>
        <w:rPr>
          <w:rFonts w:hint="eastAsia"/>
        </w:rPr>
        <w:t>年</w:t>
      </w:r>
      <w:r>
        <w:rPr>
          <w:rFonts w:hint="eastAsia"/>
        </w:rPr>
        <w:t>4</w:t>
      </w:r>
      <w:r>
        <w:rPr>
          <w:rFonts w:hint="eastAsia"/>
        </w:rPr>
        <w:t>月</w:t>
      </w:r>
      <w:r>
        <w:rPr>
          <w:rFonts w:hint="eastAsia"/>
        </w:rPr>
        <w:t>21</w:t>
      </w:r>
      <w:r>
        <w:rPr>
          <w:rFonts w:hint="eastAsia"/>
        </w:rPr>
        <w:t>日被最高法院法官团判罪。根据当时的适用法律，不得对最高法院裁决提出上诉。然而，最高法院常务委员会审查了提交人的“监督申诉”</w:t>
      </w:r>
      <w:r>
        <w:rPr>
          <w:rFonts w:hint="eastAsia"/>
        </w:rPr>
        <w:t>(</w:t>
      </w:r>
      <w:r>
        <w:rPr>
          <w:rFonts w:hint="eastAsia"/>
        </w:rPr>
        <w:t>由公众辩护员提出的申诉</w:t>
      </w:r>
      <w:r>
        <w:rPr>
          <w:rFonts w:hint="eastAsia"/>
        </w:rPr>
        <w:t>)</w:t>
      </w:r>
      <w:r>
        <w:rPr>
          <w:rFonts w:hint="eastAsia"/>
        </w:rPr>
        <w:t>并削减了所判决的刑期。然而，对他的定罪依然未变。</w:t>
      </w:r>
    </w:p>
    <w:p w:rsidR="00000000" w:rsidRDefault="00A821ED">
      <w:pPr>
        <w:rPr>
          <w:rFonts w:hint="eastAsia"/>
        </w:rPr>
      </w:pPr>
      <w:r>
        <w:rPr>
          <w:rFonts w:hint="eastAsia"/>
        </w:rPr>
        <w:tab/>
        <w:t xml:space="preserve">6.2  </w:t>
      </w:r>
      <w:r>
        <w:rPr>
          <w:rFonts w:hint="eastAsia"/>
        </w:rPr>
        <w:t>缔约国指出，</w:t>
      </w:r>
      <w:r>
        <w:rPr>
          <w:rFonts w:hint="eastAsia"/>
        </w:rPr>
        <w:t>1999</w:t>
      </w:r>
      <w:r>
        <w:rPr>
          <w:rFonts w:hint="eastAsia"/>
        </w:rPr>
        <w:t>年</w:t>
      </w:r>
      <w:r>
        <w:rPr>
          <w:rFonts w:hint="eastAsia"/>
        </w:rPr>
        <w:t>5</w:t>
      </w:r>
      <w:r>
        <w:rPr>
          <w:rFonts w:hint="eastAsia"/>
        </w:rPr>
        <w:t>月</w:t>
      </w:r>
      <w:r>
        <w:rPr>
          <w:rFonts w:hint="eastAsia"/>
        </w:rPr>
        <w:t>14</w:t>
      </w:r>
      <w:r>
        <w:rPr>
          <w:rFonts w:hint="eastAsia"/>
        </w:rPr>
        <w:t>日最高法院下达判决之后，提交人在履行了必要的手续之后从监狱获释。缔约国辩称，提交人在评论中援引的报章摘要不可视为提交人宣称其</w:t>
      </w:r>
      <w:r>
        <w:rPr>
          <w:rFonts w:hint="eastAsia"/>
          <w:bCs/>
        </w:rPr>
        <w:t>无辜</w:t>
      </w:r>
      <w:r>
        <w:rPr>
          <w:rFonts w:hint="eastAsia"/>
        </w:rPr>
        <w:t>的实证。</w:t>
      </w:r>
    </w:p>
    <w:p w:rsidR="00000000" w:rsidRDefault="00A821ED">
      <w:pPr>
        <w:rPr>
          <w:rFonts w:hint="eastAsia"/>
        </w:rPr>
      </w:pPr>
      <w:r>
        <w:rPr>
          <w:rFonts w:hint="eastAsia"/>
        </w:rPr>
        <w:tab/>
        <w:t xml:space="preserve">6.3  </w:t>
      </w:r>
      <w:r>
        <w:rPr>
          <w:rFonts w:hint="eastAsia"/>
        </w:rPr>
        <w:t>最后，缔约国解释，若提交人能提出对其判罪的正确性形成怀疑的新情况，他可向最高法院提出上诉要求重审。若</w:t>
      </w:r>
      <w:r>
        <w:rPr>
          <w:rFonts w:hint="eastAsia"/>
        </w:rPr>
        <w:t>得到无罪开赦，他将有权依格鲁吉亚法律获得“平反”。</w:t>
      </w:r>
    </w:p>
    <w:p w:rsidR="00000000" w:rsidRDefault="00A821ED">
      <w:pPr>
        <w:ind w:firstLine="480"/>
        <w:rPr>
          <w:rFonts w:hint="eastAsia"/>
        </w:rPr>
      </w:pPr>
      <w:r>
        <w:rPr>
          <w:rFonts w:hint="eastAsia"/>
        </w:rPr>
        <w:t>7.  2001</w:t>
      </w:r>
      <w:r>
        <w:rPr>
          <w:rFonts w:hint="eastAsia"/>
        </w:rPr>
        <w:t>年</w:t>
      </w:r>
      <w:r>
        <w:rPr>
          <w:rFonts w:hint="eastAsia"/>
        </w:rPr>
        <w:t>10</w:t>
      </w:r>
      <w:r>
        <w:rPr>
          <w:rFonts w:hint="eastAsia"/>
        </w:rPr>
        <w:t>月</w:t>
      </w:r>
      <w:r>
        <w:rPr>
          <w:rFonts w:hint="eastAsia"/>
        </w:rPr>
        <w:t>19</w:t>
      </w:r>
      <w:r>
        <w:rPr>
          <w:rFonts w:hint="eastAsia"/>
        </w:rPr>
        <w:t>日，提交人在进一步评论中阐明，他在先前评论中援引的报章与其清白</w:t>
      </w:r>
      <w:r>
        <w:rPr>
          <w:rFonts w:hint="eastAsia"/>
          <w:bCs/>
        </w:rPr>
        <w:t>无辜</w:t>
      </w:r>
      <w:r>
        <w:rPr>
          <w:rFonts w:hint="eastAsia"/>
        </w:rPr>
        <w:t>问题相关。提交人进一步详细阐述了公众辩护员向最高法院提出的“建议”，其中援引的四节摘要在阐明了对他定罪的证据显然存在着缺陷，其他证据也指出他的清白</w:t>
      </w:r>
      <w:r>
        <w:rPr>
          <w:rFonts w:hint="eastAsia"/>
          <w:bCs/>
        </w:rPr>
        <w:t>无辜</w:t>
      </w:r>
      <w:r>
        <w:rPr>
          <w:rFonts w:hint="eastAsia"/>
        </w:rPr>
        <w:t>之后，提议推翻对他的判刑。</w:t>
      </w:r>
    </w:p>
    <w:p w:rsidR="00000000" w:rsidRDefault="00A821ED">
      <w:pPr>
        <w:rPr>
          <w:rFonts w:hint="eastAsia"/>
        </w:rPr>
      </w:pPr>
      <w:r>
        <w:rPr>
          <w:rFonts w:hint="eastAsia"/>
        </w:rPr>
        <w:tab/>
        <w:t>8.  2001</w:t>
      </w:r>
      <w:r>
        <w:rPr>
          <w:rFonts w:hint="eastAsia"/>
        </w:rPr>
        <w:t>年</w:t>
      </w:r>
      <w:r>
        <w:rPr>
          <w:rFonts w:hint="eastAsia"/>
        </w:rPr>
        <w:t>12</w:t>
      </w:r>
      <w:r>
        <w:rPr>
          <w:rFonts w:hint="eastAsia"/>
        </w:rPr>
        <w:t>月</w:t>
      </w:r>
      <w:r>
        <w:rPr>
          <w:rFonts w:hint="eastAsia"/>
        </w:rPr>
        <w:t>27</w:t>
      </w:r>
      <w:r>
        <w:rPr>
          <w:rFonts w:hint="eastAsia"/>
        </w:rPr>
        <w:t>日，缔约国再次发表的意见中公布了最高法院院长的一份备忘录。备忘录列出了提交人被判定的一系列罪行、原先判定的刑期，以及随后对徒刑的改判。缔约国称，根据格鲁吉亚刑</w:t>
      </w:r>
      <w:r>
        <w:rPr>
          <w:rFonts w:hint="eastAsia"/>
        </w:rPr>
        <w:t>事诉讼法，格鲁吉亚最高法院常务委员会的裁决只有基于新的情况才可修改，而且必须向总检察长提出重新审查的请求。只有当总检察长宣布存在着新情况并建议进行复审时，最高法院才会复审案情。</w:t>
      </w:r>
    </w:p>
    <w:p w:rsidR="00000000" w:rsidRDefault="00A821ED">
      <w:pPr>
        <w:spacing w:after="240"/>
        <w:rPr>
          <w:rFonts w:hint="eastAsia"/>
        </w:rPr>
      </w:pPr>
      <w:r>
        <w:rPr>
          <w:rFonts w:hint="eastAsia"/>
        </w:rPr>
        <w:tab/>
        <w:t>9.  2002</w:t>
      </w:r>
      <w:r>
        <w:rPr>
          <w:rFonts w:hint="eastAsia"/>
        </w:rPr>
        <w:t>年</w:t>
      </w:r>
      <w:r>
        <w:rPr>
          <w:rFonts w:hint="eastAsia"/>
        </w:rPr>
        <w:t>2</w:t>
      </w:r>
      <w:r>
        <w:rPr>
          <w:rFonts w:hint="eastAsia"/>
        </w:rPr>
        <w:t>月</w:t>
      </w:r>
      <w:r>
        <w:rPr>
          <w:rFonts w:hint="eastAsia"/>
        </w:rPr>
        <w:t>12</w:t>
      </w:r>
      <w:r>
        <w:rPr>
          <w:rFonts w:hint="eastAsia"/>
        </w:rPr>
        <w:t>日，提交人发表了进一步的评论，重申了他原先的申诉。</w:t>
      </w:r>
      <w:r>
        <w:rPr>
          <w:rFonts w:hint="eastAsia"/>
        </w:rPr>
        <w:t>2004</w:t>
      </w:r>
      <w:r>
        <w:rPr>
          <w:rFonts w:hint="eastAsia"/>
        </w:rPr>
        <w:t>年</w:t>
      </w:r>
      <w:r>
        <w:rPr>
          <w:rFonts w:hint="eastAsia"/>
        </w:rPr>
        <w:t>9</w:t>
      </w:r>
      <w:r>
        <w:rPr>
          <w:rFonts w:hint="eastAsia"/>
        </w:rPr>
        <w:t>月</w:t>
      </w:r>
      <w:r>
        <w:rPr>
          <w:rFonts w:hint="eastAsia"/>
        </w:rPr>
        <w:t>2</w:t>
      </w:r>
      <w:r>
        <w:rPr>
          <w:rFonts w:hint="eastAsia"/>
        </w:rPr>
        <w:t>日，提交人再次发表意见，他在其中重申，根据格鲁吉亚当时实行的立法，就最高法院</w:t>
      </w:r>
      <w:r>
        <w:rPr>
          <w:rFonts w:hint="eastAsia"/>
        </w:rPr>
        <w:t>1997</w:t>
      </w:r>
      <w:r>
        <w:rPr>
          <w:rFonts w:hint="eastAsia"/>
        </w:rPr>
        <w:t>年</w:t>
      </w:r>
      <w:r>
        <w:rPr>
          <w:rFonts w:hint="eastAsia"/>
        </w:rPr>
        <w:t>4</w:t>
      </w:r>
      <w:r>
        <w:rPr>
          <w:rFonts w:hint="eastAsia"/>
        </w:rPr>
        <w:t>月</w:t>
      </w:r>
      <w:r>
        <w:rPr>
          <w:rFonts w:hint="eastAsia"/>
        </w:rPr>
        <w:t>21</w:t>
      </w:r>
      <w:r>
        <w:rPr>
          <w:rFonts w:hint="eastAsia"/>
        </w:rPr>
        <w:t>日对他的判决没有任何上诉权。他还附上了</w:t>
      </w:r>
      <w:r>
        <w:rPr>
          <w:rFonts w:hint="eastAsia"/>
        </w:rPr>
        <w:t>1999</w:t>
      </w:r>
      <w:r>
        <w:rPr>
          <w:rFonts w:hint="eastAsia"/>
        </w:rPr>
        <w:t>年</w:t>
      </w:r>
      <w:r>
        <w:rPr>
          <w:rFonts w:hint="eastAsia"/>
        </w:rPr>
        <w:t>1</w:t>
      </w:r>
      <w:r>
        <w:rPr>
          <w:rFonts w:hint="eastAsia"/>
        </w:rPr>
        <w:t>月公众辩护员办公厅发送最高法院常务委员会的一份对其定罪寻求复查信函的影印件，并附上了最高法院常务</w:t>
      </w:r>
      <w:r>
        <w:rPr>
          <w:rFonts w:hint="eastAsia"/>
        </w:rPr>
        <w:t>委员会</w:t>
      </w:r>
      <w:r>
        <w:rPr>
          <w:rFonts w:hint="eastAsia"/>
        </w:rPr>
        <w:t>1999</w:t>
      </w:r>
      <w:r>
        <w:rPr>
          <w:rFonts w:hint="eastAsia"/>
        </w:rPr>
        <w:t>年</w:t>
      </w:r>
      <w:r>
        <w:rPr>
          <w:rFonts w:hint="eastAsia"/>
        </w:rPr>
        <w:t>5</w:t>
      </w:r>
      <w:r>
        <w:rPr>
          <w:rFonts w:hint="eastAsia"/>
        </w:rPr>
        <w:t>月</w:t>
      </w:r>
      <w:r>
        <w:rPr>
          <w:rFonts w:hint="eastAsia"/>
        </w:rPr>
        <w:t>14</w:t>
      </w:r>
      <w:r>
        <w:rPr>
          <w:rFonts w:hint="eastAsia"/>
        </w:rPr>
        <w:t>日削减其徒刑决定的影印件。</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10.1  </w:t>
      </w:r>
      <w:r>
        <w:rPr>
          <w:rFonts w:hint="eastAsia"/>
        </w:rPr>
        <w:t>在审议来文所载的任何请求之前，人权事务委员会必须根据其议事规则第</w:t>
      </w:r>
      <w:r>
        <w:rPr>
          <w:rFonts w:hint="eastAsia"/>
        </w:rPr>
        <w:t>93</w:t>
      </w:r>
      <w:r>
        <w:rPr>
          <w:rFonts w:hint="eastAsia"/>
        </w:rPr>
        <w:t>条决定该来文是否符合《公约》《任择议定书》规定的受理条件。</w:t>
      </w:r>
    </w:p>
    <w:p w:rsidR="00000000" w:rsidRDefault="00A821ED">
      <w:pPr>
        <w:rPr>
          <w:rFonts w:hint="eastAsia"/>
        </w:rPr>
      </w:pPr>
      <w:r>
        <w:rPr>
          <w:rFonts w:hint="eastAsia"/>
        </w:rPr>
        <w:tab/>
        <w:t xml:space="preserve">10.2  </w:t>
      </w:r>
      <w:r>
        <w:rPr>
          <w:rFonts w:hint="eastAsia"/>
        </w:rPr>
        <w:t>委员会为了《任择议定书》第五条第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项的目的，已经确定同一事务不在其他国际调查或解决程序的审理之中。</w:t>
      </w:r>
    </w:p>
    <w:p w:rsidR="00000000" w:rsidRDefault="00A821ED">
      <w:pPr>
        <w:rPr>
          <w:rFonts w:hint="eastAsia"/>
        </w:rPr>
      </w:pPr>
      <w:r>
        <w:rPr>
          <w:rFonts w:hint="eastAsia"/>
        </w:rPr>
        <w:tab/>
        <w:t xml:space="preserve">10.3  </w:t>
      </w:r>
      <w:r>
        <w:rPr>
          <w:rFonts w:hint="eastAsia"/>
        </w:rPr>
        <w:t>关于提交人根据第一条提出的申诉，委员会回顾以前的判例，并指出根据《任择议定书》这项申诉没有道理。关于根据《公约》第二条、第八条、第九条、第十第</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项、第十九条、第二十一条、第二十五条和第二十六条提出的申诉，委员会认为，提交人未拿出充分证据证实他的指称，因此，根据《任择议定书》第二条的规定宣布上述申诉不予受理。</w:t>
      </w:r>
    </w:p>
    <w:p w:rsidR="00000000" w:rsidRDefault="00A821ED">
      <w:r>
        <w:rPr>
          <w:rFonts w:hint="eastAsia"/>
        </w:rPr>
        <w:tab/>
        <w:t xml:space="preserve">10.4  </w:t>
      </w:r>
      <w:r>
        <w:rPr>
          <w:rFonts w:hint="eastAsia"/>
        </w:rPr>
        <w:t>关于提交人根据第七和十条提出的申诉，即他遭到殴打、威胁和侮辱，以及他宣称未为他提供律师，违背了第十四条第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项规定的情况，缔约国注意到，提交人就此提出了性质泛泛的申诉，并认为提交人未提供详细充分的资料来佐证上述申诉。因此，委员会宣布根据《任择议定书》第二条规定，对这些申诉不予受理。</w:t>
      </w:r>
    </w:p>
    <w:p w:rsidR="00000000" w:rsidRDefault="00A821ED">
      <w:pPr>
        <w:rPr>
          <w:rFonts w:hint="eastAsia"/>
        </w:rPr>
      </w:pPr>
      <w:r>
        <w:tab/>
        <w:t xml:space="preserve">10.5  </w:t>
      </w:r>
      <w:r>
        <w:rPr>
          <w:rFonts w:hint="eastAsia"/>
        </w:rPr>
        <w:t>关于提</w:t>
      </w:r>
      <w:r>
        <w:rPr>
          <w:rFonts w:hint="eastAsia"/>
        </w:rPr>
        <w:t>交人以第十四条第</w:t>
      </w:r>
      <w:r>
        <w:rPr>
          <w:rFonts w:hint="eastAsia"/>
        </w:rPr>
        <w:t>1</w:t>
      </w:r>
      <w:r>
        <w:rPr>
          <w:rFonts w:hint="eastAsia"/>
        </w:rPr>
        <w:t>款为据提出他被误判定罪的申诉，委员会认为，指控事由涉及格鲁吉亚最高法庭诉讼程序期间对事实和证据的实质性评估问题。委员会回顾其判例并重申，一般不应由委员会本身，而应由缔约国法庭来审查和评估事实与证据，除非可以确定审判行为或者对事实和证据的审查明显地具有任意性，或相当于剥夺公正的情况。</w:t>
      </w:r>
      <w:r>
        <w:rPr>
          <w:rStyle w:val="EndnoteReference"/>
        </w:rPr>
        <w:endnoteReference w:id="63"/>
        <w:t>2</w:t>
      </w:r>
      <w:r>
        <w:rPr>
          <w:rFonts w:hint="eastAsia"/>
        </w:rPr>
        <w:t xml:space="preserve"> </w:t>
      </w:r>
      <w:r>
        <w:rPr>
          <w:rFonts w:hint="eastAsia"/>
        </w:rPr>
        <w:t>委员会得出结论，对提交人案件的司法审理并没有这些缺陷。因此，根据《任择议定书》第二条，对提交人以第十四条第</w:t>
      </w:r>
      <w:r>
        <w:rPr>
          <w:rFonts w:hint="eastAsia"/>
        </w:rPr>
        <w:t>1</w:t>
      </w:r>
      <w:r>
        <w:rPr>
          <w:rFonts w:hint="eastAsia"/>
        </w:rPr>
        <w:t>和第</w:t>
      </w:r>
      <w:r>
        <w:rPr>
          <w:rFonts w:hint="eastAsia"/>
        </w:rPr>
        <w:t>2</w:t>
      </w:r>
      <w:r>
        <w:rPr>
          <w:rFonts w:hint="eastAsia"/>
        </w:rPr>
        <w:t>款为据提出的申诉不予受理。</w:t>
      </w:r>
    </w:p>
    <w:p w:rsidR="00000000" w:rsidRDefault="00A821ED">
      <w:pPr>
        <w:rPr>
          <w:rFonts w:hint="eastAsia"/>
        </w:rPr>
      </w:pPr>
      <w:r>
        <w:rPr>
          <w:rFonts w:hint="eastAsia"/>
        </w:rPr>
        <w:tab/>
        <w:t xml:space="preserve">10.6  </w:t>
      </w:r>
      <w:r>
        <w:rPr>
          <w:rFonts w:hint="eastAsia"/>
        </w:rPr>
        <w:t>至于提交人宣称安全局代表发表的公开讲话违反了对他无罪</w:t>
      </w:r>
      <w:r>
        <w:rPr>
          <w:rFonts w:hint="eastAsia"/>
        </w:rPr>
        <w:t>推定权利的指称，委员会回顾委员会在对第十四条发表的第</w:t>
      </w:r>
      <w:r>
        <w:rPr>
          <w:rFonts w:hint="eastAsia"/>
        </w:rPr>
        <w:t>13</w:t>
      </w:r>
      <w:r>
        <w:rPr>
          <w:rFonts w:hint="eastAsia"/>
        </w:rPr>
        <w:t>号一般意见中阐明，一切公共当局有责任不对审判结果发表审前判断。</w:t>
      </w:r>
      <w:r>
        <w:rPr>
          <w:rStyle w:val="EndnoteReference"/>
        </w:rPr>
        <w:endnoteReference w:id="64"/>
        <w:t>3</w:t>
      </w:r>
      <w:r>
        <w:rPr>
          <w:rFonts w:hint="eastAsia"/>
        </w:rPr>
        <w:t xml:space="preserve"> </w:t>
      </w:r>
      <w:r>
        <w:rPr>
          <w:rFonts w:hint="eastAsia"/>
        </w:rPr>
        <w:t>然而，提交人就此问题提出的申诉太空泛，因而委员会认为，提交人未能够提供充分详细情况以证实他的宣称。因此，根据《任择议定书》第二条规定宣布，对申诉不予受理。</w:t>
      </w:r>
    </w:p>
    <w:p w:rsidR="00000000" w:rsidRDefault="00A821ED">
      <w:pPr>
        <w:rPr>
          <w:rFonts w:hint="eastAsia"/>
        </w:rPr>
      </w:pPr>
      <w:r>
        <w:rPr>
          <w:rFonts w:hint="eastAsia"/>
        </w:rPr>
        <w:tab/>
        <w:t xml:space="preserve">10.7  </w:t>
      </w:r>
      <w:r>
        <w:rPr>
          <w:rFonts w:hint="eastAsia"/>
        </w:rPr>
        <w:t>关于根据第十四条第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项提出的申诉，委员会注意到，缔约国并没有提供有关提交人被拘留至对他开庭审理之间有多长时间的资料，然而，委员会回顾其判例，并认为一年半的时间本身并不构成不合理的拖延。</w:t>
      </w:r>
      <w:r>
        <w:rPr>
          <w:rStyle w:val="EndnoteReference"/>
        </w:rPr>
        <w:endnoteReference w:customMarkFollows="1" w:id="65"/>
        <w:t>4</w:t>
      </w:r>
      <w:r>
        <w:rPr>
          <w:rFonts w:hint="eastAsia"/>
        </w:rPr>
        <w:t xml:space="preserve"> </w:t>
      </w:r>
      <w:r>
        <w:rPr>
          <w:rFonts w:hint="eastAsia"/>
        </w:rPr>
        <w:t>对于何为构成“不合理拖延</w:t>
      </w:r>
      <w:r>
        <w:rPr>
          <w:rFonts w:hint="eastAsia"/>
        </w:rPr>
        <w:t>”的问题，取决于每个案件的案情，诸如被控罪行的复杂性以及对案情的调查。在无进一步资料的情况下，委员会认为，这项指称未得到充分证实，因此，根据《任择议定书》第二条规定宣布，申诉不予受理。</w:t>
      </w:r>
    </w:p>
    <w:p w:rsidR="00000000" w:rsidRDefault="00A821ED">
      <w:pPr>
        <w:rPr>
          <w:rFonts w:hint="eastAsia"/>
        </w:rPr>
      </w:pPr>
      <w:r>
        <w:rPr>
          <w:rFonts w:hint="eastAsia"/>
        </w:rPr>
        <w:tab/>
        <w:t xml:space="preserve">10.8  </w:t>
      </w:r>
      <w:r>
        <w:rPr>
          <w:rFonts w:hint="eastAsia"/>
        </w:rPr>
        <w:t>关于提交人称，由于他未得到机会传唤某些证人，剥夺了他根据第十四条第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应享权利一说，委员会注意到，对此既未提供有关证人身份的详情，也没有阐明在何情况下，提交人提出了传唤证人的要求和法庭拒绝证人出庭的详情。委员会认为，缔约国的陈述虽未提到这一问题，但这项指控未提出充分实证，因此，根据《任择议定书》第二条规</w:t>
      </w:r>
      <w:r>
        <w:rPr>
          <w:rFonts w:hint="eastAsia"/>
        </w:rPr>
        <w:t>定宣布，这项申诉不予受理。</w:t>
      </w:r>
    </w:p>
    <w:p w:rsidR="00000000" w:rsidRDefault="00A821ED">
      <w:pPr>
        <w:spacing w:after="320"/>
        <w:rPr>
          <w:rFonts w:hint="eastAsia"/>
        </w:rPr>
      </w:pPr>
      <w:r>
        <w:rPr>
          <w:rFonts w:hint="eastAsia"/>
        </w:rPr>
        <w:tab/>
        <w:t xml:space="preserve">10.9  </w:t>
      </w:r>
      <w:r>
        <w:rPr>
          <w:rFonts w:hint="eastAsia"/>
        </w:rPr>
        <w:t>委员会认为不存在妨碍受理提交人依第十四条第</w:t>
      </w:r>
      <w:r>
        <w:rPr>
          <w:rFonts w:hint="eastAsia"/>
        </w:rPr>
        <w:t>5</w:t>
      </w:r>
      <w:r>
        <w:rPr>
          <w:rFonts w:hint="eastAsia"/>
        </w:rPr>
        <w:t>款提出的申诉的障碍，因而着手审理案情。</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11.1  </w:t>
      </w:r>
      <w:r>
        <w:rPr>
          <w:rFonts w:hint="eastAsia"/>
        </w:rPr>
        <w:t>人权事务委员会依照《任择议定书》第五条第</w:t>
      </w:r>
      <w:r>
        <w:rPr>
          <w:rFonts w:hint="eastAsia"/>
        </w:rPr>
        <w:t>1</w:t>
      </w:r>
      <w:r>
        <w:rPr>
          <w:rFonts w:hint="eastAsia"/>
        </w:rPr>
        <w:t>款规定根据当事各方提供的一切现有资料，审议了本来文。</w:t>
      </w:r>
    </w:p>
    <w:p w:rsidR="00000000" w:rsidRDefault="00A821ED">
      <w:pPr>
        <w:rPr>
          <w:rFonts w:hint="eastAsia"/>
        </w:rPr>
      </w:pPr>
      <w:r>
        <w:rPr>
          <w:rFonts w:hint="eastAsia"/>
        </w:rPr>
        <w:tab/>
        <w:t xml:space="preserve">11.2  </w:t>
      </w:r>
      <w:r>
        <w:rPr>
          <w:rFonts w:hint="eastAsia"/>
        </w:rPr>
        <w:t>关于提交人宣称无法就最高法院判定的罪行提出上诉，委员会回顾其判例，即第十四条第</w:t>
      </w:r>
      <w:r>
        <w:rPr>
          <w:rFonts w:hint="eastAsia"/>
        </w:rPr>
        <w:t>5</w:t>
      </w:r>
      <w:r>
        <w:rPr>
          <w:rFonts w:hint="eastAsia"/>
        </w:rPr>
        <w:t>款规定应当设立上诉程序，从而可在对案情的初审情况给予应有考虑的同时，对定罪和判刑进行全面复审。</w:t>
      </w:r>
      <w:r>
        <w:rPr>
          <w:rStyle w:val="EndnoteReference"/>
        </w:rPr>
        <w:endnoteReference w:id="66"/>
        <w:t>5</w:t>
      </w:r>
      <w:r>
        <w:rPr>
          <w:rFonts w:hint="eastAsia"/>
        </w:rPr>
        <w:t xml:space="preserve"> </w:t>
      </w:r>
      <w:r>
        <w:rPr>
          <w:rFonts w:hint="eastAsia"/>
        </w:rPr>
        <w:t>在本案中，提交人提及了三次复审程序，委员会必须审议其中任何一次审查是否</w:t>
      </w:r>
      <w:r>
        <w:rPr>
          <w:rFonts w:hint="eastAsia"/>
        </w:rPr>
        <w:t>符合第十四条第</w:t>
      </w:r>
      <w:r>
        <w:rPr>
          <w:rFonts w:hint="eastAsia"/>
        </w:rPr>
        <w:t>5</w:t>
      </w:r>
      <w:r>
        <w:rPr>
          <w:rFonts w:hint="eastAsia"/>
        </w:rPr>
        <w:t>款的规定。首先，提交人说，他就对他的判罪向公众辩护员办公厅提出了申诉。公众辩护员办公厅显然审查了提交人的案件，并拟出了提交给最高法院常务委员会的建议。由于这项程序，最高法院常务委员会显然复审了提交人的案件，最终改判了他的徒刑，据此，他获释出狱。委员会注意到，根据格鲁吉亚当时</w:t>
      </w:r>
      <w:r>
        <w:rPr>
          <w:rFonts w:hint="eastAsia"/>
        </w:rPr>
        <w:t>(2001</w:t>
      </w:r>
      <w:r>
        <w:rPr>
          <w:rFonts w:hint="eastAsia"/>
        </w:rPr>
        <w:t>年</w:t>
      </w:r>
      <w:r>
        <w:rPr>
          <w:rFonts w:hint="eastAsia"/>
        </w:rPr>
        <w:t>)</w:t>
      </w:r>
      <w:r>
        <w:rPr>
          <w:rFonts w:hint="eastAsia"/>
        </w:rPr>
        <w:t>有效的法律，不得对最高法院法官团判定提交人有罪的裁决提出上诉，但是根据提交人的“监督申诉”，最高法院常务委员会审查了提交人的案件，改判了他的徒刑。委员会注意到，缔约国本身并没有说这是相当于上诉权的程序；而只说</w:t>
      </w:r>
      <w:r>
        <w:rPr>
          <w:rFonts w:hint="eastAsia"/>
        </w:rPr>
        <w:t>是一项“监督申诉”。委员会回顾其先前的判例，要求进行“监督性”的审查，相当于任意性审查，只提供例外补救办法的可能性，不构成由上级法院根据法律对某个人的定罪和判刑进行审查的</w:t>
      </w:r>
      <w:r>
        <w:rPr>
          <w:rFonts w:hint="eastAsia"/>
          <w:i/>
          <w:iCs/>
        </w:rPr>
        <w:t>权利</w:t>
      </w:r>
      <w:r>
        <w:rPr>
          <w:rFonts w:hint="eastAsia"/>
        </w:rPr>
        <w:t>。根据委员会手上的资料，显然本案中的监督性申诉程序属这类性质。因此，委员会根据所收到的资料认为，这一程序并不相当于《公约》第十四条第</w:t>
      </w:r>
      <w:r>
        <w:rPr>
          <w:rFonts w:hint="eastAsia"/>
        </w:rPr>
        <w:t>5</w:t>
      </w:r>
      <w:r>
        <w:rPr>
          <w:rFonts w:hint="eastAsia"/>
        </w:rPr>
        <w:t>款的目的所述的上诉权。</w:t>
      </w:r>
      <w:r>
        <w:rPr>
          <w:rStyle w:val="EndnoteReference"/>
        </w:rPr>
        <w:endnoteReference w:id="67"/>
        <w:t>6</w:t>
      </w:r>
      <w:r>
        <w:rPr>
          <w:rFonts w:hint="eastAsia"/>
        </w:rPr>
        <w:t xml:space="preserve"> </w:t>
      </w:r>
    </w:p>
    <w:p w:rsidR="00000000" w:rsidRDefault="00A821ED">
      <w:pPr>
        <w:rPr>
          <w:rFonts w:hint="eastAsia"/>
        </w:rPr>
      </w:pPr>
      <w:r>
        <w:rPr>
          <w:rFonts w:hint="eastAsia"/>
        </w:rPr>
        <w:tab/>
        <w:t xml:space="preserve">11.3  </w:t>
      </w:r>
      <w:r>
        <w:rPr>
          <w:rFonts w:hint="eastAsia"/>
        </w:rPr>
        <w:t>第二，缔约国说，若提交人发现了可对原先决定正确性产生怀疑的新情况，他可通过总检察长，要求最高法院复审他的案件。然而，委员会并不认为，这样的程序符合第十四条第</w:t>
      </w:r>
      <w:r>
        <w:rPr>
          <w:rFonts w:hint="eastAsia"/>
        </w:rPr>
        <w:t>5</w:t>
      </w:r>
      <w:r>
        <w:rPr>
          <w:rFonts w:hint="eastAsia"/>
        </w:rPr>
        <w:t>款的</w:t>
      </w:r>
      <w:r>
        <w:rPr>
          <w:rFonts w:hint="eastAsia"/>
        </w:rPr>
        <w:t>规定；上诉权必须由上一级法院全面复审一审法庭</w:t>
      </w:r>
      <w:r>
        <w:rPr>
          <w:rFonts w:hint="eastAsia"/>
          <w:i/>
          <w:iCs/>
        </w:rPr>
        <w:t>既定的</w:t>
      </w:r>
      <w:r>
        <w:rPr>
          <w:rFonts w:hint="eastAsia"/>
        </w:rPr>
        <w:t>判罪和判刑。根据这一定义，依据新证据提出要求法庭重新审理的可能性，与基于</w:t>
      </w:r>
      <w:r>
        <w:rPr>
          <w:rFonts w:hint="eastAsia"/>
          <w:i/>
          <w:iCs/>
        </w:rPr>
        <w:t>既定的</w:t>
      </w:r>
      <w:r>
        <w:rPr>
          <w:rFonts w:hint="eastAsia"/>
        </w:rPr>
        <w:t>判罪实行的复审是两回事，因为既定的判罪是以下达判决时业已存在的证据为依据的。同样，委员会认为，请求平反的可能性在原则上不可认为，是为了第十四条第</w:t>
      </w:r>
      <w:r>
        <w:rPr>
          <w:rFonts w:hint="eastAsia"/>
        </w:rPr>
        <w:t>5</w:t>
      </w:r>
      <w:r>
        <w:rPr>
          <w:rFonts w:hint="eastAsia"/>
        </w:rPr>
        <w:t>款目的，对既定判罪提出的上诉。因此，委员会认为，在本案中引述的复审机制不符合第十四条第</w:t>
      </w:r>
      <w:r>
        <w:rPr>
          <w:rFonts w:hint="eastAsia"/>
        </w:rPr>
        <w:t>5</w:t>
      </w:r>
      <w:r>
        <w:rPr>
          <w:rFonts w:hint="eastAsia"/>
        </w:rPr>
        <w:t>款的规定，因而缔约国违反了提交人请上一级法院根据法律复审对其定罪和判刑的权利。</w:t>
      </w:r>
    </w:p>
    <w:p w:rsidR="00000000" w:rsidRDefault="00A821ED">
      <w:pPr>
        <w:rPr>
          <w:rFonts w:hint="eastAsia"/>
        </w:rPr>
      </w:pPr>
      <w:r>
        <w:rPr>
          <w:rFonts w:hint="eastAsia"/>
        </w:rPr>
        <w:tab/>
      </w:r>
      <w:r>
        <w:rPr>
          <w:rFonts w:hint="eastAsia"/>
          <w:bCs/>
        </w:rPr>
        <w:t xml:space="preserve">12. </w:t>
      </w:r>
      <w:r>
        <w:rPr>
          <w:rFonts w:hint="eastAsia"/>
        </w:rPr>
        <w:t xml:space="preserve"> </w:t>
      </w:r>
      <w:r>
        <w:rPr>
          <w:rFonts w:hint="eastAsia"/>
        </w:rPr>
        <w:t>人权事务委员会根据《任择议定书》第五条第</w:t>
      </w:r>
      <w:r>
        <w:rPr>
          <w:rFonts w:hint="eastAsia"/>
        </w:rPr>
        <w:t>4</w:t>
      </w:r>
      <w:r>
        <w:rPr>
          <w:rFonts w:hint="eastAsia"/>
        </w:rPr>
        <w:t>款行事，认为面前</w:t>
      </w:r>
      <w:r>
        <w:rPr>
          <w:rFonts w:hint="eastAsia"/>
        </w:rPr>
        <w:t>的事实显示存在着违反《公约》第十四条第</w:t>
      </w:r>
      <w:r>
        <w:rPr>
          <w:rFonts w:hint="eastAsia"/>
        </w:rPr>
        <w:t>5</w:t>
      </w:r>
      <w:r>
        <w:rPr>
          <w:rFonts w:hint="eastAsia"/>
        </w:rPr>
        <w:t>款的现象。</w:t>
      </w:r>
    </w:p>
    <w:p w:rsidR="00000000" w:rsidRDefault="00A821ED">
      <w:pPr>
        <w:rPr>
          <w:rFonts w:hint="eastAsia"/>
        </w:rPr>
      </w:pPr>
      <w:r>
        <w:rPr>
          <w:rFonts w:hint="eastAsia"/>
        </w:rPr>
        <w:tab/>
        <w:t xml:space="preserve">13.  </w:t>
      </w:r>
      <w:r>
        <w:rPr>
          <w:rFonts w:hint="eastAsia"/>
        </w:rPr>
        <w:t>依照《公约》第二条第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项，提交人有权利得到适当的补救。缔约国有义务为提交人提供适当的补偿，并采取有效措施，确保以后不再发生类似的违约现象。</w:t>
      </w:r>
    </w:p>
    <w:p w:rsidR="00000000" w:rsidRDefault="00A821ED">
      <w:pPr>
        <w:rPr>
          <w:rFonts w:hint="eastAsia"/>
        </w:rPr>
      </w:pPr>
      <w:r>
        <w:rPr>
          <w:rFonts w:hint="eastAsia"/>
        </w:rPr>
        <w:tab/>
        <w:t xml:space="preserve">14.  </w:t>
      </w:r>
      <w:r>
        <w:rPr>
          <w:rFonts w:hint="eastAsia"/>
        </w:rPr>
        <w:t>缔约国加入《任择议定书》，即已承认委员会有权确定是否存在违反《公约》的情况，而且根据《公约》第二条规定，缔约国也承诺保障其境内所有受其管辖的个人均享有《公约》承认的权利，并承诺在违约行为一经确定成立后，即予以有效且可强制执行的补救。委员会希望缔约国在</w:t>
      </w:r>
      <w:r>
        <w:rPr>
          <w:rFonts w:hint="eastAsia"/>
        </w:rPr>
        <w:t>90</w:t>
      </w:r>
      <w:r>
        <w:rPr>
          <w:rFonts w:hint="eastAsia"/>
        </w:rPr>
        <w:t>天内提供资料，说明采取措施落实委员</w:t>
      </w:r>
      <w:r>
        <w:rPr>
          <w:rFonts w:hint="eastAsia"/>
        </w:rPr>
        <w:t>会《意见》的情况。此外，还请缔约国公布委员会的《意见》。</w:t>
      </w:r>
    </w:p>
    <w:p w:rsidR="00000000" w:rsidRDefault="00A821ED"/>
    <w:p w:rsidR="00000000" w:rsidRDefault="00A821ED">
      <w:r>
        <w:tab/>
      </w:r>
      <w:r>
        <w:rPr>
          <w:rFonts w:hint="eastAsia"/>
        </w:rPr>
        <w:t>[</w:t>
      </w:r>
      <w:r>
        <w:rPr>
          <w:rFonts w:hint="eastAsia"/>
        </w:rPr>
        <w:t>通过时有英文、法文和西班牙文本，其中英文本为原文。随后还将印发阿拉伯文、中文和俄文，作为委员会提交大会的年度报告的一部分。</w:t>
      </w:r>
      <w:r>
        <w:rPr>
          <w:rFonts w:hint="eastAsia"/>
        </w:rPr>
        <w:t>]</w:t>
      </w:r>
    </w:p>
    <w:p w:rsidR="00000000" w:rsidRDefault="00A821ED">
      <w:pPr>
        <w:pStyle w:val="Heading2"/>
        <w:spacing w:after="240"/>
        <w:rPr>
          <w:rFonts w:hint="eastAsia"/>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K.</w:t>
      </w:r>
      <w:r>
        <w:rPr>
          <w:u w:val="none"/>
        </w:rPr>
        <w:tab/>
      </w:r>
      <w:r>
        <w:rPr>
          <w:rFonts w:hint="eastAsia"/>
        </w:rPr>
        <w:t>第</w:t>
      </w:r>
      <w:r>
        <w:t>1023/2001</w:t>
      </w:r>
      <w:r>
        <w:rPr>
          <w:rFonts w:hint="eastAsia"/>
        </w:rPr>
        <w:t>号来文，</w:t>
      </w:r>
      <w:r>
        <w:t>Länsman III</w:t>
      </w:r>
      <w:r>
        <w:rPr>
          <w:rFonts w:hint="eastAsia"/>
        </w:rPr>
        <w:t>诉芬兰</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17</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r>
        <w:rPr>
          <w:rFonts w:hint="eastAsia"/>
          <w:kern w:val="0"/>
          <w:u w:val="none"/>
        </w:rPr>
        <w:t>*</w:t>
      </w:r>
    </w:p>
    <w:p w:rsidR="00000000" w:rsidRDefault="00A821ED">
      <w:pPr>
        <w:tabs>
          <w:tab w:val="left" w:pos="2058"/>
        </w:tabs>
        <w:ind w:left="2058" w:hanging="2058"/>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Jouni Länsman, Eino Länsman</w:t>
      </w:r>
      <w:r>
        <w:rPr>
          <w:rFonts w:hint="eastAsia"/>
        </w:rPr>
        <w:t>和</w:t>
      </w:r>
      <w:r>
        <w:t>Muotkatunturi</w:t>
      </w:r>
      <w:r>
        <w:rPr>
          <w:rFonts w:hint="eastAsia"/>
        </w:rPr>
        <w:t>牧民委员会</w:t>
      </w:r>
      <w:r>
        <w:rPr>
          <w:rFonts w:hint="eastAsia"/>
        </w:rPr>
        <w:t>(</w:t>
      </w:r>
      <w:r>
        <w:rPr>
          <w:rFonts w:hint="eastAsia"/>
        </w:rPr>
        <w:t>由律师</w:t>
      </w:r>
      <w:r>
        <w:t>Johanna Ojala</w:t>
      </w:r>
      <w:r>
        <w:rPr>
          <w:rFonts w:hint="eastAsia"/>
        </w:rPr>
        <w:t>女士代理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芬兰</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t>2000</w:t>
      </w:r>
      <w:r>
        <w:rPr>
          <w:rFonts w:hint="eastAsia"/>
        </w:rPr>
        <w:t>年</w:t>
      </w:r>
      <w:r>
        <w:t>11</w:t>
      </w:r>
      <w:r>
        <w:rPr>
          <w:rFonts w:hint="eastAsia"/>
        </w:rPr>
        <w:t>月</w:t>
      </w:r>
      <w:r>
        <w:t>6</w:t>
      </w:r>
      <w:r>
        <w:rPr>
          <w:rFonts w:hint="eastAsia"/>
        </w:rPr>
        <w:t>日</w:t>
      </w:r>
      <w:r>
        <w:rPr>
          <w:rFonts w:hint="eastAsia"/>
        </w:rPr>
        <w:t>(</w:t>
      </w:r>
      <w:r>
        <w:rPr>
          <w:rFonts w:hint="eastAsia"/>
        </w:rPr>
        <w:t>首次提交</w:t>
      </w:r>
      <w:r>
        <w:rPr>
          <w:rFonts w:hint="eastAsia"/>
        </w:rPr>
        <w:t>)</w:t>
      </w:r>
    </w:p>
    <w:p w:rsidR="00000000" w:rsidRDefault="00A821ED">
      <w:pPr>
        <w:tabs>
          <w:tab w:val="left" w:pos="2080"/>
        </w:tabs>
        <w:spacing w:line="302" w:lineRule="auto"/>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缔约国的伐木作业对驯鹿牧民权利的影响</w:t>
      </w:r>
    </w:p>
    <w:p w:rsidR="00000000" w:rsidRDefault="00A821ED">
      <w:pPr>
        <w:tabs>
          <w:tab w:val="left" w:pos="2080"/>
        </w:tabs>
        <w:spacing w:line="302" w:lineRule="auto"/>
        <w:rPr>
          <w:rFonts w:hint="eastAsia"/>
        </w:rPr>
      </w:pPr>
      <w:r>
        <w:rPr>
          <w:rFonts w:hint="eastAsia"/>
          <w:u w:val="single"/>
        </w:rPr>
        <w:t>程序性问题</w:t>
      </w:r>
      <w:r>
        <w:rPr>
          <w:rFonts w:hint="eastAsia"/>
        </w:rPr>
        <w:t>：</w:t>
      </w:r>
      <w:r>
        <w:rPr>
          <w:rFonts w:hint="eastAsia"/>
        </w:rPr>
        <w:tab/>
      </w:r>
      <w:r>
        <w:rPr>
          <w:rFonts w:hint="eastAsia"/>
        </w:rPr>
        <w:t>请求复审关于可否受理问题的决定</w:t>
      </w:r>
    </w:p>
    <w:p w:rsidR="00000000" w:rsidRDefault="00A821ED">
      <w:pPr>
        <w:tabs>
          <w:tab w:val="left" w:pos="2080"/>
        </w:tabs>
        <w:spacing w:line="302" w:lineRule="auto"/>
        <w:rPr>
          <w:rFonts w:hint="eastAsia"/>
        </w:rPr>
      </w:pPr>
      <w:r>
        <w:rPr>
          <w:rFonts w:hint="eastAsia"/>
          <w:u w:val="single"/>
        </w:rPr>
        <w:t>实质性问题</w:t>
      </w:r>
      <w:r>
        <w:rPr>
          <w:rFonts w:hint="eastAsia"/>
        </w:rPr>
        <w:t>：</w:t>
      </w:r>
      <w:r>
        <w:rPr>
          <w:rFonts w:hint="eastAsia"/>
        </w:rPr>
        <w:tab/>
      </w:r>
      <w:r>
        <w:rPr>
          <w:rFonts w:hint="eastAsia"/>
        </w:rPr>
        <w:t>国家当局伐木范围应多大才被认为侵犯驯鹿牧民的权利</w:t>
      </w:r>
    </w:p>
    <w:p w:rsidR="00000000" w:rsidRDefault="00A821ED">
      <w:pPr>
        <w:rPr>
          <w:rFonts w:hint="eastAsia"/>
        </w:rPr>
      </w:pPr>
      <w:r>
        <w:rPr>
          <w:rFonts w:hint="eastAsia"/>
          <w:spacing w:val="0"/>
          <w:u w:val="single"/>
        </w:rPr>
        <w:t>《公约》条款</w:t>
      </w:r>
      <w:r>
        <w:rPr>
          <w:rFonts w:hint="eastAsia"/>
          <w:spacing w:val="0"/>
        </w:rPr>
        <w:t>：</w:t>
      </w:r>
      <w:r>
        <w:rPr>
          <w:rFonts w:hint="eastAsia"/>
        </w:rPr>
        <w:tab/>
      </w:r>
      <w:r>
        <w:rPr>
          <w:rFonts w:hint="eastAsia"/>
        </w:rPr>
        <w:t>第二十七条</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pStyle w:val="a5"/>
        <w:rPr>
          <w:rFonts w:hint="eastAsia"/>
        </w:rPr>
      </w:pPr>
    </w:p>
    <w:p w:rsidR="00000000" w:rsidRDefault="00A821ED">
      <w:pPr>
        <w:ind w:firstLine="480"/>
      </w:pP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17</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t>Jouni Länsman, Eino Länsman</w:t>
      </w:r>
      <w:r>
        <w:rPr>
          <w:rFonts w:hint="eastAsia"/>
        </w:rPr>
        <w:t>和</w:t>
      </w:r>
      <w:r>
        <w:t>M</w:t>
      </w:r>
      <w:r>
        <w:t>uotkatunturi</w:t>
      </w:r>
      <w:r>
        <w:rPr>
          <w:rFonts w:hint="eastAsia"/>
        </w:rPr>
        <w:t>牧民委员会提交委员会人权事务委员会的第</w:t>
      </w:r>
      <w:r>
        <w:t>1023/2001</w:t>
      </w:r>
      <w:r>
        <w:rPr>
          <w:rFonts w:hint="eastAsia"/>
        </w:rPr>
        <w:t>号来文的</w:t>
      </w:r>
      <w:r>
        <w:rPr>
          <w:rFonts w:hint="eastAsia"/>
          <w:u w:val="single"/>
        </w:rPr>
        <w:t>审议工作</w:t>
      </w:r>
      <w:r>
        <w:rPr>
          <w:rFonts w:hint="eastAsia"/>
        </w:rPr>
        <w:t>，</w:t>
      </w:r>
    </w:p>
    <w:p w:rsidR="00000000" w:rsidRDefault="00A821ED">
      <w:pPr>
        <w:ind w:firstLine="568"/>
      </w:pPr>
      <w:r>
        <w:rPr>
          <w:rFonts w:hint="eastAsia"/>
          <w:u w:val="single"/>
        </w:rPr>
        <w:t>考虑了</w:t>
      </w:r>
      <w:r>
        <w:rPr>
          <w:rFonts w:hint="eastAsia"/>
        </w:rPr>
        <w:t>来文提交人和缔约国提出的全部书面资料，</w:t>
      </w:r>
    </w:p>
    <w:p w:rsidR="00000000" w:rsidRDefault="00A821ED">
      <w:pPr>
        <w:spacing w:after="240"/>
        <w:ind w:firstLine="567"/>
        <w:rPr>
          <w:rFonts w:hint="eastAsia"/>
        </w:rPr>
      </w:pPr>
      <w:r>
        <w:rPr>
          <w:rFonts w:hint="eastAsia"/>
        </w:rPr>
        <w:t>根据《任择议定书》第五条第</w:t>
      </w:r>
      <w:r>
        <w:rPr>
          <w:bCs/>
        </w:rPr>
        <w:t>4</w:t>
      </w:r>
      <w:r>
        <w:rPr>
          <w:rFonts w:hint="eastAsia"/>
        </w:rPr>
        <w:t>款</w:t>
      </w:r>
      <w:r>
        <w:rPr>
          <w:rFonts w:hint="eastAsia"/>
          <w:u w:val="single"/>
        </w:rPr>
        <w:t>通过了如下的</w:t>
      </w:r>
      <w:r>
        <w:rPr>
          <w:rFonts w:hint="eastAsia"/>
        </w:rPr>
        <w:t>：</w:t>
      </w:r>
      <w:r>
        <w:rPr>
          <w:rFonts w:hint="eastAsia"/>
        </w:rPr>
        <w:t xml:space="preserve"> </w:t>
      </w: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参加审查本来文的委员会委员有：阿卜杜勒法塔赫·奥马尔先生、普拉富拉钱德拉·纳特瓦尔拉尔·</w:t>
      </w:r>
      <w:r>
        <w:rPr>
          <w:rFonts w:hint="eastAsia"/>
        </w:rPr>
        <w:t xml:space="preserve"> </w:t>
      </w:r>
      <w:r>
        <w:rPr>
          <w:rFonts w:hint="eastAsia"/>
        </w:rPr>
        <w:t>巴格瓦蒂先生、克里斯蒂娜·沙内女士、莫里斯·格莱莱－阿汉汉佐先生、埃德温·约翰逊先生、瓦尔特·卡林先生、艾哈迈德·哈利勒先生、拉杰苏默·拉拉赫先生、迈克尔·奥弗莱厄蒂先生、伊丽莎白·帕尔姆女士、拉斐尔·</w:t>
      </w:r>
      <w:r>
        <w:rPr>
          <w:rFonts w:hint="eastAsia"/>
        </w:rPr>
        <w:t>里瓦斯－波萨达先生、奈杰尔·罗德利爵士、伊万·希勒先生、伊波利托·索拉里·伊里戈延先生、露丝·韦奇伍德女士和罗曼·维鲁谢夫斯基先生。</w:t>
      </w:r>
    </w:p>
    <w:p w:rsidR="00000000" w:rsidRDefault="00A821ED">
      <w:pPr>
        <w:pStyle w:val="Heading3"/>
        <w:rPr>
          <w:rFonts w:hint="eastAsia"/>
          <w:sz w:val="26"/>
        </w:rPr>
      </w:pPr>
      <w:r>
        <w:br w:type="page"/>
      </w:r>
      <w:r>
        <w:rPr>
          <w:rFonts w:hint="eastAsia"/>
          <w:sz w:val="26"/>
        </w:rPr>
        <w:t>意</w:t>
      </w:r>
      <w:r>
        <w:rPr>
          <w:rFonts w:hint="eastAsia"/>
          <w:sz w:val="26"/>
        </w:rPr>
        <w:t xml:space="preserve">   </w:t>
      </w:r>
      <w:r>
        <w:rPr>
          <w:rFonts w:hint="eastAsia"/>
          <w:sz w:val="26"/>
        </w:rPr>
        <w:t>见</w:t>
      </w:r>
    </w:p>
    <w:p w:rsidR="00000000" w:rsidRDefault="00A821ED">
      <w:pPr>
        <w:ind w:firstLine="568"/>
        <w:rPr>
          <w:rFonts w:hint="eastAsia"/>
        </w:rPr>
      </w:pPr>
      <w:r>
        <w:t xml:space="preserve">1.1 </w:t>
      </w:r>
      <w:r>
        <w:rPr>
          <w:rFonts w:hint="eastAsia"/>
        </w:rPr>
        <w:t xml:space="preserve"> </w:t>
      </w:r>
      <w:r>
        <w:rPr>
          <w:rFonts w:hint="eastAsia"/>
        </w:rPr>
        <w:t>来文提交人是</w:t>
      </w:r>
      <w:r>
        <w:t>Jouni Länsman</w:t>
      </w:r>
      <w:r>
        <w:rPr>
          <w:rFonts w:hint="eastAsia"/>
        </w:rPr>
        <w:t>和</w:t>
      </w:r>
      <w:r>
        <w:t>Eino Länsman</w:t>
      </w:r>
      <w:r>
        <w:rPr>
          <w:rFonts w:hint="eastAsia"/>
        </w:rPr>
        <w:t>(</w:t>
      </w:r>
      <w:r>
        <w:rPr>
          <w:rFonts w:hint="eastAsia"/>
        </w:rPr>
        <w:t>两人都是芬兰公民</w:t>
      </w:r>
      <w:r>
        <w:rPr>
          <w:rFonts w:hint="eastAsia"/>
        </w:rPr>
        <w:t>)</w:t>
      </w:r>
      <w:r>
        <w:rPr>
          <w:rFonts w:hint="eastAsia"/>
        </w:rPr>
        <w:t>和</w:t>
      </w:r>
      <w:r>
        <w:t>Muotkatunturi</w:t>
      </w:r>
      <w:r>
        <w:rPr>
          <w:rFonts w:hint="eastAsia"/>
        </w:rPr>
        <w:t>牧民委员会</w:t>
      </w:r>
      <w:r>
        <w:rPr>
          <w:rFonts w:hint="eastAsia"/>
        </w:rPr>
        <w:t>(</w:t>
      </w:r>
      <w:r>
        <w:rPr>
          <w:rFonts w:hint="eastAsia"/>
        </w:rPr>
        <w:t>两位提交人均是该委员会成员</w:t>
      </w:r>
      <w:r>
        <w:rPr>
          <w:rFonts w:hint="eastAsia"/>
        </w:rPr>
        <w:t>)</w:t>
      </w:r>
      <w:r>
        <w:rPr>
          <w:rFonts w:hint="eastAsia"/>
        </w:rPr>
        <w:t>。提交人指称，他们是芬兰违反了《公约》第二十七条的受害人。他们由律师代理。《任择议定书》于</w:t>
      </w:r>
      <w:r>
        <w:t>1976</w:t>
      </w:r>
      <w:r>
        <w:rPr>
          <w:rFonts w:hint="eastAsia"/>
        </w:rPr>
        <w:t>年</w:t>
      </w:r>
      <w:r>
        <w:t>3</w:t>
      </w:r>
      <w:r>
        <w:rPr>
          <w:rFonts w:hint="eastAsia"/>
        </w:rPr>
        <w:t>月</w:t>
      </w:r>
      <w:r>
        <w:t>23</w:t>
      </w:r>
      <w:r>
        <w:rPr>
          <w:rFonts w:hint="eastAsia"/>
        </w:rPr>
        <w:t>日对缔约国生效。</w:t>
      </w:r>
    </w:p>
    <w:p w:rsidR="00000000" w:rsidRDefault="00A821ED">
      <w:pPr>
        <w:spacing w:after="320"/>
        <w:ind w:firstLine="568"/>
        <w:rPr>
          <w:rFonts w:hint="eastAsia"/>
        </w:rPr>
      </w:pPr>
      <w:r>
        <w:t>1.2</w:t>
      </w:r>
      <w:r>
        <w:rPr>
          <w:rFonts w:hint="eastAsia"/>
        </w:rPr>
        <w:t xml:space="preserve"> </w:t>
      </w:r>
      <w:r>
        <w:t xml:space="preserve"> 2002</w:t>
      </w:r>
      <w:r>
        <w:rPr>
          <w:rFonts w:hint="eastAsia"/>
        </w:rPr>
        <w:t>年</w:t>
      </w:r>
      <w:r>
        <w:t>10</w:t>
      </w:r>
      <w:r>
        <w:rPr>
          <w:rFonts w:hint="eastAsia"/>
        </w:rPr>
        <w:t>月</w:t>
      </w:r>
      <w:r>
        <w:t>31</w:t>
      </w:r>
      <w:r>
        <w:rPr>
          <w:rFonts w:hint="eastAsia"/>
        </w:rPr>
        <w:t>日，根据议事规则第</w:t>
      </w:r>
      <w:r>
        <w:t>86</w:t>
      </w:r>
      <w:r>
        <w:rPr>
          <w:rFonts w:hint="eastAsia"/>
        </w:rPr>
        <w:t>条，委员会经由主席要求缔</w:t>
      </w:r>
      <w:r>
        <w:rPr>
          <w:rFonts w:hint="eastAsia"/>
        </w:rPr>
        <w:t>约国“在委员会审理本案期间，避免进行影响</w:t>
      </w:r>
      <w:r>
        <w:t>Jouni E. Länsman</w:t>
      </w:r>
      <w:r>
        <w:rPr>
          <w:rFonts w:hint="eastAsia"/>
        </w:rPr>
        <w:t>先生等人在</w:t>
      </w:r>
      <w:r>
        <w:t>Angeli</w:t>
      </w:r>
      <w:r>
        <w:rPr>
          <w:rFonts w:hint="eastAsia"/>
        </w:rPr>
        <w:t>地区放养驯鹿的伐木作业”。</w:t>
      </w:r>
    </w:p>
    <w:p w:rsidR="00000000" w:rsidRDefault="00A821ED">
      <w:pPr>
        <w:pStyle w:val="Heading4"/>
      </w:pPr>
      <w:r>
        <w:rPr>
          <w:rFonts w:hint="eastAsia"/>
        </w:rPr>
        <w:t>事实背景</w:t>
      </w:r>
    </w:p>
    <w:p w:rsidR="00000000" w:rsidRDefault="00A821ED">
      <w:pPr>
        <w:ind w:firstLine="568"/>
        <w:rPr>
          <w:rFonts w:hint="eastAsia"/>
        </w:rPr>
      </w:pPr>
      <w:r>
        <w:t>2.1</w:t>
      </w:r>
      <w:r>
        <w:rPr>
          <w:rFonts w:hint="eastAsia"/>
        </w:rPr>
        <w:t xml:space="preserve"> </w:t>
      </w:r>
      <w:r>
        <w:t xml:space="preserve"> 1996</w:t>
      </w:r>
      <w:r>
        <w:rPr>
          <w:rFonts w:hint="eastAsia"/>
        </w:rPr>
        <w:t>年</w:t>
      </w:r>
      <w:r>
        <w:t>10</w:t>
      </w:r>
      <w:r>
        <w:rPr>
          <w:rFonts w:hint="eastAsia"/>
        </w:rPr>
        <w:t>月</w:t>
      </w:r>
      <w:r>
        <w:t>3</w:t>
      </w:r>
      <w:r>
        <w:rPr>
          <w:rFonts w:hint="eastAsia"/>
        </w:rPr>
        <w:t>0</w:t>
      </w:r>
      <w:r>
        <w:rPr>
          <w:rFonts w:hint="eastAsia"/>
        </w:rPr>
        <w:t>日，委员会作出了关于</w:t>
      </w:r>
      <w:r>
        <w:t>“Länsman</w:t>
      </w:r>
      <w:r>
        <w:rPr>
          <w:rFonts w:hint="eastAsia"/>
        </w:rPr>
        <w:t>等人诉芬兰”案</w:t>
      </w:r>
      <w:r>
        <w:rPr>
          <w:rFonts w:hint="eastAsia"/>
        </w:rPr>
        <w:t>(</w:t>
      </w:r>
      <w:r>
        <w:rPr>
          <w:rFonts w:hint="eastAsia"/>
        </w:rPr>
        <w:t>下称“前次来文”</w:t>
      </w:r>
      <w:r>
        <w:rPr>
          <w:rFonts w:hint="eastAsia"/>
        </w:rPr>
        <w:t>)</w:t>
      </w:r>
      <w:r>
        <w:rPr>
          <w:rStyle w:val="EndnoteReference"/>
        </w:rPr>
        <w:endnoteReference w:customMarkFollows="1" w:id="68"/>
        <w:t>1</w:t>
      </w:r>
      <w:r>
        <w:rPr>
          <w:rFonts w:hint="eastAsia"/>
        </w:rPr>
        <w:t xml:space="preserve"> </w:t>
      </w:r>
      <w:r>
        <w:rPr>
          <w:rFonts w:hint="eastAsia"/>
        </w:rPr>
        <w:t>的意见。委员会认为，根据委员会得到的证据，在已经完毕的</w:t>
      </w:r>
      <w:r>
        <w:t>Pyhäjärvi</w:t>
      </w:r>
      <w:r>
        <w:rPr>
          <w:rFonts w:hint="eastAsia"/>
        </w:rPr>
        <w:t>的</w:t>
      </w:r>
      <w:r>
        <w:t>250</w:t>
      </w:r>
      <w:r>
        <w:rPr>
          <w:rFonts w:hint="eastAsia"/>
        </w:rPr>
        <w:t>公顷的伐木以及拟议另外在</w:t>
      </w:r>
      <w:r>
        <w:t>Kirkko-outa</w:t>
      </w:r>
      <w:r>
        <w:rPr>
          <w:rFonts w:hint="eastAsia"/>
        </w:rPr>
        <w:t>(</w:t>
      </w:r>
      <w:r>
        <w:rPr>
          <w:rFonts w:hint="eastAsia"/>
        </w:rPr>
        <w:t>两地均在</w:t>
      </w:r>
      <w:r>
        <w:t>Angeli</w:t>
      </w:r>
      <w:r>
        <w:rPr>
          <w:rFonts w:hint="eastAsia"/>
        </w:rPr>
        <w:t>地区</w:t>
      </w:r>
      <w:r>
        <w:rPr>
          <w:rFonts w:hint="eastAsia"/>
        </w:rPr>
        <w:t>)</w:t>
      </w:r>
      <w:r>
        <w:t>250</w:t>
      </w:r>
      <w:r>
        <w:rPr>
          <w:rFonts w:hint="eastAsia"/>
        </w:rPr>
        <w:t>公顷的伐木中，没有侵犯两提交人</w:t>
      </w:r>
      <w:r>
        <w:rPr>
          <w:rFonts w:hint="eastAsia"/>
        </w:rPr>
        <w:t>(</w:t>
      </w:r>
      <w:r>
        <w:rPr>
          <w:rFonts w:hint="eastAsia"/>
        </w:rPr>
        <w:t>及其他人</w:t>
      </w:r>
      <w:r>
        <w:rPr>
          <w:rFonts w:hint="eastAsia"/>
        </w:rPr>
        <w:t>)</w:t>
      </w:r>
      <w:r>
        <w:rPr>
          <w:rFonts w:hint="eastAsia"/>
        </w:rPr>
        <w:t>依第二十七条享有的权利。</w:t>
      </w:r>
    </w:p>
    <w:p w:rsidR="00000000" w:rsidRDefault="00A821ED">
      <w:pPr>
        <w:ind w:firstLine="568"/>
      </w:pPr>
      <w:r>
        <w:t xml:space="preserve">2.2 </w:t>
      </w:r>
      <w:r>
        <w:rPr>
          <w:rFonts w:hint="eastAsia"/>
        </w:rPr>
        <w:t xml:space="preserve"> </w:t>
      </w:r>
      <w:r>
        <w:rPr>
          <w:rFonts w:hint="eastAsia"/>
        </w:rPr>
        <w:t>委员会还认为：</w:t>
      </w:r>
    </w:p>
    <w:p w:rsidR="00000000" w:rsidRDefault="00A821ED">
      <w:pPr>
        <w:pStyle w:val="ad"/>
        <w:rPr>
          <w:rFonts w:hint="eastAsia"/>
          <w:snapToGrid/>
        </w:rPr>
      </w:pPr>
      <w:r>
        <w:rPr>
          <w:snapToGrid/>
        </w:rPr>
        <w:t xml:space="preserve">10.6  </w:t>
      </w:r>
      <w:r>
        <w:rPr>
          <w:rFonts w:hint="eastAsia"/>
          <w:snapToGrid/>
        </w:rPr>
        <w:t>就今后的伐</w:t>
      </w:r>
      <w:r>
        <w:rPr>
          <w:rFonts w:hint="eastAsia"/>
          <w:snapToGrid/>
        </w:rPr>
        <w:t>木而言，委员会注意到，根据目前收到的信息，缔约国林业管理机关所批准的伐木作业之规模虽然将会给提交人以及其他驯鹿牧人带来额外的工作和额外的费用，但是看来并不威胁驯鹿业的生存。至于驯鹿养殖业是一项经济利润不高的活动，根据现有资料判断，利润低并不是因为缔约国政府在该地区鼓励其他经济活动所造成的，而是因为其他的外部经济因素所造成的。</w:t>
      </w:r>
    </w:p>
    <w:p w:rsidR="00000000" w:rsidRDefault="00A821ED">
      <w:pPr>
        <w:pStyle w:val="ad"/>
        <w:rPr>
          <w:rFonts w:hint="eastAsia"/>
          <w:snapToGrid/>
        </w:rPr>
      </w:pPr>
      <w:r>
        <w:rPr>
          <w:snapToGrid/>
        </w:rPr>
        <w:t xml:space="preserve">10.7  </w:t>
      </w:r>
      <w:r>
        <w:rPr>
          <w:rFonts w:hint="eastAsia"/>
          <w:snapToGrid/>
        </w:rPr>
        <w:t>委员会认为，如果今后几年该地区批准的伐木规模比目前已经批准的大，或者如果可以证明目前已经规划的伐木作业之后果会比目前所能预见的更为严重，那么就应当考虑这一做法是否侵犯了在第</w:t>
      </w:r>
      <w:r>
        <w:rPr>
          <w:rFonts w:hint="eastAsia"/>
          <w:snapToGrid/>
        </w:rPr>
        <w:t>二十七条的含义范围内提交人享有自己文化的权利。从以前来文来看，委员会已经意识到，在萨米人目前居住的地区，目前正在计划和进行其他影响自然环境的大规模开采活动，例如采石活动。委员会对本来文的结论是，本案的事实并不足以证明对提交人的权利有所侵犯；然而，委员会认为应当指出，缔约国在采取影响根据第二十七条应享有的权利的措施时，应当铭记，虽然各种活动本身并不违反该条的规定，但是这些业务活动作为整体来说可能减损萨米人享有其自己文化的权利。</w:t>
      </w:r>
    </w:p>
    <w:p w:rsidR="00000000" w:rsidRDefault="00A821ED">
      <w:pPr>
        <w:ind w:firstLine="568"/>
        <w:rPr>
          <w:rFonts w:hint="eastAsia"/>
        </w:rPr>
      </w:pPr>
      <w:r>
        <w:t xml:space="preserve">2.3  </w:t>
      </w:r>
      <w:r>
        <w:rPr>
          <w:rFonts w:hint="eastAsia"/>
        </w:rPr>
        <w:t>到</w:t>
      </w:r>
      <w:r>
        <w:t>1999</w:t>
      </w:r>
      <w:r>
        <w:rPr>
          <w:rFonts w:hint="eastAsia"/>
        </w:rPr>
        <w:t>年，委员会早先收到的来文中所提到两个地区所有</w:t>
      </w:r>
      <w:r>
        <w:t>500</w:t>
      </w:r>
      <w:r>
        <w:rPr>
          <w:rFonts w:hint="eastAsia"/>
        </w:rPr>
        <w:t>公顷的地段全</w:t>
      </w:r>
      <w:r>
        <w:rPr>
          <w:rFonts w:hint="eastAsia"/>
        </w:rPr>
        <w:t>部伐木完毕。此外，</w:t>
      </w:r>
      <w:r>
        <w:t>1998</w:t>
      </w:r>
      <w:r>
        <w:rPr>
          <w:rFonts w:hint="eastAsia"/>
        </w:rPr>
        <w:t>年，在牧民委员会所在的</w:t>
      </w:r>
      <w:r>
        <w:t>Paadarskaidi</w:t>
      </w:r>
      <w:r>
        <w:rPr>
          <w:rFonts w:hint="eastAsia"/>
        </w:rPr>
        <w:t>地区，又有</w:t>
      </w:r>
      <w:r>
        <w:t>110</w:t>
      </w:r>
      <w:r>
        <w:rPr>
          <w:rFonts w:hint="eastAsia"/>
        </w:rPr>
        <w:t>公顷的地段遭到伐木</w:t>
      </w:r>
      <w:r>
        <w:t>(</w:t>
      </w:r>
      <w:r>
        <w:rPr>
          <w:rFonts w:hint="eastAsia"/>
        </w:rPr>
        <w:t>这不是早先来文中所述的地区之一部分</w:t>
      </w:r>
      <w:r>
        <w:t>)</w:t>
      </w:r>
      <w:r>
        <w:rPr>
          <w:rFonts w:hint="eastAsia"/>
        </w:rPr>
        <w:t>。</w:t>
      </w:r>
    </w:p>
    <w:p w:rsidR="00000000" w:rsidRDefault="00A821ED">
      <w:pPr>
        <w:spacing w:after="320"/>
        <w:ind w:firstLine="568"/>
        <w:rPr>
          <w:rFonts w:hint="eastAsia"/>
          <w:color w:val="000000"/>
        </w:rPr>
      </w:pPr>
      <w:r>
        <w:t xml:space="preserve">2.4  </w:t>
      </w:r>
      <w:r>
        <w:rPr>
          <w:rFonts w:hint="eastAsia"/>
        </w:rPr>
        <w:t>到本来文的提交之日，又提议在</w:t>
      </w:r>
      <w:r>
        <w:t>Paadarskaidi</w:t>
      </w:r>
      <w:r>
        <w:rPr>
          <w:rFonts w:hint="eastAsia"/>
        </w:rPr>
        <w:t>地区进行新的伐木作业，而对牧民委员会仅仅给予了最短时间的预先通知，同时公布了即将开始伐木的日期。在那个时候，牧民委员会还没有收到这一伐木活动的性质或规模的书面计划。国家园林局表示，它将在稍后向牧民委员会提交有关计划，并在其早先的计划中表明，下一次伐木作业将会在一年之后进行，而且也会在另外一个不同的地点</w:t>
      </w:r>
      <w:r>
        <w:rPr>
          <w:rFonts w:hint="eastAsia"/>
        </w:rPr>
        <w:t>进行。</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ind w:firstLine="568"/>
        <w:rPr>
          <w:rFonts w:hint="eastAsia"/>
        </w:rPr>
      </w:pPr>
      <w:r>
        <w:t xml:space="preserve">3.1  </w:t>
      </w:r>
      <w:r>
        <w:rPr>
          <w:rFonts w:hint="eastAsia"/>
        </w:rPr>
        <w:t>提交人称，无论是已经进行的还是拟议进行的伐木作业都侵犯了根据公约第二十七条他们作为驯鹿牧民应有的权利。最初，他们申诉说，从</w:t>
      </w:r>
      <w:r>
        <w:t>1980</w:t>
      </w:r>
      <w:r>
        <w:rPr>
          <w:rFonts w:hint="eastAsia"/>
        </w:rPr>
        <w:t>年代开始，牧民委员会在</w:t>
      </w:r>
      <w:r>
        <w:t>Paadarskaidi</w:t>
      </w:r>
      <w:r>
        <w:rPr>
          <w:rFonts w:hint="eastAsia"/>
        </w:rPr>
        <w:t>的牧区共有</w:t>
      </w:r>
      <w:r>
        <w:t>1,600</w:t>
      </w:r>
      <w:r>
        <w:rPr>
          <w:rFonts w:hint="eastAsia"/>
        </w:rPr>
        <w:t>公顷的地段遭到伐木，占该地区地衣</w:t>
      </w:r>
      <w:r>
        <w:t>(</w:t>
      </w:r>
      <w:r>
        <w:rPr>
          <w:rFonts w:hint="eastAsia"/>
        </w:rPr>
        <w:t>作为驯鹿的饲料</w:t>
      </w:r>
      <w:r>
        <w:t>)</w:t>
      </w:r>
      <w:r>
        <w:rPr>
          <w:rFonts w:hint="eastAsia"/>
        </w:rPr>
        <w:t>的约</w:t>
      </w:r>
      <w:r>
        <w:t>40%</w:t>
      </w:r>
      <w:r>
        <w:rPr>
          <w:rFonts w:hint="eastAsia"/>
        </w:rPr>
        <w:t>。</w:t>
      </w:r>
    </w:p>
    <w:p w:rsidR="00000000" w:rsidRDefault="00A821ED">
      <w:pPr>
        <w:ind w:firstLine="568"/>
        <w:rPr>
          <w:rFonts w:hint="eastAsia"/>
        </w:rPr>
      </w:pPr>
      <w:r>
        <w:t xml:space="preserve">3.2  </w:t>
      </w:r>
      <w:r>
        <w:rPr>
          <w:rFonts w:hint="eastAsia"/>
        </w:rPr>
        <w:t>关于伐木作业对提交人放养驯鹿的影响，提交人认为，驯鹿不愿意去正在伐木或正准备伐木的地区。因此，它们游荡到其他地方寻找牧场，这就增加了牧民的劳动。在伐木之后，伐木所造成的废物阻碍驯鹿吃草，那些压实的雪块阻碍驯鹿挖掘雪</w:t>
      </w:r>
      <w:r>
        <w:rPr>
          <w:rFonts w:hint="eastAsia"/>
        </w:rPr>
        <w:t>下面的植物。伐木作业导致了有关地区地衣完全消失，据称可能会持续达几百年。</w:t>
      </w:r>
    </w:p>
    <w:p w:rsidR="00000000" w:rsidRDefault="00A821ED">
      <w:pPr>
        <w:ind w:firstLine="568"/>
        <w:rPr>
          <w:rFonts w:hint="eastAsia"/>
        </w:rPr>
      </w:pPr>
      <w:r>
        <w:t xml:space="preserve">3.3  </w:t>
      </w:r>
      <w:r>
        <w:rPr>
          <w:rFonts w:hint="eastAsia"/>
        </w:rPr>
        <w:t>提交人回顾说，在</w:t>
      </w:r>
      <w:r>
        <w:t>1997</w:t>
      </w:r>
      <w:r>
        <w:rPr>
          <w:rFonts w:hint="eastAsia"/>
        </w:rPr>
        <w:t>年的大雪之后，牧民不得不第一次给驯鹿提供需要大量资金和劳力的饲料，而不能再以地衣作饲料。目前正在进行的和日益增加的地衣区森林的伐木作业使得更有必要提供饲料，并威胁驯鹿养殖业本身的经济自我持续能力，因为这一养殖业靠的是驯鹿自己维持生存。</w:t>
      </w:r>
    </w:p>
    <w:p w:rsidR="00000000" w:rsidRDefault="00A821ED">
      <w:pPr>
        <w:ind w:firstLine="568"/>
        <w:rPr>
          <w:rFonts w:hint="eastAsia"/>
        </w:rPr>
      </w:pPr>
      <w:r>
        <w:t xml:space="preserve">3.4  </w:t>
      </w:r>
      <w:r>
        <w:rPr>
          <w:rFonts w:hint="eastAsia"/>
        </w:rPr>
        <w:t>提交人回顾说，牧民委员会能有的驯鹿最大存栏数是由农业和林业部决定的。根据法律，农林部在确定驯鹿的最大存栏数时，应注意确保牧民委员会所在地区冬季驯鹿放牧的数量不</w:t>
      </w:r>
      <w:r>
        <w:rPr>
          <w:rFonts w:hint="eastAsia"/>
        </w:rPr>
        <w:t>得超过牧民委员会冬季牧场所能允许的最大可持续生产能力。自从委员会对早先来文表示意见之后，农林部两次减少了牧民委员会的驯鹿数量：</w:t>
      </w:r>
      <w:r>
        <w:t>1998</w:t>
      </w:r>
      <w:r>
        <w:rPr>
          <w:rFonts w:hint="eastAsia"/>
        </w:rPr>
        <w:t>年从</w:t>
      </w:r>
      <w:r>
        <w:t>8,000</w:t>
      </w:r>
      <w:r>
        <w:rPr>
          <w:rFonts w:hint="eastAsia"/>
        </w:rPr>
        <w:t>头减到</w:t>
      </w:r>
      <w:r>
        <w:t>7,500</w:t>
      </w:r>
      <w:r>
        <w:rPr>
          <w:rFonts w:hint="eastAsia"/>
        </w:rPr>
        <w:t>头，</w:t>
      </w:r>
      <w:r>
        <w:t>2000</w:t>
      </w:r>
      <w:r>
        <w:rPr>
          <w:rFonts w:hint="eastAsia"/>
        </w:rPr>
        <w:t>年又从</w:t>
      </w:r>
      <w:r>
        <w:t>7,500</w:t>
      </w:r>
      <w:r>
        <w:rPr>
          <w:rFonts w:hint="eastAsia"/>
        </w:rPr>
        <w:t>头减到</w:t>
      </w:r>
      <w:r>
        <w:t>6,800</w:t>
      </w:r>
      <w:r>
        <w:rPr>
          <w:rFonts w:hint="eastAsia"/>
        </w:rPr>
        <w:t>头。在两年内的两项行政决定中，农林部认为</w:t>
      </w:r>
      <w:r>
        <w:t>Muotkatunturi</w:t>
      </w:r>
      <w:r>
        <w:rPr>
          <w:rFonts w:hint="eastAsia"/>
        </w:rPr>
        <w:t>地区冬天牧场的承受能力如此之低，在那里放养的驯鹿数量应当减少</w:t>
      </w:r>
      <w:r>
        <w:t>15%</w:t>
      </w:r>
      <w:r>
        <w:rPr>
          <w:rFonts w:hint="eastAsia"/>
        </w:rPr>
        <w:t>。提交人声称，冬季牧场、尤其是马鬃地衣牧场减少的主要原因，就是伐木活动。</w:t>
      </w:r>
    </w:p>
    <w:p w:rsidR="00000000" w:rsidRDefault="00A821ED">
      <w:pPr>
        <w:ind w:firstLine="568"/>
        <w:rPr>
          <w:rFonts w:hint="eastAsia"/>
        </w:rPr>
      </w:pPr>
      <w:r>
        <w:t xml:space="preserve">3.5  </w:t>
      </w:r>
      <w:r>
        <w:rPr>
          <w:rFonts w:hint="eastAsia"/>
        </w:rPr>
        <w:t>提交人申诉说，尽管上述牧场减少，国家园林局继续进行伐木作业，摧毁了牧民委员会的牧场，使放</w:t>
      </w:r>
      <w:r>
        <w:rPr>
          <w:rFonts w:hint="eastAsia"/>
        </w:rPr>
        <w:t>养条件进一步恶化。提交人认为，鉴于伐木作业目前仍在进行、而且其后果比早先估计的更为严重，上述情况已经构成违反第二十七条的规定。由于现有牧场已经不能维持早先的驯鹿数量，而伐木与此同时又继续进行，对驯鹿的数量也进行了削减。</w:t>
      </w:r>
    </w:p>
    <w:p w:rsidR="00000000" w:rsidRDefault="00A821ED">
      <w:pPr>
        <w:spacing w:after="320"/>
        <w:ind w:firstLine="568"/>
        <w:rPr>
          <w:rFonts w:hint="eastAsia"/>
          <w:color w:val="000000"/>
        </w:rPr>
      </w:pPr>
      <w:r>
        <w:t xml:space="preserve">3.6  </w:t>
      </w:r>
      <w:r>
        <w:rPr>
          <w:rFonts w:hint="eastAsia"/>
        </w:rPr>
        <w:t>提交人说，就</w:t>
      </w:r>
      <w:r>
        <w:t>Kirkko-outa</w:t>
      </w:r>
      <w:r>
        <w:rPr>
          <w:rFonts w:hint="eastAsia"/>
        </w:rPr>
        <w:t>和</w:t>
      </w:r>
      <w:r>
        <w:t>Pyhäjärvi</w:t>
      </w:r>
      <w:r>
        <w:rPr>
          <w:rFonts w:hint="eastAsia"/>
        </w:rPr>
        <w:t>两地的伐木作业而言，所有的国内补救办法均已用尽。至于其他地方的伐木作业，提交人根据委员会对原先来文的意见认为，已不需要国内法院再一次审理本案。这些条件均已经达到，因为缔约国本身已经承认，伐木的影响比早先预料的要更为严重，但却还继</w:t>
      </w:r>
      <w:r>
        <w:rPr>
          <w:rFonts w:hint="eastAsia"/>
        </w:rPr>
        <w:t>续进行伐木并在计划进行新的伐木。</w:t>
      </w:r>
    </w:p>
    <w:p w:rsidR="00000000" w:rsidRDefault="00A821ED">
      <w:pPr>
        <w:pStyle w:val="Heading4"/>
        <w:rPr>
          <w:rFonts w:hint="eastAsia"/>
        </w:rPr>
      </w:pPr>
      <w:r>
        <w:rPr>
          <w:rFonts w:hint="eastAsia"/>
        </w:rPr>
        <w:t>缔约国对可否受理问题的陈述</w:t>
      </w:r>
    </w:p>
    <w:p w:rsidR="00000000" w:rsidRDefault="00A821ED">
      <w:pPr>
        <w:ind w:firstLine="568"/>
        <w:rPr>
          <w:rFonts w:hint="eastAsia"/>
        </w:rPr>
      </w:pPr>
      <w:r>
        <w:t>4.1  2001</w:t>
      </w:r>
      <w:r>
        <w:rPr>
          <w:rFonts w:hint="eastAsia"/>
        </w:rPr>
        <w:t>年</w:t>
      </w:r>
      <w:r>
        <w:t>12</w:t>
      </w:r>
      <w:r>
        <w:rPr>
          <w:rFonts w:hint="eastAsia"/>
        </w:rPr>
        <w:t>月</w:t>
      </w:r>
      <w:r>
        <w:t>31</w:t>
      </w:r>
      <w:r>
        <w:rPr>
          <w:rFonts w:hint="eastAsia"/>
        </w:rPr>
        <w:t>日，缔约国只就来文可否受理的问题表示了意见。</w:t>
      </w:r>
      <w:r>
        <w:t>2002</w:t>
      </w:r>
      <w:r>
        <w:rPr>
          <w:rFonts w:hint="eastAsia"/>
        </w:rPr>
        <w:t>年</w:t>
      </w:r>
      <w:r>
        <w:t>2</w:t>
      </w:r>
      <w:r>
        <w:rPr>
          <w:rFonts w:hint="eastAsia"/>
        </w:rPr>
        <w:t>月</w:t>
      </w:r>
      <w:r>
        <w:t>8</w:t>
      </w:r>
      <w:r>
        <w:rPr>
          <w:rFonts w:hint="eastAsia"/>
        </w:rPr>
        <w:t>日，委员会通过主席决定，将本案可否受理的问题与本案的案情分开审理。</w:t>
      </w:r>
    </w:p>
    <w:p w:rsidR="00000000" w:rsidRDefault="00A821ED">
      <w:pPr>
        <w:ind w:firstLine="568"/>
        <w:rPr>
          <w:rFonts w:hint="eastAsia"/>
          <w:lang w:val="zh-CN"/>
        </w:rPr>
      </w:pPr>
      <w:r>
        <w:t xml:space="preserve">4.2 </w:t>
      </w:r>
      <w:r>
        <w:rPr>
          <w:rFonts w:hint="eastAsia"/>
        </w:rPr>
        <w:t xml:space="preserve"> </w:t>
      </w:r>
      <w:r>
        <w:rPr>
          <w:rFonts w:hint="eastAsia"/>
          <w:lang w:val="zh-CN"/>
        </w:rPr>
        <w:t>缔约国通知委员会</w:t>
      </w:r>
      <w:r>
        <w:rPr>
          <w:lang w:val="zh-CN"/>
        </w:rPr>
        <w:t>，</w:t>
      </w:r>
      <w:r>
        <w:rPr>
          <w:rFonts w:hint="eastAsia"/>
          <w:lang w:val="zh-CN"/>
        </w:rPr>
        <w:t>缔约国“</w:t>
      </w:r>
      <w:r>
        <w:rPr>
          <w:rFonts w:hint="eastAsia"/>
        </w:rPr>
        <w:t>在委员会审理本案期间，已避免进行影响提交人放牧业的</w:t>
      </w:r>
      <w:r>
        <w:t>Angeli</w:t>
      </w:r>
      <w:r>
        <w:rPr>
          <w:rFonts w:hint="eastAsia"/>
        </w:rPr>
        <w:t>地区</w:t>
      </w:r>
      <w:r>
        <w:rPr>
          <w:rFonts w:hint="eastAsia"/>
        </w:rPr>
        <w:t>(</w:t>
      </w:r>
      <w:r>
        <w:t>1996</w:t>
      </w:r>
      <w:r>
        <w:rPr>
          <w:rFonts w:hint="eastAsia"/>
        </w:rPr>
        <w:t>年</w:t>
      </w:r>
      <w:r>
        <w:t>10</w:t>
      </w:r>
      <w:r>
        <w:rPr>
          <w:rFonts w:hint="eastAsia"/>
        </w:rPr>
        <w:t>月</w:t>
      </w:r>
      <w:r>
        <w:t>30</w:t>
      </w:r>
      <w:r>
        <w:rPr>
          <w:rFonts w:hint="eastAsia"/>
        </w:rPr>
        <w:t>日委员会关于第</w:t>
      </w:r>
      <w:r>
        <w:t>671/1995</w:t>
      </w:r>
      <w:r>
        <w:rPr>
          <w:rFonts w:hint="eastAsia"/>
        </w:rPr>
        <w:t>号案件的意见第</w:t>
      </w:r>
      <w:r>
        <w:t>10.1</w:t>
      </w:r>
      <w:r>
        <w:rPr>
          <w:rFonts w:hint="eastAsia"/>
        </w:rPr>
        <w:t>段</w:t>
      </w:r>
      <w:r>
        <w:rPr>
          <w:rFonts w:hint="eastAsia"/>
        </w:rPr>
        <w:t xml:space="preserve"> </w:t>
      </w:r>
      <w:r>
        <w:rPr>
          <w:rStyle w:val="EndnoteReference"/>
        </w:rPr>
        <w:endnoteReference w:customMarkFollows="1" w:id="69"/>
        <w:t>2</w:t>
      </w:r>
      <w:r>
        <w:rPr>
          <w:rFonts w:hint="eastAsia"/>
        </w:rPr>
        <w:t>)</w:t>
      </w:r>
      <w:r>
        <w:rPr>
          <w:rFonts w:hint="eastAsia"/>
        </w:rPr>
        <w:t>伐木作业”</w:t>
      </w:r>
      <w:r>
        <w:rPr>
          <w:rFonts w:hint="eastAsia"/>
          <w:lang w:val="zh-CN"/>
        </w:rPr>
        <w:t>。</w:t>
      </w:r>
    </w:p>
    <w:p w:rsidR="00000000" w:rsidRDefault="00A821ED">
      <w:pPr>
        <w:ind w:firstLine="568"/>
        <w:rPr>
          <w:rFonts w:hint="eastAsia"/>
        </w:rPr>
      </w:pPr>
      <w:r>
        <w:t xml:space="preserve">4.3  </w:t>
      </w:r>
      <w:r>
        <w:rPr>
          <w:rFonts w:hint="eastAsia"/>
        </w:rPr>
        <w:t>缔约国提到，就</w:t>
      </w:r>
      <w:r>
        <w:t>Paadarskaidi</w:t>
      </w:r>
      <w:r>
        <w:rPr>
          <w:rFonts w:hint="eastAsia"/>
        </w:rPr>
        <w:t>地区而言，国家园林局在</w:t>
      </w:r>
      <w:r>
        <w:t>1998</w:t>
      </w:r>
      <w:r>
        <w:rPr>
          <w:rFonts w:hint="eastAsia"/>
        </w:rPr>
        <w:t>年至</w:t>
      </w:r>
      <w:r>
        <w:t>2000</w:t>
      </w:r>
      <w:r>
        <w:rPr>
          <w:rFonts w:hint="eastAsia"/>
        </w:rPr>
        <w:t>年期</w:t>
      </w:r>
      <w:r>
        <w:rPr>
          <w:rFonts w:hint="eastAsia"/>
        </w:rPr>
        <w:t>间进行了增额伐木</w:t>
      </w:r>
      <w:r>
        <w:t>(</w:t>
      </w:r>
      <w:r>
        <w:rPr>
          <w:rFonts w:hint="eastAsia"/>
        </w:rPr>
        <w:t>准备性采伐</w:t>
      </w:r>
      <w:r>
        <w:t>)</w:t>
      </w:r>
      <w:r>
        <w:rPr>
          <w:rFonts w:hint="eastAsia"/>
        </w:rPr>
        <w:t>，所涉面积达</w:t>
      </w:r>
      <w:r>
        <w:t>200</w:t>
      </w:r>
      <w:r>
        <w:rPr>
          <w:rFonts w:hint="eastAsia"/>
        </w:rPr>
        <w:t>至</w:t>
      </w:r>
      <w:r>
        <w:t>300</w:t>
      </w:r>
      <w:r>
        <w:rPr>
          <w:rFonts w:hint="eastAsia"/>
        </w:rPr>
        <w:t>公顷，而且</w:t>
      </w:r>
      <w:r>
        <w:t>Angeli</w:t>
      </w:r>
      <w:r>
        <w:rPr>
          <w:rFonts w:hint="eastAsia"/>
        </w:rPr>
        <w:t>地区和</w:t>
      </w:r>
      <w:r>
        <w:t>Paadarskaidi</w:t>
      </w:r>
      <w:r>
        <w:rPr>
          <w:rFonts w:hint="eastAsia"/>
        </w:rPr>
        <w:t>两者之间相隔约</w:t>
      </w:r>
      <w:r>
        <w:t>30</w:t>
      </w:r>
      <w:r>
        <w:rPr>
          <w:rFonts w:hint="eastAsia"/>
        </w:rPr>
        <w:t>公里。缔约国认为，由于下述三项原因，该来文不可受理：其中一名申诉人没有适当资格，没有用尽国内补救办法，以及没有为使申诉具有可受理性提供事实证据。</w:t>
      </w:r>
    </w:p>
    <w:p w:rsidR="00000000" w:rsidRDefault="00A821ED">
      <w:pPr>
        <w:ind w:firstLine="568"/>
      </w:pPr>
      <w:r>
        <w:t xml:space="preserve">4.4  </w:t>
      </w:r>
      <w:r>
        <w:rPr>
          <w:rFonts w:hint="eastAsia"/>
        </w:rPr>
        <w:t>缔约国虽然承认提交人个人的地位，但认为牧民委员会不能提交来文。它认为，牧民委员会既没有《公约》第二十七条所规定的资格，也不属于《任择议定书》第二条含义范围内的“个人”。根据《驯鹿放养法》，牧民委员会由某一地区所有驯鹿牧民组成，这些</w:t>
      </w:r>
      <w:r>
        <w:rPr>
          <w:rFonts w:hint="eastAsia"/>
        </w:rPr>
        <w:t>牧民个人不负责履行委员会的职能，因此，代表牧民委员会提出任何要求均等于集体行动。</w:t>
      </w:r>
    </w:p>
    <w:p w:rsidR="00000000" w:rsidRDefault="00A821ED">
      <w:pPr>
        <w:ind w:firstLine="568"/>
      </w:pPr>
      <w:r>
        <w:t xml:space="preserve">4.5  </w:t>
      </w:r>
      <w:r>
        <w:rPr>
          <w:rFonts w:hint="eastAsia"/>
        </w:rPr>
        <w:t>缔约国认为，如早先来文中所引述的地区法院、上诉法院和最高法院的判决所表明，仍然有国内补救办法未用尽，而提交人对其有效性也未提出质疑。在委员会对早先来文表示意见之后，提交人对</w:t>
      </w:r>
      <w:r>
        <w:t>Angeli</w:t>
      </w:r>
      <w:r>
        <w:rPr>
          <w:rFonts w:hint="eastAsia"/>
        </w:rPr>
        <w:t>或</w:t>
      </w:r>
      <w:r>
        <w:t>Paadarskaidi</w:t>
      </w:r>
      <w:r>
        <w:rPr>
          <w:rFonts w:hint="eastAsia"/>
        </w:rPr>
        <w:t>两个地区计划进行或已经进行的伐木作业并没有提起任何诉讼。</w:t>
      </w:r>
    </w:p>
    <w:p w:rsidR="00000000" w:rsidRDefault="00A821ED">
      <w:pPr>
        <w:ind w:firstLine="568"/>
      </w:pPr>
      <w:r>
        <w:t xml:space="preserve">4.6  </w:t>
      </w:r>
      <w:r>
        <w:rPr>
          <w:rFonts w:hint="eastAsia"/>
        </w:rPr>
        <w:t>缔约国指出，委员会在关于第</w:t>
      </w:r>
      <w:r>
        <w:t>671/1995</w:t>
      </w:r>
      <w:r>
        <w:rPr>
          <w:rFonts w:hint="eastAsia"/>
        </w:rPr>
        <w:t>号案件的意见只是认为：如果伐木作业的影响更严重、或如果批准了进一步的伐木计划，可能就必须考虑是否构成</w:t>
      </w:r>
      <w:r>
        <w:rPr>
          <w:rFonts w:hint="eastAsia"/>
        </w:rPr>
        <w:t>对根据二十七条提交人可享有的权利的侵犯。委员会的意见并不意味着，有关用尽国内补救办法的要求可因新的申诉而不必遵守。在对可能违反第二十七条的情况进行评估，而需要国内法院</w:t>
      </w:r>
      <w:r>
        <w:t>(</w:t>
      </w:r>
      <w:r>
        <w:rPr>
          <w:rFonts w:hint="eastAsia"/>
        </w:rPr>
        <w:t>未能进行</w:t>
      </w:r>
      <w:r>
        <w:t>)</w:t>
      </w:r>
      <w:r>
        <w:rPr>
          <w:rFonts w:hint="eastAsia"/>
        </w:rPr>
        <w:t>和委员会先对相关证据进行全面评估的情况下，这一原则就更加适用。没有任何证据表明，早先进行的伐木作业的影响比当时所预见的更为严重。农林部关于减少牧民委员会的驯鹿数量的决定并不能说明有理由就个别伐木作业的后果提出要求。驯鹿数量的减少也不能成为不利用国内补救办法的理由，该办法可以对这类指控进行彻底审查。</w:t>
      </w:r>
    </w:p>
    <w:p w:rsidR="00000000" w:rsidRDefault="00A821ED">
      <w:pPr>
        <w:spacing w:after="320"/>
        <w:ind w:firstLine="568"/>
        <w:rPr>
          <w:rFonts w:hint="eastAsia"/>
          <w:color w:val="000000"/>
        </w:rPr>
      </w:pPr>
      <w:r>
        <w:t xml:space="preserve">4.7  </w:t>
      </w:r>
      <w:r>
        <w:rPr>
          <w:rFonts w:hint="eastAsia"/>
        </w:rPr>
        <w:t>由此来看，提交人既没有用</w:t>
      </w:r>
      <w:r>
        <w:rPr>
          <w:rFonts w:hint="eastAsia"/>
        </w:rPr>
        <w:t>尽可利用的国内补救办法，也没有说明使其可以免予这样作的任何具体情况。最后，缔约国表示认为，这一简短来文缺乏充足的事实依据，包括必要证据，因此并没有超越单纯的指控。据此，缔约国认为本案没有事实证据。</w:t>
      </w:r>
    </w:p>
    <w:p w:rsidR="00000000" w:rsidRDefault="00A821ED">
      <w:pPr>
        <w:pStyle w:val="Heading4"/>
      </w:pPr>
      <w:r>
        <w:rPr>
          <w:rFonts w:hint="eastAsia"/>
        </w:rPr>
        <w:t>提交人的意见</w:t>
      </w:r>
    </w:p>
    <w:p w:rsidR="00000000" w:rsidRDefault="00A821ED">
      <w:pPr>
        <w:ind w:firstLine="568"/>
        <w:rPr>
          <w:rFonts w:hint="eastAsia"/>
        </w:rPr>
      </w:pPr>
      <w:r>
        <w:t>5.1  2002</w:t>
      </w:r>
      <w:r>
        <w:rPr>
          <w:rFonts w:hint="eastAsia"/>
        </w:rPr>
        <w:t>年</w:t>
      </w:r>
      <w:r>
        <w:t>3</w:t>
      </w:r>
      <w:r>
        <w:rPr>
          <w:rFonts w:hint="eastAsia"/>
        </w:rPr>
        <w:t>月</w:t>
      </w:r>
      <w:r>
        <w:t>15</w:t>
      </w:r>
      <w:r>
        <w:rPr>
          <w:rFonts w:hint="eastAsia"/>
        </w:rPr>
        <w:t>日，提交人仅就缔约国关于可否受理的意见提出了意见。</w:t>
      </w:r>
    </w:p>
    <w:p w:rsidR="00000000" w:rsidRDefault="00A821ED">
      <w:pPr>
        <w:ind w:firstLine="568"/>
      </w:pPr>
      <w:r>
        <w:t xml:space="preserve">5.2  </w:t>
      </w:r>
      <w:r>
        <w:rPr>
          <w:rFonts w:hint="eastAsia"/>
        </w:rPr>
        <w:t>至于其他方面</w:t>
      </w:r>
      <w:r>
        <w:t>(</w:t>
      </w:r>
      <w:r>
        <w:rPr>
          <w:rFonts w:hint="eastAsia"/>
        </w:rPr>
        <w:t>早先来文所没有涉及的方面</w:t>
      </w:r>
      <w:r>
        <w:t>)</w:t>
      </w:r>
      <w:r>
        <w:rPr>
          <w:rFonts w:hint="eastAsia"/>
        </w:rPr>
        <w:t>是否还有国内补救办法，提交人争辩说，缔约国所谓还有国内补救办法的看法是错误的。在所有试图请法院禁止进行具体伐木计划的诉讼案件中，没有一个是胜诉的，这部分是因为任何具体的伐</w:t>
      </w:r>
      <w:r>
        <w:rPr>
          <w:rFonts w:hint="eastAsia"/>
        </w:rPr>
        <w:t>木地段“相对萨米人进行驯鹿养殖而使用的整个地段而言，看来总是十分小的一块地”。没有任何迹象表明，试图为萨米牧民提供积极保护的任何案件会胜诉，而且无论如何最高法院目前的判决将是另一个障碍。</w:t>
      </w:r>
    </w:p>
    <w:p w:rsidR="00000000" w:rsidRDefault="00A821ED">
      <w:pPr>
        <w:ind w:firstLine="568"/>
      </w:pPr>
      <w:r>
        <w:t xml:space="preserve">5.3  </w:t>
      </w:r>
      <w:r>
        <w:rPr>
          <w:rFonts w:hint="eastAsia"/>
        </w:rPr>
        <w:t>提交人认为，在提供有关影响</w:t>
      </w:r>
      <w:r>
        <w:t>Angeli</w:t>
      </w:r>
      <w:r>
        <w:rPr>
          <w:rFonts w:hint="eastAsia"/>
        </w:rPr>
        <w:t>地区萨米人生活的伐木作业信息方面，国家园林局限制过多。至于证实指控的问题，提交人称，他们已经表明，农林部的决定之后驯鹿数量减少了，而这正是在放牧区进行伐木作业的直接后果。他们详细介绍了缔约国不顾委员会早先发表意见仍然制定了的继续伐木计划。提交人认为这就是足够的事实证据。</w:t>
      </w:r>
    </w:p>
    <w:p w:rsidR="00000000" w:rsidRDefault="00A821ED">
      <w:pPr>
        <w:spacing w:after="320"/>
        <w:ind w:firstLine="568"/>
        <w:rPr>
          <w:rFonts w:hint="eastAsia"/>
          <w:color w:val="000000"/>
        </w:rPr>
      </w:pPr>
      <w:r>
        <w:t>5.</w:t>
      </w:r>
      <w:r>
        <w:t xml:space="preserve">4  </w:t>
      </w:r>
      <w:r>
        <w:rPr>
          <w:rFonts w:hint="eastAsia"/>
        </w:rPr>
        <w:t>最后，提交人说，国家园林局还计划在法院诉讼已经涉及的地区</w:t>
      </w:r>
      <w:r>
        <w:t>Kippalrova</w:t>
      </w:r>
      <w:r>
        <w:rPr>
          <w:rFonts w:hint="eastAsia"/>
          <w:lang w:val="zh-CN"/>
        </w:rPr>
        <w:t>继续伐木。</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ind w:firstLine="568"/>
        <w:rPr>
          <w:rFonts w:hint="eastAsia"/>
        </w:rPr>
      </w:pPr>
      <w:r>
        <w:t xml:space="preserve">6.1  </w:t>
      </w:r>
      <w:r>
        <w:rPr>
          <w:rFonts w:hint="eastAsia"/>
        </w:rPr>
        <w:t>委员会在其第七十七届会议期间，审议了来文可受理性的问题。至于缔约国关于</w:t>
      </w:r>
      <w:r>
        <w:t>Muotkatunturi</w:t>
      </w:r>
      <w:r>
        <w:rPr>
          <w:rFonts w:hint="eastAsia"/>
        </w:rPr>
        <w:t>牧民委员会没有资格依据《任择议定书》提出申诉的意见，委员会提到它经常援引的案例，即法人不是能提出这种申诉的“个人”。</w:t>
      </w:r>
      <w:r>
        <w:rPr>
          <w:rStyle w:val="EndnoteReference"/>
        </w:rPr>
        <w:endnoteReference w:customMarkFollows="1" w:id="70"/>
        <w:t>3</w:t>
      </w:r>
      <w:r>
        <w:rPr>
          <w:rFonts w:hint="eastAsia"/>
        </w:rPr>
        <w:t>同时，没有任何迹象表明，</w:t>
      </w:r>
      <w:r>
        <w:t>Muotkatunturi</w:t>
      </w:r>
      <w:r>
        <w:rPr>
          <w:rFonts w:hint="eastAsia"/>
        </w:rPr>
        <w:t>牧民委员会的个人成员</w:t>
      </w:r>
      <w:r>
        <w:t>(</w:t>
      </w:r>
      <w:r>
        <w:rPr>
          <w:rFonts w:hint="eastAsia"/>
        </w:rPr>
        <w:t>除来文的共同提交人</w:t>
      </w:r>
      <w:r>
        <w:t>Jouni</w:t>
      </w:r>
      <w:r>
        <w:rPr>
          <w:rFonts w:hint="eastAsia"/>
        </w:rPr>
        <w:t>和</w:t>
      </w:r>
      <w:r>
        <w:t>Eino Länsman)</w:t>
      </w:r>
      <w:r>
        <w:rPr>
          <w:rFonts w:hint="eastAsia"/>
        </w:rPr>
        <w:t>已授</w:t>
      </w:r>
      <w:r>
        <w:rPr>
          <w:rFonts w:hint="eastAsia"/>
        </w:rPr>
        <w:t>权它代表他们提出申诉，或</w:t>
      </w:r>
      <w:r>
        <w:t>Jouni</w:t>
      </w:r>
      <w:r>
        <w:rPr>
          <w:rFonts w:hint="eastAsia"/>
        </w:rPr>
        <w:t>和</w:t>
      </w:r>
      <w:r>
        <w:rPr>
          <w:rFonts w:hint="eastAsia"/>
        </w:rPr>
        <w:t>(</w:t>
      </w:r>
      <w:r>
        <w:rPr>
          <w:rFonts w:hint="eastAsia"/>
        </w:rPr>
        <w:t>或</w:t>
      </w:r>
      <w:r>
        <w:rPr>
          <w:rFonts w:hint="eastAsia"/>
        </w:rPr>
        <w:t>)</w:t>
      </w:r>
      <w:r>
        <w:t>Eino Länsman</w:t>
      </w:r>
      <w:r>
        <w:rPr>
          <w:rFonts w:hint="eastAsia"/>
        </w:rPr>
        <w:t>已被授权代表牧民委员会及其成员。因此，虽然</w:t>
      </w:r>
      <w:r>
        <w:t>Jouni</w:t>
      </w:r>
      <w:r>
        <w:rPr>
          <w:rFonts w:hint="eastAsia"/>
        </w:rPr>
        <w:t>和</w:t>
      </w:r>
      <w:r>
        <w:t>Eino</w:t>
      </w:r>
      <w:r>
        <w:rPr>
          <w:rFonts w:hint="eastAsia"/>
        </w:rPr>
        <w:t xml:space="preserve"> </w:t>
      </w:r>
      <w:r>
        <w:t>Länsman</w:t>
      </w:r>
      <w:r>
        <w:rPr>
          <w:rFonts w:hint="eastAsia"/>
        </w:rPr>
        <w:t>有资格代表其本人提交来文是不可争辩的事实，但委员会根据《任择议定书》第一条认为，来文不可受理，因为它所涉及的是</w:t>
      </w:r>
      <w:r>
        <w:t>Muotkatunturi</w:t>
      </w:r>
      <w:r>
        <w:rPr>
          <w:rFonts w:hint="eastAsia"/>
        </w:rPr>
        <w:t>牧民委员会和</w:t>
      </w:r>
      <w:r>
        <w:rPr>
          <w:rFonts w:hint="eastAsia"/>
        </w:rPr>
        <w:t>(</w:t>
      </w:r>
      <w:r>
        <w:rPr>
          <w:rFonts w:hint="eastAsia"/>
        </w:rPr>
        <w:t>或</w:t>
      </w:r>
      <w:r>
        <w:rPr>
          <w:rFonts w:hint="eastAsia"/>
        </w:rPr>
        <w:t>)</w:t>
      </w:r>
      <w:r>
        <w:rPr>
          <w:rFonts w:hint="eastAsia"/>
        </w:rPr>
        <w:t>其成员，而不是</w:t>
      </w:r>
      <w:r>
        <w:t>Jouni</w:t>
      </w:r>
      <w:r>
        <w:rPr>
          <w:rFonts w:hint="eastAsia"/>
        </w:rPr>
        <w:t>和</w:t>
      </w:r>
      <w:r>
        <w:t>Eino Länsman</w:t>
      </w:r>
      <w:r>
        <w:rPr>
          <w:rFonts w:hint="eastAsia"/>
        </w:rPr>
        <w:t>本人。</w:t>
      </w:r>
    </w:p>
    <w:p w:rsidR="00000000" w:rsidRDefault="00A821ED">
      <w:pPr>
        <w:tabs>
          <w:tab w:val="left" w:pos="568"/>
        </w:tabs>
        <w:ind w:firstLine="568"/>
      </w:pPr>
      <w:r>
        <w:t xml:space="preserve">6.2  </w:t>
      </w:r>
      <w:r>
        <w:rPr>
          <w:rFonts w:hint="eastAsia"/>
        </w:rPr>
        <w:t>关于用尽国内补救办法的问题，委员会注意到，由于最高法院</w:t>
      </w:r>
      <w:r>
        <w:t>1995</w:t>
      </w:r>
      <w:r>
        <w:rPr>
          <w:rFonts w:hint="eastAsia"/>
        </w:rPr>
        <w:t>年</w:t>
      </w:r>
      <w:r>
        <w:t>6</w:t>
      </w:r>
      <w:r>
        <w:rPr>
          <w:rFonts w:hint="eastAsia"/>
        </w:rPr>
        <w:t>月</w:t>
      </w:r>
      <w:r>
        <w:t>22</w:t>
      </w:r>
      <w:r>
        <w:rPr>
          <w:rFonts w:hint="eastAsia"/>
        </w:rPr>
        <w:t>日的判决，已经没有其他办法对在</w:t>
      </w:r>
      <w:r>
        <w:t>Pyhäjärvi</w:t>
      </w:r>
      <w:r>
        <w:rPr>
          <w:rFonts w:hint="eastAsia"/>
        </w:rPr>
        <w:t>和</w:t>
      </w:r>
      <w:r>
        <w:t>Kirkko-outa</w:t>
      </w:r>
      <w:r>
        <w:rPr>
          <w:rFonts w:hint="eastAsia"/>
        </w:rPr>
        <w:t>地</w:t>
      </w:r>
      <w:r>
        <w:rPr>
          <w:rFonts w:hint="eastAsia"/>
        </w:rPr>
        <w:t>区</w:t>
      </w:r>
      <w:r>
        <w:t>(</w:t>
      </w:r>
      <w:r>
        <w:rPr>
          <w:rFonts w:hint="eastAsia"/>
        </w:rPr>
        <w:t>早先来文中所涉地区</w:t>
      </w:r>
      <w:r>
        <w:t>)</w:t>
      </w:r>
      <w:r>
        <w:rPr>
          <w:rFonts w:hint="eastAsia"/>
        </w:rPr>
        <w:t>进行伐木的决定提出质疑。因此，委员会认为，根据第二十七条，在上述地区进行伐木的影响是否比芬兰法院在这些诉讼中或委员会在对</w:t>
      </w:r>
      <w:r>
        <w:t>671/1995</w:t>
      </w:r>
      <w:r>
        <w:rPr>
          <w:rFonts w:hint="eastAsia"/>
        </w:rPr>
        <w:t>号来文的意见中所预计的大，这一问题可以受理。</w:t>
      </w:r>
    </w:p>
    <w:p w:rsidR="00000000" w:rsidRDefault="00A821ED">
      <w:pPr>
        <w:ind w:firstLine="568"/>
        <w:rPr>
          <w:rFonts w:hint="eastAsia"/>
        </w:rPr>
      </w:pPr>
      <w:r>
        <w:t xml:space="preserve">6.3  </w:t>
      </w:r>
      <w:r>
        <w:rPr>
          <w:rFonts w:hint="eastAsia"/>
        </w:rPr>
        <w:t>至于目前正在</w:t>
      </w:r>
      <w:r>
        <w:rPr>
          <w:rFonts w:hint="eastAsia"/>
          <w:u w:val="single"/>
        </w:rPr>
        <w:t>计划</w:t>
      </w:r>
      <w:r>
        <w:rPr>
          <w:rFonts w:hint="eastAsia"/>
        </w:rPr>
        <w:t>进行伐木的</w:t>
      </w:r>
      <w:r>
        <w:t>Kippalrova</w:t>
      </w:r>
      <w:r>
        <w:rPr>
          <w:rFonts w:hint="eastAsia"/>
        </w:rPr>
        <w:t>地区，委员会注意到，这一森林地段也在最高法院</w:t>
      </w:r>
      <w:r>
        <w:t>1995</w:t>
      </w:r>
      <w:r>
        <w:rPr>
          <w:rFonts w:hint="eastAsia"/>
        </w:rPr>
        <w:t>年</w:t>
      </w:r>
      <w:r>
        <w:t>6</w:t>
      </w:r>
      <w:r>
        <w:rPr>
          <w:rFonts w:hint="eastAsia"/>
        </w:rPr>
        <w:t>月</w:t>
      </w:r>
      <w:r>
        <w:t>22</w:t>
      </w:r>
      <w:r>
        <w:rPr>
          <w:rFonts w:hint="eastAsia"/>
        </w:rPr>
        <w:t>日判决所涉地区范围之内。因此，就委员会目前所收到的信息来看，似乎不可能就这一判决继续进行司法审查。因此，委员会认为，由关于在这一地区伐木建议所引起的问题可以受理。</w:t>
      </w:r>
    </w:p>
    <w:p w:rsidR="00000000" w:rsidRDefault="00A821ED">
      <w:pPr>
        <w:ind w:firstLine="568"/>
        <w:rPr>
          <w:rFonts w:hint="eastAsia"/>
        </w:rPr>
      </w:pPr>
      <w:r>
        <w:rPr>
          <w:rFonts w:hint="eastAsia"/>
        </w:rPr>
        <w:t xml:space="preserve">6.4  </w:t>
      </w:r>
      <w:r>
        <w:rPr>
          <w:rFonts w:hint="eastAsia"/>
        </w:rPr>
        <w:t>关于</w:t>
      </w:r>
      <w:r>
        <w:rPr>
          <w:rFonts w:hint="eastAsia"/>
        </w:rPr>
        <w:t>1998</w:t>
      </w:r>
      <w:r>
        <w:rPr>
          <w:rFonts w:hint="eastAsia"/>
        </w:rPr>
        <w:t>年</w:t>
      </w:r>
      <w:r>
        <w:rPr>
          <w:rFonts w:hint="eastAsia"/>
        </w:rPr>
        <w:t>在</w:t>
      </w:r>
      <w:r>
        <w:rPr>
          <w:rFonts w:hint="eastAsia"/>
        </w:rPr>
        <w:t>P</w:t>
      </w:r>
      <w:r>
        <w:t>aadarskaidi</w:t>
      </w:r>
      <w:r>
        <w:rPr>
          <w:rFonts w:hint="eastAsia"/>
        </w:rPr>
        <w:t>森林地段</w:t>
      </w:r>
      <w:r>
        <w:rPr>
          <w:rFonts w:hint="eastAsia"/>
        </w:rPr>
        <w:t>(</w:t>
      </w:r>
      <w:r>
        <w:rPr>
          <w:rFonts w:hint="eastAsia"/>
        </w:rPr>
        <w:t>在最高法院判决所涉地区之外</w:t>
      </w:r>
      <w:r>
        <w:rPr>
          <w:rFonts w:hint="eastAsia"/>
        </w:rPr>
        <w:t>)</w:t>
      </w:r>
      <w:r>
        <w:rPr>
          <w:rFonts w:hint="eastAsia"/>
        </w:rPr>
        <w:t>进行的伐木作业，委员会注意到，根据第二十七条，缔约国所指国内补救办法都是与执行之前的伐木计划有关的事例。在此种情况下，有关预计的伐木的未来影响的决定必然是推测性的，只能由以后的事态发展来证明早先的评估是否正确。委员会注意到，律师所提到的其他案件也是预先对拟议进行的伐木作业的质疑。委员会认为，就其提供的情况而言，缔约国没有能够表明在提交人就已经进行的伐木活动而造成对第二十七条所规定权利的侵犯而要求赔偿或得到其他适当补救方面，他们还能依靠哪些国内补</w:t>
      </w:r>
      <w:r>
        <w:rPr>
          <w:rFonts w:hint="eastAsia"/>
        </w:rPr>
        <w:t>救措施。因此，委员会认为，根据第二十七条，在</w:t>
      </w:r>
      <w:r>
        <w:rPr>
          <w:rFonts w:hint="eastAsia"/>
        </w:rPr>
        <w:t>P</w:t>
      </w:r>
      <w:r>
        <w:t>aadarskaidi</w:t>
      </w:r>
      <w:r>
        <w:rPr>
          <w:rFonts w:hint="eastAsia"/>
        </w:rPr>
        <w:t>森林地段已经进行的伐木活动的后果问题是可以受理的。</w:t>
      </w:r>
    </w:p>
    <w:p w:rsidR="00000000" w:rsidRDefault="00A821ED">
      <w:pPr>
        <w:ind w:firstLine="568"/>
        <w:rPr>
          <w:rFonts w:hint="eastAsia"/>
        </w:rPr>
      </w:pPr>
      <w:r>
        <w:rPr>
          <w:rFonts w:hint="eastAsia"/>
        </w:rPr>
        <w:t xml:space="preserve">6.5  </w:t>
      </w:r>
      <w:r>
        <w:rPr>
          <w:rFonts w:hint="eastAsia"/>
        </w:rPr>
        <w:t>至于拟议在</w:t>
      </w:r>
      <w:r>
        <w:rPr>
          <w:rFonts w:hint="eastAsia"/>
        </w:rPr>
        <w:t>P</w:t>
      </w:r>
      <w:r>
        <w:t>aadarskaidi</w:t>
      </w:r>
      <w:r>
        <w:rPr>
          <w:rFonts w:hint="eastAsia"/>
        </w:rPr>
        <w:t>地带进行新的伐木作业的问题，委员会注意到提交人说，向芬兰法院提出的要求禁止伐木的任何诉讼中没有一个是胜诉的。委员会虽然认为需要审议在这一问题上是否存在司法补救以及此类司法补救实际上是否有效，但是没有关于案件的数量、所引述论点及其结果的足够资料，所以不能得出结论说，缔约国所指以及提交人以前所利用的司法补救是无效的。因此，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项，来文中这一部分不可受理。</w:t>
      </w:r>
    </w:p>
    <w:p w:rsidR="00000000" w:rsidRDefault="00A821ED">
      <w:pPr>
        <w:ind w:firstLine="568"/>
        <w:rPr>
          <w:rFonts w:hint="eastAsia"/>
        </w:rPr>
      </w:pPr>
      <w:r>
        <w:rPr>
          <w:rFonts w:hint="eastAsia"/>
        </w:rPr>
        <w:t xml:space="preserve">6.6  </w:t>
      </w:r>
      <w:r>
        <w:rPr>
          <w:rFonts w:hint="eastAsia"/>
        </w:rPr>
        <w:t>委员会考虑到提交人称他们被允许在牧区放养的驯鹿数量大大减少，来文中没有因为缺乏资格或没有用尽国内补救办法而被认为不可受理的部分就受理性而言，都有事实证据。</w:t>
      </w:r>
    </w:p>
    <w:p w:rsidR="00000000" w:rsidRDefault="00A821ED">
      <w:pPr>
        <w:spacing w:after="320"/>
        <w:ind w:firstLine="568"/>
        <w:rPr>
          <w:rFonts w:hint="eastAsia"/>
        </w:rPr>
      </w:pPr>
      <w:r>
        <w:rPr>
          <w:rFonts w:hint="eastAsia"/>
        </w:rPr>
        <w:t>6.7  2003</w:t>
      </w:r>
      <w:r>
        <w:rPr>
          <w:rFonts w:hint="eastAsia"/>
        </w:rPr>
        <w:t>年</w:t>
      </w:r>
      <w:r>
        <w:rPr>
          <w:rFonts w:hint="eastAsia"/>
        </w:rPr>
        <w:t>4</w:t>
      </w:r>
      <w:r>
        <w:rPr>
          <w:rFonts w:hint="eastAsia"/>
        </w:rPr>
        <w:t>月</w:t>
      </w:r>
      <w:r>
        <w:rPr>
          <w:rFonts w:hint="eastAsia"/>
        </w:rPr>
        <w:t>1</w:t>
      </w:r>
      <w:r>
        <w:rPr>
          <w:rFonts w:hint="eastAsia"/>
        </w:rPr>
        <w:t>日，委员会宣布，就来文涉及在</w:t>
      </w:r>
      <w:r>
        <w:rPr>
          <w:rFonts w:hint="eastAsia"/>
        </w:rPr>
        <w:t>P</w:t>
      </w:r>
      <w:r>
        <w:t>yh</w:t>
      </w:r>
      <w:r>
        <w:rPr>
          <w:rFonts w:hint="eastAsia"/>
        </w:rPr>
        <w:t>ä</w:t>
      </w:r>
      <w:r>
        <w:t>j</w:t>
      </w:r>
      <w:r>
        <w:rPr>
          <w:rFonts w:hint="eastAsia"/>
        </w:rPr>
        <w:t>ä</w:t>
      </w:r>
      <w:r>
        <w:t>rvi</w:t>
      </w:r>
      <w:r>
        <w:rPr>
          <w:rFonts w:hint="eastAsia"/>
        </w:rPr>
        <w:t>、</w:t>
      </w:r>
      <w:r>
        <w:rPr>
          <w:rFonts w:hint="eastAsia"/>
        </w:rPr>
        <w:t>K</w:t>
      </w:r>
      <w:r>
        <w:t>irkko-outa</w:t>
      </w:r>
      <w:r>
        <w:rPr>
          <w:rFonts w:hint="eastAsia"/>
        </w:rPr>
        <w:t>和</w:t>
      </w:r>
      <w:r>
        <w:rPr>
          <w:rFonts w:hint="eastAsia"/>
        </w:rPr>
        <w:t>P</w:t>
      </w:r>
      <w:r>
        <w:t>aadarskaidi</w:t>
      </w:r>
      <w:r>
        <w:rPr>
          <w:rFonts w:hint="eastAsia"/>
        </w:rPr>
        <w:t>地区已经进行的伐木以及在</w:t>
      </w:r>
      <w:r>
        <w:rPr>
          <w:rFonts w:hint="eastAsia"/>
        </w:rPr>
        <w:t>K</w:t>
      </w:r>
      <w:r>
        <w:t>ippalrova</w:t>
      </w:r>
      <w:r>
        <w:rPr>
          <w:rFonts w:hint="eastAsia"/>
        </w:rPr>
        <w:t>地区拟议进行的伐木对</w:t>
      </w:r>
      <w:r>
        <w:rPr>
          <w:rFonts w:hint="eastAsia"/>
        </w:rPr>
        <w:t>J</w:t>
      </w:r>
      <w:r>
        <w:t>ouni</w:t>
      </w:r>
      <w:r>
        <w:rPr>
          <w:rFonts w:hint="eastAsia"/>
        </w:rPr>
        <w:t>和</w:t>
      </w:r>
      <w:r>
        <w:rPr>
          <w:rFonts w:hint="eastAsia"/>
        </w:rPr>
        <w:t>E</w:t>
      </w:r>
      <w:r>
        <w:t>ino L</w:t>
      </w:r>
      <w:r>
        <w:rPr>
          <w:rFonts w:hint="eastAsia"/>
        </w:rPr>
        <w:t>ä</w:t>
      </w:r>
      <w:r>
        <w:t>nsman</w:t>
      </w:r>
      <w:r>
        <w:rPr>
          <w:rFonts w:hint="eastAsia"/>
        </w:rPr>
        <w:t>行使公约第二十七条所规定权利合并造成的影响而言，来文可以受理。</w:t>
      </w:r>
    </w:p>
    <w:p w:rsidR="00000000" w:rsidRDefault="00A821ED">
      <w:pPr>
        <w:pStyle w:val="Heading4"/>
        <w:rPr>
          <w:rFonts w:hint="eastAsia"/>
        </w:rPr>
      </w:pPr>
      <w:r>
        <w:rPr>
          <w:rFonts w:hint="eastAsia"/>
        </w:rPr>
        <w:t>缔约国关于案情的陈述</w:t>
      </w:r>
    </w:p>
    <w:p w:rsidR="00000000" w:rsidRDefault="00A821ED">
      <w:pPr>
        <w:ind w:firstLine="568"/>
        <w:rPr>
          <w:rFonts w:hint="eastAsia"/>
        </w:rPr>
      </w:pPr>
      <w:r>
        <w:t>7.1</w:t>
      </w:r>
      <w:r>
        <w:rPr>
          <w:rFonts w:hint="eastAsia"/>
        </w:rPr>
        <w:t xml:space="preserve">  2003</w:t>
      </w:r>
      <w:r>
        <w:rPr>
          <w:rFonts w:hint="eastAsia"/>
        </w:rPr>
        <w:t>年</w:t>
      </w:r>
      <w:r>
        <w:rPr>
          <w:rFonts w:hint="eastAsia"/>
        </w:rPr>
        <w:t>10</w:t>
      </w:r>
      <w:r>
        <w:rPr>
          <w:rFonts w:hint="eastAsia"/>
        </w:rPr>
        <w:t>月</w:t>
      </w:r>
      <w:r>
        <w:t>1</w:t>
      </w:r>
      <w:r>
        <w:rPr>
          <w:rFonts w:hint="eastAsia"/>
        </w:rPr>
        <w:t>日，缔约国就案情提出了意见，并请委员会根据未用尽国内补救办法的理由重新审查前次关于可否受理的决定。缔约国回顾，诸如本案中指控伐木造成影响的程序问题等复杂的问题必须也能够受到彻底调查，例如通过专家和证人的证词、对当地情况的实地检察和具体资料进行调查。不大可能从国家法院程序之外取得所有必要的资料。本案并没有显示出任何特殊情况，表明可以免除提交人满足用尽可以采用的国内补救办法这一要求。提交人可以向一审地区法院，必要时向上诉法院提出上诉，提出民事诉讼要求国家赔偿损害，并还可申请特许向最高</w:t>
      </w:r>
      <w:r>
        <w:rPr>
          <w:rFonts w:hint="eastAsia"/>
        </w:rPr>
        <w:t>法院上诉。</w:t>
      </w:r>
    </w:p>
    <w:p w:rsidR="00000000" w:rsidRDefault="00A821ED">
      <w:pPr>
        <w:ind w:firstLine="568"/>
        <w:rPr>
          <w:rFonts w:hint="eastAsia"/>
        </w:rPr>
      </w:pPr>
      <w:r>
        <w:t>7.2</w:t>
      </w:r>
      <w:r>
        <w:rPr>
          <w:rFonts w:hint="eastAsia"/>
        </w:rPr>
        <w:t xml:space="preserve">  </w:t>
      </w:r>
      <w:r>
        <w:rPr>
          <w:rFonts w:hint="eastAsia"/>
        </w:rPr>
        <w:t>关于案情，缔约国承认，萨米社区是符合第二十七条含义的少数民族社区，而且提交人作为这一社区的成员有权利受到该项条款规定的保护。缔约国回顾委员会关于《公约》第二十七条的判例，</w:t>
      </w:r>
      <w:r>
        <w:rPr>
          <w:rStyle w:val="EndnoteReference"/>
        </w:rPr>
        <w:endnoteReference w:customMarkFollows="1" w:id="71"/>
        <w:t>4</w:t>
      </w:r>
      <w:r>
        <w:rPr>
          <w:rFonts w:hint="eastAsia"/>
        </w:rPr>
        <w:t xml:space="preserve"> </w:t>
      </w:r>
      <w:r>
        <w:rPr>
          <w:rFonts w:hint="eastAsia"/>
        </w:rPr>
        <w:t>承认在第二十七条含义之中的“文化”概念确实包括作为萨米文化中一项根本内容的驯鹿养畜业。</w:t>
      </w:r>
    </w:p>
    <w:p w:rsidR="00000000" w:rsidRDefault="00A821ED">
      <w:pPr>
        <w:ind w:firstLine="568"/>
      </w:pPr>
      <w:r>
        <w:t>7.3</w:t>
      </w:r>
      <w:r>
        <w:rPr>
          <w:rFonts w:hint="eastAsia"/>
        </w:rPr>
        <w:t xml:space="preserve">  </w:t>
      </w:r>
      <w:r>
        <w:rPr>
          <w:rFonts w:hint="eastAsia"/>
        </w:rPr>
        <w:t>缔约国承认，少数民族传统的生计方式如果对其文化具有根本意义、对其生存有必要作用，则按照第二十七条含义的“文化”规定，应当加以保护。但并不是所有措施或其影响只要稍稍改变了上述状况就可以被指称为违反禁止对少数群体享受自身文</w:t>
      </w:r>
      <w:r>
        <w:rPr>
          <w:rFonts w:hint="eastAsia"/>
        </w:rPr>
        <w:t>化的权利造成干涉。缔约国提到</w:t>
      </w:r>
      <w:r>
        <w:rPr>
          <w:rFonts w:hint="eastAsia"/>
        </w:rPr>
        <w:t>1994</w:t>
      </w:r>
      <w:r>
        <w:rPr>
          <w:rFonts w:hint="eastAsia"/>
        </w:rPr>
        <w:t>年</w:t>
      </w:r>
      <w:r>
        <w:rPr>
          <w:rFonts w:hint="eastAsia"/>
        </w:rPr>
        <w:t>4</w:t>
      </w:r>
      <w:r>
        <w:rPr>
          <w:rFonts w:hint="eastAsia"/>
        </w:rPr>
        <w:t>月通过的有关第二十七条的一般性意见，其中承认，保护第二十七条所规定的权利</w:t>
      </w:r>
      <w:r>
        <w:rPr>
          <w:rFonts w:hint="eastAsia"/>
          <w:color w:val="000000"/>
        </w:rPr>
        <w:t>是为了要确保“有关少数群体的文化、宗教和社会特性得以存活和持续发展”</w:t>
      </w:r>
      <w:r>
        <w:rPr>
          <w:rFonts w:hint="eastAsia"/>
          <w:color w:val="000000"/>
        </w:rPr>
        <w:t>(</w:t>
      </w:r>
      <w:r>
        <w:rPr>
          <w:rFonts w:hint="eastAsia"/>
          <w:color w:val="000000"/>
        </w:rPr>
        <w:t>第</w:t>
      </w:r>
      <w:r>
        <w:rPr>
          <w:rFonts w:hint="eastAsia"/>
          <w:color w:val="000000"/>
        </w:rPr>
        <w:t>9</w:t>
      </w:r>
      <w:r>
        <w:rPr>
          <w:rFonts w:hint="eastAsia"/>
          <w:color w:val="000000"/>
        </w:rPr>
        <w:t>段</w:t>
      </w:r>
      <w:r>
        <w:rPr>
          <w:rFonts w:hint="eastAsia"/>
          <w:color w:val="000000"/>
        </w:rPr>
        <w:t>)</w:t>
      </w:r>
      <w:r>
        <w:rPr>
          <w:rFonts w:hint="eastAsia"/>
          <w:color w:val="000000"/>
        </w:rPr>
        <w:t>。缔约国援引委员会在“</w:t>
      </w:r>
      <w:r>
        <w:rPr>
          <w:rFonts w:hint="eastAsia"/>
          <w:color w:val="000000"/>
        </w:rPr>
        <w:t>I</w:t>
      </w:r>
      <w:r>
        <w:rPr>
          <w:color w:val="000000"/>
        </w:rPr>
        <w:t>.</w:t>
      </w:r>
      <w:r>
        <w:rPr>
          <w:rFonts w:hint="eastAsia"/>
          <w:color w:val="000000"/>
        </w:rPr>
        <w:t xml:space="preserve"> L</w:t>
      </w:r>
      <w:r>
        <w:t>ä</w:t>
      </w:r>
      <w:r>
        <w:rPr>
          <w:color w:val="000000"/>
        </w:rPr>
        <w:t>nsman</w:t>
      </w:r>
      <w:r>
        <w:rPr>
          <w:rFonts w:hint="eastAsia"/>
          <w:color w:val="000000"/>
        </w:rPr>
        <w:t>等人诉芬兰”一案</w:t>
      </w:r>
      <w:r>
        <w:rPr>
          <w:rFonts w:hint="eastAsia"/>
          <w:color w:val="000000"/>
        </w:rPr>
        <w:t xml:space="preserve"> </w:t>
      </w:r>
      <w:r>
        <w:rPr>
          <w:rStyle w:val="EndnoteReference"/>
        </w:rPr>
        <w:endnoteReference w:customMarkFollows="1" w:id="72"/>
        <w:t>5</w:t>
      </w:r>
      <w:r>
        <w:rPr>
          <w:rFonts w:hint="eastAsia"/>
        </w:rPr>
        <w:t xml:space="preserve"> </w:t>
      </w:r>
      <w:r>
        <w:rPr>
          <w:rFonts w:hint="eastAsia"/>
          <w:color w:val="000000"/>
        </w:rPr>
        <w:t>的</w:t>
      </w:r>
      <w:r>
        <w:rPr>
          <w:rFonts w:hint="eastAsia"/>
        </w:rPr>
        <w:t>判决理由，其中委员会认为，缔约国或许可以鼓励经济发展并允许经济活动，同时对于属于少数民族的居民生活方式产生某些有限影响的措施并不一定违反第二十七条。</w:t>
      </w:r>
    </w:p>
    <w:p w:rsidR="00000000" w:rsidRDefault="00A821ED">
      <w:pPr>
        <w:ind w:firstLine="568"/>
        <w:rPr>
          <w:rFonts w:hint="eastAsia"/>
        </w:rPr>
      </w:pPr>
      <w:r>
        <w:t>7.4</w:t>
      </w:r>
      <w:r>
        <w:rPr>
          <w:rFonts w:hint="eastAsia"/>
        </w:rPr>
        <w:t xml:space="preserve">  </w:t>
      </w:r>
      <w:r>
        <w:rPr>
          <w:rFonts w:hint="eastAsia"/>
        </w:rPr>
        <w:t>缔约国指出，来文所提到的地区为国有地，由国家园林局管理，该局在适当顾及相关的国家法律和国际条约规</w:t>
      </w:r>
      <w:r>
        <w:rPr>
          <w:rFonts w:hint="eastAsia"/>
        </w:rPr>
        <w:t>定的情况下，除其他外，有在森林伐木和筑路的酌处权。缔约国认为，在芬兰北部国有森林内开展的所有伐木作业是以适当的审慎方式进行的。在过去几年里，伐木作业主要是为了减少森林树木的密度，以便保证适当的生长。</w:t>
      </w:r>
    </w:p>
    <w:p w:rsidR="00000000" w:rsidRDefault="00A821ED">
      <w:pPr>
        <w:ind w:firstLine="568"/>
        <w:rPr>
          <w:rFonts w:hint="eastAsia"/>
        </w:rPr>
      </w:pPr>
      <w:r>
        <w:t>7.5</w:t>
      </w:r>
      <w:r>
        <w:rPr>
          <w:rFonts w:hint="eastAsia"/>
        </w:rPr>
        <w:t xml:space="preserve">  </w:t>
      </w:r>
      <w:r>
        <w:rPr>
          <w:rFonts w:hint="eastAsia"/>
        </w:rPr>
        <w:t>缔约国指出，</w:t>
      </w:r>
      <w:r>
        <w:rPr>
          <w:rFonts w:hint="eastAsia"/>
        </w:rPr>
        <w:t>Muotkatunturi</w:t>
      </w:r>
      <w:r>
        <w:rPr>
          <w:rFonts w:hint="eastAsia"/>
        </w:rPr>
        <w:t>牧民委员会管理的地区面积与本案是相关的。牧民委员会管理的土地面积大约为</w:t>
      </w:r>
      <w:r>
        <w:rPr>
          <w:rFonts w:hint="eastAsia"/>
        </w:rPr>
        <w:t>248,000</w:t>
      </w:r>
      <w:r>
        <w:rPr>
          <w:rFonts w:hint="eastAsia"/>
        </w:rPr>
        <w:t>公顷，其中大约</w:t>
      </w:r>
      <w:r>
        <w:rPr>
          <w:rFonts w:hint="eastAsia"/>
        </w:rPr>
        <w:t>16,100</w:t>
      </w:r>
      <w:r>
        <w:rPr>
          <w:rFonts w:hint="eastAsia"/>
        </w:rPr>
        <w:t>公顷的森林</w:t>
      </w:r>
      <w:r>
        <w:rPr>
          <w:rFonts w:hint="eastAsia"/>
        </w:rPr>
        <w:t>(</w:t>
      </w:r>
      <w:r>
        <w:rPr>
          <w:rFonts w:hint="eastAsia"/>
        </w:rPr>
        <w:t>约占委员会管理的地总面积的</w:t>
      </w:r>
      <w:r>
        <w:rPr>
          <w:rFonts w:hint="eastAsia"/>
        </w:rPr>
        <w:t>6%)</w:t>
      </w:r>
      <w:r>
        <w:rPr>
          <w:rFonts w:hint="eastAsia"/>
        </w:rPr>
        <w:t>供在国有土地从事林业之用。事实上，这一地区的伐木作业很少，可进行伐木的土地面积只相当于委员会管理地的大约</w:t>
      </w:r>
      <w:r>
        <w:rPr>
          <w:rFonts w:hint="eastAsia"/>
        </w:rPr>
        <w:t>1.2</w:t>
      </w:r>
      <w:r>
        <w:rPr>
          <w:rFonts w:hint="eastAsia"/>
        </w:rPr>
        <w:t>%</w:t>
      </w:r>
      <w:r>
        <w:rPr>
          <w:rFonts w:hint="eastAsia"/>
        </w:rPr>
        <w:t>。</w:t>
      </w:r>
      <w:r>
        <w:rPr>
          <w:rFonts w:hint="eastAsia"/>
        </w:rPr>
        <w:t>1983</w:t>
      </w:r>
      <w:r>
        <w:rPr>
          <w:rFonts w:hint="eastAsia"/>
        </w:rPr>
        <w:t>年和</w:t>
      </w:r>
      <w:r>
        <w:rPr>
          <w:rFonts w:hint="eastAsia"/>
        </w:rPr>
        <w:t>2001</w:t>
      </w:r>
      <w:r>
        <w:rPr>
          <w:rFonts w:hint="eastAsia"/>
        </w:rPr>
        <w:t>年之间在这一块土地进行的伐木作业每年仅覆盖</w:t>
      </w:r>
      <w:r>
        <w:rPr>
          <w:rFonts w:hint="eastAsia"/>
        </w:rPr>
        <w:t>152</w:t>
      </w:r>
      <w:r>
        <w:rPr>
          <w:rFonts w:hint="eastAsia"/>
        </w:rPr>
        <w:t>公顷，而</w:t>
      </w:r>
      <w:r>
        <w:rPr>
          <w:rFonts w:hint="eastAsia"/>
        </w:rPr>
        <w:t>2003</w:t>
      </w:r>
      <w:r>
        <w:rPr>
          <w:rFonts w:hint="eastAsia"/>
        </w:rPr>
        <w:t>年和</w:t>
      </w:r>
      <w:r>
        <w:rPr>
          <w:rFonts w:hint="eastAsia"/>
        </w:rPr>
        <w:t>2012</w:t>
      </w:r>
      <w:r>
        <w:rPr>
          <w:rFonts w:hint="eastAsia"/>
        </w:rPr>
        <w:t>年之间计划开展的伐木作业每年仅覆盖</w:t>
      </w:r>
      <w:r>
        <w:rPr>
          <w:rFonts w:hint="eastAsia"/>
        </w:rPr>
        <w:t>115</w:t>
      </w:r>
      <w:r>
        <w:rPr>
          <w:rFonts w:hint="eastAsia"/>
        </w:rPr>
        <w:t>公顷。从整个森林覆盖面积来看，已开展和计划开展的伐木作业比这一地区的私人伐木作业规模小。尽管驯鹿主要求国家园林局结束在由委员会管理的土地上开展森林伐木活动，但是他们却没有减少自己的伐木作业。</w:t>
      </w:r>
    </w:p>
    <w:p w:rsidR="00000000" w:rsidRDefault="00A821ED">
      <w:pPr>
        <w:ind w:firstLine="568"/>
        <w:rPr>
          <w:rFonts w:hint="eastAsia"/>
        </w:rPr>
      </w:pPr>
      <w:r>
        <w:t>7.6</w:t>
      </w:r>
      <w:r>
        <w:rPr>
          <w:rFonts w:hint="eastAsia"/>
        </w:rPr>
        <w:t xml:space="preserve">  </w:t>
      </w:r>
      <w:r>
        <w:rPr>
          <w:rFonts w:hint="eastAsia"/>
        </w:rPr>
        <w:t>缔约国否认在</w:t>
      </w:r>
      <w:r>
        <w:rPr>
          <w:rFonts w:hint="eastAsia"/>
        </w:rPr>
        <w:t>A</w:t>
      </w:r>
      <w:r>
        <w:t>ngeli</w:t>
      </w:r>
      <w:r>
        <w:rPr>
          <w:rFonts w:hint="eastAsia"/>
        </w:rPr>
        <w:t>地区</w:t>
      </w:r>
      <w:r>
        <w:rPr>
          <w:rFonts w:hint="eastAsia"/>
        </w:rPr>
        <w:t>(</w:t>
      </w:r>
      <w:r>
        <w:t>Pyhäjärvi</w:t>
      </w:r>
      <w:r>
        <w:rPr>
          <w:rFonts w:hint="eastAsia"/>
        </w:rPr>
        <w:t>和</w:t>
      </w:r>
      <w:r>
        <w:t>Kirkko-outa</w:t>
      </w:r>
      <w:r>
        <w:rPr>
          <w:rFonts w:hint="eastAsia"/>
        </w:rPr>
        <w:t>)</w:t>
      </w:r>
      <w:r>
        <w:rPr>
          <w:rFonts w:hint="eastAsia"/>
        </w:rPr>
        <w:t>计划开展新的伐木作业，而且否认这类作业在</w:t>
      </w:r>
      <w:r>
        <w:t>Kippalrova</w:t>
      </w:r>
      <w:r>
        <w:rPr>
          <w:rFonts w:hint="eastAsia"/>
        </w:rPr>
        <w:t>地区已经开展或计划开展。缔约国指出，</w:t>
      </w:r>
      <w:r>
        <w:rPr>
          <w:rFonts w:hint="eastAsia"/>
        </w:rPr>
        <w:t>就关于</w:t>
      </w:r>
      <w:r>
        <w:t>Paadarskaidi</w:t>
      </w:r>
      <w:r>
        <w:rPr>
          <w:rFonts w:hint="eastAsia"/>
        </w:rPr>
        <w:t>地区的申诉中可受理部分而言，国家园林局主要是在该地区从事递进式伐木</w:t>
      </w:r>
      <w:r>
        <w:rPr>
          <w:rFonts w:hint="eastAsia"/>
        </w:rPr>
        <w:t>(</w:t>
      </w:r>
      <w:r>
        <w:rPr>
          <w:rFonts w:hint="eastAsia"/>
        </w:rPr>
        <w:t>预备性砍伐</w:t>
      </w:r>
      <w:r>
        <w:rPr>
          <w:rFonts w:hint="eastAsia"/>
        </w:rPr>
        <w:t>)</w:t>
      </w:r>
      <w:r>
        <w:rPr>
          <w:rFonts w:hint="eastAsia"/>
        </w:rPr>
        <w:t>，</w:t>
      </w:r>
      <w:r>
        <w:rPr>
          <w:rFonts w:hint="eastAsia"/>
        </w:rPr>
        <w:t>1998</w:t>
      </w:r>
      <w:r>
        <w:rPr>
          <w:rFonts w:hint="eastAsia"/>
        </w:rPr>
        <w:t>年所涉面积大约为</w:t>
      </w:r>
      <w:r>
        <w:rPr>
          <w:rFonts w:hint="eastAsia"/>
        </w:rPr>
        <w:t>110</w:t>
      </w:r>
      <w:r>
        <w:rPr>
          <w:rFonts w:hint="eastAsia"/>
        </w:rPr>
        <w:t>公顷。</w:t>
      </w:r>
    </w:p>
    <w:p w:rsidR="00000000" w:rsidRDefault="00A821ED">
      <w:pPr>
        <w:ind w:firstLine="568"/>
        <w:rPr>
          <w:rFonts w:hint="eastAsia"/>
        </w:rPr>
      </w:pPr>
      <w:r>
        <w:t xml:space="preserve">7.7  </w:t>
      </w:r>
      <w:r>
        <w:rPr>
          <w:rFonts w:hint="eastAsia"/>
        </w:rPr>
        <w:t>在</w:t>
      </w:r>
      <w:r>
        <w:t xml:space="preserve">Pyhäjärvi, </w:t>
      </w:r>
      <w:r>
        <w:rPr>
          <w:rFonts w:hint="eastAsia"/>
        </w:rPr>
        <w:t>1996</w:t>
      </w:r>
      <w:r>
        <w:rPr>
          <w:rFonts w:hint="eastAsia"/>
        </w:rPr>
        <w:t>年</w:t>
      </w:r>
      <w:r>
        <w:rPr>
          <w:rFonts w:hint="eastAsia"/>
        </w:rPr>
        <w:t>(170</w:t>
      </w:r>
      <w:r>
        <w:rPr>
          <w:rFonts w:hint="eastAsia"/>
        </w:rPr>
        <w:t>公顷</w:t>
      </w:r>
      <w:r>
        <w:rPr>
          <w:rFonts w:hint="eastAsia"/>
        </w:rPr>
        <w:t>)</w:t>
      </w:r>
      <w:r>
        <w:rPr>
          <w:rFonts w:hint="eastAsia"/>
        </w:rPr>
        <w:t>和</w:t>
      </w:r>
      <w:r>
        <w:rPr>
          <w:rFonts w:hint="eastAsia"/>
        </w:rPr>
        <w:t>1999</w:t>
      </w:r>
      <w:r>
        <w:rPr>
          <w:rFonts w:hint="eastAsia"/>
        </w:rPr>
        <w:t>年</w:t>
      </w:r>
      <w:r>
        <w:rPr>
          <w:rFonts w:hint="eastAsia"/>
        </w:rPr>
        <w:t>(60</w:t>
      </w:r>
      <w:r>
        <w:rPr>
          <w:rFonts w:hint="eastAsia"/>
        </w:rPr>
        <w:t>多公顷再种植伐木</w:t>
      </w:r>
      <w:r>
        <w:rPr>
          <w:rFonts w:hint="eastAsia"/>
        </w:rPr>
        <w:t>)</w:t>
      </w:r>
      <w:r>
        <w:rPr>
          <w:rFonts w:hint="eastAsia"/>
        </w:rPr>
        <w:t>伐木作业，以及在</w:t>
      </w:r>
      <w:r>
        <w:t>Kirkko-outa</w:t>
      </w:r>
      <w:r>
        <w:rPr>
          <w:rFonts w:hint="eastAsia"/>
        </w:rPr>
        <w:t>的</w:t>
      </w:r>
      <w:r>
        <w:rPr>
          <w:rFonts w:hint="eastAsia"/>
        </w:rPr>
        <w:t>1998</w:t>
      </w:r>
      <w:r>
        <w:rPr>
          <w:rFonts w:hint="eastAsia"/>
        </w:rPr>
        <w:t>年作业</w:t>
      </w:r>
      <w:r>
        <w:rPr>
          <w:rFonts w:hint="eastAsia"/>
        </w:rPr>
        <w:t>(</w:t>
      </w:r>
      <w:r>
        <w:rPr>
          <w:rFonts w:hint="eastAsia"/>
        </w:rPr>
        <w:t>达</w:t>
      </w:r>
      <w:r>
        <w:rPr>
          <w:rFonts w:hint="eastAsia"/>
        </w:rPr>
        <w:t>70</w:t>
      </w:r>
      <w:r>
        <w:rPr>
          <w:rFonts w:hint="eastAsia"/>
        </w:rPr>
        <w:t>公顷的再种植伐木和</w:t>
      </w:r>
      <w:r>
        <w:rPr>
          <w:rFonts w:hint="eastAsia"/>
        </w:rPr>
        <w:t>200</w:t>
      </w:r>
      <w:r>
        <w:rPr>
          <w:rFonts w:hint="eastAsia"/>
        </w:rPr>
        <w:t>公顷的减少密度伐木</w:t>
      </w:r>
      <w:r>
        <w:rPr>
          <w:rFonts w:hint="eastAsia"/>
        </w:rPr>
        <w:t>)</w:t>
      </w:r>
      <w:r>
        <w:rPr>
          <w:rFonts w:hint="eastAsia"/>
        </w:rPr>
        <w:t>已经于</w:t>
      </w:r>
      <w:r>
        <w:rPr>
          <w:rFonts w:hint="eastAsia"/>
        </w:rPr>
        <w:t>1996</w:t>
      </w:r>
      <w:r>
        <w:rPr>
          <w:rFonts w:hint="eastAsia"/>
        </w:rPr>
        <w:t>年</w:t>
      </w:r>
      <w:r>
        <w:rPr>
          <w:rFonts w:hint="eastAsia"/>
        </w:rPr>
        <w:t>11</w:t>
      </w:r>
      <w:r>
        <w:rPr>
          <w:rFonts w:hint="eastAsia"/>
        </w:rPr>
        <w:t>月</w:t>
      </w:r>
      <w:r>
        <w:rPr>
          <w:rFonts w:hint="eastAsia"/>
        </w:rPr>
        <w:t>22</w:t>
      </w:r>
      <w:r>
        <w:rPr>
          <w:rFonts w:hint="eastAsia"/>
        </w:rPr>
        <w:t>日受到人权事务委员会的审议。委员会在作出决定之日已经审议了在</w:t>
      </w:r>
      <w:r>
        <w:t>Angeli</w:t>
      </w:r>
      <w:r>
        <w:rPr>
          <w:rFonts w:hint="eastAsia"/>
        </w:rPr>
        <w:t>地区过去开展的伐木作业以及计划今后开展的作业。根据这一决定，没有</w:t>
      </w:r>
      <w:r>
        <w:rPr>
          <w:rFonts w:hint="eastAsia"/>
        </w:rPr>
        <w:t>发生违反《公约》第二十七条的行为。委员会指出，</w:t>
      </w:r>
      <w:r>
        <w:t>Angeli</w:t>
      </w:r>
      <w:r>
        <w:rPr>
          <w:rFonts w:hint="eastAsia"/>
        </w:rPr>
        <w:t>地区再种植性伐木</w:t>
      </w:r>
      <w:r>
        <w:rPr>
          <w:rFonts w:hint="eastAsia"/>
        </w:rPr>
        <w:t>(300</w:t>
      </w:r>
      <w:r>
        <w:rPr>
          <w:rFonts w:hint="eastAsia"/>
        </w:rPr>
        <w:t>公顷</w:t>
      </w:r>
      <w:r>
        <w:rPr>
          <w:rFonts w:hint="eastAsia"/>
        </w:rPr>
        <w:t>)</w:t>
      </w:r>
      <w:r>
        <w:rPr>
          <w:rFonts w:hint="eastAsia"/>
        </w:rPr>
        <w:t>只占</w:t>
      </w:r>
      <w:r>
        <w:rPr>
          <w:rFonts w:hint="eastAsia"/>
        </w:rPr>
        <w:t>Muotkatunturi</w:t>
      </w:r>
      <w:r>
        <w:rPr>
          <w:rFonts w:hint="eastAsia"/>
        </w:rPr>
        <w:t>牧民委员会管理的森林的</w:t>
      </w:r>
      <w:r>
        <w:rPr>
          <w:rFonts w:hint="eastAsia"/>
        </w:rPr>
        <w:t>0.8%</w:t>
      </w:r>
      <w:r>
        <w:rPr>
          <w:rFonts w:hint="eastAsia"/>
        </w:rPr>
        <w:t>，减少密度伐木作业</w:t>
      </w:r>
      <w:r>
        <w:rPr>
          <w:rFonts w:hint="eastAsia"/>
        </w:rPr>
        <w:t>(200</w:t>
      </w:r>
      <w:r>
        <w:rPr>
          <w:rFonts w:hint="eastAsia"/>
        </w:rPr>
        <w:t>公顷</w:t>
      </w:r>
      <w:r>
        <w:rPr>
          <w:rFonts w:hint="eastAsia"/>
        </w:rPr>
        <w:t>)</w:t>
      </w:r>
      <w:r>
        <w:rPr>
          <w:rFonts w:hint="eastAsia"/>
        </w:rPr>
        <w:t>占森林的</w:t>
      </w:r>
      <w:r>
        <w:rPr>
          <w:rFonts w:hint="eastAsia"/>
        </w:rPr>
        <w:t>0.5%</w:t>
      </w:r>
      <w:r>
        <w:rPr>
          <w:rFonts w:hint="eastAsia"/>
        </w:rPr>
        <w:t>。</w:t>
      </w:r>
    </w:p>
    <w:p w:rsidR="00000000" w:rsidRDefault="00A821ED">
      <w:pPr>
        <w:ind w:firstLine="568"/>
        <w:rPr>
          <w:rFonts w:hint="eastAsia"/>
        </w:rPr>
      </w:pPr>
      <w:r>
        <w:t>7.8</w:t>
      </w:r>
      <w:r>
        <w:rPr>
          <w:rFonts w:hint="eastAsia"/>
        </w:rPr>
        <w:t xml:space="preserve"> </w:t>
      </w:r>
      <w:r>
        <w:t xml:space="preserve"> </w:t>
      </w:r>
      <w:r>
        <w:rPr>
          <w:rFonts w:hint="eastAsia"/>
        </w:rPr>
        <w:t>至于伐木对驯鹿养殖的影响，缔约国指出，没有事实表明以前伐木作业的影响超过了预期的范围。也没有事实表明伐木作业对提交人在目前范围内在相关地区继续养殖驯鹿造成了长期的损害。缔约国指出，林业活动的影响不应当在短期内或从单独的伐木场地来检视，还要从广泛的角度来看待。根据</w:t>
      </w:r>
      <w:r>
        <w:rPr>
          <w:rFonts w:hint="eastAsia"/>
        </w:rPr>
        <w:t>2002</w:t>
      </w:r>
      <w:r>
        <w:rPr>
          <w:rFonts w:hint="eastAsia"/>
        </w:rPr>
        <w:t>年</w:t>
      </w:r>
      <w:r>
        <w:rPr>
          <w:rFonts w:hint="eastAsia"/>
        </w:rPr>
        <w:t>1</w:t>
      </w:r>
      <w:r>
        <w:rPr>
          <w:rFonts w:hint="eastAsia"/>
        </w:rPr>
        <w:t>月</w:t>
      </w:r>
      <w:r>
        <w:rPr>
          <w:rFonts w:hint="eastAsia"/>
        </w:rPr>
        <w:t>31</w:t>
      </w:r>
      <w:r>
        <w:rPr>
          <w:rFonts w:hint="eastAsia"/>
        </w:rPr>
        <w:t>日芬兰野生动物和渔业研</w:t>
      </w:r>
      <w:r>
        <w:rPr>
          <w:rFonts w:hint="eastAsia"/>
        </w:rPr>
        <w:t>究所提出的一项说明，如果驯鹿数量大致维持在目前水平，那就说明来文中所提到的作业对于驯鹿放牧并未产生长期的重大额外消极影响。从冬季放牧地区的状况来看，目前的驯鹿数量相当高。</w:t>
      </w:r>
    </w:p>
    <w:p w:rsidR="00000000" w:rsidRDefault="00A821ED">
      <w:pPr>
        <w:ind w:firstLine="568"/>
        <w:rPr>
          <w:rFonts w:hint="eastAsia"/>
        </w:rPr>
      </w:pPr>
      <w:r>
        <w:t xml:space="preserve">7.9 </w:t>
      </w:r>
      <w:r>
        <w:rPr>
          <w:rFonts w:hint="eastAsia"/>
        </w:rPr>
        <w:t xml:space="preserve"> </w:t>
      </w:r>
      <w:r>
        <w:rPr>
          <w:rFonts w:hint="eastAsia"/>
        </w:rPr>
        <w:t>缔约国指出，由于牧民委员会所管理的地区自然条件比较严峻，除其他规章外，尤其在《驯鹿放牧法》第</w:t>
      </w:r>
      <w:r>
        <w:rPr>
          <w:rFonts w:hint="eastAsia"/>
        </w:rPr>
        <w:t>21</w:t>
      </w:r>
      <w:r>
        <w:rPr>
          <w:rFonts w:hint="eastAsia"/>
        </w:rPr>
        <w:t>节中纳入了旨在保护自然与环境的条款，规定农林部应确定牧民委员会所养畜的驯鹿最高数量，以及每个委员会成员可以拥有的驯鹿数量。在确定驯鹿最多数量之时，采用了第</w:t>
      </w:r>
      <w:r>
        <w:rPr>
          <w:rFonts w:hint="eastAsia"/>
        </w:rPr>
        <w:t>21</w:t>
      </w:r>
      <w:r>
        <w:rPr>
          <w:rFonts w:hint="eastAsia"/>
        </w:rPr>
        <w:t>节第</w:t>
      </w:r>
      <w:r>
        <w:rPr>
          <w:rFonts w:hint="eastAsia"/>
        </w:rPr>
        <w:t>2</w:t>
      </w:r>
      <w:r>
        <w:rPr>
          <w:rFonts w:hint="eastAsia"/>
        </w:rPr>
        <w:t>分节中规定的原则，根据该项原则，牧民委员会管理的土地上放牧的驯鹿数量不</w:t>
      </w:r>
      <w:r>
        <w:rPr>
          <w:rFonts w:hint="eastAsia"/>
        </w:rPr>
        <w:t>得超过冬季草原的可持续生物维持能力。</w:t>
      </w:r>
    </w:p>
    <w:p w:rsidR="00000000" w:rsidRDefault="00A821ED">
      <w:pPr>
        <w:ind w:firstLine="568"/>
      </w:pPr>
      <w:r>
        <w:t xml:space="preserve">7.10 </w:t>
      </w:r>
      <w:r>
        <w:rPr>
          <w:rFonts w:hint="eastAsia"/>
        </w:rPr>
        <w:t xml:space="preserve"> </w:t>
      </w:r>
      <w:r>
        <w:rPr>
          <w:rFonts w:hint="eastAsia"/>
        </w:rPr>
        <w:t>即使在农林部于</w:t>
      </w:r>
      <w:r>
        <w:rPr>
          <w:rFonts w:hint="eastAsia"/>
        </w:rPr>
        <w:t>1998</w:t>
      </w:r>
      <w:r>
        <w:t>/</w:t>
      </w:r>
      <w:r>
        <w:rPr>
          <w:rFonts w:hint="eastAsia"/>
        </w:rPr>
        <w:t>1999</w:t>
      </w:r>
      <w:r>
        <w:rPr>
          <w:rFonts w:hint="eastAsia"/>
        </w:rPr>
        <w:t>年和</w:t>
      </w:r>
      <w:r>
        <w:rPr>
          <w:rFonts w:hint="eastAsia"/>
        </w:rPr>
        <w:t>2000/2001</w:t>
      </w:r>
      <w:r>
        <w:rPr>
          <w:rFonts w:hint="eastAsia"/>
        </w:rPr>
        <w:t>年期间减少了驯鹿的最高数量之后，所允许的驯鹿最高数量仍然比</w:t>
      </w:r>
      <w:r>
        <w:rPr>
          <w:rFonts w:hint="eastAsia"/>
        </w:rPr>
        <w:t>1970</w:t>
      </w:r>
      <w:r>
        <w:rPr>
          <w:rFonts w:hint="eastAsia"/>
        </w:rPr>
        <w:t>年代允许的数量高三倍以上。</w:t>
      </w:r>
      <w:r>
        <w:rPr>
          <w:rFonts w:hint="eastAsia"/>
        </w:rPr>
        <w:t>1973</w:t>
      </w:r>
      <w:r>
        <w:rPr>
          <w:rFonts w:hint="eastAsia"/>
        </w:rPr>
        <w:t>年，这一数量不超过</w:t>
      </w:r>
      <w:r>
        <w:rPr>
          <w:rFonts w:hint="eastAsia"/>
        </w:rPr>
        <w:t>1,051</w:t>
      </w:r>
      <w:r>
        <w:rPr>
          <w:rFonts w:hint="eastAsia"/>
        </w:rPr>
        <w:t>头，而</w:t>
      </w:r>
      <w:r>
        <w:rPr>
          <w:rFonts w:hint="eastAsia"/>
        </w:rPr>
        <w:t>1990</w:t>
      </w:r>
      <w:r>
        <w:rPr>
          <w:rFonts w:hint="eastAsia"/>
        </w:rPr>
        <w:t>年的最高数量是</w:t>
      </w:r>
      <w:r>
        <w:rPr>
          <w:rFonts w:hint="eastAsia"/>
        </w:rPr>
        <w:t>10,398</w:t>
      </w:r>
      <w:r>
        <w:rPr>
          <w:rFonts w:hint="eastAsia"/>
        </w:rPr>
        <w:t>头。缔约国指称，</w:t>
      </w:r>
      <w:r>
        <w:rPr>
          <w:rFonts w:hint="eastAsia"/>
        </w:rPr>
        <w:t>1980</w:t>
      </w:r>
      <w:r>
        <w:rPr>
          <w:rFonts w:hint="eastAsia"/>
        </w:rPr>
        <w:t>年代和</w:t>
      </w:r>
      <w:r>
        <w:rPr>
          <w:rFonts w:hint="eastAsia"/>
        </w:rPr>
        <w:t>1990</w:t>
      </w:r>
      <w:r>
        <w:rPr>
          <w:rFonts w:hint="eastAsia"/>
        </w:rPr>
        <w:t>年代养畜的驯鹿数量大幅增加对冬季放牧草原的状况造成了不良影响。牧民委员会放牧的驯鹿数量过高对放牧地造成不良影响，增加了提供进一步饲料的需要，从而损害了驯鹿养畜业。缔约国还指出，除了每群驯鹿数量之外，驯鹿</w:t>
      </w:r>
      <w:r>
        <w:rPr>
          <w:rFonts w:hint="eastAsia"/>
        </w:rPr>
        <w:t>牧民的困难及放牧地状况不佳，这种情况与其说是受到了林业的影响，不如说是由于森林其他使用形式造成的影响。缔约国认为，仅仅农林部关于可允许的驯鹿数量的决定本身并不是某些个别的伐木作业影响的确凿证据，而是放牧的驯鹿数量过高造成的影响。</w:t>
      </w:r>
    </w:p>
    <w:p w:rsidR="00000000" w:rsidRDefault="00A821ED">
      <w:pPr>
        <w:spacing w:after="320"/>
        <w:ind w:firstLine="568"/>
        <w:rPr>
          <w:rFonts w:hint="eastAsia"/>
        </w:rPr>
      </w:pPr>
      <w:r>
        <w:t xml:space="preserve">7.11 </w:t>
      </w:r>
      <w:r>
        <w:rPr>
          <w:rFonts w:hint="eastAsia"/>
        </w:rPr>
        <w:t xml:space="preserve"> </w:t>
      </w:r>
      <w:r>
        <w:rPr>
          <w:rFonts w:hint="eastAsia"/>
        </w:rPr>
        <w:t>缔约国认为，当局与牧民委员会之间以书信、谈判甚至实地视察的形式保持着经常的联系。缔约国指出，无论土地所有人是国家还是公民个人，由萨米人、其他芬兰人或欧洲经济区国家其他国民的权利所造成的对开展驯鹿放牧的可能限制并不能完全剥夺土地所有人自身的权利。缔约国并谈到，萨米人内部的</w:t>
      </w:r>
      <w:r>
        <w:rPr>
          <w:rFonts w:hint="eastAsia"/>
        </w:rPr>
        <w:t>驯鹿牧民委员会常常由萨米人和其他芬兰人担任成员。芬兰《宪法》的相关条款所依据的原则是，上述两种居民群体作为专业活动的从事者，在法律面前具有同等地位，任何一个群体都不得处于优惠于另一群体的地位，其中包括驯鹿的放牧。</w:t>
      </w:r>
    </w:p>
    <w:p w:rsidR="00000000" w:rsidRDefault="00A821ED">
      <w:pPr>
        <w:pStyle w:val="Heading4"/>
        <w:rPr>
          <w:rFonts w:hint="eastAsia"/>
        </w:rPr>
      </w:pPr>
      <w:r>
        <w:rPr>
          <w:rFonts w:hint="eastAsia"/>
        </w:rPr>
        <w:t>提交人的意见</w:t>
      </w:r>
    </w:p>
    <w:p w:rsidR="00000000" w:rsidRDefault="00A821ED">
      <w:pPr>
        <w:ind w:firstLine="568"/>
      </w:pPr>
      <w:r>
        <w:t>8.1</w:t>
      </w:r>
      <w:r>
        <w:rPr>
          <w:rFonts w:hint="eastAsia"/>
        </w:rPr>
        <w:t xml:space="preserve"> </w:t>
      </w:r>
      <w:r>
        <w:t xml:space="preserve"> </w:t>
      </w:r>
      <w:r>
        <w:rPr>
          <w:rFonts w:hint="eastAsia"/>
        </w:rPr>
        <w:t>2003</w:t>
      </w:r>
      <w:r>
        <w:rPr>
          <w:rFonts w:hint="eastAsia"/>
        </w:rPr>
        <w:t>年</w:t>
      </w:r>
      <w:r>
        <w:rPr>
          <w:rFonts w:hint="eastAsia"/>
        </w:rPr>
        <w:t>12</w:t>
      </w:r>
      <w:r>
        <w:rPr>
          <w:rFonts w:hint="eastAsia"/>
        </w:rPr>
        <w:t>月</w:t>
      </w:r>
      <w:r>
        <w:rPr>
          <w:rFonts w:hint="eastAsia"/>
        </w:rPr>
        <w:t>5</w:t>
      </w:r>
      <w:r>
        <w:rPr>
          <w:rFonts w:hint="eastAsia"/>
        </w:rPr>
        <w:t>日，提交人对缔约国的陈述提出了意见。他们质疑可以就受到的损害向缔约国提出民事诉讼的说法。根据</w:t>
      </w:r>
      <w:r>
        <w:rPr>
          <w:rFonts w:hint="eastAsia"/>
        </w:rPr>
        <w:t>1974</w:t>
      </w:r>
      <w:r>
        <w:rPr>
          <w:rFonts w:hint="eastAsia"/>
        </w:rPr>
        <w:t>年《芬兰损害和侵权行为赔偿责任法》第五章第一节，“对损害的赔偿应包括对个人伤害和财产损害的赔偿。如果伤害或损害是由于按法律应当惩处的行为，或由于行使公共权力</w:t>
      </w:r>
      <w:r>
        <w:rPr>
          <w:rFonts w:hint="eastAsia"/>
        </w:rPr>
        <w:t>，或由于存在特别严重的原因在其他情况下造成的，则对损害的赔偿还必须包括不涉及个人伤害或财产损害的经济损失赔偿。”造成损害的国家园林局并不行使公共权力，而伐木作业也不是刑事罪行。因此，对于经济损害的赔偿只有存在“特别严重的原因”时才能提出要求。芬兰判例法中“特别严重的原因”的概念在实际适用方面出现了解释的问题，因而“完全不明确该条款是否可以适用于提交人所遭受的损失”。无论如何，这样的诉讼程序会十分繁复，困难重重，费用也会高得难以承担。这一诉讼会需要好多年才能完成。</w:t>
      </w:r>
    </w:p>
    <w:p w:rsidR="00000000" w:rsidRDefault="00A821ED">
      <w:pPr>
        <w:ind w:firstLine="568"/>
      </w:pPr>
      <w:r>
        <w:t>8.2</w:t>
      </w:r>
      <w:r>
        <w:rPr>
          <w:rFonts w:hint="eastAsia"/>
        </w:rPr>
        <w:t xml:space="preserve"> </w:t>
      </w:r>
      <w:r>
        <w:t xml:space="preserve"> </w:t>
      </w:r>
      <w:r>
        <w:rPr>
          <w:rFonts w:hint="eastAsia"/>
        </w:rPr>
        <w:t>提交人对缔约国否认计划在</w:t>
      </w:r>
      <w:r>
        <w:t>Kippa</w:t>
      </w:r>
      <w:r>
        <w:t>lrova</w:t>
      </w:r>
      <w:r>
        <w:rPr>
          <w:rFonts w:hint="eastAsia"/>
        </w:rPr>
        <w:t>伐木提出争议，并提供了一幅据称可以证明其计划的地图。</w:t>
      </w:r>
      <w:r>
        <w:rPr>
          <w:rFonts w:hint="eastAsia"/>
        </w:rPr>
        <w:t>2003</w:t>
      </w:r>
      <w:r>
        <w:rPr>
          <w:rFonts w:hint="eastAsia"/>
        </w:rPr>
        <w:t>年</w:t>
      </w:r>
      <w:r>
        <w:rPr>
          <w:rFonts w:hint="eastAsia"/>
        </w:rPr>
        <w:t>10</w:t>
      </w:r>
      <w:r>
        <w:rPr>
          <w:rFonts w:hint="eastAsia"/>
        </w:rPr>
        <w:t>月，国家园林局宣布，该局正在制订在</w:t>
      </w:r>
      <w:r>
        <w:t>Paadarskaidi</w:t>
      </w:r>
      <w:r>
        <w:rPr>
          <w:rFonts w:hint="eastAsia"/>
        </w:rPr>
        <w:t>进一步的伐木计划。</w:t>
      </w:r>
    </w:p>
    <w:p w:rsidR="00000000" w:rsidRDefault="00A821ED">
      <w:pPr>
        <w:ind w:firstLine="568"/>
        <w:rPr>
          <w:rFonts w:hint="eastAsia"/>
        </w:rPr>
      </w:pPr>
      <w:r>
        <w:t xml:space="preserve">8.3 </w:t>
      </w:r>
      <w:r>
        <w:rPr>
          <w:rFonts w:hint="eastAsia"/>
        </w:rPr>
        <w:t xml:space="preserve"> </w:t>
      </w:r>
      <w:r>
        <w:rPr>
          <w:rFonts w:hint="eastAsia"/>
        </w:rPr>
        <w:t>至于在整个领地内的伐木作业问题，提交人指出，牧民委员会所掌握的领地并不是清一色的森林地带，而是由不同种类的喂草牧地组成的。尽管国家园林局仅在该委员会管理的一小部分地区从事林业活动，但是该地区</w:t>
      </w:r>
      <w:r>
        <w:rPr>
          <w:rFonts w:hint="eastAsia"/>
        </w:rPr>
        <w:t>35%</w:t>
      </w:r>
      <w:r>
        <w:rPr>
          <w:rFonts w:hint="eastAsia"/>
        </w:rPr>
        <w:t>的冬季喂草牧地森林地带，及</w:t>
      </w:r>
      <w:r>
        <w:rPr>
          <w:rFonts w:hint="eastAsia"/>
        </w:rPr>
        <w:t>48%</w:t>
      </w:r>
      <w:r>
        <w:rPr>
          <w:rFonts w:hint="eastAsia"/>
        </w:rPr>
        <w:t>的夏季喂草牧地内都有国有和私人林业主的林业作业活动。根据目前对林业的地域划分，以及国家园林局的声明，所涉地区迟早会被吸收</w:t>
      </w:r>
      <w:r>
        <w:rPr>
          <w:rFonts w:hint="eastAsia"/>
        </w:rPr>
        <w:t>到采伐周期之内。采伐周期涉及很广泛的多种措施，其中即使影响最小的措施也会损害到驯鹿的放牧业。牧民委员会掌握的全部土地中有</w:t>
      </w:r>
      <w:r>
        <w:rPr>
          <w:rFonts w:hint="eastAsia"/>
        </w:rPr>
        <w:t>9%</w:t>
      </w:r>
      <w:r>
        <w:rPr>
          <w:rFonts w:hint="eastAsia"/>
        </w:rPr>
        <w:t>为私人所有，而私人林业主对驯鹿畜牧业承担的义务不同于国家业主。</w:t>
      </w:r>
    </w:p>
    <w:p w:rsidR="00000000" w:rsidRDefault="00A821ED">
      <w:pPr>
        <w:ind w:firstLine="568"/>
        <w:rPr>
          <w:rFonts w:hint="eastAsia"/>
        </w:rPr>
      </w:pPr>
      <w:r>
        <w:t xml:space="preserve">8.4 </w:t>
      </w:r>
      <w:r>
        <w:rPr>
          <w:rFonts w:hint="eastAsia"/>
        </w:rPr>
        <w:t xml:space="preserve"> </w:t>
      </w:r>
      <w:r>
        <w:rPr>
          <w:rFonts w:hint="eastAsia"/>
        </w:rPr>
        <w:t>国家园林局于</w:t>
      </w:r>
      <w:r>
        <w:rPr>
          <w:rFonts w:hint="eastAsia"/>
        </w:rPr>
        <w:t>2001</w:t>
      </w:r>
      <w:r>
        <w:rPr>
          <w:rFonts w:hint="eastAsia"/>
        </w:rPr>
        <w:t>年</w:t>
      </w:r>
      <w:r>
        <w:rPr>
          <w:rFonts w:hint="eastAsia"/>
        </w:rPr>
        <w:t>9</w:t>
      </w:r>
      <w:r>
        <w:rPr>
          <w:rFonts w:hint="eastAsia"/>
        </w:rPr>
        <w:t>月邀请牧民委员会前往</w:t>
      </w:r>
      <w:r>
        <w:t>Kippalvaara</w:t>
      </w:r>
      <w:r>
        <w:rPr>
          <w:rFonts w:hint="eastAsia"/>
        </w:rPr>
        <w:t>和</w:t>
      </w:r>
      <w:r>
        <w:t>Kippalrova</w:t>
      </w:r>
      <w:r>
        <w:rPr>
          <w:rFonts w:hint="eastAsia"/>
        </w:rPr>
        <w:t>作了两次实地视察，并于</w:t>
      </w:r>
      <w:r>
        <w:rPr>
          <w:rFonts w:hint="eastAsia"/>
        </w:rPr>
        <w:t>2002</w:t>
      </w:r>
      <w:r>
        <w:rPr>
          <w:rFonts w:hint="eastAsia"/>
        </w:rPr>
        <w:t>年</w:t>
      </w:r>
      <w:r>
        <w:rPr>
          <w:rFonts w:hint="eastAsia"/>
        </w:rPr>
        <w:t>1</w:t>
      </w:r>
      <w:r>
        <w:rPr>
          <w:rFonts w:hint="eastAsia"/>
        </w:rPr>
        <w:t>月前往</w:t>
      </w:r>
      <w:r>
        <w:t>Savonvaara-Pontikkamaki</w:t>
      </w:r>
      <w:r>
        <w:rPr>
          <w:rFonts w:hint="eastAsia"/>
        </w:rPr>
        <w:t>进行了视察，期间牧民对伐木提案表示反对。但是，</w:t>
      </w:r>
      <w:r>
        <w:rPr>
          <w:rFonts w:hint="eastAsia"/>
        </w:rPr>
        <w:t>2002</w:t>
      </w:r>
      <w:r>
        <w:rPr>
          <w:rFonts w:hint="eastAsia"/>
        </w:rPr>
        <w:t>年早春，在</w:t>
      </w:r>
      <w:r>
        <w:t>Savonvaara-Pontikkamaki</w:t>
      </w:r>
      <w:r>
        <w:rPr>
          <w:rFonts w:hint="eastAsia"/>
        </w:rPr>
        <w:t>地区仍开展了这一作业</w:t>
      </w:r>
      <w:r>
        <w:rPr>
          <w:rFonts w:hint="eastAsia"/>
        </w:rPr>
        <w:t>(</w:t>
      </w:r>
      <w:r>
        <w:rPr>
          <w:rFonts w:hint="eastAsia"/>
        </w:rPr>
        <w:t>不包括在</w:t>
      </w:r>
      <w:r>
        <w:rPr>
          <w:rFonts w:hint="eastAsia"/>
        </w:rPr>
        <w:t>目前来文中</w:t>
      </w:r>
      <w:r>
        <w:rPr>
          <w:rFonts w:hint="eastAsia"/>
        </w:rPr>
        <w:t>)</w:t>
      </w:r>
      <w:r>
        <w:rPr>
          <w:rFonts w:hint="eastAsia"/>
        </w:rPr>
        <w:t>。</w:t>
      </w:r>
      <w:r>
        <w:rPr>
          <w:rFonts w:hint="eastAsia"/>
        </w:rPr>
        <w:t>2003</w:t>
      </w:r>
      <w:r>
        <w:rPr>
          <w:rFonts w:hint="eastAsia"/>
        </w:rPr>
        <w:t>年</w:t>
      </w:r>
      <w:r>
        <w:rPr>
          <w:rFonts w:hint="eastAsia"/>
        </w:rPr>
        <w:t>10</w:t>
      </w:r>
      <w:r>
        <w:rPr>
          <w:rFonts w:hint="eastAsia"/>
        </w:rPr>
        <w:t>月，国家园林局宣布，不久将在当地开始伐木。</w:t>
      </w:r>
    </w:p>
    <w:p w:rsidR="00000000" w:rsidRDefault="00A821ED">
      <w:pPr>
        <w:ind w:firstLine="568"/>
        <w:rPr>
          <w:rFonts w:hint="eastAsia"/>
        </w:rPr>
      </w:pPr>
      <w:r>
        <w:t>8.5</w:t>
      </w:r>
      <w:r>
        <w:rPr>
          <w:rFonts w:hint="eastAsia"/>
        </w:rPr>
        <w:t xml:space="preserve"> </w:t>
      </w:r>
      <w:r>
        <w:t xml:space="preserve"> </w:t>
      </w:r>
      <w:r>
        <w:rPr>
          <w:rFonts w:hint="eastAsia"/>
        </w:rPr>
        <w:t>关于牧民委员会的参与问题，尽管国家园林局安排了一次委员会成员和其他相关群体可以出席的听询，这一听询会实际上只是收集一下意见而已。提交人认为，国家园林局完全只依照其本身的需要来确定其林业作业的各项原则、战略和目标；因为其决定不能上诉，这就无法保证有效的参与。</w:t>
      </w:r>
    </w:p>
    <w:p w:rsidR="00000000" w:rsidRDefault="00A821ED">
      <w:pPr>
        <w:ind w:firstLine="568"/>
        <w:rPr>
          <w:rFonts w:hint="eastAsia"/>
        </w:rPr>
      </w:pPr>
      <w:r>
        <w:t>8.6</w:t>
      </w:r>
      <w:r>
        <w:rPr>
          <w:rFonts w:hint="eastAsia"/>
        </w:rPr>
        <w:t xml:space="preserve"> </w:t>
      </w:r>
      <w:r>
        <w:t xml:space="preserve"> </w:t>
      </w:r>
      <w:r>
        <w:rPr>
          <w:rFonts w:hint="eastAsia"/>
        </w:rPr>
        <w:t>关于伐木的影响，提交人提到了自上次</w:t>
      </w:r>
      <w:r>
        <w:t>Länsman</w:t>
      </w:r>
      <w:r>
        <w:rPr>
          <w:rFonts w:hint="eastAsia"/>
        </w:rPr>
        <w:t>案提出以来的一些调查、研究和委员会报告，认为这些文件证明了伐木作业造成的大量损害。</w:t>
      </w:r>
      <w:r>
        <w:rPr>
          <w:rFonts w:hint="eastAsia"/>
        </w:rPr>
        <w:t>1999</w:t>
      </w:r>
      <w:r>
        <w:rPr>
          <w:rFonts w:hint="eastAsia"/>
        </w:rPr>
        <w:t>至</w:t>
      </w:r>
      <w:r>
        <w:rPr>
          <w:rFonts w:hint="eastAsia"/>
        </w:rPr>
        <w:t>2000</w:t>
      </w:r>
      <w:r>
        <w:rPr>
          <w:rFonts w:hint="eastAsia"/>
        </w:rPr>
        <w:t>年，在拉普兰牧</w:t>
      </w:r>
      <w:r>
        <w:rPr>
          <w:rFonts w:hint="eastAsia"/>
        </w:rPr>
        <w:t>民委员会土地里对</w:t>
      </w:r>
      <w:r>
        <w:t>Alectoria</w:t>
      </w:r>
      <w:r>
        <w:rPr>
          <w:rFonts w:hint="eastAsia"/>
        </w:rPr>
        <w:t>地衣状况的资料进行了收集，收集中证实，在森林中有伐木的地区内</w:t>
      </w:r>
      <w:r>
        <w:t>Alectoria</w:t>
      </w:r>
      <w:r>
        <w:rPr>
          <w:rFonts w:hint="eastAsia"/>
        </w:rPr>
        <w:t>地衣生长数量很低，而且伐木作业对驯鹿养畜业造成了巨大损害。其他报告也得出类似结论，其中包括</w:t>
      </w:r>
      <w:r>
        <w:rPr>
          <w:rFonts w:hint="eastAsia"/>
        </w:rPr>
        <w:t>1998</w:t>
      </w:r>
      <w:r>
        <w:rPr>
          <w:rFonts w:hint="eastAsia"/>
        </w:rPr>
        <w:t>年和</w:t>
      </w:r>
      <w:r>
        <w:rPr>
          <w:rFonts w:hint="eastAsia"/>
        </w:rPr>
        <w:t>2000</w:t>
      </w:r>
      <w:r>
        <w:rPr>
          <w:rFonts w:hint="eastAsia"/>
        </w:rPr>
        <w:t>年各项瑞典发表的一些研究报告。此外，芬兰农林部在考虑每一牧群最高驯鹿数量时，承认了驯鹿冬季得到营养</w:t>
      </w:r>
      <w:r>
        <w:rPr>
          <w:rFonts w:hint="eastAsia"/>
        </w:rPr>
        <w:t>(</w:t>
      </w:r>
      <w:r>
        <w:rPr>
          <w:rFonts w:hint="eastAsia"/>
        </w:rPr>
        <w:t>地衣、</w:t>
      </w:r>
      <w:r>
        <w:t>Alectoria</w:t>
      </w:r>
      <w:r>
        <w:rPr>
          <w:rFonts w:hint="eastAsia"/>
        </w:rPr>
        <w:t>和</w:t>
      </w:r>
      <w:r>
        <w:t>Deschampsia</w:t>
      </w:r>
      <w:r>
        <w:rPr>
          <w:rFonts w:hint="eastAsia"/>
        </w:rPr>
        <w:t>)</w:t>
      </w:r>
      <w:r>
        <w:rPr>
          <w:rFonts w:hint="eastAsia"/>
        </w:rPr>
        <w:t>十分重要，而伐木减少了前两种饲料的数量。</w:t>
      </w:r>
    </w:p>
    <w:p w:rsidR="00000000" w:rsidRDefault="00A821ED">
      <w:pPr>
        <w:ind w:firstLine="568"/>
        <w:rPr>
          <w:rFonts w:hint="eastAsia"/>
        </w:rPr>
      </w:pPr>
      <w:r>
        <w:t xml:space="preserve">8.7 </w:t>
      </w:r>
      <w:r>
        <w:rPr>
          <w:rFonts w:hint="eastAsia"/>
        </w:rPr>
        <w:t xml:space="preserve"> </w:t>
      </w:r>
      <w:r>
        <w:rPr>
          <w:rFonts w:hint="eastAsia"/>
        </w:rPr>
        <w:t>提交人指出，伐木以后，由于驯鹿并不停留在管理地区，就对其他地方造成了提供喂草的压力。这就</w:t>
      </w:r>
      <w:r>
        <w:rPr>
          <w:rFonts w:hint="eastAsia"/>
        </w:rPr>
        <w:t>说明，伐木的影响还超过了实际开展伐木的地区。提交人声称，伐木作业的影响是长期的，实际上是永久的，而且伐木采用的措施造成了新的损害，使现有的损害雪上加霜，并扩大到伐木影响的地区以外。在进行伐木作业以来，驯鹿取得冬季饲料的机会更易受到在</w:t>
      </w:r>
      <w:r>
        <w:t>Pyhäjärva</w:t>
      </w:r>
      <w:r>
        <w:rPr>
          <w:rFonts w:hint="eastAsia"/>
        </w:rPr>
        <w:t>和</w:t>
      </w:r>
      <w:r>
        <w:t>Kirkko-outa</w:t>
      </w:r>
      <w:r>
        <w:rPr>
          <w:rFonts w:hint="eastAsia"/>
        </w:rPr>
        <w:t>地区的其他变化的影响，其中包括由于自然现象，例如厚雪的覆盖、春天的迟来，以及捕食动物</w:t>
      </w:r>
      <w:r>
        <w:rPr>
          <w:rFonts w:hint="eastAsia"/>
        </w:rPr>
        <w:t>(</w:t>
      </w:r>
      <w:r>
        <w:rPr>
          <w:rFonts w:hint="eastAsia"/>
        </w:rPr>
        <w:t>尤其是狼</w:t>
      </w:r>
      <w:r>
        <w:rPr>
          <w:rFonts w:hint="eastAsia"/>
        </w:rPr>
        <w:t>)</w:t>
      </w:r>
      <w:r>
        <w:rPr>
          <w:rFonts w:hint="eastAsia"/>
        </w:rPr>
        <w:t>的增加。</w:t>
      </w:r>
    </w:p>
    <w:p w:rsidR="00000000" w:rsidRDefault="00A821ED">
      <w:pPr>
        <w:ind w:firstLine="568"/>
        <w:rPr>
          <w:rFonts w:hint="eastAsia"/>
        </w:rPr>
      </w:pPr>
      <w:r>
        <w:t xml:space="preserve">8.8 </w:t>
      </w:r>
      <w:r>
        <w:rPr>
          <w:rFonts w:hint="eastAsia"/>
        </w:rPr>
        <w:t xml:space="preserve"> </w:t>
      </w:r>
      <w:r>
        <w:rPr>
          <w:rFonts w:hint="eastAsia"/>
        </w:rPr>
        <w:t>缔约国辩称，根据芬兰野生动物和渔业研究所的说法，“如果驯鹿数量大致维持在目前水平，那就说明来文中所提到的作业对于驯鹿放牧并</w:t>
      </w:r>
      <w:r>
        <w:rPr>
          <w:rFonts w:hint="eastAsia"/>
        </w:rPr>
        <w:t>没有长期的重大额外消极影响”，对此，提交人指出，缔约国忽略了该项意见的最后一句话：“……牧地的恶化由于提供其他饲料得到补偿。另一方面，如果畜牧业的目的是要完全依照自然牧场养畜驯鹿，那么伐木</w:t>
      </w:r>
      <w:r>
        <w:rPr>
          <w:rFonts w:hint="eastAsia"/>
        </w:rPr>
        <w:t>(</w:t>
      </w:r>
      <w:r>
        <w:rPr>
          <w:rFonts w:hint="eastAsia"/>
        </w:rPr>
        <w:t>甚至包括据称影响较小的伐木</w:t>
      </w:r>
      <w:r>
        <w:rPr>
          <w:rFonts w:hint="eastAsia"/>
        </w:rPr>
        <w:t>)</w:t>
      </w:r>
      <w:r>
        <w:rPr>
          <w:rFonts w:hint="eastAsia"/>
        </w:rPr>
        <w:t>则对于原已因其他原因而面临困难的驯鹿畜牧业会造成重大影响”。提交人提到了拉普兰和</w:t>
      </w:r>
      <w:r>
        <w:t>Kemin-Sompio</w:t>
      </w:r>
      <w:r>
        <w:rPr>
          <w:rFonts w:hint="eastAsia"/>
        </w:rPr>
        <w:t>牧民委员会的观点，这些牧民曾经指出，人工饲料造成牧民委员会内部的不平等和纠纷，而且被认为是对萨米悠久的传统和驯鹿畜牧业文化的威胁。近年来，由于缺少自然的冬季饲料，提交人不得不依赖需要用驯鹿业</w:t>
      </w:r>
      <w:r>
        <w:rPr>
          <w:rFonts w:hint="eastAsia"/>
        </w:rPr>
        <w:t>所得以外的收入来购置的人工驯鹿饲料，从而对这种生活方式的收益造成影响。</w:t>
      </w:r>
    </w:p>
    <w:p w:rsidR="00000000" w:rsidRDefault="00A821ED">
      <w:pPr>
        <w:spacing w:after="320"/>
        <w:ind w:firstLine="568"/>
        <w:rPr>
          <w:rFonts w:hint="eastAsia"/>
        </w:rPr>
      </w:pPr>
      <w:r>
        <w:t>8.9</w:t>
      </w:r>
      <w:r>
        <w:rPr>
          <w:rFonts w:hint="eastAsia"/>
        </w:rPr>
        <w:t xml:space="preserve"> </w:t>
      </w:r>
      <w:r>
        <w:t xml:space="preserve"> </w:t>
      </w:r>
      <w:r>
        <w:rPr>
          <w:rFonts w:hint="eastAsia"/>
        </w:rPr>
        <w:t>提交人承认，在过去两年里，由于提供进一步饲料的费用大幅下降，而且驯鹿的成活率也超过预期，从取得自然饲料供应角度看，情况还是有利的。但尽管出现这种情况，驯鹿养畜业的收益却没有改善，因为收购驯鹿肉的公司将收购价压低了</w:t>
      </w:r>
      <w:r>
        <w:rPr>
          <w:rFonts w:hint="eastAsia"/>
        </w:rPr>
        <w:t>30%</w:t>
      </w:r>
      <w:r>
        <w:rPr>
          <w:rFonts w:hint="eastAsia"/>
        </w:rPr>
        <w:t>，而且还减少收购量。此外，如果牧民委员会因无法出售驯鹿而面临每群驯鹿的数量超过指标情况，国家还要征收罚款。</w:t>
      </w:r>
    </w:p>
    <w:p w:rsidR="00000000" w:rsidRDefault="00A821ED">
      <w:pPr>
        <w:pStyle w:val="Heading4"/>
        <w:rPr>
          <w:rFonts w:hint="eastAsia"/>
        </w:rPr>
      </w:pPr>
      <w:r>
        <w:rPr>
          <w:rFonts w:hint="eastAsia"/>
        </w:rPr>
        <w:t>复查可否受理问题</w:t>
      </w:r>
    </w:p>
    <w:p w:rsidR="00000000" w:rsidRDefault="00A821ED">
      <w:pPr>
        <w:ind w:firstLine="568"/>
        <w:rPr>
          <w:rFonts w:hint="eastAsia"/>
        </w:rPr>
      </w:pPr>
      <w:r>
        <w:t>9.1</w:t>
      </w:r>
      <w:r>
        <w:rPr>
          <w:rFonts w:hint="eastAsia"/>
        </w:rPr>
        <w:t xml:space="preserve">  </w:t>
      </w:r>
      <w:r>
        <w:rPr>
          <w:rFonts w:hint="eastAsia"/>
        </w:rPr>
        <w:t>人权事务委员会依照《任择议定书》第五条第一款，根据各当事方提出的所有资料审议</w:t>
      </w:r>
      <w:r>
        <w:rPr>
          <w:rFonts w:hint="eastAsia"/>
        </w:rPr>
        <w:t>了本来文。</w:t>
      </w:r>
    </w:p>
    <w:p w:rsidR="00000000" w:rsidRDefault="00A821ED">
      <w:pPr>
        <w:ind w:firstLine="568"/>
        <w:rPr>
          <w:rFonts w:hint="eastAsia"/>
        </w:rPr>
      </w:pPr>
      <w:r>
        <w:t xml:space="preserve">9.2 </w:t>
      </w:r>
      <w:r>
        <w:rPr>
          <w:rFonts w:hint="eastAsia"/>
        </w:rPr>
        <w:t xml:space="preserve"> </w:t>
      </w:r>
      <w:r>
        <w:rPr>
          <w:rFonts w:hint="eastAsia"/>
        </w:rPr>
        <w:t>关于缔约国提出，提交人没有对损害采取民事诉讼，因而没有用尽国内补救办法，从而要求复查可否受理问题，委员会认为，在本案中，所涉的问题是过去伐木造成的影响，缔约国没有表明，要求赔偿损害的民事诉讼行动是要求缔约国承担根据《公约》第二十七条规定的所有相关责任的有效补救措施，和保护少数人享有自己的文化的权利，以及对这项文化已经或正在受到破坏的指控所承担的责任。为此，委员会不准备复审关于可否受理问题的决定。</w:t>
      </w:r>
    </w:p>
    <w:p w:rsidR="00000000" w:rsidRDefault="00A821ED">
      <w:pPr>
        <w:ind w:firstLine="568"/>
        <w:rPr>
          <w:rFonts w:hint="eastAsia"/>
        </w:rPr>
      </w:pPr>
      <w:r>
        <w:t>9.3</w:t>
      </w:r>
      <w:r>
        <w:rPr>
          <w:rFonts w:hint="eastAsia"/>
        </w:rPr>
        <w:t xml:space="preserve"> </w:t>
      </w:r>
      <w:r>
        <w:t xml:space="preserve"> </w:t>
      </w:r>
      <w:r>
        <w:rPr>
          <w:rFonts w:hint="eastAsia"/>
        </w:rPr>
        <w:t>关于拟议的</w:t>
      </w:r>
      <w:r>
        <w:t>Kippalrova</w:t>
      </w:r>
      <w:r>
        <w:rPr>
          <w:rFonts w:hint="eastAsia"/>
        </w:rPr>
        <w:t>地区的伐木会有消极影响，从而会侵犯其根据第二十七条</w:t>
      </w:r>
      <w:r>
        <w:rPr>
          <w:rFonts w:hint="eastAsia"/>
        </w:rPr>
        <w:t>应有的权利这一指控，委员会认识到，缔约国曾在其关于案情的陈述中承诺不在这一地区继续伐木，因此，认为没有必要审议该国今后继续在这一地区伐木的可能性。</w:t>
      </w:r>
    </w:p>
    <w:p w:rsidR="00000000" w:rsidRDefault="00A821ED">
      <w:pPr>
        <w:spacing w:after="320"/>
        <w:ind w:firstLine="568"/>
        <w:rPr>
          <w:rFonts w:hint="eastAsia"/>
        </w:rPr>
      </w:pPr>
      <w:r>
        <w:t xml:space="preserve">9.4 </w:t>
      </w:r>
      <w:r>
        <w:rPr>
          <w:rFonts w:hint="eastAsia"/>
        </w:rPr>
        <w:t xml:space="preserve"> </w:t>
      </w:r>
      <w:r>
        <w:rPr>
          <w:rFonts w:hint="eastAsia"/>
        </w:rPr>
        <w:t>委员会接下来审其关于在</w:t>
      </w:r>
      <w:r>
        <w:t>Pyhäjärvi</w:t>
      </w:r>
      <w:r>
        <w:rPr>
          <w:rFonts w:hint="eastAsia"/>
        </w:rPr>
        <w:t>、</w:t>
      </w:r>
      <w:r>
        <w:t>Kirkko-outa</w:t>
      </w:r>
      <w:r>
        <w:rPr>
          <w:rFonts w:hint="eastAsia"/>
        </w:rPr>
        <w:t>和</w:t>
      </w:r>
      <w:r>
        <w:t>Paadarskaidi</w:t>
      </w:r>
      <w:r>
        <w:rPr>
          <w:rFonts w:hint="eastAsia"/>
        </w:rPr>
        <w:t>地区过去伐木造成影响的申诉的案情。</w:t>
      </w:r>
    </w:p>
    <w:p w:rsidR="00000000" w:rsidRDefault="00A821ED">
      <w:pPr>
        <w:pStyle w:val="Heading4"/>
        <w:rPr>
          <w:rFonts w:hint="eastAsia"/>
        </w:rPr>
      </w:pPr>
      <w:r>
        <w:rPr>
          <w:rFonts w:hint="eastAsia"/>
        </w:rPr>
        <w:t>对案情的审议</w:t>
      </w:r>
    </w:p>
    <w:p w:rsidR="00000000" w:rsidRDefault="00A821ED">
      <w:pPr>
        <w:ind w:firstLine="568"/>
        <w:rPr>
          <w:rFonts w:hint="eastAsia"/>
        </w:rPr>
      </w:pPr>
      <w:r>
        <w:t xml:space="preserve">10.1 </w:t>
      </w:r>
      <w:r>
        <w:rPr>
          <w:rFonts w:hint="eastAsia"/>
        </w:rPr>
        <w:t xml:space="preserve"> </w:t>
      </w:r>
      <w:r>
        <w:rPr>
          <w:rFonts w:hint="eastAsia"/>
        </w:rPr>
        <w:t>关于在</w:t>
      </w:r>
      <w:r>
        <w:rPr>
          <w:rFonts w:hint="eastAsia"/>
        </w:rPr>
        <w:t>Muotkatunturi</w:t>
      </w:r>
      <w:r>
        <w:rPr>
          <w:rFonts w:hint="eastAsia"/>
        </w:rPr>
        <w:t>牧民委员会管理的土地内，</w:t>
      </w:r>
      <w:r>
        <w:t>Pyhäjärvi</w:t>
      </w:r>
      <w:r>
        <w:rPr>
          <w:rFonts w:hint="eastAsia"/>
        </w:rPr>
        <w:t>、</w:t>
      </w:r>
      <w:r>
        <w:t>Kirkko-outa</w:t>
      </w:r>
      <w:r>
        <w:rPr>
          <w:rFonts w:hint="eastAsia"/>
        </w:rPr>
        <w:t>和</w:t>
      </w:r>
      <w:r>
        <w:t>Paadarskaidi</w:t>
      </w:r>
      <w:r>
        <w:rPr>
          <w:rFonts w:hint="eastAsia"/>
        </w:rPr>
        <w:t>地区的伐木造成影响这一申诉，委员会注意到，提交人属于符合《公约》第二十七条所指</w:t>
      </w:r>
      <w:r>
        <w:rPr>
          <w:rFonts w:hint="eastAsia"/>
        </w:rPr>
        <w:t>的少数群体，是不容置疑的，据此，就有权享受自身的文化。同样不容置疑的是，驯鹿畜牧业是其文化的一项根本内容，而如果经济活动是某一少数民族文化的根本内容，那么这项经济活动就属于第二十七条含义的范围。</w:t>
      </w:r>
      <w:r>
        <w:rPr>
          <w:rStyle w:val="EndnoteReference"/>
        </w:rPr>
        <w:endnoteReference w:customMarkFollows="1" w:id="73"/>
        <w:t>6</w:t>
      </w:r>
      <w:r>
        <w:rPr>
          <w:rFonts w:hint="eastAsia"/>
        </w:rPr>
        <w:t xml:space="preserve"> </w:t>
      </w:r>
      <w:r>
        <w:rPr>
          <w:rFonts w:hint="eastAsia"/>
        </w:rPr>
        <w:t>第二十七条规定不得剥夺少数民族成员享受其文化的权利。构成剥夺这项权利的措施就不符合第二十七条所规定的义务。但是，正如委员会在其关于第</w:t>
      </w:r>
      <w:r>
        <w:rPr>
          <w:rFonts w:hint="eastAsia"/>
        </w:rPr>
        <w:t>511/1992</w:t>
      </w:r>
      <w:r>
        <w:rPr>
          <w:rFonts w:hint="eastAsia"/>
        </w:rPr>
        <w:t>号“</w:t>
      </w:r>
      <w:r>
        <w:t>Länsman</w:t>
      </w:r>
      <w:r>
        <w:rPr>
          <w:rFonts w:hint="eastAsia"/>
        </w:rPr>
        <w:t>等人诉芬兰”一案的意见中所指出的，对于属于少数群体的人的生活方式和生计只造成有限影响的措施不一定必然剥夺第二十七条规定的权利。</w:t>
      </w:r>
    </w:p>
    <w:p w:rsidR="00000000" w:rsidRDefault="00A821ED">
      <w:pPr>
        <w:ind w:firstLine="568"/>
        <w:rPr>
          <w:rFonts w:hint="eastAsia"/>
        </w:rPr>
      </w:pPr>
      <w:r>
        <w:t xml:space="preserve">10.2 </w:t>
      </w:r>
      <w:r>
        <w:rPr>
          <w:rFonts w:hint="eastAsia"/>
        </w:rPr>
        <w:t xml:space="preserve"> </w:t>
      </w:r>
      <w:r>
        <w:rPr>
          <w:rFonts w:hint="eastAsia"/>
        </w:rPr>
        <w:t>委员会回</w:t>
      </w:r>
      <w:r>
        <w:rPr>
          <w:rFonts w:hint="eastAsia"/>
        </w:rPr>
        <w:t>顾，在早先涉及</w:t>
      </w:r>
      <w:r>
        <w:t>Pyhäjärvi</w:t>
      </w:r>
      <w:r>
        <w:rPr>
          <w:rFonts w:hint="eastAsia"/>
        </w:rPr>
        <w:t>和</w:t>
      </w:r>
      <w:r>
        <w:t>Kirkko-outa</w:t>
      </w:r>
      <w:r>
        <w:rPr>
          <w:rFonts w:hint="eastAsia"/>
        </w:rPr>
        <w:t>地区的第</w:t>
      </w:r>
      <w:r>
        <w:rPr>
          <w:rFonts w:hint="eastAsia"/>
        </w:rPr>
        <w:t>511/1992</w:t>
      </w:r>
      <w:r>
        <w:rPr>
          <w:rFonts w:hint="eastAsia"/>
        </w:rPr>
        <w:t>号案件中，委员会认为没有发生违反第二十七条的行为，但是曾指出，如果批准的伐木超过了已经规划的规模，或者如果能够表明已计划的伐木之影响比目前可以预见的更为严重，那么伐木是否构成违反第二十七条的行为则必须加以审议。在衡量伐木的影响，事实上衡量缔约国采取的任何其他措施对少数群体文化是否有影响的问题时，委员会注意到，侵犯少数群体享受第二十七条规定的权利可能会由缔约国在一段时间内采取的一系列行动或措施一并产生的影响造成，而且使居住在缔约国</w:t>
      </w:r>
      <w:r>
        <w:rPr>
          <w:rFonts w:hint="eastAsia"/>
        </w:rPr>
        <w:t>内一个以上地区的少数受到侵犯。据此，委员会必须审议这种措施对于相关少数群体继续享受其文化可能性造成的全面影响。在本案中，考虑到向其指出的具体情况，委员会必须考虑这些措施不是在某一特定时间</w:t>
      </w:r>
      <w:r>
        <w:rPr>
          <w:rFonts w:hint="eastAsia"/>
        </w:rPr>
        <w:t>(</w:t>
      </w:r>
      <w:r>
        <w:rPr>
          <w:rFonts w:hint="eastAsia"/>
        </w:rPr>
        <w:t>即在措施实施前后短暂时间</w:t>
      </w:r>
      <w:r>
        <w:rPr>
          <w:rFonts w:hint="eastAsia"/>
        </w:rPr>
        <w:t>)</w:t>
      </w:r>
      <w:r>
        <w:rPr>
          <w:rFonts w:hint="eastAsia"/>
        </w:rPr>
        <w:t>内，而是考虑过去、现在和今后计划的伐木作业对提交人与其群体内其他成员集体享受其文化的能力所造成的影响。</w:t>
      </w:r>
    </w:p>
    <w:p w:rsidR="00000000" w:rsidRDefault="00A821ED">
      <w:pPr>
        <w:ind w:firstLine="568"/>
        <w:rPr>
          <w:rFonts w:hint="eastAsia"/>
        </w:rPr>
      </w:pPr>
      <w:r>
        <w:t xml:space="preserve">10.3 </w:t>
      </w:r>
      <w:r>
        <w:rPr>
          <w:rFonts w:hint="eastAsia"/>
        </w:rPr>
        <w:t xml:space="preserve"> </w:t>
      </w:r>
      <w:r>
        <w:rPr>
          <w:rFonts w:hint="eastAsia"/>
        </w:rPr>
        <w:t>提交人和缔约国无法就相关地区伐木作业的影响达成一致意见。双方对于自这些地区伐木依赖所发生的情况变化表示了不同见解，其中包括农林部关于减少鹿群中数量的决定：提交人将数量的减少归咎于伐木</w:t>
      </w:r>
      <w:r>
        <w:rPr>
          <w:rFonts w:hint="eastAsia"/>
        </w:rPr>
        <w:t>，而缔约国指出，驯鹿总数的增加会危及整个驯鹿畜牧业的可持续性。委员会注意到，提交人提到了芬兰野生动物和渔业研究所的报告中指出，如果畜牧业的完全依照自然牧场养畜驯鹿，那么“伐木</w:t>
      </w:r>
      <w:r>
        <w:rPr>
          <w:rFonts w:hint="eastAsia"/>
        </w:rPr>
        <w:t>(</w:t>
      </w:r>
      <w:r>
        <w:rPr>
          <w:rFonts w:hint="eastAsia"/>
        </w:rPr>
        <w:t>甚至包括宣布为范围较小的伐木</w:t>
      </w:r>
      <w:r>
        <w:rPr>
          <w:rFonts w:hint="eastAsia"/>
        </w:rPr>
        <w:t>)</w:t>
      </w:r>
      <w:r>
        <w:rPr>
          <w:rFonts w:hint="eastAsia"/>
        </w:rPr>
        <w:t>则对于已经因其他原因而处于困难的驯鹿畜牧业会造成重大影响”</w:t>
      </w:r>
      <w:r>
        <w:rPr>
          <w:rFonts w:hint="eastAsia"/>
        </w:rPr>
        <w:t>(</w:t>
      </w:r>
      <w:r>
        <w:rPr>
          <w:rFonts w:hint="eastAsia"/>
        </w:rPr>
        <w:t>上文第</w:t>
      </w:r>
      <w:r>
        <w:rPr>
          <w:rFonts w:hint="eastAsia"/>
        </w:rPr>
        <w:t>8.8</w:t>
      </w:r>
      <w:r>
        <w:rPr>
          <w:rFonts w:hint="eastAsia"/>
        </w:rPr>
        <w:t>段</w:t>
      </w:r>
      <w:r>
        <w:rPr>
          <w:rFonts w:hint="eastAsia"/>
        </w:rPr>
        <w:t>)</w:t>
      </w:r>
      <w:r>
        <w:rPr>
          <w:rFonts w:hint="eastAsia"/>
        </w:rPr>
        <w:t>，同时，委员会并注意到不仅在本报告中，而且在委员会看到的其他材料中都多次提到了其他因素可以说明驯鹿畜牧业经济收益不高的原因。委员会并考虑到，尽管有各种困难，驯鹿的总数依然比较高。出于这些原因，委员会得出结论，目前没有证实，在</w:t>
      </w:r>
      <w:r>
        <w:t>Pyh</w:t>
      </w:r>
      <w:r>
        <w:t>äjärvi</w:t>
      </w:r>
      <w:r>
        <w:rPr>
          <w:rFonts w:hint="eastAsia"/>
        </w:rPr>
        <w:t>、</w:t>
      </w:r>
      <w:r>
        <w:t>Kirkko-outa</w:t>
      </w:r>
      <w:r>
        <w:rPr>
          <w:rFonts w:hint="eastAsia"/>
        </w:rPr>
        <w:t>和</w:t>
      </w:r>
      <w:r>
        <w:t>Paadarskaidi</w:t>
      </w:r>
      <w:r>
        <w:rPr>
          <w:rFonts w:hint="eastAsia"/>
        </w:rPr>
        <w:t>地区开展的伐木影响严重到足以剥夺提交人按照《公约》第二十七条与本群体其他成员集体享受其文化的权利。</w:t>
      </w:r>
    </w:p>
    <w:p w:rsidR="00000000" w:rsidRDefault="00A821ED">
      <w:pPr>
        <w:spacing w:after="320"/>
        <w:ind w:firstLine="568"/>
        <w:rPr>
          <w:rFonts w:hint="eastAsia"/>
        </w:rPr>
      </w:pPr>
      <w:r>
        <w:t>11.</w:t>
      </w:r>
      <w:r>
        <w:rPr>
          <w:rFonts w:hint="eastAsia"/>
        </w:rPr>
        <w:t xml:space="preserve"> </w:t>
      </w:r>
      <w:r>
        <w:t xml:space="preserve"> </w:t>
      </w:r>
      <w:r>
        <w:rPr>
          <w:rFonts w:hint="eastAsia"/>
        </w:rPr>
        <w:t>人权事务委员会依照《公民权利和政治权利国际公约任择议定书》第五条第</w:t>
      </w:r>
      <w:r>
        <w:rPr>
          <w:rFonts w:hint="eastAsia"/>
        </w:rPr>
        <w:t>4</w:t>
      </w:r>
      <w:r>
        <w:rPr>
          <w:rFonts w:hint="eastAsia"/>
        </w:rPr>
        <w:t>款规定行事，认为现有事实没有显示存在违反《公约》第二十七条的情况。</w:t>
      </w:r>
    </w:p>
    <w:p w:rsidR="00000000" w:rsidRDefault="00A821ED">
      <w:r>
        <w:rPr>
          <w:rFonts w:hint="eastAsia"/>
        </w:rPr>
        <w:tab/>
        <w:t>[</w:t>
      </w:r>
      <w:r>
        <w:rPr>
          <w:rFonts w:hint="eastAsia"/>
        </w:rPr>
        <w:t>意见通过时有英文、法文和西班牙文本，其中英文为原文。随后还将印发阿拉伯文、中文和俄文本，作为委员会提交大会的年度报告的一部分。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L.</w:t>
      </w:r>
      <w:r>
        <w:rPr>
          <w:u w:val="none"/>
        </w:rPr>
        <w:tab/>
      </w:r>
      <w:r>
        <w:rPr>
          <w:rFonts w:hint="eastAsia"/>
        </w:rPr>
        <w:t>第</w:t>
      </w:r>
      <w:r>
        <w:t>1061/2002</w:t>
      </w:r>
      <w:r>
        <w:rPr>
          <w:rFonts w:hint="eastAsia"/>
        </w:rPr>
        <w:t>号来文，</w:t>
      </w:r>
      <w:r>
        <w:t>Fijalkovska</w:t>
      </w:r>
      <w:r>
        <w:rPr>
          <w:rFonts w:hint="eastAsia"/>
        </w:rPr>
        <w:t>诉波兰</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26</w:t>
      </w:r>
      <w:r>
        <w:rPr>
          <w:rFonts w:hint="eastAsia"/>
          <w:bCs/>
          <w:kern w:val="0"/>
        </w:rPr>
        <w:t>日</w:t>
      </w:r>
      <w:r>
        <w:rPr>
          <w:kern w:val="0"/>
        </w:rPr>
        <w:t>第八</w:t>
      </w:r>
      <w:r>
        <w:rPr>
          <w:rFonts w:hint="eastAsia"/>
          <w:kern w:val="0"/>
        </w:rPr>
        <w:t>十四</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Bozena Fijalkowska(</w:t>
      </w:r>
      <w:r>
        <w:rPr>
          <w:rFonts w:hint="eastAsia"/>
        </w:rPr>
        <w:t>无律师代理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波兰</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8</w:t>
      </w:r>
      <w:r>
        <w:rPr>
          <w:rFonts w:hint="eastAsia"/>
        </w:rPr>
        <w:t>月</w:t>
      </w:r>
      <w:r>
        <w:rPr>
          <w:rFonts w:hint="eastAsia"/>
        </w:rPr>
        <w:t>19</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spacing w:val="0"/>
          <w:u w:val="single"/>
        </w:rPr>
        <w:t>关于受理的决定</w:t>
      </w:r>
      <w:r>
        <w:rPr>
          <w:rFonts w:hint="eastAsia"/>
          <w:spacing w:val="0"/>
        </w:rPr>
        <w:t>：</w:t>
      </w:r>
      <w:r>
        <w:rPr>
          <w:rFonts w:hint="eastAsia"/>
        </w:rPr>
        <w:tab/>
      </w:r>
      <w:r>
        <w:t>2004</w:t>
      </w:r>
      <w:r>
        <w:rPr>
          <w:rFonts w:hint="eastAsia"/>
        </w:rPr>
        <w:t>年</w:t>
      </w:r>
      <w:r>
        <w:rPr>
          <w:rFonts w:hint="eastAsia"/>
        </w:rPr>
        <w:t>3</w:t>
      </w:r>
      <w:r>
        <w:rPr>
          <w:rFonts w:hint="eastAsia"/>
        </w:rPr>
        <w:t>月</w:t>
      </w:r>
      <w:r>
        <w:rPr>
          <w:rFonts w:hint="eastAsia"/>
        </w:rPr>
        <w:t>9</w:t>
      </w:r>
      <w:r>
        <w:rPr>
          <w:rFonts w:hint="eastAsia"/>
        </w:rPr>
        <w:t>日</w:t>
      </w:r>
    </w:p>
    <w:p w:rsidR="00000000" w:rsidRDefault="00A821ED">
      <w:pPr>
        <w:rPr>
          <w:rFonts w:hint="eastAsia"/>
        </w:rPr>
      </w:pPr>
      <w:r>
        <w:rPr>
          <w:rFonts w:hint="eastAsia"/>
          <w:u w:val="single"/>
        </w:rPr>
        <w:t>事</w:t>
      </w:r>
      <w:r>
        <w:rPr>
          <w:u w:val="single"/>
        </w:rPr>
        <w:t xml:space="preserve"> </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任意送入精神病院拘留问题</w:t>
      </w:r>
    </w:p>
    <w:p w:rsidR="00000000" w:rsidRDefault="00A821ED">
      <w:pPr>
        <w:tabs>
          <w:tab w:val="left" w:pos="2100"/>
        </w:tabs>
        <w:ind w:left="2100" w:hanging="2100"/>
        <w:rPr>
          <w:rFonts w:hint="eastAsia"/>
        </w:rPr>
      </w:pPr>
      <w:r>
        <w:rPr>
          <w:rFonts w:hint="eastAsia"/>
          <w:u w:val="single"/>
        </w:rPr>
        <w:t>程序性问题</w:t>
      </w:r>
      <w:r>
        <w:rPr>
          <w:rFonts w:hint="eastAsia"/>
        </w:rPr>
        <w:t>：</w:t>
      </w:r>
      <w:r>
        <w:rPr>
          <w:rFonts w:hint="eastAsia"/>
        </w:rPr>
        <w:tab/>
      </w:r>
      <w:r>
        <w:rPr>
          <w:rFonts w:hint="eastAsia"/>
        </w:rPr>
        <w:t>委员会在可否受理决定方面要求缔约国进一步提供有关案情的资料</w:t>
      </w:r>
    </w:p>
    <w:p w:rsidR="00000000" w:rsidRDefault="00A821ED">
      <w:pPr>
        <w:pStyle w:val="a4"/>
        <w:widowControl/>
        <w:rPr>
          <w:rFonts w:eastAsia="SimSun" w:hint="eastAsia"/>
          <w:snapToGrid w:val="0"/>
          <w:spacing w:val="10"/>
        </w:rPr>
      </w:pPr>
      <w:r>
        <w:rPr>
          <w:rFonts w:eastAsia="SimSun" w:hint="eastAsia"/>
          <w:snapToGrid w:val="0"/>
          <w:spacing w:val="10"/>
          <w:u w:val="single"/>
        </w:rPr>
        <w:t>实质性问题</w:t>
      </w:r>
      <w:r>
        <w:rPr>
          <w:rFonts w:eastAsia="SimSun" w:hint="eastAsia"/>
          <w:snapToGrid w:val="0"/>
          <w:spacing w:val="10"/>
        </w:rPr>
        <w:t>：</w:t>
      </w:r>
      <w:r>
        <w:rPr>
          <w:rFonts w:eastAsia="SimSun" w:hint="eastAsia"/>
          <w:snapToGrid w:val="0"/>
          <w:spacing w:val="10"/>
        </w:rPr>
        <w:tab/>
      </w:r>
      <w:r>
        <w:rPr>
          <w:rFonts w:eastAsia="SimSun" w:hint="eastAsia"/>
          <w:snapToGrid w:val="0"/>
          <w:spacing w:val="10"/>
        </w:rPr>
        <w:t>任意拘留；就拘留的合法性向法院提出诉讼的权利</w:t>
      </w:r>
    </w:p>
    <w:p w:rsidR="00000000" w:rsidRDefault="00A821ED">
      <w:pPr>
        <w:rPr>
          <w:rFonts w:hint="eastAsia"/>
        </w:rPr>
      </w:pPr>
      <w:r>
        <w:rPr>
          <w:rFonts w:hint="eastAsia"/>
          <w:spacing w:val="0"/>
          <w:u w:val="single"/>
        </w:rPr>
        <w:t>《公约》条款</w:t>
      </w:r>
      <w:r>
        <w:rPr>
          <w:rFonts w:hint="eastAsia"/>
          <w:spacing w:val="0"/>
        </w:rPr>
        <w:t>：</w:t>
      </w:r>
      <w:r>
        <w:rPr>
          <w:rFonts w:hint="eastAsia"/>
          <w:spacing w:val="0"/>
        </w:rPr>
        <w:tab/>
      </w:r>
      <w:r>
        <w:rPr>
          <w:rFonts w:hint="eastAsia"/>
        </w:rPr>
        <w:t>第九条、第十四条</w:t>
      </w:r>
    </w:p>
    <w:p w:rsidR="00000000" w:rsidRDefault="00A821ED">
      <w:pPr>
        <w:spacing w:after="320"/>
        <w:rPr>
          <w:rFonts w:hint="eastAsia"/>
          <w:szCs w:val="24"/>
        </w:rPr>
      </w:pPr>
      <w:r>
        <w:rPr>
          <w:rFonts w:hint="eastAsia"/>
          <w:spacing w:val="0"/>
          <w:u w:val="single"/>
        </w:rPr>
        <w:t>《任择议定书》条款</w:t>
      </w:r>
      <w:r>
        <w:rPr>
          <w:rFonts w:hint="eastAsia"/>
          <w:spacing w:val="0"/>
        </w:rPr>
        <w:t>：</w:t>
      </w:r>
      <w:r>
        <w:rPr>
          <w:rFonts w:hint="eastAsia"/>
        </w:rPr>
        <w:t>第二条</w:t>
      </w:r>
    </w:p>
    <w:p w:rsidR="00000000" w:rsidRDefault="00A821ED">
      <w:pPr>
        <w:ind w:firstLine="480"/>
      </w:pPr>
      <w:r>
        <w:rPr>
          <w:rFonts w:hint="eastAsia"/>
        </w:rPr>
        <w:t>根据《公民权</w:t>
      </w:r>
      <w:r>
        <w:rPr>
          <w:rFonts w:hint="eastAsia"/>
        </w:rPr>
        <w:t>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t>Bozena Fijalkowska</w:t>
      </w:r>
      <w:r>
        <w:rPr>
          <w:rFonts w:hint="eastAsia"/>
        </w:rPr>
        <w:t>提交人权事务委员会的第</w:t>
      </w:r>
      <w:r>
        <w:rPr>
          <w:rFonts w:hint="eastAsia"/>
        </w:rPr>
        <w:t>1061/2002</w:t>
      </w:r>
      <w:r>
        <w:rPr>
          <w:rFonts w:hint="eastAsia"/>
        </w:rPr>
        <w:t>号来文的</w:t>
      </w:r>
      <w:r>
        <w:rPr>
          <w:rFonts w:hint="eastAsia"/>
          <w:u w:val="single"/>
        </w:rPr>
        <w:t>审议工作</w:t>
      </w:r>
      <w:r>
        <w:rPr>
          <w:rFonts w:hint="eastAsia"/>
        </w:rPr>
        <w:t>，</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u w:val="single"/>
        </w:rPr>
      </w:pPr>
      <w: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jc w:val="cente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ascii="KaiTi_GB2312"/>
        </w:rPr>
      </w:pPr>
      <w:r>
        <w:rPr>
          <w:rFonts w:hint="eastAsia"/>
        </w:rPr>
        <w:t xml:space="preserve">*  </w:t>
      </w:r>
      <w:r>
        <w:rPr>
          <w:rFonts w:hint="eastAsia"/>
        </w:rPr>
        <w:t>参加审查来文的委员会委员有：</w:t>
      </w:r>
      <w:r>
        <w:rPr>
          <w:rFonts w:ascii="KaiTi_GB2312" w:hint="eastAsia"/>
        </w:rPr>
        <w:t>阿卜杜勒法塔赫·奥马尔先生、安藤仁介</w:t>
      </w:r>
      <w:r>
        <w:rPr>
          <w:rFonts w:ascii="KaiTi_GB2312" w:hint="eastAsia"/>
          <w:lang w:val="fr-CH"/>
        </w:rPr>
        <w:t>先生、</w:t>
      </w:r>
      <w:r>
        <w:rPr>
          <w:rFonts w:ascii="KaiTi_GB2312" w:hint="eastAsia"/>
        </w:rPr>
        <w:t>普拉富拉钱德拉·纳特瓦尔拉尔·巴格瓦蒂</w:t>
      </w:r>
      <w:r>
        <w:rPr>
          <w:rFonts w:ascii="KaiTi_GB2312" w:hint="eastAsia"/>
          <w:lang w:val="fr-CH"/>
        </w:rPr>
        <w:t>先生、</w:t>
      </w:r>
      <w:r>
        <w:rPr>
          <w:rFonts w:ascii="KaiTi_GB2312" w:hint="eastAsia"/>
        </w:rPr>
        <w:t>阿尔弗雷多·卡斯蒂列罗·奥约斯</w:t>
      </w:r>
      <w:r>
        <w:rPr>
          <w:rFonts w:ascii="KaiTi_GB2312" w:hint="eastAsia"/>
          <w:lang w:val="fr-CH"/>
        </w:rPr>
        <w:t>先生、</w:t>
      </w:r>
      <w:r>
        <w:rPr>
          <w:rFonts w:ascii="KaiTi_GB2312" w:hint="eastAsia"/>
        </w:rPr>
        <w:t>克里斯蒂娜·沙内</w:t>
      </w:r>
      <w:r>
        <w:rPr>
          <w:rFonts w:ascii="KaiTi_GB2312" w:hint="eastAsia"/>
          <w:lang w:val="fr-CH"/>
        </w:rPr>
        <w:t>女士、</w:t>
      </w:r>
      <w:r>
        <w:rPr>
          <w:rFonts w:ascii="KaiTi_GB2312" w:hint="eastAsia"/>
        </w:rPr>
        <w:t>莫里斯·格莱莱－阿汉汉左</w:t>
      </w:r>
      <w:r>
        <w:rPr>
          <w:rFonts w:ascii="KaiTi_GB2312" w:hint="eastAsia"/>
          <w:lang w:val="fr-CH"/>
        </w:rPr>
        <w:t>先生、埃德温·约翰逊先生、</w:t>
      </w:r>
      <w:r>
        <w:rPr>
          <w:rFonts w:ascii="KaiTi_GB2312" w:hint="eastAsia"/>
        </w:rPr>
        <w:t>瓦尔特</w:t>
      </w:r>
      <w:r>
        <w:rPr>
          <w:rFonts w:ascii="KaiTi_GB2312" w:hint="eastAsia"/>
          <w:lang w:val="fr-CH"/>
        </w:rPr>
        <w:t>·</w:t>
      </w:r>
      <w:r>
        <w:rPr>
          <w:rFonts w:ascii="KaiTi_GB2312" w:hint="eastAsia"/>
        </w:rPr>
        <w:t>卡林先生、艾哈迈德</w:t>
      </w:r>
      <w:r>
        <w:rPr>
          <w:rFonts w:ascii="KaiTi_GB2312" w:hint="eastAsia"/>
          <w:lang w:val="fr-CH"/>
        </w:rPr>
        <w:t>·</w:t>
      </w:r>
      <w:r>
        <w:rPr>
          <w:rFonts w:ascii="KaiTi_GB2312" w:hint="eastAsia"/>
        </w:rPr>
        <w:t>陶菲克</w:t>
      </w:r>
      <w:r>
        <w:rPr>
          <w:rFonts w:ascii="KaiTi_GB2312" w:hint="eastAsia"/>
          <w:lang w:val="fr-CH"/>
        </w:rPr>
        <w:t>·</w:t>
      </w:r>
      <w:r>
        <w:rPr>
          <w:rFonts w:ascii="KaiTi_GB2312" w:hint="eastAsia"/>
        </w:rPr>
        <w:t>哈利勒先生、拉杰苏默</w:t>
      </w:r>
      <w:r>
        <w:rPr>
          <w:rFonts w:ascii="KaiTi_GB2312" w:hint="eastAsia"/>
          <w:lang w:val="fr-CH"/>
        </w:rPr>
        <w:t>·</w:t>
      </w:r>
      <w:r>
        <w:rPr>
          <w:rFonts w:ascii="KaiTi_GB2312" w:hint="eastAsia"/>
        </w:rPr>
        <w:t>拉拉赫先生、迈克尔</w:t>
      </w:r>
      <w:r>
        <w:rPr>
          <w:rFonts w:ascii="KaiTi_GB2312" w:hint="eastAsia"/>
          <w:lang w:val="fr-CH"/>
        </w:rPr>
        <w:t>·</w:t>
      </w:r>
      <w:r>
        <w:rPr>
          <w:rFonts w:ascii="KaiTi_GB2312" w:hint="eastAsia"/>
        </w:rPr>
        <w:t>奥弗莱厄蒂先生、伊丽萨白</w:t>
      </w:r>
      <w:r>
        <w:rPr>
          <w:rFonts w:ascii="KaiTi_GB2312" w:hint="eastAsia"/>
          <w:lang w:val="fr-CH"/>
        </w:rPr>
        <w:t>·</w:t>
      </w:r>
      <w:r>
        <w:rPr>
          <w:rFonts w:ascii="KaiTi_GB2312" w:hint="eastAsia"/>
        </w:rPr>
        <w:t>帕尔姆女士、奈杰尔</w:t>
      </w:r>
      <w:r>
        <w:rPr>
          <w:rFonts w:ascii="KaiTi_GB2312" w:hint="eastAsia"/>
          <w:lang w:val="fr-CH"/>
        </w:rPr>
        <w:t>·</w:t>
      </w:r>
      <w:r>
        <w:rPr>
          <w:rFonts w:ascii="KaiTi_GB2312" w:hint="eastAsia"/>
        </w:rPr>
        <w:t>罗德利爵士、伊万</w:t>
      </w:r>
      <w:r>
        <w:rPr>
          <w:rFonts w:ascii="KaiTi_GB2312" w:hint="eastAsia"/>
          <w:lang w:val="fr-CH"/>
        </w:rPr>
        <w:t>·</w:t>
      </w:r>
      <w:r>
        <w:rPr>
          <w:rFonts w:ascii="KaiTi_GB2312" w:hint="eastAsia"/>
        </w:rPr>
        <w:t>希勒先生、伊波利托</w:t>
      </w:r>
      <w:r>
        <w:rPr>
          <w:rFonts w:ascii="KaiTi_GB2312" w:hint="eastAsia"/>
          <w:lang w:val="fr-CH"/>
        </w:rPr>
        <w:t>·</w:t>
      </w:r>
      <w:r>
        <w:rPr>
          <w:rFonts w:ascii="KaiTi_GB2312" w:hint="eastAsia"/>
        </w:rPr>
        <w:t>索拉里</w:t>
      </w:r>
      <w:r>
        <w:rPr>
          <w:rFonts w:ascii="KaiTi_GB2312" w:hint="eastAsia"/>
          <w:lang w:val="fr-CH"/>
        </w:rPr>
        <w:t>·</w:t>
      </w:r>
      <w:r>
        <w:rPr>
          <w:rFonts w:ascii="KaiTi_GB2312" w:hint="eastAsia"/>
        </w:rPr>
        <w:t>伊里戈严先生和露丝</w:t>
      </w:r>
      <w:r>
        <w:rPr>
          <w:rFonts w:ascii="KaiTi_GB2312" w:hint="eastAsia"/>
          <w:lang w:val="fr-CH"/>
        </w:rPr>
        <w:t>·</w:t>
      </w:r>
      <w:r>
        <w:rPr>
          <w:rFonts w:ascii="KaiTi_GB2312" w:hint="eastAsia"/>
        </w:rPr>
        <w:t>韦奇伍德女士。</w:t>
      </w:r>
    </w:p>
    <w:p w:rsidR="00000000" w:rsidRDefault="00A821ED">
      <w:pPr>
        <w:pStyle w:val="EndnoteText"/>
        <w:spacing w:after="320"/>
        <w:rPr>
          <w:rFonts w:hint="eastAsia"/>
        </w:rPr>
      </w:pPr>
      <w:r>
        <w:rPr>
          <w:rFonts w:hint="eastAsia"/>
        </w:rPr>
        <w:t>根据委员会议事规则第</w:t>
      </w:r>
      <w:r>
        <w:rPr>
          <w:rFonts w:hint="eastAsia"/>
        </w:rPr>
        <w:t>90</w:t>
      </w:r>
      <w:r>
        <w:rPr>
          <w:rFonts w:hint="eastAsia"/>
        </w:rPr>
        <w:t>条，本《意见》通过时，委员会委员，罗曼</w:t>
      </w:r>
      <w:r>
        <w:rPr>
          <w:rFonts w:hint="eastAsia"/>
          <w:lang w:val="fr-CH"/>
        </w:rPr>
        <w:t>·</w:t>
      </w:r>
      <w:r>
        <w:rPr>
          <w:rFonts w:hint="eastAsia"/>
        </w:rPr>
        <w:t>维鲁谢夫斯基先生未参加。</w:t>
      </w:r>
    </w:p>
    <w:p w:rsidR="00000000" w:rsidRDefault="00A821ED">
      <w:pPr>
        <w:pStyle w:val="Heading3"/>
        <w:rPr>
          <w:rFonts w:hint="eastAsia"/>
          <w:sz w:val="26"/>
        </w:rPr>
      </w:pPr>
      <w:r>
        <w:br w:type="page"/>
      </w:r>
      <w:r>
        <w:rPr>
          <w:rFonts w:hint="eastAsia"/>
          <w:sz w:val="26"/>
        </w:rPr>
        <w:t>意</w:t>
      </w:r>
      <w:r>
        <w:rPr>
          <w:sz w:val="26"/>
        </w:rPr>
        <w:t xml:space="preserve">   </w:t>
      </w:r>
      <w:r>
        <w:rPr>
          <w:rFonts w:hint="eastAsia"/>
          <w:sz w:val="26"/>
        </w:rPr>
        <w:t>见</w:t>
      </w:r>
    </w:p>
    <w:p w:rsidR="00000000" w:rsidRDefault="00A821ED">
      <w:pPr>
        <w:spacing w:after="240"/>
        <w:rPr>
          <w:rFonts w:hint="eastAsia"/>
        </w:rPr>
      </w:pPr>
      <w:r>
        <w:rPr>
          <w:rFonts w:hint="eastAsia"/>
        </w:rPr>
        <w:tab/>
        <w:t>1.</w:t>
      </w:r>
      <w:r>
        <w:t xml:space="preserve">  </w:t>
      </w:r>
      <w:r>
        <w:rPr>
          <w:rFonts w:hint="eastAsia"/>
        </w:rPr>
        <w:t>来文提交人</w:t>
      </w:r>
      <w:r>
        <w:t>Bozena Fijalkowska</w:t>
      </w:r>
      <w:r>
        <w:rPr>
          <w:rFonts w:hint="eastAsia"/>
        </w:rPr>
        <w:t>女士是波兰公民，目前居住在波兰的托伦。她宣称是波兰违反《公民权利和政治权利</w:t>
      </w:r>
      <w:r>
        <w:rPr>
          <w:rFonts w:hint="eastAsia"/>
        </w:rPr>
        <w:t>国际公约》第七条行为的受害者。此案还似乎涉及《公约》第九和十四条所述的问题。她无律师代理。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2.1</w:t>
      </w:r>
      <w:r>
        <w:t xml:space="preserve">  </w:t>
      </w:r>
      <w:r>
        <w:rPr>
          <w:rFonts w:hint="eastAsia"/>
        </w:rPr>
        <w:t>提交人自</w:t>
      </w:r>
      <w:r>
        <w:rPr>
          <w:rFonts w:hint="eastAsia"/>
        </w:rPr>
        <w:t>1986</w:t>
      </w:r>
      <w:r>
        <w:rPr>
          <w:rFonts w:hint="eastAsia"/>
        </w:rPr>
        <w:t>年以来一直患有精神分裂偏执狂症。</w:t>
      </w:r>
      <w:r>
        <w:rPr>
          <w:rFonts w:hint="eastAsia"/>
        </w:rPr>
        <w:t>1998</w:t>
      </w:r>
      <w:r>
        <w:rPr>
          <w:rFonts w:hint="eastAsia"/>
        </w:rPr>
        <w:t>年</w:t>
      </w:r>
      <w:r>
        <w:rPr>
          <w:rFonts w:hint="eastAsia"/>
        </w:rPr>
        <w:t>2</w:t>
      </w:r>
      <w:r>
        <w:rPr>
          <w:rFonts w:hint="eastAsia"/>
        </w:rPr>
        <w:t>月</w:t>
      </w:r>
      <w:r>
        <w:rPr>
          <w:rFonts w:hint="eastAsia"/>
        </w:rPr>
        <w:t>12</w:t>
      </w:r>
      <w:r>
        <w:rPr>
          <w:rFonts w:hint="eastAsia"/>
        </w:rPr>
        <w:t>日，她被送入托伦省精神理疗中心</w:t>
      </w:r>
      <w:r>
        <w:rPr>
          <w:rFonts w:hint="eastAsia"/>
        </w:rPr>
        <w:t>(</w:t>
      </w:r>
      <w:r>
        <w:rPr>
          <w:rFonts w:hint="eastAsia"/>
        </w:rPr>
        <w:t>以下简称：“精神病院”</w:t>
      </w:r>
      <w:r>
        <w:rPr>
          <w:rFonts w:hint="eastAsia"/>
        </w:rPr>
        <w:t>)</w:t>
      </w:r>
      <w:r>
        <w:rPr>
          <w:rFonts w:hint="eastAsia"/>
        </w:rPr>
        <w:t>。</w:t>
      </w:r>
      <w:r>
        <w:rPr>
          <w:rFonts w:hint="eastAsia"/>
        </w:rPr>
        <w:t>1998</w:t>
      </w:r>
      <w:r>
        <w:rPr>
          <w:rFonts w:hint="eastAsia"/>
        </w:rPr>
        <w:t>年</w:t>
      </w:r>
      <w:r>
        <w:rPr>
          <w:rFonts w:hint="eastAsia"/>
        </w:rPr>
        <w:t>2</w:t>
      </w:r>
      <w:r>
        <w:rPr>
          <w:rFonts w:hint="eastAsia"/>
        </w:rPr>
        <w:t>月</w:t>
      </w:r>
      <w:r>
        <w:rPr>
          <w:rFonts w:hint="eastAsia"/>
        </w:rPr>
        <w:t>5</w:t>
      </w:r>
      <w:r>
        <w:rPr>
          <w:rFonts w:hint="eastAsia"/>
        </w:rPr>
        <w:t>日她被托伦区法院依照《精神健康保护法》第</w:t>
      </w:r>
      <w:r>
        <w:rPr>
          <w:rFonts w:hint="eastAsia"/>
        </w:rPr>
        <w:t>29</w:t>
      </w:r>
      <w:r>
        <w:rPr>
          <w:rFonts w:hint="eastAsia"/>
        </w:rPr>
        <w:t>条下令将她送入医院。</w:t>
      </w:r>
    </w:p>
    <w:p w:rsidR="00000000" w:rsidRDefault="00A821ED">
      <w:pPr>
        <w:rPr>
          <w:rFonts w:hint="eastAsia"/>
        </w:rPr>
      </w:pPr>
      <w:r>
        <w:rPr>
          <w:rFonts w:hint="eastAsia"/>
        </w:rPr>
        <w:tab/>
        <w:t>2.2</w:t>
      </w:r>
      <w:r>
        <w:t xml:space="preserve">  </w:t>
      </w:r>
      <w:r>
        <w:rPr>
          <w:rFonts w:hint="eastAsia"/>
        </w:rPr>
        <w:t>1998</w:t>
      </w:r>
      <w:r>
        <w:rPr>
          <w:rFonts w:hint="eastAsia"/>
        </w:rPr>
        <w:t>年</w:t>
      </w:r>
      <w:r>
        <w:rPr>
          <w:rFonts w:hint="eastAsia"/>
        </w:rPr>
        <w:t>4</w:t>
      </w:r>
      <w:r>
        <w:rPr>
          <w:rFonts w:hint="eastAsia"/>
        </w:rPr>
        <w:t>月</w:t>
      </w:r>
      <w:r>
        <w:rPr>
          <w:rFonts w:hint="eastAsia"/>
        </w:rPr>
        <w:t>29</w:t>
      </w:r>
      <w:r>
        <w:rPr>
          <w:rFonts w:hint="eastAsia"/>
        </w:rPr>
        <w:t>日，提交人被允许从精神病院出院，但仍作为门诊病人继续治疗；治疗于</w:t>
      </w:r>
      <w:r>
        <w:rPr>
          <w:rFonts w:hint="eastAsia"/>
        </w:rPr>
        <w:t>1998</w:t>
      </w:r>
      <w:r>
        <w:rPr>
          <w:rFonts w:hint="eastAsia"/>
        </w:rPr>
        <w:t>年</w:t>
      </w:r>
      <w:r>
        <w:rPr>
          <w:rFonts w:hint="eastAsia"/>
        </w:rPr>
        <w:t>7</w:t>
      </w:r>
      <w:r>
        <w:rPr>
          <w:rFonts w:hint="eastAsia"/>
        </w:rPr>
        <w:t>月</w:t>
      </w:r>
      <w:r>
        <w:rPr>
          <w:rFonts w:hint="eastAsia"/>
        </w:rPr>
        <w:t>22</w:t>
      </w:r>
      <w:r>
        <w:rPr>
          <w:rFonts w:hint="eastAsia"/>
        </w:rPr>
        <w:t>日结束。</w:t>
      </w:r>
    </w:p>
    <w:p w:rsidR="00000000" w:rsidRDefault="00A821ED">
      <w:pPr>
        <w:rPr>
          <w:rFonts w:hint="eastAsia"/>
        </w:rPr>
      </w:pPr>
      <w:r>
        <w:rPr>
          <w:rFonts w:hint="eastAsia"/>
        </w:rPr>
        <w:tab/>
        <w:t>2.3</w:t>
      </w:r>
      <w:r>
        <w:t xml:space="preserve">  </w:t>
      </w:r>
      <w:r>
        <w:rPr>
          <w:rFonts w:hint="eastAsia"/>
        </w:rPr>
        <w:t>1998</w:t>
      </w:r>
      <w:r>
        <w:rPr>
          <w:rFonts w:hint="eastAsia"/>
        </w:rPr>
        <w:t>年</w:t>
      </w:r>
      <w:r>
        <w:rPr>
          <w:rFonts w:hint="eastAsia"/>
        </w:rPr>
        <w:t>6</w:t>
      </w:r>
      <w:r>
        <w:rPr>
          <w:rFonts w:hint="eastAsia"/>
        </w:rPr>
        <w:t>月</w:t>
      </w:r>
      <w:r>
        <w:rPr>
          <w:rFonts w:hint="eastAsia"/>
        </w:rPr>
        <w:t>1</w:t>
      </w:r>
      <w:r>
        <w:rPr>
          <w:rFonts w:hint="eastAsia"/>
        </w:rPr>
        <w:t>日，提交人前往法庭书记处查阅她的档案，并要</w:t>
      </w:r>
      <w:r>
        <w:rPr>
          <w:rFonts w:hint="eastAsia"/>
        </w:rPr>
        <w:t>求得到法庭审理记录和</w:t>
      </w:r>
      <w:r>
        <w:rPr>
          <w:rFonts w:hint="eastAsia"/>
        </w:rPr>
        <w:t>1998</w:t>
      </w:r>
      <w:r>
        <w:rPr>
          <w:rFonts w:hint="eastAsia"/>
        </w:rPr>
        <w:t>年</w:t>
      </w:r>
      <w:r>
        <w:rPr>
          <w:rFonts w:hint="eastAsia"/>
        </w:rPr>
        <w:t>2</w:t>
      </w:r>
      <w:r>
        <w:rPr>
          <w:rFonts w:hint="eastAsia"/>
        </w:rPr>
        <w:t>月</w:t>
      </w:r>
      <w:r>
        <w:rPr>
          <w:rFonts w:hint="eastAsia"/>
        </w:rPr>
        <w:t>5</w:t>
      </w:r>
      <w:r>
        <w:rPr>
          <w:rFonts w:hint="eastAsia"/>
        </w:rPr>
        <w:t>日决定的副本。她</w:t>
      </w:r>
      <w:r>
        <w:rPr>
          <w:rFonts w:hint="eastAsia"/>
        </w:rPr>
        <w:t>1998</w:t>
      </w:r>
      <w:r>
        <w:rPr>
          <w:rFonts w:hint="eastAsia"/>
        </w:rPr>
        <w:t>年</w:t>
      </w:r>
      <w:r>
        <w:rPr>
          <w:rFonts w:hint="eastAsia"/>
        </w:rPr>
        <w:t>6</w:t>
      </w:r>
      <w:r>
        <w:rPr>
          <w:rFonts w:hint="eastAsia"/>
        </w:rPr>
        <w:t>月</w:t>
      </w:r>
      <w:r>
        <w:rPr>
          <w:rFonts w:hint="eastAsia"/>
        </w:rPr>
        <w:t>18</w:t>
      </w:r>
      <w:r>
        <w:rPr>
          <w:rFonts w:hint="eastAsia"/>
        </w:rPr>
        <w:t>日在精神病院收到了一份决定的影印件。</w:t>
      </w:r>
      <w:r>
        <w:rPr>
          <w:rFonts w:hint="eastAsia"/>
        </w:rPr>
        <w:t>1998</w:t>
      </w:r>
      <w:r>
        <w:rPr>
          <w:rFonts w:hint="eastAsia"/>
        </w:rPr>
        <w:t>年</w:t>
      </w:r>
      <w:r>
        <w:rPr>
          <w:rFonts w:hint="eastAsia"/>
        </w:rPr>
        <w:t>6</w:t>
      </w:r>
      <w:r>
        <w:rPr>
          <w:rFonts w:hint="eastAsia"/>
        </w:rPr>
        <w:t>月</w:t>
      </w:r>
      <w:r>
        <w:rPr>
          <w:rFonts w:hint="eastAsia"/>
        </w:rPr>
        <w:t>24</w:t>
      </w:r>
      <w:r>
        <w:rPr>
          <w:rFonts w:hint="eastAsia"/>
        </w:rPr>
        <w:t>日，她就托伦区法院</w:t>
      </w:r>
      <w:r>
        <w:rPr>
          <w:rFonts w:hint="eastAsia"/>
        </w:rPr>
        <w:t>1998</w:t>
      </w:r>
      <w:r>
        <w:rPr>
          <w:rFonts w:hint="eastAsia"/>
        </w:rPr>
        <w:t>年</w:t>
      </w:r>
      <w:r>
        <w:rPr>
          <w:rFonts w:hint="eastAsia"/>
        </w:rPr>
        <w:t>2</w:t>
      </w:r>
      <w:r>
        <w:rPr>
          <w:rFonts w:hint="eastAsia"/>
        </w:rPr>
        <w:t>月</w:t>
      </w:r>
      <w:r>
        <w:rPr>
          <w:rFonts w:hint="eastAsia"/>
        </w:rPr>
        <w:t>5</w:t>
      </w:r>
      <w:r>
        <w:rPr>
          <w:rFonts w:hint="eastAsia"/>
        </w:rPr>
        <w:t>日的决定提出了上诉。</w:t>
      </w:r>
      <w:r>
        <w:rPr>
          <w:rFonts w:hint="eastAsia"/>
        </w:rPr>
        <w:t>1998</w:t>
      </w:r>
      <w:r>
        <w:rPr>
          <w:rFonts w:hint="eastAsia"/>
        </w:rPr>
        <w:t>年</w:t>
      </w:r>
      <w:r>
        <w:rPr>
          <w:rFonts w:hint="eastAsia"/>
        </w:rPr>
        <w:t>6</w:t>
      </w:r>
      <w:r>
        <w:rPr>
          <w:rFonts w:hint="eastAsia"/>
        </w:rPr>
        <w:t>月</w:t>
      </w:r>
      <w:r>
        <w:rPr>
          <w:rFonts w:hint="eastAsia"/>
        </w:rPr>
        <w:t>26</w:t>
      </w:r>
      <w:r>
        <w:rPr>
          <w:rFonts w:hint="eastAsia"/>
        </w:rPr>
        <w:t>日，地方法院因她超过了法定时限，驳回了她的上诉。</w:t>
      </w:r>
      <w:r>
        <w:rPr>
          <w:rStyle w:val="EndnoteReference"/>
        </w:rPr>
        <w:endnoteReference w:customMarkFollows="1" w:id="74"/>
        <w:t>1</w:t>
      </w:r>
      <w:r>
        <w:rPr>
          <w:rFonts w:hint="eastAsia"/>
        </w:rPr>
        <w:t xml:space="preserve"> </w:t>
      </w:r>
    </w:p>
    <w:p w:rsidR="00000000" w:rsidRDefault="00A821ED">
      <w:pPr>
        <w:rPr>
          <w:rFonts w:hint="eastAsia"/>
        </w:rPr>
      </w:pPr>
      <w:r>
        <w:rPr>
          <w:rFonts w:hint="eastAsia"/>
        </w:rPr>
        <w:tab/>
        <w:t>2.4</w:t>
      </w:r>
      <w:r>
        <w:t xml:space="preserve">  </w:t>
      </w:r>
      <w:r>
        <w:rPr>
          <w:rFonts w:hint="eastAsia"/>
        </w:rPr>
        <w:t>1998</w:t>
      </w:r>
      <w:r>
        <w:rPr>
          <w:rFonts w:hint="eastAsia"/>
        </w:rPr>
        <w:t>年</w:t>
      </w:r>
      <w:r>
        <w:rPr>
          <w:rFonts w:hint="eastAsia"/>
        </w:rPr>
        <w:t>7</w:t>
      </w:r>
      <w:r>
        <w:rPr>
          <w:rFonts w:hint="eastAsia"/>
        </w:rPr>
        <w:t>月</w:t>
      </w:r>
      <w:r>
        <w:rPr>
          <w:rFonts w:hint="eastAsia"/>
        </w:rPr>
        <w:t>1</w:t>
      </w:r>
      <w:r>
        <w:rPr>
          <w:rFonts w:hint="eastAsia"/>
        </w:rPr>
        <w:t>日，提交人向地方法院上诉，要求为她重新确定提出上诉的时限。</w:t>
      </w:r>
      <w:r>
        <w:rPr>
          <w:rFonts w:hint="eastAsia"/>
        </w:rPr>
        <w:t>1998</w:t>
      </w:r>
      <w:r>
        <w:rPr>
          <w:rFonts w:hint="eastAsia"/>
        </w:rPr>
        <w:t>年</w:t>
      </w:r>
      <w:r>
        <w:rPr>
          <w:rFonts w:hint="eastAsia"/>
        </w:rPr>
        <w:t>9</w:t>
      </w:r>
      <w:r>
        <w:rPr>
          <w:rFonts w:hint="eastAsia"/>
        </w:rPr>
        <w:t>月</w:t>
      </w:r>
      <w:r>
        <w:rPr>
          <w:rFonts w:hint="eastAsia"/>
        </w:rPr>
        <w:t>16</w:t>
      </w:r>
      <w:r>
        <w:rPr>
          <w:rFonts w:hint="eastAsia"/>
        </w:rPr>
        <w:t>日，地方法院拒绝了她的要求。</w:t>
      </w:r>
      <w:r>
        <w:rPr>
          <w:rFonts w:hint="eastAsia"/>
        </w:rPr>
        <w:t>1998</w:t>
      </w:r>
      <w:r>
        <w:rPr>
          <w:rFonts w:hint="eastAsia"/>
        </w:rPr>
        <w:t>年</w:t>
      </w:r>
      <w:r>
        <w:rPr>
          <w:rFonts w:hint="eastAsia"/>
        </w:rPr>
        <w:t>10</w:t>
      </w:r>
      <w:r>
        <w:rPr>
          <w:rFonts w:hint="eastAsia"/>
        </w:rPr>
        <w:t>月</w:t>
      </w:r>
      <w:r>
        <w:rPr>
          <w:rFonts w:hint="eastAsia"/>
        </w:rPr>
        <w:t>19</w:t>
      </w:r>
      <w:r>
        <w:rPr>
          <w:rFonts w:hint="eastAsia"/>
        </w:rPr>
        <w:t>日，托伦省法院也驳回了她就地方法院决定提出的上诉。驳回决定载有如何向最高法院提出上诉的指导。</w:t>
      </w:r>
    </w:p>
    <w:p w:rsidR="00000000" w:rsidRDefault="00A821ED">
      <w:pPr>
        <w:rPr>
          <w:rFonts w:hint="eastAsia"/>
        </w:rPr>
      </w:pPr>
      <w:r>
        <w:rPr>
          <w:rFonts w:hint="eastAsia"/>
        </w:rPr>
        <w:tab/>
        <w:t>2.5</w:t>
      </w:r>
      <w:r>
        <w:t xml:space="preserve">  </w:t>
      </w:r>
      <w:r>
        <w:rPr>
          <w:rFonts w:hint="eastAsia"/>
        </w:rPr>
        <w:t>19</w:t>
      </w:r>
      <w:r>
        <w:rPr>
          <w:rFonts w:hint="eastAsia"/>
        </w:rPr>
        <w:t>98</w:t>
      </w:r>
      <w:r>
        <w:rPr>
          <w:rFonts w:hint="eastAsia"/>
        </w:rPr>
        <w:t>年</w:t>
      </w:r>
      <w:r>
        <w:rPr>
          <w:rFonts w:hint="eastAsia"/>
        </w:rPr>
        <w:t>11</w:t>
      </w:r>
      <w:r>
        <w:rPr>
          <w:rFonts w:hint="eastAsia"/>
        </w:rPr>
        <w:t>月</w:t>
      </w:r>
      <w:r>
        <w:rPr>
          <w:rFonts w:hint="eastAsia"/>
        </w:rPr>
        <w:t>24</w:t>
      </w:r>
      <w:r>
        <w:rPr>
          <w:rFonts w:hint="eastAsia"/>
        </w:rPr>
        <w:t>日，继省法院</w:t>
      </w:r>
      <w:r>
        <w:rPr>
          <w:rFonts w:hint="eastAsia"/>
        </w:rPr>
        <w:t>1998</w:t>
      </w:r>
      <w:r>
        <w:rPr>
          <w:rFonts w:hint="eastAsia"/>
        </w:rPr>
        <w:t>年</w:t>
      </w:r>
      <w:r>
        <w:rPr>
          <w:rFonts w:hint="eastAsia"/>
        </w:rPr>
        <w:t>10</w:t>
      </w:r>
      <w:r>
        <w:rPr>
          <w:rFonts w:hint="eastAsia"/>
        </w:rPr>
        <w:t>月</w:t>
      </w:r>
      <w:r>
        <w:rPr>
          <w:rFonts w:hint="eastAsia"/>
        </w:rPr>
        <w:t>20</w:t>
      </w:r>
      <w:r>
        <w:rPr>
          <w:rFonts w:hint="eastAsia"/>
        </w:rPr>
        <w:t>日的决定后，为提交人指派了一名法律援助律师，为她向最高法院上诉做准备。</w:t>
      </w:r>
      <w:r>
        <w:rPr>
          <w:rFonts w:hint="eastAsia"/>
        </w:rPr>
        <w:t>1999</w:t>
      </w:r>
      <w:r>
        <w:rPr>
          <w:rFonts w:hint="eastAsia"/>
        </w:rPr>
        <w:t>年</w:t>
      </w:r>
      <w:r>
        <w:rPr>
          <w:rFonts w:hint="eastAsia"/>
        </w:rPr>
        <w:t>4</w:t>
      </w:r>
      <w:r>
        <w:rPr>
          <w:rFonts w:hint="eastAsia"/>
        </w:rPr>
        <w:t>月</w:t>
      </w:r>
      <w:r>
        <w:rPr>
          <w:rFonts w:hint="eastAsia"/>
        </w:rPr>
        <w:t>21</w:t>
      </w:r>
      <w:r>
        <w:rPr>
          <w:rFonts w:hint="eastAsia"/>
        </w:rPr>
        <w:t>日，最高法院驳回了提交人的上诉。</w:t>
      </w:r>
    </w:p>
    <w:p w:rsidR="00000000" w:rsidRDefault="00A821ED">
      <w:pPr>
        <w:spacing w:after="240"/>
        <w:rPr>
          <w:rFonts w:hint="eastAsia"/>
        </w:rPr>
      </w:pPr>
      <w:r>
        <w:rPr>
          <w:rFonts w:hint="eastAsia"/>
        </w:rPr>
        <w:tab/>
        <w:t>2.6</w:t>
      </w:r>
      <w:r>
        <w:t xml:space="preserve">  </w:t>
      </w:r>
      <w:r>
        <w:rPr>
          <w:rFonts w:hint="eastAsia"/>
        </w:rPr>
        <w:t>1999</w:t>
      </w:r>
      <w:r>
        <w:rPr>
          <w:rFonts w:hint="eastAsia"/>
        </w:rPr>
        <w:t>年</w:t>
      </w:r>
      <w:r>
        <w:rPr>
          <w:rFonts w:hint="eastAsia"/>
        </w:rPr>
        <w:t>9</w:t>
      </w:r>
      <w:r>
        <w:rPr>
          <w:rFonts w:hint="eastAsia"/>
        </w:rPr>
        <w:t>月</w:t>
      </w:r>
      <w:r>
        <w:rPr>
          <w:rFonts w:hint="eastAsia"/>
        </w:rPr>
        <w:t>1</w:t>
      </w:r>
      <w:r>
        <w:rPr>
          <w:rFonts w:hint="eastAsia"/>
        </w:rPr>
        <w:t>日，最高法院因不属其主管职权，驳回了提交人关于审查《精神健康保护法》条款是否符合宪法规定的要求。</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spacing w:after="160"/>
        <w:rPr>
          <w:rFonts w:hint="eastAsia"/>
        </w:rPr>
      </w:pPr>
      <w:r>
        <w:rPr>
          <w:rFonts w:hint="eastAsia"/>
        </w:rPr>
        <w:tab/>
        <w:t>3.</w:t>
      </w:r>
      <w:r>
        <w:t xml:space="preserve">  </w:t>
      </w:r>
      <w:r>
        <w:rPr>
          <w:rFonts w:hint="eastAsia"/>
        </w:rPr>
        <w:t>提交人宣称违背她意愿将她送入精神病院，相当于违反《公约》第七条的行为。特别是，她宣称，将她监管起来的决定所依据的《精神健康保护法》条款不符合《公约》第七条。她还宣称，她在被监管期间所经受的治疗相当</w:t>
      </w:r>
      <w:r>
        <w:rPr>
          <w:rFonts w:hint="eastAsia"/>
        </w:rPr>
        <w:t>于残忍、不人道或有辱人格的待遇。</w:t>
      </w:r>
    </w:p>
    <w:p w:rsidR="00000000" w:rsidRDefault="00A821ED">
      <w:pPr>
        <w:pStyle w:val="Heading4"/>
        <w:rPr>
          <w:rFonts w:hint="eastAsia"/>
        </w:rPr>
      </w:pPr>
      <w:r>
        <w:rPr>
          <w:rFonts w:hint="eastAsia"/>
        </w:rPr>
        <w:t>缔约国对可否受理问题和案情的陈述以及提交人就此作出的评论</w:t>
      </w:r>
    </w:p>
    <w:p w:rsidR="00000000" w:rsidRDefault="00A821ED">
      <w:pPr>
        <w:rPr>
          <w:rFonts w:hint="eastAsia"/>
        </w:rPr>
      </w:pPr>
      <w:r>
        <w:rPr>
          <w:rFonts w:hint="eastAsia"/>
        </w:rPr>
        <w:tab/>
        <w:t>4.1</w:t>
      </w:r>
      <w:r>
        <w:t xml:space="preserve">  </w:t>
      </w:r>
      <w:r>
        <w:rPr>
          <w:rFonts w:hint="eastAsia"/>
        </w:rPr>
        <w:t>缔约国</w:t>
      </w:r>
      <w:r>
        <w:rPr>
          <w:rFonts w:hint="eastAsia"/>
        </w:rPr>
        <w:t>2002</w:t>
      </w:r>
      <w:r>
        <w:rPr>
          <w:rFonts w:hint="eastAsia"/>
        </w:rPr>
        <w:t>年</w:t>
      </w:r>
      <w:r>
        <w:rPr>
          <w:rFonts w:hint="eastAsia"/>
        </w:rPr>
        <w:t>9</w:t>
      </w:r>
      <w:r>
        <w:rPr>
          <w:rFonts w:hint="eastAsia"/>
        </w:rPr>
        <w:t>月</w:t>
      </w:r>
      <w:r>
        <w:rPr>
          <w:rFonts w:hint="eastAsia"/>
        </w:rPr>
        <w:t>11</w:t>
      </w:r>
      <w:r>
        <w:rPr>
          <w:rFonts w:hint="eastAsia"/>
        </w:rPr>
        <w:t>日的陈述指出，来文由于未援用无遗国内补救办法而不可受理。缔约国辩称，提交人应可根据</w:t>
      </w:r>
      <w:r>
        <w:rPr>
          <w:rFonts w:hint="eastAsia"/>
        </w:rPr>
        <w:t>1997</w:t>
      </w:r>
      <w:r>
        <w:rPr>
          <w:rFonts w:hint="eastAsia"/>
        </w:rPr>
        <w:t>年</w:t>
      </w:r>
      <w:r>
        <w:rPr>
          <w:rFonts w:hint="eastAsia"/>
        </w:rPr>
        <w:t>4</w:t>
      </w:r>
      <w:r>
        <w:rPr>
          <w:rFonts w:hint="eastAsia"/>
        </w:rPr>
        <w:t>月</w:t>
      </w:r>
      <w:r>
        <w:rPr>
          <w:rFonts w:hint="eastAsia"/>
        </w:rPr>
        <w:t>2</w:t>
      </w:r>
      <w:r>
        <w:rPr>
          <w:rFonts w:hint="eastAsia"/>
        </w:rPr>
        <w:t>日新《波兰宪法》第</w:t>
      </w:r>
      <w:r>
        <w:rPr>
          <w:rFonts w:hint="eastAsia"/>
        </w:rPr>
        <w:t>79</w:t>
      </w:r>
      <w:r>
        <w:rPr>
          <w:rFonts w:hint="eastAsia"/>
        </w:rPr>
        <w:t>条第</w:t>
      </w:r>
      <w:r>
        <w:rPr>
          <w:rFonts w:hint="eastAsia"/>
        </w:rPr>
        <w:t>1</w:t>
      </w:r>
      <w:r>
        <w:rPr>
          <w:rFonts w:hint="eastAsia"/>
        </w:rPr>
        <w:t>款</w:t>
      </w:r>
      <w:r>
        <w:t xml:space="preserve"> </w:t>
      </w:r>
      <w:r>
        <w:rPr>
          <w:rStyle w:val="EndnoteReference"/>
        </w:rPr>
        <w:endnoteReference w:customMarkFollows="1" w:id="75"/>
        <w:t>2</w:t>
      </w:r>
      <w:r>
        <w:t xml:space="preserve"> </w:t>
      </w:r>
      <w:r>
        <w:rPr>
          <w:rFonts w:hint="eastAsia"/>
        </w:rPr>
        <w:t>提出上诉。她的宣称，即在未得到她本人同意的情况下将她关入精神病院，相当于残忍、不人道和有辱人格的待遇，本应当作为侵犯其《宪法》第</w:t>
      </w:r>
      <w:r>
        <w:rPr>
          <w:rFonts w:hint="eastAsia"/>
        </w:rPr>
        <w:t>39</w:t>
      </w:r>
      <w:r>
        <w:rPr>
          <w:rFonts w:hint="eastAsia"/>
        </w:rPr>
        <w:t>、</w:t>
      </w:r>
      <w:r>
        <w:rPr>
          <w:rFonts w:hint="eastAsia"/>
        </w:rPr>
        <w:t>40</w:t>
      </w:r>
      <w:r>
        <w:rPr>
          <w:rFonts w:hint="eastAsia"/>
        </w:rPr>
        <w:t>和</w:t>
      </w:r>
      <w:r>
        <w:rPr>
          <w:rFonts w:hint="eastAsia"/>
        </w:rPr>
        <w:t>41</w:t>
      </w:r>
      <w:r>
        <w:rPr>
          <w:rFonts w:hint="eastAsia"/>
        </w:rPr>
        <w:t>条</w:t>
      </w:r>
      <w:r>
        <w:t xml:space="preserve"> </w:t>
      </w:r>
      <w:r>
        <w:rPr>
          <w:rStyle w:val="EndnoteReference"/>
        </w:rPr>
        <w:endnoteReference w:customMarkFollows="1" w:id="76"/>
        <w:t>3</w:t>
      </w:r>
      <w:r>
        <w:t xml:space="preserve"> </w:t>
      </w:r>
      <w:r>
        <w:rPr>
          <w:rFonts w:hint="eastAsia"/>
        </w:rPr>
        <w:t>所规定权利的行为进行审查。此申诉应可检验</w:t>
      </w:r>
      <w:r>
        <w:rPr>
          <w:rFonts w:hint="eastAsia"/>
        </w:rPr>
        <w:t>1994</w:t>
      </w:r>
      <w:r>
        <w:rPr>
          <w:rFonts w:hint="eastAsia"/>
        </w:rPr>
        <w:t>年《精神健康保护法》是否符合宪法第</w:t>
      </w:r>
      <w:r>
        <w:rPr>
          <w:rFonts w:hint="eastAsia"/>
        </w:rPr>
        <w:t>29</w:t>
      </w:r>
      <w:r>
        <w:rPr>
          <w:rFonts w:hint="eastAsia"/>
        </w:rPr>
        <w:t>条规定。</w:t>
      </w:r>
      <w:r>
        <w:rPr>
          <w:rStyle w:val="EndnoteReference"/>
        </w:rPr>
        <w:endnoteReference w:customMarkFollows="1" w:id="77"/>
        <w:t>4</w:t>
      </w:r>
    </w:p>
    <w:p w:rsidR="00000000" w:rsidRDefault="00A821ED">
      <w:pPr>
        <w:rPr>
          <w:rFonts w:hint="eastAsia"/>
        </w:rPr>
      </w:pPr>
      <w:r>
        <w:rPr>
          <w:rFonts w:hint="eastAsia"/>
        </w:rPr>
        <w:tab/>
        <w:t>4.2.</w:t>
      </w:r>
      <w:r>
        <w:t xml:space="preserve">  </w:t>
      </w:r>
      <w:r>
        <w:rPr>
          <w:rFonts w:hint="eastAsia"/>
        </w:rPr>
        <w:t>关于案情，尤其是据称违反第七条的行为，缔约国指出，提交人并没有提出在她被迫住院期间遭受到任何虐待的申诉，仅仅认为，未征得她本人同意，法院即下令送入精神病院监管，其本身即相当于违反第七条的行为。</w:t>
      </w:r>
    </w:p>
    <w:p w:rsidR="00000000" w:rsidRDefault="00A821ED">
      <w:pPr>
        <w:rPr>
          <w:rFonts w:hint="eastAsia"/>
        </w:rPr>
      </w:pPr>
      <w:r>
        <w:rPr>
          <w:rFonts w:hint="eastAsia"/>
        </w:rPr>
        <w:tab/>
        <w:t>4.3</w:t>
      </w:r>
      <w:r>
        <w:t xml:space="preserve">  </w:t>
      </w:r>
      <w:r>
        <w:rPr>
          <w:rFonts w:hint="eastAsia"/>
        </w:rPr>
        <w:t>缔约国认为，来文“显然毫无根据”，并指出，</w:t>
      </w:r>
      <w:r>
        <w:rPr>
          <w:rFonts w:hint="eastAsia"/>
        </w:rPr>
        <w:t>1997</w:t>
      </w:r>
      <w:r>
        <w:rPr>
          <w:rFonts w:hint="eastAsia"/>
        </w:rPr>
        <w:t>年</w:t>
      </w:r>
      <w:r>
        <w:rPr>
          <w:rFonts w:hint="eastAsia"/>
        </w:rPr>
        <w:t>12</w:t>
      </w:r>
      <w:r>
        <w:rPr>
          <w:rFonts w:hint="eastAsia"/>
        </w:rPr>
        <w:t>月</w:t>
      </w:r>
      <w:r>
        <w:rPr>
          <w:rFonts w:hint="eastAsia"/>
        </w:rPr>
        <w:t>17</w:t>
      </w:r>
      <w:r>
        <w:rPr>
          <w:rFonts w:hint="eastAsia"/>
        </w:rPr>
        <w:t>日，提交人妹妹要求托伦区法院，根据《精神健康保护法》第</w:t>
      </w:r>
      <w:r>
        <w:rPr>
          <w:rFonts w:hint="eastAsia"/>
        </w:rPr>
        <w:t>29</w:t>
      </w:r>
      <w:r>
        <w:rPr>
          <w:rFonts w:hint="eastAsia"/>
        </w:rPr>
        <w:t>条规定，将提交人送入精神病院监管，因为她患有精神分裂症。提交人曾经于</w:t>
      </w:r>
      <w:r>
        <w:rPr>
          <w:rFonts w:hint="eastAsia"/>
        </w:rPr>
        <w:t>1996</w:t>
      </w:r>
      <w:r>
        <w:rPr>
          <w:rFonts w:hint="eastAsia"/>
        </w:rPr>
        <w:t>年</w:t>
      </w:r>
      <w:r>
        <w:rPr>
          <w:rFonts w:hint="eastAsia"/>
        </w:rPr>
        <w:t>11</w:t>
      </w:r>
      <w:r>
        <w:rPr>
          <w:rFonts w:hint="eastAsia"/>
        </w:rPr>
        <w:t>月</w:t>
      </w:r>
      <w:r>
        <w:rPr>
          <w:rFonts w:hint="eastAsia"/>
        </w:rPr>
        <w:t>29</w:t>
      </w:r>
      <w:r>
        <w:rPr>
          <w:rFonts w:hint="eastAsia"/>
        </w:rPr>
        <w:t>日至</w:t>
      </w:r>
      <w:r>
        <w:rPr>
          <w:rFonts w:hint="eastAsia"/>
        </w:rPr>
        <w:t>1997</w:t>
      </w:r>
      <w:r>
        <w:rPr>
          <w:rFonts w:hint="eastAsia"/>
        </w:rPr>
        <w:t>年</w:t>
      </w:r>
      <w:r>
        <w:rPr>
          <w:rFonts w:hint="eastAsia"/>
        </w:rPr>
        <w:t>2</w:t>
      </w:r>
      <w:r>
        <w:rPr>
          <w:rFonts w:hint="eastAsia"/>
        </w:rPr>
        <w:t>月</w:t>
      </w:r>
      <w:r>
        <w:rPr>
          <w:rFonts w:hint="eastAsia"/>
        </w:rPr>
        <w:t>18</w:t>
      </w:r>
      <w:r>
        <w:rPr>
          <w:rFonts w:hint="eastAsia"/>
        </w:rPr>
        <w:t>日期间住院治疗过，当时控制住了她的病情。然而，当她出院后几个星</w:t>
      </w:r>
      <w:r>
        <w:rPr>
          <w:rFonts w:hint="eastAsia"/>
        </w:rPr>
        <w:t>期，由于她停止了服药，她的健康状况恶化。她变得越来越凶。提交人妹妹为了证实她的请求，提供了一份由一位心理医生开据的医疗证明。该医生证明若不将提交人关进精神病院，她的精神健康会出现严重恶化。医生还确认，这样的治疗将有助于改善她的精神健康。</w:t>
      </w:r>
    </w:p>
    <w:p w:rsidR="00000000" w:rsidRDefault="00A821ED">
      <w:pPr>
        <w:rPr>
          <w:rFonts w:hint="eastAsia"/>
        </w:rPr>
      </w:pPr>
      <w:r>
        <w:rPr>
          <w:rFonts w:hint="eastAsia"/>
        </w:rPr>
        <w:tab/>
        <w:t>4.4</w:t>
      </w:r>
      <w:r>
        <w:t xml:space="preserve">  </w:t>
      </w:r>
      <w:r>
        <w:rPr>
          <w:rFonts w:hint="eastAsia"/>
        </w:rPr>
        <w:t>1997</w:t>
      </w:r>
      <w:r>
        <w:rPr>
          <w:rFonts w:hint="eastAsia"/>
        </w:rPr>
        <w:t>年</w:t>
      </w:r>
      <w:r>
        <w:rPr>
          <w:rFonts w:hint="eastAsia"/>
        </w:rPr>
        <w:t>12</w:t>
      </w:r>
      <w:r>
        <w:rPr>
          <w:rFonts w:hint="eastAsia"/>
        </w:rPr>
        <w:t>月</w:t>
      </w:r>
      <w:r>
        <w:rPr>
          <w:rFonts w:hint="eastAsia"/>
        </w:rPr>
        <w:t>17</w:t>
      </w:r>
      <w:r>
        <w:rPr>
          <w:rFonts w:hint="eastAsia"/>
        </w:rPr>
        <w:t>日，托伦区法院为了核实提交人妹妹提供的证据，下令对提交人进行独立的检查。</w:t>
      </w:r>
      <w:r>
        <w:rPr>
          <w:rFonts w:hint="eastAsia"/>
        </w:rPr>
        <w:t>1997</w:t>
      </w:r>
      <w:r>
        <w:rPr>
          <w:rFonts w:hint="eastAsia"/>
        </w:rPr>
        <w:t>年</w:t>
      </w:r>
      <w:r>
        <w:rPr>
          <w:rFonts w:hint="eastAsia"/>
        </w:rPr>
        <w:t>12</w:t>
      </w:r>
      <w:r>
        <w:rPr>
          <w:rFonts w:hint="eastAsia"/>
        </w:rPr>
        <w:t>月</w:t>
      </w:r>
      <w:r>
        <w:rPr>
          <w:rFonts w:hint="eastAsia"/>
        </w:rPr>
        <w:t>22</w:t>
      </w:r>
      <w:r>
        <w:rPr>
          <w:rFonts w:hint="eastAsia"/>
        </w:rPr>
        <w:t>日，法庭指定的医疗专家通知法庭，提交人未按照法庭传唤前来接受检查。当天，法庭下令提交人于</w:t>
      </w:r>
      <w:r>
        <w:rPr>
          <w:rFonts w:hint="eastAsia"/>
        </w:rPr>
        <w:t>1997</w:t>
      </w:r>
      <w:r>
        <w:rPr>
          <w:rFonts w:hint="eastAsia"/>
        </w:rPr>
        <w:t>年</w:t>
      </w:r>
      <w:r>
        <w:rPr>
          <w:rFonts w:hint="eastAsia"/>
        </w:rPr>
        <w:t>12</w:t>
      </w:r>
      <w:r>
        <w:rPr>
          <w:rFonts w:hint="eastAsia"/>
        </w:rPr>
        <w:t>月</w:t>
      </w:r>
      <w:r>
        <w:rPr>
          <w:rFonts w:hint="eastAsia"/>
        </w:rPr>
        <w:t>30</w:t>
      </w:r>
      <w:r>
        <w:rPr>
          <w:rFonts w:hint="eastAsia"/>
        </w:rPr>
        <w:t>日前来检查。提交人又对传唤置之不理。法庭安</w:t>
      </w:r>
      <w:r>
        <w:rPr>
          <w:rFonts w:hint="eastAsia"/>
        </w:rPr>
        <w:t>排了另一位心理医生于</w:t>
      </w:r>
      <w:r>
        <w:rPr>
          <w:rFonts w:hint="eastAsia"/>
        </w:rPr>
        <w:t>1998</w:t>
      </w:r>
      <w:r>
        <w:rPr>
          <w:rFonts w:hint="eastAsia"/>
        </w:rPr>
        <w:t>年</w:t>
      </w:r>
      <w:r>
        <w:rPr>
          <w:rFonts w:hint="eastAsia"/>
        </w:rPr>
        <w:t>1</w:t>
      </w:r>
      <w:r>
        <w:rPr>
          <w:rFonts w:hint="eastAsia"/>
        </w:rPr>
        <w:t>月</w:t>
      </w:r>
      <w:r>
        <w:rPr>
          <w:rFonts w:hint="eastAsia"/>
        </w:rPr>
        <w:t>12</w:t>
      </w:r>
      <w:r>
        <w:rPr>
          <w:rFonts w:hint="eastAsia"/>
        </w:rPr>
        <w:t>日进行检查；那一天提交人在警察的押送下接受了检查。</w:t>
      </w:r>
    </w:p>
    <w:p w:rsidR="00000000" w:rsidRDefault="00A821ED">
      <w:pPr>
        <w:rPr>
          <w:rFonts w:hint="eastAsia"/>
        </w:rPr>
      </w:pPr>
      <w:r>
        <w:rPr>
          <w:rFonts w:hint="eastAsia"/>
        </w:rPr>
        <w:tab/>
        <w:t>4.5</w:t>
      </w:r>
      <w:r>
        <w:t xml:space="preserve">  </w:t>
      </w:r>
      <w:r>
        <w:rPr>
          <w:rFonts w:hint="eastAsia"/>
        </w:rPr>
        <w:t>此次检查医生得出结论，提交人需要在精神病院进行治疗。</w:t>
      </w:r>
      <w:r>
        <w:rPr>
          <w:rFonts w:hint="eastAsia"/>
        </w:rPr>
        <w:t>1998</w:t>
      </w:r>
      <w:r>
        <w:rPr>
          <w:rFonts w:hint="eastAsia"/>
        </w:rPr>
        <w:t>年</w:t>
      </w:r>
      <w:r>
        <w:rPr>
          <w:rFonts w:hint="eastAsia"/>
        </w:rPr>
        <w:t>2</w:t>
      </w:r>
      <w:r>
        <w:rPr>
          <w:rFonts w:hint="eastAsia"/>
        </w:rPr>
        <w:t>月</w:t>
      </w:r>
      <w:r>
        <w:rPr>
          <w:rFonts w:hint="eastAsia"/>
        </w:rPr>
        <w:t>5</w:t>
      </w:r>
      <w:r>
        <w:rPr>
          <w:rFonts w:hint="eastAsia"/>
        </w:rPr>
        <w:t>日，托伦区法院根据此项医检证据，下令将提交人送入医院。提交人未到庭。因此，缔约国辩称，具有一系列严肃的理由可对提交人实行强制治疗，这是根据波兰法律相关条款作出的决定。缔约国最后指出，提交人没有提供任何可靠的论据可证明她据称的酷刑、不人道或有辱人格待遇的说法。</w:t>
      </w:r>
    </w:p>
    <w:p w:rsidR="00000000" w:rsidRDefault="00A821ED">
      <w:pPr>
        <w:spacing w:after="160"/>
        <w:rPr>
          <w:rFonts w:hint="eastAsia"/>
        </w:rPr>
      </w:pPr>
      <w:r>
        <w:rPr>
          <w:rFonts w:hint="eastAsia"/>
        </w:rPr>
        <w:tab/>
        <w:t>4.6</w:t>
      </w:r>
      <w:r>
        <w:t xml:space="preserve">  </w:t>
      </w:r>
      <w:r>
        <w:rPr>
          <w:rFonts w:hint="eastAsia"/>
        </w:rPr>
        <w:t>2003</w:t>
      </w:r>
      <w:r>
        <w:rPr>
          <w:rFonts w:hint="eastAsia"/>
        </w:rPr>
        <w:t>年</w:t>
      </w:r>
      <w:r>
        <w:rPr>
          <w:rFonts w:hint="eastAsia"/>
        </w:rPr>
        <w:t>1</w:t>
      </w:r>
      <w:r>
        <w:rPr>
          <w:rFonts w:hint="eastAsia"/>
        </w:rPr>
        <w:t>月</w:t>
      </w:r>
      <w:r>
        <w:rPr>
          <w:rFonts w:hint="eastAsia"/>
        </w:rPr>
        <w:t>30</w:t>
      </w:r>
      <w:r>
        <w:rPr>
          <w:rFonts w:hint="eastAsia"/>
        </w:rPr>
        <w:t>日，提交人重申了她原先的宣称，并坚称她已经援用无遗国</w:t>
      </w:r>
      <w:r>
        <w:rPr>
          <w:rFonts w:hint="eastAsia"/>
        </w:rPr>
        <w:t>内补救办法。</w:t>
      </w:r>
    </w:p>
    <w:p w:rsidR="00000000" w:rsidRDefault="00A821ED">
      <w:pPr>
        <w:pStyle w:val="Heading4"/>
        <w:rPr>
          <w:rFonts w:hint="eastAsia"/>
        </w:rPr>
      </w:pPr>
      <w:r>
        <w:rPr>
          <w:rFonts w:hint="eastAsia"/>
        </w:rPr>
        <w:t>缔约国的补充意见</w:t>
      </w:r>
    </w:p>
    <w:p w:rsidR="00000000" w:rsidRDefault="00A821ED">
      <w:pPr>
        <w:spacing w:after="160"/>
        <w:rPr>
          <w:rFonts w:hint="eastAsia"/>
        </w:rPr>
      </w:pPr>
      <w:r>
        <w:rPr>
          <w:rFonts w:hint="eastAsia"/>
        </w:rPr>
        <w:tab/>
        <w:t>5.</w:t>
      </w:r>
      <w:r>
        <w:t xml:space="preserve">  </w:t>
      </w:r>
      <w:r>
        <w:rPr>
          <w:rFonts w:hint="eastAsia"/>
        </w:rPr>
        <w:t>缔约国</w:t>
      </w:r>
      <w:r>
        <w:rPr>
          <w:rFonts w:hint="eastAsia"/>
        </w:rPr>
        <w:t>2003</w:t>
      </w:r>
      <w:r>
        <w:rPr>
          <w:rFonts w:hint="eastAsia"/>
        </w:rPr>
        <w:t>年</w:t>
      </w:r>
      <w:r>
        <w:rPr>
          <w:rFonts w:hint="eastAsia"/>
        </w:rPr>
        <w:t>12</w:t>
      </w:r>
      <w:r>
        <w:rPr>
          <w:rFonts w:hint="eastAsia"/>
        </w:rPr>
        <w:t>月</w:t>
      </w:r>
      <w:r>
        <w:rPr>
          <w:rFonts w:hint="eastAsia"/>
        </w:rPr>
        <w:t>16</w:t>
      </w:r>
      <w:r>
        <w:rPr>
          <w:rFonts w:hint="eastAsia"/>
        </w:rPr>
        <w:t>日发表意见并应秘书处对案情某些事实作出进一步澄清的要求，提出了下列有关提交人法律代理的情况：在托伦地方法庭拒绝她延长，就区法庭决定提出上诉的限期之前，提交人一直没有要求法庭提供律师。</w:t>
      </w:r>
      <w:r>
        <w:rPr>
          <w:rFonts w:hint="eastAsia"/>
        </w:rPr>
        <w:t>1998</w:t>
      </w:r>
      <w:r>
        <w:rPr>
          <w:rFonts w:hint="eastAsia"/>
        </w:rPr>
        <w:t>年</w:t>
      </w:r>
      <w:r>
        <w:rPr>
          <w:rFonts w:hint="eastAsia"/>
        </w:rPr>
        <w:t>10</w:t>
      </w:r>
      <w:r>
        <w:rPr>
          <w:rFonts w:hint="eastAsia"/>
        </w:rPr>
        <w:t>月</w:t>
      </w:r>
      <w:r>
        <w:rPr>
          <w:rFonts w:hint="eastAsia"/>
        </w:rPr>
        <w:t>20</w:t>
      </w:r>
      <w:r>
        <w:rPr>
          <w:rFonts w:hint="eastAsia"/>
        </w:rPr>
        <w:t>日，地方法院批准了她的要求，并由地方律师协会于</w:t>
      </w:r>
      <w:r>
        <w:rPr>
          <w:rFonts w:hint="eastAsia"/>
        </w:rPr>
        <w:t>1998</w:t>
      </w:r>
      <w:r>
        <w:rPr>
          <w:rFonts w:hint="eastAsia"/>
        </w:rPr>
        <w:t>年</w:t>
      </w:r>
      <w:r>
        <w:rPr>
          <w:rFonts w:hint="eastAsia"/>
        </w:rPr>
        <w:t>11</w:t>
      </w:r>
      <w:r>
        <w:rPr>
          <w:rFonts w:hint="eastAsia"/>
        </w:rPr>
        <w:t>月</w:t>
      </w:r>
      <w:r>
        <w:rPr>
          <w:rFonts w:hint="eastAsia"/>
        </w:rPr>
        <w:t>24</w:t>
      </w:r>
      <w:r>
        <w:rPr>
          <w:rFonts w:hint="eastAsia"/>
        </w:rPr>
        <w:t>日为提交人指派了律师。缔约国辩称，法律代理并不是强制性的，而且提交人“作为充分具备一切法律能力的人，她本人能够出庭为自己辩护。”在这方面，缔约国提及了</w:t>
      </w:r>
      <w:r>
        <w:rPr>
          <w:rFonts w:hint="eastAsia"/>
        </w:rPr>
        <w:t>1999</w:t>
      </w:r>
      <w:r>
        <w:rPr>
          <w:rFonts w:hint="eastAsia"/>
        </w:rPr>
        <w:t>年</w:t>
      </w:r>
      <w:r>
        <w:rPr>
          <w:rFonts w:hint="eastAsia"/>
        </w:rPr>
        <w:t>4</w:t>
      </w:r>
      <w:r>
        <w:rPr>
          <w:rFonts w:hint="eastAsia"/>
        </w:rPr>
        <w:t>月</w:t>
      </w:r>
      <w:r>
        <w:rPr>
          <w:rFonts w:hint="eastAsia"/>
        </w:rPr>
        <w:t>21</w:t>
      </w:r>
      <w:r>
        <w:rPr>
          <w:rFonts w:hint="eastAsia"/>
        </w:rPr>
        <w:t>日最高法</w:t>
      </w:r>
      <w:r>
        <w:rPr>
          <w:rFonts w:hint="eastAsia"/>
        </w:rPr>
        <w:t>庭的裁决。裁决认定，根据案情，并不需要律师，因为提交人“充分具备一切法律能力”而“精神病不可等同于缺乏法律能力”。</w:t>
      </w:r>
    </w:p>
    <w:p w:rsidR="00000000" w:rsidRDefault="00A821ED">
      <w:pPr>
        <w:pStyle w:val="Heading4"/>
        <w:rPr>
          <w:rFonts w:hint="eastAsia"/>
        </w:rPr>
      </w:pPr>
      <w:r>
        <w:rPr>
          <w:rFonts w:hint="eastAsia"/>
        </w:rPr>
        <w:t>委员会关于可否受理的决定</w:t>
      </w:r>
    </w:p>
    <w:p w:rsidR="00000000" w:rsidRDefault="00A821ED">
      <w:pPr>
        <w:rPr>
          <w:rFonts w:hint="eastAsia"/>
        </w:rPr>
      </w:pPr>
      <w:r>
        <w:rPr>
          <w:rFonts w:hint="eastAsia"/>
        </w:rPr>
        <w:tab/>
        <w:t>6.1</w:t>
      </w:r>
      <w:r>
        <w:t xml:space="preserve">  </w:t>
      </w:r>
      <w:r>
        <w:rPr>
          <w:rFonts w:hint="eastAsia"/>
        </w:rPr>
        <w:t>在第八十届会议期间，委员会审议了来文可否受理问题。</w:t>
      </w:r>
    </w:p>
    <w:p w:rsidR="00000000" w:rsidRDefault="00A821ED">
      <w:pPr>
        <w:rPr>
          <w:rFonts w:hint="eastAsia"/>
        </w:rPr>
      </w:pPr>
      <w:r>
        <w:rPr>
          <w:rFonts w:hint="eastAsia"/>
        </w:rPr>
        <w:tab/>
        <w:t>6.2</w:t>
      </w:r>
      <w:r>
        <w:t xml:space="preserve">  </w:t>
      </w:r>
      <w:r>
        <w:rPr>
          <w:rFonts w:hint="eastAsia"/>
        </w:rPr>
        <w:t>委员会注意到，提交人称，违背其本人意愿将她关入精神病医院，违反了《公约》第七条，而且她在住院期间受到的待遇也违反了第七条。委员会指出，提交人并没有阐明理由或提供进一步资料阐明，条款规定她享有的这项权利如何遭到了侵犯，因而重申仅仅宣称《公约》遭到侵犯是不足以证实按《任择议定书》规定提出的申诉。因</w:t>
      </w:r>
      <w:r>
        <w:rPr>
          <w:rFonts w:hint="eastAsia"/>
        </w:rPr>
        <w:t>此，委员会根据《任择议定书》第二条规定，认为上述两项申诉都不可受理。</w:t>
      </w:r>
    </w:p>
    <w:p w:rsidR="00000000" w:rsidRDefault="00A821ED">
      <w:pPr>
        <w:rPr>
          <w:rFonts w:hint="eastAsia"/>
        </w:rPr>
      </w:pPr>
      <w:r>
        <w:rPr>
          <w:rFonts w:hint="eastAsia"/>
        </w:rPr>
        <w:tab/>
        <w:t>6.3</w:t>
      </w:r>
      <w:r>
        <w:t xml:space="preserve">  </w:t>
      </w:r>
      <w:r>
        <w:rPr>
          <w:rFonts w:hint="eastAsia"/>
        </w:rPr>
        <w:t>尽管如此，委员会认为，鉴于委员会面前的事实提出了有关《公约》并可予以受理的问题，应对案情进行审理。委员会注意到提交人被关入精神病院，尤其是她被关入医院时无法律代理的情况，而且是在判令下达了</w:t>
      </w:r>
      <w:r>
        <w:rPr>
          <w:rFonts w:hint="eastAsia"/>
        </w:rPr>
        <w:t>4</w:t>
      </w:r>
      <w:r>
        <w:rPr>
          <w:rFonts w:hint="eastAsia"/>
        </w:rPr>
        <w:t>个月之后，即</w:t>
      </w:r>
      <w:r>
        <w:rPr>
          <w:rFonts w:hint="eastAsia"/>
        </w:rPr>
        <w:t>1998</w:t>
      </w:r>
      <w:r>
        <w:rPr>
          <w:rFonts w:hint="eastAsia"/>
        </w:rPr>
        <w:t>年</w:t>
      </w:r>
      <w:r>
        <w:rPr>
          <w:rFonts w:hint="eastAsia"/>
        </w:rPr>
        <w:t>6</w:t>
      </w:r>
      <w:r>
        <w:rPr>
          <w:rFonts w:hint="eastAsia"/>
        </w:rPr>
        <w:t>月</w:t>
      </w:r>
      <w:r>
        <w:rPr>
          <w:rFonts w:hint="eastAsia"/>
        </w:rPr>
        <w:t>18</w:t>
      </w:r>
      <w:r>
        <w:rPr>
          <w:rFonts w:hint="eastAsia"/>
        </w:rPr>
        <w:t>日过了上诉时限之后，才获得一份把她关入医院治疗的判令的影印件，都可能违反《公约》第九条和第十四条的问题。</w:t>
      </w:r>
    </w:p>
    <w:p w:rsidR="00000000" w:rsidRDefault="00A821ED">
      <w:pPr>
        <w:spacing w:after="160"/>
        <w:rPr>
          <w:rFonts w:hint="eastAsia"/>
        </w:rPr>
      </w:pPr>
      <w:r>
        <w:rPr>
          <w:rFonts w:hint="eastAsia"/>
        </w:rPr>
        <w:tab/>
        <w:t>6.4</w:t>
      </w:r>
      <w:r>
        <w:t xml:space="preserve">  </w:t>
      </w:r>
      <w:r>
        <w:rPr>
          <w:rFonts w:hint="eastAsia"/>
        </w:rPr>
        <w:t>2004</w:t>
      </w:r>
      <w:r>
        <w:rPr>
          <w:rFonts w:hint="eastAsia"/>
        </w:rPr>
        <w:t>年</w:t>
      </w:r>
      <w:r>
        <w:rPr>
          <w:rFonts w:hint="eastAsia"/>
        </w:rPr>
        <w:t>3</w:t>
      </w:r>
      <w:r>
        <w:rPr>
          <w:rFonts w:hint="eastAsia"/>
        </w:rPr>
        <w:t>月</w:t>
      </w:r>
      <w:r>
        <w:rPr>
          <w:rFonts w:hint="eastAsia"/>
        </w:rPr>
        <w:t>9</w:t>
      </w:r>
      <w:r>
        <w:rPr>
          <w:rFonts w:hint="eastAsia"/>
        </w:rPr>
        <w:t>日，由于来文看来涉及违反《公约》第九和十四条规定的问题，委员会决定受理来文。</w:t>
      </w:r>
      <w:r>
        <w:rPr>
          <w:rFonts w:hint="eastAsia"/>
        </w:rPr>
        <w:t>缔约国被邀请评论，对提交人的监管是否是依照符合《公约》第九条规定的“依照法律所确定的”程序实施，而若关入医院监管是合法之举，那么未为她提供法律代理和当时未向她出示，只在过了上诉期限之后才提供将她关入医院的判令副本，是否相当于第九条所述的任意监禁的情况。缔约国还被要求评论，依照法律所确定的程序以及这些程序在本案中的运用是否相当于违反《公约》第十四条的情况。</w:t>
      </w:r>
    </w:p>
    <w:p w:rsidR="00000000" w:rsidRDefault="00A821ED">
      <w:pPr>
        <w:pStyle w:val="Heading4"/>
        <w:rPr>
          <w:rFonts w:hint="eastAsia"/>
        </w:rPr>
      </w:pPr>
      <w:r>
        <w:rPr>
          <w:rFonts w:hint="eastAsia"/>
        </w:rPr>
        <w:t>缔约国关于案情的陈述</w:t>
      </w:r>
    </w:p>
    <w:p w:rsidR="00000000" w:rsidRDefault="00A821ED">
      <w:pPr>
        <w:rPr>
          <w:rFonts w:hint="eastAsia"/>
        </w:rPr>
      </w:pPr>
      <w:r>
        <w:rPr>
          <w:rFonts w:hint="eastAsia"/>
        </w:rPr>
        <w:tab/>
        <w:t>7.1</w:t>
      </w:r>
      <w:r>
        <w:t xml:space="preserve">  </w:t>
      </w:r>
      <w:r>
        <w:rPr>
          <w:rFonts w:hint="eastAsia"/>
        </w:rPr>
        <w:t>2004</w:t>
      </w:r>
      <w:r>
        <w:rPr>
          <w:rFonts w:hint="eastAsia"/>
        </w:rPr>
        <w:t>年</w:t>
      </w:r>
      <w:r>
        <w:rPr>
          <w:rFonts w:hint="eastAsia"/>
        </w:rPr>
        <w:t>10</w:t>
      </w:r>
      <w:r>
        <w:rPr>
          <w:rFonts w:hint="eastAsia"/>
        </w:rPr>
        <w:t>月</w:t>
      </w:r>
      <w:r>
        <w:rPr>
          <w:rFonts w:hint="eastAsia"/>
        </w:rPr>
        <w:t>1</w:t>
      </w:r>
      <w:r>
        <w:rPr>
          <w:rFonts w:hint="eastAsia"/>
        </w:rPr>
        <w:t>日，缔约国在回复委员会关于提供资料的要求时说，该案并未发生违反《公约》第九或第十四条的问题，而且在本案</w:t>
      </w:r>
      <w:r>
        <w:rPr>
          <w:rFonts w:hint="eastAsia"/>
        </w:rPr>
        <w:t>中没有发生违反《公约》的现象。至于对提交人的监管是否依据符合第</w:t>
      </w:r>
      <w:r>
        <w:rPr>
          <w:rFonts w:hint="eastAsia"/>
        </w:rPr>
        <w:t>9</w:t>
      </w:r>
      <w:r>
        <w:rPr>
          <w:rFonts w:hint="eastAsia"/>
        </w:rPr>
        <w:t>条规定“依照法律所确定的”程序实施问题，缔约国说，从</w:t>
      </w:r>
      <w:r>
        <w:rPr>
          <w:rFonts w:hint="eastAsia"/>
        </w:rPr>
        <w:t>1998</w:t>
      </w:r>
      <w:r>
        <w:rPr>
          <w:rFonts w:hint="eastAsia"/>
        </w:rPr>
        <w:t>年</w:t>
      </w:r>
      <w:r>
        <w:rPr>
          <w:rFonts w:hint="eastAsia"/>
        </w:rPr>
        <w:t>2</w:t>
      </w:r>
      <w:r>
        <w:rPr>
          <w:rFonts w:hint="eastAsia"/>
        </w:rPr>
        <w:t>月</w:t>
      </w:r>
      <w:r>
        <w:rPr>
          <w:rFonts w:hint="eastAsia"/>
        </w:rPr>
        <w:t>12</w:t>
      </w:r>
      <w:r>
        <w:rPr>
          <w:rFonts w:hint="eastAsia"/>
        </w:rPr>
        <w:t>日至</w:t>
      </w:r>
      <w:r>
        <w:rPr>
          <w:rFonts w:hint="eastAsia"/>
        </w:rPr>
        <w:t>4</w:t>
      </w:r>
      <w:r>
        <w:rPr>
          <w:rFonts w:hint="eastAsia"/>
        </w:rPr>
        <w:t>月</w:t>
      </w:r>
      <w:r>
        <w:rPr>
          <w:rFonts w:hint="eastAsia"/>
        </w:rPr>
        <w:t>29</w:t>
      </w:r>
      <w:r>
        <w:rPr>
          <w:rFonts w:hint="eastAsia"/>
        </w:rPr>
        <w:t>日一直在精神病院内对提交人进行的监管，是依照</w:t>
      </w:r>
      <w:r>
        <w:rPr>
          <w:rFonts w:hint="eastAsia"/>
        </w:rPr>
        <w:t>1994</w:t>
      </w:r>
      <w:r>
        <w:rPr>
          <w:rFonts w:hint="eastAsia"/>
        </w:rPr>
        <w:t>年《精神健康保护法》规定的程序实施的，特别是第二十九条，其中规定：</w:t>
      </w:r>
      <w:r>
        <w:rPr>
          <w:rFonts w:hint="eastAsia"/>
        </w:rPr>
        <w:t xml:space="preserve"> </w:t>
      </w:r>
    </w:p>
    <w:p w:rsidR="00000000" w:rsidRDefault="00A821ED">
      <w:pPr>
        <w:pStyle w:val="ad"/>
        <w:rPr>
          <w:rFonts w:hint="eastAsia"/>
          <w:snapToGrid/>
        </w:rPr>
      </w:pPr>
      <w:r>
        <w:rPr>
          <w:rFonts w:hint="eastAsia"/>
          <w:snapToGrid/>
        </w:rPr>
        <w:t>“</w:t>
      </w:r>
      <w:r>
        <w:rPr>
          <w:rFonts w:hint="eastAsia"/>
          <w:snapToGrid/>
        </w:rPr>
        <w:t>1.</w:t>
      </w:r>
      <w:r>
        <w:rPr>
          <w:snapToGrid/>
        </w:rPr>
        <w:t xml:space="preserve">  </w:t>
      </w:r>
      <w:r>
        <w:rPr>
          <w:rFonts w:hint="eastAsia"/>
          <w:snapToGrid/>
        </w:rPr>
        <w:t>也可不遵照第</w:t>
      </w:r>
      <w:r>
        <w:rPr>
          <w:rFonts w:hint="eastAsia"/>
          <w:snapToGrid/>
        </w:rPr>
        <w:t>22</w:t>
      </w:r>
      <w:r>
        <w:rPr>
          <w:rFonts w:hint="eastAsia"/>
          <w:snapToGrid/>
        </w:rPr>
        <w:t>条征得同意的规定，将精神病患者关在精神病院中：</w:t>
      </w:r>
    </w:p>
    <w:p w:rsidR="00000000" w:rsidRDefault="00A821ED">
      <w:pPr>
        <w:pStyle w:val="aa"/>
        <w:ind w:left="2051"/>
        <w:rPr>
          <w:rFonts w:hint="eastAsia"/>
          <w:snapToGrid/>
        </w:rPr>
      </w:pPr>
      <w:r>
        <w:rPr>
          <w:rFonts w:hint="eastAsia"/>
          <w:snapToGrid/>
        </w:rPr>
        <w:t>(1)</w:t>
      </w:r>
      <w:r>
        <w:rPr>
          <w:rFonts w:hint="eastAsia"/>
          <w:snapToGrid/>
        </w:rPr>
        <w:tab/>
      </w:r>
      <w:r>
        <w:rPr>
          <w:rFonts w:hint="eastAsia"/>
          <w:snapToGrid/>
        </w:rPr>
        <w:t>如上述人的行为显示出，若不将他</w:t>
      </w:r>
      <w:r>
        <w:rPr>
          <w:rFonts w:hint="eastAsia"/>
          <w:snapToGrid/>
        </w:rPr>
        <w:t>/</w:t>
      </w:r>
      <w:r>
        <w:rPr>
          <w:rFonts w:hint="eastAsia"/>
          <w:snapToGrid/>
        </w:rPr>
        <w:t>她关入医院，将会引起他</w:t>
      </w:r>
      <w:r>
        <w:rPr>
          <w:snapToGrid/>
        </w:rPr>
        <w:t>/</w:t>
      </w:r>
      <w:r>
        <w:rPr>
          <w:rFonts w:hint="eastAsia"/>
          <w:snapToGrid/>
        </w:rPr>
        <w:t>她本人的健康重大恶化，</w:t>
      </w:r>
    </w:p>
    <w:p w:rsidR="00000000" w:rsidRDefault="00A821ED">
      <w:pPr>
        <w:pStyle w:val="aa"/>
        <w:ind w:left="2051"/>
        <w:rPr>
          <w:rFonts w:hint="eastAsia"/>
          <w:snapToGrid/>
        </w:rPr>
      </w:pPr>
      <w:r>
        <w:rPr>
          <w:rFonts w:hint="eastAsia"/>
          <w:snapToGrid/>
        </w:rPr>
        <w:t>(2)</w:t>
      </w:r>
      <w:r>
        <w:rPr>
          <w:rFonts w:hint="eastAsia"/>
          <w:snapToGrid/>
        </w:rPr>
        <w:tab/>
      </w:r>
      <w:r>
        <w:rPr>
          <w:rFonts w:hint="eastAsia"/>
          <w:snapToGrid/>
        </w:rPr>
        <w:t>凡无法自行解决他</w:t>
      </w:r>
      <w:r>
        <w:rPr>
          <w:snapToGrid/>
        </w:rPr>
        <w:t>/</w:t>
      </w:r>
      <w:r>
        <w:rPr>
          <w:rFonts w:hint="eastAsia"/>
          <w:snapToGrid/>
        </w:rPr>
        <w:t>她本人基本需求的人，且有理由预期，在精神病医院内进行治疗</w:t>
      </w:r>
      <w:r>
        <w:rPr>
          <w:rFonts w:hint="eastAsia"/>
          <w:snapToGrid/>
        </w:rPr>
        <w:t>将会改善他</w:t>
      </w:r>
      <w:r>
        <w:rPr>
          <w:snapToGrid/>
        </w:rPr>
        <w:t>/</w:t>
      </w:r>
      <w:r>
        <w:rPr>
          <w:rFonts w:hint="eastAsia"/>
          <w:snapToGrid/>
        </w:rPr>
        <w:t>她的健康状况。</w:t>
      </w:r>
    </w:p>
    <w:p w:rsidR="00000000" w:rsidRDefault="00A821ED">
      <w:pPr>
        <w:ind w:left="1040"/>
        <w:rPr>
          <w:rFonts w:hint="eastAsia"/>
        </w:rPr>
      </w:pPr>
      <w:r>
        <w:rPr>
          <w:rFonts w:hint="eastAsia"/>
        </w:rPr>
        <w:tab/>
        <w:t>2.</w:t>
      </w:r>
      <w:r>
        <w:t xml:space="preserve">  </w:t>
      </w:r>
      <w:r>
        <w:rPr>
          <w:rFonts w:hint="eastAsia"/>
        </w:rPr>
        <w:t>在患者的配偶、直系亲属、兄弟姊妹、他</w:t>
      </w:r>
      <w:r>
        <w:t>/</w:t>
      </w:r>
      <w:r>
        <w:rPr>
          <w:rFonts w:hint="eastAsia"/>
        </w:rPr>
        <w:t>她的法定代表或对他</w:t>
      </w:r>
      <w:r>
        <w:t>/</w:t>
      </w:r>
      <w:r>
        <w:rPr>
          <w:rFonts w:hint="eastAsia"/>
        </w:rPr>
        <w:t>她行使直接有效监护者的要求下，主管患者居住地的监管事务法庭，将决定是否有必要在不经他</w:t>
      </w:r>
      <w:r>
        <w:t>/</w:t>
      </w:r>
      <w:r>
        <w:rPr>
          <w:rFonts w:hint="eastAsia"/>
        </w:rPr>
        <w:t>她本人同意情况下，将上文第一段所述人士，关入精神病院监管。”</w:t>
      </w:r>
    </w:p>
    <w:p w:rsidR="00000000" w:rsidRDefault="00A821ED">
      <w:pPr>
        <w:rPr>
          <w:rFonts w:hint="eastAsia"/>
        </w:rPr>
      </w:pPr>
      <w:r>
        <w:rPr>
          <w:rFonts w:hint="eastAsia"/>
        </w:rPr>
        <w:tab/>
        <w:t>7.2</w:t>
      </w:r>
      <w:r>
        <w:t xml:space="preserve">  </w:t>
      </w:r>
      <w:r>
        <w:rPr>
          <w:rFonts w:hint="eastAsia"/>
        </w:rPr>
        <w:t>据缔约国称，托伦区法院以《精神健康保护法》条款为据，下达了</w:t>
      </w:r>
      <w:r>
        <w:rPr>
          <w:rFonts w:hint="eastAsia"/>
        </w:rPr>
        <w:t>1998</w:t>
      </w:r>
      <w:r>
        <w:rPr>
          <w:rFonts w:hint="eastAsia"/>
        </w:rPr>
        <w:t>年</w:t>
      </w:r>
      <w:r>
        <w:rPr>
          <w:rFonts w:hint="eastAsia"/>
        </w:rPr>
        <w:t>2</w:t>
      </w:r>
      <w:r>
        <w:rPr>
          <w:rFonts w:hint="eastAsia"/>
        </w:rPr>
        <w:t>月</w:t>
      </w:r>
      <w:r>
        <w:rPr>
          <w:rFonts w:hint="eastAsia"/>
        </w:rPr>
        <w:t>5</w:t>
      </w:r>
      <w:r>
        <w:rPr>
          <w:rFonts w:hint="eastAsia"/>
        </w:rPr>
        <w:t>日的决定，限制了提交人的自由权。这是依照提交人妹妹提出的请求，在对精神病专家提供的证据进行审理之后下达的关入精神病院的判令。缔约国称，托伦区法院的裁决符合波兰有关法律的条款，因此符合</w:t>
      </w:r>
      <w:r>
        <w:rPr>
          <w:rFonts w:hint="eastAsia"/>
        </w:rPr>
        <w:t>第九条第</w:t>
      </w:r>
      <w:r>
        <w:rPr>
          <w:rFonts w:hint="eastAsia"/>
        </w:rPr>
        <w:t>1</w:t>
      </w:r>
      <w:r>
        <w:rPr>
          <w:rFonts w:hint="eastAsia"/>
        </w:rPr>
        <w:t>款</w:t>
      </w:r>
      <w:r>
        <w:rPr>
          <w:rFonts w:hint="eastAsia"/>
        </w:rPr>
        <w:t xml:space="preserve"> </w:t>
      </w:r>
      <w:r>
        <w:rPr>
          <w:rFonts w:hint="eastAsia"/>
        </w:rPr>
        <w:t>“依照法律所确定的程序”的含意。</w:t>
      </w:r>
    </w:p>
    <w:p w:rsidR="00000000" w:rsidRDefault="00A821ED">
      <w:pPr>
        <w:rPr>
          <w:rFonts w:hint="eastAsia"/>
        </w:rPr>
      </w:pPr>
      <w:r>
        <w:rPr>
          <w:rFonts w:hint="eastAsia"/>
        </w:rPr>
        <w:tab/>
        <w:t>7.3</w:t>
      </w:r>
      <w:r>
        <w:t xml:space="preserve">  </w:t>
      </w:r>
      <w:r>
        <w:rPr>
          <w:rFonts w:hint="eastAsia"/>
        </w:rPr>
        <w:t>至于未能够为申诉人提供法律代理，和在将她关入医院时，未能当即向她提供一份监禁判令副本，以及只是在上诉期限过后才予提供是否相当于第九条所述任意拘留的问题，缔约国说，在托伦区法院审查时，不存在必须为提交人提供法律代理的法定义务。因此，缔约国辩称，不可从第九条规定中推断出这样的义务。缔约国引述了最高法院的意见，即“精神病不可等同于缺乏法律能力”。提交人既未丧失能力，也不是不能辨别其行为的性质，包括</w:t>
      </w:r>
      <w:r>
        <w:rPr>
          <w:rFonts w:hint="eastAsia"/>
        </w:rPr>
        <w:t>1998</w:t>
      </w:r>
      <w:r>
        <w:rPr>
          <w:rFonts w:hint="eastAsia"/>
        </w:rPr>
        <w:t>年</w:t>
      </w:r>
      <w:r>
        <w:rPr>
          <w:rFonts w:hint="eastAsia"/>
        </w:rPr>
        <w:t>2</w:t>
      </w:r>
      <w:r>
        <w:rPr>
          <w:rFonts w:hint="eastAsia"/>
        </w:rPr>
        <w:t>月</w:t>
      </w:r>
      <w:r>
        <w:rPr>
          <w:rFonts w:hint="eastAsia"/>
        </w:rPr>
        <w:t>5</w:t>
      </w:r>
      <w:r>
        <w:rPr>
          <w:rFonts w:hint="eastAsia"/>
        </w:rPr>
        <w:t>日未在托伦区法院出庭听审的可能后果。她故意</w:t>
      </w:r>
      <w:r>
        <w:rPr>
          <w:rFonts w:hint="eastAsia"/>
        </w:rPr>
        <w:t>拒绝若干次传唤和心理医生的意见，不出庭听审。此外，缔约国说，在托伦区法院审理她的案情期间，提交人本身也未要求法庭为她提供律师。</w:t>
      </w:r>
    </w:p>
    <w:p w:rsidR="00000000" w:rsidRDefault="00A821ED">
      <w:pPr>
        <w:rPr>
          <w:rFonts w:hint="eastAsia"/>
        </w:rPr>
      </w:pPr>
      <w:r>
        <w:rPr>
          <w:rFonts w:hint="eastAsia"/>
        </w:rPr>
        <w:tab/>
        <w:t>7.4</w:t>
      </w:r>
      <w:r>
        <w:t xml:space="preserve">  </w:t>
      </w:r>
      <w:r>
        <w:rPr>
          <w:rFonts w:hint="eastAsia"/>
        </w:rPr>
        <w:t>关于向申诉人提供入院判令副本的日期，缔约国指出，根据《民事诉讼法》第</w:t>
      </w:r>
      <w:r>
        <w:rPr>
          <w:rFonts w:hint="eastAsia"/>
        </w:rPr>
        <w:t>357</w:t>
      </w:r>
      <w:r>
        <w:rPr>
          <w:rFonts w:hint="eastAsia"/>
        </w:rPr>
        <w:t>条第</w:t>
      </w:r>
      <w:r>
        <w:rPr>
          <w:rFonts w:hint="eastAsia"/>
        </w:rPr>
        <w:t>1</w:t>
      </w:r>
      <w:r>
        <w:rPr>
          <w:rFonts w:hint="eastAsia"/>
        </w:rPr>
        <w:t>款：“只在发生中间上诉时，和在当事方在裁决宣判日起的一个星期之内提出要求时，法院才会附上开庭听审时作出的裁决的理由。这些判决只发送给要求列明理由的当事方并在下达判决时附加说明理由。”因此，由于提交人只是在</w:t>
      </w:r>
      <w:r>
        <w:rPr>
          <w:rFonts w:hint="eastAsia"/>
        </w:rPr>
        <w:t>1998</w:t>
      </w:r>
      <w:r>
        <w:rPr>
          <w:rFonts w:hint="eastAsia"/>
        </w:rPr>
        <w:t>年</w:t>
      </w:r>
      <w:r>
        <w:rPr>
          <w:rFonts w:hint="eastAsia"/>
        </w:rPr>
        <w:t>6</w:t>
      </w:r>
      <w:r>
        <w:rPr>
          <w:rFonts w:hint="eastAsia"/>
        </w:rPr>
        <w:t>月</w:t>
      </w:r>
      <w:r>
        <w:rPr>
          <w:rFonts w:hint="eastAsia"/>
        </w:rPr>
        <w:t>1</w:t>
      </w:r>
      <w:r>
        <w:rPr>
          <w:rFonts w:hint="eastAsia"/>
        </w:rPr>
        <w:t>日，即裁决下达了</w:t>
      </w:r>
      <w:r>
        <w:rPr>
          <w:rFonts w:hint="eastAsia"/>
        </w:rPr>
        <w:t>4</w:t>
      </w:r>
      <w:r>
        <w:rPr>
          <w:rFonts w:hint="eastAsia"/>
        </w:rPr>
        <w:t>个月之后，才提出索取一份裁决副本的要求，因此法院没有义</w:t>
      </w:r>
      <w:r>
        <w:rPr>
          <w:rFonts w:hint="eastAsia"/>
        </w:rPr>
        <w:t>务在发送一份裁决副本的同时，阐明依照职责下达裁决的理由。缔约国认为，第九条禁止的任意监禁，并不意味着就应当自动地阐明有关将某位个人送交精神病院的司法决定。</w:t>
      </w:r>
    </w:p>
    <w:p w:rsidR="00000000" w:rsidRDefault="00A821ED">
      <w:pPr>
        <w:spacing w:after="160"/>
        <w:rPr>
          <w:rFonts w:hint="eastAsia"/>
        </w:rPr>
      </w:pPr>
      <w:r>
        <w:rPr>
          <w:rFonts w:hint="eastAsia"/>
        </w:rPr>
        <w:tab/>
        <w:t>7.5</w:t>
      </w:r>
      <w:r>
        <w:t xml:space="preserve">  </w:t>
      </w:r>
      <w:r>
        <w:rPr>
          <w:rFonts w:hint="eastAsia"/>
        </w:rPr>
        <w:t>缔约国否认依法律设定的程序以及这些程序对本案的实施，相当于违反第十四条的情况。将提交人关入精神病院监管，是由依法设立的一个胜任、独立和公正法庭下达的法令。法院在听取了心理医生专家意见，认真审查了依《精神健康保护法》规定的将提交人关入医院的理由后才下达决定。本案中的其他一些司法程序，例如有关提交人要求重新规定上诉时限的动议等，都充分地兑现了第十</w:t>
      </w:r>
      <w:r>
        <w:rPr>
          <w:rFonts w:hint="eastAsia"/>
        </w:rPr>
        <w:t>四条所载的各项保障。她的动议得到托伦区法院和托伦省法院的审议，并叙述了不允许起提交人动议的充分理由。此外，提交人还诉诸了最高法院的最终上诉程序，而最高法院于</w:t>
      </w:r>
      <w:r>
        <w:rPr>
          <w:rFonts w:hint="eastAsia"/>
        </w:rPr>
        <w:t>1999</w:t>
      </w:r>
      <w:r>
        <w:rPr>
          <w:rFonts w:hint="eastAsia"/>
        </w:rPr>
        <w:t>年</w:t>
      </w:r>
      <w:r>
        <w:rPr>
          <w:rFonts w:hint="eastAsia"/>
        </w:rPr>
        <w:t>4</w:t>
      </w:r>
      <w:r>
        <w:rPr>
          <w:rFonts w:hint="eastAsia"/>
        </w:rPr>
        <w:t>月</w:t>
      </w:r>
      <w:r>
        <w:rPr>
          <w:rFonts w:hint="eastAsia"/>
        </w:rPr>
        <w:t>21</w:t>
      </w:r>
      <w:r>
        <w:rPr>
          <w:rFonts w:hint="eastAsia"/>
        </w:rPr>
        <w:t>日裁定提交人毫无根据。</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8.1</w:t>
      </w:r>
      <w:r>
        <w:t xml:space="preserve">  </w:t>
      </w:r>
      <w:r>
        <w:rPr>
          <w:rFonts w:hint="eastAsia"/>
        </w:rPr>
        <w:t>人权事务委员会根据当事各方依照《任择议定书》第五条第</w:t>
      </w:r>
      <w:r>
        <w:rPr>
          <w:rFonts w:hint="eastAsia"/>
        </w:rPr>
        <w:t>1</w:t>
      </w:r>
      <w:r>
        <w:rPr>
          <w:rFonts w:hint="eastAsia"/>
        </w:rPr>
        <w:t>款规定提交的所有资料审查了来文。</w:t>
      </w:r>
    </w:p>
    <w:p w:rsidR="00000000" w:rsidRDefault="00A821ED">
      <w:pPr>
        <w:rPr>
          <w:rFonts w:hint="eastAsia"/>
        </w:rPr>
      </w:pPr>
      <w:r>
        <w:rPr>
          <w:rFonts w:hint="eastAsia"/>
        </w:rPr>
        <w:tab/>
        <w:t>8.2</w:t>
      </w:r>
      <w:r>
        <w:t xml:space="preserve">  </w:t>
      </w:r>
      <w:r>
        <w:rPr>
          <w:rFonts w:hint="eastAsia"/>
        </w:rPr>
        <w:t>关于缔约国将申诉人关入精神病院是否违反了《公约》第九条的问题，委员会注意到其先前的判例表明，精神病院违背患者意愿进行治疗构成了《公约》第九条所述剥夺自由的情况。</w:t>
      </w:r>
      <w:r>
        <w:rPr>
          <w:rStyle w:val="EndnoteReference"/>
        </w:rPr>
        <w:endnoteReference w:customMarkFollows="1" w:id="78"/>
        <w:t>5</w:t>
      </w:r>
      <w:r>
        <w:t xml:space="preserve"> </w:t>
      </w:r>
      <w:r>
        <w:rPr>
          <w:rFonts w:hint="eastAsia"/>
        </w:rPr>
        <w:t>至于关入医院是否合法问题</w:t>
      </w:r>
      <w:r>
        <w:rPr>
          <w:rFonts w:hint="eastAsia"/>
        </w:rPr>
        <w:t>，委员会指出，这是依据《精神健康保护法》相关条款实施的，因此是合法的。</w:t>
      </w:r>
    </w:p>
    <w:p w:rsidR="00000000" w:rsidRDefault="00A821ED">
      <w:pPr>
        <w:rPr>
          <w:rFonts w:hint="eastAsia"/>
        </w:rPr>
      </w:pPr>
      <w:r>
        <w:rPr>
          <w:rFonts w:hint="eastAsia"/>
        </w:rPr>
        <w:tab/>
        <w:t>8.3</w:t>
      </w:r>
      <w:r>
        <w:t xml:space="preserve">  </w:t>
      </w:r>
      <w:r>
        <w:rPr>
          <w:rFonts w:hint="eastAsia"/>
        </w:rPr>
        <w:t>关于将提交人关入医院可能属任意性质问题，委员会认为，缔约国称依据上述法律，提交人被认为精神健康状况恶化，无法照顾其基本需求，而与此在同时，又认为她具备可代表她本人法律能力，前后两者难以自圆其说。至于缔约国辩称</w:t>
      </w:r>
      <w:r>
        <w:rPr>
          <w:rFonts w:hint="eastAsia"/>
        </w:rPr>
        <w:t xml:space="preserve"> </w:t>
      </w:r>
      <w:r>
        <w:rPr>
          <w:rFonts w:hint="eastAsia"/>
        </w:rPr>
        <w:t>“精神病不可等同于缺乏法律能力”，委员会认为，将某位个人关入精神病院监管，即相当于承认该个人在法律或其他方面已减损的能力。委员会认为，缔约国尤其有义务在司法中保护弱势者，包括精神受损者。委员会认为，由于提交人的能力衰弱</w:t>
      </w:r>
      <w:r>
        <w:rPr>
          <w:rFonts w:hint="eastAsia"/>
        </w:rPr>
        <w:t>，有可能影响她本人有效地提出诉讼的能力，法院应当能确保她在整个诉讼过程中以充分保障她权利的方式使之得到援助或代理。委员会认为，由于最初是提交人妹妹提出送她入医院的判令请求，提交人的妹妹不具备提供法律援助或代理的资格。委员会承认，有可能出现当事人的精神健康受损程度极为严重，因此为避免伤害该当事人或他人，可能会无法避免地出现，在未提供充分的援助或代表以保障其权利的情况下，下达关入医院的判令。本案则未出现这样的具体情况。为此原因，委员会认为，将提交人关入医院是《公约》第九条第</w:t>
      </w:r>
      <w:r>
        <w:rPr>
          <w:rFonts w:hint="eastAsia"/>
        </w:rPr>
        <w:t>1</w:t>
      </w:r>
      <w:r>
        <w:rPr>
          <w:rFonts w:hint="eastAsia"/>
        </w:rPr>
        <w:t>款所述的任意性情况。</w:t>
      </w:r>
    </w:p>
    <w:p w:rsidR="00000000" w:rsidRDefault="00A821ED">
      <w:pPr>
        <w:rPr>
          <w:rFonts w:hint="eastAsia"/>
        </w:rPr>
      </w:pPr>
      <w:r>
        <w:rPr>
          <w:rFonts w:hint="eastAsia"/>
        </w:rPr>
        <w:tab/>
        <w:t>8.4</w:t>
      </w:r>
      <w:r>
        <w:t xml:space="preserve">  </w:t>
      </w:r>
      <w:r>
        <w:rPr>
          <w:rFonts w:hint="eastAsia"/>
        </w:rPr>
        <w:t>委</w:t>
      </w:r>
      <w:r>
        <w:rPr>
          <w:rFonts w:hint="eastAsia"/>
        </w:rPr>
        <w:t>员会还注意到，虽然可就关入医院的判令向法庭提出上诉，由此允许个人对该判令提出疑议，在本案中提交人甚至未得到一份判令副本，也未在审理期间得到过任何人的援助和代理，没有任何人向她通告提出上诉的可能性，她不得不等到出院之后才意识到可以提出上诉，并切实提出上诉。她的上诉结果因已超过法定时限被驳回。委员会认为，由于缔约国未能在限期之前向她传达入院判令，使提交人无法有效行使其权利，就她被送入医院监管提出质疑。因此，就本案情况而论，委员会认为出现违反了《公约》第九条第</w:t>
      </w:r>
      <w:r>
        <w:rPr>
          <w:rFonts w:hint="eastAsia"/>
        </w:rPr>
        <w:t>4</w:t>
      </w:r>
      <w:r>
        <w:rPr>
          <w:rFonts w:hint="eastAsia"/>
        </w:rPr>
        <w:t>款的现象。</w:t>
      </w:r>
    </w:p>
    <w:p w:rsidR="00000000" w:rsidRDefault="00A821ED">
      <w:pPr>
        <w:rPr>
          <w:rFonts w:hint="eastAsia"/>
        </w:rPr>
      </w:pPr>
      <w:r>
        <w:rPr>
          <w:rFonts w:hint="eastAsia"/>
        </w:rPr>
        <w:tab/>
        <w:t>8.5</w:t>
      </w:r>
      <w:r>
        <w:t xml:space="preserve">  </w:t>
      </w:r>
      <w:r>
        <w:rPr>
          <w:rFonts w:hint="eastAsia"/>
        </w:rPr>
        <w:t>鉴于已查明存在着违反第九条的</w:t>
      </w:r>
      <w:r>
        <w:rPr>
          <w:rFonts w:hint="eastAsia"/>
        </w:rPr>
        <w:t>现象，委员会没有必要再审议是否也存在着违反《公约》第十四条的情况。</w:t>
      </w:r>
    </w:p>
    <w:p w:rsidR="00000000" w:rsidRDefault="00A821ED">
      <w:pPr>
        <w:rPr>
          <w:rFonts w:hint="eastAsia"/>
        </w:rPr>
      </w:pPr>
      <w:r>
        <w:rPr>
          <w:rFonts w:hint="eastAsia"/>
        </w:rPr>
        <w:tab/>
        <w:t>9.</w:t>
      </w:r>
      <w:r>
        <w:t xml:space="preserve">  </w:t>
      </w:r>
      <w:r>
        <w:rPr>
          <w:rFonts w:hint="eastAsia"/>
        </w:rPr>
        <w:t>人权事务委员会根据《公民权利和政治权利国际公约》第五条第</w:t>
      </w:r>
      <w:r>
        <w:rPr>
          <w:rFonts w:hint="eastAsia"/>
        </w:rPr>
        <w:t>4</w:t>
      </w:r>
      <w:r>
        <w:rPr>
          <w:rFonts w:hint="eastAsia"/>
        </w:rPr>
        <w:t>款行事，认为缔约国违反了《公民权利和政治权利国际公约》第九条第</w:t>
      </w:r>
      <w:r>
        <w:rPr>
          <w:rFonts w:hint="eastAsia"/>
        </w:rPr>
        <w:t>1</w:t>
      </w:r>
      <w:r>
        <w:rPr>
          <w:rFonts w:hint="eastAsia"/>
        </w:rPr>
        <w:t>和</w:t>
      </w:r>
      <w:r>
        <w:rPr>
          <w:rFonts w:hint="eastAsia"/>
        </w:rPr>
        <w:t>4</w:t>
      </w:r>
      <w:r>
        <w:rPr>
          <w:rFonts w:hint="eastAsia"/>
        </w:rPr>
        <w:t>款。</w:t>
      </w:r>
    </w:p>
    <w:p w:rsidR="00000000" w:rsidRDefault="00A821ED">
      <w:pPr>
        <w:rPr>
          <w:rFonts w:hint="eastAsia"/>
        </w:rPr>
      </w:pPr>
      <w:r>
        <w:rPr>
          <w:rFonts w:hint="eastAsia"/>
        </w:rPr>
        <w:tab/>
        <w:t>10.</w:t>
      </w:r>
      <w:r>
        <w:t xml:space="preserve">  </w:t>
      </w:r>
      <w:r>
        <w:rPr>
          <w:rFonts w:hint="eastAsia"/>
        </w:rPr>
        <w:t>根据《任择议定书》第二条第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项，缔约国有义务为提交人提供充分的补救办法，包括补偿，并且作出必要的立法修改，以避免今后发生类似的违约现象。缔约国有义务在今后避免发生类似的违约情况。</w:t>
      </w:r>
    </w:p>
    <w:p w:rsidR="00000000" w:rsidRDefault="00A821ED">
      <w:pPr>
        <w:spacing w:after="120"/>
        <w:rPr>
          <w:rFonts w:hint="eastAsia"/>
        </w:rPr>
      </w:pPr>
      <w:r>
        <w:rPr>
          <w:rFonts w:hint="eastAsia"/>
        </w:rPr>
        <w:tab/>
        <w:t>11.</w:t>
      </w:r>
      <w:r>
        <w:t xml:space="preserve">  </w:t>
      </w:r>
      <w:r>
        <w:rPr>
          <w:rFonts w:hint="eastAsia"/>
        </w:rPr>
        <w:t>缔约国须铭记，加入《任择议定书》，即已承认委员会有权确定是否存在违反《公约》的情况，而且根</w:t>
      </w:r>
      <w:r>
        <w:rPr>
          <w:rFonts w:hint="eastAsia"/>
        </w:rPr>
        <w:t>据《公约》第二条规定，缔约国也已承认确保其境内受其管辖的所有个人均享有《公约》承认的权利，委员会希望缔约国在</w:t>
      </w:r>
      <w:r>
        <w:rPr>
          <w:rFonts w:hint="eastAsia"/>
        </w:rPr>
        <w:t>90</w:t>
      </w:r>
      <w:r>
        <w:rPr>
          <w:rFonts w:hint="eastAsia"/>
        </w:rPr>
        <w:t>天内提供资料，说明采取措施落实委员会《意见》的情况。此外，还请缔约国公布委员会的《意见》。</w:t>
      </w:r>
    </w:p>
    <w:p w:rsidR="00000000" w:rsidRDefault="00A821ED">
      <w:pPr>
        <w:spacing w:after="320"/>
        <w:rPr>
          <w:rFonts w:hint="eastAsia"/>
        </w:rPr>
      </w:pPr>
      <w:r>
        <w:tab/>
      </w:r>
      <w:r>
        <w:rPr>
          <w:rFonts w:hint="eastAsia"/>
        </w:rPr>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 w:rsidR="00000000" w:rsidRDefault="00A821ED">
      <w:pPr>
        <w:pStyle w:val="Heading2"/>
        <w:spacing w:before="300" w:after="240"/>
        <w:rPr>
          <w:rFonts w:hint="eastAsia"/>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kern w:val="0"/>
        </w:rPr>
      </w:pPr>
      <w:r>
        <w:rPr>
          <w:u w:val="none"/>
        </w:rPr>
        <w:t>M.</w:t>
      </w:r>
      <w:r>
        <w:rPr>
          <w:u w:val="none"/>
        </w:rPr>
        <w:tab/>
      </w:r>
      <w:r>
        <w:rPr>
          <w:rFonts w:hint="eastAsia"/>
        </w:rPr>
        <w:t>第</w:t>
      </w:r>
      <w:r>
        <w:t>1073/2002</w:t>
      </w:r>
      <w:r>
        <w:rPr>
          <w:rFonts w:hint="eastAsia"/>
        </w:rPr>
        <w:t>号来文，</w:t>
      </w:r>
      <w:r>
        <w:t>Terón Jesús</w:t>
      </w:r>
      <w:r>
        <w:rPr>
          <w:rFonts w:hint="eastAsia"/>
        </w:rPr>
        <w:t>诉西班牙</w:t>
      </w:r>
      <w:r>
        <w:br/>
      </w:r>
      <w:r>
        <w:rPr>
          <w:rFonts w:hint="eastAsia"/>
          <w:u w:val="none"/>
        </w:rPr>
        <w:t xml:space="preserve">  </w:t>
      </w:r>
      <w:r>
        <w:rPr>
          <w:rFonts w:hint="eastAsia"/>
          <w:u w:val="none"/>
        </w:rPr>
        <w:t xml:space="preserve">　</w:t>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5</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w:t>
      </w:r>
      <w:r>
        <w:rPr>
          <w:rFonts w:hint="eastAsia"/>
          <w:kern w:val="0"/>
          <w:u w:val="none"/>
        </w:rPr>
        <w:t xml:space="preserve"> </w:t>
      </w:r>
      <w:r>
        <w:rPr>
          <w:kern w:val="0"/>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tab/>
        <w:t>Jesus Terron</w:t>
      </w:r>
      <w:r>
        <w:t>(</w:t>
      </w:r>
      <w:r>
        <w:rPr>
          <w:rFonts w:hint="eastAsia"/>
        </w:rPr>
        <w:t>由律师</w:t>
      </w:r>
      <w:r>
        <w:t>Antonia Mateo Moreno</w:t>
      </w:r>
      <w:r>
        <w:rPr>
          <w:rFonts w:hint="eastAsia"/>
        </w:rPr>
        <w:t>女士代理</w:t>
      </w:r>
      <w:r>
        <w:rPr>
          <w:rFonts w:hint="eastAsia"/>
        </w:rPr>
        <w:t>)</w:t>
      </w:r>
    </w:p>
    <w:p w:rsidR="00000000" w:rsidRDefault="00A821ED">
      <w:pPr>
        <w:rPr>
          <w:rFonts w:hint="eastAsia"/>
        </w:rPr>
      </w:pPr>
      <w:r>
        <w:rPr>
          <w:rFonts w:hint="eastAsia"/>
          <w:u w:val="single"/>
        </w:rPr>
        <w:t>据称受害人</w:t>
      </w:r>
      <w:r>
        <w:rPr>
          <w:rFonts w:hint="eastAsia"/>
        </w:rPr>
        <w:t>：</w:t>
      </w:r>
      <w:r>
        <w:tab/>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tab/>
      </w:r>
      <w:r>
        <w:rPr>
          <w:rFonts w:hint="eastAsia"/>
        </w:rPr>
        <w:t>2001</w:t>
      </w:r>
      <w:r>
        <w:rPr>
          <w:rFonts w:hint="eastAsia"/>
        </w:rPr>
        <w:t>年</w:t>
      </w:r>
      <w:r>
        <w:rPr>
          <w:rFonts w:hint="eastAsia"/>
        </w:rPr>
        <w:t>2</w:t>
      </w:r>
      <w:r>
        <w:rPr>
          <w:rFonts w:hint="eastAsia"/>
        </w:rPr>
        <w:t>月</w:t>
      </w:r>
      <w:r>
        <w:rPr>
          <w:rFonts w:hint="eastAsia"/>
        </w:rPr>
        <w:t>13</w:t>
      </w:r>
      <w:r>
        <w:rPr>
          <w:rFonts w:hint="eastAsia"/>
        </w:rPr>
        <w:t>日</w:t>
      </w:r>
      <w:r>
        <w:rPr>
          <w:rFonts w:hint="eastAsia"/>
        </w:rPr>
        <w:t>(</w:t>
      </w:r>
      <w:r>
        <w:rPr>
          <w:rFonts w:hint="eastAsia"/>
        </w:rPr>
        <w:t>首次提交</w:t>
      </w:r>
      <w:r>
        <w:rPr>
          <w:rFonts w:hint="eastAsia"/>
        </w:rPr>
        <w:t>)</w:t>
      </w:r>
    </w:p>
    <w:p w:rsidR="00000000" w:rsidRDefault="00A821ED">
      <w:pPr>
        <w:spacing w:before="180"/>
        <w:rPr>
          <w:rFonts w:hint="eastAsia"/>
        </w:rPr>
      </w:pPr>
      <w:r>
        <w:rPr>
          <w:rFonts w:hint="eastAsia"/>
        </w:rPr>
        <w:tab/>
      </w:r>
      <w:r>
        <w:rPr>
          <w:rFonts w:hint="eastAsia"/>
          <w:u w:val="single"/>
        </w:rPr>
        <w:t>根据《公民权利和政治权利国际公约》第</w:t>
      </w:r>
      <w:r>
        <w:rPr>
          <w:rFonts w:hint="eastAsia"/>
          <w:u w:val="single"/>
        </w:rPr>
        <w:t>28</w:t>
      </w:r>
      <w:r>
        <w:rPr>
          <w:rFonts w:hint="eastAsia"/>
          <w:u w:val="single"/>
        </w:rPr>
        <w:t>条设立的人权事务委员会</w:t>
      </w:r>
      <w:r>
        <w:rPr>
          <w:rFonts w:hint="eastAsia"/>
        </w:rPr>
        <w:t>，</w:t>
      </w:r>
    </w:p>
    <w:p w:rsidR="00000000" w:rsidRDefault="00A821ED">
      <w:pPr>
        <w:rPr>
          <w:rFonts w:hint="eastAsia"/>
        </w:rPr>
      </w:pPr>
      <w:r>
        <w:rPr>
          <w:rFonts w:hint="eastAsia"/>
        </w:rPr>
        <w:tab/>
      </w:r>
      <w:r>
        <w:rPr>
          <w:rFonts w:hint="eastAsia"/>
          <w:u w:val="single"/>
        </w:rPr>
        <w:t>于</w:t>
      </w:r>
      <w:r>
        <w:rPr>
          <w:rFonts w:hint="eastAsia"/>
          <w:u w:val="single"/>
        </w:rPr>
        <w:t>2004</w:t>
      </w:r>
      <w:r>
        <w:rPr>
          <w:rFonts w:hint="eastAsia"/>
          <w:u w:val="single"/>
        </w:rPr>
        <w:t>年</w:t>
      </w:r>
      <w:r>
        <w:rPr>
          <w:rFonts w:hint="eastAsia"/>
          <w:u w:val="single"/>
        </w:rPr>
        <w:t>11</w:t>
      </w:r>
      <w:r>
        <w:rPr>
          <w:rFonts w:hint="eastAsia"/>
          <w:u w:val="single"/>
        </w:rPr>
        <w:t>月</w:t>
      </w:r>
      <w:r>
        <w:rPr>
          <w:rFonts w:hint="eastAsia"/>
          <w:u w:val="single"/>
        </w:rPr>
        <w:t>5</w:t>
      </w:r>
      <w:r>
        <w:rPr>
          <w:rFonts w:hint="eastAsia"/>
          <w:u w:val="single"/>
        </w:rPr>
        <w:t>日举行会议</w:t>
      </w:r>
      <w:r>
        <w:rPr>
          <w:rFonts w:hint="eastAsia"/>
        </w:rPr>
        <w:t>，</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根据《公民权利和政治权利国际公约任择议定书》由</w:t>
      </w:r>
      <w:r>
        <w:t>Jesus Terron</w:t>
      </w:r>
      <w:r>
        <w:rPr>
          <w:rFonts w:hint="eastAsia"/>
        </w:rPr>
        <w:t>先生提交的第</w:t>
      </w:r>
      <w:r>
        <w:rPr>
          <w:rFonts w:hint="eastAsia"/>
        </w:rPr>
        <w:t>1073/2002</w:t>
      </w:r>
      <w:r>
        <w:rPr>
          <w:rFonts w:hint="eastAsia"/>
        </w:rPr>
        <w:t>号来文的审议工作，</w:t>
      </w:r>
      <w:r>
        <w:rPr>
          <w:rFonts w:hint="eastAsia"/>
        </w:rPr>
        <w:t xml:space="preserve"> </w:t>
      </w:r>
    </w:p>
    <w:p w:rsidR="00000000" w:rsidRDefault="00A821ED">
      <w:pPr>
        <w:rPr>
          <w:rFonts w:hint="eastAsia"/>
        </w:rPr>
      </w:pPr>
      <w:r>
        <w:rPr>
          <w:rFonts w:hint="eastAsia"/>
        </w:rPr>
        <w:tab/>
      </w:r>
      <w:r>
        <w:rPr>
          <w:rFonts w:hint="eastAsia"/>
          <w:u w:val="single"/>
        </w:rPr>
        <w:t>考虑了</w:t>
      </w:r>
      <w:r>
        <w:rPr>
          <w:rFonts w:hint="eastAsia"/>
        </w:rPr>
        <w:t>来文提交人和所涉缔约国提出的全部资料，</w:t>
      </w:r>
    </w:p>
    <w:p w:rsidR="00000000" w:rsidRDefault="00A821ED">
      <w:pPr>
        <w:rPr>
          <w:rFonts w:hint="eastAsia"/>
        </w:rPr>
      </w:pPr>
      <w:r>
        <w:rPr>
          <w:rFonts w:hint="eastAsia"/>
        </w:rPr>
        <w:tab/>
      </w:r>
      <w:r>
        <w:rPr>
          <w:rFonts w:hint="eastAsia"/>
        </w:rPr>
        <w:t>根据《任择议定书》第五条第</w:t>
      </w:r>
      <w:r>
        <w:t>4</w:t>
      </w:r>
      <w:r>
        <w:rPr>
          <w:rFonts w:hint="eastAsia"/>
        </w:rPr>
        <w:t>款</w:t>
      </w:r>
      <w:r>
        <w:rPr>
          <w:rFonts w:hint="eastAsia"/>
          <w:u w:val="single"/>
        </w:rPr>
        <w:t>通过了如下的</w:t>
      </w:r>
      <w:r>
        <w:rPr>
          <w:rFonts w:hint="eastAsia"/>
        </w:rPr>
        <w:t>：根据《任择议定书》第五条第</w:t>
      </w:r>
      <w:r>
        <w:rPr>
          <w:rFonts w:hint="eastAsia"/>
        </w:rPr>
        <w:t>4</w:t>
      </w:r>
      <w:r>
        <w:rPr>
          <w:rFonts w:hint="eastAsia"/>
        </w:rPr>
        <w:t>款通过的：</w:t>
      </w:r>
    </w:p>
    <w:p w:rsidR="00000000" w:rsidRDefault="00A821ED">
      <w:pPr>
        <w:pStyle w:val="Heading3"/>
        <w:rPr>
          <w:rFonts w:hint="eastAsia"/>
          <w:kern w:val="0"/>
          <w:sz w:val="26"/>
        </w:rPr>
      </w:pPr>
      <w:r>
        <w:rPr>
          <w:rFonts w:hint="eastAsia"/>
          <w:kern w:val="0"/>
          <w:sz w:val="26"/>
        </w:rPr>
        <w:t>意　　见</w:t>
      </w:r>
    </w:p>
    <w:p w:rsidR="00000000" w:rsidRDefault="00A821ED">
      <w:pPr>
        <w:spacing w:after="240"/>
      </w:pPr>
      <w:r>
        <w:rPr>
          <w:rFonts w:hint="eastAsia"/>
        </w:rPr>
        <w:tab/>
        <w:t>1.  2001</w:t>
      </w:r>
      <w:r>
        <w:rPr>
          <w:rFonts w:hint="eastAsia"/>
        </w:rPr>
        <w:t>年</w:t>
      </w:r>
      <w:r>
        <w:rPr>
          <w:rFonts w:hint="eastAsia"/>
        </w:rPr>
        <w:t>2</w:t>
      </w:r>
      <w:r>
        <w:rPr>
          <w:rFonts w:hint="eastAsia"/>
        </w:rPr>
        <w:t>月</w:t>
      </w:r>
      <w:r>
        <w:rPr>
          <w:rFonts w:hint="eastAsia"/>
        </w:rPr>
        <w:t>13</w:t>
      </w:r>
      <w:r>
        <w:rPr>
          <w:rFonts w:hint="eastAsia"/>
        </w:rPr>
        <w:t>日来文提交人是</w:t>
      </w:r>
      <w:r>
        <w:t>Jesus Terron</w:t>
      </w:r>
      <w:r>
        <w:rPr>
          <w:rFonts w:hint="eastAsia"/>
        </w:rPr>
        <w:t>，国籍西班牙，</w:t>
      </w:r>
      <w:r>
        <w:rPr>
          <w:rFonts w:hint="eastAsia"/>
        </w:rPr>
        <w:t>1957</w:t>
      </w:r>
      <w:r>
        <w:rPr>
          <w:rFonts w:hint="eastAsia"/>
        </w:rPr>
        <w:t>年出生。他声称是违反《公约》第二条第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项、第十四条第</w:t>
      </w:r>
      <w:r>
        <w:rPr>
          <w:rFonts w:hint="eastAsia"/>
        </w:rPr>
        <w:t>5</w:t>
      </w:r>
      <w:r>
        <w:rPr>
          <w:rFonts w:hint="eastAsia"/>
        </w:rPr>
        <w:t>款以及第二十六条的行为的受害人。《任择议定书》于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日对所涉缔约国生效。提交人由律师代表。</w:t>
      </w:r>
    </w:p>
    <w:p w:rsidR="00000000" w:rsidRDefault="00A821ED">
      <w:pPr>
        <w:spacing w:after="240"/>
        <w:rPr>
          <w:rFonts w:hint="eastAsia"/>
        </w:rPr>
      </w:pPr>
    </w:p>
    <w:p w:rsidR="00000000" w:rsidRDefault="00A821ED">
      <w:pPr>
        <w:spacing w:after="240"/>
        <w:rPr>
          <w:rFonts w:hint="eastAsia"/>
        </w:rPr>
      </w:pPr>
    </w:p>
    <w:p w:rsidR="00000000" w:rsidRDefault="00A821ED">
      <w:pPr>
        <w:spacing w:after="24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line="240" w:lineRule="auto"/>
        <w:rPr>
          <w:rFonts w:hint="eastAsia"/>
        </w:rPr>
      </w:pPr>
      <w:r>
        <w:t xml:space="preserve">*  </w:t>
      </w:r>
      <w:r>
        <w:rPr>
          <w:rFonts w:hint="eastAsia"/>
        </w:rPr>
        <w:t>参加审查本来文的委员会委员有：阿卜杜勒法塔赫·奥马尔先生、安藤仁介先生、克里斯蒂娜·沙内女士、佛朗哥·德帕斯卡先生、莫里斯·格莱莱－阿汉汉佐先生、艾哈迈德·陶菲克·哈利勒先生、拉斐尔·里瓦斯·波萨达先生、奈杰</w:t>
      </w:r>
      <w:r>
        <w:rPr>
          <w:rFonts w:hint="eastAsia"/>
        </w:rPr>
        <w:t>尔·罗德利爵士、马丁·舍伊宁先生、伊万·希勒先生、伊波利托·索拉里·伊里戈达先生</w:t>
      </w:r>
      <w:r>
        <w:rPr>
          <w:rFonts w:hint="eastAsia"/>
          <w:color w:val="000D40"/>
        </w:rPr>
        <w:t>和</w:t>
      </w:r>
      <w:r>
        <w:rPr>
          <w:rFonts w:hint="eastAsia"/>
        </w:rPr>
        <w:t>马克斯韦尔·约尔登先生。</w:t>
      </w:r>
    </w:p>
    <w:p w:rsidR="00000000" w:rsidRDefault="00A821ED">
      <w:pPr>
        <w:pStyle w:val="Heading4"/>
        <w:rPr>
          <w:rFonts w:hint="eastAsia"/>
        </w:rPr>
      </w:pPr>
      <w:r>
        <w:br w:type="page"/>
      </w:r>
      <w:r>
        <w:rPr>
          <w:rFonts w:hint="eastAsia"/>
        </w:rPr>
        <w:t>陈述的事实</w:t>
      </w:r>
    </w:p>
    <w:p w:rsidR="00000000" w:rsidRDefault="00A821ED">
      <w:pPr>
        <w:rPr>
          <w:rFonts w:hint="eastAsia"/>
        </w:rPr>
      </w:pPr>
      <w:r>
        <w:rPr>
          <w:rFonts w:hint="eastAsia"/>
        </w:rPr>
        <w:tab/>
        <w:t xml:space="preserve">2.1  </w:t>
      </w:r>
      <w:r>
        <w:rPr>
          <w:rFonts w:hint="eastAsia"/>
        </w:rPr>
        <w:t>提交人是</w:t>
      </w:r>
      <w:r>
        <w:t>Castilla-</w:t>
      </w:r>
      <w:r>
        <w:rPr>
          <w:rFonts w:hint="eastAsia"/>
        </w:rPr>
        <w:t>L</w:t>
      </w:r>
      <w:r>
        <w:t>a Moncha</w:t>
      </w:r>
      <w:r>
        <w:rPr>
          <w:rFonts w:hint="eastAsia"/>
        </w:rPr>
        <w:t>区议会议员。他因伪造私人文件受最高法院审判，并于</w:t>
      </w:r>
      <w:r>
        <w:rPr>
          <w:rFonts w:hint="eastAsia"/>
        </w:rPr>
        <w:t>1994</w:t>
      </w:r>
      <w:r>
        <w:rPr>
          <w:rFonts w:hint="eastAsia"/>
        </w:rPr>
        <w:t>年</w:t>
      </w:r>
      <w:r>
        <w:rPr>
          <w:rFonts w:hint="eastAsia"/>
        </w:rPr>
        <w:t>10</w:t>
      </w:r>
      <w:r>
        <w:rPr>
          <w:rFonts w:hint="eastAsia"/>
        </w:rPr>
        <w:t>月</w:t>
      </w:r>
      <w:r>
        <w:rPr>
          <w:rFonts w:hint="eastAsia"/>
        </w:rPr>
        <w:t>6</w:t>
      </w:r>
      <w:r>
        <w:rPr>
          <w:rFonts w:hint="eastAsia"/>
        </w:rPr>
        <w:t>日被判两年徒刑并赔偿</w:t>
      </w:r>
      <w:r>
        <w:rPr>
          <w:rFonts w:hint="eastAsia"/>
        </w:rPr>
        <w:t>10</w:t>
      </w:r>
      <w:r>
        <w:rPr>
          <w:rFonts w:hint="eastAsia"/>
        </w:rPr>
        <w:t>万比塞塔。</w:t>
      </w:r>
    </w:p>
    <w:p w:rsidR="00000000" w:rsidRDefault="00A821ED">
      <w:pPr>
        <w:spacing w:after="240"/>
        <w:rPr>
          <w:rFonts w:hint="eastAsia"/>
        </w:rPr>
      </w:pPr>
      <w:r>
        <w:rPr>
          <w:rFonts w:hint="eastAsia"/>
        </w:rPr>
        <w:tab/>
        <w:t xml:space="preserve">2.2  </w:t>
      </w:r>
      <w:r>
        <w:rPr>
          <w:rFonts w:hint="eastAsia"/>
        </w:rPr>
        <w:t>提交人没有向宪法法院提交要求实施宪法权利的申请，这是因为考虑到，鉴于宪法法院一再驳回要求复审普通法院裁决确认的事实以此实施宪法权利的申请，此种申请无济于事。</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提交人声称，他要求由较高级法庭对其定罪及</w:t>
      </w:r>
      <w:r>
        <w:rPr>
          <w:rFonts w:hint="eastAsia"/>
        </w:rPr>
        <w:t>刑罚进行复审的权利</w:t>
      </w:r>
      <w:r>
        <w:rPr>
          <w:rFonts w:hint="eastAsia"/>
        </w:rPr>
        <w:t>(</w:t>
      </w:r>
      <w:r>
        <w:rPr>
          <w:rFonts w:hint="eastAsia"/>
        </w:rPr>
        <w:t>《公约》第十四条第</w:t>
      </w:r>
      <w:r>
        <w:rPr>
          <w:rFonts w:hint="eastAsia"/>
        </w:rPr>
        <w:t>5</w:t>
      </w:r>
      <w:r>
        <w:rPr>
          <w:rFonts w:hint="eastAsia"/>
        </w:rPr>
        <w:t>款</w:t>
      </w:r>
      <w:r>
        <w:rPr>
          <w:rFonts w:hint="eastAsia"/>
        </w:rPr>
        <w:t>)</w:t>
      </w:r>
      <w:r>
        <w:rPr>
          <w:rFonts w:hint="eastAsia"/>
        </w:rPr>
        <w:t>受到了侵犯，因为对他进行审判的是最高级普通刑事法院即最高法院，而对该法院的裁决不容进行司法复审。他声称，他要求对初审判决的刑罚采取有效补救办法的权利</w:t>
      </w:r>
      <w:r>
        <w:rPr>
          <w:rFonts w:hint="eastAsia"/>
        </w:rPr>
        <w:t>(</w:t>
      </w:r>
      <w:r>
        <w:rPr>
          <w:rFonts w:hint="eastAsia"/>
        </w:rPr>
        <w:t>《公约》第二条第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w:t>
      </w:r>
      <w:r>
        <w:rPr>
          <w:rFonts w:hint="eastAsia"/>
        </w:rPr>
        <w:t>)</w:t>
      </w:r>
      <w:r>
        <w:rPr>
          <w:rFonts w:hint="eastAsia"/>
        </w:rPr>
        <w:t>受到了侵犯。</w:t>
      </w:r>
    </w:p>
    <w:p w:rsidR="00000000" w:rsidRDefault="00A821ED">
      <w:pPr>
        <w:rPr>
          <w:rFonts w:hint="eastAsia"/>
        </w:rPr>
      </w:pPr>
      <w:r>
        <w:rPr>
          <w:rFonts w:hint="eastAsia"/>
        </w:rPr>
        <w:tab/>
        <w:t xml:space="preserve">3.2  </w:t>
      </w:r>
      <w:r>
        <w:rPr>
          <w:rFonts w:hint="eastAsia"/>
        </w:rPr>
        <w:t>提交人声称，他是侵犯《公约》第二十六条行为的受害人，因为西班牙法律对应由哪些法院审理涉及议会议员的案件的规定有所不同。如果马德里议会议员在马德里犯罪，或区议会议员在其本地区犯罪，他有权由具有相关管辖权的高级法院审理，然后可向最高法院申请予以司法复审。在马德里犯法</w:t>
      </w:r>
      <w:r>
        <w:rPr>
          <w:rFonts w:hint="eastAsia"/>
        </w:rPr>
        <w:t>的区议会议员则直接由最高法院审判，因此无权申请要求予以司法复审。提交人认为，这种差别待遇有歧视性。</w:t>
      </w:r>
    </w:p>
    <w:p w:rsidR="00000000" w:rsidRDefault="00A821ED">
      <w:pPr>
        <w:spacing w:after="240"/>
        <w:rPr>
          <w:rFonts w:hint="eastAsia"/>
        </w:rPr>
      </w:pPr>
      <w:r>
        <w:rPr>
          <w:rFonts w:hint="eastAsia"/>
        </w:rPr>
        <w:tab/>
        <w:t xml:space="preserve">3.3  </w:t>
      </w:r>
      <w:r>
        <w:rPr>
          <w:rFonts w:hint="eastAsia"/>
        </w:rPr>
        <w:t>关于必须用尽地方补救办法的要求，提交人认为，向宪法法院提交要求实施宪法权利的申请无济于事。他指出，宪法法院一再认定，它无权复审普通法院判处的刑罚，也无权重新审查司法程序中确定的事实，因为法律对此明文禁止。提交人还声称，宪法法院一贯认为，与议会和参议院成员有关的特殊保障措施，是没有二级管辖权的依据，这表明了要求实施宪法权利补救办法之不足。</w:t>
      </w:r>
    </w:p>
    <w:p w:rsidR="00000000" w:rsidRDefault="00A821ED">
      <w:pPr>
        <w:pStyle w:val="Heading4"/>
        <w:rPr>
          <w:rFonts w:hint="eastAsia"/>
        </w:rPr>
      </w:pPr>
      <w:r>
        <w:rPr>
          <w:rFonts w:hint="eastAsia"/>
        </w:rPr>
        <w:t>缔约国关于可否受理问题和案情的意见</w:t>
      </w:r>
    </w:p>
    <w:p w:rsidR="00000000" w:rsidRDefault="00A821ED">
      <w:pPr>
        <w:rPr>
          <w:rFonts w:hint="eastAsia"/>
        </w:rPr>
      </w:pPr>
      <w:r>
        <w:rPr>
          <w:rFonts w:hint="eastAsia"/>
        </w:rPr>
        <w:tab/>
        <w:t xml:space="preserve">4.1  </w:t>
      </w:r>
      <w:r>
        <w:rPr>
          <w:rFonts w:hint="eastAsia"/>
        </w:rPr>
        <w:t>缔约国声称，</w:t>
      </w:r>
      <w:r>
        <w:rPr>
          <w:rFonts w:hint="eastAsia"/>
        </w:rPr>
        <w:t>由于尚未用尽国内补救办法，来文不可受理。缔约国认为，提交人应向宪法法院提交要求实施宪法权利的申请。</w:t>
      </w:r>
    </w:p>
    <w:p w:rsidR="00000000" w:rsidRDefault="00A821ED">
      <w:pPr>
        <w:rPr>
          <w:rFonts w:hint="eastAsia"/>
        </w:rPr>
      </w:pPr>
      <w:r>
        <w:rPr>
          <w:rFonts w:hint="eastAsia"/>
        </w:rPr>
        <w:tab/>
        <w:t xml:space="preserve">4.2  </w:t>
      </w:r>
      <w:r>
        <w:rPr>
          <w:rFonts w:hint="eastAsia"/>
        </w:rPr>
        <w:t>缔约国附上一份文件，指出提交人的第一名律师在国内审判程序初审中被判犯有过失辩护罪，因为他没有提交要求实施宪法权利的申请。提交人的第一名律师宣称，他曾提议申请要求实施宪法权利，但提交的却是要求司法复审的申请，而该申请被宣布不予受理。判定该律师有罪的法院认为，他本应知道，如果在要求司法复审的申请显然不可受理时，仍然还有时间可申请要求实施宪法权利，因此法院认定他犯有过失行为。以提交人代表的身份在委员会采</w:t>
      </w:r>
      <w:r>
        <w:rPr>
          <w:rFonts w:hint="eastAsia"/>
        </w:rPr>
        <w:t>取行动的人，在国内法院对提交人的第一位律师提出了诉讼。缔约国认为，提交人代表采取的这一行动，与提交人关于没有必要提交要求实施宪法权利申请的说辞不符。</w:t>
      </w:r>
    </w:p>
    <w:p w:rsidR="00000000" w:rsidRDefault="00A821ED">
      <w:pPr>
        <w:rPr>
          <w:rFonts w:hint="eastAsia"/>
        </w:rPr>
      </w:pPr>
      <w:r>
        <w:rPr>
          <w:rFonts w:hint="eastAsia"/>
        </w:rPr>
        <w:tab/>
        <w:t xml:space="preserve">4.3  </w:t>
      </w:r>
      <w:r>
        <w:rPr>
          <w:rFonts w:hint="eastAsia"/>
        </w:rPr>
        <w:t>关于案情问题，缔约国声称，某一个人由于其本身的情况而由例如最高法院等拥有最高管辖权的法院进行初审时，不得适用《公约》第十四条第</w:t>
      </w:r>
      <w:r>
        <w:rPr>
          <w:rFonts w:hint="eastAsia"/>
        </w:rPr>
        <w:t>5</w:t>
      </w:r>
      <w:r>
        <w:rPr>
          <w:rFonts w:hint="eastAsia"/>
        </w:rPr>
        <w:t>款。在提交人的案件中，由于他担任民选公职，因而由最高法院审理。缔约国认为，由于提交人为议会议员，身份与大多数被告不同，因此待遇也不同。缔约国认为，由具有最高管辖权的法院在进行唯一一次的审理后作出裁决，这纯粹是提交人担任特殊</w:t>
      </w:r>
      <w:r>
        <w:rPr>
          <w:rFonts w:hint="eastAsia"/>
        </w:rPr>
        <w:t>公职这一客观情况所致。缔约国还认为，由拥有最高管辖权的法院进行审理，已抵消了不得复审刑罚之不足。</w:t>
      </w:r>
    </w:p>
    <w:p w:rsidR="00000000" w:rsidRDefault="00A821ED">
      <w:pPr>
        <w:rPr>
          <w:rFonts w:hint="eastAsia"/>
        </w:rPr>
      </w:pPr>
      <w:r>
        <w:rPr>
          <w:rFonts w:hint="eastAsia"/>
        </w:rPr>
        <w:tab/>
        <w:t xml:space="preserve">4.4  </w:t>
      </w:r>
      <w:r>
        <w:rPr>
          <w:rFonts w:hint="eastAsia"/>
        </w:rPr>
        <w:t>缔约国声称，这种情况在许多国家十分常见，同样常见的是有着一些程序，据以取消受刑事指控的某些担任公职人士的豁免权。</w:t>
      </w:r>
    </w:p>
    <w:p w:rsidR="00000000" w:rsidRDefault="00A821ED">
      <w:pPr>
        <w:rPr>
          <w:rFonts w:hint="eastAsia"/>
        </w:rPr>
      </w:pPr>
      <w:r>
        <w:rPr>
          <w:rFonts w:hint="eastAsia"/>
        </w:rPr>
        <w:tab/>
        <w:t xml:space="preserve">4.5  </w:t>
      </w:r>
      <w:r>
        <w:rPr>
          <w:rFonts w:hint="eastAsia"/>
        </w:rPr>
        <w:t>缔约国指出，</w:t>
      </w:r>
      <w:r>
        <w:rPr>
          <w:rFonts w:hint="eastAsia"/>
        </w:rPr>
        <w:t>1982</w:t>
      </w:r>
      <w:r>
        <w:rPr>
          <w:rFonts w:hint="eastAsia"/>
        </w:rPr>
        <w:t>年</w:t>
      </w:r>
      <w:r>
        <w:rPr>
          <w:rFonts w:hint="eastAsia"/>
        </w:rPr>
        <w:t>8</w:t>
      </w:r>
      <w:r>
        <w:rPr>
          <w:rFonts w:hint="eastAsia"/>
        </w:rPr>
        <w:t>月</w:t>
      </w:r>
      <w:r>
        <w:rPr>
          <w:rFonts w:hint="eastAsia"/>
        </w:rPr>
        <w:t>10</w:t>
      </w:r>
      <w:r>
        <w:rPr>
          <w:rFonts w:hint="eastAsia"/>
        </w:rPr>
        <w:t>日第</w:t>
      </w:r>
      <w:r>
        <w:rPr>
          <w:rFonts w:hint="eastAsia"/>
        </w:rPr>
        <w:t>9/1982</w:t>
      </w:r>
      <w:r>
        <w:rPr>
          <w:rFonts w:hint="eastAsia"/>
        </w:rPr>
        <w:t>号《组织法》核准的</w:t>
      </w:r>
      <w:r>
        <w:t>Castilla-La Mancha</w:t>
      </w:r>
      <w:r>
        <w:rPr>
          <w:rFonts w:hint="eastAsia"/>
        </w:rPr>
        <w:t>《自治规约》第</w:t>
      </w:r>
      <w:r>
        <w:rPr>
          <w:rFonts w:hint="eastAsia"/>
        </w:rPr>
        <w:t>10.3</w:t>
      </w:r>
      <w:r>
        <w:rPr>
          <w:rFonts w:hint="eastAsia"/>
        </w:rPr>
        <w:t>条规定了对议会议员的起诉事项，并规定“区高等法院在任何情况下都应负责决定是否对他们进行控告、判处入狱、起诉或审讯。在该地区之外，他们也得由最高法院刑事部以</w:t>
      </w:r>
      <w:r>
        <w:rPr>
          <w:rFonts w:hint="eastAsia"/>
        </w:rPr>
        <w:t>同样的方式予以审理”。缔约国认为，提交人从未对在唯一一次审理中受审一事提出异议，而只是在被判刑时提过一次异议。他还享有予以公平审判的保障，并可对提出的不利于他的所有罪证表示异议。</w:t>
      </w:r>
    </w:p>
    <w:p w:rsidR="00000000" w:rsidRDefault="00A821ED">
      <w:pPr>
        <w:rPr>
          <w:rFonts w:hint="eastAsia"/>
        </w:rPr>
      </w:pPr>
      <w:r>
        <w:rPr>
          <w:rFonts w:hint="eastAsia"/>
        </w:rPr>
        <w:tab/>
        <w:t xml:space="preserve">4.6  </w:t>
      </w:r>
      <w:r>
        <w:rPr>
          <w:rFonts w:hint="eastAsia"/>
        </w:rPr>
        <w:t>缔约国认为，对于一些罪行轻微的案件而言，在较高级法院中采用复审程序只会是弄巧成拙，因为这将产生很高的费用，并使诉讼程序不必要地拖延下去。在这方面，缔约国援引了《欧洲人权公约第</w:t>
      </w:r>
      <w:r>
        <w:rPr>
          <w:rFonts w:hint="eastAsia"/>
        </w:rPr>
        <w:t>7</w:t>
      </w:r>
      <w:r>
        <w:rPr>
          <w:rFonts w:hint="eastAsia"/>
        </w:rPr>
        <w:t>号议定书》第</w:t>
      </w:r>
      <w:r>
        <w:rPr>
          <w:rFonts w:hint="eastAsia"/>
        </w:rPr>
        <w:t>2</w:t>
      </w:r>
      <w:r>
        <w:rPr>
          <w:rFonts w:hint="eastAsia"/>
        </w:rPr>
        <w:t>条第</w:t>
      </w:r>
      <w:r>
        <w:rPr>
          <w:rFonts w:hint="eastAsia"/>
        </w:rPr>
        <w:t>2</w:t>
      </w:r>
      <w:r>
        <w:rPr>
          <w:rFonts w:hint="eastAsia"/>
        </w:rPr>
        <w:t>款，其中排除了对“情节轻微罪行”复审的可能性。</w:t>
      </w:r>
    </w:p>
    <w:p w:rsidR="00000000" w:rsidRDefault="00A821ED">
      <w:pPr>
        <w:spacing w:after="320"/>
        <w:rPr>
          <w:rFonts w:hint="eastAsia"/>
        </w:rPr>
      </w:pPr>
      <w:r>
        <w:rPr>
          <w:rFonts w:hint="eastAsia"/>
        </w:rPr>
        <w:tab/>
        <w:t xml:space="preserve">4.7  </w:t>
      </w:r>
      <w:r>
        <w:rPr>
          <w:rFonts w:hint="eastAsia"/>
        </w:rPr>
        <w:t>至于指控的违反《公约》第二十六条的问题，缔约国声称，有权审理议会</w:t>
      </w:r>
      <w:r>
        <w:rPr>
          <w:rFonts w:hint="eastAsia"/>
        </w:rPr>
        <w:t>议员在选举他代表的地区内所犯罪行的法院，是该地区的高等法院，但如果他被控所犯的罪行发生在他所属地区之外，则最高法院拥有管辖权。缔约国认为，这种区别待遇依据的是客观和合理的标准。缔约国还声称，这种规定并没有歧视性，因为这适用于议会议员因在他代表的地区外犯罪而受审理的所有案件。</w:t>
      </w:r>
    </w:p>
    <w:p w:rsidR="00000000" w:rsidRDefault="00A821ED">
      <w:pPr>
        <w:pStyle w:val="Heading4"/>
        <w:rPr>
          <w:rFonts w:hint="eastAsia"/>
        </w:rPr>
      </w:pPr>
      <w:r>
        <w:rPr>
          <w:rFonts w:hint="eastAsia"/>
        </w:rPr>
        <w:t>提交人对缔约国关于可否受理问题和案情的意见的评论</w:t>
      </w:r>
    </w:p>
    <w:p w:rsidR="00000000" w:rsidRDefault="00A821ED">
      <w:pPr>
        <w:rPr>
          <w:rFonts w:hint="eastAsia"/>
        </w:rPr>
      </w:pPr>
      <w:r>
        <w:rPr>
          <w:rFonts w:hint="eastAsia"/>
        </w:rPr>
        <w:tab/>
        <w:t xml:space="preserve">5.1  </w:t>
      </w:r>
      <w:r>
        <w:rPr>
          <w:rFonts w:hint="eastAsia"/>
        </w:rPr>
        <w:t>关于来文可否受理的问题，提交人承认，他控诉了在对他的刑事诉讼中为他辩护的第一名律师。但他说，在对他进行的诉讼中，该名律师始终认为，要求实施宪法权利的申请由于受到各种限制，本来</w:t>
      </w:r>
      <w:r>
        <w:rPr>
          <w:rFonts w:hint="eastAsia"/>
        </w:rPr>
        <w:t>就是无法成功的。此外，法院在宣判刑罚时表明，虽然法院认定该律师犯有过失罪，但他不应对提交人的定罪的所有后果负责，因为要求实施宪法权利是一种特殊的补救办法，由于它具有各种局限而并非始终有效，而且在任何情况下，都不会以未申请要求实施宪法权利为由，而剥夺提交人受二审审理的机会，也不会剥夺他由最高法院对他据以定罪的罪行做出裁决的机会。</w:t>
      </w:r>
    </w:p>
    <w:p w:rsidR="00000000" w:rsidRDefault="00A821ED">
      <w:pPr>
        <w:rPr>
          <w:rFonts w:hint="eastAsia"/>
        </w:rPr>
      </w:pPr>
      <w:r>
        <w:rPr>
          <w:rFonts w:hint="eastAsia"/>
        </w:rPr>
        <w:tab/>
        <w:t xml:space="preserve">5.2  </w:t>
      </w:r>
      <w:r>
        <w:rPr>
          <w:rFonts w:hint="eastAsia"/>
        </w:rPr>
        <w:t>关于案情问题，提交人认为，缔约国关于他已受到公平审理的说法是不正确的，因为在口头诉讼期间，他的律师拒绝召唤多数辨方证人出庭。</w:t>
      </w:r>
    </w:p>
    <w:p w:rsidR="00000000" w:rsidRDefault="00A821ED">
      <w:pPr>
        <w:rPr>
          <w:rFonts w:hint="eastAsia"/>
        </w:rPr>
      </w:pPr>
      <w:r>
        <w:rPr>
          <w:rFonts w:hint="eastAsia"/>
        </w:rPr>
        <w:tab/>
        <w:t xml:space="preserve">5.3  </w:t>
      </w:r>
      <w:r>
        <w:rPr>
          <w:rFonts w:hint="eastAsia"/>
        </w:rPr>
        <w:t>提交人坚持认为，对他定罪的依据纯</w:t>
      </w:r>
      <w:r>
        <w:rPr>
          <w:rFonts w:hint="eastAsia"/>
        </w:rPr>
        <w:t>粹是次要证据，而较高级的法庭不得予以复审的原因，是在于他已在最高法院受到唯一一次的审理。</w:t>
      </w:r>
    </w:p>
    <w:p w:rsidR="00000000" w:rsidRDefault="00A821ED">
      <w:pPr>
        <w:rPr>
          <w:rFonts w:hint="eastAsia"/>
        </w:rPr>
      </w:pPr>
      <w:r>
        <w:rPr>
          <w:rFonts w:hint="eastAsia"/>
        </w:rPr>
        <w:tab/>
        <w:t xml:space="preserve">5.4  </w:t>
      </w:r>
      <w:r>
        <w:rPr>
          <w:rFonts w:hint="eastAsia"/>
        </w:rPr>
        <w:t>提交人不同意缔约国的如下论点：最高法院对他进行了审理，这一事实已抵消了未对他的刑罚进行复审之不足。提交人认为，由最高法院审理，并不意味着该法院不可能犯下必须由更高级法庭复审的错误。</w:t>
      </w:r>
    </w:p>
    <w:p w:rsidR="00000000" w:rsidRDefault="00A821ED">
      <w:pPr>
        <w:rPr>
          <w:rFonts w:hint="eastAsia"/>
        </w:rPr>
      </w:pPr>
      <w:r>
        <w:rPr>
          <w:rFonts w:hint="eastAsia"/>
        </w:rPr>
        <w:tab/>
        <w:t xml:space="preserve">5.5  </w:t>
      </w:r>
      <w:r>
        <w:rPr>
          <w:rFonts w:hint="eastAsia"/>
        </w:rPr>
        <w:t>提交人声称，缔约国提及《欧洲公约第</w:t>
      </w:r>
      <w:r>
        <w:rPr>
          <w:rFonts w:hint="eastAsia"/>
        </w:rPr>
        <w:t>7</w:t>
      </w:r>
      <w:r>
        <w:rPr>
          <w:rFonts w:hint="eastAsia"/>
        </w:rPr>
        <w:t>号议定书》的论点不适用于向委员会提出的申诉，这是因为《公约》第十四条第</w:t>
      </w:r>
      <w:r>
        <w:rPr>
          <w:rFonts w:hint="eastAsia"/>
        </w:rPr>
        <w:t>5</w:t>
      </w:r>
      <w:r>
        <w:rPr>
          <w:rFonts w:hint="eastAsia"/>
        </w:rPr>
        <w:t>款的范围与《第</w:t>
      </w:r>
      <w:r>
        <w:rPr>
          <w:rFonts w:hint="eastAsia"/>
        </w:rPr>
        <w:t>7</w:t>
      </w:r>
      <w:r>
        <w:rPr>
          <w:rFonts w:hint="eastAsia"/>
        </w:rPr>
        <w:t>号议定书》大相径庭。缔约国没有对《公约》的这一条款提出任何保留。</w:t>
      </w:r>
    </w:p>
    <w:p w:rsidR="00000000" w:rsidRDefault="00A821ED">
      <w:pPr>
        <w:spacing w:after="320"/>
        <w:rPr>
          <w:rFonts w:hint="eastAsia"/>
        </w:rPr>
      </w:pPr>
      <w:r>
        <w:rPr>
          <w:rFonts w:hint="eastAsia"/>
        </w:rPr>
        <w:tab/>
        <w:t xml:space="preserve">5.6  </w:t>
      </w:r>
      <w:r>
        <w:rPr>
          <w:rFonts w:hint="eastAsia"/>
        </w:rPr>
        <w:t>提交人坚持认为</w:t>
      </w:r>
      <w:r>
        <w:rPr>
          <w:rFonts w:hint="eastAsia"/>
        </w:rPr>
        <w:t>，《组织法》规定的对议会议员审理安排的区别对待具有歧视性，因为如果议会议员被控在某一地区犯罪，他有权受到第二次审理，但如果他被控在马德里犯罪，则应由马德里最高法院对他进行唯一一次的判决。</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按照其议事规则第</w:t>
      </w:r>
      <w:r>
        <w:rPr>
          <w:rFonts w:hint="eastAsia"/>
        </w:rPr>
        <w:t>87</w:t>
      </w:r>
      <w:r>
        <w:rPr>
          <w:rFonts w:hint="eastAsia"/>
        </w:rPr>
        <w:t>条，在审议来文所载的任何申诉之前，人权事务委员会必须根据《公约任择议定书》决定来文可否受理。</w:t>
      </w:r>
    </w:p>
    <w:p w:rsidR="00000000" w:rsidRDefault="00A821ED">
      <w:pPr>
        <w:rPr>
          <w:rFonts w:hint="eastAsia"/>
        </w:rPr>
      </w:pPr>
      <w:r>
        <w:rPr>
          <w:rFonts w:hint="eastAsia"/>
        </w:rPr>
        <w:tab/>
        <w:t xml:space="preserve">6.2  </w:t>
      </w:r>
      <w:r>
        <w:rPr>
          <w:rFonts w:hint="eastAsia"/>
        </w:rPr>
        <w:t>委员会确认，本事项目前没有根据另一项国际调查或解决程序予以审查，因此《任择议定书》第五条第</w:t>
      </w:r>
      <w:r>
        <w:rPr>
          <w:rFonts w:hint="eastAsia"/>
        </w:rPr>
        <w:t>2</w:t>
      </w:r>
      <w:r>
        <w:rPr>
          <w:rFonts w:hint="eastAsia"/>
        </w:rPr>
        <w:t>款（甲）项的规定未排除委员会审议这一申诉的可能性。</w:t>
      </w:r>
    </w:p>
    <w:p w:rsidR="00000000" w:rsidRDefault="00A821ED">
      <w:pPr>
        <w:rPr>
          <w:rFonts w:hint="eastAsia"/>
        </w:rPr>
      </w:pPr>
      <w:r>
        <w:rPr>
          <w:rFonts w:hint="eastAsia"/>
        </w:rPr>
        <w:tab/>
      </w:r>
      <w:r>
        <w:rPr>
          <w:rFonts w:hint="eastAsia"/>
        </w:rPr>
        <w:t xml:space="preserve">6.3  </w:t>
      </w:r>
      <w:r>
        <w:rPr>
          <w:rFonts w:hint="eastAsia"/>
        </w:rPr>
        <w:t>缔约国声称，国内补救办法尚未用尽，因为提交人没有向宪法法院提交要求实施宪法权利的申请。提交人认为没有必要这样做，因为这种申请没有任何获得成功的机会。提交人声称，所有向宪法法院提交的不利于最高法院刑事部的要求实施宪法权利的申请均遭驳回，而宪法法院再三的裁决已经确认，要求实施宪法权利并非构成三审，不允许重新评估事实，也不得对普通法院判决的刑罚进行复审。</w:t>
      </w:r>
    </w:p>
    <w:p w:rsidR="00000000" w:rsidRDefault="00A821ED">
      <w:pPr>
        <w:rPr>
          <w:rFonts w:hint="eastAsia"/>
        </w:rPr>
      </w:pPr>
      <w:r>
        <w:rPr>
          <w:rFonts w:hint="eastAsia"/>
        </w:rPr>
        <w:tab/>
        <w:t xml:space="preserve">6.4  </w:t>
      </w:r>
      <w:r>
        <w:rPr>
          <w:rFonts w:hint="eastAsia"/>
        </w:rPr>
        <w:t>为了证明未用尽国内补救办法，缔约国援引了一审民事法庭第</w:t>
      </w:r>
      <w:r>
        <w:rPr>
          <w:rFonts w:hint="eastAsia"/>
        </w:rPr>
        <w:t>13</w:t>
      </w:r>
      <w:r>
        <w:rPr>
          <w:rFonts w:hint="eastAsia"/>
        </w:rPr>
        <w:t>号判决书，其中表明，由于在对他的刑事诉讼中为他辩护的第一名律师造成了损失，提交人</w:t>
      </w:r>
      <w:r>
        <w:rPr>
          <w:rFonts w:hint="eastAsia"/>
        </w:rPr>
        <w:t>对他提出控诉，因为该律师没有向宪法法院提交要求实施宪法权利的申请。法院判处该律师支付赔偿费。法院裁定他犯有过失，错过了提出要求实施宪法权利申请的截止日期，并提交了另一份不当的上诉。委员会认为这一论点并不确实，因为在裁定他支付赔偿费时，法院考虑到如下事实：对提交人造成的损失是相对的，因为要求实施宪法权利是一种例外措施，而鉴于这种补救办法的范围有限，宪法法院无法以二审法院的身分行事。</w:t>
      </w:r>
    </w:p>
    <w:p w:rsidR="00000000" w:rsidRDefault="00A821ED">
      <w:pPr>
        <w:rPr>
          <w:rFonts w:hint="eastAsia"/>
        </w:rPr>
      </w:pPr>
      <w:r>
        <w:rPr>
          <w:rFonts w:hint="eastAsia"/>
        </w:rPr>
        <w:tab/>
        <w:t xml:space="preserve">6.5  </w:t>
      </w:r>
      <w:r>
        <w:rPr>
          <w:rFonts w:hint="eastAsia"/>
        </w:rPr>
        <w:t>法院业已确定的判例表明，只须用尽有某种成功希望的补救办法即可。至于指称违反《公约》第十四条第</w:t>
      </w:r>
      <w:r>
        <w:rPr>
          <w:rFonts w:hint="eastAsia"/>
        </w:rPr>
        <w:t>5</w:t>
      </w:r>
      <w:r>
        <w:rPr>
          <w:rFonts w:hint="eastAsia"/>
        </w:rPr>
        <w:t>款的问题，委员会指出，</w:t>
      </w:r>
      <w:r>
        <w:rPr>
          <w:rFonts w:hint="eastAsia"/>
        </w:rPr>
        <w:t>缔约国未予以质疑的一个事实是，要求实施宪法权利，并不是按《公约》的要求复审定罪和刑罚的补救办法。缔约国也没有质疑宪法法院已有先例，确认要求实施宪法权利的补救办法并不用于重新评估事实或对国内法院所作判决进行复审。缔约国也没有质疑的一个事实是，国内法规定，对最高法院的定罪没有任何补救办法。委员会认为，就指称的违反《公约》第十四条第</w:t>
      </w:r>
      <w:r>
        <w:rPr>
          <w:rFonts w:hint="eastAsia"/>
        </w:rPr>
        <w:t>5</w:t>
      </w:r>
      <w:r>
        <w:rPr>
          <w:rFonts w:hint="eastAsia"/>
        </w:rPr>
        <w:t>款的行为而言，提交人已用尽了国内补救办法。申诉所提的要点可能影响《公约》第十四条第</w:t>
      </w:r>
      <w:r>
        <w:rPr>
          <w:rFonts w:hint="eastAsia"/>
        </w:rPr>
        <w:t>5</w:t>
      </w:r>
      <w:r>
        <w:rPr>
          <w:rFonts w:hint="eastAsia"/>
        </w:rPr>
        <w:t>款所承认的权利，从而使来文的这一部分可以受理。</w:t>
      </w:r>
    </w:p>
    <w:p w:rsidR="00000000" w:rsidRDefault="00A821ED">
      <w:pPr>
        <w:rPr>
          <w:rFonts w:hint="eastAsia"/>
        </w:rPr>
      </w:pPr>
      <w:r>
        <w:rPr>
          <w:rFonts w:hint="eastAsia"/>
        </w:rPr>
        <w:tab/>
        <w:t xml:space="preserve">6.6  </w:t>
      </w:r>
      <w:r>
        <w:rPr>
          <w:rFonts w:hint="eastAsia"/>
        </w:rPr>
        <w:t>委员会既有的判例表明，《公约》第十四条</w:t>
      </w:r>
      <w:r>
        <w:rPr>
          <w:rFonts w:hint="eastAsia"/>
        </w:rPr>
        <w:t>第</w:t>
      </w:r>
      <w:r>
        <w:rPr>
          <w:rFonts w:hint="eastAsia"/>
        </w:rPr>
        <w:t>5</w:t>
      </w:r>
      <w:r>
        <w:rPr>
          <w:rFonts w:hint="eastAsia"/>
        </w:rPr>
        <w:t>款是关系到《公约》第二条第</w:t>
      </w:r>
      <w:r>
        <w:rPr>
          <w:rFonts w:hint="eastAsia"/>
        </w:rPr>
        <w:t>3</w:t>
      </w:r>
      <w:r>
        <w:rPr>
          <w:rFonts w:hint="eastAsia"/>
        </w:rPr>
        <w:t>款（甲）项的一项特别法，因此，由于委员会已裁定指称的违反第十四条第</w:t>
      </w:r>
      <w:r>
        <w:rPr>
          <w:rFonts w:hint="eastAsia"/>
        </w:rPr>
        <w:t>5</w:t>
      </w:r>
      <w:r>
        <w:rPr>
          <w:rFonts w:hint="eastAsia"/>
        </w:rPr>
        <w:t>款的行为可以受理，它就不必对指称的违反《公约》第二条第</w:t>
      </w:r>
      <w:r>
        <w:rPr>
          <w:rFonts w:hint="eastAsia"/>
        </w:rPr>
        <w:t>3</w:t>
      </w:r>
      <w:r>
        <w:rPr>
          <w:rFonts w:hint="eastAsia"/>
        </w:rPr>
        <w:t>款的行为作出决定。</w:t>
      </w:r>
    </w:p>
    <w:p w:rsidR="00000000" w:rsidRDefault="00A821ED">
      <w:pPr>
        <w:spacing w:after="320"/>
        <w:rPr>
          <w:rFonts w:hint="eastAsia"/>
        </w:rPr>
      </w:pPr>
      <w:r>
        <w:rPr>
          <w:rFonts w:hint="eastAsia"/>
        </w:rPr>
        <w:tab/>
        <w:t xml:space="preserve">6.7  </w:t>
      </w:r>
      <w:r>
        <w:rPr>
          <w:rFonts w:hint="eastAsia"/>
        </w:rPr>
        <w:t>关于指称的违反《公约》第二十六条的问题，提交人声称，国内法规定的有关哪个法院有权审理涉及议会议员诉讼案的区别待遇具有歧视性，因为在有些案件中，有关个人有权由较高级法庭对刑罚进行复审，而在另一些案件中，该人则应在唯一的一次审理中得到审判，而没有予以复审的可能性。缔约国指出，这种区别待遇，是由适用于全国各地也适用于议会某一议员</w:t>
      </w:r>
      <w:r>
        <w:rPr>
          <w:rFonts w:hint="eastAsia"/>
        </w:rPr>
        <w:t>因在选举他代表的地区之外犯罪而受审的所有案件的法律所规定的。委员会认为，提交人为可否受理的目的提出的申诉有着充分的依据，从而这一事项显然提出了与《公约》第二十六条有关的问题。因此，委员会认为来文这一部分可以受理。</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7.1  </w:t>
      </w:r>
      <w:r>
        <w:rPr>
          <w:rFonts w:hint="eastAsia"/>
        </w:rPr>
        <w:t>委员会必须裁定，最高法院在一审时对提交人定罪并排除复审定罪和刑罚的可能性是否构成违反《公约》第十四条第</w:t>
      </w:r>
      <w:r>
        <w:rPr>
          <w:rFonts w:hint="eastAsia"/>
        </w:rPr>
        <w:t>5</w:t>
      </w:r>
      <w:r>
        <w:rPr>
          <w:rFonts w:hint="eastAsia"/>
        </w:rPr>
        <w:t>款的行为。</w:t>
      </w:r>
    </w:p>
    <w:p w:rsidR="00000000" w:rsidRDefault="00A821ED">
      <w:pPr>
        <w:rPr>
          <w:rFonts w:hint="eastAsia"/>
        </w:rPr>
      </w:pPr>
      <w:r>
        <w:rPr>
          <w:rFonts w:hint="eastAsia"/>
        </w:rPr>
        <w:tab/>
        <w:t xml:space="preserve">7.2  </w:t>
      </w:r>
      <w:r>
        <w:rPr>
          <w:rFonts w:hint="eastAsia"/>
        </w:rPr>
        <w:t>缔约国声称在轻罪案件中，不适用由较高级法庭复审的要求。委员会回顾指出，第十四条第</w:t>
      </w:r>
      <w:r>
        <w:rPr>
          <w:rFonts w:hint="eastAsia"/>
        </w:rPr>
        <w:t>5</w:t>
      </w:r>
      <w:r>
        <w:rPr>
          <w:rFonts w:hint="eastAsia"/>
        </w:rPr>
        <w:t>款规定的权利涉及所有因犯罪而被定罪的个人。诚然，在第十四条第</w:t>
      </w:r>
      <w:r>
        <w:rPr>
          <w:rFonts w:hint="eastAsia"/>
        </w:rPr>
        <w:t>5</w:t>
      </w:r>
      <w:r>
        <w:rPr>
          <w:rFonts w:hint="eastAsia"/>
        </w:rPr>
        <w:t>款中，西班牙文本所指的是“</w:t>
      </w:r>
      <w:r>
        <w:t>un delito</w:t>
      </w:r>
      <w:r>
        <w:rPr>
          <w:rFonts w:hint="eastAsia"/>
        </w:rPr>
        <w:t>”，英文本是指“</w:t>
      </w:r>
      <w:r>
        <w:t>crime</w:t>
      </w:r>
      <w:r>
        <w:rPr>
          <w:rFonts w:hint="eastAsia"/>
        </w:rPr>
        <w:t>”，法文文本则是指“</w:t>
      </w:r>
      <w:r>
        <w:t>une infraction</w:t>
      </w:r>
      <w:r>
        <w:rPr>
          <w:rFonts w:hint="eastAsia"/>
        </w:rPr>
        <w:t>”。但委员会认为，就任何情况而言，对提交人判处的刑罚都很重，足以有理由由较高级法庭予以复审。</w:t>
      </w:r>
    </w:p>
    <w:p w:rsidR="00000000" w:rsidRDefault="00A821ED">
      <w:pPr>
        <w:rPr>
          <w:rFonts w:hint="eastAsia"/>
        </w:rPr>
      </w:pPr>
      <w:r>
        <w:rPr>
          <w:rFonts w:hint="eastAsia"/>
        </w:rPr>
        <w:tab/>
        <w:t xml:space="preserve">7.3  </w:t>
      </w:r>
      <w:r>
        <w:rPr>
          <w:rFonts w:hint="eastAsia"/>
        </w:rPr>
        <w:t>缔约国声称，提交人从来没有对接受最高法院的管辖表示过异议；只是在被判有罪时，他才对没有予以第二次审讯的可能性提出质疑。委员会无法接受这一论点，因为提交人由最高法院审讯一事并非取决于他本人的愿望，而是由缔约国的刑事程序所规定的。</w:t>
      </w:r>
    </w:p>
    <w:p w:rsidR="00000000" w:rsidRDefault="00A821ED">
      <w:pPr>
        <w:rPr>
          <w:rFonts w:hint="eastAsia"/>
        </w:rPr>
      </w:pPr>
      <w:r>
        <w:rPr>
          <w:rFonts w:hint="eastAsia"/>
        </w:rPr>
        <w:tab/>
        <w:t xml:space="preserve">7.4  </w:t>
      </w:r>
      <w:r>
        <w:rPr>
          <w:rFonts w:hint="eastAsia"/>
        </w:rPr>
        <w:t>缔约国声称，在如同提交人的情况下，如果某一个人由</w:t>
      </w:r>
      <w:r>
        <w:rPr>
          <w:rFonts w:hint="eastAsia"/>
        </w:rPr>
        <w:t>最高普通刑事法院审判，则不适用《公约》第十四条第</w:t>
      </w:r>
      <w:r>
        <w:rPr>
          <w:rFonts w:hint="eastAsia"/>
        </w:rPr>
        <w:t>5</w:t>
      </w:r>
      <w:r>
        <w:rPr>
          <w:rFonts w:hint="eastAsia"/>
        </w:rPr>
        <w:t>款规定的保障；由最高法院进行审理的这一事实，已抵消了不享有由较高级法庭复审的权利之不足，而这种情况在《公约》的许多缔约国中很常见。《公约》第十四条第</w:t>
      </w:r>
      <w:r>
        <w:rPr>
          <w:rFonts w:hint="eastAsia"/>
        </w:rPr>
        <w:t>5</w:t>
      </w:r>
      <w:r>
        <w:rPr>
          <w:rFonts w:hint="eastAsia"/>
        </w:rPr>
        <w:t>款规定，凡被判定有罪者，应有权由一个较高级法庭对其定罪及刑罚依法进行复审。委员会指出，“依法”并非旨在意味着可由缔约国任意决定是否存在享有复审的权利。尽管缔约国的法律规定，在某些情况下，由于某一个人的职位而应由较高级法院审理此人的案件，这与通常的情况不同，但仅仅是这种情况，并不会妨碍被告要求法院复审对他的定罪和</w:t>
      </w:r>
      <w:r>
        <w:rPr>
          <w:rFonts w:hint="eastAsia"/>
        </w:rPr>
        <w:t>刑罚的权利。因此，委员会裁定，根据来文所提事实，存在着违反《公约》第十四条第</w:t>
      </w:r>
      <w:r>
        <w:rPr>
          <w:rFonts w:hint="eastAsia"/>
        </w:rPr>
        <w:t>5</w:t>
      </w:r>
      <w:r>
        <w:rPr>
          <w:rFonts w:hint="eastAsia"/>
        </w:rPr>
        <w:t>款的情况。</w:t>
      </w:r>
    </w:p>
    <w:p w:rsidR="00000000" w:rsidRDefault="00A821ED">
      <w:pPr>
        <w:rPr>
          <w:rFonts w:hint="eastAsia"/>
        </w:rPr>
      </w:pPr>
      <w:r>
        <w:rPr>
          <w:rFonts w:hint="eastAsia"/>
        </w:rPr>
        <w:tab/>
        <w:t xml:space="preserve">7.5  </w:t>
      </w:r>
      <w:r>
        <w:rPr>
          <w:rFonts w:hint="eastAsia"/>
        </w:rPr>
        <w:t>委员会在裁定缔约国违反了《公约》第十四条第</w:t>
      </w:r>
      <w:r>
        <w:rPr>
          <w:rFonts w:hint="eastAsia"/>
        </w:rPr>
        <w:t>5</w:t>
      </w:r>
      <w:r>
        <w:rPr>
          <w:rFonts w:hint="eastAsia"/>
        </w:rPr>
        <w:t>款后，就不必审议是否存在违反《公约》第二十六条的情况。</w:t>
      </w:r>
    </w:p>
    <w:p w:rsidR="00000000" w:rsidRDefault="00A821ED">
      <w:pPr>
        <w:rPr>
          <w:rFonts w:hint="eastAsia"/>
        </w:rPr>
      </w:pPr>
      <w:r>
        <w:rPr>
          <w:rFonts w:hint="eastAsia"/>
        </w:rPr>
        <w:tab/>
        <w:t xml:space="preserve">8.  </w:t>
      </w:r>
      <w:r>
        <w:rPr>
          <w:rFonts w:hint="eastAsia"/>
        </w:rPr>
        <w:t>人权事务委员会依据《公民权利和政治权利国际公约任择议定书》第五条第</w:t>
      </w:r>
      <w:r>
        <w:rPr>
          <w:rFonts w:hint="eastAsia"/>
        </w:rPr>
        <w:t>4</w:t>
      </w:r>
      <w:r>
        <w:rPr>
          <w:rFonts w:hint="eastAsia"/>
        </w:rPr>
        <w:t>款规定行事，认为现有事实显示存在违反《公约》第十四条第</w:t>
      </w:r>
      <w:r>
        <w:rPr>
          <w:rFonts w:hint="eastAsia"/>
        </w:rPr>
        <w:t>5</w:t>
      </w:r>
      <w:r>
        <w:rPr>
          <w:rFonts w:hint="eastAsia"/>
        </w:rPr>
        <w:t>款的情况。</w:t>
      </w:r>
    </w:p>
    <w:p w:rsidR="00000000" w:rsidRDefault="00A821ED">
      <w:pPr>
        <w:rPr>
          <w:rFonts w:hint="eastAsia"/>
        </w:rPr>
      </w:pPr>
      <w:r>
        <w:rPr>
          <w:rFonts w:hint="eastAsia"/>
        </w:rPr>
        <w:tab/>
        <w:t xml:space="preserve">9.  </w:t>
      </w:r>
      <w:r>
        <w:rPr>
          <w:rFonts w:hint="eastAsia"/>
        </w:rPr>
        <w:t>按照《公约》第二条第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规定，要求缔约国向提交人提供有效的补救，包括作出适当赔偿。</w:t>
      </w:r>
    </w:p>
    <w:p w:rsidR="00000000" w:rsidRDefault="00A821ED">
      <w:pPr>
        <w:rPr>
          <w:rFonts w:hint="eastAsia"/>
        </w:rPr>
      </w:pPr>
      <w:r>
        <w:rPr>
          <w:rFonts w:hint="eastAsia"/>
        </w:rPr>
        <w:tab/>
        <w:t xml:space="preserve">10.  </w:t>
      </w:r>
      <w:r>
        <w:rPr>
          <w:rFonts w:hint="eastAsia"/>
        </w:rPr>
        <w:t>西班牙在成为《任择议定书》缔约国之时，即已承认委员会</w:t>
      </w:r>
      <w:r>
        <w:rPr>
          <w:rFonts w:hint="eastAsia"/>
        </w:rPr>
        <w:t>有权确定是否存在违反《公约》的情况。依据《公约》第二条的规定，缔约国已承诺确保其境内所有受其管辖的个人均享有《公约》承认的权利，并承诺在违约行为一经确定成立后，即予以有效且和可强制执行的补救。鉴此，委员会希望缔约国在</w:t>
      </w:r>
      <w:r>
        <w:rPr>
          <w:rFonts w:hint="eastAsia"/>
        </w:rPr>
        <w:t>90</w:t>
      </w:r>
      <w:r>
        <w:rPr>
          <w:rFonts w:hint="eastAsia"/>
        </w:rPr>
        <w:t>天内提供资料，说明采取措施落实委员会《意见》的情况。请缔约国公布委员会的《意见》。</w:t>
      </w:r>
    </w:p>
    <w:p w:rsidR="00000000" w:rsidRDefault="00A821ED">
      <w:pPr>
        <w:rPr>
          <w:rFonts w:hint="eastAsia"/>
        </w:rPr>
      </w:pPr>
    </w:p>
    <w:p w:rsidR="00000000" w:rsidRDefault="00A821ED">
      <w:pPr>
        <w:rPr>
          <w:rFonts w:hint="eastAsia"/>
        </w:rPr>
      </w:pPr>
      <w:r>
        <w:rPr>
          <w:rFonts w:hint="eastAsia"/>
        </w:rPr>
        <w:tab/>
      </w:r>
      <w:r>
        <w:rPr>
          <w:rFonts w:hint="eastAsia"/>
        </w:rPr>
        <w:t>［意见通过时有英文、法文和西班牙文本，其中西班牙文本为原文。随后还将印发阿拉伯文、中文和俄文本作为委员会提交大会的年度报告的一部分。］</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b/>
          <w:bCs/>
          <w:kern w:val="0"/>
          <w:u w:val="none"/>
        </w:rPr>
      </w:pPr>
      <w:r>
        <w:rPr>
          <w:u w:val="none"/>
        </w:rPr>
        <w:t>N.</w:t>
      </w:r>
      <w:r>
        <w:rPr>
          <w:u w:val="none"/>
        </w:rPr>
        <w:tab/>
      </w:r>
      <w:r>
        <w:rPr>
          <w:rFonts w:hint="eastAsia"/>
        </w:rPr>
        <w:t>第</w:t>
      </w:r>
      <w:r>
        <w:t>1076/2002</w:t>
      </w:r>
      <w:r>
        <w:rPr>
          <w:rFonts w:hint="eastAsia"/>
        </w:rPr>
        <w:t>号来文，</w:t>
      </w:r>
      <w:r>
        <w:t>Olavi</w:t>
      </w:r>
      <w:r>
        <w:rPr>
          <w:rFonts w:hint="eastAsia"/>
        </w:rPr>
        <w:t>诉芬兰</w:t>
      </w:r>
      <w:r>
        <w:br/>
      </w:r>
      <w:r>
        <w:rPr>
          <w:u w:val="none"/>
        </w:rPr>
        <w:t xml:space="preserve">     </w:t>
      </w:r>
      <w:r>
        <w:rPr>
          <w:kern w:val="0"/>
          <w:u w:val="none"/>
        </w:rPr>
        <w:t>(</w:t>
      </w:r>
      <w:r>
        <w:rPr>
          <w:bCs/>
          <w:kern w:val="0"/>
        </w:rPr>
        <w:t>2</w:t>
      </w:r>
      <w:r>
        <w:rPr>
          <w:bCs/>
          <w:kern w:val="0"/>
        </w:rPr>
        <w:t>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15</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Riitta-Liisa Kasper</w:t>
      </w:r>
      <w:r>
        <w:rPr>
          <w:rFonts w:hint="eastAsia"/>
        </w:rPr>
        <w:t>和</w:t>
      </w:r>
      <w:r>
        <w:rPr>
          <w:rFonts w:hint="eastAsia"/>
        </w:rPr>
        <w:t>I</w:t>
      </w:r>
      <w:r>
        <w:t>llka Olavi Sopanen</w:t>
      </w:r>
    </w:p>
    <w:p w:rsidR="00000000" w:rsidRDefault="00A821ED">
      <w:r>
        <w:rPr>
          <w:rFonts w:hint="eastAsia"/>
        </w:rPr>
        <w:tab/>
      </w:r>
      <w:r>
        <w:rPr>
          <w:rFonts w:hint="eastAsia"/>
        </w:rPr>
        <w:tab/>
      </w:r>
      <w:r>
        <w:rPr>
          <w:rFonts w:hint="eastAsia"/>
        </w:rPr>
        <w:tab/>
      </w:r>
      <w:r>
        <w:rPr>
          <w:rFonts w:hint="eastAsia"/>
        </w:rPr>
        <w:tab/>
        <w:t>(</w:t>
      </w:r>
      <w:r>
        <w:rPr>
          <w:rFonts w:hint="eastAsia"/>
        </w:rPr>
        <w:t>由律师</w:t>
      </w:r>
      <w:r>
        <w:t>Martti Tapio Juvonen</w:t>
      </w:r>
      <w:r>
        <w:rPr>
          <w:rFonts w:hint="eastAsia"/>
        </w:rPr>
        <w:t>先生代理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芬兰</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1997</w:t>
      </w:r>
      <w:r>
        <w:rPr>
          <w:rFonts w:hint="eastAsia"/>
        </w:rPr>
        <w:t>年</w:t>
      </w:r>
      <w:r>
        <w:rPr>
          <w:rFonts w:hint="eastAsia"/>
        </w:rPr>
        <w:t>4</w:t>
      </w:r>
      <w:r>
        <w:rPr>
          <w:rFonts w:hint="eastAsia"/>
        </w:rPr>
        <w:t>月</w:t>
      </w:r>
      <w:r>
        <w:rPr>
          <w:rFonts w:hint="eastAsia"/>
        </w:rPr>
        <w:t>25</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在赔偿被征地产方面的同等待遇</w:t>
      </w:r>
    </w:p>
    <w:p w:rsidR="00000000" w:rsidRDefault="00A821ED">
      <w:pPr>
        <w:rPr>
          <w:rFonts w:hint="eastAsia"/>
        </w:rPr>
      </w:pPr>
      <w:r>
        <w:rPr>
          <w:rFonts w:hint="eastAsia"/>
          <w:u w:val="single"/>
        </w:rPr>
        <w:t>程序性问题</w:t>
      </w:r>
      <w:r>
        <w:rPr>
          <w:rFonts w:hint="eastAsia"/>
        </w:rPr>
        <w:t>：</w:t>
      </w:r>
      <w:r>
        <w:tab/>
      </w:r>
      <w:r>
        <w:rPr>
          <w:rFonts w:hint="eastAsia"/>
        </w:rPr>
        <w:t>用尽国内补救办法；滥用提交的权利</w:t>
      </w:r>
    </w:p>
    <w:p w:rsidR="00000000" w:rsidRDefault="00A821ED">
      <w:pPr>
        <w:tabs>
          <w:tab w:val="left" w:pos="2044"/>
        </w:tabs>
        <w:ind w:left="2044" w:hanging="2044"/>
        <w:rPr>
          <w:rFonts w:hint="eastAsia"/>
        </w:rPr>
      </w:pPr>
      <w:r>
        <w:rPr>
          <w:rFonts w:hint="eastAsia"/>
          <w:u w:val="single"/>
        </w:rPr>
        <w:t>实质性问题</w:t>
      </w:r>
      <w:r>
        <w:rPr>
          <w:rFonts w:hint="eastAsia"/>
        </w:rPr>
        <w:t>：</w:t>
      </w:r>
      <w:r>
        <w:tab/>
      </w:r>
      <w:r>
        <w:rPr>
          <w:rFonts w:hint="eastAsia"/>
        </w:rPr>
        <w:t>透露参与法院裁决的法官的姓名；在赔偿被征地产方面的同等待遇</w:t>
      </w:r>
    </w:p>
    <w:p w:rsidR="00000000" w:rsidRDefault="00A821ED">
      <w:pPr>
        <w:rPr>
          <w:rFonts w:hint="eastAsia"/>
        </w:rPr>
      </w:pPr>
      <w:r>
        <w:rPr>
          <w:rFonts w:hint="eastAsia"/>
          <w:spacing w:val="0"/>
          <w:u w:val="single"/>
        </w:rPr>
        <w:t>《公约》条款</w:t>
      </w:r>
      <w:r>
        <w:rPr>
          <w:rFonts w:hint="eastAsia"/>
          <w:spacing w:val="0"/>
        </w:rPr>
        <w:t>：</w:t>
      </w:r>
      <w:r>
        <w:rPr>
          <w:spacing w:val="0"/>
        </w:rPr>
        <w:tab/>
      </w:r>
      <w:r>
        <w:rPr>
          <w:rFonts w:hint="eastAsia"/>
        </w:rPr>
        <w:t>第十四条第</w:t>
      </w:r>
      <w:r>
        <w:rPr>
          <w:rFonts w:hint="eastAsia"/>
        </w:rPr>
        <w:t>1</w:t>
      </w:r>
      <w:r>
        <w:rPr>
          <w:rFonts w:hint="eastAsia"/>
        </w:rPr>
        <w:t>款、第二十</w:t>
      </w:r>
      <w:r>
        <w:rPr>
          <w:rFonts w:hint="eastAsia"/>
        </w:rPr>
        <w:t>六条</w:t>
      </w:r>
    </w:p>
    <w:p w:rsidR="00000000" w:rsidRDefault="00A821ED">
      <w:pPr>
        <w:pStyle w:val="a5"/>
        <w:spacing w:after="240"/>
        <w:rPr>
          <w:rFonts w:eastAsia="SimSun" w:hint="eastAsia"/>
          <w:noProof w:val="0"/>
          <w:kern w:val="0"/>
          <w:szCs w:val="24"/>
        </w:rPr>
      </w:pPr>
      <w:r>
        <w:rPr>
          <w:rFonts w:eastAsia="SimSun" w:hint="eastAsia"/>
          <w:spacing w:val="0"/>
          <w:kern w:val="0"/>
        </w:rPr>
        <w:t>《任择议定书》条款</w:t>
      </w:r>
      <w:r>
        <w:rPr>
          <w:rFonts w:eastAsia="SimSun" w:hint="eastAsia"/>
          <w:spacing w:val="0"/>
          <w:kern w:val="0"/>
          <w:u w:val="none"/>
        </w:rPr>
        <w:t>：</w:t>
      </w:r>
      <w:r>
        <w:rPr>
          <w:rFonts w:eastAsia="SimSun" w:hint="eastAsia"/>
          <w:kern w:val="0"/>
          <w:u w:val="none"/>
        </w:rPr>
        <w:t>第三条、第五条第</w:t>
      </w:r>
      <w:r>
        <w:rPr>
          <w:rFonts w:eastAsia="SimSun" w:hint="eastAsia"/>
          <w:kern w:val="0"/>
          <w:u w:val="none"/>
        </w:rPr>
        <w:t>2</w:t>
      </w:r>
      <w:r>
        <w:rPr>
          <w:rFonts w:eastAsia="SimSun" w:hint="eastAsia"/>
          <w:kern w:val="0"/>
          <w:u w:val="none"/>
        </w:rPr>
        <w:t>款</w:t>
      </w:r>
      <w:r>
        <w:rPr>
          <w:rFonts w:eastAsia="SimSun" w:hint="eastAsia"/>
          <w:kern w:val="0"/>
          <w:u w:val="none"/>
        </w:rPr>
        <w:t>(</w:t>
      </w:r>
      <w:r>
        <w:rPr>
          <w:rFonts w:eastAsia="SimSun" w:hint="eastAsia"/>
          <w:kern w:val="0"/>
          <w:u w:val="none"/>
        </w:rPr>
        <w:t>乙</w:t>
      </w:r>
      <w:r>
        <w:rPr>
          <w:rFonts w:eastAsia="SimSun" w:hint="eastAsia"/>
          <w:kern w:val="0"/>
          <w:u w:val="none"/>
        </w:rPr>
        <w:t>)</w:t>
      </w:r>
      <w:r>
        <w:rPr>
          <w:rFonts w:eastAsia="SimSun" w:hint="eastAsia"/>
          <w:kern w:val="0"/>
          <w:u w:val="none"/>
        </w:rPr>
        <w:t>项</w:t>
      </w:r>
    </w:p>
    <w:p w:rsidR="00000000" w:rsidRDefault="00A821ED">
      <w:pPr>
        <w:ind w:firstLine="480"/>
        <w:rPr>
          <w:rFonts w:hint="eastAsia"/>
        </w:rPr>
      </w:pP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15</w:t>
      </w:r>
      <w:r>
        <w:rPr>
          <w:rFonts w:hint="eastAsia"/>
        </w:rPr>
        <w:t>日</w:t>
      </w:r>
      <w:r>
        <w:rPr>
          <w:rFonts w:hint="eastAsia"/>
          <w:u w:val="single"/>
        </w:rPr>
        <w:t>举行会议</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根据《公民权利和政治权利国际公约任择议定书》代表</w:t>
      </w:r>
      <w:r>
        <w:t>Riitta-Liisa Kasper</w:t>
      </w:r>
      <w:r>
        <w:rPr>
          <w:rFonts w:hint="eastAsia"/>
        </w:rPr>
        <w:t>和</w:t>
      </w:r>
      <w:r>
        <w:rPr>
          <w:rFonts w:hint="eastAsia"/>
        </w:rPr>
        <w:t>I</w:t>
      </w:r>
      <w:r>
        <w:t>llka Olavi Sopanen</w:t>
      </w:r>
      <w:r>
        <w:rPr>
          <w:rFonts w:hint="eastAsia"/>
        </w:rPr>
        <w:t>提交人权事务委员会的第</w:t>
      </w:r>
      <w:r>
        <w:rPr>
          <w:rFonts w:hint="eastAsia"/>
        </w:rPr>
        <w:t>1076/2002</w:t>
      </w:r>
      <w:r>
        <w:rPr>
          <w:rFonts w:hint="eastAsia"/>
        </w:rPr>
        <w:t>号来文的审议工作，</w:t>
      </w:r>
    </w:p>
    <w:p w:rsidR="00000000" w:rsidRDefault="00A821ED">
      <w:pPr>
        <w:rPr>
          <w:rFonts w:hint="eastAsia"/>
        </w:rPr>
      </w:pPr>
      <w:r>
        <w:rPr>
          <w:rFonts w:hint="eastAsia"/>
        </w:rPr>
        <w:tab/>
      </w:r>
      <w:r>
        <w:rPr>
          <w:rFonts w:hint="eastAsia"/>
          <w:u w:val="single"/>
        </w:rPr>
        <w:t>考虑了</w:t>
      </w:r>
      <w:r>
        <w:rPr>
          <w:rFonts w:hint="eastAsia"/>
        </w:rPr>
        <w:t>来文提交人和缔约国提出的全部书面资料，</w:t>
      </w:r>
    </w:p>
    <w:p w:rsidR="00000000" w:rsidRDefault="00A821ED">
      <w:pPr>
        <w:rPr>
          <w:u w:val="single"/>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r>
        <w:br/>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A821ED">
      <w:pPr>
        <w:pStyle w:val="EndnoteText"/>
      </w:pPr>
      <w:r>
        <w:t xml:space="preserve">*  </w:t>
      </w:r>
      <w:r>
        <w:rPr>
          <w:rFonts w:hint="eastAsia"/>
        </w:rPr>
        <w:t>参加审查本来文的委员会委员有：阿卜杜勒法塔</w:t>
      </w:r>
      <w:r>
        <w:rPr>
          <w:rFonts w:hint="eastAsia"/>
        </w:rPr>
        <w:t>赫·奥马尔先生、安藤仁介先生、普拉富拉钱德拉·纳特瓦尔拉尔·巴格瓦蒂先生、阿尔弗雷多·卡斯缔列罗·奥约斯先生、克里斯蒂娜·沙内女士、</w:t>
      </w:r>
      <w:r>
        <w:rPr>
          <w:rFonts w:hint="eastAsia"/>
        </w:rPr>
        <w:t>(</w:t>
      </w:r>
      <w:r>
        <w:rPr>
          <w:rFonts w:hint="eastAsia"/>
        </w:rPr>
        <w:t>佛朗哥·德帕斯卡先生</w:t>
      </w:r>
      <w:r>
        <w:rPr>
          <w:rFonts w:hint="eastAsia"/>
        </w:rPr>
        <w:t>)</w:t>
      </w:r>
      <w:r>
        <w:rPr>
          <w:rFonts w:hint="eastAsia"/>
        </w:rPr>
        <w:t>、莫里斯·格莱莱－阿汉汉佐先生、埃德温·约翰逊先生、瓦尔特·卡林先生、艾哈迈德·陶菲克·哈利勒先生、拉杰苏默·拉拉赫先生、迈克尔·奥弗莱厄蒂先生、伊丽莎白·帕尔姆女士、拉斐尔·里瓦斯·波萨达先生、奈杰尔·罗德利爵士、伊万·希勒先生、伊波利托·索拉里·伊里戈达先生、露丝·韦奇伍德女士和罗曼·维鲁谢夫斯基先生。</w:t>
      </w:r>
    </w:p>
    <w:p w:rsidR="00000000" w:rsidRDefault="00A821ED">
      <w:pPr>
        <w:pStyle w:val="Heading3"/>
        <w:rPr>
          <w:rFonts w:hint="eastAsia"/>
          <w:kern w:val="0"/>
          <w:sz w:val="26"/>
        </w:rPr>
      </w:pPr>
      <w:r>
        <w:rPr>
          <w:rFonts w:hint="eastAsia"/>
          <w:kern w:val="0"/>
          <w:sz w:val="26"/>
        </w:rPr>
        <w:t>意</w:t>
      </w:r>
      <w:r>
        <w:rPr>
          <w:rFonts w:hint="eastAsia"/>
          <w:kern w:val="0"/>
          <w:sz w:val="26"/>
        </w:rPr>
        <w:t xml:space="preserve">  </w:t>
      </w:r>
      <w:r>
        <w:rPr>
          <w:kern w:val="0"/>
          <w:sz w:val="26"/>
        </w:rPr>
        <w:t xml:space="preserve"> </w:t>
      </w:r>
      <w:r>
        <w:rPr>
          <w:rFonts w:hint="eastAsia"/>
          <w:kern w:val="0"/>
          <w:sz w:val="26"/>
        </w:rPr>
        <w:t>见</w:t>
      </w:r>
    </w:p>
    <w:p w:rsidR="00000000" w:rsidRDefault="00A821ED">
      <w:pPr>
        <w:spacing w:after="320"/>
        <w:rPr>
          <w:rFonts w:hint="eastAsia"/>
        </w:rPr>
      </w:pPr>
      <w:r>
        <w:rPr>
          <w:rFonts w:hint="eastAsia"/>
        </w:rPr>
        <w:tab/>
        <w:t xml:space="preserve">1.  </w:t>
      </w:r>
      <w:r>
        <w:rPr>
          <w:rFonts w:hint="eastAsia"/>
        </w:rPr>
        <w:t>这项来文的提交人</w:t>
      </w:r>
      <w:r>
        <w:t>Riit</w:t>
      </w:r>
      <w:r>
        <w:t>ta-Liisa Kasper</w:t>
      </w:r>
      <w:r>
        <w:rPr>
          <w:rFonts w:hint="eastAsia"/>
        </w:rPr>
        <w:t>和</w:t>
      </w:r>
      <w:r>
        <w:rPr>
          <w:rFonts w:hint="eastAsia"/>
        </w:rPr>
        <w:t>I</w:t>
      </w:r>
      <w:r>
        <w:t>llka Olavi Sopanen</w:t>
      </w:r>
      <w:r>
        <w:rPr>
          <w:rFonts w:hint="eastAsia"/>
        </w:rPr>
        <w:t>均为芬兰国民。他们声称自己是违反《公民权利和政治权利国际公约》第二条第</w:t>
      </w:r>
      <w:r>
        <w:rPr>
          <w:rFonts w:hint="eastAsia"/>
        </w:rPr>
        <w:t>1</w:t>
      </w:r>
      <w:r>
        <w:rPr>
          <w:rFonts w:hint="eastAsia"/>
        </w:rPr>
        <w:t>款和第</w:t>
      </w:r>
      <w:r>
        <w:rPr>
          <w:rFonts w:hint="eastAsia"/>
        </w:rPr>
        <w:t>3</w:t>
      </w:r>
      <w:r>
        <w:rPr>
          <w:rFonts w:hint="eastAsia"/>
        </w:rPr>
        <w:t>款、第十四条第</w:t>
      </w:r>
      <w:r>
        <w:rPr>
          <w:rFonts w:hint="eastAsia"/>
        </w:rPr>
        <w:t>1</w:t>
      </w:r>
      <w:r>
        <w:rPr>
          <w:rFonts w:hint="eastAsia"/>
        </w:rPr>
        <w:t>款以及第二十六条的受害者。他们由律师</w:t>
      </w:r>
      <w:r>
        <w:t>Martti Tapio Juvonen</w:t>
      </w:r>
      <w:r>
        <w:rPr>
          <w:rFonts w:hint="eastAsia"/>
        </w:rPr>
        <w:t>先生代表。</w:t>
      </w:r>
    </w:p>
    <w:p w:rsidR="00000000" w:rsidRDefault="00A821ED">
      <w:pPr>
        <w:pStyle w:val="Heading4"/>
        <w:rPr>
          <w:rFonts w:hint="eastAsia"/>
        </w:rPr>
      </w:pPr>
      <w:r>
        <w:rPr>
          <w:rFonts w:hint="eastAsia"/>
        </w:rPr>
        <w:t>陈述的事实</w:t>
      </w:r>
    </w:p>
    <w:p w:rsidR="00000000" w:rsidRDefault="00A821ED">
      <w:pPr>
        <w:rPr>
          <w:rFonts w:hint="eastAsia"/>
        </w:rPr>
      </w:pPr>
      <w:r>
        <w:rPr>
          <w:rFonts w:hint="eastAsia"/>
        </w:rPr>
        <w:tab/>
        <w:t>2.1  1987</w:t>
      </w:r>
      <w:r>
        <w:rPr>
          <w:rFonts w:hint="eastAsia"/>
        </w:rPr>
        <w:t>年</w:t>
      </w:r>
      <w:r>
        <w:rPr>
          <w:rFonts w:hint="eastAsia"/>
        </w:rPr>
        <w:t>3</w:t>
      </w:r>
      <w:r>
        <w:rPr>
          <w:rFonts w:hint="eastAsia"/>
        </w:rPr>
        <w:t>月</w:t>
      </w:r>
      <w:r>
        <w:rPr>
          <w:rFonts w:hint="eastAsia"/>
        </w:rPr>
        <w:t>26</w:t>
      </w:r>
      <w:r>
        <w:rPr>
          <w:rFonts w:hint="eastAsia"/>
        </w:rPr>
        <w:t>日，国务委员会授权征收提交人所拥有的部分土地</w:t>
      </w:r>
      <w:r>
        <w:rPr>
          <w:rFonts w:hint="eastAsia"/>
        </w:rPr>
        <w:t>(</w:t>
      </w:r>
      <w:r>
        <w:rPr>
          <w:rFonts w:hint="eastAsia"/>
        </w:rPr>
        <w:t>面积为</w:t>
      </w:r>
      <w:r>
        <w:rPr>
          <w:rFonts w:hint="eastAsia"/>
        </w:rPr>
        <w:t>65.97</w:t>
      </w:r>
      <w:r>
        <w:rPr>
          <w:rFonts w:hint="eastAsia"/>
        </w:rPr>
        <w:t>公顷</w:t>
      </w:r>
      <w:r>
        <w:rPr>
          <w:rFonts w:hint="eastAsia"/>
        </w:rPr>
        <w:t>)</w:t>
      </w:r>
      <w:r>
        <w:rPr>
          <w:rFonts w:hint="eastAsia"/>
        </w:rPr>
        <w:t>。被征收的土地位于</w:t>
      </w:r>
      <w:r>
        <w:t>Linnansaari</w:t>
      </w:r>
      <w:r>
        <w:rPr>
          <w:rFonts w:hint="eastAsia"/>
        </w:rPr>
        <w:t>国家公园之内。</w:t>
      </w:r>
      <w:r>
        <w:rPr>
          <w:rFonts w:hint="eastAsia"/>
        </w:rPr>
        <w:t>1988</w:t>
      </w:r>
      <w:r>
        <w:rPr>
          <w:rFonts w:hint="eastAsia"/>
        </w:rPr>
        <w:t>年</w:t>
      </w:r>
      <w:r>
        <w:rPr>
          <w:rFonts w:hint="eastAsia"/>
        </w:rPr>
        <w:t>2</w:t>
      </w:r>
      <w:r>
        <w:rPr>
          <w:rFonts w:hint="eastAsia"/>
        </w:rPr>
        <w:t>月</w:t>
      </w:r>
      <w:r>
        <w:rPr>
          <w:rFonts w:hint="eastAsia"/>
        </w:rPr>
        <w:t>18</w:t>
      </w:r>
      <w:r>
        <w:rPr>
          <w:rFonts w:hint="eastAsia"/>
        </w:rPr>
        <w:t>日，征收事务委员会发布了征收令并且规定了赔偿金额。</w:t>
      </w:r>
    </w:p>
    <w:p w:rsidR="00000000" w:rsidRDefault="00A821ED">
      <w:pPr>
        <w:rPr>
          <w:rFonts w:hint="eastAsia"/>
        </w:rPr>
      </w:pPr>
      <w:r>
        <w:rPr>
          <w:rFonts w:hint="eastAsia"/>
        </w:rPr>
        <w:tab/>
        <w:t xml:space="preserve">2.2  </w:t>
      </w:r>
      <w:r>
        <w:rPr>
          <w:rFonts w:hint="eastAsia"/>
        </w:rPr>
        <w:t>提交人说，政</w:t>
      </w:r>
      <w:r>
        <w:rPr>
          <w:rFonts w:hint="eastAsia"/>
        </w:rPr>
        <w:t>府为其被征收土地所规定的价格要大大低于在同一地区的自由买卖土地和其他被征收土地的价格。</w:t>
      </w:r>
    </w:p>
    <w:p w:rsidR="00000000" w:rsidRDefault="00A821ED">
      <w:pPr>
        <w:rPr>
          <w:rFonts w:hint="eastAsia"/>
        </w:rPr>
      </w:pPr>
      <w:r>
        <w:rPr>
          <w:rFonts w:hint="eastAsia"/>
        </w:rPr>
        <w:tab/>
        <w:t>2.3  1989</w:t>
      </w:r>
      <w:r>
        <w:rPr>
          <w:rFonts w:hint="eastAsia"/>
        </w:rPr>
        <w:t>年</w:t>
      </w:r>
      <w:r>
        <w:rPr>
          <w:rFonts w:hint="eastAsia"/>
        </w:rPr>
        <w:t>9</w:t>
      </w:r>
      <w:r>
        <w:rPr>
          <w:rFonts w:hint="eastAsia"/>
        </w:rPr>
        <w:t>月</w:t>
      </w:r>
      <w:r>
        <w:rPr>
          <w:rFonts w:hint="eastAsia"/>
        </w:rPr>
        <w:t>20</w:t>
      </w:r>
      <w:r>
        <w:rPr>
          <w:rFonts w:hint="eastAsia"/>
        </w:rPr>
        <w:t>日，芬兰东部法院驳回了提交人有关征收决定的上诉。该法院并没有改动补偿金额。</w:t>
      </w:r>
      <w:r>
        <w:rPr>
          <w:rFonts w:hint="eastAsia"/>
        </w:rPr>
        <w:t>1990</w:t>
      </w:r>
      <w:r>
        <w:rPr>
          <w:rFonts w:hint="eastAsia"/>
        </w:rPr>
        <w:t>年</w:t>
      </w:r>
      <w:r>
        <w:rPr>
          <w:rFonts w:hint="eastAsia"/>
        </w:rPr>
        <w:t>5</w:t>
      </w:r>
      <w:r>
        <w:rPr>
          <w:rFonts w:hint="eastAsia"/>
        </w:rPr>
        <w:t>月</w:t>
      </w:r>
      <w:r>
        <w:rPr>
          <w:rFonts w:hint="eastAsia"/>
        </w:rPr>
        <w:t>4</w:t>
      </w:r>
      <w:r>
        <w:rPr>
          <w:rFonts w:hint="eastAsia"/>
        </w:rPr>
        <w:t>日，芬兰最高法院驳回了提交人有关上诉的请求。</w:t>
      </w:r>
    </w:p>
    <w:p w:rsidR="00000000" w:rsidRDefault="00A821ED">
      <w:pPr>
        <w:rPr>
          <w:rFonts w:hint="eastAsia"/>
        </w:rPr>
      </w:pPr>
      <w:r>
        <w:rPr>
          <w:rFonts w:hint="eastAsia"/>
        </w:rPr>
        <w:tab/>
        <w:t xml:space="preserve">2.4  </w:t>
      </w:r>
      <w:r>
        <w:rPr>
          <w:rFonts w:hint="eastAsia"/>
        </w:rPr>
        <w:t>然后，提交人向最高法院提出了要求司法复核的申诉。最高法院审理了这一申诉，并在其</w:t>
      </w:r>
      <w:r>
        <w:rPr>
          <w:rFonts w:hint="eastAsia"/>
        </w:rPr>
        <w:t>1993</w:t>
      </w:r>
      <w:r>
        <w:rPr>
          <w:rFonts w:hint="eastAsia"/>
        </w:rPr>
        <w:t>年</w:t>
      </w:r>
      <w:r>
        <w:rPr>
          <w:rFonts w:hint="eastAsia"/>
        </w:rPr>
        <w:t>12</w:t>
      </w:r>
      <w:r>
        <w:rPr>
          <w:rFonts w:hint="eastAsia"/>
        </w:rPr>
        <w:t>月</w:t>
      </w:r>
      <w:r>
        <w:rPr>
          <w:rFonts w:hint="eastAsia"/>
        </w:rPr>
        <w:t>1</w:t>
      </w:r>
      <w:r>
        <w:rPr>
          <w:rFonts w:hint="eastAsia"/>
        </w:rPr>
        <w:t>日的裁决中指出，提交人并没有能够提供可能会导致另一种结果的新的事实或者证据，因此驳回了申诉。提交人声称，至此所有国内补救办法已经用尽。</w:t>
      </w:r>
    </w:p>
    <w:p w:rsidR="00000000" w:rsidRDefault="00A821ED">
      <w:pPr>
        <w:rPr>
          <w:rFonts w:hint="eastAsia"/>
        </w:rPr>
      </w:pPr>
      <w:r>
        <w:rPr>
          <w:rFonts w:hint="eastAsia"/>
        </w:rPr>
        <w:tab/>
        <w:t xml:space="preserve">2.5  </w:t>
      </w:r>
      <w:r>
        <w:rPr>
          <w:rFonts w:hint="eastAsia"/>
        </w:rPr>
        <w:t>提</w:t>
      </w:r>
      <w:r>
        <w:rPr>
          <w:rFonts w:hint="eastAsia"/>
        </w:rPr>
        <w:t>交人说，最高法院在审理其申诉时曾经征求调查委员会有关这一事项的意见。该委员会的意见是，与在同一地区为同一目的征收的土地相比，提交人没有获得同等待遇。然而，最高法院还是驳回了提交人的申诉。</w:t>
      </w:r>
    </w:p>
    <w:p w:rsidR="00000000" w:rsidRDefault="00A821ED">
      <w:pPr>
        <w:rPr>
          <w:rFonts w:hint="eastAsia"/>
        </w:rPr>
      </w:pPr>
      <w:r>
        <w:rPr>
          <w:rFonts w:hint="eastAsia"/>
        </w:rPr>
        <w:tab/>
        <w:t xml:space="preserve">2.6  </w:t>
      </w:r>
      <w:r>
        <w:rPr>
          <w:rFonts w:hint="eastAsia"/>
        </w:rPr>
        <w:t>提交人还说，最高法院的裁决并没有透露曾经参与裁决的法官姓名，因此无法考虑以任何理由取消这些法官的资格。</w:t>
      </w:r>
    </w:p>
    <w:p w:rsidR="00000000" w:rsidRDefault="00A821ED">
      <w:pPr>
        <w:spacing w:after="320"/>
        <w:rPr>
          <w:rFonts w:hint="eastAsia"/>
        </w:rPr>
      </w:pPr>
      <w:r>
        <w:rPr>
          <w:rFonts w:hint="eastAsia"/>
        </w:rPr>
        <w:tab/>
        <w:t xml:space="preserve">2.7  </w:t>
      </w:r>
      <w:r>
        <w:rPr>
          <w:rFonts w:hint="eastAsia"/>
        </w:rPr>
        <w:t>欧洲人权委员会于</w:t>
      </w:r>
      <w:r>
        <w:rPr>
          <w:rFonts w:hint="eastAsia"/>
        </w:rPr>
        <w:t>1996</w:t>
      </w:r>
      <w:r>
        <w:rPr>
          <w:rFonts w:hint="eastAsia"/>
        </w:rPr>
        <w:t>年</w:t>
      </w:r>
      <w:r>
        <w:rPr>
          <w:rFonts w:hint="eastAsia"/>
        </w:rPr>
        <w:t>2</w:t>
      </w:r>
      <w:r>
        <w:rPr>
          <w:rFonts w:hint="eastAsia"/>
        </w:rPr>
        <w:t>月</w:t>
      </w:r>
      <w:r>
        <w:rPr>
          <w:rFonts w:hint="eastAsia"/>
        </w:rPr>
        <w:t>29</w:t>
      </w:r>
      <w:r>
        <w:rPr>
          <w:rFonts w:hint="eastAsia"/>
        </w:rPr>
        <w:t>日以时间上的理由宣布提交人的申诉是不可受理的。</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320"/>
        <w:rPr>
          <w:rFonts w:hint="eastAsia"/>
        </w:rPr>
      </w:pPr>
      <w:r>
        <w:rPr>
          <w:rFonts w:hint="eastAsia"/>
        </w:rPr>
        <w:tab/>
        <w:t xml:space="preserve">3.  </w:t>
      </w:r>
      <w:r>
        <w:rPr>
          <w:rFonts w:hint="eastAsia"/>
        </w:rPr>
        <w:t>提交人争辩说，他们根据《公约》第二条第</w:t>
      </w:r>
      <w:r>
        <w:rPr>
          <w:rFonts w:hint="eastAsia"/>
        </w:rPr>
        <w:t>1</w:t>
      </w:r>
      <w:r>
        <w:rPr>
          <w:rFonts w:hint="eastAsia"/>
        </w:rPr>
        <w:t>款和第</w:t>
      </w:r>
      <w:r>
        <w:rPr>
          <w:rFonts w:hint="eastAsia"/>
        </w:rPr>
        <w:t>3</w:t>
      </w:r>
      <w:r>
        <w:rPr>
          <w:rFonts w:hint="eastAsia"/>
        </w:rPr>
        <w:t>款以及第二十六条所享有的权利遭到了侵犯，因为在</w:t>
      </w:r>
      <w:r>
        <w:rPr>
          <w:rFonts w:hint="eastAsia"/>
        </w:rPr>
        <w:t>赔偿被征收地产方面他们没有得到同等待遇。他们还声称自已是违反《公约》第十四条第</w:t>
      </w:r>
      <w:r>
        <w:rPr>
          <w:rFonts w:hint="eastAsia"/>
        </w:rPr>
        <w:t>1</w:t>
      </w:r>
      <w:r>
        <w:rPr>
          <w:rFonts w:hint="eastAsia"/>
        </w:rPr>
        <w:t>款的受害者，因为最高法院没有透露参与申诉裁决的法官的姓名。</w:t>
      </w:r>
    </w:p>
    <w:p w:rsidR="00000000" w:rsidRDefault="00A821ED">
      <w:pPr>
        <w:pStyle w:val="Heading4"/>
        <w:rPr>
          <w:rFonts w:hint="eastAsia"/>
        </w:rPr>
      </w:pPr>
      <w:r>
        <w:rPr>
          <w:rFonts w:hint="eastAsia"/>
        </w:rPr>
        <w:t>缔约国关于来文可否受理问题及所陈案情的陈述</w:t>
      </w:r>
    </w:p>
    <w:p w:rsidR="00000000" w:rsidRDefault="00A821ED">
      <w:pPr>
        <w:rPr>
          <w:rFonts w:hint="eastAsia"/>
        </w:rPr>
      </w:pPr>
      <w:r>
        <w:rPr>
          <w:rFonts w:hint="eastAsia"/>
        </w:rPr>
        <w:tab/>
        <w:t xml:space="preserve">4.1  </w:t>
      </w:r>
      <w:r>
        <w:rPr>
          <w:rFonts w:hint="eastAsia"/>
        </w:rPr>
        <w:t>缔约国在</w:t>
      </w:r>
      <w:r>
        <w:rPr>
          <w:rFonts w:hint="eastAsia"/>
        </w:rPr>
        <w:t>2002</w:t>
      </w:r>
      <w:r>
        <w:rPr>
          <w:rFonts w:hint="eastAsia"/>
        </w:rPr>
        <w:t>年</w:t>
      </w:r>
      <w:r>
        <w:rPr>
          <w:rFonts w:hint="eastAsia"/>
        </w:rPr>
        <w:t>7</w:t>
      </w:r>
      <w:r>
        <w:rPr>
          <w:rFonts w:hint="eastAsia"/>
        </w:rPr>
        <w:t>月</w:t>
      </w:r>
      <w:r>
        <w:rPr>
          <w:rFonts w:hint="eastAsia"/>
        </w:rPr>
        <w:t>23</w:t>
      </w:r>
      <w:r>
        <w:rPr>
          <w:rFonts w:hint="eastAsia"/>
        </w:rPr>
        <w:t>日的意见中提出该来文是不可受理的。缔约国争辩说，最高法院在</w:t>
      </w:r>
      <w:r>
        <w:rPr>
          <w:rFonts w:hint="eastAsia"/>
        </w:rPr>
        <w:t>1990</w:t>
      </w:r>
      <w:r>
        <w:rPr>
          <w:rFonts w:hint="eastAsia"/>
        </w:rPr>
        <w:t>年</w:t>
      </w:r>
      <w:r>
        <w:rPr>
          <w:rFonts w:hint="eastAsia"/>
        </w:rPr>
        <w:t>5</w:t>
      </w:r>
      <w:r>
        <w:rPr>
          <w:rFonts w:hint="eastAsia"/>
        </w:rPr>
        <w:t>月</w:t>
      </w:r>
      <w:r>
        <w:rPr>
          <w:rFonts w:hint="eastAsia"/>
        </w:rPr>
        <w:t>4</w:t>
      </w:r>
      <w:r>
        <w:rPr>
          <w:rFonts w:hint="eastAsia"/>
        </w:rPr>
        <w:t>日的裁决中已经驳回了提交人有关上诉的请求，这是这项案件的最终裁决。缔约国提出，结果导致最高法院</w:t>
      </w:r>
      <w:r>
        <w:rPr>
          <w:rFonts w:hint="eastAsia"/>
        </w:rPr>
        <w:t>1993</w:t>
      </w:r>
      <w:r>
        <w:rPr>
          <w:rFonts w:hint="eastAsia"/>
        </w:rPr>
        <w:t>年</w:t>
      </w:r>
      <w:r>
        <w:rPr>
          <w:rFonts w:hint="eastAsia"/>
        </w:rPr>
        <w:t>12</w:t>
      </w:r>
      <w:r>
        <w:rPr>
          <w:rFonts w:hint="eastAsia"/>
        </w:rPr>
        <w:t>月</w:t>
      </w:r>
      <w:r>
        <w:rPr>
          <w:rFonts w:hint="eastAsia"/>
        </w:rPr>
        <w:t>1</w:t>
      </w:r>
      <w:r>
        <w:rPr>
          <w:rFonts w:hint="eastAsia"/>
        </w:rPr>
        <w:t>日裁决的由提交人提出的复核申请是一种特别上诉。缔约国指出，在国内补救办法用尽之后已经过了</w:t>
      </w:r>
      <w:r>
        <w:rPr>
          <w:rFonts w:hint="eastAsia"/>
        </w:rPr>
        <w:t>7</w:t>
      </w:r>
      <w:r>
        <w:rPr>
          <w:rFonts w:hint="eastAsia"/>
        </w:rPr>
        <w:t>年，而现在提交</w:t>
      </w:r>
      <w:r>
        <w:rPr>
          <w:rFonts w:hint="eastAsia"/>
        </w:rPr>
        <w:t>人又将其案件提交人权事务委员会。</w:t>
      </w:r>
    </w:p>
    <w:p w:rsidR="00000000" w:rsidRDefault="00A821ED">
      <w:pPr>
        <w:rPr>
          <w:rFonts w:hint="eastAsia"/>
        </w:rPr>
      </w:pPr>
      <w:r>
        <w:rPr>
          <w:rFonts w:hint="eastAsia"/>
        </w:rPr>
        <w:tab/>
        <w:t xml:space="preserve">4.2  </w:t>
      </w:r>
      <w:r>
        <w:rPr>
          <w:rFonts w:hint="eastAsia"/>
        </w:rPr>
        <w:t>缔约国指出，《任择议定书》并没有为向委员会提交来文规定一种特别的时限。但是，缔约国争辩说，在作出来文是否可以受理的决定时，应当考虑在作出最终国家裁决之后所过去的时间。</w:t>
      </w:r>
    </w:p>
    <w:p w:rsidR="00000000" w:rsidRDefault="00A821ED">
      <w:pPr>
        <w:rPr>
          <w:rFonts w:hint="eastAsia"/>
        </w:rPr>
      </w:pPr>
      <w:r>
        <w:rPr>
          <w:rFonts w:hint="eastAsia"/>
        </w:rPr>
        <w:tab/>
        <w:t xml:space="preserve">4.3  </w:t>
      </w:r>
      <w:r>
        <w:rPr>
          <w:rFonts w:hint="eastAsia"/>
        </w:rPr>
        <w:t>缔约国进一步争辩说，就提交人有关干预其财产权的申诉而言，该项来文从时间上来说是不可受理的。</w:t>
      </w:r>
    </w:p>
    <w:p w:rsidR="00000000" w:rsidRDefault="00A821ED">
      <w:pPr>
        <w:rPr>
          <w:rFonts w:hint="eastAsia"/>
        </w:rPr>
      </w:pPr>
      <w:r>
        <w:rPr>
          <w:rFonts w:hint="eastAsia"/>
        </w:rPr>
        <w:tab/>
        <w:t xml:space="preserve">5.1  </w:t>
      </w:r>
      <w:r>
        <w:rPr>
          <w:rFonts w:hint="eastAsia"/>
        </w:rPr>
        <w:t>缔约国在其</w:t>
      </w:r>
      <w:r>
        <w:rPr>
          <w:rFonts w:hint="eastAsia"/>
        </w:rPr>
        <w:t>2002</w:t>
      </w:r>
      <w:r>
        <w:rPr>
          <w:rFonts w:hint="eastAsia"/>
        </w:rPr>
        <w:t>年</w:t>
      </w:r>
      <w:r>
        <w:rPr>
          <w:rFonts w:hint="eastAsia"/>
        </w:rPr>
        <w:t>11</w:t>
      </w:r>
      <w:r>
        <w:rPr>
          <w:rFonts w:hint="eastAsia"/>
        </w:rPr>
        <w:t>月</w:t>
      </w:r>
      <w:r>
        <w:rPr>
          <w:rFonts w:hint="eastAsia"/>
        </w:rPr>
        <w:t>25</w:t>
      </w:r>
      <w:r>
        <w:rPr>
          <w:rFonts w:hint="eastAsia"/>
        </w:rPr>
        <w:t>日的意见中对于提交人有关根据《公约》第十四条的规定其来文可以受理的说法提出了进一步的反对意见。缔约国争辩说，该项来文是不可受理的，因为不符合《公约》的规</w:t>
      </w:r>
      <w:r>
        <w:rPr>
          <w:rFonts w:hint="eastAsia"/>
        </w:rPr>
        <w:t>定，因为《公约》并没有规定对于民事案件的裁决进行复核的权利，也没有规定任何提出特别上诉的权利。</w:t>
      </w:r>
    </w:p>
    <w:p w:rsidR="00000000" w:rsidRDefault="00A821ED">
      <w:pPr>
        <w:rPr>
          <w:rFonts w:hint="eastAsia"/>
        </w:rPr>
      </w:pPr>
      <w:r>
        <w:tab/>
        <w:t xml:space="preserve">5.2  </w:t>
      </w:r>
      <w:r>
        <w:rPr>
          <w:rFonts w:hint="eastAsia"/>
        </w:rPr>
        <w:t>关于来文的案情，缔约国提到了有关征收不动产及其赔偿的法律规定。《征收不动产和特别权利法》</w:t>
      </w:r>
      <w:r>
        <w:rPr>
          <w:rFonts w:hint="eastAsia"/>
        </w:rPr>
        <w:t>(603/1977)</w:t>
      </w:r>
      <w:r>
        <w:rPr>
          <w:rFonts w:hint="eastAsia"/>
        </w:rPr>
        <w:t>规定，地产所有人有权获得对于因为征收而造成的经济损失的充分赔偿</w:t>
      </w:r>
      <w:r>
        <w:rPr>
          <w:rFonts w:hint="eastAsia"/>
        </w:rPr>
        <w:t>(</w:t>
      </w:r>
      <w:r>
        <w:rPr>
          <w:rFonts w:hint="eastAsia"/>
        </w:rPr>
        <w:t>第</w:t>
      </w:r>
      <w:r>
        <w:rPr>
          <w:rFonts w:hint="eastAsia"/>
        </w:rPr>
        <w:t>29</w:t>
      </w:r>
      <w:r>
        <w:rPr>
          <w:rFonts w:hint="eastAsia"/>
        </w:rPr>
        <w:t>节</w:t>
      </w:r>
      <w:r>
        <w:rPr>
          <w:rFonts w:hint="eastAsia"/>
        </w:rPr>
        <w:t>)</w:t>
      </w:r>
      <w:r>
        <w:rPr>
          <w:rFonts w:hint="eastAsia"/>
        </w:rPr>
        <w:t>。该法第</w:t>
      </w:r>
      <w:r>
        <w:rPr>
          <w:rFonts w:hint="eastAsia"/>
        </w:rPr>
        <w:t>30(1)</w:t>
      </w:r>
      <w:r>
        <w:rPr>
          <w:rFonts w:hint="eastAsia"/>
        </w:rPr>
        <w:t>节规定：“应根据市场价值确定被征收地产的充分赔偿额。在确定这种价值方面，地产转让的时间是决定性的因素。如果市场价值并不能反映地产或者任何有关权利所有人所遭受的实际损失，应根据该地产或者地产上的投资的收益作</w:t>
      </w:r>
      <w:r>
        <w:rPr>
          <w:rFonts w:hint="eastAsia"/>
        </w:rPr>
        <w:t>出评估。”</w:t>
      </w:r>
    </w:p>
    <w:p w:rsidR="00000000" w:rsidRDefault="00A821ED">
      <w:pPr>
        <w:rPr>
          <w:rFonts w:hint="eastAsia"/>
        </w:rPr>
      </w:pPr>
      <w:r>
        <w:rPr>
          <w:rFonts w:hint="eastAsia"/>
        </w:rPr>
        <w:tab/>
        <w:t xml:space="preserve">5.3  </w:t>
      </w:r>
      <w:r>
        <w:rPr>
          <w:rFonts w:hint="eastAsia"/>
        </w:rPr>
        <w:t>缔约国争辩说，由于这些规定，即使各项地产的位置十分相近，其价值也可能不同，这取决于地产的特点以及是否适用于娱乐目的。应根据有关相似地产一般价格的可靠统计数字来确定其价值。</w:t>
      </w:r>
    </w:p>
    <w:p w:rsidR="00000000" w:rsidRDefault="00A821ED">
      <w:pPr>
        <w:rPr>
          <w:rFonts w:hint="eastAsia"/>
        </w:rPr>
      </w:pPr>
      <w:r>
        <w:rPr>
          <w:rFonts w:hint="eastAsia"/>
        </w:rPr>
        <w:tab/>
        <w:t xml:space="preserve">5.4  </w:t>
      </w:r>
      <w:r>
        <w:rPr>
          <w:rFonts w:hint="eastAsia"/>
        </w:rPr>
        <w:t>关于提交人有关《公约》第十四条第</w:t>
      </w:r>
      <w:r>
        <w:rPr>
          <w:rFonts w:hint="eastAsia"/>
        </w:rPr>
        <w:t>1</w:t>
      </w:r>
      <w:r>
        <w:rPr>
          <w:rFonts w:hint="eastAsia"/>
        </w:rPr>
        <w:t>款的声称，缔约国指出，目前这个案件涉及有关改变裁决的要求，这就需要提供新的和重要的证据。缔约国指出，提交人没有宣称他们无法提供所有的证据。最高法院在评估了所有收到的证据之后得出结论说，提交人没有提供可能会改变结果的新的情况或者证据。结果，最高法院并没有改变裁决。缔约国认</w:t>
      </w:r>
      <w:r>
        <w:rPr>
          <w:rFonts w:hint="eastAsia"/>
        </w:rPr>
        <w:t>为，虽然提交人并没有看到自己希望的那种结果，但是这并不意味着司法程序是不公正的。</w:t>
      </w:r>
    </w:p>
    <w:p w:rsidR="00000000" w:rsidRDefault="00A821ED">
      <w:pPr>
        <w:rPr>
          <w:rFonts w:hint="eastAsia"/>
        </w:rPr>
      </w:pPr>
      <w:r>
        <w:rPr>
          <w:rFonts w:hint="eastAsia"/>
        </w:rPr>
        <w:tab/>
        <w:t xml:space="preserve">5.5  </w:t>
      </w:r>
      <w:r>
        <w:rPr>
          <w:rFonts w:hint="eastAsia"/>
        </w:rPr>
        <w:t>关于提交人的声称：没有透露参加作出裁决的法官的姓名，缔约国指出，可以同最高法院登记处联系，索取参与裁决的法官的姓名，这种信息是公开的。缔约国得出结论说，在本案中并没有违反《公约》第十四条第</w:t>
      </w:r>
      <w:r>
        <w:rPr>
          <w:rFonts w:hint="eastAsia"/>
        </w:rPr>
        <w:t>1</w:t>
      </w:r>
      <w:r>
        <w:rPr>
          <w:rFonts w:hint="eastAsia"/>
        </w:rPr>
        <w:t>款。缔约国还说，目前裁决书上都印有法官的姓名。</w:t>
      </w:r>
    </w:p>
    <w:p w:rsidR="00000000" w:rsidRDefault="00A821ED">
      <w:pPr>
        <w:spacing w:after="320"/>
        <w:rPr>
          <w:rFonts w:hint="eastAsia"/>
        </w:rPr>
      </w:pPr>
      <w:r>
        <w:rPr>
          <w:rFonts w:hint="eastAsia"/>
        </w:rPr>
        <w:tab/>
        <w:t xml:space="preserve">5.6  </w:t>
      </w:r>
      <w:r>
        <w:rPr>
          <w:rFonts w:hint="eastAsia"/>
        </w:rPr>
        <w:t>关于提交人根据《公约》第二十六条提出的申诉，缔约国指出，被征土地的价格是根据当时类似被征土地价格的统计数字确定的。缔约国说，最高法院在其</w:t>
      </w:r>
      <w:r>
        <w:rPr>
          <w:rFonts w:hint="eastAsia"/>
        </w:rPr>
        <w:t>1993</w:t>
      </w:r>
      <w:r>
        <w:rPr>
          <w:rFonts w:hint="eastAsia"/>
        </w:rPr>
        <w:t>年</w:t>
      </w:r>
      <w:r>
        <w:rPr>
          <w:rFonts w:hint="eastAsia"/>
        </w:rPr>
        <w:t>12</w:t>
      </w:r>
      <w:r>
        <w:rPr>
          <w:rFonts w:hint="eastAsia"/>
        </w:rPr>
        <w:t>月</w:t>
      </w:r>
      <w:r>
        <w:rPr>
          <w:rFonts w:hint="eastAsia"/>
        </w:rPr>
        <w:t>1</w:t>
      </w:r>
      <w:r>
        <w:rPr>
          <w:rFonts w:hint="eastAsia"/>
        </w:rPr>
        <w:t>日的裁决中指出</w:t>
      </w:r>
      <w:r>
        <w:rPr>
          <w:rFonts w:hint="eastAsia"/>
        </w:rPr>
        <w:t>，国家调查委员会的报告并没有说在计算赔偿额方面存在错误。最高法院还认为，提交人并没有提供任何证据说明自己遭受了不公平的待遇。缔约国争辩说，在价格方面的差别不能说明裁决是错误的或者是歧视性的。缔约国得出结论说，在本案中并没有违反《公约》第二十六条。</w:t>
      </w:r>
    </w:p>
    <w:p w:rsidR="00000000" w:rsidRDefault="00A821ED">
      <w:pPr>
        <w:pStyle w:val="Heading4"/>
        <w:rPr>
          <w:rFonts w:hint="eastAsia"/>
        </w:rPr>
      </w:pPr>
      <w:r>
        <w:rPr>
          <w:rFonts w:hint="eastAsia"/>
        </w:rPr>
        <w:t>提交人对缔约国意见的评论</w:t>
      </w:r>
    </w:p>
    <w:p w:rsidR="00000000" w:rsidRDefault="00A821ED">
      <w:pPr>
        <w:spacing w:after="320"/>
        <w:rPr>
          <w:rFonts w:hint="eastAsia"/>
        </w:rPr>
      </w:pPr>
      <w:r>
        <w:rPr>
          <w:rFonts w:hint="eastAsia"/>
        </w:rPr>
        <w:tab/>
        <w:t>6.  2003</w:t>
      </w:r>
      <w:r>
        <w:rPr>
          <w:rFonts w:hint="eastAsia"/>
        </w:rPr>
        <w:t>年</w:t>
      </w:r>
      <w:r>
        <w:rPr>
          <w:rFonts w:hint="eastAsia"/>
        </w:rPr>
        <w:t>3</w:t>
      </w:r>
      <w:r>
        <w:rPr>
          <w:rFonts w:hint="eastAsia"/>
        </w:rPr>
        <w:t>月</w:t>
      </w:r>
      <w:r>
        <w:rPr>
          <w:rFonts w:hint="eastAsia"/>
        </w:rPr>
        <w:t>4</w:t>
      </w:r>
      <w:r>
        <w:rPr>
          <w:rFonts w:hint="eastAsia"/>
        </w:rPr>
        <w:t>日，提交人对缔约国的意见作出了评论。他们争辩说，来文是可以受理的。至于案情，他们重申国家调查委员会的意见是，与在同一地区为同一目的征收土地相比，提交人没有获得相同的待遇。</w:t>
      </w:r>
    </w:p>
    <w:p w:rsidR="00000000" w:rsidRDefault="00A821ED">
      <w:pPr>
        <w:pStyle w:val="Heading4"/>
        <w:rPr>
          <w:rFonts w:hint="eastAsia"/>
        </w:rPr>
      </w:pPr>
      <w:r>
        <w:rPr>
          <w:rFonts w:hint="eastAsia"/>
        </w:rPr>
        <w:t>委员会对可否受理问题的审议</w:t>
      </w:r>
    </w:p>
    <w:p w:rsidR="00000000" w:rsidRDefault="00A821ED">
      <w:pPr>
        <w:rPr>
          <w:rFonts w:hint="eastAsia"/>
        </w:rPr>
      </w:pPr>
      <w:r>
        <w:rPr>
          <w:rFonts w:hint="eastAsia"/>
        </w:rPr>
        <w:tab/>
        <w:t xml:space="preserve">7.1  </w:t>
      </w:r>
      <w:r>
        <w:rPr>
          <w:rFonts w:hint="eastAsia"/>
        </w:rPr>
        <w:t>在审议来文中所载的任何申诉之前，人权事务委员会必须根据其议事规则第</w:t>
      </w:r>
      <w:r>
        <w:rPr>
          <w:rFonts w:hint="eastAsia"/>
        </w:rPr>
        <w:t>93</w:t>
      </w:r>
      <w:r>
        <w:rPr>
          <w:rFonts w:hint="eastAsia"/>
        </w:rPr>
        <w:t>条，依据《公约任择议定书》决定来文是否可以受理。</w:t>
      </w:r>
    </w:p>
    <w:p w:rsidR="00000000" w:rsidRDefault="00A821ED">
      <w:pPr>
        <w:rPr>
          <w:rFonts w:hint="eastAsia"/>
        </w:rPr>
      </w:pPr>
      <w:r>
        <w:rPr>
          <w:rFonts w:hint="eastAsia"/>
        </w:rPr>
        <w:tab/>
        <w:t xml:space="preserve">7.2  </w:t>
      </w:r>
      <w:r>
        <w:rPr>
          <w:rFonts w:hint="eastAsia"/>
        </w:rPr>
        <w:t>委员会指出，提交人已经用尽所有国内补救办法。同样还可指出，提交人是在欧洲人权委员会以时间上的理由宣布其申诉是不可受理的一年之后向委员会提出来文的。委员会认为，就本案而言，考虑到案件的具体情况，不能认为由于事隔多年，现在才向委员会提出申诉是滥用了这项权利。</w:t>
      </w:r>
    </w:p>
    <w:p w:rsidR="00000000" w:rsidRDefault="00A821ED">
      <w:pPr>
        <w:rPr>
          <w:rFonts w:hint="eastAsia"/>
        </w:rPr>
      </w:pPr>
      <w:r>
        <w:rPr>
          <w:rFonts w:hint="eastAsia"/>
        </w:rPr>
        <w:tab/>
        <w:t xml:space="preserve">7.3  </w:t>
      </w:r>
      <w:r>
        <w:rPr>
          <w:rFonts w:hint="eastAsia"/>
        </w:rPr>
        <w:t>关于提交人的宣称：缔约国违反了《公约》第二十六条，在赔偿被征土地方面没有给予提交人以平等待遇，委员会指出，最高法</w:t>
      </w:r>
      <w:r>
        <w:rPr>
          <w:rFonts w:hint="eastAsia"/>
        </w:rPr>
        <w:t>院审议了所收到的所有证据，包括提交人所提到的国家调查委员会的报告，得出结论认为，没有足够的证据说明，在对待提交人方面违反了《公约》所规定的平等原则。委员会回顾说，通常是由缔约国的法院，而不是由委员会来评估某个案件中的事实和证据的。在本案中，委员会在审议了最高法院的裁决后认为，这项裁决并不是专横的和没有根据的。因此，委员会根据《任择议定书》第二条认为，这项申诉是不可受理的。</w:t>
      </w:r>
    </w:p>
    <w:p w:rsidR="00000000" w:rsidRDefault="00A821ED">
      <w:pPr>
        <w:spacing w:after="320"/>
        <w:rPr>
          <w:rFonts w:hint="eastAsia"/>
        </w:rPr>
      </w:pPr>
      <w:r>
        <w:rPr>
          <w:rFonts w:hint="eastAsia"/>
        </w:rPr>
        <w:tab/>
        <w:t xml:space="preserve">7.4  </w:t>
      </w:r>
      <w:r>
        <w:rPr>
          <w:rFonts w:hint="eastAsia"/>
        </w:rPr>
        <w:t>关于有关违反《公约》第十四条第</w:t>
      </w:r>
      <w:r>
        <w:rPr>
          <w:rFonts w:hint="eastAsia"/>
        </w:rPr>
        <w:t>1</w:t>
      </w:r>
      <w:r>
        <w:rPr>
          <w:rFonts w:hint="eastAsia"/>
        </w:rPr>
        <w:t>款的其他声称，委员会认为，它是可以受理的，并已开始审议其案情。</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8.1  </w:t>
      </w:r>
      <w:r>
        <w:rPr>
          <w:rFonts w:hint="eastAsia"/>
        </w:rPr>
        <w:t>人</w:t>
      </w:r>
      <w:r>
        <w:rPr>
          <w:rFonts w:hint="eastAsia"/>
        </w:rPr>
        <w:t>权事务委员会依照《任择议定书》第五条第</w:t>
      </w:r>
      <w:r>
        <w:rPr>
          <w:rFonts w:hint="eastAsia"/>
        </w:rPr>
        <w:t>1</w:t>
      </w:r>
      <w:r>
        <w:rPr>
          <w:rFonts w:hint="eastAsia"/>
        </w:rPr>
        <w:t>款规定，根据各当事方提出的所有书面资料审议了本来文。</w:t>
      </w:r>
    </w:p>
    <w:p w:rsidR="00000000" w:rsidRDefault="00A821ED">
      <w:pPr>
        <w:rPr>
          <w:rFonts w:hint="eastAsia"/>
        </w:rPr>
      </w:pPr>
      <w:r>
        <w:rPr>
          <w:rFonts w:hint="eastAsia"/>
        </w:rPr>
        <w:tab/>
        <w:t xml:space="preserve">8.2  </w:t>
      </w:r>
      <w:r>
        <w:rPr>
          <w:rFonts w:hint="eastAsia"/>
        </w:rPr>
        <w:t>关于提交人有关他们是违反《公约》第十四条第</w:t>
      </w:r>
      <w:r>
        <w:rPr>
          <w:rFonts w:hint="eastAsia"/>
        </w:rPr>
        <w:t>1</w:t>
      </w:r>
      <w:r>
        <w:rPr>
          <w:rFonts w:hint="eastAsia"/>
        </w:rPr>
        <w:t>款受害者的声称，委员会指出，缔约国解释说提交人可在任何时候向最高法院登记处索取参与裁决的法官的姓名，提交人也没有对此提出反对意见。因此，委员会认为，他所收到的事实并不能说明，缔约国违反了《公约》第十四条第</w:t>
      </w:r>
      <w:r>
        <w:rPr>
          <w:rFonts w:hint="eastAsia"/>
        </w:rPr>
        <w:t>1</w:t>
      </w:r>
      <w:r>
        <w:rPr>
          <w:rFonts w:hint="eastAsia"/>
        </w:rPr>
        <w:t>款。</w:t>
      </w:r>
    </w:p>
    <w:p w:rsidR="00000000" w:rsidRDefault="00A821ED">
      <w:pPr>
        <w:spacing w:after="320"/>
        <w:rPr>
          <w:rFonts w:hint="eastAsia"/>
        </w:rPr>
      </w:pPr>
      <w:r>
        <w:rPr>
          <w:rFonts w:hint="eastAsia"/>
        </w:rPr>
        <w:tab/>
        <w:t xml:space="preserve">9.  </w:t>
      </w:r>
      <w:r>
        <w:rPr>
          <w:rFonts w:hint="eastAsia"/>
        </w:rPr>
        <w:t>人权事务委员会依《公民权利和政治权利国际公约任择议定书》第五条第</w:t>
      </w:r>
      <w:r>
        <w:rPr>
          <w:rFonts w:hint="eastAsia"/>
        </w:rPr>
        <w:t>4</w:t>
      </w:r>
      <w:r>
        <w:rPr>
          <w:rFonts w:hint="eastAsia"/>
        </w:rPr>
        <w:t>款规定行事，认为现有事实没有显示存在违反《公民权利和政治权利国际公约》任何</w:t>
      </w:r>
      <w:r>
        <w:rPr>
          <w:rFonts w:hint="eastAsia"/>
        </w:rPr>
        <w:t>条款的情况。</w:t>
      </w:r>
    </w:p>
    <w:p w:rsidR="00000000" w:rsidRDefault="00A821ED">
      <w:pPr>
        <w:rPr>
          <w:rFonts w:hint="eastAsia"/>
        </w:rPr>
      </w:pPr>
      <w:r>
        <w:tab/>
      </w:r>
      <w:r>
        <w:rPr>
          <w:rFonts w:hint="eastAsia"/>
        </w:rPr>
        <w:t>[</w:t>
      </w:r>
      <w:r>
        <w:rPr>
          <w:rFonts w:hint="eastAsia"/>
        </w:rPr>
        <w:t>提出时有英文、法文和西班牙文文本，其中英文本为原文。随后还将印发阿拉伯文、中文和俄文本，作为委员会提交大会的年度报告的一部分。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a8"/>
        <w:ind w:left="1030"/>
        <w:jc w:val="center"/>
      </w:pPr>
      <w:r>
        <w:t xml:space="preserve">O.  </w:t>
      </w:r>
      <w:r>
        <w:rPr>
          <w:rFonts w:hint="eastAsia"/>
          <w:snapToGrid/>
        </w:rPr>
        <w:t>第</w:t>
      </w:r>
      <w:r>
        <w:rPr>
          <w:snapToGrid/>
        </w:rPr>
        <w:t>1089/2002</w:t>
      </w:r>
      <w:r>
        <w:rPr>
          <w:rFonts w:hint="eastAsia"/>
          <w:snapToGrid/>
        </w:rPr>
        <w:t>号来文：</w:t>
      </w:r>
      <w:r>
        <w:rPr>
          <w:snapToGrid/>
        </w:rPr>
        <w:t>Rouse</w:t>
      </w:r>
      <w:r>
        <w:rPr>
          <w:rFonts w:hint="eastAsia"/>
          <w:snapToGrid/>
        </w:rPr>
        <w:t>诉菲律宾</w:t>
      </w:r>
      <w:r>
        <w:rPr>
          <w:snapToGrid/>
        </w:rPr>
        <w:br/>
      </w:r>
      <w:r>
        <w:rPr>
          <w:rFonts w:hint="eastAsia"/>
          <w:snapToGrid/>
        </w:rPr>
        <w:t xml:space="preserve">   </w:t>
      </w:r>
      <w:r>
        <w:t>(</w:t>
      </w:r>
      <w:r>
        <w:rPr>
          <w:bCs/>
          <w:u w:val="single"/>
        </w:rPr>
        <w:t>200</w:t>
      </w:r>
      <w:r>
        <w:rPr>
          <w:rFonts w:hint="eastAsia"/>
          <w:bCs/>
          <w:u w:val="single"/>
        </w:rPr>
        <w:t>5</w:t>
      </w:r>
      <w:r>
        <w:rPr>
          <w:rFonts w:hint="eastAsia"/>
          <w:bCs/>
          <w:u w:val="single"/>
        </w:rPr>
        <w:t>年</w:t>
      </w:r>
      <w:r>
        <w:rPr>
          <w:rFonts w:hint="eastAsia"/>
          <w:bCs/>
          <w:u w:val="single"/>
        </w:rPr>
        <w:t>7</w:t>
      </w:r>
      <w:r>
        <w:rPr>
          <w:rFonts w:hint="eastAsia"/>
          <w:bCs/>
          <w:u w:val="single"/>
        </w:rPr>
        <w:t>月</w:t>
      </w:r>
      <w:r>
        <w:rPr>
          <w:rFonts w:hint="eastAsia"/>
          <w:bCs/>
          <w:u w:val="single"/>
        </w:rPr>
        <w:t>25</w:t>
      </w:r>
      <w:r>
        <w:rPr>
          <w:rFonts w:hint="eastAsia"/>
          <w:bCs/>
          <w:u w:val="single"/>
        </w:rPr>
        <w:t>日</w:t>
      </w:r>
      <w:r>
        <w:rPr>
          <w:u w:val="single"/>
        </w:rPr>
        <w:t>第八</w:t>
      </w:r>
      <w:r>
        <w:rPr>
          <w:rFonts w:hint="eastAsia"/>
          <w:u w:val="single"/>
        </w:rPr>
        <w:t>十四</w:t>
      </w:r>
      <w:r>
        <w:rPr>
          <w:bCs/>
          <w:u w:val="single"/>
        </w:rPr>
        <w:t>届会议</w:t>
      </w:r>
      <w:r>
        <w:rPr>
          <w:u w:val="single"/>
        </w:rPr>
        <w:t>通过的意见</w:t>
      </w:r>
      <w:r>
        <w:t>)</w:t>
      </w:r>
      <w:r>
        <w:rPr>
          <w:rFonts w:hint="eastAsia"/>
        </w:rPr>
        <w:t>*</w:t>
      </w:r>
      <w:r>
        <w:br/>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Leon R.Rouse(</w:t>
      </w:r>
      <w:r>
        <w:rPr>
          <w:rFonts w:hint="eastAsia"/>
        </w:rPr>
        <w:t>没有律师代理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菲律宾</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6</w:t>
      </w:r>
      <w:r>
        <w:rPr>
          <w:rFonts w:hint="eastAsia"/>
        </w:rPr>
        <w:t>月</w:t>
      </w:r>
      <w:r>
        <w:rPr>
          <w:rFonts w:hint="eastAsia"/>
        </w:rPr>
        <w:t>10</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虐待儿童审判中公平审判和权利平等问题</w:t>
      </w:r>
    </w:p>
    <w:p w:rsidR="00000000" w:rsidRDefault="00A821ED">
      <w:pPr>
        <w:rPr>
          <w:rFonts w:hint="eastAsia"/>
        </w:rPr>
      </w:pPr>
      <w:r>
        <w:rPr>
          <w:rFonts w:hint="eastAsia"/>
          <w:u w:val="single"/>
        </w:rPr>
        <w:t>程序性问题</w:t>
      </w:r>
      <w:r>
        <w:rPr>
          <w:rFonts w:hint="eastAsia"/>
        </w:rPr>
        <w:t>：</w:t>
      </w:r>
      <w:r>
        <w:tab/>
      </w:r>
      <w:r>
        <w:rPr>
          <w:rFonts w:hint="eastAsia"/>
        </w:rPr>
        <w:t>无</w:t>
      </w:r>
    </w:p>
    <w:p w:rsidR="00000000" w:rsidRDefault="00A821ED">
      <w:pPr>
        <w:tabs>
          <w:tab w:val="left" w:pos="2044"/>
        </w:tabs>
        <w:ind w:left="2058" w:hanging="2058"/>
        <w:rPr>
          <w:rFonts w:hint="eastAsia"/>
        </w:rPr>
      </w:pPr>
      <w:r>
        <w:rPr>
          <w:rFonts w:hint="eastAsia"/>
          <w:u w:val="single"/>
        </w:rPr>
        <w:t>实质性问题</w:t>
      </w:r>
      <w:r>
        <w:rPr>
          <w:rFonts w:hint="eastAsia"/>
        </w:rPr>
        <w:t>：</w:t>
      </w:r>
      <w:r>
        <w:tab/>
      </w:r>
      <w:r>
        <w:rPr>
          <w:rFonts w:hint="eastAsia"/>
        </w:rPr>
        <w:t>合理和</w:t>
      </w:r>
      <w:r>
        <w:rPr>
          <w:rFonts w:hint="eastAsia"/>
        </w:rPr>
        <w:t>公平审判；权利平等；无罪推定；交叉质证证人的能力；诉讼不当拖延、根据法律由较高一级的法院进行审查、任意逮捕和拘留、把不提供治疗作为虐待形式</w:t>
      </w:r>
    </w:p>
    <w:p w:rsidR="00000000" w:rsidRDefault="00A821ED">
      <w:pPr>
        <w:tabs>
          <w:tab w:val="left" w:pos="2044"/>
        </w:tabs>
        <w:ind w:left="2058" w:hanging="2058"/>
        <w:rPr>
          <w:rFonts w:hint="eastAsia"/>
        </w:rPr>
      </w:pPr>
      <w:r>
        <w:rPr>
          <w:rFonts w:hint="eastAsia"/>
          <w:spacing w:val="0"/>
          <w:u w:val="single"/>
        </w:rPr>
        <w:t>《公约》条款</w:t>
      </w:r>
      <w:r>
        <w:rPr>
          <w:rFonts w:hint="eastAsia"/>
          <w:spacing w:val="0"/>
        </w:rPr>
        <w:t>：</w:t>
      </w:r>
      <w:r>
        <w:rPr>
          <w:rFonts w:hint="eastAsia"/>
          <w:spacing w:val="0"/>
        </w:rPr>
        <w:tab/>
      </w:r>
      <w:r>
        <w:rPr>
          <w:rFonts w:hint="eastAsia"/>
        </w:rPr>
        <w:t>第七条：第九条第</w:t>
      </w:r>
      <w:r>
        <w:rPr>
          <w:rFonts w:hint="eastAsia"/>
        </w:rPr>
        <w:t>1</w:t>
      </w:r>
      <w:r>
        <w:rPr>
          <w:rFonts w:hint="eastAsia"/>
        </w:rPr>
        <w:t>款；和第十四条第</w:t>
      </w:r>
      <w:r>
        <w:rPr>
          <w:rFonts w:hint="eastAsia"/>
        </w:rPr>
        <w:t>1</w:t>
      </w:r>
      <w:r>
        <w:rPr>
          <w:rFonts w:hint="eastAsia"/>
        </w:rPr>
        <w:t>款、第</w:t>
      </w:r>
      <w:r>
        <w:rPr>
          <w:rFonts w:hint="eastAsia"/>
        </w:rPr>
        <w:t>2</w:t>
      </w:r>
      <w:r>
        <w:rPr>
          <w:rFonts w:hint="eastAsia"/>
        </w:rPr>
        <w:t>款、第</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项和</w:t>
      </w:r>
      <w:r>
        <w:rPr>
          <w:rFonts w:hint="eastAsia"/>
        </w:rPr>
        <w:t>(</w:t>
      </w:r>
      <w:r>
        <w:rPr>
          <w:rFonts w:hint="eastAsia"/>
        </w:rPr>
        <w:t>戍</w:t>
      </w:r>
      <w:r>
        <w:rPr>
          <w:rFonts w:hint="eastAsia"/>
        </w:rPr>
        <w:t>)</w:t>
      </w:r>
      <w:r>
        <w:rPr>
          <w:rFonts w:hint="eastAsia"/>
        </w:rPr>
        <w:t>项以及第</w:t>
      </w:r>
      <w:r>
        <w:rPr>
          <w:rFonts w:hint="eastAsia"/>
        </w:rPr>
        <w:t>5</w:t>
      </w:r>
      <w:r>
        <w:rPr>
          <w:rFonts w:hint="eastAsia"/>
        </w:rPr>
        <w:t>款</w:t>
      </w:r>
    </w:p>
    <w:p w:rsidR="00000000" w:rsidRDefault="00A821ED">
      <w:pPr>
        <w:spacing w:after="240"/>
        <w:rPr>
          <w:rFonts w:hint="eastAsia"/>
        </w:rPr>
      </w:pPr>
      <w:r>
        <w:rPr>
          <w:rFonts w:hint="eastAsia"/>
          <w:spacing w:val="0"/>
          <w:u w:val="single"/>
        </w:rPr>
        <w:t>《任择议定书》条款</w:t>
      </w:r>
      <w:r>
        <w:rPr>
          <w:rFonts w:hint="eastAsia"/>
          <w:spacing w:val="0"/>
        </w:rPr>
        <w:t>：</w:t>
      </w:r>
      <w:r>
        <w:rPr>
          <w:rFonts w:hint="eastAsia"/>
        </w:rPr>
        <w:t>第二条、第三条</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rPr>
          <w:rFonts w:hint="eastAsia"/>
        </w:rPr>
      </w:pPr>
      <w:r>
        <w:tab/>
      </w:r>
      <w:r>
        <w:rPr>
          <w:rFonts w:hint="eastAsia"/>
          <w:u w:val="single"/>
        </w:rPr>
        <w:t>结束了</w:t>
      </w:r>
      <w:r>
        <w:rPr>
          <w:rFonts w:hint="eastAsia"/>
        </w:rPr>
        <w:t>对</w:t>
      </w:r>
      <w:r>
        <w:t>Leon R.Rouse</w:t>
      </w:r>
      <w:r>
        <w:rPr>
          <w:rFonts w:hint="eastAsia"/>
        </w:rPr>
        <w:t>根据《公民权利和政治权利国际公约任择议定书》向人权事务委员会提交的第</w:t>
      </w:r>
      <w:r>
        <w:rPr>
          <w:rFonts w:hint="eastAsia"/>
        </w:rPr>
        <w:t>1089/2</w:t>
      </w:r>
      <w:r>
        <w:rPr>
          <w:rFonts w:hint="eastAsia"/>
        </w:rPr>
        <w:t>002</w:t>
      </w:r>
      <w:r>
        <w:rPr>
          <w:rFonts w:hint="eastAsia"/>
        </w:rPr>
        <w:t>号来文的审议，</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rPr>
      </w:pPr>
      <w: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pStyle w:val="a4"/>
        <w:widowControl/>
        <w:rPr>
          <w:rFonts w:eastAsia="SimSun" w:hint="eastAsia"/>
          <w:snapToGrid w:val="0"/>
          <w:spacing w:val="10"/>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eastAsia="KaiTi_GB2312" w:hint="eastAsia"/>
          <w:snapToGrid/>
          <w:spacing w:val="0"/>
        </w:rPr>
      </w:pPr>
      <w:r>
        <w:rPr>
          <w:rFonts w:hint="eastAsia"/>
        </w:rPr>
        <w:t xml:space="preserve">     </w:t>
      </w:r>
      <w:r>
        <w:t xml:space="preserve">*  </w:t>
      </w:r>
      <w:r>
        <w:rPr>
          <w:rFonts w:eastAsia="KaiTi_GB2312" w:hint="eastAsia"/>
          <w:snapToGrid/>
          <w:spacing w:val="0"/>
        </w:rPr>
        <w:t>参加审查本来文的委员会委员有：安藤仁介先生、普拉富拉钱德拉·纳特瓦尔拉尔·巴格瓦蒂先生、阿尔弗雷多·卡斯蒂列罗·何约斯先生、克里斯蒂娜·沙内女士、莫里斯·格莱莱－阿汉汉佐先生、埃德温·约翰逊先生、艾哈迈德·陶菲克·哈利勒先生、拉杰苏默·拉拉先生、麦克尔·奥夫莱厄蒂先生、伊丽沙白·帕尔姆女士、纳杰尔·罗德利爵士、伊万·希勒先生、伊波利托·索拉里－伊里戈延先生、</w:t>
      </w:r>
      <w:r>
        <w:rPr>
          <w:rFonts w:eastAsia="KaiTi_GB2312" w:hint="eastAsia"/>
          <w:snapToGrid/>
          <w:spacing w:val="0"/>
        </w:rPr>
        <w:t>露丝·韦奇伍德女士和罗曼·维鲁谢夫斯基先生。</w:t>
      </w:r>
    </w:p>
    <w:p w:rsidR="00000000" w:rsidRDefault="00A821ED">
      <w:pPr>
        <w:pStyle w:val="Heading3"/>
        <w:rPr>
          <w:rFonts w:hint="eastAsia"/>
          <w:sz w:val="26"/>
        </w:rPr>
      </w:pPr>
      <w:r>
        <w:br w:type="page"/>
      </w:r>
      <w:r>
        <w:rPr>
          <w:rFonts w:hint="eastAsia"/>
          <w:sz w:val="26"/>
        </w:rPr>
        <w:t>意</w:t>
      </w:r>
      <w:r>
        <w:rPr>
          <w:sz w:val="26"/>
        </w:rPr>
        <w:t xml:space="preserve"> </w:t>
      </w:r>
      <w:r>
        <w:rPr>
          <w:rFonts w:hint="eastAsia"/>
          <w:sz w:val="26"/>
        </w:rPr>
        <w:t xml:space="preserve">　见</w:t>
      </w:r>
    </w:p>
    <w:p w:rsidR="00000000" w:rsidRDefault="00A821ED">
      <w:pPr>
        <w:spacing w:after="320"/>
        <w:rPr>
          <w:rFonts w:hint="eastAsia"/>
        </w:rPr>
      </w:pPr>
      <w:r>
        <w:rPr>
          <w:rFonts w:hint="eastAsia"/>
        </w:rPr>
        <w:tab/>
        <w:t>1</w:t>
      </w:r>
      <w:r>
        <w:t xml:space="preserve">.  </w:t>
      </w:r>
      <w:r>
        <w:rPr>
          <w:rFonts w:hint="eastAsia"/>
        </w:rPr>
        <w:t>2002</w:t>
      </w:r>
      <w:r>
        <w:rPr>
          <w:rFonts w:hint="eastAsia"/>
        </w:rPr>
        <w:t>年</w:t>
      </w:r>
      <w:r>
        <w:rPr>
          <w:rFonts w:hint="eastAsia"/>
        </w:rPr>
        <w:t>6</w:t>
      </w:r>
      <w:r>
        <w:rPr>
          <w:rFonts w:hint="eastAsia"/>
        </w:rPr>
        <w:t>月</w:t>
      </w:r>
      <w:r>
        <w:rPr>
          <w:rFonts w:hint="eastAsia"/>
        </w:rPr>
        <w:t>21</w:t>
      </w:r>
      <w:r>
        <w:rPr>
          <w:rFonts w:hint="eastAsia"/>
        </w:rPr>
        <w:t>日的来文提交人</w:t>
      </w:r>
      <w:r>
        <w:t>Leon R.Rouse</w:t>
      </w:r>
      <w:r>
        <w:rPr>
          <w:rFonts w:hint="eastAsia"/>
        </w:rPr>
        <w:t>是美国公民，首次提交来文时被拘留在菲律宾的</w:t>
      </w:r>
      <w:r>
        <w:t>Muntinlupa</w:t>
      </w:r>
      <w:r>
        <w:rPr>
          <w:rFonts w:hint="eastAsia"/>
        </w:rPr>
        <w:t>城</w:t>
      </w:r>
      <w:r>
        <w:t>Bilibid</w:t>
      </w:r>
      <w:r>
        <w:rPr>
          <w:rFonts w:hint="eastAsia"/>
        </w:rPr>
        <w:t>监狱。他于</w:t>
      </w:r>
      <w:r>
        <w:rPr>
          <w:rFonts w:hint="eastAsia"/>
        </w:rPr>
        <w:t>2003</w:t>
      </w:r>
      <w:r>
        <w:rPr>
          <w:rFonts w:hint="eastAsia"/>
        </w:rPr>
        <w:t>年</w:t>
      </w:r>
      <w:r>
        <w:rPr>
          <w:rFonts w:hint="eastAsia"/>
        </w:rPr>
        <w:t>9</w:t>
      </w:r>
      <w:r>
        <w:rPr>
          <w:rFonts w:hint="eastAsia"/>
        </w:rPr>
        <w:t>月</w:t>
      </w:r>
      <w:r>
        <w:rPr>
          <w:rFonts w:hint="eastAsia"/>
        </w:rPr>
        <w:t>29</w:t>
      </w:r>
      <w:r>
        <w:rPr>
          <w:rFonts w:hint="eastAsia"/>
        </w:rPr>
        <w:t>日被释放，并被驱逐回美利坚合众国。他声称是菲律宾</w:t>
      </w:r>
      <w:r>
        <w:t xml:space="preserve"> </w:t>
      </w:r>
      <w:r>
        <w:rPr>
          <w:rStyle w:val="EndnoteReference"/>
        </w:rPr>
        <w:endnoteReference w:customMarkFollows="1" w:id="79"/>
        <w:t>1</w:t>
      </w:r>
      <w:r>
        <w:t xml:space="preserve"> </w:t>
      </w:r>
      <w:r>
        <w:rPr>
          <w:rFonts w:hint="eastAsia"/>
        </w:rPr>
        <w:t>违反《公民权利和政治权利国际公约》</w:t>
      </w:r>
      <w:r>
        <w:rPr>
          <w:rFonts w:hint="eastAsia"/>
        </w:rPr>
        <w:t>(</w:t>
      </w:r>
      <w:r>
        <w:rPr>
          <w:rFonts w:hint="eastAsia"/>
        </w:rPr>
        <w:t>《公约》</w:t>
      </w:r>
      <w:r>
        <w:rPr>
          <w:rFonts w:hint="eastAsia"/>
        </w:rPr>
        <w:t>)</w:t>
      </w:r>
      <w:r>
        <w:rPr>
          <w:rFonts w:hint="eastAsia"/>
        </w:rPr>
        <w:t>第七条、第十四条第</w:t>
      </w:r>
      <w:r>
        <w:rPr>
          <w:rFonts w:hint="eastAsia"/>
        </w:rPr>
        <w:t>1</w:t>
      </w:r>
      <w:r>
        <w:rPr>
          <w:rFonts w:hint="eastAsia"/>
        </w:rPr>
        <w:t>款、第</w:t>
      </w:r>
      <w:r>
        <w:rPr>
          <w:rFonts w:hint="eastAsia"/>
        </w:rPr>
        <w:t>2</w:t>
      </w:r>
      <w:r>
        <w:rPr>
          <w:rFonts w:hint="eastAsia"/>
        </w:rPr>
        <w:t>款、第</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和</w:t>
      </w:r>
      <w:r>
        <w:rPr>
          <w:rFonts w:hint="eastAsia"/>
        </w:rPr>
        <w:t>(</w:t>
      </w:r>
      <w:r>
        <w:rPr>
          <w:rFonts w:hint="eastAsia"/>
        </w:rPr>
        <w:t>戍</w:t>
      </w:r>
      <w:r>
        <w:rPr>
          <w:rFonts w:hint="eastAsia"/>
        </w:rPr>
        <w:t>)</w:t>
      </w:r>
      <w:r>
        <w:rPr>
          <w:rFonts w:hint="eastAsia"/>
        </w:rPr>
        <w:t>项、第</w:t>
      </w:r>
      <w:r>
        <w:rPr>
          <w:rFonts w:hint="eastAsia"/>
        </w:rPr>
        <w:t>5</w:t>
      </w:r>
      <w:r>
        <w:rPr>
          <w:rFonts w:hint="eastAsia"/>
        </w:rPr>
        <w:t>款和第九条第</w:t>
      </w:r>
      <w:r>
        <w:rPr>
          <w:rFonts w:hint="eastAsia"/>
        </w:rPr>
        <w:t>1</w:t>
      </w:r>
      <w:r>
        <w:rPr>
          <w:rFonts w:hint="eastAsia"/>
        </w:rPr>
        <w:t>款的受害者。他没有律师代理。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w:t>
      </w:r>
      <w:r>
        <w:t xml:space="preserve">.1  </w:t>
      </w:r>
      <w:r>
        <w:rPr>
          <w:rFonts w:hint="eastAsia"/>
        </w:rPr>
        <w:t>游览菲律宾期间，提交人因被指控与未成年男</w:t>
      </w:r>
      <w:r>
        <w:rPr>
          <w:rFonts w:hint="eastAsia"/>
        </w:rPr>
        <w:t>性发生性关系和违反《虐待儿童法》于</w:t>
      </w:r>
      <w:r>
        <w:rPr>
          <w:rFonts w:hint="eastAsia"/>
        </w:rPr>
        <w:t>1995</w:t>
      </w:r>
      <w:r>
        <w:rPr>
          <w:rFonts w:hint="eastAsia"/>
        </w:rPr>
        <w:t>年</w:t>
      </w:r>
      <w:r>
        <w:rPr>
          <w:rFonts w:hint="eastAsia"/>
        </w:rPr>
        <w:t>10</w:t>
      </w:r>
      <w:r>
        <w:rPr>
          <w:rFonts w:hint="eastAsia"/>
        </w:rPr>
        <w:t>月</w:t>
      </w:r>
      <w:r>
        <w:rPr>
          <w:rFonts w:hint="eastAsia"/>
        </w:rPr>
        <w:t>4</w:t>
      </w:r>
      <w:r>
        <w:rPr>
          <w:rFonts w:hint="eastAsia"/>
        </w:rPr>
        <w:t>日被逮捕，该项法律规定成人与</w:t>
      </w:r>
      <w:r>
        <w:rPr>
          <w:rFonts w:hint="eastAsia"/>
        </w:rPr>
        <w:t>18</w:t>
      </w:r>
      <w:r>
        <w:rPr>
          <w:rFonts w:hint="eastAsia"/>
        </w:rPr>
        <w:t>岁以下人士之间的性行为为犯罪行为。尽管警察提出贿赂可以作为撤销案件的报酬，提交人认为自己无罪，所以选择面临审判。</w:t>
      </w:r>
    </w:p>
    <w:p w:rsidR="00000000" w:rsidRDefault="00A821ED">
      <w:pPr>
        <w:rPr>
          <w:rFonts w:hint="eastAsia"/>
        </w:rPr>
      </w:pPr>
      <w:r>
        <w:rPr>
          <w:rFonts w:hint="eastAsia"/>
        </w:rPr>
        <w:tab/>
        <w:t>2</w:t>
      </w:r>
      <w:r>
        <w:t>.</w:t>
      </w:r>
      <w:r>
        <w:rPr>
          <w:rFonts w:hint="eastAsia"/>
        </w:rPr>
        <w:t>2</w:t>
      </w:r>
      <w:r>
        <w:t xml:space="preserve">  </w:t>
      </w:r>
      <w:r>
        <w:rPr>
          <w:rFonts w:hint="eastAsia"/>
        </w:rPr>
        <w:t>提交人声称他是被警察设下骗局受害的。在被逮捕当日的大约中午时分，他来到</w:t>
      </w:r>
      <w:r>
        <w:t>Pichay</w:t>
      </w:r>
      <w:r>
        <w:rPr>
          <w:rFonts w:hint="eastAsia"/>
        </w:rPr>
        <w:t>公寓，见到以前的熟人</w:t>
      </w:r>
      <w:r>
        <w:t>Harty Dancel</w:t>
      </w:r>
      <w:r>
        <w:rPr>
          <w:rFonts w:hint="eastAsia"/>
        </w:rPr>
        <w:t>及其两个同伴，</w:t>
      </w:r>
      <w:r>
        <w:rPr>
          <w:rFonts w:hint="eastAsia"/>
        </w:rPr>
        <w:t>P</w:t>
      </w:r>
      <w:r>
        <w:t>edro Augustin</w:t>
      </w:r>
      <w:r>
        <w:rPr>
          <w:rFonts w:hint="eastAsia"/>
        </w:rPr>
        <w:t>和</w:t>
      </w:r>
      <w:r>
        <w:t>Godfrey Domingo</w:t>
      </w:r>
      <w:r>
        <w:rPr>
          <w:rFonts w:hint="eastAsia"/>
        </w:rPr>
        <w:t>。他们四人在一家餐馆吃午餐，</w:t>
      </w:r>
      <w:r>
        <w:t>Dancel</w:t>
      </w:r>
      <w:r>
        <w:rPr>
          <w:rFonts w:hint="eastAsia"/>
        </w:rPr>
        <w:t>在餐馆里让</w:t>
      </w:r>
      <w:r>
        <w:t>Godfrey</w:t>
      </w:r>
      <w:r>
        <w:rPr>
          <w:rFonts w:hint="eastAsia"/>
        </w:rPr>
        <w:t>与提交人发生性行为。提交人谢绝说后者太</w:t>
      </w:r>
      <w:r>
        <w:rPr>
          <w:rFonts w:hint="eastAsia"/>
        </w:rPr>
        <w:t>小，甚至在</w:t>
      </w:r>
      <w:r>
        <w:t>Dancel</w:t>
      </w:r>
      <w:r>
        <w:rPr>
          <w:rFonts w:hint="eastAsia"/>
        </w:rPr>
        <w:t>坚持并向他保证</w:t>
      </w:r>
      <w:r>
        <w:t>Godfrey</w:t>
      </w:r>
      <w:r>
        <w:rPr>
          <w:rFonts w:hint="eastAsia"/>
        </w:rPr>
        <w:t>已达法定成人年龄之后仍然予以拒绝。</w:t>
      </w:r>
    </w:p>
    <w:p w:rsidR="00000000" w:rsidRDefault="00A821ED">
      <w:pPr>
        <w:rPr>
          <w:rFonts w:hint="eastAsia"/>
        </w:rPr>
      </w:pPr>
      <w:r>
        <w:rPr>
          <w:rFonts w:hint="eastAsia"/>
        </w:rPr>
        <w:tab/>
        <w:t>2</w:t>
      </w:r>
      <w:r>
        <w:t>.</w:t>
      </w:r>
      <w:r>
        <w:rPr>
          <w:rFonts w:hint="eastAsia"/>
        </w:rPr>
        <w:t>3</w:t>
      </w:r>
      <w:r>
        <w:t xml:space="preserve">  </w:t>
      </w:r>
      <w:r>
        <w:rPr>
          <w:rFonts w:hint="eastAsia"/>
        </w:rPr>
        <w:t>当天晚些时候，这三个人在提交人的旅馆等他，</w:t>
      </w:r>
      <w:r>
        <w:t>Dancel</w:t>
      </w:r>
      <w:r>
        <w:rPr>
          <w:rFonts w:hint="eastAsia"/>
        </w:rPr>
        <w:t>把他们请到提交人的房间。提交人洗了淋浴之后，</w:t>
      </w:r>
      <w:r>
        <w:t>Dancel</w:t>
      </w:r>
      <w:r>
        <w:rPr>
          <w:rFonts w:hint="eastAsia"/>
        </w:rPr>
        <w:t>和</w:t>
      </w:r>
      <w:r>
        <w:t>Augustin</w:t>
      </w:r>
      <w:r>
        <w:rPr>
          <w:rFonts w:hint="eastAsia"/>
        </w:rPr>
        <w:t>离开房间，只剩他和</w:t>
      </w:r>
      <w:r>
        <w:t>Godfrey</w:t>
      </w:r>
      <w:r>
        <w:rPr>
          <w:rFonts w:hint="eastAsia"/>
        </w:rPr>
        <w:t>。后者要求使用厕所，并在那里脱光衣服。这时响起敲门声，提交人开了门，警察进入房间。此时此刻，提交人和</w:t>
      </w:r>
      <w:r>
        <w:t>Godfrey</w:t>
      </w:r>
      <w:r>
        <w:rPr>
          <w:rFonts w:hint="eastAsia"/>
        </w:rPr>
        <w:t>都没有穿衣服。</w:t>
      </w:r>
    </w:p>
    <w:p w:rsidR="00000000" w:rsidRDefault="00A821ED">
      <w:pPr>
        <w:rPr>
          <w:rFonts w:hint="eastAsia"/>
        </w:rPr>
      </w:pPr>
      <w:r>
        <w:rPr>
          <w:rFonts w:hint="eastAsia"/>
        </w:rPr>
        <w:tab/>
        <w:t>2</w:t>
      </w:r>
      <w:r>
        <w:t>.</w:t>
      </w:r>
      <w:r>
        <w:rPr>
          <w:rFonts w:hint="eastAsia"/>
        </w:rPr>
        <w:t>4</w:t>
      </w:r>
      <w:r>
        <w:t xml:space="preserve">  </w:t>
      </w:r>
      <w:r>
        <w:rPr>
          <w:rFonts w:hint="eastAsia"/>
        </w:rPr>
        <w:t>提交人在没有拘捕证的情况下被逮捕；他和</w:t>
      </w:r>
      <w:r>
        <w:t>Godfrey</w:t>
      </w:r>
      <w:r>
        <w:rPr>
          <w:rFonts w:hint="eastAsia"/>
        </w:rPr>
        <w:t>被带到警察局，</w:t>
      </w:r>
      <w:r>
        <w:t>Godfrey</w:t>
      </w:r>
      <w:r>
        <w:rPr>
          <w:rFonts w:hint="eastAsia"/>
        </w:rPr>
        <w:t xml:space="preserve"> </w:t>
      </w:r>
      <w:r>
        <w:t>Domingo</w:t>
      </w:r>
      <w:r>
        <w:rPr>
          <w:rFonts w:hint="eastAsia"/>
        </w:rPr>
        <w:t>(</w:t>
      </w:r>
      <w:r>
        <w:rPr>
          <w:rFonts w:hint="eastAsia"/>
        </w:rPr>
        <w:t>下称据称受害人</w:t>
      </w:r>
      <w:r>
        <w:rPr>
          <w:rFonts w:hint="eastAsia"/>
        </w:rPr>
        <w:t>)</w:t>
      </w:r>
      <w:r>
        <w:rPr>
          <w:rFonts w:hint="eastAsia"/>
        </w:rPr>
        <w:t>签属了一份由他父母作为证人的经过发誓的供述，对提交人提出申诉。他声称自己十五周岁，提交人唆使他从事性行为。在随后的访谈中，据称受害人向市助理检查官</w:t>
      </w:r>
      <w:r>
        <w:t>Aurelio</w:t>
      </w:r>
      <w:r>
        <w:rPr>
          <w:rFonts w:hint="eastAsia"/>
        </w:rPr>
        <w:t>、一位</w:t>
      </w:r>
      <w:r>
        <w:t>Caday</w:t>
      </w:r>
      <w:r>
        <w:rPr>
          <w:rFonts w:hint="eastAsia"/>
        </w:rPr>
        <w:t>医生和两位社会工作者讲述了同样的情况。</w:t>
      </w:r>
    </w:p>
    <w:p w:rsidR="00000000" w:rsidRDefault="00A821ED">
      <w:pPr>
        <w:rPr>
          <w:rFonts w:hint="eastAsia"/>
        </w:rPr>
      </w:pPr>
      <w:r>
        <w:rPr>
          <w:rFonts w:hint="eastAsia"/>
        </w:rPr>
        <w:tab/>
        <w:t>2</w:t>
      </w:r>
      <w:r>
        <w:t>.</w:t>
      </w:r>
      <w:r>
        <w:rPr>
          <w:rFonts w:hint="eastAsia"/>
        </w:rPr>
        <w:t>5</w:t>
      </w:r>
      <w:r>
        <w:t xml:space="preserve">  </w:t>
      </w:r>
      <w:r>
        <w:rPr>
          <w:rFonts w:hint="eastAsia"/>
        </w:rPr>
        <w:t>事件之后，</w:t>
      </w:r>
      <w:r>
        <w:t>Caday</w:t>
      </w:r>
      <w:r>
        <w:rPr>
          <w:rFonts w:hint="eastAsia"/>
        </w:rPr>
        <w:t>医生检查并寻问了据称受害人，在诊断书中作出诊断，申诉人声称被鸡奸，但检查既未证实也未否认这一说法。</w:t>
      </w:r>
    </w:p>
    <w:p w:rsidR="00000000" w:rsidRDefault="00A821ED">
      <w:r>
        <w:rPr>
          <w:rFonts w:hint="eastAsia"/>
        </w:rPr>
        <w:tab/>
        <w:t>2</w:t>
      </w:r>
      <w:r>
        <w:t>.</w:t>
      </w:r>
      <w:r>
        <w:rPr>
          <w:rFonts w:hint="eastAsia"/>
        </w:rPr>
        <w:t>6</w:t>
      </w:r>
      <w:r>
        <w:t xml:space="preserve">  </w:t>
      </w:r>
      <w:r>
        <w:rPr>
          <w:rFonts w:hint="eastAsia"/>
        </w:rPr>
        <w:t>1995</w:t>
      </w:r>
      <w:r>
        <w:rPr>
          <w:rFonts w:hint="eastAsia"/>
        </w:rPr>
        <w:t>年</w:t>
      </w:r>
      <w:r>
        <w:rPr>
          <w:rFonts w:hint="eastAsia"/>
        </w:rPr>
        <w:t>10</w:t>
      </w:r>
      <w:r>
        <w:rPr>
          <w:rFonts w:hint="eastAsia"/>
        </w:rPr>
        <w:t>月</w:t>
      </w:r>
      <w:r>
        <w:rPr>
          <w:rFonts w:hint="eastAsia"/>
        </w:rPr>
        <w:t>11</w:t>
      </w:r>
      <w:r>
        <w:rPr>
          <w:rFonts w:hint="eastAsia"/>
        </w:rPr>
        <w:t>日，据称受害人在其父母的帮助下签属了一份宣誓口供，证实提交人所述事实并承认自己参与了警察</w:t>
      </w:r>
      <w:r>
        <w:t>Augustin</w:t>
      </w:r>
      <w:r>
        <w:rPr>
          <w:rFonts w:hint="eastAsia"/>
        </w:rPr>
        <w:t>和</w:t>
      </w:r>
      <w:r>
        <w:t>Dancel</w:t>
      </w:r>
      <w:r>
        <w:rPr>
          <w:rFonts w:hint="eastAsia"/>
        </w:rPr>
        <w:t>故意设下的骗</w:t>
      </w:r>
      <w:r>
        <w:rPr>
          <w:rFonts w:hint="eastAsia"/>
        </w:rPr>
        <w:t>局。上诉法院的裁决显示，在这份文件里，据称受害人还说，他在提交人被逮捕时为</w:t>
      </w:r>
      <w:r>
        <w:rPr>
          <w:rFonts w:hint="eastAsia"/>
        </w:rPr>
        <w:t>18</w:t>
      </w:r>
      <w:r>
        <w:rPr>
          <w:rFonts w:hint="eastAsia"/>
        </w:rPr>
        <w:t>周岁。</w:t>
      </w:r>
    </w:p>
    <w:p w:rsidR="00000000" w:rsidRDefault="00A821ED">
      <w:pPr>
        <w:rPr>
          <w:rFonts w:hint="eastAsia"/>
        </w:rPr>
      </w:pPr>
      <w:r>
        <w:rPr>
          <w:rFonts w:hint="eastAsia"/>
        </w:rPr>
        <w:tab/>
        <w:t>2.7  10</w:t>
      </w:r>
      <w:r>
        <w:rPr>
          <w:rFonts w:hint="eastAsia"/>
        </w:rPr>
        <w:t>月</w:t>
      </w:r>
      <w:r>
        <w:rPr>
          <w:rFonts w:hint="eastAsia"/>
        </w:rPr>
        <w:t>19</w:t>
      </w:r>
      <w:r>
        <w:rPr>
          <w:rFonts w:hint="eastAsia"/>
        </w:rPr>
        <w:t>日，根据《共和国第</w:t>
      </w:r>
      <w:r>
        <w:rPr>
          <w:rFonts w:hint="eastAsia"/>
        </w:rPr>
        <w:t>7610</w:t>
      </w:r>
      <w:r>
        <w:rPr>
          <w:rFonts w:hint="eastAsia"/>
        </w:rPr>
        <w:t>号法令》第三条，第</w:t>
      </w:r>
      <w:r>
        <w:rPr>
          <w:rFonts w:hint="eastAsia"/>
        </w:rPr>
        <w:t>5</w:t>
      </w:r>
      <w:r>
        <w:rPr>
          <w:rFonts w:hint="eastAsia"/>
        </w:rPr>
        <w:t>款，</w:t>
      </w:r>
      <w:r>
        <w:t>b</w:t>
      </w:r>
      <w:r>
        <w:rPr>
          <w:rFonts w:hint="eastAsia"/>
        </w:rPr>
        <w:t>段，即“特别保护儿童不受虐待、剥削和歧视法令”，提交人被指控犯有虐待儿童罪。</w:t>
      </w:r>
      <w:r>
        <w:rPr>
          <w:rFonts w:hint="eastAsia"/>
        </w:rPr>
        <w:t>10</w:t>
      </w:r>
      <w:r>
        <w:rPr>
          <w:rFonts w:hint="eastAsia"/>
        </w:rPr>
        <w:t>月</w:t>
      </w:r>
      <w:r>
        <w:rPr>
          <w:rFonts w:hint="eastAsia"/>
        </w:rPr>
        <w:t>23</w:t>
      </w:r>
      <w:r>
        <w:rPr>
          <w:rFonts w:hint="eastAsia"/>
        </w:rPr>
        <w:t>日审问时，提交人不服罪；同日，他申请保释。</w:t>
      </w:r>
      <w:r>
        <w:rPr>
          <w:rFonts w:hint="eastAsia"/>
        </w:rPr>
        <w:t>11</w:t>
      </w:r>
      <w:r>
        <w:rPr>
          <w:rFonts w:hint="eastAsia"/>
        </w:rPr>
        <w:t>月</w:t>
      </w:r>
      <w:r>
        <w:rPr>
          <w:rFonts w:hint="eastAsia"/>
        </w:rPr>
        <w:t>10</w:t>
      </w:r>
      <w:r>
        <w:rPr>
          <w:rFonts w:hint="eastAsia"/>
        </w:rPr>
        <w:t>日，</w:t>
      </w:r>
      <w:r>
        <w:rPr>
          <w:rFonts w:hint="eastAsia"/>
        </w:rPr>
        <w:t>L</w:t>
      </w:r>
      <w:r>
        <w:t>aoag</w:t>
      </w:r>
      <w:r>
        <w:rPr>
          <w:rFonts w:hint="eastAsia"/>
        </w:rPr>
        <w:t>市区域审判法庭第二分庭</w:t>
      </w:r>
      <w:r>
        <w:rPr>
          <w:rFonts w:hint="eastAsia"/>
        </w:rPr>
        <w:t>(</w:t>
      </w:r>
      <w:r>
        <w:rPr>
          <w:rFonts w:hint="eastAsia"/>
        </w:rPr>
        <w:t>下称审判法庭</w:t>
      </w:r>
      <w:r>
        <w:rPr>
          <w:rFonts w:hint="eastAsia"/>
        </w:rPr>
        <w:t>)</w:t>
      </w:r>
      <w:r>
        <w:rPr>
          <w:rFonts w:hint="eastAsia"/>
        </w:rPr>
        <w:t>裁定“请由于起诉即将终止提呈证据而不得保释”。</w:t>
      </w:r>
    </w:p>
    <w:p w:rsidR="00000000" w:rsidRDefault="00A821ED">
      <w:pPr>
        <w:rPr>
          <w:rFonts w:hint="eastAsia"/>
        </w:rPr>
      </w:pPr>
      <w:r>
        <w:rPr>
          <w:rFonts w:hint="eastAsia"/>
        </w:rPr>
        <w:tab/>
        <w:t xml:space="preserve">2.8  </w:t>
      </w:r>
      <w:r>
        <w:rPr>
          <w:rFonts w:hint="eastAsia"/>
        </w:rPr>
        <w:t>尽管对据称受害人及其父母发出传票，他们并未在</w:t>
      </w:r>
      <w:r>
        <w:rPr>
          <w:rFonts w:hint="eastAsia"/>
        </w:rPr>
        <w:t>1995</w:t>
      </w:r>
      <w:r>
        <w:rPr>
          <w:rFonts w:hint="eastAsia"/>
        </w:rPr>
        <w:t>年</w:t>
      </w:r>
      <w:r>
        <w:rPr>
          <w:rFonts w:hint="eastAsia"/>
        </w:rPr>
        <w:t>10</w:t>
      </w:r>
      <w:r>
        <w:rPr>
          <w:rFonts w:hint="eastAsia"/>
        </w:rPr>
        <w:t>月</w:t>
      </w:r>
      <w:r>
        <w:rPr>
          <w:rFonts w:hint="eastAsia"/>
        </w:rPr>
        <w:t>31</w:t>
      </w:r>
      <w:r>
        <w:rPr>
          <w:rFonts w:hint="eastAsia"/>
        </w:rPr>
        <w:t>日和</w:t>
      </w:r>
      <w:r>
        <w:rPr>
          <w:rFonts w:hint="eastAsia"/>
        </w:rPr>
        <w:t>11</w:t>
      </w:r>
      <w:r>
        <w:rPr>
          <w:rFonts w:hint="eastAsia"/>
        </w:rPr>
        <w:t>月</w:t>
      </w:r>
      <w:r>
        <w:rPr>
          <w:rFonts w:hint="eastAsia"/>
        </w:rPr>
        <w:t>10</w:t>
      </w:r>
      <w:r>
        <w:rPr>
          <w:rFonts w:hint="eastAsia"/>
        </w:rPr>
        <w:t>日的审问中露面。</w:t>
      </w:r>
    </w:p>
    <w:p w:rsidR="00000000" w:rsidRDefault="00A821ED">
      <w:pPr>
        <w:rPr>
          <w:rFonts w:hint="eastAsia"/>
        </w:rPr>
      </w:pPr>
      <w:r>
        <w:rPr>
          <w:rFonts w:hint="eastAsia"/>
        </w:rPr>
        <w:tab/>
        <w:t>2.</w:t>
      </w:r>
      <w:r>
        <w:rPr>
          <w:rFonts w:hint="eastAsia"/>
        </w:rPr>
        <w:t xml:space="preserve">9  </w:t>
      </w:r>
      <w:r>
        <w:rPr>
          <w:rFonts w:hint="eastAsia"/>
        </w:rPr>
        <w:t>提交人于</w:t>
      </w:r>
      <w:r>
        <w:rPr>
          <w:rFonts w:hint="eastAsia"/>
        </w:rPr>
        <w:t>1995</w:t>
      </w:r>
      <w:r>
        <w:rPr>
          <w:rFonts w:hint="eastAsia"/>
        </w:rPr>
        <w:t>年</w:t>
      </w:r>
      <w:r>
        <w:rPr>
          <w:rFonts w:hint="eastAsia"/>
        </w:rPr>
        <w:t>12</w:t>
      </w:r>
      <w:r>
        <w:rPr>
          <w:rFonts w:hint="eastAsia"/>
        </w:rPr>
        <w:t>月</w:t>
      </w:r>
      <w:r>
        <w:rPr>
          <w:rFonts w:hint="eastAsia"/>
        </w:rPr>
        <w:t>7</w:t>
      </w:r>
      <w:r>
        <w:rPr>
          <w:rFonts w:hint="eastAsia"/>
        </w:rPr>
        <w:t>日对证据提出抗辩，主要依据是控方将据称受害人这个事件的唯一证人向其他人所作的陈述作为案件的根据，尽管发出传票，据称受害人并未到场回答盘问。抗辩还指出，其他证人的证据前后矛盾，逮捕是非法行为，他援引无罪推定原则，请求法院以证据不足对此案不予受理。</w:t>
      </w:r>
    </w:p>
    <w:p w:rsidR="00000000" w:rsidRDefault="00A821ED">
      <w:pPr>
        <w:rPr>
          <w:rFonts w:hint="eastAsia"/>
        </w:rPr>
      </w:pPr>
      <w:r>
        <w:rPr>
          <w:rFonts w:hint="eastAsia"/>
        </w:rPr>
        <w:tab/>
        <w:t xml:space="preserve">2.10  </w:t>
      </w:r>
      <w:r>
        <w:rPr>
          <w:rFonts w:hint="eastAsia"/>
        </w:rPr>
        <w:t>在提交人提交辩护供词之前，审判法庭于</w:t>
      </w:r>
      <w:r>
        <w:rPr>
          <w:rFonts w:hint="eastAsia"/>
        </w:rPr>
        <w:t>1996</w:t>
      </w:r>
      <w:r>
        <w:rPr>
          <w:rFonts w:hint="eastAsia"/>
        </w:rPr>
        <w:t>年</w:t>
      </w:r>
      <w:r>
        <w:rPr>
          <w:rFonts w:hint="eastAsia"/>
        </w:rPr>
        <w:t>1</w:t>
      </w:r>
      <w:r>
        <w:rPr>
          <w:rFonts w:hint="eastAsia"/>
        </w:rPr>
        <w:t>月</w:t>
      </w:r>
      <w:r>
        <w:rPr>
          <w:rFonts w:hint="eastAsia"/>
        </w:rPr>
        <w:t>22</w:t>
      </w:r>
      <w:r>
        <w:rPr>
          <w:rFonts w:hint="eastAsia"/>
        </w:rPr>
        <w:t>日发布一项审判前命令，认为由于缺乏充足的理由，对证据提出的抗辩无效，并裁定“根据原告的证据完全有理由证明被告犯下所控罪行。”控方提出下列间接证据：</w:t>
      </w:r>
      <w:r>
        <w:rPr>
          <w:rFonts w:hint="eastAsia"/>
        </w:rPr>
        <w:t xml:space="preserve">1. </w:t>
      </w:r>
      <w:r>
        <w:rPr>
          <w:rFonts w:hint="eastAsia"/>
        </w:rPr>
        <w:t>一位二十一岁的</w:t>
      </w:r>
      <w:r>
        <w:rPr>
          <w:rFonts w:hint="eastAsia"/>
        </w:rPr>
        <w:t>证人报告，在逮捕前一天，他和提交人从事了性活动，法庭认为，不管他的年龄有多大，“其生理外貌显示他好象并未成年”。尽管控方尚未提供证据，提交人没有机会辩护对自己的指控，审判法庭就把对证据的这种评估作为其命令的依据。</w:t>
      </w:r>
      <w:r>
        <w:rPr>
          <w:rFonts w:hint="eastAsia"/>
        </w:rPr>
        <w:t xml:space="preserve">2. </w:t>
      </w:r>
      <w:r>
        <w:rPr>
          <w:rFonts w:hint="eastAsia"/>
        </w:rPr>
        <w:t>警察在进入旅馆房间时发现提交人和据称受害人裸体。</w:t>
      </w:r>
      <w:r>
        <w:rPr>
          <w:rFonts w:hint="eastAsia"/>
        </w:rPr>
        <w:t xml:space="preserve">3. </w:t>
      </w:r>
      <w:r>
        <w:rPr>
          <w:rFonts w:hint="eastAsia"/>
        </w:rPr>
        <w:t>据称受害人向两名社会工作者、检查他的医务官员和市助理检察官讲述的情况始终相同。法院认为，尽管据称受害人是在庭外讲述的这些情况，但并非就是传闻。</w:t>
      </w:r>
    </w:p>
    <w:p w:rsidR="00000000" w:rsidRDefault="00A821ED">
      <w:pPr>
        <w:rPr>
          <w:rFonts w:hint="eastAsia"/>
        </w:rPr>
      </w:pPr>
      <w:r>
        <w:rPr>
          <w:rFonts w:hint="eastAsia"/>
        </w:rPr>
        <w:tab/>
        <w:t xml:space="preserve">2.11  </w:t>
      </w:r>
      <w:r>
        <w:rPr>
          <w:rFonts w:hint="eastAsia"/>
        </w:rPr>
        <w:t>提交人于</w:t>
      </w:r>
      <w:r>
        <w:rPr>
          <w:rFonts w:hint="eastAsia"/>
        </w:rPr>
        <w:t>2</w:t>
      </w:r>
      <w:r>
        <w:rPr>
          <w:rFonts w:hint="eastAsia"/>
        </w:rPr>
        <w:t>月</w:t>
      </w:r>
      <w:r>
        <w:rPr>
          <w:rFonts w:hint="eastAsia"/>
        </w:rPr>
        <w:t>2</w:t>
      </w:r>
      <w:r>
        <w:rPr>
          <w:rFonts w:hint="eastAsia"/>
        </w:rPr>
        <w:t>日提出复审请求，声称在没有据称受害人作证的情况下，其他控告证人的证词</w:t>
      </w:r>
      <w:r>
        <w:rPr>
          <w:rFonts w:hint="eastAsia"/>
        </w:rPr>
        <w:t>便是传闻，没有证据证明受害者尚未成年的年龄。</w:t>
      </w:r>
    </w:p>
    <w:p w:rsidR="00000000" w:rsidRDefault="00A821ED">
      <w:pPr>
        <w:rPr>
          <w:rFonts w:hint="eastAsia"/>
        </w:rPr>
      </w:pPr>
      <w:r>
        <w:rPr>
          <w:rFonts w:hint="eastAsia"/>
        </w:rPr>
        <w:tab/>
        <w:t xml:space="preserve">2.12  </w:t>
      </w:r>
      <w:r>
        <w:rPr>
          <w:rFonts w:hint="eastAsia"/>
        </w:rPr>
        <w:t>审判法庭于</w:t>
      </w:r>
      <w:r>
        <w:rPr>
          <w:rFonts w:hint="eastAsia"/>
        </w:rPr>
        <w:t>3</w:t>
      </w:r>
      <w:r>
        <w:rPr>
          <w:rFonts w:hint="eastAsia"/>
        </w:rPr>
        <w:t>月</w:t>
      </w:r>
      <w:r>
        <w:rPr>
          <w:rFonts w:hint="eastAsia"/>
        </w:rPr>
        <w:t>11</w:t>
      </w:r>
      <w:r>
        <w:rPr>
          <w:rFonts w:hint="eastAsia"/>
        </w:rPr>
        <w:t>日因理由不充分驳回复审请求。</w:t>
      </w:r>
    </w:p>
    <w:p w:rsidR="00000000" w:rsidRDefault="00A821ED">
      <w:pPr>
        <w:rPr>
          <w:rFonts w:hint="eastAsia"/>
        </w:rPr>
      </w:pPr>
      <w:r>
        <w:rPr>
          <w:rFonts w:hint="eastAsia"/>
        </w:rPr>
        <w:tab/>
        <w:t xml:space="preserve">2.13  </w:t>
      </w:r>
      <w:r>
        <w:rPr>
          <w:rFonts w:hint="eastAsia"/>
        </w:rPr>
        <w:t>提交人于</w:t>
      </w:r>
      <w:r>
        <w:rPr>
          <w:rFonts w:hint="eastAsia"/>
        </w:rPr>
        <w:t>3</w:t>
      </w:r>
      <w:r>
        <w:rPr>
          <w:rFonts w:hint="eastAsia"/>
        </w:rPr>
        <w:t>月</w:t>
      </w:r>
      <w:r>
        <w:rPr>
          <w:rFonts w:hint="eastAsia"/>
        </w:rPr>
        <w:t>26</w:t>
      </w:r>
      <w:r>
        <w:rPr>
          <w:rFonts w:hint="eastAsia"/>
        </w:rPr>
        <w:t>日向上诉法庭提出诉讼文件调取令申请，请求取消审判法庭关于驳回</w:t>
      </w:r>
      <w:r>
        <w:rPr>
          <w:rFonts w:hint="eastAsia"/>
        </w:rPr>
        <w:t>1996</w:t>
      </w:r>
      <w:r>
        <w:rPr>
          <w:rFonts w:hint="eastAsia"/>
        </w:rPr>
        <w:t>年</w:t>
      </w:r>
      <w:r>
        <w:rPr>
          <w:rFonts w:hint="eastAsia"/>
        </w:rPr>
        <w:t>1</w:t>
      </w:r>
      <w:r>
        <w:rPr>
          <w:rFonts w:hint="eastAsia"/>
        </w:rPr>
        <w:t>月</w:t>
      </w:r>
      <w:r>
        <w:rPr>
          <w:rFonts w:hint="eastAsia"/>
        </w:rPr>
        <w:t>22</w:t>
      </w:r>
      <w:r>
        <w:rPr>
          <w:rFonts w:hint="eastAsia"/>
        </w:rPr>
        <w:t>日的证据抗辩的命令以及同一法庭于</w:t>
      </w:r>
      <w:r>
        <w:rPr>
          <w:rFonts w:hint="eastAsia"/>
        </w:rPr>
        <w:t>1996</w:t>
      </w:r>
      <w:r>
        <w:rPr>
          <w:rFonts w:hint="eastAsia"/>
        </w:rPr>
        <w:t>年</w:t>
      </w:r>
      <w:r>
        <w:rPr>
          <w:rFonts w:hint="eastAsia"/>
        </w:rPr>
        <w:t>3</w:t>
      </w:r>
      <w:r>
        <w:rPr>
          <w:rFonts w:hint="eastAsia"/>
        </w:rPr>
        <w:t>月</w:t>
      </w:r>
      <w:r>
        <w:rPr>
          <w:rFonts w:hint="eastAsia"/>
        </w:rPr>
        <w:t>11</w:t>
      </w:r>
      <w:r>
        <w:rPr>
          <w:rFonts w:hint="eastAsia"/>
        </w:rPr>
        <w:t>日作出驳回了复审申请的裁决。提交人提出申请的依据是他与指控证人对质或进行盘问的权利被剥夺，并声称他在没有拘捕证的情况下被逮捕并搜查他的房间是违法行为。</w:t>
      </w:r>
    </w:p>
    <w:p w:rsidR="00000000" w:rsidRDefault="00A821ED">
      <w:pPr>
        <w:rPr>
          <w:rFonts w:hint="eastAsia"/>
        </w:rPr>
      </w:pPr>
      <w:r>
        <w:rPr>
          <w:rFonts w:hint="eastAsia"/>
        </w:rPr>
        <w:tab/>
        <w:t xml:space="preserve">2.14  </w:t>
      </w:r>
      <w:r>
        <w:rPr>
          <w:rFonts w:hint="eastAsia"/>
        </w:rPr>
        <w:t>提交人提供了副检察长对上诉辩护状的评论意见影印本及他本人对副检察长意见的答复。副</w:t>
      </w:r>
      <w:r>
        <w:rPr>
          <w:rFonts w:hint="eastAsia"/>
        </w:rPr>
        <w:t>检察长在其评论意见中认为，无须证实据称受害人确实受到鸡奸的事实，因为《第</w:t>
      </w:r>
      <w:r>
        <w:rPr>
          <w:rFonts w:hint="eastAsia"/>
        </w:rPr>
        <w:t>7610</w:t>
      </w:r>
      <w:r>
        <w:rPr>
          <w:rFonts w:hint="eastAsia"/>
        </w:rPr>
        <w:t>号法令》内的另一条款，即第六条第</w:t>
      </w:r>
      <w:r>
        <w:rPr>
          <w:rFonts w:hint="eastAsia"/>
        </w:rPr>
        <w:t>10</w:t>
      </w:r>
      <w:r>
        <w:rPr>
          <w:rFonts w:hint="eastAsia"/>
        </w:rPr>
        <w:t>款</w:t>
      </w:r>
      <w:r>
        <w:t>(b)</w:t>
      </w:r>
      <w:r>
        <w:rPr>
          <w:rFonts w:hint="eastAsia"/>
        </w:rPr>
        <w:t>项处罚“任何人，在任何公共或私有场所、旅馆</w:t>
      </w:r>
      <w:r>
        <w:rPr>
          <w:rFonts w:hint="eastAsia"/>
        </w:rPr>
        <w:t>(</w:t>
      </w:r>
      <w:r>
        <w:rPr>
          <w:rFonts w:hint="eastAsia"/>
        </w:rPr>
        <w:t>……</w:t>
      </w:r>
      <w:r>
        <w:rPr>
          <w:rFonts w:hint="eastAsia"/>
        </w:rPr>
        <w:t>)</w:t>
      </w:r>
      <w:r>
        <w:rPr>
          <w:rFonts w:hint="eastAsia"/>
        </w:rPr>
        <w:t>让未成年人、十二岁或十二岁以下或比自己年少十岁以上的人陪伴”。副检察长认为，“仅只发现提交人让比自己年少二十四岁</w:t>
      </w:r>
      <w:r>
        <w:rPr>
          <w:rFonts w:hint="eastAsia"/>
        </w:rPr>
        <w:t>(</w:t>
      </w:r>
      <w:r>
        <w:rPr>
          <w:rFonts w:hint="eastAsia"/>
        </w:rPr>
        <w:t>……</w:t>
      </w:r>
      <w:r>
        <w:rPr>
          <w:rFonts w:hint="eastAsia"/>
        </w:rPr>
        <w:t>)</w:t>
      </w:r>
      <w:r>
        <w:rPr>
          <w:rFonts w:hint="eastAsia"/>
        </w:rPr>
        <w:t>的</w:t>
      </w:r>
      <w:r>
        <w:t>Domingo</w:t>
      </w:r>
      <w:r>
        <w:rPr>
          <w:rFonts w:hint="eastAsia"/>
        </w:rPr>
        <w:t>(</w:t>
      </w:r>
      <w:r>
        <w:rPr>
          <w:rFonts w:hint="eastAsia"/>
        </w:rPr>
        <w:t>……</w:t>
      </w:r>
      <w:r>
        <w:rPr>
          <w:rFonts w:hint="eastAsia"/>
        </w:rPr>
        <w:t>)</w:t>
      </w:r>
      <w:r>
        <w:rPr>
          <w:rFonts w:hint="eastAsia"/>
        </w:rPr>
        <w:t>陪伴的事实就引起推断，至少存在犯下其他虐待儿童行为的情况”。提交人回忆他原来被指控违反的是《第</w:t>
      </w:r>
      <w:r>
        <w:rPr>
          <w:rFonts w:hint="eastAsia"/>
        </w:rPr>
        <w:t>7610</w:t>
      </w:r>
      <w:r>
        <w:rPr>
          <w:rFonts w:hint="eastAsia"/>
        </w:rPr>
        <w:t>号条例》第三条，第</w:t>
      </w:r>
      <w:r>
        <w:rPr>
          <w:rFonts w:hint="eastAsia"/>
        </w:rPr>
        <w:t>5</w:t>
      </w:r>
      <w:r>
        <w:rPr>
          <w:rFonts w:hint="eastAsia"/>
        </w:rPr>
        <w:t>款，</w:t>
      </w:r>
      <w:r>
        <w:t>b</w:t>
      </w:r>
      <w:r>
        <w:rPr>
          <w:rFonts w:hint="eastAsia"/>
        </w:rPr>
        <w:t>段，而非第六条，第</w:t>
      </w:r>
      <w:r>
        <w:rPr>
          <w:rFonts w:hint="eastAsia"/>
        </w:rPr>
        <w:t>10</w:t>
      </w:r>
      <w:r>
        <w:rPr>
          <w:rFonts w:hint="eastAsia"/>
        </w:rPr>
        <w:t>款</w:t>
      </w:r>
      <w:r>
        <w:t>(b)</w:t>
      </w:r>
      <w:r>
        <w:rPr>
          <w:rFonts w:hint="eastAsia"/>
        </w:rPr>
        <w:t>项。</w:t>
      </w:r>
    </w:p>
    <w:p w:rsidR="00000000" w:rsidRDefault="00A821ED">
      <w:pPr>
        <w:rPr>
          <w:rFonts w:hint="eastAsia"/>
        </w:rPr>
      </w:pPr>
      <w:r>
        <w:rPr>
          <w:rFonts w:hint="eastAsia"/>
        </w:rPr>
        <w:tab/>
        <w:t xml:space="preserve">2.15  </w:t>
      </w:r>
      <w:r>
        <w:rPr>
          <w:rFonts w:hint="eastAsia"/>
        </w:rPr>
        <w:t>上诉法院于</w:t>
      </w:r>
      <w:r>
        <w:rPr>
          <w:rFonts w:hint="eastAsia"/>
        </w:rPr>
        <w:t>199</w:t>
      </w:r>
      <w:r>
        <w:rPr>
          <w:rFonts w:hint="eastAsia"/>
        </w:rPr>
        <w:t>6</w:t>
      </w:r>
      <w:r>
        <w:rPr>
          <w:rFonts w:hint="eastAsia"/>
        </w:rPr>
        <w:t>年</w:t>
      </w:r>
      <w:r>
        <w:rPr>
          <w:rFonts w:hint="eastAsia"/>
        </w:rPr>
        <w:t>9</w:t>
      </w:r>
      <w:r>
        <w:rPr>
          <w:rFonts w:hint="eastAsia"/>
        </w:rPr>
        <w:t>月</w:t>
      </w:r>
      <w:r>
        <w:rPr>
          <w:rFonts w:hint="eastAsia"/>
        </w:rPr>
        <w:t>24</w:t>
      </w:r>
      <w:r>
        <w:rPr>
          <w:rFonts w:hint="eastAsia"/>
        </w:rPr>
        <w:t>日驳回诉讼文件调取令申请，“该项申请显然犯有程序错误”，因为提交人没有提出反驳证据，还因为把据称受害人的审判前证词作为间接证据是恰当的。法院认为，原告提出的证据“也许足以证实法令第</w:t>
      </w:r>
      <w:r>
        <w:rPr>
          <w:rFonts w:hint="eastAsia"/>
        </w:rPr>
        <w:t>10</w:t>
      </w:r>
      <w:r>
        <w:rPr>
          <w:rFonts w:hint="eastAsia"/>
        </w:rPr>
        <w:t>款</w:t>
      </w:r>
      <w:r>
        <w:t>(b)</w:t>
      </w:r>
      <w:r>
        <w:rPr>
          <w:rFonts w:hint="eastAsia"/>
        </w:rPr>
        <w:t>项所定义和惩罚的轻罪”。法院还认为，所谓提交人被捕的非法性所涉影响只包括将逮捕时在旅馆房间拍摄的照片作为证据这一点。</w:t>
      </w:r>
    </w:p>
    <w:p w:rsidR="00000000" w:rsidRDefault="00A821ED">
      <w:pPr>
        <w:rPr>
          <w:rFonts w:hint="eastAsia"/>
        </w:rPr>
      </w:pPr>
      <w:r>
        <w:rPr>
          <w:rFonts w:hint="eastAsia"/>
        </w:rPr>
        <w:tab/>
        <w:t xml:space="preserve">2.16  </w:t>
      </w:r>
      <w:r>
        <w:rPr>
          <w:rFonts w:hint="eastAsia"/>
        </w:rPr>
        <w:t>提交人于</w:t>
      </w:r>
      <w:r>
        <w:rPr>
          <w:rFonts w:hint="eastAsia"/>
        </w:rPr>
        <w:t>1996</w:t>
      </w:r>
      <w:r>
        <w:rPr>
          <w:rFonts w:hint="eastAsia"/>
        </w:rPr>
        <w:t>年</w:t>
      </w:r>
      <w:r>
        <w:rPr>
          <w:rFonts w:hint="eastAsia"/>
        </w:rPr>
        <w:t>10</w:t>
      </w:r>
      <w:r>
        <w:rPr>
          <w:rFonts w:hint="eastAsia"/>
        </w:rPr>
        <w:t>月</w:t>
      </w:r>
      <w:r>
        <w:rPr>
          <w:rFonts w:hint="eastAsia"/>
        </w:rPr>
        <w:t>29</w:t>
      </w:r>
      <w:r>
        <w:rPr>
          <w:rFonts w:hint="eastAsia"/>
        </w:rPr>
        <w:t>日针对上诉法院的裁决提出复审申请，并提交了副检察长评论意见的影印本及他本人对这些评论意见的答复。</w:t>
      </w:r>
    </w:p>
    <w:p w:rsidR="00000000" w:rsidRDefault="00A821ED">
      <w:pPr>
        <w:rPr>
          <w:rFonts w:hint="eastAsia"/>
        </w:rPr>
      </w:pPr>
      <w:r>
        <w:rPr>
          <w:rFonts w:hint="eastAsia"/>
        </w:rPr>
        <w:tab/>
        <w:t xml:space="preserve">2.17  </w:t>
      </w:r>
      <w:r>
        <w:rPr>
          <w:rFonts w:hint="eastAsia"/>
        </w:rPr>
        <w:t>上诉法院于</w:t>
      </w:r>
      <w:r>
        <w:rPr>
          <w:rFonts w:hint="eastAsia"/>
        </w:rPr>
        <w:t>1997</w:t>
      </w:r>
      <w:r>
        <w:rPr>
          <w:rFonts w:hint="eastAsia"/>
        </w:rPr>
        <w:t>年</w:t>
      </w:r>
      <w:r>
        <w:rPr>
          <w:rFonts w:hint="eastAsia"/>
        </w:rPr>
        <w:t>2</w:t>
      </w:r>
      <w:r>
        <w:rPr>
          <w:rFonts w:hint="eastAsia"/>
        </w:rPr>
        <w:t>月</w:t>
      </w:r>
      <w:r>
        <w:rPr>
          <w:rFonts w:hint="eastAsia"/>
        </w:rPr>
        <w:t>12</w:t>
      </w:r>
      <w:r>
        <w:rPr>
          <w:rFonts w:hint="eastAsia"/>
        </w:rPr>
        <w:t>日驳回了</w:t>
      </w:r>
      <w:r>
        <w:rPr>
          <w:rFonts w:hint="eastAsia"/>
        </w:rPr>
        <w:t>提交人有关复审的申请。</w:t>
      </w:r>
    </w:p>
    <w:p w:rsidR="00000000" w:rsidRDefault="00A821ED">
      <w:pPr>
        <w:rPr>
          <w:rFonts w:hint="eastAsia"/>
        </w:rPr>
      </w:pPr>
      <w:r>
        <w:rPr>
          <w:rFonts w:hint="eastAsia"/>
        </w:rPr>
        <w:tab/>
        <w:t xml:space="preserve">2.18  </w:t>
      </w:r>
      <w:r>
        <w:rPr>
          <w:rFonts w:hint="eastAsia"/>
        </w:rPr>
        <w:t>提交人于</w:t>
      </w:r>
      <w:r>
        <w:rPr>
          <w:rFonts w:hint="eastAsia"/>
        </w:rPr>
        <w:t>1997</w:t>
      </w:r>
      <w:r>
        <w:rPr>
          <w:rFonts w:hint="eastAsia"/>
        </w:rPr>
        <w:t>年</w:t>
      </w:r>
      <w:r>
        <w:rPr>
          <w:rFonts w:hint="eastAsia"/>
        </w:rPr>
        <w:t>3</w:t>
      </w:r>
      <w:r>
        <w:rPr>
          <w:rFonts w:hint="eastAsia"/>
        </w:rPr>
        <w:t>月</w:t>
      </w:r>
      <w:r>
        <w:rPr>
          <w:rFonts w:hint="eastAsia"/>
        </w:rPr>
        <w:t>20</w:t>
      </w:r>
      <w:r>
        <w:rPr>
          <w:rFonts w:hint="eastAsia"/>
        </w:rPr>
        <w:t>日向最高法院提出复审申请，最高法院于</w:t>
      </w:r>
      <w:r>
        <w:rPr>
          <w:rFonts w:hint="eastAsia"/>
        </w:rPr>
        <w:t>1997</w:t>
      </w:r>
      <w:r>
        <w:rPr>
          <w:rFonts w:hint="eastAsia"/>
        </w:rPr>
        <w:t>年</w:t>
      </w:r>
      <w:r>
        <w:rPr>
          <w:rFonts w:hint="eastAsia"/>
        </w:rPr>
        <w:t>7</w:t>
      </w:r>
      <w:r>
        <w:rPr>
          <w:rFonts w:hint="eastAsia"/>
        </w:rPr>
        <w:t>月</w:t>
      </w:r>
      <w:r>
        <w:rPr>
          <w:rFonts w:hint="eastAsia"/>
        </w:rPr>
        <w:t>23</w:t>
      </w:r>
      <w:r>
        <w:rPr>
          <w:rFonts w:hint="eastAsia"/>
        </w:rPr>
        <w:t>日予以驳回，因为“提交人未能充分显示被告法庭在作出受置疑的裁决时犯下可以避免的错误”。</w:t>
      </w:r>
    </w:p>
    <w:p w:rsidR="00000000" w:rsidRDefault="00A821ED">
      <w:pPr>
        <w:rPr>
          <w:rFonts w:hint="eastAsia"/>
        </w:rPr>
      </w:pPr>
      <w:r>
        <w:rPr>
          <w:rFonts w:hint="eastAsia"/>
        </w:rPr>
        <w:tab/>
        <w:t xml:space="preserve">2.19  </w:t>
      </w:r>
      <w:r>
        <w:rPr>
          <w:rFonts w:hint="eastAsia"/>
        </w:rPr>
        <w:t>审判法庭于</w:t>
      </w:r>
      <w:r>
        <w:rPr>
          <w:rFonts w:hint="eastAsia"/>
        </w:rPr>
        <w:t>1998</w:t>
      </w:r>
      <w:r>
        <w:rPr>
          <w:rFonts w:hint="eastAsia"/>
        </w:rPr>
        <w:t>年</w:t>
      </w:r>
      <w:r>
        <w:rPr>
          <w:rFonts w:hint="eastAsia"/>
        </w:rPr>
        <w:t>1</w:t>
      </w:r>
      <w:r>
        <w:rPr>
          <w:rFonts w:hint="eastAsia"/>
        </w:rPr>
        <w:t>月</w:t>
      </w:r>
      <w:r>
        <w:rPr>
          <w:rFonts w:hint="eastAsia"/>
        </w:rPr>
        <w:t>12</w:t>
      </w:r>
      <w:r>
        <w:rPr>
          <w:rFonts w:hint="eastAsia"/>
        </w:rPr>
        <w:t>日裁定，“认可</w:t>
      </w:r>
      <w:r>
        <w:t>Godfrey Domingo</w:t>
      </w:r>
      <w:r>
        <w:rPr>
          <w:rFonts w:hint="eastAsia"/>
        </w:rPr>
        <w:t>在事件</w:t>
      </w:r>
      <w:r>
        <w:rPr>
          <w:rFonts w:hint="eastAsia"/>
        </w:rPr>
        <w:t>(</w:t>
      </w:r>
      <w:r>
        <w:rPr>
          <w:rFonts w:hint="eastAsia"/>
        </w:rPr>
        <w:t>……</w:t>
      </w:r>
      <w:r>
        <w:rPr>
          <w:rFonts w:hint="eastAsia"/>
        </w:rPr>
        <w:t>)</w:t>
      </w:r>
      <w:r>
        <w:rPr>
          <w:rFonts w:hint="eastAsia"/>
        </w:rPr>
        <w:t>发生后即向不同公共官员反复讲述他和被告之间所发生的情况不能被他在父母协助下完成的停止追究宣誓口供来取代”，因为据称受害人没有出庭证实文件的内容。法院裁决，应该把停止追究宣誓口供作为传闻，没有用作证据的价值。</w:t>
      </w:r>
      <w:r>
        <w:rPr>
          <w:rFonts w:hint="eastAsia"/>
        </w:rPr>
        <w:t>法院认为，有充足证据证明提交人犯下所指控的罪行。他被判处至少</w:t>
      </w:r>
      <w:r>
        <w:rPr>
          <w:rFonts w:hint="eastAsia"/>
        </w:rPr>
        <w:t>10</w:t>
      </w:r>
      <w:r>
        <w:rPr>
          <w:rFonts w:hint="eastAsia"/>
        </w:rPr>
        <w:t>年</w:t>
      </w:r>
      <w:r>
        <w:rPr>
          <w:rFonts w:hint="eastAsia"/>
        </w:rPr>
        <w:t>2</w:t>
      </w:r>
      <w:r>
        <w:rPr>
          <w:rFonts w:hint="eastAsia"/>
        </w:rPr>
        <w:t>个月零</w:t>
      </w:r>
      <w:r>
        <w:rPr>
          <w:rFonts w:hint="eastAsia"/>
        </w:rPr>
        <w:t>21</w:t>
      </w:r>
      <w:r>
        <w:rPr>
          <w:rFonts w:hint="eastAsia"/>
        </w:rPr>
        <w:t>天、但不超过</w:t>
      </w:r>
      <w:r>
        <w:rPr>
          <w:rFonts w:hint="eastAsia"/>
        </w:rPr>
        <w:t>17</w:t>
      </w:r>
      <w:r>
        <w:rPr>
          <w:rFonts w:hint="eastAsia"/>
        </w:rPr>
        <w:t>年</w:t>
      </w:r>
      <w:r>
        <w:rPr>
          <w:rFonts w:hint="eastAsia"/>
        </w:rPr>
        <w:t>4</w:t>
      </w:r>
      <w:r>
        <w:rPr>
          <w:rFonts w:hint="eastAsia"/>
        </w:rPr>
        <w:t>个月零</w:t>
      </w:r>
      <w:r>
        <w:rPr>
          <w:rFonts w:hint="eastAsia"/>
        </w:rPr>
        <w:t>1</w:t>
      </w:r>
      <w:r>
        <w:rPr>
          <w:rFonts w:hint="eastAsia"/>
        </w:rPr>
        <w:t>天的徒刑。</w:t>
      </w:r>
    </w:p>
    <w:p w:rsidR="00000000" w:rsidRDefault="00A821ED">
      <w:pPr>
        <w:rPr>
          <w:rFonts w:hint="eastAsia"/>
        </w:rPr>
      </w:pPr>
      <w:r>
        <w:rPr>
          <w:rFonts w:hint="eastAsia"/>
        </w:rPr>
        <w:tab/>
        <w:t xml:space="preserve">2.20  </w:t>
      </w:r>
      <w:r>
        <w:rPr>
          <w:rFonts w:hint="eastAsia"/>
        </w:rPr>
        <w:t>提交人向上诉法院提出上诉，上诉法院维持了</w:t>
      </w:r>
      <w:r>
        <w:rPr>
          <w:rFonts w:hint="eastAsia"/>
        </w:rPr>
        <w:t>1999</w:t>
      </w:r>
      <w:r>
        <w:rPr>
          <w:rFonts w:hint="eastAsia"/>
        </w:rPr>
        <w:t>年</w:t>
      </w:r>
      <w:r>
        <w:rPr>
          <w:rFonts w:hint="eastAsia"/>
        </w:rPr>
        <w:t>8</w:t>
      </w:r>
      <w:r>
        <w:rPr>
          <w:rFonts w:hint="eastAsia"/>
        </w:rPr>
        <w:t>月</w:t>
      </w:r>
      <w:r>
        <w:rPr>
          <w:rFonts w:hint="eastAsia"/>
        </w:rPr>
        <w:t>18</w:t>
      </w:r>
      <w:r>
        <w:rPr>
          <w:rFonts w:hint="eastAsia"/>
        </w:rPr>
        <w:t>日的判决。上诉法院的裁决依据下列理由。关于据称受害人的年龄问题，上诉法院认为，“在判定</w:t>
      </w:r>
      <w:r>
        <w:rPr>
          <w:rFonts w:hint="eastAsia"/>
        </w:rPr>
        <w:t>[</w:t>
      </w:r>
      <w:r>
        <w:rPr>
          <w:rFonts w:hint="eastAsia"/>
        </w:rPr>
        <w:t>该</w:t>
      </w:r>
      <w:r>
        <w:rPr>
          <w:rFonts w:hint="eastAsia"/>
        </w:rPr>
        <w:t>]</w:t>
      </w:r>
      <w:r>
        <w:rPr>
          <w:rFonts w:hint="eastAsia"/>
        </w:rPr>
        <w:t>停止追究宣誓口供没有用作证据的价值方面审判法庭没有做错，因为众所周知的惯例是，撤回原意通常是不可靠的，法院对此极为不赞成。”关于据称受害人没有出庭进行盘问的问题，上诉法院认为，这个案件属于不准许采用传闻证据惯例的例外情况，因为据称</w:t>
      </w:r>
      <w:r>
        <w:rPr>
          <w:rFonts w:hint="eastAsia"/>
        </w:rPr>
        <w:t>受害人是在指控事实发生之后立即作出的供述，因此是自然和自发的。关于与事实和原告证人及被告证词相矛盾的说法，法院裁定，证人的可信性问题是由审判法庭裁断的问题，因此维持审判法庭的裁决。</w:t>
      </w:r>
    </w:p>
    <w:p w:rsidR="00000000" w:rsidRDefault="00A821ED">
      <w:pPr>
        <w:rPr>
          <w:rFonts w:hint="eastAsia"/>
        </w:rPr>
      </w:pPr>
      <w:r>
        <w:rPr>
          <w:rFonts w:hint="eastAsia"/>
        </w:rPr>
        <w:tab/>
        <w:t xml:space="preserve">2.21  </w:t>
      </w:r>
      <w:r>
        <w:rPr>
          <w:rFonts w:hint="eastAsia"/>
        </w:rPr>
        <w:t>提交人于</w:t>
      </w:r>
      <w:r>
        <w:rPr>
          <w:rFonts w:hint="eastAsia"/>
        </w:rPr>
        <w:t>1999</w:t>
      </w:r>
      <w:r>
        <w:rPr>
          <w:rFonts w:hint="eastAsia"/>
        </w:rPr>
        <w:t>年</w:t>
      </w:r>
      <w:r>
        <w:rPr>
          <w:rFonts w:hint="eastAsia"/>
        </w:rPr>
        <w:t>9</w:t>
      </w:r>
      <w:r>
        <w:rPr>
          <w:rFonts w:hint="eastAsia"/>
        </w:rPr>
        <w:t>月</w:t>
      </w:r>
      <w:r>
        <w:rPr>
          <w:rFonts w:hint="eastAsia"/>
        </w:rPr>
        <w:t>3</w:t>
      </w:r>
      <w:r>
        <w:rPr>
          <w:rFonts w:hint="eastAsia"/>
        </w:rPr>
        <w:t>日再次向最高法院上诉。副检察长于</w:t>
      </w:r>
      <w:r>
        <w:rPr>
          <w:rFonts w:hint="eastAsia"/>
        </w:rPr>
        <w:t>2000</w:t>
      </w:r>
      <w:r>
        <w:rPr>
          <w:rFonts w:hint="eastAsia"/>
        </w:rPr>
        <w:t>年</w:t>
      </w:r>
      <w:r>
        <w:rPr>
          <w:rFonts w:hint="eastAsia"/>
        </w:rPr>
        <w:t>1</w:t>
      </w:r>
      <w:r>
        <w:rPr>
          <w:rFonts w:hint="eastAsia"/>
        </w:rPr>
        <w:t>月</w:t>
      </w:r>
      <w:r>
        <w:rPr>
          <w:rFonts w:hint="eastAsia"/>
        </w:rPr>
        <w:t>21</w:t>
      </w:r>
      <w:r>
        <w:rPr>
          <w:rFonts w:hint="eastAsia"/>
        </w:rPr>
        <w:t>日对上诉提出评论意见，提交人于</w:t>
      </w:r>
      <w:r>
        <w:rPr>
          <w:rFonts w:hint="eastAsia"/>
        </w:rPr>
        <w:t>2000</w:t>
      </w:r>
      <w:r>
        <w:rPr>
          <w:rFonts w:hint="eastAsia"/>
        </w:rPr>
        <w:t>年</w:t>
      </w:r>
      <w:r>
        <w:rPr>
          <w:rFonts w:hint="eastAsia"/>
        </w:rPr>
        <w:t>5</w:t>
      </w:r>
      <w:r>
        <w:rPr>
          <w:rFonts w:hint="eastAsia"/>
        </w:rPr>
        <w:t>月</w:t>
      </w:r>
      <w:r>
        <w:rPr>
          <w:rFonts w:hint="eastAsia"/>
        </w:rPr>
        <w:t>25</w:t>
      </w:r>
      <w:r>
        <w:rPr>
          <w:rFonts w:hint="eastAsia"/>
        </w:rPr>
        <w:t>日对此再次作出答复，这是提交人向最高法院提交的最后一份文件。最高法院于</w:t>
      </w:r>
      <w:r>
        <w:rPr>
          <w:rFonts w:hint="eastAsia"/>
        </w:rPr>
        <w:t>2003</w:t>
      </w:r>
      <w:r>
        <w:rPr>
          <w:rFonts w:hint="eastAsia"/>
        </w:rPr>
        <w:t>年</w:t>
      </w:r>
      <w:r>
        <w:rPr>
          <w:rFonts w:hint="eastAsia"/>
        </w:rPr>
        <w:t>2</w:t>
      </w:r>
      <w:r>
        <w:rPr>
          <w:rFonts w:hint="eastAsia"/>
        </w:rPr>
        <w:t>月</w:t>
      </w:r>
      <w:r>
        <w:rPr>
          <w:rFonts w:hint="eastAsia"/>
        </w:rPr>
        <w:t>10</w:t>
      </w:r>
      <w:r>
        <w:rPr>
          <w:rFonts w:hint="eastAsia"/>
        </w:rPr>
        <w:t>日对提交人的上诉予以驳回，理由是其上诉不涉及法律问题。因此，在</w:t>
      </w:r>
      <w:r>
        <w:rPr>
          <w:rFonts w:hint="eastAsia"/>
        </w:rPr>
        <w:t>2003</w:t>
      </w:r>
      <w:r>
        <w:rPr>
          <w:rFonts w:hint="eastAsia"/>
        </w:rPr>
        <w:t>年</w:t>
      </w:r>
      <w:r>
        <w:rPr>
          <w:rFonts w:hint="eastAsia"/>
        </w:rPr>
        <w:t>3</w:t>
      </w:r>
      <w:r>
        <w:rPr>
          <w:rFonts w:hint="eastAsia"/>
        </w:rPr>
        <w:t>月</w:t>
      </w:r>
      <w:r>
        <w:rPr>
          <w:rFonts w:hint="eastAsia"/>
        </w:rPr>
        <w:t>7</w:t>
      </w:r>
      <w:r>
        <w:rPr>
          <w:rFonts w:hint="eastAsia"/>
        </w:rPr>
        <w:t>日复审申请之后，最高法院基于</w:t>
      </w:r>
      <w:r>
        <w:rPr>
          <w:rFonts w:hint="eastAsia"/>
        </w:rPr>
        <w:t>同样理由驳回了提交人的上诉。</w:t>
      </w:r>
      <w:r>
        <w:rPr>
          <w:rFonts w:hint="eastAsia"/>
        </w:rPr>
        <w:t>2003</w:t>
      </w:r>
      <w:r>
        <w:rPr>
          <w:rFonts w:hint="eastAsia"/>
        </w:rPr>
        <w:t>年</w:t>
      </w:r>
      <w:r>
        <w:rPr>
          <w:rFonts w:hint="eastAsia"/>
        </w:rPr>
        <w:t>4</w:t>
      </w:r>
      <w:r>
        <w:rPr>
          <w:rFonts w:hint="eastAsia"/>
        </w:rPr>
        <w:t>月</w:t>
      </w:r>
      <w:r>
        <w:rPr>
          <w:rFonts w:hint="eastAsia"/>
        </w:rPr>
        <w:t>23</w:t>
      </w:r>
      <w:r>
        <w:rPr>
          <w:rFonts w:hint="eastAsia"/>
        </w:rPr>
        <w:t>日的这项裁决指出，“这是</w:t>
      </w:r>
      <w:r>
        <w:rPr>
          <w:rFonts w:hint="eastAsia"/>
          <w:u w:val="single"/>
        </w:rPr>
        <w:t>最后的</w:t>
      </w:r>
      <w:r>
        <w:rPr>
          <w:rFonts w:hint="eastAsia"/>
        </w:rPr>
        <w:t>否决”。</w:t>
      </w:r>
    </w:p>
    <w:p w:rsidR="00000000" w:rsidRDefault="00A821ED">
      <w:pPr>
        <w:rPr>
          <w:rFonts w:hint="eastAsia"/>
        </w:rPr>
      </w:pPr>
      <w:r>
        <w:rPr>
          <w:rFonts w:hint="eastAsia"/>
        </w:rPr>
        <w:tab/>
        <w:t xml:space="preserve">2.22  </w:t>
      </w:r>
      <w:r>
        <w:rPr>
          <w:rFonts w:hint="eastAsia"/>
        </w:rPr>
        <w:t>自</w:t>
      </w:r>
      <w:r>
        <w:rPr>
          <w:rFonts w:hint="eastAsia"/>
        </w:rPr>
        <w:t>2001</w:t>
      </w:r>
      <w:r>
        <w:rPr>
          <w:rFonts w:hint="eastAsia"/>
        </w:rPr>
        <w:t>年以来，提交人声称在狱中遭受肾结石引起的巨大痛苦。提交人报告说，所有安排在外面一家医院进行的检查都由于并非提交人造成的行政原因</w:t>
      </w:r>
      <w:r>
        <w:rPr>
          <w:rFonts w:hint="eastAsia"/>
        </w:rPr>
        <w:t>(</w:t>
      </w:r>
      <w:r>
        <w:rPr>
          <w:rFonts w:hint="eastAsia"/>
        </w:rPr>
        <w:t>警卫没来上班、司法部没有核准、监狱医生要求不当</w:t>
      </w:r>
      <w:r>
        <w:rPr>
          <w:rFonts w:hint="eastAsia"/>
        </w:rPr>
        <w:t>)</w:t>
      </w:r>
      <w:r>
        <w:rPr>
          <w:rFonts w:hint="eastAsia"/>
        </w:rPr>
        <w:t>而推迟。因此，需要进行的检查没有做，提交人没有得到有效的诊断和治疗。他提交了一份</w:t>
      </w:r>
      <w:r>
        <w:rPr>
          <w:rFonts w:hint="eastAsia"/>
        </w:rPr>
        <w:t>2003</w:t>
      </w:r>
      <w:r>
        <w:rPr>
          <w:rFonts w:hint="eastAsia"/>
        </w:rPr>
        <w:t>年</w:t>
      </w:r>
      <w:r>
        <w:rPr>
          <w:rFonts w:hint="eastAsia"/>
        </w:rPr>
        <w:t>3</w:t>
      </w:r>
      <w:r>
        <w:rPr>
          <w:rFonts w:hint="eastAsia"/>
        </w:rPr>
        <w:t>月</w:t>
      </w:r>
      <w:r>
        <w:rPr>
          <w:rFonts w:hint="eastAsia"/>
        </w:rPr>
        <w:t>13</w:t>
      </w:r>
      <w:r>
        <w:rPr>
          <w:rFonts w:hint="eastAsia"/>
        </w:rPr>
        <w:t>日体检时开具的一份医疗证明，建议给予提交人有条件赦免和自愿驱逐出境，使他得以在美国彻底检查和可能实施手术。</w:t>
      </w:r>
    </w:p>
    <w:p w:rsidR="00000000" w:rsidRDefault="00A821ED">
      <w:pPr>
        <w:spacing w:after="320"/>
        <w:rPr>
          <w:rFonts w:hint="eastAsia"/>
        </w:rPr>
      </w:pPr>
      <w:r>
        <w:rPr>
          <w:rFonts w:hint="eastAsia"/>
        </w:rPr>
        <w:tab/>
        <w:t xml:space="preserve">2.23  </w:t>
      </w:r>
      <w:r>
        <w:rPr>
          <w:rFonts w:hint="eastAsia"/>
        </w:rPr>
        <w:t>提交人</w:t>
      </w:r>
      <w:r>
        <w:rPr>
          <w:rFonts w:hint="eastAsia"/>
        </w:rPr>
        <w:t>于</w:t>
      </w:r>
      <w:r>
        <w:rPr>
          <w:rFonts w:hint="eastAsia"/>
        </w:rPr>
        <w:t>2003</w:t>
      </w:r>
      <w:r>
        <w:rPr>
          <w:rFonts w:hint="eastAsia"/>
        </w:rPr>
        <w:t>年</w:t>
      </w:r>
      <w:r>
        <w:rPr>
          <w:rFonts w:hint="eastAsia"/>
        </w:rPr>
        <w:t>10</w:t>
      </w:r>
      <w:r>
        <w:rPr>
          <w:rFonts w:hint="eastAsia"/>
        </w:rPr>
        <w:t>月</w:t>
      </w:r>
      <w:r>
        <w:rPr>
          <w:rFonts w:hint="eastAsia"/>
        </w:rPr>
        <w:t>26</w:t>
      </w:r>
      <w:r>
        <w:rPr>
          <w:rFonts w:hint="eastAsia"/>
        </w:rPr>
        <w:t>日通知委员会，他在监狱渡过</w:t>
      </w:r>
      <w:r>
        <w:rPr>
          <w:rFonts w:hint="eastAsia"/>
        </w:rPr>
        <w:t>8</w:t>
      </w:r>
      <w:r>
        <w:rPr>
          <w:rFonts w:hint="eastAsia"/>
        </w:rPr>
        <w:t>年之后，于</w:t>
      </w:r>
      <w:r>
        <w:rPr>
          <w:rFonts w:hint="eastAsia"/>
        </w:rPr>
        <w:t>2003</w:t>
      </w:r>
      <w:r>
        <w:rPr>
          <w:rFonts w:hint="eastAsia"/>
        </w:rPr>
        <w:t>年</w:t>
      </w:r>
      <w:r>
        <w:rPr>
          <w:rFonts w:hint="eastAsia"/>
        </w:rPr>
        <w:t>9</w:t>
      </w:r>
      <w:r>
        <w:rPr>
          <w:rFonts w:hint="eastAsia"/>
        </w:rPr>
        <w:t>月</w:t>
      </w:r>
      <w:r>
        <w:rPr>
          <w:rFonts w:hint="eastAsia"/>
        </w:rPr>
        <w:t>29</w:t>
      </w:r>
      <w:r>
        <w:rPr>
          <w:rFonts w:hint="eastAsia"/>
        </w:rPr>
        <w:t>日被释放，并被驱逐回美国。</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3</w:t>
      </w:r>
      <w:r>
        <w:t>.</w:t>
      </w:r>
      <w:r>
        <w:rPr>
          <w:rFonts w:hint="eastAsia"/>
        </w:rPr>
        <w:t xml:space="preserve">1  </w:t>
      </w:r>
      <w:r>
        <w:rPr>
          <w:rFonts w:hint="eastAsia"/>
        </w:rPr>
        <w:t>提交人声称他是违反《公约》第十四条第</w:t>
      </w:r>
      <w:r>
        <w:rPr>
          <w:rFonts w:hint="eastAsia"/>
        </w:rPr>
        <w:t>1</w:t>
      </w:r>
      <w:r>
        <w:rPr>
          <w:rFonts w:hint="eastAsia"/>
        </w:rPr>
        <w:t>、</w:t>
      </w:r>
      <w:r>
        <w:rPr>
          <w:rFonts w:hint="eastAsia"/>
        </w:rPr>
        <w:t>2</w:t>
      </w:r>
      <w:r>
        <w:rPr>
          <w:rFonts w:hint="eastAsia"/>
        </w:rPr>
        <w:t>、</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和</w:t>
      </w:r>
      <w:r>
        <w:rPr>
          <w:rFonts w:hint="eastAsia"/>
        </w:rPr>
        <w:t>(</w:t>
      </w:r>
      <w:r>
        <w:rPr>
          <w:rFonts w:hint="eastAsia"/>
        </w:rPr>
        <w:t>戊</w:t>
      </w:r>
      <w:r>
        <w:rPr>
          <w:rFonts w:hint="eastAsia"/>
        </w:rPr>
        <w:t>)</w:t>
      </w:r>
      <w:r>
        <w:rPr>
          <w:rFonts w:hint="eastAsia"/>
        </w:rPr>
        <w:t>项、第</w:t>
      </w:r>
      <w:r>
        <w:rPr>
          <w:rFonts w:hint="eastAsia"/>
        </w:rPr>
        <w:t>5</w:t>
      </w:r>
      <w:r>
        <w:rPr>
          <w:rFonts w:hint="eastAsia"/>
        </w:rPr>
        <w:t>款；第九条第</w:t>
      </w:r>
      <w:r>
        <w:rPr>
          <w:rFonts w:hint="eastAsia"/>
        </w:rPr>
        <w:t>1</w:t>
      </w:r>
      <w:r>
        <w:rPr>
          <w:rFonts w:hint="eastAsia"/>
        </w:rPr>
        <w:t>款；及第七条的受害者，因为他没有受到公正的审判，是任意逮捕的受害者，并因此而在监狱遭受酷刑、不人道或有辱人格的待遇。</w:t>
      </w:r>
    </w:p>
    <w:p w:rsidR="00000000" w:rsidRDefault="00A821ED">
      <w:pPr>
        <w:rPr>
          <w:rFonts w:hint="eastAsia"/>
        </w:rPr>
      </w:pPr>
      <w:r>
        <w:rPr>
          <w:rFonts w:hint="eastAsia"/>
        </w:rPr>
        <w:tab/>
        <w:t xml:space="preserve">3.2  </w:t>
      </w:r>
      <w:r>
        <w:rPr>
          <w:rFonts w:hint="eastAsia"/>
        </w:rPr>
        <w:t>提交人声称第十四条第</w:t>
      </w:r>
      <w:r>
        <w:rPr>
          <w:rFonts w:hint="eastAsia"/>
        </w:rPr>
        <w:t>1</w:t>
      </w:r>
      <w:r>
        <w:rPr>
          <w:rFonts w:hint="eastAsia"/>
        </w:rPr>
        <w:t>款和在法庭面前人人平等的原则遭到违反。他提交了在另外一宗案件里同一法庭在驳回提交人对证据进行抗辩的命令后三天作出的释放命令的副本。在</w:t>
      </w:r>
      <w:r>
        <w:rPr>
          <w:rFonts w:hint="eastAsia"/>
        </w:rPr>
        <w:t>这一案件中，审判法庭裁决释放一名被指控多次强奸少女的男子，因为受害者写了停止追究宣誓口供，而且她没有到庭。法院认为，控方没有办法证明被告有罪。提交人认为，他的案件应该受到同样待遇。</w:t>
      </w:r>
    </w:p>
    <w:p w:rsidR="00000000" w:rsidRDefault="00A821ED">
      <w:pPr>
        <w:ind w:firstLine="510"/>
        <w:rPr>
          <w:rFonts w:hint="eastAsia"/>
        </w:rPr>
      </w:pPr>
      <w:r>
        <w:rPr>
          <w:rFonts w:hint="eastAsia"/>
        </w:rPr>
        <w:t xml:space="preserve">3.3  </w:t>
      </w:r>
      <w:r>
        <w:rPr>
          <w:rFonts w:hint="eastAsia"/>
        </w:rPr>
        <w:t>提交人声称，他是获得公正的法庭公平审判的权利受到侵犯的受害者。他提到法官的判决，指出她对案件中证据的评估有失偏颇，并忽略了警察证词中严重的相互矛盾情况，她对国家判例的选择和解释也是武断和不公正的。他特别提到法官采用最高法院的一项判决来支持她自己</w:t>
      </w:r>
      <w:r>
        <w:rPr>
          <w:rFonts w:hint="eastAsia"/>
        </w:rPr>
        <w:t>1996</w:t>
      </w:r>
      <w:r>
        <w:rPr>
          <w:rFonts w:hint="eastAsia"/>
        </w:rPr>
        <w:t>年</w:t>
      </w:r>
      <w:r>
        <w:rPr>
          <w:rFonts w:hint="eastAsia"/>
        </w:rPr>
        <w:t>1</w:t>
      </w:r>
      <w:r>
        <w:rPr>
          <w:rFonts w:hint="eastAsia"/>
        </w:rPr>
        <w:t>月</w:t>
      </w:r>
      <w:r>
        <w:rPr>
          <w:rFonts w:hint="eastAsia"/>
        </w:rPr>
        <w:t>22</w:t>
      </w:r>
      <w:r>
        <w:rPr>
          <w:rFonts w:hint="eastAsia"/>
        </w:rPr>
        <w:t>日的命令；在这项判决中，最高法院裁决，被告通过另外一个人来</w:t>
      </w:r>
      <w:r>
        <w:rPr>
          <w:rFonts w:hint="eastAsia"/>
        </w:rPr>
        <w:t>认罪不被视为传闻，而是可以接受的证据。就提交人的案件而言，法官采用了据称受害人的“供词”</w:t>
      </w:r>
      <w:r>
        <w:rPr>
          <w:rFonts w:hint="eastAsia"/>
        </w:rPr>
        <w:t>(</w:t>
      </w:r>
      <w:r>
        <w:rPr>
          <w:rFonts w:hint="eastAsia"/>
        </w:rPr>
        <w:t>实际上是控告</w:t>
      </w:r>
      <w:r>
        <w:rPr>
          <w:rFonts w:hint="eastAsia"/>
        </w:rPr>
        <w:t>)</w:t>
      </w:r>
      <w:r>
        <w:rPr>
          <w:rFonts w:hint="eastAsia"/>
        </w:rPr>
        <w:t>，并援用上述判决中的同样理由，裁定这些供词不是传闻。提交人证实，仅在被告招供的情况下才可依赖这一法理，而他却从未招供。他还认为，没有把以据称受害人告诉警察、社会工作者和医生的话为依据的证据视为传闻，反而作为可以接受的证据，而据称受害者签名的停止追究宣誓口供和使据称受害者作出这项口供的地区检察官的证词却被法官视为传闻，因为据称受害人没有到法庭证实其内容。停止追究宣誓口供被视为没有任何用作证据的价值。对提交人</w:t>
      </w:r>
      <w:r>
        <w:rPr>
          <w:rFonts w:hint="eastAsia"/>
        </w:rPr>
        <w:t>来说，这进一步证实法官是不公正和带有偏见的。</w:t>
      </w:r>
    </w:p>
    <w:p w:rsidR="00000000" w:rsidRDefault="00A821ED">
      <w:pPr>
        <w:ind w:firstLine="510"/>
        <w:rPr>
          <w:rFonts w:hint="eastAsia"/>
        </w:rPr>
      </w:pPr>
      <w:r>
        <w:rPr>
          <w:rFonts w:hint="eastAsia"/>
        </w:rPr>
        <w:t xml:space="preserve">3.4  </w:t>
      </w:r>
      <w:r>
        <w:rPr>
          <w:rFonts w:hint="eastAsia"/>
        </w:rPr>
        <w:t>提交人声称自己是违反第十四条第</w:t>
      </w:r>
      <w:r>
        <w:rPr>
          <w:rFonts w:hint="eastAsia"/>
        </w:rPr>
        <w:t>2</w:t>
      </w:r>
      <w:r>
        <w:rPr>
          <w:rFonts w:hint="eastAsia"/>
        </w:rPr>
        <w:t>款的受害者，因为没有对他适用无罪推定的原则。他提到审判法庭</w:t>
      </w:r>
      <w:r>
        <w:rPr>
          <w:rFonts w:hint="eastAsia"/>
        </w:rPr>
        <w:t>1996</w:t>
      </w:r>
      <w:r>
        <w:rPr>
          <w:rFonts w:hint="eastAsia"/>
        </w:rPr>
        <w:t>年</w:t>
      </w:r>
      <w:r>
        <w:rPr>
          <w:rFonts w:hint="eastAsia"/>
        </w:rPr>
        <w:t>1</w:t>
      </w:r>
      <w:r>
        <w:rPr>
          <w:rFonts w:hint="eastAsia"/>
        </w:rPr>
        <w:t>月</w:t>
      </w:r>
      <w:r>
        <w:rPr>
          <w:rFonts w:hint="eastAsia"/>
        </w:rPr>
        <w:t>22</w:t>
      </w:r>
      <w:r>
        <w:rPr>
          <w:rFonts w:hint="eastAsia"/>
        </w:rPr>
        <w:t>日的判决</w:t>
      </w:r>
      <w:r>
        <w:rPr>
          <w:rFonts w:hint="eastAsia"/>
        </w:rPr>
        <w:t>(</w:t>
      </w:r>
      <w:r>
        <w:rPr>
          <w:rFonts w:hint="eastAsia"/>
        </w:rPr>
        <w:t>见上文第</w:t>
      </w:r>
      <w:r>
        <w:rPr>
          <w:rFonts w:hint="eastAsia"/>
        </w:rPr>
        <w:t>2.10</w:t>
      </w:r>
      <w:r>
        <w:rPr>
          <w:rFonts w:hint="eastAsia"/>
        </w:rPr>
        <w:t>段</w:t>
      </w:r>
      <w:r>
        <w:rPr>
          <w:rFonts w:hint="eastAsia"/>
        </w:rPr>
        <w:t>)</w:t>
      </w:r>
      <w:r>
        <w:rPr>
          <w:rFonts w:hint="eastAsia"/>
        </w:rPr>
        <w:t>，并回顾这项命令是在他可以提交辩护之前作出的。他还声称，警察证词中前后矛盾的情况对他们的可信度造成严重的置疑，法庭收到对事实两种相互矛盾的说法。提交人认为，被告应该享有置疑的好处，而法庭却把这种好处给了控方，宣布他有罪，这违反了无罪推定的原则。</w:t>
      </w:r>
    </w:p>
    <w:p w:rsidR="00000000" w:rsidRDefault="00A821ED">
      <w:pPr>
        <w:ind w:firstLine="510"/>
        <w:rPr>
          <w:rFonts w:hint="eastAsia"/>
        </w:rPr>
      </w:pPr>
      <w:r>
        <w:rPr>
          <w:rFonts w:hint="eastAsia"/>
        </w:rPr>
        <w:t xml:space="preserve">3.5  </w:t>
      </w:r>
      <w:r>
        <w:rPr>
          <w:rFonts w:hint="eastAsia"/>
        </w:rPr>
        <w:t>提交人声称存在违反第十四条第</w:t>
      </w:r>
      <w:r>
        <w:rPr>
          <w:rFonts w:hint="eastAsia"/>
        </w:rPr>
        <w:t>3</w:t>
      </w:r>
      <w:r>
        <w:rPr>
          <w:rFonts w:hint="eastAsia"/>
        </w:rPr>
        <w:t>款的几项行为。他提到上诉法院</w:t>
      </w:r>
      <w:r>
        <w:rPr>
          <w:rFonts w:hint="eastAsia"/>
        </w:rPr>
        <w:t>19</w:t>
      </w:r>
      <w:r>
        <w:rPr>
          <w:rFonts w:hint="eastAsia"/>
        </w:rPr>
        <w:t>96</w:t>
      </w:r>
      <w:r>
        <w:rPr>
          <w:rFonts w:hint="eastAsia"/>
        </w:rPr>
        <w:t>年</w:t>
      </w:r>
      <w:r>
        <w:rPr>
          <w:rFonts w:hint="eastAsia"/>
        </w:rPr>
        <w:t>9</w:t>
      </w:r>
      <w:r>
        <w:rPr>
          <w:rFonts w:hint="eastAsia"/>
        </w:rPr>
        <w:t>月</w:t>
      </w:r>
      <w:r>
        <w:rPr>
          <w:rFonts w:hint="eastAsia"/>
        </w:rPr>
        <w:t>24</w:t>
      </w:r>
      <w:r>
        <w:rPr>
          <w:rFonts w:hint="eastAsia"/>
        </w:rPr>
        <w:t>日的裁决，法院裁定，可以认定他犯有与他所受指控罪行不同的法律条款所规定的虐待儿童的轻罪，他认为这使他被告知受到指控的罪行的性质和原因的权利</w:t>
      </w:r>
      <w:r>
        <w:rPr>
          <w:rFonts w:hint="eastAsia"/>
        </w:rPr>
        <w:t>(</w:t>
      </w:r>
      <w:r>
        <w:rPr>
          <w:rFonts w:hint="eastAsia"/>
        </w:rPr>
        <w:t>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w:t>
      </w:r>
      <w:r>
        <w:rPr>
          <w:rFonts w:hint="eastAsia"/>
        </w:rPr>
        <w:t>)</w:t>
      </w:r>
      <w:r>
        <w:rPr>
          <w:rFonts w:hint="eastAsia"/>
        </w:rPr>
        <w:t>受到侵犯，使他无法对此进行辩护。然而，提交人在后来提交的一份上诉中好象放弃了这项申诉，因为没有裁定犯下这项罪行。</w:t>
      </w:r>
    </w:p>
    <w:p w:rsidR="00000000" w:rsidRDefault="00A821ED">
      <w:pPr>
        <w:ind w:firstLine="510"/>
        <w:rPr>
          <w:rFonts w:hint="eastAsia"/>
        </w:rPr>
      </w:pPr>
      <w:r>
        <w:rPr>
          <w:rFonts w:hint="eastAsia"/>
        </w:rPr>
        <w:t xml:space="preserve">3.6  </w:t>
      </w:r>
      <w:r>
        <w:rPr>
          <w:rFonts w:hint="eastAsia"/>
        </w:rPr>
        <w:t>提交人还声称是违反第十四条第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项保护不被无故拖延受审权利的受害者，因为最高法院有义务在</w:t>
      </w:r>
      <w:r>
        <w:rPr>
          <w:rFonts w:hint="eastAsia"/>
        </w:rPr>
        <w:t>24</w:t>
      </w:r>
      <w:r>
        <w:rPr>
          <w:rFonts w:hint="eastAsia"/>
        </w:rPr>
        <w:t>个月之内裁定一项案件，而对提交人的上诉则是在提交人向法院提交上诉超过</w:t>
      </w:r>
      <w:r>
        <w:rPr>
          <w:rFonts w:hint="eastAsia"/>
        </w:rPr>
        <w:t>32</w:t>
      </w:r>
      <w:r>
        <w:rPr>
          <w:rFonts w:hint="eastAsia"/>
        </w:rPr>
        <w:t>个月之后他已在监狱里服刑时才作出裁决。</w:t>
      </w:r>
    </w:p>
    <w:p w:rsidR="00000000" w:rsidRDefault="00A821ED">
      <w:pPr>
        <w:ind w:firstLine="510"/>
        <w:rPr>
          <w:rFonts w:hint="eastAsia"/>
        </w:rPr>
      </w:pPr>
      <w:r>
        <w:rPr>
          <w:rFonts w:hint="eastAsia"/>
        </w:rPr>
        <w:t xml:space="preserve">3.7  </w:t>
      </w:r>
      <w:r>
        <w:rPr>
          <w:rFonts w:hint="eastAsia"/>
        </w:rPr>
        <w:t>对于提交人来说，法庭特别依据二十一岁的证人所谓年轻的外表作出裁决和定罪这一事实剥夺了他替自己辩护的权利</w:t>
      </w:r>
      <w:r>
        <w:rPr>
          <w:rFonts w:hint="eastAsia"/>
        </w:rPr>
        <w:t>(</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w:t>
      </w:r>
      <w:r>
        <w:rPr>
          <w:rFonts w:hint="eastAsia"/>
        </w:rPr>
        <w:t>)</w:t>
      </w:r>
      <w:r>
        <w:rPr>
          <w:rFonts w:hint="eastAsia"/>
        </w:rPr>
        <w:t>，原告从未将这一事实作为证据。</w:t>
      </w:r>
    </w:p>
    <w:p w:rsidR="00000000" w:rsidRDefault="00A821ED">
      <w:pPr>
        <w:ind w:firstLine="510"/>
        <w:rPr>
          <w:rFonts w:hint="eastAsia"/>
        </w:rPr>
      </w:pPr>
      <w:r>
        <w:rPr>
          <w:rFonts w:hint="eastAsia"/>
        </w:rPr>
        <w:t xml:space="preserve">3.8  </w:t>
      </w:r>
      <w:r>
        <w:rPr>
          <w:rFonts w:hint="eastAsia"/>
        </w:rPr>
        <w:t>提交人声称是违反与对立方证人对质的权利</w:t>
      </w:r>
      <w:r>
        <w:rPr>
          <w:rFonts w:hint="eastAsia"/>
        </w:rPr>
        <w:t>(</w:t>
      </w:r>
      <w:r>
        <w:rPr>
          <w:rFonts w:hint="eastAsia"/>
        </w:rPr>
        <w:t>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w:t>
      </w:r>
      <w:r>
        <w:rPr>
          <w:rFonts w:hint="eastAsia"/>
        </w:rPr>
        <w:t>)</w:t>
      </w:r>
      <w:r>
        <w:rPr>
          <w:rFonts w:hint="eastAsia"/>
        </w:rPr>
        <w:t>的受害者，因为据称受害人是导致他定罪的事件的唯一见证人，但却从未到庭接受讯问。</w:t>
      </w:r>
    </w:p>
    <w:p w:rsidR="00000000" w:rsidRDefault="00A821ED">
      <w:pPr>
        <w:ind w:firstLine="510"/>
        <w:rPr>
          <w:rFonts w:hint="eastAsia"/>
        </w:rPr>
      </w:pPr>
      <w:r>
        <w:rPr>
          <w:rFonts w:hint="eastAsia"/>
        </w:rPr>
        <w:t xml:space="preserve">3.9  </w:t>
      </w:r>
      <w:r>
        <w:rPr>
          <w:rFonts w:hint="eastAsia"/>
        </w:rPr>
        <w:t>提交人坚持认为，最高法院简单地驳回他载有法律问题的上诉，剥夺了他由一个较高级法庭依法对其定罪进行复审的权利</w:t>
      </w:r>
      <w:r>
        <w:rPr>
          <w:rFonts w:hint="eastAsia"/>
        </w:rPr>
        <w:t>(</w:t>
      </w:r>
      <w:r>
        <w:rPr>
          <w:rFonts w:hint="eastAsia"/>
        </w:rPr>
        <w:t>第十四条第</w:t>
      </w:r>
      <w:r>
        <w:rPr>
          <w:rFonts w:hint="eastAsia"/>
        </w:rPr>
        <w:t>5</w:t>
      </w:r>
      <w:r>
        <w:rPr>
          <w:rFonts w:hint="eastAsia"/>
        </w:rPr>
        <w:t>款</w:t>
      </w:r>
      <w:r>
        <w:rPr>
          <w:rFonts w:hint="eastAsia"/>
        </w:rPr>
        <w:t>)</w:t>
      </w:r>
      <w:r>
        <w:rPr>
          <w:rFonts w:hint="eastAsia"/>
        </w:rPr>
        <w:t>。</w:t>
      </w:r>
    </w:p>
    <w:p w:rsidR="00000000" w:rsidRDefault="00A821ED">
      <w:pPr>
        <w:ind w:firstLine="510"/>
        <w:rPr>
          <w:rFonts w:hint="eastAsia"/>
        </w:rPr>
      </w:pPr>
      <w:r>
        <w:rPr>
          <w:rFonts w:hint="eastAsia"/>
        </w:rPr>
        <w:t xml:space="preserve">3.10  </w:t>
      </w:r>
      <w:r>
        <w:rPr>
          <w:rFonts w:hint="eastAsia"/>
        </w:rPr>
        <w:t>提交人声称违反了第九条第</w:t>
      </w:r>
      <w:r>
        <w:rPr>
          <w:rFonts w:hint="eastAsia"/>
        </w:rPr>
        <w:t>1</w:t>
      </w:r>
      <w:r>
        <w:rPr>
          <w:rFonts w:hint="eastAsia"/>
        </w:rPr>
        <w:t>款，以及他不</w:t>
      </w:r>
      <w:r>
        <w:rPr>
          <w:rFonts w:hint="eastAsia"/>
        </w:rPr>
        <w:t>得被任意逮捕和拘禁的权利遭到侵犯，因为他在没有拘捕证的情况下被逮捕，而他的保释申请遭到拒绝，因为控方即将终止调查，这些事件取代了他的保释申请。</w:t>
      </w:r>
    </w:p>
    <w:p w:rsidR="00000000" w:rsidRDefault="00A821ED">
      <w:pPr>
        <w:spacing w:after="320"/>
        <w:ind w:firstLine="510"/>
        <w:rPr>
          <w:rFonts w:hint="eastAsia"/>
        </w:rPr>
      </w:pPr>
      <w:r>
        <w:rPr>
          <w:rFonts w:hint="eastAsia"/>
        </w:rPr>
        <w:t xml:space="preserve">3.11  </w:t>
      </w:r>
      <w:r>
        <w:rPr>
          <w:rFonts w:hint="eastAsia"/>
        </w:rPr>
        <w:t>最后，提交人声称是违反第七条、在身体和精神方面遭受酷刑或残忍的、不人道的和侮辱性的待遇或刑罚的受害者。他认为，他自</w:t>
      </w:r>
      <w:r>
        <w:rPr>
          <w:rFonts w:hint="eastAsia"/>
        </w:rPr>
        <w:t>2001</w:t>
      </w:r>
      <w:r>
        <w:rPr>
          <w:rFonts w:hint="eastAsia"/>
        </w:rPr>
        <w:t>年以来由于肾病而开始遭受的严重病痛以及他无法进行必要的检查和得到适当的诊断和治疗构成酷刑或不人道或侮辱性的待遇。在这一点上，他提请注意</w:t>
      </w:r>
      <w:r>
        <w:rPr>
          <w:rFonts w:hint="eastAsia"/>
        </w:rPr>
        <w:t>2003</w:t>
      </w:r>
      <w:r>
        <w:rPr>
          <w:rFonts w:hint="eastAsia"/>
        </w:rPr>
        <w:t>年</w:t>
      </w:r>
      <w:r>
        <w:rPr>
          <w:rFonts w:hint="eastAsia"/>
        </w:rPr>
        <w:t>3</w:t>
      </w:r>
      <w:r>
        <w:rPr>
          <w:rFonts w:hint="eastAsia"/>
        </w:rPr>
        <w:t>月</w:t>
      </w:r>
      <w:r>
        <w:rPr>
          <w:rFonts w:hint="eastAsia"/>
        </w:rPr>
        <w:t>13</w:t>
      </w:r>
      <w:r>
        <w:rPr>
          <w:rFonts w:hint="eastAsia"/>
        </w:rPr>
        <w:t>日的医生证明。他还坚持认为，法庭裁决所造成的痛苦以及拒绝他探访临终的父亲的请求是精</w:t>
      </w:r>
      <w:r>
        <w:rPr>
          <w:rFonts w:hint="eastAsia"/>
        </w:rPr>
        <w:t>神上的酷刑或残忍的、不人道的和侮辱性的待遇或刑罚。</w:t>
      </w:r>
    </w:p>
    <w:p w:rsidR="00000000" w:rsidRDefault="00A821ED">
      <w:pPr>
        <w:pStyle w:val="Heading4"/>
        <w:rPr>
          <w:rFonts w:hint="eastAsia"/>
        </w:rPr>
      </w:pPr>
      <w:r>
        <w:rPr>
          <w:rFonts w:hint="eastAsia"/>
        </w:rPr>
        <w:t>缔约国关于来文案情的陈述和提交人的评论</w:t>
      </w:r>
    </w:p>
    <w:p w:rsidR="00000000" w:rsidRDefault="00A821ED">
      <w:pPr>
        <w:ind w:firstLine="510"/>
        <w:rPr>
          <w:rFonts w:hint="eastAsia"/>
        </w:rPr>
      </w:pPr>
      <w:r>
        <w:rPr>
          <w:rFonts w:hint="eastAsia"/>
        </w:rPr>
        <w:t xml:space="preserve">4.1  </w:t>
      </w:r>
      <w:r>
        <w:rPr>
          <w:rFonts w:hint="eastAsia"/>
        </w:rPr>
        <w:t>缔约国于</w:t>
      </w:r>
      <w:r>
        <w:rPr>
          <w:rFonts w:hint="eastAsia"/>
        </w:rPr>
        <w:t>2004</w:t>
      </w:r>
      <w:r>
        <w:rPr>
          <w:rFonts w:hint="eastAsia"/>
        </w:rPr>
        <w:t>年</w:t>
      </w:r>
      <w:r>
        <w:rPr>
          <w:rFonts w:hint="eastAsia"/>
        </w:rPr>
        <w:t>11</w:t>
      </w:r>
      <w:r>
        <w:rPr>
          <w:rFonts w:hint="eastAsia"/>
        </w:rPr>
        <w:t>月</w:t>
      </w:r>
      <w:r>
        <w:rPr>
          <w:rFonts w:hint="eastAsia"/>
        </w:rPr>
        <w:t>3</w:t>
      </w:r>
      <w:r>
        <w:rPr>
          <w:rFonts w:hint="eastAsia"/>
        </w:rPr>
        <w:t>日通过普通照会就来文的案情提出意见，但没有对来文可否受理问题提出异议。缔约国认为，鉴于根据在旅馆房间抓到提交人和据称受害人的警察所提供的证词，以及提交人被逮捕后与据称受害人访谈的社会工作者、检察官和医生所作的证词而获得的大量证据，审判法庭和上诉法庭认为提交人关于他被陷害的抗辩不可采信。</w:t>
      </w:r>
    </w:p>
    <w:p w:rsidR="00000000" w:rsidRDefault="00A821ED">
      <w:pPr>
        <w:ind w:firstLine="510"/>
        <w:rPr>
          <w:rFonts w:hint="eastAsia"/>
        </w:rPr>
      </w:pPr>
      <w:r>
        <w:rPr>
          <w:rFonts w:hint="eastAsia"/>
        </w:rPr>
        <w:t xml:space="preserve">4.2  </w:t>
      </w:r>
      <w:r>
        <w:rPr>
          <w:rFonts w:hint="eastAsia"/>
        </w:rPr>
        <w:t>缔约国认为，最高法院无法经由诉讼文件调取令和复审请求来审查提交人的上诉，因为他的诉求提</w:t>
      </w:r>
      <w:r>
        <w:rPr>
          <w:rFonts w:hint="eastAsia"/>
        </w:rPr>
        <w:t>出的是事实问题，而非法律问题，最高法院不能对判断诉讼当事人提呈的证据是否具有证据价值的事宜作出裁决。</w:t>
      </w:r>
    </w:p>
    <w:p w:rsidR="00000000" w:rsidRDefault="00A821ED">
      <w:pPr>
        <w:ind w:firstLine="510"/>
        <w:rPr>
          <w:rFonts w:hint="eastAsia"/>
        </w:rPr>
      </w:pPr>
      <w:r>
        <w:rPr>
          <w:rFonts w:hint="eastAsia"/>
        </w:rPr>
        <w:t xml:space="preserve">4.3  </w:t>
      </w:r>
      <w:r>
        <w:rPr>
          <w:rFonts w:hint="eastAsia"/>
        </w:rPr>
        <w:t>缔约国否认了提交人在法庭未能对证人进行盘问的指控。缔约国指出，提交人得以和警察及社会工作者对质，并的确对他们进行了盘问，这些证人还签署了对他的指控</w:t>
      </w:r>
      <w:r>
        <w:rPr>
          <w:rFonts w:hint="eastAsia"/>
        </w:rPr>
        <w:t>(</w:t>
      </w:r>
      <w:r>
        <w:rPr>
          <w:rFonts w:hint="eastAsia"/>
        </w:rPr>
        <w:t>因而也是他的原告</w:t>
      </w:r>
      <w:r>
        <w:rPr>
          <w:rFonts w:hint="eastAsia"/>
        </w:rPr>
        <w:t>)</w:t>
      </w:r>
      <w:r>
        <w:rPr>
          <w:rFonts w:hint="eastAsia"/>
        </w:rPr>
        <w:t>，他们还在法庭作证。</w:t>
      </w:r>
    </w:p>
    <w:p w:rsidR="00000000" w:rsidRDefault="00A821ED">
      <w:pPr>
        <w:ind w:firstLine="510"/>
        <w:rPr>
          <w:rFonts w:hint="eastAsia"/>
        </w:rPr>
      </w:pPr>
      <w:r>
        <w:rPr>
          <w:rFonts w:hint="eastAsia"/>
        </w:rPr>
        <w:t xml:space="preserve">4.4  </w:t>
      </w:r>
      <w:r>
        <w:rPr>
          <w:rFonts w:hint="eastAsia"/>
        </w:rPr>
        <w:t>关于提交人有关侵犯了他根据第十四条第</w:t>
      </w:r>
      <w:r>
        <w:rPr>
          <w:rFonts w:hint="eastAsia"/>
        </w:rPr>
        <w:t>1</w:t>
      </w:r>
      <w:r>
        <w:rPr>
          <w:rFonts w:hint="eastAsia"/>
        </w:rPr>
        <w:t>款所有的人在法庭前一律平等的权利的指控，缔约国坚持认为，提交人提到的强奸少女案件的情况与提交人的情况完全不同。缔约国强调，开的申诉者个人停止进一步追究该案，没有在法</w:t>
      </w:r>
      <w:r>
        <w:rPr>
          <w:rFonts w:hint="eastAsia"/>
        </w:rPr>
        <w:t>庭作证。最高法院认为，调查人员的证词复述了受害人告诉他们的话，不能作为证据，因为这些都属传闻。缔约国认为，本案中却有本人了解并实际目睹提交人犯下罪行的其他证人，即警察在旅馆房间看到提交人裸体与一名儿童在一起，同时这名儿童本人也赤裸着身体。</w:t>
      </w:r>
    </w:p>
    <w:p w:rsidR="00000000" w:rsidRDefault="00A821ED">
      <w:pPr>
        <w:ind w:firstLine="510"/>
        <w:rPr>
          <w:rFonts w:hint="eastAsia"/>
        </w:rPr>
      </w:pPr>
      <w:r>
        <w:rPr>
          <w:rFonts w:hint="eastAsia"/>
        </w:rPr>
        <w:t xml:space="preserve">4.5  </w:t>
      </w:r>
      <w:r>
        <w:rPr>
          <w:rFonts w:hint="eastAsia"/>
        </w:rPr>
        <w:t>缔约国最后认为，提交人在审判法庭得到了公平的审判。</w:t>
      </w:r>
    </w:p>
    <w:p w:rsidR="00000000" w:rsidRDefault="00A821ED">
      <w:pPr>
        <w:spacing w:after="320"/>
        <w:ind w:firstLine="510"/>
        <w:rPr>
          <w:rFonts w:hint="eastAsia"/>
        </w:rPr>
      </w:pPr>
      <w:r>
        <w:rPr>
          <w:rFonts w:hint="eastAsia"/>
        </w:rPr>
        <w:t>5</w:t>
      </w:r>
      <w:r>
        <w:t>.</w:t>
      </w:r>
      <w:r>
        <w:rPr>
          <w:rFonts w:hint="eastAsia"/>
        </w:rPr>
        <w:t xml:space="preserve">  </w:t>
      </w:r>
      <w:r>
        <w:rPr>
          <w:rFonts w:hint="eastAsia"/>
        </w:rPr>
        <w:t>提交人于</w:t>
      </w:r>
      <w:r>
        <w:rPr>
          <w:rFonts w:hint="eastAsia"/>
        </w:rPr>
        <w:t>2005</w:t>
      </w:r>
      <w:r>
        <w:rPr>
          <w:rFonts w:hint="eastAsia"/>
        </w:rPr>
        <w:t>年</w:t>
      </w:r>
      <w:r>
        <w:rPr>
          <w:rFonts w:hint="eastAsia"/>
        </w:rPr>
        <w:t>3</w:t>
      </w:r>
      <w:r>
        <w:rPr>
          <w:rFonts w:hint="eastAsia"/>
        </w:rPr>
        <w:t>月</w:t>
      </w:r>
      <w:r>
        <w:rPr>
          <w:rFonts w:hint="eastAsia"/>
        </w:rPr>
        <w:t>9</w:t>
      </w:r>
      <w:r>
        <w:rPr>
          <w:rFonts w:hint="eastAsia"/>
        </w:rPr>
        <w:t>日对缔约国的意见作了初步评论。他重申了自己的索偿要求，并驳斥了缔约国给他的定罪依据的是看到他犯罪的警察的证词这一论点。他回顾警察并没有作证说他们实际上</w:t>
      </w:r>
      <w:r>
        <w:rPr>
          <w:rFonts w:hint="eastAsia"/>
          <w:u w:val="single"/>
        </w:rPr>
        <w:t>看到</w:t>
      </w:r>
      <w:r>
        <w:rPr>
          <w:rFonts w:hint="eastAsia"/>
        </w:rPr>
        <w:t>他与据称受害人发生性行为</w:t>
      </w:r>
      <w:r>
        <w:rPr>
          <w:rFonts w:hint="eastAsia"/>
        </w:rPr>
        <w:t>。</w:t>
      </w:r>
    </w:p>
    <w:p w:rsidR="00000000" w:rsidRDefault="00A821ED">
      <w:pPr>
        <w:pStyle w:val="Heading4"/>
        <w:rPr>
          <w:rFonts w:hint="eastAsia"/>
        </w:rPr>
      </w:pPr>
      <w:r>
        <w:rPr>
          <w:rFonts w:hint="eastAsia"/>
        </w:rPr>
        <w:t>委员会对提出的问题和诉讼事由的审理情况</w:t>
      </w:r>
    </w:p>
    <w:p w:rsidR="00000000" w:rsidRDefault="00A821ED">
      <w:pPr>
        <w:pStyle w:val="Heading4"/>
        <w:rPr>
          <w:rFonts w:hint="eastAsia"/>
        </w:rPr>
      </w:pPr>
      <w:r>
        <w:rPr>
          <w:rFonts w:hint="eastAsia"/>
        </w:rPr>
        <w:t>对可否受理问题的审议</w:t>
      </w:r>
    </w:p>
    <w:p w:rsidR="00000000" w:rsidRDefault="00A821ED">
      <w:pPr>
        <w:ind w:firstLine="510"/>
        <w:rPr>
          <w:rFonts w:hint="eastAsia"/>
        </w:rPr>
      </w:pPr>
      <w:r>
        <w:rPr>
          <w:rFonts w:hint="eastAsia"/>
        </w:rPr>
        <w:t xml:space="preserve">6.1  </w:t>
      </w:r>
      <w:r>
        <w:rPr>
          <w:rFonts w:hint="eastAsia"/>
        </w:rPr>
        <w:t>在审议来文所载的诉求之前，人权事务委员会必须根据议事规则第</w:t>
      </w:r>
      <w:r>
        <w:rPr>
          <w:lang w:val="en-GB"/>
        </w:rPr>
        <w:t>93</w:t>
      </w:r>
      <w:r>
        <w:rPr>
          <w:rFonts w:hint="eastAsia"/>
          <w:lang w:val="en-GB"/>
        </w:rPr>
        <w:t>条的规定确定根据《公约任择议定书》来文可否受理。</w:t>
      </w:r>
    </w:p>
    <w:p w:rsidR="00000000" w:rsidRDefault="00A821ED">
      <w:pPr>
        <w:ind w:firstLine="510"/>
      </w:pPr>
      <w:r>
        <w:rPr>
          <w:rFonts w:hint="eastAsia"/>
        </w:rPr>
        <w:t xml:space="preserve">6.2  </w:t>
      </w:r>
      <w:r>
        <w:rPr>
          <w:rFonts w:hint="eastAsia"/>
        </w:rPr>
        <w:t>委员会指出，缔约国对来文的可否受理问题没有提出任何异议，提交人已经用尽一切补救办法，同一问题没有根据另一项国际调查或解决程序得到审理。</w:t>
      </w:r>
    </w:p>
    <w:p w:rsidR="00000000" w:rsidRDefault="00A821ED">
      <w:pPr>
        <w:ind w:firstLine="510"/>
        <w:rPr>
          <w:rFonts w:hint="eastAsia"/>
        </w:rPr>
      </w:pPr>
      <w:r>
        <w:rPr>
          <w:rFonts w:hint="eastAsia"/>
        </w:rPr>
        <w:t>6</w:t>
      </w:r>
      <w:r>
        <w:t>.</w:t>
      </w:r>
      <w:r>
        <w:rPr>
          <w:rFonts w:hint="eastAsia"/>
        </w:rPr>
        <w:t xml:space="preserve">3  </w:t>
      </w:r>
      <w:r>
        <w:rPr>
          <w:rFonts w:hint="eastAsia"/>
        </w:rPr>
        <w:t>关于声称违反法庭面前人人平等的原则</w:t>
      </w:r>
      <w:r>
        <w:t>(</w:t>
      </w:r>
      <w:r>
        <w:rPr>
          <w:rFonts w:hint="eastAsia"/>
        </w:rPr>
        <w:t>第十四条第</w:t>
      </w:r>
      <w:r>
        <w:rPr>
          <w:rFonts w:hint="eastAsia"/>
        </w:rPr>
        <w:t>1</w:t>
      </w:r>
      <w:r>
        <w:rPr>
          <w:rFonts w:hint="eastAsia"/>
        </w:rPr>
        <w:t>款</w:t>
      </w:r>
      <w:r>
        <w:t>)</w:t>
      </w:r>
      <w:r>
        <w:rPr>
          <w:rFonts w:hint="eastAsia"/>
        </w:rPr>
        <w:t>，委员会指出，提交人曾经与另外一个相似案件的结果比较对诉讼的结果提出申诉。委员会指出，缔约国认为，提交人提到的案件的</w:t>
      </w:r>
      <w:r>
        <w:rPr>
          <w:rFonts w:hint="eastAsia"/>
        </w:rPr>
        <w:t>情况与提交人的情况完全不同。委员会还注意到，《公约》第十四条第</w:t>
      </w:r>
      <w:r>
        <w:rPr>
          <w:rFonts w:hint="eastAsia"/>
        </w:rPr>
        <w:t>1</w:t>
      </w:r>
      <w:r>
        <w:rPr>
          <w:rFonts w:hint="eastAsia"/>
        </w:rPr>
        <w:t>款保障程序的质量，但不能解释为保障有关法庭程序结果平等。提交人来文的这一部分不属于第十四条第</w:t>
      </w:r>
      <w:r>
        <w:rPr>
          <w:rFonts w:hint="eastAsia"/>
        </w:rPr>
        <w:t>1</w:t>
      </w:r>
      <w:r>
        <w:rPr>
          <w:rFonts w:hint="eastAsia"/>
        </w:rPr>
        <w:t>款的适用范围，因此根据《任择议定书》第三条的规定就事而言不可受理。然而，委员会注意到，来文提到了指控的侵犯了他应由依法设立的公正的法院进行</w:t>
      </w:r>
      <w:r>
        <w:rPr>
          <w:rFonts w:hint="eastAsia"/>
          <w:lang w:val="fr-CH"/>
        </w:rPr>
        <w:t>公平审判的权利而提出的</w:t>
      </w:r>
      <w:r>
        <w:rPr>
          <w:rFonts w:hint="eastAsia"/>
        </w:rPr>
        <w:t>诉求，因此，委员会将根据这一条规定审理诉求的这一部分。</w:t>
      </w:r>
    </w:p>
    <w:p w:rsidR="00000000" w:rsidRDefault="00A821ED">
      <w:pPr>
        <w:ind w:firstLine="510"/>
        <w:rPr>
          <w:rFonts w:hint="eastAsia"/>
        </w:rPr>
      </w:pPr>
      <w:r>
        <w:rPr>
          <w:rFonts w:hint="eastAsia"/>
        </w:rPr>
        <w:t>6</w:t>
      </w:r>
      <w:r>
        <w:t>.</w:t>
      </w:r>
      <w:r>
        <w:rPr>
          <w:rFonts w:hint="eastAsia"/>
        </w:rPr>
        <w:t xml:space="preserve">4  </w:t>
      </w:r>
      <w:r>
        <w:rPr>
          <w:rFonts w:hint="eastAsia"/>
        </w:rPr>
        <w:t>关于违反第十四条第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项的指控，委员会指出，没有作出与指控提交人所犯罪行不同的定罪，为可否受理的目的，没有证实这项诉求有根</w:t>
      </w:r>
      <w:r>
        <w:rPr>
          <w:rFonts w:hint="eastAsia"/>
        </w:rPr>
        <w:t>据，因此根据《任择议定书》第二条的规定不可受理。</w:t>
      </w:r>
    </w:p>
    <w:p w:rsidR="00000000" w:rsidRDefault="00A821ED">
      <w:pPr>
        <w:ind w:firstLine="510"/>
        <w:rPr>
          <w:rFonts w:hint="eastAsia"/>
        </w:rPr>
      </w:pPr>
      <w:r>
        <w:rPr>
          <w:rFonts w:hint="eastAsia"/>
        </w:rPr>
        <w:t>6</w:t>
      </w:r>
      <w:r>
        <w:t>.</w:t>
      </w:r>
      <w:r>
        <w:rPr>
          <w:rFonts w:hint="eastAsia"/>
        </w:rPr>
        <w:t xml:space="preserve">5  </w:t>
      </w:r>
      <w:r>
        <w:rPr>
          <w:rFonts w:hint="eastAsia"/>
        </w:rPr>
        <w:t>关于指控违反第十四条第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项，委员会指出，提交委员会的材料显示，提交人出席了审判，而且他</w:t>
      </w:r>
      <w:r>
        <w:rPr>
          <w:rFonts w:hint="eastAsia"/>
          <w:u w:val="single"/>
        </w:rPr>
        <w:t>得到了</w:t>
      </w:r>
      <w:r>
        <w:rPr>
          <w:rFonts w:hint="eastAsia"/>
        </w:rPr>
        <w:t>法律援助。提交人提到的法院倚赖</w:t>
      </w:r>
      <w:r>
        <w:rPr>
          <w:rFonts w:hint="eastAsia"/>
        </w:rPr>
        <w:t>21</w:t>
      </w:r>
      <w:r>
        <w:rPr>
          <w:rFonts w:hint="eastAsia"/>
        </w:rPr>
        <w:t>周岁证人所谓年轻的相貌来支持其诉求不属于第十四条第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项的适用范围，因此根据《任择议定书》第三条的规定就事而言可予受理。</w:t>
      </w:r>
    </w:p>
    <w:p w:rsidR="00000000" w:rsidRDefault="00A821ED">
      <w:pPr>
        <w:spacing w:after="320"/>
        <w:ind w:firstLine="510"/>
        <w:rPr>
          <w:rFonts w:hint="eastAsia"/>
        </w:rPr>
      </w:pPr>
      <w:r>
        <w:rPr>
          <w:rFonts w:hint="eastAsia"/>
        </w:rPr>
        <w:t>6</w:t>
      </w:r>
      <w:r>
        <w:t>.</w:t>
      </w:r>
      <w:r>
        <w:rPr>
          <w:rFonts w:hint="eastAsia"/>
        </w:rPr>
        <w:t xml:space="preserve">6  </w:t>
      </w:r>
      <w:r>
        <w:rPr>
          <w:rFonts w:hint="eastAsia"/>
        </w:rPr>
        <w:t>委员会认为，提交人的其它指控为可否受理的目的得到充分的证实，根据《任择议定书》第三条的规定就事而言可予受理。因此就来文提出的问题适用于《公约》第十四条第</w:t>
      </w:r>
      <w:r>
        <w:rPr>
          <w:rFonts w:hint="eastAsia"/>
        </w:rPr>
        <w:t>1</w:t>
      </w:r>
      <w:r>
        <w:rPr>
          <w:rFonts w:hint="eastAsia"/>
        </w:rPr>
        <w:t>、</w:t>
      </w:r>
      <w:r>
        <w:rPr>
          <w:rFonts w:hint="eastAsia"/>
        </w:rPr>
        <w:t>2</w:t>
      </w:r>
      <w:r>
        <w:rPr>
          <w:rFonts w:hint="eastAsia"/>
        </w:rPr>
        <w:t>、</w:t>
      </w:r>
      <w:r>
        <w:rPr>
          <w:rFonts w:hint="eastAsia"/>
        </w:rPr>
        <w:t>3</w:t>
      </w:r>
      <w:r>
        <w:rPr>
          <w:rFonts w:hint="eastAsia"/>
        </w:rPr>
        <w:t>款</w:t>
      </w:r>
      <w:r>
        <w:rPr>
          <w:rFonts w:hint="eastAsia"/>
        </w:rPr>
        <w:t>(</w:t>
      </w:r>
      <w:r>
        <w:rPr>
          <w:rFonts w:hint="eastAsia"/>
        </w:rPr>
        <w:t>丙</w:t>
      </w:r>
      <w:r>
        <w:rPr>
          <w:rFonts w:hint="eastAsia"/>
        </w:rPr>
        <w:t>)</w:t>
      </w:r>
      <w:r>
        <w:rPr>
          <w:rFonts w:hint="eastAsia"/>
        </w:rPr>
        <w:t>项和</w:t>
      </w:r>
      <w:r>
        <w:rPr>
          <w:rFonts w:hint="eastAsia"/>
        </w:rPr>
        <w:t>(</w:t>
      </w:r>
      <w:r>
        <w:rPr>
          <w:rFonts w:hint="eastAsia"/>
        </w:rPr>
        <w:t>戊</w:t>
      </w:r>
      <w:r>
        <w:rPr>
          <w:rFonts w:hint="eastAsia"/>
        </w:rPr>
        <w:t>)</w:t>
      </w:r>
      <w:r>
        <w:rPr>
          <w:rFonts w:hint="eastAsia"/>
        </w:rPr>
        <w:t>项、第</w:t>
      </w:r>
      <w:r>
        <w:rPr>
          <w:rFonts w:hint="eastAsia"/>
        </w:rPr>
        <w:t>5</w:t>
      </w:r>
      <w:r>
        <w:rPr>
          <w:rFonts w:hint="eastAsia"/>
        </w:rPr>
        <w:t>款；第九条第</w:t>
      </w:r>
      <w:r>
        <w:rPr>
          <w:rFonts w:hint="eastAsia"/>
        </w:rPr>
        <w:t>1</w:t>
      </w:r>
      <w:r>
        <w:rPr>
          <w:rFonts w:hint="eastAsia"/>
        </w:rPr>
        <w:t>款；和第七条的规定，宣布来文可予受理。</w:t>
      </w:r>
    </w:p>
    <w:p w:rsidR="00000000" w:rsidRDefault="00A821ED">
      <w:pPr>
        <w:pStyle w:val="Heading4"/>
        <w:rPr>
          <w:rFonts w:hint="eastAsia"/>
        </w:rPr>
      </w:pPr>
      <w:r>
        <w:rPr>
          <w:rFonts w:hint="eastAsia"/>
        </w:rPr>
        <w:t>对案情的审议</w:t>
      </w:r>
    </w:p>
    <w:p w:rsidR="00000000" w:rsidRDefault="00A821ED">
      <w:pPr>
        <w:ind w:firstLine="510"/>
      </w:pPr>
      <w:r>
        <w:rPr>
          <w:rFonts w:hint="eastAsia"/>
        </w:rPr>
        <w:t>7</w:t>
      </w:r>
      <w:r>
        <w:t>.</w:t>
      </w:r>
      <w:r>
        <w:rPr>
          <w:rFonts w:hint="eastAsia"/>
        </w:rPr>
        <w:t xml:space="preserve">1 </w:t>
      </w:r>
      <w:r>
        <w:t xml:space="preserve"> </w:t>
      </w:r>
      <w:r>
        <w:rPr>
          <w:rFonts w:hint="eastAsia"/>
        </w:rPr>
        <w:t>人权事务委员会依照《任择议定书》第五条第</w:t>
      </w:r>
      <w:r>
        <w:rPr>
          <w:rFonts w:hint="eastAsia"/>
        </w:rPr>
        <w:t>1</w:t>
      </w:r>
      <w:r>
        <w:rPr>
          <w:rFonts w:hint="eastAsia"/>
        </w:rPr>
        <w:t>款规定，根据各当事方提出的所有资料审议了本来文。</w:t>
      </w:r>
    </w:p>
    <w:p w:rsidR="00000000" w:rsidRDefault="00A821ED">
      <w:pPr>
        <w:ind w:firstLine="510"/>
      </w:pPr>
      <w:r>
        <w:rPr>
          <w:rFonts w:hint="eastAsia"/>
        </w:rPr>
        <w:t>7</w:t>
      </w:r>
      <w:r>
        <w:t>.</w:t>
      </w:r>
      <w:r>
        <w:rPr>
          <w:rFonts w:hint="eastAsia"/>
        </w:rPr>
        <w:t xml:space="preserve">2  </w:t>
      </w:r>
      <w:r>
        <w:rPr>
          <w:rFonts w:hint="eastAsia"/>
        </w:rPr>
        <w:t>委员会回顾其判例指出，一般应由《公约》缔约国的法院评估某一具体案件中的事实和证据</w:t>
      </w:r>
      <w:r>
        <w:t>，</w:t>
      </w:r>
      <w:r>
        <w:rPr>
          <w:rFonts w:hint="eastAsia"/>
        </w:rPr>
        <w:t>除非能够确定评估意见是明显枉法的，或有失公道的。委员会注意到</w:t>
      </w:r>
      <w:r>
        <w:t>，</w:t>
      </w:r>
      <w:r>
        <w:rPr>
          <w:rFonts w:hint="eastAsia"/>
        </w:rPr>
        <w:t>本案中的法官判定提交人有罪的证据之一是据称受害人的陈述虽然在庭外作出，但不是简单的道听途说。此外，法官不承认据称受害人的停止追究宣誓口供为证据，而她又承认受害人的第一份供词，但是两</w:t>
      </w:r>
      <w:r>
        <w:rPr>
          <w:rFonts w:hint="eastAsia"/>
        </w:rPr>
        <w:t>者都已经过本身对事实并不了解的证人的确认。最后</w:t>
      </w:r>
      <w:r>
        <w:t>，</w:t>
      </w:r>
      <w:r>
        <w:rPr>
          <w:rFonts w:hint="eastAsia"/>
        </w:rPr>
        <w:t>提交人必须驳倒可疑的证据，甚至要驳倒未在法庭上提出的证据</w:t>
      </w:r>
      <w:r>
        <w:rPr>
          <w:rFonts w:hint="eastAsia"/>
        </w:rPr>
        <w:t xml:space="preserve"> </w:t>
      </w:r>
      <w:r>
        <w:t>(</w:t>
      </w:r>
      <w:r>
        <w:rPr>
          <w:rFonts w:hint="eastAsia"/>
        </w:rPr>
        <w:t>如：</w:t>
      </w:r>
      <w:r>
        <w:rPr>
          <w:rFonts w:hint="eastAsia"/>
        </w:rPr>
        <w:t>21</w:t>
      </w:r>
      <w:r>
        <w:rPr>
          <w:rFonts w:hint="eastAsia"/>
        </w:rPr>
        <w:t>岁证人的年轻相貌以及指称受害人的未成年</w:t>
      </w:r>
      <w:r>
        <w:t>)</w:t>
      </w:r>
      <w:r>
        <w:rPr>
          <w:rFonts w:hint="eastAsia"/>
        </w:rPr>
        <w:t>。委员会根据案情裁定，法院对可采纳证据的选择</w:t>
      </w:r>
      <w:r>
        <w:rPr>
          <w:rFonts w:hint="eastAsia"/>
        </w:rPr>
        <w:t>(</w:t>
      </w:r>
      <w:r>
        <w:rPr>
          <w:rFonts w:hint="eastAsia"/>
        </w:rPr>
        <w:t>尤其是缺少指称受害人确认的证据</w:t>
      </w:r>
      <w:r>
        <w:rPr>
          <w:rFonts w:hint="eastAsia"/>
        </w:rPr>
        <w:t>)</w:t>
      </w:r>
      <w:r>
        <w:rPr>
          <w:rFonts w:hint="eastAsia"/>
        </w:rPr>
        <w:t>及其对证据的评估意见显然是武断的，违反了《公约》第十四条第</w:t>
      </w:r>
      <w:r>
        <w:rPr>
          <w:rFonts w:hint="eastAsia"/>
        </w:rPr>
        <w:t>1</w:t>
      </w:r>
      <w:r>
        <w:rPr>
          <w:rFonts w:hint="eastAsia"/>
        </w:rPr>
        <w:t>款。</w:t>
      </w:r>
    </w:p>
    <w:p w:rsidR="00000000" w:rsidRDefault="00A821ED">
      <w:pPr>
        <w:ind w:firstLine="510"/>
        <w:rPr>
          <w:rFonts w:hint="eastAsia"/>
        </w:rPr>
      </w:pPr>
      <w:r>
        <w:rPr>
          <w:rFonts w:hint="eastAsia"/>
          <w:bCs/>
        </w:rPr>
        <w:t>7</w:t>
      </w:r>
      <w:r>
        <w:rPr>
          <w:bCs/>
        </w:rPr>
        <w:t>.</w:t>
      </w:r>
      <w:r>
        <w:rPr>
          <w:rFonts w:hint="eastAsia"/>
          <w:bCs/>
        </w:rPr>
        <w:t xml:space="preserve">3 </w:t>
      </w:r>
      <w:r>
        <w:rPr>
          <w:rFonts w:hint="eastAsia"/>
        </w:rPr>
        <w:t xml:space="preserve"> </w:t>
      </w:r>
      <w:r>
        <w:rPr>
          <w:rFonts w:hint="eastAsia"/>
          <w:lang w:val="fr-CH"/>
        </w:rPr>
        <w:t>鉴于这项关于第十四条第</w:t>
      </w:r>
      <w:r>
        <w:rPr>
          <w:rFonts w:hint="eastAsia"/>
          <w:b/>
          <w:lang w:val="fr-CH"/>
        </w:rPr>
        <w:t>1</w:t>
      </w:r>
      <w:r>
        <w:rPr>
          <w:rFonts w:hint="eastAsia"/>
          <w:lang w:val="fr-CH"/>
        </w:rPr>
        <w:t>款的定论</w:t>
      </w:r>
      <w:r>
        <w:rPr>
          <w:rFonts w:hint="eastAsia"/>
        </w:rPr>
        <w:t>，</w:t>
      </w:r>
      <w:r>
        <w:rPr>
          <w:rFonts w:hint="eastAsia"/>
          <w:lang w:val="fr-CH"/>
        </w:rPr>
        <w:t>没有必要审议根据第十四条第</w:t>
      </w:r>
      <w:r>
        <w:rPr>
          <w:rFonts w:hint="eastAsia"/>
          <w:b/>
          <w:lang w:val="fr-CH"/>
        </w:rPr>
        <w:t>2</w:t>
      </w:r>
      <w:r>
        <w:rPr>
          <w:rFonts w:hint="eastAsia"/>
          <w:lang w:val="fr-CH"/>
        </w:rPr>
        <w:t>款提出的</w:t>
      </w:r>
      <w:r>
        <w:rPr>
          <w:rFonts w:hint="eastAsia"/>
        </w:rPr>
        <w:t>要求。</w:t>
      </w:r>
    </w:p>
    <w:p w:rsidR="00000000" w:rsidRDefault="00A821ED">
      <w:pPr>
        <w:ind w:firstLine="510"/>
        <w:rPr>
          <w:rFonts w:hint="eastAsia"/>
        </w:rPr>
      </w:pPr>
      <w:r>
        <w:rPr>
          <w:rFonts w:hint="eastAsia"/>
        </w:rPr>
        <w:t xml:space="preserve">7.4  </w:t>
      </w:r>
      <w:r>
        <w:rPr>
          <w:rFonts w:hint="eastAsia"/>
        </w:rPr>
        <w:t>关于所指控的法律程序无故拖延的问题，委员会指出，最高法院于</w:t>
      </w:r>
      <w:r>
        <w:rPr>
          <w:rFonts w:hint="eastAsia"/>
        </w:rPr>
        <w:t>2003</w:t>
      </w:r>
      <w:r>
        <w:rPr>
          <w:rFonts w:hint="eastAsia"/>
        </w:rPr>
        <w:t>年</w:t>
      </w:r>
      <w:r>
        <w:rPr>
          <w:rFonts w:hint="eastAsia"/>
        </w:rPr>
        <w:t>2</w:t>
      </w:r>
      <w:r>
        <w:rPr>
          <w:rFonts w:hint="eastAsia"/>
        </w:rPr>
        <w:t>月</w:t>
      </w:r>
      <w:r>
        <w:rPr>
          <w:rFonts w:hint="eastAsia"/>
        </w:rPr>
        <w:t>10</w:t>
      </w:r>
      <w:r>
        <w:rPr>
          <w:rFonts w:hint="eastAsia"/>
        </w:rPr>
        <w:t>日作出裁决，这是在</w:t>
      </w:r>
      <w:r>
        <w:rPr>
          <w:rFonts w:hint="eastAsia"/>
        </w:rPr>
        <w:t>1999</w:t>
      </w:r>
      <w:r>
        <w:rPr>
          <w:rFonts w:hint="eastAsia"/>
        </w:rPr>
        <w:t>年</w:t>
      </w:r>
      <w:r>
        <w:rPr>
          <w:rFonts w:hint="eastAsia"/>
        </w:rPr>
        <w:t>9</w:t>
      </w:r>
      <w:r>
        <w:rPr>
          <w:rFonts w:hint="eastAsia"/>
        </w:rPr>
        <w:t>月</w:t>
      </w:r>
      <w:r>
        <w:rPr>
          <w:rFonts w:hint="eastAsia"/>
        </w:rPr>
        <w:t>3</w:t>
      </w:r>
      <w:r>
        <w:rPr>
          <w:rFonts w:hint="eastAsia"/>
        </w:rPr>
        <w:t>日提</w:t>
      </w:r>
      <w:r>
        <w:rPr>
          <w:rFonts w:hint="eastAsia"/>
        </w:rPr>
        <w:t>出上诉</w:t>
      </w:r>
      <w:r>
        <w:rPr>
          <w:rFonts w:hint="eastAsia"/>
        </w:rPr>
        <w:t>41</w:t>
      </w:r>
      <w:r>
        <w:rPr>
          <w:rFonts w:hint="eastAsia"/>
        </w:rPr>
        <w:t>个月之后作出的，在提出上诉时补充提交了上诉事实摘要，最后一次是在</w:t>
      </w:r>
      <w:r>
        <w:rPr>
          <w:rFonts w:hint="eastAsia"/>
        </w:rPr>
        <w:t>2000</w:t>
      </w:r>
      <w:r>
        <w:rPr>
          <w:rFonts w:hint="eastAsia"/>
        </w:rPr>
        <w:t>年</w:t>
      </w:r>
      <w:r>
        <w:rPr>
          <w:rFonts w:hint="eastAsia"/>
        </w:rPr>
        <w:t>5</w:t>
      </w:r>
      <w:r>
        <w:rPr>
          <w:rFonts w:hint="eastAsia"/>
        </w:rPr>
        <w:t>月</w:t>
      </w:r>
      <w:r>
        <w:rPr>
          <w:rFonts w:hint="eastAsia"/>
        </w:rPr>
        <w:t>25</w:t>
      </w:r>
      <w:r>
        <w:rPr>
          <w:rFonts w:hint="eastAsia"/>
        </w:rPr>
        <w:t>日呈交的。这样在提交最后一次上诉事实摘要到最高法院裁决拖延了两年又八个月的时间。在提交人被逮捕到最高法院作出判决总共拖延了六年半的时间。从委员会收到的材料来看，不能把这些拖延情况归咎于提交人的上诉。由于缔约国没有作出任何有关的解释，委员会认为存在违反第十四条第</w:t>
      </w:r>
      <w:r>
        <w:rPr>
          <w:rFonts w:hint="eastAsia"/>
        </w:rPr>
        <w:t>3</w:t>
      </w:r>
      <w:r>
        <w:rPr>
          <w:rFonts w:hint="eastAsia"/>
        </w:rPr>
        <w:t>款</w:t>
      </w:r>
      <w:r>
        <w:rPr>
          <w:rFonts w:hint="eastAsia"/>
        </w:rPr>
        <w:t>(</w:t>
      </w:r>
      <w:r>
        <w:rPr>
          <w:rFonts w:hint="eastAsia"/>
        </w:rPr>
        <w:t>丙</w:t>
      </w:r>
      <w:r>
        <w:rPr>
          <w:rFonts w:hint="eastAsia"/>
        </w:rPr>
        <w:t>)</w:t>
      </w:r>
      <w:r>
        <w:rPr>
          <w:rFonts w:hint="eastAsia"/>
        </w:rPr>
        <w:t>项的情况。</w:t>
      </w:r>
    </w:p>
    <w:p w:rsidR="00000000" w:rsidRDefault="00A821ED">
      <w:pPr>
        <w:ind w:firstLine="510"/>
        <w:rPr>
          <w:rFonts w:hint="eastAsia"/>
        </w:rPr>
      </w:pPr>
      <w:r>
        <w:rPr>
          <w:rFonts w:hint="eastAsia"/>
        </w:rPr>
        <w:t xml:space="preserve">7.5  </w:t>
      </w:r>
      <w:r>
        <w:rPr>
          <w:rFonts w:hint="eastAsia"/>
        </w:rPr>
        <w:t>关于提交人讯问一名重要控方证人权利被剥夺的诉求，委员会注意到，缔约国坚持认为，为提交人提供了、而他也讯问了对他提出指控的公共官员</w:t>
      </w:r>
      <w:r>
        <w:rPr>
          <w:rFonts w:hint="eastAsia"/>
        </w:rPr>
        <w:t>。然而，委员会注意到，尽管发出传票，让据称受害人到庭作证，但据说无法找到据称受害人及其父母。委员会还回顾证人的庭外证词得到高度重视。尽管据称受害人是所指控犯罪行为的唯一证人</w:t>
      </w:r>
      <w:r>
        <w:t xml:space="preserve"> </w:t>
      </w:r>
      <w:r>
        <w:rPr>
          <w:rStyle w:val="EndnoteReference"/>
          <w:b w:val="0"/>
        </w:rPr>
        <w:endnoteReference w:id="80"/>
        <w:t>2</w:t>
      </w:r>
      <w:r>
        <w:rPr>
          <w:rStyle w:val="EndnoteReference"/>
          <w:rFonts w:hint="eastAsia"/>
        </w:rPr>
        <w:t>，</w:t>
      </w:r>
      <w:r>
        <w:rPr>
          <w:rFonts w:hint="eastAsia"/>
        </w:rPr>
        <w:t>而提交人却没能讯问据称受害人，有鉴于此，委员会认为提交人是违反第十四条第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项的受害者。</w:t>
      </w:r>
    </w:p>
    <w:p w:rsidR="00000000" w:rsidRDefault="00A821ED">
      <w:pPr>
        <w:ind w:firstLine="510"/>
        <w:rPr>
          <w:rFonts w:hint="eastAsia"/>
        </w:rPr>
      </w:pPr>
      <w:r>
        <w:rPr>
          <w:rFonts w:hint="eastAsia"/>
        </w:rPr>
        <w:t xml:space="preserve">7.6  </w:t>
      </w:r>
      <w:r>
        <w:rPr>
          <w:rFonts w:hint="eastAsia"/>
        </w:rPr>
        <w:t>关于所指控的违反第十四条第</w:t>
      </w:r>
      <w:r>
        <w:rPr>
          <w:rFonts w:hint="eastAsia"/>
        </w:rPr>
        <w:t>5</w:t>
      </w:r>
      <w:r>
        <w:rPr>
          <w:rFonts w:hint="eastAsia"/>
        </w:rPr>
        <w:t>款的情况，委员会指出，提交人控告最高法院以该法院只审查法律问题为由、在没有审查案件实质问题的情况下驳回了他自己认为载有法律问题的上诉。他没有对判刑未得到更高一级法庭审理的问题提出申诉。此外，事实显示，</w:t>
      </w:r>
      <w:r>
        <w:rPr>
          <w:rFonts w:hint="eastAsia"/>
        </w:rPr>
        <w:t>审判法庭对提交人的定罪得到上诉法庭的复查，上诉法庭属第十四条第</w:t>
      </w:r>
      <w:r>
        <w:rPr>
          <w:rFonts w:hint="eastAsia"/>
        </w:rPr>
        <w:t>5</w:t>
      </w:r>
      <w:r>
        <w:rPr>
          <w:rFonts w:hint="eastAsia"/>
        </w:rPr>
        <w:t>款意义内更高一级的法庭。委员会认为，这项条款并不保障得到一个以上法庭的复审。因此，委员会认为，委员会看到的事实显示，没有违反《公约》第十四条第</w:t>
      </w:r>
      <w:r>
        <w:rPr>
          <w:rFonts w:hint="eastAsia"/>
        </w:rPr>
        <w:t>5</w:t>
      </w:r>
      <w:r>
        <w:rPr>
          <w:rFonts w:hint="eastAsia"/>
        </w:rPr>
        <w:t>款。</w:t>
      </w:r>
    </w:p>
    <w:p w:rsidR="00000000" w:rsidRDefault="00A821ED">
      <w:pPr>
        <w:ind w:firstLine="510"/>
        <w:rPr>
          <w:rFonts w:hint="eastAsia"/>
        </w:rPr>
      </w:pPr>
      <w:r>
        <w:rPr>
          <w:rFonts w:hint="eastAsia"/>
        </w:rPr>
        <w:t xml:space="preserve">7.7  </w:t>
      </w:r>
      <w:r>
        <w:rPr>
          <w:rFonts w:hint="eastAsia"/>
        </w:rPr>
        <w:t>关于指控免遭任意逮捕和拘禁的权利受到侵犯的问题，提交人是在没有拘捕证的情况下被逮捕的，这一点没有异议。缔约国没有辩驳这项指控，也没有提出在没有拘捕证的情况下逮捕提交人的理由。委员会认为，提交人是违反《公约》第九条第</w:t>
      </w:r>
      <w:r>
        <w:rPr>
          <w:rFonts w:hint="eastAsia"/>
        </w:rPr>
        <w:t>1</w:t>
      </w:r>
      <w:r>
        <w:rPr>
          <w:rFonts w:hint="eastAsia"/>
        </w:rPr>
        <w:t>款的受害者。</w:t>
      </w:r>
    </w:p>
    <w:p w:rsidR="00000000" w:rsidRDefault="00A821ED">
      <w:pPr>
        <w:ind w:firstLine="510"/>
        <w:rPr>
          <w:rFonts w:hint="eastAsia"/>
          <w:sz w:val="32"/>
        </w:rPr>
      </w:pPr>
      <w:r>
        <w:rPr>
          <w:rFonts w:hint="eastAsia"/>
        </w:rPr>
        <w:t xml:space="preserve">7.8  </w:t>
      </w:r>
      <w:r>
        <w:rPr>
          <w:rFonts w:hint="eastAsia"/>
        </w:rPr>
        <w:t>关于提交人根据第七条提出的诉求，委员会回顾，缔约</w:t>
      </w:r>
      <w:r>
        <w:rPr>
          <w:rFonts w:hint="eastAsia"/>
        </w:rPr>
        <w:t>国有义务遵守有关拘禁问题的最低标准，其中包括按照《囚犯待遇最低限度标准规则》</w:t>
      </w:r>
      <w:r>
        <w:rPr>
          <w:rFonts w:hint="eastAsia"/>
          <w:vertAlign w:val="superscript"/>
        </w:rPr>
        <w:t xml:space="preserve"> </w:t>
      </w:r>
      <w:r>
        <w:rPr>
          <w:rStyle w:val="EndnoteReference"/>
        </w:rPr>
        <w:endnoteReference w:customMarkFollows="1" w:id="81"/>
        <w:t>3</w:t>
      </w:r>
      <w:r>
        <w:rPr>
          <w:rFonts w:hint="eastAsia"/>
        </w:rPr>
        <w:t xml:space="preserve"> </w:t>
      </w:r>
      <w:r>
        <w:rPr>
          <w:rFonts w:hint="eastAsia"/>
        </w:rPr>
        <w:t>第二十二条第</w:t>
      </w:r>
      <w:r>
        <w:rPr>
          <w:rFonts w:hint="eastAsia"/>
        </w:rPr>
        <w:t>(2)</w:t>
      </w:r>
      <w:r>
        <w:rPr>
          <w:rFonts w:hint="eastAsia"/>
        </w:rPr>
        <w:t>款的规定，为生病的囚犯提供医疗和治疗。提交人指出他由于严重的肾病而遭受巨大痛苦，他没能得到监狱当局适当的医治，对此并无异议。由于提交人自</w:t>
      </w:r>
      <w:r>
        <w:rPr>
          <w:rFonts w:hint="eastAsia"/>
        </w:rPr>
        <w:t>2001</w:t>
      </w:r>
      <w:r>
        <w:rPr>
          <w:rFonts w:hint="eastAsia"/>
        </w:rPr>
        <w:t>年至</w:t>
      </w:r>
      <w:r>
        <w:rPr>
          <w:rFonts w:hint="eastAsia"/>
        </w:rPr>
        <w:t>2003</w:t>
      </w:r>
      <w:r>
        <w:rPr>
          <w:rFonts w:hint="eastAsia"/>
        </w:rPr>
        <w:t>年</w:t>
      </w:r>
      <w:r>
        <w:rPr>
          <w:rFonts w:hint="eastAsia"/>
        </w:rPr>
        <w:t>9</w:t>
      </w:r>
      <w:r>
        <w:rPr>
          <w:rFonts w:hint="eastAsia"/>
        </w:rPr>
        <w:t>月被释放之前在相当长的一段时间里遭受如此痛苦，委员会认为他是违反第七条有关残忍和不人道待遇的受害者。鉴于这项结论，没有必要审议提交人根据第七条提出的其它诉求。</w:t>
      </w:r>
    </w:p>
    <w:p w:rsidR="00000000" w:rsidRDefault="00A821ED">
      <w:pPr>
        <w:ind w:firstLine="510"/>
        <w:rPr>
          <w:rFonts w:hint="eastAsia"/>
        </w:rPr>
      </w:pPr>
      <w:r>
        <w:rPr>
          <w:rFonts w:hint="eastAsia"/>
        </w:rPr>
        <w:t>8</w:t>
      </w:r>
      <w:r>
        <w:t>.</w:t>
      </w:r>
      <w:r>
        <w:rPr>
          <w:rFonts w:hint="eastAsia"/>
        </w:rPr>
        <w:t xml:space="preserve">  </w:t>
      </w:r>
      <w:r>
        <w:rPr>
          <w:rFonts w:hint="eastAsia"/>
        </w:rPr>
        <w:t>人权事务委员会根据《公民权利和政治权利国际公约任择议定书》第五条第</w:t>
      </w:r>
      <w:r>
        <w:rPr>
          <w:rFonts w:hint="eastAsia"/>
        </w:rPr>
        <w:t>4</w:t>
      </w:r>
      <w:r>
        <w:rPr>
          <w:rFonts w:hint="eastAsia"/>
        </w:rPr>
        <w:t>款规定，认为现有</w:t>
      </w:r>
      <w:r>
        <w:rPr>
          <w:rFonts w:hint="eastAsia"/>
        </w:rPr>
        <w:t>事实表明存在违反《公民权利和政治权利国际公约》第十四条第</w:t>
      </w:r>
      <w:r>
        <w:rPr>
          <w:rFonts w:hint="eastAsia"/>
        </w:rPr>
        <w:t>1</w:t>
      </w:r>
      <w:r>
        <w:rPr>
          <w:rFonts w:hint="eastAsia"/>
        </w:rPr>
        <w:t>款和第</w:t>
      </w:r>
      <w:r>
        <w:rPr>
          <w:rFonts w:hint="eastAsia"/>
        </w:rPr>
        <w:t>3</w:t>
      </w:r>
      <w:r>
        <w:rPr>
          <w:rFonts w:hint="eastAsia"/>
        </w:rPr>
        <w:t>款</w:t>
      </w:r>
      <w:r>
        <w:rPr>
          <w:rFonts w:hint="eastAsia"/>
        </w:rPr>
        <w:t>(</w:t>
      </w:r>
      <w:r>
        <w:rPr>
          <w:rFonts w:hint="eastAsia"/>
        </w:rPr>
        <w:t>丙</w:t>
      </w:r>
      <w:r>
        <w:rPr>
          <w:rFonts w:hint="eastAsia"/>
        </w:rPr>
        <w:t>)</w:t>
      </w:r>
      <w:r>
        <w:rPr>
          <w:rFonts w:hint="eastAsia"/>
        </w:rPr>
        <w:t>项和</w:t>
      </w:r>
      <w:r>
        <w:rPr>
          <w:rFonts w:hint="eastAsia"/>
        </w:rPr>
        <w:t>(</w:t>
      </w:r>
      <w:r>
        <w:rPr>
          <w:rFonts w:hint="eastAsia"/>
        </w:rPr>
        <w:t>戊</w:t>
      </w:r>
      <w:r>
        <w:rPr>
          <w:rFonts w:hint="eastAsia"/>
        </w:rPr>
        <w:t>)</w:t>
      </w:r>
      <w:r>
        <w:rPr>
          <w:rFonts w:hint="eastAsia"/>
        </w:rPr>
        <w:t>项；第九条第</w:t>
      </w:r>
      <w:r>
        <w:rPr>
          <w:rFonts w:hint="eastAsia"/>
        </w:rPr>
        <w:t>1</w:t>
      </w:r>
      <w:r>
        <w:rPr>
          <w:rFonts w:hint="eastAsia"/>
        </w:rPr>
        <w:t>款；和第七条的情况。</w:t>
      </w:r>
    </w:p>
    <w:p w:rsidR="00000000" w:rsidRDefault="00A821ED">
      <w:pPr>
        <w:ind w:firstLine="510"/>
        <w:rPr>
          <w:rFonts w:hint="eastAsia"/>
        </w:rPr>
      </w:pPr>
      <w:r>
        <w:rPr>
          <w:rFonts w:hint="eastAsia"/>
        </w:rPr>
        <w:t>9</w:t>
      </w:r>
      <w:r>
        <w:t>.</w:t>
      </w:r>
      <w:r>
        <w:rPr>
          <w:rFonts w:hint="eastAsia"/>
        </w:rPr>
        <w:t xml:space="preserve">  </w:t>
      </w:r>
      <w:r>
        <w:rPr>
          <w:rFonts w:hint="eastAsia"/>
        </w:rPr>
        <w:t>根据《公约》第二条第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项规定，缔约国有义务给予提交人有效的补救，包括给予赔偿，特别是对他的拘留和监禁给予赔偿。</w:t>
      </w:r>
    </w:p>
    <w:p w:rsidR="00000000" w:rsidRDefault="00A821ED">
      <w:pPr>
        <w:ind w:firstLine="510"/>
        <w:rPr>
          <w:rFonts w:hint="eastAsia"/>
        </w:rPr>
      </w:pPr>
      <w:r>
        <w:rPr>
          <w:rFonts w:hint="eastAsia"/>
        </w:rPr>
        <w:t>10</w:t>
      </w:r>
      <w:r>
        <w:t>.</w:t>
      </w:r>
      <w:r>
        <w:rPr>
          <w:rFonts w:hint="eastAsia"/>
        </w:rPr>
        <w:t xml:space="preserve"> </w:t>
      </w:r>
      <w:r>
        <w:t xml:space="preserve"> </w:t>
      </w:r>
      <w:r>
        <w:rPr>
          <w:rFonts w:hint="eastAsia"/>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因此，委员会希望缔约</w:t>
      </w:r>
      <w:r>
        <w:rPr>
          <w:rFonts w:hint="eastAsia"/>
        </w:rPr>
        <w:t>国在</w:t>
      </w:r>
      <w:r>
        <w:rPr>
          <w:rFonts w:hint="eastAsia"/>
        </w:rPr>
        <w:t>90</w:t>
      </w:r>
      <w:r>
        <w:rPr>
          <w:rFonts w:hint="eastAsia"/>
        </w:rPr>
        <w:t>天内提供资料，说明采取措施落实委员会《意见》的情况。</w:t>
      </w:r>
    </w:p>
    <w:p w:rsidR="00000000" w:rsidRDefault="00A821ED">
      <w:pPr>
        <w:ind w:firstLine="510"/>
        <w:rPr>
          <w:rFonts w:hint="eastAsia"/>
        </w:rPr>
      </w:pPr>
    </w:p>
    <w:p w:rsidR="00000000" w:rsidRDefault="00A821ED">
      <w:pPr>
        <w:ind w:firstLine="510"/>
        <w:rPr>
          <w:rFonts w:hint="eastAsia"/>
          <w:sz w:val="32"/>
        </w:rPr>
      </w:pPr>
      <w:r>
        <w:rPr>
          <w:rFonts w:hint="eastAsia"/>
        </w:rPr>
        <w:t>[</w:t>
      </w:r>
      <w:r>
        <w:rPr>
          <w:rFonts w:hint="eastAsia"/>
        </w:rPr>
        <w:t>意见通过时有英文、法文和西班牙文本，其中英文本为原文。随后还将印发阿拉伯文、中文和俄文本，作为委员会提交大会的年度报告的一部分。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pStyle w:val="Heading2"/>
        <w:spacing w:before="300" w:after="240"/>
        <w:rPr>
          <w:rFonts w:hint="eastAsia"/>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P.</w:t>
      </w:r>
      <w:r>
        <w:rPr>
          <w:u w:val="none"/>
        </w:rPr>
        <w:tab/>
      </w:r>
      <w:r>
        <w:rPr>
          <w:rFonts w:hint="eastAsia"/>
        </w:rPr>
        <w:t>第</w:t>
      </w:r>
      <w:r>
        <w:t>1095/2002</w:t>
      </w:r>
      <w:r>
        <w:rPr>
          <w:rFonts w:hint="eastAsia"/>
        </w:rPr>
        <w:t>号来文，</w:t>
      </w:r>
      <w:r>
        <w:t>Gomariz</w:t>
      </w:r>
      <w:r>
        <w:rPr>
          <w:rFonts w:hint="eastAsia"/>
        </w:rPr>
        <w:t>诉西班牙</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22</w:t>
      </w:r>
      <w:r>
        <w:rPr>
          <w:rFonts w:hint="eastAsia"/>
          <w:bCs/>
          <w:kern w:val="0"/>
        </w:rPr>
        <w:t>日</w:t>
      </w:r>
      <w:r>
        <w:rPr>
          <w:kern w:val="0"/>
        </w:rPr>
        <w:t>第八</w:t>
      </w:r>
      <w:r>
        <w:rPr>
          <w:rFonts w:hint="eastAsia"/>
          <w:kern w:val="0"/>
        </w:rPr>
        <w:t>十四</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Bernardino Gomariz Valera(</w:t>
      </w:r>
      <w:r>
        <w:rPr>
          <w:rFonts w:hint="eastAsia"/>
        </w:rPr>
        <w:t>由律师</w:t>
      </w:r>
      <w:r>
        <w:t>José Luis Mazón Costa</w:t>
      </w:r>
      <w:r>
        <w:rPr>
          <w:rFonts w:hint="eastAsia"/>
        </w:rPr>
        <w:t>先生代</w:t>
      </w:r>
      <w:r>
        <w:tab/>
      </w:r>
      <w:r>
        <w:rPr>
          <w:rFonts w:hint="eastAsia"/>
        </w:rPr>
        <w:tab/>
      </w:r>
      <w:r>
        <w:tab/>
      </w:r>
      <w:r>
        <w:rPr>
          <w:rFonts w:hint="eastAsia"/>
        </w:rPr>
        <w:tab/>
      </w:r>
      <w:r>
        <w:rPr>
          <w:rFonts w:hint="eastAsia"/>
        </w:rPr>
        <w:t>理</w:t>
      </w:r>
      <w:r>
        <w:t xml:space="preserve">) </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1997</w:t>
      </w:r>
      <w:r>
        <w:rPr>
          <w:rFonts w:hint="eastAsia"/>
        </w:rPr>
        <w:t>年</w:t>
      </w:r>
      <w:r>
        <w:rPr>
          <w:rFonts w:hint="eastAsia"/>
        </w:rPr>
        <w:t>9</w:t>
      </w:r>
      <w:r>
        <w:rPr>
          <w:rFonts w:hint="eastAsia"/>
        </w:rPr>
        <w:t>月</w:t>
      </w:r>
      <w:r>
        <w:rPr>
          <w:rFonts w:hint="eastAsia"/>
        </w:rPr>
        <w:t>4</w:t>
      </w:r>
      <w:r>
        <w:rPr>
          <w:rFonts w:hint="eastAsia"/>
        </w:rPr>
        <w:t>日</w:t>
      </w:r>
      <w:r>
        <w:t>(</w:t>
      </w:r>
      <w:r>
        <w:rPr>
          <w:rFonts w:hint="eastAsia"/>
        </w:rPr>
        <w:t>首次提交</w:t>
      </w:r>
      <w:r>
        <w:t>)</w:t>
      </w:r>
    </w:p>
    <w:p w:rsidR="00000000" w:rsidRDefault="00A821ED">
      <w:pPr>
        <w:tabs>
          <w:tab w:val="left" w:pos="2040"/>
        </w:tabs>
        <w:spacing w:line="312" w:lineRule="auto"/>
        <w:rPr>
          <w:rFonts w:hint="eastAsia"/>
        </w:rPr>
      </w:pPr>
      <w:r>
        <w:rPr>
          <w:rFonts w:hint="eastAsia"/>
          <w:u w:val="single"/>
        </w:rPr>
        <w:t>事</w:t>
      </w:r>
      <w:r>
        <w:rPr>
          <w:u w:val="single"/>
        </w:rPr>
        <w:t xml:space="preserve">   </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恰当司法保障下的审判</w:t>
      </w:r>
    </w:p>
    <w:p w:rsidR="00000000" w:rsidRDefault="00A821ED">
      <w:pPr>
        <w:tabs>
          <w:tab w:val="left" w:pos="2040"/>
        </w:tabs>
        <w:spacing w:line="312" w:lineRule="auto"/>
        <w:rPr>
          <w:rFonts w:hint="eastAsia"/>
        </w:rPr>
      </w:pPr>
      <w:r>
        <w:rPr>
          <w:rFonts w:hint="eastAsia"/>
          <w:u w:val="single"/>
        </w:rPr>
        <w:t>程序性问题</w:t>
      </w:r>
      <w:r>
        <w:rPr>
          <w:rFonts w:hint="eastAsia"/>
        </w:rPr>
        <w:t>：</w:t>
      </w:r>
      <w:r>
        <w:tab/>
      </w:r>
      <w:r>
        <w:rPr>
          <w:rFonts w:hint="eastAsia"/>
        </w:rPr>
        <w:t>以事实证明所称违反行为</w:t>
      </w:r>
      <w:r>
        <w:rPr>
          <w:rFonts w:hint="eastAsia"/>
          <w:spacing w:val="-50"/>
        </w:rPr>
        <w:t>―</w:t>
      </w:r>
      <w:r>
        <w:rPr>
          <w:rFonts w:hint="eastAsia"/>
        </w:rPr>
        <w:t>―用尽国内补救办法</w:t>
      </w:r>
    </w:p>
    <w:p w:rsidR="00000000" w:rsidRDefault="00A821ED">
      <w:pPr>
        <w:ind w:left="2044" w:hanging="2044"/>
        <w:rPr>
          <w:rFonts w:hint="eastAsia"/>
        </w:rPr>
      </w:pPr>
      <w:r>
        <w:rPr>
          <w:rFonts w:hint="eastAsia"/>
          <w:u w:val="single"/>
        </w:rPr>
        <w:t>实质性问题</w:t>
      </w:r>
      <w:r>
        <w:rPr>
          <w:rFonts w:hint="eastAsia"/>
        </w:rPr>
        <w:t>：</w:t>
      </w:r>
      <w:r>
        <w:tab/>
      </w:r>
      <w:r>
        <w:rPr>
          <w:rFonts w:hint="eastAsia"/>
        </w:rPr>
        <w:t>受审时间不得被无故拖延的权利</w:t>
      </w:r>
      <w:r>
        <w:rPr>
          <w:rFonts w:hint="eastAsia"/>
          <w:spacing w:val="-50"/>
        </w:rPr>
        <w:t>―</w:t>
      </w:r>
      <w:r>
        <w:rPr>
          <w:rFonts w:hint="eastAsia"/>
        </w:rPr>
        <w:t>―不能被迫作出不利于自己的证言或强逼承认犯罪的权利</w:t>
      </w:r>
      <w:r>
        <w:rPr>
          <w:rFonts w:hint="eastAsia"/>
          <w:spacing w:val="-50"/>
        </w:rPr>
        <w:t>―</w:t>
      </w:r>
      <w:r>
        <w:rPr>
          <w:rFonts w:hint="eastAsia"/>
        </w:rPr>
        <w:t>―由上一级法庭对其定罪及刑罚依法进行复审的权利</w:t>
      </w:r>
    </w:p>
    <w:p w:rsidR="00000000" w:rsidRDefault="00A821ED">
      <w:pPr>
        <w:tabs>
          <w:tab w:val="left" w:pos="2040"/>
        </w:tabs>
        <w:spacing w:line="312" w:lineRule="auto"/>
        <w:rPr>
          <w:rFonts w:hint="eastAsia"/>
        </w:rPr>
      </w:pPr>
      <w:r>
        <w:rPr>
          <w:rFonts w:hint="eastAsia"/>
          <w:spacing w:val="0"/>
          <w:u w:val="single"/>
        </w:rPr>
        <w:t>《公约》条款</w:t>
      </w:r>
      <w:r>
        <w:rPr>
          <w:rFonts w:hint="eastAsia"/>
          <w:spacing w:val="0"/>
        </w:rPr>
        <w:t>：</w:t>
      </w:r>
      <w:r>
        <w:rPr>
          <w:rFonts w:hint="eastAsia"/>
        </w:rPr>
        <w:tab/>
      </w:r>
      <w:r>
        <w:rPr>
          <w:rFonts w:hint="eastAsia"/>
        </w:rPr>
        <w:t>第十四条第三款</w:t>
      </w:r>
      <w:r>
        <w:rPr>
          <w:rFonts w:hint="eastAsia"/>
        </w:rPr>
        <w:t>(</w:t>
      </w:r>
      <w:r>
        <w:rPr>
          <w:rFonts w:hint="eastAsia"/>
        </w:rPr>
        <w:t>丙</w:t>
      </w:r>
      <w:r>
        <w:rPr>
          <w:rFonts w:hint="eastAsia"/>
        </w:rPr>
        <w:t>)</w:t>
      </w:r>
      <w:r>
        <w:rPr>
          <w:rFonts w:hint="eastAsia"/>
        </w:rPr>
        <w:t>项和</w:t>
      </w:r>
      <w:r>
        <w:rPr>
          <w:rFonts w:hint="eastAsia"/>
        </w:rPr>
        <w:t>(</w:t>
      </w:r>
      <w:r>
        <w:rPr>
          <w:rFonts w:hint="eastAsia"/>
        </w:rPr>
        <w:t>庚</w:t>
      </w:r>
      <w:r>
        <w:rPr>
          <w:rFonts w:hint="eastAsia"/>
        </w:rPr>
        <w:t>)</w:t>
      </w:r>
      <w:r>
        <w:rPr>
          <w:rFonts w:hint="eastAsia"/>
        </w:rPr>
        <w:t>项以及第五款</w:t>
      </w:r>
    </w:p>
    <w:p w:rsidR="00000000" w:rsidRDefault="00A821ED">
      <w:pPr>
        <w:tabs>
          <w:tab w:val="left" w:pos="2040"/>
          <w:tab w:val="left" w:pos="2520"/>
        </w:tabs>
        <w:spacing w:after="120" w:line="312" w:lineRule="auto"/>
        <w:rPr>
          <w:rFonts w:hint="eastAsia"/>
        </w:rPr>
      </w:pPr>
      <w:r>
        <w:rPr>
          <w:rFonts w:hint="eastAsia"/>
          <w:spacing w:val="0"/>
          <w:u w:val="single"/>
        </w:rPr>
        <w:t>《任择议定书》条款</w:t>
      </w:r>
      <w:r>
        <w:rPr>
          <w:rFonts w:hint="eastAsia"/>
          <w:spacing w:val="0"/>
        </w:rPr>
        <w:t>：</w:t>
      </w:r>
      <w:r>
        <w:rPr>
          <w:rFonts w:hint="eastAsia"/>
        </w:rPr>
        <w:t>第二条和第五条第二款</w:t>
      </w:r>
      <w:r>
        <w:rPr>
          <w:rFonts w:hint="eastAsia"/>
        </w:rPr>
        <w:t>(</w:t>
      </w:r>
      <w:r>
        <w:rPr>
          <w:rFonts w:hint="eastAsia"/>
        </w:rPr>
        <w:t>丑</w:t>
      </w:r>
      <w:r>
        <w:rPr>
          <w:rFonts w:hint="eastAsia"/>
        </w:rPr>
        <w:t>)</w:t>
      </w:r>
      <w:r>
        <w:rPr>
          <w:rFonts w:hint="eastAsia"/>
        </w:rPr>
        <w:t>项</w:t>
      </w:r>
    </w:p>
    <w:p w:rsidR="00000000" w:rsidRDefault="00A821ED">
      <w:pPr>
        <w:rPr>
          <w:rFonts w:hint="eastAsia"/>
        </w:rPr>
      </w:pPr>
    </w:p>
    <w:p w:rsidR="00000000" w:rsidRDefault="00A821ED">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tab/>
      </w:r>
      <w:r>
        <w:rPr>
          <w:rFonts w:hint="eastAsia"/>
        </w:rPr>
        <w:t>于</w:t>
      </w:r>
      <w:r>
        <w:rPr>
          <w:rFonts w:hint="eastAsia"/>
        </w:rPr>
        <w:t>2005</w:t>
      </w:r>
      <w:r>
        <w:rPr>
          <w:rFonts w:hint="eastAsia"/>
        </w:rPr>
        <w:t>年</w:t>
      </w:r>
      <w:r>
        <w:rPr>
          <w:rFonts w:hint="eastAsia"/>
        </w:rPr>
        <w:t>7</w:t>
      </w:r>
      <w:r>
        <w:rPr>
          <w:rFonts w:hint="eastAsia"/>
        </w:rPr>
        <w:t>月</w:t>
      </w:r>
      <w:r>
        <w:rPr>
          <w:rFonts w:hint="eastAsia"/>
        </w:rPr>
        <w:t>22</w:t>
      </w:r>
      <w:r>
        <w:rPr>
          <w:rFonts w:hint="eastAsia"/>
        </w:rPr>
        <w:t>日</w:t>
      </w:r>
      <w:r>
        <w:rPr>
          <w:rFonts w:hint="eastAsia"/>
          <w:u w:val="single"/>
        </w:rPr>
        <w:t>举行会议</w:t>
      </w:r>
      <w:r>
        <w:rPr>
          <w:rFonts w:hint="eastAsia"/>
        </w:rPr>
        <w:t>，</w:t>
      </w:r>
    </w:p>
    <w:p w:rsidR="00000000" w:rsidRDefault="00A821ED">
      <w:pPr>
        <w:rPr>
          <w:rFonts w:hint="eastAsia"/>
        </w:rPr>
      </w:pPr>
    </w:p>
    <w:p w:rsidR="00000000" w:rsidRDefault="00A821ED"/>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参加审查本来文的委员会委员有：安藤仁介</w:t>
      </w:r>
      <w:r>
        <w:rPr>
          <w:rFonts w:hint="eastAsia"/>
          <w:lang w:val="fr-CH"/>
        </w:rPr>
        <w:t>先生、</w:t>
      </w:r>
      <w:r>
        <w:rPr>
          <w:rFonts w:ascii="Arial" w:hAnsi="Arial" w:cs="Arial" w:hint="eastAsia"/>
        </w:rPr>
        <w:t>普拉富拉钱德拉·纳特瓦尔拉尔·巴格瓦蒂</w:t>
      </w:r>
      <w:r>
        <w:rPr>
          <w:rFonts w:hint="eastAsia"/>
          <w:lang w:val="fr-CH"/>
        </w:rPr>
        <w:t>先生、</w:t>
      </w:r>
      <w:r>
        <w:rPr>
          <w:rFonts w:hint="eastAsia"/>
        </w:rPr>
        <w:t>阿尔弗雷多·卡斯蒂列罗·奥约斯先生</w:t>
      </w:r>
      <w:r>
        <w:rPr>
          <w:rFonts w:hint="eastAsia"/>
          <w:lang w:val="fr-CH"/>
        </w:rPr>
        <w:t>、</w:t>
      </w:r>
      <w:r>
        <w:rPr>
          <w:rFonts w:ascii="Arial" w:hAnsi="Arial" w:cs="Arial" w:hint="eastAsia"/>
        </w:rPr>
        <w:t>克里斯蒂娜·沙内</w:t>
      </w:r>
      <w:r>
        <w:rPr>
          <w:rFonts w:hint="eastAsia"/>
          <w:lang w:val="fr-CH"/>
        </w:rPr>
        <w:t>女士、</w:t>
      </w:r>
      <w:r>
        <w:rPr>
          <w:rFonts w:ascii="Arial" w:hAnsi="Arial" w:cs="Arial" w:hint="eastAsia"/>
        </w:rPr>
        <w:t>莫里斯·格莱莱－阿汉汉左</w:t>
      </w:r>
      <w:r>
        <w:rPr>
          <w:rFonts w:hint="eastAsia"/>
          <w:lang w:val="fr-CH"/>
        </w:rPr>
        <w:t>先生、埃德温</w:t>
      </w:r>
      <w:r>
        <w:rPr>
          <w:rFonts w:hint="eastAsia"/>
        </w:rPr>
        <w:t>·</w:t>
      </w:r>
      <w:r>
        <w:rPr>
          <w:rFonts w:hint="eastAsia"/>
          <w:lang w:val="fr-CH"/>
        </w:rPr>
        <w:t>约翰逊</w:t>
      </w:r>
      <w:r>
        <w:rPr>
          <w:rFonts w:hint="eastAsia"/>
        </w:rPr>
        <w:t>·</w:t>
      </w:r>
      <w:r>
        <w:rPr>
          <w:rFonts w:hint="eastAsia"/>
          <w:lang w:val="fr-CH"/>
        </w:rPr>
        <w:t>洛佩斯先生、</w:t>
      </w:r>
      <w:r>
        <w:rPr>
          <w:rFonts w:ascii="Arial" w:hAnsi="Arial" w:cs="Arial" w:hint="eastAsia"/>
        </w:rPr>
        <w:t>艾哈迈德·陶菲克·哈利勒</w:t>
      </w:r>
      <w:r>
        <w:rPr>
          <w:rFonts w:hint="eastAsia"/>
        </w:rPr>
        <w:t>先生、迈克尔·奥弗莱厄蒂先生、伊丽萨白·帕尔姆女士、</w:t>
      </w:r>
      <w:r>
        <w:rPr>
          <w:rFonts w:ascii="Arial" w:hAnsi="Arial" w:cs="Arial" w:hint="eastAsia"/>
        </w:rPr>
        <w:t>奈杰尔·罗德利爵士</w:t>
      </w:r>
      <w:r>
        <w:rPr>
          <w:rFonts w:hint="eastAsia"/>
        </w:rPr>
        <w:t>、</w:t>
      </w:r>
      <w:r>
        <w:rPr>
          <w:rFonts w:ascii="Arial" w:hAnsi="Arial" w:cs="Arial" w:hint="eastAsia"/>
        </w:rPr>
        <w:t>伊万·希勒</w:t>
      </w:r>
      <w:r>
        <w:rPr>
          <w:rFonts w:hint="eastAsia"/>
        </w:rPr>
        <w:t>先生、</w:t>
      </w:r>
      <w:r>
        <w:rPr>
          <w:rFonts w:ascii="Arial" w:hAnsi="Arial" w:cs="Arial" w:hint="eastAsia"/>
        </w:rPr>
        <w:t>伊波利托·索拉里·伊里戈延</w:t>
      </w:r>
      <w:r>
        <w:rPr>
          <w:rFonts w:hint="eastAsia"/>
        </w:rPr>
        <w:t>先生、</w:t>
      </w:r>
      <w:r>
        <w:rPr>
          <w:rFonts w:ascii="Arial" w:hAnsi="Arial" w:cs="Arial" w:hint="eastAsia"/>
        </w:rPr>
        <w:t>露丝·韦奇伍德</w:t>
      </w:r>
      <w:r>
        <w:rPr>
          <w:rFonts w:hint="eastAsia"/>
        </w:rPr>
        <w:t>女士和</w:t>
      </w:r>
      <w:r>
        <w:rPr>
          <w:rFonts w:ascii="Arial" w:hAnsi="Arial" w:cs="Arial" w:hint="eastAsia"/>
        </w:rPr>
        <w:t>罗曼·维鲁谢夫斯基</w:t>
      </w:r>
      <w:r>
        <w:rPr>
          <w:rFonts w:hint="eastAsia"/>
        </w:rPr>
        <w:t>先生。</w:t>
      </w:r>
    </w:p>
    <w:p w:rsidR="00000000" w:rsidRDefault="00A821ED">
      <w:pPr>
        <w:pStyle w:val="EndnoteText"/>
        <w:rPr>
          <w:rFonts w:hint="eastAsia"/>
        </w:rPr>
      </w:pPr>
      <w:r>
        <w:rPr>
          <w:rFonts w:hint="eastAsia"/>
        </w:rPr>
        <w:t>本文附有委员会委员伊丽萨白·帕尔姆女士、安藤仁介先生和迈克尔·奥弗莱厄蒂先生签字联名提出的个人意见以及委员会委</w:t>
      </w:r>
      <w:r>
        <w:rPr>
          <w:rFonts w:hint="eastAsia"/>
        </w:rPr>
        <w:t>员露丝·韦奇伍德女士单独签字提出的个人意见。</w:t>
      </w:r>
    </w:p>
    <w:p w:rsidR="00000000" w:rsidRDefault="00A821ED">
      <w:r>
        <w:br w:type="page"/>
      </w:r>
      <w:r>
        <w:tab/>
      </w:r>
      <w:r>
        <w:rPr>
          <w:rFonts w:hint="eastAsia"/>
          <w:u w:val="single"/>
        </w:rPr>
        <w:t>结束了</w:t>
      </w:r>
      <w:r>
        <w:rPr>
          <w:rFonts w:hint="eastAsia"/>
        </w:rPr>
        <w:t>对根据《公民权利和政治权利国际公约任择议定书》代表</w:t>
      </w:r>
      <w:r>
        <w:t>Bernardino Gomariz Valera</w:t>
      </w:r>
      <w:r>
        <w:rPr>
          <w:rFonts w:hint="eastAsia"/>
        </w:rPr>
        <w:t>先生提交人权事务委员会的第</w:t>
      </w:r>
      <w:r>
        <w:rPr>
          <w:rFonts w:hint="eastAsia"/>
        </w:rPr>
        <w:t>1095/2002</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rPr>
      </w:pPr>
      <w:r>
        <w:tab/>
      </w:r>
      <w:r>
        <w:rPr>
          <w:rFonts w:hint="eastAsia"/>
        </w:rPr>
        <w:t>根据《任择议定书》第五条第四款</w:t>
      </w:r>
      <w:r>
        <w:rPr>
          <w:rFonts w:hint="eastAsia"/>
          <w:u w:val="single"/>
        </w:rPr>
        <w:t>通过了如下</w:t>
      </w:r>
      <w:r>
        <w:rPr>
          <w:rFonts w:hint="eastAsia"/>
        </w:rPr>
        <w:t>的：</w:t>
      </w:r>
    </w:p>
    <w:p w:rsidR="00000000" w:rsidRDefault="00A821ED"/>
    <w:p w:rsidR="00000000" w:rsidRDefault="00A821ED">
      <w:pPr>
        <w:pStyle w:val="Heading3"/>
        <w:rPr>
          <w:rFonts w:hint="eastAsia"/>
          <w:kern w:val="0"/>
          <w:sz w:val="26"/>
        </w:rPr>
      </w:pPr>
      <w:r>
        <w:rPr>
          <w:rFonts w:hint="eastAsia"/>
          <w:kern w:val="0"/>
          <w:sz w:val="26"/>
        </w:rPr>
        <w:t>意</w:t>
      </w:r>
      <w:r>
        <w:rPr>
          <w:rFonts w:hint="eastAsia"/>
          <w:kern w:val="0"/>
          <w:sz w:val="26"/>
        </w:rPr>
        <w:t xml:space="preserve">   </w:t>
      </w:r>
      <w:r>
        <w:rPr>
          <w:rFonts w:hint="eastAsia"/>
          <w:kern w:val="0"/>
          <w:sz w:val="26"/>
        </w:rPr>
        <w:t>见</w:t>
      </w:r>
    </w:p>
    <w:p w:rsidR="00000000" w:rsidRDefault="00A821ED">
      <w:pPr>
        <w:spacing w:after="320"/>
        <w:rPr>
          <w:rFonts w:hint="eastAsia"/>
        </w:rPr>
      </w:pPr>
      <w:r>
        <w:rPr>
          <w:rFonts w:hint="eastAsia"/>
        </w:rPr>
        <w:tab/>
        <w:t>1.  1997</w:t>
      </w:r>
      <w:r>
        <w:rPr>
          <w:rFonts w:hint="eastAsia"/>
        </w:rPr>
        <w:t>年</w:t>
      </w:r>
      <w:r>
        <w:rPr>
          <w:rFonts w:hint="eastAsia"/>
        </w:rPr>
        <w:t>9</w:t>
      </w:r>
      <w:r>
        <w:rPr>
          <w:rFonts w:hint="eastAsia"/>
        </w:rPr>
        <w:t>月</w:t>
      </w:r>
      <w:r>
        <w:rPr>
          <w:rFonts w:hint="eastAsia"/>
        </w:rPr>
        <w:t>4</w:t>
      </w:r>
      <w:r>
        <w:rPr>
          <w:rFonts w:hint="eastAsia"/>
        </w:rPr>
        <w:t>日来文的提交人</w:t>
      </w:r>
      <w:r>
        <w:t>Bernardino Gomariz Valera</w:t>
      </w:r>
      <w:r>
        <w:rPr>
          <w:rFonts w:hint="eastAsia"/>
        </w:rPr>
        <w:t>是西班牙国民，生于</w:t>
      </w:r>
      <w:r>
        <w:rPr>
          <w:rFonts w:hint="eastAsia"/>
        </w:rPr>
        <w:t>1960</w:t>
      </w:r>
      <w:r>
        <w:rPr>
          <w:rFonts w:hint="eastAsia"/>
        </w:rPr>
        <w:t>年。他声称因西班牙违反《公约》第十四条第三款</w:t>
      </w:r>
      <w:r>
        <w:rPr>
          <w:rFonts w:hint="eastAsia"/>
        </w:rPr>
        <w:t>(</w:t>
      </w:r>
      <w:r>
        <w:rPr>
          <w:rFonts w:hint="eastAsia"/>
        </w:rPr>
        <w:t>丙</w:t>
      </w:r>
      <w:r>
        <w:rPr>
          <w:rFonts w:hint="eastAsia"/>
        </w:rPr>
        <w:t>)</w:t>
      </w:r>
      <w:r>
        <w:rPr>
          <w:rFonts w:hint="eastAsia"/>
        </w:rPr>
        <w:t>项和</w:t>
      </w:r>
      <w:r>
        <w:rPr>
          <w:rFonts w:hint="eastAsia"/>
        </w:rPr>
        <w:t>(</w:t>
      </w:r>
      <w:r>
        <w:rPr>
          <w:rFonts w:hint="eastAsia"/>
        </w:rPr>
        <w:t>庚</w:t>
      </w:r>
      <w:r>
        <w:rPr>
          <w:rFonts w:hint="eastAsia"/>
        </w:rPr>
        <w:t>)</w:t>
      </w:r>
      <w:r>
        <w:rPr>
          <w:rFonts w:hint="eastAsia"/>
        </w:rPr>
        <w:t>项以及</w:t>
      </w:r>
      <w:r>
        <w:rPr>
          <w:rFonts w:hint="eastAsia"/>
        </w:rPr>
        <w:t>第五款而受害。《任择议定书》于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日对西班牙生效。提交人由律师</w:t>
      </w:r>
      <w:r>
        <w:t>José Luis Mazón Costa</w:t>
      </w:r>
      <w:r>
        <w:rPr>
          <w:rFonts w:hint="eastAsia"/>
        </w:rPr>
        <w:t>先生代理。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提交人在穆西亚的</w:t>
      </w:r>
      <w:r>
        <w:t>Coloniales Pellicer S.A.</w:t>
      </w:r>
      <w:r>
        <w:rPr>
          <w:rFonts w:hint="eastAsia"/>
        </w:rPr>
        <w:t>公司的销售部门工作。</w:t>
      </w:r>
      <w:r>
        <w:rPr>
          <w:rFonts w:hint="eastAsia"/>
        </w:rPr>
        <w:t>1989</w:t>
      </w:r>
      <w:r>
        <w:rPr>
          <w:rFonts w:hint="eastAsia"/>
        </w:rPr>
        <w:t>年</w:t>
      </w:r>
      <w:r>
        <w:rPr>
          <w:rFonts w:hint="eastAsia"/>
        </w:rPr>
        <w:t>1</w:t>
      </w:r>
      <w:r>
        <w:rPr>
          <w:rFonts w:hint="eastAsia"/>
        </w:rPr>
        <w:t>月</w:t>
      </w:r>
      <w:r>
        <w:rPr>
          <w:rFonts w:hint="eastAsia"/>
        </w:rPr>
        <w:t>20</w:t>
      </w:r>
      <w:r>
        <w:rPr>
          <w:rFonts w:hint="eastAsia"/>
        </w:rPr>
        <w:t>日，提交人在一份私人文件上签字，承认对公司负有债务。在该份文件上签字之后，提交人继续在该公司工作，直到</w:t>
      </w:r>
      <w:r>
        <w:rPr>
          <w:rFonts w:hint="eastAsia"/>
        </w:rPr>
        <w:t>1990</w:t>
      </w:r>
      <w:r>
        <w:rPr>
          <w:rFonts w:hint="eastAsia"/>
        </w:rPr>
        <w:t>年</w:t>
      </w:r>
      <w:r>
        <w:rPr>
          <w:rFonts w:hint="eastAsia"/>
        </w:rPr>
        <w:t>5</w:t>
      </w:r>
      <w:r>
        <w:rPr>
          <w:rFonts w:hint="eastAsia"/>
        </w:rPr>
        <w:t>月他被解雇为止。提交人和公司在穆西亚第四劳动法庭签署了一份调解协议终止了就业合同，规定提交人的工资以和裁员费从其</w:t>
      </w:r>
      <w:r>
        <w:rPr>
          <w:rFonts w:hint="eastAsia"/>
        </w:rPr>
        <w:t>1989</w:t>
      </w:r>
      <w:r>
        <w:rPr>
          <w:rFonts w:hint="eastAsia"/>
        </w:rPr>
        <w:t>年</w:t>
      </w:r>
      <w:r>
        <w:rPr>
          <w:rFonts w:hint="eastAsia"/>
        </w:rPr>
        <w:t>1</w:t>
      </w:r>
      <w:r>
        <w:rPr>
          <w:rFonts w:hint="eastAsia"/>
        </w:rPr>
        <w:t>月承认的债务总额中扣</w:t>
      </w:r>
      <w:r>
        <w:rPr>
          <w:rFonts w:hint="eastAsia"/>
        </w:rPr>
        <w:t>除。</w:t>
      </w:r>
    </w:p>
    <w:p w:rsidR="00000000" w:rsidRDefault="00A821ED">
      <w:pPr>
        <w:rPr>
          <w:rFonts w:hint="eastAsia"/>
        </w:rPr>
      </w:pPr>
      <w:r>
        <w:rPr>
          <w:rFonts w:hint="eastAsia"/>
        </w:rPr>
        <w:tab/>
        <w:t xml:space="preserve">2.2  </w:t>
      </w:r>
      <w:r>
        <w:rPr>
          <w:rFonts w:hint="eastAsia"/>
        </w:rPr>
        <w:t>公司提出申诉，指控提交人犯有贪污罪。</w:t>
      </w:r>
      <w:r>
        <w:rPr>
          <w:rFonts w:hint="eastAsia"/>
        </w:rPr>
        <w:t>1996</w:t>
      </w:r>
      <w:r>
        <w:rPr>
          <w:rFonts w:hint="eastAsia"/>
        </w:rPr>
        <w:t>年</w:t>
      </w:r>
      <w:r>
        <w:rPr>
          <w:rFonts w:hint="eastAsia"/>
        </w:rPr>
        <w:t>5</w:t>
      </w:r>
      <w:r>
        <w:rPr>
          <w:rFonts w:hint="eastAsia"/>
        </w:rPr>
        <w:t>月</w:t>
      </w:r>
      <w:r>
        <w:rPr>
          <w:rFonts w:hint="eastAsia"/>
        </w:rPr>
        <w:t>16</w:t>
      </w:r>
      <w:r>
        <w:rPr>
          <w:rFonts w:hint="eastAsia"/>
        </w:rPr>
        <w:t>日，由穆西亚第二刑事法庭宣告提交人无罪。公司提出上诉。</w:t>
      </w:r>
      <w:r>
        <w:rPr>
          <w:rFonts w:hint="eastAsia"/>
        </w:rPr>
        <w:t>1996</w:t>
      </w:r>
      <w:r>
        <w:rPr>
          <w:rFonts w:hint="eastAsia"/>
        </w:rPr>
        <w:t>年</w:t>
      </w:r>
      <w:r>
        <w:rPr>
          <w:rFonts w:hint="eastAsia"/>
        </w:rPr>
        <w:t>9</w:t>
      </w:r>
      <w:r>
        <w:rPr>
          <w:rFonts w:hint="eastAsia"/>
        </w:rPr>
        <w:t>月</w:t>
      </w:r>
      <w:r>
        <w:rPr>
          <w:rFonts w:hint="eastAsia"/>
        </w:rPr>
        <w:t>16</w:t>
      </w:r>
      <w:r>
        <w:rPr>
          <w:rFonts w:hint="eastAsia"/>
        </w:rPr>
        <w:t>日，省高级法院以贪污罪犯判处提交人</w:t>
      </w:r>
      <w:r>
        <w:rPr>
          <w:rFonts w:hint="eastAsia"/>
        </w:rPr>
        <w:t>5</w:t>
      </w:r>
      <w:r>
        <w:rPr>
          <w:rFonts w:hint="eastAsia"/>
        </w:rPr>
        <w:t>个月监禁，取消其在公共部门就业或担任公职的资格，中止其选举的权，并责令其支付债务。</w:t>
      </w:r>
    </w:p>
    <w:p w:rsidR="00000000" w:rsidRDefault="00A821ED">
      <w:pPr>
        <w:spacing w:after="320"/>
        <w:rPr>
          <w:rFonts w:hint="eastAsia"/>
        </w:rPr>
      </w:pPr>
      <w:r>
        <w:rPr>
          <w:rFonts w:hint="eastAsia"/>
        </w:rPr>
        <w:tab/>
        <w:t xml:space="preserve">2.3  </w:t>
      </w:r>
      <w:r>
        <w:rPr>
          <w:rFonts w:hint="eastAsia"/>
        </w:rPr>
        <w:t>提交人向宪法法院提出要求保护上诉权利的申请，该申请于</w:t>
      </w:r>
      <w:r>
        <w:rPr>
          <w:rFonts w:hint="eastAsia"/>
        </w:rPr>
        <w:t>1997</w:t>
      </w:r>
      <w:r>
        <w:rPr>
          <w:rFonts w:hint="eastAsia"/>
        </w:rPr>
        <w:t>年</w:t>
      </w:r>
      <w:r>
        <w:rPr>
          <w:rFonts w:hint="eastAsia"/>
        </w:rPr>
        <w:t>1</w:t>
      </w:r>
      <w:r>
        <w:rPr>
          <w:rFonts w:hint="eastAsia"/>
        </w:rPr>
        <w:t>月</w:t>
      </w:r>
      <w:r>
        <w:rPr>
          <w:rFonts w:hint="eastAsia"/>
        </w:rPr>
        <w:t>29</w:t>
      </w:r>
      <w:r>
        <w:rPr>
          <w:rFonts w:hint="eastAsia"/>
        </w:rPr>
        <w:t>日被驳回。提交人在申请中称，他享有的不得被迫做不利于他自己的证言的权利遭到侵犯，因为对他定罪的唯一证据是他承认对公司负有债务，还称其受审时间不得被无故拖延的权利也受到</w:t>
      </w:r>
      <w:r>
        <w:rPr>
          <w:rFonts w:hint="eastAsia"/>
        </w:rPr>
        <w:t>侵犯。虽然提交人在口头诉讼程序开始时提出了后一项申诉，但宪法法院根据刑事诉讼程序的规则裁定，提交人提出申诉的时间太晚，此时聆讯已不再拖延。关于声称的不被强迫承认犯罪的权利受到侵犯的问题，从宪法法院对提交人的裁定中可以清楚看出，法院裁定，承认债务的证明力丝毫没有影响其不被强迫承认犯罪的权利，因为承认债务是在审判之前发生的，而且提交人根本没有声称他是受到胁迫才承认债务的。</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提交人称其享有的不被迫承认犯罪的权利</w:t>
      </w:r>
      <w:r>
        <w:rPr>
          <w:rFonts w:hint="eastAsia"/>
        </w:rPr>
        <w:t>(</w:t>
      </w:r>
      <w:r>
        <w:rPr>
          <w:rFonts w:hint="eastAsia"/>
        </w:rPr>
        <w:t>《公约</w:t>
      </w:r>
      <w:r>
        <w:rPr>
          <w:rFonts w:hint="eastAsia"/>
        </w:rPr>
        <w:t xml:space="preserve"> </w:t>
      </w:r>
      <w:r>
        <w:rPr>
          <w:rFonts w:hint="eastAsia"/>
        </w:rPr>
        <w:t>》第十四条第三款</w:t>
      </w:r>
      <w:r>
        <w:rPr>
          <w:rFonts w:hint="eastAsia"/>
        </w:rPr>
        <w:t>(</w:t>
      </w:r>
      <w:r>
        <w:rPr>
          <w:rFonts w:hint="eastAsia"/>
        </w:rPr>
        <w:t>庚</w:t>
      </w:r>
      <w:r>
        <w:rPr>
          <w:rFonts w:hint="eastAsia"/>
        </w:rPr>
        <w:t>)</w:t>
      </w:r>
      <w:r>
        <w:rPr>
          <w:rFonts w:hint="eastAsia"/>
        </w:rPr>
        <w:t>项</w:t>
      </w:r>
      <w:r>
        <w:rPr>
          <w:rFonts w:hint="eastAsia"/>
        </w:rPr>
        <w:t>)</w:t>
      </w:r>
      <w:r>
        <w:rPr>
          <w:rFonts w:hint="eastAsia"/>
        </w:rPr>
        <w:t>受到侵犯，理由是，对他定罪所依据的唯一证据是，</w:t>
      </w:r>
      <w:r>
        <w:rPr>
          <w:rFonts w:hint="eastAsia"/>
        </w:rPr>
        <w:t>他早在刑事诉讼程序开始之前就签过字的债务承认书。他声称，他受人哄骗承认该笔债务，这是调整他在公司的地位的一种手段。</w:t>
      </w:r>
    </w:p>
    <w:p w:rsidR="00000000" w:rsidRDefault="00A821ED">
      <w:pPr>
        <w:rPr>
          <w:rFonts w:hint="eastAsia"/>
        </w:rPr>
      </w:pPr>
      <w:r>
        <w:rPr>
          <w:rFonts w:hint="eastAsia"/>
        </w:rPr>
        <w:tab/>
        <w:t xml:space="preserve">3.2  </w:t>
      </w:r>
      <w:r>
        <w:rPr>
          <w:rFonts w:hint="eastAsia"/>
        </w:rPr>
        <w:t>提交人称，从诉讼程序开始起至法院听审之日，前后长达</w:t>
      </w:r>
      <w:r>
        <w:rPr>
          <w:rFonts w:hint="eastAsia"/>
        </w:rPr>
        <w:t>3</w:t>
      </w:r>
      <w:r>
        <w:rPr>
          <w:rFonts w:hint="eastAsia"/>
        </w:rPr>
        <w:t>年</w:t>
      </w:r>
      <w:r>
        <w:rPr>
          <w:rFonts w:hint="eastAsia"/>
        </w:rPr>
        <w:t>4</w:t>
      </w:r>
      <w:r>
        <w:rPr>
          <w:rFonts w:hint="eastAsia"/>
        </w:rPr>
        <w:t>个月零</w:t>
      </w:r>
      <w:r>
        <w:rPr>
          <w:rFonts w:hint="eastAsia"/>
        </w:rPr>
        <w:t>29</w:t>
      </w:r>
      <w:r>
        <w:rPr>
          <w:rFonts w:hint="eastAsia"/>
        </w:rPr>
        <w:t>天，因此其受审时间不被无故拖延的权利</w:t>
      </w:r>
      <w:r>
        <w:rPr>
          <w:rFonts w:hint="eastAsia"/>
        </w:rPr>
        <w:t>(</w:t>
      </w:r>
      <w:r>
        <w:rPr>
          <w:rFonts w:hint="eastAsia"/>
        </w:rPr>
        <w:t>《公约》第十四条第三款</w:t>
      </w:r>
      <w:r>
        <w:rPr>
          <w:rFonts w:hint="eastAsia"/>
        </w:rPr>
        <w:t>(</w:t>
      </w:r>
      <w:r>
        <w:rPr>
          <w:rFonts w:hint="eastAsia"/>
        </w:rPr>
        <w:t>丙</w:t>
      </w:r>
      <w:r>
        <w:rPr>
          <w:rFonts w:hint="eastAsia"/>
        </w:rPr>
        <w:t>)</w:t>
      </w:r>
      <w:r>
        <w:rPr>
          <w:rFonts w:hint="eastAsia"/>
        </w:rPr>
        <w:t>项</w:t>
      </w:r>
      <w:r>
        <w:rPr>
          <w:rFonts w:hint="eastAsia"/>
        </w:rPr>
        <w:t>)</w:t>
      </w:r>
      <w:r>
        <w:rPr>
          <w:rFonts w:hint="eastAsia"/>
        </w:rPr>
        <w:t>受到了侵犯。该案的案情复杂，但这一点并不能证明此种拖延行为是正当的。</w:t>
      </w:r>
    </w:p>
    <w:p w:rsidR="00000000" w:rsidRDefault="00A821ED">
      <w:pPr>
        <w:spacing w:after="320"/>
        <w:rPr>
          <w:rFonts w:hint="eastAsia"/>
        </w:rPr>
      </w:pPr>
      <w:r>
        <w:rPr>
          <w:rFonts w:hint="eastAsia"/>
        </w:rPr>
        <w:tab/>
        <w:t xml:space="preserve">3.3  </w:t>
      </w:r>
      <w:r>
        <w:rPr>
          <w:rFonts w:hint="eastAsia"/>
        </w:rPr>
        <w:t>提交人声称存在违反《公约》第十四条第五款的行为，理由是他最初由二审上诉法院作出定罪，并被剥夺行使由上一级法院对定罪作出复审的权利。尽管提交人在向宪法法院提出的要求保护</w:t>
      </w:r>
      <w:r>
        <w:rPr>
          <w:rFonts w:hint="eastAsia"/>
        </w:rPr>
        <w:t>宪法权利的申请中没有包括这一申诉，但他相信，即使这么做也是徒劳的，因为刑事诉讼程序规则规定，如果上诉法院是最初对被告定罪的法院，则不允许对其作出的判刑提出上诉。依照宪法法院的做法，如果，针对法律准则提出要求上诉保护权申请的是由个人提出，而不是由《宪法》授权可以对法律的合宪性问题提出质疑的机构提出，则不予受理。此外，提交人援引</w:t>
      </w:r>
      <w:r>
        <w:rPr>
          <w:rFonts w:hint="eastAsia"/>
        </w:rPr>
        <w:t>1999</w:t>
      </w:r>
      <w:r>
        <w:rPr>
          <w:rFonts w:hint="eastAsia"/>
        </w:rPr>
        <w:t>年</w:t>
      </w:r>
      <w:r>
        <w:rPr>
          <w:rFonts w:hint="eastAsia"/>
        </w:rPr>
        <w:t>6</w:t>
      </w:r>
      <w:r>
        <w:rPr>
          <w:rFonts w:hint="eastAsia"/>
        </w:rPr>
        <w:t>月</w:t>
      </w:r>
      <w:r>
        <w:rPr>
          <w:rFonts w:hint="eastAsia"/>
        </w:rPr>
        <w:t>26</w:t>
      </w:r>
      <w:r>
        <w:rPr>
          <w:rFonts w:hint="eastAsia"/>
        </w:rPr>
        <w:t>日宪法法院的裁决，该裁决称：在一审法院作出无罪宣告之后又被上诉法院定罪，并未违背复审的权利。</w:t>
      </w:r>
    </w:p>
    <w:p w:rsidR="00000000" w:rsidRDefault="00A821ED">
      <w:pPr>
        <w:pStyle w:val="Heading4"/>
        <w:rPr>
          <w:rFonts w:hint="eastAsia"/>
        </w:rPr>
      </w:pPr>
      <w:r>
        <w:rPr>
          <w:rFonts w:hint="eastAsia"/>
        </w:rPr>
        <w:t>缔约国对可否受理的问题以及案情的意见</w:t>
      </w:r>
    </w:p>
    <w:p w:rsidR="00000000" w:rsidRDefault="00A821ED">
      <w:pPr>
        <w:autoSpaceDE w:val="0"/>
        <w:autoSpaceDN w:val="0"/>
        <w:rPr>
          <w:rFonts w:hint="eastAsia"/>
        </w:rPr>
      </w:pPr>
      <w:r>
        <w:rPr>
          <w:rFonts w:hint="eastAsia"/>
        </w:rPr>
        <w:tab/>
        <w:t xml:space="preserve">4.1  </w:t>
      </w:r>
      <w:r>
        <w:rPr>
          <w:rFonts w:hint="eastAsia"/>
        </w:rPr>
        <w:t>关于提交人所举报的事实，</w:t>
      </w:r>
      <w:r>
        <w:rPr>
          <w:rFonts w:hint="eastAsia"/>
        </w:rPr>
        <w:t>缔约国指出，根据承认债务的文件记录，提交人在公司不知情或未经公司同意的情况下挪用了</w:t>
      </w:r>
      <w:r>
        <w:rPr>
          <w:rFonts w:hint="eastAsia"/>
        </w:rPr>
        <w:t>4,725,369</w:t>
      </w:r>
      <w:r>
        <w:rPr>
          <w:rFonts w:hint="eastAsia"/>
        </w:rPr>
        <w:t>佩塞塔</w:t>
      </w:r>
      <w:r>
        <w:t>，</w:t>
      </w:r>
      <w:r>
        <w:t xml:space="preserve"> </w:t>
      </w:r>
      <w:r>
        <w:rPr>
          <w:rFonts w:hint="eastAsia"/>
        </w:rPr>
        <w:t>而且他继续留在公司工作以还清债务。提交人随后举报小偷从他家中盗走</w:t>
      </w:r>
      <w:r>
        <w:rPr>
          <w:rFonts w:hint="eastAsia"/>
        </w:rPr>
        <w:t>700</w:t>
      </w:r>
      <w:r>
        <w:rPr>
          <w:rFonts w:hint="eastAsia"/>
        </w:rPr>
        <w:t>万佩塞塔</w:t>
      </w:r>
      <w:r>
        <w:rPr>
          <w:rFonts w:hint="eastAsia"/>
          <w:spacing w:val="-50"/>
        </w:rPr>
        <w:t>―</w:t>
      </w:r>
      <w:r>
        <w:rPr>
          <w:rFonts w:hint="eastAsia"/>
        </w:rPr>
        <w:t>―这笔钱是公司客户向他支付的。公司随后对提交人失去信任，并于</w:t>
      </w:r>
      <w:r>
        <w:rPr>
          <w:rFonts w:hint="eastAsia"/>
        </w:rPr>
        <w:t>1991</w:t>
      </w:r>
      <w:r>
        <w:rPr>
          <w:rFonts w:hint="eastAsia"/>
        </w:rPr>
        <w:t>年</w:t>
      </w:r>
      <w:r>
        <w:rPr>
          <w:rFonts w:hint="eastAsia"/>
        </w:rPr>
        <w:t>2</w:t>
      </w:r>
      <w:r>
        <w:rPr>
          <w:rFonts w:hint="eastAsia"/>
        </w:rPr>
        <w:t>月</w:t>
      </w:r>
      <w:r>
        <w:rPr>
          <w:rFonts w:hint="eastAsia"/>
        </w:rPr>
        <w:t>4</w:t>
      </w:r>
      <w:r>
        <w:rPr>
          <w:rFonts w:hint="eastAsia"/>
        </w:rPr>
        <w:t>日将其解雇。随后对他进行了刑事调查。</w:t>
      </w:r>
    </w:p>
    <w:p w:rsidR="00000000" w:rsidRDefault="00A821ED">
      <w:pPr>
        <w:rPr>
          <w:rFonts w:hint="eastAsia"/>
        </w:rPr>
      </w:pPr>
      <w:r>
        <w:rPr>
          <w:rFonts w:hint="eastAsia"/>
        </w:rPr>
        <w:tab/>
        <w:t xml:space="preserve">4.2  </w:t>
      </w:r>
      <w:r>
        <w:rPr>
          <w:rFonts w:hint="eastAsia"/>
        </w:rPr>
        <w:t>缔约国提出，对于所称存在违反《公约》第十四条第三款</w:t>
      </w:r>
      <w:r>
        <w:rPr>
          <w:rFonts w:hint="eastAsia"/>
        </w:rPr>
        <w:t>(</w:t>
      </w:r>
      <w:r>
        <w:rPr>
          <w:rFonts w:hint="eastAsia"/>
        </w:rPr>
        <w:t>丙</w:t>
      </w:r>
      <w:r>
        <w:rPr>
          <w:rFonts w:hint="eastAsia"/>
        </w:rPr>
        <w:t>)</w:t>
      </w:r>
      <w:r>
        <w:rPr>
          <w:rFonts w:hint="eastAsia"/>
        </w:rPr>
        <w:t>项的行为，并未用尽国内补救办法。缔约国称，西班牙对受审时间不被无故拖延的权利从两个方面加以保护：一是通过特别救助的办法。出现无故拖延时，受影</w:t>
      </w:r>
      <w:r>
        <w:rPr>
          <w:rFonts w:hint="eastAsia"/>
        </w:rPr>
        <w:t>响的个人可以向处理该事项的法院提出申诉。如果继续拖延，当事人可向宪法法院提出上诉，宪法法院将对这一申诉是否属实作出裁决。如果情况属实，宪法法院将责令立即停止拖延；二是通过赔偿方式。受影响的人可以根据法律规定的程序，要求对拖延所造成的损害作出赔偿。欧洲人权法院反复重申，赔偿是一种行之有效的国内补救办法，如果不对这一办法加以运用，即意味着有关申诉未用尽国内补救办法，因而不可受理。</w:t>
      </w:r>
      <w:r>
        <w:rPr>
          <w:rStyle w:val="EndnoteReference"/>
        </w:rPr>
        <w:endnoteReference w:customMarkFollows="1" w:id="82"/>
        <w:t>1</w:t>
      </w:r>
      <w:r>
        <w:rPr>
          <w:rFonts w:hint="eastAsia"/>
        </w:rPr>
        <w:t xml:space="preserve"> </w:t>
      </w:r>
      <w:r>
        <w:rPr>
          <w:rFonts w:hint="eastAsia"/>
        </w:rPr>
        <w:t>在对涉及提交人的案件中，缔约国认为，在对此案进行调查期间</w:t>
      </w:r>
      <w:r>
        <w:rPr>
          <w:rFonts w:hint="eastAsia"/>
        </w:rPr>
        <w:t>(3</w:t>
      </w:r>
      <w:r>
        <w:rPr>
          <w:rFonts w:hint="eastAsia"/>
        </w:rPr>
        <w:t>年零</w:t>
      </w:r>
      <w:r>
        <w:rPr>
          <w:rFonts w:hint="eastAsia"/>
        </w:rPr>
        <w:t>11</w:t>
      </w:r>
      <w:r>
        <w:rPr>
          <w:rFonts w:hint="eastAsia"/>
        </w:rPr>
        <w:t>天</w:t>
      </w:r>
      <w:r>
        <w:rPr>
          <w:rFonts w:hint="eastAsia"/>
        </w:rPr>
        <w:t>)</w:t>
      </w:r>
      <w:r>
        <w:rPr>
          <w:rFonts w:hint="eastAsia"/>
        </w:rPr>
        <w:t>，提交人并未提出任何具体救助申请。调查之后，在开始审讯时，</w:t>
      </w:r>
      <w:r>
        <w:rPr>
          <w:rFonts w:hint="eastAsia"/>
        </w:rPr>
        <w:t>提交人提出了调查中存在声称的无故拖延现象，而此时调查业已结束。鉴于拖延现象已不复存在，提交人应努力寻求赔偿。既然他没有这样做，因此他提出的申诉由于未用尽国内补救办法而不应受理。</w:t>
      </w:r>
    </w:p>
    <w:p w:rsidR="00000000" w:rsidRDefault="00A821ED">
      <w:pPr>
        <w:rPr>
          <w:rFonts w:hint="eastAsia"/>
        </w:rPr>
      </w:pPr>
      <w:r>
        <w:rPr>
          <w:rFonts w:hint="eastAsia"/>
        </w:rPr>
        <w:tab/>
        <w:t xml:space="preserve">4.3  </w:t>
      </w:r>
      <w:r>
        <w:rPr>
          <w:rFonts w:hint="eastAsia"/>
        </w:rPr>
        <w:t>至于违反第十四条第三款</w:t>
      </w:r>
      <w:r>
        <w:rPr>
          <w:rFonts w:hint="eastAsia"/>
        </w:rPr>
        <w:t>(</w:t>
      </w:r>
      <w:r>
        <w:rPr>
          <w:rFonts w:hint="eastAsia"/>
        </w:rPr>
        <w:t>庚</w:t>
      </w:r>
      <w:r>
        <w:rPr>
          <w:rFonts w:hint="eastAsia"/>
        </w:rPr>
        <w:t>)</w:t>
      </w:r>
      <w:r>
        <w:rPr>
          <w:rFonts w:hint="eastAsia"/>
        </w:rPr>
        <w:t>项的申诉，缔约国称，提交人承认挪用公司资金的那份文件的时间先于刑事案件，这是唯一可以承认某人不被强迫作不利于自己证言这一权利的理由。提交人在该文件上签字是自愿的，他并未声称文件中的声明是受到任何强制或强迫作出的。这份文件及文件中的内容被较低一级的法院用来宣告提交人无罪，因为法官认为，这份文件可</w:t>
      </w:r>
      <w:r>
        <w:rPr>
          <w:rFonts w:hint="eastAsia"/>
        </w:rPr>
        <w:t>以证明提交人并没有盗窃钱财的意图。省高级法院推翻了这一裁决，认为事实上存在盗窃钱财的意图。缔约国认为，由于这份文件被用作宣布无罪的证明材料，在定罪时如果弃之不用，则是不符合逻辑的，考虑到提交人随后的行为，便更是如此。缔约国辩称说，根据《任择议定书》第三条，申诉的该部分不可受理，而且正因为如此，不存在违反行为。</w:t>
      </w:r>
    </w:p>
    <w:p w:rsidR="00000000" w:rsidRDefault="00A821ED">
      <w:pPr>
        <w:rPr>
          <w:rFonts w:hint="eastAsia"/>
        </w:rPr>
      </w:pPr>
      <w:r>
        <w:rPr>
          <w:rFonts w:hint="eastAsia"/>
        </w:rPr>
        <w:tab/>
        <w:t xml:space="preserve">4.4  </w:t>
      </w:r>
      <w:r>
        <w:rPr>
          <w:rFonts w:hint="eastAsia"/>
        </w:rPr>
        <w:t>关于所称违反《公约》第十四条第五款的问题，缔约国认为，由于没有用尽国内补救办法，因此也不可受理。缔约国指出，提交人本应向宪法法院提出要求保护上诉权的申请。缔约国补充说，提交人所提出的关于个</w:t>
      </w:r>
      <w:r>
        <w:rPr>
          <w:rFonts w:hint="eastAsia"/>
        </w:rPr>
        <w:t>人不能因指称法律准则不合宪而提交要求保护宪法权利的申请这一声称是不准确的。法律明文规定，凡认为其根本权利受到侵犯的个人，均可提出申请，启动要求保护宪法权利的程序。关于这一申诉的实质问题，缔约国指出，要求上一级法院复审某一定罪的权利不能通过反证法加以援引，规定该项权利可用于第三次、第四次甚至第五次庭审，并引述了《欧洲人权公约》第</w:t>
      </w:r>
      <w:r>
        <w:rPr>
          <w:rFonts w:hint="eastAsia"/>
        </w:rPr>
        <w:t>7</w:t>
      </w:r>
      <w:r>
        <w:rPr>
          <w:rFonts w:hint="eastAsia"/>
        </w:rPr>
        <w:t>号《议定书》第二条第二款。根据《公约》，某人要求上一级法院对定罪进行复审的权利，如果此人是在对一审宣告无罪提出上诉之后被定罪的，则允许有例外情况。缔约国补充说，《公约》第十四条第五款</w:t>
      </w:r>
      <w:r>
        <w:rPr>
          <w:rFonts w:hint="eastAsia"/>
        </w:rPr>
        <w:t>不能被解释为限制起诉人提出上诉。第十四条第五款提到的权利旨在避免被告方的权利受到侵犯。提交人取得保护的权利没有受到侵犯，因为他所提出的申诉分别由两个司法机构依法进行了审议并作出裁决。因此，声称没有进行任何复审不符合实际情况。</w:t>
      </w:r>
    </w:p>
    <w:p w:rsidR="00000000" w:rsidRDefault="00A821ED">
      <w:pPr>
        <w:spacing w:after="320"/>
        <w:rPr>
          <w:rFonts w:hint="eastAsia"/>
        </w:rPr>
      </w:pPr>
      <w:r>
        <w:rPr>
          <w:rFonts w:hint="eastAsia"/>
        </w:rPr>
        <w:tab/>
        <w:t xml:space="preserve">4.5  </w:t>
      </w:r>
      <w:r>
        <w:rPr>
          <w:rFonts w:hint="eastAsia"/>
        </w:rPr>
        <w:t>缔约国进一步指出，</w:t>
      </w:r>
      <w:r>
        <w:rPr>
          <w:rFonts w:hint="eastAsia"/>
        </w:rPr>
        <w:t>1997</w:t>
      </w:r>
      <w:r>
        <w:rPr>
          <w:rFonts w:hint="eastAsia"/>
        </w:rPr>
        <w:t>年</w:t>
      </w:r>
      <w:r>
        <w:rPr>
          <w:rFonts w:hint="eastAsia"/>
        </w:rPr>
        <w:t>9</w:t>
      </w:r>
      <w:r>
        <w:rPr>
          <w:rFonts w:hint="eastAsia"/>
        </w:rPr>
        <w:t>月首次提出的申诉中并不包括违反《公约》第十四条第五款的指控，提交人是</w:t>
      </w:r>
      <w:r>
        <w:rPr>
          <w:rFonts w:hint="eastAsia"/>
        </w:rPr>
        <w:t>1999</w:t>
      </w:r>
      <w:r>
        <w:rPr>
          <w:rFonts w:hint="eastAsia"/>
        </w:rPr>
        <w:t>年</w:t>
      </w:r>
      <w:r>
        <w:rPr>
          <w:rFonts w:hint="eastAsia"/>
        </w:rPr>
        <w:t>12</w:t>
      </w:r>
      <w:r>
        <w:rPr>
          <w:rFonts w:hint="eastAsia"/>
        </w:rPr>
        <w:t>月第一次提及这一指控的。</w:t>
      </w:r>
      <w:r>
        <w:rPr>
          <w:rFonts w:hint="eastAsia"/>
        </w:rPr>
        <w:t>2001</w:t>
      </w:r>
      <w:r>
        <w:rPr>
          <w:rFonts w:hint="eastAsia"/>
        </w:rPr>
        <w:t>年</w:t>
      </w:r>
      <w:r>
        <w:rPr>
          <w:rFonts w:hint="eastAsia"/>
        </w:rPr>
        <w:t>4</w:t>
      </w:r>
      <w:r>
        <w:rPr>
          <w:rFonts w:hint="eastAsia"/>
        </w:rPr>
        <w:t>月</w:t>
      </w:r>
      <w:r>
        <w:rPr>
          <w:rFonts w:hint="eastAsia"/>
        </w:rPr>
        <w:t>23</w:t>
      </w:r>
      <w:r>
        <w:rPr>
          <w:rFonts w:hint="eastAsia"/>
        </w:rPr>
        <w:t>日，提交人引述了宪法法院</w:t>
      </w:r>
      <w:r>
        <w:rPr>
          <w:rFonts w:hint="eastAsia"/>
        </w:rPr>
        <w:t>1999</w:t>
      </w:r>
      <w:r>
        <w:rPr>
          <w:rFonts w:hint="eastAsia"/>
        </w:rPr>
        <w:t>年</w:t>
      </w:r>
      <w:r>
        <w:rPr>
          <w:rFonts w:hint="eastAsia"/>
        </w:rPr>
        <w:t>6</w:t>
      </w:r>
      <w:r>
        <w:rPr>
          <w:rFonts w:hint="eastAsia"/>
        </w:rPr>
        <w:t>月</w:t>
      </w:r>
      <w:r>
        <w:rPr>
          <w:rFonts w:hint="eastAsia"/>
        </w:rPr>
        <w:t>28</w:t>
      </w:r>
      <w:r>
        <w:rPr>
          <w:rFonts w:hint="eastAsia"/>
        </w:rPr>
        <w:t>日他首次提出申诉的二年之后作出的裁决，声称没有必要向宪法法院提出要求保护宪法权</w:t>
      </w:r>
      <w:r>
        <w:rPr>
          <w:rFonts w:hint="eastAsia"/>
        </w:rPr>
        <w:t>利的申请。缔约国认为，宪法法院的裁决并没有推翻《任择议定书》第五条第二款所规定的必须用尽国内补救办法的要求。缔约国认为，由于提交人从未向国内法院援引过声称存在违反第十四条第五款行为的实质内容，因此对这一申诉应宣布不予受理。</w:t>
      </w:r>
    </w:p>
    <w:p w:rsidR="00000000" w:rsidRDefault="00A821ED">
      <w:pPr>
        <w:pStyle w:val="Heading4"/>
        <w:rPr>
          <w:rFonts w:hint="eastAsia"/>
        </w:rPr>
      </w:pPr>
      <w:r>
        <w:rPr>
          <w:rFonts w:hint="eastAsia"/>
        </w:rPr>
        <w:t>提交人就缔约国的意见发表的评论</w:t>
      </w:r>
    </w:p>
    <w:p w:rsidR="00000000" w:rsidRDefault="00A821ED">
      <w:pPr>
        <w:rPr>
          <w:rFonts w:hint="eastAsia"/>
        </w:rPr>
      </w:pPr>
      <w:r>
        <w:rPr>
          <w:rFonts w:hint="eastAsia"/>
        </w:rPr>
        <w:tab/>
        <w:t xml:space="preserve">5.1  </w:t>
      </w:r>
      <w:r>
        <w:rPr>
          <w:rFonts w:hint="eastAsia"/>
        </w:rPr>
        <w:t>关于指称违反《公约》第十四条第三款</w:t>
      </w:r>
      <w:r>
        <w:rPr>
          <w:rFonts w:hint="eastAsia"/>
        </w:rPr>
        <w:t>(</w:t>
      </w:r>
      <w:r>
        <w:rPr>
          <w:rFonts w:hint="eastAsia"/>
        </w:rPr>
        <w:t>丙</w:t>
      </w:r>
      <w:r>
        <w:rPr>
          <w:rFonts w:hint="eastAsia"/>
        </w:rPr>
        <w:t>)</w:t>
      </w:r>
      <w:r>
        <w:rPr>
          <w:rFonts w:hint="eastAsia"/>
        </w:rPr>
        <w:t>项的问题，提交人争辩说，提出申诉与作出裁决之间的时间超过三年之久，显然是不符合受审时间不被无故拖延这一权利的。</w:t>
      </w:r>
    </w:p>
    <w:p w:rsidR="00000000" w:rsidRDefault="00A821ED">
      <w:pPr>
        <w:rPr>
          <w:rFonts w:hint="eastAsia"/>
        </w:rPr>
      </w:pPr>
      <w:r>
        <w:rPr>
          <w:rFonts w:hint="eastAsia"/>
        </w:rPr>
        <w:tab/>
        <w:t xml:space="preserve">5.2  </w:t>
      </w:r>
      <w:r>
        <w:rPr>
          <w:rFonts w:hint="eastAsia"/>
        </w:rPr>
        <w:t>关于指称违反第十四条第三款</w:t>
      </w:r>
      <w:r>
        <w:rPr>
          <w:rFonts w:hint="eastAsia"/>
        </w:rPr>
        <w:t>(</w:t>
      </w:r>
      <w:r>
        <w:rPr>
          <w:rFonts w:hint="eastAsia"/>
        </w:rPr>
        <w:t>庚</w:t>
      </w:r>
      <w:r>
        <w:rPr>
          <w:rFonts w:hint="eastAsia"/>
        </w:rPr>
        <w:t>)</w:t>
      </w:r>
      <w:r>
        <w:rPr>
          <w:rFonts w:hint="eastAsia"/>
        </w:rPr>
        <w:t>项的问题，提交人认为，不被强迫承认犯罪这一权利所</w:t>
      </w:r>
      <w:r>
        <w:rPr>
          <w:rFonts w:hint="eastAsia"/>
        </w:rPr>
        <w:t>涉问题远不只是在受审期间禁止此种行为。提交人之所以被定罪，纯粹是由于他提出申诉的</w:t>
      </w:r>
      <w:r>
        <w:rPr>
          <w:rFonts w:hint="eastAsia"/>
        </w:rPr>
        <w:t>17</w:t>
      </w:r>
      <w:r>
        <w:rPr>
          <w:rFonts w:hint="eastAsia"/>
        </w:rPr>
        <w:t>个月之前曾承认负债，以解决他与公司之间的纠纷。无论是公司还是公诉人，都没有拿出直接的证据，证明他犯有贪污罪。显然，这份文件是在信任的气氛中起草的，目的在于理清提交人所欠的几笔债务。审判之外且在信任气氛下供认有错，不能成为对被告定罪的唯一依据，否则就违反了不被强迫作不利于他自己的证言或强迫承认犯罪这一权利，其中包括不被人哄骗作不利于自己证言的权利。</w:t>
      </w:r>
    </w:p>
    <w:p w:rsidR="00000000" w:rsidRDefault="00A821ED">
      <w:pPr>
        <w:spacing w:after="320"/>
        <w:rPr>
          <w:rFonts w:hint="eastAsia"/>
        </w:rPr>
      </w:pPr>
      <w:r>
        <w:rPr>
          <w:rFonts w:hint="eastAsia"/>
        </w:rPr>
        <w:tab/>
        <w:t xml:space="preserve">5.3  </w:t>
      </w:r>
      <w:r>
        <w:rPr>
          <w:rFonts w:hint="eastAsia"/>
        </w:rPr>
        <w:t>关于指称违反《公约》第十四条第五款的问题，提交人强调，他是由上诉法</w:t>
      </w:r>
      <w:r>
        <w:rPr>
          <w:rFonts w:hint="eastAsia"/>
        </w:rPr>
        <w:t>院最初定罪的。他认为，与其他缔约国不同的是，西班牙在批准《公约》时，并没有作出保留，从而排除被告被宣判无罪之后因被上诉而定罪的情况。他补充说，因此缔约国有义务在二审作出第一次定罪之时，保证当事人要求对其定罪进行复审的权利。提交人承认，由于首次来文中的一个错误，致使他认为个人无法因违反基本权利的法律不合宪问题而提出要求保护宪法权利的申请。然而，即使提出要求保护宪法权利的申请，也是徒劳的，因为根据宪法法院的做法，如果第一次定罪是由上诉法院作出的，就没有违反复审的权利。</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r>
      <w:r>
        <w:rPr>
          <w:rFonts w:hint="eastAsia"/>
        </w:rPr>
        <w:t xml:space="preserve">6.1  </w:t>
      </w:r>
      <w:r>
        <w:rPr>
          <w:rFonts w:hint="eastAsia"/>
        </w:rPr>
        <w:t>在审议来文所载任何要求之前，人权事务委员会必须根据其议事规则第</w:t>
      </w:r>
      <w:r>
        <w:rPr>
          <w:rFonts w:hint="eastAsia"/>
        </w:rPr>
        <w:t>93</w:t>
      </w:r>
      <w:r>
        <w:rPr>
          <w:rFonts w:hint="eastAsia"/>
        </w:rPr>
        <w:t>条决定来文是否符合《公民权利和政治权利国际公约任择议定书》规定的受理条件。</w:t>
      </w:r>
    </w:p>
    <w:p w:rsidR="00000000" w:rsidRDefault="00A821ED">
      <w:pPr>
        <w:rPr>
          <w:rFonts w:hint="eastAsia"/>
        </w:rPr>
      </w:pPr>
      <w:r>
        <w:rPr>
          <w:rFonts w:hint="eastAsia"/>
        </w:rPr>
        <w:tab/>
        <w:t xml:space="preserve">6.2  </w:t>
      </w:r>
      <w:r>
        <w:rPr>
          <w:rFonts w:hint="eastAsia"/>
        </w:rPr>
        <w:t>关于指称违反第十四条第三款</w:t>
      </w:r>
      <w:r>
        <w:rPr>
          <w:rFonts w:hint="eastAsia"/>
        </w:rPr>
        <w:t>(</w:t>
      </w:r>
      <w:r>
        <w:rPr>
          <w:rFonts w:hint="eastAsia"/>
        </w:rPr>
        <w:t>庚</w:t>
      </w:r>
      <w:r>
        <w:rPr>
          <w:rFonts w:hint="eastAsia"/>
        </w:rPr>
        <w:t>)</w:t>
      </w:r>
      <w:r>
        <w:rPr>
          <w:rFonts w:hint="eastAsia"/>
        </w:rPr>
        <w:t>项的问题，委员会注意到，提交人承认对他审判之前，曾自愿在承认负有债务的文件上签字。</w:t>
      </w:r>
      <w:r>
        <w:rPr>
          <w:rStyle w:val="EndnoteReference"/>
        </w:rPr>
        <w:endnoteReference w:customMarkFollows="1" w:id="83"/>
        <w:t>2</w:t>
      </w:r>
      <w:r>
        <w:rPr>
          <w:rFonts w:hint="eastAsia"/>
        </w:rPr>
        <w:t xml:space="preserve"> </w:t>
      </w:r>
      <w:r>
        <w:rPr>
          <w:rFonts w:hint="eastAsia"/>
        </w:rPr>
        <w:t>在该份文件中，他承认他公司不知情或未经公司同意的情况下挪用了属于公司的资金。委员会回顾其判例，认为第十四条第三款</w:t>
      </w:r>
      <w:r>
        <w:rPr>
          <w:rFonts w:hint="eastAsia"/>
        </w:rPr>
        <w:t>(</w:t>
      </w:r>
      <w:r>
        <w:rPr>
          <w:rFonts w:hint="eastAsia"/>
        </w:rPr>
        <w:t>庚</w:t>
      </w:r>
      <w:r>
        <w:rPr>
          <w:rFonts w:hint="eastAsia"/>
        </w:rPr>
        <w:t>)</w:t>
      </w:r>
      <w:r>
        <w:rPr>
          <w:rFonts w:hint="eastAsia"/>
        </w:rPr>
        <w:t>项的措辞</w:t>
      </w:r>
      <w:r>
        <w:rPr>
          <w:rFonts w:hint="eastAsia"/>
          <w:spacing w:val="-50"/>
        </w:rPr>
        <w:t>―</w:t>
      </w:r>
      <w:r>
        <w:rPr>
          <w:rFonts w:hint="eastAsia"/>
        </w:rPr>
        <w:t>―即：任何人不得“被强迫作不利他自己的证言或强迫承认犯罪”</w:t>
      </w:r>
      <w:r>
        <w:rPr>
          <w:rFonts w:hint="eastAsia"/>
          <w:spacing w:val="-50"/>
        </w:rPr>
        <w:t>―</w:t>
      </w:r>
      <w:r>
        <w:rPr>
          <w:rFonts w:hint="eastAsia"/>
        </w:rPr>
        <w:t>―须理解为：不存在调查当局对被告直接或间接</w:t>
      </w:r>
      <w:r>
        <w:rPr>
          <w:rFonts w:hint="eastAsia"/>
        </w:rPr>
        <w:t>施加任何身心压力，从而获得认罪招供。</w:t>
      </w:r>
      <w:r>
        <w:rPr>
          <w:rStyle w:val="EndnoteReference"/>
        </w:rPr>
        <w:endnoteReference w:customMarkFollows="1" w:id="84"/>
        <w:t>3</w:t>
      </w:r>
      <w:r>
        <w:rPr>
          <w:rFonts w:hint="eastAsia"/>
        </w:rPr>
        <w:t xml:space="preserve"> </w:t>
      </w:r>
      <w:r>
        <w:rPr>
          <w:rFonts w:hint="eastAsia"/>
        </w:rPr>
        <w:t>关于提交人声称其承认债务的文件是在司法程序以外得到的，但被当作定罪的唯一证据，委员会注意到，法院在裁决中是依据他在文件上签字之前、当中及之后的行为来确定提交人的责任的。法院认为提交人的行为证明他有欺骗意图。根据委员会已结案的判例，委员会不得对国内法院评价事实和证据的方式方法进行审查，除非其明显有任意性，或构成执法不公，但本案中并不存在这一情况。委员会认为，提交人没有为可否受理的目的证实存在声称违反《公约》第十四条第三款</w:t>
      </w:r>
      <w:r>
        <w:rPr>
          <w:rFonts w:hint="eastAsia"/>
        </w:rPr>
        <w:t>(</w:t>
      </w:r>
      <w:r>
        <w:rPr>
          <w:rFonts w:hint="eastAsia"/>
        </w:rPr>
        <w:t>庚</w:t>
      </w:r>
      <w:r>
        <w:rPr>
          <w:rFonts w:hint="eastAsia"/>
        </w:rPr>
        <w:t>)</w:t>
      </w:r>
      <w:r>
        <w:rPr>
          <w:rFonts w:hint="eastAsia"/>
        </w:rPr>
        <w:t>项的行为，并根据《任择议定书》第二条认为来文</w:t>
      </w:r>
      <w:r>
        <w:rPr>
          <w:rFonts w:hint="eastAsia"/>
        </w:rPr>
        <w:t>的该部分不予受理。</w:t>
      </w:r>
    </w:p>
    <w:p w:rsidR="00000000" w:rsidRDefault="00A821ED">
      <w:pPr>
        <w:rPr>
          <w:rFonts w:hint="eastAsia"/>
        </w:rPr>
      </w:pPr>
      <w:r>
        <w:rPr>
          <w:rFonts w:hint="eastAsia"/>
        </w:rPr>
        <w:tab/>
        <w:t xml:space="preserve">6.3  </w:t>
      </w:r>
      <w:r>
        <w:rPr>
          <w:rFonts w:hint="eastAsia"/>
        </w:rPr>
        <w:t>关于程序被无故拖延这一申诉，委员会注意到缔约国所提出的关于提交人本可申请具体救助以结束拖延现象以及拖延现象一旦结束即申请赔偿这一论点。委员会注意到，提交人对缔约国关于要求作出赔偿是一项有效的补救办法这一说法，既未提出争议，也没有加以驳斥。因此，委员会根据《任择议定书》第五条第二款</w:t>
      </w:r>
      <w:r>
        <w:rPr>
          <w:rFonts w:hint="eastAsia"/>
        </w:rPr>
        <w:t>(</w:t>
      </w:r>
      <w:r>
        <w:rPr>
          <w:rFonts w:hint="eastAsia"/>
        </w:rPr>
        <w:t>丑</w:t>
      </w:r>
      <w:r>
        <w:rPr>
          <w:rFonts w:hint="eastAsia"/>
        </w:rPr>
        <w:t>)</w:t>
      </w:r>
      <w:r>
        <w:rPr>
          <w:rFonts w:hint="eastAsia"/>
        </w:rPr>
        <w:t>项认为来文的该部分不可受理。</w:t>
      </w:r>
      <w:r>
        <w:rPr>
          <w:rStyle w:val="EndnoteReference"/>
        </w:rPr>
        <w:endnoteReference w:customMarkFollows="1" w:id="85"/>
        <w:t>4</w:t>
      </w:r>
      <w:r>
        <w:rPr>
          <w:rFonts w:hint="eastAsia"/>
        </w:rPr>
        <w:t xml:space="preserve"> </w:t>
      </w:r>
    </w:p>
    <w:p w:rsidR="00000000" w:rsidRDefault="00A821ED">
      <w:pPr>
        <w:rPr>
          <w:rFonts w:hint="eastAsia"/>
        </w:rPr>
      </w:pPr>
      <w:r>
        <w:rPr>
          <w:rFonts w:hint="eastAsia"/>
        </w:rPr>
        <w:tab/>
        <w:t xml:space="preserve">6.4  </w:t>
      </w:r>
      <w:r>
        <w:rPr>
          <w:rFonts w:hint="eastAsia"/>
        </w:rPr>
        <w:t>关于指称的违反《公约》第十四条第五款的问题，委员会注意到提交人的论点，即：向宪法法院提出要求保护宪法权利的申请将是徒劳的，因为根据宪法法院的做法，如</w:t>
      </w:r>
      <w:r>
        <w:rPr>
          <w:rFonts w:hint="eastAsia"/>
        </w:rPr>
        <w:t>果第一次定罪是由上诉法院作出的，并没有违反复审的权利。对此，委员会回顾其判例，认为只有在用尽这些补救办法的情况下才有合理的胜诉机会，委员会重申，当国内最高法院对争议问题作出裁决，从而使得向国内法院申请补救办法已不存在任何胜诉的机会的情况下，才免除提交人为《任择议定书》的目的用尽国内补救办法的义务。</w:t>
      </w:r>
      <w:r>
        <w:rPr>
          <w:rStyle w:val="EndnoteReference"/>
        </w:rPr>
        <w:endnoteReference w:customMarkFollows="1" w:id="86"/>
        <w:t>5</w:t>
      </w:r>
      <w:r>
        <w:rPr>
          <w:rFonts w:hint="eastAsia"/>
        </w:rPr>
        <w:t xml:space="preserve"> </w:t>
      </w:r>
      <w:r>
        <w:rPr>
          <w:rFonts w:hint="eastAsia"/>
        </w:rPr>
        <w:t>在本案中，这一裁决是在时间上稍后的案件中作出的，但它倾向于确认诉诸该补救办法，也将是徒劳的。</w:t>
      </w:r>
    </w:p>
    <w:p w:rsidR="00000000" w:rsidRDefault="00A821ED">
      <w:pPr>
        <w:rPr>
          <w:rFonts w:hint="eastAsia"/>
        </w:rPr>
      </w:pPr>
      <w:r>
        <w:rPr>
          <w:rFonts w:hint="eastAsia"/>
        </w:rPr>
        <w:tab/>
        <w:t xml:space="preserve">6.5  </w:t>
      </w:r>
      <w:r>
        <w:rPr>
          <w:rFonts w:hint="eastAsia"/>
        </w:rPr>
        <w:t>因此，委员会提交人根据第十四条第五款提出的申诉可以受理，并继而对案情加以审议。</w:t>
      </w:r>
    </w:p>
    <w:p w:rsidR="00000000" w:rsidRDefault="00A821ED">
      <w:pPr>
        <w:rPr>
          <w:rFonts w:hint="eastAsia"/>
        </w:rPr>
      </w:pPr>
      <w:r>
        <w:rPr>
          <w:rFonts w:hint="eastAsia"/>
        </w:rPr>
        <w:tab/>
        <w:t xml:space="preserve">7.1  </w:t>
      </w:r>
      <w:r>
        <w:rPr>
          <w:rFonts w:hint="eastAsia"/>
        </w:rPr>
        <w:t>《公约》第十</w:t>
      </w:r>
      <w:r>
        <w:rPr>
          <w:rFonts w:hint="eastAsia"/>
        </w:rPr>
        <w:t>四条第五款规定，被判有罪者人人应有权由上一级法庭对其定罪及刑罚依法进行复审。委员会指出，“依法”二字无意将所存在的这项复审权利交由缔约国酌情处理。相反，“依法”应被理解为系对上一级法庭进行复审的方式作出决定。</w:t>
      </w:r>
      <w:r>
        <w:rPr>
          <w:rStyle w:val="EndnoteReference"/>
        </w:rPr>
        <w:endnoteReference w:customMarkFollows="1" w:id="87"/>
        <w:t>6</w:t>
      </w:r>
      <w:r>
        <w:rPr>
          <w:rFonts w:hint="eastAsia"/>
        </w:rPr>
        <w:t xml:space="preserve"> </w:t>
      </w:r>
      <w:r>
        <w:rPr>
          <w:rFonts w:hint="eastAsia"/>
        </w:rPr>
        <w:t>第十四条第五款不仅保障将向上一级法院提交判决，正如提交人的案件中所发生的情况那样，而且还保障将对定罪进行第二次复审，而这一点在提交人的案件中并未做到。虽然一审中被宣告无罪的人可以在上诉时被上一级法院定罪，但光凭这一情况，如果缔约国未作出保留，那么，被告要求由高级法庭对其定罪及刑罚进行复审的权利不得受</w:t>
      </w:r>
      <w:r>
        <w:rPr>
          <w:rFonts w:hint="eastAsia"/>
        </w:rPr>
        <w:t>到任何损害。因此，委员会认为，就来文中所提交的事实而言，存在违反《公约》第十四条第五款的行为。</w:t>
      </w:r>
    </w:p>
    <w:p w:rsidR="00000000" w:rsidRDefault="00A821ED">
      <w:pPr>
        <w:rPr>
          <w:rFonts w:hint="eastAsia"/>
        </w:rPr>
      </w:pPr>
      <w:r>
        <w:rPr>
          <w:rFonts w:hint="eastAsia"/>
        </w:rPr>
        <w:tab/>
        <w:t xml:space="preserve">8.  </w:t>
      </w:r>
      <w:r>
        <w:rPr>
          <w:rFonts w:hint="eastAsia"/>
        </w:rPr>
        <w:t>人权事务委员会根据《公民权利和政治权利国际公约任择议定书》第五条第四款行事，认为根据其所掌握的事实，表明存在违反《公约》第十四条第五款的行为。</w:t>
      </w:r>
    </w:p>
    <w:p w:rsidR="00000000" w:rsidRDefault="00A821ED">
      <w:pPr>
        <w:rPr>
          <w:rFonts w:hint="eastAsia"/>
        </w:rPr>
      </w:pPr>
      <w:r>
        <w:rPr>
          <w:rFonts w:hint="eastAsia"/>
        </w:rPr>
        <w:tab/>
        <w:t xml:space="preserve">9.  </w:t>
      </w:r>
      <w:r>
        <w:rPr>
          <w:rFonts w:hint="eastAsia"/>
        </w:rPr>
        <w:t>根据《公约》第二条第三款</w:t>
      </w:r>
      <w:r>
        <w:rPr>
          <w:rFonts w:hint="eastAsia"/>
        </w:rPr>
        <w:t>(</w:t>
      </w:r>
      <w:r>
        <w:rPr>
          <w:rFonts w:hint="eastAsia"/>
        </w:rPr>
        <w:t>甲</w:t>
      </w:r>
      <w:r>
        <w:rPr>
          <w:rFonts w:hint="eastAsia"/>
        </w:rPr>
        <w:t>)</w:t>
      </w:r>
      <w:r>
        <w:rPr>
          <w:rFonts w:hint="eastAsia"/>
        </w:rPr>
        <w:t>项，缔约国必须向提交人提供有效的补救办法，其中包括由上一级法庭对其定罪进行复审。</w:t>
      </w:r>
    </w:p>
    <w:p w:rsidR="00000000" w:rsidRDefault="00A821ED">
      <w:pPr>
        <w:spacing w:after="320"/>
        <w:rPr>
          <w:rFonts w:hint="eastAsia"/>
        </w:rPr>
      </w:pPr>
      <w:r>
        <w:rPr>
          <w:rFonts w:hint="eastAsia"/>
        </w:rPr>
        <w:tab/>
        <w:t xml:space="preserve">10.  </w:t>
      </w:r>
      <w:r>
        <w:rPr>
          <w:rFonts w:hint="eastAsia"/>
        </w:rPr>
        <w:t>缔约国加入《任择议定书》，即已承认委员会有权确定是否存在违反《公约》的情况，而且根据《公约》第二条规定，缔约国也已承诺确保其境内</w:t>
      </w:r>
      <w:r>
        <w:rPr>
          <w:rFonts w:hint="eastAsia"/>
        </w:rPr>
        <w:t>所有受其管辖的个人均享有《公约》承认的权利，并承诺在违约行为一经确定成立后，即予以有效且可强制执行的补救。鉴此，委员会希望缔约国在</w:t>
      </w:r>
      <w:r>
        <w:rPr>
          <w:rFonts w:hint="eastAsia"/>
        </w:rPr>
        <w:t>90</w:t>
      </w:r>
      <w:r>
        <w:rPr>
          <w:rFonts w:hint="eastAsia"/>
        </w:rPr>
        <w:t>天内提供资料，说明采取措施落实委员会《意见》的情况。此外还请缔约国公布委员会的《意见》。</w:t>
      </w:r>
    </w:p>
    <w:p w:rsidR="00000000" w:rsidRDefault="00A821ED">
      <w:pPr>
        <w:spacing w:after="320"/>
        <w:rPr>
          <w:rFonts w:hint="eastAsia"/>
        </w:rPr>
      </w:pPr>
      <w:r>
        <w:rPr>
          <w:rFonts w:hint="eastAsia"/>
        </w:rPr>
        <w:tab/>
        <w:t>[</w:t>
      </w:r>
      <w:r>
        <w:rPr>
          <w:rFonts w:hint="eastAsia"/>
        </w:rPr>
        <w:t>意见通过时有英文、法文和西班牙文本，其中西班牙文为原文。随后还将印发阿拉伯文、中文和俄文本，作为委员会提交大会的年度报告的一部分。</w:t>
      </w:r>
      <w:r>
        <w:rPr>
          <w:rFonts w:hint="eastAsia"/>
        </w:rPr>
        <w:t>]</w:t>
      </w:r>
    </w:p>
    <w:p w:rsidR="00000000" w:rsidRDefault="00A821ED">
      <w:pPr>
        <w:pStyle w:val="Heading2"/>
        <w:rPr>
          <w:kern w:val="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rPr>
          <w:rFonts w:hint="eastAsia"/>
          <w:kern w:val="0"/>
          <w:sz w:val="26"/>
        </w:rPr>
      </w:pPr>
      <w:r>
        <w:rPr>
          <w:rFonts w:hint="eastAsia"/>
          <w:kern w:val="0"/>
          <w:sz w:val="26"/>
        </w:rPr>
        <w:t>附</w:t>
      </w:r>
      <w:r>
        <w:rPr>
          <w:rFonts w:hint="eastAsia"/>
          <w:kern w:val="0"/>
          <w:sz w:val="26"/>
        </w:rPr>
        <w:t xml:space="preserve">  </w:t>
      </w:r>
      <w:r>
        <w:rPr>
          <w:rFonts w:hint="eastAsia"/>
          <w:kern w:val="0"/>
          <w:sz w:val="26"/>
        </w:rPr>
        <w:t>录</w:t>
      </w:r>
    </w:p>
    <w:p w:rsidR="00000000" w:rsidRDefault="00A821ED">
      <w:pPr>
        <w:pStyle w:val="Heading3"/>
        <w:rPr>
          <w:rFonts w:hint="eastAsia"/>
          <w:kern w:val="0"/>
        </w:rPr>
      </w:pPr>
      <w:r>
        <w:rPr>
          <w:rFonts w:hint="eastAsia"/>
          <w:kern w:val="0"/>
        </w:rPr>
        <w:t>由委员会委员伊丽萨白·帕尔姆女士、安藤仁介先生和</w:t>
      </w:r>
      <w:r>
        <w:rPr>
          <w:kern w:val="0"/>
        </w:rPr>
        <w:br/>
      </w:r>
      <w:r>
        <w:rPr>
          <w:rFonts w:hint="eastAsia"/>
          <w:kern w:val="0"/>
        </w:rPr>
        <w:t>迈克尔·奥弗莱厄蒂先生签字附议的个人</w:t>
      </w:r>
      <w:r>
        <w:rPr>
          <w:rFonts w:hint="eastAsia"/>
          <w:kern w:val="0"/>
        </w:rPr>
        <w:t>(</w:t>
      </w:r>
      <w:r>
        <w:rPr>
          <w:rFonts w:hint="eastAsia"/>
          <w:kern w:val="0"/>
        </w:rPr>
        <w:t>反对</w:t>
      </w:r>
      <w:r>
        <w:rPr>
          <w:rFonts w:hint="eastAsia"/>
          <w:kern w:val="0"/>
        </w:rPr>
        <w:t>)</w:t>
      </w:r>
      <w:r>
        <w:rPr>
          <w:rFonts w:hint="eastAsia"/>
          <w:kern w:val="0"/>
        </w:rPr>
        <w:t>意见</w:t>
      </w:r>
    </w:p>
    <w:p w:rsidR="00000000" w:rsidRDefault="00A821ED">
      <w:pPr>
        <w:spacing w:line="312" w:lineRule="auto"/>
        <w:rPr>
          <w:rFonts w:hint="eastAsia"/>
        </w:rPr>
      </w:pPr>
      <w:r>
        <w:rPr>
          <w:rFonts w:hint="eastAsia"/>
        </w:rPr>
        <w:tab/>
      </w:r>
      <w:r>
        <w:rPr>
          <w:rFonts w:hint="eastAsia"/>
        </w:rPr>
        <w:t>很遗憾我不能同意多数人关于本案中提交</w:t>
      </w:r>
      <w:r>
        <w:rPr>
          <w:rFonts w:hint="eastAsia"/>
        </w:rPr>
        <w:t>人没有义务用尽国内补救办法这一裁决意见。</w:t>
      </w:r>
    </w:p>
    <w:p w:rsidR="00000000" w:rsidRDefault="00A821ED">
      <w:pPr>
        <w:spacing w:line="312" w:lineRule="auto"/>
        <w:rPr>
          <w:rFonts w:hint="eastAsia"/>
        </w:rPr>
      </w:pPr>
      <w:r>
        <w:rPr>
          <w:rFonts w:hint="eastAsia"/>
        </w:rPr>
        <w:tab/>
      </w:r>
      <w:r>
        <w:rPr>
          <w:rFonts w:hint="eastAsia"/>
        </w:rPr>
        <w:t>提交人声称，在本案中即使提出要求保护宪法权利的申请也将是徒劳的。缔约国的意见完全相反。我注意到，提交人</w:t>
      </w:r>
      <w:r>
        <w:rPr>
          <w:rFonts w:hint="eastAsia"/>
        </w:rPr>
        <w:t>1997</w:t>
      </w:r>
      <w:r>
        <w:rPr>
          <w:rFonts w:hint="eastAsia"/>
        </w:rPr>
        <w:t>年</w:t>
      </w:r>
      <w:r>
        <w:rPr>
          <w:rFonts w:hint="eastAsia"/>
        </w:rPr>
        <w:t>9</w:t>
      </w:r>
      <w:r>
        <w:rPr>
          <w:rFonts w:hint="eastAsia"/>
        </w:rPr>
        <w:t>月首次提出的申诉中并不包括违反《公约》第十四条第五款的指称，提交人是</w:t>
      </w:r>
      <w:r>
        <w:rPr>
          <w:rFonts w:hint="eastAsia"/>
        </w:rPr>
        <w:t>1999</w:t>
      </w:r>
      <w:r>
        <w:rPr>
          <w:rFonts w:hint="eastAsia"/>
        </w:rPr>
        <w:t>年</w:t>
      </w:r>
      <w:r>
        <w:rPr>
          <w:rFonts w:hint="eastAsia"/>
        </w:rPr>
        <w:t>12</w:t>
      </w:r>
      <w:r>
        <w:rPr>
          <w:rFonts w:hint="eastAsia"/>
        </w:rPr>
        <w:t>月才首次提到这一问题的。提交人在其</w:t>
      </w:r>
      <w:r>
        <w:rPr>
          <w:rFonts w:hint="eastAsia"/>
        </w:rPr>
        <w:t>2001</w:t>
      </w:r>
      <w:r>
        <w:rPr>
          <w:rFonts w:hint="eastAsia"/>
        </w:rPr>
        <w:t>年</w:t>
      </w:r>
      <w:r>
        <w:rPr>
          <w:rFonts w:hint="eastAsia"/>
        </w:rPr>
        <w:t>4</w:t>
      </w:r>
      <w:r>
        <w:rPr>
          <w:rFonts w:hint="eastAsia"/>
        </w:rPr>
        <w:t>月</w:t>
      </w:r>
      <w:r>
        <w:rPr>
          <w:rFonts w:hint="eastAsia"/>
        </w:rPr>
        <w:t>23</w:t>
      </w:r>
      <w:r>
        <w:rPr>
          <w:rFonts w:hint="eastAsia"/>
        </w:rPr>
        <w:t>日的来文中，引述了宪法法院</w:t>
      </w:r>
      <w:r>
        <w:rPr>
          <w:rFonts w:hint="eastAsia"/>
        </w:rPr>
        <w:t>1999</w:t>
      </w:r>
      <w:r>
        <w:rPr>
          <w:rFonts w:hint="eastAsia"/>
        </w:rPr>
        <w:t>年</w:t>
      </w:r>
      <w:r>
        <w:rPr>
          <w:rFonts w:hint="eastAsia"/>
        </w:rPr>
        <w:t>6</w:t>
      </w:r>
      <w:r>
        <w:rPr>
          <w:rFonts w:hint="eastAsia"/>
        </w:rPr>
        <w:t>月</w:t>
      </w:r>
      <w:r>
        <w:rPr>
          <w:rFonts w:hint="eastAsia"/>
        </w:rPr>
        <w:t>28</w:t>
      </w:r>
      <w:r>
        <w:rPr>
          <w:rFonts w:hint="eastAsia"/>
        </w:rPr>
        <w:t>日的裁决，并声称没有必要向宪法法院提出要求保护宪法权利的申请。</w:t>
      </w:r>
    </w:p>
    <w:p w:rsidR="00000000" w:rsidRDefault="00A821ED">
      <w:pPr>
        <w:spacing w:line="312" w:lineRule="auto"/>
        <w:rPr>
          <w:rFonts w:hint="eastAsia"/>
        </w:rPr>
      </w:pPr>
      <w:r>
        <w:rPr>
          <w:rFonts w:hint="eastAsia"/>
        </w:rPr>
        <w:tab/>
      </w:r>
      <w:r>
        <w:rPr>
          <w:rFonts w:hint="eastAsia"/>
        </w:rPr>
        <w:t>根据委员会的判例，提交人只有在有合理胜诉机会的情况下，才需要用尽这些补救办法。如果案例法中有已了结的案件表明提</w:t>
      </w:r>
      <w:r>
        <w:rPr>
          <w:rFonts w:hint="eastAsia"/>
        </w:rPr>
        <w:t>出上诉将是徒劳的，就没有必要用尽这一补救办法。在本案中，提交人可以向宪法法院提出申请，要求启动保护宪法权利的程序，理由是，在刑事诉讼法规定中，对于上诉法院所作出的判决，如果该法院是对被告定罪的第一个法院，则不得再提出上诉，从而侵犯了他的基本权利。然而，提交人并未提出要求保护宪法权利的申请。</w:t>
      </w:r>
    </w:p>
    <w:p w:rsidR="00000000" w:rsidRDefault="00A821ED">
      <w:pPr>
        <w:spacing w:line="312" w:lineRule="auto"/>
        <w:rPr>
          <w:rFonts w:hint="eastAsia"/>
        </w:rPr>
      </w:pPr>
      <w:r>
        <w:rPr>
          <w:rFonts w:hint="eastAsia"/>
        </w:rPr>
        <w:tab/>
      </w:r>
      <w:r>
        <w:rPr>
          <w:rFonts w:hint="eastAsia"/>
        </w:rPr>
        <w:t>在提交人的案件于</w:t>
      </w:r>
      <w:r>
        <w:rPr>
          <w:rFonts w:hint="eastAsia"/>
        </w:rPr>
        <w:t>1997</w:t>
      </w:r>
      <w:r>
        <w:rPr>
          <w:rFonts w:hint="eastAsia"/>
        </w:rPr>
        <w:t>年</w:t>
      </w:r>
      <w:r>
        <w:rPr>
          <w:rFonts w:hint="eastAsia"/>
        </w:rPr>
        <w:t>1</w:t>
      </w:r>
      <w:r>
        <w:rPr>
          <w:rFonts w:hint="eastAsia"/>
        </w:rPr>
        <w:t>月</w:t>
      </w:r>
      <w:r>
        <w:rPr>
          <w:rFonts w:hint="eastAsia"/>
        </w:rPr>
        <w:t>29</w:t>
      </w:r>
      <w:r>
        <w:rPr>
          <w:rFonts w:hint="eastAsia"/>
        </w:rPr>
        <w:t>日最终作出裁决时，宪法法院并不存在任何案例法。直到</w:t>
      </w:r>
      <w:r>
        <w:rPr>
          <w:rFonts w:hint="eastAsia"/>
        </w:rPr>
        <w:t>1999</w:t>
      </w:r>
      <w:r>
        <w:rPr>
          <w:rFonts w:hint="eastAsia"/>
        </w:rPr>
        <w:t>年</w:t>
      </w:r>
      <w:r>
        <w:rPr>
          <w:rFonts w:hint="eastAsia"/>
        </w:rPr>
        <w:t>6</w:t>
      </w:r>
      <w:r>
        <w:rPr>
          <w:rFonts w:hint="eastAsia"/>
        </w:rPr>
        <w:t>月</w:t>
      </w:r>
      <w:r>
        <w:rPr>
          <w:rFonts w:hint="eastAsia"/>
        </w:rPr>
        <w:t>26</w:t>
      </w:r>
      <w:r>
        <w:rPr>
          <w:rFonts w:hint="eastAsia"/>
        </w:rPr>
        <w:t>日，宪法法院才作出裁决，认为上诉法院在一审法院宣布无罪之后所作的定罪并不妨碍复审的权利。</w:t>
      </w:r>
    </w:p>
    <w:p w:rsidR="00000000" w:rsidRDefault="00A821ED">
      <w:pPr>
        <w:spacing w:after="160" w:line="312" w:lineRule="auto"/>
        <w:rPr>
          <w:rFonts w:hint="eastAsia"/>
        </w:rPr>
      </w:pPr>
      <w:r>
        <w:rPr>
          <w:rFonts w:hint="eastAsia"/>
        </w:rPr>
        <w:tab/>
      </w:r>
      <w:r>
        <w:rPr>
          <w:rFonts w:hint="eastAsia"/>
        </w:rPr>
        <w:t>我认为，在用尽国内补救办</w:t>
      </w:r>
      <w:r>
        <w:rPr>
          <w:rFonts w:hint="eastAsia"/>
        </w:rPr>
        <w:t>法方面，提交人不能依赖宪法法院在提交人的案件已作出终审裁决近两年半之后所作出的裁定。由于当时并不存在关于这一问题的任何已了结的案件或案例法，因此提交人本应提交要求保护宪法权利的申请。但他没有这么做。因此，我认为他在根据《公约》第十四条第五款所提的申诉方面，没有用尽国内补救办法。</w:t>
      </w:r>
    </w:p>
    <w:p w:rsidR="00000000" w:rsidRDefault="00A821ED">
      <w:pPr>
        <w:spacing w:line="288" w:lineRule="auto"/>
        <w:ind w:left="5097"/>
        <w:rPr>
          <w:rFonts w:hint="eastAsia"/>
        </w:rPr>
      </w:pPr>
      <w:r>
        <w:rPr>
          <w:rFonts w:hint="eastAsia"/>
        </w:rPr>
        <w:t>伊丽萨白·帕尔姆女士</w:t>
      </w:r>
      <w:r>
        <w:rPr>
          <w:rFonts w:hint="eastAsia"/>
        </w:rPr>
        <w:t>[</w:t>
      </w:r>
      <w:r>
        <w:rPr>
          <w:rFonts w:hint="eastAsia"/>
          <w:u w:val="single"/>
        </w:rPr>
        <w:t>签字</w:t>
      </w:r>
      <w:r>
        <w:rPr>
          <w:rFonts w:hint="eastAsia"/>
        </w:rPr>
        <w:t>]</w:t>
      </w:r>
    </w:p>
    <w:p w:rsidR="00000000" w:rsidRDefault="00A821ED">
      <w:pPr>
        <w:spacing w:line="288" w:lineRule="auto"/>
        <w:ind w:left="5097"/>
        <w:rPr>
          <w:rFonts w:hint="eastAsia"/>
        </w:rPr>
      </w:pPr>
      <w:r>
        <w:rPr>
          <w:rFonts w:hint="eastAsia"/>
        </w:rPr>
        <w:t>安藤仁介先生</w:t>
      </w:r>
      <w:r>
        <w:rPr>
          <w:rFonts w:hint="eastAsia"/>
        </w:rPr>
        <w:t>[</w:t>
      </w:r>
      <w:r>
        <w:rPr>
          <w:rFonts w:hint="eastAsia"/>
          <w:u w:val="single"/>
        </w:rPr>
        <w:t>签字</w:t>
      </w:r>
      <w:r>
        <w:rPr>
          <w:rFonts w:hint="eastAsia"/>
        </w:rPr>
        <w:t>]</w:t>
      </w:r>
    </w:p>
    <w:p w:rsidR="00000000" w:rsidRDefault="00A821ED">
      <w:pPr>
        <w:spacing w:after="320" w:line="288" w:lineRule="auto"/>
        <w:ind w:left="5097"/>
        <w:rPr>
          <w:rFonts w:hint="eastAsia"/>
        </w:rPr>
      </w:pPr>
      <w:r>
        <w:rPr>
          <w:rFonts w:hint="eastAsia"/>
        </w:rPr>
        <w:t>迈克尔·奥弗莱厄蒂先生</w:t>
      </w:r>
      <w:r>
        <w:rPr>
          <w:rFonts w:hint="eastAsia"/>
        </w:rPr>
        <w:t>[</w:t>
      </w:r>
      <w:r>
        <w:rPr>
          <w:rFonts w:hint="eastAsia"/>
          <w:u w:val="single"/>
        </w:rPr>
        <w:t>签字</w:t>
      </w:r>
      <w:r>
        <w:rPr>
          <w:rFonts w:hint="eastAsia"/>
        </w:rP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提出时有英文、法文和西班牙文本，其中英文本为原文。随后还将印发阿拉伯文、中文和俄文本，作为委员会提交大会年度报告的一部分。</w:t>
      </w:r>
      <w:r>
        <w:t>]</w:t>
      </w:r>
    </w:p>
    <w:p w:rsidR="00000000" w:rsidRDefault="00A821ED">
      <w:pPr>
        <w:rPr>
          <w:rFonts w:hint="eastAsia"/>
        </w:rPr>
      </w:pPr>
    </w:p>
    <w:p w:rsidR="00000000" w:rsidRDefault="00A821ED">
      <w:pPr>
        <w:pStyle w:val="Heading3"/>
        <w:rPr>
          <w:rFonts w:hint="eastAsia"/>
          <w:kern w:val="0"/>
        </w:rPr>
      </w:pPr>
      <w:r>
        <w:rPr>
          <w:rFonts w:hint="eastAsia"/>
          <w:kern w:val="0"/>
        </w:rPr>
        <w:t>委员会委员</w:t>
      </w:r>
      <w:r>
        <w:rPr>
          <w:rFonts w:cs="Arial" w:hint="eastAsia"/>
          <w:kern w:val="0"/>
        </w:rPr>
        <w:t>露丝·</w:t>
      </w:r>
      <w:r>
        <w:rPr>
          <w:rFonts w:cs="Arial" w:hint="eastAsia"/>
          <w:kern w:val="0"/>
        </w:rPr>
        <w:t>韦奇伍德</w:t>
      </w:r>
      <w:r>
        <w:rPr>
          <w:rFonts w:hint="eastAsia"/>
          <w:kern w:val="0"/>
        </w:rPr>
        <w:t>女士的个人意见</w:t>
      </w:r>
    </w:p>
    <w:p w:rsidR="00000000" w:rsidRDefault="00A821ED">
      <w:pPr>
        <w:rPr>
          <w:rFonts w:hint="eastAsia"/>
        </w:rPr>
      </w:pPr>
      <w:r>
        <w:rPr>
          <w:rFonts w:hint="eastAsia"/>
        </w:rPr>
        <w:tab/>
      </w:r>
      <w:r>
        <w:rPr>
          <w:rFonts w:hint="eastAsia"/>
        </w:rPr>
        <w:t>我和我的同事伊丽萨白·帕尔姆一样对关于提交人根据《公约》第五款所提申诉的诉讼事由的意见表示怀疑，因为提交人并未用尽国内补救办法。当提交人于</w:t>
      </w:r>
      <w:r>
        <w:rPr>
          <w:rFonts w:hint="eastAsia"/>
        </w:rPr>
        <w:t>1996</w:t>
      </w:r>
      <w:r>
        <w:rPr>
          <w:rFonts w:hint="eastAsia"/>
        </w:rPr>
        <w:t>年年底向西班牙宪法法院提出要求保护宪法权利的申请时，他在所陈述的请愿理由中并没有包括任何象他目前向人权事务委员会提交的申诉类似的内容。尤其是，他不愿意向宪法法院提出任何关于西班牙的刑事诉讼法由于没有规定可以对二审法院所作的定罪进行全面上诉，因而有缺陷的申诉。事实上，提交人在</w:t>
      </w:r>
      <w:r>
        <w:rPr>
          <w:rFonts w:hint="eastAsia"/>
        </w:rPr>
        <w:t>1997</w:t>
      </w:r>
      <w:r>
        <w:rPr>
          <w:rFonts w:hint="eastAsia"/>
        </w:rPr>
        <w:t>年</w:t>
      </w:r>
      <w:r>
        <w:rPr>
          <w:rFonts w:hint="eastAsia"/>
        </w:rPr>
        <w:t>9</w:t>
      </w:r>
      <w:r>
        <w:rPr>
          <w:rFonts w:hint="eastAsia"/>
        </w:rPr>
        <w:t>月向人权事务委员会提交的首次来文中也未提出这一申诉，而</w:t>
      </w:r>
      <w:r>
        <w:rPr>
          <w:rFonts w:hint="eastAsia"/>
        </w:rPr>
        <w:t>是在</w:t>
      </w:r>
      <w:r>
        <w:rPr>
          <w:rFonts w:hint="eastAsia"/>
        </w:rPr>
        <w:t>1999</w:t>
      </w:r>
      <w:r>
        <w:rPr>
          <w:rFonts w:hint="eastAsia"/>
        </w:rPr>
        <w:t>年才将这一问题补上。</w:t>
      </w:r>
      <w:r>
        <w:rPr>
          <w:rFonts w:hint="eastAsia"/>
        </w:rPr>
        <w:t>(</w:t>
      </w:r>
      <w:r>
        <w:rPr>
          <w:rFonts w:hint="eastAsia"/>
        </w:rPr>
        <w:t>提交人的案件于</w:t>
      </w:r>
      <w:r>
        <w:rPr>
          <w:rFonts w:hint="eastAsia"/>
        </w:rPr>
        <w:t>2002</w:t>
      </w:r>
      <w:r>
        <w:rPr>
          <w:rFonts w:hint="eastAsia"/>
        </w:rPr>
        <w:t>年才在委员会正式登记。</w:t>
      </w:r>
      <w:r>
        <w:rPr>
          <w:rFonts w:hint="eastAsia"/>
        </w:rPr>
        <w:t>)</w:t>
      </w:r>
    </w:p>
    <w:p w:rsidR="00000000" w:rsidRDefault="00A821ED">
      <w:pPr>
        <w:rPr>
          <w:rFonts w:hint="eastAsia"/>
        </w:rPr>
      </w:pPr>
      <w:r>
        <w:rPr>
          <w:rFonts w:hint="eastAsia"/>
        </w:rPr>
        <w:tab/>
      </w:r>
      <w:r>
        <w:rPr>
          <w:rFonts w:hint="eastAsia"/>
        </w:rPr>
        <w:t>宪法法院在随后不同的案件中所作的裁定，即使假定其对本事项有处置权，也不应改变关于用尽国内补救办法的意见。首先，许多法律制度事实上都拒绝对一条新的规则给予追溯效力，除非当事人过去曾在国内法院中提出过相关问题。这完全要取决于当事人是否通过及时提出这一问题来保留其所提申诉的时效。在本案中，提交人由律师代理，这进一步证实，应当象普通适用那样，将用尽国内补救办法作为首要前提条件。</w:t>
      </w:r>
    </w:p>
    <w:p w:rsidR="00000000" w:rsidRDefault="00A821ED">
      <w:pPr>
        <w:rPr>
          <w:rFonts w:hint="eastAsia"/>
        </w:rPr>
      </w:pPr>
      <w:r>
        <w:rPr>
          <w:rFonts w:hint="eastAsia"/>
        </w:rPr>
        <w:tab/>
      </w:r>
      <w:r>
        <w:rPr>
          <w:rFonts w:hint="eastAsia"/>
        </w:rPr>
        <w:t>此外，提交人依据《公约》第十四条第五款提出的申诉事由</w:t>
      </w:r>
      <w:r>
        <w:rPr>
          <w:rFonts w:hint="eastAsia"/>
        </w:rPr>
        <w:t>，也许要比委员会的《意见》所表明的更加棘手。委员会的意见非常简短，参见上文第</w:t>
      </w:r>
      <w:r>
        <w:rPr>
          <w:rFonts w:hint="eastAsia"/>
        </w:rPr>
        <w:t>7.1</w:t>
      </w:r>
      <w:r>
        <w:rPr>
          <w:rFonts w:hint="eastAsia"/>
        </w:rPr>
        <w:t>段，即：“虽然一审中被宣告无罪的人可以在上诉时由上一级法院定罪，但光凭这一情况，被告要求由一个</w:t>
      </w:r>
      <w:r>
        <w:rPr>
          <w:rFonts w:hint="eastAsia"/>
        </w:rPr>
        <w:t>[</w:t>
      </w:r>
      <w:r>
        <w:rPr>
          <w:rFonts w:hint="eastAsia"/>
        </w:rPr>
        <w:t>比前述法院</w:t>
      </w:r>
      <w:r>
        <w:rPr>
          <w:rFonts w:hint="eastAsia"/>
        </w:rPr>
        <w:t>]</w:t>
      </w:r>
      <w:r>
        <w:rPr>
          <w:rFonts w:hint="eastAsia"/>
        </w:rPr>
        <w:t>高一级的法院对其定罪和刑罚进行复审的权利不得受到任何损害。”对委员会来说，这是一条新的理由，而且如果委员会的裁决广泛适用，则可能会破坏许多大陆法系国家的法院制度。</w:t>
      </w:r>
    </w:p>
    <w:p w:rsidR="00000000" w:rsidRDefault="00A821ED">
      <w:pPr>
        <w:rPr>
          <w:rFonts w:hint="eastAsia"/>
        </w:rPr>
      </w:pPr>
      <w:r>
        <w:rPr>
          <w:rFonts w:hint="eastAsia"/>
        </w:rPr>
        <w:tab/>
      </w:r>
      <w:r>
        <w:rPr>
          <w:rFonts w:hint="eastAsia"/>
        </w:rPr>
        <w:t>固然，按照英美法系的法律传统，上诉法院是不能扰乱下一级法院所作出的无罪宣告的，如果果真扰乱下一级法院的无罪宣告的话，将引起严重的违宪问题。因此英美法系的陪审</w:t>
      </w:r>
      <w:r>
        <w:rPr>
          <w:rFonts w:hint="eastAsia"/>
        </w:rPr>
        <w:t>团历来都是独立的，保护其作出的无罪认定，以免受到任何形式的复审。</w:t>
      </w:r>
    </w:p>
    <w:p w:rsidR="00000000" w:rsidRDefault="00A821ED">
      <w:pPr>
        <w:rPr>
          <w:rFonts w:hint="eastAsia"/>
        </w:rPr>
      </w:pPr>
      <w:r>
        <w:br w:type="page"/>
      </w:r>
      <w:r>
        <w:rPr>
          <w:rFonts w:hint="eastAsia"/>
        </w:rPr>
        <w:tab/>
      </w:r>
      <w:r>
        <w:rPr>
          <w:rFonts w:hint="eastAsia"/>
        </w:rPr>
        <w:t>但在大陆法系的国家，包括奥地利、比利时、德国、卢森堡和挪威等国，一审法院所作的无罪宣告显然可以由负责复审的二审法院推翻，并改为有罪判决</w:t>
      </w:r>
      <w:r>
        <w:rPr>
          <w:rFonts w:hint="eastAsia"/>
          <w:spacing w:val="-50"/>
        </w:rPr>
        <w:t>―</w:t>
      </w:r>
      <w:r>
        <w:rPr>
          <w:rFonts w:hint="eastAsia"/>
        </w:rPr>
        <w:t>―而且依照法律，不得再对该二审法院提出进一步上诉。由联合国安全理事会为对前南斯拉夫和卢旺达战争罪行进行审判而设立的国际战争罪行法庭，也授予上诉分庭以同样的权限，规定不存在进一步复审的权利。</w:t>
      </w:r>
    </w:p>
    <w:p w:rsidR="00000000" w:rsidRDefault="00A821ED">
      <w:pPr>
        <w:rPr>
          <w:rFonts w:hint="eastAsia"/>
        </w:rPr>
      </w:pPr>
      <w:r>
        <w:rPr>
          <w:rFonts w:hint="eastAsia"/>
        </w:rPr>
        <w:tab/>
      </w:r>
      <w:r>
        <w:rPr>
          <w:rFonts w:hint="eastAsia"/>
        </w:rPr>
        <w:t>上述五个欧洲国家对《公民权利和政治权利国际公约》作出过正式保留，对其在上诉阶段作出定罪判决诉而不再经复审的权利予以</w:t>
      </w:r>
      <w:r>
        <w:rPr>
          <w:rFonts w:hint="eastAsia"/>
        </w:rPr>
        <w:t>保留。但正如</w:t>
      </w:r>
      <w:r>
        <w:t>Mohamed Shahabuddeen</w:t>
      </w:r>
      <w:r>
        <w:rPr>
          <w:rFonts w:hint="eastAsia"/>
        </w:rPr>
        <w:t>法官在另一场合中所发表的意见，“其中的一些说明更倾向于解释性说明，”</w:t>
      </w:r>
      <w:r>
        <w:rPr>
          <w:rFonts w:hint="eastAsia"/>
          <w:b/>
          <w:bCs/>
          <w:vertAlign w:val="superscript"/>
        </w:rPr>
        <w:t xml:space="preserve">1 </w:t>
      </w:r>
      <w:r>
        <w:rPr>
          <w:rFonts w:hint="eastAsia"/>
        </w:rPr>
        <w:t xml:space="preserve"> </w:t>
      </w:r>
      <w:r>
        <w:rPr>
          <w:rFonts w:hint="eastAsia"/>
        </w:rPr>
        <w:t>即：这些说明在措辞上首先对假定《公约》的含义是什么作出澄清。</w:t>
      </w:r>
    </w:p>
    <w:p w:rsidR="00000000" w:rsidRDefault="00A821ED">
      <w:pPr>
        <w:rPr>
          <w:rFonts w:hint="eastAsia"/>
        </w:rPr>
      </w:pPr>
      <w:r>
        <w:rPr>
          <w:rFonts w:hint="eastAsia"/>
        </w:rPr>
        <w:tab/>
      </w:r>
      <w:r>
        <w:rPr>
          <w:rFonts w:hint="eastAsia"/>
        </w:rPr>
        <w:t>此外，委员会应当考虑</w:t>
      </w:r>
      <w:r>
        <w:rPr>
          <w:rFonts w:hint="eastAsia"/>
        </w:rPr>
        <w:t>1988</w:t>
      </w:r>
      <w:r>
        <w:rPr>
          <w:rFonts w:hint="eastAsia"/>
        </w:rPr>
        <w:t>年</w:t>
      </w:r>
      <w:r>
        <w:rPr>
          <w:rFonts w:hint="eastAsia"/>
        </w:rPr>
        <w:t>11</w:t>
      </w:r>
      <w:r>
        <w:rPr>
          <w:rFonts w:hint="eastAsia"/>
        </w:rPr>
        <w:t>月</w:t>
      </w:r>
      <w:r>
        <w:rPr>
          <w:rFonts w:hint="eastAsia"/>
        </w:rPr>
        <w:t>1</w:t>
      </w:r>
      <w:r>
        <w:rPr>
          <w:rFonts w:hint="eastAsia"/>
        </w:rPr>
        <w:t>日生效的《欧洲保护人权与基本自由公约》第</w:t>
      </w:r>
      <w:r>
        <w:rPr>
          <w:rFonts w:hint="eastAsia"/>
        </w:rPr>
        <w:t>7</w:t>
      </w:r>
      <w:r>
        <w:rPr>
          <w:rFonts w:hint="eastAsia"/>
        </w:rPr>
        <w:t>号《任择议定书》。该《议定书》第二条</w:t>
      </w:r>
      <w:r>
        <w:rPr>
          <w:rFonts w:hint="eastAsia"/>
        </w:rPr>
        <w:t>(</w:t>
      </w:r>
      <w:r>
        <w:rPr>
          <w:rFonts w:hint="eastAsia"/>
        </w:rPr>
        <w:t>一</w:t>
      </w:r>
      <w:r>
        <w:rPr>
          <w:rFonts w:hint="eastAsia"/>
        </w:rPr>
        <w:t>)</w:t>
      </w:r>
      <w:r>
        <w:rPr>
          <w:rFonts w:hint="eastAsia"/>
        </w:rPr>
        <w:t>款规定，凡被定为刑事犯罪者“均有权由上一级法院对其定罪或刑罚进行复审。”但该《任择议定书》第二条</w:t>
      </w:r>
      <w:r>
        <w:rPr>
          <w:rFonts w:hint="eastAsia"/>
        </w:rPr>
        <w:t>(</w:t>
      </w:r>
      <w:r>
        <w:rPr>
          <w:rFonts w:hint="eastAsia"/>
        </w:rPr>
        <w:t>二</w:t>
      </w:r>
      <w:r>
        <w:rPr>
          <w:rFonts w:hint="eastAsia"/>
        </w:rPr>
        <w:t>)</w:t>
      </w:r>
      <w:r>
        <w:rPr>
          <w:rFonts w:hint="eastAsia"/>
        </w:rPr>
        <w:t>款亦指出，凡涉及“有关人员被最高级法庭进行一审审判或在对无罪宣告提出上诉之后被定罪的”案件，作为允</w:t>
      </w:r>
      <w:r>
        <w:rPr>
          <w:rFonts w:hint="eastAsia"/>
        </w:rPr>
        <w:t>许的“例外”，可以进行进一步上诉。</w:t>
      </w:r>
    </w:p>
    <w:p w:rsidR="00000000" w:rsidRDefault="00A821ED">
      <w:pPr>
        <w:rPr>
          <w:rFonts w:hint="eastAsia"/>
        </w:rPr>
      </w:pPr>
      <w:r>
        <w:rPr>
          <w:rFonts w:hint="eastAsia"/>
        </w:rPr>
        <w:tab/>
      </w:r>
      <w:r>
        <w:rPr>
          <w:rFonts w:hint="eastAsia"/>
        </w:rPr>
        <w:t>当然，《欧洲公约》不能支配联合国人权事务委员会的判例。而且，第</w:t>
      </w:r>
      <w:r>
        <w:rPr>
          <w:rFonts w:hint="eastAsia"/>
        </w:rPr>
        <w:t>7</w:t>
      </w:r>
      <w:r>
        <w:rPr>
          <w:rFonts w:hint="eastAsia"/>
        </w:rPr>
        <w:t>号《任择议定书》第二条第</w:t>
      </w:r>
      <w:r>
        <w:rPr>
          <w:rFonts w:hint="eastAsia"/>
        </w:rPr>
        <w:t>(</w:t>
      </w:r>
      <w:r>
        <w:rPr>
          <w:rFonts w:hint="eastAsia"/>
        </w:rPr>
        <w:t>二</w:t>
      </w:r>
      <w:r>
        <w:rPr>
          <w:rFonts w:hint="eastAsia"/>
        </w:rPr>
        <w:t>)</w:t>
      </w:r>
      <w:r>
        <w:rPr>
          <w:rFonts w:hint="eastAsia"/>
        </w:rPr>
        <w:t>款的表述已超出《公民权利和政治权利国际公约》第十四条第五款案文的范围。但是，正如</w:t>
      </w:r>
      <w:r>
        <w:t>Shahabuddeen</w:t>
      </w:r>
      <w:r>
        <w:rPr>
          <w:rFonts w:hint="eastAsia"/>
        </w:rPr>
        <w:t>法官明智地指出的，很难想象，该《欧洲公约》的第</w:t>
      </w:r>
      <w:r>
        <w:rPr>
          <w:rFonts w:hint="eastAsia"/>
        </w:rPr>
        <w:t>7</w:t>
      </w:r>
      <w:r>
        <w:rPr>
          <w:rFonts w:hint="eastAsia"/>
        </w:rPr>
        <w:t>号《任择议定书》的</w:t>
      </w:r>
      <w:r>
        <w:rPr>
          <w:rFonts w:hint="eastAsia"/>
        </w:rPr>
        <w:t>35</w:t>
      </w:r>
      <w:r>
        <w:rPr>
          <w:rFonts w:hint="eastAsia"/>
        </w:rPr>
        <w:t>个</w:t>
      </w:r>
      <w:r>
        <w:rPr>
          <w:rFonts w:hint="eastAsia"/>
        </w:rPr>
        <w:t>[</w:t>
      </w:r>
      <w:r>
        <w:rPr>
          <w:rFonts w:hint="eastAsia"/>
        </w:rPr>
        <w:t>现为</w:t>
      </w:r>
      <w:r>
        <w:rPr>
          <w:rFonts w:hint="eastAsia"/>
        </w:rPr>
        <w:t>36</w:t>
      </w:r>
      <w:r>
        <w:rPr>
          <w:rFonts w:hint="eastAsia"/>
        </w:rPr>
        <w:t>个</w:t>
      </w:r>
      <w:r>
        <w:rPr>
          <w:rFonts w:hint="eastAsia"/>
        </w:rPr>
        <w:t>]</w:t>
      </w:r>
      <w:r>
        <w:rPr>
          <w:rFonts w:hint="eastAsia"/>
        </w:rPr>
        <w:t>缔约国的“意图行为与其依据《公民权利和政治权利国际公约》第十四条第五款所承担的任何义务有差异。”委员会今天作出这一裁决时，并未停下来了解一下这</w:t>
      </w:r>
      <w:r>
        <w:rPr>
          <w:rFonts w:hint="eastAsia"/>
        </w:rPr>
        <w:t>36</w:t>
      </w:r>
      <w:r>
        <w:rPr>
          <w:rFonts w:hint="eastAsia"/>
        </w:rPr>
        <w:t>个国家或《公约》的其他签字国的做法，与我们所</w:t>
      </w:r>
      <w:r>
        <w:rPr>
          <w:rFonts w:hint="eastAsia"/>
        </w:rPr>
        <w:t>适用的标准之间的差异到底有多大。</w:t>
      </w:r>
    </w:p>
    <w:p w:rsidR="00000000" w:rsidRDefault="00A821ED">
      <w:pPr>
        <w:rPr>
          <w:rFonts w:hint="eastAsia"/>
        </w:rPr>
      </w:pPr>
      <w:r>
        <w:rPr>
          <w:rFonts w:hint="eastAsia"/>
        </w:rPr>
        <w:tab/>
      </w:r>
      <w:r>
        <w:rPr>
          <w:rFonts w:hint="eastAsia"/>
        </w:rPr>
        <w:t>在一个对大陆法系国家的国内法院体系的结构如此重要的问题上，我们应当适当考虑缔约国的意见及其普遍的做法。对于《公约》的某条起草历史本身模糊不清、一些国家明确保留其继续进行相关行为的权利而其他缔约国又不加以反对的规定而言，在解释这一规定的措辞时，更应如此。</w:t>
      </w:r>
    </w:p>
    <w:p w:rsidR="00000000" w:rsidRDefault="00A821ED">
      <w:pPr>
        <w:rPr>
          <w:rFonts w:hint="eastAsia"/>
        </w:rPr>
      </w:pPr>
      <w:r>
        <w:rPr>
          <w:rFonts w:hint="eastAsia"/>
        </w:rPr>
        <w:tab/>
      </w:r>
      <w:r>
        <w:rPr>
          <w:rFonts w:hint="eastAsia"/>
        </w:rPr>
        <w:t>事实上，当委员会过去曾发表过这样的意见：在意大利宪法法院作为一审法院作出有罪判决而不得再提出进一步的上诉的案件中，“无人怀疑”对第十四条第五款所作保留的“国际有效性”。参见第</w:t>
      </w:r>
      <w:r>
        <w:rPr>
          <w:rFonts w:hint="eastAsia"/>
        </w:rPr>
        <w:t>75/1980</w:t>
      </w:r>
      <w:r>
        <w:rPr>
          <w:rFonts w:hint="eastAsia"/>
        </w:rPr>
        <w:t>号</w:t>
      </w:r>
      <w:r>
        <w:rPr>
          <w:u w:val="single"/>
        </w:rPr>
        <w:t>Fanali</w:t>
      </w:r>
      <w:r>
        <w:rPr>
          <w:rFonts w:hint="eastAsia"/>
          <w:u w:val="single"/>
        </w:rPr>
        <w:t>诉意大利案</w:t>
      </w:r>
      <w:r>
        <w:rPr>
          <w:rFonts w:hint="eastAsia"/>
        </w:rPr>
        <w:t>，第</w:t>
      </w:r>
      <w:r>
        <w:rPr>
          <w:rFonts w:hint="eastAsia"/>
        </w:rPr>
        <w:t>11</w:t>
      </w:r>
      <w:r>
        <w:rPr>
          <w:rFonts w:hint="eastAsia"/>
        </w:rPr>
        <w:t>.6</w:t>
      </w:r>
      <w:r>
        <w:rPr>
          <w:rFonts w:hint="eastAsia"/>
        </w:rPr>
        <w:t>段。我们对意大利所作保留的解释适用于其案文中并未明确提及的当事方。</w:t>
      </w:r>
    </w:p>
    <w:p w:rsidR="00000000" w:rsidRDefault="00A821ED">
      <w:pPr>
        <w:rPr>
          <w:rFonts w:hint="eastAsia"/>
        </w:rPr>
      </w:pPr>
      <w:r>
        <w:rPr>
          <w:rFonts w:hint="eastAsia"/>
        </w:rPr>
        <w:tab/>
      </w:r>
      <w:r>
        <w:rPr>
          <w:rFonts w:hint="eastAsia"/>
        </w:rPr>
        <w:t>因此，我将把今天的裁决视为仅限于我们所审议的事实和当事方，并认为今天所作的裁决值得今后进行更全面的审查。</w:t>
      </w:r>
    </w:p>
    <w:p w:rsidR="00000000" w:rsidRDefault="00A821ED">
      <w:pPr>
        <w:rPr>
          <w:rFonts w:hint="eastAsia"/>
        </w:rPr>
      </w:pPr>
    </w:p>
    <w:p w:rsidR="00000000" w:rsidRDefault="00A821ED">
      <w:pPr>
        <w:spacing w:after="320"/>
        <w:ind w:left="5610"/>
        <w:rPr>
          <w:rFonts w:hint="eastAsia"/>
        </w:rPr>
      </w:pPr>
      <w:r>
        <w:rPr>
          <w:rFonts w:hint="eastAsia"/>
        </w:rPr>
        <w:t xml:space="preserve">    </w:t>
      </w:r>
      <w:r>
        <w:rPr>
          <w:rFonts w:hint="eastAsia"/>
        </w:rPr>
        <w:t>露丝·韦奇伍德</w:t>
      </w:r>
      <w:r>
        <w:rPr>
          <w:rFonts w:hint="eastAsia"/>
        </w:rPr>
        <w:t>[</w:t>
      </w:r>
      <w:r>
        <w:rPr>
          <w:rFonts w:hint="eastAsia"/>
        </w:rPr>
        <w:t>签字</w:t>
      </w:r>
      <w:r>
        <w:rPr>
          <w:rFonts w:hint="eastAsia"/>
        </w:rPr>
        <w:t>]</w:t>
      </w:r>
    </w:p>
    <w:p w:rsidR="00000000" w:rsidRDefault="00A821ED">
      <w:pPr>
        <w:rPr>
          <w:rFonts w:hint="eastAsia"/>
        </w:rPr>
      </w:pPr>
      <w:r>
        <w:rPr>
          <w:rFonts w:hint="eastAsia"/>
        </w:rPr>
        <w:tab/>
        <w:t>[</w:t>
      </w:r>
      <w:r>
        <w:rPr>
          <w:rFonts w:hint="eastAsia"/>
        </w:rPr>
        <w:t>提出时有英文、法文和西班牙文，其中英文本为原文。随后还将印发阿拉伯文、中文和俄文本，作为委员会提交大会年度报告的一部分。</w:t>
      </w:r>
      <w:r>
        <w:rPr>
          <w:rFonts w:hint="eastAsia"/>
        </w:rPr>
        <w:t>]</w:t>
      </w:r>
    </w:p>
    <w:p w:rsidR="00000000" w:rsidRDefault="00A821ED">
      <w:pPr>
        <w:rPr>
          <w:rFonts w:hint="eastAsia"/>
        </w:rPr>
      </w:pPr>
    </w:p>
    <w:p w:rsidR="00000000" w:rsidRDefault="00A821ED">
      <w:pPr>
        <w:pStyle w:val="Heading3"/>
        <w:rPr>
          <w:rFonts w:hint="eastAsia"/>
        </w:rPr>
      </w:pPr>
      <w:r>
        <w:rPr>
          <w:rFonts w:hint="eastAsia"/>
        </w:rPr>
        <w:t>注</w:t>
      </w:r>
    </w:p>
    <w:p w:rsidR="00000000" w:rsidRDefault="00A821ED">
      <w:pPr>
        <w:pStyle w:val="EndnoteText"/>
        <w:rPr>
          <w:rFonts w:hint="eastAsia"/>
        </w:rPr>
      </w:pPr>
      <w:r>
        <w:rPr>
          <w:rFonts w:hint="eastAsia"/>
          <w:b/>
          <w:bCs/>
          <w:vertAlign w:val="superscript"/>
        </w:rPr>
        <w:t>1</w:t>
      </w:r>
      <w:r>
        <w:rPr>
          <w:rFonts w:hint="eastAsia"/>
        </w:rPr>
        <w:t xml:space="preserve">  </w:t>
      </w:r>
      <w:r>
        <w:rPr>
          <w:rFonts w:hint="eastAsia"/>
        </w:rPr>
        <w:t>参见</w:t>
      </w:r>
      <w:r>
        <w:t>Mohamed Shahabuddeen</w:t>
      </w:r>
      <w:r>
        <w:rPr>
          <w:rFonts w:hint="eastAsia"/>
        </w:rPr>
        <w:t>的单独意见，载于</w:t>
      </w:r>
      <w:r>
        <w:rPr>
          <w:rFonts w:hint="eastAsia"/>
          <w:u w:val="single"/>
        </w:rPr>
        <w:t>公诉人诉</w:t>
      </w:r>
      <w:r>
        <w:rPr>
          <w:u w:val="single"/>
        </w:rPr>
        <w:t>Rutaganda</w:t>
      </w:r>
      <w:r>
        <w:rPr>
          <w:rFonts w:hint="eastAsia"/>
        </w:rPr>
        <w:t>，第</w:t>
      </w:r>
      <w:r>
        <w:rPr>
          <w:rFonts w:hint="eastAsia"/>
        </w:rPr>
        <w:t>ICTR 96-3-A</w:t>
      </w:r>
      <w:r>
        <w:rPr>
          <w:rFonts w:hint="eastAsia"/>
        </w:rPr>
        <w:t>号案件</w:t>
      </w:r>
      <w:r>
        <w:rPr>
          <w:rFonts w:hint="eastAsia"/>
        </w:rPr>
        <w:t>(</w:t>
      </w:r>
      <w:r>
        <w:rPr>
          <w:rFonts w:hint="eastAsia"/>
        </w:rPr>
        <w:t>卢旺达国际刑事法庭，上诉庭，</w:t>
      </w:r>
      <w:r>
        <w:rPr>
          <w:rFonts w:hint="eastAsia"/>
        </w:rPr>
        <w:t>2003</w:t>
      </w:r>
      <w:r>
        <w:rPr>
          <w:rFonts w:hint="eastAsia"/>
        </w:rPr>
        <w:t>年</w:t>
      </w:r>
      <w:r>
        <w:rPr>
          <w:rFonts w:hint="eastAsia"/>
        </w:rPr>
        <w:t>5</w:t>
      </w:r>
      <w:r>
        <w:rPr>
          <w:rFonts w:hint="eastAsia"/>
        </w:rPr>
        <w:t>月</w:t>
      </w:r>
      <w:r>
        <w:rPr>
          <w:rFonts w:hint="eastAsia"/>
        </w:rPr>
        <w:t>26</w:t>
      </w:r>
      <w:r>
        <w:rPr>
          <w:rFonts w:hint="eastAsia"/>
        </w:rPr>
        <w:t>日</w:t>
      </w:r>
      <w:r>
        <w:rPr>
          <w:rFonts w:hint="eastAsia"/>
        </w:rPr>
        <w:t>)</w:t>
      </w:r>
      <w:r>
        <w:rPr>
          <w:rFonts w:hint="eastAsia"/>
        </w:rPr>
        <w:t>。</w:t>
      </w:r>
    </w:p>
    <w:p w:rsidR="00000000" w:rsidRDefault="00A821ED"/>
    <w:p w:rsidR="00000000" w:rsidRDefault="00A821ED">
      <w:pPr>
        <w:pStyle w:val="Heading2"/>
        <w:spacing w:before="300" w:after="240"/>
        <w:rPr>
          <w:rFonts w:hint="eastAsia"/>
          <w:kern w:val="0"/>
        </w:rPr>
      </w:pP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Q.</w:t>
      </w:r>
      <w:r>
        <w:rPr>
          <w:u w:val="none"/>
        </w:rPr>
        <w:tab/>
      </w:r>
      <w:r>
        <w:rPr>
          <w:rFonts w:hint="eastAsia"/>
        </w:rPr>
        <w:t>第</w:t>
      </w:r>
      <w:r>
        <w:t>1101/2002</w:t>
      </w:r>
      <w:r>
        <w:rPr>
          <w:rFonts w:hint="eastAsia"/>
        </w:rPr>
        <w:t>号来文，</w:t>
      </w:r>
      <w:r>
        <w:t>Alba Cabriada</w:t>
      </w:r>
      <w:r>
        <w:rPr>
          <w:rFonts w:hint="eastAsia"/>
        </w:rPr>
        <w:t>诉西班牙</w:t>
      </w:r>
      <w:r>
        <w:br/>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1</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w:t>
      </w:r>
      <w:r>
        <w:rPr>
          <w:rFonts w:hint="eastAsia"/>
          <w:kern w:val="0"/>
          <w:u w:val="none"/>
        </w:rPr>
        <w:t>*</w:t>
      </w:r>
    </w:p>
    <w:p w:rsidR="00000000" w:rsidRDefault="00A821ED">
      <w:pPr>
        <w:tabs>
          <w:tab w:val="left" w:pos="2576"/>
        </w:tabs>
        <w:ind w:left="2576" w:hanging="2576"/>
        <w:rPr>
          <w:rFonts w:hint="eastAsia"/>
        </w:rPr>
      </w:pPr>
      <w:r>
        <w:rPr>
          <w:rFonts w:hint="eastAsia"/>
          <w:u w:val="single"/>
        </w:rPr>
        <w:t>提</w:t>
      </w:r>
      <w:r>
        <w:rPr>
          <w:rFonts w:hint="eastAsia"/>
          <w:u w:val="single"/>
        </w:rPr>
        <w:t xml:space="preserve">  </w:t>
      </w:r>
      <w:r>
        <w:rPr>
          <w:rFonts w:hint="eastAsia"/>
          <w:u w:val="single"/>
        </w:rPr>
        <w:t>交</w:t>
      </w:r>
      <w:r>
        <w:rPr>
          <w:rFonts w:hint="eastAsia"/>
          <w:u w:val="single"/>
        </w:rPr>
        <w:t xml:space="preserve">  </w:t>
      </w:r>
      <w:r>
        <w:rPr>
          <w:rFonts w:hint="eastAsia"/>
          <w:u w:val="single"/>
        </w:rPr>
        <w:t>人</w:t>
      </w:r>
      <w:r>
        <w:rPr>
          <w:rFonts w:hint="eastAsia"/>
        </w:rPr>
        <w:t>：</w:t>
      </w:r>
      <w:r>
        <w:rPr>
          <w:rFonts w:hint="eastAsia"/>
        </w:rPr>
        <w:tab/>
      </w:r>
      <w:r>
        <w:t>Jose Maria Alba Cabriada(</w:t>
      </w:r>
      <w:r>
        <w:rPr>
          <w:rFonts w:hint="eastAsia"/>
        </w:rPr>
        <w:t>由律师</w:t>
      </w:r>
      <w:r>
        <w:t>Gines Santidran</w:t>
      </w:r>
      <w:r>
        <w:rPr>
          <w:rFonts w:hint="eastAsia"/>
        </w:rPr>
        <w:t>先生代表</w:t>
      </w:r>
      <w:r>
        <w:rPr>
          <w:rFonts w:hint="eastAsia"/>
        </w:rPr>
        <w:t>)</w:t>
      </w:r>
    </w:p>
    <w:p w:rsidR="00000000" w:rsidRDefault="00A821ED">
      <w:pPr>
        <w:rPr>
          <w:rFonts w:hint="eastAsia"/>
        </w:rPr>
      </w:pPr>
      <w:r>
        <w:rPr>
          <w:rFonts w:hint="eastAsia"/>
          <w:u w:val="single"/>
        </w:rPr>
        <w:t>据称受害者</w:t>
      </w:r>
      <w:r>
        <w:rPr>
          <w:rFonts w:hint="eastAsia"/>
        </w:rPr>
        <w:t>：</w:t>
      </w:r>
      <w:r>
        <w:rPr>
          <w:rFonts w:hint="eastAsia"/>
        </w:rPr>
        <w:tab/>
      </w:r>
      <w:r>
        <w:rPr>
          <w:rFonts w:hint="eastAsia"/>
        </w:rPr>
        <w:tab/>
      </w:r>
      <w:r>
        <w:rPr>
          <w:rFonts w:hint="eastAsia"/>
        </w:rPr>
        <w:t>提交人</w:t>
      </w:r>
    </w:p>
    <w:p w:rsidR="00000000" w:rsidRDefault="00A821ED">
      <w:pPr>
        <w:rPr>
          <w:rFonts w:hint="eastAsia"/>
        </w:rPr>
      </w:pPr>
      <w:r>
        <w:rPr>
          <w:rFonts w:hint="eastAsia"/>
          <w:u w:val="single"/>
        </w:rPr>
        <w:t>所涉缔约国</w:t>
      </w:r>
      <w:r>
        <w:rPr>
          <w:rFonts w:hint="eastAsia"/>
        </w:rPr>
        <w:t>：</w:t>
      </w:r>
      <w:r>
        <w:rPr>
          <w:rFonts w:hint="eastAsia"/>
        </w:rPr>
        <w:tab/>
      </w:r>
      <w:r>
        <w:rPr>
          <w:rFonts w:hint="eastAsia"/>
        </w:rP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rPr>
          <w:rFonts w:hint="eastAsia"/>
        </w:rPr>
        <w:tab/>
      </w:r>
      <w:r>
        <w:rPr>
          <w:rFonts w:hint="eastAsia"/>
        </w:rPr>
        <w:tab/>
        <w:t>2002</w:t>
      </w:r>
      <w:r>
        <w:rPr>
          <w:rFonts w:hint="eastAsia"/>
        </w:rPr>
        <w:t>年</w:t>
      </w:r>
      <w:r>
        <w:rPr>
          <w:rFonts w:hint="eastAsia"/>
        </w:rPr>
        <w:t>6</w:t>
      </w:r>
      <w:r>
        <w:rPr>
          <w:rFonts w:hint="eastAsia"/>
        </w:rPr>
        <w:t>月</w:t>
      </w:r>
      <w:r>
        <w:rPr>
          <w:rFonts w:hint="eastAsia"/>
        </w:rPr>
        <w:t>19</w:t>
      </w:r>
      <w:r>
        <w:rPr>
          <w:rFonts w:hint="eastAsia"/>
        </w:rPr>
        <w:t>日</w:t>
      </w:r>
      <w:r>
        <w:rPr>
          <w:rFonts w:hint="eastAsia"/>
        </w:rPr>
        <w:t>(</w:t>
      </w:r>
      <w:r>
        <w:rPr>
          <w:rFonts w:hint="eastAsia"/>
        </w:rPr>
        <w:t>初次提交</w:t>
      </w:r>
      <w:r>
        <w:rPr>
          <w:rFonts w:hint="eastAsia"/>
        </w:rPr>
        <w:t>)</w:t>
      </w:r>
    </w:p>
    <w:p w:rsidR="00000000" w:rsidRDefault="00A821ED">
      <w:pPr>
        <w:spacing w:before="180"/>
        <w:rPr>
          <w:rFonts w:hint="eastAsia"/>
        </w:rPr>
      </w:pPr>
      <w:r>
        <w:rPr>
          <w:rFonts w:hint="eastAsia"/>
        </w:rPr>
        <w:tab/>
      </w:r>
      <w:r>
        <w:rPr>
          <w:rFonts w:hint="eastAsia"/>
          <w:u w:val="single"/>
        </w:rPr>
        <w:t>根据《公民权利和政治权利国际公约》第二十八条设立的人权事务委员会</w:t>
      </w:r>
      <w:r>
        <w:rPr>
          <w:rFonts w:hint="eastAsia"/>
        </w:rPr>
        <w:t>，</w:t>
      </w:r>
    </w:p>
    <w:p w:rsidR="00000000" w:rsidRDefault="00A821ED">
      <w:pPr>
        <w:rPr>
          <w:rFonts w:hint="eastAsia"/>
        </w:rPr>
      </w:pPr>
      <w:r>
        <w:rPr>
          <w:rFonts w:hint="eastAsia"/>
        </w:rPr>
        <w:tab/>
      </w:r>
      <w:r>
        <w:rPr>
          <w:rFonts w:hint="eastAsia"/>
          <w:u w:val="single"/>
        </w:rPr>
        <w:t>于</w:t>
      </w:r>
      <w:r>
        <w:rPr>
          <w:rFonts w:hint="eastAsia"/>
          <w:u w:val="single"/>
        </w:rPr>
        <w:t>2004</w:t>
      </w:r>
      <w:r>
        <w:rPr>
          <w:rFonts w:hint="eastAsia"/>
          <w:u w:val="single"/>
        </w:rPr>
        <w:t>年</w:t>
      </w:r>
      <w:r>
        <w:rPr>
          <w:rFonts w:hint="eastAsia"/>
          <w:u w:val="single"/>
        </w:rPr>
        <w:t>11</w:t>
      </w:r>
      <w:r>
        <w:rPr>
          <w:rFonts w:hint="eastAsia"/>
          <w:u w:val="single"/>
        </w:rPr>
        <w:t>月</w:t>
      </w:r>
      <w:r>
        <w:rPr>
          <w:rFonts w:hint="eastAsia"/>
          <w:u w:val="single"/>
        </w:rPr>
        <w:t>1</w:t>
      </w:r>
      <w:r>
        <w:rPr>
          <w:rFonts w:hint="eastAsia"/>
          <w:u w:val="single"/>
        </w:rPr>
        <w:t>日举行会议</w:t>
      </w:r>
      <w:r>
        <w:rPr>
          <w:rFonts w:hint="eastAsia"/>
        </w:rPr>
        <w:t>，</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w:t>
      </w:r>
      <w:r>
        <w:rPr>
          <w:rFonts w:hint="eastAsia"/>
        </w:rPr>
        <w:t>择议定书》对</w:t>
      </w:r>
      <w:r>
        <w:t>Jose Maria Alba Cabriada</w:t>
      </w:r>
      <w:r>
        <w:rPr>
          <w:rFonts w:hint="eastAsia"/>
        </w:rPr>
        <w:t>提交的第</w:t>
      </w:r>
      <w:r>
        <w:rPr>
          <w:rFonts w:hint="eastAsia"/>
        </w:rPr>
        <w:t>1101/2002</w:t>
      </w:r>
      <w:r>
        <w:rPr>
          <w:rFonts w:hint="eastAsia"/>
        </w:rPr>
        <w:t>号来文的审议工作，</w:t>
      </w:r>
    </w:p>
    <w:p w:rsidR="00000000" w:rsidRDefault="00A821ED">
      <w:pPr>
        <w:rPr>
          <w:rFonts w:hint="eastAsia"/>
        </w:rPr>
      </w:pPr>
      <w:r>
        <w:rPr>
          <w:rFonts w:hint="eastAsia"/>
        </w:rPr>
        <w:tab/>
      </w:r>
      <w:r>
        <w:rPr>
          <w:rFonts w:hint="eastAsia"/>
          <w:u w:val="single"/>
        </w:rPr>
        <w:t>考虑了</w:t>
      </w:r>
      <w:r>
        <w:rPr>
          <w:rFonts w:hint="eastAsia"/>
        </w:rPr>
        <w:t>来文提交人和缔约国提出的全部书面资料，</w:t>
      </w:r>
    </w:p>
    <w:p w:rsidR="00000000" w:rsidRDefault="00A821ED">
      <w:pPr>
        <w:rPr>
          <w:rFonts w:hint="eastAsia"/>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line="300" w:lineRule="auto"/>
        <w:rPr>
          <w:rFonts w:hint="eastAsia"/>
        </w:rPr>
      </w:pPr>
      <w:r>
        <w:rPr>
          <w:rFonts w:hint="eastAsia"/>
        </w:rPr>
        <w:t xml:space="preserve">*  </w:t>
      </w:r>
      <w:r>
        <w:rPr>
          <w:rFonts w:hint="eastAsia"/>
        </w:rPr>
        <w:t>参加审查本来文的委员会委员有：阿卜杜勒法塔赫·奥马尔先生、安藤仁介先生、普拉富拉钱德拉·纳特瓦尔拉尔·巴格瓦蒂先生、阿尔弗雷多·卡斯蒂列罗·奥约斯先生、克里斯蒂娜·沙内女士、佛朗哥·德帕斯卡先生、莫里斯·格莱莱－阿汉汉佐先生、瓦尔特·卡林先生、艾哈迈德·陶菲克·哈利勒先生</w:t>
      </w:r>
      <w:r>
        <w:rPr>
          <w:rFonts w:hint="eastAsia"/>
        </w:rPr>
        <w:t>、拉杰苏默·拉拉赫先生、拉斐尔·里瓦斯·波萨达先生、奈杰尔·罗德利爵士、马丁·舍伊宁先生、伊万·希勒先生、伊波利托·索拉里·伊里戈达先生、露丝·韦奇伍德女士、罗曼·维鲁谢夫斯基先生</w:t>
      </w:r>
      <w:r>
        <w:rPr>
          <w:rFonts w:hint="eastAsia"/>
          <w:color w:val="000D40"/>
        </w:rPr>
        <w:t>和</w:t>
      </w:r>
      <w:r>
        <w:rPr>
          <w:rFonts w:hint="eastAsia"/>
        </w:rPr>
        <w:t>马克斯韦尔·约尔登先生。</w:t>
      </w:r>
    </w:p>
    <w:p w:rsidR="00000000" w:rsidRDefault="00A821ED">
      <w:pPr>
        <w:rPr>
          <w:rFonts w:hint="eastAsia"/>
        </w:rPr>
      </w:pPr>
    </w:p>
    <w:p w:rsidR="00000000" w:rsidRDefault="00A821ED">
      <w:pPr>
        <w:pStyle w:val="Heading3"/>
        <w:pageBreakBefore/>
        <w:spacing w:after="160"/>
        <w:rPr>
          <w:rFonts w:hint="eastAsia"/>
          <w:kern w:val="0"/>
        </w:rPr>
      </w:pPr>
      <w:r>
        <w:rPr>
          <w:rFonts w:hint="eastAsia"/>
          <w:kern w:val="0"/>
        </w:rPr>
        <w:t>意</w:t>
      </w:r>
      <w:r>
        <w:rPr>
          <w:rFonts w:hint="eastAsia"/>
          <w:kern w:val="0"/>
        </w:rPr>
        <w:t xml:space="preserve">   </w:t>
      </w:r>
      <w:r>
        <w:rPr>
          <w:rFonts w:hint="eastAsia"/>
          <w:kern w:val="0"/>
        </w:rPr>
        <w:t>见</w:t>
      </w:r>
    </w:p>
    <w:p w:rsidR="00000000" w:rsidRDefault="00A821ED">
      <w:pPr>
        <w:spacing w:after="240"/>
        <w:rPr>
          <w:rFonts w:hint="eastAsia"/>
          <w:u w:val="single"/>
        </w:rPr>
      </w:pPr>
      <w:r>
        <w:rPr>
          <w:rFonts w:hint="eastAsia"/>
        </w:rPr>
        <w:tab/>
        <w:t xml:space="preserve">1.  </w:t>
      </w:r>
      <w:r>
        <w:rPr>
          <w:rFonts w:hint="eastAsia"/>
        </w:rPr>
        <w:t>本来文提交人为</w:t>
      </w:r>
      <w:r>
        <w:t>Jose Maria Alba Cabriada</w:t>
      </w:r>
      <w:r>
        <w:rPr>
          <w:rFonts w:hint="eastAsia"/>
        </w:rPr>
        <w:t>，西班牙公民，</w:t>
      </w:r>
      <w:r>
        <w:rPr>
          <w:rFonts w:hint="eastAsia"/>
        </w:rPr>
        <w:t>1972</w:t>
      </w:r>
      <w:r>
        <w:rPr>
          <w:rFonts w:hint="eastAsia"/>
        </w:rPr>
        <w:t>年生于</w:t>
      </w:r>
      <w:r>
        <w:t>Cadiz</w:t>
      </w:r>
      <w:r>
        <w:rPr>
          <w:rFonts w:hint="eastAsia"/>
        </w:rPr>
        <w:t xml:space="preserve"> </w:t>
      </w:r>
      <w:r>
        <w:rPr>
          <w:rFonts w:hint="eastAsia"/>
        </w:rPr>
        <w:t>省</w:t>
      </w:r>
      <w:r>
        <w:rPr>
          <w:rFonts w:hint="eastAsia"/>
        </w:rPr>
        <w:t>Algeciras</w:t>
      </w:r>
      <w:r>
        <w:rPr>
          <w:rFonts w:hint="eastAsia"/>
        </w:rPr>
        <w:t>。他声称是西班牙违反《公约》第十四条第</w:t>
      </w:r>
      <w:r>
        <w:rPr>
          <w:rFonts w:hint="eastAsia"/>
        </w:rPr>
        <w:t>5</w:t>
      </w:r>
      <w:r>
        <w:rPr>
          <w:rFonts w:hint="eastAsia"/>
        </w:rPr>
        <w:t>款和第二十六条的行为的受害人。《任择议定书》于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日对该缔约国生效。提交人由律师代表。</w:t>
      </w:r>
    </w:p>
    <w:p w:rsidR="00000000" w:rsidRDefault="00A821ED">
      <w:pPr>
        <w:pStyle w:val="Heading4"/>
        <w:rPr>
          <w:rFonts w:hint="eastAsia"/>
        </w:rPr>
      </w:pPr>
      <w:r>
        <w:rPr>
          <w:rFonts w:hint="eastAsia"/>
        </w:rPr>
        <w:t>陈述的事实</w:t>
      </w:r>
    </w:p>
    <w:p w:rsidR="00000000" w:rsidRDefault="00A821ED">
      <w:pPr>
        <w:rPr>
          <w:rFonts w:hint="eastAsia"/>
        </w:rPr>
      </w:pPr>
      <w:r>
        <w:rPr>
          <w:rFonts w:hint="eastAsia"/>
        </w:rPr>
        <w:tab/>
        <w:t>2</w:t>
      </w:r>
      <w:r>
        <w:rPr>
          <w:rFonts w:hint="eastAsia"/>
        </w:rPr>
        <w:t>.1  1997</w:t>
      </w:r>
      <w:r>
        <w:rPr>
          <w:rFonts w:hint="eastAsia"/>
        </w:rPr>
        <w:t>年</w:t>
      </w:r>
      <w:r>
        <w:rPr>
          <w:rFonts w:hint="eastAsia"/>
        </w:rPr>
        <w:t>4</w:t>
      </w:r>
      <w:r>
        <w:rPr>
          <w:rFonts w:hint="eastAsia"/>
        </w:rPr>
        <w:t>月</w:t>
      </w:r>
      <w:r>
        <w:rPr>
          <w:rFonts w:hint="eastAsia"/>
        </w:rPr>
        <w:t>4</w:t>
      </w:r>
      <w:r>
        <w:rPr>
          <w:rFonts w:hint="eastAsia"/>
        </w:rPr>
        <w:t>日，</w:t>
      </w:r>
      <w:r>
        <w:t>Cadiz</w:t>
      </w:r>
      <w:r>
        <w:rPr>
          <w:rFonts w:hint="eastAsia"/>
        </w:rPr>
        <w:t>省法院因提交人犯有危害公共健康罪判处他入狱</w:t>
      </w:r>
      <w:r>
        <w:rPr>
          <w:rFonts w:hint="eastAsia"/>
        </w:rPr>
        <w:t>10</w:t>
      </w:r>
      <w:r>
        <w:rPr>
          <w:rFonts w:hint="eastAsia"/>
        </w:rPr>
        <w:t>年零</w:t>
      </w:r>
      <w:r>
        <w:rPr>
          <w:rFonts w:hint="eastAsia"/>
        </w:rPr>
        <w:t>1</w:t>
      </w:r>
      <w:r>
        <w:rPr>
          <w:rFonts w:hint="eastAsia"/>
        </w:rPr>
        <w:t>日，暂停公职，并罚款</w:t>
      </w:r>
      <w:r>
        <w:rPr>
          <w:rFonts w:hint="eastAsia"/>
        </w:rPr>
        <w:t>1.2</w:t>
      </w:r>
      <w:r>
        <w:rPr>
          <w:rFonts w:hint="eastAsia"/>
        </w:rPr>
        <w:t>亿比塞塔。判决书指出，缉毒队一直在监视指称提交人参与销售麻醉物品的活动。提交人与一名爱尔兰公民一起被捕，没收了他们的</w:t>
      </w:r>
      <w:r>
        <w:rPr>
          <w:rFonts w:hint="eastAsia"/>
        </w:rPr>
        <w:t>2,996</w:t>
      </w:r>
      <w:r>
        <w:rPr>
          <w:rFonts w:hint="eastAsia"/>
        </w:rPr>
        <w:t>片药片，其中所含物质证明是称为二亚甲基安非他明的苯异丙胺衍生物。判决书指出，提交人是该爱尔兰公民向第三方销售毒品的中介人。</w:t>
      </w:r>
    </w:p>
    <w:p w:rsidR="00000000" w:rsidRDefault="00A821ED">
      <w:pPr>
        <w:rPr>
          <w:rFonts w:hint="eastAsia"/>
        </w:rPr>
      </w:pPr>
      <w:r>
        <w:rPr>
          <w:rFonts w:hint="eastAsia"/>
        </w:rPr>
        <w:tab/>
        <w:t xml:space="preserve">2.2  </w:t>
      </w:r>
      <w:r>
        <w:rPr>
          <w:rFonts w:hint="eastAsia"/>
        </w:rPr>
        <w:t>提交人向最高法院提交了申请书，要求复审并撤消该项判决，声称他在无罪推定和错误评估证据方面的权利受到了侵犯。在无罪推定方面，提交人声称对</w:t>
      </w:r>
      <w:r>
        <w:rPr>
          <w:rFonts w:hint="eastAsia"/>
        </w:rPr>
        <w:t>他定罪时所依据的是一些间接证据，而一审法院得出的结论并未排除他无罪的可能性。对于错误评估证据的问题，提交人声称，法院认定被没收的物质为二亚甲基安非他明，卫生和消费者事务部编写的报告则确认该物质为</w:t>
      </w:r>
      <w:r>
        <w:rPr>
          <w:rFonts w:hint="eastAsia"/>
        </w:rPr>
        <w:t>N</w:t>
      </w:r>
      <w:r>
        <w:rPr>
          <w:rFonts w:hint="eastAsia"/>
        </w:rPr>
        <w:t>－乙基安非他明。</w:t>
      </w:r>
    </w:p>
    <w:p w:rsidR="00000000" w:rsidRDefault="00A821ED">
      <w:pPr>
        <w:rPr>
          <w:rFonts w:hint="eastAsia"/>
        </w:rPr>
      </w:pPr>
      <w:r>
        <w:rPr>
          <w:rFonts w:hint="eastAsia"/>
        </w:rPr>
        <w:tab/>
        <w:t xml:space="preserve">2.3  </w:t>
      </w:r>
      <w:r>
        <w:rPr>
          <w:rFonts w:hint="eastAsia"/>
        </w:rPr>
        <w:t>最高法院于</w:t>
      </w:r>
      <w:r>
        <w:rPr>
          <w:rFonts w:hint="eastAsia"/>
        </w:rPr>
        <w:t>1999</w:t>
      </w:r>
      <w:r>
        <w:rPr>
          <w:rFonts w:hint="eastAsia"/>
        </w:rPr>
        <w:t>年</w:t>
      </w:r>
      <w:r>
        <w:rPr>
          <w:rFonts w:hint="eastAsia"/>
        </w:rPr>
        <w:t>1</w:t>
      </w:r>
      <w:r>
        <w:rPr>
          <w:rFonts w:hint="eastAsia"/>
        </w:rPr>
        <w:t>月</w:t>
      </w:r>
      <w:r>
        <w:rPr>
          <w:rFonts w:hint="eastAsia"/>
        </w:rPr>
        <w:t>27</w:t>
      </w:r>
      <w:r>
        <w:rPr>
          <w:rFonts w:hint="eastAsia"/>
        </w:rPr>
        <w:t>日作出判决，驳回撤消该判决的申请。关于指称违反无罪推定的问题，最高法院指出，它的义务仅仅是审议是否存在多重、充分核实、伴随发生和可相互证实的证据，并指出法院在得出结论和作出推论时依据了逻辑和经验，以便确认审判法院的逻辑推论并非不合理、任意、荒唐或过分，而是依</w:t>
      </w:r>
      <w:r>
        <w:rPr>
          <w:rFonts w:hint="eastAsia"/>
        </w:rPr>
        <w:t>据逻辑规则和经验标准得出的推论。最高法院指出，法律严禁它重新评估初审法院视为证据的各种事实，因为法律规定，评估的职责完全属于作出判决的法庭的职权范围。关于指称在评估证据时认定事实有误的问题，最高法院指出，卫生和消费者事务部最初查明被没收物质为二亚甲基双氧安非他明，最后则证明为</w:t>
      </w:r>
      <w:r>
        <w:rPr>
          <w:rFonts w:hint="eastAsia"/>
        </w:rPr>
        <w:t>N</w:t>
      </w:r>
      <w:r>
        <w:rPr>
          <w:rFonts w:hint="eastAsia"/>
        </w:rPr>
        <w:t>－乙基安非他明或二亚甲基安非他明，两者均为苯异胺丙衍生物。</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提交人指称，《公约》十四条第</w:t>
      </w:r>
      <w:r>
        <w:rPr>
          <w:rFonts w:hint="eastAsia"/>
        </w:rPr>
        <w:t>5</w:t>
      </w:r>
      <w:r>
        <w:rPr>
          <w:rFonts w:hint="eastAsia"/>
        </w:rPr>
        <w:t>款载明的权利遭到了侵犯，这是由于最高法院没有评估证据。提交人声称，这一限制因素侵犯了要求由较高级法庭对裁决和定罪进行复审的</w:t>
      </w:r>
      <w:r>
        <w:rPr>
          <w:rFonts w:hint="eastAsia"/>
        </w:rPr>
        <w:t>权利。</w:t>
      </w:r>
    </w:p>
    <w:p w:rsidR="00000000" w:rsidRDefault="00A821ED">
      <w:pPr>
        <w:rPr>
          <w:rFonts w:hint="eastAsia"/>
        </w:rPr>
      </w:pPr>
      <w:r>
        <w:rPr>
          <w:rFonts w:hint="eastAsia"/>
        </w:rPr>
        <w:tab/>
        <w:t xml:space="preserve">3.2  </w:t>
      </w:r>
      <w:r>
        <w:rPr>
          <w:rFonts w:hint="eastAsia"/>
        </w:rPr>
        <w:t>提交人还指称，《西班牙刑事诉讼法》违反了《公约》第十四条第</w:t>
      </w:r>
      <w:r>
        <w:rPr>
          <w:rFonts w:hint="eastAsia"/>
        </w:rPr>
        <w:t>5</w:t>
      </w:r>
      <w:r>
        <w:rPr>
          <w:rFonts w:hint="eastAsia"/>
        </w:rPr>
        <w:t>款和第二十六条，因为涉及被控犯有最严重罪行的个人的案件由</w:t>
      </w:r>
      <w:r>
        <w:rPr>
          <w:rFonts w:hint="eastAsia"/>
        </w:rPr>
        <w:t>(</w:t>
      </w:r>
      <w:r>
        <w:rPr>
          <w:rFonts w:hint="eastAsia"/>
        </w:rPr>
        <w:t>预审法院</w:t>
      </w:r>
      <w:r>
        <w:rPr>
          <w:rFonts w:hint="eastAsia"/>
        </w:rPr>
        <w:t>)</w:t>
      </w:r>
      <w:r>
        <w:rPr>
          <w:rFonts w:hint="eastAsia"/>
        </w:rPr>
        <w:t>单独一名法官审理，该法官在结束相关调查后，将案件移交省法院，由该法院三名法官审理并宣布判决。对判决的结果只能依据十分有限的法律理由进行上诉。最高法院不得重新评估证据。另一方面，涉及因轻罪判刑而刑期不足六年的个人的案件，则由</w:t>
      </w:r>
      <w:r>
        <w:rPr>
          <w:rFonts w:hint="eastAsia"/>
        </w:rPr>
        <w:t>(</w:t>
      </w:r>
      <w:r>
        <w:rPr>
          <w:rFonts w:hint="eastAsia"/>
        </w:rPr>
        <w:t>预审法院</w:t>
      </w:r>
      <w:r>
        <w:rPr>
          <w:rFonts w:hint="eastAsia"/>
        </w:rPr>
        <w:t>)</w:t>
      </w:r>
      <w:r>
        <w:rPr>
          <w:rFonts w:hint="eastAsia"/>
        </w:rPr>
        <w:t>单独一名法官予以调查，该法官在案件准备就绪可进行口头诉讼时，将此案件移交给</w:t>
      </w:r>
      <w:r>
        <w:rPr>
          <w:rFonts w:hint="eastAsia"/>
        </w:rPr>
        <w:t>(</w:t>
      </w:r>
      <w:r>
        <w:rPr>
          <w:rFonts w:hint="eastAsia"/>
        </w:rPr>
        <w:t>刑事法院</w:t>
      </w:r>
      <w:r>
        <w:rPr>
          <w:rFonts w:hint="eastAsia"/>
        </w:rPr>
        <w:t>)</w:t>
      </w:r>
      <w:r>
        <w:rPr>
          <w:rFonts w:hint="eastAsia"/>
        </w:rPr>
        <w:t>单独一名审判法官审理；但可就这项决定向省法院</w:t>
      </w:r>
      <w:r>
        <w:rPr>
          <w:rFonts w:hint="eastAsia"/>
        </w:rPr>
        <w:t>提出上诉，以此保障不仅对法律的适用情况而且也对事实进行切实的复审。</w:t>
      </w:r>
    </w:p>
    <w:p w:rsidR="00000000" w:rsidRDefault="00A821ED">
      <w:pPr>
        <w:spacing w:after="240"/>
        <w:rPr>
          <w:rFonts w:hint="eastAsia"/>
        </w:rPr>
      </w:pPr>
      <w:r>
        <w:rPr>
          <w:rFonts w:hint="eastAsia"/>
        </w:rPr>
        <w:tab/>
        <w:t xml:space="preserve">3.3  </w:t>
      </w:r>
      <w:r>
        <w:rPr>
          <w:rFonts w:hint="eastAsia"/>
        </w:rPr>
        <w:t>提交人没有向宪法法院提出要求保护宪法权利的申请。他认为，宪法法院由来已久的先例是驳回要求保护宪法权利的申请，从而使之无效。提交人认为，委员会的先例已经确认，只须用尽向提交人实际提供的有效补救办法。</w:t>
      </w:r>
    </w:p>
    <w:p w:rsidR="00000000" w:rsidRDefault="00A821ED">
      <w:pPr>
        <w:pStyle w:val="Heading4"/>
        <w:rPr>
          <w:rFonts w:hint="eastAsia"/>
        </w:rPr>
      </w:pPr>
      <w:r>
        <w:rPr>
          <w:rFonts w:hint="eastAsia"/>
        </w:rPr>
        <w:t>缔约国对可否受理问题和案情的意见</w:t>
      </w:r>
    </w:p>
    <w:p w:rsidR="00000000" w:rsidRDefault="00A821ED">
      <w:pPr>
        <w:rPr>
          <w:rFonts w:hint="eastAsia"/>
        </w:rPr>
      </w:pPr>
      <w:r>
        <w:rPr>
          <w:rFonts w:hint="eastAsia"/>
        </w:rPr>
        <w:tab/>
        <w:t xml:space="preserve">4.1  </w:t>
      </w:r>
      <w:r>
        <w:rPr>
          <w:rFonts w:hint="eastAsia"/>
        </w:rPr>
        <w:t>缔约国表明，在最高法院作出裁决超过两年半之后，提交人提交了他的来文。缔约国还补充指出，提交人没有向宪法法院申请要求保护宪法权利，而是声称存在着广泛而不同的先例，诸如拒绝给予要求保护宪法权利</w:t>
      </w:r>
      <w:r>
        <w:rPr>
          <w:rFonts w:hint="eastAsia"/>
        </w:rPr>
        <w:t>的补救办法并使之无效，力图以此为未在国内提出上诉进行辩解。</w:t>
      </w:r>
    </w:p>
    <w:p w:rsidR="00000000" w:rsidRDefault="00A821ED">
      <w:pPr>
        <w:rPr>
          <w:rFonts w:hint="eastAsia"/>
        </w:rPr>
      </w:pPr>
      <w:r>
        <w:rPr>
          <w:rFonts w:hint="eastAsia"/>
        </w:rPr>
        <w:tab/>
        <w:t xml:space="preserve">4.2  </w:t>
      </w:r>
      <w:r>
        <w:rPr>
          <w:rFonts w:hint="eastAsia"/>
        </w:rPr>
        <w:t>缔约国认为，第十四条第</w:t>
      </w:r>
      <w:r>
        <w:rPr>
          <w:rFonts w:hint="eastAsia"/>
        </w:rPr>
        <w:t>5</w:t>
      </w:r>
      <w:r>
        <w:rPr>
          <w:rFonts w:hint="eastAsia"/>
        </w:rPr>
        <w:t>款并未确认上诉法院有权重新审理整个案件，而是确认较高级法庭有权复审初审的审判是否恰当，同时复审在具体案件中导致定罪和判处刑罚的条例的适用情况。这种复审的目的，是查明一审所作的决定并非明显任意武断，并查明这种决定不构成执法不公。</w:t>
      </w:r>
    </w:p>
    <w:p w:rsidR="00000000" w:rsidRDefault="00A821ED">
      <w:pPr>
        <w:rPr>
          <w:rFonts w:hint="eastAsia"/>
        </w:rPr>
      </w:pPr>
      <w:r>
        <w:rPr>
          <w:rFonts w:hint="eastAsia"/>
        </w:rPr>
        <w:tab/>
        <w:t xml:space="preserve">4.3  </w:t>
      </w:r>
      <w:r>
        <w:rPr>
          <w:rFonts w:hint="eastAsia"/>
        </w:rPr>
        <w:t>缔约国认为司法复审补救办法所依据的是法国司法制度，基于历史和哲学原因，作为复审的补救办法限用于各种法律问题，而且欧洲各国都保持这一特性。缔约国指出，欧洲人权法院已经申明，缔约国</w:t>
      </w:r>
      <w:r>
        <w:rPr>
          <w:rFonts w:hint="eastAsia"/>
        </w:rPr>
        <w:t>保留确定以哪些方式行使复审权的权利，并可将这种复审限用于法律问题。</w:t>
      </w:r>
    </w:p>
    <w:p w:rsidR="00000000" w:rsidRDefault="00A821ED">
      <w:pPr>
        <w:rPr>
          <w:rFonts w:hint="eastAsia"/>
        </w:rPr>
      </w:pPr>
      <w:r>
        <w:rPr>
          <w:rFonts w:hint="eastAsia"/>
        </w:rPr>
        <w:tab/>
        <w:t xml:space="preserve">4.4  </w:t>
      </w:r>
      <w:r>
        <w:rPr>
          <w:rFonts w:hint="eastAsia"/>
        </w:rPr>
        <w:t>据缔约国声称，西班牙的司法复审补救办法比原有的法国程序更为宽泛，并符合《公约》第十四条第</w:t>
      </w:r>
      <w:r>
        <w:rPr>
          <w:rFonts w:hint="eastAsia"/>
        </w:rPr>
        <w:t>5</w:t>
      </w:r>
      <w:r>
        <w:rPr>
          <w:rFonts w:hint="eastAsia"/>
        </w:rPr>
        <w:t>款的要求。缔约国还补充指出，二审法院的复审权并不包括重新评估证据，但意味着二审法院可审查各种事实、法律和司法裁决，而且除了认定任意武断或执法不公之外，还可伸张正义。缔约国指出，在提交人的案件中发生的情况完全就是这样：最高法院的判决书指出存在着确认提交人有罪的证据，指出这些证据是伴随发生和可相互证实的，并确认一审法院在对提交人定罪时已考虑了这</w:t>
      </w:r>
      <w:r>
        <w:rPr>
          <w:rFonts w:hint="eastAsia"/>
        </w:rPr>
        <w:t>种证据，推论的过程并非武断任意，而是反映了最充分的逻辑和经验。</w:t>
      </w:r>
    </w:p>
    <w:p w:rsidR="00000000" w:rsidRDefault="00A821ED">
      <w:pPr>
        <w:rPr>
          <w:rFonts w:hint="eastAsia"/>
        </w:rPr>
      </w:pPr>
      <w:r>
        <w:rPr>
          <w:rFonts w:hint="eastAsia"/>
        </w:rPr>
        <w:tab/>
        <w:t xml:space="preserve">4.5  </w:t>
      </w:r>
      <w:r>
        <w:rPr>
          <w:rFonts w:hint="eastAsia"/>
        </w:rPr>
        <w:t>缔约国声称，委员会在</w:t>
      </w:r>
      <w:r>
        <w:t xml:space="preserve">Cesario Gomez Vasquez </w:t>
      </w:r>
      <w:r>
        <w:rPr>
          <w:rFonts w:hint="eastAsia"/>
        </w:rPr>
        <w:t>诉西班牙案中的《意见》不能普遍应用或适用于其他案件，因为它们仅限于在其中通过这些意见的具体案件。缔约国还指出，由于欧洲人权法院和人权事务委员会对同一文本的解释有所不同，从而在对两级管辖权的权利的国际保护方面存在着明显的矛盾。</w:t>
      </w:r>
    </w:p>
    <w:p w:rsidR="00000000" w:rsidRDefault="00A821ED">
      <w:pPr>
        <w:rPr>
          <w:rFonts w:hint="eastAsia"/>
        </w:rPr>
      </w:pPr>
      <w:r>
        <w:rPr>
          <w:rFonts w:hint="eastAsia"/>
        </w:rPr>
        <w:tab/>
        <w:t xml:space="preserve">4.6  </w:t>
      </w:r>
      <w:r>
        <w:rPr>
          <w:rFonts w:hint="eastAsia"/>
        </w:rPr>
        <w:t>缔约国的结论是，应该裁定指称违反第十四条第</w:t>
      </w:r>
      <w:r>
        <w:rPr>
          <w:rFonts w:hint="eastAsia"/>
        </w:rPr>
        <w:t>5</w:t>
      </w:r>
      <w:r>
        <w:rPr>
          <w:rFonts w:hint="eastAsia"/>
        </w:rPr>
        <w:t>款的情况不可受理，因为这种指称构成了滥用提交来文的权利。</w:t>
      </w:r>
    </w:p>
    <w:p w:rsidR="00000000" w:rsidRDefault="00A821ED">
      <w:pPr>
        <w:spacing w:after="240"/>
        <w:rPr>
          <w:rFonts w:hint="eastAsia"/>
        </w:rPr>
      </w:pPr>
      <w:r>
        <w:rPr>
          <w:rFonts w:hint="eastAsia"/>
        </w:rPr>
        <w:tab/>
        <w:t xml:space="preserve">4.7  </w:t>
      </w:r>
      <w:r>
        <w:rPr>
          <w:rFonts w:hint="eastAsia"/>
        </w:rPr>
        <w:t>关于违反《公约》第十</w:t>
      </w:r>
      <w:r>
        <w:rPr>
          <w:rFonts w:hint="eastAsia"/>
        </w:rPr>
        <w:t>四条第</w:t>
      </w:r>
      <w:r>
        <w:rPr>
          <w:rFonts w:hint="eastAsia"/>
        </w:rPr>
        <w:t>5</w:t>
      </w:r>
      <w:r>
        <w:rPr>
          <w:rFonts w:hint="eastAsia"/>
        </w:rPr>
        <w:t>款连同第二十六条的问题，缔约国援引了委员会在</w:t>
      </w:r>
      <w:r>
        <w:t>Gomez Vasquez</w:t>
      </w:r>
      <w:r>
        <w:rPr>
          <w:rFonts w:hint="eastAsia"/>
        </w:rPr>
        <w:t>案中的《意见》，其中委员会认为，对不同的罪行作不同处理未必构成歧视。缔约国的结论是，依据《任择议定书》第二条，应认定来文的这一部分不可受理，因为这项指控证据不足。</w:t>
      </w:r>
    </w:p>
    <w:p w:rsidR="00000000" w:rsidRDefault="00A821ED">
      <w:pPr>
        <w:pStyle w:val="Heading4"/>
        <w:rPr>
          <w:rFonts w:hint="eastAsia"/>
        </w:rPr>
      </w:pPr>
      <w:r>
        <w:rPr>
          <w:rFonts w:hint="eastAsia"/>
        </w:rPr>
        <w:t>提交人关于缔约国意见的评论</w:t>
      </w:r>
    </w:p>
    <w:p w:rsidR="00000000" w:rsidRDefault="00A821ED">
      <w:pPr>
        <w:rPr>
          <w:rFonts w:hint="eastAsia"/>
        </w:rPr>
      </w:pPr>
      <w:r>
        <w:rPr>
          <w:rFonts w:hint="eastAsia"/>
        </w:rPr>
        <w:tab/>
        <w:t xml:space="preserve">5.1  </w:t>
      </w:r>
      <w:r>
        <w:rPr>
          <w:rFonts w:hint="eastAsia"/>
        </w:rPr>
        <w:t>提交人认为没有要求他向宪法法院提交要求保护宪法权利的申请，因为这种上诉并不构成对向委员会报告的侵权行为的有效补救办法。提交人指出，缔约国在他的案件中援引了最高法院判决书的文本，其中明确指出，最高法院和宪法法院两者都无权重新评估事实</w:t>
      </w:r>
      <w:r>
        <w:rPr>
          <w:rFonts w:hint="eastAsia"/>
        </w:rPr>
        <w:t>和证据。</w:t>
      </w:r>
    </w:p>
    <w:p w:rsidR="00000000" w:rsidRDefault="00A821ED">
      <w:pPr>
        <w:rPr>
          <w:rFonts w:hint="eastAsia"/>
        </w:rPr>
      </w:pPr>
      <w:r>
        <w:rPr>
          <w:rFonts w:hint="eastAsia"/>
        </w:rPr>
        <w:tab/>
        <w:t xml:space="preserve">5.2  </w:t>
      </w:r>
      <w:r>
        <w:rPr>
          <w:rFonts w:hint="eastAsia"/>
        </w:rPr>
        <w:t>提交人表明，委员会在</w:t>
      </w:r>
      <w:r>
        <w:t>Gomez Vasquez</w:t>
      </w:r>
      <w:r>
        <w:rPr>
          <w:rFonts w:hint="eastAsia"/>
        </w:rPr>
        <w:t>案中的《意见》，表明了西班牙法律在涉及《公约》第十四条第</w:t>
      </w:r>
      <w:r>
        <w:rPr>
          <w:rFonts w:hint="eastAsia"/>
        </w:rPr>
        <w:t>5</w:t>
      </w:r>
      <w:r>
        <w:rPr>
          <w:rFonts w:hint="eastAsia"/>
        </w:rPr>
        <w:t>款方面很不适当，而且尽管委员会提出了建议，缔约国也未采取措施予以纠正。</w:t>
      </w:r>
    </w:p>
    <w:p w:rsidR="00000000" w:rsidRDefault="00A821ED">
      <w:pPr>
        <w:spacing w:after="240"/>
        <w:rPr>
          <w:rFonts w:hint="eastAsia"/>
        </w:rPr>
      </w:pPr>
      <w:r>
        <w:rPr>
          <w:rFonts w:hint="eastAsia"/>
        </w:rPr>
        <w:tab/>
        <w:t xml:space="preserve">5.3  </w:t>
      </w:r>
      <w:r>
        <w:rPr>
          <w:rFonts w:hint="eastAsia"/>
        </w:rPr>
        <w:t>提交人认为，他并不要求委员会抽象地复审缔约国法律，而是复审其法律对他的具体案件的不当情况。他坚持认为复审权包括重新评估证据，但认为最高法院明确排除了这种可能性，因为该法院指出“…严格禁止宪法法院在处理要求保护宪法权利的申请时及其复审分庭在处理上诉案件时重新评估基本事实和证据，因为根据《宪法》第</w:t>
      </w:r>
      <w:r>
        <w:rPr>
          <w:rFonts w:hint="eastAsia"/>
        </w:rPr>
        <w:t>117.</w:t>
      </w:r>
      <w:r>
        <w:rPr>
          <w:rFonts w:hint="eastAsia"/>
        </w:rPr>
        <w:t>3</w:t>
      </w:r>
      <w:r>
        <w:rPr>
          <w:rFonts w:hint="eastAsia"/>
        </w:rPr>
        <w:t>条以及《刑事起诉法》第</w:t>
      </w:r>
      <w:r>
        <w:rPr>
          <w:rFonts w:hint="eastAsia"/>
        </w:rPr>
        <w:t>741</w:t>
      </w:r>
      <w:r>
        <w:rPr>
          <w:rFonts w:hint="eastAsia"/>
        </w:rPr>
        <w:t>条，这一职能完全属于审判法院的职权范围，因此，对证据的法律意义进行任何可能的重新评估，将是对审判法院专属权限不能容忍的侵犯”。提交人认为，最高法院的复审限于裁决的各个形式和法律方面，因此并不构成对裁决和定罪的全面复审。</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按照议事规则第</w:t>
      </w:r>
      <w:r>
        <w:rPr>
          <w:rFonts w:hint="eastAsia"/>
        </w:rPr>
        <w:t>87</w:t>
      </w:r>
      <w:r>
        <w:rPr>
          <w:rFonts w:hint="eastAsia"/>
        </w:rPr>
        <w:t>条，在审议来文所载的任何申诉之前，人权事务委员会必须依据《公约任择议定书》决定来文可否受理。</w:t>
      </w:r>
    </w:p>
    <w:p w:rsidR="00000000" w:rsidRDefault="00A821ED">
      <w:pPr>
        <w:rPr>
          <w:rFonts w:hint="eastAsia"/>
        </w:rPr>
      </w:pPr>
      <w:r>
        <w:rPr>
          <w:rFonts w:hint="eastAsia"/>
        </w:rPr>
        <w:tab/>
        <w:t xml:space="preserve">6.2  </w:t>
      </w:r>
      <w:r>
        <w:rPr>
          <w:rFonts w:hint="eastAsia"/>
        </w:rPr>
        <w:t>委员会确认，目前并没有依据另一项国际调查或解决程序来审查本事项，因此，《任择议定书》第</w:t>
      </w:r>
      <w:r>
        <w:rPr>
          <w:rFonts w:hint="eastAsia"/>
        </w:rPr>
        <w:t>五条第</w:t>
      </w:r>
      <w:r>
        <w:rPr>
          <w:rFonts w:hint="eastAsia"/>
        </w:rPr>
        <w:t>2</w:t>
      </w:r>
      <w:r>
        <w:rPr>
          <w:rFonts w:hint="eastAsia"/>
        </w:rPr>
        <w:t>款</w:t>
      </w:r>
      <w:r>
        <w:rPr>
          <w:rFonts w:hint="eastAsia"/>
        </w:rPr>
        <w:t>(</w:t>
      </w:r>
      <w:r>
        <w:rPr>
          <w:rFonts w:hint="eastAsia"/>
        </w:rPr>
        <w:t>甲</w:t>
      </w:r>
      <w:r>
        <w:rPr>
          <w:rFonts w:hint="eastAsia"/>
        </w:rPr>
        <w:t>)</w:t>
      </w:r>
      <w:r>
        <w:rPr>
          <w:rFonts w:hint="eastAsia"/>
        </w:rPr>
        <w:t>项的条款并未排除委员会审议本申诉的权利。</w:t>
      </w:r>
    </w:p>
    <w:p w:rsidR="00000000" w:rsidRDefault="00A821ED">
      <w:pPr>
        <w:rPr>
          <w:rFonts w:hint="eastAsia"/>
        </w:rPr>
      </w:pPr>
      <w:r>
        <w:rPr>
          <w:rFonts w:hint="eastAsia"/>
        </w:rPr>
        <w:tab/>
        <w:t xml:space="preserve">6.3  </w:t>
      </w:r>
      <w:r>
        <w:rPr>
          <w:rFonts w:hint="eastAsia"/>
        </w:rPr>
        <w:t>缔约国声称，提交人在最高法院判决日期后等待了两年半之后，才向委员会提交申诉。缔约国显然声称，鉴于已经过了这段时间，应认为来文不可受理，因为这滥用了《任择议定书》第三条规定的提交来文的权利。委员会指出，《任择议定书》并未为提交来文规定任何截止日期，因此，除了一些特殊案件之外，在提交来文之前时间消逝的长短，其本身并不构成滥用提交来文的权利。缔约国也没有充分具体说明，它为什么认为两年多的时间在本案中是过度的延误。</w:t>
      </w:r>
    </w:p>
    <w:p w:rsidR="00000000" w:rsidRDefault="00A821ED">
      <w:pPr>
        <w:rPr>
          <w:rFonts w:hint="eastAsia"/>
        </w:rPr>
      </w:pPr>
      <w:r>
        <w:rPr>
          <w:rFonts w:hint="eastAsia"/>
        </w:rPr>
        <w:tab/>
        <w:t xml:space="preserve">6.4.  </w:t>
      </w:r>
      <w:r>
        <w:rPr>
          <w:rFonts w:hint="eastAsia"/>
        </w:rPr>
        <w:t>缔约国声称尚未用</w:t>
      </w:r>
      <w:r>
        <w:rPr>
          <w:rFonts w:hint="eastAsia"/>
        </w:rPr>
        <w:t>尽国内补救办法，因为提交人没有向宪法法院提出要求保护宪法权利的申请。提交人认为没有必要提出这种申请，因为由于存在着各种广泛和不同的先例，拒绝提供要求保护宪法权利的补救办法，从而使申请无效，因此这种申请不可能获得成功。</w:t>
      </w:r>
    </w:p>
    <w:p w:rsidR="00000000" w:rsidRDefault="00A821ED">
      <w:pPr>
        <w:rPr>
          <w:rFonts w:hint="eastAsia"/>
        </w:rPr>
      </w:pPr>
      <w:r>
        <w:rPr>
          <w:rFonts w:hint="eastAsia"/>
        </w:rPr>
        <w:tab/>
        <w:t xml:space="preserve">6.5.  </w:t>
      </w:r>
      <w:r>
        <w:rPr>
          <w:rFonts w:hint="eastAsia"/>
        </w:rPr>
        <w:t>委员会重申它已确定的判例：只须用尽有某种成功希望的补救办法。关于声称违反《公约》第十四条第</w:t>
      </w:r>
      <w:r>
        <w:rPr>
          <w:rFonts w:hint="eastAsia"/>
        </w:rPr>
        <w:t>5</w:t>
      </w:r>
      <w:r>
        <w:rPr>
          <w:rFonts w:hint="eastAsia"/>
        </w:rPr>
        <w:t>款的情况，委员会指出，提交人和缔约国都接受最高法院判决书的文本，其中指出，有一项禁令禁止宪法法院重新评估初审提出的事实和证据。因此委员会认为，要求保护宪法权利的申请，对于有关违反《公约》第</w:t>
      </w:r>
      <w:r>
        <w:rPr>
          <w:rFonts w:hint="eastAsia"/>
        </w:rPr>
        <w:t>十四条第</w:t>
      </w:r>
      <w:r>
        <w:rPr>
          <w:rFonts w:hint="eastAsia"/>
        </w:rPr>
        <w:t>5</w:t>
      </w:r>
      <w:r>
        <w:rPr>
          <w:rFonts w:hint="eastAsia"/>
        </w:rPr>
        <w:t>款的指称无效，并认为提交人已用尽关于指称的侵权行为的国内补救办法。</w:t>
      </w:r>
    </w:p>
    <w:p w:rsidR="00000000" w:rsidRDefault="00A821ED">
      <w:pPr>
        <w:rPr>
          <w:rFonts w:hint="eastAsia"/>
        </w:rPr>
      </w:pPr>
      <w:r>
        <w:rPr>
          <w:rFonts w:hint="eastAsia"/>
        </w:rPr>
        <w:tab/>
        <w:t xml:space="preserve">6.6  </w:t>
      </w:r>
      <w:r>
        <w:rPr>
          <w:rFonts w:hint="eastAsia"/>
        </w:rPr>
        <w:t>缔约国还认为，应裁定对违反《公约》第十四条第</w:t>
      </w:r>
      <w:r>
        <w:rPr>
          <w:rFonts w:hint="eastAsia"/>
        </w:rPr>
        <w:t>5</w:t>
      </w:r>
      <w:r>
        <w:rPr>
          <w:rFonts w:hint="eastAsia"/>
        </w:rPr>
        <w:t>款的指称不可受理，因为这是滥用提交来文的权利。委员会指出，缔约国没有充分具体说明关于提交人的指称构成滥用提交来文权的这一意见，并认为申诉提出了可能影响《公约》第十四条第</w:t>
      </w:r>
      <w:r>
        <w:rPr>
          <w:rFonts w:hint="eastAsia"/>
        </w:rPr>
        <w:t>5</w:t>
      </w:r>
      <w:r>
        <w:rPr>
          <w:rFonts w:hint="eastAsia"/>
        </w:rPr>
        <w:t>款承认的权利的问题，因此来文这一部分被视为可予以受理。</w:t>
      </w:r>
    </w:p>
    <w:p w:rsidR="00000000" w:rsidRDefault="00A821ED">
      <w:pPr>
        <w:spacing w:after="240"/>
        <w:rPr>
          <w:rFonts w:hint="eastAsia"/>
        </w:rPr>
      </w:pPr>
      <w:r>
        <w:rPr>
          <w:rFonts w:hint="eastAsia"/>
        </w:rPr>
        <w:tab/>
        <w:t xml:space="preserve">6.7  </w:t>
      </w:r>
      <w:r>
        <w:rPr>
          <w:rFonts w:hint="eastAsia"/>
        </w:rPr>
        <w:t>缔约国声称，应将对违反《公约》第十四条第</w:t>
      </w:r>
      <w:r>
        <w:rPr>
          <w:rFonts w:hint="eastAsia"/>
        </w:rPr>
        <w:t>5</w:t>
      </w:r>
      <w:r>
        <w:rPr>
          <w:rFonts w:hint="eastAsia"/>
        </w:rPr>
        <w:t>款中与第二十六条有关方面行为的指称视为不可受理，因为这种指称没有得到充分证实。提交人认为，按照缔</w:t>
      </w:r>
      <w:r>
        <w:rPr>
          <w:rFonts w:hint="eastAsia"/>
        </w:rPr>
        <w:t>约国有关各类罪行的现有上诉制度，在有些案件中可能对裁决进行充分复审，在另一些案件中则禁止进行这种复审。委员会指出，根据罪行的严重程度对不同的补救办法作不同的处理，这未必构成歧视。委员会认为，提交者没有对来文这一部分可以受理一事提出具体理由，因此，委员会依据《任择议定书》第二条裁定不予受理。</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7.1  </w:t>
      </w:r>
      <w:r>
        <w:rPr>
          <w:rFonts w:hint="eastAsia"/>
        </w:rPr>
        <w:t>人权事务委员会按照《任择议定书》第五条第</w:t>
      </w:r>
      <w:r>
        <w:rPr>
          <w:rFonts w:hint="eastAsia"/>
        </w:rPr>
        <w:t>1</w:t>
      </w:r>
      <w:r>
        <w:rPr>
          <w:rFonts w:hint="eastAsia"/>
        </w:rPr>
        <w:t>款规定，根据各当事方提供的所有资料，审议了本来文。</w:t>
      </w:r>
    </w:p>
    <w:p w:rsidR="00000000" w:rsidRDefault="00A821ED">
      <w:pPr>
        <w:rPr>
          <w:rFonts w:hint="eastAsia"/>
        </w:rPr>
      </w:pPr>
      <w:r>
        <w:rPr>
          <w:rFonts w:hint="eastAsia"/>
        </w:rPr>
        <w:tab/>
        <w:t xml:space="preserve">7.2  </w:t>
      </w:r>
      <w:r>
        <w:rPr>
          <w:rFonts w:hint="eastAsia"/>
        </w:rPr>
        <w:t>委员会指出，提交人或缔约国都没有对与指称的违反《公约》第十四条第</w:t>
      </w:r>
      <w:r>
        <w:rPr>
          <w:rFonts w:hint="eastAsia"/>
        </w:rPr>
        <w:t>5</w:t>
      </w:r>
      <w:r>
        <w:rPr>
          <w:rFonts w:hint="eastAsia"/>
        </w:rPr>
        <w:t>款的行为有关的事实提出</w:t>
      </w:r>
      <w:r>
        <w:rPr>
          <w:rFonts w:hint="eastAsia"/>
        </w:rPr>
        <w:t>争议。委员会注意到，最高法院明确指出，它无权重新评估成为对提交人定罪依据的事实，因为它认为这是初审法院专属和特有的职权。此外，最高法院审议了是否侵犯了对提交人的无罪推定，并确认存在着证明他有罪的证据，而且这种证据是多重、伴随发生和可相互证实的，判决法院用以根据证据推断提交人责任的推理并非是任意武断的，因为这种推理的依据是逻辑和经验。正是在这种背景下，委员会必须审议最高法院进行的复审是否符合《公约》第十四条第</w:t>
      </w:r>
      <w:r>
        <w:rPr>
          <w:rFonts w:hint="eastAsia"/>
        </w:rPr>
        <w:t>5</w:t>
      </w:r>
      <w:r>
        <w:rPr>
          <w:rFonts w:hint="eastAsia"/>
        </w:rPr>
        <w:t>款的规定。</w:t>
      </w:r>
    </w:p>
    <w:p w:rsidR="00000000" w:rsidRDefault="00A821ED">
      <w:pPr>
        <w:rPr>
          <w:rFonts w:hint="eastAsia"/>
        </w:rPr>
      </w:pPr>
      <w:r>
        <w:rPr>
          <w:rFonts w:hint="eastAsia"/>
        </w:rPr>
        <w:tab/>
        <w:t xml:space="preserve">7.3  </w:t>
      </w:r>
      <w:r>
        <w:rPr>
          <w:rFonts w:hint="eastAsia"/>
        </w:rPr>
        <w:t>委员会注意到缔约国关于西班牙司法复审补救办法性质的评论，尤其是二审法院仅限于</w:t>
      </w:r>
      <w:r>
        <w:rPr>
          <w:rFonts w:hint="eastAsia"/>
        </w:rPr>
        <w:t>审查审判法院的裁决是否为任意武断行为或执法不公。正如委员会在先前的案件［</w:t>
      </w:r>
      <w:r>
        <w:rPr>
          <w:rFonts w:hint="eastAsia"/>
        </w:rPr>
        <w:t>701/1996</w:t>
      </w:r>
      <w:r>
        <w:rPr>
          <w:rFonts w:hint="eastAsia"/>
        </w:rPr>
        <w:t>；</w:t>
      </w:r>
      <w:r>
        <w:rPr>
          <w:rFonts w:hint="eastAsia"/>
        </w:rPr>
        <w:t>986/2001</w:t>
      </w:r>
      <w:r>
        <w:rPr>
          <w:rFonts w:hint="eastAsia"/>
        </w:rPr>
        <w:t>；</w:t>
      </w:r>
      <w:r>
        <w:rPr>
          <w:rFonts w:hint="eastAsia"/>
        </w:rPr>
        <w:t>1007/2001</w:t>
      </w:r>
      <w:r>
        <w:rPr>
          <w:rFonts w:hint="eastAsia"/>
        </w:rPr>
        <w:t>］中所确认的那样，较高级法庭进行的这种有限的复审不符合第十四条第</w:t>
      </w:r>
      <w:r>
        <w:rPr>
          <w:rFonts w:hint="eastAsia"/>
        </w:rPr>
        <w:t>5</w:t>
      </w:r>
      <w:r>
        <w:rPr>
          <w:rFonts w:hint="eastAsia"/>
        </w:rPr>
        <w:t>款的要求。因此，鉴于最高法院在提交人的案件中适用的复审范围有限，委员会的结论是提交人是违反《公约》第十四条第</w:t>
      </w:r>
      <w:r>
        <w:rPr>
          <w:rFonts w:hint="eastAsia"/>
        </w:rPr>
        <w:t>5</w:t>
      </w:r>
      <w:r>
        <w:rPr>
          <w:rFonts w:hint="eastAsia"/>
        </w:rPr>
        <w:t>款行为的受害人。</w:t>
      </w:r>
    </w:p>
    <w:p w:rsidR="00000000" w:rsidRDefault="00A821ED">
      <w:pPr>
        <w:rPr>
          <w:rFonts w:hint="eastAsia"/>
        </w:rPr>
      </w:pPr>
      <w:r>
        <w:rPr>
          <w:rFonts w:hint="eastAsia"/>
        </w:rPr>
        <w:tab/>
        <w:t xml:space="preserve">8.  </w:t>
      </w:r>
      <w:r>
        <w:rPr>
          <w:rFonts w:hint="eastAsia"/>
        </w:rPr>
        <w:t>因此，人权事务委员会依《公民权利和政治权利国际公约任择议定书》第五条第</w:t>
      </w:r>
      <w:r>
        <w:rPr>
          <w:rFonts w:hint="eastAsia"/>
        </w:rPr>
        <w:t>4</w:t>
      </w:r>
      <w:r>
        <w:rPr>
          <w:rFonts w:hint="eastAsia"/>
        </w:rPr>
        <w:t>款规定行事，认为现有事实显示存在违反《公约》第十四条第</w:t>
      </w:r>
      <w:r>
        <w:rPr>
          <w:rFonts w:hint="eastAsia"/>
        </w:rPr>
        <w:t>5</w:t>
      </w:r>
      <w:r>
        <w:rPr>
          <w:rFonts w:hint="eastAsia"/>
        </w:rPr>
        <w:t>款的情况。</w:t>
      </w:r>
    </w:p>
    <w:p w:rsidR="00000000" w:rsidRDefault="00A821ED">
      <w:pPr>
        <w:rPr>
          <w:rFonts w:hint="eastAsia"/>
        </w:rPr>
      </w:pPr>
      <w:r>
        <w:rPr>
          <w:rFonts w:hint="eastAsia"/>
        </w:rPr>
        <w:tab/>
        <w:t xml:space="preserve">9.  </w:t>
      </w:r>
      <w:r>
        <w:rPr>
          <w:rFonts w:hint="eastAsia"/>
        </w:rPr>
        <w:t>根据《公约》第二条第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w:t>
      </w:r>
      <w:r>
        <w:rPr>
          <w:rFonts w:hint="eastAsia"/>
        </w:rPr>
        <w:t>规定，提交人有权得到有效的补救办法。必须按照《公约》第十四条第</w:t>
      </w:r>
      <w:r>
        <w:rPr>
          <w:rFonts w:hint="eastAsia"/>
        </w:rPr>
        <w:t>5</w:t>
      </w:r>
      <w:r>
        <w:rPr>
          <w:rFonts w:hint="eastAsia"/>
        </w:rPr>
        <w:t>款规定，复审对提交人的定罪问题。缔约国有义务采取必要措施，确保今后不再发生类似违约情况。</w:t>
      </w:r>
    </w:p>
    <w:p w:rsidR="00000000" w:rsidRDefault="00A821ED">
      <w:pPr>
        <w:rPr>
          <w:rFonts w:hint="eastAsia"/>
        </w:rPr>
      </w:pPr>
      <w:r>
        <w:rPr>
          <w:rFonts w:hint="eastAsia"/>
        </w:rPr>
        <w:tab/>
        <w:t xml:space="preserve">10.  </w:t>
      </w:r>
      <w:r>
        <w:rPr>
          <w:rFonts w:hint="eastAsia"/>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鉴此，委员会希望缔约国在</w:t>
      </w:r>
      <w:r>
        <w:rPr>
          <w:rFonts w:hint="eastAsia"/>
        </w:rPr>
        <w:t>90</w:t>
      </w:r>
      <w:r>
        <w:rPr>
          <w:rFonts w:hint="eastAsia"/>
        </w:rPr>
        <w:t>天内提供资料，说明采取措施落实委员会《意见》的情况。</w:t>
      </w:r>
    </w:p>
    <w:p w:rsidR="00000000" w:rsidRDefault="00A821ED"/>
    <w:p w:rsidR="00000000" w:rsidRDefault="00A821ED">
      <w:pPr>
        <w:rPr>
          <w:rFonts w:hint="eastAsia"/>
        </w:rPr>
      </w:pPr>
      <w:r>
        <w:rPr>
          <w:rFonts w:hint="eastAsia"/>
        </w:rPr>
        <w:tab/>
      </w:r>
      <w:r>
        <w:rPr>
          <w:rFonts w:hint="eastAsia"/>
        </w:rPr>
        <w:t>［意见通过时有英文、法文和</w:t>
      </w:r>
      <w:r>
        <w:rPr>
          <w:rFonts w:hint="eastAsia"/>
        </w:rPr>
        <w:t>西班牙文本，其中西班牙文本为原文。随后还将印发阿拉伯文、中文和俄文本作为委员会提交大会的年度报告的一部分。］</w:t>
      </w:r>
    </w:p>
    <w:p w:rsidR="00000000" w:rsidRDefault="00A821ED">
      <w:pPr>
        <w:rPr>
          <w:rFonts w:hint="eastAsia"/>
        </w:rPr>
      </w:pP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R.</w:t>
      </w:r>
      <w:r>
        <w:rPr>
          <w:u w:val="none"/>
        </w:rPr>
        <w:tab/>
      </w:r>
      <w:r>
        <w:rPr>
          <w:rFonts w:hint="eastAsia"/>
        </w:rPr>
        <w:t>第</w:t>
      </w:r>
      <w:r>
        <w:t>1104/2002</w:t>
      </w:r>
      <w:r>
        <w:rPr>
          <w:rFonts w:hint="eastAsia"/>
        </w:rPr>
        <w:t>号来文，</w:t>
      </w:r>
      <w:r>
        <w:t>Martínez</w:t>
      </w:r>
      <w:r>
        <w:rPr>
          <w:rFonts w:hint="eastAsia"/>
        </w:rPr>
        <w:t>诉西班牙</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29</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r>
        <w:rPr>
          <w:rFonts w:hint="eastAsia"/>
          <w:kern w:val="0"/>
          <w:u w:val="none"/>
        </w:rPr>
        <w:t xml:space="preserve"> *</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Antonio Martínez Fernández</w:t>
      </w:r>
      <w:r>
        <w:rPr>
          <w:rFonts w:hint="eastAsia"/>
        </w:rPr>
        <w:t>(</w:t>
      </w:r>
      <w:r>
        <w:rPr>
          <w:rFonts w:hint="eastAsia"/>
        </w:rPr>
        <w:t>由律师</w:t>
      </w:r>
    </w:p>
    <w:p w:rsidR="00000000" w:rsidRDefault="00A821ED">
      <w:pPr>
        <w:ind w:firstLine="1690"/>
      </w:pPr>
      <w:r>
        <w:rPr>
          <w:rFonts w:hint="eastAsia"/>
        </w:rPr>
        <w:tab/>
      </w:r>
      <w:r>
        <w:t>José Javier Uriel Batuecas</w:t>
      </w:r>
      <w:r>
        <w:rPr>
          <w:rFonts w:hint="eastAsia"/>
        </w:rPr>
        <w:t>先生代理</w:t>
      </w:r>
      <w:r>
        <w:rPr>
          <w:rFonts w:hint="eastAsia"/>
        </w:rPr>
        <w:t>)</w:t>
      </w:r>
    </w:p>
    <w:p w:rsidR="00000000" w:rsidRDefault="00A821ED">
      <w:pPr>
        <w:rPr>
          <w:rFonts w:hint="eastAsia"/>
        </w:rPr>
      </w:pPr>
      <w:r>
        <w:rPr>
          <w:rFonts w:hint="eastAsia"/>
          <w:u w:val="single"/>
        </w:rPr>
        <w:t>据称受害人</w:t>
      </w:r>
      <w:r>
        <w:rPr>
          <w:rFonts w:hint="eastAsia"/>
        </w:rPr>
        <w:t>：</w:t>
      </w:r>
      <w:r>
        <w:rPr>
          <w:rFonts w:hint="eastAsia"/>
        </w:rPr>
        <w:tab/>
      </w:r>
      <w:r>
        <w:rPr>
          <w:rFonts w:hint="eastAsia"/>
        </w:rPr>
        <w:t>提交人</w:t>
      </w:r>
    </w:p>
    <w:p w:rsidR="00000000" w:rsidRDefault="00A821ED">
      <w:pPr>
        <w:rPr>
          <w:rFonts w:hint="eastAsia"/>
        </w:rPr>
      </w:pPr>
      <w:r>
        <w:rPr>
          <w:rFonts w:hint="eastAsia"/>
          <w:u w:val="single"/>
        </w:rPr>
        <w:t>所涉缔约国</w:t>
      </w:r>
      <w:r>
        <w:rPr>
          <w:rFonts w:hint="eastAsia"/>
        </w:rPr>
        <w:t>：</w:t>
      </w:r>
      <w:r>
        <w:rPr>
          <w:rFonts w:hint="eastAsia"/>
        </w:rP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rPr>
          <w:rFonts w:hint="eastAsia"/>
        </w:rPr>
        <w:tab/>
        <w:t>2001</w:t>
      </w:r>
      <w:r>
        <w:rPr>
          <w:rFonts w:hint="eastAsia"/>
        </w:rPr>
        <w:t>年</w:t>
      </w:r>
      <w:r>
        <w:rPr>
          <w:rFonts w:hint="eastAsia"/>
        </w:rPr>
        <w:t>7</w:t>
      </w:r>
      <w:r>
        <w:rPr>
          <w:rFonts w:hint="eastAsia"/>
        </w:rPr>
        <w:t>月</w:t>
      </w:r>
      <w:r>
        <w:rPr>
          <w:rFonts w:hint="eastAsia"/>
        </w:rPr>
        <w:t>31</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西班牙对判罪和判刑</w:t>
      </w:r>
      <w:r>
        <w:rPr>
          <w:rFonts w:hint="eastAsia"/>
        </w:rPr>
        <w:t>上诉复审的范围</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同一案件提交另一国际解决程序</w:t>
      </w:r>
      <w:r>
        <w:rPr>
          <w:rFonts w:hint="eastAsia"/>
          <w:spacing w:val="-50"/>
        </w:rPr>
        <w:t>―</w:t>
      </w:r>
      <w:r>
        <w:rPr>
          <w:rFonts w:hint="eastAsia"/>
        </w:rPr>
        <w:t>―缔约国的保留</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每一位被判罪者都有权要求高等法院根据法律复审判罪和判刑</w:t>
      </w:r>
    </w:p>
    <w:p w:rsidR="00000000" w:rsidRDefault="00A821ED">
      <w:pPr>
        <w:rPr>
          <w:rFonts w:hint="eastAsia"/>
        </w:rPr>
      </w:pPr>
      <w:r>
        <w:rPr>
          <w:rFonts w:hint="eastAsia"/>
          <w:spacing w:val="0"/>
          <w:u w:val="single"/>
        </w:rPr>
        <w:t>《公约》条款</w:t>
      </w:r>
      <w:r>
        <w:rPr>
          <w:rFonts w:hint="eastAsia"/>
          <w:spacing w:val="0"/>
        </w:rPr>
        <w:t>：</w:t>
      </w:r>
      <w:r>
        <w:rPr>
          <w:rFonts w:hint="eastAsia"/>
        </w:rPr>
        <w:tab/>
      </w:r>
      <w:r>
        <w:rPr>
          <w:rFonts w:hint="eastAsia"/>
        </w:rPr>
        <w:t>第十四条第</w:t>
      </w:r>
      <w:r>
        <w:rPr>
          <w:rFonts w:hint="eastAsia"/>
        </w:rPr>
        <w:t>5</w:t>
      </w:r>
      <w:r>
        <w:rPr>
          <w:rFonts w:hint="eastAsia"/>
        </w:rPr>
        <w:t>款</w:t>
      </w:r>
    </w:p>
    <w:p w:rsidR="00000000" w:rsidRDefault="00A821ED">
      <w:pPr>
        <w:spacing w:after="240"/>
        <w:rPr>
          <w:rFonts w:hint="eastAsia"/>
        </w:rPr>
      </w:pP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rPr>
          <w:rFonts w:hint="eastAsia"/>
        </w:rPr>
      </w:pPr>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ind w:firstLine="482"/>
        <w:rPr>
          <w:rFonts w:hint="eastAsia"/>
        </w:rPr>
      </w:pPr>
      <w:r>
        <w:rPr>
          <w:rFonts w:hint="eastAsia"/>
          <w:u w:val="single"/>
        </w:rPr>
        <w:t>结束了</w:t>
      </w:r>
      <w:r>
        <w:t>Antonio Martínez Fernández</w:t>
      </w:r>
      <w:r>
        <w:rPr>
          <w:rFonts w:hint="eastAsia"/>
        </w:rPr>
        <w:t>根据《公民权利和政治权利国际公约任择议定书》提交的第</w:t>
      </w:r>
      <w:r>
        <w:rPr>
          <w:rFonts w:hint="eastAsia"/>
        </w:rPr>
        <w:t>1104/2002</w:t>
      </w:r>
      <w:r>
        <w:rPr>
          <w:rFonts w:hint="eastAsia"/>
        </w:rPr>
        <w:t>号来文的审议工作，</w:t>
      </w:r>
    </w:p>
    <w:p w:rsidR="00000000" w:rsidRDefault="00A821ED">
      <w:pPr>
        <w:rPr>
          <w:rFonts w:hint="eastAsia"/>
        </w:rPr>
      </w:pPr>
      <w:r>
        <w:tab/>
      </w:r>
      <w:r>
        <w:rPr>
          <w:rFonts w:hint="eastAsia"/>
          <w:u w:val="single"/>
        </w:rPr>
        <w:t>考虑了</w:t>
      </w:r>
      <w:r>
        <w:rPr>
          <w:rFonts w:hint="eastAsia"/>
        </w:rPr>
        <w:t>来文提交人和缔约国提交</w:t>
      </w:r>
      <w:r>
        <w:rPr>
          <w:rFonts w:hint="eastAsia"/>
        </w:rPr>
        <w:t>的所有书面资料，</w:t>
      </w:r>
    </w:p>
    <w:p w:rsidR="00000000" w:rsidRDefault="00A821ED">
      <w:pPr>
        <w:spacing w:after="240"/>
        <w:rPr>
          <w:rFonts w:hint="eastAsia"/>
        </w:rPr>
      </w:pPr>
      <w:r>
        <w:rPr>
          <w:rFonts w:hint="eastAsia"/>
        </w:rP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spacing w:after="240"/>
        <w:rPr>
          <w:rFonts w:hint="eastAsia"/>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line="300" w:lineRule="auto"/>
        <w:rPr>
          <w:rFonts w:hint="eastAsia"/>
        </w:rPr>
      </w:pPr>
      <w:r>
        <w:rPr>
          <w:rFonts w:hint="eastAsia"/>
        </w:rPr>
        <w:t xml:space="preserve">*  </w:t>
      </w:r>
      <w:r>
        <w:rPr>
          <w:rFonts w:hint="eastAsia"/>
        </w:rPr>
        <w:t>参加审查本来文的委员会委员有：阿卜杜勒法塔赫·奥马尔先生、安藤仁介先生、普拉富拉钱德拉·纳特瓦尔拉尔·巴格瓦蒂先生、阿尔弗雷多·卡斯蒂列罗·奥约斯</w:t>
      </w:r>
      <w:r>
        <w:rPr>
          <w:rFonts w:hint="eastAsia"/>
          <w:lang w:val="fr-CH"/>
        </w:rPr>
        <w:t>先生、</w:t>
      </w:r>
      <w:r>
        <w:rPr>
          <w:rFonts w:hint="eastAsia"/>
        </w:rPr>
        <w:t>克里斯蒂娜·沙内女士、莫里斯·格莱莱－阿汉汉佐先生、埃德温·约翰逊先生、瓦尔特·卡林先生、艾哈迈德·陶菲克·哈利勒先生、伊丽莎白·帕尔姆女士、拉斐尔·里瓦斯·波萨达先生、奈杰尔·罗德利爵士、伊万·希勒先生、伊波利托·索拉里·伊里戈严先生、露丝·韦奇伍德女士和罗曼·维鲁谢</w:t>
      </w:r>
      <w:r>
        <w:rPr>
          <w:rFonts w:hint="eastAsia"/>
        </w:rPr>
        <w:t>夫斯基先生。</w:t>
      </w:r>
    </w:p>
    <w:p w:rsidR="00000000" w:rsidRDefault="00A821ED">
      <w:pPr>
        <w:pStyle w:val="Heading3"/>
        <w:rPr>
          <w:rFonts w:hint="eastAsia"/>
          <w:kern w:val="0"/>
          <w:sz w:val="26"/>
        </w:rPr>
      </w:pPr>
      <w:r>
        <w:rPr>
          <w:kern w:val="0"/>
        </w:rPr>
        <w:br w:type="page"/>
      </w:r>
      <w:r>
        <w:rPr>
          <w:rFonts w:hint="eastAsia"/>
          <w:kern w:val="0"/>
          <w:sz w:val="26"/>
        </w:rPr>
        <w:t>意</w:t>
      </w:r>
      <w:r>
        <w:rPr>
          <w:rFonts w:hint="eastAsia"/>
          <w:kern w:val="0"/>
          <w:sz w:val="26"/>
        </w:rPr>
        <w:t xml:space="preserve">   </w:t>
      </w:r>
      <w:r>
        <w:rPr>
          <w:rFonts w:hint="eastAsia"/>
          <w:kern w:val="0"/>
          <w:sz w:val="26"/>
        </w:rPr>
        <w:t>见</w:t>
      </w:r>
    </w:p>
    <w:p w:rsidR="00000000" w:rsidRDefault="00A821ED">
      <w:pPr>
        <w:spacing w:after="320"/>
        <w:rPr>
          <w:rFonts w:hint="eastAsia"/>
        </w:rPr>
      </w:pPr>
      <w:r>
        <w:rPr>
          <w:rFonts w:hint="eastAsia"/>
        </w:rPr>
        <w:tab/>
        <w:t>1.  2001</w:t>
      </w:r>
      <w:r>
        <w:rPr>
          <w:rFonts w:hint="eastAsia"/>
        </w:rPr>
        <w:t>年</w:t>
      </w:r>
      <w:r>
        <w:rPr>
          <w:rFonts w:hint="eastAsia"/>
        </w:rPr>
        <w:t>7</w:t>
      </w:r>
      <w:r>
        <w:rPr>
          <w:rFonts w:hint="eastAsia"/>
        </w:rPr>
        <w:t>月</w:t>
      </w:r>
      <w:r>
        <w:rPr>
          <w:rFonts w:hint="eastAsia"/>
        </w:rPr>
        <w:t>31</w:t>
      </w:r>
      <w:r>
        <w:rPr>
          <w:rFonts w:hint="eastAsia"/>
        </w:rPr>
        <w:t>日来文的提交人</w:t>
      </w:r>
      <w:r>
        <w:t>Antonio Martínez Fernández</w:t>
      </w:r>
      <w:r>
        <w:rPr>
          <w:rFonts w:hint="eastAsia"/>
        </w:rPr>
        <w:t>是西班牙公民。他宣称是西班牙违反《公约》第十四条第</w:t>
      </w:r>
      <w:r>
        <w:rPr>
          <w:rFonts w:hint="eastAsia"/>
        </w:rPr>
        <w:t>5</w:t>
      </w:r>
      <w:r>
        <w:rPr>
          <w:rFonts w:hint="eastAsia"/>
        </w:rPr>
        <w:t>款行为的受害者。《任择议定书》于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日对缔约国生效。提交人由律师，</w:t>
      </w:r>
      <w:r>
        <w:t>José Javier Uriel Batuecas</w:t>
      </w:r>
      <w:r>
        <w:rPr>
          <w:rFonts w:hint="eastAsia"/>
        </w:rPr>
        <w:t>先生代理。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提交人是西班牙军队的一级准尉。</w:t>
      </w:r>
      <w:r>
        <w:rPr>
          <w:rFonts w:hint="eastAsia"/>
        </w:rPr>
        <w:t>1999</w:t>
      </w:r>
      <w:r>
        <w:rPr>
          <w:rFonts w:hint="eastAsia"/>
        </w:rPr>
        <w:t>年</w:t>
      </w:r>
      <w:r>
        <w:rPr>
          <w:rFonts w:hint="eastAsia"/>
        </w:rPr>
        <w:t>3</w:t>
      </w:r>
      <w:r>
        <w:rPr>
          <w:rFonts w:hint="eastAsia"/>
        </w:rPr>
        <w:t>月</w:t>
      </w:r>
      <w:r>
        <w:rPr>
          <w:rFonts w:hint="eastAsia"/>
        </w:rPr>
        <w:t>26</w:t>
      </w:r>
      <w:r>
        <w:rPr>
          <w:rFonts w:hint="eastAsia"/>
        </w:rPr>
        <w:t>日因不服从命令罪被第二区军事法院判处</w:t>
      </w:r>
      <w:r>
        <w:rPr>
          <w:rFonts w:hint="eastAsia"/>
        </w:rPr>
        <w:t>10</w:t>
      </w:r>
      <w:r>
        <w:rPr>
          <w:rFonts w:hint="eastAsia"/>
        </w:rPr>
        <w:t>个月的监禁、暂停军职，并暂时吊销选举权。</w:t>
      </w:r>
      <w:r>
        <w:rPr>
          <w:rFonts w:hint="eastAsia"/>
        </w:rPr>
        <w:t>1995</w:t>
      </w:r>
      <w:r>
        <w:rPr>
          <w:rFonts w:hint="eastAsia"/>
        </w:rPr>
        <w:t>年</w:t>
      </w:r>
      <w:r>
        <w:rPr>
          <w:rFonts w:hint="eastAsia"/>
        </w:rPr>
        <w:t>10</w:t>
      </w:r>
      <w:r>
        <w:rPr>
          <w:rFonts w:hint="eastAsia"/>
        </w:rPr>
        <w:t>月提交人右手骨折，休病假。</w:t>
      </w:r>
      <w:r>
        <w:rPr>
          <w:rFonts w:hint="eastAsia"/>
        </w:rPr>
        <w:t>19</w:t>
      </w:r>
      <w:r>
        <w:rPr>
          <w:rFonts w:hint="eastAsia"/>
        </w:rPr>
        <w:t>96</w:t>
      </w:r>
      <w:r>
        <w:rPr>
          <w:rFonts w:hint="eastAsia"/>
        </w:rPr>
        <w:t>年</w:t>
      </w:r>
      <w:r>
        <w:rPr>
          <w:rFonts w:hint="eastAsia"/>
        </w:rPr>
        <w:t>2</w:t>
      </w:r>
      <w:r>
        <w:rPr>
          <w:rFonts w:hint="eastAsia"/>
        </w:rPr>
        <w:t>月，他曾三次被勒令接受心理和体格检查，但直至下达了第三次命令才服从。</w:t>
      </w:r>
      <w:r>
        <w:rPr>
          <w:rFonts w:hint="eastAsia"/>
        </w:rPr>
        <w:t>1996</w:t>
      </w:r>
      <w:r>
        <w:rPr>
          <w:rFonts w:hint="eastAsia"/>
        </w:rPr>
        <w:t>年</w:t>
      </w:r>
      <w:r>
        <w:rPr>
          <w:rFonts w:hint="eastAsia"/>
        </w:rPr>
        <w:t>3</w:t>
      </w:r>
      <w:r>
        <w:rPr>
          <w:rFonts w:hint="eastAsia"/>
        </w:rPr>
        <w:t>月</w:t>
      </w:r>
      <w:r>
        <w:rPr>
          <w:rFonts w:hint="eastAsia"/>
        </w:rPr>
        <w:t>1</w:t>
      </w:r>
      <w:r>
        <w:rPr>
          <w:rFonts w:hint="eastAsia"/>
        </w:rPr>
        <w:t>日，他被宣布身体健康可以履行职责，并被告知立即前往其军队单位报到。提交人未服从军令，而是寄出了一系列的文件证明他暂时无能力履行职责。</w:t>
      </w:r>
      <w:r>
        <w:rPr>
          <w:rFonts w:hint="eastAsia"/>
        </w:rPr>
        <w:t>1996</w:t>
      </w:r>
      <w:r>
        <w:rPr>
          <w:rFonts w:hint="eastAsia"/>
        </w:rPr>
        <w:t>年</w:t>
      </w:r>
      <w:r>
        <w:rPr>
          <w:rFonts w:hint="eastAsia"/>
        </w:rPr>
        <w:t>3</w:t>
      </w:r>
      <w:r>
        <w:rPr>
          <w:rFonts w:hint="eastAsia"/>
        </w:rPr>
        <w:t>月晚些时候再一次命令他前去报到履职，但仍没有前去报到，只是提交了一份暂时无能力的证明。</w:t>
      </w:r>
    </w:p>
    <w:p w:rsidR="00000000" w:rsidRDefault="00A821ED">
      <w:pPr>
        <w:rPr>
          <w:rFonts w:hint="eastAsia"/>
        </w:rPr>
      </w:pPr>
      <w:r>
        <w:rPr>
          <w:rFonts w:hint="eastAsia"/>
        </w:rPr>
        <w:tab/>
        <w:t xml:space="preserve">2.2  </w:t>
      </w:r>
      <w:r>
        <w:rPr>
          <w:rFonts w:hint="eastAsia"/>
        </w:rPr>
        <w:t>提交人向最高法院作为军事法庭召集的第五法庭申请司法复审和废除判决。提交人在申请中援引了《公约》第十四条第</w:t>
      </w:r>
      <w:r>
        <w:rPr>
          <w:rFonts w:hint="eastAsia"/>
        </w:rPr>
        <w:t>5</w:t>
      </w:r>
      <w:r>
        <w:rPr>
          <w:rFonts w:hint="eastAsia"/>
        </w:rPr>
        <w:t>款。</w:t>
      </w:r>
      <w:r>
        <w:rPr>
          <w:rFonts w:hint="eastAsia"/>
        </w:rPr>
        <w:t>1999</w:t>
      </w:r>
      <w:r>
        <w:rPr>
          <w:rFonts w:hint="eastAsia"/>
        </w:rPr>
        <w:t>年</w:t>
      </w:r>
      <w:r>
        <w:rPr>
          <w:rFonts w:hint="eastAsia"/>
        </w:rPr>
        <w:t>12</w:t>
      </w:r>
      <w:r>
        <w:rPr>
          <w:rFonts w:hint="eastAsia"/>
        </w:rPr>
        <w:t>月</w:t>
      </w:r>
      <w:r>
        <w:rPr>
          <w:rFonts w:hint="eastAsia"/>
        </w:rPr>
        <w:t>29</w:t>
      </w:r>
      <w:r>
        <w:rPr>
          <w:rFonts w:hint="eastAsia"/>
        </w:rPr>
        <w:t>日，第五法庭下达判决驳回了上诉。根据《军事诉讼</w:t>
      </w:r>
      <w:r>
        <w:rPr>
          <w:rFonts w:hint="eastAsia"/>
        </w:rPr>
        <w:t>法》第</w:t>
      </w:r>
      <w:r>
        <w:rPr>
          <w:rFonts w:hint="eastAsia"/>
        </w:rPr>
        <w:t>325</w:t>
      </w:r>
      <w:r>
        <w:rPr>
          <w:rFonts w:hint="eastAsia"/>
        </w:rPr>
        <w:t>条引述的《刑事诉讼法》第</w:t>
      </w:r>
      <w:r>
        <w:rPr>
          <w:rFonts w:hint="eastAsia"/>
        </w:rPr>
        <w:t>741</w:t>
      </w:r>
      <w:r>
        <w:rPr>
          <w:rFonts w:hint="eastAsia"/>
        </w:rPr>
        <w:t>条及其后条款，第五法庭仅限于审理上诉中提出的辩论理由，以确定这些理由是否确凿。</w:t>
      </w:r>
    </w:p>
    <w:p w:rsidR="00000000" w:rsidRDefault="00A821ED">
      <w:pPr>
        <w:rPr>
          <w:rFonts w:hint="eastAsia"/>
        </w:rPr>
      </w:pPr>
      <w:r>
        <w:rPr>
          <w:rFonts w:hint="eastAsia"/>
        </w:rPr>
        <w:tab/>
        <w:t xml:space="preserve">2.3  </w:t>
      </w:r>
      <w:r>
        <w:rPr>
          <w:rFonts w:hint="eastAsia"/>
        </w:rPr>
        <w:t>提交人向宪法法院提出了人身保护令的请求，宣称他要求第二个法庭审查的权利遭到了侵犯。提交人在申诉中宣称，《军事诉讼程序法》禁止法院第五法庭按照拥有对以往所有审理程序复审实权的含义，作为真正的上诉法院行事。他还援引了委员会关于</w:t>
      </w:r>
      <w:r>
        <w:rPr>
          <w:i/>
          <w:iCs/>
          <w:u w:val="single"/>
        </w:rPr>
        <w:t>Gómez Vásquez</w:t>
      </w:r>
      <w:r>
        <w:rPr>
          <w:rFonts w:hint="eastAsia"/>
        </w:rPr>
        <w:t>案的《意见》。</w:t>
      </w:r>
      <w:r>
        <w:rPr>
          <w:rFonts w:hint="eastAsia"/>
          <w:b/>
          <w:bCs/>
          <w:vertAlign w:val="superscript"/>
        </w:rPr>
        <w:t>1</w:t>
      </w:r>
      <w:r>
        <w:rPr>
          <w:rFonts w:hint="eastAsia"/>
        </w:rPr>
        <w:t xml:space="preserve"> </w:t>
      </w:r>
      <w:r>
        <w:rPr>
          <w:rFonts w:hint="eastAsia"/>
          <w:vertAlign w:val="superscript"/>
        </w:rPr>
        <w:t xml:space="preserve"> </w:t>
      </w:r>
      <w:r>
        <w:rPr>
          <w:rFonts w:hint="eastAsia"/>
        </w:rPr>
        <w:t>2001</w:t>
      </w:r>
      <w:r>
        <w:rPr>
          <w:rFonts w:hint="eastAsia"/>
        </w:rPr>
        <w:t>年</w:t>
      </w:r>
      <w:r>
        <w:rPr>
          <w:rFonts w:hint="eastAsia"/>
        </w:rPr>
        <w:t>5</w:t>
      </w:r>
      <w:r>
        <w:rPr>
          <w:rFonts w:hint="eastAsia"/>
        </w:rPr>
        <w:t>月</w:t>
      </w:r>
      <w:r>
        <w:rPr>
          <w:rFonts w:hint="eastAsia"/>
        </w:rPr>
        <w:t>9</w:t>
      </w:r>
      <w:r>
        <w:rPr>
          <w:rFonts w:hint="eastAsia"/>
        </w:rPr>
        <w:t>日宪法法院下达判决驳回了上诉。</w:t>
      </w:r>
    </w:p>
    <w:p w:rsidR="00000000" w:rsidRDefault="00A821ED">
      <w:pPr>
        <w:spacing w:after="240"/>
        <w:rPr>
          <w:rFonts w:hint="eastAsia"/>
        </w:rPr>
      </w:pPr>
      <w:r>
        <w:rPr>
          <w:rFonts w:hint="eastAsia"/>
        </w:rPr>
        <w:tab/>
        <w:t>2.4  2001</w:t>
      </w:r>
      <w:r>
        <w:rPr>
          <w:rFonts w:hint="eastAsia"/>
        </w:rPr>
        <w:t>年</w:t>
      </w:r>
      <w:r>
        <w:rPr>
          <w:rFonts w:hint="eastAsia"/>
        </w:rPr>
        <w:t>7</w:t>
      </w:r>
      <w:r>
        <w:rPr>
          <w:rFonts w:hint="eastAsia"/>
        </w:rPr>
        <w:t>月</w:t>
      </w:r>
      <w:r>
        <w:rPr>
          <w:rFonts w:hint="eastAsia"/>
        </w:rPr>
        <w:t>27</w:t>
      </w:r>
      <w:r>
        <w:rPr>
          <w:rFonts w:hint="eastAsia"/>
        </w:rPr>
        <w:t>日，提交人就同一案件向欧洲人权法</w:t>
      </w:r>
      <w:r>
        <w:rPr>
          <w:rFonts w:hint="eastAsia"/>
        </w:rPr>
        <w:t>院提出了申诉，同时也向委员会提出了申诉。但是，提交人于</w:t>
      </w:r>
      <w:r>
        <w:rPr>
          <w:rFonts w:hint="eastAsia"/>
        </w:rPr>
        <w:t>2002</w:t>
      </w:r>
      <w:r>
        <w:rPr>
          <w:rFonts w:hint="eastAsia"/>
        </w:rPr>
        <w:t>年</w:t>
      </w:r>
      <w:r>
        <w:rPr>
          <w:rFonts w:hint="eastAsia"/>
        </w:rPr>
        <w:t>9</w:t>
      </w:r>
      <w:r>
        <w:rPr>
          <w:rFonts w:hint="eastAsia"/>
        </w:rPr>
        <w:t>月</w:t>
      </w:r>
      <w:r>
        <w:rPr>
          <w:rFonts w:hint="eastAsia"/>
        </w:rPr>
        <w:t>12</w:t>
      </w:r>
      <w:r>
        <w:rPr>
          <w:rFonts w:hint="eastAsia"/>
        </w:rPr>
        <w:t>日要求从欧洲人权法院撤销他的申诉。当天，他即向委员会通报了撤诉情况。欧洲人权法院秘书处向委员会通报，</w:t>
      </w:r>
      <w:r>
        <w:rPr>
          <w:rFonts w:hint="eastAsia"/>
        </w:rPr>
        <w:t>2002</w:t>
      </w:r>
      <w:r>
        <w:rPr>
          <w:rFonts w:hint="eastAsia"/>
        </w:rPr>
        <w:t>年</w:t>
      </w:r>
      <w:r>
        <w:rPr>
          <w:rFonts w:hint="eastAsia"/>
        </w:rPr>
        <w:t>12</w:t>
      </w:r>
      <w:r>
        <w:rPr>
          <w:rFonts w:hint="eastAsia"/>
        </w:rPr>
        <w:t>月</w:t>
      </w:r>
      <w:r>
        <w:rPr>
          <w:rFonts w:hint="eastAsia"/>
        </w:rPr>
        <w:t>3</w:t>
      </w:r>
      <w:r>
        <w:rPr>
          <w:rFonts w:hint="eastAsia"/>
        </w:rPr>
        <w:t>日欧洲人权法院决定注销提交人的申诉案卷。</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320"/>
        <w:rPr>
          <w:rFonts w:hint="eastAsia"/>
        </w:rPr>
      </w:pPr>
      <w:r>
        <w:rPr>
          <w:rFonts w:hint="eastAsia"/>
        </w:rPr>
        <w:tab/>
        <w:t xml:space="preserve">3.  </w:t>
      </w:r>
      <w:r>
        <w:rPr>
          <w:rFonts w:hint="eastAsia"/>
        </w:rPr>
        <w:t>提交人宣称他要求上一级法院审查对他的判罪和判刑的权利遭到了侵犯。他辩称，由于上诉程序的特殊性质，法庭可能不会听审或复审初级法庭审理的所有过程，只是分析申诉人引述的理由，以确定这些理由是否符合法律。提交人宣称，法庭只能就判决是否符合法律作出裁决，不能全面地审理所</w:t>
      </w:r>
      <w:r>
        <w:rPr>
          <w:rFonts w:hint="eastAsia"/>
        </w:rPr>
        <w:t>涉“权利”</w:t>
      </w:r>
      <w:r>
        <w:rPr>
          <w:rFonts w:hint="eastAsia"/>
        </w:rPr>
        <w:t>[</w:t>
      </w:r>
      <w:r>
        <w:rPr>
          <w:rFonts w:hint="eastAsia"/>
        </w:rPr>
        <w:t>原文如此</w:t>
      </w:r>
      <w:r>
        <w:rPr>
          <w:rFonts w:hint="eastAsia"/>
        </w:rPr>
        <w:t>]</w:t>
      </w:r>
      <w:r>
        <w:rPr>
          <w:rFonts w:hint="eastAsia"/>
        </w:rPr>
        <w:t>，然而，法庭必须仅限于审查申诉人提出的辩论理由，以确定这些理由是否确凿。提交人坚称，没有根据《公约》第十四条第</w:t>
      </w:r>
      <w:r>
        <w:rPr>
          <w:rFonts w:hint="eastAsia"/>
        </w:rPr>
        <w:t>5</w:t>
      </w:r>
      <w:r>
        <w:rPr>
          <w:rFonts w:hint="eastAsia"/>
        </w:rPr>
        <w:t>款由上级法庭复审。</w:t>
      </w:r>
    </w:p>
    <w:p w:rsidR="00000000" w:rsidRDefault="00A821ED">
      <w:pPr>
        <w:pStyle w:val="Heading4"/>
        <w:rPr>
          <w:rFonts w:hint="eastAsia"/>
        </w:rPr>
      </w:pPr>
      <w:r>
        <w:rPr>
          <w:rFonts w:hint="eastAsia"/>
        </w:rPr>
        <w:t>缔约国对可否受理问题和案情的意见</w:t>
      </w:r>
    </w:p>
    <w:p w:rsidR="00000000" w:rsidRDefault="00A821ED">
      <w:pPr>
        <w:rPr>
          <w:rFonts w:hint="eastAsia"/>
        </w:rPr>
      </w:pPr>
      <w:r>
        <w:rPr>
          <w:rFonts w:hint="eastAsia"/>
        </w:rPr>
        <w:tab/>
        <w:t xml:space="preserve">4.1  </w:t>
      </w:r>
      <w:r>
        <w:rPr>
          <w:rFonts w:hint="eastAsia"/>
        </w:rPr>
        <w:t>关于来文可否受理问题，缔约国坚称，没有确凿证据证明欧洲人权法院同意了提交人的撤诉要求。缔约国还说，提交人承认同时向委员会和欧洲人权法院提出了申诉，而提交人的这种做法违反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项的规定，致使来文不可受理。即使欧洲人权法庭已结束审理，但这些审理应是与委员会的审理是同步进行的。委员会得出结</w:t>
      </w:r>
      <w:r>
        <w:rPr>
          <w:rFonts w:hint="eastAsia"/>
        </w:rPr>
        <w:t>论，即使已从欧洲人权法庭撤诉，也可依照委员会对第</w:t>
      </w:r>
      <w:r>
        <w:rPr>
          <w:rFonts w:hint="eastAsia"/>
        </w:rPr>
        <w:t>1074/2002</w:t>
      </w:r>
      <w:r>
        <w:rPr>
          <w:rFonts w:hint="eastAsia"/>
        </w:rPr>
        <w:t>号来文</w:t>
      </w:r>
      <w:r>
        <w:rPr>
          <w:rFonts w:hint="eastAsia"/>
        </w:rPr>
        <w:t>(2004</w:t>
      </w:r>
      <w:r>
        <w:rPr>
          <w:rFonts w:hint="eastAsia"/>
        </w:rPr>
        <w:t>年</w:t>
      </w:r>
      <w:r>
        <w:rPr>
          <w:rFonts w:hint="eastAsia"/>
        </w:rPr>
        <w:t>3</w:t>
      </w:r>
      <w:r>
        <w:rPr>
          <w:rFonts w:hint="eastAsia"/>
        </w:rPr>
        <w:t>月</w:t>
      </w:r>
      <w:r>
        <w:rPr>
          <w:rFonts w:hint="eastAsia"/>
        </w:rPr>
        <w:t>28</w:t>
      </w:r>
      <w:r>
        <w:rPr>
          <w:rFonts w:hint="eastAsia"/>
        </w:rPr>
        <w:t>日关于</w:t>
      </w:r>
      <w:r>
        <w:rPr>
          <w:i/>
          <w:iCs/>
        </w:rPr>
        <w:t>Ferragut</w:t>
      </w:r>
      <w:r>
        <w:rPr>
          <w:rFonts w:hint="eastAsia"/>
        </w:rPr>
        <w:t>诉西班牙案的决定</w:t>
      </w:r>
      <w:r>
        <w:rPr>
          <w:rFonts w:hint="eastAsia"/>
        </w:rPr>
        <w:t xml:space="preserve">) </w:t>
      </w:r>
      <w:r>
        <w:rPr>
          <w:rFonts w:hint="eastAsia"/>
        </w:rPr>
        <w:t>不受理决定的理解，适用对《任择议定书》提出的保留。</w:t>
      </w:r>
    </w:p>
    <w:p w:rsidR="00000000" w:rsidRDefault="00A821ED">
      <w:pPr>
        <w:rPr>
          <w:rFonts w:hint="eastAsia"/>
        </w:rPr>
      </w:pPr>
      <w:r>
        <w:rPr>
          <w:rFonts w:hint="eastAsia"/>
        </w:rPr>
        <w:tab/>
        <w:t xml:space="preserve">4.2  </w:t>
      </w:r>
      <w:r>
        <w:rPr>
          <w:rFonts w:hint="eastAsia"/>
        </w:rPr>
        <w:t>关于来文事由，缔约国坚称，第十四条第</w:t>
      </w:r>
      <w:r>
        <w:rPr>
          <w:rFonts w:hint="eastAsia"/>
        </w:rPr>
        <w:t>5</w:t>
      </w:r>
      <w:r>
        <w:rPr>
          <w:rFonts w:hint="eastAsia"/>
        </w:rPr>
        <w:t>款并没有确立上诉法庭全面进行重新审理的权利，仅涉及上一级法院有权复审初级法院的审理行为是否恰当，包括是否恰当地运用了各项规则，从而导致对某一具体案件的定罪和判刑。复审的目的是核实初级法庭的裁决是否具有明显的任意性以及裁决不会构成司法不公的情况。</w:t>
      </w:r>
    </w:p>
    <w:p w:rsidR="00000000" w:rsidRDefault="00A821ED">
      <w:pPr>
        <w:rPr>
          <w:rFonts w:hint="eastAsia"/>
        </w:rPr>
      </w:pPr>
      <w:r>
        <w:rPr>
          <w:rFonts w:hint="eastAsia"/>
        </w:rPr>
        <w:tab/>
        <w:t xml:space="preserve">4.3  </w:t>
      </w:r>
      <w:r>
        <w:rPr>
          <w:rFonts w:hint="eastAsia"/>
        </w:rPr>
        <w:t>缔约国坚称，司法审</w:t>
      </w:r>
      <w:r>
        <w:rPr>
          <w:rFonts w:hint="eastAsia"/>
        </w:rPr>
        <w:t>查的补救办法是以法国的制度为依据，并出于历史和哲学原因，这项制度形成了只限于对法律问题的复审，在一些欧洲国家中还保持这一个特性。缔约国辩称，欧洲人权法院已经证实，各缔约国拥有关于决定用什么方式行使复审权的权利，可将这种复审限于法律问题的范围。</w:t>
      </w:r>
    </w:p>
    <w:p w:rsidR="00000000" w:rsidRDefault="00A821ED">
      <w:pPr>
        <w:rPr>
          <w:rFonts w:hint="eastAsia"/>
        </w:rPr>
      </w:pPr>
      <w:r>
        <w:rPr>
          <w:rFonts w:hint="eastAsia"/>
        </w:rPr>
        <w:tab/>
        <w:t xml:space="preserve">4.4  </w:t>
      </w:r>
      <w:r>
        <w:rPr>
          <w:rFonts w:hint="eastAsia"/>
        </w:rPr>
        <w:t>据缔约国称，西班牙的司法审查补救办法比原法国程序宽泛，并符合《公约》第十四条第</w:t>
      </w:r>
      <w:r>
        <w:rPr>
          <w:rFonts w:hint="eastAsia"/>
        </w:rPr>
        <w:t>5</w:t>
      </w:r>
      <w:r>
        <w:rPr>
          <w:rFonts w:hint="eastAsia"/>
        </w:rPr>
        <w:t>款的规定。缔约国指出，由第二法庭复审的权利并不包括重新评价证据的权利，但这意味着第二审法庭审查事实、法律和司法裁决，除非查明具有任意性或司法不公之外，会维持原判。缔约国宣称，最</w:t>
      </w:r>
      <w:r>
        <w:rPr>
          <w:rFonts w:hint="eastAsia"/>
        </w:rPr>
        <w:t>高法院审查了对提交人的定罪和判刑。缔约国引述了宪法法院就提交人案件下达的判决，判决书阐明：“申诉人……除了仅仅按照法律作出正式陈述之外，甚至未能指明，由于申请司法审查的法律性质，法院判决的哪个具体方面阻碍了他得到重新审查。就对申诉人所援引的所有理由进行了审查，而且没有一方面因不合法而被推翻。”</w:t>
      </w:r>
    </w:p>
    <w:p w:rsidR="00000000" w:rsidRDefault="00A821ED">
      <w:pPr>
        <w:spacing w:after="320"/>
        <w:rPr>
          <w:rFonts w:hint="eastAsia"/>
        </w:rPr>
      </w:pPr>
      <w:r>
        <w:rPr>
          <w:rFonts w:hint="eastAsia"/>
        </w:rPr>
        <w:tab/>
        <w:t xml:space="preserve">4.5  </w:t>
      </w:r>
      <w:r>
        <w:rPr>
          <w:rFonts w:hint="eastAsia"/>
        </w:rPr>
        <w:t>缔约国说，委员会就</w:t>
      </w:r>
      <w:r>
        <w:rPr>
          <w:i/>
          <w:iCs/>
        </w:rPr>
        <w:t>Gómez Vásquez</w:t>
      </w:r>
      <w:r>
        <w:rPr>
          <w:rFonts w:hint="eastAsia"/>
        </w:rPr>
        <w:t>案下达的《意见》不能普遍化，适用于其他案情，因为这仅限于针对具体案件通过的意见。缔约国还指出，由于欧洲人权法院与人权事务委员会对同一案文的不同解释，在这两级司法</w:t>
      </w:r>
      <w:r>
        <w:rPr>
          <w:rFonts w:hint="eastAsia"/>
        </w:rPr>
        <w:t>管辖权的国际保护方面存在着明显的相互矛盾现象。</w:t>
      </w:r>
    </w:p>
    <w:p w:rsidR="00000000" w:rsidRDefault="00A821ED">
      <w:pPr>
        <w:pStyle w:val="Heading4"/>
        <w:rPr>
          <w:rFonts w:hint="eastAsia"/>
        </w:rPr>
      </w:pPr>
      <w:r>
        <w:rPr>
          <w:rFonts w:hint="eastAsia"/>
        </w:rPr>
        <w:t>提交人对缔约国关于可否受理问题和案情的意见的评论</w:t>
      </w:r>
    </w:p>
    <w:p w:rsidR="00000000" w:rsidRDefault="00A821ED">
      <w:pPr>
        <w:rPr>
          <w:rFonts w:hint="eastAsia"/>
        </w:rPr>
      </w:pPr>
      <w:r>
        <w:rPr>
          <w:rFonts w:hint="eastAsia"/>
        </w:rPr>
        <w:tab/>
        <w:t xml:space="preserve">5.1  </w:t>
      </w:r>
      <w:r>
        <w:rPr>
          <w:rFonts w:hint="eastAsia"/>
        </w:rPr>
        <w:t>关于可否受理问题，提交人向委员会通告，欧洲人权法院</w:t>
      </w:r>
      <w:r>
        <w:rPr>
          <w:rFonts w:hint="eastAsia"/>
        </w:rPr>
        <w:t>2001</w:t>
      </w:r>
      <w:r>
        <w:rPr>
          <w:rFonts w:hint="eastAsia"/>
        </w:rPr>
        <w:t>年</w:t>
      </w:r>
      <w:r>
        <w:rPr>
          <w:rFonts w:hint="eastAsia"/>
        </w:rPr>
        <w:t>9</w:t>
      </w:r>
      <w:r>
        <w:rPr>
          <w:rFonts w:hint="eastAsia"/>
        </w:rPr>
        <w:t>月</w:t>
      </w:r>
      <w:r>
        <w:rPr>
          <w:rFonts w:hint="eastAsia"/>
        </w:rPr>
        <w:t>21</w:t>
      </w:r>
      <w:r>
        <w:rPr>
          <w:rFonts w:hint="eastAsia"/>
        </w:rPr>
        <w:t>日的函件确认收到了他的申诉，信中对他阐明由于《欧洲人权公约》第六条第</w:t>
      </w:r>
      <w:r>
        <w:rPr>
          <w:rFonts w:hint="eastAsia"/>
        </w:rPr>
        <w:t>1</w:t>
      </w:r>
      <w:r>
        <w:rPr>
          <w:rFonts w:hint="eastAsia"/>
        </w:rPr>
        <w:t>款，和第十三条都没有就各级司法管辖权列出要求，且因西班牙未批准《欧洲人权公约》第七号任择议定书，他的上诉有可能被判定不予受理。人权法院还通告提交人，在他尚未确定他是否坚持要提出申诉之前，将不会把提交人案件列为正式上诉。提交人在</w:t>
      </w:r>
      <w:r>
        <w:rPr>
          <w:rFonts w:hint="eastAsia"/>
        </w:rPr>
        <w:t>2002</w:t>
      </w:r>
      <w:r>
        <w:rPr>
          <w:rFonts w:hint="eastAsia"/>
        </w:rPr>
        <w:t>年</w:t>
      </w:r>
      <w:r>
        <w:rPr>
          <w:rFonts w:hint="eastAsia"/>
        </w:rPr>
        <w:t>12</w:t>
      </w:r>
      <w:r>
        <w:rPr>
          <w:rFonts w:hint="eastAsia"/>
        </w:rPr>
        <w:t>月</w:t>
      </w:r>
      <w:r>
        <w:rPr>
          <w:rFonts w:hint="eastAsia"/>
        </w:rPr>
        <w:t>20</w:t>
      </w:r>
      <w:r>
        <w:rPr>
          <w:rFonts w:hint="eastAsia"/>
        </w:rPr>
        <w:t>日来函中附上了欧洲</w:t>
      </w:r>
      <w:r>
        <w:rPr>
          <w:rFonts w:hint="eastAsia"/>
        </w:rPr>
        <w:t>法院对他的通报，由</w:t>
      </w:r>
      <w:r>
        <w:rPr>
          <w:rFonts w:hint="eastAsia"/>
        </w:rPr>
        <w:t>3</w:t>
      </w:r>
      <w:r>
        <w:rPr>
          <w:rFonts w:hint="eastAsia"/>
        </w:rPr>
        <w:t>名法官组成的审理小组决定根据《欧洲人权公约》第三十七条第</w:t>
      </w:r>
      <w:r>
        <w:rPr>
          <w:rFonts w:hint="eastAsia"/>
        </w:rPr>
        <w:t>1</w:t>
      </w:r>
      <w:r>
        <w:rPr>
          <w:rFonts w:hint="eastAsia"/>
        </w:rPr>
        <w:t>款，从档案中注销他的申诉。</w:t>
      </w:r>
    </w:p>
    <w:p w:rsidR="00000000" w:rsidRDefault="00A821ED">
      <w:pPr>
        <w:rPr>
          <w:rFonts w:hint="eastAsia"/>
        </w:rPr>
      </w:pPr>
      <w:r>
        <w:rPr>
          <w:rFonts w:hint="eastAsia"/>
        </w:rPr>
        <w:tab/>
        <w:t xml:space="preserve">5.2  </w:t>
      </w:r>
      <w:r>
        <w:rPr>
          <w:rFonts w:hint="eastAsia"/>
        </w:rPr>
        <w:t>关于案情事由，提交人坚称，欧洲人权法院对第二级司法管辖权内函规定的限制性理解，并不影响委员会关于有权要求上级法院复审定罪和判刑问题的法理。</w:t>
      </w:r>
    </w:p>
    <w:p w:rsidR="00000000" w:rsidRDefault="00A821ED">
      <w:pPr>
        <w:rPr>
          <w:rFonts w:hint="eastAsia"/>
        </w:rPr>
      </w:pPr>
      <w:r>
        <w:tab/>
      </w:r>
      <w:r>
        <w:rPr>
          <w:rFonts w:hint="eastAsia"/>
        </w:rPr>
        <w:t xml:space="preserve">5.3  </w:t>
      </w:r>
      <w:r>
        <w:rPr>
          <w:rFonts w:hint="eastAsia"/>
        </w:rPr>
        <w:t>提交人宣称，请求司法复审的性质阻碍了对事实的审议。司法复审是一项司法上诉，基本上旨在于不建立二级司法管辖权的情况下，对法律的理解实现标准化，因为司法上诉不允许对作为判刑法庭下达判决的依据提交的证据进行审查或者对证据加以评估，而是审查在实质或形</w:t>
      </w:r>
      <w:r>
        <w:rPr>
          <w:rFonts w:hint="eastAsia"/>
        </w:rPr>
        <w:t>式上是否违反了法律，或在例外情况下评估证据。对判决的理由不得提出上诉，而且只在例外情况下，仅限于审查形式。提交人坚称，上诉并不允许对定罪和判刑进行真正的复审。</w:t>
      </w:r>
    </w:p>
    <w:p w:rsidR="00000000" w:rsidRDefault="00A821ED">
      <w:pPr>
        <w:spacing w:after="320"/>
        <w:rPr>
          <w:rFonts w:hint="eastAsia"/>
        </w:rPr>
      </w:pPr>
      <w:r>
        <w:rPr>
          <w:rFonts w:hint="eastAsia"/>
        </w:rPr>
        <w:tab/>
        <w:t xml:space="preserve">5.4  </w:t>
      </w:r>
      <w:r>
        <w:rPr>
          <w:rFonts w:hint="eastAsia"/>
        </w:rPr>
        <w:t>提交人说，根据委员会就</w:t>
      </w:r>
      <w:r>
        <w:rPr>
          <w:i/>
          <w:iCs/>
        </w:rPr>
        <w:t>Gómez Vásquez</w:t>
      </w:r>
      <w:r>
        <w:rPr>
          <w:rFonts w:hint="eastAsia"/>
        </w:rPr>
        <w:t>案提出的《意见》，最高法院的第二法庭，在</w:t>
      </w:r>
      <w:r>
        <w:rPr>
          <w:rFonts w:hint="eastAsia"/>
        </w:rPr>
        <w:t>2000</w:t>
      </w:r>
      <w:r>
        <w:rPr>
          <w:rFonts w:hint="eastAsia"/>
        </w:rPr>
        <w:t>年</w:t>
      </w:r>
      <w:r>
        <w:rPr>
          <w:rFonts w:hint="eastAsia"/>
        </w:rPr>
        <w:t>9</w:t>
      </w:r>
      <w:r>
        <w:rPr>
          <w:rFonts w:hint="eastAsia"/>
        </w:rPr>
        <w:t>月</w:t>
      </w:r>
      <w:r>
        <w:rPr>
          <w:rFonts w:hint="eastAsia"/>
        </w:rPr>
        <w:t>13</w:t>
      </w:r>
      <w:r>
        <w:rPr>
          <w:rFonts w:hint="eastAsia"/>
        </w:rPr>
        <w:t>日举行的全体会议上提及了，在要求司法审查之前启动上诉程序是否恰当的问题。提交人附上了一份第</w:t>
      </w:r>
      <w:r>
        <w:rPr>
          <w:rFonts w:hint="eastAsia"/>
        </w:rPr>
        <w:t>19/2003</w:t>
      </w:r>
      <w:r>
        <w:rPr>
          <w:rFonts w:hint="eastAsia"/>
        </w:rPr>
        <w:t>号法令影印件。这是</w:t>
      </w:r>
      <w:r>
        <w:rPr>
          <w:rFonts w:hint="eastAsia"/>
        </w:rPr>
        <w:t>2003</w:t>
      </w:r>
      <w:r>
        <w:rPr>
          <w:rFonts w:hint="eastAsia"/>
        </w:rPr>
        <w:t>年</w:t>
      </w:r>
      <w:r>
        <w:rPr>
          <w:rFonts w:hint="eastAsia"/>
        </w:rPr>
        <w:t>12</w:t>
      </w:r>
      <w:r>
        <w:rPr>
          <w:rFonts w:hint="eastAsia"/>
        </w:rPr>
        <w:t>月底在西班牙境内生效的法律；正如在委员会关于</w:t>
      </w:r>
      <w:r>
        <w:rPr>
          <w:i/>
          <w:iCs/>
        </w:rPr>
        <w:t>Gómez Vásquez</w:t>
      </w:r>
      <w:r>
        <w:rPr>
          <w:rFonts w:hint="eastAsia"/>
        </w:rPr>
        <w:t>案《意见》所述，这项法令在刑</w:t>
      </w:r>
      <w:r>
        <w:rPr>
          <w:rFonts w:hint="eastAsia"/>
        </w:rPr>
        <w:t>事案的审理方面普及了二级司法管辖权，可对省级法院和国家高等法院的判决进行上诉。提交人指出，这一法令并不包含军事刑事司法制度。</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6.1  </w:t>
      </w:r>
      <w:r>
        <w:rPr>
          <w:rFonts w:hint="eastAsia"/>
        </w:rPr>
        <w:t>人权事务委员会，在审议来文的任何请求之前，必须根据其议事规则第</w:t>
      </w:r>
      <w:r>
        <w:rPr>
          <w:rFonts w:hint="eastAsia"/>
        </w:rPr>
        <w:t>93</w:t>
      </w:r>
      <w:r>
        <w:rPr>
          <w:rFonts w:hint="eastAsia"/>
        </w:rPr>
        <w:t>条确定来文是否符合《公约任择议定书》规定的受理条件。</w:t>
      </w:r>
    </w:p>
    <w:p w:rsidR="00000000" w:rsidRDefault="00A821ED">
      <w:pPr>
        <w:rPr>
          <w:rFonts w:hint="eastAsia"/>
        </w:rPr>
      </w:pPr>
      <w:r>
        <w:rPr>
          <w:rFonts w:hint="eastAsia"/>
        </w:rPr>
        <w:tab/>
        <w:t xml:space="preserve">6.2  </w:t>
      </w:r>
      <w:r>
        <w:rPr>
          <w:rFonts w:hint="eastAsia"/>
        </w:rPr>
        <w:t>关于缔约国宣称，根据《任择议定书》第五条第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项反缔约国对其所作的保留，</w:t>
      </w:r>
      <w:r>
        <w:rPr>
          <w:rFonts w:hint="eastAsia"/>
          <w:b/>
          <w:bCs/>
          <w:vertAlign w:val="superscript"/>
        </w:rPr>
        <w:t>2</w:t>
      </w:r>
      <w:r>
        <w:rPr>
          <w:rFonts w:hint="eastAsia"/>
          <w:vertAlign w:val="superscript"/>
        </w:rPr>
        <w:t xml:space="preserve"> </w:t>
      </w:r>
      <w:r>
        <w:rPr>
          <w:rFonts w:hint="eastAsia"/>
        </w:rPr>
        <w:t>来文不可受理，缔约国指出，提交人向委员会提出来文的日期是</w:t>
      </w:r>
      <w:r>
        <w:rPr>
          <w:rFonts w:hint="eastAsia"/>
        </w:rPr>
        <w:t>2001</w:t>
      </w:r>
      <w:r>
        <w:rPr>
          <w:rFonts w:hint="eastAsia"/>
        </w:rPr>
        <w:t>年</w:t>
      </w:r>
      <w:r>
        <w:rPr>
          <w:rFonts w:hint="eastAsia"/>
        </w:rPr>
        <w:t>7</w:t>
      </w:r>
      <w:r>
        <w:rPr>
          <w:rFonts w:hint="eastAsia"/>
        </w:rPr>
        <w:t>月</w:t>
      </w:r>
      <w:r>
        <w:rPr>
          <w:rFonts w:hint="eastAsia"/>
        </w:rPr>
        <w:t>31</w:t>
      </w:r>
      <w:r>
        <w:rPr>
          <w:rFonts w:hint="eastAsia"/>
        </w:rPr>
        <w:t>日，申诉人于</w:t>
      </w:r>
      <w:r>
        <w:rPr>
          <w:rFonts w:hint="eastAsia"/>
        </w:rPr>
        <w:t>2001</w:t>
      </w:r>
      <w:r>
        <w:rPr>
          <w:rFonts w:hint="eastAsia"/>
        </w:rPr>
        <w:t>年</w:t>
      </w:r>
      <w:r>
        <w:rPr>
          <w:rFonts w:hint="eastAsia"/>
        </w:rPr>
        <w:t>7</w:t>
      </w:r>
      <w:r>
        <w:rPr>
          <w:rFonts w:hint="eastAsia"/>
        </w:rPr>
        <w:t>月</w:t>
      </w:r>
      <w:r>
        <w:rPr>
          <w:rFonts w:hint="eastAsia"/>
        </w:rPr>
        <w:t>27</w:t>
      </w:r>
      <w:r>
        <w:rPr>
          <w:rFonts w:hint="eastAsia"/>
        </w:rPr>
        <w:t>日向欧洲人权法院提出了据称违反获得第二级司法的权利的申诉，欧洲法院没有将此项申诉登记为正式上诉，提交人于</w:t>
      </w:r>
      <w:r>
        <w:rPr>
          <w:rFonts w:hint="eastAsia"/>
        </w:rPr>
        <w:t>2002</w:t>
      </w:r>
      <w:r>
        <w:rPr>
          <w:rFonts w:hint="eastAsia"/>
        </w:rPr>
        <w:t>年</w:t>
      </w:r>
      <w:r>
        <w:rPr>
          <w:rFonts w:hint="eastAsia"/>
        </w:rPr>
        <w:t>9</w:t>
      </w:r>
      <w:r>
        <w:rPr>
          <w:rFonts w:hint="eastAsia"/>
        </w:rPr>
        <w:t>月</w:t>
      </w:r>
      <w:r>
        <w:rPr>
          <w:rFonts w:hint="eastAsia"/>
        </w:rPr>
        <w:t>12</w:t>
      </w:r>
      <w:r>
        <w:rPr>
          <w:rFonts w:hint="eastAsia"/>
        </w:rPr>
        <w:t>日要求撤回申诉；欧洲人权法院于</w:t>
      </w:r>
      <w:r>
        <w:rPr>
          <w:rFonts w:hint="eastAsia"/>
        </w:rPr>
        <w:t>2002</w:t>
      </w:r>
      <w:r>
        <w:rPr>
          <w:rFonts w:hint="eastAsia"/>
        </w:rPr>
        <w:t>年</w:t>
      </w:r>
      <w:r>
        <w:rPr>
          <w:rFonts w:hint="eastAsia"/>
        </w:rPr>
        <w:t>12</w:t>
      </w:r>
      <w:r>
        <w:rPr>
          <w:rFonts w:hint="eastAsia"/>
        </w:rPr>
        <w:t>月</w:t>
      </w:r>
      <w:r>
        <w:rPr>
          <w:rFonts w:hint="eastAsia"/>
        </w:rPr>
        <w:t>3</w:t>
      </w:r>
      <w:r>
        <w:rPr>
          <w:rFonts w:hint="eastAsia"/>
        </w:rPr>
        <w:t>日接受申诉人撤回该申诉。</w:t>
      </w:r>
    </w:p>
    <w:p w:rsidR="00000000" w:rsidRDefault="00A821ED">
      <w:pPr>
        <w:rPr>
          <w:rFonts w:hint="eastAsia"/>
        </w:rPr>
      </w:pPr>
      <w:r>
        <w:rPr>
          <w:rFonts w:hint="eastAsia"/>
        </w:rPr>
        <w:tab/>
        <w:t xml:space="preserve">6.3  </w:t>
      </w:r>
      <w:r>
        <w:rPr>
          <w:rFonts w:hint="eastAsia"/>
        </w:rPr>
        <w:t>委员会注意到，欧洲人权法院没有再审议，而且也未曾审议或复审过提交人的申诉，也没有登记为正式申诉，而是被提交人撤回；法院在没有审议提交人所述问题事由的情况下接受了撤回。委员会认为，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项规定和缔约国对该条款的保留，本来文并非不可受理。</w:t>
      </w:r>
    </w:p>
    <w:p w:rsidR="00000000" w:rsidRDefault="00A821ED">
      <w:pPr>
        <w:spacing w:after="320"/>
        <w:rPr>
          <w:rFonts w:hint="eastAsia"/>
        </w:rPr>
      </w:pPr>
      <w:r>
        <w:rPr>
          <w:rFonts w:hint="eastAsia"/>
        </w:rPr>
        <w:tab/>
        <w:t xml:space="preserve">6.4  </w:t>
      </w:r>
      <w:r>
        <w:rPr>
          <w:rFonts w:hint="eastAsia"/>
        </w:rPr>
        <w:t>委员会认为，申诉提出</w:t>
      </w:r>
      <w:r>
        <w:rPr>
          <w:rFonts w:hint="eastAsia"/>
        </w:rPr>
        <w:t>了《公约》第十四条第</w:t>
      </w:r>
      <w:r>
        <w:rPr>
          <w:rFonts w:hint="eastAsia"/>
        </w:rPr>
        <w:t>5</w:t>
      </w:r>
      <w:r>
        <w:rPr>
          <w:rFonts w:hint="eastAsia"/>
        </w:rPr>
        <w:t>款所述问题；委员会决定受理来文，并着手审议案情事由。</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7.  </w:t>
      </w:r>
      <w:r>
        <w:rPr>
          <w:rFonts w:hint="eastAsia"/>
        </w:rPr>
        <w:t>委员会注意到，提交人刑事案的主要问题是，他是否有能力履行军事任务，而这就意味着评估事实。委员会进一步注意到，缔约国有关司法复审补救办法的性质，尤其是第二级审理法庭仅限于审查审判法庭的裁决是否相当于任意或司法不公行为。正如委员会在先前一些案件中所确定的，</w:t>
      </w:r>
      <w:r>
        <w:rPr>
          <w:rFonts w:hint="eastAsia"/>
          <w:vertAlign w:val="superscript"/>
        </w:rPr>
        <w:t xml:space="preserve"> </w:t>
      </w:r>
      <w:r>
        <w:rPr>
          <w:rFonts w:hint="eastAsia"/>
          <w:b/>
          <w:bCs/>
          <w:vertAlign w:val="superscript"/>
        </w:rPr>
        <w:t>3</w:t>
      </w:r>
      <w:r>
        <w:rPr>
          <w:rFonts w:hint="eastAsia"/>
          <w:vertAlign w:val="superscript"/>
        </w:rPr>
        <w:t xml:space="preserve"> </w:t>
      </w:r>
      <w:r>
        <w:rPr>
          <w:rFonts w:hint="eastAsia"/>
        </w:rPr>
        <w:t>上级法院这种有限制的复审不符合第十四条第</w:t>
      </w:r>
      <w:r>
        <w:rPr>
          <w:rFonts w:hint="eastAsia"/>
        </w:rPr>
        <w:t>5</w:t>
      </w:r>
      <w:r>
        <w:rPr>
          <w:rFonts w:hint="eastAsia"/>
        </w:rPr>
        <w:t>款的规定。因此，委员会认为，提交人是违反《公约》第十四条第</w:t>
      </w:r>
      <w:r>
        <w:rPr>
          <w:rFonts w:hint="eastAsia"/>
        </w:rPr>
        <w:t>5</w:t>
      </w:r>
      <w:r>
        <w:rPr>
          <w:rFonts w:hint="eastAsia"/>
        </w:rPr>
        <w:t>款行为的受害者。</w:t>
      </w:r>
    </w:p>
    <w:p w:rsidR="00000000" w:rsidRDefault="00A821ED">
      <w:pPr>
        <w:rPr>
          <w:rFonts w:hint="eastAsia"/>
        </w:rPr>
      </w:pPr>
      <w:r>
        <w:rPr>
          <w:rFonts w:hint="eastAsia"/>
        </w:rPr>
        <w:tab/>
        <w:t xml:space="preserve">8.  </w:t>
      </w:r>
      <w:r>
        <w:rPr>
          <w:rFonts w:hint="eastAsia"/>
        </w:rPr>
        <w:t>因此，人权事务委员会根据</w:t>
      </w:r>
      <w:r>
        <w:rPr>
          <w:rFonts w:hint="eastAsia"/>
        </w:rPr>
        <w:t>《公民权利和政治权利国际公约任择议定书》第五条第</w:t>
      </w:r>
      <w:r>
        <w:rPr>
          <w:rFonts w:hint="eastAsia"/>
        </w:rPr>
        <w:t>4</w:t>
      </w:r>
      <w:r>
        <w:rPr>
          <w:rFonts w:hint="eastAsia"/>
        </w:rPr>
        <w:t>款行事，认为，面前的事实显示违反了《公约》第十四条第</w:t>
      </w:r>
      <w:r>
        <w:rPr>
          <w:rFonts w:hint="eastAsia"/>
        </w:rPr>
        <w:t>5</w:t>
      </w:r>
      <w:r>
        <w:rPr>
          <w:rFonts w:hint="eastAsia"/>
        </w:rPr>
        <w:t>款的现象。</w:t>
      </w:r>
    </w:p>
    <w:p w:rsidR="00000000" w:rsidRDefault="00A821ED">
      <w:pPr>
        <w:rPr>
          <w:rFonts w:hint="eastAsia"/>
        </w:rPr>
      </w:pPr>
      <w:r>
        <w:rPr>
          <w:rFonts w:hint="eastAsia"/>
        </w:rPr>
        <w:tab/>
        <w:t xml:space="preserve">9.  </w:t>
      </w:r>
      <w:r>
        <w:rPr>
          <w:rFonts w:hint="eastAsia"/>
        </w:rPr>
        <w:t>依据《公约》第二条第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项，提交人有权得到有效补救。对提交人的定罪必须根据《公约》第十四条第</w:t>
      </w:r>
      <w:r>
        <w:rPr>
          <w:rFonts w:hint="eastAsia"/>
        </w:rPr>
        <w:t>5</w:t>
      </w:r>
      <w:r>
        <w:rPr>
          <w:rFonts w:hint="eastAsia"/>
        </w:rPr>
        <w:t>款进行复审。缔约国有义务采取必要措施确保今后不再发生类似的违约现象。</w:t>
      </w:r>
    </w:p>
    <w:p w:rsidR="00000000" w:rsidRDefault="00A821ED">
      <w:pPr>
        <w:spacing w:after="320"/>
        <w:rPr>
          <w:rFonts w:hint="eastAsia"/>
        </w:rPr>
      </w:pPr>
      <w:r>
        <w:rPr>
          <w:rFonts w:hint="eastAsia"/>
        </w:rPr>
        <w:tab/>
        <w:t xml:space="preserve">10.  </w:t>
      </w:r>
      <w:r>
        <w:rPr>
          <w:rFonts w:hint="eastAsia"/>
        </w:rPr>
        <w:t>缔约国应铭记加入《任择议定书》，即已承认委员会有权确定是否存在违反《公约》的情况，并根据《公约》第二条规定，缔约国也承诺确保其境内所有受其管辖的个人均享有《公约》承认的权利，并在违约行为一经确定后，即予以</w:t>
      </w:r>
      <w:r>
        <w:rPr>
          <w:rFonts w:hint="eastAsia"/>
        </w:rPr>
        <w:t>有效的补救。委员会希望缔约国在</w:t>
      </w:r>
      <w:r>
        <w:rPr>
          <w:rFonts w:hint="eastAsia"/>
        </w:rPr>
        <w:t>90</w:t>
      </w:r>
      <w:r>
        <w:rPr>
          <w:rFonts w:hint="eastAsia"/>
        </w:rPr>
        <w:t>天内提供资料，说明采取措施落实委员会《意见》的情况。</w:t>
      </w:r>
    </w:p>
    <w:p w:rsidR="00000000" w:rsidRDefault="00A821ED">
      <w:pPr>
        <w:rPr>
          <w:rFonts w:hint="eastAsia"/>
        </w:rPr>
      </w:pPr>
      <w:r>
        <w:rPr>
          <w:rFonts w:hint="eastAsia"/>
        </w:rPr>
        <w:tab/>
        <w:t>[</w:t>
      </w:r>
      <w:r>
        <w:rPr>
          <w:rFonts w:hint="eastAsia"/>
        </w:rPr>
        <w:t>通过时有英文、法文和西班牙文本，其中西班牙文本为原文。随后，还将印发阿拉伯文、中文和俄文本，作为委员会提交大会的年度报告的一部分。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pStyle w:val="Heading3"/>
        <w:rPr>
          <w:rFonts w:hint="eastAsia"/>
          <w:kern w:val="0"/>
        </w:rPr>
      </w:pPr>
      <w:r>
        <w:rPr>
          <w:rFonts w:hint="eastAsia"/>
          <w:kern w:val="0"/>
        </w:rPr>
        <w:t>注</w:t>
      </w:r>
    </w:p>
    <w:p w:rsidR="00000000" w:rsidRDefault="00A821ED">
      <w:pPr>
        <w:pStyle w:val="FootnoteText"/>
        <w:rPr>
          <w:rFonts w:hint="eastAsia"/>
        </w:rPr>
      </w:pPr>
      <w:r>
        <w:rPr>
          <w:rFonts w:hint="eastAsia"/>
          <w:vertAlign w:val="superscript"/>
        </w:rPr>
        <w:t>1</w:t>
      </w:r>
      <w:r>
        <w:rPr>
          <w:rFonts w:hint="eastAsia"/>
        </w:rPr>
        <w:tab/>
      </w:r>
      <w:r>
        <w:rPr>
          <w:rFonts w:hint="eastAsia"/>
        </w:rPr>
        <w:t>第</w:t>
      </w:r>
      <w:r>
        <w:rPr>
          <w:rFonts w:hint="eastAsia"/>
        </w:rPr>
        <w:t>701/1996</w:t>
      </w:r>
      <w:r>
        <w:rPr>
          <w:rFonts w:hint="eastAsia"/>
        </w:rPr>
        <w:t>号来文，</w:t>
      </w:r>
      <w:r>
        <w:rPr>
          <w:i/>
          <w:iCs/>
        </w:rPr>
        <w:t>Gómez Vásquez</w:t>
      </w:r>
      <w:r>
        <w:rPr>
          <w:rFonts w:hint="eastAsia"/>
          <w:i/>
          <w:iCs/>
        </w:rPr>
        <w:t>诉西班牙</w:t>
      </w:r>
      <w:r>
        <w:rPr>
          <w:rFonts w:hint="eastAsia"/>
        </w:rPr>
        <w:t>，</w:t>
      </w:r>
      <w:r>
        <w:rPr>
          <w:rFonts w:hint="eastAsia"/>
        </w:rPr>
        <w:t>2000</w:t>
      </w:r>
      <w:r>
        <w:rPr>
          <w:rFonts w:hint="eastAsia"/>
        </w:rPr>
        <w:t>年</w:t>
      </w:r>
      <w:r>
        <w:rPr>
          <w:rFonts w:hint="eastAsia"/>
        </w:rPr>
        <w:t>7</w:t>
      </w:r>
      <w:r>
        <w:rPr>
          <w:rFonts w:hint="eastAsia"/>
        </w:rPr>
        <w:t>月</w:t>
      </w:r>
      <w:r>
        <w:rPr>
          <w:rFonts w:hint="eastAsia"/>
        </w:rPr>
        <w:t>20</w:t>
      </w:r>
      <w:r>
        <w:rPr>
          <w:rFonts w:hint="eastAsia"/>
        </w:rPr>
        <w:t>日的决定。</w:t>
      </w:r>
    </w:p>
    <w:p w:rsidR="00000000" w:rsidRDefault="00A821ED">
      <w:pPr>
        <w:pStyle w:val="FootnoteText"/>
        <w:rPr>
          <w:rFonts w:hint="eastAsia"/>
        </w:rPr>
      </w:pPr>
      <w:r>
        <w:rPr>
          <w:rFonts w:hint="eastAsia"/>
          <w:vertAlign w:val="superscript"/>
        </w:rPr>
        <w:t>2</w:t>
      </w:r>
      <w:r>
        <w:rPr>
          <w:rFonts w:hint="eastAsia"/>
        </w:rPr>
        <w:tab/>
      </w:r>
      <w:r>
        <w:rPr>
          <w:rFonts w:hint="eastAsia"/>
        </w:rPr>
        <w:t>所作保留的正式案文如下：“西班牙政府加入《公民权利和政治权利国际公约任择议定书》，对《议定书》第五条第</w:t>
      </w:r>
      <w:r>
        <w:rPr>
          <w:rFonts w:hint="eastAsia"/>
        </w:rPr>
        <w:t>2</w:t>
      </w:r>
      <w:r>
        <w:rPr>
          <w:rFonts w:hint="eastAsia"/>
        </w:rPr>
        <w:t>款的理解系指，人权事务委员会不得审议任何个人的来文，除非委员会确定，同一事务</w:t>
      </w:r>
      <w:r>
        <w:rPr>
          <w:rFonts w:hint="eastAsia"/>
        </w:rPr>
        <w:t>未经，或不在其他国际调查或解决程序的审理之中。”</w:t>
      </w:r>
    </w:p>
    <w:p w:rsidR="00000000" w:rsidRDefault="00A821ED">
      <w:pPr>
        <w:pStyle w:val="FootnoteText"/>
        <w:rPr>
          <w:rFonts w:hint="eastAsia"/>
        </w:rPr>
      </w:pPr>
      <w:r>
        <w:rPr>
          <w:rFonts w:hint="eastAsia"/>
          <w:vertAlign w:val="superscript"/>
        </w:rPr>
        <w:t>3</w:t>
      </w:r>
      <w:r>
        <w:rPr>
          <w:rFonts w:hint="eastAsia"/>
        </w:rPr>
        <w:tab/>
      </w:r>
      <w:r>
        <w:rPr>
          <w:rFonts w:hint="eastAsia"/>
        </w:rPr>
        <w:t>第</w:t>
      </w:r>
      <w:r>
        <w:t>701/1996</w:t>
      </w:r>
      <w:r>
        <w:rPr>
          <w:rFonts w:hint="eastAsia"/>
        </w:rPr>
        <w:t>号来文，</w:t>
      </w:r>
      <w:r>
        <w:rPr>
          <w:i/>
          <w:iCs/>
        </w:rPr>
        <w:t>Gómez Vásquez</w:t>
      </w:r>
      <w:r>
        <w:rPr>
          <w:rFonts w:hint="eastAsia"/>
          <w:i/>
          <w:iCs/>
        </w:rPr>
        <w:t>诉西班牙</w:t>
      </w:r>
      <w:r>
        <w:rPr>
          <w:rFonts w:hint="eastAsia"/>
        </w:rPr>
        <w:t>，</w:t>
      </w:r>
      <w:r>
        <w:rPr>
          <w:rFonts w:hint="eastAsia"/>
        </w:rPr>
        <w:t>2000</w:t>
      </w:r>
      <w:r>
        <w:rPr>
          <w:rFonts w:hint="eastAsia"/>
        </w:rPr>
        <w:t>年</w:t>
      </w:r>
      <w:r>
        <w:rPr>
          <w:rFonts w:hint="eastAsia"/>
        </w:rPr>
        <w:t>7</w:t>
      </w:r>
      <w:r>
        <w:rPr>
          <w:rFonts w:hint="eastAsia"/>
        </w:rPr>
        <w:t>月</w:t>
      </w:r>
      <w:r>
        <w:rPr>
          <w:rFonts w:hint="eastAsia"/>
        </w:rPr>
        <w:t>20</w:t>
      </w:r>
      <w:r>
        <w:rPr>
          <w:rFonts w:hint="eastAsia"/>
        </w:rPr>
        <w:t>日的决定；第</w:t>
      </w:r>
      <w:r>
        <w:t>986/2001</w:t>
      </w:r>
      <w:r>
        <w:rPr>
          <w:rFonts w:hint="eastAsia"/>
        </w:rPr>
        <w:t>号来文，</w:t>
      </w:r>
      <w:r>
        <w:rPr>
          <w:i/>
          <w:iCs/>
        </w:rPr>
        <w:t xml:space="preserve">Semey </w:t>
      </w:r>
      <w:r>
        <w:rPr>
          <w:rFonts w:hint="eastAsia"/>
          <w:i/>
          <w:iCs/>
        </w:rPr>
        <w:t>诉西班牙</w:t>
      </w:r>
      <w:r>
        <w:rPr>
          <w:rFonts w:hint="eastAsia"/>
        </w:rPr>
        <w:t>，</w:t>
      </w:r>
      <w:r>
        <w:rPr>
          <w:rFonts w:hint="eastAsia"/>
        </w:rPr>
        <w:t>2003</w:t>
      </w:r>
      <w:r>
        <w:rPr>
          <w:rFonts w:hint="eastAsia"/>
        </w:rPr>
        <w:t>年</w:t>
      </w:r>
      <w:r>
        <w:rPr>
          <w:rFonts w:hint="eastAsia"/>
        </w:rPr>
        <w:t>7</w:t>
      </w:r>
      <w:r>
        <w:rPr>
          <w:rFonts w:hint="eastAsia"/>
        </w:rPr>
        <w:t>月</w:t>
      </w:r>
      <w:r>
        <w:rPr>
          <w:rFonts w:hint="eastAsia"/>
        </w:rPr>
        <w:t>30</w:t>
      </w:r>
      <w:r>
        <w:rPr>
          <w:rFonts w:hint="eastAsia"/>
        </w:rPr>
        <w:t>日的决定；</w:t>
      </w:r>
      <w:r>
        <w:t>1007/2001</w:t>
      </w:r>
      <w:r>
        <w:rPr>
          <w:rFonts w:hint="eastAsia"/>
        </w:rPr>
        <w:t>号来文，</w:t>
      </w:r>
      <w:r>
        <w:rPr>
          <w:i/>
          <w:iCs/>
        </w:rPr>
        <w:t>Sineiro Fernández</w:t>
      </w:r>
      <w:r>
        <w:rPr>
          <w:rFonts w:hint="eastAsia"/>
          <w:i/>
          <w:iCs/>
        </w:rPr>
        <w:t>诉西班牙</w:t>
      </w:r>
      <w:r>
        <w:rPr>
          <w:rFonts w:hint="eastAsia"/>
        </w:rPr>
        <w:t>，</w:t>
      </w:r>
      <w:r>
        <w:rPr>
          <w:rFonts w:hint="eastAsia"/>
        </w:rPr>
        <w:t>2003</w:t>
      </w:r>
      <w:r>
        <w:rPr>
          <w:rFonts w:hint="eastAsia"/>
        </w:rPr>
        <w:t>年</w:t>
      </w:r>
      <w:r>
        <w:rPr>
          <w:rFonts w:hint="eastAsia"/>
        </w:rPr>
        <w:t>8</w:t>
      </w:r>
      <w:r>
        <w:rPr>
          <w:rFonts w:hint="eastAsia"/>
        </w:rPr>
        <w:t>月</w:t>
      </w:r>
      <w:r>
        <w:rPr>
          <w:rFonts w:hint="eastAsia"/>
        </w:rPr>
        <w:t>7</w:t>
      </w:r>
      <w:r>
        <w:rPr>
          <w:rFonts w:hint="eastAsia"/>
        </w:rPr>
        <w:t>日的决定；</w:t>
      </w:r>
      <w:r>
        <w:t>1101/2002</w:t>
      </w:r>
      <w:r>
        <w:rPr>
          <w:rFonts w:hint="eastAsia"/>
        </w:rPr>
        <w:t>号来文，</w:t>
      </w:r>
      <w:r>
        <w:rPr>
          <w:i/>
          <w:iCs/>
        </w:rPr>
        <w:t>Alba Cabriada</w:t>
      </w:r>
      <w:r>
        <w:rPr>
          <w:rFonts w:hint="eastAsia"/>
          <w:i/>
          <w:iCs/>
        </w:rPr>
        <w:t>诉西班牙</w:t>
      </w:r>
      <w:r>
        <w:rPr>
          <w:rFonts w:hint="eastAsia"/>
        </w:rPr>
        <w:t>，</w:t>
      </w:r>
      <w:r>
        <w:rPr>
          <w:rFonts w:hint="eastAsia"/>
        </w:rPr>
        <w:t>2004</w:t>
      </w:r>
      <w:r>
        <w:rPr>
          <w:rFonts w:hint="eastAsia"/>
        </w:rPr>
        <w:t>年</w:t>
      </w:r>
      <w:r>
        <w:rPr>
          <w:rFonts w:hint="eastAsia"/>
        </w:rPr>
        <w:t>11</w:t>
      </w:r>
      <w:r>
        <w:rPr>
          <w:rFonts w:hint="eastAsia"/>
        </w:rPr>
        <w:t>月</w:t>
      </w:r>
      <w:r>
        <w:rPr>
          <w:rFonts w:hint="eastAsia"/>
        </w:rPr>
        <w:t>1</w:t>
      </w:r>
      <w:r>
        <w:rPr>
          <w:rFonts w:hint="eastAsia"/>
        </w:rPr>
        <w:t>日的决定。</w:t>
      </w:r>
    </w:p>
    <w:p w:rsidR="00000000" w:rsidRDefault="00A821ED">
      <w:pPr>
        <w:spacing w:line="360" w:lineRule="auto"/>
        <w:rPr>
          <w:rFonts w:hint="eastAsia"/>
          <w:sz w:val="20"/>
        </w:rPr>
      </w:pPr>
    </w:p>
    <w:p w:rsidR="00000000" w:rsidRDefault="00A821ED">
      <w:pPr>
        <w:spacing w:line="360" w:lineRule="auto"/>
        <w:rPr>
          <w:sz w:val="20"/>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S.</w:t>
      </w:r>
      <w:r>
        <w:rPr>
          <w:u w:val="none"/>
        </w:rPr>
        <w:tab/>
      </w:r>
      <w:r>
        <w:rPr>
          <w:rFonts w:hint="eastAsia"/>
        </w:rPr>
        <w:t>第</w:t>
      </w:r>
      <w:r>
        <w:t>1107/2002</w:t>
      </w:r>
      <w:r>
        <w:rPr>
          <w:rFonts w:hint="eastAsia"/>
        </w:rPr>
        <w:t>号来文，</w:t>
      </w:r>
      <w:r>
        <w:t>El Ghar</w:t>
      </w:r>
      <w:r>
        <w:rPr>
          <w:rFonts w:hint="eastAsia"/>
        </w:rPr>
        <w:t>诉阿拉伯利比亚民众国</w:t>
      </w:r>
      <w:r>
        <w:br/>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2</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 xml:space="preserve">) </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Loubna El Ghar</w:t>
      </w:r>
      <w:r>
        <w:rPr>
          <w:rFonts w:hint="eastAsia"/>
        </w:rPr>
        <w:t>(</w:t>
      </w:r>
      <w:r>
        <w:rPr>
          <w:rFonts w:hint="eastAsia"/>
        </w:rPr>
        <w:t>无律师代理</w:t>
      </w:r>
      <w:r>
        <w:rPr>
          <w:rFonts w:hint="eastAsia"/>
        </w:rPr>
        <w:t>)</w:t>
      </w:r>
    </w:p>
    <w:p w:rsidR="00000000" w:rsidRDefault="00A821ED">
      <w:r>
        <w:rPr>
          <w:rFonts w:hint="eastAsia"/>
          <w:u w:val="single"/>
        </w:rPr>
        <w:t>据称受害人</w:t>
      </w:r>
      <w:r>
        <w:rPr>
          <w:rFonts w:hint="eastAsia"/>
        </w:rPr>
        <w:t>：</w:t>
      </w:r>
      <w:r>
        <w:tab/>
      </w:r>
      <w:r>
        <w:rPr>
          <w:rFonts w:hint="eastAsia"/>
          <w:lang w:val="zh-CN"/>
        </w:rPr>
        <w:t>提交人</w:t>
      </w:r>
    </w:p>
    <w:p w:rsidR="00000000" w:rsidRDefault="00A821ED">
      <w:r>
        <w:rPr>
          <w:rFonts w:hint="eastAsia"/>
          <w:u w:val="single"/>
        </w:rPr>
        <w:t>所涉缔约国</w:t>
      </w:r>
      <w:r>
        <w:rPr>
          <w:rFonts w:hint="eastAsia"/>
        </w:rPr>
        <w:t>：</w:t>
      </w:r>
      <w:r>
        <w:tab/>
      </w:r>
      <w:r>
        <w:rPr>
          <w:rFonts w:hint="eastAsia"/>
          <w:lang w:val="zh-CN"/>
        </w:rPr>
        <w:t>阿拉伯利比亚人民社会主义民众国</w:t>
      </w:r>
    </w:p>
    <w:p w:rsidR="00000000" w:rsidRDefault="00A821ED">
      <w:pPr>
        <w:rPr>
          <w:rFonts w:hint="eastAsia"/>
          <w:lang w:val="zh-CN"/>
        </w:rPr>
      </w:pPr>
      <w:r>
        <w:rPr>
          <w:rFonts w:hint="eastAsia"/>
          <w:spacing w:val="52"/>
          <w:u w:val="single"/>
        </w:rPr>
        <w:t>来文日</w:t>
      </w:r>
      <w:r>
        <w:rPr>
          <w:rFonts w:hint="eastAsia"/>
          <w:u w:val="single"/>
        </w:rPr>
        <w:t>期</w:t>
      </w:r>
      <w:r>
        <w:rPr>
          <w:rFonts w:hint="eastAsia"/>
        </w:rPr>
        <w:t>：</w:t>
      </w:r>
      <w:r>
        <w:rPr>
          <w:lang w:val="zh-CN"/>
        </w:rPr>
        <w:t>2002</w:t>
      </w:r>
      <w:r>
        <w:rPr>
          <w:rFonts w:hint="eastAsia"/>
          <w:lang w:val="zh-CN"/>
        </w:rPr>
        <w:t>年</w:t>
      </w:r>
      <w:r>
        <w:rPr>
          <w:lang w:val="zh-CN"/>
        </w:rPr>
        <w:t>6</w:t>
      </w:r>
      <w:r>
        <w:rPr>
          <w:rFonts w:hint="eastAsia"/>
          <w:lang w:val="zh-CN"/>
        </w:rPr>
        <w:t>月</w:t>
      </w:r>
      <w:r>
        <w:rPr>
          <w:lang w:val="zh-CN"/>
        </w:rPr>
        <w:t>14</w:t>
      </w:r>
      <w:r>
        <w:rPr>
          <w:rFonts w:hint="eastAsia"/>
          <w:lang w:val="zh-CN"/>
        </w:rPr>
        <w:t>日</w:t>
      </w:r>
      <w:r>
        <w:rPr>
          <w:rFonts w:hint="eastAsia"/>
          <w:lang w:val="zh-CN"/>
        </w:rPr>
        <w:t>(</w:t>
      </w:r>
      <w:r>
        <w:rPr>
          <w:rFonts w:hint="eastAsia"/>
          <w:lang w:val="zh-CN"/>
        </w:rPr>
        <w:t>首次提交</w:t>
      </w:r>
      <w:r>
        <w:rPr>
          <w:rFonts w:hint="eastAsia"/>
          <w:lang w:val="zh-CN"/>
        </w:rPr>
        <w:t>)</w:t>
      </w:r>
    </w:p>
    <w:p w:rsidR="00000000" w:rsidRDefault="00A821ED"/>
    <w:p w:rsidR="00000000" w:rsidRDefault="00A821ED">
      <w:pPr>
        <w:rPr>
          <w:lang w:val="zh-CN"/>
        </w:rPr>
      </w:pPr>
      <w:r>
        <w:tab/>
      </w:r>
      <w:r>
        <w:rPr>
          <w:rFonts w:hint="eastAsia"/>
          <w:lang w:val="zh-CN"/>
        </w:rPr>
        <w:t>根据《公民权利和政治权利国际公约》第二十八条设立的</w:t>
      </w:r>
      <w:r>
        <w:rPr>
          <w:rFonts w:hint="eastAsia"/>
          <w:u w:val="single"/>
          <w:lang w:val="zh-CN"/>
        </w:rPr>
        <w:t>人权事务委员会</w:t>
      </w:r>
      <w:r>
        <w:rPr>
          <w:rFonts w:hint="eastAsia"/>
          <w:lang w:val="zh-CN"/>
        </w:rPr>
        <w:t>，</w:t>
      </w:r>
    </w:p>
    <w:p w:rsidR="00000000" w:rsidRDefault="00A821ED">
      <w:pPr>
        <w:rPr>
          <w:lang w:val="zh-CN"/>
        </w:rPr>
      </w:pPr>
      <w:r>
        <w:tab/>
      </w:r>
      <w:r>
        <w:rPr>
          <w:rFonts w:hint="eastAsia"/>
          <w:lang w:val="zh-CN"/>
        </w:rPr>
        <w:t>于</w:t>
      </w:r>
      <w:r>
        <w:rPr>
          <w:lang w:val="zh-CN"/>
        </w:rPr>
        <w:t>2004</w:t>
      </w:r>
      <w:r>
        <w:rPr>
          <w:rFonts w:hint="eastAsia"/>
          <w:lang w:val="zh-CN"/>
        </w:rPr>
        <w:t>年</w:t>
      </w:r>
      <w:r>
        <w:rPr>
          <w:lang w:val="zh-CN"/>
        </w:rPr>
        <w:t>3</w:t>
      </w:r>
      <w:r>
        <w:rPr>
          <w:rFonts w:hint="eastAsia"/>
          <w:lang w:val="zh-CN"/>
        </w:rPr>
        <w:t>月</w:t>
      </w:r>
      <w:r>
        <w:rPr>
          <w:lang w:val="zh-CN"/>
        </w:rPr>
        <w:t>29</w:t>
      </w:r>
      <w:r>
        <w:rPr>
          <w:rFonts w:hint="eastAsia"/>
          <w:lang w:val="zh-CN"/>
        </w:rPr>
        <w:t>日</w:t>
      </w:r>
      <w:r>
        <w:rPr>
          <w:rFonts w:hint="eastAsia"/>
          <w:u w:val="single"/>
          <w:lang w:val="zh-CN"/>
        </w:rPr>
        <w:t>举行会议</w:t>
      </w:r>
      <w:r>
        <w:rPr>
          <w:rFonts w:hint="eastAsia"/>
          <w:lang w:val="zh-CN"/>
        </w:rPr>
        <w:t>，</w:t>
      </w:r>
    </w:p>
    <w:p w:rsidR="00000000" w:rsidRDefault="00A821ED">
      <w:r>
        <w:tab/>
      </w:r>
      <w:r>
        <w:rPr>
          <w:rFonts w:hint="eastAsia"/>
          <w:u w:val="single"/>
          <w:lang w:val="zh-CN"/>
        </w:rPr>
        <w:t>结束了</w:t>
      </w:r>
      <w:r>
        <w:t>Loubna El Ghar</w:t>
      </w:r>
      <w:r>
        <w:rPr>
          <w:rFonts w:hint="eastAsia"/>
          <w:lang w:val="zh-CN"/>
        </w:rPr>
        <w:t>根据《公民权利和政治权利国际公约任择议定书》</w:t>
      </w:r>
      <w:r>
        <w:rPr>
          <w:rFonts w:hint="eastAsia"/>
        </w:rPr>
        <w:t>提交的第</w:t>
      </w:r>
      <w:r>
        <w:t>1107/2002</w:t>
      </w:r>
      <w:r>
        <w:rPr>
          <w:rFonts w:hint="eastAsia"/>
        </w:rPr>
        <w:t>号来文的审议工作，</w:t>
      </w:r>
    </w:p>
    <w:p w:rsidR="00000000" w:rsidRDefault="00A821ED">
      <w:pPr>
        <w:rPr>
          <w:lang w:val="zh-CN"/>
        </w:rPr>
      </w:pPr>
      <w:r>
        <w:tab/>
      </w:r>
      <w:r>
        <w:rPr>
          <w:rFonts w:hint="eastAsia"/>
          <w:u w:val="single"/>
          <w:lang w:val="zh-CN"/>
        </w:rPr>
        <w:t>考虑了</w:t>
      </w:r>
      <w:r>
        <w:rPr>
          <w:rFonts w:hint="eastAsia"/>
          <w:lang w:val="zh-CN"/>
        </w:rPr>
        <w:t>来文提交人和缔约国向委员会提出的所有书面资料，</w:t>
      </w:r>
    </w:p>
    <w:p w:rsidR="00000000" w:rsidRDefault="00A821ED">
      <w:pPr>
        <w:spacing w:after="320"/>
        <w:rPr>
          <w:rFonts w:hint="eastAsia"/>
          <w:lang w:val="zh-CN"/>
        </w:rPr>
      </w:pPr>
      <w:r>
        <w:tab/>
      </w:r>
      <w:r>
        <w:rPr>
          <w:rFonts w:hint="eastAsia"/>
          <w:lang w:val="zh-CN"/>
        </w:rPr>
        <w:t>根据《任择议定书》第</w:t>
      </w:r>
      <w:r>
        <w:rPr>
          <w:rFonts w:hint="eastAsia"/>
          <w:lang w:val="zh-CN"/>
        </w:rPr>
        <w:t>五条第</w:t>
      </w:r>
      <w:r>
        <w:rPr>
          <w:rFonts w:hint="eastAsia"/>
        </w:rPr>
        <w:t>四</w:t>
      </w:r>
      <w:r>
        <w:rPr>
          <w:rFonts w:hint="eastAsia"/>
          <w:lang w:val="zh-CN"/>
        </w:rPr>
        <w:t>款</w:t>
      </w:r>
      <w:r>
        <w:rPr>
          <w:rFonts w:hint="eastAsia"/>
          <w:u w:val="single"/>
          <w:lang w:val="zh-CN"/>
        </w:rPr>
        <w:t>通过了如下的</w:t>
      </w:r>
      <w:r>
        <w:rPr>
          <w:rFonts w:hint="eastAsia"/>
          <w:lang w:val="zh-CN"/>
        </w:rPr>
        <w:t>：</w:t>
      </w:r>
      <w:r>
        <w:rPr>
          <w:lang w:val="zh-CN"/>
        </w:rPr>
        <w:t xml:space="preserve"> </w:t>
      </w:r>
    </w:p>
    <w:p w:rsidR="00000000" w:rsidRDefault="00A821ED">
      <w:pPr>
        <w:spacing w:after="320"/>
        <w:rPr>
          <w:rFonts w:hint="eastAsia"/>
          <w:lang w:val="zh-CN"/>
        </w:rPr>
      </w:pPr>
    </w:p>
    <w:p w:rsidR="00000000" w:rsidRDefault="00A821ED">
      <w:pPr>
        <w:spacing w:after="320"/>
        <w:rPr>
          <w:rFonts w:hint="eastAsia"/>
          <w:lang w:val="zh-CN"/>
        </w:rPr>
      </w:pPr>
    </w:p>
    <w:p w:rsidR="00000000" w:rsidRDefault="00A821ED">
      <w:pPr>
        <w:spacing w:after="320"/>
        <w:rPr>
          <w:rFonts w:hint="eastAsia"/>
          <w:lang w:val="zh-CN"/>
        </w:rPr>
      </w:pPr>
    </w:p>
    <w:p w:rsidR="00000000" w:rsidRDefault="00A821ED">
      <w:pPr>
        <w:spacing w:after="320"/>
        <w:rPr>
          <w:rFonts w:hint="eastAsia"/>
          <w:lang w:val="zh-CN"/>
        </w:rPr>
      </w:pPr>
    </w:p>
    <w:p w:rsidR="00000000" w:rsidRDefault="00A821ED">
      <w:pPr>
        <w:spacing w:after="320"/>
        <w:rPr>
          <w:rFonts w:hint="eastAsia"/>
          <w:lang w:val="zh-CN"/>
        </w:rPr>
      </w:pPr>
    </w:p>
    <w:p w:rsidR="00000000" w:rsidRDefault="00A821ED">
      <w:pPr>
        <w:spacing w:after="120"/>
        <w:rPr>
          <w:rFonts w:hint="eastAsia"/>
          <w:u w:val="single"/>
          <w:lang w:val="zh-CN"/>
        </w:rPr>
      </w:pP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p>
    <w:p w:rsidR="00000000" w:rsidRDefault="00A821ED">
      <w:pPr>
        <w:pStyle w:val="EndnoteText"/>
        <w:rPr>
          <w:b/>
          <w:bCs/>
        </w:rPr>
      </w:pPr>
      <w:r>
        <w:rPr>
          <w:rFonts w:ascii="KaiTi_GB2312" w:hint="eastAsia"/>
        </w:rPr>
        <w:t xml:space="preserve">*  </w:t>
      </w:r>
      <w:r>
        <w:rPr>
          <w:rFonts w:ascii="KaiTi_GB2312" w:hint="eastAsia"/>
        </w:rPr>
        <w:t>参加审查本来文的委员会委员有</w:t>
      </w:r>
      <w:r>
        <w:rPr>
          <w:rFonts w:ascii="KaiTi_GB2312" w:hint="eastAsia"/>
        </w:rPr>
        <w:t>:</w:t>
      </w:r>
      <w:r>
        <w:rPr>
          <w:rFonts w:ascii="KaiTi_GB2312"/>
        </w:rPr>
        <w:t xml:space="preserve"> </w:t>
      </w:r>
      <w:r>
        <w:rPr>
          <w:rFonts w:ascii="KaiTi_GB2312" w:hint="eastAsia"/>
        </w:rPr>
        <w:t>阿卜杜勒法塔赫·奥马尔先生</w:t>
      </w:r>
      <w:r>
        <w:rPr>
          <w:rFonts w:ascii="KaiTi_GB2312"/>
        </w:rPr>
        <w:t>、</w:t>
      </w:r>
      <w:r>
        <w:rPr>
          <w:rFonts w:ascii="KaiTi_GB2312" w:hint="eastAsia"/>
        </w:rPr>
        <w:t>安藤仁介先生、克里斯蒂娜·沙内女士、佛朗哥·德帕斯卡先生、莫里斯·格莱莱</w:t>
      </w:r>
      <w:r>
        <w:rPr>
          <w:rFonts w:ascii="KaiTi_GB2312"/>
        </w:rPr>
        <w:t>-</w:t>
      </w:r>
      <w:r>
        <w:rPr>
          <w:rFonts w:ascii="KaiTi_GB2312" w:hint="eastAsia"/>
        </w:rPr>
        <w:t>阿汉汉佐先生、瓦尔特·卡林先生、艾哈迈德·陶菲克·哈利勒先生、拉杰苏默·拉拉赫先生、拉斐尔·里瓦斯</w:t>
      </w:r>
      <w:r>
        <w:rPr>
          <w:rFonts w:ascii="KaiTi_GB2312"/>
        </w:rPr>
        <w:t>-</w:t>
      </w:r>
      <w:r>
        <w:rPr>
          <w:rFonts w:ascii="KaiTi_GB2312" w:hint="eastAsia"/>
        </w:rPr>
        <w:t>波萨达先生、奈杰尔·罗德利爵士、马丁·舍伊宁先生、伊万·希勒先生、伊波利托·索拉里·伊里戈延先生和罗曼·维鲁谢夫斯基先生。</w:t>
      </w:r>
    </w:p>
    <w:p w:rsidR="00000000" w:rsidRDefault="00A821ED">
      <w:pPr>
        <w:pStyle w:val="Heading3"/>
        <w:rPr>
          <w:kern w:val="0"/>
          <w:sz w:val="26"/>
          <w:lang w:val="zh-CN"/>
        </w:rPr>
      </w:pPr>
      <w:r>
        <w:rPr>
          <w:kern w:val="0"/>
          <w:lang w:val="zh-CN"/>
        </w:rPr>
        <w:br w:type="page"/>
      </w:r>
      <w:r>
        <w:rPr>
          <w:rFonts w:hint="eastAsia"/>
          <w:kern w:val="0"/>
          <w:sz w:val="26"/>
          <w:lang w:val="zh-CN"/>
        </w:rPr>
        <w:t>意</w:t>
      </w:r>
      <w:r>
        <w:rPr>
          <w:rFonts w:hint="eastAsia"/>
          <w:kern w:val="0"/>
          <w:sz w:val="26"/>
          <w:lang w:val="zh-CN"/>
        </w:rPr>
        <w:t xml:space="preserve">   </w:t>
      </w:r>
      <w:r>
        <w:rPr>
          <w:rFonts w:hint="eastAsia"/>
          <w:kern w:val="0"/>
          <w:sz w:val="26"/>
          <w:lang w:val="zh-CN"/>
        </w:rPr>
        <w:t>见</w:t>
      </w:r>
    </w:p>
    <w:p w:rsidR="00000000" w:rsidRDefault="00A821ED">
      <w:r>
        <w:rPr>
          <w:rFonts w:hint="eastAsia"/>
          <w:lang w:val="zh-CN"/>
        </w:rPr>
        <w:tab/>
      </w:r>
      <w:r>
        <w:rPr>
          <w:lang w:val="zh-CN"/>
        </w:rPr>
        <w:t>1.1</w:t>
      </w:r>
      <w:r>
        <w:t xml:space="preserve">  </w:t>
      </w:r>
      <w:r>
        <w:rPr>
          <w:rFonts w:hint="eastAsia"/>
          <w:lang w:val="zh-CN"/>
        </w:rPr>
        <w:t>来文提交人是</w:t>
      </w:r>
      <w:r>
        <w:t>Loubna El Ghar, 1981</w:t>
      </w:r>
      <w:r>
        <w:rPr>
          <w:rFonts w:hint="eastAsia"/>
        </w:rPr>
        <w:t>年</w:t>
      </w:r>
      <w:r>
        <w:t>9</w:t>
      </w:r>
      <w:r>
        <w:rPr>
          <w:rFonts w:hint="eastAsia"/>
        </w:rPr>
        <w:t>月</w:t>
      </w:r>
      <w:r>
        <w:t>2</w:t>
      </w:r>
      <w:r>
        <w:rPr>
          <w:rFonts w:hint="eastAsia"/>
        </w:rPr>
        <w:t>日出生于</w:t>
      </w:r>
      <w:r>
        <w:rPr>
          <w:rFonts w:hint="eastAsia"/>
        </w:rPr>
        <w:t>卡萨布兰卡，为利比亚公民，居住在摩洛哥。她声称是阿拉伯利比亚人民社会主义民众国侵权行为的受害人。她并未提及《公约》的任何特定条款，但是她的指控根据《公约》第十二条似会产生一些问题。她没有律师代理。</w:t>
      </w:r>
    </w:p>
    <w:p w:rsidR="00000000" w:rsidRDefault="00A821ED">
      <w:pPr>
        <w:spacing w:after="320"/>
        <w:rPr>
          <w:lang w:val="zh-CN"/>
        </w:rPr>
      </w:pPr>
      <w:r>
        <w:tab/>
      </w:r>
      <w:r>
        <w:rPr>
          <w:lang w:val="zh-CN"/>
        </w:rPr>
        <w:t>1.2</w:t>
      </w:r>
      <w:r>
        <w:t xml:space="preserve">  </w:t>
      </w:r>
      <w:r>
        <w:rPr>
          <w:rFonts w:hint="eastAsia"/>
          <w:lang w:val="zh-CN"/>
        </w:rPr>
        <w:t>《公约》及其《任择议定书》分别于</w:t>
      </w:r>
      <w:r>
        <w:rPr>
          <w:lang w:val="zh-CN"/>
        </w:rPr>
        <w:t>1976</w:t>
      </w:r>
      <w:r>
        <w:rPr>
          <w:rFonts w:hint="eastAsia"/>
          <w:lang w:val="zh-CN"/>
        </w:rPr>
        <w:t>年</w:t>
      </w:r>
      <w:r>
        <w:rPr>
          <w:lang w:val="zh-CN"/>
        </w:rPr>
        <w:t>3</w:t>
      </w:r>
      <w:r>
        <w:rPr>
          <w:rFonts w:hint="eastAsia"/>
          <w:lang w:val="zh-CN"/>
        </w:rPr>
        <w:t>月</w:t>
      </w:r>
      <w:r>
        <w:rPr>
          <w:lang w:val="zh-CN"/>
        </w:rPr>
        <w:t>23</w:t>
      </w:r>
      <w:r>
        <w:rPr>
          <w:rFonts w:hint="eastAsia"/>
          <w:lang w:val="zh-CN"/>
        </w:rPr>
        <w:t>日和</w:t>
      </w:r>
      <w:r>
        <w:rPr>
          <w:lang w:val="zh-CN"/>
        </w:rPr>
        <w:t>1989</w:t>
      </w:r>
      <w:r>
        <w:rPr>
          <w:rFonts w:hint="eastAsia"/>
          <w:lang w:val="zh-CN"/>
        </w:rPr>
        <w:t>年</w:t>
      </w:r>
      <w:r>
        <w:rPr>
          <w:lang w:val="zh-CN"/>
        </w:rPr>
        <w:t>8</w:t>
      </w:r>
      <w:r>
        <w:rPr>
          <w:rFonts w:hint="eastAsia"/>
          <w:lang w:val="zh-CN"/>
        </w:rPr>
        <w:t>月</w:t>
      </w:r>
      <w:r>
        <w:rPr>
          <w:lang w:val="zh-CN"/>
        </w:rPr>
        <w:t>16</w:t>
      </w:r>
      <w:r>
        <w:rPr>
          <w:rFonts w:hint="eastAsia"/>
          <w:lang w:val="zh-CN"/>
        </w:rPr>
        <w:t>日对阿拉伯利比亚人民社会主义民众国生效。</w:t>
      </w:r>
    </w:p>
    <w:p w:rsidR="00000000" w:rsidRDefault="00A821ED">
      <w:pPr>
        <w:pStyle w:val="Heading4"/>
        <w:rPr>
          <w:lang w:val="zh-CN"/>
        </w:rPr>
      </w:pPr>
      <w:r>
        <w:rPr>
          <w:rFonts w:hint="eastAsia"/>
          <w:lang w:val="zh-CN"/>
        </w:rPr>
        <w:t>提交人陈述的事实</w:t>
      </w:r>
    </w:p>
    <w:p w:rsidR="00000000" w:rsidRDefault="00A821ED">
      <w:pPr>
        <w:rPr>
          <w:lang w:val="zh-CN"/>
        </w:rPr>
      </w:pPr>
      <w:r>
        <w:tab/>
      </w:r>
      <w:r>
        <w:rPr>
          <w:lang w:val="zh-CN"/>
        </w:rPr>
        <w:t>2.1</w:t>
      </w:r>
      <w:r>
        <w:t xml:space="preserve">  </w:t>
      </w:r>
      <w:r>
        <w:rPr>
          <w:rFonts w:hint="eastAsia"/>
          <w:lang w:val="zh-CN"/>
        </w:rPr>
        <w:t>提交人为利比亚国民，但一生始终与其已离婚的母亲一起居住在摩洛哥，并持有该国的居留证。她是卡萨布兰卡哈桑二世大学法律系的法国法律专业学生，希望日后到大法国深造，</w:t>
      </w:r>
      <w:r>
        <w:rPr>
          <w:rFonts w:hint="eastAsia"/>
          <w:lang w:val="zh-CN"/>
        </w:rPr>
        <w:t>专攻国际法。为此，她自</w:t>
      </w:r>
      <w:r>
        <w:rPr>
          <w:lang w:val="zh-CN"/>
        </w:rPr>
        <w:t>1998</w:t>
      </w:r>
      <w:r>
        <w:rPr>
          <w:rFonts w:hint="eastAsia"/>
          <w:lang w:val="zh-CN"/>
        </w:rPr>
        <w:t>年以来一直向驻摩洛哥的利比亚领事馆申请护照。</w:t>
      </w:r>
    </w:p>
    <w:p w:rsidR="00000000" w:rsidRDefault="00A821ED">
      <w:pPr>
        <w:rPr>
          <w:lang w:val="zh-CN"/>
        </w:rPr>
      </w:pPr>
      <w:r>
        <w:tab/>
      </w:r>
      <w:r>
        <w:rPr>
          <w:lang w:val="zh-CN"/>
        </w:rPr>
        <w:t>2.2</w:t>
      </w:r>
      <w:r>
        <w:t xml:space="preserve">  </w:t>
      </w:r>
      <w:r>
        <w:rPr>
          <w:rFonts w:hint="eastAsia"/>
          <w:lang w:val="zh-CN"/>
        </w:rPr>
        <w:t>提交人声称，她所有的申请均被拒绝，同时未获悉任何合法的或合理的依据。她指出，尽管她已是成人，她还是在其申请中附上了居住在阿拉伯利比亚人民社会主义民众国的父亲的核准书，核准书经利比亚外交部的认证，可以用于取得任何必要的官方正式文件。她并指出，</w:t>
      </w:r>
      <w:r>
        <w:rPr>
          <w:lang w:val="zh-CN"/>
        </w:rPr>
        <w:t>2002</w:t>
      </w:r>
      <w:r>
        <w:rPr>
          <w:rFonts w:hint="eastAsia"/>
          <w:lang w:val="zh-CN"/>
        </w:rPr>
        <w:t>年</w:t>
      </w:r>
      <w:r>
        <w:rPr>
          <w:lang w:val="zh-CN"/>
        </w:rPr>
        <w:t>9</w:t>
      </w:r>
      <w:r>
        <w:rPr>
          <w:rFonts w:hint="eastAsia"/>
          <w:lang w:val="zh-CN"/>
        </w:rPr>
        <w:t>月，利比亚领事不提供任何细节就说，根据相关条例，他不能向她发放护照，而只能提供前往阿拉伯利比亚民众国的短期旅行证件。</w:t>
      </w:r>
    </w:p>
    <w:p w:rsidR="00000000" w:rsidRDefault="00A821ED">
      <w:pPr>
        <w:rPr>
          <w:lang w:val="zh-CN"/>
        </w:rPr>
      </w:pPr>
      <w:r>
        <w:tab/>
      </w:r>
      <w:r>
        <w:rPr>
          <w:lang w:val="zh-CN"/>
        </w:rPr>
        <w:t>2.3</w:t>
      </w:r>
      <w:r>
        <w:t xml:space="preserve">  </w:t>
      </w:r>
      <w:r>
        <w:rPr>
          <w:rFonts w:hint="eastAsia"/>
          <w:lang w:val="zh-CN"/>
        </w:rPr>
        <w:t>提交人并与驻摩洛哥的法国外交使团联系，以询</w:t>
      </w:r>
      <w:r>
        <w:rPr>
          <w:rFonts w:hint="eastAsia"/>
          <w:lang w:val="zh-CN"/>
        </w:rPr>
        <w:t>问是否可以得到前往法国的通行证，法国当局未能核准这项要求。</w:t>
      </w:r>
    </w:p>
    <w:p w:rsidR="00000000" w:rsidRDefault="00A821ED">
      <w:pPr>
        <w:spacing w:after="320"/>
      </w:pPr>
      <w:r>
        <w:tab/>
      </w:r>
      <w:r>
        <w:rPr>
          <w:lang w:val="zh-CN"/>
        </w:rPr>
        <w:t>2.4</w:t>
      </w:r>
      <w:r>
        <w:t xml:space="preserve">  </w:t>
      </w:r>
      <w:r>
        <w:rPr>
          <w:rFonts w:hint="eastAsia"/>
          <w:lang w:val="zh-CN"/>
        </w:rPr>
        <w:t>由于没有护照，提交人无法到法国的</w:t>
      </w:r>
      <w:r>
        <w:t>MontpellierI</w:t>
      </w:r>
      <w:r>
        <w:rPr>
          <w:rFonts w:hint="eastAsia"/>
        </w:rPr>
        <w:t>大学注册入学。</w:t>
      </w:r>
    </w:p>
    <w:p w:rsidR="00000000" w:rsidRDefault="00A821ED">
      <w:pPr>
        <w:pStyle w:val="Heading4"/>
        <w:rPr>
          <w:lang w:val="zh-CN"/>
        </w:rPr>
      </w:pPr>
      <w:r>
        <w:rPr>
          <w:rFonts w:hint="eastAsia"/>
          <w:lang w:val="zh-CN"/>
        </w:rPr>
        <w:t>申</w:t>
      </w:r>
      <w:r>
        <w:t xml:space="preserve">  </w:t>
      </w:r>
      <w:r>
        <w:rPr>
          <w:rFonts w:hint="eastAsia"/>
          <w:lang w:val="zh-CN"/>
        </w:rPr>
        <w:t>诉</w:t>
      </w:r>
    </w:p>
    <w:p w:rsidR="00000000" w:rsidRDefault="00A821ED">
      <w:pPr>
        <w:spacing w:after="320"/>
      </w:pPr>
      <w:r>
        <w:tab/>
        <w:t>3.</w:t>
      </w:r>
      <w:r>
        <w:tab/>
      </w:r>
      <w:r>
        <w:rPr>
          <w:rFonts w:hint="eastAsia"/>
        </w:rPr>
        <w:t>提交人称，利比亚驻卡萨布兰卡的领事馆拒绝向她发放护照阻止了她出国学习，从而构成违反《公约》的行为。</w:t>
      </w:r>
    </w:p>
    <w:p w:rsidR="00000000" w:rsidRDefault="00A821ED">
      <w:pPr>
        <w:pStyle w:val="Heading4"/>
        <w:rPr>
          <w:lang w:val="zh-CN"/>
        </w:rPr>
      </w:pPr>
      <w:r>
        <w:rPr>
          <w:rFonts w:hint="eastAsia"/>
          <w:lang w:val="zh-CN"/>
        </w:rPr>
        <w:t>缔约国的陈述</w:t>
      </w:r>
    </w:p>
    <w:p w:rsidR="00000000" w:rsidRDefault="00A821ED">
      <w:pPr>
        <w:rPr>
          <w:lang w:val="zh-CN"/>
        </w:rPr>
      </w:pPr>
      <w:r>
        <w:tab/>
      </w:r>
      <w:r>
        <w:rPr>
          <w:lang w:val="zh-CN"/>
        </w:rPr>
        <w:t>4.1</w:t>
      </w:r>
      <w:r>
        <w:t xml:space="preserve">  </w:t>
      </w:r>
      <w:r>
        <w:rPr>
          <w:rFonts w:hint="eastAsia"/>
          <w:lang w:val="zh-CN"/>
        </w:rPr>
        <w:t>缔约国在</w:t>
      </w:r>
      <w:r>
        <w:rPr>
          <w:lang w:val="zh-CN"/>
        </w:rPr>
        <w:t>2003</w:t>
      </w:r>
      <w:r>
        <w:rPr>
          <w:rFonts w:hint="eastAsia"/>
          <w:lang w:val="zh-CN"/>
        </w:rPr>
        <w:t>年</w:t>
      </w:r>
      <w:r>
        <w:rPr>
          <w:lang w:val="zh-CN"/>
        </w:rPr>
        <w:t>10</w:t>
      </w:r>
      <w:r>
        <w:rPr>
          <w:rFonts w:hint="eastAsia"/>
          <w:lang w:val="zh-CN"/>
        </w:rPr>
        <w:t>月</w:t>
      </w:r>
      <w:r>
        <w:rPr>
          <w:lang w:val="zh-CN"/>
        </w:rPr>
        <w:t>15</w:t>
      </w:r>
      <w:r>
        <w:rPr>
          <w:rFonts w:hint="eastAsia"/>
          <w:lang w:val="zh-CN"/>
        </w:rPr>
        <w:t>日提出的意见中提供了以下资料。该国护照和国籍部获悉提交人来文之后，与驻拉巴特的兄弟国关系联络处联系，该局指出，截止</w:t>
      </w:r>
      <w:r>
        <w:rPr>
          <w:lang w:val="zh-CN"/>
        </w:rPr>
        <w:t>1999</w:t>
      </w:r>
      <w:r>
        <w:rPr>
          <w:rFonts w:hint="eastAsia"/>
          <w:lang w:val="zh-CN"/>
        </w:rPr>
        <w:t>年</w:t>
      </w:r>
      <w:r>
        <w:rPr>
          <w:lang w:val="zh-CN"/>
        </w:rPr>
        <w:t>9</w:t>
      </w:r>
      <w:r>
        <w:rPr>
          <w:rFonts w:hint="eastAsia"/>
          <w:lang w:val="zh-CN"/>
        </w:rPr>
        <w:t>月</w:t>
      </w:r>
      <w:r>
        <w:rPr>
          <w:lang w:val="zh-CN"/>
        </w:rPr>
        <w:t>1</w:t>
      </w:r>
      <w:r>
        <w:rPr>
          <w:rFonts w:hint="eastAsia"/>
          <w:lang w:val="zh-CN"/>
        </w:rPr>
        <w:t>日，该处并未收到提交人要求取得护照的任何正式申请。</w:t>
      </w:r>
    </w:p>
    <w:p w:rsidR="00000000" w:rsidRDefault="00A821ED">
      <w:r>
        <w:tab/>
      </w:r>
      <w:r>
        <w:rPr>
          <w:lang w:val="zh-CN"/>
        </w:rPr>
        <w:t>4.2</w:t>
      </w:r>
      <w:r>
        <w:t xml:space="preserve">  </w:t>
      </w:r>
      <w:r>
        <w:rPr>
          <w:lang w:val="zh-CN"/>
        </w:rPr>
        <w:t>2</w:t>
      </w:r>
      <w:r>
        <w:rPr>
          <w:lang w:val="zh-CN"/>
        </w:rPr>
        <w:t>002</w:t>
      </w:r>
      <w:r>
        <w:rPr>
          <w:rFonts w:hint="eastAsia"/>
          <w:lang w:val="zh-CN"/>
        </w:rPr>
        <w:t>年</w:t>
      </w:r>
      <w:r>
        <w:rPr>
          <w:lang w:val="zh-CN"/>
        </w:rPr>
        <w:t>9</w:t>
      </w:r>
      <w:r>
        <w:rPr>
          <w:rFonts w:hint="eastAsia"/>
          <w:lang w:val="zh-CN"/>
        </w:rPr>
        <w:t>月</w:t>
      </w:r>
      <w:r>
        <w:rPr>
          <w:lang w:val="zh-CN"/>
        </w:rPr>
        <w:t>6</w:t>
      </w:r>
      <w:r>
        <w:rPr>
          <w:rFonts w:hint="eastAsia"/>
          <w:lang w:val="zh-CN"/>
        </w:rPr>
        <w:t>日，护照和国籍部请总领事馆通知该部，提交人是否申请过护照，因为该部并没有关于</w:t>
      </w:r>
      <w:r>
        <w:t>El Ghar</w:t>
      </w:r>
      <w:r>
        <w:rPr>
          <w:rFonts w:hint="eastAsia"/>
        </w:rPr>
        <w:t>女士的任何记录。</w:t>
      </w:r>
    </w:p>
    <w:p w:rsidR="00000000" w:rsidRDefault="00A821ED">
      <w:r>
        <w:tab/>
      </w:r>
      <w:r>
        <w:rPr>
          <w:lang w:val="zh-CN"/>
        </w:rPr>
        <w:t>4.3</w:t>
      </w:r>
      <w:r>
        <w:t xml:space="preserve">  2002</w:t>
      </w:r>
      <w:r>
        <w:rPr>
          <w:rFonts w:hint="eastAsia"/>
        </w:rPr>
        <w:t>年</w:t>
      </w:r>
      <w:r>
        <w:t>10</w:t>
      </w:r>
      <w:r>
        <w:rPr>
          <w:rFonts w:hint="eastAsia"/>
        </w:rPr>
        <w:t>月</w:t>
      </w:r>
      <w:r>
        <w:t>13</w:t>
      </w:r>
      <w:r>
        <w:rPr>
          <w:rFonts w:hint="eastAsia"/>
        </w:rPr>
        <w:t>日，护照和国籍部向驻卡萨布兰卡的总领事馆发出电报，要求总领馆如果收到提交人的申请，则将申请同所有必要证件一并转交，以便发放护照。</w:t>
      </w:r>
    </w:p>
    <w:p w:rsidR="00000000" w:rsidRDefault="00A821ED">
      <w:pPr>
        <w:rPr>
          <w:lang w:val="zh-CN"/>
        </w:rPr>
      </w:pPr>
      <w:r>
        <w:tab/>
      </w:r>
      <w:r>
        <w:rPr>
          <w:lang w:val="zh-CN"/>
        </w:rPr>
        <w:t>4.4</w:t>
      </w:r>
      <w:r>
        <w:t xml:space="preserve">  </w:t>
      </w:r>
      <w:r>
        <w:rPr>
          <w:rFonts w:hint="eastAsia"/>
          <w:lang w:val="zh-CN"/>
        </w:rPr>
        <w:t>缔约国称，从上述情况看，显然利比亚主管部门正适当关注这一事项，而拖延是由于提交人未能及时前往摩洛哥的兄弟国关系联络处引起的。缔约国指出，该国任何有效的法律都并不阻止利比亚国民在满足必要规定并提交所需文件之后取得旅行证</w:t>
      </w:r>
      <w:r>
        <w:rPr>
          <w:rFonts w:hint="eastAsia"/>
          <w:lang w:val="zh-CN"/>
        </w:rPr>
        <w:t>件。</w:t>
      </w:r>
    </w:p>
    <w:p w:rsidR="00000000" w:rsidRDefault="00A821ED">
      <w:pPr>
        <w:spacing w:after="320"/>
      </w:pPr>
      <w:r>
        <w:tab/>
      </w:r>
      <w:r>
        <w:rPr>
          <w:lang w:val="zh-CN"/>
        </w:rPr>
        <w:t>4.5</w:t>
      </w:r>
      <w:r>
        <w:t xml:space="preserve">  </w:t>
      </w:r>
      <w:r>
        <w:rPr>
          <w:rFonts w:hint="eastAsia"/>
          <w:lang w:val="zh-CN"/>
        </w:rPr>
        <w:t>最后，缔约国解释说，已于</w:t>
      </w:r>
      <w:r>
        <w:rPr>
          <w:lang w:val="zh-CN"/>
        </w:rPr>
        <w:t>2003</w:t>
      </w:r>
      <w:r>
        <w:rPr>
          <w:rFonts w:hint="eastAsia"/>
          <w:lang w:val="zh-CN"/>
        </w:rPr>
        <w:t>年</w:t>
      </w:r>
      <w:r>
        <w:rPr>
          <w:lang w:val="zh-CN"/>
        </w:rPr>
        <w:t>7</w:t>
      </w:r>
      <w:r>
        <w:rPr>
          <w:rFonts w:hint="eastAsia"/>
          <w:lang w:val="zh-CN"/>
        </w:rPr>
        <w:t>月</w:t>
      </w:r>
      <w:r>
        <w:rPr>
          <w:lang w:val="zh-CN"/>
        </w:rPr>
        <w:t>1</w:t>
      </w:r>
      <w:r>
        <w:rPr>
          <w:rFonts w:hint="eastAsia"/>
          <w:lang w:val="zh-CN"/>
        </w:rPr>
        <w:t>日向驻拉巴特的兄弟国关系联络处发出指示，要其向</w:t>
      </w:r>
      <w:r>
        <w:t>Loubna El Ghar</w:t>
      </w:r>
      <w:r>
        <w:rPr>
          <w:rFonts w:hint="eastAsia"/>
        </w:rPr>
        <w:t>女士发放护照。此外，已打电话到提交人的家里，通知她可以到利比亚驻卡萨布兰卡领事馆领取护照。</w:t>
      </w:r>
    </w:p>
    <w:p w:rsidR="00000000" w:rsidRDefault="00A821ED">
      <w:pPr>
        <w:pStyle w:val="Heading4"/>
        <w:rPr>
          <w:lang w:val="zh-CN"/>
        </w:rPr>
      </w:pPr>
      <w:r>
        <w:rPr>
          <w:rFonts w:hint="eastAsia"/>
          <w:lang w:val="zh-CN"/>
        </w:rPr>
        <w:t>提交人对缔约国陈述的评论</w:t>
      </w:r>
    </w:p>
    <w:p w:rsidR="00000000" w:rsidRDefault="00A821ED">
      <w:pPr>
        <w:rPr>
          <w:lang w:val="zh-CN"/>
        </w:rPr>
      </w:pPr>
      <w:r>
        <w:tab/>
      </w:r>
      <w:r>
        <w:rPr>
          <w:lang w:val="zh-CN"/>
        </w:rPr>
        <w:t>5.1</w:t>
      </w:r>
      <w:r>
        <w:t xml:space="preserve">  </w:t>
      </w:r>
      <w:r>
        <w:rPr>
          <w:rFonts w:hint="eastAsia"/>
          <w:lang w:val="zh-CN"/>
        </w:rPr>
        <w:t>提交人于</w:t>
      </w:r>
      <w:r>
        <w:rPr>
          <w:lang w:val="zh-CN"/>
        </w:rPr>
        <w:t>2003</w:t>
      </w:r>
      <w:r>
        <w:rPr>
          <w:rFonts w:hint="eastAsia"/>
          <w:lang w:val="zh-CN"/>
        </w:rPr>
        <w:t>年</w:t>
      </w:r>
      <w:r>
        <w:rPr>
          <w:lang w:val="zh-CN"/>
        </w:rPr>
        <w:t>11</w:t>
      </w:r>
      <w:r>
        <w:rPr>
          <w:rFonts w:hint="eastAsia"/>
          <w:lang w:val="zh-CN"/>
        </w:rPr>
        <w:t>月</w:t>
      </w:r>
      <w:r>
        <w:rPr>
          <w:lang w:val="zh-CN"/>
        </w:rPr>
        <w:t>24</w:t>
      </w:r>
      <w:r>
        <w:rPr>
          <w:rFonts w:hint="eastAsia"/>
          <w:lang w:val="zh-CN"/>
        </w:rPr>
        <w:t>日对其提交护照申请的正式日期提出评论，提交人指出，她最早于</w:t>
      </w:r>
      <w:r>
        <w:rPr>
          <w:lang w:val="zh-CN"/>
        </w:rPr>
        <w:t>1998</w:t>
      </w:r>
      <w:r>
        <w:rPr>
          <w:rFonts w:hint="eastAsia"/>
          <w:lang w:val="zh-CN"/>
        </w:rPr>
        <w:t>年就开始了申请程序，当时她母亲前往利比亚请她父亲允许女儿取得护照</w:t>
      </w:r>
      <w:r>
        <w:rPr>
          <w:rFonts w:hint="eastAsia"/>
          <w:lang w:val="zh-CN"/>
        </w:rPr>
        <w:t>(</w:t>
      </w:r>
      <w:r>
        <w:rPr>
          <w:rFonts w:hint="eastAsia"/>
          <w:lang w:val="zh-CN"/>
        </w:rPr>
        <w:t>见</w:t>
      </w:r>
      <w:r>
        <w:rPr>
          <w:lang w:val="zh-CN"/>
        </w:rPr>
        <w:t>2.2</w:t>
      </w:r>
      <w:r>
        <w:rPr>
          <w:rFonts w:hint="eastAsia"/>
          <w:lang w:val="zh-CN"/>
        </w:rPr>
        <w:t>段</w:t>
      </w:r>
      <w:r>
        <w:rPr>
          <w:rFonts w:hint="eastAsia"/>
          <w:lang w:val="zh-CN"/>
        </w:rPr>
        <w:t>)</w:t>
      </w:r>
      <w:r>
        <w:rPr>
          <w:rFonts w:hint="eastAsia"/>
          <w:lang w:val="zh-CN"/>
        </w:rPr>
        <w:t>。她还指出，她正式申请护照的确切日期是</w:t>
      </w:r>
      <w:r>
        <w:rPr>
          <w:lang w:val="zh-CN"/>
        </w:rPr>
        <w:t>1999</w:t>
      </w:r>
      <w:r>
        <w:rPr>
          <w:rFonts w:hint="eastAsia"/>
          <w:lang w:val="zh-CN"/>
        </w:rPr>
        <w:t>年</w:t>
      </w:r>
      <w:r>
        <w:rPr>
          <w:lang w:val="zh-CN"/>
        </w:rPr>
        <w:t>2</w:t>
      </w:r>
      <w:r>
        <w:rPr>
          <w:rFonts w:hint="eastAsia"/>
          <w:lang w:val="zh-CN"/>
        </w:rPr>
        <w:t>月</w:t>
      </w:r>
      <w:r>
        <w:rPr>
          <w:lang w:val="zh-CN"/>
        </w:rPr>
        <w:t>25</w:t>
      </w:r>
      <w:r>
        <w:rPr>
          <w:rFonts w:hint="eastAsia"/>
          <w:lang w:val="zh-CN"/>
        </w:rPr>
        <w:t>日。</w:t>
      </w:r>
    </w:p>
    <w:p w:rsidR="00000000" w:rsidRDefault="00A821ED">
      <w:pPr>
        <w:rPr>
          <w:lang w:val="zh-CN"/>
        </w:rPr>
      </w:pPr>
      <w:r>
        <w:tab/>
      </w:r>
      <w:r>
        <w:rPr>
          <w:lang w:val="zh-CN"/>
        </w:rPr>
        <w:t>5.2</w:t>
      </w:r>
      <w:r>
        <w:t xml:space="preserve">  </w:t>
      </w:r>
      <w:r>
        <w:rPr>
          <w:rFonts w:hint="eastAsia"/>
          <w:lang w:val="zh-CN"/>
        </w:rPr>
        <w:t>关于</w:t>
      </w:r>
      <w:r>
        <w:rPr>
          <w:rFonts w:hint="eastAsia"/>
          <w:lang w:val="zh-CN"/>
        </w:rPr>
        <w:t>护照和国籍部和缔约国所提到的</w:t>
      </w:r>
      <w:r>
        <w:rPr>
          <w:lang w:val="zh-CN"/>
        </w:rPr>
        <w:t>2002</w:t>
      </w:r>
      <w:r>
        <w:rPr>
          <w:rFonts w:hint="eastAsia"/>
          <w:lang w:val="zh-CN"/>
        </w:rPr>
        <w:t>年</w:t>
      </w:r>
      <w:r>
        <w:rPr>
          <w:lang w:val="zh-CN"/>
        </w:rPr>
        <w:t>9</w:t>
      </w:r>
      <w:r>
        <w:rPr>
          <w:rFonts w:hint="eastAsia"/>
          <w:lang w:val="zh-CN"/>
        </w:rPr>
        <w:t>月</w:t>
      </w:r>
      <w:r>
        <w:rPr>
          <w:rFonts w:hint="eastAsia"/>
          <w:lang w:val="zh-CN"/>
        </w:rPr>
        <w:t>6</w:t>
      </w:r>
      <w:r>
        <w:rPr>
          <w:rFonts w:hint="eastAsia"/>
          <w:lang w:val="zh-CN"/>
        </w:rPr>
        <w:t>日这一日期</w:t>
      </w:r>
      <w:r>
        <w:rPr>
          <w:rFonts w:hint="eastAsia"/>
          <w:lang w:val="zh-CN"/>
        </w:rPr>
        <w:t>(</w:t>
      </w:r>
      <w:r>
        <w:rPr>
          <w:rFonts w:hint="eastAsia"/>
          <w:lang w:val="zh-CN"/>
        </w:rPr>
        <w:t>见</w:t>
      </w:r>
      <w:r>
        <w:rPr>
          <w:lang w:val="zh-CN"/>
        </w:rPr>
        <w:t>4.2</w:t>
      </w:r>
      <w:r>
        <w:rPr>
          <w:rFonts w:hint="eastAsia"/>
          <w:lang w:val="zh-CN"/>
        </w:rPr>
        <w:t>段</w:t>
      </w:r>
      <w:r>
        <w:rPr>
          <w:rFonts w:hint="eastAsia"/>
          <w:lang w:val="zh-CN"/>
        </w:rPr>
        <w:t>)</w:t>
      </w:r>
      <w:r>
        <w:rPr>
          <w:rFonts w:hint="eastAsia"/>
          <w:lang w:val="zh-CN"/>
        </w:rPr>
        <w:t>，提交人回顾，</w:t>
      </w:r>
      <w:r>
        <w:rPr>
          <w:lang w:val="zh-CN"/>
        </w:rPr>
        <w:t>2002</w:t>
      </w:r>
      <w:r>
        <w:rPr>
          <w:rFonts w:hint="eastAsia"/>
          <w:lang w:val="zh-CN"/>
        </w:rPr>
        <w:t>年</w:t>
      </w:r>
      <w:r>
        <w:rPr>
          <w:lang w:val="zh-CN"/>
        </w:rPr>
        <w:t>9</w:t>
      </w:r>
      <w:r>
        <w:rPr>
          <w:rFonts w:hint="eastAsia"/>
          <w:lang w:val="zh-CN"/>
        </w:rPr>
        <w:t>月</w:t>
      </w:r>
      <w:r>
        <w:rPr>
          <w:lang w:val="zh-CN"/>
        </w:rPr>
        <w:t>18</w:t>
      </w:r>
      <w:r>
        <w:rPr>
          <w:rFonts w:hint="eastAsia"/>
          <w:lang w:val="zh-CN"/>
        </w:rPr>
        <w:t>日，在她又一次前往利比亚总领事馆询问申请进展情况时，利比亚领馆人员指出，他们不能给她护照，但是可以给她一份前往利比亚的通行证。该通行证于当天签发，提交人并提交了副本，其中明确说明，“鉴于她是摩洛哥居民，同时没有取得护照，兹签发本旅行证件，允许其回归本国”。</w:t>
      </w:r>
    </w:p>
    <w:p w:rsidR="00000000" w:rsidRDefault="00A821ED">
      <w:pPr>
        <w:rPr>
          <w:lang w:val="zh-CN"/>
        </w:rPr>
      </w:pPr>
      <w:r>
        <w:tab/>
      </w:r>
      <w:r>
        <w:rPr>
          <w:lang w:val="zh-CN"/>
        </w:rPr>
        <w:t>5.3</w:t>
      </w:r>
      <w:r>
        <w:t xml:space="preserve">  </w:t>
      </w:r>
      <w:r>
        <w:rPr>
          <w:rFonts w:hint="eastAsia"/>
          <w:lang w:val="zh-CN"/>
        </w:rPr>
        <w:t>提交人证实，她已于</w:t>
      </w:r>
      <w:r>
        <w:rPr>
          <w:lang w:val="zh-CN"/>
        </w:rPr>
        <w:t>2003</w:t>
      </w:r>
      <w:r>
        <w:rPr>
          <w:rFonts w:hint="eastAsia"/>
          <w:lang w:val="zh-CN"/>
        </w:rPr>
        <w:t>年</w:t>
      </w:r>
      <w:r>
        <w:rPr>
          <w:lang w:val="zh-CN"/>
        </w:rPr>
        <w:t>8</w:t>
      </w:r>
      <w:r>
        <w:rPr>
          <w:rFonts w:hint="eastAsia"/>
          <w:lang w:val="zh-CN"/>
        </w:rPr>
        <w:t>月</w:t>
      </w:r>
      <w:r>
        <w:rPr>
          <w:lang w:val="zh-CN"/>
        </w:rPr>
        <w:t>1</w:t>
      </w:r>
      <w:r>
        <w:rPr>
          <w:rFonts w:hint="eastAsia"/>
          <w:lang w:val="zh-CN"/>
        </w:rPr>
        <w:t>日收到了利比亚驻联合国日内瓦办事处大使的电话，通知她可以到卡萨布兰卡的利比亚总领事馆领取护照，护照部为此曾发</w:t>
      </w:r>
      <w:r>
        <w:rPr>
          <w:rFonts w:hint="eastAsia"/>
          <w:lang w:val="zh-CN"/>
        </w:rPr>
        <w:t>出一份通知。就在同一天，提交人携带所有可能需要的证件前往领事馆以领取护照。但是，利比亚办事人员却否认收到上述通知。提交人回家后打电话给利比亚驻联合国日内瓦办事处大使，向他转告情况，并于两天后又回到领事馆。提交人解释说，领事本人告诉他不必一次次地前往领馆，只要收到有关通知，领馆便会与她联系。此后，提交人一直未能取得护照，因而无法出国深造。</w:t>
      </w:r>
    </w:p>
    <w:p w:rsidR="00000000" w:rsidRDefault="00A821ED">
      <w:pPr>
        <w:spacing w:after="160"/>
        <w:rPr>
          <w:lang w:val="zh-CN"/>
        </w:rPr>
      </w:pPr>
      <w:r>
        <w:tab/>
      </w:r>
      <w:r>
        <w:rPr>
          <w:lang w:val="zh-CN"/>
        </w:rPr>
        <w:t>5.4</w:t>
      </w:r>
      <w:r>
        <w:t xml:space="preserve">  </w:t>
      </w:r>
      <w:r>
        <w:rPr>
          <w:rFonts w:hint="eastAsia"/>
          <w:lang w:val="zh-CN"/>
        </w:rPr>
        <w:t>提交人还指出，她不可能从摩洛哥要求法律援助以便控告利比亚当局，她也无法提出有关滥用权力的上诉。</w:t>
      </w:r>
    </w:p>
    <w:p w:rsidR="00000000" w:rsidRDefault="00A821ED">
      <w:pPr>
        <w:pStyle w:val="Heading4"/>
        <w:spacing w:after="160"/>
        <w:rPr>
          <w:lang w:val="zh-CN"/>
        </w:rPr>
      </w:pPr>
      <w:r>
        <w:rPr>
          <w:rFonts w:hint="eastAsia"/>
          <w:lang w:val="zh-CN"/>
        </w:rPr>
        <w:t>对可否受理问题的审议</w:t>
      </w:r>
    </w:p>
    <w:p w:rsidR="00000000" w:rsidRDefault="00A821ED">
      <w:pPr>
        <w:rPr>
          <w:lang w:val="zh-CN"/>
        </w:rPr>
      </w:pPr>
      <w:r>
        <w:tab/>
      </w:r>
      <w:r>
        <w:rPr>
          <w:lang w:val="zh-CN"/>
        </w:rPr>
        <w:t>6.1</w:t>
      </w:r>
      <w:r>
        <w:t xml:space="preserve">  </w:t>
      </w:r>
      <w:r>
        <w:rPr>
          <w:rFonts w:hint="eastAsia"/>
          <w:lang w:val="zh-CN"/>
        </w:rPr>
        <w:t>在审议来文所载的任何请求之前，</w:t>
      </w:r>
      <w:r>
        <w:rPr>
          <w:rFonts w:hint="eastAsia"/>
          <w:lang w:val="zh-CN"/>
        </w:rPr>
        <w:t>人权事务委员会必须根据其议事规则第</w:t>
      </w:r>
      <w:r>
        <w:rPr>
          <w:lang w:val="zh-CN"/>
        </w:rPr>
        <w:t>87</w:t>
      </w:r>
      <w:r>
        <w:rPr>
          <w:rFonts w:hint="eastAsia"/>
          <w:lang w:val="zh-CN"/>
        </w:rPr>
        <w:t>条决定，来文是否符合公约的《任择议定书》规定的受理条件。</w:t>
      </w:r>
    </w:p>
    <w:p w:rsidR="00000000" w:rsidRDefault="00A821ED">
      <w:r>
        <w:tab/>
      </w:r>
      <w:r>
        <w:rPr>
          <w:lang w:val="zh-CN"/>
        </w:rPr>
        <w:t>6.2</w:t>
      </w:r>
      <w:r>
        <w:t xml:space="preserve">  </w:t>
      </w:r>
      <w:r>
        <w:rPr>
          <w:rFonts w:hint="eastAsia"/>
          <w:lang w:val="zh-CN"/>
        </w:rPr>
        <w:t>委员会根据《任择议定书》第五条第</w:t>
      </w:r>
      <w:r>
        <w:t>2</w:t>
      </w:r>
      <w:r>
        <w:rPr>
          <w:rFonts w:hint="eastAsia"/>
          <w:lang w:val="zh-CN"/>
        </w:rPr>
        <w:t>款</w:t>
      </w:r>
      <w:r>
        <w:rPr>
          <w:rFonts w:hint="eastAsia"/>
          <w:lang w:val="zh-CN"/>
        </w:rPr>
        <w:t>(</w:t>
      </w:r>
      <w:r>
        <w:rPr>
          <w:rFonts w:hint="eastAsia"/>
        </w:rPr>
        <w:t>子</w:t>
      </w:r>
      <w:r>
        <w:rPr>
          <w:rFonts w:hint="eastAsia"/>
        </w:rPr>
        <w:t>)</w:t>
      </w:r>
      <w:r>
        <w:rPr>
          <w:rFonts w:hint="eastAsia"/>
        </w:rPr>
        <w:t>项有责任证实同一事件没有在另一国际调查或解决程序的审查之中。</w:t>
      </w:r>
    </w:p>
    <w:p w:rsidR="00000000" w:rsidRDefault="00A821ED">
      <w:r>
        <w:tab/>
      </w:r>
      <w:r>
        <w:rPr>
          <w:lang w:val="zh-CN"/>
        </w:rPr>
        <w:t>6.3</w:t>
      </w:r>
      <w:r>
        <w:t xml:space="preserve">  </w:t>
      </w:r>
      <w:r>
        <w:rPr>
          <w:rFonts w:hint="eastAsia"/>
          <w:lang w:val="zh-CN"/>
        </w:rPr>
        <w:t>考虑到提交人关于用尽国内补救办法的论点，即阻止她从摩洛哥请求法律援助和对利比亚当局的决定提出上诉的障碍，而且由于缔约国对来文可受理性没有提出任何相关的异议，委员会认为，《任择议定书》第五条第二款</w:t>
      </w:r>
      <w:r>
        <w:rPr>
          <w:rFonts w:hint="eastAsia"/>
          <w:lang w:val="zh-CN"/>
        </w:rPr>
        <w:t>(</w:t>
      </w:r>
      <w:r>
        <w:rPr>
          <w:rFonts w:hint="eastAsia"/>
        </w:rPr>
        <w:t>丑</w:t>
      </w:r>
      <w:r>
        <w:rPr>
          <w:rFonts w:hint="eastAsia"/>
        </w:rPr>
        <w:t>)</w:t>
      </w:r>
      <w:r>
        <w:rPr>
          <w:rFonts w:hint="eastAsia"/>
        </w:rPr>
        <w:t>项的条款并不排除委员会受理来文。</w:t>
      </w:r>
    </w:p>
    <w:p w:rsidR="00000000" w:rsidRDefault="00A821ED">
      <w:pPr>
        <w:spacing w:after="160"/>
        <w:rPr>
          <w:lang w:val="zh-CN"/>
        </w:rPr>
      </w:pPr>
      <w:r>
        <w:tab/>
      </w:r>
      <w:r>
        <w:rPr>
          <w:lang w:val="zh-CN"/>
        </w:rPr>
        <w:t>6.4</w:t>
      </w:r>
      <w:r>
        <w:t xml:space="preserve">  </w:t>
      </w:r>
      <w:r>
        <w:rPr>
          <w:rFonts w:hint="eastAsia"/>
          <w:lang w:val="zh-CN"/>
        </w:rPr>
        <w:t>委员会认为，提交人的申诉可根据《公约》第十</w:t>
      </w:r>
      <w:r>
        <w:rPr>
          <w:rFonts w:hint="eastAsia"/>
          <w:lang w:val="zh-CN"/>
        </w:rPr>
        <w:t>二条第</w:t>
      </w:r>
      <w:r>
        <w:t>2</w:t>
      </w:r>
      <w:r>
        <w:rPr>
          <w:rFonts w:hint="eastAsia"/>
          <w:lang w:val="zh-CN"/>
        </w:rPr>
        <w:t>款会产生一些问题，从而根据《任择议定书》第五条第</w:t>
      </w:r>
      <w:r>
        <w:rPr>
          <w:lang w:val="zh-CN"/>
        </w:rPr>
        <w:t>2</w:t>
      </w:r>
      <w:r>
        <w:rPr>
          <w:rFonts w:hint="eastAsia"/>
          <w:lang w:val="zh-CN"/>
        </w:rPr>
        <w:t>款开始审议案情的事由曲折。</w:t>
      </w:r>
    </w:p>
    <w:p w:rsidR="00000000" w:rsidRDefault="00A821ED">
      <w:pPr>
        <w:pStyle w:val="Heading4"/>
        <w:spacing w:after="160"/>
        <w:rPr>
          <w:lang w:val="zh-CN"/>
        </w:rPr>
      </w:pPr>
      <w:r>
        <w:rPr>
          <w:rFonts w:hint="eastAsia"/>
          <w:lang w:val="zh-CN"/>
        </w:rPr>
        <w:t>对案情的审议</w:t>
      </w:r>
    </w:p>
    <w:p w:rsidR="00000000" w:rsidRDefault="00A821ED">
      <w:pPr>
        <w:rPr>
          <w:lang w:val="zh-CN"/>
        </w:rPr>
      </w:pPr>
      <w:r>
        <w:tab/>
      </w:r>
      <w:r>
        <w:rPr>
          <w:lang w:val="zh-CN"/>
        </w:rPr>
        <w:t>7.1</w:t>
      </w:r>
      <w:r>
        <w:t xml:space="preserve">  </w:t>
      </w:r>
      <w:r>
        <w:rPr>
          <w:rFonts w:hint="eastAsia"/>
          <w:lang w:val="zh-CN"/>
        </w:rPr>
        <w:t>人权事务委员会系依照《任择议定书》第五条第</w:t>
      </w:r>
      <w:r>
        <w:t>1</w:t>
      </w:r>
      <w:r>
        <w:rPr>
          <w:rFonts w:hint="eastAsia"/>
          <w:lang w:val="zh-CN"/>
        </w:rPr>
        <w:t>款，并根据从各方收到的所有书面资料来审议了来文。</w:t>
      </w:r>
    </w:p>
    <w:p w:rsidR="00000000" w:rsidRDefault="00A821ED">
      <w:pPr>
        <w:rPr>
          <w:lang w:val="zh-CN"/>
        </w:rPr>
      </w:pPr>
      <w:r>
        <w:tab/>
      </w:r>
      <w:r>
        <w:rPr>
          <w:lang w:val="zh-CN"/>
        </w:rPr>
        <w:t>7.2</w:t>
      </w:r>
      <w:r>
        <w:t xml:space="preserve">  </w:t>
      </w:r>
      <w:r>
        <w:rPr>
          <w:rFonts w:hint="eastAsia"/>
          <w:lang w:val="zh-CN"/>
        </w:rPr>
        <w:t>委员会注意到，尽管根据政府管理当局本身的陈述，提交人至少早在</w:t>
      </w:r>
      <w:r>
        <w:rPr>
          <w:lang w:val="zh-CN"/>
        </w:rPr>
        <w:t>1999</w:t>
      </w:r>
      <w:r>
        <w:rPr>
          <w:rFonts w:hint="eastAsia"/>
          <w:lang w:val="zh-CN"/>
        </w:rPr>
        <w:t>年</w:t>
      </w:r>
      <w:r>
        <w:rPr>
          <w:lang w:val="zh-CN"/>
        </w:rPr>
        <w:t>9</w:t>
      </w:r>
      <w:r>
        <w:rPr>
          <w:rFonts w:hint="eastAsia"/>
          <w:lang w:val="zh-CN"/>
        </w:rPr>
        <w:t>月</w:t>
      </w:r>
      <w:r>
        <w:t>1</w:t>
      </w:r>
      <w:r>
        <w:rPr>
          <w:rFonts w:hint="eastAsia"/>
          <w:lang w:val="zh-CN"/>
        </w:rPr>
        <w:t>日便已提出申请，但提交人至今仍未从利比亚领事人员处领得护照。此外，显然</w:t>
      </w:r>
      <w:r>
        <w:rPr>
          <w:lang w:val="zh-CN"/>
        </w:rPr>
        <w:t>2002</w:t>
      </w:r>
      <w:r>
        <w:rPr>
          <w:rFonts w:hint="eastAsia"/>
          <w:lang w:val="zh-CN"/>
        </w:rPr>
        <w:t>年</w:t>
      </w:r>
      <w:r>
        <w:rPr>
          <w:lang w:val="zh-CN"/>
        </w:rPr>
        <w:t>9</w:t>
      </w:r>
      <w:r>
        <w:rPr>
          <w:rFonts w:hint="eastAsia"/>
          <w:lang w:val="zh-CN"/>
        </w:rPr>
        <w:t>月</w:t>
      </w:r>
      <w:r>
        <w:rPr>
          <w:lang w:val="zh-CN"/>
        </w:rPr>
        <w:t>18</w:t>
      </w:r>
      <w:r>
        <w:rPr>
          <w:rFonts w:hint="eastAsia"/>
          <w:lang w:val="zh-CN"/>
        </w:rPr>
        <w:t>日，利比亚领事馆最初曾向提交人指出，由于一项未经口头解释，也未在通行证本身加以解释的条例，领馆无法向她颁发护照，但是可以发给她一份</w:t>
      </w:r>
      <w:r>
        <w:rPr>
          <w:rFonts w:hint="eastAsia"/>
          <w:lang w:val="zh-CN"/>
        </w:rPr>
        <w:t>前往利比亚的通行证。据此，向利比亚领事馆提出的护照申请在未经解释其决定依据的情况下便遭到拒绝，当时提出的唯一意见是，“鉴于她是摩洛哥居民，同时没有取得护照，兹签发本旅行证件</w:t>
      </w:r>
      <w:r>
        <w:rPr>
          <w:rFonts w:hint="eastAsia"/>
          <w:lang w:val="zh-CN"/>
        </w:rPr>
        <w:t>[</w:t>
      </w:r>
      <w:r>
        <w:rPr>
          <w:rFonts w:hint="eastAsia"/>
          <w:lang w:val="zh-CN"/>
        </w:rPr>
        <w:t>通行证</w:t>
      </w:r>
      <w:r>
        <w:rPr>
          <w:rFonts w:hint="eastAsia"/>
          <w:lang w:val="zh-CN"/>
        </w:rPr>
        <w:t>]</w:t>
      </w:r>
      <w:r>
        <w:rPr>
          <w:rFonts w:hint="eastAsia"/>
          <w:lang w:val="zh-CN"/>
        </w:rPr>
        <w:t>，允许其回归本国</w:t>
      </w:r>
      <w:r>
        <w:rPr>
          <w:lang w:val="zh-CN"/>
        </w:rPr>
        <w:t>”</w:t>
      </w:r>
      <w:r>
        <w:rPr>
          <w:rFonts w:hint="eastAsia"/>
          <w:lang w:val="zh-CN"/>
        </w:rPr>
        <w:t>。委员会认为此一通行证不视为准许提交人出国的有效利比亚护照的适当替代证件。</w:t>
      </w:r>
    </w:p>
    <w:p w:rsidR="00000000" w:rsidRDefault="00A821ED">
      <w:pPr>
        <w:rPr>
          <w:lang w:val="zh-CN"/>
        </w:rPr>
      </w:pPr>
      <w:r>
        <w:tab/>
      </w:r>
      <w:r>
        <w:rPr>
          <w:lang w:val="zh-CN"/>
        </w:rPr>
        <w:t>7.3</w:t>
      </w:r>
      <w:r>
        <w:t xml:space="preserve">  </w:t>
      </w:r>
      <w:r>
        <w:rPr>
          <w:rFonts w:hint="eastAsia"/>
          <w:lang w:val="zh-CN"/>
        </w:rPr>
        <w:t>委员会注意到，随后，</w:t>
      </w:r>
      <w:r>
        <w:rPr>
          <w:lang w:val="zh-CN"/>
        </w:rPr>
        <w:t>2003</w:t>
      </w:r>
      <w:r>
        <w:rPr>
          <w:rFonts w:hint="eastAsia"/>
          <w:lang w:val="zh-CN"/>
        </w:rPr>
        <w:t>年</w:t>
      </w:r>
      <w:r>
        <w:rPr>
          <w:lang w:val="zh-CN"/>
        </w:rPr>
        <w:t>7</w:t>
      </w:r>
      <w:r>
        <w:rPr>
          <w:rFonts w:hint="eastAsia"/>
          <w:lang w:val="zh-CN"/>
        </w:rPr>
        <w:t>月</w:t>
      </w:r>
      <w:r>
        <w:rPr>
          <w:lang w:val="zh-CN"/>
        </w:rPr>
        <w:t>1</w:t>
      </w:r>
      <w:r>
        <w:rPr>
          <w:rFonts w:hint="eastAsia"/>
          <w:lang w:val="zh-CN"/>
        </w:rPr>
        <w:t>日，护照部向利比亚驻摩洛哥的领事当局发出了通知，以便向提交人颁发护照；缔约国证实了这一情况，并提供了文件的副本。缔约国声称，已经向提交人本人家里打过电话，并通知她到利比亚领事馆领取护照。但</w:t>
      </w:r>
      <w:r>
        <w:rPr>
          <w:rFonts w:hint="eastAsia"/>
          <w:lang w:val="zh-CN"/>
        </w:rPr>
        <w:t>是，看来至今为止尽管提交人已两次前往利比亚领事馆，而且她并没有任何过错，却至今未向她发放护照。委员会回顾，护照是允许国民得以按《公约》第十二条第</w:t>
      </w:r>
      <w:r>
        <w:t>2</w:t>
      </w:r>
      <w:r>
        <w:rPr>
          <w:rFonts w:hint="eastAsia"/>
          <w:lang w:val="zh-CN"/>
        </w:rPr>
        <w:t>款规定，“离开任何国家，包括本国在内”的手段，而且对居住在国外的国民而言，由于这项权利的性质本身，《公约》第十二条第</w:t>
      </w:r>
      <w:r>
        <w:rPr>
          <w:lang w:val="zh-CN"/>
        </w:rPr>
        <w:t>2</w:t>
      </w:r>
      <w:r>
        <w:rPr>
          <w:rFonts w:hint="eastAsia"/>
          <w:lang w:val="zh-CN"/>
        </w:rPr>
        <w:t>款对于个人居住的国家和个人的国籍国均规定了义务，同时《公约》第十二条第</w:t>
      </w:r>
      <w:r>
        <w:t>1</w:t>
      </w:r>
      <w:r>
        <w:rPr>
          <w:rFonts w:hint="eastAsia"/>
          <w:lang w:val="zh-CN"/>
        </w:rPr>
        <w:t>款不能被解释为限制了利比亚根据第</w:t>
      </w:r>
      <w:r>
        <w:rPr>
          <w:lang w:val="zh-CN"/>
        </w:rPr>
        <w:t>12</w:t>
      </w:r>
      <w:r>
        <w:rPr>
          <w:rFonts w:hint="eastAsia"/>
          <w:lang w:val="zh-CN"/>
        </w:rPr>
        <w:t>条第</w:t>
      </w:r>
      <w:r>
        <w:rPr>
          <w:lang w:val="zh-CN"/>
        </w:rPr>
        <w:t>2</w:t>
      </w:r>
      <w:r>
        <w:rPr>
          <w:rFonts w:hint="eastAsia"/>
          <w:lang w:val="zh-CN"/>
        </w:rPr>
        <w:t>款对其领土内国民的义务。根据第十二条第</w:t>
      </w:r>
      <w:r>
        <w:t>3</w:t>
      </w:r>
      <w:r>
        <w:rPr>
          <w:rFonts w:hint="eastAsia"/>
          <w:lang w:val="zh-CN"/>
        </w:rPr>
        <w:t>款，该条第</w:t>
      </w:r>
      <w:r>
        <w:rPr>
          <w:rFonts w:hint="eastAsia"/>
          <w:lang w:val="zh-CN"/>
        </w:rPr>
        <w:t>2</w:t>
      </w:r>
      <w:r>
        <w:rPr>
          <w:rFonts w:hint="eastAsia"/>
          <w:lang w:val="zh-CN"/>
        </w:rPr>
        <w:t>款所承认的权利受到的限制是“法律所规定并为保护国家安全、公共秩序、公共卫生或道德、</w:t>
      </w:r>
      <w:r>
        <w:rPr>
          <w:rFonts w:hint="eastAsia"/>
          <w:lang w:val="zh-CN"/>
        </w:rPr>
        <w:t>或他人的权利和自由所必需且与本盟约所承认的其它权利不抵触”。因此，某一些情况下，缔约国如果确有相关的法律规定，可以向其国民拒发护照。但是，在本案中，缔约国在向委员会提交的资料中没有提出任何此类论据，而且实际上已向委员会证实缔约国已发出指示，保证提交人的护照申请已批准，但这一声明事实上并没有下文。</w:t>
      </w:r>
    </w:p>
    <w:p w:rsidR="00000000" w:rsidRDefault="00A821ED">
      <w:r>
        <w:tab/>
        <w:t>8.</w:t>
      </w:r>
      <w:r>
        <w:tab/>
      </w:r>
      <w:r>
        <w:rPr>
          <w:rFonts w:hint="eastAsia"/>
        </w:rPr>
        <w:t>人权事务委员会根据《公民权利和政治权利国际公约任择议定书》第五条第</w:t>
      </w:r>
      <w:r>
        <w:t>4</w:t>
      </w:r>
      <w:r>
        <w:rPr>
          <w:rFonts w:hint="eastAsia"/>
        </w:rPr>
        <w:t>款认为，委员会所了解的事实表明存在违反《公约》第十二条第</w:t>
      </w:r>
      <w:r>
        <w:t>2</w:t>
      </w:r>
      <w:r>
        <w:rPr>
          <w:rFonts w:hint="eastAsia"/>
        </w:rPr>
        <w:t>款的行为，因为提交人在没有任何合理依据情况下被拒发护照，并遭到不合理的拖延，结果</w:t>
      </w:r>
      <w:r>
        <w:rPr>
          <w:rFonts w:hint="eastAsia"/>
        </w:rPr>
        <w:t>，阻止了提交人出国深造。</w:t>
      </w:r>
    </w:p>
    <w:p w:rsidR="00000000" w:rsidRDefault="00A821ED">
      <w:r>
        <w:tab/>
        <w:t>9.</w:t>
      </w:r>
      <w:r>
        <w:tab/>
      </w:r>
      <w:r>
        <w:rPr>
          <w:rFonts w:hint="eastAsia"/>
        </w:rPr>
        <w:t>根据《公约》第二条第</w:t>
      </w:r>
      <w:r>
        <w:t>3</w:t>
      </w:r>
      <w:r>
        <w:rPr>
          <w:rFonts w:hint="eastAsia"/>
        </w:rPr>
        <w:t>款，缔约国有义务保证提交人取得有效补救办法，其中包括赔偿。委员会促请缔约国不再拖延，立即向提交人发放护照。缔约国另有义务采取有效措施，保证类似违反《公约》的事件不再发生。</w:t>
      </w:r>
    </w:p>
    <w:p w:rsidR="00000000" w:rsidRDefault="00A821ED">
      <w:pPr>
        <w:rPr>
          <w:rFonts w:hint="eastAsia"/>
        </w:rPr>
      </w:pPr>
      <w:r>
        <w:tab/>
      </w:r>
      <w:r>
        <w:rPr>
          <w:lang w:val="zh-CN"/>
        </w:rPr>
        <w:t>10</w:t>
      </w:r>
      <w:r>
        <w:t xml:space="preserve">.  </w:t>
      </w:r>
      <w:r>
        <w:rPr>
          <w:rFonts w:hint="eastAsia"/>
        </w:rPr>
        <w:t>委员会回顾，阿拉伯利比亚人民社会主义民众国既已成为《任择议定书》的缔约国，就承认了本委员会有权确定是否存在违反《公约》的情况，同时，根据《公约》第二条，缔约国承诺保证其领土内和受其管辖的一切人享有该公约所承认的权利，并承诺在违约行为一经确定成立后，即保证对其进行有效和强制</w:t>
      </w:r>
      <w:r>
        <w:rPr>
          <w:rFonts w:hint="eastAsia"/>
        </w:rPr>
        <w:t>执行补救。鉴此，委员会希望在提交本《意见》之后</w:t>
      </w:r>
      <w:r>
        <w:rPr>
          <w:rFonts w:hint="eastAsia"/>
        </w:rPr>
        <w:t>90</w:t>
      </w:r>
      <w:r>
        <w:rPr>
          <w:rFonts w:hint="eastAsia"/>
        </w:rPr>
        <w:t>天内提供资料，说明有关缔约国为落实《意见》所采措施的情况。此外，还请缔约国公布委员会的《意见》。</w:t>
      </w:r>
    </w:p>
    <w:p w:rsidR="00000000" w:rsidRDefault="00A821ED">
      <w:pPr>
        <w:rPr>
          <w:rFonts w:hint="eastAsia"/>
        </w:rPr>
      </w:pPr>
    </w:p>
    <w:p w:rsidR="00000000" w:rsidRDefault="00A821ED">
      <w:pPr>
        <w:rPr>
          <w:rFonts w:hint="eastAsia"/>
          <w:lang w:val="zh-CN"/>
        </w:rPr>
      </w:pPr>
      <w:r>
        <w:rPr>
          <w:rFonts w:hint="eastAsia"/>
          <w:lang w:val="zh-CN"/>
        </w:rPr>
        <w:tab/>
        <w:t>[</w:t>
      </w:r>
      <w:r>
        <w:rPr>
          <w:rFonts w:hint="eastAsia"/>
          <w:lang w:val="zh-CN"/>
        </w:rPr>
        <w:t>通过时有英文、法文和西班牙文，其中法文为原文。随后还将印发阿拉伯文、中文和俄文文本，作为委员会提交大会的年度报告的一部分。</w:t>
      </w:r>
      <w:r>
        <w:rPr>
          <w:rFonts w:hint="eastAsia"/>
          <w:lang w:val="zh-CN"/>
        </w:rPr>
        <w:t>]</w:t>
      </w:r>
    </w:p>
    <w:p w:rsidR="00000000" w:rsidRDefault="00A821ED">
      <w:pPr>
        <w:rPr>
          <w:lang w:val="zh-CN"/>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T.</w:t>
      </w:r>
      <w:r>
        <w:rPr>
          <w:u w:val="none"/>
        </w:rPr>
        <w:tab/>
      </w:r>
      <w:r>
        <w:rPr>
          <w:rFonts w:hint="eastAsia"/>
        </w:rPr>
        <w:t>第</w:t>
      </w:r>
      <w:r>
        <w:t>1110/2002</w:t>
      </w:r>
      <w:r>
        <w:rPr>
          <w:rFonts w:hint="eastAsia"/>
        </w:rPr>
        <w:t>号来文，</w:t>
      </w:r>
      <w:r>
        <w:t>Rolando</w:t>
      </w:r>
      <w:r>
        <w:rPr>
          <w:rFonts w:hint="eastAsia"/>
        </w:rPr>
        <w:t>诉菲律宾</w:t>
      </w:r>
      <w:r>
        <w:br/>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3</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rPr>
        <w:t>P</w:t>
      </w:r>
      <w:r>
        <w:t>agdayawon Rolando(</w:t>
      </w:r>
      <w:r>
        <w:rPr>
          <w:rFonts w:hint="eastAsia"/>
        </w:rPr>
        <w:t>由自由法律协助团律师</w:t>
      </w:r>
      <w:r>
        <w:rPr>
          <w:rFonts w:hint="eastAsia"/>
        </w:rPr>
        <w:t>T</w:t>
      </w:r>
      <w:r>
        <w:t>heodore O Te</w:t>
      </w:r>
      <w:r>
        <w:rPr>
          <w:rFonts w:hint="eastAsia"/>
        </w:rPr>
        <w:t>先生</w:t>
      </w:r>
      <w:r>
        <w:rPr>
          <w:rFonts w:hint="eastAsia"/>
        </w:rPr>
        <w:tab/>
      </w:r>
      <w:r>
        <w:rPr>
          <w:rFonts w:hint="eastAsia"/>
        </w:rPr>
        <w:tab/>
      </w:r>
      <w:r>
        <w:rPr>
          <w:rFonts w:hint="eastAsia"/>
        </w:rPr>
        <w:tab/>
      </w:r>
      <w:r>
        <w:rPr>
          <w:rFonts w:hint="eastAsia"/>
        </w:rPr>
        <w:tab/>
      </w:r>
      <w:r>
        <w:rPr>
          <w:rFonts w:hint="eastAsia"/>
        </w:rPr>
        <w:t>代表</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菲律宾</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1998</w:t>
      </w:r>
      <w:r>
        <w:rPr>
          <w:rFonts w:hint="eastAsia"/>
        </w:rPr>
        <w:t>年</w:t>
      </w:r>
      <w:r>
        <w:rPr>
          <w:rFonts w:hint="eastAsia"/>
        </w:rPr>
        <w:t>7</w:t>
      </w:r>
      <w:r>
        <w:rPr>
          <w:rFonts w:hint="eastAsia"/>
        </w:rPr>
        <w:t>月</w:t>
      </w:r>
      <w:r>
        <w:rPr>
          <w:rFonts w:hint="eastAsia"/>
        </w:rPr>
        <w:t>22</w:t>
      </w:r>
      <w:r>
        <w:rPr>
          <w:rFonts w:hint="eastAsia"/>
        </w:rPr>
        <w:t>日</w:t>
      </w:r>
      <w:r>
        <w:rPr>
          <w:rFonts w:hint="eastAsia"/>
        </w:rPr>
        <w:t>(</w:t>
      </w:r>
      <w:r>
        <w:rPr>
          <w:rFonts w:hint="eastAsia"/>
        </w:rPr>
        <w:t>初次提交</w:t>
      </w:r>
      <w:r>
        <w:rPr>
          <w:rFonts w:hint="eastAsia"/>
        </w:rPr>
        <w:t>)</w:t>
      </w:r>
    </w:p>
    <w:p w:rsidR="00000000" w:rsidRDefault="00A821ED"/>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2004</w:t>
      </w:r>
      <w:r>
        <w:rPr>
          <w:rFonts w:hint="eastAsia"/>
        </w:rPr>
        <w:t>年</w:t>
      </w:r>
      <w:r>
        <w:rPr>
          <w:rFonts w:hint="eastAsia"/>
        </w:rPr>
        <w:t>11</w:t>
      </w:r>
      <w:r>
        <w:rPr>
          <w:rFonts w:hint="eastAsia"/>
        </w:rPr>
        <w:t>月</w:t>
      </w:r>
      <w:r>
        <w:rPr>
          <w:rFonts w:hint="eastAsia"/>
        </w:rPr>
        <w:t>3</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rPr>
          <w:rFonts w:hint="eastAsia"/>
        </w:rPr>
        <w:t>P</w:t>
      </w:r>
      <w:r>
        <w:t>agdayawon Rolando</w:t>
      </w:r>
      <w:r>
        <w:rPr>
          <w:rFonts w:hint="eastAsia"/>
        </w:rPr>
        <w:t>先生提交人权事务委员会的第</w:t>
      </w:r>
      <w:r>
        <w:rPr>
          <w:rFonts w:hint="eastAsia"/>
        </w:rPr>
        <w:t>1110/2002</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rPr>
      </w:pPr>
      <w: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w:t>
      </w:r>
      <w:r>
        <w:rPr>
          <w:rFonts w:hint="eastAsia"/>
        </w:rPr>
        <w:t>会委员有：阿卜杜勒法塔赫·奥马尔先生、安藤仁介先生、克里斯蒂娜·沙内女士、佛朗哥·德帕斯卡先生、莫里斯·格莱莱－阿汉汉佐先生、瓦尔特·卡林先生、艾哈迈德·陶菲克·哈利勒先生、拉杰苏默·拉拉赫先生、拉斐尔·里瓦斯·波萨达先生、奈杰尔·罗德利爵士、马丁·舍伊宁先生、伊万·希勒先生、伊波利托·索拉里·伊里戈达先生、露丝·韦奇伍德女士、罗曼·维鲁谢夫斯基先生</w:t>
      </w:r>
      <w:r>
        <w:rPr>
          <w:rFonts w:hint="eastAsia"/>
          <w:color w:val="000D40"/>
        </w:rPr>
        <w:t>和</w:t>
      </w:r>
      <w:r>
        <w:rPr>
          <w:rFonts w:hint="eastAsia"/>
        </w:rPr>
        <w:t>马克斯韦尔·约尔登先生。</w:t>
      </w:r>
    </w:p>
    <w:p w:rsidR="00000000" w:rsidRDefault="00A821ED">
      <w:pPr>
        <w:rPr>
          <w:rFonts w:eastAsia="KaiTi_GB2312" w:hint="eastAsia"/>
          <w:spacing w:val="0"/>
        </w:rPr>
      </w:pPr>
      <w:r>
        <w:rPr>
          <w:rFonts w:eastAsia="KaiTi_GB2312"/>
          <w:spacing w:val="0"/>
        </w:rPr>
        <w:tab/>
      </w:r>
      <w:r>
        <w:rPr>
          <w:rFonts w:eastAsia="KaiTi_GB2312" w:hint="eastAsia"/>
          <w:spacing w:val="0"/>
        </w:rPr>
        <w:t>委员会委员马丁·舍伊宁先生、克里斯蒂娜·沙内女士、拉杰苏默·拉拉赫先生、露丝·韦奇伍德女士和安藤仁介先生签署了两份个人意见。</w:t>
      </w:r>
    </w:p>
    <w:p w:rsidR="00000000" w:rsidRDefault="00A821ED">
      <w:pPr>
        <w:pStyle w:val="Heading3"/>
        <w:rPr>
          <w:rFonts w:hint="eastAsia"/>
          <w:kern w:val="0"/>
          <w:sz w:val="26"/>
        </w:rPr>
      </w:pPr>
      <w:r>
        <w:rPr>
          <w:kern w:val="0"/>
        </w:rPr>
        <w:br w:type="page"/>
      </w:r>
      <w:r>
        <w:rPr>
          <w:rFonts w:hint="eastAsia"/>
          <w:kern w:val="0"/>
          <w:sz w:val="26"/>
        </w:rPr>
        <w:t>意</w:t>
      </w:r>
      <w:r>
        <w:rPr>
          <w:rFonts w:hint="eastAsia"/>
          <w:kern w:val="0"/>
          <w:sz w:val="26"/>
        </w:rPr>
        <w:t xml:space="preserve">  </w:t>
      </w:r>
      <w:r>
        <w:rPr>
          <w:rFonts w:hint="eastAsia"/>
          <w:kern w:val="0"/>
          <w:sz w:val="26"/>
        </w:rPr>
        <w:t>见</w:t>
      </w:r>
    </w:p>
    <w:p w:rsidR="00000000" w:rsidRDefault="00A821ED">
      <w:pPr>
        <w:rPr>
          <w:rFonts w:hint="eastAsia"/>
        </w:rPr>
      </w:pPr>
      <w:r>
        <w:rPr>
          <w:rFonts w:hint="eastAsia"/>
        </w:rPr>
        <w:tab/>
        <w:t xml:space="preserve">1.1  </w:t>
      </w:r>
      <w:r>
        <w:rPr>
          <w:rFonts w:hint="eastAsia"/>
        </w:rPr>
        <w:t>本来文提交人是</w:t>
      </w:r>
      <w:r>
        <w:rPr>
          <w:rFonts w:hint="eastAsia"/>
        </w:rPr>
        <w:t>P</w:t>
      </w:r>
      <w:r>
        <w:t xml:space="preserve">agdayawon Rolando, </w:t>
      </w:r>
      <w:r>
        <w:rPr>
          <w:rFonts w:hint="eastAsia"/>
        </w:rPr>
        <w:t>菲律宾国民，现被拘留在</w:t>
      </w:r>
      <w:r>
        <w:t>Muntinlupa</w:t>
      </w:r>
      <w:r>
        <w:rPr>
          <w:rFonts w:hint="eastAsia"/>
        </w:rPr>
        <w:t>市</w:t>
      </w:r>
      <w:r>
        <w:t>New Bilibid</w:t>
      </w:r>
      <w:r>
        <w:rPr>
          <w:rFonts w:hint="eastAsia"/>
        </w:rPr>
        <w:t>监狱。他声称是违反《公约》第五条第</w:t>
      </w:r>
      <w:r>
        <w:rPr>
          <w:rFonts w:hint="eastAsia"/>
        </w:rPr>
        <w:t>2</w:t>
      </w:r>
      <w:r>
        <w:rPr>
          <w:rFonts w:hint="eastAsia"/>
        </w:rPr>
        <w:t>款、第六条第</w:t>
      </w:r>
      <w:r>
        <w:rPr>
          <w:rFonts w:hint="eastAsia"/>
        </w:rPr>
        <w:t>1</w:t>
      </w:r>
      <w:r>
        <w:rPr>
          <w:rFonts w:hint="eastAsia"/>
        </w:rPr>
        <w:t>和第</w:t>
      </w:r>
      <w:r>
        <w:rPr>
          <w:rFonts w:hint="eastAsia"/>
        </w:rPr>
        <w:t>2</w:t>
      </w:r>
      <w:r>
        <w:rPr>
          <w:rFonts w:hint="eastAsia"/>
        </w:rPr>
        <w:t>款、第七条、第九条第</w:t>
      </w:r>
      <w:r>
        <w:rPr>
          <w:rFonts w:hint="eastAsia"/>
        </w:rPr>
        <w:t>1</w:t>
      </w:r>
      <w:r>
        <w:rPr>
          <w:rFonts w:hint="eastAsia"/>
        </w:rPr>
        <w:t>、第</w:t>
      </w:r>
      <w:r>
        <w:rPr>
          <w:rFonts w:hint="eastAsia"/>
        </w:rPr>
        <w:t>2</w:t>
      </w:r>
      <w:r>
        <w:rPr>
          <w:rFonts w:hint="eastAsia"/>
        </w:rPr>
        <w:t>、第</w:t>
      </w:r>
      <w:r>
        <w:rPr>
          <w:rFonts w:hint="eastAsia"/>
        </w:rPr>
        <w:t>3</w:t>
      </w:r>
      <w:r>
        <w:rPr>
          <w:rFonts w:hint="eastAsia"/>
        </w:rPr>
        <w:t>和第</w:t>
      </w:r>
      <w:r>
        <w:rPr>
          <w:rFonts w:hint="eastAsia"/>
        </w:rPr>
        <w:t>4</w:t>
      </w:r>
      <w:r>
        <w:rPr>
          <w:rFonts w:hint="eastAsia"/>
        </w:rPr>
        <w:t>款、第十条第</w:t>
      </w:r>
      <w:r>
        <w:rPr>
          <w:rFonts w:hint="eastAsia"/>
        </w:rPr>
        <w:t>1</w:t>
      </w:r>
      <w:r>
        <w:rPr>
          <w:rFonts w:hint="eastAsia"/>
        </w:rPr>
        <w:t>款以及第十四条第</w:t>
      </w:r>
      <w:r>
        <w:rPr>
          <w:rFonts w:hint="eastAsia"/>
        </w:rPr>
        <w:t>1</w:t>
      </w:r>
      <w:r>
        <w:rPr>
          <w:rFonts w:hint="eastAsia"/>
        </w:rPr>
        <w:t>、第</w:t>
      </w:r>
      <w:r>
        <w:rPr>
          <w:rFonts w:hint="eastAsia"/>
        </w:rPr>
        <w:t>2</w:t>
      </w:r>
      <w:r>
        <w:rPr>
          <w:rFonts w:hint="eastAsia"/>
        </w:rPr>
        <w:t>和第</w:t>
      </w:r>
      <w:r>
        <w:rPr>
          <w:rFonts w:hint="eastAsia"/>
        </w:rPr>
        <w:t>5</w:t>
      </w:r>
      <w:r>
        <w:rPr>
          <w:rFonts w:hint="eastAsia"/>
        </w:rPr>
        <w:t>款的行为的受害人。他由律师代表。《任择议定书》于</w:t>
      </w:r>
      <w:r>
        <w:rPr>
          <w:rFonts w:hint="eastAsia"/>
        </w:rPr>
        <w:t>1989</w:t>
      </w:r>
      <w:r>
        <w:rPr>
          <w:rFonts w:hint="eastAsia"/>
        </w:rPr>
        <w:t>年</w:t>
      </w:r>
      <w:r>
        <w:rPr>
          <w:rFonts w:hint="eastAsia"/>
        </w:rPr>
        <w:t>11</w:t>
      </w:r>
      <w:r>
        <w:rPr>
          <w:rFonts w:hint="eastAsia"/>
        </w:rPr>
        <w:t>月</w:t>
      </w:r>
      <w:r>
        <w:rPr>
          <w:rFonts w:hint="eastAsia"/>
        </w:rPr>
        <w:t>22</w:t>
      </w:r>
      <w:r>
        <w:rPr>
          <w:rFonts w:hint="eastAsia"/>
        </w:rPr>
        <w:t>日对该缔约国生效。</w:t>
      </w:r>
    </w:p>
    <w:p w:rsidR="00000000" w:rsidRDefault="00A821ED">
      <w:pPr>
        <w:rPr>
          <w:rFonts w:hint="eastAsia"/>
        </w:rPr>
      </w:pPr>
      <w:r>
        <w:rPr>
          <w:rFonts w:hint="eastAsia"/>
        </w:rPr>
        <w:tab/>
        <w:t>1.2  2002</w:t>
      </w:r>
      <w:r>
        <w:rPr>
          <w:rFonts w:hint="eastAsia"/>
        </w:rPr>
        <w:t>年</w:t>
      </w:r>
      <w:r>
        <w:rPr>
          <w:rFonts w:hint="eastAsia"/>
        </w:rPr>
        <w:t>8</w:t>
      </w:r>
      <w:r>
        <w:rPr>
          <w:rFonts w:hint="eastAsia"/>
        </w:rPr>
        <w:t>月</w:t>
      </w:r>
      <w:r>
        <w:rPr>
          <w:rFonts w:hint="eastAsia"/>
        </w:rPr>
        <w:t>28</w:t>
      </w:r>
      <w:r>
        <w:rPr>
          <w:rFonts w:hint="eastAsia"/>
        </w:rPr>
        <w:t>日，人权事务委员会通过新来文特别报告员根据其议事规则第</w:t>
      </w:r>
      <w:r>
        <w:rPr>
          <w:rFonts w:hint="eastAsia"/>
        </w:rPr>
        <w:t>86</w:t>
      </w:r>
      <w:r>
        <w:rPr>
          <w:rFonts w:hint="eastAsia"/>
        </w:rPr>
        <w:t>条，要求缔约国在委员会审理提交人案件期间不对提交人执行死</w:t>
      </w:r>
      <w:r>
        <w:rPr>
          <w:rFonts w:hint="eastAsia"/>
        </w:rPr>
        <w:t>刑。</w:t>
      </w:r>
    </w:p>
    <w:p w:rsidR="00000000" w:rsidRDefault="00A821ED">
      <w:pPr>
        <w:spacing w:after="320"/>
        <w:rPr>
          <w:rFonts w:hint="eastAsia"/>
        </w:rPr>
      </w:pPr>
      <w:r>
        <w:rPr>
          <w:rFonts w:hint="eastAsia"/>
        </w:rPr>
        <w:tab/>
        <w:t>1.3  2003</w:t>
      </w:r>
      <w:r>
        <w:rPr>
          <w:rFonts w:hint="eastAsia"/>
        </w:rPr>
        <w:t>年</w:t>
      </w:r>
      <w:r>
        <w:rPr>
          <w:rFonts w:hint="eastAsia"/>
        </w:rPr>
        <w:t>10</w:t>
      </w:r>
      <w:r>
        <w:rPr>
          <w:rFonts w:hint="eastAsia"/>
        </w:rPr>
        <w:t>月</w:t>
      </w:r>
      <w:r>
        <w:rPr>
          <w:rFonts w:hint="eastAsia"/>
        </w:rPr>
        <w:t>20</w:t>
      </w:r>
      <w:r>
        <w:rPr>
          <w:rFonts w:hint="eastAsia"/>
        </w:rPr>
        <w:t>日，在获悉缔约国打算处决提交人的消息后，人权事务委员会通过新来文特别报告员，依据其议事规则第</w:t>
      </w:r>
      <w:r>
        <w:rPr>
          <w:rFonts w:hint="eastAsia"/>
        </w:rPr>
        <w:t>86</w:t>
      </w:r>
      <w:r>
        <w:rPr>
          <w:rFonts w:hint="eastAsia"/>
        </w:rPr>
        <w:t>条重申要求缔约国在委员会审理提交人案件期间不处决提交人。</w:t>
      </w:r>
    </w:p>
    <w:p w:rsidR="00000000" w:rsidRDefault="00A821ED">
      <w:pPr>
        <w:pStyle w:val="Heading4"/>
        <w:rPr>
          <w:rFonts w:hint="eastAsia"/>
        </w:rPr>
      </w:pPr>
      <w:r>
        <w:rPr>
          <w:rFonts w:hint="eastAsia"/>
        </w:rPr>
        <w:t>提交人陈述的事实</w:t>
      </w:r>
    </w:p>
    <w:p w:rsidR="00000000" w:rsidRDefault="00A821ED">
      <w:pPr>
        <w:rPr>
          <w:rFonts w:hint="eastAsia"/>
        </w:rPr>
      </w:pPr>
      <w:r>
        <w:rPr>
          <w:rFonts w:hint="eastAsia"/>
        </w:rPr>
        <w:tab/>
        <w:t>2.1  1996</w:t>
      </w:r>
      <w:r>
        <w:rPr>
          <w:rFonts w:hint="eastAsia"/>
        </w:rPr>
        <w:t>年</w:t>
      </w:r>
      <w:r>
        <w:rPr>
          <w:rFonts w:hint="eastAsia"/>
        </w:rPr>
        <w:t>9</w:t>
      </w:r>
      <w:r>
        <w:rPr>
          <w:rFonts w:hint="eastAsia"/>
        </w:rPr>
        <w:t>月，在没有逮捕令的情况下逮捕了提交人，并将之拘留在警察局内。他被告知，他之所以被拘留，是因为他的妻子指称他强奸了他的继女。此前，提交人担任警员。他要求出示逮捕令和正式控诉书影印本，但没有收到其中的任何一份。他声称，他未被告知按照</w:t>
      </w:r>
      <w:r>
        <w:rPr>
          <w:rFonts w:hint="eastAsia"/>
        </w:rPr>
        <w:t>1987</w:t>
      </w:r>
      <w:r>
        <w:rPr>
          <w:rFonts w:hint="eastAsia"/>
        </w:rPr>
        <w:t>年《菲律宾宪法》第三条第</w:t>
      </w:r>
      <w:r>
        <w:rPr>
          <w:rFonts w:hint="eastAsia"/>
        </w:rPr>
        <w:t>12</w:t>
      </w:r>
      <w:r>
        <w:rPr>
          <w:rFonts w:hint="eastAsia"/>
        </w:rPr>
        <w:t>节</w:t>
      </w:r>
      <w:r>
        <w:rPr>
          <w:rFonts w:hint="eastAsia"/>
        </w:rPr>
        <w:t>(1)</w:t>
      </w:r>
      <w:r>
        <w:rPr>
          <w:rFonts w:hint="eastAsia"/>
        </w:rPr>
        <w:t>款的要</w:t>
      </w:r>
      <w:r>
        <w:rPr>
          <w:rFonts w:hint="eastAsia"/>
        </w:rPr>
        <w:t>求，有权保持沉默或有权聘请律师。他于</w:t>
      </w:r>
      <w:r>
        <w:rPr>
          <w:rFonts w:hint="eastAsia"/>
        </w:rPr>
        <w:t>1996</w:t>
      </w:r>
      <w:r>
        <w:rPr>
          <w:rFonts w:hint="eastAsia"/>
        </w:rPr>
        <w:t>年</w:t>
      </w:r>
      <w:r>
        <w:rPr>
          <w:rFonts w:hint="eastAsia"/>
        </w:rPr>
        <w:t>11</w:t>
      </w:r>
      <w:r>
        <w:rPr>
          <w:rFonts w:hint="eastAsia"/>
        </w:rPr>
        <w:t>月</w:t>
      </w:r>
      <w:r>
        <w:rPr>
          <w:rFonts w:hint="eastAsia"/>
        </w:rPr>
        <w:t>1</w:t>
      </w:r>
      <w:r>
        <w:rPr>
          <w:rFonts w:hint="eastAsia"/>
        </w:rPr>
        <w:t>日获释。在整个监禁期间，他没有受到任何司法当局的审讯，也未正式被控犯有罪行。</w:t>
      </w:r>
    </w:p>
    <w:p w:rsidR="00000000" w:rsidRDefault="00A821ED">
      <w:pPr>
        <w:rPr>
          <w:rFonts w:hint="eastAsia"/>
        </w:rPr>
      </w:pPr>
      <w:r>
        <w:rPr>
          <w:rFonts w:hint="eastAsia"/>
        </w:rPr>
        <w:tab/>
        <w:t>2.2  1997</w:t>
      </w:r>
      <w:r>
        <w:rPr>
          <w:rFonts w:hint="eastAsia"/>
        </w:rPr>
        <w:t>年</w:t>
      </w:r>
      <w:r>
        <w:rPr>
          <w:rFonts w:hint="eastAsia"/>
        </w:rPr>
        <w:t>1</w:t>
      </w:r>
      <w:r>
        <w:rPr>
          <w:rFonts w:hint="eastAsia"/>
        </w:rPr>
        <w:t>月</w:t>
      </w:r>
      <w:r>
        <w:rPr>
          <w:rFonts w:hint="eastAsia"/>
        </w:rPr>
        <w:t>27</w:t>
      </w:r>
      <w:r>
        <w:rPr>
          <w:rFonts w:hint="eastAsia"/>
        </w:rPr>
        <w:t>日，根据经修订的《订正刑法典》第</w:t>
      </w:r>
      <w:r>
        <w:rPr>
          <w:rFonts w:hint="eastAsia"/>
        </w:rPr>
        <w:t>335</w:t>
      </w:r>
      <w:r>
        <w:rPr>
          <w:rFonts w:hint="eastAsia"/>
        </w:rPr>
        <w:t>条第</w:t>
      </w:r>
      <w:r>
        <w:rPr>
          <w:rFonts w:hint="eastAsia"/>
        </w:rPr>
        <w:t>3</w:t>
      </w:r>
      <w:r>
        <w:rPr>
          <w:rFonts w:hint="eastAsia"/>
        </w:rPr>
        <w:t>款他再次被捕，并被指控强奸其继女</w:t>
      </w:r>
      <w:r>
        <w:t xml:space="preserve">Lori Pagdayawon, </w:t>
      </w:r>
      <w:r>
        <w:rPr>
          <w:rFonts w:hint="eastAsia"/>
        </w:rPr>
        <w:t>他声称，他未被告知有权保持沉默或聘用律师。他还声称，他在接受审讯时才第一次有机会聘用私人律师。在整个诉讼期间他均由该名律师代表。</w:t>
      </w:r>
      <w:r>
        <w:rPr>
          <w:rFonts w:hint="eastAsia"/>
        </w:rPr>
        <w:t>1997</w:t>
      </w:r>
      <w:r>
        <w:rPr>
          <w:rFonts w:hint="eastAsia"/>
        </w:rPr>
        <w:t>年</w:t>
      </w:r>
      <w:r>
        <w:rPr>
          <w:rFonts w:hint="eastAsia"/>
        </w:rPr>
        <w:t>5</w:t>
      </w:r>
      <w:r>
        <w:rPr>
          <w:rFonts w:hint="eastAsia"/>
        </w:rPr>
        <w:t>月</w:t>
      </w:r>
      <w:r>
        <w:rPr>
          <w:rFonts w:hint="eastAsia"/>
        </w:rPr>
        <w:t>27</w:t>
      </w:r>
      <w:r>
        <w:rPr>
          <w:rFonts w:hint="eastAsia"/>
        </w:rPr>
        <w:t>日，</w:t>
      </w:r>
      <w:r>
        <w:t>Davao</w:t>
      </w:r>
      <w:r>
        <w:rPr>
          <w:rFonts w:hint="eastAsia"/>
        </w:rPr>
        <w:t>市审判法院认定他犯有被控罪行并判处他死刑，还判他向受害人付款</w:t>
      </w:r>
      <w:r>
        <w:rPr>
          <w:rFonts w:hint="eastAsia"/>
        </w:rPr>
        <w:t>5</w:t>
      </w:r>
      <w:r>
        <w:rPr>
          <w:rFonts w:hint="eastAsia"/>
        </w:rPr>
        <w:t>万比索。</w:t>
      </w:r>
      <w:r>
        <w:rPr>
          <w:rStyle w:val="EndnoteReference"/>
        </w:rPr>
        <w:endnoteReference w:id="88"/>
      </w:r>
      <w:r>
        <w:rPr>
          <w:rFonts w:hint="eastAsia"/>
        </w:rPr>
        <w:t xml:space="preserve"> </w:t>
      </w:r>
      <w:r>
        <w:rPr>
          <w:rFonts w:hint="eastAsia"/>
        </w:rPr>
        <w:t>提交人</w:t>
      </w:r>
      <w:r>
        <w:rPr>
          <w:rFonts w:hint="eastAsia"/>
        </w:rPr>
        <w:t>称，死刑是对强奸罪必须执行的刑罚；第</w:t>
      </w:r>
      <w:r>
        <w:rPr>
          <w:rFonts w:hint="eastAsia"/>
        </w:rPr>
        <w:t>8353</w:t>
      </w:r>
      <w:r>
        <w:rPr>
          <w:rFonts w:hint="eastAsia"/>
        </w:rPr>
        <w:t>号《共和国法令》规定，这是危害人身之罪。</w:t>
      </w:r>
    </w:p>
    <w:p w:rsidR="00000000" w:rsidRDefault="00A821ED">
      <w:pPr>
        <w:rPr>
          <w:rFonts w:hint="eastAsia"/>
        </w:rPr>
      </w:pPr>
      <w:r>
        <w:rPr>
          <w:rFonts w:hint="eastAsia"/>
        </w:rPr>
        <w:tab/>
        <w:t>2.3  2001</w:t>
      </w:r>
      <w:r>
        <w:rPr>
          <w:rFonts w:hint="eastAsia"/>
        </w:rPr>
        <w:t>年</w:t>
      </w:r>
      <w:r>
        <w:rPr>
          <w:rFonts w:hint="eastAsia"/>
        </w:rPr>
        <w:t>2</w:t>
      </w:r>
      <w:r>
        <w:rPr>
          <w:rFonts w:hint="eastAsia"/>
        </w:rPr>
        <w:t>月</w:t>
      </w:r>
      <w:r>
        <w:rPr>
          <w:rFonts w:hint="eastAsia"/>
        </w:rPr>
        <w:t>15</w:t>
      </w:r>
      <w:r>
        <w:rPr>
          <w:rFonts w:hint="eastAsia"/>
        </w:rPr>
        <w:t>日，依照自动复审程序，最高法院维持了审判法院的死刑判决，但将提交人应付的民事责任赔偿费提高到</w:t>
      </w:r>
      <w:r>
        <w:rPr>
          <w:rFonts w:hint="eastAsia"/>
        </w:rPr>
        <w:t>75,000</w:t>
      </w:r>
      <w:r>
        <w:rPr>
          <w:rFonts w:hint="eastAsia"/>
        </w:rPr>
        <w:t>比索并“另判支付</w:t>
      </w:r>
      <w:r>
        <w:rPr>
          <w:rFonts w:hint="eastAsia"/>
        </w:rPr>
        <w:t>5</w:t>
      </w:r>
      <w:r>
        <w:rPr>
          <w:rFonts w:hint="eastAsia"/>
        </w:rPr>
        <w:t>万比索，作为精神损失赔偿费。”</w:t>
      </w:r>
      <w:r>
        <w:rPr>
          <w:rStyle w:val="EndnoteReference"/>
        </w:rPr>
        <w:endnoteReference w:id="89"/>
      </w:r>
      <w:r>
        <w:rPr>
          <w:rFonts w:hint="eastAsia"/>
        </w:rPr>
        <w:t xml:space="preserve"> </w:t>
      </w:r>
      <w:r>
        <w:rPr>
          <w:rFonts w:hint="eastAsia"/>
        </w:rPr>
        <w:t>据提交人称，最高法院按照惯例，在复审期间未听取任何证人的证词，而仅依据下级法院对证据的鉴定意见。最高法院重申它在先前的判例法</w:t>
      </w:r>
      <w:r>
        <w:rPr>
          <w:rFonts w:hint="eastAsia"/>
        </w:rPr>
        <w:t xml:space="preserve"> </w:t>
      </w:r>
      <w:r>
        <w:rPr>
          <w:rStyle w:val="EndnoteReference"/>
        </w:rPr>
        <w:endnoteReference w:id="90"/>
      </w:r>
      <w:r>
        <w:rPr>
          <w:rFonts w:hint="eastAsia"/>
        </w:rPr>
        <w:t xml:space="preserve"> </w:t>
      </w:r>
      <w:r>
        <w:rPr>
          <w:rFonts w:hint="eastAsia"/>
        </w:rPr>
        <w:t>中所确定的立场，即听信指控遭强奸的青年妇女的证词，指出“强奸罪受害人年轻易受伤害，因此她的证词可信，应予以充分</w:t>
      </w:r>
      <w:r>
        <w:rPr>
          <w:rFonts w:hint="eastAsia"/>
        </w:rPr>
        <w:t>信任，在事实表明她已成为性攻击受害者时更是如此。如果她事实上并未受到强奸，她就不会将此罪行公诸于世，并遭受审判和公开审理带来的羞辱。”据提交人称，法院规定，证实据称受害人的指控是否确凿的唯一有效检验办法，是受害人是否愿意接受健康检查，并经受法庭诉讼程序折磨之苦。</w:t>
      </w:r>
    </w:p>
    <w:p w:rsidR="00000000" w:rsidRDefault="00A821ED">
      <w:pPr>
        <w:spacing w:after="320"/>
        <w:rPr>
          <w:rFonts w:hint="eastAsia"/>
        </w:rPr>
      </w:pPr>
      <w:r>
        <w:rPr>
          <w:rFonts w:hint="eastAsia"/>
        </w:rPr>
        <w:tab/>
        <w:t xml:space="preserve">2.4  </w:t>
      </w:r>
      <w:r>
        <w:rPr>
          <w:rFonts w:hint="eastAsia"/>
        </w:rPr>
        <w:t>提交人说明了惩戒局依据第</w:t>
      </w:r>
      <w:r>
        <w:rPr>
          <w:rFonts w:hint="eastAsia"/>
        </w:rPr>
        <w:t>8177</w:t>
      </w:r>
      <w:r>
        <w:rPr>
          <w:rFonts w:hint="eastAsia"/>
        </w:rPr>
        <w:t>号《共和国法令》为对他执行处决而公布的</w:t>
      </w:r>
      <w:r>
        <w:rPr>
          <w:rFonts w:hint="eastAsia"/>
        </w:rPr>
        <w:t>EP 200</w:t>
      </w:r>
      <w:r>
        <w:rPr>
          <w:rFonts w:hint="eastAsia"/>
        </w:rPr>
        <w:t>号文件第</w:t>
      </w:r>
      <w:r>
        <w:rPr>
          <w:rFonts w:hint="eastAsia"/>
        </w:rPr>
        <w:t>7</w:t>
      </w:r>
      <w:r>
        <w:rPr>
          <w:rFonts w:hint="eastAsia"/>
        </w:rPr>
        <w:t>段</w:t>
      </w:r>
      <w:r>
        <w:rPr>
          <w:rFonts w:hint="eastAsia"/>
        </w:rPr>
        <w:t>(</w:t>
      </w:r>
      <w:r>
        <w:t>a)</w:t>
      </w:r>
      <w:r>
        <w:rPr>
          <w:rFonts w:hint="eastAsia"/>
        </w:rPr>
        <w:t>规定的程序。该程序规定，只应在处决之日黎明时分，才可将处决日期通知被判死刑者，并必须在通知被告后八小时内予以处决。但没有规定必须通知被判</w:t>
      </w:r>
      <w:r>
        <w:rPr>
          <w:rFonts w:hint="eastAsia"/>
        </w:rPr>
        <w:t>死刑者的家属。被告唯一可联系的人是牧师或律师。只能透过有网孔的屏风与他们联系。</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rPr>
          <w:rFonts w:hint="eastAsia"/>
        </w:rPr>
      </w:pPr>
      <w:r>
        <w:rPr>
          <w:rFonts w:hint="eastAsia"/>
        </w:rPr>
        <w:tab/>
        <w:t xml:space="preserve">3.1  </w:t>
      </w:r>
      <w:r>
        <w:rPr>
          <w:rFonts w:hint="eastAsia"/>
        </w:rPr>
        <w:t>提交人声称，对他进行的首次拘留是非法的，并违反了第九条第</w:t>
      </w:r>
      <w:r>
        <w:rPr>
          <w:rFonts w:hint="eastAsia"/>
        </w:rPr>
        <w:t>1</w:t>
      </w:r>
      <w:r>
        <w:rPr>
          <w:rFonts w:hint="eastAsia"/>
        </w:rPr>
        <w:t>、</w:t>
      </w:r>
      <w:r>
        <w:rPr>
          <w:rFonts w:hint="eastAsia"/>
        </w:rPr>
        <w:t>2</w:t>
      </w:r>
      <w:r>
        <w:rPr>
          <w:rFonts w:hint="eastAsia"/>
        </w:rPr>
        <w:t>、</w:t>
      </w:r>
      <w:r>
        <w:rPr>
          <w:rFonts w:hint="eastAsia"/>
        </w:rPr>
        <w:t>3</w:t>
      </w:r>
      <w:r>
        <w:rPr>
          <w:rFonts w:hint="eastAsia"/>
        </w:rPr>
        <w:t>和</w:t>
      </w:r>
      <w:r>
        <w:rPr>
          <w:rFonts w:hint="eastAsia"/>
        </w:rPr>
        <w:t>4</w:t>
      </w:r>
      <w:r>
        <w:rPr>
          <w:rFonts w:hint="eastAsia"/>
        </w:rPr>
        <w:t>款。他声称，在第一次被拘留期间未准许他聘请律师，这违反了第十四条第</w:t>
      </w:r>
      <w:r>
        <w:rPr>
          <w:rFonts w:hint="eastAsia"/>
        </w:rPr>
        <w:t>1</w:t>
      </w:r>
      <w:r>
        <w:rPr>
          <w:rFonts w:hint="eastAsia"/>
        </w:rPr>
        <w:t>款，因为这减少了他获得公平审判的机会。</w:t>
      </w:r>
    </w:p>
    <w:p w:rsidR="00000000" w:rsidRDefault="00A821ED">
      <w:pPr>
        <w:rPr>
          <w:rFonts w:hint="eastAsia"/>
        </w:rPr>
      </w:pPr>
      <w:r>
        <w:rPr>
          <w:rFonts w:hint="eastAsia"/>
        </w:rPr>
        <w:tab/>
        <w:t xml:space="preserve">3.2  </w:t>
      </w:r>
      <w:r>
        <w:rPr>
          <w:rFonts w:hint="eastAsia"/>
        </w:rPr>
        <w:t>提交人声称，最高法院在本案中重申的立场，是接受强奸罪受害者的证词，将之视为确实无误。但按照第十四条第</w:t>
      </w:r>
      <w:r>
        <w:rPr>
          <w:rFonts w:hint="eastAsia"/>
        </w:rPr>
        <w:t>2</w:t>
      </w:r>
      <w:r>
        <w:rPr>
          <w:rFonts w:hint="eastAsia"/>
        </w:rPr>
        <w:t>款的规定，这种立场侵犯了他享有无罪推定并在法院面前享有平等的权利。据称这一立场也违反了第十四条第</w:t>
      </w:r>
      <w:r>
        <w:rPr>
          <w:rFonts w:hint="eastAsia"/>
        </w:rPr>
        <w:t>1</w:t>
      </w:r>
      <w:r>
        <w:rPr>
          <w:rFonts w:hint="eastAsia"/>
        </w:rPr>
        <w:t>款中的平等条款，也侵</w:t>
      </w:r>
      <w:r>
        <w:rPr>
          <w:rFonts w:hint="eastAsia"/>
        </w:rPr>
        <w:t>犯了他享有公正审判的权利。据称法院未能尊重提交人享有无罪推定的权利，也未“有效地逆转有利于控方的举证责任”，这表明法官明显违反了公正审判的义务。他极力声称，由于地区审判法院在本案中采用了相同的立场，无罪推定就不再有效，因此，提交人未受到公正审判。</w:t>
      </w:r>
    </w:p>
    <w:p w:rsidR="00000000" w:rsidRDefault="00A821ED">
      <w:pPr>
        <w:rPr>
          <w:rFonts w:hint="eastAsia"/>
        </w:rPr>
      </w:pPr>
      <w:r>
        <w:rPr>
          <w:rFonts w:hint="eastAsia"/>
        </w:rPr>
        <w:tab/>
        <w:t xml:space="preserve">3.3  </w:t>
      </w:r>
      <w:r>
        <w:rPr>
          <w:rFonts w:hint="eastAsia"/>
        </w:rPr>
        <w:t>提交人补充说，最高法院的惯例是在这种复审期间不听取任何证人的证词，因此只依据下级法院对证据的鉴定意见，这种作法等于是没有进行《公约》第十四条第</w:t>
      </w:r>
      <w:r>
        <w:rPr>
          <w:rFonts w:hint="eastAsia"/>
        </w:rPr>
        <w:t>5</w:t>
      </w:r>
      <w:r>
        <w:rPr>
          <w:rFonts w:hint="eastAsia"/>
        </w:rPr>
        <w:t>款所述的复审。在本案中，提交人向最高法院提出的论据之一，是错误地听信了</w:t>
      </w:r>
      <w:r>
        <w:t>Lori Pagdayawon</w:t>
      </w:r>
      <w:r>
        <w:rPr>
          <w:rFonts w:hint="eastAsia"/>
        </w:rPr>
        <w:t>的证词。</w:t>
      </w:r>
      <w:r>
        <w:rPr>
          <w:rFonts w:hint="eastAsia"/>
        </w:rPr>
        <w:t>他认为，为了进行妥善的复审，最高法院应对受害人进行审讯，检验其证词是否属实。</w:t>
      </w:r>
    </w:p>
    <w:p w:rsidR="00000000" w:rsidRDefault="00A821ED">
      <w:pPr>
        <w:rPr>
          <w:rFonts w:hint="eastAsia"/>
        </w:rPr>
      </w:pPr>
      <w:r>
        <w:rPr>
          <w:rFonts w:hint="eastAsia"/>
        </w:rPr>
        <w:tab/>
        <w:t xml:space="preserve">3.4  </w:t>
      </w:r>
      <w:r>
        <w:rPr>
          <w:rFonts w:hint="eastAsia"/>
        </w:rPr>
        <w:t>提交人声称，通过</w:t>
      </w:r>
      <w:r>
        <w:rPr>
          <w:rFonts w:hint="eastAsia"/>
        </w:rPr>
        <w:t>1997</w:t>
      </w:r>
      <w:r>
        <w:rPr>
          <w:rFonts w:hint="eastAsia"/>
        </w:rPr>
        <w:t>年第</w:t>
      </w:r>
      <w:r>
        <w:rPr>
          <w:rFonts w:hint="eastAsia"/>
        </w:rPr>
        <w:t>8353</w:t>
      </w:r>
      <w:r>
        <w:rPr>
          <w:rFonts w:hint="eastAsia"/>
        </w:rPr>
        <w:t>号《共和国法令》，将死刑范围扩大到诸如强奸罪等罪行，这种做法违反了第六条所指的缔约国有义务将死刑仅限于“最严重的罪行”的规定。他极力声称，根据</w:t>
      </w:r>
      <w:r>
        <w:rPr>
          <w:rFonts w:hint="eastAsia"/>
        </w:rPr>
        <w:t>1984</w:t>
      </w:r>
      <w:r>
        <w:rPr>
          <w:rFonts w:hint="eastAsia"/>
        </w:rPr>
        <w:t>年通过的经社理事会</w:t>
      </w:r>
      <w:r>
        <w:rPr>
          <w:rFonts w:hint="eastAsia"/>
        </w:rPr>
        <w:t>1984</w:t>
      </w:r>
      <w:r>
        <w:rPr>
          <w:rFonts w:hint="eastAsia"/>
        </w:rPr>
        <w:t>年“关于保护面临死刑的人的权利和自由的保障措施”的决议，“最严重的罪行”必须被理解为莫过于蓄意犯罪并造成致命或其他极端严重后果的罪行。</w:t>
      </w:r>
      <w:r>
        <w:rPr>
          <w:rStyle w:val="EndnoteReference"/>
        </w:rPr>
        <w:endnoteReference w:id="91"/>
      </w:r>
      <w:r>
        <w:rPr>
          <w:rFonts w:hint="eastAsia"/>
        </w:rPr>
        <w:t xml:space="preserve"> </w:t>
      </w:r>
      <w:r>
        <w:rPr>
          <w:rFonts w:hint="eastAsia"/>
        </w:rPr>
        <w:t>提交人提及日益明显要求废除死刑的国际共识，并提及一个事实：前南斯拉夫问题</w:t>
      </w:r>
      <w:r>
        <w:rPr>
          <w:rFonts w:hint="eastAsia"/>
        </w:rPr>
        <w:t>国际刑事法庭、卢旺达问题国际刑事法庭以及国际刑事法院的规约，都没有判处死刑的规定。</w:t>
      </w:r>
    </w:p>
    <w:p w:rsidR="00000000" w:rsidRDefault="00A821ED">
      <w:pPr>
        <w:rPr>
          <w:rFonts w:hint="eastAsia"/>
        </w:rPr>
      </w:pPr>
      <w:r>
        <w:rPr>
          <w:rFonts w:hint="eastAsia"/>
        </w:rPr>
        <w:tab/>
        <w:t xml:space="preserve">3.5  </w:t>
      </w:r>
      <w:r>
        <w:rPr>
          <w:rFonts w:hint="eastAsia"/>
        </w:rPr>
        <w:t>他声称，</w:t>
      </w:r>
      <w:r>
        <w:rPr>
          <w:rFonts w:hint="eastAsia"/>
        </w:rPr>
        <w:t>EP 200</w:t>
      </w:r>
      <w:r>
        <w:rPr>
          <w:rFonts w:hint="eastAsia"/>
        </w:rPr>
        <w:t>号文件规定的菲律宾现行处决程序，只允许他在被处决前最多能有</w:t>
      </w:r>
      <w:r>
        <w:rPr>
          <w:rFonts w:hint="eastAsia"/>
        </w:rPr>
        <w:t>8</w:t>
      </w:r>
      <w:r>
        <w:rPr>
          <w:rFonts w:hint="eastAsia"/>
        </w:rPr>
        <w:t>个小时的时间，没有任何规定使他能与家人最后告别，并规定只能通过有网孔的屏幕与其律师和牧师联系，因此，如果他被处决，这种程序将使他遭到不人道和有辱人格的处罚，而且不尊重《公约》第七条和第十条第</w:t>
      </w:r>
      <w:r>
        <w:rPr>
          <w:rFonts w:hint="eastAsia"/>
        </w:rPr>
        <w:t>1</w:t>
      </w:r>
      <w:r>
        <w:rPr>
          <w:rFonts w:hint="eastAsia"/>
        </w:rPr>
        <w:t>款保障的个人固有的尊严。提交人声称，这种待遇是类似“死囚区现象”的心理和精神酷刑。</w:t>
      </w:r>
    </w:p>
    <w:p w:rsidR="00000000" w:rsidRDefault="00A821ED">
      <w:pPr>
        <w:spacing w:after="320"/>
        <w:rPr>
          <w:rFonts w:hint="eastAsia"/>
        </w:rPr>
      </w:pPr>
      <w:r>
        <w:rPr>
          <w:rFonts w:hint="eastAsia"/>
        </w:rPr>
        <w:tab/>
        <w:t xml:space="preserve">3.6  </w:t>
      </w:r>
      <w:r>
        <w:rPr>
          <w:rFonts w:hint="eastAsia"/>
        </w:rPr>
        <w:t>提交人补充指出，恢复对</w:t>
      </w:r>
      <w:r>
        <w:rPr>
          <w:rFonts w:hint="eastAsia"/>
        </w:rPr>
        <w:t>RA 7659</w:t>
      </w:r>
      <w:r>
        <w:rPr>
          <w:rFonts w:hint="eastAsia"/>
        </w:rPr>
        <w:t>号文件规定的</w:t>
      </w:r>
      <w:r>
        <w:rPr>
          <w:rFonts w:hint="eastAsia"/>
        </w:rPr>
        <w:t>“十恶不赦的罪行”判处死刑，缔约国就此违反了《公约》第六条。他特别指出，如果将第六条第</w:t>
      </w:r>
      <w:r>
        <w:rPr>
          <w:rFonts w:hint="eastAsia"/>
        </w:rPr>
        <w:t>1</w:t>
      </w:r>
      <w:r>
        <w:rPr>
          <w:rFonts w:hint="eastAsia"/>
        </w:rPr>
        <w:t>、第</w:t>
      </w:r>
      <w:r>
        <w:rPr>
          <w:rFonts w:hint="eastAsia"/>
        </w:rPr>
        <w:t>2</w:t>
      </w:r>
      <w:r>
        <w:rPr>
          <w:rFonts w:hint="eastAsia"/>
        </w:rPr>
        <w:t>和第</w:t>
      </w:r>
      <w:r>
        <w:rPr>
          <w:rFonts w:hint="eastAsia"/>
        </w:rPr>
        <w:t>6</w:t>
      </w:r>
      <w:r>
        <w:rPr>
          <w:rFonts w:hint="eastAsia"/>
        </w:rPr>
        <w:t>款合并理解，就会支持一种结论：一旦一个国家废除了死刑，该国就不得恢复死刑。推广对《公约》第五条第</w:t>
      </w:r>
      <w:r>
        <w:rPr>
          <w:rFonts w:hint="eastAsia"/>
        </w:rPr>
        <w:t>2</w:t>
      </w:r>
      <w:r>
        <w:rPr>
          <w:rFonts w:hint="eastAsia"/>
        </w:rPr>
        <w:t>款的“外延解释”会允许缔约国恢复死刑，从而违背这一规定。</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4.1  2002</w:t>
      </w:r>
      <w:r>
        <w:rPr>
          <w:rFonts w:hint="eastAsia"/>
        </w:rPr>
        <w:t>年</w:t>
      </w:r>
      <w:r>
        <w:rPr>
          <w:rFonts w:hint="eastAsia"/>
        </w:rPr>
        <w:t>8</w:t>
      </w:r>
      <w:r>
        <w:rPr>
          <w:rFonts w:hint="eastAsia"/>
        </w:rPr>
        <w:t>月</w:t>
      </w:r>
      <w:r>
        <w:rPr>
          <w:rFonts w:hint="eastAsia"/>
        </w:rPr>
        <w:t>28</w:t>
      </w:r>
      <w:r>
        <w:rPr>
          <w:rFonts w:hint="eastAsia"/>
        </w:rPr>
        <w:t>日将来文随同附件转达了缔约国。尽管委员会向缔约国发出了几份催复通知，但缔约国没有按照议事规则第</w:t>
      </w:r>
      <w:r>
        <w:rPr>
          <w:rFonts w:hint="eastAsia"/>
        </w:rPr>
        <w:t>86/91</w:t>
      </w:r>
      <w:r>
        <w:rPr>
          <w:rFonts w:hint="eastAsia"/>
        </w:rPr>
        <w:t>条的规定，对委员会的要求作出回应，提交有关来文可否受理和案情</w:t>
      </w:r>
      <w:r>
        <w:rPr>
          <w:rFonts w:hint="eastAsia"/>
        </w:rPr>
        <w:t>的资料和意见。委员会回顾说，《任择议定书》第四条第</w:t>
      </w:r>
      <w:r>
        <w:rPr>
          <w:rFonts w:hint="eastAsia"/>
        </w:rPr>
        <w:t>2</w:t>
      </w:r>
      <w:r>
        <w:rPr>
          <w:rFonts w:hint="eastAsia"/>
        </w:rPr>
        <w:t>款表明，缔约国应本着诚意审查向它提出的控诉，并向委员会提供它拥有的一切资料。鉴于缔约国未能就向它提交的事项与委员会合作，因此必须充分重视提交人的指控，以便得到充分证实。</w:t>
      </w:r>
    </w:p>
    <w:p w:rsidR="00000000" w:rsidRDefault="00A821ED">
      <w:pPr>
        <w:rPr>
          <w:rFonts w:hint="eastAsia"/>
        </w:rPr>
      </w:pPr>
      <w:r>
        <w:rPr>
          <w:rFonts w:hint="eastAsia"/>
        </w:rPr>
        <w:tab/>
        <w:t xml:space="preserve">4.2  </w:t>
      </w:r>
      <w:r>
        <w:rPr>
          <w:rFonts w:hint="eastAsia"/>
        </w:rPr>
        <w:t>在审议来文所载的申诉之前，人权事务委员会必须按照议事规则第</w:t>
      </w:r>
      <w:r>
        <w:rPr>
          <w:rFonts w:hint="eastAsia"/>
        </w:rPr>
        <w:t>87</w:t>
      </w:r>
      <w:r>
        <w:rPr>
          <w:rFonts w:hint="eastAsia"/>
        </w:rPr>
        <w:t>条，依据《公约任择议定书》决定来文可否受理。</w:t>
      </w:r>
    </w:p>
    <w:p w:rsidR="00000000" w:rsidRDefault="00A821ED">
      <w:pPr>
        <w:rPr>
          <w:rFonts w:hint="eastAsia"/>
        </w:rPr>
      </w:pPr>
      <w:r>
        <w:rPr>
          <w:rFonts w:hint="eastAsia"/>
        </w:rPr>
        <w:tab/>
        <w:t xml:space="preserve">4.3  </w:t>
      </w:r>
      <w:r>
        <w:rPr>
          <w:rFonts w:hint="eastAsia"/>
        </w:rPr>
        <w:t>委员会按照《任择议定书》第五条第</w:t>
      </w:r>
      <w:r>
        <w:rPr>
          <w:rFonts w:hint="eastAsia"/>
        </w:rPr>
        <w:t>2</w:t>
      </w:r>
      <w:r>
        <w:rPr>
          <w:rFonts w:hint="eastAsia"/>
        </w:rPr>
        <w:t>款</w:t>
      </w:r>
      <w:r>
        <w:t>(</w:t>
      </w:r>
      <w:r>
        <w:rPr>
          <w:rFonts w:hint="eastAsia"/>
        </w:rPr>
        <w:t>甲</w:t>
      </w:r>
      <w:r>
        <w:t>)</w:t>
      </w:r>
      <w:r>
        <w:rPr>
          <w:rFonts w:hint="eastAsia"/>
        </w:rPr>
        <w:t>项的要求，确认目前没有正在按照另一项国际调查或解决程序审查本事项。关于要求用尽国内补救办法的问题，委员会指出，缔约国</w:t>
      </w:r>
      <w:r>
        <w:rPr>
          <w:rFonts w:hint="eastAsia"/>
        </w:rPr>
        <w:t>没有声称不存在提交人可以用尽的任何国内补救办法。</w:t>
      </w:r>
    </w:p>
    <w:p w:rsidR="00000000" w:rsidRDefault="00A821ED">
      <w:pPr>
        <w:rPr>
          <w:rFonts w:hint="eastAsia"/>
        </w:rPr>
      </w:pPr>
      <w:r>
        <w:rPr>
          <w:rFonts w:hint="eastAsia"/>
        </w:rPr>
        <w:tab/>
        <w:t xml:space="preserve">4.4  </w:t>
      </w:r>
      <w:r>
        <w:rPr>
          <w:rFonts w:hint="eastAsia"/>
        </w:rPr>
        <w:t>关于因接受未成年受害人的证词而使提交人无法享有无罪推定的权利的指称，委员会注意到，在复审地区审判法院和最高法院的判决时，司法部门在评价未成年受害人的证词时考虑到她的年龄，并确实认为，强奸案的审理是十分痛苦的折磨，如果事实上并未发生强奸行为，就不大可能开始此种诉讼。但这些并非是地区审判法院和最高法院考虑的唯一因素。这两个法院在评价案件的事实和证据时，还考虑到医疗证据和证人的证词。委员会还注意到地区审判法院判决书中的说明，其中确认“总体而言，有利于检</w:t>
      </w:r>
      <w:r>
        <w:rPr>
          <w:rFonts w:hint="eastAsia"/>
        </w:rPr>
        <w:t>方的证据压倒了被告享有宪法规定的无罪推定权利。检方是在排除合理怀疑的情况下认定被告有罪的。被告的证据仅仅是否认事实的说明，未能压倒检方用以在排除合理疑问的情况下对他定罪的证据力度。委员会重申了它的判例</w:t>
      </w:r>
      <w:r>
        <w:t xml:space="preserve"> </w:t>
      </w:r>
      <w:r>
        <w:rPr>
          <w:rStyle w:val="EndnoteReference"/>
        </w:rPr>
        <w:endnoteReference w:id="92"/>
      </w:r>
      <w:r>
        <w:rPr>
          <w:rFonts w:hint="eastAsia"/>
          <w:vertAlign w:val="superscript"/>
        </w:rPr>
        <w:t xml:space="preserve"> </w:t>
      </w:r>
      <w:r>
        <w:rPr>
          <w:rFonts w:hint="eastAsia"/>
        </w:rPr>
        <w:t>，认为除非对事实和证据的评价显然武断任意或执法不公，否则最好应由缔约国的法院对之进行评价。提交人未提供任何证据，来表明法院的裁决显然武断任意或执法不公，因此委员会认为，按照《任择议定书》第二条的规定，由于无法具体证实可受理的理由，本项申诉不可受理。鉴此，委员会裁定本项申诉不予受理。</w:t>
      </w:r>
    </w:p>
    <w:p w:rsidR="00000000" w:rsidRDefault="00A821ED">
      <w:pPr>
        <w:rPr>
          <w:rFonts w:hint="eastAsia"/>
        </w:rPr>
      </w:pPr>
      <w:r>
        <w:rPr>
          <w:rFonts w:hint="eastAsia"/>
        </w:rPr>
        <w:tab/>
        <w:t xml:space="preserve">4.5  </w:t>
      </w:r>
      <w:r>
        <w:rPr>
          <w:rFonts w:hint="eastAsia"/>
        </w:rPr>
        <w:t>提交人声称</w:t>
      </w:r>
      <w:r>
        <w:rPr>
          <w:rFonts w:hint="eastAsia"/>
        </w:rPr>
        <w:t>，由于最高法院未听取证人的证词，而只信任初审时对提供的证据所作的解释，从而侵犯了他按照第十四条第</w:t>
      </w:r>
      <w:r>
        <w:rPr>
          <w:rFonts w:hint="eastAsia"/>
        </w:rPr>
        <w:t>5</w:t>
      </w:r>
      <w:r>
        <w:rPr>
          <w:rFonts w:hint="eastAsia"/>
        </w:rPr>
        <w:t>款应享有的权利。对此，委员会回顾了它的判例，指出“实际重审”或“重新审理”，对于第十四条第</w:t>
      </w:r>
      <w:r>
        <w:rPr>
          <w:rFonts w:hint="eastAsia"/>
        </w:rPr>
        <w:t>5</w:t>
      </w:r>
      <w:r>
        <w:rPr>
          <w:rFonts w:hint="eastAsia"/>
        </w:rPr>
        <w:t>款的目的是不必要的</w:t>
      </w:r>
      <w:r>
        <w:t xml:space="preserve"> </w:t>
      </w:r>
      <w:r>
        <w:rPr>
          <w:rStyle w:val="EndnoteReference"/>
        </w:rPr>
        <w:endnoteReference w:id="93"/>
      </w:r>
      <w:r>
        <w:rPr>
          <w:rFonts w:hint="eastAsia"/>
          <w:vertAlign w:val="superscript"/>
        </w:rPr>
        <w:t xml:space="preserve"> </w:t>
      </w:r>
      <w:r>
        <w:rPr>
          <w:rFonts w:hint="eastAsia"/>
        </w:rPr>
        <w:t>。因此，来文这一部分不可受理，因为依据《任择议定书》第三条，这一部分不符合《公约》规定。</w:t>
      </w:r>
    </w:p>
    <w:p w:rsidR="00000000" w:rsidRDefault="00A821ED">
      <w:pPr>
        <w:spacing w:after="240"/>
        <w:rPr>
          <w:rFonts w:hint="eastAsia"/>
        </w:rPr>
      </w:pPr>
      <w:r>
        <w:rPr>
          <w:rFonts w:hint="eastAsia"/>
        </w:rPr>
        <w:tab/>
        <w:t xml:space="preserve">4.6  </w:t>
      </w:r>
      <w:r>
        <w:rPr>
          <w:rFonts w:hint="eastAsia"/>
        </w:rPr>
        <w:t>委员会裁定提交人提出的申诉的其余部分可以受理，因此开始审议涉及《公约》第六条、第七条、第十条第</w:t>
      </w:r>
      <w:r>
        <w:rPr>
          <w:rFonts w:hint="eastAsia"/>
        </w:rPr>
        <w:t>1</w:t>
      </w:r>
      <w:r>
        <w:rPr>
          <w:rFonts w:hint="eastAsia"/>
        </w:rPr>
        <w:t>款、第九条和第十四条第</w:t>
      </w:r>
      <w:r>
        <w:rPr>
          <w:rFonts w:hint="eastAsia"/>
        </w:rPr>
        <w:t>3</w:t>
      </w:r>
      <w:r>
        <w:rPr>
          <w:rFonts w:hint="eastAsia"/>
        </w:rPr>
        <w:t>款</w:t>
      </w:r>
      <w:r>
        <w:t>(</w:t>
      </w:r>
      <w:r>
        <w:rPr>
          <w:rFonts w:hint="eastAsia"/>
        </w:rPr>
        <w:t>丁</w:t>
      </w:r>
      <w:r>
        <w:t>)</w:t>
      </w:r>
      <w:r>
        <w:rPr>
          <w:rFonts w:hint="eastAsia"/>
        </w:rPr>
        <w:t>项的申诉案情。</w:t>
      </w:r>
    </w:p>
    <w:p w:rsidR="00000000" w:rsidRDefault="00A821ED">
      <w:pPr>
        <w:pStyle w:val="Heading4"/>
        <w:rPr>
          <w:rFonts w:hint="eastAsia"/>
          <w:szCs w:val="24"/>
        </w:rPr>
      </w:pPr>
      <w:r>
        <w:rPr>
          <w:rFonts w:hint="eastAsia"/>
          <w:szCs w:val="24"/>
        </w:rPr>
        <w:t>对案情的审议</w:t>
      </w:r>
    </w:p>
    <w:p w:rsidR="00000000" w:rsidRDefault="00A821ED">
      <w:pPr>
        <w:rPr>
          <w:rFonts w:hint="eastAsia"/>
        </w:rPr>
      </w:pPr>
      <w:r>
        <w:rPr>
          <w:rFonts w:hint="eastAsia"/>
        </w:rPr>
        <w:tab/>
        <w:t xml:space="preserve">5.1  </w:t>
      </w:r>
      <w:r>
        <w:rPr>
          <w:rFonts w:hint="eastAsia"/>
        </w:rPr>
        <w:t>人权事务委员会依照《任择议</w:t>
      </w:r>
      <w:r>
        <w:rPr>
          <w:rFonts w:hint="eastAsia"/>
        </w:rPr>
        <w:t>定书》第五条第</w:t>
      </w:r>
      <w:r>
        <w:rPr>
          <w:rFonts w:hint="eastAsia"/>
        </w:rPr>
        <w:t>1</w:t>
      </w:r>
      <w:r>
        <w:rPr>
          <w:rFonts w:hint="eastAsia"/>
        </w:rPr>
        <w:t>款规定，根据各当事方提出的所有资料审议了本来文。</w:t>
      </w:r>
    </w:p>
    <w:p w:rsidR="00000000" w:rsidRDefault="00A821ED">
      <w:pPr>
        <w:rPr>
          <w:rFonts w:hint="eastAsia"/>
        </w:rPr>
      </w:pPr>
      <w:r>
        <w:rPr>
          <w:rFonts w:hint="eastAsia"/>
        </w:rPr>
        <w:tab/>
        <w:t xml:space="preserve">5.2  </w:t>
      </w:r>
      <w:r>
        <w:rPr>
          <w:rFonts w:hint="eastAsia"/>
        </w:rPr>
        <w:t>委员会在地区审判法院和最高法院的判决书中注意到，按经第</w:t>
      </w:r>
      <w:r>
        <w:rPr>
          <w:rFonts w:hint="eastAsia"/>
        </w:rPr>
        <w:t>8353</w:t>
      </w:r>
      <w:r>
        <w:rPr>
          <w:rFonts w:hint="eastAsia"/>
        </w:rPr>
        <w:t>号《共和国法令》第二节修订的《订正刑法典》第</w:t>
      </w:r>
      <w:r>
        <w:rPr>
          <w:rFonts w:hint="eastAsia"/>
        </w:rPr>
        <w:t>335</w:t>
      </w:r>
      <w:r>
        <w:rPr>
          <w:rFonts w:hint="eastAsia"/>
        </w:rPr>
        <w:t>条规定，提交人被判犯有法定强奸罪</w:t>
      </w:r>
      <w:r>
        <w:rPr>
          <w:rFonts w:hint="eastAsia"/>
        </w:rPr>
        <w:t>(</w:t>
      </w:r>
      <w:r>
        <w:rPr>
          <w:rFonts w:hint="eastAsia"/>
        </w:rPr>
        <w:t>见上文脚注</w:t>
      </w:r>
      <w:r>
        <w:rPr>
          <w:rFonts w:hint="eastAsia"/>
        </w:rPr>
        <w:t>2)</w:t>
      </w:r>
      <w:r>
        <w:rPr>
          <w:rFonts w:hint="eastAsia"/>
        </w:rPr>
        <w:t>，该条规定，“如在犯下强奸罪时同时伴随有以下任何情况，则应判处死刑：</w:t>
      </w:r>
      <w:r>
        <w:rPr>
          <w:rFonts w:hint="eastAsia"/>
        </w:rPr>
        <w:t xml:space="preserve">1. </w:t>
      </w:r>
      <w:r>
        <w:rPr>
          <w:rFonts w:hint="eastAsia"/>
        </w:rPr>
        <w:t>受害人未满十八</w:t>
      </w:r>
      <w:r>
        <w:rPr>
          <w:rFonts w:hint="eastAsia"/>
        </w:rPr>
        <w:t>(18)</w:t>
      </w:r>
      <w:r>
        <w:rPr>
          <w:rFonts w:hint="eastAsia"/>
        </w:rPr>
        <w:t>岁，而犯罪者为其父亲或母亲、前辈、继父或继母、监护人、三等亲以内的血亲或姻亲亲属，或受害人父亲或母亲的同居配偶……。因此，这项死刑是依据经修订的《订正刑法典》第</w:t>
      </w:r>
      <w:r>
        <w:rPr>
          <w:rFonts w:hint="eastAsia"/>
        </w:rPr>
        <w:t>335</w:t>
      </w:r>
      <w:r>
        <w:rPr>
          <w:rFonts w:hint="eastAsia"/>
        </w:rPr>
        <w:t>条自动判处的</w:t>
      </w:r>
      <w:r>
        <w:rPr>
          <w:rFonts w:hint="eastAsia"/>
        </w:rPr>
        <w:t>。委员会回顾其判例指出，自动或强制判处死刑，构成了任意剥夺生命的行为，违反了《公约》第六条第</w:t>
      </w:r>
      <w:r>
        <w:rPr>
          <w:rFonts w:hint="eastAsia"/>
        </w:rPr>
        <w:t>1</w:t>
      </w:r>
      <w:r>
        <w:rPr>
          <w:rFonts w:hint="eastAsia"/>
        </w:rPr>
        <w:t>款的规定，因为在这些情况下判处死刑时，不存在任何考虑到被告个人情况或具体罪行情况的可能性。</w:t>
      </w:r>
      <w:r>
        <w:rPr>
          <w:rStyle w:val="EndnoteReference"/>
        </w:rPr>
        <w:endnoteReference w:id="94"/>
      </w:r>
      <w:r>
        <w:rPr>
          <w:rFonts w:hint="eastAsia"/>
        </w:rPr>
        <w:t xml:space="preserve"> </w:t>
      </w:r>
      <w:r>
        <w:rPr>
          <w:rFonts w:hint="eastAsia"/>
        </w:rPr>
        <w:t>委员会还注意到，按缔约国法律规定，强奸是一种宽泛的概念，涉及严重程度不同的罪行。因此，由于实施经修订的《订正刑法典》第</w:t>
      </w:r>
      <w:r>
        <w:rPr>
          <w:rFonts w:hint="eastAsia"/>
        </w:rPr>
        <w:t>335</w:t>
      </w:r>
      <w:r>
        <w:rPr>
          <w:rFonts w:hint="eastAsia"/>
        </w:rPr>
        <w:t>条，在提交人的案件中自动判处死刑，这就侵犯了《公约》第六条第</w:t>
      </w:r>
      <w:r>
        <w:rPr>
          <w:rFonts w:hint="eastAsia"/>
        </w:rPr>
        <w:t>1</w:t>
      </w:r>
      <w:r>
        <w:rPr>
          <w:rFonts w:hint="eastAsia"/>
        </w:rPr>
        <w:t>款规定的他的权利。</w:t>
      </w:r>
    </w:p>
    <w:p w:rsidR="00000000" w:rsidRDefault="00A821ED">
      <w:pPr>
        <w:rPr>
          <w:rFonts w:hint="eastAsia"/>
        </w:rPr>
      </w:pPr>
      <w:r>
        <w:rPr>
          <w:rFonts w:hint="eastAsia"/>
        </w:rPr>
        <w:tab/>
        <w:t xml:space="preserve">5.3  </w:t>
      </w:r>
      <w:r>
        <w:rPr>
          <w:rFonts w:hint="eastAsia"/>
        </w:rPr>
        <w:t>鉴于上述违反《公约》第六条的结论，委员会不必处理涉及第六条第</w:t>
      </w:r>
      <w:r>
        <w:rPr>
          <w:rFonts w:hint="eastAsia"/>
        </w:rPr>
        <w:t>1</w:t>
      </w:r>
      <w:r>
        <w:rPr>
          <w:rFonts w:hint="eastAsia"/>
        </w:rPr>
        <w:t>、第</w:t>
      </w:r>
      <w:r>
        <w:rPr>
          <w:rFonts w:hint="eastAsia"/>
        </w:rPr>
        <w:t>2</w:t>
      </w:r>
      <w:r>
        <w:rPr>
          <w:rFonts w:hint="eastAsia"/>
        </w:rPr>
        <w:t>和第</w:t>
      </w:r>
      <w:r>
        <w:rPr>
          <w:rFonts w:hint="eastAsia"/>
        </w:rPr>
        <w:t>6</w:t>
      </w:r>
      <w:r>
        <w:rPr>
          <w:rFonts w:hint="eastAsia"/>
        </w:rPr>
        <w:t>款的其余申诉，因为所有这些申诉都</w:t>
      </w:r>
      <w:r>
        <w:rPr>
          <w:rFonts w:hint="eastAsia"/>
        </w:rPr>
        <w:t>涉及本案中判处死刑的问题。</w:t>
      </w:r>
    </w:p>
    <w:p w:rsidR="00000000" w:rsidRDefault="00A821ED">
      <w:pPr>
        <w:rPr>
          <w:rFonts w:hint="eastAsia"/>
        </w:rPr>
      </w:pPr>
      <w:r>
        <w:rPr>
          <w:rFonts w:hint="eastAsia"/>
        </w:rPr>
        <w:tab/>
        <w:t xml:space="preserve">5.4  </w:t>
      </w:r>
      <w:r>
        <w:rPr>
          <w:rFonts w:hint="eastAsia"/>
        </w:rPr>
        <w:t>委员会注意到提交人有关违反第七条和第十条第</w:t>
      </w:r>
      <w:r>
        <w:rPr>
          <w:rFonts w:hint="eastAsia"/>
        </w:rPr>
        <w:t>1</w:t>
      </w:r>
      <w:r>
        <w:rPr>
          <w:rFonts w:hint="eastAsia"/>
        </w:rPr>
        <w:t>款行为的申诉，因为他将在处决当天黎明时分才能得知其处决日期，并在其后八小时之内被处决，从而没有充分时间与家人告别并安排个人事务。委员会还注意到缔约国声称，执行死刑的日期“为宣布最终判决并可执行之后不早于一</w:t>
      </w:r>
      <w:r>
        <w:rPr>
          <w:rFonts w:hint="eastAsia"/>
        </w:rPr>
        <w:t>(1)</w:t>
      </w:r>
      <w:r>
        <w:rPr>
          <w:rFonts w:hint="eastAsia"/>
        </w:rPr>
        <w:t>年但不迟于十八</w:t>
      </w:r>
      <w:r>
        <w:rPr>
          <w:rFonts w:hint="eastAsia"/>
        </w:rPr>
        <w:t>(18)</w:t>
      </w:r>
      <w:r>
        <w:rPr>
          <w:rFonts w:hint="eastAsia"/>
        </w:rPr>
        <w:t>个月期间的一天，但不妨碍总统在任何时候行使其行政赦免权。”</w:t>
      </w:r>
      <w:r>
        <w:t xml:space="preserve"> </w:t>
      </w:r>
      <w:r>
        <w:rPr>
          <w:rStyle w:val="EndnoteReference"/>
        </w:rPr>
        <w:endnoteReference w:id="95"/>
      </w:r>
      <w:r>
        <w:rPr>
          <w:rFonts w:hint="eastAsia"/>
        </w:rPr>
        <w:t xml:space="preserve"> </w:t>
      </w:r>
      <w:r>
        <w:rPr>
          <w:rFonts w:hint="eastAsia"/>
        </w:rPr>
        <w:t>委员会从各项法律中了解到，在用尽了一切可得到的补救办法之后，直到提交人在获悉处决日期之前，至少有一年至多有</w:t>
      </w:r>
      <w:r>
        <w:rPr>
          <w:rFonts w:hint="eastAsia"/>
        </w:rPr>
        <w:t>18</w:t>
      </w:r>
      <w:r>
        <w:rPr>
          <w:rFonts w:hint="eastAsia"/>
        </w:rPr>
        <w:t>个月的时间，可用于作出</w:t>
      </w:r>
      <w:r>
        <w:rPr>
          <w:rFonts w:hint="eastAsia"/>
        </w:rPr>
        <w:t>会见家人的安排。委员会还注意到第</w:t>
      </w:r>
      <w:r>
        <w:rPr>
          <w:rFonts w:hint="eastAsia"/>
        </w:rPr>
        <w:t>8177</w:t>
      </w:r>
      <w:r>
        <w:rPr>
          <w:rFonts w:hint="eastAsia"/>
        </w:rPr>
        <w:t>号《共和国法令》第</w:t>
      </w:r>
      <w:r>
        <w:rPr>
          <w:rFonts w:hint="eastAsia"/>
        </w:rPr>
        <w:t>16</w:t>
      </w:r>
      <w:r>
        <w:rPr>
          <w:rFonts w:hint="eastAsia"/>
        </w:rPr>
        <w:t>节规定，在发出处决通知后，他将约有</w:t>
      </w:r>
      <w:r>
        <w:rPr>
          <w:rFonts w:hint="eastAsia"/>
        </w:rPr>
        <w:t>8</w:t>
      </w:r>
      <w:r>
        <w:rPr>
          <w:rFonts w:hint="eastAsia"/>
        </w:rPr>
        <w:t>个小时的时间，用以最后处理任何个人事务并会见家人。委员会重申其先前的判例，指出发布处决令必然会对所涉个人造成严重痛苦，因此认为缔约国应力图尽可能减轻这种痛苦。</w:t>
      </w:r>
      <w:r>
        <w:rPr>
          <w:rStyle w:val="EndnoteReference"/>
        </w:rPr>
        <w:endnoteReference w:id="96"/>
      </w:r>
      <w:r>
        <w:rPr>
          <w:rFonts w:hint="eastAsia"/>
        </w:rPr>
        <w:t xml:space="preserve"> </w:t>
      </w:r>
      <w:r>
        <w:rPr>
          <w:rFonts w:hint="eastAsia"/>
        </w:rPr>
        <w:t>但根据所提供的资料，委员会无法裁定，规定在通知处决提交人后</w:t>
      </w:r>
      <w:r>
        <w:rPr>
          <w:rFonts w:hint="eastAsia"/>
        </w:rPr>
        <w:t>8</w:t>
      </w:r>
      <w:r>
        <w:rPr>
          <w:rFonts w:hint="eastAsia"/>
        </w:rPr>
        <w:t>小时之内予以处决的这一期限，是否违反第七和第十条第</w:t>
      </w:r>
      <w:r>
        <w:rPr>
          <w:rFonts w:hint="eastAsia"/>
        </w:rPr>
        <w:t>1</w:t>
      </w:r>
      <w:r>
        <w:rPr>
          <w:rFonts w:hint="eastAsia"/>
        </w:rPr>
        <w:t>款的规定，因为考虑到在用尽国内补救办法之后，直到在得到通知可安排其个人事务并会见家人之前，他本来已经至少有了一年的时间。</w:t>
      </w:r>
    </w:p>
    <w:p w:rsidR="00000000" w:rsidRDefault="00A821ED">
      <w:pPr>
        <w:rPr>
          <w:rFonts w:hint="eastAsia"/>
        </w:rPr>
      </w:pPr>
      <w:r>
        <w:rPr>
          <w:rFonts w:hint="eastAsia"/>
        </w:rPr>
        <w:tab/>
        <w:t xml:space="preserve">5.5  </w:t>
      </w:r>
      <w:r>
        <w:rPr>
          <w:rFonts w:hint="eastAsia"/>
        </w:rPr>
        <w:t>关于提</w:t>
      </w:r>
      <w:r>
        <w:rPr>
          <w:rFonts w:hint="eastAsia"/>
        </w:rPr>
        <w:t>交人有关第九条的申诉问题，鉴于缔约国对提交人提出的事实未表异议，委员会的结论是，</w:t>
      </w:r>
      <w:r>
        <w:rPr>
          <w:rFonts w:hint="eastAsia"/>
        </w:rPr>
        <w:t>1996</w:t>
      </w:r>
      <w:r>
        <w:rPr>
          <w:rFonts w:hint="eastAsia"/>
        </w:rPr>
        <w:t>年被捕时，提交人未被告知被捕理由，也没有立即获悉对他的指控；提交人被捕时没有逮捕令，因此违反了适用的国内法；被捕后，他没有很快就受到法官审理。因此，存在着违反《公约》第九条第</w:t>
      </w:r>
      <w:r>
        <w:rPr>
          <w:rFonts w:hint="eastAsia"/>
        </w:rPr>
        <w:t>1</w:t>
      </w:r>
      <w:r>
        <w:rPr>
          <w:rFonts w:hint="eastAsia"/>
        </w:rPr>
        <w:t>、第</w:t>
      </w:r>
      <w:r>
        <w:rPr>
          <w:rFonts w:hint="eastAsia"/>
        </w:rPr>
        <w:t>2</w:t>
      </w:r>
      <w:r>
        <w:rPr>
          <w:rFonts w:hint="eastAsia"/>
        </w:rPr>
        <w:t>和第</w:t>
      </w:r>
      <w:r>
        <w:rPr>
          <w:rFonts w:hint="eastAsia"/>
        </w:rPr>
        <w:t>3</w:t>
      </w:r>
      <w:r>
        <w:rPr>
          <w:rFonts w:hint="eastAsia"/>
        </w:rPr>
        <w:t>款的情况。</w:t>
      </w:r>
    </w:p>
    <w:p w:rsidR="00000000" w:rsidRDefault="00A821ED">
      <w:pPr>
        <w:rPr>
          <w:rFonts w:hint="eastAsia"/>
        </w:rPr>
      </w:pPr>
      <w:r>
        <w:rPr>
          <w:rFonts w:hint="eastAsia"/>
        </w:rPr>
        <w:tab/>
        <w:t xml:space="preserve">5.6  </w:t>
      </w:r>
      <w:r>
        <w:rPr>
          <w:rFonts w:hint="eastAsia"/>
        </w:rPr>
        <w:t>提交人声称，在他第一次被拘留期间，他无法聘用律师，而且在两次被拘留期间，他都没有获悉有权获得法律援助。这一声称未引起异议。对此委员会认定，存在着违反《公约》第十四条第</w:t>
      </w:r>
      <w:r>
        <w:rPr>
          <w:rFonts w:hint="eastAsia"/>
        </w:rPr>
        <w:t>3</w:t>
      </w:r>
      <w:r>
        <w:rPr>
          <w:rFonts w:hint="eastAsia"/>
        </w:rPr>
        <w:t>款</w:t>
      </w:r>
      <w:r>
        <w:t>(</w:t>
      </w:r>
      <w:r>
        <w:rPr>
          <w:rFonts w:hint="eastAsia"/>
        </w:rPr>
        <w:t>丁</w:t>
      </w:r>
      <w:r>
        <w:t>)</w:t>
      </w:r>
      <w:r>
        <w:rPr>
          <w:rFonts w:hint="eastAsia"/>
        </w:rPr>
        <w:t>项的情况。</w:t>
      </w:r>
    </w:p>
    <w:p w:rsidR="00000000" w:rsidRDefault="00A821ED">
      <w:pPr>
        <w:rPr>
          <w:rFonts w:hint="eastAsia"/>
        </w:rPr>
      </w:pPr>
      <w:r>
        <w:rPr>
          <w:rFonts w:hint="eastAsia"/>
        </w:rPr>
        <w:tab/>
        <w:t xml:space="preserve">6.  </w:t>
      </w:r>
      <w:r>
        <w:rPr>
          <w:rFonts w:hint="eastAsia"/>
        </w:rPr>
        <w:t>人权事务委员会</w:t>
      </w:r>
      <w:r>
        <w:rPr>
          <w:rFonts w:hint="eastAsia"/>
        </w:rPr>
        <w:t>依《公民权利和政治权利国际公约任择议定书》第五条第</w:t>
      </w:r>
      <w:r>
        <w:rPr>
          <w:rFonts w:hint="eastAsia"/>
        </w:rPr>
        <w:t>4</w:t>
      </w:r>
      <w:r>
        <w:rPr>
          <w:rFonts w:hint="eastAsia"/>
        </w:rPr>
        <w:t>款规定行事，认为现有事实显示存在菲律宾违反《公民权利和政治权利国际公约》第六条第</w:t>
      </w:r>
      <w:r>
        <w:rPr>
          <w:rFonts w:hint="eastAsia"/>
        </w:rPr>
        <w:t>1</w:t>
      </w:r>
      <w:r>
        <w:rPr>
          <w:rFonts w:hint="eastAsia"/>
        </w:rPr>
        <w:t>款、第九条第</w:t>
      </w:r>
      <w:r>
        <w:rPr>
          <w:rFonts w:hint="eastAsia"/>
        </w:rPr>
        <w:t>1</w:t>
      </w:r>
      <w:r>
        <w:rPr>
          <w:rFonts w:hint="eastAsia"/>
        </w:rPr>
        <w:t>、第</w:t>
      </w:r>
      <w:r>
        <w:rPr>
          <w:rFonts w:hint="eastAsia"/>
        </w:rPr>
        <w:t>2</w:t>
      </w:r>
      <w:r>
        <w:rPr>
          <w:rFonts w:hint="eastAsia"/>
        </w:rPr>
        <w:t>和第</w:t>
      </w:r>
      <w:r>
        <w:rPr>
          <w:rFonts w:hint="eastAsia"/>
        </w:rPr>
        <w:t>3</w:t>
      </w:r>
      <w:r>
        <w:rPr>
          <w:rFonts w:hint="eastAsia"/>
        </w:rPr>
        <w:t>款以及第十四条第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项的情况。</w:t>
      </w:r>
    </w:p>
    <w:p w:rsidR="00000000" w:rsidRDefault="00A821ED">
      <w:pPr>
        <w:rPr>
          <w:rFonts w:hint="eastAsia"/>
        </w:rPr>
      </w:pPr>
      <w:r>
        <w:rPr>
          <w:rFonts w:hint="eastAsia"/>
        </w:rPr>
        <w:tab/>
        <w:t xml:space="preserve">7.  </w:t>
      </w:r>
      <w:r>
        <w:rPr>
          <w:rFonts w:hint="eastAsia"/>
        </w:rPr>
        <w:t>根据《公约》第二条第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项规定，委员会的结论是，提交人有权得到适当的补救办法，包括以其他刑罚替代死刑。缔约国有义务避免今后发生类似的违约情况。</w:t>
      </w:r>
    </w:p>
    <w:p w:rsidR="00000000" w:rsidRDefault="00A821ED">
      <w:pPr>
        <w:spacing w:after="320"/>
        <w:rPr>
          <w:rFonts w:hint="eastAsia"/>
        </w:rPr>
      </w:pPr>
      <w:r>
        <w:rPr>
          <w:rFonts w:hint="eastAsia"/>
        </w:rPr>
        <w:tab/>
        <w:t xml:space="preserve">8.  </w:t>
      </w:r>
      <w:r>
        <w:rPr>
          <w:rFonts w:hint="eastAsia"/>
        </w:rPr>
        <w:t>缔约国加入《任择议定书》，即已承认委员会有权确定是否存在违反《公约》的情况，而且根据《公约》第二条规定，缔约国也已承诺确保其境内所有受其管辖的个</w:t>
      </w:r>
      <w:r>
        <w:rPr>
          <w:rFonts w:hint="eastAsia"/>
        </w:rPr>
        <w:t>人均享有《公约》承认的权利，并承诺在违约行为已经确定成立后，即予以有效且可强制执行的补救。鉴此，委员会希望缔约国在</w:t>
      </w:r>
      <w:r>
        <w:rPr>
          <w:rFonts w:hint="eastAsia"/>
        </w:rPr>
        <w:t>90</w:t>
      </w:r>
      <w:r>
        <w:rPr>
          <w:rFonts w:hint="eastAsia"/>
        </w:rPr>
        <w:t>天内提供资料，说明采取措施落实委员会《意见》的情况。此外还请缔约国公布委员会的《意见》。</w:t>
      </w:r>
    </w:p>
    <w:p w:rsidR="00000000" w:rsidRDefault="00A821ED">
      <w:pPr>
        <w:spacing w:after="160"/>
        <w:rPr>
          <w:rFonts w:hint="eastAsia"/>
        </w:rPr>
      </w:pPr>
      <w:r>
        <w:rPr>
          <w:rFonts w:hint="eastAsia"/>
        </w:rPr>
        <w:tab/>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Pr>
        <w:spacing w:after="160"/>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sz w:val="26"/>
          <w:u w:val="none"/>
        </w:rPr>
      </w:pPr>
      <w:r>
        <w:rPr>
          <w:rFonts w:hint="eastAsia"/>
          <w:kern w:val="0"/>
          <w:sz w:val="26"/>
          <w:u w:val="none"/>
        </w:rPr>
        <w:t>附</w:t>
      </w:r>
      <w:r>
        <w:rPr>
          <w:rFonts w:hint="eastAsia"/>
          <w:kern w:val="0"/>
          <w:sz w:val="26"/>
          <w:u w:val="none"/>
        </w:rPr>
        <w:t xml:space="preserve">   </w:t>
      </w:r>
      <w:r>
        <w:rPr>
          <w:rFonts w:hint="eastAsia"/>
          <w:kern w:val="0"/>
          <w:sz w:val="26"/>
          <w:u w:val="none"/>
        </w:rPr>
        <w:t>录</w:t>
      </w:r>
    </w:p>
    <w:p w:rsidR="00000000" w:rsidRDefault="00A821ED">
      <w:pPr>
        <w:pStyle w:val="Heading3"/>
        <w:rPr>
          <w:rFonts w:hint="eastAsia"/>
          <w:kern w:val="0"/>
        </w:rPr>
      </w:pPr>
      <w:r>
        <w:rPr>
          <w:rFonts w:hint="eastAsia"/>
          <w:kern w:val="0"/>
        </w:rPr>
        <w:t>委员会委员马丁·舍伊宁先生、克里斯蒂娜·沙内女士和</w:t>
      </w:r>
      <w:r>
        <w:rPr>
          <w:kern w:val="0"/>
        </w:rPr>
        <w:br/>
      </w:r>
      <w:r>
        <w:rPr>
          <w:rFonts w:hint="eastAsia"/>
          <w:kern w:val="0"/>
        </w:rPr>
        <w:t>拉杰苏默·拉拉赫先生的个人意见</w:t>
      </w:r>
      <w:r>
        <w:rPr>
          <w:rFonts w:hint="eastAsia"/>
          <w:kern w:val="0"/>
        </w:rPr>
        <w:t>(</w:t>
      </w:r>
      <w:r>
        <w:rPr>
          <w:rFonts w:hint="eastAsia"/>
          <w:kern w:val="0"/>
        </w:rPr>
        <w:t>部分反对</w:t>
      </w:r>
      <w:r>
        <w:rPr>
          <w:rFonts w:hint="eastAsia"/>
          <w:kern w:val="0"/>
        </w:rPr>
        <w:t>)</w:t>
      </w:r>
    </w:p>
    <w:p w:rsidR="00000000" w:rsidRDefault="00A821ED">
      <w:pPr>
        <w:rPr>
          <w:rFonts w:hint="eastAsia"/>
        </w:rPr>
      </w:pPr>
      <w:r>
        <w:rPr>
          <w:rFonts w:hint="eastAsia"/>
        </w:rPr>
        <w:tab/>
      </w:r>
      <w:r>
        <w:rPr>
          <w:rFonts w:hint="eastAsia"/>
        </w:rPr>
        <w:t>我们充分支持委员会裁定存在违反《公约》第六条第</w:t>
      </w:r>
      <w:r>
        <w:rPr>
          <w:rFonts w:hint="eastAsia"/>
        </w:rPr>
        <w:t>1</w:t>
      </w:r>
      <w:r>
        <w:rPr>
          <w:rFonts w:hint="eastAsia"/>
        </w:rPr>
        <w:t>款的情况，这</w:t>
      </w:r>
      <w:r>
        <w:rPr>
          <w:rFonts w:hint="eastAsia"/>
        </w:rPr>
        <w:t>是由于对提交人强行判处死刑是属于任意剥夺生命的行为。在这方面，本案确认并依据了委员会先前在</w:t>
      </w:r>
      <w:r>
        <w:t>Thompson</w:t>
      </w:r>
      <w:r>
        <w:rPr>
          <w:rFonts w:hint="eastAsia"/>
        </w:rPr>
        <w:t>诉圣文森特和格林纳丁斯案</w:t>
      </w:r>
      <w:r>
        <w:rPr>
          <w:rFonts w:hint="eastAsia"/>
        </w:rPr>
        <w:t>(</w:t>
      </w:r>
      <w:r>
        <w:rPr>
          <w:rFonts w:hint="eastAsia"/>
        </w:rPr>
        <w:t>来文号</w:t>
      </w:r>
      <w:r>
        <w:rPr>
          <w:rFonts w:hint="eastAsia"/>
        </w:rPr>
        <w:t>806/1998)</w:t>
      </w:r>
      <w:r>
        <w:rPr>
          <w:rFonts w:hint="eastAsia"/>
        </w:rPr>
        <w:t>、</w:t>
      </w:r>
      <w:r>
        <w:t>Kennedy</w:t>
      </w:r>
      <w:r>
        <w:rPr>
          <w:rFonts w:hint="eastAsia"/>
        </w:rPr>
        <w:t>诉特立尼达和多巴哥</w:t>
      </w:r>
      <w:r>
        <w:rPr>
          <w:rFonts w:hint="eastAsia"/>
        </w:rPr>
        <w:t>(</w:t>
      </w:r>
      <w:r>
        <w:rPr>
          <w:rFonts w:hint="eastAsia"/>
        </w:rPr>
        <w:t>来文号</w:t>
      </w:r>
      <w:r>
        <w:rPr>
          <w:rFonts w:hint="eastAsia"/>
        </w:rPr>
        <w:t>845/1998)</w:t>
      </w:r>
      <w:r>
        <w:rPr>
          <w:rFonts w:hint="eastAsia"/>
        </w:rPr>
        <w:t>、</w:t>
      </w:r>
      <w:r>
        <w:t>Carpo</w:t>
      </w:r>
      <w:r>
        <w:rPr>
          <w:rFonts w:hint="eastAsia"/>
        </w:rPr>
        <w:t>等人诉菲律宾</w:t>
      </w:r>
      <w:r>
        <w:rPr>
          <w:rFonts w:hint="eastAsia"/>
        </w:rPr>
        <w:t>(</w:t>
      </w:r>
      <w:r>
        <w:rPr>
          <w:rFonts w:hint="eastAsia"/>
        </w:rPr>
        <w:t>来文号</w:t>
      </w:r>
      <w:r>
        <w:rPr>
          <w:rFonts w:hint="eastAsia"/>
        </w:rPr>
        <w:t>1077/2002)</w:t>
      </w:r>
      <w:r>
        <w:rPr>
          <w:rFonts w:hint="eastAsia"/>
        </w:rPr>
        <w:t>中确定的案例法。</w:t>
      </w:r>
    </w:p>
    <w:p w:rsidR="00000000" w:rsidRDefault="00A821ED">
      <w:pPr>
        <w:rPr>
          <w:rFonts w:hint="eastAsia"/>
        </w:rPr>
      </w:pPr>
      <w:r>
        <w:rPr>
          <w:rFonts w:hint="eastAsia"/>
        </w:rPr>
        <w:tab/>
      </w:r>
      <w:r>
        <w:rPr>
          <w:rFonts w:hint="eastAsia"/>
        </w:rPr>
        <w:t>但是，我们不同意委员会《意见》第</w:t>
      </w:r>
      <w:r>
        <w:rPr>
          <w:rFonts w:hint="eastAsia"/>
        </w:rPr>
        <w:t>5.3</w:t>
      </w:r>
      <w:r>
        <w:rPr>
          <w:rFonts w:hint="eastAsia"/>
        </w:rPr>
        <w:t>段，委员会在该段的结论是，委员会不必处理提交人涉及第六条的其他申诉。虽然委员会与会的多数委员也同意委员会先前在</w:t>
      </w:r>
      <w:r>
        <w:rPr>
          <w:rFonts w:hint="eastAsia"/>
        </w:rPr>
        <w:t>2003</w:t>
      </w:r>
      <w:r>
        <w:rPr>
          <w:rFonts w:hint="eastAsia"/>
        </w:rPr>
        <w:t>年</w:t>
      </w:r>
      <w:r>
        <w:rPr>
          <w:rFonts w:hint="eastAsia"/>
        </w:rPr>
        <w:t>3</w:t>
      </w:r>
      <w:r>
        <w:rPr>
          <w:rFonts w:hint="eastAsia"/>
        </w:rPr>
        <w:t>月</w:t>
      </w:r>
      <w:r>
        <w:rPr>
          <w:rFonts w:hint="eastAsia"/>
        </w:rPr>
        <w:t>28</w:t>
      </w:r>
      <w:r>
        <w:rPr>
          <w:rFonts w:hint="eastAsia"/>
        </w:rPr>
        <w:t>日决定的关于</w:t>
      </w:r>
      <w:r>
        <w:t>Carpo</w:t>
      </w:r>
      <w:r>
        <w:rPr>
          <w:rFonts w:hint="eastAsia"/>
        </w:rPr>
        <w:t>案的《意见》，但我们认为，现在必须审</w:t>
      </w:r>
      <w:r>
        <w:rPr>
          <w:rFonts w:hint="eastAsia"/>
        </w:rPr>
        <w:t>议的问题是，一个国家在废除死刑后又恢复死刑是否符合第六条规定。在我们也参加的对</w:t>
      </w:r>
      <w:r>
        <w:t>Carpo</w:t>
      </w:r>
      <w:r>
        <w:rPr>
          <w:rFonts w:hint="eastAsia"/>
        </w:rPr>
        <w:t>案作出的决定后，已出现了两种重要的事态发展。因此我们认为，现在正是适当之时，委员会应依据这些事态发展，来评估这一问题。</w:t>
      </w:r>
    </w:p>
    <w:p w:rsidR="00000000" w:rsidRDefault="00A821ED">
      <w:pPr>
        <w:rPr>
          <w:rFonts w:hint="eastAsia"/>
        </w:rPr>
      </w:pPr>
      <w:r>
        <w:rPr>
          <w:rFonts w:hint="eastAsia"/>
        </w:rPr>
        <w:tab/>
      </w:r>
      <w:r>
        <w:rPr>
          <w:rFonts w:hint="eastAsia"/>
        </w:rPr>
        <w:t>第一，委员会于</w:t>
      </w:r>
      <w:r>
        <w:rPr>
          <w:rFonts w:hint="eastAsia"/>
        </w:rPr>
        <w:t>2003</w:t>
      </w:r>
      <w:r>
        <w:rPr>
          <w:rFonts w:hint="eastAsia"/>
        </w:rPr>
        <w:t>年</w:t>
      </w:r>
      <w:r>
        <w:rPr>
          <w:rFonts w:hint="eastAsia"/>
        </w:rPr>
        <w:t>10</w:t>
      </w:r>
      <w:r>
        <w:rPr>
          <w:rFonts w:hint="eastAsia"/>
        </w:rPr>
        <w:t>月审议了菲律宾的第二次定期报告，从各种不同角度审议了死刑问题，并很大程度地提高了委员会对缔约国法律和惯例的了解</w:t>
      </w:r>
      <w:r>
        <w:rPr>
          <w:rFonts w:hint="eastAsia"/>
        </w:rPr>
        <w:t>(</w:t>
      </w:r>
      <w:r>
        <w:rPr>
          <w:rFonts w:hint="eastAsia"/>
        </w:rPr>
        <w:t>见缔约国报告</w:t>
      </w:r>
      <w:r>
        <w:rPr>
          <w:rFonts w:hint="eastAsia"/>
        </w:rPr>
        <w:t>CCPR/C./PHL/2002/2</w:t>
      </w:r>
      <w:r>
        <w:rPr>
          <w:rFonts w:hint="eastAsia"/>
        </w:rPr>
        <w:t>、委员会简要记录</w:t>
      </w:r>
      <w:r>
        <w:rPr>
          <w:rFonts w:hint="eastAsia"/>
        </w:rPr>
        <w:t>CCPR/C/SR/2138</w:t>
      </w:r>
      <w:r>
        <w:rPr>
          <w:rFonts w:hint="eastAsia"/>
        </w:rPr>
        <w:t>、</w:t>
      </w:r>
      <w:r>
        <w:rPr>
          <w:rFonts w:hint="eastAsia"/>
        </w:rPr>
        <w:t>2139</w:t>
      </w:r>
      <w:r>
        <w:rPr>
          <w:rFonts w:hint="eastAsia"/>
        </w:rPr>
        <w:t>和</w:t>
      </w:r>
      <w:r>
        <w:rPr>
          <w:rFonts w:hint="eastAsia"/>
        </w:rPr>
        <w:t>2140,</w:t>
      </w:r>
      <w:r>
        <w:rPr>
          <w:rFonts w:hint="eastAsia"/>
        </w:rPr>
        <w:t>以及委员会的结论意见</w:t>
      </w:r>
      <w:r>
        <w:rPr>
          <w:rFonts w:hint="eastAsia"/>
        </w:rPr>
        <w:t>CCPR/CO/79/PHL</w:t>
      </w:r>
      <w:r>
        <w:rPr>
          <w:rFonts w:hint="eastAsia"/>
        </w:rPr>
        <w:t>)</w:t>
      </w:r>
      <w:r>
        <w:rPr>
          <w:rFonts w:hint="eastAsia"/>
        </w:rPr>
        <w:t>。</w:t>
      </w:r>
    </w:p>
    <w:p w:rsidR="00000000" w:rsidRDefault="00A821ED">
      <w:r>
        <w:rPr>
          <w:rFonts w:hint="eastAsia"/>
        </w:rPr>
        <w:tab/>
      </w:r>
      <w:r>
        <w:rPr>
          <w:rFonts w:hint="eastAsia"/>
        </w:rPr>
        <w:t>第二，委员会已经在审理了</w:t>
      </w:r>
      <w:r>
        <w:t>Carpo</w:t>
      </w:r>
      <w:r>
        <w:rPr>
          <w:rFonts w:hint="eastAsia"/>
        </w:rPr>
        <w:t>案之后的第二届会议期间，审议了一旦废除死刑后再恢复死刑是否符合第六条的规定这一问题。这次审议是在</w:t>
      </w:r>
      <w:r>
        <w:t>Roger Judge</w:t>
      </w:r>
      <w:r>
        <w:rPr>
          <w:rFonts w:hint="eastAsia"/>
        </w:rPr>
        <w:t>诉加拿大案</w:t>
      </w:r>
      <w:r>
        <w:rPr>
          <w:rFonts w:hint="eastAsia"/>
        </w:rPr>
        <w:t>(</w:t>
      </w:r>
      <w:r>
        <w:rPr>
          <w:rFonts w:hint="eastAsia"/>
        </w:rPr>
        <w:t>来文号</w:t>
      </w:r>
      <w:r>
        <w:rPr>
          <w:rFonts w:hint="eastAsia"/>
        </w:rPr>
        <w:t>829/1998)</w:t>
      </w:r>
      <w:r>
        <w:rPr>
          <w:rFonts w:hint="eastAsia"/>
        </w:rPr>
        <w:t>中进行的。委员会于</w:t>
      </w:r>
      <w:r>
        <w:rPr>
          <w:rFonts w:hint="eastAsia"/>
        </w:rPr>
        <w:t>2003</w:t>
      </w:r>
      <w:r>
        <w:rPr>
          <w:rFonts w:hint="eastAsia"/>
        </w:rPr>
        <w:t>年</w:t>
      </w:r>
      <w:r>
        <w:rPr>
          <w:rFonts w:hint="eastAsia"/>
        </w:rPr>
        <w:t>8</w:t>
      </w:r>
      <w:r>
        <w:rPr>
          <w:rFonts w:hint="eastAsia"/>
        </w:rPr>
        <w:t>月</w:t>
      </w:r>
      <w:r>
        <w:rPr>
          <w:rFonts w:hint="eastAsia"/>
        </w:rPr>
        <w:t>5</w:t>
      </w:r>
      <w:r>
        <w:rPr>
          <w:rFonts w:hint="eastAsia"/>
        </w:rPr>
        <w:t>日作出决定，认为尽管加拿大已废除死刑，但依然将来文提交人递解出境，将他交给他面临被判死刑危险的另一个国家，从而违反了第六条。应该指出，作出该项裁定的依据，不在于加拿大是否为《第二项任择议定书》的缔约国</w:t>
      </w:r>
      <w:r>
        <w:rPr>
          <w:rFonts w:hint="eastAsia"/>
        </w:rPr>
        <w:t>(</w:t>
      </w:r>
      <w:r>
        <w:rPr>
          <w:rFonts w:hint="eastAsia"/>
        </w:rPr>
        <w:t>加拿大并非该议定书的缔约国</w:t>
      </w:r>
      <w:r>
        <w:rPr>
          <w:rFonts w:hint="eastAsia"/>
        </w:rPr>
        <w:t>)</w:t>
      </w:r>
      <w:r>
        <w:rPr>
          <w:rFonts w:hint="eastAsia"/>
        </w:rPr>
        <w:t>，也不在于提交人是否将在接受国有面临违反第六条行为危</w:t>
      </w:r>
      <w:r>
        <w:rPr>
          <w:rFonts w:hint="eastAsia"/>
        </w:rPr>
        <w:t>险的问题。这一问题是：已废除死刑的国家，使某一个人冒有在另一国面临死刑的危险，这一情况的本身是否违反第六条规定。</w:t>
      </w:r>
    </w:p>
    <w:p w:rsidR="00000000" w:rsidRDefault="00A821ED">
      <w:pPr>
        <w:rPr>
          <w:rFonts w:hint="eastAsia"/>
        </w:rPr>
      </w:pPr>
      <w:r>
        <w:br w:type="page"/>
      </w:r>
    </w:p>
    <w:p w:rsidR="00000000" w:rsidRDefault="00A821ED">
      <w:pPr>
        <w:rPr>
          <w:rFonts w:hint="eastAsia"/>
        </w:rPr>
      </w:pPr>
      <w:r>
        <w:rPr>
          <w:rFonts w:hint="eastAsia"/>
        </w:rPr>
        <w:tab/>
      </w:r>
      <w:r>
        <w:rPr>
          <w:rFonts w:hint="eastAsia"/>
        </w:rPr>
        <w:t>委员会的答复是肯定的：</w:t>
      </w:r>
    </w:p>
    <w:p w:rsidR="00000000" w:rsidRDefault="00A821ED">
      <w:pPr>
        <w:pStyle w:val="ad"/>
        <w:rPr>
          <w:rFonts w:hint="eastAsia"/>
          <w:snapToGrid/>
        </w:rPr>
      </w:pPr>
      <w:r>
        <w:rPr>
          <w:rFonts w:hint="eastAsia"/>
          <w:snapToGrid/>
        </w:rPr>
        <w:t>‘</w:t>
      </w:r>
      <w:r>
        <w:rPr>
          <w:rFonts w:hint="eastAsia"/>
          <w:snapToGrid/>
        </w:rPr>
        <w:t xml:space="preserve">10.4  </w:t>
      </w:r>
      <w:r>
        <w:rPr>
          <w:rFonts w:hint="eastAsia"/>
          <w:snapToGrid/>
        </w:rPr>
        <w:t>在审查第六条的适用问题时，委员会指出，根据《维也纳条约法公约》的要求，解释条约时应一秉诚意，依据条约用语的上下文并参照其目标和目的，以其普通意义予以解释。第六条第</w:t>
      </w:r>
      <w:r>
        <w:rPr>
          <w:rFonts w:hint="eastAsia"/>
          <w:snapToGrid/>
        </w:rPr>
        <w:t>1</w:t>
      </w:r>
      <w:r>
        <w:rPr>
          <w:rFonts w:hint="eastAsia"/>
          <w:snapToGrid/>
        </w:rPr>
        <w:t>款指出“人人有固有的生命权……”，因此该条是一项总体规则：其目的是保护生命，已废除死刑的缔约国根据本条规定，有义务在任何情况下保护生命。将第六条第</w:t>
      </w:r>
      <w:r>
        <w:rPr>
          <w:rFonts w:hint="eastAsia"/>
          <w:snapToGrid/>
        </w:rPr>
        <w:t>2</w:t>
      </w:r>
      <w:r>
        <w:rPr>
          <w:rFonts w:hint="eastAsia"/>
          <w:snapToGrid/>
        </w:rPr>
        <w:t>款载入《公约》，显然是为了避免对第六条第</w:t>
      </w:r>
      <w:r>
        <w:rPr>
          <w:rFonts w:hint="eastAsia"/>
          <w:snapToGrid/>
        </w:rPr>
        <w:t>1</w:t>
      </w:r>
      <w:r>
        <w:rPr>
          <w:rFonts w:hint="eastAsia"/>
          <w:snapToGrid/>
        </w:rPr>
        <w:t>款作出可将之理解为废除任何死刑的解释。第</w:t>
      </w:r>
      <w:r>
        <w:rPr>
          <w:rFonts w:hint="eastAsia"/>
          <w:snapToGrid/>
        </w:rPr>
        <w:t>2</w:t>
      </w:r>
      <w:r>
        <w:rPr>
          <w:rFonts w:hint="eastAsia"/>
          <w:snapToGrid/>
        </w:rPr>
        <w:t>款开头的几个词</w:t>
      </w:r>
      <w:r>
        <w:rPr>
          <w:rFonts w:hint="eastAsia"/>
          <w:snapToGrid/>
        </w:rPr>
        <w:t>(</w:t>
      </w:r>
      <w:r>
        <w:rPr>
          <w:rFonts w:hint="eastAsia"/>
          <w:snapToGrid/>
        </w:rPr>
        <w:t>“在未废除死刑的国家……”</w:t>
      </w:r>
      <w:r>
        <w:rPr>
          <w:rFonts w:hint="eastAsia"/>
          <w:snapToGrid/>
        </w:rPr>
        <w:t>)</w:t>
      </w:r>
      <w:r>
        <w:rPr>
          <w:rFonts w:hint="eastAsia"/>
          <w:snapToGrid/>
        </w:rPr>
        <w:t>以及第</w:t>
      </w:r>
      <w:r>
        <w:rPr>
          <w:rFonts w:hint="eastAsia"/>
          <w:snapToGrid/>
        </w:rPr>
        <w:t>6</w:t>
      </w:r>
      <w:r>
        <w:rPr>
          <w:rFonts w:hint="eastAsia"/>
          <w:snapToGrid/>
        </w:rPr>
        <w:t>款开头的几个词</w:t>
      </w:r>
      <w:r>
        <w:rPr>
          <w:rFonts w:hint="eastAsia"/>
          <w:snapToGrid/>
        </w:rPr>
        <w:t>(</w:t>
      </w:r>
      <w:r>
        <w:rPr>
          <w:rFonts w:hint="eastAsia"/>
          <w:snapToGrid/>
        </w:rPr>
        <w:t>“本公约的任何缔约国不得援引本条的任何部分来推迟或阻止死刑的废除。”</w:t>
      </w:r>
      <w:r>
        <w:rPr>
          <w:rFonts w:hint="eastAsia"/>
          <w:snapToGrid/>
        </w:rPr>
        <w:t>)</w:t>
      </w:r>
      <w:r>
        <w:rPr>
          <w:rFonts w:hint="eastAsia"/>
          <w:snapToGrid/>
        </w:rPr>
        <w:t>，都强化了本条的结构。事实上，第</w:t>
      </w:r>
      <w:r>
        <w:rPr>
          <w:rFonts w:hint="eastAsia"/>
          <w:snapToGrid/>
        </w:rPr>
        <w:t>2</w:t>
      </w:r>
      <w:r>
        <w:rPr>
          <w:rFonts w:hint="eastAsia"/>
          <w:snapToGrid/>
        </w:rPr>
        <w:t>款至第</w:t>
      </w:r>
      <w:r>
        <w:rPr>
          <w:rFonts w:hint="eastAsia"/>
          <w:snapToGrid/>
        </w:rPr>
        <w:t>6</w:t>
      </w:r>
      <w:r>
        <w:rPr>
          <w:rFonts w:hint="eastAsia"/>
          <w:snapToGrid/>
        </w:rPr>
        <w:t>款都有双重作用，即在死刑方面对生命权规定一种例外，并对这种例外的范围作出了限制。只有在存在某些因素时，才能依据这种例外宣判死刑。这些限制因素可见于第</w:t>
      </w:r>
      <w:r>
        <w:rPr>
          <w:rFonts w:hint="eastAsia"/>
          <w:snapToGrid/>
        </w:rPr>
        <w:t>2</w:t>
      </w:r>
      <w:r>
        <w:rPr>
          <w:rFonts w:hint="eastAsia"/>
          <w:snapToGrid/>
        </w:rPr>
        <w:t>款开头几个词，即“在未废除死刑的”缔约国才可以援引第</w:t>
      </w:r>
      <w:r>
        <w:rPr>
          <w:rFonts w:hint="eastAsia"/>
          <w:snapToGrid/>
        </w:rPr>
        <w:t>2</w:t>
      </w:r>
      <w:r>
        <w:rPr>
          <w:rFonts w:hint="eastAsia"/>
          <w:snapToGrid/>
        </w:rPr>
        <w:t>至第</w:t>
      </w:r>
      <w:r>
        <w:rPr>
          <w:rFonts w:hint="eastAsia"/>
          <w:snapToGrid/>
        </w:rPr>
        <w:t>6</w:t>
      </w:r>
      <w:r>
        <w:rPr>
          <w:rFonts w:hint="eastAsia"/>
          <w:snapToGrid/>
        </w:rPr>
        <w:t>款规定的例外情况。</w:t>
      </w:r>
      <w:r>
        <w:rPr>
          <w:rFonts w:hint="eastAsia"/>
          <w:snapToGrid/>
          <w:u w:val="single"/>
        </w:rPr>
        <w:t>对已经废除死刑的国家而言，它们有义务不使某一个人遭受判处死刑的</w:t>
      </w:r>
      <w:r>
        <w:rPr>
          <w:rFonts w:hint="eastAsia"/>
          <w:snapToGrid/>
          <w:u w:val="single"/>
        </w:rPr>
        <w:t>真正危险</w:t>
      </w:r>
      <w:r>
        <w:rPr>
          <w:rFonts w:hint="eastAsia"/>
          <w:snapToGrid/>
        </w:rPr>
        <w:t>。因此，如果可以合理地预料，这个人会在另一国被判死刑，而且无法确保不予以处决，就不得将此人驱离它们的管辖范围。’</w:t>
      </w:r>
      <w:r>
        <w:rPr>
          <w:rFonts w:hint="eastAsia"/>
          <w:snapToGrid/>
        </w:rPr>
        <w:t>(</w:t>
      </w:r>
      <w:r>
        <w:rPr>
          <w:rFonts w:hint="eastAsia"/>
          <w:snapToGrid/>
        </w:rPr>
        <w:t>着重部分由作者标明</w:t>
      </w:r>
      <w:r>
        <w:rPr>
          <w:rFonts w:hint="eastAsia"/>
          <w:snapToGrid/>
        </w:rPr>
        <w:t>)</w:t>
      </w:r>
    </w:p>
    <w:p w:rsidR="00000000" w:rsidRDefault="00A821ED">
      <w:pPr>
        <w:rPr>
          <w:rFonts w:hint="eastAsia"/>
        </w:rPr>
      </w:pPr>
      <w:r>
        <w:rPr>
          <w:rFonts w:hint="eastAsia"/>
        </w:rPr>
        <w:tab/>
      </w:r>
      <w:r>
        <w:rPr>
          <w:rFonts w:hint="eastAsia"/>
        </w:rPr>
        <w:t>任何熟悉死刑问题的读者都知道，显而易见，委员会在引用的该段中所作的决定，不但表明了委员会对“间接”恢复死刑、从而使废除死刑的国家将某一个人遣送它国而使之面临死刑这一情况的立场，也表明了它对在首先废除死刑后又允许本国法律判处死刑从而直接恢复死刑这一情况的立场。</w:t>
      </w:r>
    </w:p>
    <w:p w:rsidR="00000000" w:rsidRDefault="00A821ED">
      <w:pPr>
        <w:rPr>
          <w:rFonts w:hint="eastAsia"/>
        </w:rPr>
      </w:pPr>
      <w:r>
        <w:rPr>
          <w:rFonts w:hint="eastAsia"/>
        </w:rPr>
        <w:tab/>
      </w:r>
      <w:r>
        <w:rPr>
          <w:rFonts w:hint="eastAsia"/>
        </w:rPr>
        <w:t>因此，委员会在通过了对</w:t>
      </w:r>
      <w:r>
        <w:t>Carpo</w:t>
      </w:r>
      <w:r>
        <w:rPr>
          <w:rFonts w:hint="eastAsia"/>
        </w:rPr>
        <w:t>案的《意见》之后，已澄清了废除死刑后又恢复死刑一事是否违反第六条规定的这</w:t>
      </w:r>
      <w:r>
        <w:rPr>
          <w:rFonts w:hint="eastAsia"/>
        </w:rPr>
        <w:t>一</w:t>
      </w:r>
      <w:r>
        <w:rPr>
          <w:rFonts w:hint="eastAsia"/>
          <w:u w:val="single"/>
        </w:rPr>
        <w:t>法律</w:t>
      </w:r>
      <w:r>
        <w:rPr>
          <w:rFonts w:hint="eastAsia"/>
        </w:rPr>
        <w:t>问题。尚未决定的是一个</w:t>
      </w:r>
      <w:r>
        <w:rPr>
          <w:rFonts w:hint="eastAsia"/>
          <w:u w:val="single"/>
        </w:rPr>
        <w:t>实际</w:t>
      </w:r>
      <w:r>
        <w:rPr>
          <w:rFonts w:hint="eastAsia"/>
        </w:rPr>
        <w:t>问题，那就是菲律宾在</w:t>
      </w:r>
      <w:r>
        <w:rPr>
          <w:rFonts w:hint="eastAsia"/>
        </w:rPr>
        <w:t>1987</w:t>
      </w:r>
      <w:r>
        <w:rPr>
          <w:rFonts w:hint="eastAsia"/>
        </w:rPr>
        <w:t>年对宪法和法律的修订是否等于废除死刑。这正是委员会现在可以、我们认为也应该审议的问题。但委员会多数委员认为，在本案没有必要审议这一问题，也无须讨论其案情。</w:t>
      </w:r>
    </w:p>
    <w:p w:rsidR="00000000" w:rsidRDefault="00A821ED">
      <w:pPr>
        <w:rPr>
          <w:rFonts w:hint="eastAsia"/>
        </w:rPr>
      </w:pPr>
      <w:r>
        <w:rPr>
          <w:rFonts w:hint="eastAsia"/>
        </w:rPr>
        <w:tab/>
      </w:r>
      <w:r>
        <w:rPr>
          <w:rFonts w:hint="eastAsia"/>
        </w:rPr>
        <w:t>《公约》于</w:t>
      </w:r>
      <w:r>
        <w:rPr>
          <w:rFonts w:hint="eastAsia"/>
        </w:rPr>
        <w:t>1987</w:t>
      </w:r>
      <w:r>
        <w:rPr>
          <w:rFonts w:hint="eastAsia"/>
        </w:rPr>
        <w:t>年</w:t>
      </w:r>
      <w:r>
        <w:rPr>
          <w:rFonts w:hint="eastAsia"/>
        </w:rPr>
        <w:t>1</w:t>
      </w:r>
      <w:r>
        <w:rPr>
          <w:rFonts w:hint="eastAsia"/>
        </w:rPr>
        <w:t>月</w:t>
      </w:r>
      <w:r>
        <w:rPr>
          <w:rFonts w:hint="eastAsia"/>
        </w:rPr>
        <w:t>23</w:t>
      </w:r>
      <w:r>
        <w:rPr>
          <w:rFonts w:hint="eastAsia"/>
        </w:rPr>
        <w:t>日对菲律宾生效，菲律宾没有提出任何保留。从当天起，菲律宾就受到《公约》第六条规定的一系列义务的约束。紧接着在</w:t>
      </w:r>
      <w:r>
        <w:rPr>
          <w:rFonts w:hint="eastAsia"/>
        </w:rPr>
        <w:t>1987</w:t>
      </w:r>
      <w:r>
        <w:rPr>
          <w:rFonts w:hint="eastAsia"/>
        </w:rPr>
        <w:t>年</w:t>
      </w:r>
      <w:r>
        <w:rPr>
          <w:rFonts w:hint="eastAsia"/>
        </w:rPr>
        <w:t>2</w:t>
      </w:r>
      <w:r>
        <w:rPr>
          <w:rFonts w:hint="eastAsia"/>
        </w:rPr>
        <w:t>月</w:t>
      </w:r>
      <w:r>
        <w:rPr>
          <w:rFonts w:hint="eastAsia"/>
        </w:rPr>
        <w:t>2</w:t>
      </w:r>
      <w:r>
        <w:rPr>
          <w:rFonts w:hint="eastAsia"/>
        </w:rPr>
        <w:t>日，在人民经全民投票赞同后，新《宪法》开始生效。《宪法》第</w:t>
      </w:r>
      <w:r>
        <w:rPr>
          <w:rFonts w:hint="eastAsia"/>
        </w:rPr>
        <w:t>3</w:t>
      </w:r>
      <w:r>
        <w:rPr>
          <w:rFonts w:hint="eastAsia"/>
        </w:rPr>
        <w:t>条</w:t>
      </w:r>
      <w:r>
        <w:rPr>
          <w:rFonts w:hint="eastAsia"/>
        </w:rPr>
        <w:t>(19)</w:t>
      </w:r>
      <w:r>
        <w:rPr>
          <w:rFonts w:hint="eastAsia"/>
        </w:rPr>
        <w:t>款</w:t>
      </w:r>
      <w:r>
        <w:rPr>
          <w:rFonts w:hint="eastAsia"/>
        </w:rPr>
        <w:t>(1)</w:t>
      </w:r>
      <w:r>
        <w:rPr>
          <w:rFonts w:hint="eastAsia"/>
        </w:rPr>
        <w:t>项以下述语言在该国的适用法律中废除了死刑：</w:t>
      </w:r>
    </w:p>
    <w:p w:rsidR="00000000" w:rsidRDefault="00A821ED">
      <w:pPr>
        <w:pStyle w:val="ad"/>
        <w:rPr>
          <w:rFonts w:hint="eastAsia"/>
          <w:snapToGrid/>
        </w:rPr>
      </w:pPr>
      <w:r>
        <w:rPr>
          <w:rFonts w:hint="eastAsia"/>
          <w:snapToGrid/>
        </w:rPr>
        <w:t>“不得处以行政罚款，</w:t>
      </w:r>
      <w:r>
        <w:rPr>
          <w:rFonts w:hint="eastAsia"/>
          <w:snapToGrid/>
        </w:rPr>
        <w:t>或判处残忍、有辱人格或不人道的刑罚。除非有涉及经国会规定的十恶不赦罪行的极其充分的理由，否则不得判处死刑。已判处的死刑应减判为无期徒刑”。</w:t>
      </w:r>
    </w:p>
    <w:p w:rsidR="00000000" w:rsidRDefault="00A821ED">
      <w:pPr>
        <w:rPr>
          <w:rFonts w:hint="eastAsia"/>
        </w:rPr>
      </w:pPr>
      <w:r>
        <w:rPr>
          <w:rFonts w:hint="eastAsia"/>
        </w:rPr>
        <w:tab/>
        <w:t>1987</w:t>
      </w:r>
      <w:r>
        <w:rPr>
          <w:rFonts w:hint="eastAsia"/>
        </w:rPr>
        <w:t>年至</w:t>
      </w:r>
      <w:r>
        <w:rPr>
          <w:rFonts w:hint="eastAsia"/>
        </w:rPr>
        <w:t>1993</w:t>
      </w:r>
      <w:r>
        <w:rPr>
          <w:rFonts w:hint="eastAsia"/>
        </w:rPr>
        <w:t>年，菲律宾的法律制度未包括对某人判处死刑或处决的可能性。因此，当时的情况不同于仅仅是在法典中依然保留死刑的一种暂禁，而是在实践中暂停判处死刑。</w:t>
      </w:r>
      <w:r>
        <w:rPr>
          <w:rFonts w:hint="eastAsia"/>
        </w:rPr>
        <w:t>1993</w:t>
      </w:r>
      <w:r>
        <w:rPr>
          <w:rFonts w:hint="eastAsia"/>
        </w:rPr>
        <w:t>年</w:t>
      </w:r>
      <w:r>
        <w:rPr>
          <w:rFonts w:hint="eastAsia"/>
        </w:rPr>
        <w:t>12</w:t>
      </w:r>
      <w:r>
        <w:rPr>
          <w:rFonts w:hint="eastAsia"/>
        </w:rPr>
        <w:t>月</w:t>
      </w:r>
      <w:r>
        <w:rPr>
          <w:rFonts w:hint="eastAsia"/>
        </w:rPr>
        <w:t>13</w:t>
      </w:r>
      <w:r>
        <w:rPr>
          <w:rFonts w:hint="eastAsia"/>
        </w:rPr>
        <w:t>日，菲律宾国会颁布第</w:t>
      </w:r>
      <w:r>
        <w:rPr>
          <w:rFonts w:hint="eastAsia"/>
        </w:rPr>
        <w:t>7659</w:t>
      </w:r>
      <w:r>
        <w:rPr>
          <w:rFonts w:hint="eastAsia"/>
        </w:rPr>
        <w:t>号《共和国法令》，通过了一项新的法律，其中规定可再次对若干罪行判处死刑。从上述宪法的条款可明显看出，只有通过新的立法决定，才能恢复死刑。这项决定是在</w:t>
      </w:r>
      <w:r>
        <w:rPr>
          <w:rFonts w:hint="eastAsia"/>
        </w:rPr>
        <w:t>1993</w:t>
      </w:r>
      <w:r>
        <w:rPr>
          <w:rFonts w:hint="eastAsia"/>
        </w:rPr>
        <w:t>年作</w:t>
      </w:r>
      <w:r>
        <w:rPr>
          <w:rFonts w:hint="eastAsia"/>
        </w:rPr>
        <w:t>出的，尽管对这项措施是否符合宪法一事有所争议，但最高法院在人民诉</w:t>
      </w:r>
      <w:r>
        <w:t>Echegaray</w:t>
      </w:r>
      <w:r>
        <w:rPr>
          <w:rFonts w:hint="eastAsia"/>
        </w:rPr>
        <w:t>案</w:t>
      </w:r>
      <w:r>
        <w:rPr>
          <w:rFonts w:hint="eastAsia"/>
        </w:rPr>
        <w:t>(</w:t>
      </w:r>
      <w:r>
        <w:rPr>
          <w:rFonts w:hint="eastAsia"/>
        </w:rPr>
        <w:t>第</w:t>
      </w:r>
      <w:r>
        <w:rPr>
          <w:rFonts w:hint="eastAsia"/>
        </w:rPr>
        <w:t>117472</w:t>
      </w:r>
      <w:r>
        <w:rPr>
          <w:rFonts w:hint="eastAsia"/>
        </w:rPr>
        <w:t>号总条例，</w:t>
      </w:r>
      <w:r>
        <w:rPr>
          <w:rFonts w:hint="eastAsia"/>
        </w:rPr>
        <w:t>1997</w:t>
      </w:r>
      <w:r>
        <w:rPr>
          <w:rFonts w:hint="eastAsia"/>
        </w:rPr>
        <w:t>年</w:t>
      </w:r>
      <w:r>
        <w:rPr>
          <w:rFonts w:hint="eastAsia"/>
        </w:rPr>
        <w:t>2</w:t>
      </w:r>
      <w:r>
        <w:rPr>
          <w:rFonts w:hint="eastAsia"/>
        </w:rPr>
        <w:t>月</w:t>
      </w:r>
      <w:r>
        <w:rPr>
          <w:rFonts w:hint="eastAsia"/>
        </w:rPr>
        <w:t>7</w:t>
      </w:r>
      <w:r>
        <w:rPr>
          <w:rFonts w:hint="eastAsia"/>
        </w:rPr>
        <w:t>日</w:t>
      </w:r>
      <w:r>
        <w:rPr>
          <w:rFonts w:hint="eastAsia"/>
        </w:rPr>
        <w:t>)</w:t>
      </w:r>
      <w:r>
        <w:rPr>
          <w:rFonts w:hint="eastAsia"/>
        </w:rPr>
        <w:t>中维持了这项决定，因为这涉及的是国内宪法性法律，而不是是否遵守《公约》的问题。最高法院以多数票通过的这一裁定认为，核准死刑的新法律并不违宪。多数人的部分理由如下：</w:t>
      </w:r>
    </w:p>
    <w:p w:rsidR="00000000" w:rsidRDefault="00A821ED">
      <w:pPr>
        <w:pStyle w:val="ad"/>
        <w:rPr>
          <w:rFonts w:hint="eastAsia"/>
          <w:snapToGrid/>
        </w:rPr>
      </w:pPr>
      <w:r>
        <w:rPr>
          <w:rFonts w:hint="eastAsia"/>
          <w:snapToGrid/>
        </w:rPr>
        <w:t>‘《</w:t>
      </w:r>
      <w:r>
        <w:rPr>
          <w:rFonts w:hint="eastAsia"/>
          <w:snapToGrid/>
        </w:rPr>
        <w:t>1987</w:t>
      </w:r>
      <w:r>
        <w:rPr>
          <w:rFonts w:hint="eastAsia"/>
          <w:snapToGrid/>
        </w:rPr>
        <w:t>年宪法》第三条第</w:t>
      </w:r>
      <w:r>
        <w:rPr>
          <w:rFonts w:hint="eastAsia"/>
          <w:snapToGrid/>
        </w:rPr>
        <w:t>19</w:t>
      </w:r>
      <w:r>
        <w:rPr>
          <w:rFonts w:hint="eastAsia"/>
          <w:snapToGrid/>
        </w:rPr>
        <w:t>款</w:t>
      </w:r>
      <w:r>
        <w:rPr>
          <w:rFonts w:hint="eastAsia"/>
          <w:snapToGrid/>
        </w:rPr>
        <w:t>(1)</w:t>
      </w:r>
      <w:r>
        <w:rPr>
          <w:rFonts w:hint="eastAsia"/>
          <w:snapToGrid/>
        </w:rPr>
        <w:t>项明确授权国会可基于“涉及十恶不赦罪行的极其充分的理由”恢复死刑。国会的正式立法权力并不包括这一权力，因为这种权力需要表明有“涉及十恶不赦罪行的极其充分的理由”。以合乎宪法的方式</w:t>
      </w:r>
      <w:r>
        <w:rPr>
          <w:rFonts w:hint="eastAsia"/>
          <w:snapToGrid/>
        </w:rPr>
        <w:t>行使恢复死刑的有限权力包括：</w:t>
      </w:r>
      <w:r>
        <w:rPr>
          <w:rFonts w:hint="eastAsia"/>
          <w:snapToGrid/>
        </w:rPr>
        <w:t xml:space="preserve">(1) </w:t>
      </w:r>
      <w:r>
        <w:rPr>
          <w:rFonts w:hint="eastAsia"/>
          <w:snapToGrid/>
        </w:rPr>
        <w:t>国会界定或说明什么是十恶不赦的罪行；</w:t>
      </w:r>
      <w:r>
        <w:rPr>
          <w:rFonts w:hint="eastAsia"/>
          <w:snapToGrid/>
        </w:rPr>
        <w:t xml:space="preserve">(2) </w:t>
      </w:r>
      <w:r>
        <w:rPr>
          <w:rFonts w:hint="eastAsia"/>
          <w:snapToGrid/>
        </w:rPr>
        <w:t>国会具体规定并定为可判死刑的罪行，只能是按照死刑法令的定义或说明而符合十恶不赦罪行条件的罪行，或定为可判无期徒刑至死刑的罪行，而在被判死刑的案件中，只能依据按死刑法令的定义或说明认定其为十恶不赦罪行的法院所充分证明的各种伴随情况，才能判处死刑；</w:t>
      </w:r>
      <w:r>
        <w:rPr>
          <w:rFonts w:hint="eastAsia"/>
          <w:snapToGrid/>
        </w:rPr>
        <w:t xml:space="preserve">(3) </w:t>
      </w:r>
      <w:r>
        <w:rPr>
          <w:rFonts w:hint="eastAsia"/>
          <w:snapToGrid/>
        </w:rPr>
        <w:t>国会在公布这项死刑法令时，必须完全依据“涉及十恶不赦罪行的极其充分的理由。”’</w:t>
      </w:r>
    </w:p>
    <w:p w:rsidR="00000000" w:rsidRDefault="00A821ED">
      <w:pPr>
        <w:rPr>
          <w:rFonts w:hint="eastAsia"/>
        </w:rPr>
      </w:pPr>
      <w:r>
        <w:rPr>
          <w:rFonts w:hint="eastAsia"/>
        </w:rPr>
        <w:tab/>
      </w:r>
      <w:r>
        <w:rPr>
          <w:rFonts w:hint="eastAsia"/>
        </w:rPr>
        <w:t>根据裁定的这一部分以及其他部分，我们可以明显看出，最高法院的评价仅限于国内宪法问题，而未涉及颁布《</w:t>
      </w:r>
      <w:r>
        <w:rPr>
          <w:rFonts w:hint="eastAsia"/>
        </w:rPr>
        <w:t>1987</w:t>
      </w:r>
      <w:r>
        <w:rPr>
          <w:rFonts w:hint="eastAsia"/>
        </w:rPr>
        <w:t>年宪法》是否等于《公约》第六条第</w:t>
      </w:r>
      <w:r>
        <w:rPr>
          <w:rFonts w:hint="eastAsia"/>
        </w:rPr>
        <w:t>2</w:t>
      </w:r>
      <w:r>
        <w:rPr>
          <w:rFonts w:hint="eastAsia"/>
        </w:rPr>
        <w:t>款所指的废除死刑这一问题，也未表明如果涉及这一问题，按照《公约》将会产生什么后果。但我们认为，适当的做法是也引用一段特别明确的少数人的意见，编写这一段意见时，也只涉及国内宪法性法律，而未涉及国际法：</w:t>
      </w:r>
    </w:p>
    <w:p w:rsidR="00000000" w:rsidRDefault="00A821ED">
      <w:pPr>
        <w:pStyle w:val="ad"/>
        <w:rPr>
          <w:rFonts w:hint="eastAsia"/>
          <w:snapToGrid/>
        </w:rPr>
      </w:pPr>
      <w:r>
        <w:rPr>
          <w:rFonts w:hint="eastAsia"/>
          <w:snapToGrid/>
        </w:rPr>
        <w:t>“……《宪法》并非仅仅是暂停判处死刑，而事实上是从法典中完全予以废除。从《宪法》生效之日起，现已判处的任何死刑都已自动减为无期徒刑，这明确表明，虽然对被告的死罪定罪依然存在，但在我国的刑事法中已不复存在死刑，因此也不再进行处决。这是我国《宪法》制定者的明确意图。”</w:t>
      </w:r>
    </w:p>
    <w:p w:rsidR="00000000" w:rsidRDefault="00A821ED">
      <w:pPr>
        <w:rPr>
          <w:rFonts w:hint="eastAsia"/>
        </w:rPr>
      </w:pPr>
      <w:r>
        <w:rPr>
          <w:rFonts w:hint="eastAsia"/>
        </w:rPr>
        <w:tab/>
      </w:r>
      <w:r>
        <w:rPr>
          <w:rFonts w:hint="eastAsia"/>
        </w:rPr>
        <w:t>在</w:t>
      </w:r>
      <w:r>
        <w:rPr>
          <w:rFonts w:hint="eastAsia"/>
        </w:rPr>
        <w:t>上述对一系列事件的说明中，我们避免对</w:t>
      </w:r>
      <w:r>
        <w:rPr>
          <w:rFonts w:hint="eastAsia"/>
        </w:rPr>
        <w:t>1987</w:t>
      </w:r>
      <w:r>
        <w:rPr>
          <w:rFonts w:hint="eastAsia"/>
        </w:rPr>
        <w:t>年菲律宾发生的情况是否等于《公约》第六条第</w:t>
      </w:r>
      <w:r>
        <w:rPr>
          <w:rFonts w:hint="eastAsia"/>
        </w:rPr>
        <w:t>2</w:t>
      </w:r>
      <w:r>
        <w:rPr>
          <w:rFonts w:hint="eastAsia"/>
        </w:rPr>
        <w:t>款所指的废除死刑这一问题表明立场。现在是回答这一问题的时候了。</w:t>
      </w:r>
    </w:p>
    <w:p w:rsidR="00000000" w:rsidRDefault="00A821ED">
      <w:pPr>
        <w:rPr>
          <w:rFonts w:hint="eastAsia"/>
        </w:rPr>
      </w:pPr>
      <w:r>
        <w:rPr>
          <w:rFonts w:hint="eastAsia"/>
        </w:rPr>
        <w:tab/>
      </w:r>
      <w:r>
        <w:rPr>
          <w:rFonts w:hint="eastAsia"/>
        </w:rPr>
        <w:t>委员会在对本案的《意见》第</w:t>
      </w:r>
      <w:r>
        <w:rPr>
          <w:rFonts w:hint="eastAsia"/>
        </w:rPr>
        <w:t>4.1</w:t>
      </w:r>
      <w:r>
        <w:rPr>
          <w:rFonts w:hint="eastAsia"/>
        </w:rPr>
        <w:t>段中注意到，</w:t>
      </w:r>
      <w:r>
        <w:rPr>
          <w:rFonts w:hint="eastAsia"/>
        </w:rPr>
        <w:t xml:space="preserve"> </w:t>
      </w:r>
      <w:r>
        <w:rPr>
          <w:rFonts w:hint="eastAsia"/>
        </w:rPr>
        <w:t>菲律宾没有向委员会提交任何文件对来文作出回应。这当然令人遗憾，但并不妨碍委员会根据其拥有的材料认定各项事实。</w:t>
      </w:r>
    </w:p>
    <w:p w:rsidR="00000000" w:rsidRDefault="00A821ED">
      <w:pPr>
        <w:rPr>
          <w:rFonts w:hint="eastAsia"/>
        </w:rPr>
      </w:pPr>
      <w:r>
        <w:rPr>
          <w:rFonts w:hint="eastAsia"/>
        </w:rPr>
        <w:tab/>
      </w:r>
      <w:r>
        <w:rPr>
          <w:rFonts w:hint="eastAsia"/>
        </w:rPr>
        <w:t>我们认为，废除死刑和暂禁死刑两者间的区别至关重要。</w:t>
      </w:r>
      <w:r>
        <w:rPr>
          <w:rFonts w:hint="eastAsia"/>
        </w:rPr>
        <w:t>1987</w:t>
      </w:r>
      <w:r>
        <w:rPr>
          <w:rFonts w:hint="eastAsia"/>
        </w:rPr>
        <w:t>年，菲律宾在其法律制度中废除了死刑，因此任何刑事法的条文均不包括对任何人判处死刑的可能性。鉴于《宪法》未提及死刑，因此就不能判处死刑。与此相反</w:t>
      </w:r>
      <w:r>
        <w:rPr>
          <w:rFonts w:hint="eastAsia"/>
        </w:rPr>
        <w:t>，《宪法》本身已表明，法律制度已经消除也就是废除了死刑。但《宪法》包括了一种国内保留意见，表明并非每一种形式的恢复死刑均属违宪，这一事实与作为国际条约的《公约》第六条的实质内容或实施无关。</w:t>
      </w:r>
    </w:p>
    <w:p w:rsidR="00000000" w:rsidRDefault="00A821ED">
      <w:pPr>
        <w:rPr>
          <w:rFonts w:hint="eastAsia"/>
        </w:rPr>
      </w:pPr>
      <w:r>
        <w:rPr>
          <w:rFonts w:hint="eastAsia"/>
        </w:rPr>
        <w:tab/>
      </w:r>
      <w:r>
        <w:rPr>
          <w:rFonts w:hint="eastAsia"/>
        </w:rPr>
        <w:t>因此，我们的结论是，就《公约》第六条第</w:t>
      </w:r>
      <w:r>
        <w:rPr>
          <w:rFonts w:hint="eastAsia"/>
        </w:rPr>
        <w:t>2</w:t>
      </w:r>
      <w:r>
        <w:rPr>
          <w:rFonts w:hint="eastAsia"/>
        </w:rPr>
        <w:t>款而言，菲律宾在</w:t>
      </w:r>
      <w:r>
        <w:rPr>
          <w:rFonts w:hint="eastAsia"/>
        </w:rPr>
        <w:t>1987</w:t>
      </w:r>
      <w:r>
        <w:rPr>
          <w:rFonts w:hint="eastAsia"/>
        </w:rPr>
        <w:t>年废除了死刑，而在</w:t>
      </w:r>
      <w:r>
        <w:rPr>
          <w:rFonts w:hint="eastAsia"/>
        </w:rPr>
        <w:t>1993</w:t>
      </w:r>
      <w:r>
        <w:rPr>
          <w:rFonts w:hint="eastAsia"/>
        </w:rPr>
        <w:t>年恢复了死刑。随后，本来文提交人被判死刑。我们认为这构成了违反《公约》第六条的行为。这种违约行为不同于委员会根据死刑的强制性质而确定的违反第六条的行为，因此是一种额外的违约行为。</w:t>
      </w:r>
    </w:p>
    <w:p w:rsidR="00000000" w:rsidRDefault="00A821ED">
      <w:pPr>
        <w:rPr>
          <w:rFonts w:hint="eastAsia"/>
        </w:rPr>
      </w:pPr>
      <w:r>
        <w:rPr>
          <w:rFonts w:hint="eastAsia"/>
        </w:rPr>
        <w:tab/>
      </w:r>
      <w:r>
        <w:rPr>
          <w:rFonts w:hint="eastAsia"/>
        </w:rPr>
        <w:t>缔约国本身在较早的</w:t>
      </w:r>
      <w:r>
        <w:t>Carpo</w:t>
      </w:r>
      <w:r>
        <w:rPr>
          <w:rFonts w:hint="eastAsia"/>
        </w:rPr>
        <w:t>案中向委员会提出的论</w:t>
      </w:r>
      <w:r>
        <w:rPr>
          <w:rFonts w:hint="eastAsia"/>
        </w:rPr>
        <w:t>据支持了我们的结论。尽管缔约国未能在本案中与委员会合作，但现在与此相关的是，在委员会对</w:t>
      </w:r>
      <w:r>
        <w:t>Carpo</w:t>
      </w:r>
      <w:r>
        <w:rPr>
          <w:rFonts w:hint="eastAsia"/>
        </w:rPr>
        <w:t>作出裁定前，缔约国提出了以下论点：</w:t>
      </w:r>
    </w:p>
    <w:p w:rsidR="00000000" w:rsidRDefault="00A821ED">
      <w:pPr>
        <w:pStyle w:val="aa"/>
        <w:rPr>
          <w:rFonts w:hint="eastAsia"/>
        </w:rPr>
      </w:pPr>
      <w:r>
        <w:rPr>
          <w:rFonts w:hint="eastAsia"/>
        </w:rPr>
        <w:t>(1)</w:t>
      </w:r>
      <w:r>
        <w:rPr>
          <w:rFonts w:hint="eastAsia"/>
        </w:rPr>
        <w:tab/>
      </w:r>
      <w:r>
        <w:rPr>
          <w:rFonts w:hint="eastAsia"/>
        </w:rPr>
        <w:t>“菲律宾已根据《</w:t>
      </w:r>
      <w:r>
        <w:rPr>
          <w:rFonts w:hint="eastAsia"/>
        </w:rPr>
        <w:t>1987</w:t>
      </w:r>
      <w:r>
        <w:rPr>
          <w:rFonts w:hint="eastAsia"/>
        </w:rPr>
        <w:t>年宪法》决定废除它</w:t>
      </w:r>
      <w:r>
        <w:rPr>
          <w:rFonts w:hint="eastAsia"/>
        </w:rPr>
        <w:t>[</w:t>
      </w:r>
      <w:r>
        <w:rPr>
          <w:rFonts w:hint="eastAsia"/>
        </w:rPr>
        <w:t>死刑</w:t>
      </w:r>
      <w:r>
        <w:rPr>
          <w:rFonts w:hint="eastAsia"/>
        </w:rPr>
        <w:t>]</w:t>
      </w:r>
      <w:r>
        <w:rPr>
          <w:rFonts w:hint="eastAsia"/>
        </w:rPr>
        <w:t>，这一决定并未规定其立法机构不得再判处这种刑罚，因为《宪法》本身允许作出此种判决。”</w:t>
      </w:r>
    </w:p>
    <w:p w:rsidR="00000000" w:rsidRDefault="00A821ED">
      <w:pPr>
        <w:pStyle w:val="aa"/>
        <w:rPr>
          <w:rFonts w:hint="eastAsia"/>
        </w:rPr>
      </w:pPr>
      <w:r>
        <w:rPr>
          <w:rFonts w:hint="eastAsia"/>
        </w:rPr>
        <w:t>(2)</w:t>
      </w:r>
      <w:r>
        <w:rPr>
          <w:rFonts w:hint="eastAsia"/>
        </w:rPr>
        <w:tab/>
      </w:r>
      <w:r>
        <w:rPr>
          <w:rFonts w:hint="eastAsia"/>
        </w:rPr>
        <w:t>“……死刑是否符合宪法，这是应由缔约国确定的问题。委员会无权解释缔约国的宪法，以此确定缔约国是否履行《公约》规定的各项义务。”</w:t>
      </w:r>
    </w:p>
    <w:p w:rsidR="00000000" w:rsidRDefault="00A821ED">
      <w:pPr>
        <w:pStyle w:val="aa"/>
        <w:rPr>
          <w:rFonts w:hint="eastAsia"/>
        </w:rPr>
      </w:pPr>
      <w:r>
        <w:rPr>
          <w:rFonts w:hint="eastAsia"/>
        </w:rPr>
        <w:t>(3)</w:t>
      </w:r>
      <w:r>
        <w:rPr>
          <w:rFonts w:hint="eastAsia"/>
        </w:rPr>
        <w:tab/>
      </w:r>
      <w:r>
        <w:rPr>
          <w:rFonts w:hint="eastAsia"/>
        </w:rPr>
        <w:t>《公约》第六条第</w:t>
      </w:r>
      <w:r>
        <w:rPr>
          <w:rFonts w:hint="eastAsia"/>
        </w:rPr>
        <w:t>2</w:t>
      </w:r>
      <w:r>
        <w:rPr>
          <w:rFonts w:hint="eastAsia"/>
        </w:rPr>
        <w:t>款“并未涉及曾废除死刑的国家：该条仅涉及现在仍有死刑法规的国家”。</w:t>
      </w:r>
    </w:p>
    <w:p w:rsidR="00000000" w:rsidRDefault="00A821ED">
      <w:pPr>
        <w:rPr>
          <w:rFonts w:hint="eastAsia"/>
        </w:rPr>
      </w:pPr>
      <w:r>
        <w:rPr>
          <w:rFonts w:hint="eastAsia"/>
        </w:rPr>
        <w:tab/>
      </w:r>
      <w:r>
        <w:rPr>
          <w:rFonts w:hint="eastAsia"/>
        </w:rPr>
        <w:t>说明</w:t>
      </w:r>
      <w:r>
        <w:rPr>
          <w:rFonts w:hint="eastAsia"/>
        </w:rPr>
        <w:t xml:space="preserve">(1) </w:t>
      </w:r>
      <w:r>
        <w:rPr>
          <w:rFonts w:hint="eastAsia"/>
        </w:rPr>
        <w:t>就菲律宾宪法性法律事项而言是正确的，但同时也等于承认应将这一系列事件视为先废除死刑然后恢复死刑。说明</w:t>
      </w:r>
      <w:r>
        <w:rPr>
          <w:rFonts w:hint="eastAsia"/>
        </w:rPr>
        <w:t xml:space="preserve">(2) </w:t>
      </w:r>
      <w:r>
        <w:rPr>
          <w:rFonts w:hint="eastAsia"/>
        </w:rPr>
        <w:t>就技术问题而言说是正确的，但并不影响委员会解释《公约》第六条的权限。鉴于第六条第</w:t>
      </w:r>
      <w:r>
        <w:rPr>
          <w:rFonts w:hint="eastAsia"/>
        </w:rPr>
        <w:t>2</w:t>
      </w:r>
      <w:r>
        <w:rPr>
          <w:rFonts w:hint="eastAsia"/>
        </w:rPr>
        <w:t>款开始的几个词为：‘在未废除死刑的国家，判处死刑只能是……’，说明</w:t>
      </w:r>
      <w:r>
        <w:rPr>
          <w:rFonts w:hint="eastAsia"/>
        </w:rPr>
        <w:t xml:space="preserve">(3) </w:t>
      </w:r>
      <w:r>
        <w:rPr>
          <w:rFonts w:hint="eastAsia"/>
        </w:rPr>
        <w:t>显然是不正确的。</w:t>
      </w:r>
    </w:p>
    <w:p w:rsidR="00000000" w:rsidRDefault="00A821ED">
      <w:pPr>
        <w:ind w:firstLine="510"/>
        <w:rPr>
          <w:rFonts w:hint="eastAsia"/>
        </w:rPr>
      </w:pPr>
      <w:r>
        <w:rPr>
          <w:rFonts w:hint="eastAsia"/>
        </w:rPr>
        <w:t>人权事务委员会在成立后的</w:t>
      </w:r>
      <w:r>
        <w:rPr>
          <w:rFonts w:hint="eastAsia"/>
        </w:rPr>
        <w:t>25</w:t>
      </w:r>
      <w:r>
        <w:rPr>
          <w:rFonts w:hint="eastAsia"/>
        </w:rPr>
        <w:t>余年期间，已经就生命权的问题发展了特别重要的判例，也发展了这种判例在限制任何实施死刑方面的作用。尽管很显然，《公约》的起草者当时未能达成协议宣布死刑为非法，但他们在第六条的详尽条文中纳入了若干内</w:t>
      </w:r>
      <w:r>
        <w:rPr>
          <w:rFonts w:hint="eastAsia"/>
        </w:rPr>
        <w:t>容以限制实施这种极刑，而世界各地许多国家、最高法院或宪法法院、知名法学家、学术界人士以及公众都将此视为符合人道的做法。通过有力落实第六条的各项内容，委员会已设法在其判例中发展了严密监测实施死刑情况的国际机制，但并未对第六条作完全禁止死刑的解释。数量众多的判例中一些最重要的层面，涉及在导致判处死刑的诉讼程序中不仅违反第十四条也违反第六条从而侵犯公正审判权行为的结果，涉及为任意剥夺生命而规定可据以强制判处死刑的定义宽泛的罪行类别，涉及对第六条第</w:t>
      </w:r>
      <w:r>
        <w:rPr>
          <w:rFonts w:hint="eastAsia"/>
        </w:rPr>
        <w:t>2</w:t>
      </w:r>
      <w:r>
        <w:rPr>
          <w:rFonts w:hint="eastAsia"/>
        </w:rPr>
        <w:t>款所述的“最严重的罪行”概念的范围，还涉及在</w:t>
      </w:r>
      <w:r>
        <w:rPr>
          <w:rFonts w:hint="eastAsia"/>
        </w:rPr>
        <w:t>Judge</w:t>
      </w:r>
      <w:r>
        <w:rPr>
          <w:rFonts w:hint="eastAsia"/>
        </w:rPr>
        <w:t>案中通过废除</w:t>
      </w:r>
      <w:r>
        <w:rPr>
          <w:rFonts w:hint="eastAsia"/>
        </w:rPr>
        <w:t>死刑的国家将某一个人驱逐出境，使之在其他地方面临被判死刑的危险而间接恢复死刑，从而违反了第六条的规定。此外，关于《公约》第七条，委员会还裁定，某些形式的处决以及在死囚区长期监禁的情况，如果伴之以“进一步强制性条件”，就构成违反《公约》的行为。这种判例的全部内容，加上第六条条文所列的使某类人员免受死刑的规定，事实上已大大缩小了任何实施死刑的范围。很可能出现的情况是，总有一天，委员会将找到充分的理由得出结论，认为鉴于日渐演变的公众舆论、国家惯例和各种管辖机构的案例法，</w:t>
      </w:r>
      <w:r>
        <w:rPr>
          <w:rFonts w:hint="eastAsia"/>
          <w:u w:val="single"/>
        </w:rPr>
        <w:t>任何</w:t>
      </w:r>
      <w:r>
        <w:rPr>
          <w:rFonts w:hint="eastAsia"/>
        </w:rPr>
        <w:t>形式的处决都将构成第七条所述的不人道刑罚</w:t>
      </w:r>
      <w:r>
        <w:rPr>
          <w:rFonts w:hint="eastAsia"/>
        </w:rPr>
        <w:t>。</w:t>
      </w:r>
    </w:p>
    <w:p w:rsidR="00000000" w:rsidRDefault="00A821ED">
      <w:pPr>
        <w:spacing w:after="320"/>
        <w:rPr>
          <w:rFonts w:hint="eastAsia"/>
        </w:rPr>
      </w:pPr>
      <w:r>
        <w:rPr>
          <w:rFonts w:hint="eastAsia"/>
        </w:rPr>
        <w:tab/>
      </w:r>
      <w:r>
        <w:rPr>
          <w:rFonts w:hint="eastAsia"/>
        </w:rPr>
        <w:t>今后的案件将表明，这种情况是否将真正成为委员会判例进一步演变的方向。但无论如何，我们认为委员会在本案中应采用它已在</w:t>
      </w:r>
      <w:r>
        <w:rPr>
          <w:rFonts w:hint="eastAsia"/>
        </w:rPr>
        <w:t>Judge</w:t>
      </w:r>
      <w:r>
        <w:rPr>
          <w:rFonts w:hint="eastAsia"/>
        </w:rPr>
        <w:t>案中所作的解释，并审议以下这一问题：菲律宾在</w:t>
      </w:r>
      <w:r>
        <w:rPr>
          <w:rFonts w:hint="eastAsia"/>
        </w:rPr>
        <w:t>1987</w:t>
      </w:r>
      <w:r>
        <w:rPr>
          <w:rFonts w:hint="eastAsia"/>
        </w:rPr>
        <w:t>年废除死刑后又在</w:t>
      </w:r>
      <w:r>
        <w:rPr>
          <w:rFonts w:hint="eastAsia"/>
        </w:rPr>
        <w:t>1993</w:t>
      </w:r>
      <w:r>
        <w:rPr>
          <w:rFonts w:hint="eastAsia"/>
        </w:rPr>
        <w:t>年恢复死刑，这是否违反了第六条的规定。如上所述，我们的答复是肯定的。</w:t>
      </w:r>
    </w:p>
    <w:p w:rsidR="00000000" w:rsidRDefault="00A821ED">
      <w:pPr>
        <w:ind w:left="5608"/>
        <w:rPr>
          <w:rFonts w:hint="eastAsia"/>
        </w:rPr>
      </w:pPr>
      <w:r>
        <w:rPr>
          <w:rFonts w:hint="eastAsia"/>
        </w:rPr>
        <w:t>马丁·舍伊宁</w:t>
      </w:r>
      <w:r>
        <w:rPr>
          <w:rFonts w:hint="eastAsia"/>
        </w:rPr>
        <w:t xml:space="preserve"> (</w:t>
      </w:r>
      <w:r>
        <w:rPr>
          <w:rFonts w:hint="eastAsia"/>
          <w:u w:val="single"/>
        </w:rPr>
        <w:t>签名</w:t>
      </w:r>
      <w:r>
        <w:rPr>
          <w:rFonts w:hint="eastAsia"/>
        </w:rPr>
        <w:t>)</w:t>
      </w:r>
    </w:p>
    <w:p w:rsidR="00000000" w:rsidRDefault="00A821ED">
      <w:pPr>
        <w:ind w:left="5608"/>
      </w:pPr>
      <w:r>
        <w:rPr>
          <w:rFonts w:hint="eastAsia"/>
        </w:rPr>
        <w:t>克里斯蒂娜·沙内</w:t>
      </w:r>
      <w:r>
        <w:rPr>
          <w:rFonts w:hint="eastAsia"/>
        </w:rPr>
        <w:t xml:space="preserve"> (</w:t>
      </w:r>
      <w:r>
        <w:rPr>
          <w:rFonts w:hint="eastAsia"/>
          <w:u w:val="single"/>
        </w:rPr>
        <w:t>签名</w:t>
      </w:r>
      <w:r>
        <w:rPr>
          <w:rFonts w:hint="eastAsia"/>
        </w:rPr>
        <w:t>)</w:t>
      </w:r>
    </w:p>
    <w:p w:rsidR="00000000" w:rsidRDefault="00A821ED">
      <w:pPr>
        <w:spacing w:after="320"/>
        <w:ind w:left="5610"/>
        <w:rPr>
          <w:rFonts w:hint="eastAsia"/>
        </w:rPr>
      </w:pPr>
      <w:r>
        <w:rPr>
          <w:rFonts w:hint="eastAsia"/>
        </w:rPr>
        <w:t>拉杰苏默·拉拉赫</w:t>
      </w:r>
      <w:r>
        <w:rPr>
          <w:rFonts w:hint="eastAsia"/>
        </w:rPr>
        <w:t xml:space="preserve"> (</w:t>
      </w:r>
      <w:r>
        <w:rPr>
          <w:rFonts w:hint="eastAsia"/>
          <w:u w:val="single"/>
        </w:rPr>
        <w:t>签名</w:t>
      </w:r>
      <w:r>
        <w:rPr>
          <w:rFonts w:hint="eastAsia"/>
        </w:rP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提出时有英文、法文和西班牙文本，其中英文本为原文。随后还将印发阿拉伯文、中文和俄文本，作为委员会提交大会的年度报告的一部分。</w:t>
      </w:r>
      <w:r>
        <w:rPr>
          <w:rFonts w:hint="eastAsia"/>
        </w:rPr>
        <w:t>]</w:t>
      </w:r>
      <w:r>
        <w:br w:type="page"/>
      </w:r>
    </w:p>
    <w:p w:rsidR="00000000" w:rsidRDefault="00A821ED">
      <w:pPr>
        <w:pStyle w:val="Heading3"/>
        <w:rPr>
          <w:rFonts w:hint="eastAsia"/>
          <w:kern w:val="0"/>
        </w:rPr>
      </w:pPr>
      <w:r>
        <w:rPr>
          <w:rFonts w:hint="eastAsia"/>
          <w:kern w:val="0"/>
        </w:rPr>
        <w:t>委员会委员露丝·韦奇伍</w:t>
      </w:r>
      <w:r>
        <w:rPr>
          <w:rFonts w:hint="eastAsia"/>
          <w:kern w:val="0"/>
        </w:rPr>
        <w:t>德女士和安藤仁介先生的个人意见</w:t>
      </w:r>
    </w:p>
    <w:p w:rsidR="00000000" w:rsidRDefault="00A821ED">
      <w:pPr>
        <w:spacing w:after="320"/>
        <w:rPr>
          <w:rFonts w:hint="eastAsia"/>
        </w:rPr>
      </w:pPr>
      <w:r>
        <w:rPr>
          <w:rFonts w:hint="eastAsia"/>
        </w:rPr>
        <w:tab/>
      </w:r>
      <w:r>
        <w:rPr>
          <w:rFonts w:hint="eastAsia"/>
        </w:rPr>
        <w:t>为了与我们在</w:t>
      </w:r>
      <w:r>
        <w:rPr>
          <w:rFonts w:hint="eastAsia"/>
        </w:rPr>
        <w:t>2002</w:t>
      </w:r>
      <w:r>
        <w:rPr>
          <w:rFonts w:hint="eastAsia"/>
        </w:rPr>
        <w:t>年</w:t>
      </w:r>
      <w:r>
        <w:rPr>
          <w:rFonts w:hint="eastAsia"/>
        </w:rPr>
        <w:t>5</w:t>
      </w:r>
      <w:r>
        <w:rPr>
          <w:rFonts w:hint="eastAsia"/>
        </w:rPr>
        <w:t>月</w:t>
      </w:r>
      <w:r>
        <w:rPr>
          <w:rFonts w:hint="eastAsia"/>
        </w:rPr>
        <w:t>6</w:t>
      </w:r>
      <w:r>
        <w:rPr>
          <w:rFonts w:hint="eastAsia"/>
        </w:rPr>
        <w:t>日案件号为</w:t>
      </w:r>
      <w:r>
        <w:rPr>
          <w:rFonts w:hint="eastAsia"/>
        </w:rPr>
        <w:t>1077/2002</w:t>
      </w:r>
      <w:r>
        <w:rPr>
          <w:rFonts w:hint="eastAsia"/>
        </w:rPr>
        <w:t>的</w:t>
      </w:r>
      <w:r>
        <w:t>Carpo</w:t>
      </w:r>
      <w:r>
        <w:rPr>
          <w:rFonts w:hint="eastAsia"/>
        </w:rPr>
        <w:t>诉菲律宾案中的个别意见相一致，我们无法赞同委员会《意见》第</w:t>
      </w:r>
      <w:r>
        <w:rPr>
          <w:rFonts w:hint="eastAsia"/>
        </w:rPr>
        <w:t>5.2</w:t>
      </w:r>
      <w:r>
        <w:rPr>
          <w:rFonts w:hint="eastAsia"/>
        </w:rPr>
        <w:t>段。此外，我们也不赞同舍伊宁先生</w:t>
      </w:r>
      <w:r>
        <w:rPr>
          <w:rFonts w:hint="eastAsia"/>
        </w:rPr>
        <w:t xml:space="preserve"> </w:t>
      </w:r>
      <w:r>
        <w:rPr>
          <w:rFonts w:hint="eastAsia"/>
        </w:rPr>
        <w:t>、沙内女士和拉拉赫先生在本案中的反对意见。委员会从来未表明，在本案中也没有表明，应该阻止缔约国通过对《公约》第六条第</w:t>
      </w:r>
      <w:r>
        <w:rPr>
          <w:rFonts w:hint="eastAsia"/>
        </w:rPr>
        <w:t>2</w:t>
      </w:r>
      <w:r>
        <w:rPr>
          <w:rFonts w:hint="eastAsia"/>
        </w:rPr>
        <w:t>款作废除死刑的解释而改革其刑罚条款。本案缔约国已修订了国家宪法，将死刑限用于“十恶不赦的罪行”，并据此重新制订了刑事法规。这是一种善意的努力，以此遵守《公约》规定的义务，规定“判处死刑“只能是作</w:t>
      </w:r>
      <w:r>
        <w:rPr>
          <w:rFonts w:hint="eastAsia"/>
        </w:rPr>
        <w:t>为对最严重的罪行的惩罚”。《公约第二号议定书》为愿意在所有案件中废除死刑的国家规定了一种不同的模式。如果表明认为，即使在立法改革期间临时暂禁判处死刑也会阻碍缩小判处死刑的范围，这种做法将只会妨碍改善刑罚的规定。这种解释并未得到第六条第</w:t>
      </w:r>
      <w:r>
        <w:rPr>
          <w:rFonts w:hint="eastAsia"/>
        </w:rPr>
        <w:t>2</w:t>
      </w:r>
      <w:r>
        <w:rPr>
          <w:rFonts w:hint="eastAsia"/>
        </w:rPr>
        <w:t>款的用语或准备工作材料的支持，因此将会使其拥护者想要达到的目标本身遭到挫败。</w:t>
      </w:r>
    </w:p>
    <w:p w:rsidR="00000000" w:rsidRDefault="00A821ED">
      <w:pPr>
        <w:ind w:left="5608"/>
        <w:rPr>
          <w:rFonts w:hint="eastAsia"/>
        </w:rPr>
      </w:pPr>
      <w:r>
        <w:rPr>
          <w:rFonts w:hint="eastAsia"/>
        </w:rPr>
        <w:t>露丝·韦奇伍德</w:t>
      </w:r>
      <w:r>
        <w:rPr>
          <w:rFonts w:hint="eastAsia"/>
        </w:rPr>
        <w:t xml:space="preserve"> (</w:t>
      </w:r>
      <w:r>
        <w:rPr>
          <w:rFonts w:hint="eastAsia"/>
          <w:u w:val="single"/>
        </w:rPr>
        <w:t>签名</w:t>
      </w:r>
      <w:r>
        <w:rPr>
          <w:rFonts w:hint="eastAsia"/>
        </w:rPr>
        <w:t>)</w:t>
      </w:r>
    </w:p>
    <w:p w:rsidR="00000000" w:rsidRDefault="00A821ED">
      <w:pPr>
        <w:spacing w:after="320"/>
        <w:ind w:left="5608"/>
        <w:rPr>
          <w:rFonts w:hint="eastAsia"/>
        </w:rPr>
      </w:pPr>
      <w:r>
        <w:rPr>
          <w:rFonts w:hint="eastAsia"/>
        </w:rPr>
        <w:t>安藤仁介</w:t>
      </w:r>
      <w:r>
        <w:rPr>
          <w:rFonts w:hint="eastAsia"/>
        </w:rPr>
        <w:t xml:space="preserve"> (</w:t>
      </w:r>
      <w:r>
        <w:rPr>
          <w:rFonts w:hint="eastAsia"/>
          <w:u w:val="single"/>
        </w:rPr>
        <w:t>签名</w:t>
      </w:r>
      <w:r>
        <w:rPr>
          <w:rFonts w:hint="eastAsia"/>
        </w:rP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kern w:val="0"/>
        </w:rPr>
      </w:pPr>
      <w:r>
        <w:rPr>
          <w:u w:val="none"/>
        </w:rPr>
        <w:t>U.</w:t>
      </w:r>
      <w:r>
        <w:rPr>
          <w:u w:val="none"/>
        </w:rPr>
        <w:tab/>
      </w:r>
      <w:r>
        <w:rPr>
          <w:rFonts w:hint="eastAsia"/>
        </w:rPr>
        <w:t>第</w:t>
      </w:r>
      <w:r>
        <w:t>1119</w:t>
      </w:r>
      <w:r>
        <w:t>/2002</w:t>
      </w:r>
      <w:r>
        <w:rPr>
          <w:rFonts w:hint="eastAsia"/>
        </w:rPr>
        <w:t>号来文，</w:t>
      </w:r>
      <w:r>
        <w:t>Lee</w:t>
      </w:r>
      <w:r>
        <w:rPr>
          <w:rFonts w:hint="eastAsia"/>
        </w:rPr>
        <w:t>诉大韩民国</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20</w:t>
      </w:r>
      <w:r>
        <w:rPr>
          <w:rFonts w:hint="eastAsia"/>
          <w:bCs/>
          <w:kern w:val="0"/>
        </w:rPr>
        <w:t>日</w:t>
      </w:r>
      <w:r>
        <w:rPr>
          <w:kern w:val="0"/>
        </w:rPr>
        <w:t>第八</w:t>
      </w:r>
      <w:r>
        <w:rPr>
          <w:rFonts w:hint="eastAsia"/>
          <w:kern w:val="0"/>
        </w:rPr>
        <w:t>十四</w:t>
      </w:r>
      <w:r>
        <w:rPr>
          <w:bCs/>
          <w:kern w:val="0"/>
        </w:rPr>
        <w:t>届会议</w:t>
      </w:r>
      <w:r>
        <w:rPr>
          <w:kern w:val="0"/>
        </w:rPr>
        <w:t>通过的意见</w:t>
      </w:r>
      <w:r>
        <w:rPr>
          <w:kern w:val="0"/>
          <w:u w:val="none"/>
        </w:rPr>
        <w:t>)</w:t>
      </w:r>
      <w:r>
        <w:rPr>
          <w:rFonts w:hint="eastAsia"/>
          <w:kern w:val="0"/>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Jeong-Eun Lee</w:t>
      </w:r>
      <w:r>
        <w:rPr>
          <w:rFonts w:hint="eastAsia"/>
        </w:rPr>
        <w:t>先生</w:t>
      </w:r>
      <w:r>
        <w:t>(</w:t>
      </w:r>
      <w:r>
        <w:rPr>
          <w:rFonts w:hint="eastAsia"/>
        </w:rPr>
        <w:t>由律师，</w:t>
      </w:r>
      <w:r>
        <w:t>Seung-Gyo Kim</w:t>
      </w:r>
      <w:r>
        <w:rPr>
          <w:rFonts w:hint="eastAsia"/>
        </w:rPr>
        <w:t>先生代理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大韩民国</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8</w:t>
      </w:r>
      <w:r>
        <w:rPr>
          <w:rFonts w:hint="eastAsia"/>
        </w:rPr>
        <w:t>月</w:t>
      </w:r>
      <w:r>
        <w:rPr>
          <w:rFonts w:hint="eastAsia"/>
        </w:rPr>
        <w:t>23</w:t>
      </w:r>
      <w:r>
        <w:rPr>
          <w:rFonts w:hint="eastAsia"/>
        </w:rPr>
        <w:t>日</w:t>
      </w:r>
      <w:r>
        <w:t>(</w:t>
      </w:r>
      <w:r>
        <w:rPr>
          <w:rFonts w:hint="eastAsia"/>
        </w:rPr>
        <w:t>首次提交</w:t>
      </w:r>
      <w: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根据国家安全法，因属于“反国家组织”的成员，对申诉人判罪</w:t>
      </w:r>
    </w:p>
    <w:p w:rsidR="00000000" w:rsidRDefault="00A821ED">
      <w:pPr>
        <w:tabs>
          <w:tab w:val="left" w:pos="2086"/>
        </w:tabs>
        <w:ind w:left="2100" w:hanging="2100"/>
        <w:rPr>
          <w:rFonts w:hint="eastAsia"/>
        </w:rPr>
      </w:pPr>
      <w:r>
        <w:rPr>
          <w:rFonts w:hint="eastAsia"/>
          <w:u w:val="single"/>
        </w:rPr>
        <w:t>程序性问题</w:t>
      </w:r>
      <w:r>
        <w:rPr>
          <w:rFonts w:hint="eastAsia"/>
        </w:rPr>
        <w:t>：</w:t>
      </w:r>
      <w:r>
        <w:rPr>
          <w:rFonts w:hint="eastAsia"/>
        </w:rPr>
        <w:tab/>
      </w:r>
      <w:r>
        <w:rPr>
          <w:rFonts w:hint="eastAsia"/>
        </w:rPr>
        <w:t>提交人对申诉的证实</w:t>
      </w:r>
      <w:r>
        <w:rPr>
          <w:rFonts w:hint="eastAsia"/>
          <w:spacing w:val="-50"/>
        </w:rPr>
        <w:t>―</w:t>
      </w:r>
      <w:r>
        <w:rPr>
          <w:rFonts w:hint="eastAsia"/>
        </w:rPr>
        <w:t>―援用无遗国内补救办法</w:t>
      </w:r>
      <w:r>
        <w:rPr>
          <w:rFonts w:hint="eastAsia"/>
          <w:spacing w:val="-50"/>
        </w:rPr>
        <w:t>―</w:t>
      </w:r>
      <w:r>
        <w:rPr>
          <w:rFonts w:hint="eastAsia"/>
        </w:rPr>
        <w:t>―缔约国对《公约》第二十二条保留的适用性。</w:t>
      </w:r>
    </w:p>
    <w:p w:rsidR="00000000" w:rsidRDefault="00A821ED">
      <w:pPr>
        <w:tabs>
          <w:tab w:val="left" w:pos="2086"/>
        </w:tabs>
        <w:ind w:left="2100" w:hanging="2100"/>
        <w:rPr>
          <w:rFonts w:hint="eastAsia"/>
        </w:rPr>
      </w:pPr>
      <w:r>
        <w:rPr>
          <w:rFonts w:hint="eastAsia"/>
          <w:u w:val="single"/>
        </w:rPr>
        <w:t>实质性问题</w:t>
      </w:r>
      <w:r>
        <w:rPr>
          <w:rFonts w:hint="eastAsia"/>
        </w:rPr>
        <w:t>：</w:t>
      </w:r>
      <w:r>
        <w:rPr>
          <w:rFonts w:hint="eastAsia"/>
        </w:rPr>
        <w:tab/>
      </w:r>
      <w:r>
        <w:rPr>
          <w:rFonts w:hint="eastAsia"/>
        </w:rPr>
        <w:t>思想和良心自由</w:t>
      </w:r>
      <w:r>
        <w:rPr>
          <w:rFonts w:hint="eastAsia"/>
          <w:spacing w:val="-50"/>
        </w:rPr>
        <w:t>―</w:t>
      </w:r>
      <w:r>
        <w:rPr>
          <w:rFonts w:hint="eastAsia"/>
        </w:rPr>
        <w:t>―见解自由</w:t>
      </w:r>
      <w:r>
        <w:rPr>
          <w:rFonts w:hint="eastAsia"/>
          <w:spacing w:val="-50"/>
        </w:rPr>
        <w:t>―</w:t>
      </w:r>
      <w:r>
        <w:rPr>
          <w:rFonts w:hint="eastAsia"/>
        </w:rPr>
        <w:t>―</w:t>
      </w:r>
      <w:r>
        <w:rPr>
          <w:rFonts w:hint="eastAsia"/>
        </w:rPr>
        <w:t>言论自由</w:t>
      </w:r>
      <w:r>
        <w:rPr>
          <w:rFonts w:hint="eastAsia"/>
          <w:spacing w:val="-50"/>
        </w:rPr>
        <w:t>―</w:t>
      </w:r>
      <w:r>
        <w:rPr>
          <w:rFonts w:hint="eastAsia"/>
        </w:rPr>
        <w:t>―对结社自由所许可的限制</w:t>
      </w:r>
      <w:r>
        <w:rPr>
          <w:rFonts w:hint="eastAsia"/>
          <w:spacing w:val="-50"/>
        </w:rPr>
        <w:t>―</w:t>
      </w:r>
      <w:r>
        <w:rPr>
          <w:rFonts w:hint="eastAsia"/>
        </w:rPr>
        <w:t>―法律面前平等和平等的法律保护权</w:t>
      </w:r>
    </w:p>
    <w:p w:rsidR="00000000" w:rsidRDefault="00A821ED">
      <w:pPr>
        <w:tabs>
          <w:tab w:val="left" w:pos="2086"/>
        </w:tabs>
        <w:ind w:left="2100" w:hanging="2100"/>
        <w:rPr>
          <w:rFonts w:hint="eastAsia"/>
        </w:rPr>
      </w:pPr>
      <w:r>
        <w:rPr>
          <w:rFonts w:hint="eastAsia"/>
          <w:spacing w:val="0"/>
          <w:u w:val="single"/>
        </w:rPr>
        <w:t>《公约》条文</w:t>
      </w:r>
      <w:r>
        <w:rPr>
          <w:rFonts w:hint="eastAsia"/>
          <w:spacing w:val="0"/>
        </w:rPr>
        <w:t>：</w:t>
      </w:r>
      <w:r>
        <w:rPr>
          <w:rFonts w:hint="eastAsia"/>
        </w:rPr>
        <w:tab/>
      </w:r>
      <w:r>
        <w:rPr>
          <w:rFonts w:hint="eastAsia"/>
        </w:rPr>
        <w:t>第十八条第</w:t>
      </w:r>
      <w:r>
        <w:rPr>
          <w:rFonts w:hint="eastAsia"/>
        </w:rPr>
        <w:t>1</w:t>
      </w:r>
      <w:r>
        <w:rPr>
          <w:rFonts w:hint="eastAsia"/>
        </w:rPr>
        <w:t>款、第十九条第</w:t>
      </w:r>
      <w:r>
        <w:rPr>
          <w:rFonts w:hint="eastAsia"/>
        </w:rPr>
        <w:t>1</w:t>
      </w:r>
      <w:r>
        <w:rPr>
          <w:rFonts w:hint="eastAsia"/>
        </w:rPr>
        <w:t>和</w:t>
      </w:r>
      <w:r>
        <w:rPr>
          <w:rFonts w:hint="eastAsia"/>
        </w:rPr>
        <w:t>2</w:t>
      </w:r>
      <w:r>
        <w:rPr>
          <w:rFonts w:hint="eastAsia"/>
        </w:rPr>
        <w:t>款、第二十二条和第二十六条</w:t>
      </w:r>
    </w:p>
    <w:p w:rsidR="00000000" w:rsidRDefault="00A821ED">
      <w:pPr>
        <w:spacing w:after="320"/>
        <w:rPr>
          <w:rFonts w:hint="eastAsia"/>
        </w:rPr>
      </w:pPr>
      <w:r>
        <w:rPr>
          <w:rFonts w:hint="eastAsia"/>
          <w:spacing w:val="0"/>
          <w:u w:val="single"/>
        </w:rPr>
        <w:t>《任择议定书》条文</w:t>
      </w:r>
      <w:r>
        <w:rPr>
          <w:rFonts w:hint="eastAsia"/>
          <w:spacing w:val="0"/>
        </w:rPr>
        <w:t>：</w:t>
      </w:r>
      <w:r>
        <w:rPr>
          <w:rFonts w:hint="eastAsia"/>
        </w:rPr>
        <w:t>第二条和第五条第</w:t>
      </w:r>
      <w:r>
        <w:t>2</w:t>
      </w:r>
      <w:r>
        <w:rPr>
          <w:rFonts w:hint="eastAsia"/>
        </w:rPr>
        <w:t>款</w:t>
      </w:r>
      <w:r>
        <w:rPr>
          <w:rFonts w:hint="eastAsia"/>
        </w:rPr>
        <w:t>(</w:t>
      </w:r>
      <w:r>
        <w:rPr>
          <w:rFonts w:hint="eastAsia"/>
        </w:rPr>
        <w:t>丑</w:t>
      </w:r>
      <w:r>
        <w:rPr>
          <w:rFonts w:hint="eastAsia"/>
        </w:rPr>
        <w:t>)</w:t>
      </w:r>
      <w:r>
        <w:rPr>
          <w:rFonts w:hint="eastAsia"/>
        </w:rPr>
        <w:t>项</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t>2005</w:t>
      </w:r>
      <w:r>
        <w:rPr>
          <w:rFonts w:hint="eastAsia"/>
        </w:rPr>
        <w:t>年</w:t>
      </w:r>
      <w:r>
        <w:t>7</w:t>
      </w:r>
      <w:r>
        <w:rPr>
          <w:rFonts w:hint="eastAsia"/>
        </w:rPr>
        <w:t>月</w:t>
      </w:r>
      <w:r>
        <w:t>20</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t>Jeong-Eun Lee</w:t>
      </w:r>
      <w:r>
        <w:rPr>
          <w:rFonts w:hint="eastAsia"/>
        </w:rPr>
        <w:t>先生提交人权事务委员会的第</w:t>
      </w:r>
      <w:r>
        <w:rPr>
          <w:rFonts w:hint="eastAsia"/>
        </w:rPr>
        <w:t>1119/2002</w:t>
      </w:r>
      <w:r>
        <w:rPr>
          <w:rFonts w:hint="eastAsia"/>
        </w:rPr>
        <w:t>号来文的审议工作，</w:t>
      </w:r>
    </w:p>
    <w:p w:rsidR="00000000" w:rsidRDefault="00A821ED">
      <w:r>
        <w:tab/>
      </w:r>
      <w:r>
        <w:rPr>
          <w:rFonts w:hint="eastAsia"/>
          <w:u w:val="single"/>
        </w:rPr>
        <w:t>考虑了</w:t>
      </w:r>
      <w:r>
        <w:rPr>
          <w:rFonts w:hint="eastAsia"/>
        </w:rPr>
        <w:t>来文提交人提出的全部书面资料，</w:t>
      </w:r>
    </w:p>
    <w:p w:rsidR="00000000" w:rsidRDefault="00A821ED">
      <w:pPr>
        <w:spacing w:after="320"/>
        <w:rPr>
          <w:rFonts w:hint="eastAsia"/>
        </w:rPr>
      </w:pPr>
      <w:r>
        <w:tab/>
      </w:r>
      <w:r>
        <w:rPr>
          <w:rFonts w:hint="eastAsia"/>
        </w:rPr>
        <w:t>根据《</w:t>
      </w:r>
      <w:r>
        <w:rPr>
          <w:rFonts w:hint="eastAsia"/>
          <w:u w:val="single"/>
        </w:rPr>
        <w:t>任择议定书</w:t>
      </w:r>
      <w:r>
        <w:rPr>
          <w:rFonts w:hint="eastAsia"/>
        </w:rPr>
        <w:t>》第五</w:t>
      </w:r>
      <w:r>
        <w:rPr>
          <w:rFonts w:hint="eastAsia"/>
        </w:rPr>
        <w:t>条第</w:t>
      </w:r>
      <w:r>
        <w:rPr>
          <w:rFonts w:hint="eastAsia"/>
        </w:rPr>
        <w:t>4</w:t>
      </w:r>
      <w:r>
        <w:rPr>
          <w:rFonts w:hint="eastAsia"/>
        </w:rPr>
        <w:t>款</w:t>
      </w:r>
      <w:r>
        <w:rPr>
          <w:rFonts w:hint="eastAsia"/>
          <w:u w:val="single"/>
        </w:rPr>
        <w:t>通过了如下的</w:t>
      </w:r>
      <w:r>
        <w:rPr>
          <w:rFonts w:hint="eastAsia"/>
        </w:rPr>
        <w:t>：</w:t>
      </w: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after="320"/>
        <w:rPr>
          <w:rFonts w:hint="eastAsia"/>
        </w:rPr>
      </w:pPr>
      <w:r>
        <w:rPr>
          <w:rFonts w:hint="eastAsia"/>
        </w:rPr>
        <w:t xml:space="preserve">*  </w:t>
      </w:r>
      <w:r>
        <w:rPr>
          <w:rFonts w:hint="eastAsia"/>
        </w:rPr>
        <w:t>参加审查本来文的委员会委员有：安藤仁介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伊里戈严先生、露丝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pStyle w:val="Heading3"/>
        <w:rPr>
          <w:rFonts w:hint="eastAsia"/>
          <w:snapToGrid w:val="0"/>
          <w:sz w:val="26"/>
        </w:rPr>
      </w:pPr>
      <w:r>
        <w:rPr>
          <w:kern w:val="0"/>
          <w:sz w:val="26"/>
        </w:rPr>
        <w:br w:type="page"/>
      </w:r>
      <w:r>
        <w:rPr>
          <w:rFonts w:hint="eastAsia"/>
          <w:snapToGrid w:val="0"/>
          <w:sz w:val="26"/>
        </w:rPr>
        <w:t>意</w:t>
      </w:r>
      <w:r>
        <w:rPr>
          <w:snapToGrid w:val="0"/>
          <w:sz w:val="26"/>
        </w:rPr>
        <w:t xml:space="preserve"> </w:t>
      </w:r>
      <w:r>
        <w:rPr>
          <w:rFonts w:hint="eastAsia"/>
          <w:snapToGrid w:val="0"/>
          <w:sz w:val="26"/>
        </w:rPr>
        <w:t xml:space="preserve"> </w:t>
      </w:r>
      <w:r>
        <w:rPr>
          <w:snapToGrid w:val="0"/>
          <w:sz w:val="26"/>
        </w:rPr>
        <w:t xml:space="preserve"> </w:t>
      </w:r>
      <w:r>
        <w:rPr>
          <w:rFonts w:hint="eastAsia"/>
          <w:snapToGrid w:val="0"/>
          <w:sz w:val="26"/>
        </w:rPr>
        <w:t>见</w:t>
      </w:r>
    </w:p>
    <w:p w:rsidR="00000000" w:rsidRDefault="00A821ED">
      <w:pPr>
        <w:spacing w:after="320"/>
        <w:rPr>
          <w:rFonts w:hint="eastAsia"/>
        </w:rPr>
      </w:pPr>
      <w:r>
        <w:rPr>
          <w:rFonts w:hint="eastAsia"/>
        </w:rPr>
        <w:tab/>
        <w:t xml:space="preserve">1.  </w:t>
      </w:r>
      <w:r>
        <w:rPr>
          <w:rFonts w:hint="eastAsia"/>
        </w:rPr>
        <w:t>来文提交人</w:t>
      </w:r>
      <w:r>
        <w:t>Jeong-Eun Lee</w:t>
      </w:r>
      <w:r>
        <w:rPr>
          <w:rFonts w:hint="eastAsia"/>
        </w:rPr>
        <w:t>先生是</w:t>
      </w:r>
      <w:r>
        <w:rPr>
          <w:rFonts w:hint="eastAsia"/>
        </w:rPr>
        <w:t>19</w:t>
      </w:r>
      <w:r>
        <w:rPr>
          <w:rFonts w:hint="eastAsia"/>
        </w:rPr>
        <w:t>74</w:t>
      </w:r>
      <w:r>
        <w:rPr>
          <w:rFonts w:hint="eastAsia"/>
        </w:rPr>
        <w:t>年</w:t>
      </w:r>
      <w:r>
        <w:rPr>
          <w:rFonts w:hint="eastAsia"/>
        </w:rPr>
        <w:t>2</w:t>
      </w:r>
      <w:r>
        <w:rPr>
          <w:rFonts w:hint="eastAsia"/>
        </w:rPr>
        <w:t>月</w:t>
      </w:r>
      <w:r>
        <w:rPr>
          <w:rFonts w:hint="eastAsia"/>
        </w:rPr>
        <w:t>22</w:t>
      </w:r>
      <w:r>
        <w:rPr>
          <w:rFonts w:hint="eastAsia"/>
        </w:rPr>
        <w:t>日出生的大韩民国公民。他宣称是大韩民国</w:t>
      </w:r>
      <w:r>
        <w:rPr>
          <w:rFonts w:hint="eastAsia"/>
        </w:rPr>
        <w:t xml:space="preserve"> </w:t>
      </w:r>
      <w:r>
        <w:rPr>
          <w:rStyle w:val="EndnoteReference"/>
        </w:rPr>
        <w:endnoteReference w:id="97"/>
      </w:r>
      <w:r>
        <w:rPr>
          <w:rFonts w:hint="eastAsia"/>
        </w:rPr>
        <w:t xml:space="preserve"> </w:t>
      </w:r>
      <w:r>
        <w:rPr>
          <w:rFonts w:hint="eastAsia"/>
        </w:rPr>
        <w:t>违反《公民权利和政治权利》</w:t>
      </w:r>
      <w:r>
        <w:rPr>
          <w:rFonts w:hint="eastAsia"/>
        </w:rPr>
        <w:t>(</w:t>
      </w:r>
      <w:r>
        <w:rPr>
          <w:rFonts w:hint="eastAsia"/>
        </w:rPr>
        <w:t>“公约”</w:t>
      </w:r>
      <w:r>
        <w:rPr>
          <w:rFonts w:hint="eastAsia"/>
        </w:rPr>
        <w:t>)</w:t>
      </w:r>
      <w:r>
        <w:rPr>
          <w:rFonts w:hint="eastAsia"/>
        </w:rPr>
        <w:t>第十八条第</w:t>
      </w:r>
      <w:r>
        <w:rPr>
          <w:rFonts w:hint="eastAsia"/>
        </w:rPr>
        <w:t>1</w:t>
      </w:r>
      <w:r>
        <w:rPr>
          <w:rFonts w:hint="eastAsia"/>
        </w:rPr>
        <w:t>款、第十九条第</w:t>
      </w:r>
      <w:r>
        <w:rPr>
          <w:rFonts w:hint="eastAsia"/>
        </w:rPr>
        <w:t>1</w:t>
      </w:r>
      <w:r>
        <w:rPr>
          <w:rFonts w:hint="eastAsia"/>
        </w:rPr>
        <w:t>和</w:t>
      </w:r>
      <w:r>
        <w:rPr>
          <w:rFonts w:hint="eastAsia"/>
        </w:rPr>
        <w:t>2</w:t>
      </w:r>
      <w:r>
        <w:rPr>
          <w:rFonts w:hint="eastAsia"/>
        </w:rPr>
        <w:t>款、第二十二条第</w:t>
      </w:r>
      <w:r>
        <w:rPr>
          <w:rFonts w:hint="eastAsia"/>
        </w:rPr>
        <w:t>1</w:t>
      </w:r>
      <w:r>
        <w:rPr>
          <w:rFonts w:hint="eastAsia"/>
        </w:rPr>
        <w:t>款以及第二十六条行为的受害者。他由律师</w:t>
      </w:r>
      <w:r>
        <w:t>Seung-Gyo Kim</w:t>
      </w:r>
      <w:r>
        <w:rPr>
          <w:rFonts w:hint="eastAsia"/>
        </w:rPr>
        <w:t>先生代理。</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2.1  1993</w:t>
      </w:r>
      <w:r>
        <w:rPr>
          <w:rFonts w:hint="eastAsia"/>
        </w:rPr>
        <w:t>年</w:t>
      </w:r>
      <w:r>
        <w:rPr>
          <w:rFonts w:hint="eastAsia"/>
        </w:rPr>
        <w:t>3</w:t>
      </w:r>
      <w:r>
        <w:rPr>
          <w:rFonts w:hint="eastAsia"/>
        </w:rPr>
        <w:t>月，提交人开始在</w:t>
      </w:r>
      <w:r>
        <w:t>Konkuk</w:t>
      </w:r>
      <w:r>
        <w:rPr>
          <w:rFonts w:hint="eastAsia"/>
        </w:rPr>
        <w:t>大学建筑系攻读。在大学四年级时，他当选为</w:t>
      </w:r>
      <w:r>
        <w:t>Konkuk</w:t>
      </w:r>
      <w:r>
        <w:rPr>
          <w:rFonts w:hint="eastAsia"/>
        </w:rPr>
        <w:t>大学全校学生会副主席。为此，他自动地成为韩国学生会联合会</w:t>
      </w:r>
      <w:r>
        <w:rPr>
          <w:rFonts w:hint="eastAsia"/>
        </w:rPr>
        <w:t>(</w:t>
      </w:r>
      <w:r>
        <w:t>Hanchongnyeon)</w:t>
      </w:r>
      <w:r>
        <w:rPr>
          <w:rFonts w:hint="eastAsia"/>
        </w:rPr>
        <w:t>最高决策机构－代表大会的一员。这是</w:t>
      </w:r>
      <w:r>
        <w:rPr>
          <w:rFonts w:hint="eastAsia"/>
        </w:rPr>
        <w:t>1993</w:t>
      </w:r>
      <w:r>
        <w:rPr>
          <w:rFonts w:hint="eastAsia"/>
        </w:rPr>
        <w:t>年设立的全国大学生协会，</w:t>
      </w:r>
      <w:r>
        <w:rPr>
          <w:rFonts w:hint="eastAsia"/>
        </w:rPr>
        <w:t>(</w:t>
      </w:r>
      <w:r>
        <w:rPr>
          <w:rFonts w:hint="eastAsia"/>
        </w:rPr>
        <w:t>截止</w:t>
      </w:r>
      <w:r>
        <w:rPr>
          <w:rFonts w:hint="eastAsia"/>
        </w:rPr>
        <w:t>2002</w:t>
      </w:r>
      <w:r>
        <w:rPr>
          <w:rFonts w:hint="eastAsia"/>
        </w:rPr>
        <w:t>年</w:t>
      </w:r>
      <w:r>
        <w:rPr>
          <w:rFonts w:hint="eastAsia"/>
        </w:rPr>
        <w:t>8</w:t>
      </w:r>
      <w:r>
        <w:rPr>
          <w:rFonts w:hint="eastAsia"/>
        </w:rPr>
        <w:t>月</w:t>
      </w:r>
      <w:r>
        <w:rPr>
          <w:rFonts w:hint="eastAsia"/>
        </w:rPr>
        <w:t>)</w:t>
      </w:r>
      <w:r>
        <w:rPr>
          <w:rFonts w:hint="eastAsia"/>
        </w:rPr>
        <w:t>包</w:t>
      </w:r>
      <w:r>
        <w:rPr>
          <w:rFonts w:hint="eastAsia"/>
        </w:rPr>
        <w:t>括</w:t>
      </w:r>
      <w:r>
        <w:t>Konkuk</w:t>
      </w:r>
      <w:r>
        <w:rPr>
          <w:rFonts w:hint="eastAsia"/>
        </w:rPr>
        <w:t>大学在内，共有</w:t>
      </w:r>
      <w:r>
        <w:rPr>
          <w:rFonts w:hint="eastAsia"/>
        </w:rPr>
        <w:t>187</w:t>
      </w:r>
      <w:r>
        <w:rPr>
          <w:rFonts w:hint="eastAsia"/>
        </w:rPr>
        <w:t>座大学组成，奉行的宗旨是实现韩国社会民主化、国家统一和主张学院自治。</w:t>
      </w:r>
    </w:p>
    <w:p w:rsidR="00000000" w:rsidRDefault="00A821ED">
      <w:pPr>
        <w:rPr>
          <w:rFonts w:hint="eastAsia"/>
        </w:rPr>
      </w:pPr>
      <w:r>
        <w:rPr>
          <w:rFonts w:hint="eastAsia"/>
        </w:rPr>
        <w:tab/>
        <w:t>2.2  1997</w:t>
      </w:r>
      <w:r>
        <w:rPr>
          <w:rFonts w:hint="eastAsia"/>
        </w:rPr>
        <w:t>年，大韩民国最高法院裁定韩国学生会联合会是《国家安全法》第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w:t>
      </w:r>
      <w:r>
        <w:rPr>
          <w:rFonts w:hint="eastAsia"/>
        </w:rPr>
        <w:t xml:space="preserve"> </w:t>
      </w:r>
      <w:r>
        <w:rPr>
          <w:rStyle w:val="EndnoteReference"/>
        </w:rPr>
        <w:endnoteReference w:id="98"/>
      </w:r>
      <w:r>
        <w:rPr>
          <w:rFonts w:hint="eastAsia"/>
        </w:rPr>
        <w:t xml:space="preserve"> </w:t>
      </w:r>
      <w:r>
        <w:rPr>
          <w:rFonts w:hint="eastAsia"/>
        </w:rPr>
        <w:t>含义所指的“利敌集团”和反国家组织，因为据称，第五届韩国学生会联合会</w:t>
      </w:r>
      <w:r>
        <w:rPr>
          <w:rFonts w:hint="eastAsia"/>
        </w:rPr>
        <w:t xml:space="preserve"> </w:t>
      </w:r>
      <w:r>
        <w:rPr>
          <w:rStyle w:val="EndnoteReference"/>
        </w:rPr>
        <w:endnoteReference w:id="99"/>
      </w:r>
      <w:r>
        <w:rPr>
          <w:rFonts w:hint="eastAsia"/>
        </w:rPr>
        <w:t xml:space="preserve"> </w:t>
      </w:r>
      <w:r>
        <w:rPr>
          <w:rFonts w:hint="eastAsia"/>
        </w:rPr>
        <w:t>的纲领和活动是，支持朝鲜民主主义共和国通过实现大韩民国“共产化”的方式达到国家统一的战略。</w:t>
      </w:r>
    </w:p>
    <w:p w:rsidR="00000000" w:rsidRDefault="00A821ED">
      <w:pPr>
        <w:rPr>
          <w:rFonts w:hint="eastAsia"/>
        </w:rPr>
      </w:pPr>
      <w:r>
        <w:rPr>
          <w:rFonts w:hint="eastAsia"/>
        </w:rPr>
        <w:tab/>
        <w:t>2.3  2001</w:t>
      </w:r>
      <w:r>
        <w:rPr>
          <w:rFonts w:hint="eastAsia"/>
        </w:rPr>
        <w:t>年提交人成为第九届韩国学生会联合会代表大会代表。</w:t>
      </w:r>
      <w:r>
        <w:rPr>
          <w:rFonts w:hint="eastAsia"/>
        </w:rPr>
        <w:t>2001</w:t>
      </w:r>
      <w:r>
        <w:rPr>
          <w:rFonts w:hint="eastAsia"/>
        </w:rPr>
        <w:t>年</w:t>
      </w:r>
      <w:r>
        <w:rPr>
          <w:rFonts w:hint="eastAsia"/>
        </w:rPr>
        <w:t>8</w:t>
      </w:r>
      <w:r>
        <w:rPr>
          <w:rFonts w:hint="eastAsia"/>
        </w:rPr>
        <w:t>月</w:t>
      </w:r>
      <w:r>
        <w:rPr>
          <w:rFonts w:hint="eastAsia"/>
        </w:rPr>
        <w:t>8</w:t>
      </w:r>
      <w:r>
        <w:rPr>
          <w:rFonts w:hint="eastAsia"/>
        </w:rPr>
        <w:t>日，他遭到逮捕，随后按《国家安全法》第</w:t>
      </w:r>
      <w:r>
        <w:rPr>
          <w:rFonts w:hint="eastAsia"/>
        </w:rPr>
        <w:t>7</w:t>
      </w:r>
      <w:r>
        <w:rPr>
          <w:rFonts w:hint="eastAsia"/>
        </w:rPr>
        <w:t>条遭起诉。</w:t>
      </w:r>
      <w:r>
        <w:rPr>
          <w:rFonts w:hint="eastAsia"/>
        </w:rPr>
        <w:t>2001</w:t>
      </w:r>
      <w:r>
        <w:rPr>
          <w:rFonts w:hint="eastAsia"/>
        </w:rPr>
        <w:t>年</w:t>
      </w:r>
      <w:r>
        <w:rPr>
          <w:rFonts w:hint="eastAsia"/>
        </w:rPr>
        <w:t>9</w:t>
      </w:r>
      <w:r>
        <w:rPr>
          <w:rFonts w:hint="eastAsia"/>
        </w:rPr>
        <w:t>月</w:t>
      </w:r>
      <w:r>
        <w:rPr>
          <w:rFonts w:hint="eastAsia"/>
        </w:rPr>
        <w:t>28</w:t>
      </w:r>
      <w:r>
        <w:rPr>
          <w:rFonts w:hint="eastAsia"/>
        </w:rPr>
        <w:t>日汉城区东城法庭下达了判决，判处他一年的监禁，“剥夺选举资格”一年。</w:t>
      </w:r>
      <w:r>
        <w:rPr>
          <w:rFonts w:hint="eastAsia"/>
        </w:rPr>
        <w:t>2002</w:t>
      </w:r>
      <w:r>
        <w:rPr>
          <w:rFonts w:hint="eastAsia"/>
        </w:rPr>
        <w:t>年</w:t>
      </w:r>
      <w:r>
        <w:rPr>
          <w:rFonts w:hint="eastAsia"/>
        </w:rPr>
        <w:t>2</w:t>
      </w:r>
      <w:r>
        <w:rPr>
          <w:rFonts w:hint="eastAsia"/>
        </w:rPr>
        <w:t>月</w:t>
      </w:r>
      <w:r>
        <w:rPr>
          <w:rFonts w:hint="eastAsia"/>
        </w:rPr>
        <w:t>5</w:t>
      </w:r>
      <w:r>
        <w:rPr>
          <w:rFonts w:hint="eastAsia"/>
        </w:rPr>
        <w:t>日，他向汉城高等法院提出的上诉被驳回。</w:t>
      </w:r>
      <w:r>
        <w:rPr>
          <w:rFonts w:hint="eastAsia"/>
        </w:rPr>
        <w:t>2002</w:t>
      </w:r>
      <w:r>
        <w:rPr>
          <w:rFonts w:hint="eastAsia"/>
        </w:rPr>
        <w:t>年</w:t>
      </w:r>
      <w:r>
        <w:rPr>
          <w:rFonts w:hint="eastAsia"/>
        </w:rPr>
        <w:t>5</w:t>
      </w:r>
      <w:r>
        <w:rPr>
          <w:rFonts w:hint="eastAsia"/>
        </w:rPr>
        <w:t>月</w:t>
      </w:r>
      <w:r>
        <w:rPr>
          <w:rFonts w:hint="eastAsia"/>
        </w:rPr>
        <w:t>31</w:t>
      </w:r>
      <w:r>
        <w:rPr>
          <w:rFonts w:hint="eastAsia"/>
        </w:rPr>
        <w:t>日，最高法院再次驳回了他的上诉。</w:t>
      </w:r>
    </w:p>
    <w:p w:rsidR="00000000" w:rsidRDefault="00A821ED">
      <w:pPr>
        <w:rPr>
          <w:rFonts w:hint="eastAsia"/>
        </w:rPr>
      </w:pPr>
      <w:r>
        <w:rPr>
          <w:rFonts w:hint="eastAsia"/>
        </w:rPr>
        <w:tab/>
        <w:t xml:space="preserve">2.4  </w:t>
      </w:r>
      <w:r>
        <w:rPr>
          <w:rFonts w:hint="eastAsia"/>
        </w:rPr>
        <w:t>各级法院驳回了提交人的下述辩护，即第九届韩国学生会联合会修订了其纲领，核准了南北韩双方领导人就国家统一达成的“</w:t>
      </w:r>
      <w:r>
        <w:rPr>
          <w:rFonts w:hint="eastAsia"/>
        </w:rPr>
        <w:t>6</w:t>
      </w:r>
      <w:r>
        <w:rPr>
          <w:rFonts w:hint="eastAsia"/>
        </w:rPr>
        <w:t>月</w:t>
      </w:r>
      <w:r>
        <w:rPr>
          <w:rFonts w:hint="eastAsia"/>
        </w:rPr>
        <w:t>15</w:t>
      </w:r>
      <w:r>
        <w:rPr>
          <w:rFonts w:hint="eastAsia"/>
        </w:rPr>
        <w:t>日南北联合声明”</w:t>
      </w:r>
      <w:r>
        <w:rPr>
          <w:rFonts w:hint="eastAsia"/>
        </w:rPr>
        <w:t>(2000</w:t>
      </w:r>
      <w:r>
        <w:rPr>
          <w:rFonts w:hint="eastAsia"/>
        </w:rPr>
        <w:t>年</w:t>
      </w:r>
      <w:r>
        <w:rPr>
          <w:rFonts w:hint="eastAsia"/>
        </w:rPr>
        <w:t>)</w:t>
      </w:r>
      <w:r>
        <w:rPr>
          <w:rFonts w:hint="eastAsia"/>
        </w:rPr>
        <w:t>，而且即使韩国学生会联合会的纲领在某种程度上与北朝鲜的意识形态相似，仅仅这一点并不能成为将联合会定性为“利敌集团”的理由。</w:t>
      </w:r>
    </w:p>
    <w:p w:rsidR="00000000" w:rsidRDefault="00A821ED">
      <w:pPr>
        <w:spacing w:after="320"/>
        <w:rPr>
          <w:rFonts w:hint="eastAsia"/>
        </w:rPr>
      </w:pPr>
      <w:r>
        <w:rPr>
          <w:rFonts w:hint="eastAsia"/>
        </w:rPr>
        <w:tab/>
        <w:t xml:space="preserve">2.5  </w:t>
      </w:r>
      <w:r>
        <w:rPr>
          <w:rFonts w:hint="eastAsia"/>
        </w:rPr>
        <w:t>提交人提出的来文时，正在</w:t>
      </w:r>
      <w:r>
        <w:t>Gyeon</w:t>
      </w:r>
      <w:r>
        <w:t>gju</w:t>
      </w:r>
      <w:r>
        <w:rPr>
          <w:rFonts w:hint="eastAsia"/>
        </w:rPr>
        <w:t>教管所内服刑。</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提交人宣称，因为他是一个“利敌集团”的成员对他判罪，侵犯了他思想和良心自由</w:t>
      </w:r>
      <w:r>
        <w:rPr>
          <w:rFonts w:hint="eastAsia"/>
        </w:rPr>
        <w:t>(</w:t>
      </w:r>
      <w:r>
        <w:rPr>
          <w:rFonts w:hint="eastAsia"/>
        </w:rPr>
        <w:t>第十八条第</w:t>
      </w:r>
      <w:r>
        <w:rPr>
          <w:rFonts w:hint="eastAsia"/>
        </w:rPr>
        <w:t>1</w:t>
      </w:r>
      <w:r>
        <w:rPr>
          <w:rFonts w:hint="eastAsia"/>
        </w:rPr>
        <w:t>款</w:t>
      </w:r>
      <w:r>
        <w:rPr>
          <w:rFonts w:hint="eastAsia"/>
        </w:rPr>
        <w:t>)</w:t>
      </w:r>
      <w:r>
        <w:rPr>
          <w:rFonts w:hint="eastAsia"/>
        </w:rPr>
        <w:t>、言论自由</w:t>
      </w:r>
      <w:r>
        <w:rPr>
          <w:rFonts w:hint="eastAsia"/>
        </w:rPr>
        <w:t>(</w:t>
      </w:r>
      <w:r>
        <w:rPr>
          <w:rFonts w:hint="eastAsia"/>
        </w:rPr>
        <w:t>第十九条第</w:t>
      </w:r>
      <w:r>
        <w:rPr>
          <w:rFonts w:hint="eastAsia"/>
        </w:rPr>
        <w:t>1</w:t>
      </w:r>
      <w:r>
        <w:rPr>
          <w:rFonts w:hint="eastAsia"/>
        </w:rPr>
        <w:t>款</w:t>
      </w:r>
      <w:r>
        <w:rPr>
          <w:rFonts w:hint="eastAsia"/>
        </w:rPr>
        <w:t>)</w:t>
      </w:r>
      <w:r>
        <w:rPr>
          <w:rFonts w:hint="eastAsia"/>
        </w:rPr>
        <w:t>和表达自由</w:t>
      </w:r>
      <w:r>
        <w:rPr>
          <w:rFonts w:hint="eastAsia"/>
        </w:rPr>
        <w:t>(</w:t>
      </w:r>
      <w:r>
        <w:rPr>
          <w:rFonts w:hint="eastAsia"/>
        </w:rPr>
        <w:t>第十九条第</w:t>
      </w:r>
      <w:r>
        <w:rPr>
          <w:rFonts w:hint="eastAsia"/>
        </w:rPr>
        <w:t>2</w:t>
      </w:r>
      <w:r>
        <w:rPr>
          <w:rFonts w:hint="eastAsia"/>
        </w:rPr>
        <w:t>款</w:t>
      </w:r>
      <w:r>
        <w:rPr>
          <w:rFonts w:hint="eastAsia"/>
        </w:rPr>
        <w:t>)</w:t>
      </w:r>
      <w:r>
        <w:rPr>
          <w:rFonts w:hint="eastAsia"/>
        </w:rPr>
        <w:t>、结社自由</w:t>
      </w:r>
      <w:r>
        <w:rPr>
          <w:rFonts w:hint="eastAsia"/>
        </w:rPr>
        <w:t>(</w:t>
      </w:r>
      <w:r>
        <w:rPr>
          <w:rFonts w:hint="eastAsia"/>
        </w:rPr>
        <w:t>第二十二条第</w:t>
      </w:r>
      <w:r>
        <w:rPr>
          <w:rFonts w:hint="eastAsia"/>
        </w:rPr>
        <w:t>1</w:t>
      </w:r>
      <w:r>
        <w:rPr>
          <w:rFonts w:hint="eastAsia"/>
        </w:rPr>
        <w:t>款</w:t>
      </w:r>
      <w:r>
        <w:rPr>
          <w:rFonts w:hint="eastAsia"/>
        </w:rPr>
        <w:t>)</w:t>
      </w:r>
      <w:r>
        <w:rPr>
          <w:rFonts w:hint="eastAsia"/>
        </w:rPr>
        <w:t>以及法律面前平等和平等的法律保护</w:t>
      </w:r>
      <w:r>
        <w:rPr>
          <w:rFonts w:hint="eastAsia"/>
        </w:rPr>
        <w:t>(</w:t>
      </w:r>
      <w:r>
        <w:rPr>
          <w:rFonts w:hint="eastAsia"/>
        </w:rPr>
        <w:t>第二十六条</w:t>
      </w:r>
      <w:r>
        <w:rPr>
          <w:rFonts w:hint="eastAsia"/>
        </w:rPr>
        <w:t>)</w:t>
      </w:r>
      <w:r>
        <w:rPr>
          <w:rFonts w:hint="eastAsia"/>
        </w:rPr>
        <w:t>权。</w:t>
      </w:r>
    </w:p>
    <w:p w:rsidR="00000000" w:rsidRDefault="00A821ED">
      <w:pPr>
        <w:rPr>
          <w:rFonts w:hint="eastAsia"/>
        </w:rPr>
      </w:pPr>
      <w:r>
        <w:rPr>
          <w:rFonts w:hint="eastAsia"/>
        </w:rPr>
        <w:tab/>
        <w:t xml:space="preserve">3.2  </w:t>
      </w:r>
      <w:r>
        <w:rPr>
          <w:rFonts w:hint="eastAsia"/>
        </w:rPr>
        <w:t>他说，仅仅因为他是韩国学生会联合会代表对他判刑，违反了第十八条规定的思想和良心自由权，因为他参与该协会是基于自由的意愿和良心。</w:t>
      </w:r>
    </w:p>
    <w:p w:rsidR="00000000" w:rsidRDefault="00A821ED">
      <w:pPr>
        <w:rPr>
          <w:rFonts w:hint="eastAsia"/>
        </w:rPr>
      </w:pPr>
      <w:r>
        <w:rPr>
          <w:rFonts w:hint="eastAsia"/>
        </w:rPr>
        <w:tab/>
        <w:t xml:space="preserve">3.3  </w:t>
      </w:r>
      <w:r>
        <w:rPr>
          <w:rFonts w:hint="eastAsia"/>
        </w:rPr>
        <w:t>提交人援引了委员会的判例</w:t>
      </w:r>
      <w:r>
        <w:rPr>
          <w:rFonts w:hint="eastAsia"/>
        </w:rPr>
        <w:t xml:space="preserve"> </w:t>
      </w:r>
      <w:r>
        <w:rPr>
          <w:rStyle w:val="EndnoteReference"/>
        </w:rPr>
        <w:endnoteReference w:id="100"/>
      </w:r>
      <w:r>
        <w:rPr>
          <w:rFonts w:hint="eastAsia"/>
        </w:rPr>
        <w:t xml:space="preserve"> </w:t>
      </w:r>
      <w:r>
        <w:rPr>
          <w:rFonts w:hint="eastAsia"/>
        </w:rPr>
        <w:t>辩称，以“利敌集团”成员，对他判罪也违反了他根据第十九条</w:t>
      </w:r>
      <w:r>
        <w:rPr>
          <w:rFonts w:hint="eastAsia"/>
        </w:rPr>
        <w:t>规定，持有主张不受干扰和言论自由权，因为对于他的判刑是根据该组织的意识形态倾向，而不是第九届韩国学生会联合会的实际活动。他强调，委员会本身曾批评《国家安全法》第</w:t>
      </w:r>
      <w:r>
        <w:rPr>
          <w:rFonts w:hint="eastAsia"/>
        </w:rPr>
        <w:t>7</w:t>
      </w:r>
      <w:r>
        <w:rPr>
          <w:rFonts w:hint="eastAsia"/>
        </w:rPr>
        <w:t>条不符合第十九条第</w:t>
      </w:r>
      <w:r>
        <w:rPr>
          <w:rFonts w:hint="eastAsia"/>
        </w:rPr>
        <w:t>3</w:t>
      </w:r>
      <w:r>
        <w:rPr>
          <w:rFonts w:hint="eastAsia"/>
        </w:rPr>
        <w:t>款</w:t>
      </w:r>
      <w:r>
        <w:rPr>
          <w:rFonts w:hint="eastAsia"/>
        </w:rPr>
        <w:t xml:space="preserve"> </w:t>
      </w:r>
      <w:r>
        <w:rPr>
          <w:rStyle w:val="EndnoteReference"/>
        </w:rPr>
        <w:endnoteReference w:id="101"/>
      </w:r>
      <w:r>
        <w:rPr>
          <w:rFonts w:hint="eastAsia"/>
        </w:rPr>
        <w:t xml:space="preserve"> </w:t>
      </w:r>
      <w:r>
        <w:rPr>
          <w:rFonts w:hint="eastAsia"/>
        </w:rPr>
        <w:t>的规定。</w:t>
      </w:r>
    </w:p>
    <w:p w:rsidR="00000000" w:rsidRDefault="00A821ED">
      <w:pPr>
        <w:rPr>
          <w:rFonts w:hint="eastAsia"/>
        </w:rPr>
      </w:pPr>
      <w:r>
        <w:rPr>
          <w:rFonts w:hint="eastAsia"/>
        </w:rPr>
        <w:tab/>
        <w:t xml:space="preserve">3.4  </w:t>
      </w:r>
      <w:r>
        <w:rPr>
          <w:rFonts w:hint="eastAsia"/>
        </w:rPr>
        <w:t>对于提交人，他的结社自由权遭到侵犯是因为他依职就任代表参与韩国学生会联合会而遭到惩罚。此外，鉴于韩国学生会联合会从没有进行任何直接有利于朝鲜民主主义人民共和国的活动，对他的定罪相当于基于政治见解原因的歧视，违反了第二十六条规定。</w:t>
      </w:r>
    </w:p>
    <w:p w:rsidR="00000000" w:rsidRDefault="00A821ED">
      <w:pPr>
        <w:rPr>
          <w:rFonts w:hint="eastAsia"/>
        </w:rPr>
      </w:pPr>
      <w:r>
        <w:rPr>
          <w:rFonts w:hint="eastAsia"/>
        </w:rPr>
        <w:tab/>
        <w:t xml:space="preserve">3.5  </w:t>
      </w:r>
      <w:r>
        <w:rPr>
          <w:rFonts w:hint="eastAsia"/>
        </w:rPr>
        <w:t>提交人要求委员会建议缔约国废除《国家安全法》第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款，并在尚待废除之际，不再适用这些条款，并以重新审理方式开释提交人，赔偿所蒙受的损害。</w:t>
      </w:r>
    </w:p>
    <w:p w:rsidR="00000000" w:rsidRDefault="00A821ED">
      <w:pPr>
        <w:spacing w:after="320"/>
        <w:rPr>
          <w:rFonts w:hint="eastAsia"/>
        </w:rPr>
      </w:pPr>
      <w:r>
        <w:rPr>
          <w:rFonts w:hint="eastAsia"/>
        </w:rPr>
        <w:tab/>
        <w:t xml:space="preserve">3.6  </w:t>
      </w:r>
      <w:r>
        <w:rPr>
          <w:rFonts w:hint="eastAsia"/>
        </w:rPr>
        <w:t>关于可否受理问题，提交人说，同一事务不在其他国际调查或解决程序的审理之中，而且他已经援用无遗一切国内补救办法。</w:t>
      </w:r>
    </w:p>
    <w:p w:rsidR="00000000" w:rsidRDefault="00A821ED">
      <w:pPr>
        <w:pStyle w:val="Heading4"/>
        <w:rPr>
          <w:rFonts w:hint="eastAsia"/>
        </w:rPr>
      </w:pPr>
      <w:r>
        <w:rPr>
          <w:rFonts w:hint="eastAsia"/>
        </w:rPr>
        <w:t>缔约国对可否受理问题及案情的意见</w:t>
      </w:r>
    </w:p>
    <w:p w:rsidR="00000000" w:rsidRDefault="00A821ED">
      <w:pPr>
        <w:rPr>
          <w:rFonts w:hint="eastAsia"/>
        </w:rPr>
      </w:pPr>
      <w:r>
        <w:rPr>
          <w:rFonts w:hint="eastAsia"/>
        </w:rPr>
        <w:tab/>
        <w:t xml:space="preserve">4.1  </w:t>
      </w:r>
      <w:r>
        <w:rPr>
          <w:rFonts w:hint="eastAsia"/>
        </w:rPr>
        <w:t>缔约国在</w:t>
      </w:r>
      <w:r>
        <w:rPr>
          <w:rFonts w:hint="eastAsia"/>
        </w:rPr>
        <w:t>2003</w:t>
      </w:r>
      <w:r>
        <w:rPr>
          <w:rFonts w:hint="eastAsia"/>
        </w:rPr>
        <w:t>年</w:t>
      </w:r>
      <w:r>
        <w:rPr>
          <w:rFonts w:hint="eastAsia"/>
        </w:rPr>
        <w:t>5</w:t>
      </w:r>
      <w:r>
        <w:rPr>
          <w:rFonts w:hint="eastAsia"/>
        </w:rPr>
        <w:t>月</w:t>
      </w:r>
      <w:r>
        <w:rPr>
          <w:rFonts w:hint="eastAsia"/>
        </w:rPr>
        <w:t>8</w:t>
      </w:r>
      <w:r>
        <w:rPr>
          <w:rFonts w:hint="eastAsia"/>
        </w:rPr>
        <w:t>日发表的意见中仅就来文案情提出了异议，辩称为了保护国家安全和维护民族秩序的必要，有理由依《国家安全法》第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款对提交人判罪。缔约国称，根据《公约》第十八条第</w:t>
      </w:r>
      <w:r>
        <w:rPr>
          <w:rFonts w:hint="eastAsia"/>
        </w:rPr>
        <w:t>3</w:t>
      </w:r>
      <w:r>
        <w:rPr>
          <w:rFonts w:hint="eastAsia"/>
        </w:rPr>
        <w:t>款、第十九条第</w:t>
      </w:r>
      <w:r>
        <w:rPr>
          <w:rFonts w:hint="eastAsia"/>
        </w:rPr>
        <w:t>3</w:t>
      </w:r>
      <w:r>
        <w:rPr>
          <w:rFonts w:hint="eastAsia"/>
        </w:rPr>
        <w:t>款、和第二十二条第</w:t>
      </w:r>
      <w:r>
        <w:rPr>
          <w:rFonts w:hint="eastAsia"/>
        </w:rPr>
        <w:t>2</w:t>
      </w:r>
      <w:r>
        <w:rPr>
          <w:rFonts w:hint="eastAsia"/>
        </w:rPr>
        <w:t>款所载的限制条款，大韩民国宪</w:t>
      </w:r>
      <w:r>
        <w:rPr>
          <w:rFonts w:hint="eastAsia"/>
        </w:rPr>
        <w:t>法第三十七条第</w:t>
      </w:r>
      <w:r>
        <w:rPr>
          <w:rFonts w:hint="eastAsia"/>
        </w:rPr>
        <w:t>2</w:t>
      </w:r>
      <w:r>
        <w:rPr>
          <w:rFonts w:hint="eastAsia"/>
        </w:rPr>
        <w:t>段规定，为了保护国家安全、维持法律和秩序，或者公共利益，有可能依法限制公民的自由和权利。《国家安全法》的颁布是为了保护国家安全和民主秩序，防止北朝鲜为实现大韩民国“共产化”的革命目标所造成的威胁，为此，最高法院和宪法法院曾一再宣布《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款符合宪法。缔约国的结论是，由独立法庭通过公平的审理，基于对《国家安全法》第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款恰当地运用，对提交人判罪，既符合《公约》，也符合宪法。</w:t>
      </w:r>
    </w:p>
    <w:p w:rsidR="00000000" w:rsidRDefault="00A821ED">
      <w:pPr>
        <w:rPr>
          <w:rFonts w:hint="eastAsia"/>
        </w:rPr>
      </w:pPr>
      <w:r>
        <w:rPr>
          <w:rFonts w:hint="eastAsia"/>
        </w:rPr>
        <w:tab/>
        <w:t xml:space="preserve">4.2  </w:t>
      </w:r>
      <w:r>
        <w:rPr>
          <w:rFonts w:hint="eastAsia"/>
        </w:rPr>
        <w:t>缔约国驳回了提交人关于第九届韩国学生会联合会修订了其议程，以及不应当仅因为该组织</w:t>
      </w:r>
      <w:r>
        <w:rPr>
          <w:rFonts w:hint="eastAsia"/>
        </w:rPr>
        <w:t>的目标与北朝鲜的意识形态相似而被视为反政府组织的辩护理由。缔约国辩称，韩国学生会联合会的组织纲领、规则和文件显示它是一个“对敌有利的反政府组织并威胁大韩民国国家安全和自由民主的原则。”</w:t>
      </w:r>
      <w:r>
        <w:rPr>
          <w:rFonts w:hint="eastAsia"/>
        </w:rPr>
        <w:t xml:space="preserve"> </w:t>
      </w:r>
    </w:p>
    <w:p w:rsidR="00000000" w:rsidRDefault="00A821ED">
      <w:pPr>
        <w:spacing w:after="320"/>
        <w:rPr>
          <w:rFonts w:hint="eastAsia"/>
        </w:rPr>
      </w:pPr>
      <w:r>
        <w:rPr>
          <w:rFonts w:hint="eastAsia"/>
        </w:rPr>
        <w:tab/>
        <w:t xml:space="preserve">4.3  </w:t>
      </w:r>
      <w:r>
        <w:rPr>
          <w:rFonts w:hint="eastAsia"/>
        </w:rPr>
        <w:t>最后，缔约国否认对提交人持有基于政治见解的歧视。缔约国说，大韩民国法律，包括《国家安全法》都平等地适用于全体公民。提交人并不是因为其政治见解遭到追究，而是因为他的行为构成了对社会的威胁。</w:t>
      </w:r>
    </w:p>
    <w:p w:rsidR="00000000" w:rsidRDefault="00A821ED">
      <w:pPr>
        <w:pStyle w:val="Heading4"/>
        <w:rPr>
          <w:rFonts w:hint="eastAsia"/>
        </w:rPr>
      </w:pPr>
      <w:r>
        <w:rPr>
          <w:rFonts w:hint="eastAsia"/>
        </w:rPr>
        <w:t>委员会要求提交人发表评论</w:t>
      </w:r>
    </w:p>
    <w:p w:rsidR="00000000" w:rsidRDefault="00A821ED">
      <w:pPr>
        <w:spacing w:after="320"/>
        <w:rPr>
          <w:rFonts w:hint="eastAsia"/>
        </w:rPr>
      </w:pPr>
      <w:r>
        <w:rPr>
          <w:rFonts w:hint="eastAsia"/>
        </w:rPr>
        <w:tab/>
        <w:t>5.  2003</w:t>
      </w:r>
      <w:r>
        <w:rPr>
          <w:rFonts w:hint="eastAsia"/>
        </w:rPr>
        <w:t>年</w:t>
      </w:r>
      <w:r>
        <w:rPr>
          <w:rFonts w:hint="eastAsia"/>
        </w:rPr>
        <w:t>5</w:t>
      </w:r>
      <w:r>
        <w:rPr>
          <w:rFonts w:hint="eastAsia"/>
        </w:rPr>
        <w:t>月</w:t>
      </w:r>
      <w:r>
        <w:rPr>
          <w:rFonts w:hint="eastAsia"/>
        </w:rPr>
        <w:t>13</w:t>
      </w:r>
      <w:r>
        <w:rPr>
          <w:rFonts w:hint="eastAsia"/>
        </w:rPr>
        <w:t>日将缔约国的意见发送给了律师供评论。尽管在</w:t>
      </w:r>
      <w:r>
        <w:rPr>
          <w:rFonts w:hint="eastAsia"/>
        </w:rPr>
        <w:t>2003</w:t>
      </w:r>
      <w:r>
        <w:rPr>
          <w:rFonts w:hint="eastAsia"/>
        </w:rPr>
        <w:t>年</w:t>
      </w:r>
      <w:r>
        <w:rPr>
          <w:rFonts w:hint="eastAsia"/>
        </w:rPr>
        <w:t>10</w:t>
      </w:r>
      <w:r>
        <w:rPr>
          <w:rFonts w:hint="eastAsia"/>
        </w:rPr>
        <w:t>月</w:t>
      </w:r>
      <w:r>
        <w:rPr>
          <w:rFonts w:hint="eastAsia"/>
        </w:rPr>
        <w:t>8</w:t>
      </w:r>
      <w:r>
        <w:rPr>
          <w:rFonts w:hint="eastAsia"/>
        </w:rPr>
        <w:t>日、</w:t>
      </w:r>
      <w:r>
        <w:rPr>
          <w:rFonts w:hint="eastAsia"/>
        </w:rPr>
        <w:t>200</w:t>
      </w:r>
      <w:r>
        <w:rPr>
          <w:rFonts w:hint="eastAsia"/>
        </w:rPr>
        <w:t>4</w:t>
      </w:r>
      <w:r>
        <w:rPr>
          <w:rFonts w:hint="eastAsia"/>
        </w:rPr>
        <w:t>年</w:t>
      </w:r>
      <w:r>
        <w:rPr>
          <w:rFonts w:hint="eastAsia"/>
        </w:rPr>
        <w:t>1</w:t>
      </w:r>
      <w:r>
        <w:rPr>
          <w:rFonts w:hint="eastAsia"/>
        </w:rPr>
        <w:t>月</w:t>
      </w:r>
      <w:r>
        <w:rPr>
          <w:rFonts w:hint="eastAsia"/>
        </w:rPr>
        <w:t>26</w:t>
      </w:r>
      <w:r>
        <w:rPr>
          <w:rFonts w:hint="eastAsia"/>
        </w:rPr>
        <w:t>日和</w:t>
      </w:r>
      <w:r>
        <w:rPr>
          <w:rFonts w:hint="eastAsia"/>
        </w:rPr>
        <w:t>7</w:t>
      </w:r>
      <w:r>
        <w:rPr>
          <w:rFonts w:hint="eastAsia"/>
        </w:rPr>
        <w:t>月</w:t>
      </w:r>
      <w:r>
        <w:rPr>
          <w:rFonts w:hint="eastAsia"/>
        </w:rPr>
        <w:t>13</w:t>
      </w:r>
      <w:r>
        <w:rPr>
          <w:rFonts w:hint="eastAsia"/>
        </w:rPr>
        <w:t>日发出了三次催问信，均未收到评论意见。</w:t>
      </w:r>
    </w:p>
    <w:p w:rsidR="00000000" w:rsidRDefault="00A821ED">
      <w:pPr>
        <w:pStyle w:val="Heading4"/>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6.1  </w:t>
      </w:r>
      <w:r>
        <w:rPr>
          <w:rFonts w:hint="eastAsia"/>
        </w:rPr>
        <w:t>在审议来文提出的任何请求之前，人权事务委员会必须根据其议事规则第</w:t>
      </w:r>
      <w:r>
        <w:rPr>
          <w:rFonts w:hint="eastAsia"/>
        </w:rPr>
        <w:t>93</w:t>
      </w:r>
      <w:r>
        <w:rPr>
          <w:rFonts w:hint="eastAsia"/>
        </w:rPr>
        <w:t>条确定来文是否符合《公约》的《任择议定书》规定的受理条件。</w:t>
      </w:r>
    </w:p>
    <w:p w:rsidR="00000000" w:rsidRDefault="00A821ED">
      <w:pPr>
        <w:rPr>
          <w:rFonts w:hint="eastAsia"/>
        </w:rPr>
      </w:pPr>
      <w:r>
        <w:rPr>
          <w:rFonts w:hint="eastAsia"/>
        </w:rPr>
        <w:tab/>
        <w:t xml:space="preserve">6.2  </w:t>
      </w:r>
      <w:r>
        <w:rPr>
          <w:rFonts w:hint="eastAsia"/>
        </w:rPr>
        <w:t>委员会为了《任择议定书》第五条第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项的目的确定，同一事务未在其他国际调查或解决程序的审理之中，而且提交人已经按照《任择议定书》第五条第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项的规定，援用无遗了国内补救办法。</w:t>
      </w:r>
    </w:p>
    <w:p w:rsidR="00000000" w:rsidRDefault="00A821ED">
      <w:pPr>
        <w:rPr>
          <w:rFonts w:hint="eastAsia"/>
        </w:rPr>
      </w:pPr>
      <w:r>
        <w:rPr>
          <w:rFonts w:hint="eastAsia"/>
        </w:rPr>
        <w:tab/>
        <w:t xml:space="preserve">6.3  </w:t>
      </w:r>
      <w:r>
        <w:rPr>
          <w:rFonts w:hint="eastAsia"/>
        </w:rPr>
        <w:t>委员会认为，提交人没有为了受理的目</w:t>
      </w:r>
      <w:r>
        <w:rPr>
          <w:rFonts w:hint="eastAsia"/>
        </w:rPr>
        <w:t>的证实，他的判决相当于基于政治见解原因对他的歧视，违反是《公约》第二十六条行为的申诉。为此，根据《任择议定书》第二条的规定，来文的这部分不予受理。</w:t>
      </w:r>
    </w:p>
    <w:p w:rsidR="00000000" w:rsidRDefault="00A821ED">
      <w:pPr>
        <w:rPr>
          <w:rFonts w:hint="eastAsia"/>
        </w:rPr>
      </w:pPr>
      <w:r>
        <w:rPr>
          <w:rFonts w:hint="eastAsia"/>
        </w:rPr>
        <w:tab/>
        <w:t xml:space="preserve">6.4  </w:t>
      </w:r>
      <w:r>
        <w:rPr>
          <w:rFonts w:hint="eastAsia"/>
        </w:rPr>
        <w:t>关于据称违反《公约》第二十二条的情况，委员会注意到缔约国称，《国家安全法》相关条款符合其宪法之说。然而，缔约国并没有根据属物理由援引其对第二十二条的保留，即只能依从“包括大韩民国宪法在内的当地法律条款”适用这项保障。因此，委员会认为没有必要审议这项保留是否符合《公约》目标和宗旨的问题，并且可以审议本案情是否违反了第二十二条的问题。</w:t>
      </w:r>
    </w:p>
    <w:p w:rsidR="00000000" w:rsidRDefault="00A821ED">
      <w:pPr>
        <w:spacing w:after="320"/>
        <w:rPr>
          <w:rFonts w:hint="eastAsia"/>
        </w:rPr>
      </w:pPr>
      <w:r>
        <w:rPr>
          <w:rFonts w:hint="eastAsia"/>
        </w:rPr>
        <w:tab/>
        <w:t xml:space="preserve">6.5  </w:t>
      </w:r>
      <w:r>
        <w:rPr>
          <w:rFonts w:hint="eastAsia"/>
        </w:rPr>
        <w:t>就案情</w:t>
      </w:r>
      <w:r>
        <w:rPr>
          <w:rFonts w:hint="eastAsia"/>
        </w:rPr>
        <w:t>看来产生了涉及《公约》第十八条第</w:t>
      </w:r>
      <w:r>
        <w:rPr>
          <w:rFonts w:hint="eastAsia"/>
        </w:rPr>
        <w:t>1</w:t>
      </w:r>
      <w:r>
        <w:rPr>
          <w:rFonts w:hint="eastAsia"/>
        </w:rPr>
        <w:t>款、第十九条和第二十二条的问题，因此，委员会宣布对来文予以受理。</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7.1  </w:t>
      </w:r>
      <w:r>
        <w:rPr>
          <w:rFonts w:hint="eastAsia"/>
        </w:rPr>
        <w:t>人权事务委员会参照当事各方根据《任择议定书》第五条第</w:t>
      </w:r>
      <w:r>
        <w:rPr>
          <w:rFonts w:hint="eastAsia"/>
        </w:rPr>
        <w:t>1</w:t>
      </w:r>
      <w:r>
        <w:rPr>
          <w:rFonts w:hint="eastAsia"/>
        </w:rPr>
        <w:t>款规定提供的一切资料审议了本来文。</w:t>
      </w:r>
    </w:p>
    <w:p w:rsidR="00000000" w:rsidRDefault="00A821ED">
      <w:pPr>
        <w:rPr>
          <w:rFonts w:hint="eastAsia"/>
        </w:rPr>
      </w:pPr>
      <w:r>
        <w:rPr>
          <w:rFonts w:hint="eastAsia"/>
        </w:rPr>
        <w:tab/>
        <w:t xml:space="preserve">7.2  </w:t>
      </w:r>
      <w:r>
        <w:rPr>
          <w:rFonts w:hint="eastAsia"/>
        </w:rPr>
        <w:t>委员会面前的问题是，提交人因其为韩国学生会联合会代表遭到判罪是否不合理地限制了他的结社自由，由此违反了《公约》第二十二条。委员会说，根据第二十二条第</w:t>
      </w:r>
      <w:r>
        <w:rPr>
          <w:rFonts w:hint="eastAsia"/>
        </w:rPr>
        <w:t>2</w:t>
      </w:r>
      <w:r>
        <w:rPr>
          <w:rFonts w:hint="eastAsia"/>
        </w:rPr>
        <w:t>款，任何对结社自由权的限制都必须累计符合下列条件：</w:t>
      </w:r>
      <w:r>
        <w:t>(a)</w:t>
      </w:r>
      <w:r>
        <w:rPr>
          <w:rFonts w:hint="eastAsia"/>
        </w:rPr>
        <w:t xml:space="preserve"> </w:t>
      </w:r>
      <w:r>
        <w:rPr>
          <w:rFonts w:hint="eastAsia"/>
        </w:rPr>
        <w:t>须依照法律规定；</w:t>
      </w:r>
      <w:r>
        <w:t>(b)</w:t>
      </w:r>
      <w:r>
        <w:rPr>
          <w:rFonts w:hint="eastAsia"/>
        </w:rPr>
        <w:t xml:space="preserve"> </w:t>
      </w:r>
      <w:r>
        <w:rPr>
          <w:rFonts w:hint="eastAsia"/>
        </w:rPr>
        <w:t>须符合第二条所列各目标之一，才可予以限制；和</w:t>
      </w:r>
      <w:r>
        <w:t>(c)</w:t>
      </w:r>
      <w:r>
        <w:rPr>
          <w:rFonts w:hint="eastAsia"/>
        </w:rPr>
        <w:t xml:space="preserve"> </w:t>
      </w:r>
      <w:r>
        <w:rPr>
          <w:rFonts w:hint="eastAsia"/>
        </w:rPr>
        <w:t>须“出于民主社会”为实现其目标之一的“必要性”。委员会认为，“民主社会”的表述表明，多样性社团，包括那些和平地倡导不受政府和大部分人口喜欢的思想的社团的存在与运作，是民主社会的基础之一。因此，并不存在任何限制结社自由的任何合理和客观的理由。缔约国还必须证实，禁止该社团并对个人加入此类组织进行刑事追究，的确是出于避免对国家安全或社会秩序造成的真正，而不是假想威胁，而且干预程度较低的措施不足以实现维持国家安全的目标。</w:t>
      </w:r>
    </w:p>
    <w:p w:rsidR="00000000" w:rsidRDefault="00A821ED">
      <w:pPr>
        <w:rPr>
          <w:rFonts w:hint="eastAsia"/>
        </w:rPr>
      </w:pPr>
      <w:r>
        <w:rPr>
          <w:rFonts w:hint="eastAsia"/>
        </w:rPr>
        <w:tab/>
        <w:t xml:space="preserve">7.3  </w:t>
      </w:r>
      <w:r>
        <w:rPr>
          <w:rFonts w:hint="eastAsia"/>
        </w:rPr>
        <w:t>对提交人判罪的依据是《国家安全法》第</w:t>
      </w:r>
      <w:r>
        <w:rPr>
          <w:rFonts w:hint="eastAsia"/>
        </w:rPr>
        <w:t>7</w:t>
      </w:r>
      <w:r>
        <w:rPr>
          <w:rFonts w:hint="eastAsia"/>
        </w:rPr>
        <w:t>条第</w:t>
      </w:r>
      <w:r>
        <w:rPr>
          <w:rFonts w:hint="eastAsia"/>
        </w:rPr>
        <w:t>1</w:t>
      </w:r>
      <w:r>
        <w:rPr>
          <w:rFonts w:hint="eastAsia"/>
        </w:rPr>
        <w:t>和</w:t>
      </w:r>
      <w:r>
        <w:rPr>
          <w:rFonts w:hint="eastAsia"/>
        </w:rPr>
        <w:t>3</w:t>
      </w:r>
      <w:r>
        <w:rPr>
          <w:rFonts w:hint="eastAsia"/>
        </w:rPr>
        <w:t>款。因此，必须考虑的一个决定性问题</w:t>
      </w:r>
      <w:r>
        <w:rPr>
          <w:rFonts w:hint="eastAsia"/>
        </w:rPr>
        <w:t>是，这是否为实现第二十二条第</w:t>
      </w:r>
      <w:r>
        <w:rPr>
          <w:rFonts w:hint="eastAsia"/>
        </w:rPr>
        <w:t>2</w:t>
      </w:r>
      <w:r>
        <w:rPr>
          <w:rFonts w:hint="eastAsia"/>
        </w:rPr>
        <w:t>款所述目标必须的措施。委员会注意到，缔约国援引了保护国家安全及其民主秩序，预防朝鲜民主主义人民共和国所造成威胁的需要。然而，缔约国未具体阐明提交人成为韩国学生会联合会代表造成的所谓威胁的确切性质。委员会注意到，大韩民国最高法院</w:t>
      </w:r>
      <w:r>
        <w:rPr>
          <w:rFonts w:hint="eastAsia"/>
        </w:rPr>
        <w:t>1997</w:t>
      </w:r>
      <w:r>
        <w:rPr>
          <w:rFonts w:hint="eastAsia"/>
        </w:rPr>
        <w:t>年的裁决，以《国家安全法》第</w:t>
      </w:r>
      <w:r>
        <w:rPr>
          <w:rFonts w:hint="eastAsia"/>
        </w:rPr>
        <w:t>7</w:t>
      </w:r>
      <w:r>
        <w:rPr>
          <w:rFonts w:hint="eastAsia"/>
        </w:rPr>
        <w:t>条第</w:t>
      </w:r>
      <w:r>
        <w:rPr>
          <w:rFonts w:hint="eastAsia"/>
        </w:rPr>
        <w:t>1</w:t>
      </w:r>
      <w:r>
        <w:rPr>
          <w:rFonts w:hint="eastAsia"/>
        </w:rPr>
        <w:t>款禁止支持“有可能”威胁国家生存与安全或国家民主秩序的社团为据，宣布韩国学生会联合会为“利敌集团”。委员会还注意到，缔约国及各级法院并没有证明，因提交人为韩国学生会联合会代表，尤其在该学生会核准了“</w:t>
      </w:r>
      <w:r>
        <w:rPr>
          <w:rFonts w:hint="eastAsia"/>
        </w:rPr>
        <w:t>6</w:t>
      </w:r>
      <w:r>
        <w:rPr>
          <w:rFonts w:hint="eastAsia"/>
        </w:rPr>
        <w:t>月</w:t>
      </w:r>
      <w:r>
        <w:rPr>
          <w:rFonts w:hint="eastAsia"/>
        </w:rPr>
        <w:t>15</w:t>
      </w:r>
      <w:r>
        <w:rPr>
          <w:rFonts w:hint="eastAsia"/>
        </w:rPr>
        <w:t>日南北</w:t>
      </w:r>
      <w:r>
        <w:rPr>
          <w:rFonts w:hint="eastAsia"/>
        </w:rPr>
        <w:t>联合声明”</w:t>
      </w:r>
      <w:r>
        <w:rPr>
          <w:rFonts w:hint="eastAsia"/>
        </w:rPr>
        <w:t>(2000</w:t>
      </w:r>
      <w:r>
        <w:rPr>
          <w:rFonts w:hint="eastAsia"/>
        </w:rPr>
        <w:t>年</w:t>
      </w:r>
      <w:r>
        <w:rPr>
          <w:rFonts w:hint="eastAsia"/>
        </w:rPr>
        <w:t>)</w:t>
      </w:r>
      <w:r>
        <w:rPr>
          <w:rFonts w:hint="eastAsia"/>
        </w:rPr>
        <w:t>之后，对他的惩罚是出于避免对大韩民国国家安全和民族秩序造成现实威胁的必要。因此，委员会认为，缔约国未能证实对提交人的判罪是出于保护国家安全，或出于第二十二条第</w:t>
      </w:r>
      <w:r>
        <w:rPr>
          <w:rFonts w:hint="eastAsia"/>
        </w:rPr>
        <w:t>2</w:t>
      </w:r>
      <w:r>
        <w:rPr>
          <w:rFonts w:hint="eastAsia"/>
        </w:rPr>
        <w:t>款所列任何其他目标的需要。委员会得出结论，对提交人的结社自由权实行的限制不符合第二十二条第</w:t>
      </w:r>
      <w:r>
        <w:rPr>
          <w:rFonts w:hint="eastAsia"/>
        </w:rPr>
        <w:t>2</w:t>
      </w:r>
      <w:r>
        <w:rPr>
          <w:rFonts w:hint="eastAsia"/>
        </w:rPr>
        <w:t>款，因此违反了《公约》第二十二条第</w:t>
      </w:r>
      <w:r>
        <w:rPr>
          <w:rFonts w:hint="eastAsia"/>
        </w:rPr>
        <w:t>1</w:t>
      </w:r>
      <w:r>
        <w:rPr>
          <w:rFonts w:hint="eastAsia"/>
        </w:rPr>
        <w:t>款。</w:t>
      </w:r>
    </w:p>
    <w:p w:rsidR="00000000" w:rsidRDefault="00A821ED">
      <w:pPr>
        <w:rPr>
          <w:rFonts w:hint="eastAsia"/>
        </w:rPr>
      </w:pPr>
      <w:r>
        <w:rPr>
          <w:rFonts w:hint="eastAsia"/>
        </w:rPr>
        <w:tab/>
        <w:t xml:space="preserve">7.4  </w:t>
      </w:r>
      <w:r>
        <w:rPr>
          <w:rFonts w:hint="eastAsia"/>
        </w:rPr>
        <w:t>鉴于此项裁决，委员会没有必要再审议对提交人的判罪是否也违反了《公约》第十八条第</w:t>
      </w:r>
      <w:r>
        <w:rPr>
          <w:rFonts w:hint="eastAsia"/>
        </w:rPr>
        <w:t>1</w:t>
      </w:r>
      <w:r>
        <w:rPr>
          <w:rFonts w:hint="eastAsia"/>
        </w:rPr>
        <w:t>款和第十九条的问题。</w:t>
      </w:r>
    </w:p>
    <w:p w:rsidR="00000000" w:rsidRDefault="00A821ED">
      <w:pPr>
        <w:rPr>
          <w:rFonts w:hint="eastAsia"/>
        </w:rPr>
      </w:pPr>
      <w:r>
        <w:rPr>
          <w:rFonts w:hint="eastAsia"/>
        </w:rPr>
        <w:tab/>
        <w:t xml:space="preserve">8.  </w:t>
      </w:r>
      <w:r>
        <w:rPr>
          <w:rFonts w:hint="eastAsia"/>
        </w:rPr>
        <w:t>人权事务委员会根据《公民权利和政治权利国际公约任择议定书》第五条第</w:t>
      </w:r>
      <w:r>
        <w:rPr>
          <w:rFonts w:hint="eastAsia"/>
        </w:rPr>
        <w:t>4</w:t>
      </w:r>
      <w:r>
        <w:rPr>
          <w:rFonts w:hint="eastAsia"/>
        </w:rPr>
        <w:t>款</w:t>
      </w:r>
      <w:r>
        <w:rPr>
          <w:rFonts w:hint="eastAsia"/>
        </w:rPr>
        <w:t>行事</w:t>
      </w:r>
      <w:r>
        <w:t>，</w:t>
      </w:r>
      <w:r>
        <w:rPr>
          <w:rFonts w:hint="eastAsia"/>
        </w:rPr>
        <w:t>认为面前的事实显示存在着违反《公约》第二十二条第</w:t>
      </w:r>
      <w:r>
        <w:rPr>
          <w:rFonts w:hint="eastAsia"/>
        </w:rPr>
        <w:t>1</w:t>
      </w:r>
      <w:r>
        <w:rPr>
          <w:rFonts w:hint="eastAsia"/>
        </w:rPr>
        <w:t>款的情况。</w:t>
      </w:r>
    </w:p>
    <w:p w:rsidR="00000000" w:rsidRDefault="00A821ED">
      <w:pPr>
        <w:rPr>
          <w:rFonts w:hint="eastAsia"/>
        </w:rPr>
      </w:pPr>
      <w:r>
        <w:rPr>
          <w:rFonts w:hint="eastAsia"/>
        </w:rPr>
        <w:tab/>
        <w:t xml:space="preserve">9.  </w:t>
      </w:r>
      <w:r>
        <w:rPr>
          <w:rFonts w:hint="eastAsia"/>
        </w:rPr>
        <w:t>根据《公约》第二条第</w:t>
      </w:r>
      <w:r>
        <w:rPr>
          <w:rFonts w:hint="eastAsia"/>
        </w:rPr>
        <w:t>3</w:t>
      </w:r>
      <w:r>
        <w:rPr>
          <w:rFonts w:hint="eastAsia"/>
        </w:rPr>
        <w:t>款，提交人有权得到有效补救，包括适当的赔偿。委员会建议，缔约国修订《国家安全法》第</w:t>
      </w:r>
      <w:r>
        <w:rPr>
          <w:rFonts w:hint="eastAsia"/>
        </w:rPr>
        <w:t>7</w:t>
      </w:r>
      <w:r>
        <w:rPr>
          <w:rFonts w:hint="eastAsia"/>
        </w:rPr>
        <w:t>条，以期使条款符合《公约》。缔约国有义务确保今后不再发生类似的违约现象。</w:t>
      </w:r>
    </w:p>
    <w:p w:rsidR="00000000" w:rsidRDefault="00A821ED">
      <w:pPr>
        <w:rPr>
          <w:rFonts w:hint="eastAsia"/>
        </w:rPr>
      </w:pPr>
      <w:r>
        <w:rPr>
          <w:rFonts w:hint="eastAsia"/>
        </w:rPr>
        <w:tab/>
        <w:t xml:space="preserve">10.  </w:t>
      </w:r>
      <w:r>
        <w:rPr>
          <w:rFonts w:hint="eastAsia"/>
        </w:rPr>
        <w:t>缔约国必须铭记，加入《任择议定书》即已承认委员会有权确定是否存在违反公约的情况，而且根据《公约》第二条规定，缔约国有义务确保其境内所有受其管辖的个人均享有《公约》承认的权利，并承诺在违约行为一经确定成立后，即予以有效且可强制执行的补救。委员会</w:t>
      </w:r>
      <w:r>
        <w:rPr>
          <w:rFonts w:hint="eastAsia"/>
        </w:rPr>
        <w:t>希望缔约国在</w:t>
      </w:r>
      <w:r>
        <w:rPr>
          <w:rFonts w:hint="eastAsia"/>
        </w:rPr>
        <w:t>90</w:t>
      </w:r>
      <w:r>
        <w:rPr>
          <w:rFonts w:hint="eastAsia"/>
        </w:rPr>
        <w:t>天内提供资料，说明采取措施落实委员会《意见》的情况。同时，请缔约国公布委员会的《意见》。</w:t>
      </w:r>
    </w:p>
    <w:p w:rsidR="00000000" w:rsidRDefault="00A821ED">
      <w:pPr>
        <w:rPr>
          <w:rFonts w:hint="eastAsia"/>
        </w:rPr>
      </w:pPr>
    </w:p>
    <w:p w:rsidR="00000000" w:rsidRDefault="00A821ED">
      <w:pPr>
        <w:rPr>
          <w:rFonts w:hint="eastAsia"/>
        </w:rPr>
      </w:pPr>
      <w:r>
        <w:tab/>
      </w:r>
      <w:r>
        <w:rPr>
          <w:rFonts w:hint="eastAsia"/>
        </w:rPr>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V.</w:t>
      </w:r>
      <w:r>
        <w:rPr>
          <w:rFonts w:hint="eastAsia"/>
          <w:u w:val="none"/>
        </w:rPr>
        <w:tab/>
      </w:r>
      <w:r>
        <w:rPr>
          <w:rFonts w:hint="eastAsia"/>
        </w:rPr>
        <w:t>第</w:t>
      </w:r>
      <w:r>
        <w:t>1128/2002</w:t>
      </w:r>
      <w:r>
        <w:rPr>
          <w:rFonts w:hint="eastAsia"/>
        </w:rPr>
        <w:t>号来文，</w:t>
      </w:r>
      <w:r>
        <w:t>Marques</w:t>
      </w:r>
      <w:r>
        <w:rPr>
          <w:rFonts w:hint="eastAsia"/>
        </w:rPr>
        <w:t>诉安哥拉</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29</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p>
    <w:p w:rsidR="00000000" w:rsidRDefault="00A821ED">
      <w:pPr>
        <w:tabs>
          <w:tab w:val="left" w:pos="2086"/>
        </w:tabs>
        <w:ind w:left="2100" w:hanging="2100"/>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Rafael Marques de Morais(</w:t>
      </w:r>
      <w:r>
        <w:rPr>
          <w:rFonts w:hint="eastAsia"/>
        </w:rPr>
        <w:t>由开放社会社和国际合法保护人权中心代理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安哥</w:t>
      </w:r>
      <w:r>
        <w:rPr>
          <w:rFonts w:hint="eastAsia"/>
        </w:rPr>
        <w:t>拉</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9</w:t>
      </w:r>
      <w:r>
        <w:rPr>
          <w:rFonts w:hint="eastAsia"/>
        </w:rPr>
        <w:t>月</w:t>
      </w:r>
      <w:r>
        <w:rPr>
          <w:rFonts w:hint="eastAsia"/>
        </w:rPr>
        <w:t>5</w:t>
      </w:r>
      <w:r>
        <w:rPr>
          <w:rFonts w:hint="eastAsia"/>
        </w:rPr>
        <w:t>日</w:t>
      </w:r>
      <w:r>
        <w:t>(</w:t>
      </w:r>
      <w:r>
        <w:rPr>
          <w:rFonts w:hint="eastAsia"/>
        </w:rPr>
        <w:t>首次提交</w:t>
      </w:r>
      <w:r>
        <w:t>)</w:t>
      </w:r>
    </w:p>
    <w:p w:rsidR="00000000" w:rsidRDefault="00A821ED">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记者因批评安哥拉总统而被逮捕、拘禁和判罪</w:t>
      </w:r>
    </w:p>
    <w:p w:rsidR="00000000" w:rsidRDefault="00A821ED">
      <w:pPr>
        <w:tabs>
          <w:tab w:val="left" w:pos="2086"/>
        </w:tabs>
        <w:ind w:left="2100" w:hanging="2100"/>
      </w:pPr>
      <w:r>
        <w:rPr>
          <w:rFonts w:hint="eastAsia"/>
          <w:u w:val="single"/>
        </w:rPr>
        <w:t>程序性问题</w:t>
      </w:r>
      <w:r>
        <w:rPr>
          <w:rFonts w:hint="eastAsia"/>
        </w:rPr>
        <w:t>：</w:t>
      </w:r>
      <w:r>
        <w:rPr>
          <w:rFonts w:hint="eastAsia"/>
        </w:rPr>
        <w:tab/>
      </w:r>
      <w:r>
        <w:rPr>
          <w:rFonts w:hint="eastAsia"/>
        </w:rPr>
        <w:t>缔约国缺乏合作</w:t>
      </w:r>
      <w:r>
        <w:rPr>
          <w:rFonts w:hint="eastAsia"/>
          <w:spacing w:val="-50"/>
        </w:rPr>
        <w:t>―</w:t>
      </w:r>
      <w:r>
        <w:rPr>
          <w:rFonts w:hint="eastAsia"/>
        </w:rPr>
        <w:t>―提交人提出</w:t>
      </w:r>
      <w:r>
        <w:rPr>
          <w:bCs/>
        </w:rPr>
        <w:t>申诉的确凿证据</w:t>
      </w:r>
      <w:r>
        <w:rPr>
          <w:rFonts w:hint="eastAsia"/>
          <w:spacing w:val="-50"/>
        </w:rPr>
        <w:t>―</w:t>
      </w:r>
      <w:r>
        <w:rPr>
          <w:rFonts w:hint="eastAsia"/>
        </w:rPr>
        <w:t>―根据属物理由可否受理问题</w:t>
      </w:r>
      <w:r>
        <w:rPr>
          <w:rFonts w:hint="eastAsia"/>
          <w:spacing w:val="-50"/>
        </w:rPr>
        <w:t>―</w:t>
      </w:r>
      <w:r>
        <w:rPr>
          <w:rFonts w:hint="eastAsia"/>
        </w:rPr>
        <w:t>―用尽国内补救办法</w:t>
      </w:r>
    </w:p>
    <w:p w:rsidR="00000000" w:rsidRDefault="00A821ED">
      <w:pPr>
        <w:tabs>
          <w:tab w:val="left" w:pos="2086"/>
        </w:tabs>
        <w:ind w:left="2100" w:hanging="2100"/>
      </w:pPr>
      <w:r>
        <w:rPr>
          <w:rFonts w:hint="eastAsia"/>
          <w:u w:val="single"/>
        </w:rPr>
        <w:t>实质性问题</w:t>
      </w:r>
      <w:r>
        <w:rPr>
          <w:rFonts w:hint="eastAsia"/>
        </w:rPr>
        <w:t>：</w:t>
      </w:r>
      <w:r>
        <w:rPr>
          <w:rFonts w:hint="eastAsia"/>
        </w:rPr>
        <w:tab/>
      </w:r>
      <w:r>
        <w:rPr>
          <w:rFonts w:hint="eastAsia"/>
        </w:rPr>
        <w:t>人身自由和安全</w:t>
      </w:r>
      <w:r>
        <w:rPr>
          <w:rFonts w:hint="eastAsia"/>
          <w:spacing w:val="-50"/>
        </w:rPr>
        <w:t>―</w:t>
      </w:r>
      <w:r>
        <w:rPr>
          <w:rFonts w:hint="eastAsia"/>
        </w:rPr>
        <w:t>―被告知被逮捕原因的权利</w:t>
      </w:r>
      <w:r>
        <w:rPr>
          <w:rFonts w:hint="eastAsia"/>
          <w:spacing w:val="-50"/>
        </w:rPr>
        <w:t>―</w:t>
      </w:r>
      <w:r>
        <w:rPr>
          <w:rFonts w:hint="eastAsia"/>
        </w:rPr>
        <w:t>―被迅速带见审判官的权利</w:t>
      </w:r>
      <w:r>
        <w:rPr>
          <w:rFonts w:hint="eastAsia"/>
          <w:spacing w:val="-50"/>
        </w:rPr>
        <w:t>―</w:t>
      </w:r>
      <w:r>
        <w:rPr>
          <w:rFonts w:hint="eastAsia"/>
        </w:rPr>
        <w:t>―质疑被拘禁的合法性</w:t>
      </w:r>
      <w:r>
        <w:rPr>
          <w:rFonts w:hint="eastAsia"/>
          <w:spacing w:val="-50"/>
        </w:rPr>
        <w:t>―</w:t>
      </w:r>
      <w:r>
        <w:rPr>
          <w:rFonts w:hint="eastAsia"/>
        </w:rPr>
        <w:t>―对非法逮捕或拘禁给予赔偿</w:t>
      </w:r>
      <w:r>
        <w:rPr>
          <w:rFonts w:hint="eastAsia"/>
          <w:spacing w:val="-50"/>
        </w:rPr>
        <w:t>―</w:t>
      </w:r>
      <w:r>
        <w:rPr>
          <w:rFonts w:hint="eastAsia"/>
        </w:rPr>
        <w:t>―得到公平审判的权利</w:t>
      </w:r>
      <w:r>
        <w:rPr>
          <w:rFonts w:hint="eastAsia"/>
          <w:spacing w:val="-50"/>
        </w:rPr>
        <w:t>―</w:t>
      </w:r>
      <w:r>
        <w:rPr>
          <w:rFonts w:hint="eastAsia"/>
        </w:rPr>
        <w:t>―迁徙自由</w:t>
      </w:r>
      <w:r>
        <w:rPr>
          <w:rFonts w:hint="eastAsia"/>
          <w:spacing w:val="-50"/>
        </w:rPr>
        <w:t>―</w:t>
      </w:r>
      <w:r>
        <w:rPr>
          <w:rFonts w:hint="eastAsia"/>
        </w:rPr>
        <w:t>―言论自由</w:t>
      </w:r>
    </w:p>
    <w:p w:rsidR="00000000" w:rsidRDefault="00A821ED">
      <w:pPr>
        <w:tabs>
          <w:tab w:val="left" w:pos="2086"/>
        </w:tabs>
        <w:ind w:left="2100" w:hanging="2100"/>
      </w:pPr>
      <w:r>
        <w:rPr>
          <w:rFonts w:hint="eastAsia"/>
          <w:spacing w:val="0"/>
          <w:u w:val="single"/>
        </w:rPr>
        <w:t>《公约》条文</w:t>
      </w:r>
      <w:r>
        <w:rPr>
          <w:rFonts w:hint="eastAsia"/>
          <w:spacing w:val="0"/>
        </w:rPr>
        <w:t>：</w:t>
      </w:r>
      <w:r>
        <w:rPr>
          <w:rFonts w:hint="eastAsia"/>
        </w:rPr>
        <w:tab/>
      </w:r>
      <w:r>
        <w:rPr>
          <w:rFonts w:hint="eastAsia"/>
        </w:rPr>
        <w:t>第九条第</w:t>
      </w:r>
      <w:r>
        <w:rPr>
          <w:rFonts w:hint="eastAsia"/>
        </w:rPr>
        <w:t>1</w:t>
      </w:r>
      <w:r>
        <w:rPr>
          <w:rFonts w:hint="eastAsia"/>
        </w:rPr>
        <w:t>至第</w:t>
      </w:r>
      <w:r>
        <w:rPr>
          <w:rFonts w:hint="eastAsia"/>
        </w:rPr>
        <w:t>5</w:t>
      </w:r>
      <w:r>
        <w:rPr>
          <w:rFonts w:hint="eastAsia"/>
        </w:rPr>
        <w:t>款：第十四条第</w:t>
      </w:r>
      <w:r>
        <w:rPr>
          <w:rFonts w:hint="eastAsia"/>
        </w:rPr>
        <w:t>1</w:t>
      </w:r>
      <w:r>
        <w:rPr>
          <w:rFonts w:hint="eastAsia"/>
        </w:rPr>
        <w:t>款、第</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乙</w:t>
      </w:r>
      <w:r>
        <w:rPr>
          <w:rFonts w:hint="eastAsia"/>
        </w:rPr>
        <w:t>)</w:t>
      </w:r>
      <w:r>
        <w:rPr>
          <w:rFonts w:hint="eastAsia"/>
        </w:rPr>
        <w:t>、</w:t>
      </w:r>
      <w:r>
        <w:rPr>
          <w:rFonts w:hint="eastAsia"/>
        </w:rPr>
        <w:t>(</w:t>
      </w:r>
      <w:r>
        <w:rPr>
          <w:rFonts w:hint="eastAsia"/>
        </w:rPr>
        <w:t>丁</w:t>
      </w:r>
      <w:r>
        <w:rPr>
          <w:rFonts w:hint="eastAsia"/>
        </w:rPr>
        <w:t>)</w:t>
      </w:r>
      <w:r>
        <w:rPr>
          <w:rFonts w:hint="eastAsia"/>
        </w:rPr>
        <w:t>、</w:t>
      </w:r>
      <w:r>
        <w:rPr>
          <w:rFonts w:hint="eastAsia"/>
        </w:rPr>
        <w:t>(</w:t>
      </w:r>
      <w:r>
        <w:rPr>
          <w:rFonts w:hint="eastAsia"/>
        </w:rPr>
        <w:t>戊</w:t>
      </w:r>
      <w:r>
        <w:rPr>
          <w:rFonts w:hint="eastAsia"/>
        </w:rPr>
        <w:t>)</w:t>
      </w:r>
      <w:r>
        <w:rPr>
          <w:rFonts w:hint="eastAsia"/>
        </w:rPr>
        <w:t>项和第</w:t>
      </w:r>
      <w:r>
        <w:rPr>
          <w:rFonts w:hint="eastAsia"/>
        </w:rPr>
        <w:t>5</w:t>
      </w:r>
      <w:r>
        <w:rPr>
          <w:rFonts w:hint="eastAsia"/>
        </w:rPr>
        <w:t>款、第十二和第十九条</w:t>
      </w:r>
    </w:p>
    <w:p w:rsidR="00000000" w:rsidRDefault="00A821ED">
      <w:pPr>
        <w:spacing w:after="320"/>
      </w:pPr>
      <w:r>
        <w:rPr>
          <w:rFonts w:hint="eastAsia"/>
          <w:spacing w:val="0"/>
          <w:u w:val="single"/>
        </w:rPr>
        <w:t>《任择议定书》条文</w:t>
      </w:r>
      <w:r>
        <w:rPr>
          <w:rFonts w:hint="eastAsia"/>
          <w:spacing w:val="0"/>
        </w:rPr>
        <w:t>：</w:t>
      </w:r>
      <w:r>
        <w:rPr>
          <w:rFonts w:hint="eastAsia"/>
        </w:rPr>
        <w:t>第二、第三条和第五条第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rPr>
          <w:rFonts w:hint="eastAsia"/>
        </w:rPr>
      </w:pPr>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rPr>
          <w:rFonts w:hint="eastAsia"/>
        </w:rPr>
      </w:pPr>
      <w:r>
        <w:rPr>
          <w:rFonts w:hint="eastAsia"/>
        </w:rPr>
        <w:tab/>
      </w:r>
      <w:r>
        <w:rPr>
          <w:rFonts w:hint="eastAsia"/>
          <w:u w:val="single"/>
        </w:rPr>
        <w:t>结束了</w:t>
      </w:r>
      <w:r>
        <w:rPr>
          <w:rFonts w:hint="eastAsia"/>
        </w:rPr>
        <w:t>根据《公民权利和政治权利国际公约任择议定书》代表</w:t>
      </w:r>
      <w:r>
        <w:t>Rafael Marques de Morais</w:t>
      </w:r>
      <w:r>
        <w:rPr>
          <w:rFonts w:hint="eastAsia"/>
        </w:rPr>
        <w:t>提交人权事务委员会的第</w:t>
      </w:r>
      <w:r>
        <w:rPr>
          <w:rFonts w:hint="eastAsia"/>
        </w:rPr>
        <w:t>1128/2002</w:t>
      </w:r>
      <w:r>
        <w:rPr>
          <w:rFonts w:hint="eastAsia"/>
        </w:rPr>
        <w:t>号来文的审议工作，</w:t>
      </w:r>
    </w:p>
    <w:p w:rsidR="00000000" w:rsidRDefault="00A821ED"/>
    <w:p w:rsidR="00000000" w:rsidRDefault="00A821E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A821ED">
      <w:pPr>
        <w:spacing w:line="288" w:lineRule="auto"/>
        <w:rPr>
          <w:rFonts w:hint="eastAsia"/>
        </w:rPr>
      </w:pPr>
      <w:r>
        <w:tab/>
        <w:t xml:space="preserve">*  </w:t>
      </w:r>
      <w:r>
        <w:rPr>
          <w:rFonts w:eastAsia="KaiTi_GB2312" w:hint="eastAsia"/>
          <w:snapToGrid/>
          <w:spacing w:val="0"/>
        </w:rPr>
        <w:t>参加审查本来文的委员会委员有：阿卜杜勒法塔赫·奥马尔先生、安藤仁介先生、普拉富拉钱德拉·纳特瓦尔拉尔·巴格瓦蒂先生、克里斯蒂娜·沙内女士、莫里斯·格莱莱－阿汉汉</w:t>
      </w:r>
      <w:r>
        <w:rPr>
          <w:rFonts w:eastAsia="KaiTi_GB2312" w:hint="eastAsia"/>
          <w:snapToGrid/>
          <w:spacing w:val="0"/>
        </w:rPr>
        <w:t>佐先生、</w:t>
      </w:r>
      <w:r>
        <w:rPr>
          <w:rFonts w:eastAsia="KaiTi_GB2312" w:hint="eastAsia"/>
          <w:snapToGrid/>
          <w:spacing w:val="0"/>
          <w:szCs w:val="24"/>
        </w:rPr>
        <w:t>埃德温·约翰逊</w:t>
      </w:r>
      <w:r>
        <w:rPr>
          <w:rFonts w:eastAsia="KaiTi_GB2312" w:hint="eastAsia"/>
          <w:snapToGrid/>
          <w:spacing w:val="0"/>
        </w:rPr>
        <w:t>先生、瓦尔特·卡林先生、艾哈迈德·陶菲克·哈利勒先生、迈克尔·奥弗莱厄蒂先生、伊丽莎白·帕尔姆女士、拉斐尔·里瓦斯·波萨达先生、奈杰尔·罗德利爵士、伊万·希勒先生、伊波利托·索拉里·伊里戈达先生、露丝·韦奇伍德女士和罗曼·维鲁谢夫斯基先生。</w:t>
      </w:r>
    </w:p>
    <w:p w:rsidR="00000000" w:rsidRDefault="00A821ED">
      <w:r>
        <w:br w:type="page"/>
      </w:r>
      <w:r>
        <w:tab/>
      </w:r>
      <w:r>
        <w:rPr>
          <w:rFonts w:hint="eastAsia"/>
          <w:u w:val="single"/>
        </w:rPr>
        <w:t>考虑了</w:t>
      </w:r>
      <w:r>
        <w:rPr>
          <w:rFonts w:hint="eastAsia"/>
        </w:rPr>
        <w:t>来文提交人和缔约国提出的全部书面资料，</w:t>
      </w:r>
    </w:p>
    <w:p w:rsidR="00000000" w:rsidRDefault="00A821ED">
      <w:pPr>
        <w:spacing w:after="320"/>
        <w:rPr>
          <w:rFonts w:hint="eastAsia"/>
          <w:sz w:val="26"/>
        </w:rPr>
      </w:pPr>
      <w:r>
        <w:tab/>
      </w:r>
      <w:r>
        <w:rPr>
          <w:rFonts w:hint="eastAsia"/>
        </w:rPr>
        <w:t>根据《任择议定书》第五条第</w:t>
      </w:r>
      <w:r>
        <w:rPr>
          <w:rFonts w:hint="eastAsia"/>
        </w:rPr>
        <w:t>4</w:t>
      </w:r>
      <w:r>
        <w:rPr>
          <w:rFonts w:hint="eastAsia"/>
        </w:rPr>
        <w:t>款</w:t>
      </w:r>
      <w:r>
        <w:rPr>
          <w:rFonts w:hint="eastAsia"/>
          <w:u w:val="single"/>
        </w:rPr>
        <w:t>通过了如下的</w:t>
      </w:r>
      <w:r>
        <w:rPr>
          <w:rFonts w:hint="eastAsia"/>
        </w:rPr>
        <w:t>：</w:t>
      </w:r>
    </w:p>
    <w:p w:rsidR="00000000" w:rsidRDefault="00A821ED">
      <w:pPr>
        <w:pStyle w:val="Heading3"/>
        <w:rPr>
          <w:rFonts w:hint="eastAsia"/>
          <w:sz w:val="26"/>
        </w:rPr>
      </w:pPr>
      <w:r>
        <w:rPr>
          <w:rFonts w:hint="eastAsia"/>
          <w:sz w:val="26"/>
        </w:rPr>
        <w:t>意</w:t>
      </w:r>
      <w:r>
        <w:rPr>
          <w:sz w:val="26"/>
        </w:rPr>
        <w:t xml:space="preserve">   </w:t>
      </w:r>
      <w:r>
        <w:rPr>
          <w:rFonts w:hint="eastAsia"/>
          <w:sz w:val="26"/>
        </w:rPr>
        <w:t>见</w:t>
      </w:r>
    </w:p>
    <w:p w:rsidR="00000000" w:rsidRDefault="00A821ED">
      <w:pPr>
        <w:spacing w:after="240"/>
        <w:rPr>
          <w:rFonts w:hint="eastAsia"/>
        </w:rPr>
      </w:pPr>
      <w:r>
        <w:rPr>
          <w:rFonts w:hint="eastAsia"/>
        </w:rPr>
        <w:tab/>
        <w:t xml:space="preserve">1.  </w:t>
      </w:r>
      <w:r>
        <w:rPr>
          <w:rFonts w:hint="eastAsia"/>
        </w:rPr>
        <w:t>来文提交人</w:t>
      </w:r>
      <w:r>
        <w:t xml:space="preserve">Rafael Marques de Morais, </w:t>
      </w:r>
      <w:r>
        <w:rPr>
          <w:rFonts w:hint="eastAsia"/>
        </w:rPr>
        <w:t>是安哥拉公民，生于</w:t>
      </w:r>
      <w:r>
        <w:rPr>
          <w:rFonts w:hint="eastAsia"/>
        </w:rPr>
        <w:t>1971</w:t>
      </w:r>
      <w:r>
        <w:rPr>
          <w:rFonts w:hint="eastAsia"/>
        </w:rPr>
        <w:t>年</w:t>
      </w:r>
      <w:r>
        <w:rPr>
          <w:rFonts w:hint="eastAsia"/>
        </w:rPr>
        <w:t>8</w:t>
      </w:r>
      <w:r>
        <w:rPr>
          <w:rFonts w:hint="eastAsia"/>
        </w:rPr>
        <w:t>月</w:t>
      </w:r>
      <w:r>
        <w:rPr>
          <w:rFonts w:hint="eastAsia"/>
        </w:rPr>
        <w:t>31</w:t>
      </w:r>
      <w:r>
        <w:rPr>
          <w:rFonts w:hint="eastAsia"/>
        </w:rPr>
        <w:t>日。他声称是安哥拉</w:t>
      </w:r>
      <w:r>
        <w:t xml:space="preserve"> </w:t>
      </w:r>
      <w:r>
        <w:rPr>
          <w:rStyle w:val="EndnoteReference"/>
        </w:rPr>
        <w:endnoteReference w:id="102"/>
      </w:r>
      <w:r>
        <w:rPr>
          <w:rFonts w:hint="eastAsia"/>
        </w:rPr>
        <w:t xml:space="preserve"> </w:t>
      </w:r>
      <w:r>
        <w:rPr>
          <w:rFonts w:hint="eastAsia"/>
        </w:rPr>
        <w:t>违反《</w:t>
      </w:r>
      <w:r>
        <w:rPr>
          <w:rFonts w:hint="eastAsia"/>
        </w:rPr>
        <w:t>公民权利和政治权利国际公约》</w:t>
      </w:r>
      <w:r>
        <w:rPr>
          <w:rFonts w:hint="eastAsia"/>
        </w:rPr>
        <w:t>(</w:t>
      </w:r>
      <w:r>
        <w:rPr>
          <w:rFonts w:hint="eastAsia"/>
        </w:rPr>
        <w:t>《公约》</w:t>
      </w:r>
      <w:r>
        <w:rPr>
          <w:rFonts w:hint="eastAsia"/>
        </w:rPr>
        <w:t>)</w:t>
      </w:r>
      <w:r>
        <w:rPr>
          <w:rFonts w:hint="eastAsia"/>
        </w:rPr>
        <w:t>第九、十二、十四和十九条的受害者。提交人由律师代表。</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2.1  1999</w:t>
      </w:r>
      <w:r>
        <w:rPr>
          <w:rFonts w:hint="eastAsia"/>
        </w:rPr>
        <w:t>年</w:t>
      </w:r>
      <w:r>
        <w:rPr>
          <w:rFonts w:hint="eastAsia"/>
        </w:rPr>
        <w:t>7</w:t>
      </w:r>
      <w:r>
        <w:rPr>
          <w:rFonts w:hint="eastAsia"/>
        </w:rPr>
        <w:t>月</w:t>
      </w:r>
      <w:r>
        <w:rPr>
          <w:rFonts w:hint="eastAsia"/>
        </w:rPr>
        <w:t>3</w:t>
      </w:r>
      <w:r>
        <w:rPr>
          <w:rFonts w:hint="eastAsia"/>
        </w:rPr>
        <w:t>日、</w:t>
      </w:r>
      <w:r>
        <w:rPr>
          <w:rFonts w:hint="eastAsia"/>
        </w:rPr>
        <w:t>8</w:t>
      </w:r>
      <w:r>
        <w:rPr>
          <w:rFonts w:hint="eastAsia"/>
        </w:rPr>
        <w:t>月</w:t>
      </w:r>
      <w:r>
        <w:rPr>
          <w:rFonts w:hint="eastAsia"/>
        </w:rPr>
        <w:t>28</w:t>
      </w:r>
      <w:r>
        <w:rPr>
          <w:rFonts w:hint="eastAsia"/>
        </w:rPr>
        <w:t>日和</w:t>
      </w:r>
      <w:r>
        <w:rPr>
          <w:rFonts w:hint="eastAsia"/>
        </w:rPr>
        <w:t>10</w:t>
      </w:r>
      <w:r>
        <w:rPr>
          <w:rFonts w:hint="eastAsia"/>
        </w:rPr>
        <w:t>月</w:t>
      </w:r>
      <w:r>
        <w:rPr>
          <w:rFonts w:hint="eastAsia"/>
        </w:rPr>
        <w:t>13</w:t>
      </w:r>
      <w:r>
        <w:rPr>
          <w:rFonts w:hint="eastAsia"/>
        </w:rPr>
        <w:t>日，提交人</w:t>
      </w:r>
      <w:r>
        <w:rPr>
          <w:rFonts w:hint="eastAsia"/>
          <w:spacing w:val="-50"/>
        </w:rPr>
        <w:t>―</w:t>
      </w:r>
      <w:r>
        <w:rPr>
          <w:rFonts w:hint="eastAsia"/>
        </w:rPr>
        <w:t>―记者暨安哥拉开放社会社代表</w:t>
      </w:r>
      <w:r>
        <w:rPr>
          <w:rFonts w:hint="eastAsia"/>
          <w:spacing w:val="-50"/>
        </w:rPr>
        <w:t>―</w:t>
      </w:r>
      <w:r>
        <w:rPr>
          <w:rFonts w:hint="eastAsia"/>
        </w:rPr>
        <w:t>―在安哥拉独立报纸</w:t>
      </w:r>
      <w:r>
        <w:rPr>
          <w:rFonts w:hint="eastAsia"/>
          <w:i/>
          <w:iCs/>
          <w:u w:val="single"/>
        </w:rPr>
        <w:t>A</w:t>
      </w:r>
      <w:r>
        <w:rPr>
          <w:i/>
          <w:iCs/>
          <w:u w:val="single"/>
        </w:rPr>
        <w:t>gora</w:t>
      </w:r>
      <w:r>
        <w:rPr>
          <w:rFonts w:hint="eastAsia"/>
          <w:i/>
          <w:iCs/>
        </w:rPr>
        <w:t xml:space="preserve"> </w:t>
      </w:r>
      <w:r>
        <w:rPr>
          <w:rFonts w:hint="eastAsia"/>
        </w:rPr>
        <w:t>上写了若干批评安哥拉总统多斯桑托斯的文章。除其他外，他在这些文章中指出，总统对“国家的破坏和国家机构灾难性的状况”负有责任，并“应对造成无能、贪污和腐化的政治和社会价值观念负责”。</w:t>
      </w:r>
    </w:p>
    <w:p w:rsidR="00000000" w:rsidRDefault="00A821ED">
      <w:pPr>
        <w:rPr>
          <w:rFonts w:hint="eastAsia"/>
        </w:rPr>
      </w:pPr>
      <w:r>
        <w:rPr>
          <w:rFonts w:hint="eastAsia"/>
        </w:rPr>
        <w:tab/>
        <w:t>2.2  1999</w:t>
      </w:r>
      <w:r>
        <w:rPr>
          <w:rFonts w:hint="eastAsia"/>
        </w:rPr>
        <w:t>年</w:t>
      </w:r>
      <w:r>
        <w:rPr>
          <w:rFonts w:hint="eastAsia"/>
        </w:rPr>
        <w:t>10</w:t>
      </w:r>
      <w:r>
        <w:rPr>
          <w:rFonts w:hint="eastAsia"/>
        </w:rPr>
        <w:t>月</w:t>
      </w:r>
      <w:r>
        <w:rPr>
          <w:rFonts w:hint="eastAsia"/>
        </w:rPr>
        <w:t>13</w:t>
      </w:r>
      <w:r>
        <w:rPr>
          <w:rFonts w:hint="eastAsia"/>
        </w:rPr>
        <w:t>日，提交人被国家刑事调查司</w:t>
      </w:r>
      <w:r>
        <w:rPr>
          <w:rFonts w:hint="eastAsia"/>
        </w:rPr>
        <w:t>(DNIC)</w:t>
      </w:r>
      <w:r>
        <w:rPr>
          <w:rFonts w:hint="eastAsia"/>
        </w:rPr>
        <w:t>调查员传讯，审问大约三小时后释</w:t>
      </w:r>
      <w:r>
        <w:rPr>
          <w:rFonts w:hint="eastAsia"/>
        </w:rPr>
        <w:t>放。当天晚些时候在与天主教广播电台</w:t>
      </w:r>
      <w:r>
        <w:rPr>
          <w:u w:val="single"/>
        </w:rPr>
        <w:t>Ecclésia</w:t>
      </w:r>
      <w:r>
        <w:rPr>
          <w:rFonts w:hint="eastAsia"/>
        </w:rPr>
        <w:t>的访谈节目中，提交人重申了他对总统的批评，并讲述了国家刑事调查司是怎样对待他的。</w:t>
      </w:r>
    </w:p>
    <w:p w:rsidR="00000000" w:rsidRDefault="00A821ED">
      <w:pPr>
        <w:rPr>
          <w:rFonts w:hint="eastAsia"/>
        </w:rPr>
      </w:pPr>
      <w:r>
        <w:rPr>
          <w:rFonts w:hint="eastAsia"/>
        </w:rPr>
        <w:tab/>
        <w:t>2.3  1999</w:t>
      </w:r>
      <w:r>
        <w:rPr>
          <w:rFonts w:hint="eastAsia"/>
        </w:rPr>
        <w:t>年</w:t>
      </w:r>
      <w:r>
        <w:rPr>
          <w:rFonts w:hint="eastAsia"/>
        </w:rPr>
        <w:t>10</w:t>
      </w:r>
      <w:r>
        <w:rPr>
          <w:rFonts w:hint="eastAsia"/>
        </w:rPr>
        <w:t>月</w:t>
      </w:r>
      <w:r>
        <w:rPr>
          <w:rFonts w:hint="eastAsia"/>
        </w:rPr>
        <w:t>16</w:t>
      </w:r>
      <w:r>
        <w:rPr>
          <w:rFonts w:hint="eastAsia"/>
        </w:rPr>
        <w:t>日，提交人在罗安达自己家中在枪口威逼下遭到武装快速干预警察和国家刑事调查司</w:t>
      </w:r>
      <w:r>
        <w:rPr>
          <w:rFonts w:hint="eastAsia"/>
        </w:rPr>
        <w:t>20</w:t>
      </w:r>
      <w:r>
        <w:rPr>
          <w:rFonts w:hint="eastAsia"/>
        </w:rPr>
        <w:t>名武装人员的逮捕，没有告知他逮捕的理由。他被带到日常警务股，拘禁盘问达七小时，之后移交给国家刑事调查司，该司调查人员审问他五个小时。尽管没有被起诉，随后他仍然遭到国家刑事调查司副检察官的正式逮捕。</w:t>
      </w:r>
    </w:p>
    <w:p w:rsidR="00000000" w:rsidRDefault="00A821ED">
      <w:pPr>
        <w:rPr>
          <w:rFonts w:hint="eastAsia"/>
        </w:rPr>
      </w:pPr>
      <w:r>
        <w:rPr>
          <w:rFonts w:hint="eastAsia"/>
        </w:rPr>
        <w:tab/>
        <w:t xml:space="preserve">2.4  </w:t>
      </w:r>
      <w:r>
        <w:rPr>
          <w:rFonts w:hint="eastAsia"/>
        </w:rPr>
        <w:t>自</w:t>
      </w:r>
      <w:r>
        <w:rPr>
          <w:rFonts w:hint="eastAsia"/>
        </w:rPr>
        <w:t>1999</w:t>
      </w:r>
      <w:r>
        <w:rPr>
          <w:rFonts w:hint="eastAsia"/>
        </w:rPr>
        <w:t>年</w:t>
      </w:r>
      <w:r>
        <w:rPr>
          <w:rFonts w:hint="eastAsia"/>
        </w:rPr>
        <w:t>10</w:t>
      </w:r>
      <w:r>
        <w:rPr>
          <w:rFonts w:hint="eastAsia"/>
        </w:rPr>
        <w:t>月</w:t>
      </w:r>
      <w:r>
        <w:rPr>
          <w:rFonts w:hint="eastAsia"/>
        </w:rPr>
        <w:t>16</w:t>
      </w:r>
      <w:r>
        <w:rPr>
          <w:rFonts w:hint="eastAsia"/>
        </w:rPr>
        <w:t>日至</w:t>
      </w:r>
      <w:r>
        <w:rPr>
          <w:rFonts w:hint="eastAsia"/>
        </w:rPr>
        <w:t>26</w:t>
      </w:r>
      <w:r>
        <w:rPr>
          <w:rFonts w:hint="eastAsia"/>
        </w:rPr>
        <w:t>日，提交人被单独拘禁在罗安达戒</w:t>
      </w:r>
      <w:r>
        <w:rPr>
          <w:rFonts w:hint="eastAsia"/>
        </w:rPr>
        <w:t>备森严的中央索证试验室，不准他见律师和会见家人，并受到监狱官的恐吓，这些人让他签署文件，声明在拘禁期间如最后死亡或受伤，中央索证试验室或安哥拉政府不负有责任，但他拒绝签名。他没有被告知被逮捕的理由。在抵达中央索证试验室时，首席调查员仅只说明他是争取安哥拉彻底独立全国联盟的羁押犯。</w:t>
      </w:r>
    </w:p>
    <w:p w:rsidR="00000000" w:rsidRDefault="00A821ED">
      <w:pPr>
        <w:rPr>
          <w:rFonts w:hint="eastAsia"/>
        </w:rPr>
      </w:pPr>
      <w:r>
        <w:rPr>
          <w:rFonts w:hint="eastAsia"/>
        </w:rPr>
        <w:tab/>
        <w:t xml:space="preserve">2.5  </w:t>
      </w:r>
      <w:r>
        <w:rPr>
          <w:rFonts w:hint="eastAsia"/>
        </w:rPr>
        <w:t>在</w:t>
      </w:r>
      <w:r>
        <w:rPr>
          <w:rFonts w:hint="eastAsia"/>
        </w:rPr>
        <w:t>1999</w:t>
      </w:r>
      <w:r>
        <w:rPr>
          <w:rFonts w:hint="eastAsia"/>
        </w:rPr>
        <w:t>年</w:t>
      </w:r>
      <w:r>
        <w:rPr>
          <w:rFonts w:hint="eastAsia"/>
        </w:rPr>
        <w:t>10</w:t>
      </w:r>
      <w:r>
        <w:rPr>
          <w:rFonts w:hint="eastAsia"/>
        </w:rPr>
        <w:t>月</w:t>
      </w:r>
      <w:r>
        <w:rPr>
          <w:rFonts w:hint="eastAsia"/>
        </w:rPr>
        <w:t>29</w:t>
      </w:r>
      <w:r>
        <w:rPr>
          <w:rFonts w:hint="eastAsia"/>
        </w:rPr>
        <w:t>日或</w:t>
      </w:r>
      <w:r>
        <w:rPr>
          <w:rFonts w:hint="eastAsia"/>
        </w:rPr>
        <w:t>29</w:t>
      </w:r>
      <w:r>
        <w:rPr>
          <w:rFonts w:hint="eastAsia"/>
        </w:rPr>
        <w:t>日前后，提交人被转到罗安达维亚纳监狱，并准许他见律师。同日，其律师向最高法院申请人身保护令，质疑逮捕和拘禁提交人的合法性，安哥拉法院对此既没有确认，也未分派法官或进行审讯。</w:t>
      </w:r>
    </w:p>
    <w:p w:rsidR="00000000" w:rsidRDefault="00A821ED">
      <w:pPr>
        <w:rPr>
          <w:rFonts w:hint="eastAsia"/>
        </w:rPr>
      </w:pPr>
      <w:r>
        <w:rPr>
          <w:rFonts w:hint="eastAsia"/>
        </w:rPr>
        <w:tab/>
        <w:t>2.6  1</w:t>
      </w:r>
      <w:r>
        <w:rPr>
          <w:rFonts w:hint="eastAsia"/>
        </w:rPr>
        <w:t>999</w:t>
      </w:r>
      <w:r>
        <w:rPr>
          <w:rFonts w:hint="eastAsia"/>
        </w:rPr>
        <w:t>年</w:t>
      </w:r>
      <w:r>
        <w:rPr>
          <w:rFonts w:hint="eastAsia"/>
        </w:rPr>
        <w:t>11</w:t>
      </w:r>
      <w:r>
        <w:rPr>
          <w:rFonts w:hint="eastAsia"/>
        </w:rPr>
        <w:t>月</w:t>
      </w:r>
      <w:r>
        <w:rPr>
          <w:rFonts w:hint="eastAsia"/>
        </w:rPr>
        <w:t>25</w:t>
      </w:r>
      <w:r>
        <w:rPr>
          <w:rFonts w:hint="eastAsia"/>
        </w:rPr>
        <w:t>日，提交人被具保释放，并首次告知对他的指控。他同</w:t>
      </w:r>
      <w:r>
        <w:rPr>
          <w:rFonts w:hint="eastAsia"/>
          <w:i/>
          <w:iCs/>
          <w:u w:val="single"/>
        </w:rPr>
        <w:t>A</w:t>
      </w:r>
      <w:r>
        <w:rPr>
          <w:i/>
          <w:iCs/>
          <w:u w:val="single"/>
        </w:rPr>
        <w:t>gora</w:t>
      </w:r>
      <w:r>
        <w:rPr>
          <w:rFonts w:hint="eastAsia"/>
        </w:rPr>
        <w:t xml:space="preserve"> </w:t>
      </w:r>
      <w:r>
        <w:rPr>
          <w:rFonts w:hint="eastAsia"/>
        </w:rPr>
        <w:t>社长</w:t>
      </w:r>
      <w:r>
        <w:rPr>
          <w:rFonts w:hint="eastAsia"/>
        </w:rPr>
        <w:t>A.S.</w:t>
      </w:r>
      <w:r>
        <w:rPr>
          <w:rFonts w:hint="eastAsia"/>
        </w:rPr>
        <w:t>和主编</w:t>
      </w:r>
      <w:r>
        <w:rPr>
          <w:rFonts w:hint="eastAsia"/>
        </w:rPr>
        <w:t>A.J.F.</w:t>
      </w:r>
      <w:r>
        <w:rPr>
          <w:rFonts w:hint="eastAsia"/>
        </w:rPr>
        <w:t>一道被指控“在实质上不断犯下诽谤和污蔑共和国总统阁下和共和国检察总长的罪行……根据</w:t>
      </w:r>
      <w:r>
        <w:rPr>
          <w:rFonts w:hint="eastAsia"/>
        </w:rPr>
        <w:t>6</w:t>
      </w:r>
      <w:r>
        <w:rPr>
          <w:rFonts w:hint="eastAsia"/>
        </w:rPr>
        <w:t>月</w:t>
      </w:r>
      <w:r>
        <w:rPr>
          <w:rFonts w:hint="eastAsia"/>
        </w:rPr>
        <w:t>15</w:t>
      </w:r>
      <w:r>
        <w:rPr>
          <w:rFonts w:hint="eastAsia"/>
        </w:rPr>
        <w:t>日第</w:t>
      </w:r>
      <w:r>
        <w:rPr>
          <w:rFonts w:hint="eastAsia"/>
        </w:rPr>
        <w:t>22/91</w:t>
      </w:r>
      <w:r>
        <w:rPr>
          <w:rFonts w:hint="eastAsia"/>
        </w:rPr>
        <w:t>号法律</w:t>
      </w:r>
      <w:r>
        <w:rPr>
          <w:rFonts w:hint="eastAsia"/>
        </w:rPr>
        <w:t>(</w:t>
      </w:r>
      <w:r>
        <w:rPr>
          <w:rFonts w:hint="eastAsia"/>
        </w:rPr>
        <w:t>新闻法</w:t>
      </w:r>
      <w:r>
        <w:rPr>
          <w:rFonts w:hint="eastAsia"/>
        </w:rPr>
        <w:t>)</w:t>
      </w:r>
      <w:r>
        <w:rPr>
          <w:rFonts w:hint="eastAsia"/>
        </w:rPr>
        <w:t>第</w:t>
      </w:r>
      <w:r>
        <w:rPr>
          <w:rFonts w:hint="eastAsia"/>
        </w:rPr>
        <w:t>44</w:t>
      </w:r>
      <w:r>
        <w:rPr>
          <w:rFonts w:hint="eastAsia"/>
        </w:rPr>
        <w:t>、</w:t>
      </w:r>
      <w:r>
        <w:rPr>
          <w:rFonts w:hint="eastAsia"/>
        </w:rPr>
        <w:t>46</w:t>
      </w:r>
      <w:r>
        <w:rPr>
          <w:rFonts w:hint="eastAsia"/>
        </w:rPr>
        <w:t>条，情节严重违反《刑法典》第</w:t>
      </w:r>
      <w:r>
        <w:rPr>
          <w:rFonts w:hint="eastAsia"/>
        </w:rPr>
        <w:t>34</w:t>
      </w:r>
      <w:r>
        <w:rPr>
          <w:rFonts w:hint="eastAsia"/>
        </w:rPr>
        <w:t>条第</w:t>
      </w:r>
      <w:r>
        <w:rPr>
          <w:rFonts w:hint="eastAsia"/>
        </w:rPr>
        <w:t>1</w:t>
      </w:r>
      <w:r>
        <w:rPr>
          <w:rFonts w:hint="eastAsia"/>
        </w:rPr>
        <w:t>、</w:t>
      </w:r>
      <w:r>
        <w:rPr>
          <w:rFonts w:hint="eastAsia"/>
        </w:rPr>
        <w:t>2</w:t>
      </w:r>
      <w:r>
        <w:rPr>
          <w:rFonts w:hint="eastAsia"/>
        </w:rPr>
        <w:t>、</w:t>
      </w:r>
      <w:r>
        <w:rPr>
          <w:rFonts w:hint="eastAsia"/>
        </w:rPr>
        <w:t>10</w:t>
      </w:r>
      <w:r>
        <w:rPr>
          <w:rFonts w:hint="eastAsia"/>
        </w:rPr>
        <w:t>、</w:t>
      </w:r>
      <w:r>
        <w:rPr>
          <w:rFonts w:hint="eastAsia"/>
        </w:rPr>
        <w:t>20</w:t>
      </w:r>
      <w:r>
        <w:rPr>
          <w:rFonts w:hint="eastAsia"/>
        </w:rPr>
        <w:t>、</w:t>
      </w:r>
      <w:r>
        <w:rPr>
          <w:rFonts w:hint="eastAsia"/>
        </w:rPr>
        <w:t>21</w:t>
      </w:r>
      <w:r>
        <w:rPr>
          <w:rFonts w:hint="eastAsia"/>
        </w:rPr>
        <w:t>和</w:t>
      </w:r>
      <w:r>
        <w:rPr>
          <w:rFonts w:hint="eastAsia"/>
        </w:rPr>
        <w:t>25</w:t>
      </w:r>
      <w:r>
        <w:rPr>
          <w:rFonts w:hint="eastAsia"/>
        </w:rPr>
        <w:t>所有各款。”保释条件要求提交人“不得出国”及“不得参与所犯罪行应予惩罚的某些活动和造成会犯下新的违反《刑法典》第</w:t>
      </w:r>
      <w:r>
        <w:rPr>
          <w:rFonts w:hint="eastAsia"/>
        </w:rPr>
        <w:t>270</w:t>
      </w:r>
      <w:r>
        <w:rPr>
          <w:rFonts w:hint="eastAsia"/>
        </w:rPr>
        <w:t>条行为的危险”。提交人几次请求对这些词语予以澄清未果。</w:t>
      </w:r>
    </w:p>
    <w:p w:rsidR="00000000" w:rsidRDefault="00A821ED">
      <w:pPr>
        <w:rPr>
          <w:rFonts w:hint="eastAsia"/>
        </w:rPr>
      </w:pPr>
      <w:r>
        <w:rPr>
          <w:rFonts w:hint="eastAsia"/>
        </w:rPr>
        <w:tab/>
        <w:t>2.7  2000</w:t>
      </w:r>
      <w:r>
        <w:rPr>
          <w:rFonts w:hint="eastAsia"/>
        </w:rPr>
        <w:t>年</w:t>
      </w:r>
      <w:r>
        <w:rPr>
          <w:rFonts w:hint="eastAsia"/>
        </w:rPr>
        <w:t>3</w:t>
      </w:r>
      <w:r>
        <w:rPr>
          <w:rFonts w:hint="eastAsia"/>
        </w:rPr>
        <w:t>月</w:t>
      </w:r>
      <w:r>
        <w:rPr>
          <w:rFonts w:hint="eastAsia"/>
        </w:rPr>
        <w:t>21</w:t>
      </w:r>
      <w:r>
        <w:rPr>
          <w:rFonts w:hint="eastAsia"/>
        </w:rPr>
        <w:t>日</w:t>
      </w:r>
      <w:r>
        <w:rPr>
          <w:rFonts w:hint="eastAsia"/>
        </w:rPr>
        <w:t>开始对提交人进行庭审。三十分钟后，由于一名记者试图在诉讼程序中拍照，法官下令诉讼程序秘密进行。</w:t>
      </w:r>
    </w:p>
    <w:p w:rsidR="00000000" w:rsidRDefault="00A821ED">
      <w:pPr>
        <w:rPr>
          <w:rFonts w:hint="eastAsia"/>
        </w:rPr>
      </w:pPr>
      <w:r>
        <w:rPr>
          <w:rFonts w:hint="eastAsia"/>
        </w:rPr>
        <w:tab/>
        <w:t xml:space="preserve">2.8  </w:t>
      </w:r>
      <w:r>
        <w:rPr>
          <w:rFonts w:hint="eastAsia"/>
        </w:rPr>
        <w:t>根据</w:t>
      </w:r>
      <w:r>
        <w:rPr>
          <w:rFonts w:hint="eastAsia"/>
        </w:rPr>
        <w:t>1991</w:t>
      </w:r>
      <w:r>
        <w:rPr>
          <w:rFonts w:hint="eastAsia"/>
        </w:rPr>
        <w:t>年</w:t>
      </w:r>
      <w:r>
        <w:rPr>
          <w:rFonts w:hint="eastAsia"/>
        </w:rPr>
        <w:t>6</w:t>
      </w:r>
      <w:r>
        <w:rPr>
          <w:rFonts w:hint="eastAsia"/>
        </w:rPr>
        <w:t>月</w:t>
      </w:r>
      <w:r>
        <w:rPr>
          <w:rFonts w:hint="eastAsia"/>
        </w:rPr>
        <w:t>15</w:t>
      </w:r>
      <w:r>
        <w:rPr>
          <w:rFonts w:hint="eastAsia"/>
        </w:rPr>
        <w:t>日《第</w:t>
      </w:r>
      <w:r>
        <w:rPr>
          <w:rFonts w:hint="eastAsia"/>
        </w:rPr>
        <w:t>22/91</w:t>
      </w:r>
      <w:r>
        <w:rPr>
          <w:rFonts w:hint="eastAsia"/>
        </w:rPr>
        <w:t>号新闻法》第</w:t>
      </w:r>
      <w:r>
        <w:rPr>
          <w:rFonts w:hint="eastAsia"/>
        </w:rPr>
        <w:t>46</w:t>
      </w:r>
      <w:r>
        <w:rPr>
          <w:rFonts w:hint="eastAsia"/>
        </w:rPr>
        <w:t>条</w:t>
      </w:r>
      <w:r>
        <w:t xml:space="preserve"> </w:t>
      </w:r>
      <w:r>
        <w:rPr>
          <w:rStyle w:val="EndnoteReference"/>
        </w:rPr>
        <w:endnoteReference w:id="103"/>
      </w:r>
      <w:r>
        <w:rPr>
          <w:rFonts w:hint="eastAsia"/>
        </w:rPr>
        <w:t xml:space="preserve"> </w:t>
      </w:r>
      <w:r>
        <w:rPr>
          <w:rFonts w:hint="eastAsia"/>
        </w:rPr>
        <w:t>，省法院裁决，提交人为证实其指控‘真实性’的辩护和善意依据而提供的包括总统讲话文本、政府决议和外国官员的声明在内的证据不可受理。提交人的律师离开法庭以示抗议，指出他在这种情况下无法代表诉讼委托人。他于</w:t>
      </w:r>
      <w:r>
        <w:rPr>
          <w:rFonts w:hint="eastAsia"/>
        </w:rPr>
        <w:t>3</w:t>
      </w:r>
      <w:r>
        <w:rPr>
          <w:rFonts w:hint="eastAsia"/>
        </w:rPr>
        <w:t>月</w:t>
      </w:r>
      <w:r>
        <w:rPr>
          <w:rFonts w:hint="eastAsia"/>
        </w:rPr>
        <w:t>25</w:t>
      </w:r>
      <w:r>
        <w:rPr>
          <w:rFonts w:hint="eastAsia"/>
        </w:rPr>
        <w:t>日返回法庭时，审判法官不让他继续代表提交人，并决议取消他在安哥拉开业律师资格六个月。法院随后指定首席检察官办公室在省法院劳工厅工作的一</w:t>
      </w:r>
      <w:r>
        <w:rPr>
          <w:rFonts w:hint="eastAsia"/>
        </w:rPr>
        <w:t>位官员为当然辩护律师，但据称此人并不具备开业律师资格。</w:t>
      </w:r>
    </w:p>
    <w:p w:rsidR="00000000" w:rsidRDefault="00A821ED">
      <w:pPr>
        <w:rPr>
          <w:rFonts w:hint="eastAsia"/>
        </w:rPr>
      </w:pPr>
      <w:r>
        <w:rPr>
          <w:rFonts w:hint="eastAsia"/>
        </w:rPr>
        <w:tab/>
        <w:t>2.9  2000</w:t>
      </w:r>
      <w:r>
        <w:rPr>
          <w:rFonts w:hint="eastAsia"/>
        </w:rPr>
        <w:t>年</w:t>
      </w:r>
      <w:r>
        <w:rPr>
          <w:rFonts w:hint="eastAsia"/>
        </w:rPr>
        <w:t>3</w:t>
      </w:r>
      <w:r>
        <w:rPr>
          <w:rFonts w:hint="eastAsia"/>
        </w:rPr>
        <w:t>月</w:t>
      </w:r>
      <w:r>
        <w:rPr>
          <w:rFonts w:hint="eastAsia"/>
        </w:rPr>
        <w:t>28</w:t>
      </w:r>
      <w:r>
        <w:rPr>
          <w:rFonts w:hint="eastAsia"/>
        </w:rPr>
        <w:t>日，为提交人作证的一位证人在声明据以指控提交人的法律违宪后被责令离开法庭，停止作证。法庭还拒绝让提交人传另外两名辩护证人作证，但没有说明原因。</w:t>
      </w:r>
    </w:p>
    <w:p w:rsidR="00000000" w:rsidRDefault="00A821ED">
      <w:pPr>
        <w:rPr>
          <w:rFonts w:hint="eastAsia"/>
        </w:rPr>
      </w:pPr>
      <w:r>
        <w:rPr>
          <w:rFonts w:hint="eastAsia"/>
        </w:rPr>
        <w:tab/>
        <w:t>2.10  2000</w:t>
      </w:r>
      <w:r>
        <w:rPr>
          <w:rFonts w:hint="eastAsia"/>
        </w:rPr>
        <w:t>年</w:t>
      </w:r>
      <w:r>
        <w:rPr>
          <w:rFonts w:hint="eastAsia"/>
        </w:rPr>
        <w:t>3</w:t>
      </w:r>
      <w:r>
        <w:rPr>
          <w:rFonts w:hint="eastAsia"/>
        </w:rPr>
        <w:t>月</w:t>
      </w:r>
      <w:r>
        <w:rPr>
          <w:rFonts w:hint="eastAsia"/>
        </w:rPr>
        <w:t>31</w:t>
      </w:r>
      <w:r>
        <w:rPr>
          <w:rFonts w:hint="eastAsia"/>
        </w:rPr>
        <w:t>日，省级法院判定提交人犯有滥用新闻罪</w:t>
      </w:r>
      <w:r>
        <w:rPr>
          <w:rFonts w:hint="eastAsia"/>
        </w:rPr>
        <w:t xml:space="preserve"> </w:t>
      </w:r>
      <w:r>
        <w:rPr>
          <w:rStyle w:val="EndnoteReference"/>
        </w:rPr>
        <w:endnoteReference w:id="104"/>
      </w:r>
      <w:r>
        <w:rPr>
          <w:rFonts w:hint="eastAsia"/>
          <w:vertAlign w:val="superscript"/>
        </w:rPr>
        <w:t xml:space="preserve"> </w:t>
      </w:r>
      <w:r>
        <w:rPr>
          <w:rFonts w:hint="eastAsia"/>
        </w:rPr>
        <w:t>，罪名是诽谤</w:t>
      </w:r>
      <w:r>
        <w:t xml:space="preserve"> </w:t>
      </w:r>
      <w:r>
        <w:rPr>
          <w:rStyle w:val="EndnoteReference"/>
        </w:rPr>
        <w:endnoteReference w:id="105"/>
      </w:r>
      <w:r>
        <w:rPr>
          <w:rFonts w:hint="eastAsia"/>
          <w:vertAlign w:val="superscript"/>
        </w:rPr>
        <w:t xml:space="preserve"> </w:t>
      </w:r>
      <w:r>
        <w:rPr>
          <w:rFonts w:hint="eastAsia"/>
        </w:rPr>
        <w:t>，认为其</w:t>
      </w:r>
      <w:r>
        <w:rPr>
          <w:rFonts w:hint="eastAsia"/>
        </w:rPr>
        <w:t>1999</w:t>
      </w:r>
      <w:r>
        <w:rPr>
          <w:rFonts w:hint="eastAsia"/>
        </w:rPr>
        <w:t>年</w:t>
      </w:r>
      <w:r>
        <w:rPr>
          <w:rFonts w:hint="eastAsia"/>
        </w:rPr>
        <w:t>7</w:t>
      </w:r>
      <w:r>
        <w:rPr>
          <w:rFonts w:hint="eastAsia"/>
        </w:rPr>
        <w:t>月</w:t>
      </w:r>
      <w:r>
        <w:rPr>
          <w:rFonts w:hint="eastAsia"/>
        </w:rPr>
        <w:t>3</w:t>
      </w:r>
      <w:r>
        <w:rPr>
          <w:rFonts w:hint="eastAsia"/>
        </w:rPr>
        <w:t>日的报纸文章以及广播访谈含有针对安哥拉总统和首席检察官</w:t>
      </w:r>
      <w:r>
        <w:rPr>
          <w:rFonts w:hint="eastAsia"/>
        </w:rPr>
        <w:t>(</w:t>
      </w:r>
      <w:r>
        <w:rPr>
          <w:rFonts w:hint="eastAsia"/>
        </w:rPr>
        <w:t>但由于控方没有检控，因此不应予以处罚</w:t>
      </w:r>
      <w:r>
        <w:rPr>
          <w:rFonts w:hint="eastAsia"/>
        </w:rPr>
        <w:t>)</w:t>
      </w:r>
      <w:r>
        <w:rPr>
          <w:rFonts w:hint="eastAsia"/>
        </w:rPr>
        <w:t>公职和个人身份的“攻击性言语和词句”。法院裁定提交人“采取行动意图伤害”</w:t>
      </w:r>
      <w:r>
        <w:rPr>
          <w:rFonts w:hint="eastAsia"/>
        </w:rPr>
        <w:t>，定罪依据为《第</w:t>
      </w:r>
      <w:r>
        <w:rPr>
          <w:rFonts w:hint="eastAsia"/>
        </w:rPr>
        <w:t>22/91</w:t>
      </w:r>
      <w:r>
        <w:rPr>
          <w:rFonts w:hint="eastAsia"/>
        </w:rPr>
        <w:t>号新闻法》第</w:t>
      </w:r>
      <w:r>
        <w:rPr>
          <w:rFonts w:hint="eastAsia"/>
        </w:rPr>
        <w:t>43</w:t>
      </w:r>
      <w:r>
        <w:rPr>
          <w:rFonts w:hint="eastAsia"/>
        </w:rPr>
        <w:t>、</w:t>
      </w:r>
      <w:r>
        <w:rPr>
          <w:rFonts w:hint="eastAsia"/>
        </w:rPr>
        <w:t>44</w:t>
      </w:r>
      <w:r>
        <w:rPr>
          <w:rFonts w:hint="eastAsia"/>
        </w:rPr>
        <w:t>、</w:t>
      </w:r>
      <w:r>
        <w:rPr>
          <w:rFonts w:hint="eastAsia"/>
        </w:rPr>
        <w:t>45</w:t>
      </w:r>
      <w:r>
        <w:rPr>
          <w:rFonts w:hint="eastAsia"/>
        </w:rPr>
        <w:t>和第</w:t>
      </w:r>
      <w:r>
        <w:rPr>
          <w:rFonts w:hint="eastAsia"/>
        </w:rPr>
        <w:t>46</w:t>
      </w:r>
      <w:r>
        <w:rPr>
          <w:rFonts w:hint="eastAsia"/>
        </w:rPr>
        <w:t>条，并根据《刑法典》第</w:t>
      </w:r>
      <w:r>
        <w:rPr>
          <w:rFonts w:hint="eastAsia"/>
        </w:rPr>
        <w:t>34</w:t>
      </w:r>
      <w:r>
        <w:rPr>
          <w:rFonts w:hint="eastAsia"/>
        </w:rPr>
        <w:t>条第</w:t>
      </w:r>
      <w:r>
        <w:rPr>
          <w:rFonts w:hint="eastAsia"/>
        </w:rPr>
        <w:t>1</w:t>
      </w:r>
      <w:r>
        <w:rPr>
          <w:rFonts w:hint="eastAsia"/>
        </w:rPr>
        <w:t>项</w:t>
      </w:r>
      <w:r>
        <w:rPr>
          <w:rFonts w:hint="eastAsia"/>
        </w:rPr>
        <w:t>(</w:t>
      </w:r>
      <w:r>
        <w:rPr>
          <w:rFonts w:hint="eastAsia"/>
        </w:rPr>
        <w:t>预谋</w:t>
      </w:r>
      <w:r>
        <w:rPr>
          <w:rFonts w:hint="eastAsia"/>
        </w:rPr>
        <w:t>)</w:t>
      </w:r>
      <w:r>
        <w:rPr>
          <w:rFonts w:hint="eastAsia"/>
        </w:rPr>
        <w:t>加重定罪。法庭判决提交人六个月的监禁和</w:t>
      </w:r>
      <w:r>
        <w:rPr>
          <w:rFonts w:hint="eastAsia"/>
        </w:rPr>
        <w:t>100</w:t>
      </w:r>
      <w:r>
        <w:rPr>
          <w:rFonts w:hint="eastAsia"/>
        </w:rPr>
        <w:t>万宽扎</w:t>
      </w:r>
      <w:r>
        <w:rPr>
          <w:rFonts w:hint="eastAsia"/>
        </w:rPr>
        <w:t>(N</w:t>
      </w:r>
      <w:r>
        <w:t>kz</w:t>
      </w:r>
      <w:r>
        <w:rPr>
          <w:rFonts w:hint="eastAsia"/>
        </w:rPr>
        <w:t>)</w:t>
      </w:r>
      <w:r>
        <w:rPr>
          <w:rFonts w:hint="eastAsia"/>
        </w:rPr>
        <w:t>的罚款，以“阻止”类似行为，同时命令支付</w:t>
      </w:r>
      <w:r>
        <w:rPr>
          <w:rFonts w:hint="eastAsia"/>
        </w:rPr>
        <w:t>10</w:t>
      </w:r>
      <w:r>
        <w:rPr>
          <w:rFonts w:hint="eastAsia"/>
        </w:rPr>
        <w:t>万宽扎，赔偿“受冒犯者”的损失，并支付</w:t>
      </w:r>
      <w:r>
        <w:rPr>
          <w:rFonts w:hint="eastAsia"/>
        </w:rPr>
        <w:t>2</w:t>
      </w:r>
      <w:r>
        <w:rPr>
          <w:rFonts w:hint="eastAsia"/>
        </w:rPr>
        <w:t>万宽扎的法庭税。</w:t>
      </w:r>
    </w:p>
    <w:p w:rsidR="00000000" w:rsidRDefault="00A821ED">
      <w:pPr>
        <w:rPr>
          <w:rFonts w:hint="eastAsia"/>
          <w:u w:val="single"/>
        </w:rPr>
      </w:pPr>
      <w:r>
        <w:rPr>
          <w:rFonts w:hint="eastAsia"/>
        </w:rPr>
        <w:tab/>
        <w:t xml:space="preserve">2.11  </w:t>
      </w:r>
      <w:r>
        <w:rPr>
          <w:rFonts w:hint="eastAsia"/>
        </w:rPr>
        <w:t>提交人于</w:t>
      </w:r>
      <w:r>
        <w:rPr>
          <w:rFonts w:hint="eastAsia"/>
        </w:rPr>
        <w:t>2000</w:t>
      </w:r>
      <w:r>
        <w:rPr>
          <w:rFonts w:hint="eastAsia"/>
        </w:rPr>
        <w:t>年</w:t>
      </w:r>
      <w:r>
        <w:rPr>
          <w:rFonts w:hint="eastAsia"/>
        </w:rPr>
        <w:t>4</w:t>
      </w:r>
      <w:r>
        <w:rPr>
          <w:rFonts w:hint="eastAsia"/>
        </w:rPr>
        <w:t>月</w:t>
      </w:r>
      <w:r>
        <w:rPr>
          <w:rFonts w:hint="eastAsia"/>
        </w:rPr>
        <w:t>4</w:t>
      </w:r>
      <w:r>
        <w:rPr>
          <w:rFonts w:hint="eastAsia"/>
        </w:rPr>
        <w:t>日向安哥拉最高法院上诉。最高法院于</w:t>
      </w:r>
      <w:r>
        <w:rPr>
          <w:rFonts w:hint="eastAsia"/>
        </w:rPr>
        <w:t>2000</w:t>
      </w:r>
      <w:r>
        <w:rPr>
          <w:rFonts w:hint="eastAsia"/>
        </w:rPr>
        <w:t>年</w:t>
      </w:r>
      <w:r>
        <w:rPr>
          <w:rFonts w:hint="eastAsia"/>
        </w:rPr>
        <w:t>4</w:t>
      </w:r>
      <w:r>
        <w:rPr>
          <w:rFonts w:hint="eastAsia"/>
        </w:rPr>
        <w:t>月</w:t>
      </w:r>
      <w:r>
        <w:rPr>
          <w:rFonts w:hint="eastAsia"/>
        </w:rPr>
        <w:t>7</w:t>
      </w:r>
      <w:r>
        <w:rPr>
          <w:rFonts w:hint="eastAsia"/>
        </w:rPr>
        <w:t>日发布公告，批评律师协会在</w:t>
      </w:r>
      <w:r>
        <w:rPr>
          <w:rFonts w:hint="eastAsia"/>
        </w:rPr>
        <w:t>2000</w:t>
      </w:r>
      <w:r>
        <w:rPr>
          <w:rFonts w:hint="eastAsia"/>
        </w:rPr>
        <w:t>年</w:t>
      </w:r>
      <w:r>
        <w:rPr>
          <w:rFonts w:hint="eastAsia"/>
        </w:rPr>
        <w:t>3</w:t>
      </w:r>
      <w:r>
        <w:rPr>
          <w:rFonts w:hint="eastAsia"/>
        </w:rPr>
        <w:t>月</w:t>
      </w:r>
      <w:r>
        <w:rPr>
          <w:rFonts w:hint="eastAsia"/>
        </w:rPr>
        <w:t>27</w:t>
      </w:r>
      <w:r>
        <w:rPr>
          <w:rFonts w:hint="eastAsia"/>
        </w:rPr>
        <w:t>日其全国理事会的一项决定中称审判法官没有管辖权，因而其暂时停止提交人律师资格的裁决无效。</w:t>
      </w:r>
      <w:r>
        <w:rPr>
          <w:rStyle w:val="EndnoteReference"/>
        </w:rPr>
        <w:endnoteReference w:id="106"/>
      </w:r>
      <w:r>
        <w:rPr>
          <w:rFonts w:hint="eastAsia"/>
        </w:rPr>
        <w:t xml:space="preserve"> </w:t>
      </w:r>
    </w:p>
    <w:p w:rsidR="00000000" w:rsidRDefault="00A821ED">
      <w:pPr>
        <w:rPr>
          <w:rFonts w:hint="eastAsia"/>
        </w:rPr>
      </w:pPr>
      <w:r>
        <w:rPr>
          <w:rFonts w:hint="eastAsia"/>
        </w:rPr>
        <w:tab/>
        <w:t>2.12  200</w:t>
      </w:r>
      <w:r>
        <w:rPr>
          <w:rFonts w:hint="eastAsia"/>
        </w:rPr>
        <w:t>0</w:t>
      </w:r>
      <w:r>
        <w:rPr>
          <w:rFonts w:hint="eastAsia"/>
        </w:rPr>
        <w:t>年</w:t>
      </w:r>
      <w:r>
        <w:rPr>
          <w:rFonts w:hint="eastAsia"/>
        </w:rPr>
        <w:t>10</w:t>
      </w:r>
      <w:r>
        <w:rPr>
          <w:rFonts w:hint="eastAsia"/>
        </w:rPr>
        <w:t>月</w:t>
      </w:r>
      <w:r>
        <w:rPr>
          <w:rFonts w:hint="eastAsia"/>
        </w:rPr>
        <w:t>26</w:t>
      </w:r>
      <w:r>
        <w:rPr>
          <w:rFonts w:hint="eastAsia"/>
        </w:rPr>
        <w:t>日，最高法院撤销了审判法庭关于诽谤罪的判决，但维持基于对总统的伤害</w:t>
      </w:r>
      <w:r>
        <w:rPr>
          <w:vertAlign w:val="superscript"/>
        </w:rPr>
        <w:t xml:space="preserve"> </w:t>
      </w:r>
      <w:r>
        <w:rPr>
          <w:rStyle w:val="EndnoteReference"/>
        </w:rPr>
        <w:endnoteReference w:id="107"/>
      </w:r>
      <w:r>
        <w:rPr>
          <w:vertAlign w:val="superscript"/>
        </w:rPr>
        <w:t xml:space="preserve"> </w:t>
      </w:r>
      <w:r>
        <w:rPr>
          <w:rFonts w:hint="eastAsia"/>
        </w:rPr>
        <w:t>而判定的滥用新闻罪，根据《第</w:t>
      </w:r>
      <w:r>
        <w:rPr>
          <w:rFonts w:hint="eastAsia"/>
        </w:rPr>
        <w:t>22/91</w:t>
      </w:r>
      <w:r>
        <w:rPr>
          <w:rFonts w:hint="eastAsia"/>
        </w:rPr>
        <w:t>号新闻法》第</w:t>
      </w:r>
      <w:r>
        <w:rPr>
          <w:rFonts w:hint="eastAsia"/>
        </w:rPr>
        <w:t>45</w:t>
      </w:r>
      <w:r>
        <w:rPr>
          <w:rFonts w:hint="eastAsia"/>
        </w:rPr>
        <w:t>条</w:t>
      </w:r>
      <w:r>
        <w:rPr>
          <w:vertAlign w:val="superscript"/>
        </w:rPr>
        <w:t xml:space="preserve"> </w:t>
      </w:r>
      <w:r>
        <w:rPr>
          <w:rStyle w:val="EndnoteReference"/>
        </w:rPr>
        <w:endnoteReference w:id="108"/>
      </w:r>
      <w:r>
        <w:rPr>
          <w:rFonts w:hint="eastAsia"/>
        </w:rPr>
        <w:t xml:space="preserve"> </w:t>
      </w:r>
      <w:r>
        <w:rPr>
          <w:rFonts w:hint="eastAsia"/>
        </w:rPr>
        <w:t>第三项应予处罚。法院认为，提交人的行为不包含在其享有言论自由的宪法权利之内，因为行使这项权利受宪法承认其它各项权利的制约，例如名誉和声誉权，或“主权机构和国家象征</w:t>
      </w:r>
      <w:r>
        <w:rPr>
          <w:rFonts w:hint="eastAsia"/>
          <w:spacing w:val="-50"/>
        </w:rPr>
        <w:t>―</w:t>
      </w:r>
      <w:r>
        <w:rPr>
          <w:rFonts w:hint="eastAsia"/>
        </w:rPr>
        <w:t>―在本案情况下亦即共和国总统</w:t>
      </w:r>
      <w:r>
        <w:rPr>
          <w:rFonts w:hint="eastAsia"/>
          <w:spacing w:val="-50"/>
        </w:rPr>
        <w:t>―</w:t>
      </w:r>
      <w:r>
        <w:rPr>
          <w:rFonts w:hint="eastAsia"/>
        </w:rPr>
        <w:t>―应该得到的尊重。”最高法院维持了监禁六个月的判决，但缓刑五年，并下令提交人支付法庭税</w:t>
      </w:r>
      <w:r>
        <w:rPr>
          <w:rFonts w:hint="eastAsia"/>
        </w:rPr>
        <w:t>2</w:t>
      </w:r>
      <w:r>
        <w:rPr>
          <w:rFonts w:hint="eastAsia"/>
        </w:rPr>
        <w:t>万宽扎，赔偿受害者</w:t>
      </w:r>
      <w:r>
        <w:rPr>
          <w:rFonts w:hint="eastAsia"/>
        </w:rPr>
        <w:t>3</w:t>
      </w:r>
      <w:r>
        <w:rPr>
          <w:rFonts w:hint="eastAsia"/>
        </w:rPr>
        <w:t>万宽扎。该项判决没有提到以前强加给提交人的保释条件。</w:t>
      </w:r>
    </w:p>
    <w:p w:rsidR="00000000" w:rsidRDefault="00A821ED">
      <w:pPr>
        <w:rPr>
          <w:rFonts w:hint="eastAsia"/>
        </w:rPr>
      </w:pPr>
      <w:r>
        <w:rPr>
          <w:rFonts w:hint="eastAsia"/>
        </w:rPr>
        <w:tab/>
        <w:t>2.1</w:t>
      </w:r>
      <w:r>
        <w:rPr>
          <w:rFonts w:hint="eastAsia"/>
        </w:rPr>
        <w:t>3  2000</w:t>
      </w:r>
      <w:r>
        <w:rPr>
          <w:rFonts w:hint="eastAsia"/>
        </w:rPr>
        <w:t>年</w:t>
      </w:r>
      <w:r>
        <w:rPr>
          <w:rFonts w:hint="eastAsia"/>
        </w:rPr>
        <w:t>11</w:t>
      </w:r>
      <w:r>
        <w:rPr>
          <w:rFonts w:hint="eastAsia"/>
        </w:rPr>
        <w:t>月</w:t>
      </w:r>
      <w:r>
        <w:rPr>
          <w:rFonts w:hint="eastAsia"/>
        </w:rPr>
        <w:t>11</w:t>
      </w:r>
      <w:r>
        <w:rPr>
          <w:rFonts w:hint="eastAsia"/>
        </w:rPr>
        <w:t>日，提交人试图获取一份证实其保释限制不再适用的声明，未果。</w:t>
      </w:r>
    </w:p>
    <w:p w:rsidR="00000000" w:rsidRDefault="00A821ED">
      <w:pPr>
        <w:spacing w:after="320"/>
        <w:rPr>
          <w:rFonts w:hint="eastAsia"/>
        </w:rPr>
      </w:pPr>
      <w:r>
        <w:rPr>
          <w:rFonts w:hint="eastAsia"/>
        </w:rPr>
        <w:tab/>
        <w:t>2.14  2000</w:t>
      </w:r>
      <w:r>
        <w:rPr>
          <w:rFonts w:hint="eastAsia"/>
        </w:rPr>
        <w:t>年</w:t>
      </w:r>
      <w:r>
        <w:rPr>
          <w:rFonts w:hint="eastAsia"/>
        </w:rPr>
        <w:t>12</w:t>
      </w:r>
      <w:r>
        <w:rPr>
          <w:rFonts w:hint="eastAsia"/>
        </w:rPr>
        <w:t>月</w:t>
      </w:r>
      <w:r>
        <w:rPr>
          <w:rFonts w:hint="eastAsia"/>
        </w:rPr>
        <w:t>12</w:t>
      </w:r>
      <w:r>
        <w:rPr>
          <w:rFonts w:hint="eastAsia"/>
        </w:rPr>
        <w:t>日，提交人被阻止离开安哥拉前往南非参加公开社会社会议；他的护照被没收。尽管一再提出要求，其护照直到法院认为</w:t>
      </w:r>
      <w:r>
        <w:rPr>
          <w:rFonts w:hint="eastAsia"/>
        </w:rPr>
        <w:t>2000</w:t>
      </w:r>
      <w:r>
        <w:rPr>
          <w:rFonts w:hint="eastAsia"/>
        </w:rPr>
        <w:t>年</w:t>
      </w:r>
      <w:r>
        <w:rPr>
          <w:rFonts w:hint="eastAsia"/>
        </w:rPr>
        <w:t>12</w:t>
      </w:r>
      <w:r>
        <w:rPr>
          <w:rFonts w:hint="eastAsia"/>
        </w:rPr>
        <w:t>月</w:t>
      </w:r>
      <w:r>
        <w:rPr>
          <w:rFonts w:hint="eastAsia"/>
        </w:rPr>
        <w:t>15</w:t>
      </w:r>
      <w:r>
        <w:rPr>
          <w:rFonts w:hint="eastAsia"/>
        </w:rPr>
        <w:t>日《第</w:t>
      </w:r>
      <w:r>
        <w:rPr>
          <w:rFonts w:hint="eastAsia"/>
        </w:rPr>
        <w:t>7/00</w:t>
      </w:r>
      <w:r>
        <w:rPr>
          <w:rFonts w:hint="eastAsia"/>
        </w:rPr>
        <w:t>号大赦法》对提交人案适用后</w:t>
      </w:r>
      <w:r>
        <w:t xml:space="preserve"> </w:t>
      </w:r>
      <w:r>
        <w:rPr>
          <w:rStyle w:val="EndnoteReference"/>
        </w:rPr>
        <w:endnoteReference w:id="109"/>
      </w:r>
      <w:r>
        <w:rPr>
          <w:rFonts w:hint="eastAsia"/>
        </w:rPr>
        <w:t xml:space="preserve"> </w:t>
      </w:r>
      <w:r>
        <w:rPr>
          <w:rFonts w:hint="eastAsia"/>
        </w:rPr>
        <w:t>于</w:t>
      </w:r>
      <w:r>
        <w:rPr>
          <w:rFonts w:hint="eastAsia"/>
        </w:rPr>
        <w:t>2001</w:t>
      </w:r>
      <w:r>
        <w:rPr>
          <w:rFonts w:hint="eastAsia"/>
        </w:rPr>
        <w:t>年</w:t>
      </w:r>
      <w:r>
        <w:rPr>
          <w:rFonts w:hint="eastAsia"/>
        </w:rPr>
        <w:t>2</w:t>
      </w:r>
      <w:r>
        <w:rPr>
          <w:rFonts w:hint="eastAsia"/>
        </w:rPr>
        <w:t>月</w:t>
      </w:r>
      <w:r>
        <w:rPr>
          <w:rFonts w:hint="eastAsia"/>
        </w:rPr>
        <w:t>2</w:t>
      </w:r>
      <w:r>
        <w:rPr>
          <w:rFonts w:hint="eastAsia"/>
        </w:rPr>
        <w:t>日下令后，才于</w:t>
      </w:r>
      <w:r>
        <w:rPr>
          <w:rFonts w:hint="eastAsia"/>
        </w:rPr>
        <w:t>2001</w:t>
      </w:r>
      <w:r>
        <w:rPr>
          <w:rFonts w:hint="eastAsia"/>
        </w:rPr>
        <w:t>年</w:t>
      </w:r>
      <w:r>
        <w:rPr>
          <w:rFonts w:hint="eastAsia"/>
        </w:rPr>
        <w:t>2</w:t>
      </w:r>
      <w:r>
        <w:rPr>
          <w:rFonts w:hint="eastAsia"/>
        </w:rPr>
        <w:t>月</w:t>
      </w:r>
      <w:r>
        <w:rPr>
          <w:rFonts w:hint="eastAsia"/>
        </w:rPr>
        <w:t>8</w:t>
      </w:r>
      <w:r>
        <w:rPr>
          <w:rFonts w:hint="eastAsia"/>
        </w:rPr>
        <w:t>日交还给他。尽管作出这项特赦，仍于</w:t>
      </w:r>
      <w:r>
        <w:rPr>
          <w:rFonts w:hint="eastAsia"/>
        </w:rPr>
        <w:t>2002</w:t>
      </w:r>
      <w:r>
        <w:rPr>
          <w:rFonts w:hint="eastAsia"/>
        </w:rPr>
        <w:t>年</w:t>
      </w:r>
      <w:r>
        <w:rPr>
          <w:rFonts w:hint="eastAsia"/>
        </w:rPr>
        <w:t>1</w:t>
      </w:r>
      <w:r>
        <w:rPr>
          <w:rFonts w:hint="eastAsia"/>
        </w:rPr>
        <w:t>月</w:t>
      </w:r>
      <w:r>
        <w:rPr>
          <w:rFonts w:hint="eastAsia"/>
        </w:rPr>
        <w:t>19</w:t>
      </w:r>
      <w:r>
        <w:rPr>
          <w:rFonts w:hint="eastAsia"/>
        </w:rPr>
        <w:t>日传唤提交人到省级法院，并下令向总统支付</w:t>
      </w:r>
      <w:r>
        <w:rPr>
          <w:rFonts w:hint="eastAsia"/>
        </w:rPr>
        <w:t>3</w:t>
      </w:r>
      <w:r>
        <w:rPr>
          <w:rFonts w:hint="eastAsia"/>
        </w:rPr>
        <w:t>万宽扎赔偿金，他拒绝支付，但支付了所裁决的法律费用。</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w:t>
      </w:r>
      <w:r>
        <w:rPr>
          <w:rFonts w:hint="eastAsia"/>
        </w:rPr>
        <w:t>交人声称，对他的逮捕和拘禁没有根据充分定义的规定，违反了《公约》第九条第</w:t>
      </w:r>
      <w:r>
        <w:rPr>
          <w:rFonts w:hint="eastAsia"/>
        </w:rPr>
        <w:t>1</w:t>
      </w:r>
      <w:r>
        <w:rPr>
          <w:rFonts w:hint="eastAsia"/>
        </w:rPr>
        <w:t>款。尤其是《新闻法》关于‘滥用新闻’的第</w:t>
      </w:r>
      <w:r>
        <w:rPr>
          <w:rFonts w:hint="eastAsia"/>
        </w:rPr>
        <w:t>43</w:t>
      </w:r>
      <w:r>
        <w:rPr>
          <w:rFonts w:hint="eastAsia"/>
        </w:rPr>
        <w:t>条和《刑法典》关于‘伤害罪’的第</w:t>
      </w:r>
      <w:r>
        <w:rPr>
          <w:rFonts w:hint="eastAsia"/>
        </w:rPr>
        <w:t>410</w:t>
      </w:r>
      <w:r>
        <w:rPr>
          <w:rFonts w:hint="eastAsia"/>
        </w:rPr>
        <w:t>条并不具体，并且过于广泛，使人无法确知可以发表何种政治言论。此外，当局对提交人的逮捕以及在随后整个起诉、审判和上诉期间依赖不同的法律依据。即使假设其逮捕合法，对其持续拘留</w:t>
      </w:r>
      <w:r>
        <w:rPr>
          <w:rFonts w:hint="eastAsia"/>
        </w:rPr>
        <w:t>40</w:t>
      </w:r>
      <w:r>
        <w:rPr>
          <w:rFonts w:hint="eastAsia"/>
        </w:rPr>
        <w:t>天之久，在其案件的情况下，既不合理，也无必要。</w:t>
      </w:r>
      <w:r>
        <w:rPr>
          <w:rStyle w:val="EndnoteReference"/>
        </w:rPr>
        <w:endnoteReference w:id="110"/>
      </w:r>
      <w:r>
        <w:rPr>
          <w:rFonts w:hint="eastAsia"/>
        </w:rPr>
        <w:t xml:space="preserve"> </w:t>
      </w:r>
    </w:p>
    <w:p w:rsidR="00000000" w:rsidRDefault="00A821ED">
      <w:pPr>
        <w:rPr>
          <w:rFonts w:hint="eastAsia"/>
        </w:rPr>
      </w:pPr>
      <w:r>
        <w:rPr>
          <w:rFonts w:hint="eastAsia"/>
        </w:rPr>
        <w:tab/>
        <w:t xml:space="preserve">3.2  </w:t>
      </w:r>
      <w:r>
        <w:rPr>
          <w:rFonts w:hint="eastAsia"/>
        </w:rPr>
        <w:t>提交人声称违反第九条第</w:t>
      </w:r>
      <w:r>
        <w:rPr>
          <w:rFonts w:hint="eastAsia"/>
        </w:rPr>
        <w:t>2</w:t>
      </w:r>
      <w:r>
        <w:rPr>
          <w:rFonts w:hint="eastAsia"/>
        </w:rPr>
        <w:t>款，因为没有告知他逮捕或对他的指控原因。他被单独监禁</w:t>
      </w:r>
      <w:r>
        <w:rPr>
          <w:rFonts w:hint="eastAsia"/>
        </w:rPr>
        <w:t>10</w:t>
      </w:r>
      <w:r>
        <w:rPr>
          <w:rFonts w:hint="eastAsia"/>
        </w:rPr>
        <w:t>天，</w:t>
      </w:r>
      <w:r>
        <w:rPr>
          <w:rStyle w:val="EndnoteReference"/>
        </w:rPr>
        <w:endnoteReference w:id="111"/>
      </w:r>
      <w:r>
        <w:rPr>
          <w:rFonts w:hint="eastAsia"/>
        </w:rPr>
        <w:t xml:space="preserve"> </w:t>
      </w:r>
      <w:r>
        <w:rPr>
          <w:rFonts w:hint="eastAsia"/>
        </w:rPr>
        <w:t>不得见律师或家人，在被拘留的</w:t>
      </w:r>
      <w:r>
        <w:rPr>
          <w:rFonts w:hint="eastAsia"/>
        </w:rPr>
        <w:t>4</w:t>
      </w:r>
      <w:r>
        <w:rPr>
          <w:rFonts w:hint="eastAsia"/>
        </w:rPr>
        <w:t>0</w:t>
      </w:r>
      <w:r>
        <w:rPr>
          <w:rFonts w:hint="eastAsia"/>
        </w:rPr>
        <w:t>天里没有让他享有被带见法官的宪法</w:t>
      </w:r>
      <w:r>
        <w:t xml:space="preserve"> </w:t>
      </w:r>
      <w:r>
        <w:rPr>
          <w:rStyle w:val="EndnoteReference"/>
        </w:rPr>
        <w:endnoteReference w:id="112"/>
      </w:r>
      <w:r>
        <w:rPr>
          <w:rFonts w:hint="eastAsia"/>
        </w:rPr>
        <w:t xml:space="preserve"> </w:t>
      </w:r>
      <w:r>
        <w:rPr>
          <w:rFonts w:hint="eastAsia"/>
        </w:rPr>
        <w:t>权利，尽管没有逃跑的危险</w:t>
      </w:r>
      <w:r>
        <w:rPr>
          <w:rFonts w:hint="eastAsia"/>
        </w:rPr>
        <w:t>(</w:t>
      </w:r>
      <w:r>
        <w:rPr>
          <w:rFonts w:hint="eastAsia"/>
        </w:rPr>
        <w:t>其合作态度显示出这一点，例如他于</w:t>
      </w:r>
      <w:r>
        <w:rPr>
          <w:rFonts w:hint="eastAsia"/>
        </w:rPr>
        <w:t>1999</w:t>
      </w:r>
      <w:r>
        <w:rPr>
          <w:rFonts w:hint="eastAsia"/>
        </w:rPr>
        <w:t>年</w:t>
      </w:r>
      <w:r>
        <w:rPr>
          <w:rFonts w:hint="eastAsia"/>
        </w:rPr>
        <w:t>10</w:t>
      </w:r>
      <w:r>
        <w:rPr>
          <w:rFonts w:hint="eastAsia"/>
        </w:rPr>
        <w:t>月</w:t>
      </w:r>
      <w:r>
        <w:rPr>
          <w:rFonts w:hint="eastAsia"/>
        </w:rPr>
        <w:t>13</w:t>
      </w:r>
      <w:r>
        <w:rPr>
          <w:rFonts w:hint="eastAsia"/>
        </w:rPr>
        <w:t>日向国家刑事调查局报到</w:t>
      </w:r>
      <w:r>
        <w:rPr>
          <w:rFonts w:hint="eastAsia"/>
        </w:rPr>
        <w:t>)</w:t>
      </w:r>
      <w:r>
        <w:rPr>
          <w:rFonts w:hint="eastAsia"/>
        </w:rPr>
        <w:t>，当局在待审期间仍然没有释放他，侵犯了他第九条第</w:t>
      </w:r>
      <w:r>
        <w:rPr>
          <w:rFonts w:hint="eastAsia"/>
        </w:rPr>
        <w:t>3</w:t>
      </w:r>
      <w:r>
        <w:rPr>
          <w:rFonts w:hint="eastAsia"/>
        </w:rPr>
        <w:t>款的权利。在提交人被单独监禁期间阻碍他质疑对其监禁合法性这一事实也违反了第九条第</w:t>
      </w:r>
      <w:r>
        <w:rPr>
          <w:rFonts w:hint="eastAsia"/>
        </w:rPr>
        <w:t>4</w:t>
      </w:r>
      <w:r>
        <w:rPr>
          <w:rFonts w:hint="eastAsia"/>
        </w:rPr>
        <w:t>款，安哥拉法院没有处理他的人身保护申请也违反了该项条款。根据第九条第</w:t>
      </w:r>
      <w:r>
        <w:rPr>
          <w:rFonts w:hint="eastAsia"/>
        </w:rPr>
        <w:t>5</w:t>
      </w:r>
      <w:r>
        <w:rPr>
          <w:rFonts w:hint="eastAsia"/>
        </w:rPr>
        <w:t>款，提交人要求对其非法逮捕和拘禁予以赔偿。</w:t>
      </w:r>
    </w:p>
    <w:p w:rsidR="00000000" w:rsidRDefault="00A821ED">
      <w:pPr>
        <w:rPr>
          <w:rFonts w:hint="eastAsia"/>
        </w:rPr>
      </w:pPr>
      <w:r>
        <w:rPr>
          <w:rFonts w:hint="eastAsia"/>
        </w:rPr>
        <w:tab/>
        <w:t xml:space="preserve">3.3  </w:t>
      </w:r>
      <w:r>
        <w:rPr>
          <w:rFonts w:hint="eastAsia"/>
        </w:rPr>
        <w:t>提交人认为，将记者和公众排除在庭审之外并不因第十四条第</w:t>
      </w:r>
      <w:r>
        <w:rPr>
          <w:rFonts w:hint="eastAsia"/>
        </w:rPr>
        <w:t>1</w:t>
      </w:r>
      <w:r>
        <w:rPr>
          <w:rFonts w:hint="eastAsia"/>
        </w:rPr>
        <w:t>款所列例外情况而证明是合理的，因为可以剥夺制造混乱的摄影</w:t>
      </w:r>
      <w:r>
        <w:rPr>
          <w:rFonts w:hint="eastAsia"/>
        </w:rPr>
        <w:t>记者的摄像机或不让他留在法庭内</w:t>
      </w:r>
      <w:r>
        <w:t xml:space="preserve"> </w:t>
      </w:r>
      <w:r>
        <w:rPr>
          <w:rStyle w:val="EndnoteReference"/>
        </w:rPr>
        <w:endnoteReference w:id="113"/>
      </w:r>
      <w:r>
        <w:rPr>
          <w:rFonts w:hint="eastAsia"/>
        </w:rPr>
        <w:t xml:space="preserve"> </w:t>
      </w:r>
      <w:r>
        <w:rPr>
          <w:rFonts w:hint="eastAsia"/>
        </w:rPr>
        <w:t>。</w:t>
      </w:r>
    </w:p>
    <w:p w:rsidR="00000000" w:rsidRDefault="00A821ED">
      <w:pPr>
        <w:rPr>
          <w:rFonts w:hint="eastAsia"/>
        </w:rPr>
      </w:pPr>
      <w:r>
        <w:rPr>
          <w:rFonts w:hint="eastAsia"/>
        </w:rPr>
        <w:tab/>
        <w:t xml:space="preserve">3.4  </w:t>
      </w:r>
      <w:r>
        <w:rPr>
          <w:rFonts w:hint="eastAsia"/>
        </w:rPr>
        <w:t>提交人认为，在他被逮捕</w:t>
      </w:r>
      <w:r>
        <w:rPr>
          <w:rFonts w:hint="eastAsia"/>
        </w:rPr>
        <w:t>40</w:t>
      </w:r>
      <w:r>
        <w:rPr>
          <w:rFonts w:hint="eastAsia"/>
        </w:rPr>
        <w:t>天后才收到对他的正式指控这一事实违反了根据第十四条第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项迅速告知对他提出的指控的性质和原因的权利。他反驳说，这一延误并不因该案件的复杂性而证明是合理的。此外，对他判以比最初指控</w:t>
      </w:r>
      <w:r>
        <w:rPr>
          <w:rFonts w:hint="eastAsia"/>
        </w:rPr>
        <w:t>(</w:t>
      </w:r>
      <w:r>
        <w:rPr>
          <w:rFonts w:hint="eastAsia"/>
        </w:rPr>
        <w:t>《新闻法》第</w:t>
      </w:r>
      <w:r>
        <w:rPr>
          <w:rFonts w:hint="eastAsia"/>
        </w:rPr>
        <w:t>44</w:t>
      </w:r>
      <w:r>
        <w:rPr>
          <w:rFonts w:hint="eastAsia"/>
        </w:rPr>
        <w:t>和</w:t>
      </w:r>
      <w:r>
        <w:rPr>
          <w:rFonts w:hint="eastAsia"/>
        </w:rPr>
        <w:t>46</w:t>
      </w:r>
      <w:r>
        <w:rPr>
          <w:rFonts w:hint="eastAsia"/>
        </w:rPr>
        <w:t>条</w:t>
      </w:r>
      <w:r>
        <w:rPr>
          <w:rFonts w:hint="eastAsia"/>
        </w:rPr>
        <w:t>)</w:t>
      </w:r>
      <w:r>
        <w:rPr>
          <w:rFonts w:hint="eastAsia"/>
        </w:rPr>
        <w:t>更加严重的罪行</w:t>
      </w:r>
      <w:r>
        <w:rPr>
          <w:rFonts w:hint="eastAsia"/>
        </w:rPr>
        <w:t>(</w:t>
      </w:r>
      <w:r>
        <w:rPr>
          <w:rFonts w:hint="eastAsia"/>
        </w:rPr>
        <w:t>《新闻法》第</w:t>
      </w:r>
      <w:r>
        <w:rPr>
          <w:rFonts w:hint="eastAsia"/>
        </w:rPr>
        <w:t>43</w:t>
      </w:r>
      <w:r>
        <w:rPr>
          <w:rFonts w:hint="eastAsia"/>
        </w:rPr>
        <w:t>和</w:t>
      </w:r>
      <w:r>
        <w:rPr>
          <w:rFonts w:hint="eastAsia"/>
        </w:rPr>
        <w:t>45</w:t>
      </w:r>
      <w:r>
        <w:rPr>
          <w:rFonts w:hint="eastAsia"/>
        </w:rPr>
        <w:t>条</w:t>
      </w:r>
      <w:r>
        <w:rPr>
          <w:rFonts w:hint="eastAsia"/>
        </w:rPr>
        <w:t>)</w:t>
      </w:r>
      <w:r>
        <w:rPr>
          <w:rFonts w:hint="eastAsia"/>
        </w:rPr>
        <w:t>侵犯了他享有相当时间和便利准备他的辩护的权利</w:t>
      </w:r>
      <w:r>
        <w:rPr>
          <w:rFonts w:hint="eastAsia"/>
        </w:rPr>
        <w:t>(</w:t>
      </w:r>
      <w:r>
        <w:rPr>
          <w:rFonts w:hint="eastAsia"/>
        </w:rPr>
        <w:t>《公约》第十四条第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项。最高法院应该撤销对这些额外指控的判罪，但法院却认为，“若根据是起诉或类似判决所包括的事实”，则省级法院</w:t>
      </w:r>
      <w:r>
        <w:rPr>
          <w:rFonts w:hint="eastAsia"/>
        </w:rPr>
        <w:t>“得以对被告以与所指控不同、即便是更加严重的违反行为作出判决。”</w:t>
      </w:r>
    </w:p>
    <w:p w:rsidR="00000000" w:rsidRDefault="00A821ED">
      <w:pPr>
        <w:rPr>
          <w:rFonts w:hint="eastAsia"/>
        </w:rPr>
      </w:pPr>
      <w:r>
        <w:rPr>
          <w:rFonts w:hint="eastAsia"/>
        </w:rPr>
        <w:tab/>
        <w:t xml:space="preserve">3.5  </w:t>
      </w:r>
      <w:r>
        <w:rPr>
          <w:rFonts w:hint="eastAsia"/>
        </w:rPr>
        <w:t>提交人表示，他根据第十四条第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项与律师联络的权利受到侵犯，因为在程序的关键时刻他被单独拘禁无法与律师商量，还因为审判法官在</w:t>
      </w:r>
      <w:r>
        <w:rPr>
          <w:rFonts w:hint="eastAsia"/>
        </w:rPr>
        <w:t>2000</w:t>
      </w:r>
      <w:r>
        <w:rPr>
          <w:rFonts w:hint="eastAsia"/>
        </w:rPr>
        <w:t>年</w:t>
      </w:r>
      <w:r>
        <w:rPr>
          <w:rFonts w:hint="eastAsia"/>
        </w:rPr>
        <w:t>3</w:t>
      </w:r>
      <w:r>
        <w:rPr>
          <w:rFonts w:hint="eastAsia"/>
        </w:rPr>
        <w:t>月</w:t>
      </w:r>
      <w:r>
        <w:rPr>
          <w:rFonts w:hint="eastAsia"/>
        </w:rPr>
        <w:t>23</w:t>
      </w:r>
      <w:r>
        <w:rPr>
          <w:rFonts w:hint="eastAsia"/>
        </w:rPr>
        <w:t>日取消了提交人律师的资格，并在为他指定一位</w:t>
      </w:r>
      <w:r>
        <w:rPr>
          <w:rFonts w:hint="eastAsia"/>
          <w:u w:val="single"/>
        </w:rPr>
        <w:t>依据职权</w:t>
      </w:r>
      <w:r>
        <w:rPr>
          <w:rFonts w:hint="eastAsia"/>
        </w:rPr>
        <w:t>的辩护律师时没有延期审判，使他没有充分时间与新的律师沟通。他经由自己所选择的法律援助进行辩护的权利</w:t>
      </w:r>
      <w:r>
        <w:rPr>
          <w:rFonts w:hint="eastAsia"/>
        </w:rPr>
        <w:t>(</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w:t>
      </w:r>
      <w:r>
        <w:rPr>
          <w:rFonts w:hint="eastAsia"/>
        </w:rPr>
        <w:t>)</w:t>
      </w:r>
      <w:r>
        <w:rPr>
          <w:rFonts w:hint="eastAsia"/>
        </w:rPr>
        <w:t>受到侵犯，因为其律师从其案件中被非法撤换，最高法院</w:t>
      </w:r>
      <w:r>
        <w:rPr>
          <w:rFonts w:hint="eastAsia"/>
        </w:rPr>
        <w:t>2000</w:t>
      </w:r>
      <w:r>
        <w:rPr>
          <w:rFonts w:hint="eastAsia"/>
        </w:rPr>
        <w:t>年</w:t>
      </w:r>
      <w:r>
        <w:rPr>
          <w:rFonts w:hint="eastAsia"/>
        </w:rPr>
        <w:t>10</w:t>
      </w:r>
      <w:r>
        <w:rPr>
          <w:rFonts w:hint="eastAsia"/>
        </w:rPr>
        <w:t>月</w:t>
      </w:r>
      <w:r>
        <w:rPr>
          <w:rFonts w:hint="eastAsia"/>
        </w:rPr>
        <w:t>26</w:t>
      </w:r>
      <w:r>
        <w:rPr>
          <w:rFonts w:hint="eastAsia"/>
        </w:rPr>
        <w:t>日的判决证实了这一点。他指出，尽管他愿意自</w:t>
      </w:r>
      <w:r>
        <w:rPr>
          <w:rFonts w:hint="eastAsia"/>
        </w:rPr>
        <w:t>费聘请自己所选择的律师，但仍然为他指定了依据职权的新律师，既不合格又不能提供充分的辩护，使他在审判其余时间里的介入仅只限于请求法庭“公正”和对诉讼程序表示满意。</w:t>
      </w:r>
    </w:p>
    <w:p w:rsidR="00000000" w:rsidRDefault="00A821ED">
      <w:pPr>
        <w:rPr>
          <w:rFonts w:hint="eastAsia"/>
        </w:rPr>
      </w:pPr>
      <w:r>
        <w:rPr>
          <w:rFonts w:hint="eastAsia"/>
        </w:rPr>
        <w:tab/>
        <w:t xml:space="preserve">3.6  </w:t>
      </w:r>
      <w:r>
        <w:rPr>
          <w:rFonts w:hint="eastAsia"/>
        </w:rPr>
        <w:t>提交人认为，法官决定只听取一位辩方证人</w:t>
      </w:r>
      <w:r>
        <w:rPr>
          <w:rFonts w:hint="eastAsia"/>
          <w:spacing w:val="-50"/>
        </w:rPr>
        <w:t>―</w:t>
      </w:r>
      <w:r>
        <w:rPr>
          <w:rFonts w:hint="eastAsia"/>
        </w:rPr>
        <w:t>―人权活动分子</w:t>
      </w:r>
      <w:r>
        <w:rPr>
          <w:rFonts w:hint="eastAsia"/>
          <w:spacing w:val="-50"/>
        </w:rPr>
        <w:t>―</w:t>
      </w:r>
      <w:r>
        <w:rPr>
          <w:rFonts w:hint="eastAsia"/>
        </w:rPr>
        <w:t>―的辩护证词</w:t>
      </w:r>
      <w:r>
        <w:rPr>
          <w:rFonts w:hint="eastAsia"/>
        </w:rPr>
        <w:t>,</w:t>
      </w:r>
      <w:r>
        <w:rPr>
          <w:rFonts w:hint="eastAsia"/>
        </w:rPr>
        <w:t>并在他指出《新闻法》第</w:t>
      </w:r>
      <w:r>
        <w:rPr>
          <w:rFonts w:hint="eastAsia"/>
        </w:rPr>
        <w:t>46</w:t>
      </w:r>
      <w:r>
        <w:rPr>
          <w:rFonts w:hint="eastAsia"/>
        </w:rPr>
        <w:t>条违宪将他逐出法庭，并以《新闻法》第</w:t>
      </w:r>
      <w:r>
        <w:rPr>
          <w:rFonts w:hint="eastAsia"/>
        </w:rPr>
        <w:t>46</w:t>
      </w:r>
      <w:r>
        <w:rPr>
          <w:rFonts w:hint="eastAsia"/>
        </w:rPr>
        <w:t>条不允许提呈反对总统的证据驳回提交人声明真实性以及作出这些声明的善意依据的书面证据，侵犯了他第十四条第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项的权利，剥夺了他提具证据的机会，以证明是否符合犯法行为的所有要素，特别是他的行为是否具有</w:t>
      </w:r>
      <w:r>
        <w:rPr>
          <w:rFonts w:hint="eastAsia"/>
        </w:rPr>
        <w:t>冒犯总统的意图。</w:t>
      </w:r>
    </w:p>
    <w:p w:rsidR="00000000" w:rsidRDefault="00A821ED">
      <w:pPr>
        <w:rPr>
          <w:rFonts w:hint="eastAsia"/>
        </w:rPr>
      </w:pPr>
      <w:r>
        <w:rPr>
          <w:rFonts w:hint="eastAsia"/>
        </w:rPr>
        <w:tab/>
        <w:t xml:space="preserve">3.7  </w:t>
      </w:r>
      <w:r>
        <w:rPr>
          <w:rFonts w:hint="eastAsia"/>
        </w:rPr>
        <w:t>提交人声称存在违反第十四条第</w:t>
      </w:r>
      <w:r>
        <w:rPr>
          <w:rFonts w:hint="eastAsia"/>
        </w:rPr>
        <w:t>5</w:t>
      </w:r>
      <w:r>
        <w:rPr>
          <w:rFonts w:hint="eastAsia"/>
        </w:rPr>
        <w:t>款的情况，因为最高法院在其上诉仍有待审理期间公开批评律师协会有失公允，也不清楚对其判定罪名的确切法律依据，使他无法提出“有意义的”上诉。</w:t>
      </w:r>
    </w:p>
    <w:p w:rsidR="00000000" w:rsidRDefault="00A821ED">
      <w:pPr>
        <w:rPr>
          <w:rFonts w:hint="eastAsia"/>
        </w:rPr>
      </w:pPr>
      <w:r>
        <w:rPr>
          <w:rFonts w:hint="eastAsia"/>
        </w:rPr>
        <w:tab/>
        <w:t xml:space="preserve">3.8  </w:t>
      </w:r>
      <w:r>
        <w:rPr>
          <w:rFonts w:hint="eastAsia"/>
        </w:rPr>
        <w:t>提交人认为，他对多斯·桑托斯总统的批评意见是在第十九条言论自由的权利之内，该条规定，应该允许公民批评或坦率而公开地评价本国政府，并使新闻界能够表达政见，包括批评那些握有政治权力的人。根据他的言论而对他进行非法逮捕和拘禁、在审讯、定罪和判刑前限制他言论和迁徙自由的权利、以及威胁发表意见会在今后受到类似制</w:t>
      </w:r>
      <w:r>
        <w:rPr>
          <w:rFonts w:hint="eastAsia"/>
        </w:rPr>
        <w:t>裁性惩罚是限制他的言论自由。他争论说，这些限制并非第十九条第</w:t>
      </w:r>
      <w:r>
        <w:rPr>
          <w:rFonts w:hint="eastAsia"/>
        </w:rPr>
        <w:t>3</w:t>
      </w:r>
      <w:r>
        <w:rPr>
          <w:rFonts w:hint="eastAsia"/>
        </w:rPr>
        <w:t>款意义内的“法律规定”，因为</w:t>
      </w:r>
      <w:r>
        <w:rPr>
          <w:rFonts w:hint="eastAsia"/>
        </w:rPr>
        <w:t>(</w:t>
      </w:r>
      <w:r>
        <w:t>a)</w:t>
      </w:r>
      <w:r>
        <w:rPr>
          <w:rFonts w:hint="eastAsia"/>
        </w:rPr>
        <w:t xml:space="preserve"> </w:t>
      </w:r>
      <w:r>
        <w:rPr>
          <w:rFonts w:hint="eastAsia"/>
        </w:rPr>
        <w:t>对他的非法拘禁以及随后对他施加的旅行限制在安哥拉法律中是没有依据的；</w:t>
      </w:r>
      <w:r>
        <w:rPr>
          <w:rFonts w:hint="eastAsia"/>
        </w:rPr>
        <w:t>(</w:t>
      </w:r>
      <w:r>
        <w:t>b)</w:t>
      </w:r>
      <w:r>
        <w:rPr>
          <w:rFonts w:hint="eastAsia"/>
        </w:rPr>
        <w:t xml:space="preserve"> </w:t>
      </w:r>
      <w:r>
        <w:rPr>
          <w:rFonts w:hint="eastAsia"/>
        </w:rPr>
        <w:t>对他的定罪是根据诸如《新闻法》第</w:t>
      </w:r>
      <w:r>
        <w:rPr>
          <w:rFonts w:hint="eastAsia"/>
        </w:rPr>
        <w:t>43</w:t>
      </w:r>
      <w:r>
        <w:rPr>
          <w:rFonts w:hint="eastAsia"/>
        </w:rPr>
        <w:t>条</w:t>
      </w:r>
      <w:r>
        <w:rPr>
          <w:rFonts w:hint="eastAsia"/>
        </w:rPr>
        <w:t>(</w:t>
      </w:r>
      <w:r>
        <w:rPr>
          <w:rFonts w:hint="eastAsia"/>
        </w:rPr>
        <w:t>“滥用新闻”</w:t>
      </w:r>
      <w:r>
        <w:rPr>
          <w:rFonts w:hint="eastAsia"/>
        </w:rPr>
        <w:t>)</w:t>
      </w:r>
      <w:r>
        <w:rPr>
          <w:rFonts w:hint="eastAsia"/>
        </w:rPr>
        <w:t>和《刑法典》第</w:t>
      </w:r>
      <w:r>
        <w:rPr>
          <w:rFonts w:hint="eastAsia"/>
        </w:rPr>
        <w:t>410</w:t>
      </w:r>
      <w:r>
        <w:rPr>
          <w:rFonts w:hint="eastAsia"/>
        </w:rPr>
        <w:t>条</w:t>
      </w:r>
      <w:r>
        <w:rPr>
          <w:rFonts w:hint="eastAsia"/>
        </w:rPr>
        <w:t>(</w:t>
      </w:r>
      <w:r>
        <w:rPr>
          <w:rFonts w:hint="eastAsia"/>
        </w:rPr>
        <w:t>“伤害”</w:t>
      </w:r>
      <w:r>
        <w:rPr>
          <w:rFonts w:hint="eastAsia"/>
        </w:rPr>
        <w:t>)</w:t>
      </w:r>
      <w:r>
        <w:rPr>
          <w:rFonts w:hint="eastAsia"/>
        </w:rPr>
        <w:t>等项条款，而这些条款没有对符合“可适当利用”和“十分精确”的准则作出必要的澄清，使人们能够预见其言论会带来何种后果；及</w:t>
      </w:r>
      <w:r>
        <w:rPr>
          <w:rFonts w:hint="eastAsia"/>
        </w:rPr>
        <w:t>(</w:t>
      </w:r>
      <w:r>
        <w:t>c)</w:t>
      </w:r>
      <w:r>
        <w:rPr>
          <w:rFonts w:hint="eastAsia"/>
        </w:rPr>
        <w:t xml:space="preserve"> </w:t>
      </w:r>
      <w:r>
        <w:rPr>
          <w:rFonts w:hint="eastAsia"/>
        </w:rPr>
        <w:t>其保释条件禁止他“参与某些</w:t>
      </w:r>
      <w:r>
        <w:rPr>
          <w:rFonts w:hint="eastAsia"/>
        </w:rPr>
        <w:t>[</w:t>
      </w:r>
      <w:r>
        <w:rPr>
          <w:rFonts w:hint="eastAsia"/>
        </w:rPr>
        <w:t>……</w:t>
      </w:r>
      <w:r>
        <w:rPr>
          <w:rFonts w:hint="eastAsia"/>
        </w:rPr>
        <w:t>]</w:t>
      </w:r>
      <w:r>
        <w:rPr>
          <w:rFonts w:hint="eastAsia"/>
        </w:rPr>
        <w:t>造成会犯下新的违反行为的危险的活动”同样不明确，他请求澄清这些限制的含义未果。</w:t>
      </w:r>
    </w:p>
    <w:p w:rsidR="00000000" w:rsidRDefault="00A821ED">
      <w:pPr>
        <w:rPr>
          <w:rFonts w:hint="eastAsia"/>
        </w:rPr>
      </w:pPr>
      <w:r>
        <w:rPr>
          <w:rFonts w:hint="eastAsia"/>
        </w:rPr>
        <w:tab/>
        <w:t xml:space="preserve">3.9 </w:t>
      </w:r>
      <w:r>
        <w:rPr>
          <w:rFonts w:hint="eastAsia"/>
        </w:rPr>
        <w:t xml:space="preserve"> </w:t>
      </w:r>
      <w:r>
        <w:rPr>
          <w:rFonts w:hint="eastAsia"/>
        </w:rPr>
        <w:t>提交人否认对他施加的限制是根据第十九条第</w:t>
      </w:r>
      <w:r>
        <w:rPr>
          <w:rFonts w:hint="eastAsia"/>
        </w:rPr>
        <w:t>3</w:t>
      </w:r>
      <w:r>
        <w:rPr>
          <w:rFonts w:hint="eastAsia"/>
        </w:rPr>
        <w:t>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项寻求合法目的，特别是不能把尊重他人的权利或名誉</w:t>
      </w:r>
      <w:r>
        <w:rPr>
          <w:rFonts w:hint="eastAsia"/>
        </w:rPr>
        <w:t>((</w:t>
      </w:r>
      <w:r>
        <w:t>a</w:t>
      </w:r>
      <w:r>
        <w:rPr>
          <w:rFonts w:hint="eastAsia"/>
        </w:rPr>
        <w:t>)</w:t>
      </w:r>
      <w:r>
        <w:rPr>
          <w:rFonts w:hint="eastAsia"/>
        </w:rPr>
        <w:t>项</w:t>
      </w:r>
      <w:r>
        <w:rPr>
          <w:rFonts w:hint="eastAsia"/>
        </w:rPr>
        <w:t>)</w:t>
      </w:r>
      <w:r>
        <w:rPr>
          <w:rFonts w:hint="eastAsia"/>
        </w:rPr>
        <w:t>理解为可以保护总统不受政治上</w:t>
      </w:r>
      <w:r>
        <w:rPr>
          <w:rFonts w:hint="eastAsia"/>
        </w:rPr>
        <w:t>(</w:t>
      </w:r>
      <w:r>
        <w:rPr>
          <w:rFonts w:hint="eastAsia"/>
        </w:rPr>
        <w:t>而非针对个人</w:t>
      </w:r>
      <w:r>
        <w:rPr>
          <w:rFonts w:hint="eastAsia"/>
        </w:rPr>
        <w:t>)</w:t>
      </w:r>
      <w:r>
        <w:rPr>
          <w:rFonts w:hint="eastAsia"/>
        </w:rPr>
        <w:t>的批评，因为《公约》的宗旨是提倡政治辩论的。针对他采取的措施对实现合法目的既无必要，又不相称，因为</w:t>
      </w:r>
      <w:r>
        <w:rPr>
          <w:rFonts w:hint="eastAsia"/>
        </w:rPr>
        <w:t>(</w:t>
      </w:r>
      <w:r>
        <w:t>a)</w:t>
      </w:r>
      <w:r>
        <w:rPr>
          <w:rFonts w:hint="eastAsia"/>
        </w:rPr>
        <w:t xml:space="preserve"> </w:t>
      </w:r>
      <w:r>
        <w:rPr>
          <w:rFonts w:hint="eastAsia"/>
        </w:rPr>
        <w:t>可以接受的对政治人物的批评限制比对单独个人的范围要广，后者享受不到类似反驳错误说法的有效沟通渠道；</w:t>
      </w:r>
      <w:r>
        <w:t>(b)</w:t>
      </w:r>
      <w:r>
        <w:rPr>
          <w:rFonts w:hint="eastAsia"/>
        </w:rPr>
        <w:t xml:space="preserve"> </w:t>
      </w:r>
      <w:r>
        <w:rPr>
          <w:rFonts w:hint="eastAsia"/>
        </w:rPr>
        <w:t>他因自己的言论被判罪，没有机会为这些言论的事实依据辩护或证实作出这些声明的善意依据；及</w:t>
      </w:r>
      <w:r>
        <w:t>(c)</w:t>
      </w:r>
      <w:r>
        <w:rPr>
          <w:rFonts w:hint="eastAsia"/>
        </w:rPr>
        <w:t xml:space="preserve"> </w:t>
      </w:r>
      <w:r>
        <w:rPr>
          <w:rFonts w:hint="eastAsia"/>
        </w:rPr>
        <w:t>无论如何，对他采用刑事惩罚而非民事惩罚是</w:t>
      </w:r>
      <w:r>
        <w:rPr>
          <w:rFonts w:hint="eastAsia"/>
        </w:rPr>
        <w:t>与保护他人名誉不相称的做法。</w:t>
      </w:r>
    </w:p>
    <w:p w:rsidR="00000000" w:rsidRDefault="00A821ED">
      <w:pPr>
        <w:rPr>
          <w:rFonts w:hint="eastAsia"/>
        </w:rPr>
      </w:pPr>
      <w:r>
        <w:rPr>
          <w:rFonts w:hint="eastAsia"/>
        </w:rPr>
        <w:tab/>
        <w:t xml:space="preserve">3.10  </w:t>
      </w:r>
      <w:r>
        <w:rPr>
          <w:rFonts w:hint="eastAsia"/>
        </w:rPr>
        <w:t>最后，提交人声称违反第十二条，该条款包括有获得离开自己国家的必要旅行证件的权利。</w:t>
      </w:r>
      <w:r>
        <w:rPr>
          <w:rFonts w:hint="eastAsia"/>
        </w:rPr>
        <w:t>2000</w:t>
      </w:r>
      <w:r>
        <w:rPr>
          <w:rFonts w:hint="eastAsia"/>
        </w:rPr>
        <w:t>年</w:t>
      </w:r>
      <w:r>
        <w:rPr>
          <w:rFonts w:hint="eastAsia"/>
        </w:rPr>
        <w:t>12</w:t>
      </w:r>
      <w:r>
        <w:rPr>
          <w:rFonts w:hint="eastAsia"/>
        </w:rPr>
        <w:t>月</w:t>
      </w:r>
      <w:r>
        <w:rPr>
          <w:rFonts w:hint="eastAsia"/>
        </w:rPr>
        <w:t>12</w:t>
      </w:r>
      <w:r>
        <w:rPr>
          <w:rFonts w:hint="eastAsia"/>
        </w:rPr>
        <w:t>日阻止他离开安哥拉，并在没有任何理由的情况下没收他的护照，尽管他一再试图取回自己的护照，并澄清自己享有旅行的法律权利，但护照仍被扣留至</w:t>
      </w:r>
      <w:r>
        <w:rPr>
          <w:rFonts w:hint="eastAsia"/>
        </w:rPr>
        <w:t>2001</w:t>
      </w:r>
      <w:r>
        <w:rPr>
          <w:rFonts w:hint="eastAsia"/>
        </w:rPr>
        <w:t>年</w:t>
      </w:r>
      <w:r>
        <w:rPr>
          <w:rFonts w:hint="eastAsia"/>
        </w:rPr>
        <w:t>2</w:t>
      </w:r>
      <w:r>
        <w:rPr>
          <w:rFonts w:hint="eastAsia"/>
        </w:rPr>
        <w:t>月，这些做法没有任何法律依据，因为其保释限制规定已不再适用，而最高法院的判决并不包括禁止其自由移徙的刑罚。他认为，除第十二条外，这些措施不允许他参加开放社会社在南非举办的会议，侵犯了他的言论自由。</w:t>
      </w:r>
    </w:p>
    <w:p w:rsidR="00000000" w:rsidRDefault="00A821ED">
      <w:pPr>
        <w:rPr>
          <w:rFonts w:hint="eastAsia"/>
        </w:rPr>
      </w:pPr>
      <w:r>
        <w:rPr>
          <w:rFonts w:hint="eastAsia"/>
        </w:rPr>
        <w:tab/>
        <w:t xml:space="preserve">3.11  </w:t>
      </w:r>
      <w:r>
        <w:rPr>
          <w:rFonts w:hint="eastAsia"/>
        </w:rPr>
        <w:t>提交人声称</w:t>
      </w:r>
      <w:r>
        <w:rPr>
          <w:rFonts w:hint="eastAsia"/>
        </w:rPr>
        <w:t>，同一事项没有在另一国际调查或解决程序下审议，他已经用尽国内补救办法，他试图启动人身保护程序，质疑逮捕和拘禁他的合法性，并就其定罪和判刑向最高法院</w:t>
      </w:r>
      <w:r>
        <w:rPr>
          <w:rFonts w:hint="eastAsia"/>
          <w:spacing w:val="-50"/>
        </w:rPr>
        <w:t>―</w:t>
      </w:r>
      <w:r>
        <w:rPr>
          <w:rFonts w:hint="eastAsia"/>
        </w:rPr>
        <w:t>―安哥拉最高司法当局</w:t>
      </w:r>
      <w:r>
        <w:rPr>
          <w:rFonts w:hint="eastAsia"/>
          <w:spacing w:val="-50"/>
        </w:rPr>
        <w:t>―</w:t>
      </w:r>
      <w:r>
        <w:rPr>
          <w:rFonts w:hint="eastAsia"/>
        </w:rPr>
        <w:t>―提出上诉，但没有成功。</w:t>
      </w:r>
    </w:p>
    <w:p w:rsidR="00000000" w:rsidRDefault="00A821ED">
      <w:pPr>
        <w:spacing w:after="240"/>
        <w:rPr>
          <w:rFonts w:hint="eastAsia"/>
        </w:rPr>
      </w:pPr>
      <w:r>
        <w:rPr>
          <w:rFonts w:hint="eastAsia"/>
        </w:rPr>
        <w:tab/>
        <w:t xml:space="preserve">3.12  </w:t>
      </w:r>
      <w:r>
        <w:rPr>
          <w:rFonts w:hint="eastAsia"/>
        </w:rPr>
        <w:t>提交人请求对所指控的违反情况进行赔偿，并请委员会建议撤消对他的定罪，请缔约国澄清对他的移徙自由没有妨碍，并废除《新闻法》第</w:t>
      </w:r>
      <w:r>
        <w:rPr>
          <w:rFonts w:hint="eastAsia"/>
        </w:rPr>
        <w:t>45</w:t>
      </w:r>
      <w:r>
        <w:rPr>
          <w:rFonts w:hint="eastAsia"/>
        </w:rPr>
        <w:t>和</w:t>
      </w:r>
      <w:r>
        <w:rPr>
          <w:rFonts w:hint="eastAsia"/>
        </w:rPr>
        <w:t>46</w:t>
      </w:r>
      <w:r>
        <w:rPr>
          <w:rFonts w:hint="eastAsia"/>
        </w:rPr>
        <w:t>条。</w:t>
      </w:r>
    </w:p>
    <w:p w:rsidR="00000000" w:rsidRDefault="00A821ED">
      <w:pPr>
        <w:pStyle w:val="Heading4"/>
        <w:rPr>
          <w:rFonts w:hint="eastAsia"/>
        </w:rPr>
      </w:pPr>
      <w:r>
        <w:rPr>
          <w:rFonts w:hint="eastAsia"/>
        </w:rPr>
        <w:t>缔约国不予合作</w:t>
      </w:r>
    </w:p>
    <w:p w:rsidR="00000000" w:rsidRDefault="00A821ED">
      <w:pPr>
        <w:spacing w:after="240"/>
        <w:rPr>
          <w:rFonts w:hint="eastAsia"/>
        </w:rPr>
      </w:pPr>
      <w:r>
        <w:rPr>
          <w:rFonts w:hint="eastAsia"/>
        </w:rPr>
        <w:tab/>
        <w:t xml:space="preserve">4.  </w:t>
      </w:r>
      <w:r>
        <w:rPr>
          <w:rFonts w:hint="eastAsia"/>
        </w:rPr>
        <w:t>委员会于</w:t>
      </w:r>
      <w:r>
        <w:rPr>
          <w:rFonts w:hint="eastAsia"/>
        </w:rPr>
        <w:t>2002</w:t>
      </w:r>
      <w:r>
        <w:rPr>
          <w:rFonts w:hint="eastAsia"/>
        </w:rPr>
        <w:t>年</w:t>
      </w:r>
      <w:r>
        <w:rPr>
          <w:rFonts w:hint="eastAsia"/>
        </w:rPr>
        <w:t>11</w:t>
      </w:r>
      <w:r>
        <w:rPr>
          <w:rFonts w:hint="eastAsia"/>
        </w:rPr>
        <w:t>月</w:t>
      </w:r>
      <w:r>
        <w:rPr>
          <w:rFonts w:hint="eastAsia"/>
        </w:rPr>
        <w:t>15</w:t>
      </w:r>
      <w:r>
        <w:rPr>
          <w:rFonts w:hint="eastAsia"/>
        </w:rPr>
        <w:t>日、</w:t>
      </w:r>
      <w:r>
        <w:rPr>
          <w:rFonts w:hint="eastAsia"/>
        </w:rPr>
        <w:t>2003</w:t>
      </w:r>
      <w:r>
        <w:rPr>
          <w:rFonts w:hint="eastAsia"/>
        </w:rPr>
        <w:t>年</w:t>
      </w:r>
      <w:r>
        <w:rPr>
          <w:rFonts w:hint="eastAsia"/>
        </w:rPr>
        <w:t>12</w:t>
      </w:r>
      <w:r>
        <w:rPr>
          <w:rFonts w:hint="eastAsia"/>
        </w:rPr>
        <w:t>月</w:t>
      </w:r>
      <w:r>
        <w:rPr>
          <w:rFonts w:hint="eastAsia"/>
        </w:rPr>
        <w:t>15</w:t>
      </w:r>
      <w:r>
        <w:rPr>
          <w:rFonts w:hint="eastAsia"/>
        </w:rPr>
        <w:t>日、</w:t>
      </w:r>
      <w:r>
        <w:rPr>
          <w:rFonts w:hint="eastAsia"/>
        </w:rPr>
        <w:t>2004</w:t>
      </w:r>
      <w:r>
        <w:rPr>
          <w:rFonts w:hint="eastAsia"/>
        </w:rPr>
        <w:t>年</w:t>
      </w:r>
      <w:r>
        <w:rPr>
          <w:rFonts w:hint="eastAsia"/>
        </w:rPr>
        <w:t>1</w:t>
      </w:r>
      <w:r>
        <w:rPr>
          <w:rFonts w:hint="eastAsia"/>
        </w:rPr>
        <w:t>月</w:t>
      </w:r>
      <w:r>
        <w:rPr>
          <w:rFonts w:hint="eastAsia"/>
        </w:rPr>
        <w:t>26</w:t>
      </w:r>
      <w:r>
        <w:rPr>
          <w:rFonts w:hint="eastAsia"/>
        </w:rPr>
        <w:t>日和</w:t>
      </w:r>
      <w:r>
        <w:rPr>
          <w:rFonts w:hint="eastAsia"/>
        </w:rPr>
        <w:t>2004</w:t>
      </w:r>
      <w:r>
        <w:rPr>
          <w:rFonts w:hint="eastAsia"/>
        </w:rPr>
        <w:t>年</w:t>
      </w:r>
      <w:r>
        <w:rPr>
          <w:rFonts w:hint="eastAsia"/>
        </w:rPr>
        <w:t>7</w:t>
      </w:r>
      <w:r>
        <w:rPr>
          <w:rFonts w:hint="eastAsia"/>
        </w:rPr>
        <w:t>月</w:t>
      </w:r>
      <w:r>
        <w:rPr>
          <w:rFonts w:hint="eastAsia"/>
        </w:rPr>
        <w:t>23</w:t>
      </w:r>
      <w:r>
        <w:rPr>
          <w:rFonts w:hint="eastAsia"/>
        </w:rPr>
        <w:t>日要求缔约国向它提交有关来文可否受理和案情</w:t>
      </w:r>
      <w:r>
        <w:rPr>
          <w:rFonts w:hint="eastAsia"/>
        </w:rPr>
        <w:t>的资料。委员会指出，尚未收到这一资料。委员会对缔约国未能提供有关提交人申诉可否受理或其内容方面的资料表示遗憾。委员会回顾，《任择议定书》第四条第</w:t>
      </w:r>
      <w:r>
        <w:rPr>
          <w:rFonts w:hint="eastAsia"/>
        </w:rPr>
        <w:t>2</w:t>
      </w:r>
      <w:r>
        <w:rPr>
          <w:rFonts w:hint="eastAsia"/>
        </w:rPr>
        <w:t>款中暗示，缔约国应真诚审议针对缔约国提出的所有指控，缔约国应向委员会提供所掌握的全部资料。在缔约国未作任何答复的情况下，应按所提供的证据程度，适当考虑提交人的指控。</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5.1  </w:t>
      </w:r>
      <w:r>
        <w:rPr>
          <w:rFonts w:hint="eastAsia"/>
        </w:rPr>
        <w:t>人权事务委员会在对来文所载的任何请求进行审议以前，必须根据议事规则第</w:t>
      </w:r>
      <w:r>
        <w:rPr>
          <w:rFonts w:hint="eastAsia"/>
        </w:rPr>
        <w:t>93</w:t>
      </w:r>
      <w:r>
        <w:rPr>
          <w:rFonts w:hint="eastAsia"/>
        </w:rPr>
        <w:t>条，决定根据《公约任择议定书》可否受理。</w:t>
      </w:r>
    </w:p>
    <w:p w:rsidR="00000000" w:rsidRDefault="00A821ED">
      <w:pPr>
        <w:rPr>
          <w:rFonts w:hint="eastAsia"/>
        </w:rPr>
      </w:pPr>
      <w:r>
        <w:rPr>
          <w:rFonts w:hint="eastAsia"/>
        </w:rPr>
        <w:tab/>
        <w:t xml:space="preserve">5.2  </w:t>
      </w:r>
      <w:r>
        <w:rPr>
          <w:rFonts w:hint="eastAsia"/>
        </w:rPr>
        <w:t>为满足《任择议定书》第五条第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项的要求，委员会确定同一事项不在另一国际调查或解决程序审查之中。</w:t>
      </w:r>
    </w:p>
    <w:p w:rsidR="00000000" w:rsidRDefault="00A821ED">
      <w:pPr>
        <w:rPr>
          <w:rFonts w:hint="eastAsia"/>
        </w:rPr>
      </w:pPr>
      <w:r>
        <w:rPr>
          <w:rFonts w:hint="eastAsia"/>
        </w:rPr>
        <w:tab/>
        <w:t xml:space="preserve">5.3  </w:t>
      </w:r>
      <w:r>
        <w:rPr>
          <w:rFonts w:hint="eastAsia"/>
        </w:rPr>
        <w:t>关于提交人违反第十四条第</w:t>
      </w:r>
      <w:r>
        <w:rPr>
          <w:rFonts w:hint="eastAsia"/>
        </w:rPr>
        <w:t>1</w:t>
      </w:r>
      <w:r>
        <w:rPr>
          <w:rFonts w:hint="eastAsia"/>
        </w:rPr>
        <w:t>款不让记者和公众出席其停审的指控，委员会指出，提交人未向最高法院提出这个问题。因此，根据《任择议定书》第二条和第五条第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项，来文的这一部分不可受理。</w:t>
      </w:r>
    </w:p>
    <w:p w:rsidR="00000000" w:rsidRDefault="00A821ED">
      <w:pPr>
        <w:rPr>
          <w:rFonts w:hint="eastAsia"/>
        </w:rPr>
      </w:pPr>
      <w:r>
        <w:rPr>
          <w:rFonts w:hint="eastAsia"/>
        </w:rPr>
        <w:tab/>
        <w:t xml:space="preserve">5.4  </w:t>
      </w:r>
      <w:r>
        <w:rPr>
          <w:rFonts w:hint="eastAsia"/>
        </w:rPr>
        <w:t>就提交人声称在他被逮捕</w:t>
      </w:r>
      <w:r>
        <w:rPr>
          <w:rFonts w:hint="eastAsia"/>
        </w:rPr>
        <w:t>40</w:t>
      </w:r>
      <w:r>
        <w:rPr>
          <w:rFonts w:hint="eastAsia"/>
        </w:rPr>
        <w:t>天之后才告知对他提出的正式指控，委员会回顾《公约》第十四条第</w:t>
      </w:r>
      <w:r>
        <w:rPr>
          <w:rFonts w:hint="eastAsia"/>
        </w:rPr>
        <w:t>3</w:t>
      </w:r>
      <w:r>
        <w:rPr>
          <w:rFonts w:hint="eastAsia"/>
        </w:rPr>
        <w:t>款</w:t>
      </w:r>
      <w:r>
        <w:rPr>
          <w:rFonts w:hint="eastAsia"/>
        </w:rPr>
        <w:t>(</w:t>
      </w:r>
      <w:r>
        <w:rPr>
          <w:rFonts w:hint="eastAsia"/>
        </w:rPr>
        <w:t>甲</w:t>
      </w:r>
      <w:r>
        <w:rPr>
          <w:rFonts w:hint="eastAsia"/>
        </w:rPr>
        <w:t>)</w:t>
      </w:r>
      <w:r>
        <w:rPr>
          <w:rFonts w:hint="eastAsia"/>
        </w:rPr>
        <w:t>项并不适用于等待警察调查结果期间被拘禁的还押候审阶段，</w:t>
      </w:r>
      <w:r>
        <w:rPr>
          <w:rStyle w:val="EndnoteReference"/>
        </w:rPr>
        <w:endnoteReference w:id="114"/>
      </w:r>
      <w:r>
        <w:rPr>
          <w:rFonts w:hint="eastAsia"/>
        </w:rPr>
        <w:t xml:space="preserve"> </w:t>
      </w:r>
      <w:r>
        <w:rPr>
          <w:rFonts w:hint="eastAsia"/>
        </w:rPr>
        <w:t>但要求主管当局一经提出指控，即应迅速详细告知被</w:t>
      </w:r>
      <w:r>
        <w:rPr>
          <w:rFonts w:hint="eastAsia"/>
        </w:rPr>
        <w:t>指控者对他提出的指控。尽管</w:t>
      </w:r>
      <w:r>
        <w:rPr>
          <w:rFonts w:hint="eastAsia"/>
        </w:rPr>
        <w:t>1999</w:t>
      </w:r>
      <w:r>
        <w:rPr>
          <w:rFonts w:hint="eastAsia"/>
        </w:rPr>
        <w:t>年</w:t>
      </w:r>
      <w:r>
        <w:rPr>
          <w:rFonts w:hint="eastAsia"/>
        </w:rPr>
        <w:t>11</w:t>
      </w:r>
      <w:r>
        <w:rPr>
          <w:rFonts w:hint="eastAsia"/>
        </w:rPr>
        <w:t>月</w:t>
      </w:r>
      <w:r>
        <w:rPr>
          <w:rFonts w:hint="eastAsia"/>
        </w:rPr>
        <w:t>25</w:t>
      </w:r>
      <w:r>
        <w:rPr>
          <w:rFonts w:hint="eastAsia"/>
        </w:rPr>
        <w:t>日正式对提交人提出指控，但也是在检方“批准”对其起诉一个星期之后，他在上诉时没有提及这一延误情况。因此根据《任择议定书》第五条第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项，委员会认为来文的这一部分不可受理。</w:t>
      </w:r>
    </w:p>
    <w:p w:rsidR="00000000" w:rsidRDefault="00A821ED">
      <w:pPr>
        <w:rPr>
          <w:rFonts w:hint="eastAsia"/>
        </w:rPr>
      </w:pPr>
      <w:r>
        <w:rPr>
          <w:rFonts w:hint="eastAsia"/>
        </w:rPr>
        <w:tab/>
        <w:t xml:space="preserve">5.5  </w:t>
      </w:r>
      <w:r>
        <w:rPr>
          <w:rFonts w:hint="eastAsia"/>
        </w:rPr>
        <w:t>至于比检方指控更加严重的定罪侵犯了提交人第十四条第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项权利的指称，委员会注意到最高法院</w:t>
      </w:r>
      <w:r>
        <w:rPr>
          <w:rFonts w:hint="eastAsia"/>
        </w:rPr>
        <w:t>2000</w:t>
      </w:r>
      <w:r>
        <w:rPr>
          <w:rFonts w:hint="eastAsia"/>
        </w:rPr>
        <w:t>年</w:t>
      </w:r>
      <w:r>
        <w:rPr>
          <w:rFonts w:hint="eastAsia"/>
        </w:rPr>
        <w:t>10</w:t>
      </w:r>
      <w:r>
        <w:rPr>
          <w:rFonts w:hint="eastAsia"/>
        </w:rPr>
        <w:t>月</w:t>
      </w:r>
      <w:r>
        <w:rPr>
          <w:rFonts w:hint="eastAsia"/>
        </w:rPr>
        <w:t>26</w:t>
      </w:r>
      <w:r>
        <w:rPr>
          <w:rFonts w:hint="eastAsia"/>
        </w:rPr>
        <w:t>日判决中的论点，即只要定罪是依据起诉书所述事实，法官便可对被告判以比起诉更加严重的罪行。委员会回顾，除非法院裁决明显任意武断或执法不公，通常是由国家法院而非委员会</w:t>
      </w:r>
      <w:r>
        <w:rPr>
          <w:rFonts w:hint="eastAsia"/>
        </w:rPr>
        <w:t>来判定某一案件的事实和证据或审查国内立法的释意。委员会认为，提交人没有充分证实没有公平地告知他对他提出的起诉，他也没有证明最高法院的裁决，即法官不受检方起诉书所载的事实法律评估的约束，有任何缺陷。因此，根据《任择议定书》第二条，来文这一部分不可受理。</w:t>
      </w:r>
    </w:p>
    <w:p w:rsidR="00000000" w:rsidRDefault="00A821ED">
      <w:pPr>
        <w:rPr>
          <w:rFonts w:hint="eastAsia"/>
        </w:rPr>
      </w:pPr>
      <w:r>
        <w:rPr>
          <w:rFonts w:hint="eastAsia"/>
        </w:rPr>
        <w:tab/>
        <w:t xml:space="preserve">5.6  </w:t>
      </w:r>
      <w:r>
        <w:rPr>
          <w:rFonts w:hint="eastAsia"/>
        </w:rPr>
        <w:t>关于提交人由于审判法官以依据职权的律师取代提交人律师后没有推迟停审而违反第十四条第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项使他没有充分的时间与新的律师协商准备辩护的诉求，委员会指出，其面前的资料没有显示提交人或其新律师曾以准备辩护时间不足为理由请求推迟庭审。如果律师认为准备不</w:t>
      </w:r>
      <w:r>
        <w:rPr>
          <w:rFonts w:hint="eastAsia"/>
        </w:rPr>
        <w:t>足，他有责任请求推迟庭审。</w:t>
      </w:r>
      <w:r>
        <w:rPr>
          <w:rStyle w:val="EndnoteReference"/>
        </w:rPr>
        <w:endnoteReference w:id="115"/>
      </w:r>
      <w:r>
        <w:rPr>
          <w:rFonts w:hint="eastAsia"/>
        </w:rPr>
        <w:t xml:space="preserve"> </w:t>
      </w:r>
      <w:r>
        <w:rPr>
          <w:rFonts w:hint="eastAsia"/>
        </w:rPr>
        <w:t>在这一点上，委员会提到一个判例，即除非向法官表明或已经显示辩护律师的行为与司法利益不符，</w:t>
      </w:r>
      <w:r>
        <w:rPr>
          <w:rStyle w:val="EndnoteReference"/>
        </w:rPr>
        <w:endnoteReference w:id="116"/>
      </w:r>
      <w:r>
        <w:rPr>
          <w:rFonts w:hint="eastAsia"/>
        </w:rPr>
        <w:t xml:space="preserve"> </w:t>
      </w:r>
      <w:r>
        <w:rPr>
          <w:rFonts w:hint="eastAsia"/>
        </w:rPr>
        <w:t>否则缔约国对辩护律师的行为没有责任。委员会认为，为受理目的，提交人没有证明未能推迟庭审明显与司法利益不符。因此，根据《任择议定书》第二条，来文这一部分不可受理。</w:t>
      </w:r>
    </w:p>
    <w:p w:rsidR="00000000" w:rsidRDefault="00A821ED">
      <w:pPr>
        <w:rPr>
          <w:rFonts w:hint="eastAsia"/>
        </w:rPr>
      </w:pPr>
      <w:r>
        <w:rPr>
          <w:rFonts w:hint="eastAsia"/>
        </w:rPr>
        <w:tab/>
        <w:t xml:space="preserve">5.7  </w:t>
      </w:r>
      <w:r>
        <w:rPr>
          <w:rFonts w:hint="eastAsia"/>
        </w:rPr>
        <w:t>至于提交人关于经由他自己所选择的法律援助进行辩护的权利</w:t>
      </w:r>
      <w:r>
        <w:rPr>
          <w:rFonts w:hint="eastAsia"/>
        </w:rPr>
        <w:t>(</w:t>
      </w:r>
      <w:r>
        <w:rPr>
          <w:rFonts w:hint="eastAsia"/>
        </w:rPr>
        <w:t>第十四条第</w:t>
      </w:r>
      <w:r>
        <w:rPr>
          <w:rFonts w:hint="eastAsia"/>
        </w:rPr>
        <w:t>3</w:t>
      </w:r>
      <w:r>
        <w:rPr>
          <w:rFonts w:hint="eastAsia"/>
        </w:rPr>
        <w:t>款</w:t>
      </w:r>
      <w:r>
        <w:rPr>
          <w:rFonts w:hint="eastAsia"/>
        </w:rPr>
        <w:t>(</w:t>
      </w:r>
      <w:r>
        <w:rPr>
          <w:rFonts w:hint="eastAsia"/>
        </w:rPr>
        <w:t>丁</w:t>
      </w:r>
      <w:r>
        <w:rPr>
          <w:rFonts w:hint="eastAsia"/>
        </w:rPr>
        <w:t>)</w:t>
      </w:r>
      <w:r>
        <w:rPr>
          <w:rFonts w:hint="eastAsia"/>
        </w:rPr>
        <w:t>项的权利受到侵犯的诉求，委员会注意到，最高法院宣布暂停提交人律师资格无效，但没表示取消律师代理该案的资格是合法的。正相反，最高法院认为，律师</w:t>
      </w:r>
      <w:r>
        <w:rPr>
          <w:rFonts w:hint="eastAsia"/>
        </w:rPr>
        <w:t>抛弃客户，如在法律特别许可的情况之外，应根据适用条例予以纪律处罚。最高法院在其公告中没有为法官终止提交人律师资格的裁决辩护，而对律师协会批评意见的影响</w:t>
      </w:r>
      <w:r>
        <w:rPr>
          <w:rFonts w:hint="eastAsia"/>
        </w:rPr>
        <w:t>(</w:t>
      </w:r>
      <w:r>
        <w:rPr>
          <w:rFonts w:hint="eastAsia"/>
        </w:rPr>
        <w:t>造成“不当怀疑气氛</w:t>
      </w:r>
      <w:r>
        <w:rPr>
          <w:rFonts w:hint="eastAsia"/>
        </w:rPr>
        <w:t>[</w:t>
      </w:r>
      <w:r>
        <w:t>……</w:t>
      </w:r>
      <w:r>
        <w:rPr>
          <w:rFonts w:hint="eastAsia"/>
        </w:rPr>
        <w:t>]</w:t>
      </w:r>
      <w:r>
        <w:rPr>
          <w:rFonts w:hint="eastAsia"/>
        </w:rPr>
        <w:t>，造成国内外</w:t>
      </w:r>
      <w:r>
        <w:rPr>
          <w:rFonts w:hint="eastAsia"/>
        </w:rPr>
        <w:t>[</w:t>
      </w:r>
      <w:r>
        <w:rPr>
          <w:rFonts w:hint="eastAsia"/>
        </w:rPr>
        <w:t>对司法制度</w:t>
      </w:r>
      <w:r>
        <w:rPr>
          <w:rFonts w:hint="eastAsia"/>
        </w:rPr>
        <w:t>]</w:t>
      </w:r>
      <w:r>
        <w:rPr>
          <w:rFonts w:hint="eastAsia"/>
        </w:rPr>
        <w:t>失去信誉”</w:t>
      </w:r>
      <w:r>
        <w:rPr>
          <w:rFonts w:hint="eastAsia"/>
        </w:rPr>
        <w:t>)</w:t>
      </w:r>
      <w:r>
        <w:rPr>
          <w:rFonts w:hint="eastAsia"/>
        </w:rPr>
        <w:t>表示关切，同时强调审判法官的裁决“在法律程序中可由高一级法院纠正。”最高法院随后宣布提交人律师资格暂停六个月无效。同样，庭审记录并未显示是在违背提交人意愿的情况下指定的律师，或他在庭审其余时间里的干预只限于重复的答辩。记录显示，在讯问提交人是否打算指定新的法律代表时，他说愿将这一决定交由法庭处理</w:t>
      </w:r>
      <w:r>
        <w:rPr>
          <w:rFonts w:hint="eastAsia"/>
        </w:rPr>
        <w:t>。委员会认为，提交人没有为受理目的证明取消其律师的庭审资格是不合法或任意行为、违背提交人意愿指定律师或律师不具备提供有效法律代理的资格。因此，根据《任择议定书》第二条，来文这一部分不可受理。</w:t>
      </w:r>
    </w:p>
    <w:p w:rsidR="00000000" w:rsidRDefault="00A821ED">
      <w:pPr>
        <w:rPr>
          <w:rFonts w:hint="eastAsia"/>
        </w:rPr>
      </w:pPr>
      <w:r>
        <w:rPr>
          <w:rFonts w:hint="eastAsia"/>
        </w:rPr>
        <w:tab/>
        <w:t xml:space="preserve">5.8  </w:t>
      </w:r>
      <w:r>
        <w:rPr>
          <w:rFonts w:hint="eastAsia"/>
        </w:rPr>
        <w:t>关于提到的违反第十四条第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项的情况，因为审判法官裁决仅允许一位辩方证人作证，这位证人在批评《新闻法》第</w:t>
      </w:r>
      <w:r>
        <w:rPr>
          <w:rFonts w:hint="eastAsia"/>
        </w:rPr>
        <w:t>46</w:t>
      </w:r>
      <w:r>
        <w:rPr>
          <w:rFonts w:hint="eastAsia"/>
        </w:rPr>
        <w:t>条不符合宪法之后被逐出法庭，委员会指出，最高法院</w:t>
      </w:r>
      <w:r>
        <w:rPr>
          <w:rFonts w:hint="eastAsia"/>
        </w:rPr>
        <w:t>2000</w:t>
      </w:r>
      <w:r>
        <w:rPr>
          <w:rFonts w:hint="eastAsia"/>
        </w:rPr>
        <w:t>年</w:t>
      </w:r>
      <w:r>
        <w:rPr>
          <w:rFonts w:hint="eastAsia"/>
        </w:rPr>
        <w:t>10</w:t>
      </w:r>
      <w:r>
        <w:rPr>
          <w:rFonts w:hint="eastAsia"/>
        </w:rPr>
        <w:t>月</w:t>
      </w:r>
      <w:r>
        <w:rPr>
          <w:rFonts w:hint="eastAsia"/>
        </w:rPr>
        <w:t>26</w:t>
      </w:r>
      <w:r>
        <w:rPr>
          <w:rFonts w:hint="eastAsia"/>
        </w:rPr>
        <w:t>日的判决或委员会所掌握的任何其它文件均未显示提交人在上诉时提出这项要求。因此，根据《任择议定书》第五条第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项，因未用尽</w:t>
      </w:r>
      <w:r>
        <w:rPr>
          <w:rFonts w:hint="eastAsia"/>
        </w:rPr>
        <w:t>国内补救办法对这部分来文不可受理。</w:t>
      </w:r>
    </w:p>
    <w:p w:rsidR="00000000" w:rsidRDefault="00A821ED">
      <w:pPr>
        <w:rPr>
          <w:rFonts w:hint="eastAsia"/>
        </w:rPr>
      </w:pPr>
      <w:r>
        <w:rPr>
          <w:rFonts w:hint="eastAsia"/>
        </w:rPr>
        <w:tab/>
        <w:t xml:space="preserve">5.9  </w:t>
      </w:r>
      <w:r>
        <w:rPr>
          <w:rFonts w:hint="eastAsia"/>
        </w:rPr>
        <w:t>委员会注意到，除其它事项外，提交人提出上诉的依据为审判法官驳回他为证实其声明真实性而呈递的书面证据，但同时指出，确定国家法院是否恰当评估证据的可否受理原则上超出其管辖范围，除非其裁决显然具有任意性或司法不公。在本案情况下，委员会指出，省级法院、特别是最高法院审查了《新闻法》是否合法排除了有关安哥拉总统的声明的真实性的辩护证词，委员会没有看到这些法院的定论存在上述缺陷的证据。因此，委员会认为，提交人没有为受理目的证实其根据第十四条第</w:t>
      </w:r>
      <w:r>
        <w:rPr>
          <w:rFonts w:hint="eastAsia"/>
        </w:rPr>
        <w:t>3</w:t>
      </w:r>
      <w:r>
        <w:rPr>
          <w:rFonts w:hint="eastAsia"/>
        </w:rPr>
        <w:t>款</w:t>
      </w:r>
      <w:r>
        <w:rPr>
          <w:rFonts w:hint="eastAsia"/>
        </w:rPr>
        <w:t>(</w:t>
      </w:r>
      <w:r>
        <w:rPr>
          <w:rFonts w:hint="eastAsia"/>
        </w:rPr>
        <w:t>戊</w:t>
      </w:r>
      <w:r>
        <w:rPr>
          <w:rFonts w:hint="eastAsia"/>
        </w:rPr>
        <w:t>)</w:t>
      </w:r>
      <w:r>
        <w:rPr>
          <w:rFonts w:hint="eastAsia"/>
        </w:rPr>
        <w:t>项的这部分诉求，并认</w:t>
      </w:r>
      <w:r>
        <w:rPr>
          <w:rFonts w:hint="eastAsia"/>
        </w:rPr>
        <w:t>为根据《任择议定书》第二条，这部分来文不可受理。</w:t>
      </w:r>
    </w:p>
    <w:p w:rsidR="00000000" w:rsidRDefault="00A821ED">
      <w:pPr>
        <w:rPr>
          <w:rFonts w:hint="eastAsia"/>
        </w:rPr>
      </w:pPr>
      <w:r>
        <w:rPr>
          <w:rFonts w:hint="eastAsia"/>
        </w:rPr>
        <w:tab/>
        <w:t xml:space="preserve">5.10  </w:t>
      </w:r>
      <w:r>
        <w:rPr>
          <w:rFonts w:hint="eastAsia"/>
        </w:rPr>
        <w:t>关于提交人根据其第十四条第</w:t>
      </w:r>
      <w:r>
        <w:rPr>
          <w:rFonts w:hint="eastAsia"/>
        </w:rPr>
        <w:t>5</w:t>
      </w:r>
      <w:r>
        <w:rPr>
          <w:rFonts w:hint="eastAsia"/>
        </w:rPr>
        <w:t>款的权利由于省级法院对他判罪的法律依据不明以及最高法院的公正性由于</w:t>
      </w:r>
      <w:r>
        <w:rPr>
          <w:rFonts w:hint="eastAsia"/>
        </w:rPr>
        <w:t>2000</w:t>
      </w:r>
      <w:r>
        <w:rPr>
          <w:rFonts w:hint="eastAsia"/>
        </w:rPr>
        <w:t>年</w:t>
      </w:r>
      <w:r>
        <w:rPr>
          <w:rFonts w:hint="eastAsia"/>
        </w:rPr>
        <w:t>4</w:t>
      </w:r>
      <w:r>
        <w:rPr>
          <w:rFonts w:hint="eastAsia"/>
        </w:rPr>
        <w:t>月</w:t>
      </w:r>
      <w:r>
        <w:rPr>
          <w:rFonts w:hint="eastAsia"/>
        </w:rPr>
        <w:t>7</w:t>
      </w:r>
      <w:r>
        <w:rPr>
          <w:rFonts w:hint="eastAsia"/>
        </w:rPr>
        <w:t>日的公告受到削弱而受到侵犯的诉求，委员会认为，省级法院的判决十分清楚地阐述了判定提交人的罪行</w:t>
      </w:r>
      <w:r>
        <w:rPr>
          <w:rFonts w:hint="eastAsia"/>
        </w:rPr>
        <w:t>(</w:t>
      </w:r>
      <w:r>
        <w:rPr>
          <w:rFonts w:hint="eastAsia"/>
        </w:rPr>
        <w:t>滥用新闻进行诽谤</w:t>
      </w:r>
      <w:r>
        <w:rPr>
          <w:rFonts w:hint="eastAsia"/>
        </w:rPr>
        <w:t>)</w:t>
      </w:r>
      <w:r>
        <w:rPr>
          <w:rFonts w:hint="eastAsia"/>
        </w:rPr>
        <w:t>。因此，委员会认为，提交人没有为受理目的证明其诉求，根据《任择议定书》第二条，来文这一部分不可受理。</w:t>
      </w:r>
    </w:p>
    <w:p w:rsidR="00000000" w:rsidRDefault="00A821ED">
      <w:pPr>
        <w:rPr>
          <w:rFonts w:hint="eastAsia"/>
        </w:rPr>
      </w:pPr>
      <w:r>
        <w:rPr>
          <w:rFonts w:hint="eastAsia"/>
        </w:rPr>
        <w:tab/>
        <w:t xml:space="preserve">5.11  </w:t>
      </w:r>
      <w:r>
        <w:rPr>
          <w:rFonts w:hint="eastAsia"/>
        </w:rPr>
        <w:t>至于来文其余部分内容，委员会认为，提交人为受理目的充分证实了诉求。</w:t>
      </w:r>
    </w:p>
    <w:p w:rsidR="00000000" w:rsidRDefault="00A821ED">
      <w:pPr>
        <w:rPr>
          <w:rFonts w:hint="eastAsia"/>
        </w:rPr>
      </w:pPr>
      <w:r>
        <w:rPr>
          <w:rFonts w:hint="eastAsia"/>
        </w:rPr>
        <w:tab/>
        <w:t xml:space="preserve">5.12  </w:t>
      </w:r>
      <w:r>
        <w:rPr>
          <w:rFonts w:hint="eastAsia"/>
        </w:rPr>
        <w:t>关于用尽国内补救办法问题，委</w:t>
      </w:r>
      <w:r>
        <w:rPr>
          <w:rFonts w:hint="eastAsia"/>
        </w:rPr>
        <w:t>员会注意到，提交人在其人身保护申请中根据第九条提出申诉的实质，据提交人说，安哥拉法院从未就此作出裁定。关于提交人根据《公约》第十九条提出的诉求，委员会注意到，提交人上诉时援引了“政治和社会批评以及新闻自由的权利”。委员会还注意到提交人</w:t>
      </w:r>
      <w:r>
        <w:rPr>
          <w:rFonts w:hint="eastAsia"/>
        </w:rPr>
        <w:t>(</w:t>
      </w:r>
      <w:r>
        <w:rPr>
          <w:rFonts w:hint="eastAsia"/>
        </w:rPr>
        <w:t>关于《公约》第十二条</w:t>
      </w:r>
      <w:r>
        <w:rPr>
          <w:rFonts w:hint="eastAsia"/>
        </w:rPr>
        <w:t>)</w:t>
      </w:r>
      <w:r>
        <w:rPr>
          <w:rFonts w:hint="eastAsia"/>
        </w:rPr>
        <w:t>的诉求，即他“一再采取法律措施，以拿回护照，并</w:t>
      </w:r>
      <w:r>
        <w:rPr>
          <w:rFonts w:hint="eastAsia"/>
        </w:rPr>
        <w:t>[</w:t>
      </w:r>
      <w:r>
        <w:rPr>
          <w:rFonts w:hint="eastAsia"/>
        </w:rPr>
        <w:t>为了</w:t>
      </w:r>
      <w:r>
        <w:rPr>
          <w:rFonts w:hint="eastAsia"/>
        </w:rPr>
        <w:t xml:space="preserve">] </w:t>
      </w:r>
      <w:r>
        <w:rPr>
          <w:rFonts w:hint="eastAsia"/>
        </w:rPr>
        <w:t>澄清其在法律上享有旅行的权利，但由于根本得不到关于他的旅行证件下落的资料而受到妨碍，”委员会认为，在这种情况下，提交人没有可以利用的国内补救办法。</w:t>
      </w:r>
    </w:p>
    <w:p w:rsidR="00000000" w:rsidRDefault="00A821ED">
      <w:pPr>
        <w:spacing w:after="320"/>
        <w:rPr>
          <w:rFonts w:hint="eastAsia"/>
        </w:rPr>
      </w:pPr>
      <w:r>
        <w:rPr>
          <w:rFonts w:hint="eastAsia"/>
        </w:rPr>
        <w:tab/>
        <w:t xml:space="preserve">5.13  </w:t>
      </w:r>
      <w:r>
        <w:rPr>
          <w:rFonts w:hint="eastAsia"/>
        </w:rPr>
        <w:t>委员会没有收到缔约国证明相反情况的资</w:t>
      </w:r>
      <w:r>
        <w:rPr>
          <w:rFonts w:hint="eastAsia"/>
        </w:rPr>
        <w:t>料，因此认为，提交人符合《任择议定书》第五条第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项的要求，其来文似乎提出了《公约》第九条第</w:t>
      </w:r>
      <w:r>
        <w:rPr>
          <w:rFonts w:hint="eastAsia"/>
        </w:rPr>
        <w:t>1-5</w:t>
      </w:r>
      <w:r>
        <w:rPr>
          <w:rFonts w:hint="eastAsia"/>
        </w:rPr>
        <w:t>款、第十二条、第十四条第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w:t>
      </w:r>
      <w:r>
        <w:rPr>
          <w:rFonts w:hint="eastAsia"/>
        </w:rPr>
        <w:t xml:space="preserve"> (</w:t>
      </w:r>
      <w:r>
        <w:rPr>
          <w:rFonts w:hint="eastAsia"/>
        </w:rPr>
        <w:t>鉴于提交人在所涉</w:t>
      </w:r>
      <w:r>
        <w:rPr>
          <w:rFonts w:hint="eastAsia"/>
          <w:u w:val="single"/>
        </w:rPr>
        <w:t>单独</w:t>
      </w:r>
      <w:r>
        <w:rPr>
          <w:rFonts w:hint="eastAsia"/>
        </w:rPr>
        <w:t>拘禁期间无法见到律师</w:t>
      </w:r>
      <w:r>
        <w:rPr>
          <w:rFonts w:hint="eastAsia"/>
        </w:rPr>
        <w:t>)</w:t>
      </w:r>
      <w:r>
        <w:rPr>
          <w:rFonts w:hint="eastAsia"/>
        </w:rPr>
        <w:t>和第十九条下的问题，因此可以受理。</w:t>
      </w:r>
    </w:p>
    <w:p w:rsidR="00000000" w:rsidRDefault="00A821ED">
      <w:pPr>
        <w:pStyle w:val="Heading4"/>
        <w:rPr>
          <w:rFonts w:hint="eastAsia"/>
        </w:rPr>
      </w:pPr>
      <w:r>
        <w:rPr>
          <w:rFonts w:hint="eastAsia"/>
        </w:rPr>
        <w:t>对案情的审议</w:t>
      </w:r>
    </w:p>
    <w:p w:rsidR="00000000" w:rsidRDefault="00A821ED">
      <w:pPr>
        <w:rPr>
          <w:rFonts w:hint="eastAsia"/>
        </w:rPr>
      </w:pPr>
      <w:r>
        <w:rPr>
          <w:rFonts w:hint="eastAsia"/>
        </w:rPr>
        <w:tab/>
        <w:t xml:space="preserve">6.1  </w:t>
      </w:r>
      <w:r>
        <w:rPr>
          <w:rFonts w:hint="eastAsia"/>
        </w:rPr>
        <w:t>委员会面前的第一个问题是提交人</w:t>
      </w:r>
      <w:r>
        <w:rPr>
          <w:rFonts w:hint="eastAsia"/>
        </w:rPr>
        <w:t>1999</w:t>
      </w:r>
      <w:r>
        <w:rPr>
          <w:rFonts w:hint="eastAsia"/>
        </w:rPr>
        <w:t>年</w:t>
      </w:r>
      <w:r>
        <w:rPr>
          <w:rFonts w:hint="eastAsia"/>
        </w:rPr>
        <w:t>10</w:t>
      </w:r>
      <w:r>
        <w:rPr>
          <w:rFonts w:hint="eastAsia"/>
        </w:rPr>
        <w:t>月</w:t>
      </w:r>
      <w:r>
        <w:rPr>
          <w:rFonts w:hint="eastAsia"/>
        </w:rPr>
        <w:t>16</w:t>
      </w:r>
      <w:r>
        <w:rPr>
          <w:rFonts w:hint="eastAsia"/>
        </w:rPr>
        <w:t>日被逮捕及随后被拘禁至</w:t>
      </w:r>
      <w:r>
        <w:rPr>
          <w:rFonts w:hint="eastAsia"/>
        </w:rPr>
        <w:t>1999</w:t>
      </w:r>
      <w:r>
        <w:rPr>
          <w:rFonts w:hint="eastAsia"/>
        </w:rPr>
        <w:t>年</w:t>
      </w:r>
      <w:r>
        <w:rPr>
          <w:rFonts w:hint="eastAsia"/>
        </w:rPr>
        <w:t>11</w:t>
      </w:r>
      <w:r>
        <w:rPr>
          <w:rFonts w:hint="eastAsia"/>
        </w:rPr>
        <w:t>月</w:t>
      </w:r>
      <w:r>
        <w:rPr>
          <w:rFonts w:hint="eastAsia"/>
        </w:rPr>
        <w:t>25</w:t>
      </w:r>
      <w:r>
        <w:rPr>
          <w:rFonts w:hint="eastAsia"/>
        </w:rPr>
        <w:t>日是否属于任意行为或违反《公约》第九条的行为。根据委员会一向的判例，</w:t>
      </w:r>
      <w:r>
        <w:rPr>
          <w:rStyle w:val="EndnoteReference"/>
        </w:rPr>
        <w:endnoteReference w:id="117"/>
      </w:r>
      <w:r>
        <w:rPr>
          <w:rFonts w:hint="eastAsia"/>
        </w:rPr>
        <w:t xml:space="preserve"> </w:t>
      </w:r>
      <w:r>
        <w:rPr>
          <w:rFonts w:hint="eastAsia"/>
        </w:rPr>
        <w:t>“任意行为”的概念并不等同于“违法”，但应该更加广意地理解，借以包括不当行为、不公正的行为、缺乏可预</w:t>
      </w:r>
      <w:r>
        <w:rPr>
          <w:rFonts w:hint="eastAsia"/>
        </w:rPr>
        <w:t>料性和适当法律程序的内容。这意味着，还押候审拘禁应在所有情况下，不仅须合法，而且还应该合理而且是必要的，例如以防逃跑、干预证据或再次犯罪。本案没有提及这方面的因素。不管刑事程序适用规则如何，委员会认为，提交人是因诽谤罪被逮捕</w:t>
      </w:r>
      <w:r>
        <w:rPr>
          <w:rFonts w:hint="eastAsia"/>
        </w:rPr>
        <w:t>(</w:t>
      </w:r>
      <w:r>
        <w:rPr>
          <w:rFonts w:hint="eastAsia"/>
        </w:rPr>
        <w:t>尽管没有透露理由</w:t>
      </w:r>
      <w:r>
        <w:rPr>
          <w:rFonts w:hint="eastAsia"/>
        </w:rPr>
        <w:t>)</w:t>
      </w:r>
      <w:r>
        <w:rPr>
          <w:rFonts w:hint="eastAsia"/>
        </w:rPr>
        <w:t>；虽然根据安哥拉法律诽谤属于犯罪行为，但使用</w:t>
      </w:r>
      <w:r>
        <w:rPr>
          <w:rFonts w:hint="eastAsia"/>
        </w:rPr>
        <w:t>20</w:t>
      </w:r>
      <w:r>
        <w:rPr>
          <w:rFonts w:hint="eastAsia"/>
        </w:rPr>
        <w:t>名武装警察在枪口下对他进行逮捕并非正当行为，对其拘禁</w:t>
      </w:r>
      <w:r>
        <w:rPr>
          <w:rFonts w:hint="eastAsia"/>
        </w:rPr>
        <w:t>40</w:t>
      </w:r>
      <w:r>
        <w:rPr>
          <w:rFonts w:hint="eastAsia"/>
        </w:rPr>
        <w:t>天之久，包括</w:t>
      </w:r>
      <w:r>
        <w:rPr>
          <w:rFonts w:hint="eastAsia"/>
        </w:rPr>
        <w:t>10</w:t>
      </w:r>
      <w:r>
        <w:rPr>
          <w:rFonts w:hint="eastAsia"/>
        </w:rPr>
        <w:t>天单独监禁，也是没有正当理由的。委员会认为，在这种情况下对提交人进行逮捕和拘禁既不合理，也无必要，但至少部分具有惩罚性质，因而是任意行为，违反了第九</w:t>
      </w:r>
      <w:r>
        <w:rPr>
          <w:rFonts w:hint="eastAsia"/>
        </w:rPr>
        <w:t>条第</w:t>
      </w:r>
      <w:r>
        <w:rPr>
          <w:rFonts w:hint="eastAsia"/>
        </w:rPr>
        <w:t>1</w:t>
      </w:r>
      <w:r>
        <w:rPr>
          <w:rFonts w:hint="eastAsia"/>
        </w:rPr>
        <w:t>款。</w:t>
      </w:r>
    </w:p>
    <w:p w:rsidR="00000000" w:rsidRDefault="00A821ED">
      <w:pPr>
        <w:rPr>
          <w:rFonts w:hint="eastAsia"/>
        </w:rPr>
      </w:pPr>
      <w:r>
        <w:rPr>
          <w:rFonts w:hint="eastAsia"/>
        </w:rPr>
        <w:tab/>
        <w:t xml:space="preserve">6.2  </w:t>
      </w:r>
      <w:r>
        <w:rPr>
          <w:rFonts w:hint="eastAsia"/>
        </w:rPr>
        <w:t>委员会指出，提交人关于他没有被告知逮捕理由，并于</w:t>
      </w:r>
      <w:r>
        <w:rPr>
          <w:rFonts w:hint="eastAsia"/>
        </w:rPr>
        <w:t>1999</w:t>
      </w:r>
      <w:r>
        <w:rPr>
          <w:rFonts w:hint="eastAsia"/>
        </w:rPr>
        <w:t>年</w:t>
      </w:r>
      <w:r>
        <w:rPr>
          <w:rFonts w:hint="eastAsia"/>
        </w:rPr>
        <w:t>11</w:t>
      </w:r>
      <w:r>
        <w:rPr>
          <w:rFonts w:hint="eastAsia"/>
        </w:rPr>
        <w:t>月</w:t>
      </w:r>
      <w:r>
        <w:rPr>
          <w:rFonts w:hint="eastAsia"/>
        </w:rPr>
        <w:t>25</w:t>
      </w:r>
      <w:r>
        <w:rPr>
          <w:rFonts w:hint="eastAsia"/>
        </w:rPr>
        <w:t>日即</w:t>
      </w:r>
      <w:r>
        <w:rPr>
          <w:rFonts w:hint="eastAsia"/>
        </w:rPr>
        <w:t>1999</w:t>
      </w:r>
      <w:r>
        <w:rPr>
          <w:rFonts w:hint="eastAsia"/>
        </w:rPr>
        <w:t>年</w:t>
      </w:r>
      <w:r>
        <w:rPr>
          <w:rFonts w:hint="eastAsia"/>
        </w:rPr>
        <w:t>10</w:t>
      </w:r>
      <w:r>
        <w:rPr>
          <w:rFonts w:hint="eastAsia"/>
        </w:rPr>
        <w:t>月</w:t>
      </w:r>
      <w:r>
        <w:rPr>
          <w:rFonts w:hint="eastAsia"/>
        </w:rPr>
        <w:t>16</w:t>
      </w:r>
      <w:r>
        <w:rPr>
          <w:rFonts w:hint="eastAsia"/>
        </w:rPr>
        <w:t>日被逮捕之后</w:t>
      </w:r>
      <w:r>
        <w:rPr>
          <w:rFonts w:hint="eastAsia"/>
        </w:rPr>
        <w:t>40</w:t>
      </w:r>
      <w:r>
        <w:rPr>
          <w:rFonts w:hint="eastAsia"/>
        </w:rPr>
        <w:t>天才被起诉的声称没有受到反驳。委员会认为，首席调查员</w:t>
      </w:r>
      <w:r>
        <w:rPr>
          <w:rFonts w:hint="eastAsia"/>
        </w:rPr>
        <w:t>1999</w:t>
      </w:r>
      <w:r>
        <w:rPr>
          <w:rFonts w:hint="eastAsia"/>
        </w:rPr>
        <w:t>年</w:t>
      </w:r>
      <w:r>
        <w:rPr>
          <w:rFonts w:hint="eastAsia"/>
        </w:rPr>
        <w:t>10</w:t>
      </w:r>
      <w:r>
        <w:rPr>
          <w:rFonts w:hint="eastAsia"/>
        </w:rPr>
        <w:t>月</w:t>
      </w:r>
      <w:r>
        <w:rPr>
          <w:rFonts w:hint="eastAsia"/>
        </w:rPr>
        <w:t>16</w:t>
      </w:r>
      <w:r>
        <w:rPr>
          <w:rFonts w:hint="eastAsia"/>
        </w:rPr>
        <w:t>日关于提交人作为争取安哥拉彻底独立全国联盟的犯人被拘禁的说法不符合第九条第</w:t>
      </w:r>
      <w:r>
        <w:rPr>
          <w:rFonts w:hint="eastAsia"/>
        </w:rPr>
        <w:t>2</w:t>
      </w:r>
      <w:r>
        <w:rPr>
          <w:rFonts w:hint="eastAsia"/>
        </w:rPr>
        <w:t>款的规定。在这种情况下，委员会认为存在着违反第九条第</w:t>
      </w:r>
      <w:r>
        <w:rPr>
          <w:rFonts w:hint="eastAsia"/>
        </w:rPr>
        <w:t>2</w:t>
      </w:r>
      <w:r>
        <w:rPr>
          <w:rFonts w:hint="eastAsia"/>
        </w:rPr>
        <w:t>款的行为。</w:t>
      </w:r>
    </w:p>
    <w:p w:rsidR="00000000" w:rsidRDefault="00A821ED">
      <w:pPr>
        <w:rPr>
          <w:rFonts w:hint="eastAsia"/>
        </w:rPr>
      </w:pPr>
      <w:r>
        <w:rPr>
          <w:rFonts w:hint="eastAsia"/>
        </w:rPr>
        <w:tab/>
        <w:t xml:space="preserve">6.3  </w:t>
      </w:r>
      <w:r>
        <w:rPr>
          <w:rFonts w:hint="eastAsia"/>
        </w:rPr>
        <w:t>至于提交人关于自己在被拘留的</w:t>
      </w:r>
      <w:r>
        <w:rPr>
          <w:rFonts w:hint="eastAsia"/>
        </w:rPr>
        <w:t>40</w:t>
      </w:r>
      <w:r>
        <w:rPr>
          <w:rFonts w:hint="eastAsia"/>
        </w:rPr>
        <w:t>天内没有被带见法官的声称，委员会回顾，被“迅速”带见司法权力官员的权利包含拖延不得超过若干天数，在这种情况下予以</w:t>
      </w:r>
      <w:r>
        <w:rPr>
          <w:rFonts w:hint="eastAsia"/>
          <w:u w:val="single"/>
        </w:rPr>
        <w:t>单独</w:t>
      </w:r>
      <w:r>
        <w:rPr>
          <w:rFonts w:hint="eastAsia"/>
        </w:rPr>
        <w:t>拘禁也</w:t>
      </w:r>
      <w:r>
        <w:rPr>
          <w:rFonts w:hint="eastAsia"/>
        </w:rPr>
        <w:t>许违反了第九条第</w:t>
      </w:r>
      <w:r>
        <w:rPr>
          <w:rFonts w:hint="eastAsia"/>
        </w:rPr>
        <w:t>3</w:t>
      </w:r>
      <w:r>
        <w:rPr>
          <w:rFonts w:hint="eastAsia"/>
        </w:rPr>
        <w:t>款。</w:t>
      </w:r>
      <w:r>
        <w:rPr>
          <w:rStyle w:val="EndnoteReference"/>
        </w:rPr>
        <w:endnoteReference w:id="118"/>
      </w:r>
      <w:r>
        <w:rPr>
          <w:rFonts w:hint="eastAsia"/>
        </w:rPr>
        <w:t xml:space="preserve"> </w:t>
      </w:r>
      <w:r>
        <w:rPr>
          <w:rFonts w:hint="eastAsia"/>
        </w:rPr>
        <w:t>委员会注意到提交人关于其</w:t>
      </w:r>
      <w:r>
        <w:rPr>
          <w:rFonts w:hint="eastAsia"/>
        </w:rPr>
        <w:t>10</w:t>
      </w:r>
      <w:r>
        <w:rPr>
          <w:rFonts w:hint="eastAsia"/>
        </w:rPr>
        <w:t>天</w:t>
      </w:r>
      <w:r>
        <w:rPr>
          <w:rFonts w:hint="eastAsia"/>
          <w:u w:val="single"/>
        </w:rPr>
        <w:t>单独</w:t>
      </w:r>
      <w:r>
        <w:rPr>
          <w:rFonts w:hint="eastAsia"/>
        </w:rPr>
        <w:t>拘禁、无法见律师等对其被带见法官的权利产生消极影响的论点，认为委员会面前的事实表明存在着违反第九条第</w:t>
      </w:r>
      <w:r>
        <w:rPr>
          <w:rFonts w:hint="eastAsia"/>
        </w:rPr>
        <w:t>3</w:t>
      </w:r>
      <w:r>
        <w:rPr>
          <w:rFonts w:hint="eastAsia"/>
        </w:rPr>
        <w:t>款的情况。鉴于这一论点，委员会无需就据称违反第十四条第</w:t>
      </w:r>
      <w:r>
        <w:rPr>
          <w:rFonts w:hint="eastAsia"/>
          <w:b/>
        </w:rPr>
        <w:t>3</w:t>
      </w:r>
      <w:r>
        <w:rPr>
          <w:rFonts w:hint="eastAsia"/>
        </w:rPr>
        <w:t>款</w:t>
      </w:r>
      <w:r>
        <w:rPr>
          <w:rFonts w:hint="eastAsia"/>
        </w:rPr>
        <w:t>(</w:t>
      </w:r>
      <w:r>
        <w:rPr>
          <w:rFonts w:hint="eastAsia"/>
        </w:rPr>
        <w:t>乙</w:t>
      </w:r>
      <w:r>
        <w:rPr>
          <w:rFonts w:hint="eastAsia"/>
        </w:rPr>
        <w:t>)</w:t>
      </w:r>
      <w:r>
        <w:rPr>
          <w:rFonts w:hint="eastAsia"/>
        </w:rPr>
        <w:t>项发表意见。</w:t>
      </w:r>
    </w:p>
    <w:p w:rsidR="00000000" w:rsidRDefault="00A821ED">
      <w:pPr>
        <w:rPr>
          <w:rFonts w:hint="eastAsia"/>
        </w:rPr>
      </w:pPr>
      <w:r>
        <w:rPr>
          <w:rFonts w:hint="eastAsia"/>
        </w:rPr>
        <w:tab/>
        <w:t xml:space="preserve">6.4  </w:t>
      </w:r>
      <w:r>
        <w:rPr>
          <w:rFonts w:hint="eastAsia"/>
        </w:rPr>
        <w:t>关于提交人声称他不应被拘留监禁达</w:t>
      </w:r>
      <w:r>
        <w:rPr>
          <w:rFonts w:hint="eastAsia"/>
        </w:rPr>
        <w:t>40</w:t>
      </w:r>
      <w:r>
        <w:rPr>
          <w:rFonts w:hint="eastAsia"/>
        </w:rPr>
        <w:t>天之久，因为他没有逃跑的危险，所以应在待审期间予以释放，委员会指出，提交人直到</w:t>
      </w:r>
      <w:r>
        <w:rPr>
          <w:rFonts w:hint="eastAsia"/>
        </w:rPr>
        <w:t>1999</w:t>
      </w:r>
      <w:r>
        <w:rPr>
          <w:rFonts w:hint="eastAsia"/>
        </w:rPr>
        <w:t>年</w:t>
      </w:r>
      <w:r>
        <w:rPr>
          <w:rFonts w:hint="eastAsia"/>
        </w:rPr>
        <w:t>11</w:t>
      </w:r>
      <w:r>
        <w:rPr>
          <w:rFonts w:hint="eastAsia"/>
        </w:rPr>
        <w:t>月</w:t>
      </w:r>
      <w:r>
        <w:rPr>
          <w:rFonts w:hint="eastAsia"/>
        </w:rPr>
        <w:t>25</w:t>
      </w:r>
      <w:r>
        <w:rPr>
          <w:rFonts w:hint="eastAsia"/>
        </w:rPr>
        <w:t>日才被起诉，并于同日被释放。因此，在该日期之前，他并非属于第九条第</w:t>
      </w:r>
      <w:r>
        <w:rPr>
          <w:rFonts w:hint="eastAsia"/>
        </w:rPr>
        <w:t>3</w:t>
      </w:r>
      <w:r>
        <w:rPr>
          <w:rFonts w:hint="eastAsia"/>
        </w:rPr>
        <w:t>款含义内的“等候”审判。此外，在此日期之前，他也没有被带见</w:t>
      </w:r>
      <w:r>
        <w:rPr>
          <w:rFonts w:hint="eastAsia"/>
        </w:rPr>
        <w:t>司法权力官员，行使司法权力的官员是可以裁定有否存在合法理由延长对其拘禁。因此，委员会认为，拘禁提交人</w:t>
      </w:r>
      <w:r>
        <w:rPr>
          <w:rFonts w:hint="eastAsia"/>
        </w:rPr>
        <w:t>40</w:t>
      </w:r>
      <w:r>
        <w:rPr>
          <w:rFonts w:hint="eastAsia"/>
        </w:rPr>
        <w:t>天以及没有被带见法官的非法性可以归入违反第九条第</w:t>
      </w:r>
      <w:r>
        <w:rPr>
          <w:rFonts w:hint="eastAsia"/>
        </w:rPr>
        <w:t>1</w:t>
      </w:r>
      <w:r>
        <w:rPr>
          <w:rFonts w:hint="eastAsia"/>
        </w:rPr>
        <w:t>款和第</w:t>
      </w:r>
      <w:r>
        <w:rPr>
          <w:rFonts w:hint="eastAsia"/>
        </w:rPr>
        <w:t>3</w:t>
      </w:r>
      <w:r>
        <w:rPr>
          <w:rFonts w:hint="eastAsia"/>
        </w:rPr>
        <w:t>款第一句；没有产生根据第九条第</w:t>
      </w:r>
      <w:r>
        <w:rPr>
          <w:rFonts w:hint="eastAsia"/>
        </w:rPr>
        <w:t>3</w:t>
      </w:r>
      <w:r>
        <w:rPr>
          <w:rFonts w:hint="eastAsia"/>
        </w:rPr>
        <w:t>款第二句的拖延审前拘禁问题。</w:t>
      </w:r>
    </w:p>
    <w:p w:rsidR="00000000" w:rsidRDefault="00A821ED">
      <w:pPr>
        <w:rPr>
          <w:rFonts w:hint="eastAsia"/>
        </w:rPr>
      </w:pPr>
      <w:r>
        <w:rPr>
          <w:rFonts w:hint="eastAsia"/>
        </w:rPr>
        <w:tab/>
        <w:t xml:space="preserve">6.5  </w:t>
      </w:r>
      <w:r>
        <w:rPr>
          <w:rFonts w:hint="eastAsia"/>
        </w:rPr>
        <w:t>关于指控违反第九条第</w:t>
      </w:r>
      <w:r>
        <w:rPr>
          <w:rFonts w:hint="eastAsia"/>
        </w:rPr>
        <w:t>4</w:t>
      </w:r>
      <w:r>
        <w:rPr>
          <w:rFonts w:hint="eastAsia"/>
        </w:rPr>
        <w:t>款的声称，委员会回顾，提交人在</w:t>
      </w:r>
      <w:r>
        <w:rPr>
          <w:rFonts w:hint="eastAsia"/>
          <w:u w:val="single"/>
        </w:rPr>
        <w:t>单独</w:t>
      </w:r>
      <w:r>
        <w:rPr>
          <w:rFonts w:hint="eastAsia"/>
        </w:rPr>
        <w:t>拘禁期间不能见律师，使他无法质疑该时期内被拘禁的合法性。尽管其律师随后于</w:t>
      </w:r>
      <w:r>
        <w:rPr>
          <w:rFonts w:hint="eastAsia"/>
        </w:rPr>
        <w:t>1999</w:t>
      </w:r>
      <w:r>
        <w:rPr>
          <w:rFonts w:hint="eastAsia"/>
        </w:rPr>
        <w:t>年</w:t>
      </w:r>
      <w:r>
        <w:rPr>
          <w:rFonts w:hint="eastAsia"/>
        </w:rPr>
        <w:t>10</w:t>
      </w:r>
      <w:r>
        <w:rPr>
          <w:rFonts w:hint="eastAsia"/>
        </w:rPr>
        <w:t>月</w:t>
      </w:r>
      <w:r>
        <w:rPr>
          <w:rFonts w:hint="eastAsia"/>
        </w:rPr>
        <w:t>29</w:t>
      </w:r>
      <w:r>
        <w:rPr>
          <w:rFonts w:hint="eastAsia"/>
        </w:rPr>
        <w:t>日向最高法院申请人身保护，这项申请从未获得裁定。在缔约国没有提供任何资料的情况下，委员会认为，提交人获得关于其拘禁是否合法的司法</w:t>
      </w:r>
      <w:r>
        <w:rPr>
          <w:rFonts w:hint="eastAsia"/>
        </w:rPr>
        <w:t>审查的权利</w:t>
      </w:r>
      <w:r>
        <w:rPr>
          <w:rFonts w:hint="eastAsia"/>
        </w:rPr>
        <w:t>(</w:t>
      </w:r>
      <w:r>
        <w:rPr>
          <w:rFonts w:hint="eastAsia"/>
        </w:rPr>
        <w:t>第九条第</w:t>
      </w:r>
      <w:r>
        <w:rPr>
          <w:rFonts w:hint="eastAsia"/>
        </w:rPr>
        <w:t>4</w:t>
      </w:r>
      <w:r>
        <w:rPr>
          <w:rFonts w:hint="eastAsia"/>
        </w:rPr>
        <w:t>款</w:t>
      </w:r>
      <w:r>
        <w:rPr>
          <w:rFonts w:hint="eastAsia"/>
        </w:rPr>
        <w:t>)</w:t>
      </w:r>
      <w:r>
        <w:rPr>
          <w:rFonts w:hint="eastAsia"/>
        </w:rPr>
        <w:t>受到侵犯。</w:t>
      </w:r>
    </w:p>
    <w:p w:rsidR="00000000" w:rsidRDefault="00A821ED">
      <w:pPr>
        <w:rPr>
          <w:rFonts w:hint="eastAsia"/>
        </w:rPr>
      </w:pPr>
      <w:r>
        <w:rPr>
          <w:rFonts w:hint="eastAsia"/>
        </w:rPr>
        <w:tab/>
        <w:t xml:space="preserve">6.6  </w:t>
      </w:r>
      <w:r>
        <w:rPr>
          <w:rFonts w:hint="eastAsia"/>
        </w:rPr>
        <w:t>关于提交人根据第九条第</w:t>
      </w:r>
      <w:r>
        <w:rPr>
          <w:rFonts w:hint="eastAsia"/>
        </w:rPr>
        <w:t>5</w:t>
      </w:r>
      <w:r>
        <w:rPr>
          <w:rFonts w:hint="eastAsia"/>
        </w:rPr>
        <w:t>款提出的诉求，委员会回顾，这项条款是根据国内法或《公约》含义内对“非法”逮捕或拘禁予以赔偿的准则。</w:t>
      </w:r>
      <w:r>
        <w:rPr>
          <w:rStyle w:val="EndnoteReference"/>
        </w:rPr>
        <w:endnoteReference w:id="119"/>
      </w:r>
      <w:r>
        <w:rPr>
          <w:rFonts w:hint="eastAsia"/>
        </w:rPr>
        <w:t xml:space="preserve"> </w:t>
      </w:r>
      <w:r>
        <w:rPr>
          <w:rFonts w:hint="eastAsia"/>
        </w:rPr>
        <w:t>委员会回顾，提交人被逮捕或拘禁的情况违反了《公约》第九条第</w:t>
      </w:r>
      <w:r>
        <w:rPr>
          <w:rFonts w:hint="eastAsia"/>
        </w:rPr>
        <w:t>1</w:t>
      </w:r>
      <w:r>
        <w:rPr>
          <w:rFonts w:hint="eastAsia"/>
        </w:rPr>
        <w:t>至第</w:t>
      </w:r>
      <w:r>
        <w:rPr>
          <w:rFonts w:hint="eastAsia"/>
        </w:rPr>
        <w:t>4</w:t>
      </w:r>
      <w:r>
        <w:rPr>
          <w:rFonts w:hint="eastAsia"/>
        </w:rPr>
        <w:t>款，并注意到提交人关于在其被拘禁的</w:t>
      </w:r>
      <w:r>
        <w:rPr>
          <w:rFonts w:hint="eastAsia"/>
        </w:rPr>
        <w:t>40</w:t>
      </w:r>
      <w:r>
        <w:rPr>
          <w:rFonts w:hint="eastAsia"/>
        </w:rPr>
        <w:t>天里缔约国没有将他带见法官这一未受到反驳的论点，也违反了《安哥拉宪法》第</w:t>
      </w:r>
      <w:r>
        <w:rPr>
          <w:rFonts w:hint="eastAsia"/>
        </w:rPr>
        <w:t>38</w:t>
      </w:r>
      <w:r>
        <w:rPr>
          <w:rFonts w:hint="eastAsia"/>
        </w:rPr>
        <w:t>条。在这种背景下，委员会认为应在补救段落中处理赔偿问题。</w:t>
      </w:r>
    </w:p>
    <w:p w:rsidR="00000000" w:rsidRDefault="00A821ED">
      <w:pPr>
        <w:rPr>
          <w:rFonts w:hint="eastAsia"/>
        </w:rPr>
      </w:pPr>
      <w:r>
        <w:rPr>
          <w:rFonts w:hint="eastAsia"/>
        </w:rPr>
        <w:tab/>
        <w:t xml:space="preserve">6.7  </w:t>
      </w:r>
      <w:r>
        <w:rPr>
          <w:rFonts w:hint="eastAsia"/>
        </w:rPr>
        <w:t>委员会要处理的下一个问题是对提交人的逮捕、拘禁和判罪或对其旅行的限制是否违反了《公约》</w:t>
      </w:r>
      <w:r>
        <w:rPr>
          <w:rFonts w:hint="eastAsia"/>
        </w:rPr>
        <w:t>第十九条，非法限制了他自由发表意见的权利。委员会重申，第十九条第</w:t>
      </w:r>
      <w:r>
        <w:rPr>
          <w:rFonts w:hint="eastAsia"/>
        </w:rPr>
        <w:t>2</w:t>
      </w:r>
      <w:r>
        <w:rPr>
          <w:rFonts w:hint="eastAsia"/>
        </w:rPr>
        <w:t>款关于自由发表意见的权利包括个人享有在不害怕干预或惩罚的情况下批评或坦率而公开地评价政府的权利。</w:t>
      </w:r>
      <w:r>
        <w:rPr>
          <w:rStyle w:val="EndnoteReference"/>
        </w:rPr>
        <w:endnoteReference w:id="120"/>
      </w:r>
    </w:p>
    <w:p w:rsidR="00000000" w:rsidRDefault="00A821ED">
      <w:pPr>
        <w:rPr>
          <w:rFonts w:hint="eastAsia"/>
        </w:rPr>
      </w:pPr>
      <w:r>
        <w:rPr>
          <w:rFonts w:hint="eastAsia"/>
        </w:rPr>
        <w:tab/>
        <w:t xml:space="preserve">6.8  </w:t>
      </w:r>
      <w:r>
        <w:rPr>
          <w:rFonts w:hint="eastAsia"/>
        </w:rPr>
        <w:t>委员会提到其判例，即对自由发表意见的权利作出的任何限制，必须累积符合第十九条第</w:t>
      </w:r>
      <w:r>
        <w:rPr>
          <w:rFonts w:hint="eastAsia"/>
        </w:rPr>
        <w:t>3</w:t>
      </w:r>
      <w:r>
        <w:rPr>
          <w:rFonts w:hint="eastAsia"/>
        </w:rPr>
        <w:t>款所规定的下列条件：应由法律规定，应符合第十九条第</w:t>
      </w:r>
      <w:r>
        <w:rPr>
          <w:rFonts w:hint="eastAsia"/>
        </w:rPr>
        <w:t>3</w:t>
      </w:r>
      <w:r>
        <w:rPr>
          <w:rFonts w:hint="eastAsia"/>
        </w:rPr>
        <w:t>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项所载目标之一，并对于实现其中目标之一是必要的。委员会注意到，对提交人的最后判决是根据《新闻法》第</w:t>
      </w:r>
      <w:r>
        <w:rPr>
          <w:rFonts w:hint="eastAsia"/>
        </w:rPr>
        <w:t>43</w:t>
      </w:r>
      <w:r>
        <w:rPr>
          <w:rFonts w:hint="eastAsia"/>
        </w:rPr>
        <w:t>条，和《刑法典》第</w:t>
      </w:r>
      <w:r>
        <w:rPr>
          <w:rFonts w:hint="eastAsia"/>
        </w:rPr>
        <w:t>410</w:t>
      </w:r>
      <w:r>
        <w:rPr>
          <w:rFonts w:hint="eastAsia"/>
        </w:rPr>
        <w:t>条。即使假设其逮捕和拘禁或对其旅行的限制在安哥拉法律中有法</w:t>
      </w:r>
      <w:r>
        <w:rPr>
          <w:rFonts w:hint="eastAsia"/>
        </w:rPr>
        <w:t>可依，这些措施以及对其判罪是为了合法目的，例如保护总统的权利和名誉或公共秩序，但不能说这些限制为实现这些目标所必须。委员会指出，必要性这一要求意味着相称因素，其意义是，对自由发表意见所施加的限制需同这种限制要保护的价值相称。鉴于在一个民主社会里，自由发表意见权利和新闻或其它媒体不受检查的权利</w:t>
      </w:r>
      <w:r>
        <w:t xml:space="preserve"> </w:t>
      </w:r>
      <w:r>
        <w:rPr>
          <w:rStyle w:val="EndnoteReference"/>
        </w:rPr>
        <w:endnoteReference w:id="121"/>
      </w:r>
      <w:r>
        <w:rPr>
          <w:rFonts w:hint="eastAsia"/>
        </w:rPr>
        <w:t xml:space="preserve"> </w:t>
      </w:r>
      <w:r>
        <w:rPr>
          <w:rFonts w:hint="eastAsia"/>
        </w:rPr>
        <w:t>至关重要，因此不能把对提交人所施加的严厉制裁看作是保护公共秩序或总统的名誉和声誉而采取的相称措施；作为公共人物的总统是应受到批评和反对的。此外，委员会认为，提交人针对诽谤指控提出进行真实性辩护被法院驳回是一个加重的</w:t>
      </w:r>
      <w:r>
        <w:rPr>
          <w:rFonts w:hint="eastAsia"/>
        </w:rPr>
        <w:t>因素。在这种情况下，委员会认为存在违反第十九条的情况。</w:t>
      </w:r>
    </w:p>
    <w:p w:rsidR="00000000" w:rsidRDefault="00A821ED">
      <w:pPr>
        <w:rPr>
          <w:rFonts w:hint="eastAsia"/>
        </w:rPr>
      </w:pPr>
      <w:r>
        <w:rPr>
          <w:rFonts w:hint="eastAsia"/>
        </w:rPr>
        <w:tab/>
        <w:t xml:space="preserve">6.9  </w:t>
      </w:r>
      <w:r>
        <w:rPr>
          <w:rFonts w:hint="eastAsia"/>
        </w:rPr>
        <w:t>委员会要处理的最后一个问题是</w:t>
      </w:r>
      <w:r>
        <w:rPr>
          <w:rFonts w:hint="eastAsia"/>
        </w:rPr>
        <w:t>2000</w:t>
      </w:r>
      <w:r>
        <w:rPr>
          <w:rFonts w:hint="eastAsia"/>
        </w:rPr>
        <w:t>年</w:t>
      </w:r>
      <w:r>
        <w:rPr>
          <w:rFonts w:hint="eastAsia"/>
        </w:rPr>
        <w:t>12</w:t>
      </w:r>
      <w:r>
        <w:rPr>
          <w:rFonts w:hint="eastAsia"/>
        </w:rPr>
        <w:t>月</w:t>
      </w:r>
      <w:r>
        <w:rPr>
          <w:rFonts w:hint="eastAsia"/>
        </w:rPr>
        <w:t>12</w:t>
      </w:r>
      <w:r>
        <w:rPr>
          <w:rFonts w:hint="eastAsia"/>
        </w:rPr>
        <w:t>日阻止提交人离开安哥拉以及随后没收他的护照是否违反《公约》第十二条。委员会注意到，提交人认为没收他的护照没有正当理由或法律依据，因为对他的保释限制不再适用，不让他获得有关自己应享有旅行权利方面的信息。在缔约国没有提出正当理由的情况下，委员会认为提交人在第十二条第</w:t>
      </w:r>
      <w:r>
        <w:rPr>
          <w:rFonts w:hint="eastAsia"/>
        </w:rPr>
        <w:t>1</w:t>
      </w:r>
      <w:r>
        <w:rPr>
          <w:rFonts w:hint="eastAsia"/>
        </w:rPr>
        <w:t>款下的权利受到侵犯。</w:t>
      </w:r>
    </w:p>
    <w:p w:rsidR="00000000" w:rsidRDefault="00A821ED">
      <w:pPr>
        <w:rPr>
          <w:rFonts w:hint="eastAsia"/>
        </w:rPr>
      </w:pPr>
      <w:r>
        <w:rPr>
          <w:rFonts w:hint="eastAsia"/>
        </w:rPr>
        <w:tab/>
        <w:t xml:space="preserve">7.  </w:t>
      </w:r>
      <w:r>
        <w:rPr>
          <w:rFonts w:hint="eastAsia"/>
        </w:rPr>
        <w:t>人权事务委员会依《公民权利和政治权利国际公约任择议定书》第五条第</w:t>
      </w:r>
      <w:r>
        <w:rPr>
          <w:rFonts w:hint="eastAsia"/>
        </w:rPr>
        <w:t>4</w:t>
      </w:r>
      <w:r>
        <w:rPr>
          <w:rFonts w:hint="eastAsia"/>
        </w:rPr>
        <w:t>款规定行事，认为现有事实显示存在违</w:t>
      </w:r>
      <w:r>
        <w:rPr>
          <w:rFonts w:hint="eastAsia"/>
        </w:rPr>
        <w:t>反《公民权利和政治权利国际公约》第九条第</w:t>
      </w:r>
      <w:r>
        <w:rPr>
          <w:rFonts w:hint="eastAsia"/>
        </w:rPr>
        <w:t>1</w:t>
      </w:r>
      <w:r>
        <w:rPr>
          <w:rFonts w:hint="eastAsia"/>
        </w:rPr>
        <w:t>、</w:t>
      </w:r>
      <w:r>
        <w:rPr>
          <w:rFonts w:hint="eastAsia"/>
        </w:rPr>
        <w:t>2</w:t>
      </w:r>
      <w:r>
        <w:rPr>
          <w:rFonts w:hint="eastAsia"/>
        </w:rPr>
        <w:t>、</w:t>
      </w:r>
      <w:r>
        <w:rPr>
          <w:rFonts w:hint="eastAsia"/>
        </w:rPr>
        <w:t>3</w:t>
      </w:r>
      <w:r>
        <w:rPr>
          <w:rFonts w:hint="eastAsia"/>
        </w:rPr>
        <w:t>和</w:t>
      </w:r>
      <w:r>
        <w:rPr>
          <w:rFonts w:hint="eastAsia"/>
        </w:rPr>
        <w:t>4</w:t>
      </w:r>
      <w:r>
        <w:rPr>
          <w:rFonts w:hint="eastAsia"/>
        </w:rPr>
        <w:t>款以及第十二和第十九条的情况。</w:t>
      </w:r>
    </w:p>
    <w:p w:rsidR="00000000" w:rsidRDefault="00A821ED">
      <w:pPr>
        <w:rPr>
          <w:rFonts w:hint="eastAsia"/>
        </w:rPr>
      </w:pPr>
      <w:r>
        <w:rPr>
          <w:rFonts w:hint="eastAsia"/>
        </w:rPr>
        <w:tab/>
        <w:t xml:space="preserve">8.  </w:t>
      </w:r>
      <w:r>
        <w:rPr>
          <w:rFonts w:hint="eastAsia"/>
        </w:rPr>
        <w:t>根据《公民权利和政治权利国际公约》第二条第</w:t>
      </w:r>
      <w:r>
        <w:rPr>
          <w:rFonts w:hint="eastAsia"/>
        </w:rPr>
        <w:t>3</w:t>
      </w:r>
      <w:r>
        <w:rPr>
          <w:rFonts w:hint="eastAsia"/>
        </w:rPr>
        <w:t>款的规定，提交人有权获得有效补救，包括对于任意逮捕和拘禁以及侵犯其《公约》第十二和第十九条下的权利给予赔偿。缔约国有义务采取措施，防止今后再发生类似的违约情况。</w:t>
      </w:r>
    </w:p>
    <w:p w:rsidR="00000000" w:rsidRDefault="00A821ED">
      <w:pPr>
        <w:rPr>
          <w:rFonts w:hint="eastAsia"/>
        </w:rPr>
      </w:pPr>
      <w:r>
        <w:rPr>
          <w:rFonts w:hint="eastAsia"/>
        </w:rPr>
        <w:tab/>
        <w:t xml:space="preserve">9.  </w:t>
      </w:r>
      <w:r>
        <w:rPr>
          <w:rFonts w:hint="eastAsia"/>
        </w:rPr>
        <w:t>铭记着缔约国在加入《任择议定书》后，即已承认委员会有资格决定是否发生了违反《公约》的情况。根据《公约》第二条规定，缔约国承诺保证境内所有受其管辖的个人均享有《公约》承认的权利，并承诺在违约行为一经确定</w:t>
      </w:r>
      <w:r>
        <w:rPr>
          <w:rFonts w:hint="eastAsia"/>
        </w:rPr>
        <w:t>后，即予以切实可行的补救。鉴此，委员会希望缔约国在</w:t>
      </w:r>
      <w:r>
        <w:rPr>
          <w:rFonts w:hint="eastAsia"/>
        </w:rPr>
        <w:t>90</w:t>
      </w:r>
      <w:r>
        <w:rPr>
          <w:rFonts w:hint="eastAsia"/>
        </w:rPr>
        <w:t>天内提供资料，说明采取了什么措施以落实委员会的《意见》。此外还请缔约国公布委员会的《意见》。</w:t>
      </w:r>
    </w:p>
    <w:p w:rsidR="00000000" w:rsidRDefault="00A821ED">
      <w:pPr>
        <w:rPr>
          <w:rFonts w:hint="eastAsia"/>
        </w:rPr>
      </w:pPr>
    </w:p>
    <w:p w:rsidR="00000000" w:rsidRDefault="00A821ED">
      <w:pPr>
        <w:rPr>
          <w:rFonts w:hint="eastAsia"/>
        </w:rPr>
      </w:pPr>
      <w:r>
        <w:rPr>
          <w:rFonts w:hint="eastAsia"/>
        </w:rPr>
        <w:tab/>
        <w:t>[</w:t>
      </w:r>
      <w:r>
        <w:rPr>
          <w:rFonts w:hint="eastAsia"/>
        </w:rPr>
        <w:t>意见通过时有英文、法文和西班牙文本，其中英文本为原文。随后还将印发阿拉伯文、中文和俄文等，作为委员会提交大会的年度报告的一部分。</w:t>
      </w:r>
      <w:r>
        <w:rPr>
          <w:rFonts w:hint="eastAsia"/>
        </w:rPr>
        <w:t>]</w:t>
      </w:r>
    </w:p>
    <w:p w:rsidR="00000000" w:rsidRDefault="00A821ED"/>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rFonts w:hint="eastAsia"/>
          <w:u w:val="none"/>
        </w:rPr>
        <w:t>W.</w:t>
      </w:r>
      <w:r>
        <w:rPr>
          <w:rFonts w:hint="eastAsia"/>
          <w:u w:val="none"/>
        </w:rPr>
        <w:tab/>
      </w:r>
      <w:r>
        <w:rPr>
          <w:rFonts w:hint="eastAsia"/>
        </w:rPr>
        <w:t>第</w:t>
      </w:r>
      <w:r>
        <w:t>1134/2002</w:t>
      </w:r>
      <w:r>
        <w:rPr>
          <w:rFonts w:hint="eastAsia"/>
        </w:rPr>
        <w:t>号来文，</w:t>
      </w:r>
      <w:r>
        <w:t>Gorji-Dinka</w:t>
      </w:r>
      <w:r>
        <w:rPr>
          <w:rFonts w:hint="eastAsia"/>
        </w:rPr>
        <w:t>诉喀麦隆</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17</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Fongum Gorji-Dinka(</w:t>
      </w:r>
      <w:r>
        <w:rPr>
          <w:rFonts w:hint="eastAsia"/>
        </w:rPr>
        <w:t>由律师</w:t>
      </w:r>
      <w:r>
        <w:t>，</w:t>
      </w:r>
      <w:r>
        <w:t>Irene Schäfer</w:t>
      </w:r>
      <w:r>
        <w:rPr>
          <w:rFonts w:hint="eastAsia"/>
        </w:rPr>
        <w:t>女士</w:t>
      </w:r>
      <w:r>
        <w:rPr>
          <w:rFonts w:hint="eastAsia"/>
        </w:rPr>
        <w:t>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喀麦隆</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3</w:t>
      </w:r>
      <w:r>
        <w:rPr>
          <w:rFonts w:hint="eastAsia"/>
        </w:rPr>
        <w:t>月</w:t>
      </w:r>
      <w:r>
        <w:rPr>
          <w:rFonts w:hint="eastAsia"/>
        </w:rPr>
        <w:t>14</w:t>
      </w:r>
      <w:r>
        <w:rPr>
          <w:rFonts w:hint="eastAsia"/>
        </w:rPr>
        <w:t>日</w:t>
      </w:r>
      <w:r>
        <w:t>(</w:t>
      </w:r>
      <w:r>
        <w:rPr>
          <w:rFonts w:hint="eastAsia"/>
        </w:rPr>
        <w:t>首次提交</w:t>
      </w:r>
      <w:r>
        <w:t>)</w:t>
      </w:r>
    </w:p>
    <w:p w:rsidR="00000000" w:rsidRDefault="00A821ED">
      <w:pPr>
        <w:tabs>
          <w:tab w:val="left" w:pos="2086"/>
        </w:tabs>
        <w:ind w:left="2100" w:hanging="2100"/>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原英属南部喀麦隆的自决权</w:t>
      </w:r>
      <w:r>
        <w:rPr>
          <w:rFonts w:hint="eastAsia"/>
          <w:spacing w:val="-50"/>
        </w:rPr>
        <w:t>―</w:t>
      </w:r>
      <w:r>
        <w:rPr>
          <w:rFonts w:hint="eastAsia"/>
        </w:rPr>
        <w:t>―对分裂主义领袖的任意监禁</w:t>
      </w:r>
      <w:r>
        <w:rPr>
          <w:rFonts w:hint="eastAsia"/>
          <w:spacing w:val="-50"/>
        </w:rPr>
        <w:t>―</w:t>
      </w:r>
      <w:r>
        <w:rPr>
          <w:rFonts w:hint="eastAsia"/>
        </w:rPr>
        <w:t>―监禁条件</w:t>
      </w:r>
      <w:r>
        <w:rPr>
          <w:rFonts w:hint="eastAsia"/>
          <w:spacing w:val="-50"/>
        </w:rPr>
        <w:t>―</w:t>
      </w:r>
      <w:r>
        <w:rPr>
          <w:rFonts w:hint="eastAsia"/>
        </w:rPr>
        <w:t>―剥夺选举中的选举权</w:t>
      </w:r>
    </w:p>
    <w:p w:rsidR="00000000" w:rsidRDefault="00A821ED">
      <w:pPr>
        <w:tabs>
          <w:tab w:val="left" w:pos="2086"/>
        </w:tabs>
        <w:ind w:left="2100" w:hanging="2100"/>
      </w:pPr>
      <w:r>
        <w:rPr>
          <w:rFonts w:hint="eastAsia"/>
          <w:u w:val="single"/>
        </w:rPr>
        <w:t>程序性问题</w:t>
      </w:r>
      <w:r>
        <w:rPr>
          <w:rFonts w:hint="eastAsia"/>
        </w:rPr>
        <w:t>：</w:t>
      </w:r>
      <w:r>
        <w:rPr>
          <w:rFonts w:hint="eastAsia"/>
        </w:rPr>
        <w:tab/>
      </w:r>
      <w:r>
        <w:rPr>
          <w:rFonts w:hint="eastAsia"/>
        </w:rPr>
        <w:t>根据属时理由和属物理由的受理问题</w:t>
      </w:r>
      <w:r>
        <w:rPr>
          <w:rFonts w:hint="eastAsia"/>
          <w:spacing w:val="-50"/>
        </w:rPr>
        <w:t>―</w:t>
      </w:r>
      <w:r>
        <w:rPr>
          <w:rFonts w:hint="eastAsia"/>
        </w:rPr>
        <w:t>―提交人对申诉的实证</w:t>
      </w:r>
      <w:r>
        <w:rPr>
          <w:rFonts w:hint="eastAsia"/>
          <w:spacing w:val="-50"/>
        </w:rPr>
        <w:t>―</w:t>
      </w:r>
      <w:r>
        <w:rPr>
          <w:rFonts w:hint="eastAsia"/>
        </w:rPr>
        <w:t>―援用无遗国内补救办法</w:t>
      </w:r>
    </w:p>
    <w:p w:rsidR="00000000" w:rsidRDefault="00A821ED">
      <w:pPr>
        <w:tabs>
          <w:tab w:val="left" w:pos="2086"/>
        </w:tabs>
        <w:ind w:left="2100" w:hanging="2100"/>
      </w:pPr>
      <w:r>
        <w:rPr>
          <w:rFonts w:hint="eastAsia"/>
          <w:u w:val="single"/>
        </w:rPr>
        <w:t>实质性问题</w:t>
      </w:r>
      <w:r>
        <w:rPr>
          <w:rFonts w:hint="eastAsia"/>
        </w:rPr>
        <w:t>：</w:t>
      </w:r>
      <w:r>
        <w:rPr>
          <w:rFonts w:hint="eastAsia"/>
        </w:rPr>
        <w:tab/>
      </w:r>
      <w:r>
        <w:rPr>
          <w:rFonts w:hint="eastAsia"/>
        </w:rPr>
        <w:t>自决权</w:t>
      </w:r>
      <w:r>
        <w:rPr>
          <w:rFonts w:hint="eastAsia"/>
          <w:spacing w:val="-50"/>
        </w:rPr>
        <w:t>―</w:t>
      </w:r>
      <w:r>
        <w:rPr>
          <w:rFonts w:hint="eastAsia"/>
        </w:rPr>
        <w:t>―人身自由和安全</w:t>
      </w:r>
      <w:r>
        <w:rPr>
          <w:rFonts w:hint="eastAsia"/>
          <w:spacing w:val="-50"/>
        </w:rPr>
        <w:t>―</w:t>
      </w:r>
      <w:r>
        <w:rPr>
          <w:rFonts w:hint="eastAsia"/>
        </w:rPr>
        <w:t>―被剥夺自由的人得到人道待遇的权利</w:t>
      </w:r>
      <w:r>
        <w:rPr>
          <w:rFonts w:hint="eastAsia"/>
          <w:spacing w:val="-50"/>
        </w:rPr>
        <w:t>―</w:t>
      </w:r>
      <w:r>
        <w:rPr>
          <w:rFonts w:hint="eastAsia"/>
        </w:rPr>
        <w:t>―被告与被定罪者的分开羁押</w:t>
      </w:r>
      <w:r>
        <w:rPr>
          <w:rFonts w:hint="eastAsia"/>
          <w:spacing w:val="-50"/>
        </w:rPr>
        <w:t>―</w:t>
      </w:r>
      <w:r>
        <w:rPr>
          <w:rFonts w:hint="eastAsia"/>
        </w:rPr>
        <w:t>―行动自由</w:t>
      </w:r>
      <w:r>
        <w:rPr>
          <w:rFonts w:hint="eastAsia"/>
          <w:spacing w:val="-50"/>
        </w:rPr>
        <w:t>―</w:t>
      </w:r>
      <w:r>
        <w:rPr>
          <w:rFonts w:hint="eastAsia"/>
        </w:rPr>
        <w:t>―对司法不公的赔偿</w:t>
      </w:r>
      <w:r>
        <w:rPr>
          <w:rFonts w:hint="eastAsia"/>
          <w:spacing w:val="-50"/>
        </w:rPr>
        <w:t>―</w:t>
      </w:r>
      <w:r>
        <w:rPr>
          <w:rFonts w:hint="eastAsia"/>
        </w:rPr>
        <w:t>―选举权</w:t>
      </w:r>
    </w:p>
    <w:p w:rsidR="00000000" w:rsidRDefault="00A821ED">
      <w:pPr>
        <w:tabs>
          <w:tab w:val="left" w:pos="2086"/>
        </w:tabs>
        <w:ind w:left="2100" w:hanging="2100"/>
      </w:pPr>
      <w:r>
        <w:rPr>
          <w:rFonts w:hint="eastAsia"/>
          <w:spacing w:val="0"/>
          <w:u w:val="single"/>
        </w:rPr>
        <w:t>《公约》条文</w:t>
      </w:r>
      <w:r>
        <w:rPr>
          <w:rFonts w:hint="eastAsia"/>
          <w:spacing w:val="0"/>
        </w:rPr>
        <w:t>：</w:t>
      </w:r>
      <w:r>
        <w:rPr>
          <w:rFonts w:hint="eastAsia"/>
        </w:rPr>
        <w:tab/>
      </w:r>
      <w:r>
        <w:rPr>
          <w:rFonts w:hint="eastAsia"/>
        </w:rPr>
        <w:t>第一条第</w:t>
      </w:r>
      <w:r>
        <w:rPr>
          <w:rFonts w:hint="eastAsia"/>
        </w:rPr>
        <w:t>1</w:t>
      </w:r>
      <w:r>
        <w:rPr>
          <w:rFonts w:hint="eastAsia"/>
        </w:rPr>
        <w:t>款、第七条、第九条第</w:t>
      </w:r>
      <w:r>
        <w:rPr>
          <w:rFonts w:hint="eastAsia"/>
        </w:rPr>
        <w:t>1</w:t>
      </w:r>
      <w:r>
        <w:rPr>
          <w:rFonts w:hint="eastAsia"/>
        </w:rPr>
        <w:t>款、第十条第</w:t>
      </w:r>
      <w:r>
        <w:rPr>
          <w:rFonts w:hint="eastAsia"/>
        </w:rPr>
        <w:t>1</w:t>
      </w:r>
      <w:r>
        <w:rPr>
          <w:rFonts w:hint="eastAsia"/>
        </w:rPr>
        <w:t>和</w:t>
      </w:r>
      <w:r>
        <w:rPr>
          <w:rFonts w:hint="eastAsia"/>
        </w:rPr>
        <w:t>2</w:t>
      </w:r>
      <w:r>
        <w:rPr>
          <w:rFonts w:hint="eastAsia"/>
        </w:rPr>
        <w:t>款、第</w:t>
      </w:r>
      <w:r>
        <w:rPr>
          <w:rFonts w:hint="eastAsia"/>
        </w:rPr>
        <w:t>12</w:t>
      </w:r>
      <w:r>
        <w:rPr>
          <w:rFonts w:hint="eastAsia"/>
        </w:rPr>
        <w:t>条、第</w:t>
      </w:r>
      <w:r>
        <w:rPr>
          <w:rFonts w:hint="eastAsia"/>
        </w:rPr>
        <w:t>14</w:t>
      </w:r>
      <w:r>
        <w:rPr>
          <w:rFonts w:hint="eastAsia"/>
        </w:rPr>
        <w:t>条第</w:t>
      </w:r>
      <w:r>
        <w:rPr>
          <w:rFonts w:hint="eastAsia"/>
        </w:rPr>
        <w:t>6</w:t>
      </w:r>
      <w:r>
        <w:rPr>
          <w:rFonts w:hint="eastAsia"/>
        </w:rPr>
        <w:t>款、第十九条和第二十五条</w:t>
      </w:r>
      <w:r>
        <w:rPr>
          <w:rFonts w:hint="eastAsia"/>
        </w:rPr>
        <w:t>(</w:t>
      </w:r>
      <w:r>
        <w:rPr>
          <w:rFonts w:hint="eastAsia"/>
        </w:rPr>
        <w:t>乙</w:t>
      </w:r>
      <w:r>
        <w:rPr>
          <w:rFonts w:hint="eastAsia"/>
        </w:rPr>
        <w:t>)</w:t>
      </w:r>
      <w:r>
        <w:rPr>
          <w:rFonts w:hint="eastAsia"/>
        </w:rPr>
        <w:t>项。</w:t>
      </w:r>
    </w:p>
    <w:p w:rsidR="00000000" w:rsidRDefault="00A821ED">
      <w:pPr>
        <w:spacing w:after="320"/>
      </w:pPr>
      <w:r>
        <w:rPr>
          <w:rFonts w:hint="eastAsia"/>
          <w:spacing w:val="0"/>
          <w:u w:val="single"/>
        </w:rPr>
        <w:t>《任择议定书》条文</w:t>
      </w:r>
      <w:r>
        <w:rPr>
          <w:rFonts w:hint="eastAsia"/>
          <w:spacing w:val="0"/>
        </w:rPr>
        <w:t>：</w:t>
      </w:r>
      <w:r>
        <w:rPr>
          <w:rFonts w:hint="eastAsia"/>
        </w:rPr>
        <w:t>第一条、第二条、第三条、第五条第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tab/>
      </w:r>
      <w:r>
        <w:rPr>
          <w:rFonts w:hint="eastAsia"/>
        </w:rPr>
        <w:t>于</w:t>
      </w:r>
      <w:r>
        <w:rPr>
          <w:rFonts w:hint="eastAsia"/>
        </w:rPr>
        <w:t>2005</w:t>
      </w:r>
      <w:r>
        <w:rPr>
          <w:rFonts w:hint="eastAsia"/>
        </w:rPr>
        <w:t>年</w:t>
      </w:r>
      <w:r>
        <w:rPr>
          <w:rFonts w:hint="eastAsia"/>
        </w:rPr>
        <w:t>3</w:t>
      </w:r>
      <w:r>
        <w:rPr>
          <w:rFonts w:hint="eastAsia"/>
        </w:rPr>
        <w:t>月</w:t>
      </w:r>
      <w:r>
        <w:rPr>
          <w:rFonts w:hint="eastAsia"/>
        </w:rPr>
        <w:t>17</w:t>
      </w:r>
      <w:r>
        <w:rPr>
          <w:rFonts w:hint="eastAsia"/>
        </w:rPr>
        <w:t>日</w:t>
      </w:r>
      <w:r>
        <w:rPr>
          <w:rFonts w:hint="eastAsia"/>
          <w:u w:val="single"/>
        </w:rPr>
        <w:t>举行会议</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rPr>
        <w:t xml:space="preserve">*  </w:t>
      </w:r>
      <w:r>
        <w:rPr>
          <w:rFonts w:hint="eastAsia"/>
        </w:rPr>
        <w:t>参加审查本来文的委员会委员有：</w:t>
      </w:r>
      <w:r>
        <w:rPr>
          <w:rFonts w:cs="Arial" w:hint="eastAsia"/>
        </w:rPr>
        <w:t>阿卜杜勒法塔赫·奥马尔</w:t>
      </w:r>
      <w:r>
        <w:rPr>
          <w:rFonts w:hint="eastAsia"/>
        </w:rPr>
        <w:t>先生、</w:t>
      </w:r>
      <w:r>
        <w:rPr>
          <w:rFonts w:cs="Arial" w:hint="eastAsia"/>
        </w:rPr>
        <w:t>普拉富拉钱德拉·纳特瓦尔拉尔·巴格瓦蒂</w:t>
      </w:r>
      <w:r>
        <w:rPr>
          <w:rFonts w:hint="eastAsia"/>
          <w:lang w:val="fr-CH"/>
        </w:rPr>
        <w:t>先生、</w:t>
      </w:r>
      <w:r>
        <w:rPr>
          <w:rFonts w:cs="Arial" w:hint="eastAsia"/>
        </w:rPr>
        <w:t>克里斯蒂娜·沙内</w:t>
      </w:r>
      <w:r>
        <w:rPr>
          <w:rFonts w:hint="eastAsia"/>
          <w:lang w:val="fr-CH"/>
        </w:rPr>
        <w:t>女士、</w:t>
      </w:r>
      <w:r>
        <w:rPr>
          <w:rFonts w:cs="Arial" w:hint="eastAsia"/>
        </w:rPr>
        <w:t>莫里斯·格莱莱－阿汉汉左</w:t>
      </w:r>
      <w:r>
        <w:rPr>
          <w:rFonts w:hint="eastAsia"/>
          <w:lang w:val="fr-CH"/>
        </w:rPr>
        <w:t>先生、埃德温·约翰逊先生</w:t>
      </w:r>
      <w:r>
        <w:rPr>
          <w:rFonts w:hint="eastAsia"/>
        </w:rPr>
        <w:t>、瓦尔特·卡林先生</w:t>
      </w:r>
      <w:r>
        <w:rPr>
          <w:rFonts w:cs="Arial" w:hint="eastAsia"/>
        </w:rPr>
        <w:t>艾哈迈德·陶菲克·哈利勒</w:t>
      </w:r>
      <w:r>
        <w:rPr>
          <w:rFonts w:hint="eastAsia"/>
        </w:rPr>
        <w:t>先生、拉杰苏默·拉拉赫先生、柰杰尔·</w:t>
      </w:r>
      <w:r>
        <w:rPr>
          <w:rFonts w:hint="eastAsia"/>
        </w:rPr>
        <w:t>罗德利爵士、迈克尔·奥弗莱厄蒂先生、伊丽萨白·帕尔姆女士、</w:t>
      </w:r>
      <w:r>
        <w:rPr>
          <w:rFonts w:cs="Arial" w:hint="eastAsia"/>
        </w:rPr>
        <w:t>拉斐尔·里瓦斯·波萨达</w:t>
      </w:r>
      <w:r>
        <w:rPr>
          <w:rFonts w:hint="eastAsia"/>
        </w:rPr>
        <w:t>先生、</w:t>
      </w:r>
      <w:r>
        <w:rPr>
          <w:rFonts w:cs="Arial" w:hint="eastAsia"/>
        </w:rPr>
        <w:t>伊万·希勒</w:t>
      </w:r>
      <w:r>
        <w:rPr>
          <w:rFonts w:hint="eastAsia"/>
        </w:rPr>
        <w:t>先生、</w:t>
      </w:r>
      <w:r>
        <w:rPr>
          <w:rFonts w:cs="Arial" w:hint="eastAsia"/>
        </w:rPr>
        <w:t>伊波利托·索拉里·伊里戈严</w:t>
      </w:r>
      <w:r>
        <w:rPr>
          <w:rFonts w:hint="eastAsia"/>
        </w:rPr>
        <w:t>先生、</w:t>
      </w:r>
      <w:r>
        <w:rPr>
          <w:rFonts w:cs="Arial" w:hint="eastAsia"/>
        </w:rPr>
        <w:t>露丝·韦奇伍德</w:t>
      </w:r>
      <w:r>
        <w:rPr>
          <w:rFonts w:hint="eastAsia"/>
        </w:rPr>
        <w:t>女士和</w:t>
      </w:r>
      <w:r>
        <w:rPr>
          <w:rFonts w:cs="Arial" w:hint="eastAsia"/>
        </w:rPr>
        <w:t>罗曼·维鲁谢夫斯基</w:t>
      </w:r>
      <w:r>
        <w:rPr>
          <w:rFonts w:hint="eastAsia"/>
        </w:rPr>
        <w:t>先生。</w:t>
      </w:r>
    </w:p>
    <w:p w:rsidR="00000000" w:rsidRDefault="00A821ED">
      <w:r>
        <w:br w:type="page"/>
      </w:r>
      <w:r>
        <w:tab/>
      </w:r>
      <w:r>
        <w:rPr>
          <w:rFonts w:hint="eastAsia"/>
          <w:u w:val="single"/>
        </w:rPr>
        <w:t>结束了</w:t>
      </w:r>
      <w:r>
        <w:rPr>
          <w:rFonts w:hint="eastAsia"/>
        </w:rPr>
        <w:t>根据《公民权利和政治权利国际公约任择议定书》代表</w:t>
      </w:r>
      <w:r>
        <w:t>Fongum Gorji-Dinka</w:t>
      </w:r>
      <w:r>
        <w:rPr>
          <w:rFonts w:hint="eastAsia"/>
        </w:rPr>
        <w:t>提交人权事务委员会的第</w:t>
      </w:r>
      <w:r>
        <w:rPr>
          <w:rFonts w:hint="eastAsia"/>
        </w:rPr>
        <w:t>1134/2002</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spacing w:after="320"/>
        <w:rPr>
          <w:rFonts w:hint="eastAsia"/>
        </w:rPr>
      </w:pPr>
      <w: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pStyle w:val="Heading3"/>
        <w:rPr>
          <w:kern w:val="0"/>
          <w:sz w:val="26"/>
          <w:u w:val="none"/>
        </w:rPr>
      </w:pPr>
      <w:r>
        <w:rPr>
          <w:rFonts w:hint="eastAsia"/>
          <w:kern w:val="0"/>
          <w:sz w:val="26"/>
        </w:rPr>
        <w:t>意</w:t>
      </w:r>
      <w:r>
        <w:rPr>
          <w:kern w:val="0"/>
          <w:sz w:val="26"/>
        </w:rPr>
        <w:t xml:space="preserve">  </w:t>
      </w:r>
      <w:r>
        <w:rPr>
          <w:rFonts w:hint="eastAsia"/>
          <w:kern w:val="0"/>
          <w:sz w:val="26"/>
        </w:rPr>
        <w:t xml:space="preserve"> </w:t>
      </w:r>
      <w:r>
        <w:rPr>
          <w:rFonts w:hint="eastAsia"/>
          <w:kern w:val="0"/>
          <w:sz w:val="26"/>
        </w:rPr>
        <w:t>见</w:t>
      </w:r>
    </w:p>
    <w:p w:rsidR="00000000" w:rsidRDefault="00A821ED">
      <w:pPr>
        <w:spacing w:after="320"/>
        <w:rPr>
          <w:rFonts w:hint="eastAsia"/>
        </w:rPr>
      </w:pPr>
      <w:r>
        <w:rPr>
          <w:rFonts w:hint="eastAsia"/>
        </w:rPr>
        <w:tab/>
        <w:t>1.</w:t>
      </w:r>
      <w:r>
        <w:t xml:space="preserve">  </w:t>
      </w:r>
      <w:r>
        <w:rPr>
          <w:rFonts w:hint="eastAsia"/>
        </w:rPr>
        <w:t>来文提交人</w:t>
      </w:r>
      <w:r>
        <w:t>Fongum Gorji-Dinka</w:t>
      </w:r>
      <w:r>
        <w:rPr>
          <w:rFonts w:hint="eastAsia"/>
        </w:rPr>
        <w:t>先生是</w:t>
      </w:r>
      <w:r>
        <w:rPr>
          <w:rFonts w:hint="eastAsia"/>
        </w:rPr>
        <w:t>1930</w:t>
      </w:r>
      <w:r>
        <w:rPr>
          <w:rFonts w:hint="eastAsia"/>
        </w:rPr>
        <w:t>年</w:t>
      </w:r>
      <w:r>
        <w:rPr>
          <w:rFonts w:hint="eastAsia"/>
        </w:rPr>
        <w:t>6</w:t>
      </w:r>
      <w:r>
        <w:rPr>
          <w:rFonts w:hint="eastAsia"/>
        </w:rPr>
        <w:t>月</w:t>
      </w:r>
      <w:r>
        <w:rPr>
          <w:rFonts w:hint="eastAsia"/>
        </w:rPr>
        <w:t>22</w:t>
      </w:r>
      <w:r>
        <w:rPr>
          <w:rFonts w:hint="eastAsia"/>
        </w:rPr>
        <w:t>日出生的喀麦隆国民，目前在联合王国境内居住。他宣称是喀麦隆违反《公约》第一条第</w:t>
      </w:r>
      <w:r>
        <w:rPr>
          <w:rFonts w:hint="eastAsia"/>
        </w:rPr>
        <w:t>1</w:t>
      </w:r>
      <w:r>
        <w:rPr>
          <w:rFonts w:hint="eastAsia"/>
        </w:rPr>
        <w:t>款、第七条、第九条第</w:t>
      </w:r>
      <w:r>
        <w:rPr>
          <w:rFonts w:hint="eastAsia"/>
        </w:rPr>
        <w:t>1</w:t>
      </w:r>
      <w:r>
        <w:rPr>
          <w:rFonts w:hint="eastAsia"/>
        </w:rPr>
        <w:t>和</w:t>
      </w:r>
      <w:r>
        <w:rPr>
          <w:rFonts w:hint="eastAsia"/>
        </w:rPr>
        <w:t>5</w:t>
      </w:r>
      <w:r>
        <w:rPr>
          <w:rFonts w:hint="eastAsia"/>
        </w:rPr>
        <w:t>款、第十条第</w:t>
      </w:r>
      <w:r>
        <w:rPr>
          <w:rFonts w:hint="eastAsia"/>
        </w:rPr>
        <w:t>1</w:t>
      </w:r>
      <w:r>
        <w:rPr>
          <w:rFonts w:hint="eastAsia"/>
        </w:rPr>
        <w:t>和</w:t>
      </w:r>
      <w:r>
        <w:rPr>
          <w:rFonts w:hint="eastAsia"/>
        </w:rPr>
        <w:t>2</w:t>
      </w:r>
      <w:r>
        <w:rPr>
          <w:rFonts w:hint="eastAsia"/>
        </w:rPr>
        <w:t>款</w:t>
      </w:r>
      <w:r>
        <w:rPr>
          <w:rFonts w:hint="eastAsia"/>
        </w:rPr>
        <w:t>(</w:t>
      </w:r>
      <w:r>
        <w:rPr>
          <w:rFonts w:hint="eastAsia"/>
        </w:rPr>
        <w:t>甲</w:t>
      </w:r>
      <w:r>
        <w:rPr>
          <w:rFonts w:hint="eastAsia"/>
        </w:rPr>
        <w:t>)</w:t>
      </w:r>
      <w:r>
        <w:rPr>
          <w:rFonts w:hint="eastAsia"/>
        </w:rPr>
        <w:t>项、第十二条、第十九条、第二十四条第</w:t>
      </w:r>
      <w:r>
        <w:rPr>
          <w:rFonts w:hint="eastAsia"/>
        </w:rPr>
        <w:t>3</w:t>
      </w:r>
      <w:r>
        <w:rPr>
          <w:rFonts w:hint="eastAsia"/>
        </w:rPr>
        <w:t>款，和第二十五条</w:t>
      </w:r>
      <w:r>
        <w:rPr>
          <w:rFonts w:hint="eastAsia"/>
        </w:rPr>
        <w:t>(</w:t>
      </w:r>
      <w:r>
        <w:rPr>
          <w:rFonts w:hint="eastAsia"/>
        </w:rPr>
        <w:t>乙</w:t>
      </w:r>
      <w:r>
        <w:rPr>
          <w:rFonts w:hint="eastAsia"/>
        </w:rPr>
        <w:t>)</w:t>
      </w:r>
      <w:r>
        <w:rPr>
          <w:rFonts w:hint="eastAsia"/>
        </w:rPr>
        <w:t>项行为的受害者</w:t>
      </w:r>
      <w:r>
        <w:t>。</w:t>
      </w:r>
      <w:r>
        <w:rPr>
          <w:rStyle w:val="EndnoteReference"/>
        </w:rPr>
        <w:endnoteReference w:id="122"/>
      </w:r>
      <w:r>
        <w:t xml:space="preserve"> </w:t>
      </w:r>
      <w:r>
        <w:rPr>
          <w:rFonts w:hint="eastAsia"/>
        </w:rPr>
        <w:t>他由律师代理。</w:t>
      </w:r>
      <w:r>
        <w:rPr>
          <w:rStyle w:val="EndnoteReference"/>
        </w:rPr>
        <w:endnoteReference w:id="123"/>
      </w:r>
    </w:p>
    <w:p w:rsidR="00000000" w:rsidRDefault="00A821ED">
      <w:pPr>
        <w:pStyle w:val="Heading4"/>
        <w:rPr>
          <w:rFonts w:hint="eastAsia"/>
          <w:u w:val="none"/>
        </w:rPr>
      </w:pPr>
      <w:r>
        <w:rPr>
          <w:rFonts w:hint="eastAsia"/>
        </w:rPr>
        <w:t>提交人陈述的事实</w:t>
      </w:r>
      <w:r>
        <w:rPr>
          <w:rFonts w:hint="eastAsia"/>
          <w:u w:val="none"/>
        </w:rPr>
        <w:t>：</w:t>
      </w:r>
    </w:p>
    <w:p w:rsidR="00000000" w:rsidRDefault="00A821ED">
      <w:pPr>
        <w:rPr>
          <w:rFonts w:hint="eastAsia"/>
        </w:rPr>
      </w:pPr>
      <w:r>
        <w:rPr>
          <w:rFonts w:hint="eastAsia"/>
        </w:rPr>
        <w:tab/>
        <w:t>2.1</w:t>
      </w:r>
      <w:r>
        <w:t xml:space="preserve">  </w:t>
      </w:r>
      <w:r>
        <w:rPr>
          <w:rFonts w:hint="eastAsia"/>
        </w:rPr>
        <w:t>提交人是喀麦隆律师协会前会长</w:t>
      </w:r>
      <w:r>
        <w:rPr>
          <w:rFonts w:hint="eastAsia"/>
        </w:rPr>
        <w:t>(1976</w:t>
      </w:r>
      <w:r>
        <w:rPr>
          <w:rFonts w:hint="eastAsia"/>
        </w:rPr>
        <w:t>至</w:t>
      </w:r>
      <w:r>
        <w:rPr>
          <w:rFonts w:hint="eastAsia"/>
        </w:rPr>
        <w:t>1981</w:t>
      </w:r>
      <w:r>
        <w:rPr>
          <w:rFonts w:hint="eastAsia"/>
        </w:rPr>
        <w:t>年</w:t>
      </w:r>
      <w:r>
        <w:rPr>
          <w:rFonts w:hint="eastAsia"/>
        </w:rPr>
        <w:t>)</w:t>
      </w:r>
      <w:r>
        <w:rPr>
          <w:rFonts w:hint="eastAsia"/>
        </w:rPr>
        <w:t>，喀麦隆西北省</w:t>
      </w:r>
      <w:r>
        <w:t>Windikum</w:t>
      </w:r>
      <w:r>
        <w:rPr>
          <w:rFonts w:hint="eastAsia"/>
        </w:rPr>
        <w:t>的</w:t>
      </w:r>
      <w:r>
        <w:rPr>
          <w:rFonts w:hint="eastAsia"/>
        </w:rPr>
        <w:t>F</w:t>
      </w:r>
      <w:r>
        <w:t xml:space="preserve">on, </w:t>
      </w:r>
      <w:r>
        <w:rPr>
          <w:rFonts w:hint="eastAsia"/>
        </w:rPr>
        <w:t>即传统统治者，并声称为“</w:t>
      </w:r>
      <w:r>
        <w:t>Ambazonia</w:t>
      </w:r>
      <w:r>
        <w:rPr>
          <w:rFonts w:hint="eastAsia"/>
        </w:rPr>
        <w:t>”流亡政府首脑。他的申诉与英属南部喀麦隆非殖民化时期发生的一些事件密切相关。</w:t>
      </w:r>
    </w:p>
    <w:p w:rsidR="00000000" w:rsidRDefault="00A821ED">
      <w:pPr>
        <w:rPr>
          <w:rFonts w:hint="eastAsia"/>
        </w:rPr>
      </w:pPr>
      <w:r>
        <w:rPr>
          <w:rFonts w:hint="eastAsia"/>
        </w:rPr>
        <w:tab/>
        <w:t>2.2</w:t>
      </w:r>
      <w:r>
        <w:t xml:space="preserve">  </w:t>
      </w:r>
      <w:r>
        <w:rPr>
          <w:rFonts w:hint="eastAsia"/>
        </w:rPr>
        <w:t>在第一次世界大</w:t>
      </w:r>
      <w:r>
        <w:rPr>
          <w:rFonts w:hint="eastAsia"/>
        </w:rPr>
        <w:t>战之后，国联将所有的原德国殖民地置于国际管理之下。根据国联的授权，喀麦隆被划分给英国法国。第二次大战之后，喀麦隆的英、法两片领地成为联合国托管领地，英管部分被划分为联合国托管的英管南部喀麦隆领地</w:t>
      </w:r>
      <w:r>
        <w:rPr>
          <w:rFonts w:hint="eastAsia"/>
        </w:rPr>
        <w:t>(</w:t>
      </w:r>
      <w:r>
        <w:rPr>
          <w:rFonts w:hint="eastAsia"/>
        </w:rPr>
        <w:t>“</w:t>
      </w:r>
      <w:r>
        <w:t>Ambazonia</w:t>
      </w:r>
      <w:r>
        <w:rPr>
          <w:rFonts w:hint="eastAsia"/>
        </w:rPr>
        <w:t>”</w:t>
      </w:r>
      <w:r>
        <w:rPr>
          <w:rFonts w:hint="eastAsia"/>
        </w:rPr>
        <w:t>)</w:t>
      </w:r>
      <w:r>
        <w:rPr>
          <w:rFonts w:hint="eastAsia"/>
        </w:rPr>
        <w:t>和联合国托管的英管北部喀麦隆领地。“</w:t>
      </w:r>
      <w:r>
        <w:t>Ambas</w:t>
      </w:r>
      <w:r>
        <w:rPr>
          <w:rFonts w:hint="eastAsia"/>
        </w:rPr>
        <w:t>”是一个主权联邦，但是相互依存的一族统治地，各自均由被称之为“</w:t>
      </w:r>
      <w:r>
        <w:rPr>
          <w:rFonts w:hint="eastAsia"/>
        </w:rPr>
        <w:t>F</w:t>
      </w:r>
      <w:r>
        <w:t>on</w:t>
      </w:r>
      <w:r>
        <w:rPr>
          <w:rFonts w:hint="eastAsia"/>
        </w:rPr>
        <w:t>”的传统统治者管辖。</w:t>
      </w:r>
      <w:r>
        <w:rPr>
          <w:rFonts w:hint="eastAsia"/>
        </w:rPr>
        <w:t>1954</w:t>
      </w:r>
      <w:r>
        <w:rPr>
          <w:rFonts w:hint="eastAsia"/>
        </w:rPr>
        <w:t>年这些统治地统一形成了现代议会民主制，由被任命的各个传统领导人组成酋长议会，经普选组建起了议会，并由英国女王任免的首相组成政府。</w:t>
      </w:r>
    </w:p>
    <w:p w:rsidR="00000000" w:rsidRDefault="00A821ED">
      <w:pPr>
        <w:rPr>
          <w:rFonts w:hint="eastAsia"/>
        </w:rPr>
      </w:pPr>
      <w:r>
        <w:rPr>
          <w:rFonts w:hint="eastAsia"/>
        </w:rPr>
        <w:tab/>
        <w:t>2.3</w:t>
      </w:r>
      <w:r>
        <w:t xml:space="preserve">  </w:t>
      </w:r>
      <w:r>
        <w:rPr>
          <w:rFonts w:hint="eastAsia"/>
        </w:rPr>
        <w:t>法管喀麦</w:t>
      </w:r>
      <w:r>
        <w:rPr>
          <w:rFonts w:hint="eastAsia"/>
        </w:rPr>
        <w:t>隆部分于</w:t>
      </w:r>
      <w:r>
        <w:rPr>
          <w:rFonts w:hint="eastAsia"/>
        </w:rPr>
        <w:t>1960</w:t>
      </w:r>
      <w:r>
        <w:rPr>
          <w:rFonts w:hint="eastAsia"/>
        </w:rPr>
        <w:t>年获得独立成为喀麦隆共和国。虽然由大部分穆斯林组成的英管北部喀麦隆投票赞成与尼日利亚合并，但是，在</w:t>
      </w:r>
      <w:r>
        <w:rPr>
          <w:rFonts w:hint="eastAsia"/>
        </w:rPr>
        <w:t>1961</w:t>
      </w:r>
      <w:r>
        <w:rPr>
          <w:rFonts w:hint="eastAsia"/>
        </w:rPr>
        <w:t>年</w:t>
      </w:r>
      <w:r>
        <w:rPr>
          <w:rFonts w:hint="eastAsia"/>
        </w:rPr>
        <w:t>2</w:t>
      </w:r>
      <w:r>
        <w:rPr>
          <w:rFonts w:hint="eastAsia"/>
        </w:rPr>
        <w:t>月</w:t>
      </w:r>
      <w:r>
        <w:rPr>
          <w:rFonts w:hint="eastAsia"/>
        </w:rPr>
        <w:t>11</w:t>
      </w:r>
      <w:r>
        <w:rPr>
          <w:rFonts w:hint="eastAsia"/>
        </w:rPr>
        <w:t>日由联合国主持的公民投票中，基督教占大多数的英管南部喀麦隆经表决赞成同喀麦隆共和国合并，但在喀麦隆共和国境内，</w:t>
      </w:r>
      <w:r>
        <w:t>Ambazonia</w:t>
      </w:r>
      <w:r>
        <w:rPr>
          <w:rFonts w:hint="eastAsia"/>
        </w:rPr>
        <w:t>可维持其国家地位并享有相当程度的主权。据称，联合王国拒绝执行这项公民表决，担心</w:t>
      </w:r>
      <w:r>
        <w:t>Ambazonia</w:t>
      </w:r>
      <w:r>
        <w:rPr>
          <w:rFonts w:hint="eastAsia"/>
        </w:rPr>
        <w:t>总理会受共产主义的影响，将英国投资</w:t>
      </w:r>
      <w:r>
        <w:rPr>
          <w:rFonts w:hint="eastAsia"/>
        </w:rPr>
        <w:t>200</w:t>
      </w:r>
      <w:r>
        <w:rPr>
          <w:rFonts w:hint="eastAsia"/>
        </w:rPr>
        <w:t>万英镑的喀麦隆开发公司国有化。为了换取继续经营喀麦隆开发公司的许可，据称，联合王国将</w:t>
      </w:r>
      <w:r>
        <w:t>Ambazonia “</w:t>
      </w:r>
      <w:r>
        <w:rPr>
          <w:rFonts w:hint="eastAsia"/>
        </w:rPr>
        <w:t>卖</w:t>
      </w:r>
      <w:r>
        <w:t>”</w:t>
      </w:r>
      <w:r>
        <w:rPr>
          <w:rFonts w:hint="eastAsia"/>
        </w:rPr>
        <w:t>给了喀</w:t>
      </w:r>
      <w:r>
        <w:rPr>
          <w:rFonts w:hint="eastAsia"/>
        </w:rPr>
        <w:t>麦隆共和国。此后，喀麦隆共和国成为喀麦隆联邦共和国。</w:t>
      </w:r>
    </w:p>
    <w:p w:rsidR="00000000" w:rsidRDefault="00A821ED">
      <w:pPr>
        <w:rPr>
          <w:rFonts w:hint="eastAsia"/>
        </w:rPr>
      </w:pPr>
      <w:r>
        <w:rPr>
          <w:rFonts w:hint="eastAsia"/>
        </w:rPr>
        <w:tab/>
        <w:t>2.4</w:t>
      </w:r>
      <w:r>
        <w:t xml:space="preserve">  </w:t>
      </w:r>
      <w:r>
        <w:rPr>
          <w:rFonts w:hint="eastAsia"/>
        </w:rPr>
        <w:t>1981</w:t>
      </w:r>
      <w:r>
        <w:rPr>
          <w:rFonts w:hint="eastAsia"/>
        </w:rPr>
        <w:t>年</w:t>
      </w:r>
      <w:r>
        <w:rPr>
          <w:rFonts w:hint="eastAsia"/>
        </w:rPr>
        <w:t>10</w:t>
      </w:r>
      <w:r>
        <w:rPr>
          <w:rFonts w:hint="eastAsia"/>
        </w:rPr>
        <w:t>月</w:t>
      </w:r>
      <w:r>
        <w:rPr>
          <w:rFonts w:hint="eastAsia"/>
        </w:rPr>
        <w:t>8</w:t>
      </w:r>
      <w:r>
        <w:rPr>
          <w:rFonts w:hint="eastAsia"/>
        </w:rPr>
        <w:t>日，提交人被要求争取保释五名被控传布未经政府允许教派教义的尼日利亚传教士。他在警察所遭到逮捕并与这些传教士关押在一起。几个月后，他被指控伪造准予该教派在喀麦隆境内传教许可证罪。尽管审判法官根据事实查明，当这项罪行发生期间，提交人本人并不在喀麦隆境内，但却判处了他</w:t>
      </w:r>
      <w:r>
        <w:rPr>
          <w:rFonts w:hint="eastAsia"/>
        </w:rPr>
        <w:t>12</w:t>
      </w:r>
      <w:r>
        <w:rPr>
          <w:rFonts w:hint="eastAsia"/>
        </w:rPr>
        <w:t>个月的监禁。提交人的上诉遭到延误，直到他服满刑期为止。就在审理他的上诉之前，议会颁布了第</w:t>
      </w:r>
      <w:r>
        <w:rPr>
          <w:rFonts w:hint="eastAsia"/>
        </w:rPr>
        <w:t>82/21</w:t>
      </w:r>
      <w:r>
        <w:rPr>
          <w:rFonts w:hint="eastAsia"/>
        </w:rPr>
        <w:t>号大赦法，据此撤消了对他的判罪。随之，提交人放弃了上诉，但提出了</w:t>
      </w:r>
      <w:r>
        <w:rPr>
          <w:rFonts w:hint="eastAsia"/>
        </w:rPr>
        <w:t>赔偿不法拘留的要求，但当局从未给予他答复。</w:t>
      </w:r>
    </w:p>
    <w:p w:rsidR="00000000" w:rsidRDefault="00A821ED">
      <w:pPr>
        <w:rPr>
          <w:rFonts w:hint="eastAsia"/>
        </w:rPr>
      </w:pPr>
      <w:r>
        <w:rPr>
          <w:rFonts w:hint="eastAsia"/>
        </w:rPr>
        <w:tab/>
        <w:t>2.5</w:t>
      </w:r>
      <w:r>
        <w:t xml:space="preserve">  </w:t>
      </w:r>
      <w:r>
        <w:rPr>
          <w:rFonts w:hint="eastAsia"/>
        </w:rPr>
        <w:t>由于对</w:t>
      </w:r>
      <w:r>
        <w:t>Ambazonia</w:t>
      </w:r>
      <w:r>
        <w:rPr>
          <w:rFonts w:hint="eastAsia"/>
        </w:rPr>
        <w:t>的“压制”，据称</w:t>
      </w:r>
      <w:r>
        <w:t>Ambazonia</w:t>
      </w:r>
      <w:r>
        <w:rPr>
          <w:rFonts w:hint="eastAsia"/>
        </w:rPr>
        <w:t>的人权遭到法语喀麦隆人武装部队以及民间武装团体成员的严重侵犯，</w:t>
      </w:r>
      <w:r>
        <w:rPr>
          <w:rFonts w:hint="eastAsia"/>
        </w:rPr>
        <w:t>1983</w:t>
      </w:r>
      <w:r>
        <w:rPr>
          <w:rFonts w:hint="eastAsia"/>
        </w:rPr>
        <w:t>年爆发的动乱促使议会颁布了</w:t>
      </w:r>
      <w:r>
        <w:rPr>
          <w:rFonts w:hint="eastAsia"/>
        </w:rPr>
        <w:t>84/01</w:t>
      </w:r>
      <w:r>
        <w:rPr>
          <w:rFonts w:hint="eastAsia"/>
        </w:rPr>
        <w:t>号《恢复法》。《恢复法》解除了两个国家的结合状态。此时，提交人成为“</w:t>
      </w:r>
      <w:r>
        <w:t>Ambazonia</w:t>
      </w:r>
      <w:r>
        <w:rPr>
          <w:rFonts w:hint="eastAsia"/>
        </w:rPr>
        <w:t>恢复委员会</w:t>
      </w:r>
      <w:r>
        <w:t>”</w:t>
      </w:r>
      <w:r>
        <w:rPr>
          <w:rFonts w:hint="eastAsia"/>
        </w:rPr>
        <w:t>主席，并发表了若干篇文章呼吁喀麦隆共和国保罗·比亚总统遵循《恢复法》，撤出</w:t>
      </w:r>
      <w:r>
        <w:t>Ambazonia</w:t>
      </w:r>
      <w:r>
        <w:rPr>
          <w:rFonts w:hint="eastAsia"/>
        </w:rPr>
        <w:t>。</w:t>
      </w:r>
    </w:p>
    <w:p w:rsidR="00000000" w:rsidRDefault="00A821ED">
      <w:pPr>
        <w:rPr>
          <w:rFonts w:hint="eastAsia"/>
        </w:rPr>
      </w:pPr>
      <w:r>
        <w:rPr>
          <w:rFonts w:hint="eastAsia"/>
        </w:rPr>
        <w:tab/>
        <w:t>2.6</w:t>
      </w:r>
      <w:r>
        <w:t xml:space="preserve">  </w:t>
      </w:r>
      <w:r>
        <w:rPr>
          <w:rFonts w:hint="eastAsia"/>
        </w:rPr>
        <w:t>1985</w:t>
      </w:r>
      <w:r>
        <w:rPr>
          <w:rFonts w:hint="eastAsia"/>
        </w:rPr>
        <w:t>年</w:t>
      </w:r>
      <w:r>
        <w:rPr>
          <w:rFonts w:hint="eastAsia"/>
        </w:rPr>
        <w:t>5</w:t>
      </w:r>
      <w:r>
        <w:rPr>
          <w:rFonts w:hint="eastAsia"/>
        </w:rPr>
        <w:t>月</w:t>
      </w:r>
      <w:r>
        <w:rPr>
          <w:rFonts w:hint="eastAsia"/>
        </w:rPr>
        <w:t>31</w:t>
      </w:r>
      <w:r>
        <w:rPr>
          <w:rFonts w:hint="eastAsia"/>
        </w:rPr>
        <w:t>日，提交人遭到逮捕，并将他从巴门达</w:t>
      </w:r>
      <w:r>
        <w:rPr>
          <w:rFonts w:hint="eastAsia"/>
        </w:rPr>
        <w:t>(</w:t>
      </w:r>
      <w:r>
        <w:t>Ambazonia</w:t>
      </w:r>
      <w:r>
        <w:rPr>
          <w:rFonts w:hint="eastAsia"/>
        </w:rPr>
        <w:t>)</w:t>
      </w:r>
      <w:r>
        <w:rPr>
          <w:rFonts w:hint="eastAsia"/>
        </w:rPr>
        <w:t>押解至雅温得</w:t>
      </w:r>
      <w:r>
        <w:rPr>
          <w:rFonts w:hint="eastAsia"/>
        </w:rPr>
        <w:t>，将他关押在一间没有床铺、桌子或任何卫生设施的潮湿和肮脏的囚牢里。他得病并住院了。在得悉将把他转送入精神打算的消息之后，他越狱逃进了英国大使官邸。英国大使拒绝了他的避难要求，将他交还给警方。</w:t>
      </w:r>
      <w:r>
        <w:rPr>
          <w:rFonts w:hint="eastAsia"/>
        </w:rPr>
        <w:t>1985</w:t>
      </w:r>
      <w:r>
        <w:rPr>
          <w:rFonts w:hint="eastAsia"/>
        </w:rPr>
        <w:t>年</w:t>
      </w:r>
      <w:r>
        <w:rPr>
          <w:rFonts w:hint="eastAsia"/>
        </w:rPr>
        <w:t>6</w:t>
      </w:r>
      <w:r>
        <w:rPr>
          <w:rFonts w:hint="eastAsia"/>
        </w:rPr>
        <w:t>月</w:t>
      </w:r>
      <w:r>
        <w:rPr>
          <w:rFonts w:hint="eastAsia"/>
        </w:rPr>
        <w:t>9</w:t>
      </w:r>
      <w:r>
        <w:rPr>
          <w:rFonts w:hint="eastAsia"/>
        </w:rPr>
        <w:t>日，提交人被重新关押在混合机动旅，一支准军事化警察部队的总部，最初与</w:t>
      </w:r>
      <w:r>
        <w:rPr>
          <w:rFonts w:hint="eastAsia"/>
        </w:rPr>
        <w:t>20</w:t>
      </w:r>
      <w:r>
        <w:rPr>
          <w:rFonts w:hint="eastAsia"/>
        </w:rPr>
        <w:t>名被判罪的杀人犯关押在一间囚牢里。</w:t>
      </w:r>
    </w:p>
    <w:p w:rsidR="00000000" w:rsidRDefault="00A821ED">
      <w:pPr>
        <w:rPr>
          <w:rFonts w:hint="eastAsia"/>
        </w:rPr>
      </w:pPr>
      <w:r>
        <w:rPr>
          <w:rFonts w:hint="eastAsia"/>
        </w:rPr>
        <w:tab/>
        <w:t>2.7</w:t>
      </w:r>
      <w:r>
        <w:t xml:space="preserve">  </w:t>
      </w:r>
      <w:r>
        <w:rPr>
          <w:rFonts w:hint="eastAsia"/>
        </w:rPr>
        <w:t>据称由于在被拘留期间身心遭到酷刑，提交人中风，左半身瘫痪。</w:t>
      </w:r>
    </w:p>
    <w:p w:rsidR="00000000" w:rsidRDefault="00A821ED">
      <w:pPr>
        <w:rPr>
          <w:rFonts w:hint="eastAsia"/>
        </w:rPr>
      </w:pPr>
      <w:r>
        <w:rPr>
          <w:rFonts w:hint="eastAsia"/>
        </w:rPr>
        <w:tab/>
        <w:t>2.8</w:t>
      </w:r>
      <w:r>
        <w:t xml:space="preserve">  </w:t>
      </w:r>
      <w:r>
        <w:rPr>
          <w:rFonts w:hint="eastAsia"/>
        </w:rPr>
        <w:t>据报告，由于提交人遭监禁引发了所谓的“</w:t>
      </w:r>
      <w:r>
        <w:t>Dinka</w:t>
      </w:r>
      <w:r>
        <w:rPr>
          <w:rFonts w:hint="eastAsia"/>
        </w:rPr>
        <w:t>暴乱”，期间学校关闭了若干个星期。</w:t>
      </w:r>
      <w:r>
        <w:rPr>
          <w:rFonts w:hint="eastAsia"/>
        </w:rPr>
        <w:t>1985</w:t>
      </w:r>
      <w:r>
        <w:rPr>
          <w:rFonts w:hint="eastAsia"/>
        </w:rPr>
        <w:t>年</w:t>
      </w:r>
      <w:r>
        <w:rPr>
          <w:rFonts w:hint="eastAsia"/>
        </w:rPr>
        <w:t>11</w:t>
      </w:r>
      <w:r>
        <w:rPr>
          <w:rFonts w:hint="eastAsia"/>
        </w:rPr>
        <w:t>月</w:t>
      </w:r>
      <w:r>
        <w:rPr>
          <w:rFonts w:hint="eastAsia"/>
        </w:rPr>
        <w:t>11</w:t>
      </w:r>
      <w:r>
        <w:rPr>
          <w:rFonts w:hint="eastAsia"/>
        </w:rPr>
        <w:t>日，议会通过</w:t>
      </w:r>
      <w:r>
        <w:rPr>
          <w:rFonts w:hint="eastAsia"/>
        </w:rPr>
        <w:t>了一项决议，呼吁召开国民大会解决</w:t>
      </w:r>
      <w:r>
        <w:t>Ambazonia</w:t>
      </w:r>
      <w:r>
        <w:rPr>
          <w:rFonts w:hint="eastAsia"/>
        </w:rPr>
        <w:t>问题。针对此呼吁，比亚总统指责议会议长率领“亲</w:t>
      </w:r>
      <w:r>
        <w:t>Dinka</w:t>
      </w:r>
      <w:r>
        <w:rPr>
          <w:rFonts w:hint="eastAsia"/>
        </w:rPr>
        <w:t>”的议会反叛他；总统让军事法庭对提交人提出了叛国指控，并称要求判处他死刑。由于没有任何法律条款可将提交人呼吁比亚总统遵循《恢复法》，从</w:t>
      </w:r>
      <w:r>
        <w:t>Ambazonia</w:t>
      </w:r>
      <w:r>
        <w:rPr>
          <w:rFonts w:hint="eastAsia"/>
        </w:rPr>
        <w:t>撤出的行为定为罪行，这项指控未遂。</w:t>
      </w:r>
      <w:r>
        <w:rPr>
          <w:rFonts w:hint="eastAsia"/>
        </w:rPr>
        <w:t>1986</w:t>
      </w:r>
      <w:r>
        <w:rPr>
          <w:rFonts w:hint="eastAsia"/>
        </w:rPr>
        <w:t>年</w:t>
      </w:r>
      <w:r>
        <w:rPr>
          <w:rFonts w:hint="eastAsia"/>
        </w:rPr>
        <w:t>2</w:t>
      </w:r>
      <w:r>
        <w:rPr>
          <w:rFonts w:hint="eastAsia"/>
        </w:rPr>
        <w:t>月</w:t>
      </w:r>
      <w:r>
        <w:rPr>
          <w:rFonts w:hint="eastAsia"/>
        </w:rPr>
        <w:t>3</w:t>
      </w:r>
      <w:r>
        <w:rPr>
          <w:rFonts w:hint="eastAsia"/>
        </w:rPr>
        <w:t>日，提交人得到开释，免却所有指控，获释出狱。</w:t>
      </w:r>
    </w:p>
    <w:p w:rsidR="00000000" w:rsidRDefault="00A821ED">
      <w:pPr>
        <w:rPr>
          <w:rFonts w:hint="eastAsia"/>
        </w:rPr>
      </w:pPr>
      <w:r>
        <w:rPr>
          <w:rFonts w:hint="eastAsia"/>
        </w:rPr>
        <w:tab/>
        <w:t>2.9</w:t>
      </w:r>
      <w:r>
        <w:t xml:space="preserve">  </w:t>
      </w:r>
      <w:r>
        <w:rPr>
          <w:rFonts w:hint="eastAsia"/>
        </w:rPr>
        <w:t>在下令重新逮捕了提交人之后，比亚总统对判决提出上诉的试图遭到驳回，因为设立军事法庭的法律规定不能就涉及叛国罪的案件提出上诉。此后，提交人于</w:t>
      </w:r>
      <w:r>
        <w:rPr>
          <w:rFonts w:hint="eastAsia"/>
        </w:rPr>
        <w:t>1986</w:t>
      </w:r>
      <w:r>
        <w:rPr>
          <w:rFonts w:hint="eastAsia"/>
        </w:rPr>
        <w:t>年</w:t>
      </w:r>
      <w:r>
        <w:rPr>
          <w:rFonts w:hint="eastAsia"/>
        </w:rPr>
        <w:t>2</w:t>
      </w:r>
      <w:r>
        <w:rPr>
          <w:rFonts w:hint="eastAsia"/>
        </w:rPr>
        <w:t>月</w:t>
      </w:r>
      <w:r>
        <w:rPr>
          <w:rFonts w:hint="eastAsia"/>
        </w:rPr>
        <w:t>7</w:t>
      </w:r>
      <w:r>
        <w:rPr>
          <w:rFonts w:hint="eastAsia"/>
        </w:rPr>
        <w:t>日至</w:t>
      </w:r>
      <w:r>
        <w:rPr>
          <w:rFonts w:hint="eastAsia"/>
        </w:rPr>
        <w:t>1988</w:t>
      </w:r>
      <w:r>
        <w:rPr>
          <w:rFonts w:hint="eastAsia"/>
        </w:rPr>
        <w:t>年</w:t>
      </w:r>
      <w:r>
        <w:rPr>
          <w:rFonts w:hint="eastAsia"/>
        </w:rPr>
        <w:t>3</w:t>
      </w:r>
      <w:r>
        <w:rPr>
          <w:rFonts w:hint="eastAsia"/>
        </w:rPr>
        <w:t>月</w:t>
      </w:r>
      <w:r>
        <w:rPr>
          <w:rFonts w:hint="eastAsia"/>
        </w:rPr>
        <w:t>28</w:t>
      </w:r>
      <w:r>
        <w:rPr>
          <w:rFonts w:hint="eastAsia"/>
        </w:rPr>
        <w:t>日期间遭到软禁。领土行政事务部的政治事务司于</w:t>
      </w:r>
      <w:r>
        <w:rPr>
          <w:rFonts w:hint="eastAsia"/>
        </w:rPr>
        <w:t>1987</w:t>
      </w:r>
      <w:r>
        <w:rPr>
          <w:rFonts w:hint="eastAsia"/>
        </w:rPr>
        <w:t>年</w:t>
      </w:r>
      <w:r>
        <w:rPr>
          <w:rFonts w:hint="eastAsia"/>
        </w:rPr>
        <w:t>5</w:t>
      </w:r>
      <w:r>
        <w:rPr>
          <w:rFonts w:hint="eastAsia"/>
        </w:rPr>
        <w:t>月</w:t>
      </w:r>
      <w:r>
        <w:rPr>
          <w:rFonts w:hint="eastAsia"/>
        </w:rPr>
        <w:t>15</w:t>
      </w:r>
      <w:r>
        <w:rPr>
          <w:rFonts w:hint="eastAsia"/>
        </w:rPr>
        <w:t>日发函警告提交人，指称提交人在软禁期间的行为不符合军事法庭“试行释放”规定，因为他继续在他的宫殿举行会议，照常出席传统法庭的审理、援用他的</w:t>
      </w:r>
      <w:r>
        <w:t>FON</w:t>
      </w:r>
      <w:r>
        <w:rPr>
          <w:rFonts w:hint="eastAsia"/>
        </w:rPr>
        <w:t>特权，并藐视和无视执法及其他当局，并继续奉行信非法的</w:t>
      </w:r>
      <w:r>
        <w:rPr>
          <w:rFonts w:hint="eastAsia"/>
        </w:rPr>
        <w:t>O</w:t>
      </w:r>
      <w:r>
        <w:t>lumba Olumba</w:t>
      </w:r>
      <w:r>
        <w:rPr>
          <w:rFonts w:hint="eastAsia"/>
        </w:rPr>
        <w:t>宗教。</w:t>
      </w:r>
      <w:r>
        <w:rPr>
          <w:rFonts w:hint="eastAsia"/>
        </w:rPr>
        <w:t>1988</w:t>
      </w:r>
      <w:r>
        <w:rPr>
          <w:rFonts w:hint="eastAsia"/>
        </w:rPr>
        <w:t>年</w:t>
      </w:r>
      <w:r>
        <w:rPr>
          <w:rFonts w:hint="eastAsia"/>
        </w:rPr>
        <w:t>3</w:t>
      </w:r>
      <w:r>
        <w:rPr>
          <w:rFonts w:hint="eastAsia"/>
        </w:rPr>
        <w:t>月</w:t>
      </w:r>
      <w:r>
        <w:rPr>
          <w:rFonts w:hint="eastAsia"/>
        </w:rPr>
        <w:t>25</w:t>
      </w:r>
      <w:r>
        <w:rPr>
          <w:rFonts w:hint="eastAsia"/>
        </w:rPr>
        <w:t>日，</w:t>
      </w:r>
      <w:r>
        <w:t>Batibo Momoth</w:t>
      </w:r>
      <w:r>
        <w:rPr>
          <w:rFonts w:hint="eastAsia"/>
        </w:rPr>
        <w:t>警署的分署办公室通告提交人，由于他的“司法前科”，在他能够拿出“恢复名誉证明”之前，已将他的姓名从选民登记册中删除。</w:t>
      </w:r>
    </w:p>
    <w:p w:rsidR="00000000" w:rsidRDefault="00A821ED">
      <w:pPr>
        <w:spacing w:after="320"/>
        <w:rPr>
          <w:rFonts w:hint="eastAsia"/>
        </w:rPr>
      </w:pPr>
      <w:r>
        <w:rPr>
          <w:rFonts w:hint="eastAsia"/>
        </w:rPr>
        <w:tab/>
        <w:t>2.10</w:t>
      </w:r>
      <w:r>
        <w:t xml:space="preserve">  </w:t>
      </w:r>
      <w:r>
        <w:rPr>
          <w:rFonts w:hint="eastAsia"/>
        </w:rPr>
        <w:t>1988</w:t>
      </w:r>
      <w:r>
        <w:rPr>
          <w:rFonts w:hint="eastAsia"/>
        </w:rPr>
        <w:t>年</w:t>
      </w:r>
      <w:r>
        <w:rPr>
          <w:rFonts w:hint="eastAsia"/>
        </w:rPr>
        <w:t>3</w:t>
      </w:r>
      <w:r>
        <w:rPr>
          <w:rFonts w:hint="eastAsia"/>
        </w:rPr>
        <w:t>月</w:t>
      </w:r>
      <w:r>
        <w:rPr>
          <w:rFonts w:hint="eastAsia"/>
        </w:rPr>
        <w:t>28</w:t>
      </w:r>
      <w:r>
        <w:rPr>
          <w:rFonts w:hint="eastAsia"/>
        </w:rPr>
        <w:t>日，提交人在尼日利亚境内流亡。</w:t>
      </w:r>
      <w:r>
        <w:rPr>
          <w:rFonts w:hint="eastAsia"/>
        </w:rPr>
        <w:t>1995</w:t>
      </w:r>
      <w:r>
        <w:rPr>
          <w:rFonts w:hint="eastAsia"/>
        </w:rPr>
        <w:t>年他前往英国。英国承认他为难民，他并成为一名律师。</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rPr>
          <w:rFonts w:hint="eastAsia"/>
        </w:rPr>
      </w:pPr>
      <w:r>
        <w:rPr>
          <w:rFonts w:hint="eastAsia"/>
        </w:rPr>
        <w:tab/>
        <w:t>3.1</w:t>
      </w:r>
      <w:r>
        <w:t xml:space="preserve">  </w:t>
      </w:r>
      <w:r>
        <w:rPr>
          <w:rFonts w:hint="eastAsia"/>
        </w:rPr>
        <w:t>提交人宣称，喀麦隆共和国对</w:t>
      </w:r>
      <w:r>
        <w:t>Ambazonia</w:t>
      </w:r>
      <w:r>
        <w:rPr>
          <w:rFonts w:hint="eastAsia"/>
        </w:rPr>
        <w:t>的“非法并吞”，剥夺了让</w:t>
      </w:r>
      <w:r>
        <w:t>Ambazonia</w:t>
      </w:r>
      <w:r>
        <w:rPr>
          <w:rFonts w:hint="eastAsia"/>
        </w:rPr>
        <w:t>人依照</w:t>
      </w:r>
      <w:r>
        <w:rPr>
          <w:rFonts w:hint="eastAsia"/>
        </w:rPr>
        <w:t>1991</w:t>
      </w:r>
      <w:r>
        <w:rPr>
          <w:rFonts w:hint="eastAsia"/>
        </w:rPr>
        <w:t>年公民表决表达，以及巴门达最高法院</w:t>
      </w:r>
      <w:r>
        <w:rPr>
          <w:rFonts w:hint="eastAsia"/>
        </w:rPr>
        <w:t>1992</w:t>
      </w:r>
      <w:r>
        <w:rPr>
          <w:rFonts w:hint="eastAsia"/>
        </w:rPr>
        <w:t>年判决的确认，维护其国家地位和主权的意愿，从而违反了《公约》第一条第</w:t>
      </w:r>
      <w:r>
        <w:rPr>
          <w:rFonts w:hint="eastAsia"/>
        </w:rPr>
        <w:t>1</w:t>
      </w:r>
      <w:r>
        <w:rPr>
          <w:rFonts w:hint="eastAsia"/>
        </w:rPr>
        <w:t>款规定的人民自决权。他还援引第二十四条第</w:t>
      </w:r>
      <w:r>
        <w:rPr>
          <w:rFonts w:hint="eastAsia"/>
        </w:rPr>
        <w:t>3</w:t>
      </w:r>
      <w:r>
        <w:rPr>
          <w:rFonts w:hint="eastAsia"/>
        </w:rPr>
        <w:t>款，指称这是一项侵犯其本国民族权利的行为。</w:t>
      </w:r>
    </w:p>
    <w:p w:rsidR="00000000" w:rsidRDefault="00A821ED">
      <w:pPr>
        <w:rPr>
          <w:rFonts w:hint="eastAsia"/>
        </w:rPr>
      </w:pPr>
      <w:r>
        <w:rPr>
          <w:rFonts w:hint="eastAsia"/>
        </w:rPr>
        <w:tab/>
        <w:t>3.2</w:t>
      </w:r>
      <w:r>
        <w:t xml:space="preserve">  </w:t>
      </w:r>
      <w:r>
        <w:rPr>
          <w:rFonts w:hint="eastAsia"/>
        </w:rPr>
        <w:t>提交人宣称从</w:t>
      </w:r>
      <w:r>
        <w:rPr>
          <w:rFonts w:hint="eastAsia"/>
        </w:rPr>
        <w:t>1981</w:t>
      </w:r>
      <w:r>
        <w:rPr>
          <w:rFonts w:hint="eastAsia"/>
        </w:rPr>
        <w:t>年</w:t>
      </w:r>
      <w:r>
        <w:rPr>
          <w:rFonts w:hint="eastAsia"/>
        </w:rPr>
        <w:t>10</w:t>
      </w:r>
      <w:r>
        <w:rPr>
          <w:rFonts w:hint="eastAsia"/>
        </w:rPr>
        <w:t>月</w:t>
      </w:r>
      <w:r>
        <w:rPr>
          <w:rFonts w:hint="eastAsia"/>
        </w:rPr>
        <w:t>8</w:t>
      </w:r>
      <w:r>
        <w:rPr>
          <w:rFonts w:hint="eastAsia"/>
        </w:rPr>
        <w:t>日至</w:t>
      </w:r>
      <w:r>
        <w:rPr>
          <w:rFonts w:hint="eastAsia"/>
        </w:rPr>
        <w:t>1982</w:t>
      </w:r>
      <w:r>
        <w:rPr>
          <w:rFonts w:hint="eastAsia"/>
        </w:rPr>
        <w:t>年</w:t>
      </w:r>
      <w:r>
        <w:rPr>
          <w:rFonts w:hint="eastAsia"/>
        </w:rPr>
        <w:t>10</w:t>
      </w:r>
      <w:r>
        <w:rPr>
          <w:rFonts w:hint="eastAsia"/>
        </w:rPr>
        <w:t>月</w:t>
      </w:r>
      <w:r>
        <w:rPr>
          <w:rFonts w:hint="eastAsia"/>
        </w:rPr>
        <w:t>7</w:t>
      </w:r>
      <w:r>
        <w:rPr>
          <w:rFonts w:hint="eastAsia"/>
        </w:rPr>
        <w:t>日和</w:t>
      </w:r>
      <w:r>
        <w:rPr>
          <w:rFonts w:hint="eastAsia"/>
        </w:rPr>
        <w:t>1985</w:t>
      </w:r>
      <w:r>
        <w:rPr>
          <w:rFonts w:hint="eastAsia"/>
        </w:rPr>
        <w:t>年</w:t>
      </w:r>
      <w:r>
        <w:rPr>
          <w:rFonts w:hint="eastAsia"/>
        </w:rPr>
        <w:t>5</w:t>
      </w:r>
      <w:r>
        <w:rPr>
          <w:rFonts w:hint="eastAsia"/>
        </w:rPr>
        <w:t>月</w:t>
      </w:r>
      <w:r>
        <w:rPr>
          <w:rFonts w:hint="eastAsia"/>
        </w:rPr>
        <w:t>31</w:t>
      </w:r>
      <w:r>
        <w:rPr>
          <w:rFonts w:hint="eastAsia"/>
        </w:rPr>
        <w:t>日至</w:t>
      </w:r>
      <w:r>
        <w:rPr>
          <w:rFonts w:hint="eastAsia"/>
        </w:rPr>
        <w:t>198</w:t>
      </w:r>
      <w:r>
        <w:rPr>
          <w:rFonts w:hint="eastAsia"/>
        </w:rPr>
        <w:t>6</w:t>
      </w:r>
      <w:r>
        <w:rPr>
          <w:rFonts w:hint="eastAsia"/>
        </w:rPr>
        <w:t>年</w:t>
      </w:r>
      <w:r>
        <w:rPr>
          <w:rFonts w:hint="eastAsia"/>
        </w:rPr>
        <w:t>2</w:t>
      </w:r>
      <w:r>
        <w:rPr>
          <w:rFonts w:hint="eastAsia"/>
        </w:rPr>
        <w:t>月</w:t>
      </w:r>
      <w:r>
        <w:rPr>
          <w:rFonts w:hint="eastAsia"/>
        </w:rPr>
        <w:t>3</w:t>
      </w:r>
      <w:r>
        <w:rPr>
          <w:rFonts w:hint="eastAsia"/>
        </w:rPr>
        <w:t>日对他的监禁，以及随后从</w:t>
      </w:r>
      <w:r>
        <w:rPr>
          <w:rFonts w:hint="eastAsia"/>
        </w:rPr>
        <w:t>1986</w:t>
      </w:r>
      <w:r>
        <w:rPr>
          <w:rFonts w:hint="eastAsia"/>
        </w:rPr>
        <w:t>年</w:t>
      </w:r>
      <w:r>
        <w:rPr>
          <w:rFonts w:hint="eastAsia"/>
        </w:rPr>
        <w:t>2</w:t>
      </w:r>
      <w:r>
        <w:rPr>
          <w:rFonts w:hint="eastAsia"/>
        </w:rPr>
        <w:t>月</w:t>
      </w:r>
      <w:r>
        <w:rPr>
          <w:rFonts w:hint="eastAsia"/>
        </w:rPr>
        <w:t>7</w:t>
      </w:r>
      <w:r>
        <w:rPr>
          <w:rFonts w:hint="eastAsia"/>
        </w:rPr>
        <w:t>日至</w:t>
      </w:r>
      <w:r>
        <w:rPr>
          <w:rFonts w:hint="eastAsia"/>
        </w:rPr>
        <w:t>1988</w:t>
      </w:r>
      <w:r>
        <w:rPr>
          <w:rFonts w:hint="eastAsia"/>
        </w:rPr>
        <w:t>年</w:t>
      </w:r>
      <w:r>
        <w:rPr>
          <w:rFonts w:hint="eastAsia"/>
        </w:rPr>
        <w:t>3</w:t>
      </w:r>
      <w:r>
        <w:rPr>
          <w:rFonts w:hint="eastAsia"/>
        </w:rPr>
        <w:t>月</w:t>
      </w:r>
      <w:r>
        <w:rPr>
          <w:rFonts w:hint="eastAsia"/>
        </w:rPr>
        <w:t>28</w:t>
      </w:r>
      <w:r>
        <w:rPr>
          <w:rFonts w:hint="eastAsia"/>
        </w:rPr>
        <w:t>日对他的软禁，均是违反《公约》第九条第</w:t>
      </w:r>
      <w:r>
        <w:rPr>
          <w:rFonts w:hint="eastAsia"/>
        </w:rPr>
        <w:t>1</w:t>
      </w:r>
      <w:r>
        <w:rPr>
          <w:rFonts w:hint="eastAsia"/>
        </w:rPr>
        <w:t>款的任意行为。在第二次监禁期间，他承受的监禁条件和虐待都相当于违反第七条和第十条第</w:t>
      </w:r>
      <w:r>
        <w:rPr>
          <w:rFonts w:hint="eastAsia"/>
        </w:rPr>
        <w:t>1</w:t>
      </w:r>
      <w:r>
        <w:rPr>
          <w:rFonts w:hint="eastAsia"/>
        </w:rPr>
        <w:t>款的行为，而且</w:t>
      </w:r>
      <w:r>
        <w:rPr>
          <w:rFonts w:hint="eastAsia"/>
        </w:rPr>
        <w:t>1985</w:t>
      </w:r>
      <w:r>
        <w:rPr>
          <w:rFonts w:hint="eastAsia"/>
        </w:rPr>
        <w:t>年</w:t>
      </w:r>
      <w:r>
        <w:rPr>
          <w:rFonts w:hint="eastAsia"/>
        </w:rPr>
        <w:t>6</w:t>
      </w:r>
      <w:r>
        <w:rPr>
          <w:rFonts w:hint="eastAsia"/>
        </w:rPr>
        <w:t>月</w:t>
      </w:r>
      <w:r>
        <w:rPr>
          <w:rFonts w:hint="eastAsia"/>
        </w:rPr>
        <w:t>9</w:t>
      </w:r>
      <w:r>
        <w:rPr>
          <w:rFonts w:hint="eastAsia"/>
        </w:rPr>
        <w:t>日当他遭到再次逮捕时，最初将他与混合机动旅旅部羁押的一群被定罪的谋杀犯关在一起，是违反了第十条第</w:t>
      </w:r>
      <w:r>
        <w:rPr>
          <w:rFonts w:hint="eastAsia"/>
        </w:rPr>
        <w:t>2</w:t>
      </w:r>
      <w:r>
        <w:rPr>
          <w:rFonts w:hint="eastAsia"/>
        </w:rPr>
        <w:t>款</w:t>
      </w:r>
      <w:r>
        <w:rPr>
          <w:rFonts w:hint="eastAsia"/>
        </w:rPr>
        <w:t>(</w:t>
      </w:r>
      <w:r>
        <w:rPr>
          <w:rFonts w:hint="eastAsia"/>
        </w:rPr>
        <w:t>甲</w:t>
      </w:r>
      <w:r>
        <w:rPr>
          <w:rFonts w:hint="eastAsia"/>
        </w:rPr>
        <w:t>)</w:t>
      </w:r>
      <w:r>
        <w:rPr>
          <w:rFonts w:hint="eastAsia"/>
        </w:rPr>
        <w:t>项。他还宣称，在软禁期间，限制他的活动，以及目前实际上禁止他离开或进入其本国的状况，相当于违反《公约》第十二条。</w:t>
      </w:r>
    </w:p>
    <w:p w:rsidR="00000000" w:rsidRDefault="00A821ED">
      <w:pPr>
        <w:rPr>
          <w:rFonts w:hint="eastAsia"/>
        </w:rPr>
      </w:pPr>
      <w:r>
        <w:rPr>
          <w:rFonts w:hint="eastAsia"/>
        </w:rPr>
        <w:tab/>
        <w:t>3.3</w:t>
      </w:r>
      <w:r>
        <w:t xml:space="preserve">  </w:t>
      </w:r>
      <w:r>
        <w:rPr>
          <w:rFonts w:hint="eastAsia"/>
        </w:rPr>
        <w:t>提交人宣称，剥夺他在各次选举中的选举和被选举权是违反《</w:t>
      </w:r>
      <w:r>
        <w:rPr>
          <w:rFonts w:hint="eastAsia"/>
        </w:rPr>
        <w:t>公约》第二十五条</w:t>
      </w:r>
      <w:r>
        <w:rPr>
          <w:rFonts w:hint="eastAsia"/>
        </w:rPr>
        <w:t>(</w:t>
      </w:r>
      <w:r>
        <w:rPr>
          <w:rFonts w:hint="eastAsia"/>
        </w:rPr>
        <w:t>乙</w:t>
      </w:r>
      <w:r>
        <w:rPr>
          <w:rFonts w:hint="eastAsia"/>
        </w:rPr>
        <w:t>)</w:t>
      </w:r>
      <w:r>
        <w:rPr>
          <w:rFonts w:hint="eastAsia"/>
        </w:rPr>
        <w:t>项的行为。</w:t>
      </w:r>
    </w:p>
    <w:p w:rsidR="00000000" w:rsidRDefault="00A821ED">
      <w:pPr>
        <w:rPr>
          <w:rFonts w:hint="eastAsia"/>
        </w:rPr>
      </w:pPr>
      <w:r>
        <w:rPr>
          <w:rFonts w:hint="eastAsia"/>
        </w:rPr>
        <w:tab/>
        <w:t>3.4</w:t>
      </w:r>
      <w:r>
        <w:t xml:space="preserve">  </w:t>
      </w:r>
      <w:r>
        <w:rPr>
          <w:rFonts w:hint="eastAsia"/>
        </w:rPr>
        <w:t>根据《公约》第十九条，提交人宣称，</w:t>
      </w:r>
      <w:r>
        <w:rPr>
          <w:rFonts w:hint="eastAsia"/>
        </w:rPr>
        <w:t>1985</w:t>
      </w:r>
      <w:r>
        <w:rPr>
          <w:rFonts w:hint="eastAsia"/>
        </w:rPr>
        <w:t>年</w:t>
      </w:r>
      <w:r>
        <w:rPr>
          <w:rFonts w:hint="eastAsia"/>
        </w:rPr>
        <w:t>5</w:t>
      </w:r>
      <w:r>
        <w:rPr>
          <w:rFonts w:hint="eastAsia"/>
        </w:rPr>
        <w:t>月</w:t>
      </w:r>
      <w:r>
        <w:rPr>
          <w:rFonts w:hint="eastAsia"/>
        </w:rPr>
        <w:t>31</w:t>
      </w:r>
      <w:r>
        <w:rPr>
          <w:rFonts w:hint="eastAsia"/>
        </w:rPr>
        <w:t>日对他的逮捕，及其后的监禁都是惩罚性措施，旨在惩罚他发表了抨击当局的出版物。</w:t>
      </w:r>
    </w:p>
    <w:p w:rsidR="00000000" w:rsidRDefault="00A821ED">
      <w:pPr>
        <w:rPr>
          <w:rFonts w:hint="eastAsia"/>
        </w:rPr>
      </w:pPr>
      <w:r>
        <w:rPr>
          <w:rFonts w:hint="eastAsia"/>
        </w:rPr>
        <w:tab/>
        <w:t>3.5</w:t>
      </w:r>
      <w:r>
        <w:t xml:space="preserve">  </w:t>
      </w:r>
      <w:r>
        <w:rPr>
          <w:rFonts w:hint="eastAsia"/>
        </w:rPr>
        <w:t>提交人进一步宣称，违反了他根据第九条第</w:t>
      </w:r>
      <w:r>
        <w:rPr>
          <w:rFonts w:hint="eastAsia"/>
        </w:rPr>
        <w:t>5</w:t>
      </w:r>
      <w:r>
        <w:rPr>
          <w:rFonts w:hint="eastAsia"/>
        </w:rPr>
        <w:t>款要求就</w:t>
      </w:r>
      <w:r>
        <w:rPr>
          <w:rFonts w:hint="eastAsia"/>
        </w:rPr>
        <w:t>1981</w:t>
      </w:r>
      <w:r>
        <w:rPr>
          <w:rFonts w:hint="eastAsia"/>
        </w:rPr>
        <w:t>年</w:t>
      </w:r>
      <w:r>
        <w:rPr>
          <w:rFonts w:hint="eastAsia"/>
        </w:rPr>
        <w:t>10</w:t>
      </w:r>
      <w:r>
        <w:rPr>
          <w:rFonts w:hint="eastAsia"/>
        </w:rPr>
        <w:t>月</w:t>
      </w:r>
      <w:r>
        <w:rPr>
          <w:rFonts w:hint="eastAsia"/>
        </w:rPr>
        <w:t>8</w:t>
      </w:r>
      <w:r>
        <w:rPr>
          <w:rFonts w:hint="eastAsia"/>
        </w:rPr>
        <w:t>日至</w:t>
      </w:r>
      <w:r>
        <w:rPr>
          <w:rFonts w:hint="eastAsia"/>
        </w:rPr>
        <w:t>1982</w:t>
      </w:r>
      <w:r>
        <w:rPr>
          <w:rFonts w:hint="eastAsia"/>
        </w:rPr>
        <w:t>年</w:t>
      </w:r>
      <w:r>
        <w:rPr>
          <w:rFonts w:hint="eastAsia"/>
        </w:rPr>
        <w:t>10</w:t>
      </w:r>
      <w:r>
        <w:rPr>
          <w:rFonts w:hint="eastAsia"/>
        </w:rPr>
        <w:t>月</w:t>
      </w:r>
      <w:r>
        <w:rPr>
          <w:rFonts w:hint="eastAsia"/>
        </w:rPr>
        <w:t>7</w:t>
      </w:r>
      <w:r>
        <w:rPr>
          <w:rFonts w:hint="eastAsia"/>
        </w:rPr>
        <w:t>日的不合法监禁得到赔偿的权利，因为对他的赔偿要求当局从未予以回复。</w:t>
      </w:r>
    </w:p>
    <w:p w:rsidR="00000000" w:rsidRDefault="00A821ED">
      <w:pPr>
        <w:rPr>
          <w:rFonts w:hint="eastAsia"/>
        </w:rPr>
      </w:pPr>
      <w:r>
        <w:rPr>
          <w:rFonts w:hint="eastAsia"/>
        </w:rPr>
        <w:tab/>
        <w:t>3.6</w:t>
      </w:r>
      <w:r>
        <w:t xml:space="preserve">  </w:t>
      </w:r>
      <w:r>
        <w:rPr>
          <w:rFonts w:hint="eastAsia"/>
        </w:rPr>
        <w:t>提交人宣称，他的一切寻求国内司法补救的企图均无效，因为当局不答复他的赔偿要求，既不遵循国内法，也不遵从喀麦隆军事法院和巴门达最高法院的判决。</w:t>
      </w:r>
      <w:r>
        <w:rPr>
          <w:rFonts w:hint="eastAsia"/>
        </w:rPr>
        <w:t>1988</w:t>
      </w:r>
      <w:r>
        <w:rPr>
          <w:rFonts w:hint="eastAsia"/>
        </w:rPr>
        <w:t>年当他逃</w:t>
      </w:r>
      <w:r>
        <w:rPr>
          <w:rFonts w:hint="eastAsia"/>
        </w:rPr>
        <w:t>脱软禁之后，国内补救办法对于他这个逃犯已不复存在。他辩称，只有通过委员会的决定才能赢得他的权利，因为喀麦隆当局从不尊重其本国法院就有关人权事务所作的裁决。</w:t>
      </w:r>
    </w:p>
    <w:p w:rsidR="00000000" w:rsidRDefault="00A821ED">
      <w:pPr>
        <w:spacing w:after="320"/>
        <w:rPr>
          <w:rFonts w:hint="eastAsia"/>
        </w:rPr>
      </w:pPr>
      <w:r>
        <w:rPr>
          <w:rFonts w:hint="eastAsia"/>
        </w:rPr>
        <w:tab/>
        <w:t>3.7</w:t>
      </w:r>
      <w:r>
        <w:t xml:space="preserve">  </w:t>
      </w:r>
      <w:r>
        <w:rPr>
          <w:rFonts w:hint="eastAsia"/>
        </w:rPr>
        <w:t>提交人称，同一事物不在其他国际调查或解决程序的审查之中。</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r>
        <w:rPr>
          <w:rFonts w:hint="eastAsia"/>
        </w:rPr>
        <w:tab/>
        <w:t>4.1</w:t>
      </w:r>
      <w:r>
        <w:t xml:space="preserve">  </w:t>
      </w:r>
      <w:r>
        <w:rPr>
          <w:rFonts w:hint="eastAsia"/>
        </w:rPr>
        <w:t>2002</w:t>
      </w:r>
      <w:r>
        <w:rPr>
          <w:rFonts w:hint="eastAsia"/>
        </w:rPr>
        <w:t>年</w:t>
      </w:r>
      <w:r>
        <w:rPr>
          <w:rFonts w:hint="eastAsia"/>
        </w:rPr>
        <w:t>11</w:t>
      </w:r>
      <w:r>
        <w:rPr>
          <w:rFonts w:hint="eastAsia"/>
        </w:rPr>
        <w:t>月</w:t>
      </w:r>
      <w:r>
        <w:rPr>
          <w:rFonts w:hint="eastAsia"/>
        </w:rPr>
        <w:t>12</w:t>
      </w:r>
      <w:r>
        <w:rPr>
          <w:rFonts w:hint="eastAsia"/>
        </w:rPr>
        <w:t>日、</w:t>
      </w:r>
      <w:r>
        <w:rPr>
          <w:rFonts w:hint="eastAsia"/>
        </w:rPr>
        <w:t>2003</w:t>
      </w:r>
      <w:r>
        <w:rPr>
          <w:rFonts w:hint="eastAsia"/>
        </w:rPr>
        <w:t>年</w:t>
      </w:r>
      <w:r>
        <w:rPr>
          <w:rFonts w:hint="eastAsia"/>
        </w:rPr>
        <w:t>5</w:t>
      </w:r>
      <w:r>
        <w:rPr>
          <w:rFonts w:hint="eastAsia"/>
        </w:rPr>
        <w:t>月</w:t>
      </w:r>
      <w:r>
        <w:rPr>
          <w:rFonts w:hint="eastAsia"/>
        </w:rPr>
        <w:t>26</w:t>
      </w:r>
      <w:r>
        <w:rPr>
          <w:rFonts w:hint="eastAsia"/>
        </w:rPr>
        <w:t>日和</w:t>
      </w:r>
      <w:r>
        <w:rPr>
          <w:rFonts w:hint="eastAsia"/>
        </w:rPr>
        <w:t>2003</w:t>
      </w:r>
      <w:r>
        <w:rPr>
          <w:rFonts w:hint="eastAsia"/>
        </w:rPr>
        <w:t>年</w:t>
      </w:r>
      <w:r>
        <w:rPr>
          <w:rFonts w:hint="eastAsia"/>
        </w:rPr>
        <w:t>7</w:t>
      </w:r>
      <w:r>
        <w:rPr>
          <w:rFonts w:hint="eastAsia"/>
        </w:rPr>
        <w:t>月</w:t>
      </w:r>
      <w:r>
        <w:rPr>
          <w:rFonts w:hint="eastAsia"/>
        </w:rPr>
        <w:t>30</w:t>
      </w:r>
      <w:r>
        <w:rPr>
          <w:rFonts w:hint="eastAsia"/>
        </w:rPr>
        <w:t>日，委员会要求缔约国提交关于来文可否受理和来文事由的资料。委员会指出，迄今仍尚未收到资料。对缔约国未能提供任何有关可否受理提交人的申诉或实质性问题的</w:t>
      </w:r>
      <w:r>
        <w:rPr>
          <w:rFonts w:hint="eastAsia"/>
        </w:rPr>
        <w:t>任何资料，委员会感到遗憾。委员会回顾，《任择议定书》第四条第</w:t>
      </w:r>
      <w:r>
        <w:rPr>
          <w:rFonts w:hint="eastAsia"/>
        </w:rPr>
        <w:t>2</w:t>
      </w:r>
      <w:r>
        <w:rPr>
          <w:rFonts w:hint="eastAsia"/>
        </w:rPr>
        <w:t>款表示，缔约国应本着诚意审查一切对之提出的指控，并向委员会提供缔约国掌握的一切现有资料。若缔约国未予以答复，在可就这些指控拿出证据的情况下，则须给予提交人的指控应有的份量。</w:t>
      </w:r>
      <w:r>
        <w:rPr>
          <w:rStyle w:val="EndnoteReference"/>
        </w:rPr>
        <w:endnoteReference w:id="124"/>
      </w:r>
    </w:p>
    <w:p w:rsidR="00000000" w:rsidRDefault="00A821ED">
      <w:pPr>
        <w:ind w:firstLine="510"/>
      </w:pPr>
      <w:r>
        <w:rPr>
          <w:rFonts w:hint="eastAsia"/>
        </w:rPr>
        <w:t xml:space="preserve">4.2  </w:t>
      </w:r>
      <w:r>
        <w:t>委员会注意到，</w:t>
      </w:r>
      <w:r>
        <w:rPr>
          <w:rFonts w:hint="eastAsia"/>
        </w:rPr>
        <w:t>从</w:t>
      </w:r>
      <w:r>
        <w:t>提交人来文所依据的事件发生之日、他</w:t>
      </w:r>
      <w:r>
        <w:rPr>
          <w:rFonts w:hint="eastAsia"/>
        </w:rPr>
        <w:t>尝试援</w:t>
      </w:r>
      <w:r>
        <w:t>用国内补救办法</w:t>
      </w:r>
      <w:r>
        <w:rPr>
          <w:rFonts w:hint="eastAsia"/>
        </w:rPr>
        <w:t>，直至</w:t>
      </w:r>
      <w:r>
        <w:t>他向委员会提出本案</w:t>
      </w:r>
      <w:r>
        <w:rPr>
          <w:rFonts w:hint="eastAsia"/>
        </w:rPr>
        <w:t>之时这段期间，已经过去了若干年。尽管在不同的情况下，这种长期拖延可被定性为《任择议定书》第三条含义所指的一种滥用提交权行为，除非具有令人信服的解释或理由可说明造成拖延的原</w:t>
      </w:r>
      <w:r>
        <w:rPr>
          <w:rFonts w:hint="eastAsia"/>
        </w:rPr>
        <w:t>因，</w:t>
      </w:r>
      <w:r>
        <w:rPr>
          <w:rStyle w:val="EndnoteReference"/>
        </w:rPr>
        <w:endnoteReference w:id="125"/>
      </w:r>
      <w:r>
        <w:rPr>
          <w:rFonts w:hint="eastAsia"/>
        </w:rPr>
        <w:t xml:space="preserve"> </w:t>
      </w:r>
      <w:r>
        <w:rPr>
          <w:rFonts w:hint="eastAsia"/>
        </w:rPr>
        <w:t>但委员会还注意到，缔约国未与委员会合作，且未向委员会发表缔约国关于本案可否受理和案情事由的意见。在这种情况下，委员会认为无必要进一步探讨此问题。</w:t>
      </w:r>
    </w:p>
    <w:p w:rsidR="00000000" w:rsidRDefault="00A821ED">
      <w:pPr>
        <w:ind w:firstLine="510"/>
      </w:pPr>
      <w:r>
        <w:t>4.3</w:t>
      </w:r>
      <w:r>
        <w:rPr>
          <w:rFonts w:hint="eastAsia"/>
        </w:rPr>
        <w:t xml:space="preserve">  </w:t>
      </w:r>
      <w:r>
        <w:rPr>
          <w:rFonts w:hint="eastAsia"/>
        </w:rPr>
        <w:t>在审议来文所载的任何请求之前，人权事务委员会必须根据其议事规则第</w:t>
      </w:r>
      <w:r>
        <w:t>93</w:t>
      </w:r>
      <w:r>
        <w:t>条，确定来文是否符合《公约任择议定书》的受理条件。</w:t>
      </w:r>
    </w:p>
    <w:p w:rsidR="00000000" w:rsidRDefault="00A821ED">
      <w:pPr>
        <w:ind w:firstLine="510"/>
      </w:pPr>
      <w:r>
        <w:t>4.4</w:t>
      </w:r>
      <w:r>
        <w:rPr>
          <w:rFonts w:hint="eastAsia"/>
        </w:rPr>
        <w:t xml:space="preserve">  </w:t>
      </w:r>
      <w:r>
        <w:rPr>
          <w:rFonts w:hint="eastAsia"/>
        </w:rPr>
        <w:t>关于提交人提及缔约国未能执行</w:t>
      </w:r>
      <w:r>
        <w:t>19</w:t>
      </w:r>
      <w:r>
        <w:rPr>
          <w:rFonts w:hint="eastAsia"/>
        </w:rPr>
        <w:t>6</w:t>
      </w:r>
      <w:r>
        <w:t>1</w:t>
      </w:r>
      <w:r>
        <w:t>年的公</w:t>
      </w:r>
      <w:r>
        <w:rPr>
          <w:rFonts w:hint="eastAsia"/>
        </w:rPr>
        <w:t>民</w:t>
      </w:r>
      <w:r>
        <w:t>表决、第</w:t>
      </w:r>
      <w:r>
        <w:t>84/01</w:t>
      </w:r>
      <w:r>
        <w:t>号《恢复法》、</w:t>
      </w:r>
      <w:r>
        <w:rPr>
          <w:rFonts w:hint="eastAsia"/>
        </w:rPr>
        <w:t>巴门达</w:t>
      </w:r>
      <w:r>
        <w:t>高等法院</w:t>
      </w:r>
      <w:r>
        <w:t>1992</w:t>
      </w:r>
      <w:r>
        <w:t>年的判决，或对</w:t>
      </w:r>
      <w:r>
        <w:rPr>
          <w:rFonts w:hint="eastAsia"/>
        </w:rPr>
        <w:t>A</w:t>
      </w:r>
      <w:r>
        <w:t>mbazonians</w:t>
      </w:r>
      <w:r>
        <w:rPr>
          <w:rFonts w:hint="eastAsia"/>
        </w:rPr>
        <w:t>的“压制”行为，违反了他本人及其人民自决的权利的宣称，委员会回顾，根据《任择议定书》</w:t>
      </w:r>
      <w:r>
        <w:rPr>
          <w:rFonts w:hint="eastAsia"/>
        </w:rPr>
        <w:t>委员会无权审议，据称违反《公约》第一条</w:t>
      </w:r>
      <w:r>
        <w:rPr>
          <w:rFonts w:hint="eastAsia"/>
        </w:rPr>
        <w:t xml:space="preserve"> </w:t>
      </w:r>
      <w:r>
        <w:rPr>
          <w:rStyle w:val="EndnoteReference"/>
        </w:rPr>
        <w:endnoteReference w:id="126"/>
      </w:r>
      <w:r>
        <w:rPr>
          <w:rFonts w:hint="eastAsia"/>
        </w:rPr>
        <w:t xml:space="preserve"> </w:t>
      </w:r>
      <w:r>
        <w:rPr>
          <w:rFonts w:hint="eastAsia"/>
        </w:rPr>
        <w:t>所保护的自决权的宣称。依据《任择议定书》规定的一项程序，个人可就其个人权利所遭受的侵犯提出申诉。这些权利载于《公约》第三部分</w:t>
      </w:r>
      <w:r>
        <w:rPr>
          <w:rFonts w:hint="eastAsia"/>
        </w:rPr>
        <w:t>(</w:t>
      </w:r>
      <w:r>
        <w:rPr>
          <w:rFonts w:hint="eastAsia"/>
        </w:rPr>
        <w:t>第六至二十七条</w:t>
      </w:r>
      <w:r>
        <w:rPr>
          <w:rFonts w:hint="eastAsia"/>
        </w:rPr>
        <w:t>)</w:t>
      </w:r>
      <w:r>
        <w:rPr>
          <w:rFonts w:hint="eastAsia"/>
        </w:rPr>
        <w:t>。</w:t>
      </w:r>
      <w:r>
        <w:rPr>
          <w:rStyle w:val="EndnoteReference"/>
        </w:rPr>
        <w:endnoteReference w:id="127"/>
      </w:r>
      <w:r>
        <w:t xml:space="preserve"> </w:t>
      </w:r>
      <w:r>
        <w:rPr>
          <w:rFonts w:hint="eastAsia"/>
        </w:rPr>
        <w:t>根据《任择议定书》第一条的规定，显然这部份来文不可受理。</w:t>
      </w:r>
    </w:p>
    <w:p w:rsidR="00000000" w:rsidRDefault="00A821ED">
      <w:pPr>
        <w:ind w:firstLine="510"/>
      </w:pPr>
      <w:r>
        <w:t>4.5</w:t>
      </w:r>
      <w:r>
        <w:rPr>
          <w:rFonts w:hint="eastAsia"/>
        </w:rPr>
        <w:t xml:space="preserve">  </w:t>
      </w:r>
      <w:r>
        <w:rPr>
          <w:rFonts w:hint="eastAsia"/>
        </w:rPr>
        <w:t>提交人认为鉴于</w:t>
      </w:r>
      <w:r>
        <w:t>82/21</w:t>
      </w:r>
      <w:r>
        <w:t>号《大赦法</w:t>
      </w:r>
      <w:r>
        <w:rPr>
          <w:rFonts w:hint="eastAsia"/>
        </w:rPr>
        <w:t>》已经取消了对他的定罪，</w:t>
      </w:r>
      <w:r>
        <w:rPr>
          <w:rFonts w:hint="eastAsia"/>
        </w:rPr>
        <w:t>19</w:t>
      </w:r>
      <w:r>
        <w:t>81</w:t>
      </w:r>
      <w:r>
        <w:t>年</w:t>
      </w:r>
      <w:r>
        <w:t>10</w:t>
      </w:r>
      <w:r>
        <w:rPr>
          <w:rFonts w:hint="eastAsia"/>
        </w:rPr>
        <w:t>月</w:t>
      </w:r>
      <w:r>
        <w:rPr>
          <w:rFonts w:hint="eastAsia"/>
        </w:rPr>
        <w:t>8</w:t>
      </w:r>
      <w:r>
        <w:rPr>
          <w:rFonts w:hint="eastAsia"/>
        </w:rPr>
        <w:t>日至</w:t>
      </w:r>
      <w:r>
        <w:t>198</w:t>
      </w:r>
      <w:r>
        <w:rPr>
          <w:rFonts w:hint="eastAsia"/>
        </w:rPr>
        <w:t>2</w:t>
      </w:r>
      <w:r>
        <w:t>年</w:t>
      </w:r>
      <w:r>
        <w:t>10</w:t>
      </w:r>
      <w:r>
        <w:t>月</w:t>
      </w:r>
      <w:r>
        <w:t>7</w:t>
      </w:r>
      <w:r>
        <w:rPr>
          <w:rFonts w:hint="eastAsia"/>
        </w:rPr>
        <w:t>日对他的监禁是是任意性的，违反了《公约》第九</w:t>
      </w:r>
      <w:r>
        <w:t>条第</w:t>
      </w:r>
      <w:r>
        <w:t>1</w:t>
      </w:r>
      <w:r>
        <w:t>款的规定</w:t>
      </w:r>
      <w:r>
        <w:rPr>
          <w:rFonts w:hint="eastAsia"/>
        </w:rPr>
        <w:t>，关于这一点，委员会回顾，委员会不能审理在《任择议定书》对缔约国生效之前发生的据称违反《公约》的</w:t>
      </w:r>
      <w:r>
        <w:rPr>
          <w:rFonts w:hint="eastAsia"/>
        </w:rPr>
        <w:t>行为，除非这些违约行为在生效日之后或本身继续形成违反《公约》的情况。</w:t>
      </w:r>
      <w:r>
        <w:rPr>
          <w:rStyle w:val="EndnoteReference"/>
        </w:rPr>
        <w:endnoteReference w:id="128"/>
      </w:r>
      <w:r>
        <w:rPr>
          <w:rFonts w:hint="eastAsia"/>
        </w:rPr>
        <w:t xml:space="preserve"> </w:t>
      </w:r>
      <w:r>
        <w:t>委员会注意到，</w:t>
      </w:r>
      <w:r>
        <w:t>1981-82</w:t>
      </w:r>
      <w:r>
        <w:t>年对提交人的监禁是在《任择议定书》对缔约国</w:t>
      </w:r>
      <w:r>
        <w:rPr>
          <w:rFonts w:hint="eastAsia"/>
        </w:rPr>
        <w:t>的</w:t>
      </w:r>
      <w:r>
        <w:t>生效日期</w:t>
      </w:r>
      <w:r>
        <w:rPr>
          <w:rFonts w:hint="eastAsia"/>
        </w:rPr>
        <w:t>，</w:t>
      </w:r>
      <w:r>
        <w:t>1984</w:t>
      </w:r>
      <w:r>
        <w:t>年</w:t>
      </w:r>
      <w:r>
        <w:t>9</w:t>
      </w:r>
      <w:r>
        <w:t>月</w:t>
      </w:r>
      <w:r>
        <w:t>27</w:t>
      </w:r>
      <w:r>
        <w:t>日之前。缔约国认为，虽然</w:t>
      </w:r>
      <w:r>
        <w:rPr>
          <w:rFonts w:hint="eastAsia"/>
        </w:rPr>
        <w:t>致使他遭惩罚的刑事定罪</w:t>
      </w:r>
      <w:r>
        <w:t>随后被推翻，然而，只要遭受这种惩罚的受害者未按法律得到赔偿，即可继续产生着后果，但这</w:t>
      </w:r>
      <w:r>
        <w:rPr>
          <w:rFonts w:hint="eastAsia"/>
        </w:rPr>
        <w:t>是</w:t>
      </w:r>
      <w:r>
        <w:t>应根据《公约》第</w:t>
      </w:r>
      <w:r>
        <w:rPr>
          <w:rFonts w:hint="eastAsia"/>
        </w:rPr>
        <w:t>十四</w:t>
      </w:r>
      <w:r>
        <w:t>条第</w:t>
      </w:r>
      <w:r>
        <w:t>6</w:t>
      </w:r>
      <w:r>
        <w:t>款提出的问题，而不属于第</w:t>
      </w:r>
      <w:r>
        <w:rPr>
          <w:rFonts w:hint="eastAsia"/>
        </w:rPr>
        <w:t>九</w:t>
      </w:r>
      <w:r>
        <w:t>条第</w:t>
      </w:r>
      <w:r>
        <w:t>1</w:t>
      </w:r>
      <w:r>
        <w:t>款</w:t>
      </w:r>
      <w:r>
        <w:rPr>
          <w:rFonts w:hint="eastAsia"/>
        </w:rPr>
        <w:t>的</w:t>
      </w:r>
      <w:r>
        <w:t>问题。因此，委员会不认为，</w:t>
      </w:r>
      <w:r>
        <w:t>1984</w:t>
      </w:r>
      <w:r>
        <w:t>年</w:t>
      </w:r>
      <w:r>
        <w:t>9</w:t>
      </w:r>
      <w:r>
        <w:t>月</w:t>
      </w:r>
      <w:r>
        <w:t>27</w:t>
      </w:r>
      <w:r>
        <w:t>日后</w:t>
      </w:r>
      <w:r>
        <w:rPr>
          <w:rFonts w:hint="eastAsia"/>
        </w:rPr>
        <w:t>，</w:t>
      </w:r>
      <w:r>
        <w:t>对提交人据称的任意监禁继续产生着这种</w:t>
      </w:r>
      <w:r>
        <w:rPr>
          <w:rFonts w:hint="eastAsia"/>
        </w:rPr>
        <w:t>其</w:t>
      </w:r>
      <w:r>
        <w:t>本身将会构成违反《公约》第</w:t>
      </w:r>
      <w:r>
        <w:rPr>
          <w:rFonts w:hint="eastAsia"/>
        </w:rPr>
        <w:t>九</w:t>
      </w:r>
      <w:r>
        <w:t>条第</w:t>
      </w:r>
      <w:r>
        <w:t>1</w:t>
      </w:r>
      <w:r>
        <w:t>款行为的</w:t>
      </w:r>
      <w:r>
        <w:rPr>
          <w:rFonts w:hint="eastAsia"/>
        </w:rPr>
        <w:t>影响</w:t>
      </w:r>
      <w:r>
        <w:t>。委员会根据</w:t>
      </w:r>
      <w:r>
        <w:t>《任择议定书》第</w:t>
      </w:r>
      <w:r>
        <w:t>1</w:t>
      </w:r>
      <w:r>
        <w:rPr>
          <w:rFonts w:hint="eastAsia"/>
        </w:rPr>
        <w:t>条关于属</w:t>
      </w:r>
      <w:r>
        <w:t>时的理由得出结论，这一部份来文不予受理。</w:t>
      </w:r>
    </w:p>
    <w:p w:rsidR="00000000" w:rsidRDefault="00A821ED">
      <w:pPr>
        <w:ind w:firstLine="510"/>
      </w:pPr>
      <w:r>
        <w:t>4.6</w:t>
      </w:r>
      <w:r>
        <w:rPr>
          <w:rFonts w:hint="eastAsia"/>
        </w:rPr>
        <w:t xml:space="preserve">  </w:t>
      </w:r>
      <w:r>
        <w:rPr>
          <w:rFonts w:hint="eastAsia"/>
        </w:rPr>
        <w:t>至于提交人提出，他未因</w:t>
      </w:r>
      <w:r>
        <w:t>1981</w:t>
      </w:r>
      <w:r>
        <w:t>年</w:t>
      </w:r>
      <w:r>
        <w:rPr>
          <w:rFonts w:hint="eastAsia"/>
        </w:rPr>
        <w:t>至</w:t>
      </w:r>
      <w:r>
        <w:t>1982</w:t>
      </w:r>
      <w:r>
        <w:t>年</w:t>
      </w:r>
      <w:r>
        <w:rPr>
          <w:rFonts w:hint="eastAsia"/>
        </w:rPr>
        <w:t>所</w:t>
      </w:r>
      <w:r>
        <w:t>遭受的不合法监禁</w:t>
      </w:r>
      <w:r>
        <w:rPr>
          <w:rFonts w:hint="eastAsia"/>
        </w:rPr>
        <w:t>，获得过</w:t>
      </w:r>
      <w:r>
        <w:t>赔偿的宣称，委员会认为，提交认没有为受理的目的，提供充分资料证明他的这项声称。</w:t>
      </w:r>
      <w:r>
        <w:rPr>
          <w:rFonts w:hint="eastAsia"/>
        </w:rPr>
        <w:t>他尤其未</w:t>
      </w:r>
      <w:r>
        <w:t>提供</w:t>
      </w:r>
      <w:r>
        <w:rPr>
          <w:rFonts w:hint="eastAsia"/>
        </w:rPr>
        <w:t>副本</w:t>
      </w:r>
      <w:r>
        <w:t>，也</w:t>
      </w:r>
      <w:r>
        <w:rPr>
          <w:rFonts w:hint="eastAsia"/>
        </w:rPr>
        <w:t>未</w:t>
      </w:r>
      <w:r>
        <w:t>阐明</w:t>
      </w:r>
      <w:r>
        <w:rPr>
          <w:rFonts w:hint="eastAsia"/>
        </w:rPr>
        <w:t>他</w:t>
      </w:r>
      <w:r>
        <w:t>向主管当局发</w:t>
      </w:r>
      <w:r>
        <w:rPr>
          <w:rFonts w:hint="eastAsia"/>
        </w:rPr>
        <w:t>出</w:t>
      </w:r>
      <w:r>
        <w:t>要求补偿的</w:t>
      </w:r>
      <w:r>
        <w:rPr>
          <w:rFonts w:hint="eastAsia"/>
        </w:rPr>
        <w:t>任何</w:t>
      </w:r>
      <w:r>
        <w:t>函</w:t>
      </w:r>
      <w:r>
        <w:rPr>
          <w:rFonts w:hint="eastAsia"/>
        </w:rPr>
        <w:t>件的</w:t>
      </w:r>
      <w:r>
        <w:t>日期或</w:t>
      </w:r>
      <w:r>
        <w:rPr>
          <w:rFonts w:hint="eastAsia"/>
        </w:rPr>
        <w:t>收件人</w:t>
      </w:r>
      <w:r>
        <w:t>。为此，根据《任择议定书》第</w:t>
      </w:r>
      <w:r>
        <w:rPr>
          <w:rFonts w:hint="eastAsia"/>
        </w:rPr>
        <w:t>二</w:t>
      </w:r>
      <w:r>
        <w:t>条，</w:t>
      </w:r>
      <w:r>
        <w:rPr>
          <w:rFonts w:hint="eastAsia"/>
        </w:rPr>
        <w:t>对</w:t>
      </w:r>
      <w:r>
        <w:t>这项</w:t>
      </w:r>
      <w:r>
        <w:rPr>
          <w:rFonts w:hint="eastAsia"/>
        </w:rPr>
        <w:t>申诉</w:t>
      </w:r>
      <w:r>
        <w:t>不予受理。</w:t>
      </w:r>
    </w:p>
    <w:p w:rsidR="00000000" w:rsidRDefault="00A821ED">
      <w:pPr>
        <w:ind w:firstLine="510"/>
      </w:pPr>
      <w:r>
        <w:t>4.7</w:t>
      </w:r>
      <w:r>
        <w:rPr>
          <w:rFonts w:hint="eastAsia"/>
        </w:rPr>
        <w:t xml:space="preserve">  </w:t>
      </w:r>
      <w:r>
        <w:t>至于提交人宣称</w:t>
      </w:r>
      <w:r>
        <w:t>1985</w:t>
      </w:r>
      <w:r>
        <w:t>年</w:t>
      </w:r>
      <w:r>
        <w:t>6</w:t>
      </w:r>
      <w:r>
        <w:t>月</w:t>
      </w:r>
      <w:r>
        <w:t>9</w:t>
      </w:r>
      <w:r>
        <w:t>日他再次遭到逮捕之后</w:t>
      </w:r>
      <w:r>
        <w:rPr>
          <w:rFonts w:hint="eastAsia"/>
        </w:rPr>
        <w:t>，于</w:t>
      </w:r>
      <w:r>
        <w:t>拘留期间遭受到身心酷刑</w:t>
      </w:r>
      <w:r>
        <w:t>(</w:t>
      </w:r>
      <w:r>
        <w:t>据称</w:t>
      </w:r>
      <w:r>
        <w:rPr>
          <w:rFonts w:hint="eastAsia"/>
        </w:rPr>
        <w:t>引起中风</w:t>
      </w:r>
      <w:r>
        <w:t>，造成他左</w:t>
      </w:r>
      <w:r>
        <w:rPr>
          <w:rFonts w:hint="eastAsia"/>
        </w:rPr>
        <w:t>半身</w:t>
      </w:r>
      <w:r>
        <w:t>瘫痪</w:t>
      </w:r>
      <w:r>
        <w:t>)</w:t>
      </w:r>
      <w:r>
        <w:rPr>
          <w:rFonts w:hint="eastAsia"/>
        </w:rPr>
        <w:t>是</w:t>
      </w:r>
      <w:r>
        <w:t>违反《公约》第</w:t>
      </w:r>
      <w:r>
        <w:rPr>
          <w:rFonts w:hint="eastAsia"/>
        </w:rPr>
        <w:t>七</w:t>
      </w:r>
      <w:r>
        <w:t>条的</w:t>
      </w:r>
      <w:r>
        <w:rPr>
          <w:rFonts w:hint="eastAsia"/>
        </w:rPr>
        <w:t>行为</w:t>
      </w:r>
      <w:r>
        <w:t>，委员会指</w:t>
      </w:r>
      <w:r>
        <w:t>出他并没有提供任何详情阐明据称</w:t>
      </w:r>
      <w:r>
        <w:rPr>
          <w:rFonts w:hint="eastAsia"/>
        </w:rPr>
        <w:t>所遭受</w:t>
      </w:r>
      <w:r>
        <w:t>的虐待，</w:t>
      </w:r>
      <w:r>
        <w:rPr>
          <w:rFonts w:hint="eastAsia"/>
        </w:rPr>
        <w:t>也</w:t>
      </w:r>
      <w:r>
        <w:t>没有任何医生报告的</w:t>
      </w:r>
      <w:r>
        <w:rPr>
          <w:rFonts w:hint="eastAsia"/>
        </w:rPr>
        <w:t>副本</w:t>
      </w:r>
      <w:r>
        <w:t>可证实他的</w:t>
      </w:r>
      <w:r>
        <w:rPr>
          <w:rFonts w:hint="eastAsia"/>
        </w:rPr>
        <w:t>申诉</w:t>
      </w:r>
      <w:r>
        <w:t>。因此，委员会得出结论，提交</w:t>
      </w:r>
      <w:r>
        <w:rPr>
          <w:rFonts w:hint="eastAsia"/>
        </w:rPr>
        <w:t>人</w:t>
      </w:r>
      <w:r>
        <w:t>没有为得到受理的目的证实他的</w:t>
      </w:r>
      <w:r>
        <w:rPr>
          <w:rFonts w:hint="eastAsia"/>
        </w:rPr>
        <w:t>申诉</w:t>
      </w:r>
      <w:r>
        <w:t>，因此，根据《任择议定书》第</w:t>
      </w:r>
      <w:r>
        <w:rPr>
          <w:rFonts w:hint="eastAsia"/>
        </w:rPr>
        <w:t>二</w:t>
      </w:r>
      <w:r>
        <w:t>条，这部份来文不予受理。</w:t>
      </w:r>
    </w:p>
    <w:p w:rsidR="00000000" w:rsidRDefault="00A821ED">
      <w:pPr>
        <w:ind w:firstLine="510"/>
      </w:pPr>
      <w:r>
        <w:t>4.8</w:t>
      </w:r>
      <w:r>
        <w:rPr>
          <w:rFonts w:hint="eastAsia"/>
        </w:rPr>
        <w:t xml:space="preserve">  </w:t>
      </w:r>
      <w:r>
        <w:rPr>
          <w:rFonts w:hint="eastAsia"/>
        </w:rPr>
        <w:t>关于</w:t>
      </w:r>
      <w:r>
        <w:t>提交人</w:t>
      </w:r>
      <w:r>
        <w:rPr>
          <w:rFonts w:hint="eastAsia"/>
        </w:rPr>
        <w:t>就</w:t>
      </w:r>
      <w:r>
        <w:t>1985</w:t>
      </w:r>
      <w:r>
        <w:t>年</w:t>
      </w:r>
      <w:r>
        <w:t>5</w:t>
      </w:r>
      <w:r>
        <w:t>月</w:t>
      </w:r>
      <w:r>
        <w:t>31</w:t>
      </w:r>
      <w:r>
        <w:t>日遭到</w:t>
      </w:r>
      <w:r>
        <w:rPr>
          <w:rFonts w:hint="eastAsia"/>
        </w:rPr>
        <w:t>的</w:t>
      </w:r>
      <w:r>
        <w:t>逮捕，及</w:t>
      </w:r>
      <w:r>
        <w:rPr>
          <w:rFonts w:hint="eastAsia"/>
        </w:rPr>
        <w:t>其</w:t>
      </w:r>
      <w:r>
        <w:t>后的监禁是，旨在对他发表抨击</w:t>
      </w:r>
      <w:r>
        <w:rPr>
          <w:rFonts w:hint="eastAsia"/>
        </w:rPr>
        <w:t>政权的</w:t>
      </w:r>
      <w:r>
        <w:t>传单采取的</w:t>
      </w:r>
      <w:r>
        <w:rPr>
          <w:rFonts w:hint="eastAsia"/>
        </w:rPr>
        <w:t>制裁</w:t>
      </w:r>
      <w:r>
        <w:t>措施，</w:t>
      </w:r>
      <w:r>
        <w:rPr>
          <w:rFonts w:hint="eastAsia"/>
        </w:rPr>
        <w:t>是</w:t>
      </w:r>
      <w:r>
        <w:t>违反《公约》第</w:t>
      </w:r>
      <w:r>
        <w:rPr>
          <w:rFonts w:hint="eastAsia"/>
        </w:rPr>
        <w:t>十九</w:t>
      </w:r>
      <w:r>
        <w:t>条</w:t>
      </w:r>
      <w:r>
        <w:rPr>
          <w:rFonts w:hint="eastAsia"/>
        </w:rPr>
        <w:t>行为</w:t>
      </w:r>
      <w:r>
        <w:t>的</w:t>
      </w:r>
      <w:r>
        <w:rPr>
          <w:rFonts w:hint="eastAsia"/>
        </w:rPr>
        <w:t>申诉</w:t>
      </w:r>
      <w:r>
        <w:t>，委员会认为，提交人没有为了受理的目的证明据称的监禁是由于发表了这些刊物的直接后果。因此，根据《任择议定书》第</w:t>
      </w:r>
      <w:r>
        <w:rPr>
          <w:rFonts w:hint="eastAsia"/>
        </w:rPr>
        <w:t>二</w:t>
      </w:r>
      <w:r>
        <w:t>条，这部份来文也不予受理。</w:t>
      </w:r>
    </w:p>
    <w:p w:rsidR="00000000" w:rsidRDefault="00A821ED">
      <w:pPr>
        <w:ind w:firstLine="510"/>
      </w:pPr>
      <w:r>
        <w:t>4.9</w:t>
      </w:r>
      <w:r>
        <w:rPr>
          <w:rFonts w:hint="eastAsia"/>
        </w:rPr>
        <w:t xml:space="preserve">  </w:t>
      </w:r>
      <w:r>
        <w:rPr>
          <w:rFonts w:hint="eastAsia"/>
        </w:rPr>
        <w:t>关于提交人根据《公</w:t>
      </w:r>
      <w:r>
        <w:rPr>
          <w:rFonts w:hint="eastAsia"/>
        </w:rPr>
        <w:t>约》第二十五</w:t>
      </w:r>
      <w:r>
        <w:t>条</w:t>
      </w:r>
      <w:r>
        <w:t>(</w:t>
      </w:r>
      <w:r>
        <w:t>乙</w:t>
      </w:r>
      <w:r>
        <w:t>)</w:t>
      </w:r>
      <w:r>
        <w:t>项提出的</w:t>
      </w:r>
      <w:r>
        <w:rPr>
          <w:rFonts w:hint="eastAsia"/>
        </w:rPr>
        <w:t>申诉</w:t>
      </w:r>
      <w:r>
        <w:t>，委员会认为，</w:t>
      </w:r>
      <w:r>
        <w:rPr>
          <w:rFonts w:hint="eastAsia"/>
        </w:rPr>
        <w:t>是否具有选举和被选举权，得取决于选民登记</w:t>
      </w:r>
      <w:r>
        <w:t>册</w:t>
      </w:r>
      <w:r>
        <w:rPr>
          <w:rFonts w:hint="eastAsia"/>
        </w:rPr>
        <w:t>上是否已经登录了</w:t>
      </w:r>
      <w:r>
        <w:t>当事人</w:t>
      </w:r>
      <w:r>
        <w:rPr>
          <w:rFonts w:hint="eastAsia"/>
        </w:rPr>
        <w:t>的姓名</w:t>
      </w:r>
      <w:r>
        <w:t>。若当事人的姓名未列入</w:t>
      </w:r>
      <w:r>
        <w:rPr>
          <w:rFonts w:hint="eastAsia"/>
        </w:rPr>
        <w:t>选民</w:t>
      </w:r>
      <w:r>
        <w:t>登记册，或者被从登记册</w:t>
      </w:r>
      <w:r>
        <w:rPr>
          <w:rFonts w:hint="eastAsia"/>
        </w:rPr>
        <w:t>中删除</w:t>
      </w:r>
      <w:r>
        <w:t>，</w:t>
      </w:r>
      <w:r>
        <w:rPr>
          <w:rFonts w:hint="eastAsia"/>
        </w:rPr>
        <w:t>那么</w:t>
      </w:r>
      <w:r>
        <w:t>他</w:t>
      </w:r>
      <w:r>
        <w:rPr>
          <w:rFonts w:hint="eastAsia"/>
        </w:rPr>
        <w:t>就不能在</w:t>
      </w:r>
      <w:r>
        <w:t>竞选行使</w:t>
      </w:r>
      <w:r>
        <w:rPr>
          <w:rFonts w:hint="eastAsia"/>
        </w:rPr>
        <w:t>选举</w:t>
      </w:r>
      <w:r>
        <w:t>或被选举权。</w:t>
      </w:r>
      <w:r>
        <w:rPr>
          <w:rFonts w:hint="eastAsia"/>
        </w:rPr>
        <w:t>在所涉</w:t>
      </w:r>
      <w:r>
        <w:t>缔约国未作出任何解释的情况下，委员会</w:t>
      </w:r>
      <w:r>
        <w:rPr>
          <w:rFonts w:hint="eastAsia"/>
        </w:rPr>
        <w:t>注意到</w:t>
      </w:r>
      <w:r>
        <w:t>，</w:t>
      </w:r>
      <w:r>
        <w:rPr>
          <w:rFonts w:hint="eastAsia"/>
        </w:rPr>
        <w:t>在</w:t>
      </w:r>
      <w:r>
        <w:t>没有任何法庭</w:t>
      </w:r>
      <w:r>
        <w:rPr>
          <w:rFonts w:hint="eastAsia"/>
        </w:rPr>
        <w:t>动议</w:t>
      </w:r>
      <w:r>
        <w:t>或裁决的情况下</w:t>
      </w:r>
      <w:r>
        <w:rPr>
          <w:rFonts w:hint="eastAsia"/>
        </w:rPr>
        <w:t>，在选民名单</w:t>
      </w:r>
      <w:r>
        <w:t>中任意删除</w:t>
      </w:r>
      <w:r>
        <w:rPr>
          <w:rFonts w:hint="eastAsia"/>
        </w:rPr>
        <w:t>了</w:t>
      </w:r>
      <w:r>
        <w:t>提交人的姓名。将提交人姓名从</w:t>
      </w:r>
      <w:r>
        <w:rPr>
          <w:rFonts w:hint="eastAsia"/>
        </w:rPr>
        <w:t>选民</w:t>
      </w:r>
      <w:r>
        <w:t>登记册中删除这一行为本身即构成了</w:t>
      </w:r>
      <w:r>
        <w:rPr>
          <w:rFonts w:hint="eastAsia"/>
        </w:rPr>
        <w:t>，剥夺了他</w:t>
      </w:r>
      <w:r>
        <w:t>根据《公约》第</w:t>
      </w:r>
      <w:r>
        <w:rPr>
          <w:rFonts w:hint="eastAsia"/>
        </w:rPr>
        <w:t>二十五</w:t>
      </w:r>
      <w:r>
        <w:t>条</w:t>
      </w:r>
      <w:r>
        <w:t>(</w:t>
      </w:r>
      <w:r>
        <w:t>乙</w:t>
      </w:r>
      <w:r>
        <w:t>)</w:t>
      </w:r>
      <w:r>
        <w:t>项</w:t>
      </w:r>
      <w:r>
        <w:rPr>
          <w:rFonts w:hint="eastAsia"/>
        </w:rPr>
        <w:t>规定应享有的选举</w:t>
      </w:r>
      <w:r>
        <w:t>和被选举权。因此，委员会认为，提交人为了受理的目的充分地证</w:t>
      </w:r>
      <w:r>
        <w:rPr>
          <w:rFonts w:hint="eastAsia"/>
        </w:rPr>
        <w:t>实</w:t>
      </w:r>
      <w:r>
        <w:t>了他的</w:t>
      </w:r>
      <w:r>
        <w:rPr>
          <w:rFonts w:hint="eastAsia"/>
        </w:rPr>
        <w:t>申诉</w:t>
      </w:r>
      <w:r>
        <w:t>。</w:t>
      </w:r>
    </w:p>
    <w:p w:rsidR="00000000" w:rsidRDefault="00A821ED">
      <w:pPr>
        <w:ind w:firstLine="510"/>
      </w:pPr>
      <w:r>
        <w:t>4</w:t>
      </w:r>
      <w:r>
        <w:t>.10</w:t>
      </w:r>
      <w:r>
        <w:rPr>
          <w:rFonts w:hint="eastAsia"/>
        </w:rPr>
        <w:t xml:space="preserve">  </w:t>
      </w:r>
      <w:r>
        <w:rPr>
          <w:rFonts w:hint="eastAsia"/>
        </w:rPr>
        <w:t>关于提交人声称剥夺他享有</w:t>
      </w:r>
      <w:r>
        <w:rPr>
          <w:rFonts w:hint="eastAsia"/>
        </w:rPr>
        <w:t>A</w:t>
      </w:r>
      <w:r>
        <w:t>mbazonian</w:t>
      </w:r>
      <w:r>
        <w:t>国籍权是违反《公约》第</w:t>
      </w:r>
      <w:r>
        <w:rPr>
          <w:rFonts w:hint="eastAsia"/>
        </w:rPr>
        <w:t>二十四</w:t>
      </w:r>
      <w:r>
        <w:t>条第</w:t>
      </w:r>
      <w:r>
        <w:rPr>
          <w:rFonts w:hint="eastAsia"/>
        </w:rPr>
        <w:t>3</w:t>
      </w:r>
      <w:r>
        <w:t>款</w:t>
      </w:r>
      <w:r>
        <w:rPr>
          <w:rFonts w:hint="eastAsia"/>
        </w:rPr>
        <w:t>的</w:t>
      </w:r>
      <w:r>
        <w:t>行为，委员会回顾，这项条款保护每一位儿童获得国籍的权利。条款的目的是为了防止社会和国家由于他或她</w:t>
      </w:r>
      <w:r>
        <w:rPr>
          <w:rFonts w:hint="eastAsia"/>
        </w:rPr>
        <w:t>为</w:t>
      </w:r>
      <w:r>
        <w:t>无国籍者，而对儿童提供较低程度的保护，</w:t>
      </w:r>
      <w:r>
        <w:rPr>
          <w:rStyle w:val="EndnoteReference"/>
        </w:rPr>
        <w:endnoteReference w:id="129"/>
      </w:r>
      <w:r>
        <w:rPr>
          <w:rFonts w:hint="eastAsia"/>
        </w:rPr>
        <w:t xml:space="preserve"> </w:t>
      </w:r>
      <w:r>
        <w:t>并未规定某人有权获得</w:t>
      </w:r>
      <w:r>
        <w:rPr>
          <w:rFonts w:hint="eastAsia"/>
        </w:rPr>
        <w:t>他</w:t>
      </w:r>
      <w:r>
        <w:t>所选择的国籍。因此，根据《任择议定书》第三条</w:t>
      </w:r>
      <w:r>
        <w:rPr>
          <w:rFonts w:hint="eastAsia"/>
        </w:rPr>
        <w:t>关于</w:t>
      </w:r>
      <w:r>
        <w:t>属物的理由，这部份来文不予受理。</w:t>
      </w:r>
    </w:p>
    <w:p w:rsidR="00000000" w:rsidRDefault="00A821ED">
      <w:pPr>
        <w:ind w:firstLine="510"/>
        <w:rPr>
          <w:rFonts w:hint="eastAsia"/>
        </w:rPr>
      </w:pPr>
      <w:r>
        <w:t>4.11</w:t>
      </w:r>
      <w:r>
        <w:rPr>
          <w:rFonts w:hint="eastAsia"/>
        </w:rPr>
        <w:t xml:space="preserve">  </w:t>
      </w:r>
      <w:r>
        <w:rPr>
          <w:rFonts w:hint="eastAsia"/>
        </w:rPr>
        <w:t>关于用尽国内补救办法，委员会注意到提交人辩称，</w:t>
      </w:r>
      <w:r>
        <w:rPr>
          <w:rFonts w:hint="eastAsia"/>
        </w:rPr>
        <w:t>1988</w:t>
      </w:r>
      <w:r>
        <w:rPr>
          <w:rFonts w:hint="eastAsia"/>
        </w:rPr>
        <w:t>年逃离了软禁之后，他作为喀麦隆境内的被通缉者，他已不能寻求国家一级的补救办法了。参照委员会的判例，</w:t>
      </w:r>
      <w:r>
        <w:rPr>
          <w:rStyle w:val="EndnoteReference"/>
        </w:rPr>
        <w:endnoteReference w:id="130"/>
      </w:r>
      <w:r>
        <w:rPr>
          <w:rFonts w:hint="eastAsia"/>
        </w:rPr>
        <w:t xml:space="preserve"> </w:t>
      </w:r>
      <w:r>
        <w:rPr>
          <w:rFonts w:hint="eastAsia"/>
        </w:rPr>
        <w:t>即《任择</w:t>
      </w:r>
      <w:r>
        <w:rPr>
          <w:rFonts w:hint="eastAsia"/>
        </w:rPr>
        <w:t>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并不要求诉诸客观上不存在成功前景的补救办法，而且在缔约国没有阐明提交人可利用的任何有效补救办法的情况下，委员会确认提交人充分地表明，按他个人的具体案情，国内补救办法是无效而且无法援用的。</w:t>
      </w:r>
    </w:p>
    <w:p w:rsidR="00000000" w:rsidRDefault="00A821ED">
      <w:pPr>
        <w:spacing w:after="240"/>
        <w:ind w:firstLine="510"/>
        <w:rPr>
          <w:rFonts w:hint="eastAsia"/>
        </w:rPr>
      </w:pPr>
      <w:r>
        <w:rPr>
          <w:rFonts w:hint="eastAsia"/>
        </w:rPr>
        <w:t xml:space="preserve">4.12  </w:t>
      </w:r>
      <w:r>
        <w:rPr>
          <w:rFonts w:hint="eastAsia"/>
        </w:rPr>
        <w:t>委员会得出结论，就来文提出了涉及《公约》第七条、第九条第</w:t>
      </w:r>
      <w:r>
        <w:rPr>
          <w:rFonts w:hint="eastAsia"/>
        </w:rPr>
        <w:t>1</w:t>
      </w:r>
      <w:r>
        <w:rPr>
          <w:rFonts w:hint="eastAsia"/>
        </w:rPr>
        <w:t>款、第十条第一和二款</w:t>
      </w:r>
      <w:r>
        <w:rPr>
          <w:rFonts w:hint="eastAsia"/>
        </w:rPr>
        <w:t>(</w:t>
      </w:r>
      <w:r>
        <w:rPr>
          <w:rFonts w:hint="eastAsia"/>
        </w:rPr>
        <w:t>甲</w:t>
      </w:r>
      <w:r>
        <w:rPr>
          <w:rFonts w:hint="eastAsia"/>
        </w:rPr>
        <w:t>)</w:t>
      </w:r>
      <w:r>
        <w:rPr>
          <w:rFonts w:hint="eastAsia"/>
        </w:rPr>
        <w:t>项、第十二条和第二十五条</w:t>
      </w:r>
      <w:r>
        <w:rPr>
          <w:rFonts w:hint="eastAsia"/>
        </w:rPr>
        <w:t>(</w:t>
      </w:r>
      <w:r>
        <w:t>乙</w:t>
      </w:r>
      <w:r>
        <w:rPr>
          <w:rFonts w:hint="eastAsia"/>
        </w:rPr>
        <w:t>)</w:t>
      </w:r>
      <w:r>
        <w:rPr>
          <w:rFonts w:hint="eastAsia"/>
        </w:rPr>
        <w:t>项所列问题；以及来文涉及到</w:t>
      </w:r>
      <w:r>
        <w:rPr>
          <w:rFonts w:hint="eastAsia"/>
        </w:rPr>
        <w:t>1985</w:t>
      </w:r>
      <w:r>
        <w:rPr>
          <w:rFonts w:hint="eastAsia"/>
        </w:rPr>
        <w:t>年</w:t>
      </w:r>
      <w:r>
        <w:rPr>
          <w:rFonts w:hint="eastAsia"/>
        </w:rPr>
        <w:t>5</w:t>
      </w:r>
      <w:r>
        <w:rPr>
          <w:rFonts w:hint="eastAsia"/>
        </w:rPr>
        <w:t>月</w:t>
      </w:r>
      <w:r>
        <w:rPr>
          <w:rFonts w:hint="eastAsia"/>
        </w:rPr>
        <w:t>31</w:t>
      </w:r>
      <w:r>
        <w:rPr>
          <w:rFonts w:hint="eastAsia"/>
        </w:rPr>
        <w:t>日对他逮捕的合法性和监禁条件，即在混合机动旅旅部最初将他与一群定罪的谋杀犯关押在一起的问题；</w:t>
      </w:r>
      <w:r>
        <w:rPr>
          <w:rFonts w:hint="eastAsia"/>
        </w:rPr>
        <w:t>1986</w:t>
      </w:r>
      <w:r>
        <w:rPr>
          <w:rFonts w:hint="eastAsia"/>
        </w:rPr>
        <w:t>年</w:t>
      </w:r>
      <w:r>
        <w:rPr>
          <w:rFonts w:hint="eastAsia"/>
        </w:rPr>
        <w:t>2</w:t>
      </w:r>
      <w:r>
        <w:rPr>
          <w:rFonts w:hint="eastAsia"/>
        </w:rPr>
        <w:t>月</w:t>
      </w:r>
      <w:r>
        <w:rPr>
          <w:rFonts w:hint="eastAsia"/>
        </w:rPr>
        <w:t>7</w:t>
      </w:r>
      <w:r>
        <w:rPr>
          <w:rFonts w:hint="eastAsia"/>
        </w:rPr>
        <w:t>日至</w:t>
      </w:r>
      <w:r>
        <w:rPr>
          <w:rFonts w:hint="eastAsia"/>
        </w:rPr>
        <w:t>1988</w:t>
      </w:r>
      <w:r>
        <w:rPr>
          <w:rFonts w:hint="eastAsia"/>
        </w:rPr>
        <w:t>年</w:t>
      </w:r>
      <w:r>
        <w:rPr>
          <w:rFonts w:hint="eastAsia"/>
        </w:rPr>
        <w:t>3</w:t>
      </w:r>
      <w:r>
        <w:rPr>
          <w:rFonts w:hint="eastAsia"/>
        </w:rPr>
        <w:t>月</w:t>
      </w:r>
      <w:r>
        <w:rPr>
          <w:rFonts w:hint="eastAsia"/>
        </w:rPr>
        <w:t>28</w:t>
      </w:r>
      <w:r>
        <w:rPr>
          <w:rFonts w:hint="eastAsia"/>
        </w:rPr>
        <w:t>日期间对其行动自由的限制和将他的姓名从选民登记册中删除是否合法的问题，来文可予受理。</w:t>
      </w:r>
    </w:p>
    <w:p w:rsidR="00000000" w:rsidRDefault="00A821ED">
      <w:pPr>
        <w:pStyle w:val="Heading4"/>
        <w:rPr>
          <w:rFonts w:hint="eastAsia"/>
        </w:rPr>
      </w:pPr>
      <w:r>
        <w:rPr>
          <w:rFonts w:hint="eastAsia"/>
        </w:rPr>
        <w:t>对案情的审议</w:t>
      </w:r>
    </w:p>
    <w:p w:rsidR="00000000" w:rsidRDefault="00A821ED">
      <w:pPr>
        <w:ind w:firstLine="510"/>
        <w:rPr>
          <w:rFonts w:hint="eastAsia"/>
        </w:rPr>
      </w:pPr>
      <w:r>
        <w:rPr>
          <w:rFonts w:hint="eastAsia"/>
        </w:rPr>
        <w:t xml:space="preserve">5.1  </w:t>
      </w:r>
      <w:r>
        <w:rPr>
          <w:rFonts w:hint="eastAsia"/>
        </w:rPr>
        <w:t>委员会面临的第一个问题是，</w:t>
      </w:r>
      <w:r>
        <w:rPr>
          <w:rFonts w:hint="eastAsia"/>
        </w:rPr>
        <w:t>1985</w:t>
      </w:r>
      <w:r>
        <w:rPr>
          <w:rFonts w:hint="eastAsia"/>
        </w:rPr>
        <w:t>年</w:t>
      </w:r>
      <w:r>
        <w:rPr>
          <w:rFonts w:hint="eastAsia"/>
        </w:rPr>
        <w:t>5</w:t>
      </w:r>
      <w:r>
        <w:rPr>
          <w:rFonts w:hint="eastAsia"/>
        </w:rPr>
        <w:t>月</w:t>
      </w:r>
      <w:r>
        <w:rPr>
          <w:rFonts w:hint="eastAsia"/>
        </w:rPr>
        <w:t>31</w:t>
      </w:r>
      <w:r>
        <w:rPr>
          <w:rFonts w:hint="eastAsia"/>
        </w:rPr>
        <w:t>日至</w:t>
      </w:r>
      <w:r>
        <w:rPr>
          <w:rFonts w:hint="eastAsia"/>
        </w:rPr>
        <w:t>1986</w:t>
      </w:r>
      <w:r>
        <w:rPr>
          <w:rFonts w:hint="eastAsia"/>
        </w:rPr>
        <w:t>年</w:t>
      </w:r>
      <w:r>
        <w:rPr>
          <w:rFonts w:hint="eastAsia"/>
        </w:rPr>
        <w:t>2</w:t>
      </w:r>
      <w:r>
        <w:rPr>
          <w:rFonts w:hint="eastAsia"/>
        </w:rPr>
        <w:t>月</w:t>
      </w:r>
      <w:r>
        <w:rPr>
          <w:rFonts w:hint="eastAsia"/>
        </w:rPr>
        <w:t>3</w:t>
      </w:r>
      <w:r>
        <w:rPr>
          <w:rFonts w:hint="eastAsia"/>
        </w:rPr>
        <w:t>日对提交人的拘留是否为任意性行为。依据委员会一贯法理，</w:t>
      </w:r>
      <w:r>
        <w:rPr>
          <w:rStyle w:val="EndnoteReference"/>
        </w:rPr>
        <w:endnoteReference w:id="131"/>
      </w:r>
      <w:r>
        <w:rPr>
          <w:rFonts w:hint="eastAsia"/>
        </w:rPr>
        <w:t xml:space="preserve"> </w:t>
      </w:r>
      <w:r>
        <w:rPr>
          <w:rFonts w:hint="eastAsia"/>
        </w:rPr>
        <w:t>“任意性”并不等同于“违反法律”，但必须作出更宽泛的解释，包括不恰当、不公正、缺乏预见性和适当法律程序的成分。这就意味着，羁押不仅应当是合法，而且在任何情况下都应当是合理和必要的，例如，为了防止逃跑、干预证据或再犯罪。</w:t>
      </w:r>
      <w:r>
        <w:rPr>
          <w:rStyle w:val="EndnoteReference"/>
        </w:rPr>
        <w:endnoteReference w:id="132"/>
      </w:r>
      <w:r>
        <w:rPr>
          <w:rFonts w:hint="eastAsia"/>
        </w:rPr>
        <w:t xml:space="preserve"> </w:t>
      </w:r>
      <w:r>
        <w:rPr>
          <w:rFonts w:hint="eastAsia"/>
        </w:rPr>
        <w:t>缔约国未在本案援用任何此类成分。委员会进一步回顾提交人</w:t>
      </w:r>
      <w:r>
        <w:rPr>
          <w:rFonts w:hint="eastAsia"/>
        </w:rPr>
        <w:t>未遭到反驳的宣称，即只是在</w:t>
      </w:r>
      <w:r>
        <w:rPr>
          <w:rFonts w:hint="eastAsia"/>
        </w:rPr>
        <w:t>1985</w:t>
      </w:r>
      <w:r>
        <w:rPr>
          <w:rFonts w:hint="eastAsia"/>
        </w:rPr>
        <w:t>年</w:t>
      </w:r>
      <w:r>
        <w:rPr>
          <w:rFonts w:hint="eastAsia"/>
        </w:rPr>
        <w:t>5</w:t>
      </w:r>
      <w:r>
        <w:rPr>
          <w:rFonts w:hint="eastAsia"/>
        </w:rPr>
        <w:t>月</w:t>
      </w:r>
      <w:r>
        <w:rPr>
          <w:rFonts w:hint="eastAsia"/>
        </w:rPr>
        <w:t>31</w:t>
      </w:r>
      <w:r>
        <w:rPr>
          <w:rFonts w:hint="eastAsia"/>
        </w:rPr>
        <w:t>日他被捕以及</w:t>
      </w:r>
      <w:r>
        <w:rPr>
          <w:rFonts w:hint="eastAsia"/>
        </w:rPr>
        <w:t>1985</w:t>
      </w:r>
      <w:r>
        <w:rPr>
          <w:rFonts w:hint="eastAsia"/>
        </w:rPr>
        <w:t>年</w:t>
      </w:r>
      <w:r>
        <w:rPr>
          <w:rFonts w:hint="eastAsia"/>
        </w:rPr>
        <w:t>6</w:t>
      </w:r>
      <w:r>
        <w:rPr>
          <w:rFonts w:hint="eastAsia"/>
        </w:rPr>
        <w:t>月</w:t>
      </w:r>
      <w:r>
        <w:rPr>
          <w:rFonts w:hint="eastAsia"/>
        </w:rPr>
        <w:t>9</w:t>
      </w:r>
      <w:r>
        <w:rPr>
          <w:rFonts w:hint="eastAsia"/>
        </w:rPr>
        <w:t>日他再次遭到逮捕之后，比亚总统才对他提出了据称没有任何法律依据的刑事指控，并企图影响军事法庭的审判结果。在这样的背景下，委员会感到，在本案情况下，</w:t>
      </w:r>
      <w:r>
        <w:rPr>
          <w:rFonts w:hint="eastAsia"/>
        </w:rPr>
        <w:t>1985</w:t>
      </w:r>
      <w:r>
        <w:rPr>
          <w:rFonts w:hint="eastAsia"/>
        </w:rPr>
        <w:t>年</w:t>
      </w:r>
      <w:r>
        <w:rPr>
          <w:rFonts w:hint="eastAsia"/>
        </w:rPr>
        <w:t>5</w:t>
      </w:r>
      <w:r>
        <w:rPr>
          <w:rFonts w:hint="eastAsia"/>
        </w:rPr>
        <w:t>月</w:t>
      </w:r>
      <w:r>
        <w:rPr>
          <w:rFonts w:hint="eastAsia"/>
        </w:rPr>
        <w:t>31</w:t>
      </w:r>
      <w:r>
        <w:rPr>
          <w:rFonts w:hint="eastAsia"/>
        </w:rPr>
        <w:t>日至</w:t>
      </w:r>
      <w:r>
        <w:rPr>
          <w:rFonts w:hint="eastAsia"/>
        </w:rPr>
        <w:t>1986</w:t>
      </w:r>
      <w:r>
        <w:rPr>
          <w:rFonts w:hint="eastAsia"/>
        </w:rPr>
        <w:t>年</w:t>
      </w:r>
      <w:r>
        <w:rPr>
          <w:rFonts w:hint="eastAsia"/>
        </w:rPr>
        <w:t>2</w:t>
      </w:r>
      <w:r>
        <w:rPr>
          <w:rFonts w:hint="eastAsia"/>
        </w:rPr>
        <w:t>月</w:t>
      </w:r>
      <w:r>
        <w:rPr>
          <w:rFonts w:hint="eastAsia"/>
        </w:rPr>
        <w:t>3</w:t>
      </w:r>
      <w:r>
        <w:rPr>
          <w:rFonts w:hint="eastAsia"/>
        </w:rPr>
        <w:t>日期间对提交人的逮捕，既无道理，也不必要，因此，出现了违反《公约》第九条第</w:t>
      </w:r>
      <w:r>
        <w:rPr>
          <w:rFonts w:hint="eastAsia"/>
        </w:rPr>
        <w:t>1</w:t>
      </w:r>
      <w:r>
        <w:rPr>
          <w:rFonts w:hint="eastAsia"/>
        </w:rPr>
        <w:t>款的现象。</w:t>
      </w:r>
    </w:p>
    <w:p w:rsidR="00000000" w:rsidRDefault="00A821ED">
      <w:pPr>
        <w:ind w:firstLine="510"/>
        <w:rPr>
          <w:rFonts w:hint="eastAsia"/>
        </w:rPr>
      </w:pPr>
      <w:r>
        <w:rPr>
          <w:rFonts w:hint="eastAsia"/>
        </w:rPr>
        <w:t xml:space="preserve">5.2  </w:t>
      </w:r>
      <w:r>
        <w:rPr>
          <w:rFonts w:hint="eastAsia"/>
        </w:rPr>
        <w:t>关于监禁条件，委员会注意到提交人的指称未遭反驳</w:t>
      </w:r>
      <w:r>
        <w:t>，</w:t>
      </w:r>
      <w:r>
        <w:rPr>
          <w:rFonts w:hint="eastAsia"/>
        </w:rPr>
        <w:t>即他被关押在一间没有床铺、桌子和任何卫生设施的潮湿和肮脏的囚室里。委员会重申，被剥夺自由的人除了由于剥夺自由所</w:t>
      </w:r>
      <w:r>
        <w:rPr>
          <w:rFonts w:hint="eastAsia"/>
        </w:rPr>
        <w:t>面临的状况之外，不得承受任何艰难或限制，而且他们必须得到尤其依据《囚犯待遇最低限度标准规则》</w:t>
      </w:r>
      <w:r>
        <w:rPr>
          <w:rFonts w:hint="eastAsia"/>
        </w:rPr>
        <w:t>(1957</w:t>
      </w:r>
      <w:r>
        <w:rPr>
          <w:rFonts w:hint="eastAsia"/>
        </w:rPr>
        <w:t>年</w:t>
      </w:r>
      <w:r>
        <w:t>)</w:t>
      </w:r>
      <w:r>
        <w:rPr>
          <w:rFonts w:hint="eastAsia"/>
        </w:rPr>
        <w:t>给予的待遇。</w:t>
      </w:r>
      <w:r>
        <w:rPr>
          <w:rStyle w:val="EndnoteReference"/>
        </w:rPr>
        <w:endnoteReference w:id="133"/>
      </w:r>
      <w:r>
        <w:rPr>
          <w:rFonts w:hint="eastAsia"/>
        </w:rPr>
        <w:t xml:space="preserve"> </w:t>
      </w:r>
      <w:r>
        <w:rPr>
          <w:rFonts w:hint="eastAsia"/>
        </w:rPr>
        <w:t>由于缔约国未提供关于提交人被监禁状况的资料，委员会得出结论，从</w:t>
      </w:r>
      <w:r>
        <w:rPr>
          <w:rFonts w:hint="eastAsia"/>
        </w:rPr>
        <w:t>1985</w:t>
      </w:r>
      <w:r>
        <w:rPr>
          <w:rFonts w:hint="eastAsia"/>
        </w:rPr>
        <w:t>年</w:t>
      </w:r>
      <w:r>
        <w:rPr>
          <w:rFonts w:hint="eastAsia"/>
        </w:rPr>
        <w:t>5</w:t>
      </w:r>
      <w:r>
        <w:rPr>
          <w:rFonts w:hint="eastAsia"/>
        </w:rPr>
        <w:t>月</w:t>
      </w:r>
      <w:r>
        <w:rPr>
          <w:rFonts w:hint="eastAsia"/>
        </w:rPr>
        <w:t>31</w:t>
      </w:r>
      <w:r>
        <w:rPr>
          <w:rFonts w:hint="eastAsia"/>
        </w:rPr>
        <w:t>日至提交人被送入医院之日期间，按第十条第</w:t>
      </w:r>
      <w:r>
        <w:rPr>
          <w:rFonts w:hint="eastAsia"/>
        </w:rPr>
        <w:t>1</w:t>
      </w:r>
      <w:r>
        <w:rPr>
          <w:rFonts w:hint="eastAsia"/>
        </w:rPr>
        <w:t>款规定提交人应享有的权利遭到了侵犯。</w:t>
      </w:r>
    </w:p>
    <w:p w:rsidR="00000000" w:rsidRDefault="00A821ED">
      <w:pPr>
        <w:ind w:firstLine="510"/>
        <w:rPr>
          <w:rFonts w:hint="eastAsia"/>
        </w:rPr>
      </w:pPr>
      <w:r>
        <w:rPr>
          <w:rFonts w:hint="eastAsia"/>
        </w:rPr>
        <w:t xml:space="preserve">5.3  </w:t>
      </w:r>
      <w:r>
        <w:rPr>
          <w:rFonts w:hint="eastAsia"/>
        </w:rPr>
        <w:t>委员会注意到，提交人关于在混合机动旅旅部内，最初同</w:t>
      </w:r>
      <w:r>
        <w:rPr>
          <w:rFonts w:hint="eastAsia"/>
        </w:rPr>
        <w:t>20</w:t>
      </w:r>
      <w:r>
        <w:rPr>
          <w:rFonts w:hint="eastAsia"/>
        </w:rPr>
        <w:t>名判罪的谋杀犯关押在一起的宣称未遭到缔约国的反驳，缔约国没有引证任何例外情况说明缔约国为何未能将提交人与定罪犯分开关押，以强调提交人尚未被判罪者的身份。因此，委员会认</w:t>
      </w:r>
      <w:r>
        <w:rPr>
          <w:rFonts w:hint="eastAsia"/>
        </w:rPr>
        <w:t>为，按第十条第</w:t>
      </w:r>
      <w:r>
        <w:rPr>
          <w:rFonts w:hint="eastAsia"/>
        </w:rPr>
        <w:t>2</w:t>
      </w:r>
      <w:r>
        <w:rPr>
          <w:rFonts w:hint="eastAsia"/>
        </w:rPr>
        <w:t>款</w:t>
      </w:r>
      <w:r>
        <w:rPr>
          <w:rFonts w:hint="eastAsia"/>
        </w:rPr>
        <w:t>(</w:t>
      </w:r>
      <w:r>
        <w:rPr>
          <w:rFonts w:hint="eastAsia"/>
        </w:rPr>
        <w:t>甲</w:t>
      </w:r>
      <w:r>
        <w:rPr>
          <w:rFonts w:hint="eastAsia"/>
        </w:rPr>
        <w:t>)</w:t>
      </w:r>
      <w:r>
        <w:rPr>
          <w:rFonts w:hint="eastAsia"/>
        </w:rPr>
        <w:t>项规定，提交人被羁押在混合机动旅旅部期间的权利遭到了侵犯。</w:t>
      </w:r>
    </w:p>
    <w:p w:rsidR="00000000" w:rsidRDefault="00A821ED">
      <w:pPr>
        <w:ind w:firstLine="510"/>
        <w:rPr>
          <w:rFonts w:hint="eastAsia"/>
        </w:rPr>
      </w:pPr>
      <w:r>
        <w:rPr>
          <w:rFonts w:hint="eastAsia"/>
        </w:rPr>
        <w:t xml:space="preserve">5.4  </w:t>
      </w:r>
      <w:r>
        <w:rPr>
          <w:rFonts w:hint="eastAsia"/>
        </w:rPr>
        <w:t>至于提交人宣称，</w:t>
      </w:r>
      <w:r>
        <w:rPr>
          <w:rFonts w:hint="eastAsia"/>
        </w:rPr>
        <w:t>1986</w:t>
      </w:r>
      <w:r>
        <w:rPr>
          <w:rFonts w:hint="eastAsia"/>
        </w:rPr>
        <w:t>年</w:t>
      </w:r>
      <w:r>
        <w:rPr>
          <w:rFonts w:hint="eastAsia"/>
        </w:rPr>
        <w:t>2</w:t>
      </w:r>
      <w:r>
        <w:rPr>
          <w:rFonts w:hint="eastAsia"/>
        </w:rPr>
        <w:t>月</w:t>
      </w:r>
      <w:r>
        <w:rPr>
          <w:rFonts w:hint="eastAsia"/>
        </w:rPr>
        <w:t>7</w:t>
      </w:r>
      <w:r>
        <w:rPr>
          <w:rFonts w:hint="eastAsia"/>
        </w:rPr>
        <w:t>日至</w:t>
      </w:r>
      <w:r>
        <w:rPr>
          <w:rFonts w:hint="eastAsia"/>
        </w:rPr>
        <w:t>1988</w:t>
      </w:r>
      <w:r>
        <w:rPr>
          <w:rFonts w:hint="eastAsia"/>
        </w:rPr>
        <w:t>年</w:t>
      </w:r>
      <w:r>
        <w:rPr>
          <w:rFonts w:hint="eastAsia"/>
        </w:rPr>
        <w:t>3</w:t>
      </w:r>
      <w:r>
        <w:rPr>
          <w:rFonts w:hint="eastAsia"/>
        </w:rPr>
        <w:t>月</w:t>
      </w:r>
      <w:r>
        <w:rPr>
          <w:rFonts w:hint="eastAsia"/>
        </w:rPr>
        <w:t>28</w:t>
      </w:r>
      <w:r>
        <w:rPr>
          <w:rFonts w:hint="eastAsia"/>
        </w:rPr>
        <w:t>日期间对他的软禁是违反《公约》第九条第</w:t>
      </w:r>
      <w:r>
        <w:rPr>
          <w:rFonts w:hint="eastAsia"/>
        </w:rPr>
        <w:t>1</w:t>
      </w:r>
      <w:r>
        <w:rPr>
          <w:rFonts w:hint="eastAsia"/>
        </w:rPr>
        <w:t>款的任意性行为，委员会注意到领土管理事务部政治事务司</w:t>
      </w:r>
      <w:r>
        <w:rPr>
          <w:rFonts w:hint="eastAsia"/>
        </w:rPr>
        <w:t>1987</w:t>
      </w:r>
      <w:r>
        <w:rPr>
          <w:rFonts w:hint="eastAsia"/>
        </w:rPr>
        <w:t>年</w:t>
      </w:r>
      <w:r>
        <w:rPr>
          <w:rFonts w:hint="eastAsia"/>
        </w:rPr>
        <w:t>5</w:t>
      </w:r>
      <w:r>
        <w:rPr>
          <w:rFonts w:hint="eastAsia"/>
        </w:rPr>
        <w:t>月</w:t>
      </w:r>
      <w:r>
        <w:rPr>
          <w:rFonts w:hint="eastAsia"/>
        </w:rPr>
        <w:t>15</w:t>
      </w:r>
      <w:r>
        <w:rPr>
          <w:rFonts w:hint="eastAsia"/>
        </w:rPr>
        <w:t>日的信件斥责了提交人在软禁期间的行为。这就证明，提交人确实遭到软禁。委员会进一步注意到，提交人是在军事法庭对他下达了开释并予以释放的最后判决之后，对提交人实施软禁。委员会回顾，第九条第一款适用于一切被剥夺自由的形式，</w:t>
      </w:r>
      <w:r>
        <w:rPr>
          <w:rStyle w:val="EndnoteReference"/>
        </w:rPr>
        <w:endnoteReference w:id="134"/>
      </w:r>
      <w:r>
        <w:rPr>
          <w:rFonts w:hint="eastAsia"/>
        </w:rPr>
        <w:t xml:space="preserve"> </w:t>
      </w:r>
      <w:r>
        <w:rPr>
          <w:rFonts w:hint="eastAsia"/>
        </w:rPr>
        <w:t>并认为提交人遭到了非法，而且就案情</w:t>
      </w:r>
      <w:r>
        <w:rPr>
          <w:rFonts w:hint="eastAsia"/>
        </w:rPr>
        <w:t>而论是任意性的软禁，因此，违反了第九条第</w:t>
      </w:r>
      <w:r>
        <w:rPr>
          <w:rFonts w:hint="eastAsia"/>
        </w:rPr>
        <w:t>1</w:t>
      </w:r>
      <w:r>
        <w:rPr>
          <w:rFonts w:hint="eastAsia"/>
        </w:rPr>
        <w:t>款。</w:t>
      </w:r>
    </w:p>
    <w:p w:rsidR="00000000" w:rsidRDefault="00A821ED">
      <w:pPr>
        <w:ind w:firstLine="510"/>
        <w:rPr>
          <w:rFonts w:hint="eastAsia"/>
        </w:rPr>
      </w:pPr>
      <w:r>
        <w:rPr>
          <w:rFonts w:hint="eastAsia"/>
        </w:rPr>
        <w:t xml:space="preserve">5.5  </w:t>
      </w:r>
      <w:r>
        <w:rPr>
          <w:rFonts w:hint="eastAsia"/>
        </w:rPr>
        <w:t>鉴于缔约国没有引证任何例外情况以说明限制提交人行动自由权的理由，委员会认为，根据《公约》第十二条第</w:t>
      </w:r>
      <w:r>
        <w:rPr>
          <w:rFonts w:hint="eastAsia"/>
        </w:rPr>
        <w:t>1</w:t>
      </w:r>
      <w:r>
        <w:rPr>
          <w:rFonts w:hint="eastAsia"/>
        </w:rPr>
        <w:t>款，在提交人遭受本身即不合法的任意软禁期间，他的权利遭到了侵犯。</w:t>
      </w:r>
    </w:p>
    <w:p w:rsidR="00000000" w:rsidRDefault="00A821ED">
      <w:pPr>
        <w:ind w:firstLine="510"/>
        <w:rPr>
          <w:rFonts w:hint="eastAsia"/>
        </w:rPr>
      </w:pPr>
      <w:r>
        <w:rPr>
          <w:rFonts w:hint="eastAsia"/>
        </w:rPr>
        <w:t xml:space="preserve">5.6  </w:t>
      </w:r>
      <w:r>
        <w:rPr>
          <w:rFonts w:hint="eastAsia"/>
        </w:rPr>
        <w:t>关于提交人宣称，将他的姓名从选民登记册中删除，违反了根据《公约》第二十五条</w:t>
      </w:r>
      <w:r>
        <w:rPr>
          <w:rFonts w:hint="eastAsia"/>
        </w:rPr>
        <w:t>(</w:t>
      </w:r>
      <w:r>
        <w:rPr>
          <w:rFonts w:hint="eastAsia"/>
        </w:rPr>
        <w:t>丑</w:t>
      </w:r>
      <w:r>
        <w:rPr>
          <w:rFonts w:hint="eastAsia"/>
        </w:rPr>
        <w:t>)</w:t>
      </w:r>
      <w:r>
        <w:rPr>
          <w:rFonts w:hint="eastAsia"/>
        </w:rPr>
        <w:t>项规定他应享有的权利，委员会说，除了根据法律规定的客观和合理理由之外，不得中止或排除选举和被选举权。</w:t>
      </w:r>
      <w:r>
        <w:rPr>
          <w:rStyle w:val="EndnoteReference"/>
        </w:rPr>
        <w:endnoteReference w:id="135"/>
      </w:r>
      <w:r>
        <w:rPr>
          <w:rFonts w:hint="eastAsia"/>
        </w:rPr>
        <w:t xml:space="preserve"> </w:t>
      </w:r>
      <w:r>
        <w:rPr>
          <w:rFonts w:hint="eastAsia"/>
        </w:rPr>
        <w:t>虽然</w:t>
      </w:r>
      <w:r>
        <w:rPr>
          <w:rFonts w:hint="eastAsia"/>
        </w:rPr>
        <w:t>1998</w:t>
      </w:r>
      <w:r>
        <w:rPr>
          <w:rFonts w:hint="eastAsia"/>
        </w:rPr>
        <w:t>年</w:t>
      </w:r>
      <w:r>
        <w:rPr>
          <w:rFonts w:hint="eastAsia"/>
        </w:rPr>
        <w:t>3</w:t>
      </w:r>
      <w:r>
        <w:rPr>
          <w:rFonts w:hint="eastAsia"/>
        </w:rPr>
        <w:t>月</w:t>
      </w:r>
      <w:r>
        <w:rPr>
          <w:rFonts w:hint="eastAsia"/>
        </w:rPr>
        <w:t>25</w:t>
      </w:r>
      <w:r>
        <w:rPr>
          <w:rFonts w:hint="eastAsia"/>
        </w:rPr>
        <w:t>日的信件在向提交人通报已将他的姓名从选民登记册中删除时，阐明了根据提交人</w:t>
      </w:r>
      <w:r>
        <w:rPr>
          <w:rFonts w:hint="eastAsia"/>
        </w:rPr>
        <w:t>的</w:t>
      </w:r>
      <w:r>
        <w:rPr>
          <w:rFonts w:hint="eastAsia"/>
        </w:rPr>
        <w:t xml:space="preserve">  </w:t>
      </w:r>
      <w:r>
        <w:rPr>
          <w:rFonts w:hint="eastAsia"/>
        </w:rPr>
        <w:t>“司法前科”，依照“现行选举法”采取这项措施的理由。为此，委员会强调，对虽然被剥夺了自由，但未被判罪的人，不应当剥夺其投票的权利，</w:t>
      </w:r>
      <w:r>
        <w:rPr>
          <w:rStyle w:val="EndnoteReference"/>
        </w:rPr>
        <w:endnoteReference w:id="136"/>
      </w:r>
      <w:r>
        <w:rPr>
          <w:rFonts w:hint="eastAsia"/>
        </w:rPr>
        <w:t xml:space="preserve"> </w:t>
      </w:r>
      <w:r>
        <w:rPr>
          <w:rFonts w:hint="eastAsia"/>
        </w:rPr>
        <w:t>并且回顾，</w:t>
      </w:r>
      <w:r>
        <w:rPr>
          <w:rFonts w:hint="eastAsia"/>
        </w:rPr>
        <w:t>1986</w:t>
      </w:r>
      <w:r>
        <w:rPr>
          <w:rFonts w:hint="eastAsia"/>
        </w:rPr>
        <w:t>年军事法庭已无罪开释了提交人，而且另一个法庭</w:t>
      </w:r>
      <w:r>
        <w:rPr>
          <w:rFonts w:hint="eastAsia"/>
        </w:rPr>
        <w:t>1981</w:t>
      </w:r>
      <w:r>
        <w:rPr>
          <w:rFonts w:hint="eastAsia"/>
        </w:rPr>
        <w:t>年对他的定罪已被第</w:t>
      </w:r>
      <w:r>
        <w:rPr>
          <w:rFonts w:hint="eastAsia"/>
        </w:rPr>
        <w:t>82/21</w:t>
      </w:r>
      <w:r>
        <w:rPr>
          <w:rFonts w:hint="eastAsia"/>
        </w:rPr>
        <w:t>号大赦法废除。委员会还回顾，对于任何其他有资格参加竞选的人，不得因其所属政治派别为由予以排斥。</w:t>
      </w:r>
      <w:r>
        <w:rPr>
          <w:rStyle w:val="EndnoteReference"/>
        </w:rPr>
        <w:endnoteReference w:id="137"/>
      </w:r>
      <w:r>
        <w:rPr>
          <w:rFonts w:hint="eastAsia"/>
        </w:rPr>
        <w:t xml:space="preserve"> </w:t>
      </w:r>
      <w:r>
        <w:rPr>
          <w:rFonts w:hint="eastAsia"/>
        </w:rPr>
        <w:t>在缺乏任何客观和合理理由说明为何剥夺提交人的选举和被选举权的情况下，委员会根据其所收到的资料得出结论，将提交人的姓名从选民登记册中删除，相当于侵犯其根据《公约》第二十五条</w:t>
      </w:r>
      <w:r>
        <w:rPr>
          <w:rFonts w:hint="eastAsia"/>
        </w:rPr>
        <w:t>(</w:t>
      </w:r>
      <w:r>
        <w:rPr>
          <w:rFonts w:hint="eastAsia"/>
        </w:rPr>
        <w:t>丑</w:t>
      </w:r>
      <w:r>
        <w:rPr>
          <w:rFonts w:hint="eastAsia"/>
        </w:rPr>
        <w:t>)</w:t>
      </w:r>
      <w:r>
        <w:rPr>
          <w:rFonts w:hint="eastAsia"/>
        </w:rPr>
        <w:t>项应享的权利。</w:t>
      </w:r>
    </w:p>
    <w:p w:rsidR="00000000" w:rsidRDefault="00A821ED">
      <w:pPr>
        <w:ind w:firstLine="510"/>
        <w:rPr>
          <w:rFonts w:hint="eastAsia"/>
        </w:rPr>
      </w:pPr>
      <w:r>
        <w:rPr>
          <w:rFonts w:hint="eastAsia"/>
        </w:rPr>
        <w:t xml:space="preserve">6.  </w:t>
      </w:r>
      <w:r>
        <w:rPr>
          <w:rFonts w:hint="eastAsia"/>
        </w:rPr>
        <w:t>人权事务委员会依《公民权利和政治权利国际公约任择议定书》第五条第</w:t>
      </w:r>
      <w:r>
        <w:rPr>
          <w:rFonts w:hint="eastAsia"/>
        </w:rPr>
        <w:t>4</w:t>
      </w:r>
      <w:r>
        <w:rPr>
          <w:rFonts w:hint="eastAsia"/>
        </w:rPr>
        <w:t>款规定行事，认为现有事实显示存在违反《公约》第九条第</w:t>
      </w:r>
      <w:r>
        <w:rPr>
          <w:rFonts w:hint="eastAsia"/>
        </w:rPr>
        <w:t>1</w:t>
      </w:r>
      <w:r>
        <w:rPr>
          <w:rFonts w:hint="eastAsia"/>
        </w:rPr>
        <w:t>款、第十条第</w:t>
      </w:r>
      <w:r>
        <w:rPr>
          <w:rFonts w:hint="eastAsia"/>
        </w:rPr>
        <w:t>1</w:t>
      </w:r>
      <w:r>
        <w:rPr>
          <w:rFonts w:hint="eastAsia"/>
        </w:rPr>
        <w:t>和</w:t>
      </w:r>
      <w:r>
        <w:rPr>
          <w:rFonts w:hint="eastAsia"/>
        </w:rPr>
        <w:t>2</w:t>
      </w:r>
      <w:r>
        <w:rPr>
          <w:rFonts w:hint="eastAsia"/>
        </w:rPr>
        <w:t>款</w:t>
      </w:r>
      <w:r>
        <w:rPr>
          <w:rFonts w:hint="eastAsia"/>
        </w:rPr>
        <w:t>(</w:t>
      </w:r>
      <w:r>
        <w:rPr>
          <w:rFonts w:hint="eastAsia"/>
        </w:rPr>
        <w:t>乙</w:t>
      </w:r>
      <w:r>
        <w:rPr>
          <w:rFonts w:hint="eastAsia"/>
        </w:rPr>
        <w:t>)</w:t>
      </w:r>
      <w:r>
        <w:rPr>
          <w:rFonts w:hint="eastAsia"/>
        </w:rPr>
        <w:t>项、第十二条第</w:t>
      </w:r>
      <w:r>
        <w:rPr>
          <w:rFonts w:hint="eastAsia"/>
        </w:rPr>
        <w:t>1</w:t>
      </w:r>
      <w:r>
        <w:rPr>
          <w:rFonts w:hint="eastAsia"/>
        </w:rPr>
        <w:t>款和第二十五条</w:t>
      </w:r>
      <w:r>
        <w:rPr>
          <w:rFonts w:hint="eastAsia"/>
        </w:rPr>
        <w:t>(</w:t>
      </w:r>
      <w:r>
        <w:rPr>
          <w:rFonts w:hint="eastAsia"/>
        </w:rPr>
        <w:t>乙</w:t>
      </w:r>
      <w:r>
        <w:rPr>
          <w:rFonts w:hint="eastAsia"/>
        </w:rPr>
        <w:t>)</w:t>
      </w:r>
      <w:r>
        <w:rPr>
          <w:rFonts w:hint="eastAsia"/>
        </w:rPr>
        <w:t>项的情况。</w:t>
      </w:r>
    </w:p>
    <w:p w:rsidR="00000000" w:rsidRDefault="00A821ED">
      <w:pPr>
        <w:ind w:firstLine="510"/>
        <w:rPr>
          <w:rFonts w:hint="eastAsia"/>
        </w:rPr>
      </w:pPr>
      <w:r>
        <w:rPr>
          <w:rFonts w:hint="eastAsia"/>
        </w:rPr>
        <w:t xml:space="preserve">7.  </w:t>
      </w:r>
      <w:r>
        <w:rPr>
          <w:rFonts w:hint="eastAsia"/>
        </w:rPr>
        <w:t>根据《公约》第二条第</w:t>
      </w:r>
      <w:r>
        <w:rPr>
          <w:rFonts w:hint="eastAsia"/>
        </w:rPr>
        <w:t>3</w:t>
      </w:r>
      <w:r>
        <w:rPr>
          <w:rFonts w:hint="eastAsia"/>
        </w:rPr>
        <w:t>款，提交人有权得到有效的补救，包括赔偿，并确保他享有公民权利和政治权利。缔约国有义务采取措施防止今后发生类似的违约现象。</w:t>
      </w:r>
    </w:p>
    <w:p w:rsidR="00000000" w:rsidRDefault="00A821ED">
      <w:pPr>
        <w:spacing w:after="240"/>
        <w:ind w:firstLine="510"/>
        <w:rPr>
          <w:rFonts w:hint="eastAsia"/>
        </w:rPr>
      </w:pPr>
      <w:r>
        <w:rPr>
          <w:rFonts w:hint="eastAsia"/>
        </w:rPr>
        <w:t xml:space="preserve">8.  </w:t>
      </w:r>
      <w:r>
        <w:rPr>
          <w:rFonts w:hint="eastAsia"/>
        </w:rPr>
        <w:t>缔约国必须铭记，加入《任择议定书》即已承认委员会有权确定是否存在违反《公约》的情况，而且根据《公约》第二条规定，缔约国也承认确保其境内</w:t>
      </w:r>
      <w:r>
        <w:rPr>
          <w:rFonts w:hint="eastAsia"/>
        </w:rPr>
        <w:t>所有受其管辖的个人均享有《公约》承认的权利，并承诺在违约行为一经确定成立后，即予以有效且可强制执行的补救。委员会希望缔约国在</w:t>
      </w:r>
      <w:r>
        <w:rPr>
          <w:rFonts w:hint="eastAsia"/>
        </w:rPr>
        <w:t>90</w:t>
      </w:r>
      <w:r>
        <w:rPr>
          <w:rFonts w:hint="eastAsia"/>
        </w:rPr>
        <w:t>天内提供资料，说明采取措施落实委员会《意见》的情况。此外还请缔约国公布委员会的《意见》。</w:t>
      </w:r>
    </w:p>
    <w:p w:rsidR="00000000" w:rsidRDefault="00A821ED">
      <w:pPr>
        <w:ind w:firstLine="510"/>
      </w:pPr>
      <w:r>
        <w:t>[</w:t>
      </w:r>
      <w:r>
        <w:rPr>
          <w:rFonts w:hint="eastAsia"/>
        </w:rPr>
        <w:t>通过时有英文、法文和西班牙文本，英文本为原文。最后还将印发阿拉伯文、中文和俄文本，作为委员会提交大会的年度报告的一部分。</w:t>
      </w:r>
      <w:r>
        <w:t>]</w:t>
      </w:r>
    </w:p>
    <w:p w:rsidR="00000000" w:rsidRDefault="00A821ED">
      <w:pPr>
        <w:ind w:firstLine="510"/>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u w:val="none"/>
        </w:rPr>
      </w:pPr>
      <w:r>
        <w:rPr>
          <w:u w:val="none"/>
        </w:rPr>
        <w:t>X.</w:t>
      </w:r>
      <w:r>
        <w:rPr>
          <w:u w:val="none"/>
        </w:rPr>
        <w:tab/>
      </w:r>
      <w:r>
        <w:rPr>
          <w:rFonts w:hint="eastAsia"/>
        </w:rPr>
        <w:t>第</w:t>
      </w:r>
      <w:r>
        <w:t>1155/2003</w:t>
      </w:r>
      <w:r>
        <w:rPr>
          <w:rFonts w:hint="eastAsia"/>
        </w:rPr>
        <w:t>号来文，</w:t>
      </w:r>
      <w:r>
        <w:t>Leirvåg</w:t>
      </w:r>
      <w:r>
        <w:rPr>
          <w:rFonts w:hint="eastAsia"/>
        </w:rPr>
        <w:t>诉挪威</w:t>
      </w:r>
      <w:r>
        <w:br/>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3</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w:t>
      </w:r>
      <w:r>
        <w:rPr>
          <w:rFonts w:hint="eastAsia"/>
          <w:kern w:val="0"/>
          <w:u w:val="none"/>
        </w:rPr>
        <w:t>*</w:t>
      </w:r>
    </w:p>
    <w:p w:rsidR="00000000" w:rsidRDefault="00A821ED">
      <w:pPr>
        <w:tabs>
          <w:tab w:val="left" w:pos="2072"/>
        </w:tabs>
        <w:ind w:left="2072" w:hanging="2072"/>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Unn</w:t>
      </w:r>
      <w:r>
        <w:rPr>
          <w:rFonts w:hint="eastAsia"/>
        </w:rPr>
        <w:t>和</w:t>
      </w:r>
      <w:r>
        <w:t>Ben Leirvå</w:t>
      </w:r>
      <w:r>
        <w:t>g</w:t>
      </w:r>
      <w:r>
        <w:rPr>
          <w:rFonts w:hint="eastAsia"/>
        </w:rPr>
        <w:t>女士和先生、他们的女儿</w:t>
      </w:r>
      <w:r>
        <w:t>Guro</w:t>
      </w:r>
      <w:r>
        <w:rPr>
          <w:rFonts w:hint="eastAsia"/>
        </w:rPr>
        <w:t>、</w:t>
      </w:r>
      <w:r>
        <w:t>Richard Jansen</w:t>
      </w:r>
      <w:r>
        <w:rPr>
          <w:rFonts w:hint="eastAsia"/>
        </w:rPr>
        <w:t>先生、他的女儿</w:t>
      </w:r>
      <w:r>
        <w:t>Maria</w:t>
      </w:r>
      <w:r>
        <w:rPr>
          <w:rFonts w:hint="eastAsia"/>
        </w:rPr>
        <w:t>、</w:t>
      </w:r>
      <w:r>
        <w:t>Birgit</w:t>
      </w:r>
      <w:r>
        <w:rPr>
          <w:rFonts w:hint="eastAsia"/>
        </w:rPr>
        <w:t>和</w:t>
      </w:r>
      <w:r>
        <w:t>Jens Orning</w:t>
      </w:r>
      <w:r>
        <w:rPr>
          <w:rFonts w:hint="eastAsia"/>
        </w:rPr>
        <w:t>女士和先生、他们的女儿</w:t>
      </w:r>
      <w:r>
        <w:t>Pia Suzanne</w:t>
      </w:r>
      <w:r>
        <w:rPr>
          <w:rFonts w:hint="eastAsia"/>
        </w:rPr>
        <w:t>、</w:t>
      </w:r>
      <w:r>
        <w:t>Irene Galåen</w:t>
      </w:r>
      <w:r>
        <w:rPr>
          <w:rFonts w:hint="eastAsia"/>
        </w:rPr>
        <w:t>女士和</w:t>
      </w:r>
      <w:r>
        <w:t>Edvin Paulsen</w:t>
      </w:r>
      <w:r>
        <w:rPr>
          <w:rFonts w:hint="eastAsia"/>
        </w:rPr>
        <w:t>先生、他们的儿子</w:t>
      </w:r>
      <w:r>
        <w:t>Kevin Johnny Galåen</w:t>
      </w:r>
      <w:r>
        <w:rPr>
          <w:rFonts w:hint="eastAsia"/>
        </w:rPr>
        <w:t>(</w:t>
      </w:r>
      <w:r>
        <w:rPr>
          <w:rFonts w:hint="eastAsia"/>
        </w:rPr>
        <w:t>由</w:t>
      </w:r>
      <w:r>
        <w:t>Stavrum, Nystuen &amp; B</w:t>
      </w:r>
      <w:r>
        <w:rPr>
          <w:lang w:val="en-GB"/>
        </w:rPr>
        <w:t>ø</w:t>
      </w:r>
      <w:r>
        <w:t>en</w:t>
      </w:r>
      <w:r>
        <w:rPr>
          <w:rFonts w:hint="eastAsia"/>
        </w:rPr>
        <w:t>法律事务所的律师</w:t>
      </w:r>
      <w:r>
        <w:t>Laurentz Stavrum</w:t>
      </w:r>
      <w:r>
        <w:rPr>
          <w:rFonts w:hint="eastAsia"/>
        </w:rPr>
        <w:t>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挪威</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lang w:val="zh-CN"/>
        </w:rPr>
        <w:t>2002</w:t>
      </w:r>
      <w:r>
        <w:rPr>
          <w:rFonts w:hint="eastAsia"/>
          <w:lang w:val="zh-CN"/>
        </w:rPr>
        <w:t>年</w:t>
      </w:r>
      <w:r>
        <w:rPr>
          <w:lang w:val="zh-CN"/>
        </w:rPr>
        <w:t>3</w:t>
      </w:r>
      <w:r>
        <w:rPr>
          <w:rFonts w:hint="eastAsia"/>
          <w:lang w:val="zh-CN"/>
        </w:rPr>
        <w:t>月</w:t>
      </w:r>
      <w:r>
        <w:rPr>
          <w:lang w:val="zh-CN"/>
        </w:rPr>
        <w:t>25</w:t>
      </w:r>
      <w:r>
        <w:rPr>
          <w:rFonts w:hint="eastAsia"/>
          <w:lang w:val="zh-CN"/>
        </w:rPr>
        <w:t>日、</w:t>
      </w:r>
      <w:r>
        <w:rPr>
          <w:lang w:val="zh-CN"/>
        </w:rPr>
        <w:t>9</w:t>
      </w:r>
      <w:r>
        <w:rPr>
          <w:rFonts w:hint="eastAsia"/>
          <w:lang w:val="zh-CN"/>
        </w:rPr>
        <w:t>月</w:t>
      </w:r>
      <w:r>
        <w:rPr>
          <w:lang w:val="zh-CN"/>
        </w:rPr>
        <w:t>7</w:t>
      </w:r>
      <w:r>
        <w:rPr>
          <w:rFonts w:hint="eastAsia"/>
          <w:lang w:val="zh-CN"/>
        </w:rPr>
        <w:t>日和</w:t>
      </w:r>
      <w:r>
        <w:rPr>
          <w:lang w:val="zh-CN"/>
        </w:rPr>
        <w:t>10</w:t>
      </w:r>
      <w:r>
        <w:rPr>
          <w:rFonts w:hint="eastAsia"/>
          <w:lang w:val="zh-CN"/>
        </w:rPr>
        <w:t>日</w:t>
      </w:r>
      <w:r>
        <w:rPr>
          <w:rFonts w:hint="eastAsia"/>
          <w:lang w:val="zh-CN"/>
        </w:rPr>
        <w:t>(</w:t>
      </w:r>
      <w:r>
        <w:rPr>
          <w:rFonts w:hint="eastAsia"/>
          <w:lang w:val="zh-CN"/>
        </w:rPr>
        <w:t>首次提交</w:t>
      </w:r>
      <w:r>
        <w:rPr>
          <w:rFonts w:hint="eastAsia"/>
          <w:lang w:val="zh-CN"/>
        </w:rPr>
        <w:t>)</w:t>
      </w:r>
    </w:p>
    <w:p w:rsidR="00000000" w:rsidRDefault="00A821ED">
      <w:pPr>
        <w:rPr>
          <w:rFonts w:hint="eastAsia"/>
        </w:rPr>
      </w:pPr>
    </w:p>
    <w:p w:rsidR="00000000" w:rsidRDefault="00A821ED">
      <w:pPr>
        <w:rPr>
          <w:lang w:val="zh-CN"/>
        </w:rPr>
      </w:pPr>
      <w:r>
        <w:rPr>
          <w:rFonts w:hint="eastAsia"/>
          <w:lang w:val="zh-CN"/>
        </w:rPr>
        <w:tab/>
      </w:r>
      <w:r>
        <w:rPr>
          <w:rFonts w:hint="eastAsia"/>
          <w:lang w:val="zh-CN"/>
        </w:rPr>
        <w:t>根据《公民权利和</w:t>
      </w:r>
      <w:r>
        <w:rPr>
          <w:rFonts w:hint="eastAsia"/>
          <w:lang w:val="zh-CN"/>
        </w:rPr>
        <w:t>政治权利国际公约》第二十八条设立的</w:t>
      </w:r>
      <w:r>
        <w:rPr>
          <w:rFonts w:hint="eastAsia"/>
          <w:u w:val="single"/>
          <w:lang w:val="zh-CN"/>
        </w:rPr>
        <w:t>人权事务委员会</w:t>
      </w:r>
      <w:r>
        <w:rPr>
          <w:rFonts w:hint="eastAsia"/>
          <w:lang w:val="zh-CN"/>
        </w:rPr>
        <w:t>，</w:t>
      </w:r>
    </w:p>
    <w:p w:rsidR="00000000" w:rsidRDefault="00A821ED">
      <w:pPr>
        <w:rPr>
          <w:lang w:val="zh-CN"/>
        </w:rPr>
      </w:pPr>
      <w:r>
        <w:rPr>
          <w:lang w:val="zh-CN"/>
        </w:rPr>
        <w:tab/>
      </w:r>
      <w:r>
        <w:rPr>
          <w:rFonts w:hint="eastAsia"/>
          <w:lang w:val="zh-CN"/>
        </w:rPr>
        <w:t>于</w:t>
      </w:r>
      <w:r>
        <w:rPr>
          <w:lang w:val="zh-CN"/>
        </w:rPr>
        <w:t>2004</w:t>
      </w:r>
      <w:r>
        <w:rPr>
          <w:rFonts w:hint="eastAsia"/>
          <w:lang w:val="zh-CN"/>
        </w:rPr>
        <w:t>年</w:t>
      </w:r>
      <w:r>
        <w:rPr>
          <w:lang w:val="zh-CN"/>
        </w:rPr>
        <w:t>11</w:t>
      </w:r>
      <w:r>
        <w:rPr>
          <w:rFonts w:hint="eastAsia"/>
          <w:lang w:val="zh-CN"/>
        </w:rPr>
        <w:t>月</w:t>
      </w:r>
      <w:r>
        <w:t>3</w:t>
      </w:r>
      <w:r>
        <w:rPr>
          <w:rFonts w:hint="eastAsia"/>
          <w:lang w:val="zh-CN"/>
        </w:rPr>
        <w:t>日</w:t>
      </w:r>
      <w:r>
        <w:rPr>
          <w:rFonts w:hint="eastAsia"/>
          <w:u w:val="single"/>
          <w:lang w:val="zh-CN"/>
        </w:rPr>
        <w:t>举行会议</w:t>
      </w:r>
      <w:r>
        <w:rPr>
          <w:rFonts w:hint="eastAsia"/>
          <w:lang w:val="zh-CN"/>
        </w:rPr>
        <w:t>，</w:t>
      </w:r>
    </w:p>
    <w:p w:rsidR="00000000" w:rsidRDefault="00A821ED">
      <w:r>
        <w:tab/>
      </w:r>
      <w:r>
        <w:rPr>
          <w:rFonts w:hint="eastAsia"/>
          <w:u w:val="single"/>
          <w:lang w:val="zh-CN"/>
        </w:rPr>
        <w:t>结束了</w:t>
      </w:r>
      <w:r>
        <w:rPr>
          <w:rFonts w:hint="eastAsia"/>
          <w:lang w:val="zh-CN"/>
        </w:rPr>
        <w:t>根据《公民权利和政治权利国际公约任择议定书》代表</w:t>
      </w:r>
      <w:r>
        <w:t>Unn</w:t>
      </w:r>
      <w:r>
        <w:rPr>
          <w:rFonts w:hint="eastAsia"/>
        </w:rPr>
        <w:t>和</w:t>
      </w:r>
      <w:r>
        <w:t>Ben Leirvåg</w:t>
      </w:r>
      <w:r>
        <w:rPr>
          <w:rFonts w:hint="eastAsia"/>
        </w:rPr>
        <w:t>女士和先生、他们的女儿</w:t>
      </w:r>
      <w:r>
        <w:t>Guro</w:t>
      </w:r>
      <w:r>
        <w:rPr>
          <w:rFonts w:hint="eastAsia"/>
        </w:rPr>
        <w:t>、</w:t>
      </w:r>
      <w:r>
        <w:t>Richard Jansen</w:t>
      </w:r>
      <w:r>
        <w:rPr>
          <w:rFonts w:hint="eastAsia"/>
        </w:rPr>
        <w:t>先生、他的女儿</w:t>
      </w:r>
      <w:r>
        <w:t>Maria</w:t>
      </w:r>
      <w:r>
        <w:rPr>
          <w:rFonts w:hint="eastAsia"/>
        </w:rPr>
        <w:t>、</w:t>
      </w:r>
      <w:r>
        <w:t>Birgit</w:t>
      </w:r>
      <w:r>
        <w:rPr>
          <w:rFonts w:hint="eastAsia"/>
        </w:rPr>
        <w:t>和</w:t>
      </w:r>
      <w:r>
        <w:t>Jens Orning</w:t>
      </w:r>
      <w:r>
        <w:rPr>
          <w:rFonts w:hint="eastAsia"/>
        </w:rPr>
        <w:t>女士和先生、他们的女儿</w:t>
      </w:r>
      <w:r>
        <w:t>Pia Suzanne</w:t>
      </w:r>
      <w:r>
        <w:rPr>
          <w:rFonts w:hint="eastAsia"/>
        </w:rPr>
        <w:t>、</w:t>
      </w:r>
      <w:r>
        <w:t>Irene Galåen</w:t>
      </w:r>
      <w:r>
        <w:rPr>
          <w:rFonts w:hint="eastAsia"/>
        </w:rPr>
        <w:t>女士和</w:t>
      </w:r>
      <w:r>
        <w:t>Edvin Paulsen</w:t>
      </w:r>
      <w:r>
        <w:rPr>
          <w:rFonts w:hint="eastAsia"/>
        </w:rPr>
        <w:t>先生、他们的儿子</w:t>
      </w:r>
      <w:r>
        <w:t>Kevin Johnny Galåen</w:t>
      </w:r>
      <w:r>
        <w:rPr>
          <w:rFonts w:hint="eastAsia"/>
          <w:lang w:val="zh-CN"/>
        </w:rPr>
        <w:t>提交人权事务委员会的第</w:t>
      </w:r>
      <w:r>
        <w:t>1155/2003</w:t>
      </w:r>
      <w:r>
        <w:rPr>
          <w:rFonts w:hint="eastAsia"/>
          <w:lang w:val="zh-CN"/>
        </w:rPr>
        <w:t>号来文的审议工作</w:t>
      </w:r>
      <w:r>
        <w:rPr>
          <w:rFonts w:hint="eastAsia"/>
        </w:rPr>
        <w:t>，</w:t>
      </w:r>
    </w:p>
    <w:p w:rsidR="00000000" w:rsidRDefault="00A821ED">
      <w:pPr>
        <w:rPr>
          <w:lang w:val="zh-CN"/>
        </w:rPr>
      </w:pPr>
      <w:r>
        <w:tab/>
      </w:r>
      <w:r>
        <w:rPr>
          <w:rFonts w:hint="eastAsia"/>
          <w:u w:val="single"/>
          <w:lang w:val="zh-CN"/>
        </w:rPr>
        <w:t>考虑了</w:t>
      </w:r>
      <w:r>
        <w:rPr>
          <w:rFonts w:hint="eastAsia"/>
          <w:lang w:val="zh-CN"/>
        </w:rPr>
        <w:t>来文提交人、其律师和缔约国提出的全部书面资料，</w:t>
      </w:r>
    </w:p>
    <w:p w:rsidR="00000000" w:rsidRDefault="00A821ED">
      <w:pPr>
        <w:rPr>
          <w:u w:val="single"/>
          <w:lang w:val="zh-CN"/>
        </w:rPr>
      </w:pPr>
      <w:r>
        <w:tab/>
      </w:r>
      <w:r>
        <w:rPr>
          <w:rFonts w:hint="eastAsia"/>
          <w:lang w:val="zh-CN"/>
        </w:rPr>
        <w:t>根据《任择议定书》第五条第</w:t>
      </w:r>
      <w:r>
        <w:rPr>
          <w:lang w:val="zh-CN"/>
        </w:rPr>
        <w:t>4</w:t>
      </w:r>
      <w:r>
        <w:rPr>
          <w:rFonts w:hint="eastAsia"/>
          <w:lang w:val="zh-CN"/>
        </w:rPr>
        <w:t>款</w:t>
      </w:r>
      <w:r>
        <w:rPr>
          <w:rFonts w:hint="eastAsia"/>
          <w:u w:val="single"/>
          <w:lang w:val="zh-CN"/>
        </w:rPr>
        <w:t>通过了如下的</w:t>
      </w:r>
      <w:r>
        <w:rPr>
          <w:rFonts w:hint="eastAsia"/>
        </w:rPr>
        <w:t>：</w:t>
      </w:r>
    </w:p>
    <w:p w:rsidR="00000000" w:rsidRDefault="00A821ED">
      <w:pPr>
        <w:rPr>
          <w:rFonts w:hint="eastAsia"/>
          <w:u w:val="single"/>
          <w:lang w:val="zh-CN"/>
        </w:rPr>
      </w:pPr>
    </w:p>
    <w:p w:rsidR="00000000" w:rsidRDefault="00A821ED">
      <w:pPr>
        <w:rPr>
          <w:rFonts w:hint="eastAsia"/>
          <w:u w:val="single"/>
          <w:lang w:val="zh-CN"/>
        </w:rPr>
      </w:pP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p>
    <w:p w:rsidR="00000000" w:rsidRDefault="00A821ED">
      <w:pPr>
        <w:autoSpaceDE w:val="0"/>
        <w:autoSpaceDN w:val="0"/>
        <w:spacing w:line="288" w:lineRule="auto"/>
        <w:rPr>
          <w:spacing w:val="0"/>
        </w:rPr>
      </w:pPr>
      <w:r>
        <w:rPr>
          <w:rFonts w:eastAsia="KaiTi_GB2312" w:hint="eastAsia"/>
        </w:rPr>
        <w:tab/>
        <w:t xml:space="preserve">*  </w:t>
      </w:r>
      <w:r>
        <w:rPr>
          <w:rFonts w:eastAsia="KaiTi_GB2312" w:hint="eastAsia"/>
          <w:spacing w:val="0"/>
        </w:rPr>
        <w:t>参加审查本来文的委员会委员有：阿卜杜勒法塔赫·奥马尔先生、安藤仁介先生、克里斯蒂娜·沙内女士、佛朗哥·德帕斯卡先生、莫里斯·格莱莱－阿汉汉佐先生、瓦尔特·卡林先生、艾哈迈德·特韦菲克·哈利勒先生、拉杰苏默·拉拉赫先生、拉斐尔·里瓦斯·波萨达先生、奈杰尔·罗德利爵士、马丁·舍伊宁先生、伊万·希勒先生、伊波利托·索拉里·伊里戈达先生、露丝·韦奇伍德女士、罗曼·维鲁谢夫斯基先生、马克斯</w:t>
      </w:r>
      <w:r>
        <w:rPr>
          <w:rFonts w:eastAsia="KaiTi_GB2312" w:hint="eastAsia"/>
          <w:spacing w:val="0"/>
        </w:rPr>
        <w:t>韦尔·约尔登先生</w:t>
      </w:r>
      <w:r>
        <w:rPr>
          <w:rFonts w:hint="eastAsia"/>
          <w:spacing w:val="0"/>
        </w:rPr>
        <w:t>。</w:t>
      </w:r>
    </w:p>
    <w:p w:rsidR="00000000" w:rsidRDefault="00A821ED">
      <w:pPr>
        <w:pStyle w:val="Heading3"/>
        <w:rPr>
          <w:kern w:val="0"/>
          <w:sz w:val="26"/>
          <w:lang w:val="zh-CN"/>
        </w:rPr>
      </w:pPr>
      <w:r>
        <w:rPr>
          <w:kern w:val="0"/>
          <w:lang w:val="zh-CN"/>
        </w:rPr>
        <w:br w:type="page"/>
      </w:r>
      <w:r>
        <w:rPr>
          <w:rFonts w:hint="eastAsia"/>
          <w:kern w:val="0"/>
          <w:sz w:val="26"/>
          <w:lang w:val="zh-CN"/>
        </w:rPr>
        <w:t>意</w:t>
      </w:r>
      <w:r>
        <w:rPr>
          <w:rFonts w:hint="eastAsia"/>
          <w:kern w:val="0"/>
          <w:sz w:val="26"/>
          <w:lang w:val="zh-CN"/>
        </w:rPr>
        <w:t xml:space="preserve">   </w:t>
      </w:r>
      <w:r>
        <w:rPr>
          <w:rFonts w:hint="eastAsia"/>
          <w:kern w:val="0"/>
          <w:sz w:val="26"/>
          <w:lang w:val="zh-CN"/>
        </w:rPr>
        <w:t>见</w:t>
      </w:r>
    </w:p>
    <w:p w:rsidR="00000000" w:rsidRDefault="00A821ED">
      <w:pPr>
        <w:spacing w:after="240"/>
      </w:pPr>
      <w:r>
        <w:rPr>
          <w:rFonts w:hint="eastAsia"/>
        </w:rPr>
        <w:tab/>
      </w:r>
      <w:r>
        <w:t>1.</w:t>
      </w:r>
      <w:r>
        <w:rPr>
          <w:rFonts w:hint="eastAsia"/>
        </w:rPr>
        <w:t xml:space="preserve">  </w:t>
      </w:r>
      <w:r>
        <w:rPr>
          <w:rFonts w:hint="eastAsia"/>
        </w:rPr>
        <w:t>来文的提交人是</w:t>
      </w:r>
      <w:r>
        <w:t>Unn</w:t>
      </w:r>
      <w:r>
        <w:rPr>
          <w:rFonts w:hint="eastAsia"/>
        </w:rPr>
        <w:t>和</w:t>
      </w:r>
      <w:r>
        <w:t>Ben Leirvåg</w:t>
      </w:r>
      <w:r>
        <w:rPr>
          <w:rFonts w:hint="eastAsia"/>
        </w:rPr>
        <w:t>女士和先生、他们的女儿</w:t>
      </w:r>
      <w:r>
        <w:t>Guro</w:t>
      </w:r>
      <w:r>
        <w:rPr>
          <w:rFonts w:hint="eastAsia"/>
        </w:rPr>
        <w:t>、</w:t>
      </w:r>
      <w:r>
        <w:t>Richard Jansen</w:t>
      </w:r>
      <w:r>
        <w:rPr>
          <w:rFonts w:hint="eastAsia"/>
        </w:rPr>
        <w:t>先生、他的女儿</w:t>
      </w:r>
      <w:r>
        <w:t>Maria</w:t>
      </w:r>
      <w:r>
        <w:rPr>
          <w:rFonts w:hint="eastAsia"/>
        </w:rPr>
        <w:t>、</w:t>
      </w:r>
      <w:r>
        <w:t>Birgit</w:t>
      </w:r>
      <w:r>
        <w:rPr>
          <w:rFonts w:hint="eastAsia"/>
        </w:rPr>
        <w:t>和</w:t>
      </w:r>
      <w:r>
        <w:t>Jens Orning</w:t>
      </w:r>
      <w:r>
        <w:rPr>
          <w:rFonts w:hint="eastAsia"/>
        </w:rPr>
        <w:t>女士和先生、他们的女儿</w:t>
      </w:r>
      <w:r>
        <w:t>Pia Suzanne</w:t>
      </w:r>
      <w:r>
        <w:rPr>
          <w:rFonts w:hint="eastAsia"/>
        </w:rPr>
        <w:t>、</w:t>
      </w:r>
      <w:r>
        <w:t>Irene Galåen</w:t>
      </w:r>
      <w:r>
        <w:rPr>
          <w:rFonts w:hint="eastAsia"/>
        </w:rPr>
        <w:t>女士和</w:t>
      </w:r>
      <w:r>
        <w:t>Edvin Paulsen</w:t>
      </w:r>
      <w:r>
        <w:rPr>
          <w:rFonts w:hint="eastAsia"/>
        </w:rPr>
        <w:t>先生、他们的儿子</w:t>
      </w:r>
      <w:r>
        <w:t>Kevin Johnny Galåen</w:t>
      </w:r>
      <w:r>
        <w:rPr>
          <w:rFonts w:hint="eastAsia"/>
        </w:rPr>
        <w:t>。所有提交人均为挪威公民，他们声称是挪威违反《公民权利和政治权利国际公约》第十七、十八和二十六条的受害者。他们由律师代理。</w:t>
      </w:r>
    </w:p>
    <w:p w:rsidR="00000000" w:rsidRDefault="00A821ED">
      <w:pPr>
        <w:pStyle w:val="Heading4"/>
        <w:rPr>
          <w:lang w:val="zh-CN"/>
        </w:rPr>
      </w:pPr>
      <w:r>
        <w:rPr>
          <w:rFonts w:hint="eastAsia"/>
          <w:lang w:val="zh-CN"/>
        </w:rPr>
        <w:t>提交人陈述的背景概况</w:t>
      </w:r>
    </w:p>
    <w:p w:rsidR="00000000" w:rsidRDefault="00A821ED">
      <w:pPr>
        <w:rPr>
          <w:lang w:val="zh-CN"/>
        </w:rPr>
      </w:pPr>
      <w:r>
        <w:rPr>
          <w:rFonts w:hint="eastAsia"/>
          <w:lang w:val="zh-CN"/>
        </w:rPr>
        <w:tab/>
      </w:r>
      <w:r>
        <w:rPr>
          <w:lang w:val="zh-CN"/>
        </w:rPr>
        <w:t>2.1</w:t>
      </w:r>
      <w:r>
        <w:rPr>
          <w:rFonts w:hint="eastAsia"/>
          <w:lang w:val="zh-CN"/>
        </w:rPr>
        <w:t xml:space="preserve">  </w:t>
      </w:r>
      <w:r>
        <w:rPr>
          <w:rFonts w:hint="eastAsia"/>
          <w:lang w:val="zh-CN"/>
        </w:rPr>
        <w:t>挪威有国教和一个全国教会，挪威大约</w:t>
      </w:r>
      <w:r>
        <w:rPr>
          <w:lang w:val="zh-CN"/>
        </w:rPr>
        <w:t>86%</w:t>
      </w:r>
      <w:r>
        <w:rPr>
          <w:rFonts w:hint="eastAsia"/>
          <w:lang w:val="zh-CN"/>
        </w:rPr>
        <w:t>的人口都属于这一教会。挪威《宪章》第二条规定，福音路德教会为正式国教，并确定，“信奉此教的居民有义务按宗教规定的方式养育子女”。自从</w:t>
      </w:r>
      <w:r>
        <w:rPr>
          <w:lang w:val="zh-CN"/>
        </w:rPr>
        <w:t>1739</w:t>
      </w:r>
      <w:r>
        <w:rPr>
          <w:rFonts w:hint="eastAsia"/>
          <w:lang w:val="zh-CN"/>
        </w:rPr>
        <w:t>年全面义务教育实行以来，基督教教理便在学校传授，但是自从通过</w:t>
      </w:r>
      <w:r>
        <w:rPr>
          <w:lang w:val="zh-CN"/>
        </w:rPr>
        <w:t>1845</w:t>
      </w:r>
      <w:r>
        <w:rPr>
          <w:rFonts w:hint="eastAsia"/>
          <w:lang w:val="zh-CN"/>
        </w:rPr>
        <w:t>年关于不信奉国教或非国教徒法以来，便承认信仰其它宗教的儿童有免受国教教育的权利。</w:t>
      </w:r>
    </w:p>
    <w:p w:rsidR="00000000" w:rsidRDefault="00A821ED">
      <w:pPr>
        <w:rPr>
          <w:lang w:val="zh-CN"/>
        </w:rPr>
      </w:pPr>
      <w:r>
        <w:rPr>
          <w:rFonts w:hint="eastAsia"/>
          <w:lang w:val="zh-CN"/>
        </w:rPr>
        <w:tab/>
      </w:r>
      <w:r>
        <w:rPr>
          <w:lang w:val="zh-CN"/>
        </w:rPr>
        <w:t>2.2</w:t>
      </w:r>
      <w:r>
        <w:rPr>
          <w:rFonts w:hint="eastAsia"/>
          <w:lang w:val="zh-CN"/>
        </w:rPr>
        <w:t xml:space="preserve">  </w:t>
      </w:r>
      <w:r>
        <w:rPr>
          <w:rFonts w:hint="eastAsia"/>
          <w:lang w:val="zh-CN"/>
        </w:rPr>
        <w:t>同时，据此免受国教教育的学童有权利接受非宗教的关于人生哲学专题教育“人生哲学知识”。但是，免受国教教育的学童没有义务必须参加或接受这一专题的传授，而这一专题的</w:t>
      </w:r>
      <w:r>
        <w:rPr>
          <w:rFonts w:hint="eastAsia"/>
          <w:lang w:val="zh-CN"/>
        </w:rPr>
        <w:t>基本开设安排情况与其它科目不同，例如就开课的钟点数而言。因此，一些学童既不参加基督教科目课程，也不上人生哲学课程。</w:t>
      </w:r>
    </w:p>
    <w:p w:rsidR="00000000" w:rsidRDefault="00A821ED">
      <w:r>
        <w:rPr>
          <w:rFonts w:hint="eastAsia"/>
          <w:lang w:val="zh-CN"/>
        </w:rPr>
        <w:tab/>
      </w:r>
      <w:r>
        <w:rPr>
          <w:lang w:val="zh-CN"/>
        </w:rPr>
        <w:t>2.3</w:t>
      </w:r>
      <w:r>
        <w:rPr>
          <w:rFonts w:hint="eastAsia"/>
          <w:lang w:val="zh-CN"/>
        </w:rPr>
        <w:t xml:space="preserve"> </w:t>
      </w:r>
      <w:r>
        <w:t xml:space="preserve"> </w:t>
      </w:r>
      <w:r>
        <w:rPr>
          <w:lang w:val="zh-CN"/>
        </w:rPr>
        <w:t>1997</w:t>
      </w:r>
      <w:r>
        <w:rPr>
          <w:rFonts w:hint="eastAsia"/>
          <w:lang w:val="zh-CN"/>
        </w:rPr>
        <w:t>年</w:t>
      </w:r>
      <w:r>
        <w:rPr>
          <w:lang w:val="zh-CN"/>
        </w:rPr>
        <w:t>8</w:t>
      </w:r>
      <w:r>
        <w:rPr>
          <w:rFonts w:hint="eastAsia"/>
          <w:lang w:val="zh-CN"/>
        </w:rPr>
        <w:t>月，挪威政府在挪威学校系统开设了新的义务性宗教课程，称为“基督教知识和宗教及道德教育”</w:t>
      </w:r>
      <w:r>
        <w:rPr>
          <w:rFonts w:hint="eastAsia"/>
          <w:lang w:val="zh-CN"/>
        </w:rPr>
        <w:t>(</w:t>
      </w:r>
      <w:r>
        <w:rPr>
          <w:rFonts w:hint="eastAsia"/>
          <w:lang w:val="zh-CN"/>
        </w:rPr>
        <w:t>下文称</w:t>
      </w:r>
      <w:r>
        <w:t>CKREE</w:t>
      </w:r>
      <w:r>
        <w:rPr>
          <w:rFonts w:hint="eastAsia"/>
        </w:rPr>
        <w:t>)</w:t>
      </w:r>
      <w:r>
        <w:rPr>
          <w:rFonts w:hint="eastAsia"/>
        </w:rPr>
        <w:t>，以此取代以前的基督教课程和人生哲学课程。只有上某些数目有限的课程的学生才能免上这一新的课目。新的《教育法》第</w:t>
      </w:r>
      <w:r>
        <w:t>2</w:t>
      </w:r>
      <w:r>
        <w:rPr>
          <w:rFonts w:hint="eastAsia"/>
        </w:rPr>
        <w:t>条</w:t>
      </w:r>
      <w:r>
        <w:rPr>
          <w:rFonts w:hint="eastAsia"/>
        </w:rPr>
        <w:t>(</w:t>
      </w:r>
      <w:r>
        <w:t>4</w:t>
      </w:r>
      <w:r>
        <w:rPr>
          <w:rFonts w:hint="eastAsia"/>
        </w:rPr>
        <w:t>)</w:t>
      </w:r>
      <w:r>
        <w:rPr>
          <w:rFonts w:hint="eastAsia"/>
        </w:rPr>
        <w:t>款规定，</w:t>
      </w:r>
      <w:r>
        <w:t>CKREE</w:t>
      </w:r>
      <w:r>
        <w:rPr>
          <w:rFonts w:hint="eastAsia"/>
        </w:rPr>
        <w:t>课程的教学应当以学校的基督教目标条款</w:t>
      </w:r>
      <w:r>
        <w:rPr>
          <w:rFonts w:hint="eastAsia"/>
        </w:rPr>
        <w:t xml:space="preserve"> </w:t>
      </w:r>
      <w:r>
        <w:rPr>
          <w:rStyle w:val="EndnoteReference"/>
        </w:rPr>
        <w:endnoteReference w:id="138"/>
      </w:r>
      <w:r>
        <w:rPr>
          <w:rFonts w:hint="eastAsia"/>
        </w:rPr>
        <w:t xml:space="preserve"> </w:t>
      </w:r>
      <w:r>
        <w:rPr>
          <w:rFonts w:hint="eastAsia"/>
        </w:rPr>
        <w:t>为基础，并提供“有关《圣经》和基督教的透彻知识，作为一种文化遗产和福音路德教会的信仰”</w:t>
      </w:r>
      <w:r>
        <w:rPr>
          <w:rFonts w:hint="eastAsia"/>
        </w:rPr>
        <w:t>。议会在起草该法律时，指示教育部对该法与人权的关系进行一项专业评价。该项评价由当时的上诉法院法官</w:t>
      </w:r>
      <w:r>
        <w:t>Eric M</w:t>
      </w:r>
      <w:r>
        <w:rPr>
          <w:lang w:val="en-GB"/>
        </w:rPr>
        <w:t>ø</w:t>
      </w:r>
      <w:r>
        <w:t>se</w:t>
      </w:r>
      <w:r>
        <w:rPr>
          <w:rFonts w:hint="eastAsia"/>
        </w:rPr>
        <w:t>进行，他说：</w:t>
      </w:r>
    </w:p>
    <w:p w:rsidR="00000000" w:rsidRDefault="00A821ED">
      <w:pPr>
        <w:ind w:left="1040"/>
      </w:pPr>
      <w:r>
        <w:rPr>
          <w:rFonts w:hint="eastAsia"/>
        </w:rPr>
        <w:tab/>
      </w:r>
      <w:r>
        <w:rPr>
          <w:rFonts w:hint="eastAsia"/>
        </w:rPr>
        <w:t>“根据现在的情况，我认为最万无一失的做法是提供全面的免上权。这样，国际视察性机构就不会介入义务教育所引起的疑问。但是，我不能确认部分豁免会违反公约。这种做法的理论基础是，所做的安排实际上从属于其</w:t>
      </w:r>
      <w:r>
        <w:rPr>
          <w:rFonts w:hint="eastAsia"/>
        </w:rPr>
        <w:t>(</w:t>
      </w:r>
      <w:r>
        <w:rPr>
          <w:rFonts w:hint="eastAsia"/>
        </w:rPr>
        <w:t>各项公约</w:t>
      </w:r>
      <w:r>
        <w:rPr>
          <w:rFonts w:hint="eastAsia"/>
        </w:rPr>
        <w:t>)</w:t>
      </w:r>
      <w:r>
        <w:rPr>
          <w:rFonts w:hint="eastAsia"/>
        </w:rPr>
        <w:t>的框架之内。许多情况还将取决于此后的立法进程及对这一问题的具体实践。”</w:t>
      </w:r>
    </w:p>
    <w:p w:rsidR="00000000" w:rsidRDefault="00A821ED">
      <w:pPr>
        <w:rPr>
          <w:lang w:val="zh-CN"/>
        </w:rPr>
      </w:pPr>
      <w:r>
        <w:rPr>
          <w:rFonts w:hint="eastAsia"/>
          <w:lang w:val="zh-CN"/>
        </w:rPr>
        <w:tab/>
      </w:r>
      <w:r>
        <w:rPr>
          <w:lang w:val="zh-CN"/>
        </w:rPr>
        <w:t>2.4</w:t>
      </w:r>
      <w:r>
        <w:rPr>
          <w:rFonts w:hint="eastAsia"/>
          <w:lang w:val="zh-CN"/>
        </w:rPr>
        <w:t xml:space="preserve">  </w:t>
      </w:r>
      <w:r>
        <w:rPr>
          <w:rFonts w:hint="eastAsia"/>
          <w:lang w:val="zh-CN"/>
        </w:rPr>
        <w:t>教育部有关这一问题的通知说：“当学童要求免上此一课程时，应向学校提交书面通知。通知应当说明他</w:t>
      </w:r>
      <w:r>
        <w:rPr>
          <w:rFonts w:hint="eastAsia"/>
          <w:lang w:val="zh-CN"/>
        </w:rPr>
        <w:t>们在教学中经历另一种宗教实践或信奉另一种人生哲学传授知识的理由。”教育部后来一项通知中说，除了明显以宗教活动为依据提出的免上国教课程的申请外，其他申请均须根据严格的标准来考虑。</w:t>
      </w:r>
    </w:p>
    <w:p w:rsidR="00000000" w:rsidRDefault="00A821ED">
      <w:r>
        <w:rPr>
          <w:rFonts w:hint="eastAsia"/>
          <w:lang w:val="zh-CN"/>
        </w:rPr>
        <w:tab/>
      </w:r>
      <w:r>
        <w:rPr>
          <w:lang w:val="zh-CN"/>
        </w:rPr>
        <w:t>2.5</w:t>
      </w:r>
      <w:r>
        <w:rPr>
          <w:rFonts w:hint="eastAsia"/>
          <w:lang w:val="zh-CN"/>
        </w:rPr>
        <w:t xml:space="preserve">  </w:t>
      </w:r>
      <w:r>
        <w:rPr>
          <w:rFonts w:hint="eastAsia"/>
          <w:lang w:val="zh-CN"/>
        </w:rPr>
        <w:t>来文提交人所参加的挪威人文主义协会</w:t>
      </w:r>
      <w:r>
        <w:t>(NHA)</w:t>
      </w:r>
      <w:r>
        <w:rPr>
          <w:rFonts w:hint="eastAsia"/>
        </w:rPr>
        <w:t>于</w:t>
      </w:r>
      <w:r>
        <w:t>2000</w:t>
      </w:r>
      <w:r>
        <w:rPr>
          <w:rFonts w:hint="eastAsia"/>
        </w:rPr>
        <w:t>年秋季聘请了一名少数群体问题心理专家，以调查并报告儿童在学校和家庭面临相对立的人生哲学教养和教育之后所产生的反应。该专家与提交人等多方面人士交谈。他的结论最主要的一点是，子女和父母双方</w:t>
      </w:r>
      <w:r>
        <w:rPr>
          <w:rFonts w:hint="eastAsia"/>
        </w:rPr>
        <w:t>(</w:t>
      </w:r>
      <w:r>
        <w:rPr>
          <w:rFonts w:hint="eastAsia"/>
        </w:rPr>
        <w:t>而且很有可能还包括学校</w:t>
      </w:r>
      <w:r>
        <w:rPr>
          <w:rFonts w:hint="eastAsia"/>
        </w:rPr>
        <w:t>)</w:t>
      </w:r>
      <w:r>
        <w:rPr>
          <w:rFonts w:hint="eastAsia"/>
        </w:rPr>
        <w:t>都经历了有关相信谁方面的冲突、追随主流和接受常规的压力，而</w:t>
      </w:r>
      <w:r>
        <w:rPr>
          <w:rFonts w:hint="eastAsia"/>
        </w:rPr>
        <w:t>且有些学童还感受到遭受欺压和一种无能为力的感觉。该报告已经提交缔约国，并在最高法院的诉讼程序中作为证据提交过。</w:t>
      </w:r>
    </w:p>
    <w:p w:rsidR="00000000" w:rsidRDefault="00A821ED">
      <w:pPr>
        <w:rPr>
          <w:lang w:val="zh-CN"/>
        </w:rPr>
      </w:pPr>
      <w:r>
        <w:rPr>
          <w:rFonts w:hint="eastAsia"/>
          <w:lang w:val="zh-CN"/>
        </w:rPr>
        <w:tab/>
      </w:r>
      <w:r>
        <w:rPr>
          <w:lang w:val="zh-CN"/>
        </w:rPr>
        <w:t>2.6</w:t>
      </w:r>
      <w:r>
        <w:rPr>
          <w:rFonts w:hint="eastAsia"/>
          <w:lang w:val="zh-CN"/>
        </w:rPr>
        <w:t xml:space="preserve">  </w:t>
      </w:r>
      <w:r>
        <w:rPr>
          <w:rFonts w:hint="eastAsia"/>
          <w:lang w:val="zh-CN"/>
        </w:rPr>
        <w:t>由于这一课程受到批评以及免上此一课程权利受到限制，立法者决定，这一课程将在开设之后的三年阶段里进行审评。教育部将这项任务委托给挪威研究理事会，该会聘请了三个研究机构来进行评价。评价结果在</w:t>
      </w:r>
      <w:r>
        <w:t>2000</w:t>
      </w:r>
      <w:r>
        <w:rPr>
          <w:rFonts w:hint="eastAsia"/>
          <w:lang w:val="zh-CN"/>
        </w:rPr>
        <w:t>年</w:t>
      </w:r>
      <w:r>
        <w:rPr>
          <w:lang w:val="zh-CN"/>
        </w:rPr>
        <w:t>10</w:t>
      </w:r>
      <w:r>
        <w:rPr>
          <w:rFonts w:hint="eastAsia"/>
          <w:lang w:val="zh-CN"/>
        </w:rPr>
        <w:t>月的两份报告中发表。其中一项报告的结论是：“部分豁免的安排未能起到充分保护父母权利的作用”。随后，教育部发出了一项新闻稿，指出：“部分豁免没有起到预期的作用，因此应当加以彻底审查”。</w:t>
      </w:r>
    </w:p>
    <w:p w:rsidR="00000000" w:rsidRDefault="00A821ED">
      <w:pPr>
        <w:rPr>
          <w:lang w:val="zh-CN"/>
        </w:rPr>
      </w:pPr>
      <w:r>
        <w:rPr>
          <w:rFonts w:hint="eastAsia"/>
          <w:lang w:val="zh-CN"/>
        </w:rPr>
        <w:tab/>
      </w:r>
      <w:r>
        <w:rPr>
          <w:lang w:val="zh-CN"/>
        </w:rPr>
        <w:t>2</w:t>
      </w:r>
      <w:r>
        <w:rPr>
          <w:lang w:val="zh-CN"/>
        </w:rPr>
        <w:t>.7</w:t>
      </w:r>
      <w:r>
        <w:rPr>
          <w:rFonts w:hint="eastAsia"/>
          <w:lang w:val="zh-CN"/>
        </w:rPr>
        <w:t xml:space="preserve">  </w:t>
      </w:r>
      <w:r>
        <w:rPr>
          <w:rFonts w:hint="eastAsia"/>
          <w:lang w:val="zh-CN"/>
        </w:rPr>
        <w:t>议会对这一问题在开展了辩论，然后通过一项提案，决定从</w:t>
      </w:r>
      <w:r>
        <w:rPr>
          <w:lang w:val="zh-CN"/>
        </w:rPr>
        <w:t>2002</w:t>
      </w:r>
      <w:r>
        <w:rPr>
          <w:rFonts w:hint="eastAsia"/>
          <w:lang w:val="zh-CN"/>
        </w:rPr>
        <w:t>年的学年度起，这一课程应更名为“基督教和一般宗教及道德教育”。提案强调，所有教学都应当以学校的基督教目标条款为基础，基督教应当占这一新课程教学时间的</w:t>
      </w:r>
      <w:r>
        <w:rPr>
          <w:lang w:val="zh-CN"/>
        </w:rPr>
        <w:t>55%</w:t>
      </w:r>
      <w:r>
        <w:rPr>
          <w:rFonts w:hint="eastAsia"/>
          <w:lang w:val="zh-CN"/>
        </w:rPr>
        <w:t>，其余</w:t>
      </w:r>
      <w:r>
        <w:rPr>
          <w:lang w:val="zh-CN"/>
        </w:rPr>
        <w:t>25%</w:t>
      </w:r>
      <w:r>
        <w:rPr>
          <w:rFonts w:hint="eastAsia"/>
          <w:lang w:val="zh-CN"/>
        </w:rPr>
        <w:t>用于宗教</w:t>
      </w:r>
      <w:r>
        <w:t>/</w:t>
      </w:r>
      <w:r>
        <w:rPr>
          <w:rFonts w:hint="eastAsia"/>
          <w:lang w:val="zh-CN"/>
        </w:rPr>
        <w:t>人生哲学教学，</w:t>
      </w:r>
      <w:r>
        <w:rPr>
          <w:lang w:val="zh-CN"/>
        </w:rPr>
        <w:t>20%</w:t>
      </w:r>
      <w:r>
        <w:rPr>
          <w:rFonts w:hint="eastAsia"/>
          <w:lang w:val="zh-CN"/>
        </w:rPr>
        <w:t>用于道德和哲学专题。同时发出了一份统一的免参加宗教活动申请表，简化了现有的安排。这一做法的设想是在每一教学阶段中，只需提交一次申请表，也就是在整个教育阶段里只需交三次。提案强调，可以豁免的只是宗教活动，而不是宗教知识的传授。随后，召集了一个课程小组</w:t>
      </w:r>
      <w:r>
        <w:rPr>
          <w:rFonts w:hint="eastAsia"/>
          <w:lang w:val="zh-CN"/>
        </w:rPr>
        <w:t>，以帮助挪威教育局落实这些改动。尽管课程小组多数成员表决反对，但教育部还是在修改后的课程中纳入一项条款，要求将不存在当地社区的宗教和人生哲学的知识教育从小学阶段推迟到初中阶段才开始</w:t>
      </w:r>
      <w:r>
        <w:rPr>
          <w:rFonts w:hint="eastAsia"/>
        </w:rPr>
        <w:t>进行</w:t>
      </w:r>
      <w:r>
        <w:rPr>
          <w:rFonts w:hint="eastAsia"/>
          <w:lang w:val="zh-CN"/>
        </w:rPr>
        <w:t>。提交人声称，这就确定将社会多数人的身份认同放在优先地位，而牺牲了多元主义。</w:t>
      </w:r>
    </w:p>
    <w:p w:rsidR="00000000" w:rsidRDefault="00A821ED">
      <w:r>
        <w:rPr>
          <w:rFonts w:hint="eastAsia"/>
          <w:lang w:val="zh-CN"/>
        </w:rPr>
        <w:tab/>
      </w:r>
      <w:r>
        <w:rPr>
          <w:lang w:val="zh-CN"/>
        </w:rPr>
        <w:t>2.8</w:t>
      </w:r>
      <w:r>
        <w:rPr>
          <w:rFonts w:hint="eastAsia"/>
          <w:lang w:val="zh-CN"/>
        </w:rPr>
        <w:t xml:space="preserve">  </w:t>
      </w:r>
      <w:r>
        <w:rPr>
          <w:rFonts w:hint="eastAsia"/>
          <w:lang w:val="zh-CN"/>
        </w:rPr>
        <w:t>代表不同信仰少数群体的一些组织对</w:t>
      </w:r>
      <w:r>
        <w:t>CKREE</w:t>
      </w:r>
      <w:r>
        <w:rPr>
          <w:rFonts w:hint="eastAsia"/>
        </w:rPr>
        <w:t>课程表示强烈反对。</w:t>
      </w:r>
      <w:r>
        <w:t>1997</w:t>
      </w:r>
      <w:r>
        <w:rPr>
          <w:rFonts w:hint="eastAsia"/>
        </w:rPr>
        <w:t>年秋开学之后，包括提交人在内的一些父母要求完全免除接受相关的教学。他们的申请遭到有关学校的拒绝，并在向地区教育总监提出的行政上诉中遭到拒绝，理由是，教育法不准这种豁免。</w:t>
      </w:r>
    </w:p>
    <w:p w:rsidR="00000000" w:rsidRDefault="00A821ED">
      <w:pPr>
        <w:spacing w:after="240"/>
      </w:pPr>
      <w:r>
        <w:tab/>
      </w:r>
      <w:r>
        <w:rPr>
          <w:lang w:val="zh-CN"/>
        </w:rPr>
        <w:t>2.9</w:t>
      </w:r>
      <w:r>
        <w:t xml:space="preserve"> </w:t>
      </w:r>
      <w:r>
        <w:rPr>
          <w:rFonts w:hint="eastAsia"/>
        </w:rPr>
        <w:t xml:space="preserve"> </w:t>
      </w:r>
      <w:r>
        <w:rPr>
          <w:lang w:val="zh-CN"/>
        </w:rPr>
        <w:t>1998</w:t>
      </w:r>
      <w:r>
        <w:rPr>
          <w:rFonts w:hint="eastAsia"/>
          <w:lang w:val="zh-CN"/>
        </w:rPr>
        <w:t>年</w:t>
      </w:r>
      <w:r>
        <w:rPr>
          <w:lang w:val="zh-CN"/>
        </w:rPr>
        <w:t>3</w:t>
      </w:r>
      <w:r>
        <w:rPr>
          <w:rFonts w:hint="eastAsia"/>
          <w:lang w:val="zh-CN"/>
        </w:rPr>
        <w:t>月</w:t>
      </w:r>
      <w:r>
        <w:rPr>
          <w:lang w:val="zh-CN"/>
        </w:rPr>
        <w:t>14</w:t>
      </w:r>
      <w:r>
        <w:rPr>
          <w:rFonts w:hint="eastAsia"/>
          <w:lang w:val="zh-CN"/>
        </w:rPr>
        <w:t>日，挪威人文主义协会和包括本案提交人在内的八名学童父母在奥斯陆市法院提出控诉。奥斯陆市法院在</w:t>
      </w:r>
      <w:r>
        <w:rPr>
          <w:lang w:val="zh-CN"/>
        </w:rPr>
        <w:t>1999</w:t>
      </w:r>
      <w:r>
        <w:rPr>
          <w:rFonts w:hint="eastAsia"/>
          <w:lang w:val="zh-CN"/>
        </w:rPr>
        <w:t>年</w:t>
      </w:r>
      <w:r>
        <w:rPr>
          <w:lang w:val="zh-CN"/>
        </w:rPr>
        <w:t>4</w:t>
      </w:r>
      <w:r>
        <w:rPr>
          <w:rFonts w:hint="eastAsia"/>
          <w:lang w:val="zh-CN"/>
        </w:rPr>
        <w:t>月</w:t>
      </w:r>
      <w:r>
        <w:rPr>
          <w:lang w:val="zh-CN"/>
        </w:rPr>
        <w:t>16</w:t>
      </w:r>
      <w:r>
        <w:rPr>
          <w:rFonts w:hint="eastAsia"/>
          <w:lang w:val="zh-CN"/>
        </w:rPr>
        <w:t>日的判决中驳回了提交人的申诉。</w:t>
      </w:r>
      <w:r>
        <w:rPr>
          <w:lang w:val="zh-CN"/>
        </w:rPr>
        <w:t>2000</w:t>
      </w:r>
      <w:r>
        <w:rPr>
          <w:rFonts w:hint="eastAsia"/>
          <w:lang w:val="zh-CN"/>
        </w:rPr>
        <w:t>年</w:t>
      </w:r>
      <w:r>
        <w:rPr>
          <w:lang w:val="zh-CN"/>
        </w:rPr>
        <w:t>10</w:t>
      </w:r>
      <w:r>
        <w:rPr>
          <w:rFonts w:hint="eastAsia"/>
          <w:lang w:val="zh-CN"/>
        </w:rPr>
        <w:t>月</w:t>
      </w:r>
      <w:r>
        <w:rPr>
          <w:rFonts w:hint="eastAsia"/>
          <w:lang w:val="zh-CN"/>
        </w:rPr>
        <w:t>6</w:t>
      </w:r>
      <w:r>
        <w:rPr>
          <w:rFonts w:hint="eastAsia"/>
          <w:lang w:val="zh-CN"/>
        </w:rPr>
        <w:t>日，经上诉，</w:t>
      </w:r>
      <w:r>
        <w:t>Borgarting</w:t>
      </w:r>
      <w:r>
        <w:rPr>
          <w:rFonts w:hint="eastAsia"/>
        </w:rPr>
        <w:t>上诉法院维持了原判。进一步上诉后，最高法院于</w:t>
      </w:r>
      <w:r>
        <w:t>2001</w:t>
      </w:r>
      <w:r>
        <w:rPr>
          <w:rFonts w:hint="eastAsia"/>
        </w:rPr>
        <w:t>年</w:t>
      </w:r>
      <w:r>
        <w:t>8</w:t>
      </w:r>
      <w:r>
        <w:rPr>
          <w:rFonts w:hint="eastAsia"/>
        </w:rPr>
        <w:t>月</w:t>
      </w:r>
      <w:r>
        <w:t>22</w:t>
      </w:r>
      <w:r>
        <w:rPr>
          <w:rFonts w:hint="eastAsia"/>
        </w:rPr>
        <w:t>日作出的</w:t>
      </w:r>
      <w:r>
        <w:rPr>
          <w:rFonts w:hint="eastAsia"/>
          <w:lang w:val="zh-CN"/>
        </w:rPr>
        <w:t>判</w:t>
      </w:r>
      <w:r>
        <w:rPr>
          <w:rFonts w:hint="eastAsia"/>
        </w:rPr>
        <w:t>决仍维持原判，因此，来文指称，国内补救办法已用尽。在国家法院诉讼案中的另三名父母以及挪威人道协会决定将申诉提交欧洲人权法院</w:t>
      </w:r>
      <w:r>
        <w:rPr>
          <w:rFonts w:hint="eastAsia"/>
        </w:rPr>
        <w:t>(</w:t>
      </w:r>
      <w:r>
        <w:rPr>
          <w:rFonts w:hint="eastAsia"/>
        </w:rPr>
        <w:t>下文称</w:t>
      </w:r>
      <w:r>
        <w:t>ECHR</w:t>
      </w:r>
      <w:r>
        <w:rPr>
          <w:rFonts w:hint="eastAsia"/>
        </w:rPr>
        <w:t>)</w:t>
      </w:r>
      <w:r>
        <w:rPr>
          <w:rFonts w:hint="eastAsia"/>
        </w:rPr>
        <w:t>审判。</w:t>
      </w:r>
    </w:p>
    <w:p w:rsidR="00000000" w:rsidRDefault="00A821ED">
      <w:pPr>
        <w:pStyle w:val="Heading4"/>
        <w:rPr>
          <w:lang w:eastAsia="zh-TW"/>
        </w:rPr>
      </w:pPr>
      <w:r>
        <w:rPr>
          <w:lang w:eastAsia="zh-TW"/>
        </w:rPr>
        <w:t>Unn</w:t>
      </w:r>
      <w:r>
        <w:rPr>
          <w:rFonts w:hint="eastAsia"/>
          <w:lang w:eastAsia="zh-TW"/>
        </w:rPr>
        <w:t>和</w:t>
      </w:r>
      <w:r>
        <w:rPr>
          <w:lang w:eastAsia="zh-TW"/>
        </w:rPr>
        <w:t>Ben Leirvåg</w:t>
      </w:r>
      <w:r>
        <w:rPr>
          <w:rFonts w:hint="eastAsia"/>
          <w:lang w:eastAsia="zh-TW"/>
        </w:rPr>
        <w:t>女士和先生及其女儿</w:t>
      </w:r>
      <w:r>
        <w:rPr>
          <w:lang w:eastAsia="zh-TW"/>
        </w:rPr>
        <w:t>Guro</w:t>
      </w:r>
      <w:r>
        <w:rPr>
          <w:rFonts w:hint="eastAsia"/>
          <w:lang w:eastAsia="zh-TW"/>
        </w:rPr>
        <w:t>陈述的事实</w:t>
      </w:r>
    </w:p>
    <w:p w:rsidR="00000000" w:rsidRDefault="00A821ED">
      <w:r>
        <w:rPr>
          <w:b/>
          <w:bCs/>
        </w:rPr>
        <w:tab/>
      </w:r>
      <w:r>
        <w:t>3</w:t>
      </w:r>
      <w:r>
        <w:t xml:space="preserve">.1 </w:t>
      </w:r>
      <w:r>
        <w:rPr>
          <w:rFonts w:hint="eastAsia"/>
        </w:rPr>
        <w:t xml:space="preserve"> </w:t>
      </w:r>
      <w:r>
        <w:t>Unn</w:t>
      </w:r>
      <w:r>
        <w:rPr>
          <w:rFonts w:hint="eastAsia"/>
        </w:rPr>
        <w:t>和</w:t>
      </w:r>
      <w:r>
        <w:t>Ben Leirvåg</w:t>
      </w:r>
      <w:r>
        <w:rPr>
          <w:rFonts w:hint="eastAsia"/>
        </w:rPr>
        <w:t>持有非宗教的人文主义人生观。他们不希望女儿上</w:t>
      </w:r>
      <w:r>
        <w:t>CKREE</w:t>
      </w:r>
      <w:r>
        <w:rPr>
          <w:rFonts w:hint="eastAsia"/>
        </w:rPr>
        <w:t>课程，因为课程的教科书与其人生观相冲突。他们的女儿</w:t>
      </w:r>
      <w:r>
        <w:t>Guro</w:t>
      </w:r>
      <w:r>
        <w:rPr>
          <w:rFonts w:hint="eastAsia"/>
        </w:rPr>
        <w:t>(</w:t>
      </w:r>
      <w:r>
        <w:t>1991</w:t>
      </w:r>
      <w:r>
        <w:rPr>
          <w:rFonts w:hint="eastAsia"/>
        </w:rPr>
        <w:t>年</w:t>
      </w:r>
      <w:r>
        <w:t>2</w:t>
      </w:r>
      <w:r>
        <w:rPr>
          <w:rFonts w:hint="eastAsia"/>
        </w:rPr>
        <w:t>月</w:t>
      </w:r>
      <w:r>
        <w:t>17</w:t>
      </w:r>
      <w:r>
        <w:rPr>
          <w:rFonts w:hint="eastAsia"/>
        </w:rPr>
        <w:t>日出生</w:t>
      </w:r>
      <w:r>
        <w:rPr>
          <w:rFonts w:hint="eastAsia"/>
        </w:rPr>
        <w:t>)</w:t>
      </w:r>
      <w:r>
        <w:rPr>
          <w:rFonts w:hint="eastAsia"/>
        </w:rPr>
        <w:t>于</w:t>
      </w:r>
      <w:r>
        <w:t>1997</w:t>
      </w:r>
      <w:r>
        <w:rPr>
          <w:rFonts w:hint="eastAsia"/>
        </w:rPr>
        <w:t>年秋开始在</w:t>
      </w:r>
      <w:r>
        <w:t>Porsgrunn</w:t>
      </w:r>
      <w:r>
        <w:rPr>
          <w:rFonts w:hint="eastAsia"/>
        </w:rPr>
        <w:t>的</w:t>
      </w:r>
      <w:r>
        <w:t>Bratsbergkleiva</w:t>
      </w:r>
      <w:r>
        <w:rPr>
          <w:rFonts w:hint="eastAsia"/>
        </w:rPr>
        <w:t>学校上学。她免上</w:t>
      </w:r>
      <w:r>
        <w:t>CKREE</w:t>
      </w:r>
      <w:r>
        <w:rPr>
          <w:rFonts w:hint="eastAsia"/>
        </w:rPr>
        <w:t>课程的申请遭到拒绝。随后，</w:t>
      </w:r>
      <w:r>
        <w:t>Guro</w:t>
      </w:r>
      <w:r>
        <w:rPr>
          <w:rFonts w:hint="eastAsia"/>
        </w:rPr>
        <w:t>便接受上</w:t>
      </w:r>
      <w:r>
        <w:t>CKREE</w:t>
      </w:r>
      <w:r>
        <w:rPr>
          <w:rFonts w:hint="eastAsia"/>
        </w:rPr>
        <w:t>课程。</w:t>
      </w:r>
    </w:p>
    <w:p w:rsidR="00000000" w:rsidRDefault="00A821ED">
      <w:r>
        <w:tab/>
      </w:r>
      <w:r>
        <w:rPr>
          <w:lang w:val="zh-CN"/>
        </w:rPr>
        <w:t>3.2</w:t>
      </w:r>
      <w:r>
        <w:rPr>
          <w:rFonts w:hint="eastAsia"/>
          <w:lang w:val="zh-CN"/>
        </w:rPr>
        <w:t xml:space="preserve">  </w:t>
      </w:r>
      <w:r>
        <w:t>Guro</w:t>
      </w:r>
      <w:r>
        <w:rPr>
          <w:rFonts w:hint="eastAsia"/>
        </w:rPr>
        <w:t>接受上</w:t>
      </w:r>
      <w:r>
        <w:t>CKREE</w:t>
      </w:r>
      <w:r>
        <w:rPr>
          <w:rFonts w:hint="eastAsia"/>
        </w:rPr>
        <w:t>课程的一段时间后，她父母发现课程中使用的多数材料都是宗教说教和神话，作为理解世界和对道德及社会准则观念思考的唯一基础。</w:t>
      </w:r>
      <w:r>
        <w:t>Unn Leirvåg</w:t>
      </w:r>
      <w:r>
        <w:rPr>
          <w:rFonts w:hint="eastAsia"/>
        </w:rPr>
        <w:t>是</w:t>
      </w:r>
      <w:r>
        <w:rPr>
          <w:rFonts w:hint="eastAsia"/>
        </w:rPr>
        <w:t>教师，她用专业技能评估了课程、教学大纲和教科书，发现从学校一年级到四年级的课程主要内容都是复述《圣经》的故事，并把故事与学童联系在一起。</w:t>
      </w:r>
      <w:r>
        <w:t>CKREE</w:t>
      </w:r>
      <w:r>
        <w:rPr>
          <w:rFonts w:hint="eastAsia"/>
        </w:rPr>
        <w:t>这一课程的传授保证学童深深地浸在《圣经》的故事里，成为其观察现实的基础。学童从《旧约》的故事开始听讲；主要传授的信息是人所能做的最坏的事情就是不遵从上帝的旨意。随后，便介绍教《福音》，其中将对领袖的信念及对领袖的追随被讲解为理想的行为。而随之又从其它宗教里提出类似的说教。在这一基础上，要求学生学习如何思量其行为。提交人指出，宗教教义构成了不容批评的基础，使其女儿没</w:t>
      </w:r>
      <w:r>
        <w:rPr>
          <w:rFonts w:hint="eastAsia"/>
        </w:rPr>
        <w:t>有机会或能力与其保持距离，对这一基础提出保留意见或对其加以批判。</w:t>
      </w:r>
      <w:r>
        <w:t>Guro</w:t>
      </w:r>
      <w:r>
        <w:rPr>
          <w:rFonts w:hint="eastAsia"/>
        </w:rPr>
        <w:t>已开始使用一些词语表明她所学到的基督教等同于“好”。</w:t>
      </w:r>
    </w:p>
    <w:p w:rsidR="00000000" w:rsidRDefault="00A821ED">
      <w:pPr>
        <w:spacing w:after="240"/>
      </w:pPr>
      <w:r>
        <w:tab/>
        <w:t>3.3</w:t>
      </w:r>
      <w:r>
        <w:rPr>
          <w:rFonts w:hint="eastAsia"/>
        </w:rPr>
        <w:t xml:space="preserve">  </w:t>
      </w:r>
      <w:r>
        <w:t>Guro</w:t>
      </w:r>
      <w:r>
        <w:rPr>
          <w:rFonts w:hint="eastAsia"/>
        </w:rPr>
        <w:t>父母的所不愿见到的发生了，</w:t>
      </w:r>
      <w:r>
        <w:t>Guro</w:t>
      </w:r>
      <w:r>
        <w:rPr>
          <w:rFonts w:hint="eastAsia"/>
        </w:rPr>
        <w:t>已陷入到底要信学校还是相信家教的这种心理冲突状况中。以至于</w:t>
      </w:r>
      <w:r>
        <w:t>Guro</w:t>
      </w:r>
      <w:r>
        <w:rPr>
          <w:rFonts w:hint="eastAsia"/>
        </w:rPr>
        <w:t>感到不得不修改其向父母讲述学校的事情，以此使之与她认为父母可接受的情况符合。</w:t>
      </w:r>
    </w:p>
    <w:p w:rsidR="00000000" w:rsidRDefault="00A821ED">
      <w:pPr>
        <w:pStyle w:val="Heading4"/>
        <w:rPr>
          <w:lang w:eastAsia="zh-TW"/>
        </w:rPr>
      </w:pPr>
      <w:r>
        <w:rPr>
          <w:lang w:eastAsia="zh-TW"/>
        </w:rPr>
        <w:t>Richard Hansen</w:t>
      </w:r>
      <w:r>
        <w:rPr>
          <w:rFonts w:hint="eastAsia"/>
          <w:lang w:eastAsia="zh-TW"/>
        </w:rPr>
        <w:t>先生</w:t>
      </w:r>
      <w:r>
        <w:rPr>
          <w:rFonts w:hint="eastAsia"/>
        </w:rPr>
        <w:t>及其</w:t>
      </w:r>
      <w:r>
        <w:rPr>
          <w:rFonts w:hint="eastAsia"/>
          <w:lang w:eastAsia="zh-TW"/>
        </w:rPr>
        <w:t>女儿</w:t>
      </w:r>
      <w:r>
        <w:rPr>
          <w:lang w:eastAsia="zh-TW"/>
        </w:rPr>
        <w:t>Maria</w:t>
      </w:r>
      <w:r>
        <w:rPr>
          <w:rFonts w:hint="eastAsia"/>
          <w:lang w:eastAsia="zh-TW"/>
        </w:rPr>
        <w:t>陈述的事实</w:t>
      </w:r>
    </w:p>
    <w:p w:rsidR="00000000" w:rsidRDefault="00A821ED">
      <w:r>
        <w:rPr>
          <w:b/>
          <w:bCs/>
        </w:rPr>
        <w:tab/>
      </w:r>
      <w:r>
        <w:t>4.1</w:t>
      </w:r>
      <w:r>
        <w:rPr>
          <w:rFonts w:hint="eastAsia"/>
        </w:rPr>
        <w:t xml:space="preserve">  </w:t>
      </w:r>
      <w:r>
        <w:t>Richard Hansen</w:t>
      </w:r>
      <w:r>
        <w:rPr>
          <w:rFonts w:hint="eastAsia"/>
        </w:rPr>
        <w:t>是人文主义者，他不希望女儿所学的课目带</w:t>
      </w:r>
      <w:r>
        <w:rPr>
          <w:rFonts w:hint="eastAsia"/>
          <w:lang w:val="zh-CN"/>
        </w:rPr>
        <w:t>有</w:t>
      </w:r>
      <w:r>
        <w:rPr>
          <w:rFonts w:hint="eastAsia"/>
        </w:rPr>
        <w:t>传播宗教的色彩。他女儿</w:t>
      </w:r>
      <w:r>
        <w:t>Maria</w:t>
      </w:r>
      <w:r>
        <w:rPr>
          <w:rFonts w:hint="eastAsia"/>
        </w:rPr>
        <w:t>(</w:t>
      </w:r>
      <w:r>
        <w:t>1991</w:t>
      </w:r>
      <w:r>
        <w:rPr>
          <w:rFonts w:hint="eastAsia"/>
        </w:rPr>
        <w:t>年</w:t>
      </w:r>
      <w:r>
        <w:t>3</w:t>
      </w:r>
      <w:r>
        <w:rPr>
          <w:rFonts w:hint="eastAsia"/>
        </w:rPr>
        <w:t>月</w:t>
      </w:r>
      <w:r>
        <w:t>3</w:t>
      </w:r>
      <w:r>
        <w:rPr>
          <w:rFonts w:hint="eastAsia"/>
        </w:rPr>
        <w:t>日出生</w:t>
      </w:r>
      <w:r>
        <w:rPr>
          <w:rFonts w:hint="eastAsia"/>
        </w:rPr>
        <w:t>)</w:t>
      </w:r>
      <w:r>
        <w:rPr>
          <w:rFonts w:hint="eastAsia"/>
        </w:rPr>
        <w:t>于</w:t>
      </w:r>
      <w:r>
        <w:t>1997</w:t>
      </w:r>
      <w:r>
        <w:rPr>
          <w:rFonts w:hint="eastAsia"/>
        </w:rPr>
        <w:t>年秋在</w:t>
      </w:r>
      <w:r>
        <w:t>Bae</w:t>
      </w:r>
      <w:r>
        <w:rPr>
          <w:rFonts w:hint="eastAsia"/>
        </w:rPr>
        <w:t xml:space="preserve"> </w:t>
      </w:r>
      <w:r>
        <w:t>rum</w:t>
      </w:r>
      <w:r>
        <w:rPr>
          <w:rFonts w:hint="eastAsia"/>
        </w:rPr>
        <w:t>的</w:t>
      </w:r>
      <w:r>
        <w:t>Lesterud</w:t>
      </w:r>
      <w:r>
        <w:rPr>
          <w:rFonts w:hint="eastAsia"/>
        </w:rPr>
        <w:t>学校开始上学，他代表女儿提出免上</w:t>
      </w:r>
      <w:r>
        <w:t>CKREE</w:t>
      </w:r>
      <w:r>
        <w:rPr>
          <w:rFonts w:hint="eastAsia"/>
        </w:rPr>
        <w:t>课程的申请，但遭到拒绝。后来根据新的法律允许部分免上。提交人的结论是，部分免上实际在行不通，并向奥斯陆和</w:t>
      </w:r>
      <w:r>
        <w:t>Akershus</w:t>
      </w:r>
      <w:r>
        <w:rPr>
          <w:rFonts w:hint="eastAsia"/>
        </w:rPr>
        <w:t>的教育总监就这项决定提出上诉，他分别于</w:t>
      </w:r>
      <w:r>
        <w:t>1998</w:t>
      </w:r>
      <w:r>
        <w:rPr>
          <w:rFonts w:hint="eastAsia"/>
        </w:rPr>
        <w:t>年</w:t>
      </w:r>
      <w:r>
        <w:t>5</w:t>
      </w:r>
      <w:r>
        <w:rPr>
          <w:rFonts w:hint="eastAsia"/>
        </w:rPr>
        <w:t>月</w:t>
      </w:r>
      <w:r>
        <w:t>25</w:t>
      </w:r>
      <w:r>
        <w:rPr>
          <w:rFonts w:hint="eastAsia"/>
        </w:rPr>
        <w:t>日和</w:t>
      </w:r>
      <w:r>
        <w:t>2000</w:t>
      </w:r>
      <w:r>
        <w:rPr>
          <w:rFonts w:hint="eastAsia"/>
        </w:rPr>
        <w:t>年</w:t>
      </w:r>
      <w:r>
        <w:t>1</w:t>
      </w:r>
      <w:r>
        <w:rPr>
          <w:rFonts w:hint="eastAsia"/>
        </w:rPr>
        <w:t>月维持了学校拒绝申请的决定。</w:t>
      </w:r>
    </w:p>
    <w:p w:rsidR="00000000" w:rsidRDefault="00A821ED">
      <w:pPr>
        <w:spacing w:after="240"/>
      </w:pPr>
      <w:r>
        <w:tab/>
        <w:t>4.2</w:t>
      </w:r>
      <w:r>
        <w:rPr>
          <w:rFonts w:hint="eastAsia"/>
        </w:rPr>
        <w:t xml:space="preserve">  </w:t>
      </w:r>
      <w:r>
        <w:rPr>
          <w:rFonts w:hint="eastAsia"/>
        </w:rPr>
        <w:t>随后，</w:t>
      </w:r>
      <w:r>
        <w:t>Maria</w:t>
      </w:r>
      <w:r>
        <w:rPr>
          <w:rFonts w:hint="eastAsia"/>
        </w:rPr>
        <w:t>按部分免上安排听取了该课程的部分教学。提交人说，有几次，</w:t>
      </w:r>
      <w:r>
        <w:t>Maria</w:t>
      </w:r>
      <w:r>
        <w:rPr>
          <w:rFonts w:hint="eastAsia"/>
        </w:rPr>
        <w:t>从学校回家说，因为家人不信上帝，她受到嘲笑。但在学年结束庆祝圣诞时，</w:t>
      </w:r>
      <w:r>
        <w:t>Maria</w:t>
      </w:r>
      <w:r>
        <w:rPr>
          <w:rFonts w:hint="eastAsia"/>
        </w:rPr>
        <w:t>被挑选来背诵并表</w:t>
      </w:r>
      <w:r>
        <w:rPr>
          <w:rFonts w:hint="eastAsia"/>
        </w:rPr>
        <w:t>演基督教经文。学校无法向父母提供当地的课程时间表，其中包括</w:t>
      </w:r>
      <w:r>
        <w:t>Maria</w:t>
      </w:r>
      <w:r>
        <w:rPr>
          <w:rFonts w:hint="eastAsia"/>
        </w:rPr>
        <w:t>班级所上的课的主题概要。相反，学校要父母查看一般课程和每周时间安排。</w:t>
      </w:r>
      <w:r>
        <w:t>Maria</w:t>
      </w:r>
      <w:r>
        <w:rPr>
          <w:rFonts w:hint="eastAsia"/>
        </w:rPr>
        <w:t>的父母在第一学年时确实帮她免除了某些课程。不上这些课时，她被安排在厨房里绘画，有时是单独一人，有时有人监管。当父母了解到赶到厨房的作法是用来惩罚在班上行为不良的学童时，他们便不再要求免上课程。</w:t>
      </w:r>
    </w:p>
    <w:p w:rsidR="00000000" w:rsidRDefault="00A821ED">
      <w:pPr>
        <w:pStyle w:val="Heading4"/>
        <w:rPr>
          <w:lang w:eastAsia="zh-TW"/>
        </w:rPr>
      </w:pPr>
      <w:r>
        <w:rPr>
          <w:lang w:eastAsia="zh-TW"/>
        </w:rPr>
        <w:t>Birgit</w:t>
      </w:r>
      <w:r>
        <w:rPr>
          <w:rFonts w:hint="eastAsia"/>
          <w:lang w:eastAsia="zh-TW"/>
        </w:rPr>
        <w:t>和</w:t>
      </w:r>
      <w:r>
        <w:rPr>
          <w:lang w:eastAsia="zh-TW"/>
        </w:rPr>
        <w:t>Jens Orning</w:t>
      </w:r>
      <w:r>
        <w:rPr>
          <w:rFonts w:hint="eastAsia"/>
          <w:lang w:eastAsia="zh-TW"/>
        </w:rPr>
        <w:t>女士和先生及其女儿</w:t>
      </w:r>
      <w:r>
        <w:rPr>
          <w:lang w:eastAsia="zh-TW"/>
        </w:rPr>
        <w:t>Pia Suzanne</w:t>
      </w:r>
      <w:r>
        <w:rPr>
          <w:rFonts w:hint="eastAsia"/>
          <w:lang w:eastAsia="zh-TW"/>
        </w:rPr>
        <w:t>陈述的事实</w:t>
      </w:r>
    </w:p>
    <w:p w:rsidR="00000000" w:rsidRDefault="00A821ED">
      <w:r>
        <w:rPr>
          <w:b/>
          <w:bCs/>
        </w:rPr>
        <w:tab/>
      </w:r>
      <w:r>
        <w:t>5.1</w:t>
      </w:r>
      <w:r>
        <w:rPr>
          <w:rFonts w:hint="eastAsia"/>
        </w:rPr>
        <w:t xml:space="preserve">  </w:t>
      </w:r>
      <w:r>
        <w:t>Birgit</w:t>
      </w:r>
      <w:r>
        <w:rPr>
          <w:rFonts w:hint="eastAsia"/>
        </w:rPr>
        <w:t>和</w:t>
      </w:r>
      <w:r>
        <w:t>Jens Orning</w:t>
      </w:r>
      <w:r>
        <w:rPr>
          <w:rFonts w:hint="eastAsia"/>
        </w:rPr>
        <w:t>是人文主义者，也是挪威人文主义协会的</w:t>
      </w:r>
      <w:r>
        <w:rPr>
          <w:rFonts w:hint="eastAsia"/>
        </w:rPr>
        <w:t>成员。他们不希望子女上含有传教内容的宗教课程。</w:t>
      </w:r>
      <w:r>
        <w:t>CKREE</w:t>
      </w:r>
      <w:r>
        <w:rPr>
          <w:rFonts w:hint="eastAsia"/>
        </w:rPr>
        <w:t>课程使孩子受到基督教</w:t>
      </w:r>
      <w:r>
        <w:t>/</w:t>
      </w:r>
      <w:r>
        <w:rPr>
          <w:rFonts w:hint="eastAsia"/>
        </w:rPr>
        <w:t>宗教倾向的影响。提交人认为，孩子的人生观念应当自由而自然地发展，而这一目标在</w:t>
      </w:r>
      <w:r>
        <w:t>CKREE</w:t>
      </w:r>
      <w:r>
        <w:rPr>
          <w:rFonts w:hint="eastAsia"/>
        </w:rPr>
        <w:t>框架内很难实现。</w:t>
      </w:r>
    </w:p>
    <w:p w:rsidR="00000000" w:rsidRDefault="00A821ED">
      <w:r>
        <w:tab/>
        <w:t>5.2</w:t>
      </w:r>
      <w:r>
        <w:rPr>
          <w:rFonts w:hint="eastAsia"/>
        </w:rPr>
        <w:t xml:space="preserve">  </w:t>
      </w:r>
      <w:r>
        <w:rPr>
          <w:rFonts w:hint="eastAsia"/>
        </w:rPr>
        <w:t>他们的女儿</w:t>
      </w:r>
      <w:r>
        <w:t>Pia Suzanne</w:t>
      </w:r>
      <w:r>
        <w:rPr>
          <w:rFonts w:hint="eastAsia"/>
        </w:rPr>
        <w:t>(</w:t>
      </w:r>
      <w:r>
        <w:t>1990</w:t>
      </w:r>
      <w:r>
        <w:rPr>
          <w:rFonts w:hint="eastAsia"/>
        </w:rPr>
        <w:t>年</w:t>
      </w:r>
      <w:r>
        <w:t>5</w:t>
      </w:r>
      <w:r>
        <w:rPr>
          <w:rFonts w:hint="eastAsia"/>
        </w:rPr>
        <w:t>月</w:t>
      </w:r>
      <w:r>
        <w:t>23</w:t>
      </w:r>
      <w:r>
        <w:rPr>
          <w:rFonts w:hint="eastAsia"/>
        </w:rPr>
        <w:t>日出生</w:t>
      </w:r>
      <w:r>
        <w:rPr>
          <w:rFonts w:hint="eastAsia"/>
        </w:rPr>
        <w:t>)</w:t>
      </w:r>
      <w:r>
        <w:rPr>
          <w:rFonts w:hint="eastAsia"/>
        </w:rPr>
        <w:t>于</w:t>
      </w:r>
      <w:r>
        <w:t>1997</w:t>
      </w:r>
      <w:r>
        <w:rPr>
          <w:rFonts w:hint="eastAsia"/>
        </w:rPr>
        <w:t>年秋开始上学。父母申请全部免上</w:t>
      </w:r>
      <w:r>
        <w:t>CKREE</w:t>
      </w:r>
      <w:r>
        <w:rPr>
          <w:rFonts w:hint="eastAsia"/>
        </w:rPr>
        <w:t>课程。他们的申请遭到拒绝。随后，</w:t>
      </w:r>
      <w:r>
        <w:t>Pia Suzanne</w:t>
      </w:r>
      <w:r>
        <w:rPr>
          <w:rFonts w:hint="eastAsia"/>
        </w:rPr>
        <w:t>按部分免上</w:t>
      </w:r>
      <w:r>
        <w:t>CKREE</w:t>
      </w:r>
      <w:r>
        <w:rPr>
          <w:rFonts w:hint="eastAsia"/>
        </w:rPr>
        <w:t>课程安排上课，而这一安排未能满足其父母的愿望。例如，尽管</w:t>
      </w:r>
      <w:r>
        <w:t>Pia Suzanne</w:t>
      </w:r>
      <w:r>
        <w:rPr>
          <w:rFonts w:hint="eastAsia"/>
        </w:rPr>
        <w:t>本不应参加从事传教的宗教课程，但她还是上了这些课程。</w:t>
      </w:r>
    </w:p>
    <w:p w:rsidR="00000000" w:rsidRDefault="00A821ED">
      <w:pPr>
        <w:spacing w:after="240"/>
      </w:pPr>
      <w:r>
        <w:tab/>
      </w:r>
      <w:r>
        <w:t>5.3</w:t>
      </w:r>
      <w:r>
        <w:rPr>
          <w:rFonts w:hint="eastAsia"/>
        </w:rPr>
        <w:t xml:space="preserve">  </w:t>
      </w:r>
      <w:r>
        <w:rPr>
          <w:rFonts w:hint="eastAsia"/>
        </w:rPr>
        <w:t>提交人提出，他们的女儿至少两次为庆祝学年结束时的圣诞节而被要求学习并诵读诗经和《圣经》经文。另外还要求孩子背诵一些诗经和《圣经》经文，这情况得到了学童笔记本的证实。由于宗教教学，</w:t>
      </w:r>
      <w:r>
        <w:t>Pia</w:t>
      </w:r>
      <w:r>
        <w:rPr>
          <w:rFonts w:hint="eastAsia"/>
        </w:rPr>
        <w:t>往往因到底要信家教还是相信学校感到冲突。他的父母决定迁居他地，以便</w:t>
      </w:r>
      <w:r>
        <w:t>Pia</w:t>
      </w:r>
      <w:r>
        <w:rPr>
          <w:rFonts w:hint="eastAsia"/>
        </w:rPr>
        <w:t>可以上私立学校。</w:t>
      </w:r>
    </w:p>
    <w:p w:rsidR="00000000" w:rsidRDefault="00A821ED">
      <w:pPr>
        <w:pStyle w:val="Heading4"/>
        <w:rPr>
          <w:lang w:eastAsia="zh-TW"/>
        </w:rPr>
      </w:pPr>
      <w:r>
        <w:rPr>
          <w:lang w:eastAsia="zh-TW"/>
        </w:rPr>
        <w:t>Irene Galåen</w:t>
      </w:r>
      <w:r>
        <w:rPr>
          <w:rFonts w:hint="eastAsia"/>
          <w:lang w:eastAsia="zh-TW"/>
        </w:rPr>
        <w:t>女士和</w:t>
      </w:r>
      <w:r>
        <w:rPr>
          <w:lang w:eastAsia="zh-TW"/>
        </w:rPr>
        <w:t>Edvin Paulsen</w:t>
      </w:r>
      <w:r>
        <w:rPr>
          <w:rFonts w:hint="eastAsia"/>
          <w:lang w:eastAsia="zh-TW"/>
        </w:rPr>
        <w:t>先生及其儿子</w:t>
      </w:r>
      <w:r>
        <w:rPr>
          <w:lang w:eastAsia="zh-TW"/>
        </w:rPr>
        <w:t>Kevin Johnny Galåen</w:t>
      </w:r>
      <w:r>
        <w:rPr>
          <w:rFonts w:hint="eastAsia"/>
          <w:lang w:eastAsia="zh-TW"/>
        </w:rPr>
        <w:t>陈述的事实</w:t>
      </w:r>
    </w:p>
    <w:p w:rsidR="00000000" w:rsidRDefault="00A821ED">
      <w:r>
        <w:rPr>
          <w:b/>
          <w:bCs/>
        </w:rPr>
        <w:tab/>
      </w:r>
      <w:r>
        <w:t>6.1</w:t>
      </w:r>
      <w:r>
        <w:rPr>
          <w:rFonts w:hint="eastAsia"/>
        </w:rPr>
        <w:t xml:space="preserve">  </w:t>
      </w:r>
      <w:r>
        <w:t>Kevin Galåen</w:t>
      </w:r>
      <w:r>
        <w:rPr>
          <w:rFonts w:hint="eastAsia"/>
        </w:rPr>
        <w:t>(</w:t>
      </w:r>
      <w:r>
        <w:t>1987</w:t>
      </w:r>
      <w:r>
        <w:rPr>
          <w:rFonts w:hint="eastAsia"/>
        </w:rPr>
        <w:t>年</w:t>
      </w:r>
      <w:r>
        <w:t>2</w:t>
      </w:r>
      <w:r>
        <w:rPr>
          <w:rFonts w:hint="eastAsia"/>
        </w:rPr>
        <w:t>月</w:t>
      </w:r>
      <w:r>
        <w:t>18</w:t>
      </w:r>
      <w:r>
        <w:rPr>
          <w:rFonts w:hint="eastAsia"/>
        </w:rPr>
        <w:t>日出生</w:t>
      </w:r>
      <w:r>
        <w:rPr>
          <w:rFonts w:hint="eastAsia"/>
        </w:rPr>
        <w:t>)</w:t>
      </w:r>
      <w:r>
        <w:rPr>
          <w:rFonts w:hint="eastAsia"/>
        </w:rPr>
        <w:t>的父母是人文主义者，希望儿子的教育具有非教条的</w:t>
      </w:r>
      <w:r>
        <w:rPr>
          <w:rFonts w:hint="eastAsia"/>
        </w:rPr>
        <w:t>、不可知论者基础。他们认为</w:t>
      </w:r>
      <w:r>
        <w:t>CKREE</w:t>
      </w:r>
      <w:r>
        <w:rPr>
          <w:rFonts w:hint="eastAsia"/>
        </w:rPr>
        <w:t>的课程编制方式的目的是逐渐将儿子吸收到基督教信仰之中。因此，他们于</w:t>
      </w:r>
      <w:r>
        <w:t>1997</w:t>
      </w:r>
      <w:r>
        <w:rPr>
          <w:rFonts w:hint="eastAsia"/>
        </w:rPr>
        <w:t>年秋为</w:t>
      </w:r>
      <w:r>
        <w:t>Kevin</w:t>
      </w:r>
      <w:r>
        <w:rPr>
          <w:rFonts w:hint="eastAsia"/>
        </w:rPr>
        <w:t>申请全部免上</w:t>
      </w:r>
      <w:r>
        <w:t>CKREE</w:t>
      </w:r>
      <w:r>
        <w:rPr>
          <w:rFonts w:hint="eastAsia"/>
        </w:rPr>
        <w:t>课程；申请被拒绝。随后，</w:t>
      </w:r>
      <w:r>
        <w:t>Kevin</w:t>
      </w:r>
      <w:r>
        <w:rPr>
          <w:rFonts w:hint="eastAsia"/>
        </w:rPr>
        <w:t>便上</w:t>
      </w:r>
      <w:r>
        <w:t>CKREE</w:t>
      </w:r>
      <w:r>
        <w:rPr>
          <w:rFonts w:hint="eastAsia"/>
        </w:rPr>
        <w:t>课程。父母没有申请部分免上，因为他们认为这对他们的情况不会用。</w:t>
      </w:r>
    </w:p>
    <w:p w:rsidR="00000000" w:rsidRDefault="00A821ED">
      <w:pPr>
        <w:spacing w:after="240"/>
      </w:pPr>
      <w:r>
        <w:tab/>
        <w:t>6.2</w:t>
      </w:r>
      <w:r>
        <w:rPr>
          <w:rFonts w:hint="eastAsia"/>
        </w:rPr>
        <w:t xml:space="preserve">  </w:t>
      </w:r>
      <w:r>
        <w:t>Kevin</w:t>
      </w:r>
      <w:r>
        <w:rPr>
          <w:rFonts w:hint="eastAsia"/>
        </w:rPr>
        <w:t>刚入学时并没有完全成熟的人生观。</w:t>
      </w:r>
      <w:r>
        <w:t>Kevin</w:t>
      </w:r>
      <w:r>
        <w:rPr>
          <w:rFonts w:hint="eastAsia"/>
        </w:rPr>
        <w:t>的父母极为重视的是，儿子能够感受父母的人生观，作为其成长道路上，以及在与其它的人生观念和哲学接触时的自然观点。</w:t>
      </w:r>
      <w:r>
        <w:t>Kevin</w:t>
      </w:r>
      <w:r>
        <w:rPr>
          <w:rFonts w:hint="eastAsia"/>
        </w:rPr>
        <w:t>的父母认为，</w:t>
      </w:r>
      <w:r>
        <w:t>CKREE</w:t>
      </w:r>
      <w:r>
        <w:rPr>
          <w:rFonts w:hint="eastAsia"/>
        </w:rPr>
        <w:t>课程无法满足这一要求，因为它们利用基督教作为处</w:t>
      </w:r>
      <w:r>
        <w:rPr>
          <w:rFonts w:hint="eastAsia"/>
        </w:rPr>
        <w:t>理人生问题和宗教教学方式的基础。</w:t>
      </w:r>
      <w:r>
        <w:t>Kevin</w:t>
      </w:r>
      <w:r>
        <w:rPr>
          <w:rFonts w:hint="eastAsia"/>
        </w:rPr>
        <w:t>父母所信春奉的人生观在课程中只占很小比例，而且没有整体的、连贯的表述。他们说，</w:t>
      </w:r>
      <w:r>
        <w:t>CKREE</w:t>
      </w:r>
      <w:r>
        <w:rPr>
          <w:rFonts w:hint="eastAsia"/>
        </w:rPr>
        <w:t>课程过于集中于一个宗教。</w:t>
      </w:r>
    </w:p>
    <w:p w:rsidR="00000000" w:rsidRDefault="00A821ED">
      <w:pPr>
        <w:pStyle w:val="Heading4"/>
      </w:pPr>
      <w:r>
        <w:rPr>
          <w:rFonts w:hint="eastAsia"/>
        </w:rPr>
        <w:t>申</w:t>
      </w:r>
      <w:r>
        <w:rPr>
          <w:rFonts w:hint="eastAsia"/>
        </w:rPr>
        <w:t xml:space="preserve">  </w:t>
      </w:r>
      <w:r>
        <w:rPr>
          <w:rFonts w:hint="eastAsia"/>
        </w:rPr>
        <w:t>诉</w:t>
      </w:r>
    </w:p>
    <w:p w:rsidR="00000000" w:rsidRDefault="00A821ED">
      <w:r>
        <w:rPr>
          <w:b/>
          <w:bCs/>
        </w:rPr>
        <w:tab/>
      </w:r>
      <w:r>
        <w:t>7.1</w:t>
      </w:r>
      <w:r>
        <w:rPr>
          <w:rFonts w:hint="eastAsia"/>
        </w:rPr>
        <w:t xml:space="preserve">  </w:t>
      </w:r>
      <w:r>
        <w:rPr>
          <w:rFonts w:hint="eastAsia"/>
        </w:rPr>
        <w:t>提交人申诉，缔约国侵犯了其宗教自由权，即他们决定应根据什么人生观养育和教育其子女的权利，及其隐私权。提交人并指称，部分免上国教课程程序违反禁止歧视的规定。</w:t>
      </w:r>
    </w:p>
    <w:p w:rsidR="00000000" w:rsidRDefault="00A821ED">
      <w:r>
        <w:tab/>
        <w:t>7.2</w:t>
      </w:r>
      <w:r>
        <w:rPr>
          <w:rFonts w:hint="eastAsia"/>
        </w:rPr>
        <w:t xml:space="preserve">  </w:t>
      </w:r>
      <w:r>
        <w:rPr>
          <w:rFonts w:hint="eastAsia"/>
        </w:rPr>
        <w:t>提交人指出，《公约》第十八条所规定的思想、良心和宗教自由权也适用于非宗教的人生观，而根据该条第</w:t>
      </w:r>
      <w:r>
        <w:t>4</w:t>
      </w:r>
      <w:r>
        <w:rPr>
          <w:rFonts w:hint="eastAsia"/>
        </w:rPr>
        <w:t>款，父母有权保证子女根据其自身的哲学信念接受教育，尤其是就国家提供的义</w:t>
      </w:r>
      <w:r>
        <w:rPr>
          <w:rFonts w:hint="eastAsia"/>
        </w:rPr>
        <w:t>务教育而言。提交人提及人权事务委员会在《</w:t>
      </w:r>
      <w:r>
        <w:t>Hartikainen</w:t>
      </w:r>
      <w:r>
        <w:rPr>
          <w:rFonts w:hint="eastAsia"/>
        </w:rPr>
        <w:t>等人诉芬兰》</w:t>
      </w:r>
      <w:r>
        <w:rPr>
          <w:rFonts w:hint="eastAsia"/>
        </w:rPr>
        <w:t>(</w:t>
      </w:r>
      <w:r>
        <w:rPr>
          <w:rFonts w:hint="eastAsia"/>
        </w:rPr>
        <w:t>第</w:t>
      </w:r>
      <w:r>
        <w:t>40/1978</w:t>
      </w:r>
      <w:r>
        <w:rPr>
          <w:rFonts w:hint="eastAsia"/>
        </w:rPr>
        <w:t>号来文</w:t>
      </w:r>
      <w:r>
        <w:rPr>
          <w:rFonts w:hint="eastAsia"/>
        </w:rPr>
        <w:t>)</w:t>
      </w:r>
      <w:r>
        <w:rPr>
          <w:rFonts w:hint="eastAsia"/>
        </w:rPr>
        <w:t>中的意见，以及关于第十八条，尤其是该条第</w:t>
      </w:r>
      <w:r>
        <w:t>3</w:t>
      </w:r>
      <w:r>
        <w:rPr>
          <w:rFonts w:hint="eastAsia"/>
        </w:rPr>
        <w:t>和第</w:t>
      </w:r>
      <w:r>
        <w:t>6</w:t>
      </w:r>
      <w:r>
        <w:rPr>
          <w:rFonts w:hint="eastAsia"/>
        </w:rPr>
        <w:t>款的第</w:t>
      </w:r>
      <w:r>
        <w:t>22</w:t>
      </w:r>
      <w:r>
        <w:rPr>
          <w:rFonts w:hint="eastAsia"/>
        </w:rPr>
        <w:t>号一般性意见。提交人并提到委员会关于挪威第四次定期报告的结论性意见，其中委员会重申对于该国《宪章》第二节的关注，因为该节规定，接受福音路德教的人有义务以同样信仰培养子女，因此认为《宪章》的这一条节“不符合《公约》”</w:t>
      </w:r>
      <w:r>
        <w:rPr>
          <w:rFonts w:hint="eastAsia"/>
        </w:rPr>
        <w:t>(</w:t>
      </w:r>
      <w:r>
        <w:t>CCPR/C/79/Add.112</w:t>
      </w:r>
      <w:r>
        <w:rPr>
          <w:rFonts w:hint="eastAsia"/>
        </w:rPr>
        <w:t>第</w:t>
      </w:r>
      <w:r>
        <w:t>13</w:t>
      </w:r>
      <w:r>
        <w:rPr>
          <w:rFonts w:hint="eastAsia"/>
        </w:rPr>
        <w:t>段</w:t>
      </w:r>
      <w:r>
        <w:rPr>
          <w:rFonts w:hint="eastAsia"/>
        </w:rPr>
        <w:t>)</w:t>
      </w:r>
      <w:r>
        <w:rPr>
          <w:rFonts w:hint="eastAsia"/>
        </w:rPr>
        <w:t>。</w:t>
      </w:r>
    </w:p>
    <w:p w:rsidR="00000000" w:rsidRDefault="00A821ED">
      <w:r>
        <w:tab/>
        <w:t>7.3</w:t>
      </w:r>
      <w:r>
        <w:rPr>
          <w:rFonts w:hint="eastAsia"/>
        </w:rPr>
        <w:t xml:space="preserve">  </w:t>
      </w:r>
      <w:r>
        <w:rPr>
          <w:rFonts w:hint="eastAsia"/>
        </w:rPr>
        <w:t>儿童权利委员会在</w:t>
      </w:r>
      <w:r>
        <w:t>2000</w:t>
      </w:r>
      <w:r>
        <w:rPr>
          <w:rFonts w:hint="eastAsia"/>
        </w:rPr>
        <w:t>年</w:t>
      </w:r>
      <w:r>
        <w:t>6</w:t>
      </w:r>
      <w:r>
        <w:rPr>
          <w:rFonts w:hint="eastAsia"/>
        </w:rPr>
        <w:t>月</w:t>
      </w:r>
      <w:r>
        <w:t>2</w:t>
      </w:r>
      <w:r>
        <w:rPr>
          <w:rFonts w:hint="eastAsia"/>
        </w:rPr>
        <w:t>日就挪威报告通过的结论性意见也对</w:t>
      </w:r>
      <w:r>
        <w:t>CKREE</w:t>
      </w:r>
      <w:r>
        <w:rPr>
          <w:rFonts w:hint="eastAsia"/>
        </w:rPr>
        <w:t>表示</w:t>
      </w:r>
      <w:r>
        <w:rPr>
          <w:rFonts w:hint="eastAsia"/>
        </w:rPr>
        <w:t>关注，尤其是对免上该课的核准程序表示关注，委员会认为有可能造成歧视</w:t>
      </w:r>
      <w:r>
        <w:rPr>
          <w:rFonts w:hint="eastAsia"/>
        </w:rPr>
        <w:t>(</w:t>
      </w:r>
      <w:r>
        <w:t>CRC/C/15/Add.126,</w:t>
      </w:r>
      <w:r>
        <w:rPr>
          <w:rFonts w:hint="eastAsia"/>
        </w:rPr>
        <w:t xml:space="preserve"> </w:t>
      </w:r>
      <w:r>
        <w:rPr>
          <w:rFonts w:hint="eastAsia"/>
        </w:rPr>
        <w:t>第</w:t>
      </w:r>
      <w:r>
        <w:t>26</w:t>
      </w:r>
      <w:r>
        <w:rPr>
          <w:rFonts w:hint="eastAsia"/>
        </w:rPr>
        <w:t>至</w:t>
      </w:r>
      <w:r>
        <w:t>27</w:t>
      </w:r>
      <w:r>
        <w:rPr>
          <w:rFonts w:hint="eastAsia"/>
        </w:rPr>
        <w:t>段</w:t>
      </w:r>
      <w:r>
        <w:rPr>
          <w:rFonts w:hint="eastAsia"/>
        </w:rPr>
        <w:t>)</w:t>
      </w:r>
      <w:r>
        <w:rPr>
          <w:rFonts w:hint="eastAsia"/>
        </w:rPr>
        <w:t>。</w:t>
      </w:r>
    </w:p>
    <w:p w:rsidR="00000000" w:rsidRDefault="00A821ED">
      <w:r>
        <w:tab/>
        <w:t>7.4</w:t>
      </w:r>
      <w:r>
        <w:rPr>
          <w:rFonts w:hint="eastAsia"/>
        </w:rPr>
        <w:t xml:space="preserve">  </w:t>
      </w:r>
      <w:r>
        <w:rPr>
          <w:rFonts w:hint="eastAsia"/>
        </w:rPr>
        <w:t>尽管缔约国辩称，有必要让儿童了解并学习各种不同的人生观，以便形成自己的人生观认同，并对其它宗教和人生观有更多的尊重，但提交人认为，义务性的宗教课题并不是得到所希望结果的合适渠道。他们认为，开设</w:t>
      </w:r>
      <w:r>
        <w:t>CKREE</w:t>
      </w:r>
      <w:r>
        <w:rPr>
          <w:rFonts w:hint="eastAsia"/>
        </w:rPr>
        <w:t>课程减损了对其本身人生观的尊重。</w:t>
      </w:r>
    </w:p>
    <w:p w:rsidR="00000000" w:rsidRDefault="00A821ED">
      <w:r>
        <w:tab/>
        <w:t>7.5</w:t>
      </w:r>
      <w:r>
        <w:rPr>
          <w:rFonts w:hint="eastAsia"/>
        </w:rPr>
        <w:t xml:space="preserve">  </w:t>
      </w:r>
      <w:r>
        <w:rPr>
          <w:rFonts w:hint="eastAsia"/>
        </w:rPr>
        <w:t>此外，提交人认为，强制规定上</w:t>
      </w:r>
      <w:r>
        <w:rPr>
          <w:rFonts w:hint="eastAsia"/>
        </w:rPr>
        <w:t>C</w:t>
      </w:r>
      <w:r>
        <w:t>KREE</w:t>
      </w:r>
      <w:r>
        <w:rPr>
          <w:rFonts w:hint="eastAsia"/>
        </w:rPr>
        <w:t>的课在民主社会里没有必要。在开设</w:t>
      </w:r>
      <w:r>
        <w:t>CKREE</w:t>
      </w:r>
      <w:r>
        <w:rPr>
          <w:rFonts w:hint="eastAsia"/>
        </w:rPr>
        <w:t>课程之前，挪威及其它欧洲国家并没有此类义务性教学</w:t>
      </w:r>
      <w:r>
        <w:rPr>
          <w:rFonts w:hint="eastAsia"/>
        </w:rPr>
        <w:t>，这就说明了这一点。</w:t>
      </w:r>
    </w:p>
    <w:p w:rsidR="00000000" w:rsidRDefault="00A821ED">
      <w:r>
        <w:tab/>
        <w:t>7.6</w:t>
      </w:r>
      <w:r>
        <w:rPr>
          <w:rFonts w:hint="eastAsia"/>
        </w:rPr>
        <w:t xml:space="preserve">  </w:t>
      </w:r>
      <w:r>
        <w:rPr>
          <w:rFonts w:hint="eastAsia"/>
        </w:rPr>
        <w:t>提交人认为，实现所希望目标的更合适渠道可以是加强</w:t>
      </w:r>
      <w:r>
        <w:t>CKREE</w:t>
      </w:r>
      <w:r>
        <w:rPr>
          <w:rFonts w:hint="eastAsia"/>
        </w:rPr>
        <w:t>课程之前的人生观课目，规定免上宗教课程的学童必须上在</w:t>
      </w:r>
      <w:r>
        <w:t>CKREE</w:t>
      </w:r>
      <w:r>
        <w:rPr>
          <w:rFonts w:hint="eastAsia"/>
        </w:rPr>
        <w:t>开设之前的那套人生观课程。</w:t>
      </w:r>
      <w:r>
        <w:t>CKREE</w:t>
      </w:r>
      <w:r>
        <w:rPr>
          <w:rFonts w:hint="eastAsia"/>
        </w:rPr>
        <w:t>课程是以基督教教义为基础的，只能满足适用于加强来自基督教家庭儿童自我认同的目标。因此，义务性</w:t>
      </w:r>
      <w:r>
        <w:t>CKREE</w:t>
      </w:r>
      <w:r>
        <w:rPr>
          <w:rFonts w:hint="eastAsia"/>
        </w:rPr>
        <w:t>课程侵犯了提交人表达独立的人生哲学的权利。</w:t>
      </w:r>
    </w:p>
    <w:p w:rsidR="00000000" w:rsidRDefault="00A821ED">
      <w:r>
        <w:tab/>
        <w:t>7.7</w:t>
      </w:r>
      <w:r>
        <w:rPr>
          <w:rFonts w:hint="eastAsia"/>
        </w:rPr>
        <w:t xml:space="preserve">  </w:t>
      </w:r>
      <w:r>
        <w:rPr>
          <w:rFonts w:hint="eastAsia"/>
        </w:rPr>
        <w:t>关于儿童，来文提出，他们选择和保持自身的宗教或人生观的权利受到侵犯，因为义务性</w:t>
      </w:r>
      <w:r>
        <w:t>CKREE</w:t>
      </w:r>
      <w:r>
        <w:rPr>
          <w:rFonts w:hint="eastAsia"/>
        </w:rPr>
        <w:t>课程迫使他们参与的一种学习过程包含了把儿童引向宗教</w:t>
      </w:r>
      <w:r>
        <w:t>/</w:t>
      </w:r>
      <w:r>
        <w:rPr>
          <w:rFonts w:hint="eastAsia"/>
        </w:rPr>
        <w:t>基督教人生观的做法。提交</w:t>
      </w:r>
      <w:r>
        <w:rPr>
          <w:rFonts w:hint="eastAsia"/>
        </w:rPr>
        <w:t>人并不希望参与这种以宗教</w:t>
      </w:r>
      <w:r>
        <w:t>/</w:t>
      </w:r>
      <w:r>
        <w:rPr>
          <w:rFonts w:hint="eastAsia"/>
        </w:rPr>
        <w:t>基督教观点看待现实的做法。</w:t>
      </w:r>
    </w:p>
    <w:p w:rsidR="00000000" w:rsidRDefault="00A821ED">
      <w:r>
        <w:tab/>
        <w:t>7.8</w:t>
      </w:r>
      <w:r>
        <w:rPr>
          <w:rFonts w:hint="eastAsia"/>
        </w:rPr>
        <w:t xml:space="preserve">  </w:t>
      </w:r>
      <w:r>
        <w:rPr>
          <w:rFonts w:hint="eastAsia"/>
        </w:rPr>
        <w:t>部分免上该课安排意味着，父母和学校对于认为有问题的情况应当进行沟通。这说明，父母的人生观是对豁免上课进行评价的基础，尤其是在低年级的阶段。结果，儿童不但不能自由而独立地形成其自身的人生观，却在与其父母相比之下只处于次要地位。这与提交人家庭所共持儿童成长的人文主义观念相冲突。主管当局对于是否有依据接受免上申请的评估使儿童陷入信学校还是信父母的心理冲突状况。</w:t>
      </w:r>
    </w:p>
    <w:p w:rsidR="00000000" w:rsidRDefault="00A821ED">
      <w:r>
        <w:tab/>
        <w:t>7.9</w:t>
      </w:r>
      <w:r>
        <w:rPr>
          <w:rFonts w:hint="eastAsia"/>
        </w:rPr>
        <w:t xml:space="preserve">  </w:t>
      </w:r>
      <w:r>
        <w:rPr>
          <w:rFonts w:hint="eastAsia"/>
        </w:rPr>
        <w:t>部分豁免上课安排还要求提交人向校方说明</w:t>
      </w:r>
      <w:r>
        <w:t>CKREE</w:t>
      </w:r>
      <w:r>
        <w:rPr>
          <w:rFonts w:hint="eastAsia"/>
        </w:rPr>
        <w:t>教育中与其本身的信念相冲突的</w:t>
      </w:r>
      <w:r>
        <w:rPr>
          <w:rFonts w:hint="eastAsia"/>
        </w:rPr>
        <w:t>部分，这就侵犯了其按《公约》第十七条规定享有的隐私权。至于儿童，来文指出，由于他们被拖到了豁免上课的过程中去，因此其隐私权也遭受到侵犯。</w:t>
      </w:r>
    </w:p>
    <w:p w:rsidR="00000000" w:rsidRDefault="00A821ED">
      <w:r>
        <w:tab/>
        <w:t>7.10</w:t>
      </w:r>
      <w:r>
        <w:rPr>
          <w:rFonts w:hint="eastAsia"/>
        </w:rPr>
        <w:t xml:space="preserve">  </w:t>
      </w:r>
      <w:r>
        <w:rPr>
          <w:rFonts w:hint="eastAsia"/>
        </w:rPr>
        <w:t>提交人还指出，所陈述的事实还侵犯了对其按《公约》第二十七条规定所享有的各项权利。</w:t>
      </w:r>
    </w:p>
    <w:p w:rsidR="00000000" w:rsidRDefault="00A821ED">
      <w:r>
        <w:tab/>
        <w:t>7.11</w:t>
      </w:r>
      <w:r>
        <w:rPr>
          <w:rFonts w:hint="eastAsia"/>
        </w:rPr>
        <w:t xml:space="preserve">  </w:t>
      </w:r>
      <w:r>
        <w:rPr>
          <w:rFonts w:hint="eastAsia"/>
        </w:rPr>
        <w:t>提交人指出，所设置的豁免上课安排对非基督教父母提出的要求比对基督教父母的要求更严格，使这一程序具有歧视性，违反了《公约》第二十六条。豁免上课的安排要求提交人对于其它人生观和教育方法及惯例必须了解很清楚，具有提出其意见的能力，有时间和机会不断注意豁免听课最新安排的实</w:t>
      </w:r>
      <w:r>
        <w:rPr>
          <w:rFonts w:hint="eastAsia"/>
        </w:rPr>
        <w:t>际运作，但对于基督教父母却没有这样的要求。豁免听课安排侮辱提交人，因为这种安排迫使提交人说明</w:t>
      </w:r>
      <w:r>
        <w:t>CKRE</w:t>
      </w:r>
      <w:r>
        <w:rPr>
          <w:rFonts w:hint="eastAsia"/>
        </w:rPr>
        <w:t>E</w:t>
      </w:r>
      <w:r>
        <w:rPr>
          <w:rFonts w:hint="eastAsia"/>
        </w:rPr>
        <w:t>课程中哪些部分与其本身的人生哲学发生矛盾，而这又反过来使之显得与社会上通常所持的人生观相“背离”。来文称，迫使提交人向校方表明其本身的人生观侵犯了《公约》中与第十八条第</w:t>
      </w:r>
      <w:r>
        <w:rPr>
          <w:rFonts w:hint="eastAsia"/>
        </w:rPr>
        <w:t>1</w:t>
      </w:r>
      <w:r>
        <w:rPr>
          <w:rFonts w:hint="eastAsia"/>
        </w:rPr>
        <w:t>至</w:t>
      </w:r>
      <w:r>
        <w:rPr>
          <w:rFonts w:hint="eastAsia"/>
        </w:rPr>
        <w:t>4</w:t>
      </w:r>
      <w:r>
        <w:rPr>
          <w:rFonts w:hint="eastAsia"/>
        </w:rPr>
        <w:t>款一并理解的第二十六条。</w:t>
      </w:r>
    </w:p>
    <w:p w:rsidR="00000000" w:rsidRDefault="00A821ED">
      <w:pPr>
        <w:spacing w:after="240"/>
      </w:pPr>
      <w:r>
        <w:tab/>
        <w:t>7.12</w:t>
      </w:r>
      <w:r>
        <w:rPr>
          <w:rFonts w:hint="eastAsia"/>
        </w:rPr>
        <w:t xml:space="preserve">  </w:t>
      </w:r>
      <w:r>
        <w:rPr>
          <w:rFonts w:hint="eastAsia"/>
        </w:rPr>
        <w:t>至于儿童，来文指出，部分豁免上课只表明他们不会参加教学大纲中规定的活动，但是对相关的课题会逐渐获得与其它儿童一样的知识。因此，豁免上取的材料的教学方式在质量上会差于其他学童。这就造成一种与众不同的</w:t>
      </w:r>
      <w:r>
        <w:rPr>
          <w:rFonts w:hint="eastAsia"/>
        </w:rPr>
        <w:t>感觉，这种感受是有问题的，并引起一种不安全感和相信的对象的相互冲突。</w:t>
      </w:r>
    </w:p>
    <w:p w:rsidR="00000000" w:rsidRDefault="00A821ED">
      <w:pPr>
        <w:pStyle w:val="Heading4"/>
      </w:pPr>
      <w:r>
        <w:rPr>
          <w:rFonts w:hint="eastAsia"/>
        </w:rPr>
        <w:t>缔约国关于可否受理的陈述</w:t>
      </w:r>
    </w:p>
    <w:p w:rsidR="00000000" w:rsidRDefault="00A821ED">
      <w:r>
        <w:rPr>
          <w:b/>
          <w:bCs/>
        </w:rPr>
        <w:tab/>
      </w:r>
      <w:r>
        <w:t>8.1</w:t>
      </w:r>
      <w:r>
        <w:rPr>
          <w:rFonts w:hint="eastAsia"/>
        </w:rPr>
        <w:t xml:space="preserve"> </w:t>
      </w:r>
      <w:r>
        <w:t xml:space="preserve"> 2003</w:t>
      </w:r>
      <w:r>
        <w:rPr>
          <w:rFonts w:hint="eastAsia"/>
        </w:rPr>
        <w:t>年</w:t>
      </w:r>
      <w:r>
        <w:t>7</w:t>
      </w:r>
      <w:r>
        <w:rPr>
          <w:rFonts w:hint="eastAsia"/>
        </w:rPr>
        <w:t>月</w:t>
      </w:r>
      <w:r>
        <w:t>3</w:t>
      </w:r>
      <w:r>
        <w:rPr>
          <w:rFonts w:hint="eastAsia"/>
        </w:rPr>
        <w:t>日，缔约国对申诉提出了评论。缔约国质疑来文的可受理性，其依据是，同一事件正在受到另一国际调查或解决程序的审查，因此尚未用尽国内补救办法，而且其申诉没有根据。</w:t>
      </w:r>
    </w:p>
    <w:p w:rsidR="00000000" w:rsidRDefault="00A821ED">
      <w:r>
        <w:tab/>
        <w:t>8.</w:t>
      </w:r>
      <w:r>
        <w:rPr>
          <w:rFonts w:hint="eastAsia"/>
        </w:rPr>
        <w:t xml:space="preserve">2  </w:t>
      </w:r>
      <w:r>
        <w:rPr>
          <w:rFonts w:hint="eastAsia"/>
        </w:rPr>
        <w:t>缔约国指出，在挪威法院，提交人要求豁免上题为“基督教知识及宗教和道德教育”的学校课程的申诉与其他三对父母的相同申诉一起，作为同一案件审判。不同的各方均由同一律师代理</w:t>
      </w:r>
      <w:r>
        <w:rPr>
          <w:rFonts w:hint="eastAsia"/>
        </w:rPr>
        <w:t>(</w:t>
      </w:r>
      <w:r>
        <w:rPr>
          <w:rFonts w:hint="eastAsia"/>
        </w:rPr>
        <w:t>与代理本案律师相同</w:t>
      </w:r>
      <w:r>
        <w:rPr>
          <w:rFonts w:hint="eastAsia"/>
        </w:rPr>
        <w:t>)</w:t>
      </w:r>
      <w:r>
        <w:rPr>
          <w:rFonts w:hint="eastAsia"/>
        </w:rPr>
        <w:t>，而他们相同的申诉已作为同一案件</w:t>
      </w:r>
      <w:r>
        <w:rPr>
          <w:rFonts w:hint="eastAsia"/>
        </w:rPr>
        <w:t>获得判决。当时没有采取任何行动将不同各方的案件单独分开来。国内法院对所有各方作出了单一的判决，而所有法院对相关各方都未加区分。尽管各方在国内法院联合提出控诉，但各方却又选择同时向欧洲人权法院和人权事务委员会提出申诉。四对父母向人权事务委员会提出了来文，而另三对父母于</w:t>
      </w:r>
      <w:r>
        <w:t>2002</w:t>
      </w:r>
      <w:r>
        <w:rPr>
          <w:rFonts w:hint="eastAsia"/>
        </w:rPr>
        <w:t>年</w:t>
      </w:r>
      <w:r>
        <w:t>2</w:t>
      </w:r>
      <w:r>
        <w:rPr>
          <w:rFonts w:hint="eastAsia"/>
        </w:rPr>
        <w:t>月</w:t>
      </w:r>
      <w:r>
        <w:t>20</w:t>
      </w:r>
      <w:r>
        <w:rPr>
          <w:rFonts w:hint="eastAsia"/>
        </w:rPr>
        <w:t>日向欧洲人权法院提出申诉。向人权事务委员会和欧洲人权法院提交的来文内容大致相同。因此，看来似乎提交人的立场一致，但是他们想由两个不同国际机构对本质上相同的案件进行复审。</w:t>
      </w:r>
    </w:p>
    <w:p w:rsidR="00000000" w:rsidRDefault="00A821ED">
      <w:r>
        <w:tab/>
        <w:t>8.3</w:t>
      </w:r>
      <w:r>
        <w:rPr>
          <w:rFonts w:hint="eastAsia"/>
        </w:rPr>
        <w:t xml:space="preserve">  </w:t>
      </w:r>
      <w:r>
        <w:rPr>
          <w:rFonts w:hint="eastAsia"/>
        </w:rPr>
        <w:t>尽管缔约国确认委员会对第</w:t>
      </w:r>
      <w:r>
        <w:t>777/1997</w:t>
      </w:r>
      <w:r>
        <w:rPr>
          <w:rFonts w:hint="eastAsia"/>
        </w:rPr>
        <w:t>号来文</w:t>
      </w:r>
      <w:r>
        <w:rPr>
          <w:rFonts w:hint="eastAsia"/>
        </w:rPr>
        <w:t xml:space="preserve"> </w:t>
      </w:r>
      <w:r>
        <w:rPr>
          <w:rStyle w:val="EndnoteReference"/>
        </w:rPr>
        <w:endnoteReference w:id="139"/>
      </w:r>
      <w:r>
        <w:rPr>
          <w:rFonts w:hint="eastAsia"/>
        </w:rPr>
        <w:t xml:space="preserve">  </w:t>
      </w:r>
      <w:r>
        <w:rPr>
          <w:rFonts w:hint="eastAsia"/>
        </w:rPr>
        <w:t>的结论，但缔约国认为，本案不可受理，因为同一事件正在欧洲人权法院的审理。缔约国指出，本案与《</w:t>
      </w:r>
      <w:r>
        <w:t>Sanchez Lopez</w:t>
      </w:r>
      <w:r>
        <w:rPr>
          <w:rFonts w:hint="eastAsia"/>
        </w:rPr>
        <w:t>案》不同，因为在后一案中，来文提交人声称，“尽管向欧洲人权委员会提交的申诉涉及到同一事件，但是申诉的内容、所涉违法行为、受害人，当然还有西班牙法院的判决，包括相关的人身保护申请情况，并不相同”。在本案中，作为最高法院的同一判决受到了两个机构的质疑。挪威最高法院的判决涉及到一项原则问题，即</w:t>
      </w:r>
      <w:r>
        <w:t>CKREE</w:t>
      </w:r>
      <w:r>
        <w:rPr>
          <w:rFonts w:hint="eastAsia"/>
        </w:rPr>
        <w:t>课是否违反国际人道主义标准的问题。</w:t>
      </w:r>
    </w:p>
    <w:p w:rsidR="00000000" w:rsidRDefault="00A821ED">
      <w:r>
        <w:tab/>
        <w:t>8.4</w:t>
      </w:r>
      <w:r>
        <w:rPr>
          <w:rFonts w:hint="eastAsia"/>
        </w:rPr>
        <w:t xml:space="preserve">  </w:t>
      </w:r>
      <w:r>
        <w:rPr>
          <w:rFonts w:hint="eastAsia"/>
          <w:lang w:val="fr-FR"/>
        </w:rPr>
        <w:t>如果来文被认为可以受理，国际机构就需要采</w:t>
      </w:r>
      <w:r>
        <w:rPr>
          <w:rFonts w:hint="eastAsia"/>
          <w:lang w:val="fr-FR"/>
        </w:rPr>
        <w:t>取一般立场，即国际机构必须审查，如果不存在完全豁免上课的权利，课程本身是否违反宗教自由的权利。因为《任择议定书》第五条第</w:t>
      </w:r>
      <w:r>
        <w:t>2</w:t>
      </w:r>
      <w:r>
        <w:rPr>
          <w:rFonts w:hint="eastAsia"/>
        </w:rPr>
        <w:t xml:space="preserve"> (</w:t>
      </w:r>
      <w:r>
        <w:rPr>
          <w:rFonts w:hint="eastAsia"/>
        </w:rPr>
        <w:t>子</w:t>
      </w:r>
      <w:r>
        <w:rPr>
          <w:rFonts w:hint="eastAsia"/>
        </w:rPr>
        <w:t>)</w:t>
      </w:r>
      <w:r>
        <w:rPr>
          <w:rFonts w:hint="eastAsia"/>
        </w:rPr>
        <w:t>款的主要目标是防止国际机构对同一案件的重复审查，而挪威法院原先已经审判过的该案不同各方目前正在造成这种重复的情况。</w:t>
      </w:r>
    </w:p>
    <w:p w:rsidR="00000000" w:rsidRDefault="00A821ED">
      <w:r>
        <w:tab/>
        <w:t>8.5</w:t>
      </w:r>
      <w:r>
        <w:rPr>
          <w:rFonts w:hint="eastAsia"/>
        </w:rPr>
        <w:t xml:space="preserve">  </w:t>
      </w:r>
      <w:r>
        <w:rPr>
          <w:rFonts w:hint="eastAsia"/>
        </w:rPr>
        <w:t>关于用尽国内补救办法的问题，缔约国认为，根据第十七和十八条提出的申诉没有在国内程序中提出，因此国内补救办法并未用尽。缔约国援引《教育法》第</w:t>
      </w:r>
      <w:r>
        <w:t>2-4</w:t>
      </w:r>
      <w:r>
        <w:rPr>
          <w:rFonts w:hint="eastAsia"/>
        </w:rPr>
        <w:t>节第</w:t>
      </w:r>
      <w:r>
        <w:rPr>
          <w:rFonts w:hint="eastAsia"/>
        </w:rPr>
        <w:t>4</w:t>
      </w:r>
      <w:r>
        <w:rPr>
          <w:rFonts w:hint="eastAsia"/>
        </w:rPr>
        <w:t>款，该款允许部分免除听取</w:t>
      </w:r>
      <w:r>
        <w:t>CKREE</w:t>
      </w:r>
      <w:r>
        <w:rPr>
          <w:rFonts w:hint="eastAsia"/>
        </w:rPr>
        <w:t>课程，即免除听取这些人根据其自身的宗教或人生哲学认为属于另一种宗教的行</w:t>
      </w:r>
      <w:r>
        <w:rPr>
          <w:rFonts w:hint="eastAsia"/>
        </w:rPr>
        <w:t>为或信守另一种人生哲学的那一部分教学内容。对于可能有理由被认为实践另一种宗教或信奉另一种人生哲学的教学内容，学校必须允许免除听讲。学校不允许豁免的决定可以向县长提出行政申诉，而县长的决定又可以向法院提出，以便由司法机构复审。</w:t>
      </w:r>
    </w:p>
    <w:p w:rsidR="00000000" w:rsidRDefault="00A821ED">
      <w:r>
        <w:tab/>
        <w:t>8.6</w:t>
      </w:r>
      <w:r>
        <w:rPr>
          <w:rFonts w:hint="eastAsia"/>
        </w:rPr>
        <w:t xml:space="preserve">  </w:t>
      </w:r>
      <w:r>
        <w:rPr>
          <w:rFonts w:hint="eastAsia"/>
        </w:rPr>
        <w:t>提交人没有利用申请部分免除上该课的机会；他们的案件涉及要求完全免上</w:t>
      </w:r>
      <w:r>
        <w:t>CKREE</w:t>
      </w:r>
      <w:r>
        <w:rPr>
          <w:rFonts w:hint="eastAsia"/>
        </w:rPr>
        <w:t>课程。指出违反第十七条和第十八条的依据必须能够在向提交人子女提供的教学中找到。但是，如果提交人申请部分免除，这种侵权行为便可以避免。为符合用尽国内补救办法的要求，提交人首先必须行使其《教育法》第</w:t>
      </w:r>
      <w:r>
        <w:t>2-</w:t>
      </w:r>
      <w:r>
        <w:t>4</w:t>
      </w:r>
      <w:r>
        <w:rPr>
          <w:rFonts w:hint="eastAsia"/>
        </w:rPr>
        <w:t>节第</w:t>
      </w:r>
      <w:r>
        <w:rPr>
          <w:rFonts w:hint="eastAsia"/>
        </w:rPr>
        <w:t>4</w:t>
      </w:r>
      <w:r>
        <w:rPr>
          <w:rFonts w:hint="eastAsia"/>
        </w:rPr>
        <w:t>款所规定的权利。如果学校和县长不准许部分豁免，提交人就应申请司法机构复审。</w:t>
      </w:r>
    </w:p>
    <w:p w:rsidR="00000000" w:rsidRDefault="00A821ED">
      <w:r>
        <w:tab/>
        <w:t>8.7</w:t>
      </w:r>
      <w:r>
        <w:rPr>
          <w:rFonts w:hint="eastAsia"/>
        </w:rPr>
        <w:t xml:space="preserve">  </w:t>
      </w:r>
      <w:r>
        <w:rPr>
          <w:rFonts w:hint="eastAsia"/>
        </w:rPr>
        <w:t>缔约国指出，提交人根据第二十六和二十七条所提出的申诉依据不足。至于第二十六条，缔约国指出，《教育法》的豁免条款适用于一切父母，而不论其宗教或人生观如何。另外，</w:t>
      </w:r>
      <w:r>
        <w:t>CKREE</w:t>
      </w:r>
      <w:r>
        <w:rPr>
          <w:rFonts w:hint="eastAsia"/>
        </w:rPr>
        <w:t>课程的大纲规定，关于基督教和其他宗教教义及人生观的教学不应当涉及传教，并且应当以同样的教育原则为基础。</w:t>
      </w:r>
      <w:r>
        <w:rPr>
          <w:rStyle w:val="EndnoteReference"/>
        </w:rPr>
        <w:endnoteReference w:id="140"/>
      </w:r>
      <w:r>
        <w:rPr>
          <w:rFonts w:hint="eastAsia"/>
        </w:rPr>
        <w:t xml:space="preserve">  </w:t>
      </w:r>
      <w:r>
        <w:rPr>
          <w:rFonts w:hint="eastAsia"/>
        </w:rPr>
        <w:t>基督教与其他团体之间的所有差异都是以客观和合理的标准为基础的。本案所涉的学校课程是一项重要的文化和教育目标。对有理由可能被认为属于另一种宗教</w:t>
      </w:r>
      <w:r>
        <w:rPr>
          <w:rFonts w:hint="eastAsia"/>
        </w:rPr>
        <w:t>行为或信守另一种人生哲学的那些教学内容准许免上的可能性加以限制不能认为是违反第二十六条的歧视。</w:t>
      </w:r>
    </w:p>
    <w:p w:rsidR="00000000" w:rsidRDefault="00A821ED">
      <w:r>
        <w:tab/>
        <w:t>8.8</w:t>
      </w:r>
      <w:r>
        <w:rPr>
          <w:rFonts w:hint="eastAsia"/>
        </w:rPr>
        <w:t xml:space="preserve">  </w:t>
      </w:r>
      <w:r>
        <w:rPr>
          <w:rFonts w:hint="eastAsia"/>
        </w:rPr>
        <w:t>关于第二十七条，缔约国指出，提交人只是简单地援引这一条款，却没有解释，自称非基督教徒的一批人如何构成了属于第二十七条含意下的宗教少数群体。</w:t>
      </w:r>
    </w:p>
    <w:p w:rsidR="00000000" w:rsidRDefault="00A821ED">
      <w:pPr>
        <w:spacing w:after="240"/>
      </w:pPr>
      <w:r>
        <w:tab/>
        <w:t xml:space="preserve">8.9 </w:t>
      </w:r>
      <w:r>
        <w:rPr>
          <w:rFonts w:hint="eastAsia"/>
        </w:rPr>
        <w:t xml:space="preserve"> </w:t>
      </w:r>
      <w:r>
        <w:t>2003</w:t>
      </w:r>
      <w:r>
        <w:rPr>
          <w:rFonts w:hint="eastAsia"/>
        </w:rPr>
        <w:t>年</w:t>
      </w:r>
      <w:r>
        <w:t>7</w:t>
      </w:r>
      <w:r>
        <w:rPr>
          <w:rFonts w:hint="eastAsia"/>
        </w:rPr>
        <w:t>月</w:t>
      </w:r>
      <w:r>
        <w:t>9</w:t>
      </w:r>
      <w:r>
        <w:rPr>
          <w:rFonts w:hint="eastAsia"/>
        </w:rPr>
        <w:t>日，委员会新来文和临时措施问题特别报告拒绝将可否受理问题与申诉的案情分开来审议。</w:t>
      </w:r>
    </w:p>
    <w:p w:rsidR="00000000" w:rsidRDefault="00A821ED">
      <w:pPr>
        <w:pStyle w:val="Heading4"/>
      </w:pPr>
      <w:r>
        <w:rPr>
          <w:rFonts w:hint="eastAsia"/>
        </w:rPr>
        <w:t>缔约国对案情的陈述</w:t>
      </w:r>
    </w:p>
    <w:p w:rsidR="00000000" w:rsidRDefault="00A821ED">
      <w:r>
        <w:rPr>
          <w:b/>
          <w:bCs/>
        </w:rPr>
        <w:tab/>
      </w:r>
      <w:r>
        <w:t xml:space="preserve">9.1 </w:t>
      </w:r>
      <w:r>
        <w:rPr>
          <w:rFonts w:hint="eastAsia"/>
        </w:rPr>
        <w:t xml:space="preserve"> </w:t>
      </w:r>
      <w:r>
        <w:t>2003</w:t>
      </w:r>
      <w:r>
        <w:rPr>
          <w:rFonts w:hint="eastAsia"/>
        </w:rPr>
        <w:t>年</w:t>
      </w:r>
      <w:r>
        <w:t>11</w:t>
      </w:r>
      <w:r>
        <w:rPr>
          <w:rFonts w:hint="eastAsia"/>
        </w:rPr>
        <w:t>月</w:t>
      </w:r>
      <w:r>
        <w:t>21</w:t>
      </w:r>
      <w:r>
        <w:rPr>
          <w:rFonts w:hint="eastAsia"/>
        </w:rPr>
        <w:t>日，缔约国对申诉的案情提出了评论。国内法院面临的主要问题是，在没有完全免上该课的条款情况下，</w:t>
      </w:r>
      <w:r>
        <w:t>CKREE</w:t>
      </w:r>
      <w:r>
        <w:rPr>
          <w:rFonts w:hint="eastAsia"/>
        </w:rPr>
        <w:t>课程总的来说是否违反了挪威所批准的人权文书，其中包括《公民权利和政治权利国际公约》。因此，本来文中所提出的所有申诉已经得到了包括挪威最高法院在内的国内法院的审理。最高法院的结论是，含有部分免除上条款的</w:t>
      </w:r>
      <w:r>
        <w:t>CKREE</w:t>
      </w:r>
      <w:r>
        <w:rPr>
          <w:rFonts w:hint="eastAsia"/>
        </w:rPr>
        <w:t>课程完全符合国际人权标准。</w:t>
      </w:r>
    </w:p>
    <w:p w:rsidR="00000000" w:rsidRDefault="00A821ED">
      <w:r>
        <w:tab/>
        <w:t>9.2</w:t>
      </w:r>
      <w:r>
        <w:rPr>
          <w:rFonts w:hint="eastAsia"/>
        </w:rPr>
        <w:t xml:space="preserve">  </w:t>
      </w:r>
      <w:r>
        <w:rPr>
          <w:rFonts w:hint="eastAsia"/>
        </w:rPr>
        <w:t>当挪威政府当局于</w:t>
      </w:r>
      <w:r>
        <w:t>1995</w:t>
      </w:r>
      <w:r>
        <w:rPr>
          <w:rFonts w:hint="eastAsia"/>
        </w:rPr>
        <w:t>年向议会提出了新的国家义务教育课程提案时，议会的教育、研究与宗教事务常设委员会</w:t>
      </w:r>
      <w:r>
        <w:rPr>
          <w:rFonts w:hint="eastAsia"/>
        </w:rPr>
        <w:t>(</w:t>
      </w:r>
      <w:r>
        <w:rPr>
          <w:rFonts w:hint="eastAsia"/>
        </w:rPr>
        <w:t>“教育委员会”</w:t>
      </w:r>
      <w:r>
        <w:rPr>
          <w:rFonts w:hint="eastAsia"/>
        </w:rPr>
        <w:t>)</w:t>
      </w:r>
      <w:r>
        <w:rPr>
          <w:rFonts w:hint="eastAsia"/>
        </w:rPr>
        <w:t>建议，课程中应包含一个涵盖基督教和其他宗教其道德信仰的共同科目。由于这一科目的有些内容是人们关注到父母按照其本身的信念为子女提供教育的权利问题</w:t>
      </w:r>
      <w:r>
        <w:rPr>
          <w:rFonts w:hint="eastAsia"/>
        </w:rPr>
        <w:t>，常设委员会请政府就豁免拟订指导方针。</w:t>
      </w:r>
    </w:p>
    <w:p w:rsidR="00000000" w:rsidRDefault="00A821ED">
      <w:r>
        <w:tab/>
        <w:t>9.3</w:t>
      </w:r>
      <w:r>
        <w:rPr>
          <w:rFonts w:hint="eastAsia"/>
        </w:rPr>
        <w:t xml:space="preserve">  </w:t>
      </w:r>
      <w:r>
        <w:rPr>
          <w:rFonts w:hint="eastAsia"/>
        </w:rPr>
        <w:t>随后起草了</w:t>
      </w:r>
      <w:r>
        <w:t>CKRE</w:t>
      </w:r>
      <w:r>
        <w:rPr>
          <w:rFonts w:hint="eastAsia"/>
        </w:rPr>
        <w:t>E</w:t>
      </w:r>
      <w:r>
        <w:rPr>
          <w:rFonts w:hint="eastAsia"/>
        </w:rPr>
        <w:t>课程部分豁免的修正案和指导方针。政府委托当时上诉法院的一名法官</w:t>
      </w:r>
      <w:r>
        <w:t>Erik Møse</w:t>
      </w:r>
      <w:r>
        <w:rPr>
          <w:rFonts w:hint="eastAsia"/>
        </w:rPr>
        <w:t>承担一项任务，审查对于宗教或人生哲学问题义务教育问题，挪威所承担的义务可能会施加何种程度的限制，以及免上</w:t>
      </w:r>
      <w:r>
        <w:t>CKREE</w:t>
      </w:r>
      <w:r>
        <w:rPr>
          <w:rFonts w:hint="eastAsia"/>
        </w:rPr>
        <w:t>课程的程度应多大。</w:t>
      </w:r>
      <w:r>
        <w:t>Møse</w:t>
      </w:r>
      <w:r>
        <w:rPr>
          <w:rFonts w:hint="eastAsia"/>
        </w:rPr>
        <w:t>先生报告的结论除其他外指出，有限度的豁免原则上符合挪威承担的国际法律义务，但前提是，应当在各项公约所规立的限度范围内实行豁免办法。最后的结论将取决于确立</w:t>
      </w:r>
      <w:r>
        <w:t>CKREE</w:t>
      </w:r>
      <w:r>
        <w:rPr>
          <w:rFonts w:hint="eastAsia"/>
        </w:rPr>
        <w:t>课程的法律框架的进一步过程，以及这一科目在学校中传授的方式</w:t>
      </w:r>
      <w:r>
        <w:rPr>
          <w:rFonts w:hint="eastAsia"/>
        </w:rPr>
        <w:t>。</w:t>
      </w:r>
    </w:p>
    <w:p w:rsidR="00000000" w:rsidRDefault="00A821ED">
      <w:r>
        <w:tab/>
        <w:t>9.4</w:t>
      </w:r>
      <w:r>
        <w:rPr>
          <w:rFonts w:hint="eastAsia"/>
        </w:rPr>
        <w:t xml:space="preserve">  </w:t>
      </w:r>
      <w:r>
        <w:rPr>
          <w:rFonts w:hint="eastAsia"/>
        </w:rPr>
        <w:t>教育部的反应是，建议对</w:t>
      </w:r>
      <w:r>
        <w:t>1996</w:t>
      </w:r>
      <w:r>
        <w:rPr>
          <w:rFonts w:hint="eastAsia"/>
        </w:rPr>
        <w:t>年《教育法》作进一步修订。新法于</w:t>
      </w:r>
      <w:r>
        <w:t>1997</w:t>
      </w:r>
      <w:r>
        <w:rPr>
          <w:rFonts w:hint="eastAsia"/>
        </w:rPr>
        <w:t>年</w:t>
      </w:r>
      <w:r>
        <w:t>7</w:t>
      </w:r>
      <w:r>
        <w:rPr>
          <w:rFonts w:hint="eastAsia"/>
        </w:rPr>
        <w:t>月</w:t>
      </w:r>
      <w:r>
        <w:t>1</w:t>
      </w:r>
      <w:r>
        <w:rPr>
          <w:rFonts w:hint="eastAsia"/>
        </w:rPr>
        <w:t>日生效。免上的权利限于那些父母认为属于另一种宗教的实践或信奉另一种人生哲学的那一部分教学内容。</w:t>
      </w:r>
    </w:p>
    <w:p w:rsidR="00000000" w:rsidRDefault="00A821ED">
      <w:r>
        <w:tab/>
        <w:t>9.5</w:t>
      </w:r>
      <w:r>
        <w:rPr>
          <w:rFonts w:hint="eastAsia"/>
        </w:rPr>
        <w:t xml:space="preserve">  </w:t>
      </w:r>
      <w:r>
        <w:rPr>
          <w:rFonts w:hint="eastAsia"/>
        </w:rPr>
        <w:t>缔约国认为第十八条第</w:t>
      </w:r>
      <w:r>
        <w:t>4</w:t>
      </w:r>
      <w:r>
        <w:rPr>
          <w:rFonts w:hint="eastAsia"/>
        </w:rPr>
        <w:t>款所规定的父母权利是本案的核心问题。申诉人的申诉依据是，他们指控</w:t>
      </w:r>
      <w:r>
        <w:t>CKREE</w:t>
      </w:r>
      <w:r>
        <w:rPr>
          <w:rFonts w:hint="eastAsia"/>
        </w:rPr>
        <w:t>课目等同于“传教和灌输”，而且“既不客观、多元化，也不中立”，再加上</w:t>
      </w:r>
      <w:r>
        <w:t>1998</w:t>
      </w:r>
      <w:r>
        <w:rPr>
          <w:rFonts w:hint="eastAsia"/>
        </w:rPr>
        <w:t>年的《教育法》不允许完全免上此课。缔约国提出，</w:t>
      </w:r>
      <w:r>
        <w:t>CKREE</w:t>
      </w:r>
      <w:r>
        <w:rPr>
          <w:rFonts w:hint="eastAsia"/>
        </w:rPr>
        <w:t>课目符合《公约》。但是，相应的法律、规定或指示在单独的案件中有可能实施不当。有些教</w:t>
      </w:r>
      <w:r>
        <w:rPr>
          <w:rFonts w:hint="eastAsia"/>
        </w:rPr>
        <w:t>师在教学中采用的主题或选择的语言可能会被认为是灌输，或者某些学校或市政府可能在实施免上条款方面不符合《教育法》及实施的法律条例。</w:t>
      </w:r>
    </w:p>
    <w:p w:rsidR="00000000" w:rsidRDefault="00A821ED">
      <w:r>
        <w:tab/>
        <w:t>9.6</w:t>
      </w:r>
      <w:r>
        <w:rPr>
          <w:rFonts w:hint="eastAsia"/>
        </w:rPr>
        <w:t xml:space="preserve">  </w:t>
      </w:r>
      <w:r>
        <w:rPr>
          <w:rFonts w:hint="eastAsia"/>
        </w:rPr>
        <w:t>认为这项教学有灌输情况，同时又未能得到豁免的父母有几种解决途径。首先，不允许豁免的决定可以受到行政和</w:t>
      </w:r>
      <w:r>
        <w:rPr>
          <w:rFonts w:hint="eastAsia"/>
        </w:rPr>
        <w:t>(</w:t>
      </w:r>
      <w:r>
        <w:rPr>
          <w:rFonts w:hint="eastAsia"/>
        </w:rPr>
        <w:t>或</w:t>
      </w:r>
      <w:r>
        <w:rPr>
          <w:rFonts w:hint="eastAsia"/>
        </w:rPr>
        <w:t>)</w:t>
      </w:r>
      <w:r>
        <w:rPr>
          <w:rFonts w:hint="eastAsia"/>
        </w:rPr>
        <w:t>司法审查。其次，关于侵犯人权的指称可以提交由法院审理。本案提交人没有具体说明其子女是何时及如何受到灌输性教育的，他们又如何未能按《教育法》争取豁免的。缔约国了解到，所有提交人申请的部分豁免都未遭到拒绝，所以没有向国内法院提交申请被拒的案件，要求法院审查。</w:t>
      </w:r>
    </w:p>
    <w:p w:rsidR="00000000" w:rsidRDefault="00A821ED">
      <w:r>
        <w:tab/>
        <w:t>9.7</w:t>
      </w:r>
      <w:r>
        <w:rPr>
          <w:rFonts w:hint="eastAsia"/>
        </w:rPr>
        <w:t xml:space="preserve">  </w:t>
      </w:r>
      <w:r>
        <w:rPr>
          <w:rFonts w:hint="eastAsia"/>
        </w:rPr>
        <w:t>提交人所选择的程序一定会对其案件的可受理性和案情曲直有所影响。按第十八条提出的申诉必须认为不可受理，因为提交人并没有用尽现有的而且有效的申请部分豁免的补救办法。第二，在寻求这种豁免之前，不能确定其子女是否在违反《公约》各项权利情况下被迫听课，因此，不能认为提交人是违反第十八条的受害者。第三，如果来文被认为可以受理，父母未对向其子女提供的教学提出质疑这一点也必须对案情的审查有所影响。委员会的审查应只审在没有制订完全豁免的条款情况下</w:t>
      </w:r>
      <w:r>
        <w:t>CKREE</w:t>
      </w:r>
      <w:r>
        <w:rPr>
          <w:rFonts w:hint="eastAsia"/>
        </w:rPr>
        <w:t>课程本身是否侵犯了父母权利这一基本问题。而审查提交人子女个别的听讲</w:t>
      </w:r>
      <w:r>
        <w:rPr>
          <w:rFonts w:hint="eastAsia"/>
        </w:rPr>
        <w:t>经历则没有依据。</w:t>
      </w:r>
    </w:p>
    <w:p w:rsidR="00000000" w:rsidRDefault="00A821ED">
      <w:r>
        <w:tab/>
        <w:t>9.8</w:t>
      </w:r>
      <w:r>
        <w:rPr>
          <w:rFonts w:hint="eastAsia"/>
        </w:rPr>
        <w:t xml:space="preserve">  </w:t>
      </w:r>
      <w:r>
        <w:rPr>
          <w:rFonts w:hint="eastAsia"/>
        </w:rPr>
        <w:t>关于提交人就教科书提出的论点，缔约国指出，教科书并没有被界定为课程的法律框架内容。《教育法》及其适用条款允许学校有权利选择使用何种教科书、如何使用教科书作为教学的工具。但是，如果委员会审查向提交人子女所提供的特定教学就会发现，提交人并没有花费很多精力来证实其所谓教学具有灌输作用的申诉，而这不足以支持有关侵权的结论。同时还应指出，缔约国在其向委员会提交的第四次定期报告中对新的</w:t>
      </w:r>
      <w:r>
        <w:t>CKREE</w:t>
      </w:r>
      <w:r>
        <w:rPr>
          <w:rFonts w:hint="eastAsia"/>
        </w:rPr>
        <w:t>课程作了报告，而委员会在其结论意见中并没有对这一课程是否符合《公约》的情况表示关注。</w:t>
      </w:r>
    </w:p>
    <w:p w:rsidR="00000000" w:rsidRDefault="00A821ED">
      <w:r>
        <w:tab/>
        <w:t>9.9</w:t>
      </w:r>
      <w:r>
        <w:rPr>
          <w:rFonts w:hint="eastAsia"/>
        </w:rPr>
        <w:t xml:space="preserve"> </w:t>
      </w:r>
      <w:r>
        <w:rPr>
          <w:rFonts w:hint="eastAsia"/>
        </w:rPr>
        <w:t xml:space="preserve"> </w:t>
      </w:r>
      <w:r>
        <w:rPr>
          <w:rFonts w:hint="eastAsia"/>
        </w:rPr>
        <w:t>缔约国提出，从委员会关于第十八条的第</w:t>
      </w:r>
      <w:r>
        <w:rPr>
          <w:rFonts w:hint="eastAsia"/>
        </w:rPr>
        <w:t>22</w:t>
      </w:r>
      <w:r>
        <w:rPr>
          <w:rFonts w:hint="eastAsia"/>
        </w:rPr>
        <w:t>号一般性意见以及关于《</w:t>
      </w:r>
      <w:r>
        <w:t>Hartikainen</w:t>
      </w:r>
      <w:r>
        <w:rPr>
          <w:rFonts w:hint="eastAsia"/>
        </w:rPr>
        <w:t>等人诉芬兰》一案</w:t>
      </w:r>
      <w:r>
        <w:rPr>
          <w:rFonts w:hint="eastAsia"/>
        </w:rPr>
        <w:t xml:space="preserve"> </w:t>
      </w:r>
      <w:r>
        <w:rPr>
          <w:rStyle w:val="EndnoteReference"/>
        </w:rPr>
        <w:endnoteReference w:id="141"/>
      </w:r>
      <w:r>
        <w:rPr>
          <w:rFonts w:hint="eastAsia"/>
        </w:rPr>
        <w:t xml:space="preserve"> </w:t>
      </w:r>
      <w:r>
        <w:rPr>
          <w:rFonts w:hint="eastAsia"/>
        </w:rPr>
        <w:t>所作的决定中可以得出结论，第十八条第</w:t>
      </w:r>
      <w:r>
        <w:t>4</w:t>
      </w:r>
      <w:r>
        <w:rPr>
          <w:rFonts w:hint="eastAsia"/>
        </w:rPr>
        <w:t>款并不禁止学校进行关于宗教和人生哲学问题的义务性教学，只要教学方式是中立的、客观的便可。</w:t>
      </w:r>
    </w:p>
    <w:p w:rsidR="00000000" w:rsidRDefault="00A821ED">
      <w:r>
        <w:tab/>
        <w:t>9.10</w:t>
      </w:r>
      <w:r>
        <w:rPr>
          <w:rFonts w:hint="eastAsia"/>
        </w:rPr>
        <w:t xml:space="preserve">  </w:t>
      </w:r>
      <w:r>
        <w:rPr>
          <w:rFonts w:hint="eastAsia"/>
        </w:rPr>
        <w:t>缔约国辩称，以中立客观的方式进行宗教方面的教学也符合其他人权标准，例如《经济、社会、文化权利公约》，和《儿童权利公约》。据此，《公民权利和政治权利国际公约》第十八条第</w:t>
      </w:r>
      <w:r>
        <w:t>1</w:t>
      </w:r>
      <w:r>
        <w:rPr>
          <w:rFonts w:hint="eastAsia"/>
        </w:rPr>
        <w:t>款就不能用来阻止旨在“使所有的人能有效地参加自由社会，促进各民族之间和各种族、人种和宗教团体之</w:t>
      </w:r>
      <w:r>
        <w:rPr>
          <w:rFonts w:hint="eastAsia"/>
        </w:rPr>
        <w:t>间的了解、容忍和友谊，和促进联合国维护和平的各项活动”</w:t>
      </w:r>
      <w:r>
        <w:rPr>
          <w:rFonts w:hint="eastAsia"/>
        </w:rPr>
        <w:t>(</w:t>
      </w:r>
      <w:r>
        <w:rPr>
          <w:rFonts w:hint="eastAsia"/>
        </w:rPr>
        <w:t>《经济、社会、文化权利公约》第十三条第一款</w:t>
      </w:r>
      <w:r>
        <w:rPr>
          <w:rFonts w:hint="eastAsia"/>
        </w:rPr>
        <w:t>)</w:t>
      </w:r>
      <w:r>
        <w:rPr>
          <w:rFonts w:hint="eastAsia"/>
        </w:rPr>
        <w:t>的义务教育，及旨在培养“对儿童所居住的国家的民族价值观、其原籍国以及不同于其本国的文明的尊重”</w:t>
      </w:r>
      <w:r>
        <w:rPr>
          <w:rFonts w:hint="eastAsia"/>
        </w:rPr>
        <w:t>(</w:t>
      </w:r>
      <w:r>
        <w:rPr>
          <w:rFonts w:hint="eastAsia"/>
        </w:rPr>
        <w:t>《儿童权利公约》第</w:t>
      </w:r>
      <w:r>
        <w:rPr>
          <w:rFonts w:hint="eastAsia"/>
        </w:rPr>
        <w:t>29</w:t>
      </w:r>
      <w:r>
        <w:rPr>
          <w:rFonts w:hint="eastAsia"/>
        </w:rPr>
        <w:t>条第</w:t>
      </w:r>
      <w:r>
        <w:t>1</w:t>
      </w:r>
      <w:r>
        <w:rPr>
          <w:rFonts w:hint="eastAsia"/>
        </w:rPr>
        <w:t>款</w:t>
      </w:r>
      <w:r>
        <w:rPr>
          <w:rFonts w:hint="eastAsia"/>
        </w:rPr>
        <w:t>(</w:t>
      </w:r>
      <w:r>
        <w:t>c</w:t>
      </w:r>
      <w:r>
        <w:rPr>
          <w:rFonts w:hint="eastAsia"/>
        </w:rPr>
        <w:t>)</w:t>
      </w:r>
      <w:r>
        <w:rPr>
          <w:rFonts w:hint="eastAsia"/>
        </w:rPr>
        <w:t>项</w:t>
      </w:r>
      <w:r>
        <w:rPr>
          <w:rFonts w:hint="eastAsia"/>
        </w:rPr>
        <w:t>)</w:t>
      </w:r>
      <w:r>
        <w:rPr>
          <w:rFonts w:hint="eastAsia"/>
        </w:rPr>
        <w:t>的义务教育。</w:t>
      </w:r>
      <w:r>
        <w:t>CKREE</w:t>
      </w:r>
      <w:r>
        <w:rPr>
          <w:rFonts w:hint="eastAsia"/>
        </w:rPr>
        <w:t>课程开设的目的就是要促进不同背景的儿童的了解、宽容和尊重，并培养对儿童本人的身份、对挪威的民族历史和价值观念的尊重和了解，以及对其他宗教和人生哲学的尊重和了解。</w:t>
      </w:r>
    </w:p>
    <w:p w:rsidR="00000000" w:rsidRDefault="00A821ED">
      <w:r>
        <w:tab/>
        <w:t>9.11</w:t>
      </w:r>
      <w:r>
        <w:rPr>
          <w:rFonts w:hint="eastAsia"/>
        </w:rPr>
        <w:t xml:space="preserve">  </w:t>
      </w:r>
      <w:r>
        <w:rPr>
          <w:rFonts w:hint="eastAsia"/>
        </w:rPr>
        <w:t>缔约国援引了《欧洲人权公约》第</w:t>
      </w:r>
      <w:r>
        <w:t>1</w:t>
      </w:r>
      <w:r>
        <w:rPr>
          <w:rFonts w:hint="eastAsia"/>
        </w:rPr>
        <w:t>号议定书第</w:t>
      </w:r>
      <w:r>
        <w:t>2</w:t>
      </w:r>
      <w:r>
        <w:rPr>
          <w:rFonts w:hint="eastAsia"/>
        </w:rPr>
        <w:t>条规定的做法，其中包括缔约国有义务</w:t>
      </w:r>
      <w:r>
        <w:rPr>
          <w:rFonts w:hint="eastAsia"/>
        </w:rPr>
        <w:t>尊重父母保证此类教育和教学符合所有本身的宗教和哲学信念的权利。同时还提到欧洲人权法院的相关判例。</w:t>
      </w:r>
    </w:p>
    <w:p w:rsidR="00000000" w:rsidRDefault="00A821ED">
      <w:r>
        <w:tab/>
        <w:t>9.12</w:t>
      </w:r>
      <w:r>
        <w:rPr>
          <w:rFonts w:hint="eastAsia"/>
        </w:rPr>
        <w:t xml:space="preserve">  </w:t>
      </w:r>
      <w:r>
        <w:rPr>
          <w:rFonts w:hint="eastAsia"/>
        </w:rPr>
        <w:t>缔约国声称，委员会对本案的审理应当是两重性的。首先，委员会应当审查</w:t>
      </w:r>
      <w:r>
        <w:t>CKREE</w:t>
      </w:r>
      <w:r>
        <w:rPr>
          <w:rFonts w:hint="eastAsia"/>
        </w:rPr>
        <w:t>课程总的来看是否涉及以不客观和不中立的方式传授信息和知识的情况。其次，关于不符合这些标准的课程内容，委员会应当审查是否已作出足够的适当的规定，以便按照父母的愿望提供非歧视性的豁免或替代性的教学方式。</w:t>
      </w:r>
    </w:p>
    <w:p w:rsidR="00000000" w:rsidRDefault="00A821ED">
      <w:r>
        <w:tab/>
        <w:t>9.13</w:t>
      </w:r>
      <w:r>
        <w:rPr>
          <w:rFonts w:hint="eastAsia"/>
        </w:rPr>
        <w:t xml:space="preserve">  </w:t>
      </w:r>
      <w:r>
        <w:rPr>
          <w:rFonts w:hint="eastAsia"/>
        </w:rPr>
        <w:t>关于第一个问题，缔约国认为，</w:t>
      </w:r>
      <w:r>
        <w:t>CKREE</w:t>
      </w:r>
      <w:r>
        <w:rPr>
          <w:rFonts w:hint="eastAsia"/>
        </w:rPr>
        <w:t>课程仅包含几项可以被看作具有宗教性质的活动。</w:t>
      </w:r>
      <w:r>
        <w:t>1997</w:t>
      </w:r>
      <w:r>
        <w:rPr>
          <w:rFonts w:hint="eastAsia"/>
        </w:rPr>
        <w:t>年前，基督教知识在挪</w:t>
      </w:r>
      <w:r>
        <w:rPr>
          <w:rFonts w:hint="eastAsia"/>
        </w:rPr>
        <w:t>威学校里是作为独立课目传授的。</w:t>
      </w:r>
      <w:r>
        <w:t>1997</w:t>
      </w:r>
      <w:r>
        <w:rPr>
          <w:rFonts w:hint="eastAsia"/>
        </w:rPr>
        <w:t>年，政府开设了</w:t>
      </w:r>
      <w:r>
        <w:t>CKREE</w:t>
      </w:r>
      <w:r>
        <w:rPr>
          <w:rFonts w:hint="eastAsia"/>
        </w:rPr>
        <w:t>课程，以便支持制止偏见和歧视，并促进不同宗教团体和人生观之间的相互尊重和宽容，以及进一步理解所有人的背景和身份认同另一个未言明的目标是，促进增强集体的文化认同。要实现这些目标就需要不同团体的成员集体参与教学。因此，如果所有人都有机会免上讲</w:t>
      </w:r>
      <w:r>
        <w:t>CKREE</w:t>
      </w:r>
      <w:r>
        <w:rPr>
          <w:rFonts w:hint="eastAsia"/>
        </w:rPr>
        <w:t>课程，这一目标就无法达到。</w:t>
      </w:r>
    </w:p>
    <w:p w:rsidR="00000000" w:rsidRDefault="00A821ED">
      <w:r>
        <w:tab/>
        <w:t>9.14</w:t>
      </w:r>
      <w:r>
        <w:rPr>
          <w:rFonts w:hint="eastAsia"/>
        </w:rPr>
        <w:t xml:space="preserve">  </w:t>
      </w:r>
      <w:r>
        <w:rPr>
          <w:rFonts w:hint="eastAsia"/>
        </w:rPr>
        <w:t>儿童并不一定需上公立学校。例如挪威人文主义者协会或者提交人可以办私立学校。这即使从经济风险角度上看也是现实可行的，因为政府会承担涉及私立学校经营和运作的全部开支</w:t>
      </w:r>
      <w:r>
        <w:rPr>
          <w:rFonts w:hint="eastAsia"/>
        </w:rPr>
        <w:t>的</w:t>
      </w:r>
      <w:r>
        <w:t>85%</w:t>
      </w:r>
      <w:r>
        <w:rPr>
          <w:rFonts w:hint="eastAsia"/>
        </w:rPr>
        <w:t>以上。</w:t>
      </w:r>
    </w:p>
    <w:p w:rsidR="00000000" w:rsidRDefault="00A821ED">
      <w:r>
        <w:tab/>
        <w:t>9.15</w:t>
      </w:r>
      <w:r>
        <w:rPr>
          <w:rFonts w:hint="eastAsia"/>
        </w:rPr>
        <w:t xml:space="preserve">  </w:t>
      </w:r>
      <w:r>
        <w:rPr>
          <w:rFonts w:hint="eastAsia"/>
        </w:rPr>
        <w:t>关于提交人指称基督教教学所占时间超过有关其他宗教和人生哲学的教学时间这一情况，缔约国提出，基督教的教学本身不会引起《公约》方面的任何关注，只要教学是以客观和中立的方式进行的便可。缔约国还提到了欧洲人权委员会的相关决定。</w:t>
      </w:r>
    </w:p>
    <w:p w:rsidR="00000000" w:rsidRDefault="00A821ED">
      <w:r>
        <w:tab/>
        <w:t>9.16</w:t>
      </w:r>
      <w:r>
        <w:rPr>
          <w:rFonts w:hint="eastAsia"/>
        </w:rPr>
        <w:t xml:space="preserve">  </w:t>
      </w:r>
      <w:r>
        <w:rPr>
          <w:rFonts w:hint="eastAsia"/>
        </w:rPr>
        <w:t>缔约国在答复提交人有关《教育法》第</w:t>
      </w:r>
      <w:r>
        <w:t>1-2</w:t>
      </w:r>
      <w:r>
        <w:rPr>
          <w:rFonts w:hint="eastAsia"/>
        </w:rPr>
        <w:t>节第</w:t>
      </w:r>
      <w:r>
        <w:t>1</w:t>
      </w:r>
      <w:r>
        <w:rPr>
          <w:rFonts w:hint="eastAsia"/>
        </w:rPr>
        <w:t>款中所谓“基督教目标条款”</w:t>
      </w:r>
      <w:r>
        <w:rPr>
          <w:rFonts w:hint="eastAsia"/>
        </w:rPr>
        <w:t xml:space="preserve"> </w:t>
      </w:r>
      <w:r>
        <w:rPr>
          <w:rStyle w:val="EndnoteReference"/>
        </w:rPr>
        <w:endnoteReference w:id="142"/>
      </w:r>
      <w:r>
        <w:rPr>
          <w:rFonts w:hint="eastAsia"/>
        </w:rPr>
        <w:t xml:space="preserve"> </w:t>
      </w:r>
      <w:r>
        <w:rPr>
          <w:rFonts w:hint="eastAsia"/>
        </w:rPr>
        <w:t>的质疑时说，根据基督教目标条款本身，该条款应当仅“在获得家庭的同意与合作情况下”才适用。此外，根据《挪威人权法》第</w:t>
      </w:r>
      <w:r>
        <w:t>3</w:t>
      </w:r>
      <w:r>
        <w:rPr>
          <w:rFonts w:hint="eastAsia"/>
        </w:rPr>
        <w:t>节，《教育法》第</w:t>
      </w:r>
      <w:r>
        <w:t>1-2</w:t>
      </w:r>
      <w:r>
        <w:rPr>
          <w:rFonts w:hint="eastAsia"/>
        </w:rPr>
        <w:t>节必须根据纳入国内法的国际人道主</w:t>
      </w:r>
      <w:r>
        <w:rPr>
          <w:rFonts w:hint="eastAsia"/>
        </w:rPr>
        <w:t>义条约</w:t>
      </w:r>
      <w:r>
        <w:rPr>
          <w:rFonts w:hint="eastAsia"/>
        </w:rPr>
        <w:t>(</w:t>
      </w:r>
      <w:r>
        <w:rPr>
          <w:rFonts w:hint="eastAsia"/>
        </w:rPr>
        <w:t>《公民权利和政治权利国际公约》、《经济、社会、文化权利公约》和《欧洲人权公约》</w:t>
      </w:r>
      <w:r>
        <w:rPr>
          <w:rFonts w:hint="eastAsia"/>
        </w:rPr>
        <w:t>)</w:t>
      </w:r>
      <w:r>
        <w:rPr>
          <w:rFonts w:hint="eastAsia"/>
        </w:rPr>
        <w:t>来诠释和适用。据此，基督教目标条款并不允许在挪威学校里传教或灌输教条。这就是最高法院对提交人案件所作的结论。</w:t>
      </w:r>
    </w:p>
    <w:p w:rsidR="00000000" w:rsidRDefault="00A821ED">
      <w:r>
        <w:tab/>
        <w:t>9.17</w:t>
      </w:r>
      <w:r>
        <w:rPr>
          <w:rFonts w:hint="eastAsia"/>
        </w:rPr>
        <w:t xml:space="preserve">  </w:t>
      </w:r>
      <w:r>
        <w:rPr>
          <w:rFonts w:hint="eastAsia"/>
        </w:rPr>
        <w:t>关于第二个问题，缔约国认为，已采取足够适当的措施，对于可能被看作具有宗教性质的活动提供豁免和</w:t>
      </w:r>
      <w:r>
        <w:rPr>
          <w:rFonts w:hint="eastAsia"/>
        </w:rPr>
        <w:t>(</w:t>
      </w:r>
      <w:r>
        <w:rPr>
          <w:rFonts w:hint="eastAsia"/>
        </w:rPr>
        <w:t>或</w:t>
      </w:r>
      <w:r>
        <w:rPr>
          <w:rFonts w:hint="eastAsia"/>
        </w:rPr>
        <w:t>)</w:t>
      </w:r>
      <w:r>
        <w:rPr>
          <w:rFonts w:hint="eastAsia"/>
        </w:rPr>
        <w:t>替代性教学方式，以便满足所有家长的需要。这一解决办法的目的是为了满足两项相互冲突的目标：一方面要承认父母按照其本身的宗教和哲学信念向子女提供教育的权利；另一方面也认识到社会在加强不同背景的学童之间相互尊</w:t>
      </w:r>
      <w:r>
        <w:rPr>
          <w:rFonts w:hint="eastAsia"/>
        </w:rPr>
        <w:t>重、了解和宽容方面同样的合理利益。</w:t>
      </w:r>
    </w:p>
    <w:p w:rsidR="00000000" w:rsidRDefault="00A821ED">
      <w:r>
        <w:tab/>
        <w:t>9.18</w:t>
      </w:r>
      <w:r>
        <w:rPr>
          <w:rFonts w:hint="eastAsia"/>
        </w:rPr>
        <w:t xml:space="preserve">  </w:t>
      </w:r>
      <w:r>
        <w:rPr>
          <w:rFonts w:hint="eastAsia"/>
        </w:rPr>
        <w:t>最重要的机制是，根据有关父母的书面通知，允许学童免上被认为信奉另一种宗教或人生哲学的课程内容的规定</w:t>
      </w:r>
      <w:r>
        <w:rPr>
          <w:rFonts w:hint="eastAsia"/>
        </w:rPr>
        <w:t xml:space="preserve"> </w:t>
      </w:r>
      <w:r>
        <w:rPr>
          <w:rStyle w:val="EndnoteReference"/>
        </w:rPr>
        <w:endnoteReference w:id="143"/>
      </w:r>
      <w:r>
        <w:rPr>
          <w:rFonts w:hint="eastAsia"/>
        </w:rPr>
        <w:t xml:space="preserve"> </w:t>
      </w:r>
      <w:r>
        <w:rPr>
          <w:rFonts w:hint="eastAsia"/>
        </w:rPr>
        <w:t>。课程的设置准备工作中还为准许此种豁免制定了进一步的准则。允许豁免的活动分成两类。第一，对于可以明显被看作具有宗教性质的活动经申请应准许豁免。对这类活动，父母没有义务对其申请提出理由。</w:t>
      </w:r>
      <w:r>
        <w:t>2001</w:t>
      </w:r>
      <w:r>
        <w:rPr>
          <w:rFonts w:hint="eastAsia"/>
        </w:rPr>
        <w:t>年，教育部制定了一项通知表格，可以用来就八项不同的特定活动申请豁免，从而简化了豁免程序，这八项活动举例包括：默记祈祷词、宣告信念和宗教经文、吟唱宗教颂歌、参加宗教仪式</w:t>
      </w:r>
      <w:r>
        <w:rPr>
          <w:rFonts w:hint="eastAsia"/>
        </w:rPr>
        <w:t>、上教堂、制作宗教画作、在宗教剧目中担任主角或配角，作为礼物接受经书，并在这种背景下参加仪式。父母可以简单地在相关宗教栏目下打钩申请豁免。第二，如果其他一些活动有理由被看作另一种宗教实践或信奉另一种人生哲学，也可以准许豁免。对于这些情况，父母必须提出其申请的简短理由，使学校可以考虑相关的活动是否有理由看作另一种宗教实践或信奉另一种人生哲学。</w:t>
      </w:r>
    </w:p>
    <w:p w:rsidR="00000000" w:rsidRDefault="00A821ED">
      <w:r>
        <w:tab/>
        <w:t>9.19</w:t>
      </w:r>
      <w:r>
        <w:rPr>
          <w:rFonts w:hint="eastAsia"/>
        </w:rPr>
        <w:t xml:space="preserve">  </w:t>
      </w:r>
      <w:r>
        <w:rPr>
          <w:rFonts w:hint="eastAsia"/>
        </w:rPr>
        <w:t>第二种机制旨在解决由于父母的宗教或哲学信念所遇到的问题，具体做法包括按学童的背景尽可能灵活地施教。</w:t>
      </w:r>
    </w:p>
    <w:p w:rsidR="00000000" w:rsidRDefault="00A821ED">
      <w:r>
        <w:tab/>
        <w:t>9.20</w:t>
      </w:r>
      <w:r>
        <w:rPr>
          <w:rFonts w:hint="eastAsia"/>
        </w:rPr>
        <w:t xml:space="preserve">  </w:t>
      </w:r>
      <w:r>
        <w:rPr>
          <w:rFonts w:hint="eastAsia"/>
        </w:rPr>
        <w:t>关于违反第二十六条的指控，缔约国认为，规</w:t>
      </w:r>
      <w:r>
        <w:rPr>
          <w:rFonts w:hint="eastAsia"/>
        </w:rPr>
        <w:t>定一般性的义务或规则，同时在满足特定标准情况下准许豁免，是有效可取的管理方式，并不违反第二十六条。这种管理方式毫无例外地要求公民本身来考虑其是否符合豁免的标准，而且要求公民本身按规定的方式和时限适当地申请豁免，而缔约国并不认为这种法律体制具有歧视性质。豁免条款对于基督教徒和非基督教徒不加区分。</w:t>
      </w:r>
    </w:p>
    <w:p w:rsidR="00000000" w:rsidRDefault="00A821ED">
      <w:r>
        <w:tab/>
        <w:t>9.21</w:t>
      </w:r>
      <w:r>
        <w:rPr>
          <w:rFonts w:hint="eastAsia"/>
        </w:rPr>
        <w:t xml:space="preserve">  </w:t>
      </w:r>
      <w:r>
        <w:rPr>
          <w:rFonts w:hint="eastAsia"/>
        </w:rPr>
        <w:t>总而言之，豁免条款所规定的义务不能被看作过分严格或不合理。对于明显可以看作属于宗教性质的活动，父母无须提出申请豁免的理由。委员会第</w:t>
      </w:r>
      <w:r>
        <w:t>22</w:t>
      </w:r>
      <w:r>
        <w:rPr>
          <w:rFonts w:hint="eastAsia"/>
        </w:rPr>
        <w:t>号一般性意见第</w:t>
      </w:r>
      <w:r>
        <w:t>6</w:t>
      </w:r>
      <w:r>
        <w:rPr>
          <w:rFonts w:hint="eastAsia"/>
        </w:rPr>
        <w:t>段似乎接受的教学制度所行使的一般规则就是学童必须参加</w:t>
      </w:r>
      <w:r>
        <w:rPr>
          <w:rFonts w:hint="eastAsia"/>
        </w:rPr>
        <w:t>学校课程，但也有机会免除听取某一特定宗教的传授。其他科目，例如历史、音乐、体育和社会问题研究也可能引起宗教或道德问题，因此豁免条款适用于所有科目。缔约国认为，对这些科目以及对</w:t>
      </w:r>
      <w:r>
        <w:t>CKREE</w:t>
      </w:r>
      <w:r>
        <w:rPr>
          <w:rFonts w:hint="eastAsia"/>
        </w:rPr>
        <w:t>课程采用的唯一可行制度就是允许部分豁免。如果这一点被认为有歧视性，那么第二十六条将使大多数义务教育无法开展。</w:t>
      </w:r>
    </w:p>
    <w:p w:rsidR="00000000" w:rsidRDefault="00A821ED">
      <w:r>
        <w:tab/>
        <w:t>9.22</w:t>
      </w:r>
      <w:r>
        <w:rPr>
          <w:rFonts w:hint="eastAsia"/>
        </w:rPr>
        <w:t xml:space="preserve">  </w:t>
      </w:r>
      <w:r>
        <w:rPr>
          <w:rFonts w:hint="eastAsia"/>
        </w:rPr>
        <w:t>提交人指控违反第十七条，其依据是，申请部分豁免的父母“必须向学校管理人员和工作人员透露其人生观和信念内容”，缔约国对此指出，父母只需对并不能明显看作某一宗教实践或信奉不同人生哲学的活动提出理由。如果必须提</w:t>
      </w:r>
      <w:r>
        <w:rPr>
          <w:rFonts w:hint="eastAsia"/>
        </w:rPr>
        <w:t>出理由，父母也并不需要提供有关其宗教或哲学信念的资料。学校工作人员对于他们了解到的个人私事有严格保密的责任。</w:t>
      </w:r>
      <w:r>
        <w:rPr>
          <w:rStyle w:val="EndnoteReference"/>
        </w:rPr>
        <w:endnoteReference w:id="144"/>
      </w:r>
      <w:r>
        <w:rPr>
          <w:rFonts w:hint="eastAsia"/>
        </w:rPr>
        <w:t xml:space="preserve">  </w:t>
      </w:r>
      <w:r>
        <w:rPr>
          <w:rFonts w:hint="eastAsia"/>
        </w:rPr>
        <w:t>如果委员会认为，在某些情况下要求提出理由构成了侵犯提交人隐私权，则缔约国的论点是，这一干涉既不是非法的也不是任意的。</w:t>
      </w:r>
    </w:p>
    <w:p w:rsidR="00000000" w:rsidRDefault="00A821ED">
      <w:pPr>
        <w:spacing w:after="240"/>
      </w:pPr>
      <w:r>
        <w:tab/>
        <w:t>9.23</w:t>
      </w:r>
      <w:r>
        <w:rPr>
          <w:rFonts w:hint="eastAsia"/>
        </w:rPr>
        <w:t xml:space="preserve">  </w:t>
      </w:r>
      <w:r>
        <w:rPr>
          <w:rFonts w:hint="eastAsia"/>
        </w:rPr>
        <w:t>关于干涉的“合法性”，缔约国指出，在某些情况下父母提出理由的义务在《教育法》第</w:t>
      </w:r>
      <w:r>
        <w:t>2-4</w:t>
      </w:r>
      <w:r>
        <w:rPr>
          <w:rFonts w:hint="eastAsia"/>
        </w:rPr>
        <w:t>节中有明确规定。至于任意性这一概念，缔约国援引委员会第</w:t>
      </w:r>
      <w:r>
        <w:t>16</w:t>
      </w:r>
      <w:r>
        <w:rPr>
          <w:rFonts w:hint="eastAsia"/>
        </w:rPr>
        <w:t>号一般性意见第</w:t>
      </w:r>
      <w:r>
        <w:t>4</w:t>
      </w:r>
      <w:r>
        <w:rPr>
          <w:rFonts w:hint="eastAsia"/>
        </w:rPr>
        <w:t>段，并提到</w:t>
      </w:r>
      <w:r>
        <w:t>CKREE</w:t>
      </w:r>
      <w:r>
        <w:rPr>
          <w:rFonts w:hint="eastAsia"/>
        </w:rPr>
        <w:t>课程争取达到的积极利益，并指出，部分豁免条款必须被认为是合理的，符合分寸的。缔约国提到在</w:t>
      </w:r>
      <w:r>
        <w:rPr>
          <w:rFonts w:hint="eastAsia"/>
        </w:rPr>
        <w:t>义务兵役制度中依良心拒服兵役的相对应例子，在后者情况下，与申请免上</w:t>
      </w:r>
      <w:r>
        <w:t>CKREE</w:t>
      </w:r>
      <w:r>
        <w:rPr>
          <w:rFonts w:hint="eastAsia"/>
        </w:rPr>
        <w:t>的课父母相比，依良心拒服兵役者申请时，必须提出远为详尽而涉及隐私的理由，而这种制度早得到了国际人权机构的接受。</w:t>
      </w:r>
    </w:p>
    <w:p w:rsidR="00000000" w:rsidRDefault="00A821ED">
      <w:pPr>
        <w:pStyle w:val="Heading4"/>
      </w:pPr>
      <w:r>
        <w:rPr>
          <w:rFonts w:hint="eastAsia"/>
        </w:rPr>
        <w:t>提交人对可否受理和案情的意见</w:t>
      </w:r>
    </w:p>
    <w:p w:rsidR="00000000" w:rsidRDefault="00A821ED">
      <w:r>
        <w:rPr>
          <w:b/>
          <w:bCs/>
        </w:rPr>
        <w:tab/>
      </w:r>
      <w:r>
        <w:t xml:space="preserve">10.1 </w:t>
      </w:r>
      <w:r>
        <w:rPr>
          <w:rFonts w:hint="eastAsia"/>
        </w:rPr>
        <w:t xml:space="preserve"> </w:t>
      </w:r>
      <w:r>
        <w:t>2004</w:t>
      </w:r>
      <w:r>
        <w:rPr>
          <w:rFonts w:hint="eastAsia"/>
        </w:rPr>
        <w:t>年</w:t>
      </w:r>
      <w:r>
        <w:t>4</w:t>
      </w:r>
      <w:r>
        <w:rPr>
          <w:rFonts w:hint="eastAsia"/>
        </w:rPr>
        <w:t>月</w:t>
      </w:r>
      <w:r>
        <w:t>6</w:t>
      </w:r>
      <w:r>
        <w:rPr>
          <w:rFonts w:hint="eastAsia"/>
        </w:rPr>
        <w:t>日和</w:t>
      </w:r>
      <w:r>
        <w:t>27</w:t>
      </w:r>
      <w:r>
        <w:rPr>
          <w:rFonts w:hint="eastAsia"/>
        </w:rPr>
        <w:t>日，提交人对于缔约国提出的意见作出评价，并撤销根据第二十七条提出的申诉。他们认为，</w:t>
      </w:r>
      <w:r>
        <w:t>CKREE</w:t>
      </w:r>
      <w:r>
        <w:rPr>
          <w:rFonts w:hint="eastAsia"/>
        </w:rPr>
        <w:t>课程是否构成违反《公约》规定的权利的问题，必须从整个社会大多数人信奉基督教这一总的情况来审议，因为挪威有一个国教、一个国家教会、基督教在宪法中的特殊地位、公立学校和</w:t>
      </w:r>
      <w:r>
        <w:rPr>
          <w:rFonts w:hint="eastAsia"/>
        </w:rPr>
        <w:t>幼儿园内的基督教宗旨条款、在军队、监狱、大学和医院中派驻国家教会牧师的这些情况。但非基督教徒的宗教自由权仍获得不同方式的处理，如通过在公立学校内对基督教知识科目的免上安排来处理。完全豁免权在行使了</w:t>
      </w:r>
      <w:r>
        <w:t>150</w:t>
      </w:r>
      <w:r>
        <w:rPr>
          <w:rFonts w:hint="eastAsia"/>
        </w:rPr>
        <w:t>多年之后于</w:t>
      </w:r>
      <w:r>
        <w:t>1997</w:t>
      </w:r>
      <w:r>
        <w:rPr>
          <w:rFonts w:hint="eastAsia"/>
        </w:rPr>
        <w:t>年</w:t>
      </w:r>
      <w:r>
        <w:t>CKREE</w:t>
      </w:r>
      <w:r>
        <w:rPr>
          <w:rFonts w:hint="eastAsia"/>
        </w:rPr>
        <w:t>课程开设时被取消。</w:t>
      </w:r>
    </w:p>
    <w:p w:rsidR="00000000" w:rsidRDefault="00A821ED">
      <w:r>
        <w:tab/>
        <w:t>10.2</w:t>
      </w:r>
      <w:r>
        <w:rPr>
          <w:rFonts w:hint="eastAsia"/>
        </w:rPr>
        <w:t xml:space="preserve">  </w:t>
      </w:r>
      <w:r>
        <w:rPr>
          <w:rFonts w:hint="eastAsia"/>
        </w:rPr>
        <w:t>关于可否受理问题，提交人认为，这些儿童在国内法院里并非正式申诉人，因为挪威的民事诉讼程序的依据承认父母作为未成年子女的合法代表。如果这些儿童是正式申诉人的话，他们仍然会由其父母担任代表，而在这种情况下，实际情况还是一样。因此，儿童并没有进一步的国</w:t>
      </w:r>
      <w:r>
        <w:rPr>
          <w:rFonts w:hint="eastAsia"/>
        </w:rPr>
        <w:t>内补救办法。</w:t>
      </w:r>
    </w:p>
    <w:p w:rsidR="00000000" w:rsidRDefault="00A821ED">
      <w:r>
        <w:tab/>
        <w:t>10.3</w:t>
      </w:r>
      <w:r>
        <w:rPr>
          <w:rFonts w:hint="eastAsia"/>
        </w:rPr>
        <w:t xml:space="preserve">  </w:t>
      </w:r>
      <w:r>
        <w:rPr>
          <w:rFonts w:hint="eastAsia"/>
        </w:rPr>
        <w:t>尽管其他父母向欧洲人权法院提出了类似申诉，按《任择议定书》第五条第</w:t>
      </w:r>
      <w:r>
        <w:t>2</w:t>
      </w:r>
      <w:r>
        <w:rPr>
          <w:rFonts w:hint="eastAsia"/>
        </w:rPr>
        <w:t>款</w:t>
      </w:r>
      <w:r>
        <w:rPr>
          <w:rFonts w:hint="eastAsia"/>
        </w:rPr>
        <w:t>(</w:t>
      </w:r>
      <w:r>
        <w:rPr>
          <w:rFonts w:hint="eastAsia"/>
        </w:rPr>
        <w:t>子</w:t>
      </w:r>
      <w:r>
        <w:rPr>
          <w:rFonts w:hint="eastAsia"/>
        </w:rPr>
        <w:t>)</w:t>
      </w:r>
      <w:r>
        <w:rPr>
          <w:rFonts w:hint="eastAsia"/>
        </w:rPr>
        <w:t>项，这并不能看作为与本案“相同的事件”正在“受到另一国际……解决程序的审理”。提交人提到委员会的相关判例</w:t>
      </w:r>
      <w:r>
        <w:rPr>
          <w:rFonts w:hint="eastAsia"/>
        </w:rPr>
        <w:t xml:space="preserve"> </w:t>
      </w:r>
      <w:r>
        <w:rPr>
          <w:rStyle w:val="EndnoteReference"/>
        </w:rPr>
        <w:endnoteReference w:id="145"/>
      </w:r>
      <w:r>
        <w:rPr>
          <w:rFonts w:hint="eastAsia"/>
        </w:rPr>
        <w:t xml:space="preserve"> </w:t>
      </w:r>
      <w:r>
        <w:rPr>
          <w:rStyle w:val="EndnoteReference"/>
          <w:b w:val="0"/>
          <w:bCs/>
        </w:rPr>
        <w:t>，</w:t>
      </w:r>
      <w:r>
        <w:rPr>
          <w:rFonts w:hint="eastAsia"/>
        </w:rPr>
        <w:t>这些判例的观点是，如果不同的人向不同的国际机构提出申诉，申诉就不能被看作是“同样案情”。挪威民事诉讼程序允许不同诉讼方联合起来提出共同申诉。在国内法院，每一提交人的案件是分别提交的。申诉涉及的是有关不同申诉方对完全免上</w:t>
      </w:r>
      <w:r>
        <w:t>CKREE</w:t>
      </w:r>
      <w:r>
        <w:rPr>
          <w:rFonts w:hint="eastAsia"/>
        </w:rPr>
        <w:t>教学申请所作的不同行政裁决。挪威人文主义协会在下级法院被承认为正式诉</w:t>
      </w:r>
      <w:r>
        <w:rPr>
          <w:rFonts w:hint="eastAsia"/>
        </w:rPr>
        <w:t>讼方，但在最高法院却不承认这一地位，这就表明最高法院审议了父母提出的不同申诉。</w:t>
      </w:r>
    </w:p>
    <w:p w:rsidR="00000000" w:rsidRDefault="00A821ED">
      <w:r>
        <w:tab/>
        <w:t>10.4</w:t>
      </w:r>
      <w:r>
        <w:rPr>
          <w:rFonts w:hint="eastAsia"/>
        </w:rPr>
        <w:t xml:space="preserve">  </w:t>
      </w:r>
      <w:r>
        <w:rPr>
          <w:rFonts w:hint="eastAsia"/>
        </w:rPr>
        <w:t>作为国内法院诉讼方的父母都是单独的个人，有权利决定向何种国际机构提出申诉。他们具有共同的人生观，参加同样的人生观组织这一点并没有改变上述情况。因此，人权事务委员会和欧洲人权委员会所接受的来文并不是“同样事件”。</w:t>
      </w:r>
    </w:p>
    <w:p w:rsidR="00000000" w:rsidRDefault="00A821ED">
      <w:r>
        <w:tab/>
        <w:t>10.5</w:t>
      </w:r>
      <w:r>
        <w:rPr>
          <w:rFonts w:hint="eastAsia"/>
        </w:rPr>
        <w:t xml:space="preserve">  </w:t>
      </w:r>
      <w:r>
        <w:rPr>
          <w:rFonts w:hint="eastAsia"/>
        </w:rPr>
        <w:t>关于缔约国声称提交人没有用尽国内补救办法，因为没有申请部分豁免，这一说法，提交人认为，其中两名父母实际上申请了部分豁免，但是当他们发现部分豁免安排并不能保护子女受到宗教影响、而且这些父母和子女</w:t>
      </w:r>
      <w:r>
        <w:rPr>
          <w:rFonts w:hint="eastAsia"/>
        </w:rPr>
        <w:t>认为他们会受侮辱时，他们改为申请全部豁免。部分豁免安排规定可免除参加某些活动，但是并不能免除对某些知识的教学。于是，学童可能免参加祈祷，但是并不能不了解祷文。因此，提交人声称，他们提出全部豁免的权利是得到《公约》的保护的，并认为缔约国声称可以申请部分豁免的论点与案情无关。</w:t>
      </w:r>
    </w:p>
    <w:p w:rsidR="00000000" w:rsidRDefault="00A821ED">
      <w:r>
        <w:tab/>
        <w:t>10.6</w:t>
      </w:r>
      <w:r>
        <w:rPr>
          <w:rFonts w:hint="eastAsia"/>
        </w:rPr>
        <w:t xml:space="preserve">  </w:t>
      </w:r>
      <w:r>
        <w:rPr>
          <w:rFonts w:hint="eastAsia"/>
        </w:rPr>
        <w:t>关于缔约国声称提交人按第二十六条提出的申诉没有依据的说法，提交人重申，非基督教徒受到歧视，因为他们必须说明申请免上</w:t>
      </w:r>
      <w:r>
        <w:t>CKREE</w:t>
      </w:r>
      <w:r>
        <w:rPr>
          <w:rFonts w:hint="eastAsia"/>
        </w:rPr>
        <w:t>课的理由，而对基督徒就没有这种要求，因为</w:t>
      </w:r>
      <w:r>
        <w:t>CKREE</w:t>
      </w:r>
      <w:r>
        <w:rPr>
          <w:rFonts w:hint="eastAsia"/>
        </w:rPr>
        <w:t>课程主要就是为其开设的。委员会已经认为挪威教育制度</w:t>
      </w:r>
      <w:r>
        <w:rPr>
          <w:rFonts w:hint="eastAsia"/>
        </w:rPr>
        <w:t>的宗教教育具有歧视性</w:t>
      </w:r>
      <w:r>
        <w:rPr>
          <w:rFonts w:hint="eastAsia"/>
        </w:rPr>
        <w:t>(</w:t>
      </w:r>
      <w:r>
        <w:rPr>
          <w:rFonts w:hint="eastAsia"/>
        </w:rPr>
        <w:t>在</w:t>
      </w:r>
      <w:r>
        <w:t>1997</w:t>
      </w:r>
      <w:r>
        <w:rPr>
          <w:rFonts w:hint="eastAsia"/>
        </w:rPr>
        <w:t>年</w:t>
      </w:r>
      <w:r>
        <w:t>CKREE</w:t>
      </w:r>
      <w:r>
        <w:rPr>
          <w:rFonts w:hint="eastAsia"/>
        </w:rPr>
        <w:t>课程开设以前</w:t>
      </w:r>
      <w:r>
        <w:rPr>
          <w:rFonts w:hint="eastAsia"/>
        </w:rPr>
        <w:t>)</w:t>
      </w:r>
      <w:r>
        <w:rPr>
          <w:rFonts w:hint="eastAsia"/>
        </w:rPr>
        <w:t>。新的免上该课程安排比以前的制度具有更大的歧视，因为前一种制度只要求申请豁免的人说明自己是否信奉国教。在向最高法院提出控诉之后，缔约国拟定了部分免上</w:t>
      </w:r>
      <w:r>
        <w:t>CKREE</w:t>
      </w:r>
      <w:r>
        <w:rPr>
          <w:rFonts w:hint="eastAsia"/>
        </w:rPr>
        <w:t>课程的标准表格。但是，这情况与本案无关，而且并不改变提交人对部分豁免程序的看法。</w:t>
      </w:r>
    </w:p>
    <w:p w:rsidR="00000000" w:rsidRDefault="00A821ED">
      <w:r>
        <w:tab/>
        <w:t>10.7</w:t>
      </w:r>
      <w:r>
        <w:rPr>
          <w:rFonts w:hint="eastAsia"/>
        </w:rPr>
        <w:t xml:space="preserve">  </w:t>
      </w:r>
      <w:r>
        <w:rPr>
          <w:rFonts w:hint="eastAsia"/>
        </w:rPr>
        <w:t>对于缔约国声称本案所有申诉都已经得到仔细审查的论点，提交人指出，最高法院决定不审查父母的实质性申诉，而以非常笼统的方式来审理法律问题。</w:t>
      </w:r>
    </w:p>
    <w:p w:rsidR="00000000" w:rsidRDefault="00A821ED">
      <w:r>
        <w:tab/>
        <w:t>10.8</w:t>
      </w:r>
      <w:r>
        <w:rPr>
          <w:rFonts w:hint="eastAsia"/>
        </w:rPr>
        <w:t xml:space="preserve">  </w:t>
      </w:r>
      <w:r>
        <w:rPr>
          <w:rFonts w:hint="eastAsia"/>
        </w:rPr>
        <w:t>提交人质疑缔约国对于违反《公约》问题采取墨守法规的</w:t>
      </w:r>
      <w:r>
        <w:rPr>
          <w:rFonts w:hint="eastAsia"/>
        </w:rPr>
        <w:t>处理方式，因为该项法律的实践，即实际教学和豁免的实际做法才是考虑是否存在违反《公约》问题的关键。政府指定了两个研究机构研究</w:t>
      </w:r>
      <w:r>
        <w:t>CKREE</w:t>
      </w:r>
      <w:r>
        <w:rPr>
          <w:rFonts w:hint="eastAsia"/>
        </w:rPr>
        <w:t>课程在实际运作中的情况，尤其是部分免上程序的实际运作情况。其中一个研究机构</w:t>
      </w:r>
      <w:r>
        <w:rPr>
          <w:rFonts w:hint="eastAsia"/>
        </w:rPr>
        <w:t>(</w:t>
      </w:r>
      <w:r>
        <w:t>Diaforsk</w:t>
      </w:r>
      <w:r>
        <w:rPr>
          <w:rFonts w:hint="eastAsia"/>
        </w:rPr>
        <w:t>)</w:t>
      </w:r>
      <w:r>
        <w:rPr>
          <w:rFonts w:hint="eastAsia"/>
        </w:rPr>
        <w:t>得出结论，“豁免安排在实践中没有以适当保护父母权利的方式发挥作用”。宗教、教育和研究部的新闻稿指出，“两次研究均得出结论，部分豁免安排并未能按计划运作，因此应当加以审查。”两个研究机构都建议规定全部豁免权。</w:t>
      </w:r>
    </w:p>
    <w:p w:rsidR="00000000" w:rsidRDefault="00A821ED">
      <w:r>
        <w:tab/>
        <w:t>10.9</w:t>
      </w:r>
      <w:r>
        <w:rPr>
          <w:rFonts w:hint="eastAsia"/>
        </w:rPr>
        <w:t xml:space="preserve">  </w:t>
      </w:r>
      <w:r>
        <w:rPr>
          <w:rFonts w:hint="eastAsia"/>
        </w:rPr>
        <w:t>提交人认为，</w:t>
      </w:r>
      <w:r>
        <w:t>CKREE</w:t>
      </w:r>
      <w:r>
        <w:rPr>
          <w:rFonts w:hint="eastAsia"/>
        </w:rPr>
        <w:t>课程本身侵害了其决定子女人生哲学观教育的权</w:t>
      </w:r>
      <w:r>
        <w:rPr>
          <w:rFonts w:hint="eastAsia"/>
        </w:rPr>
        <w:t>利，同时就其案件而言，可能的部分豁免可能会涵盖课题的极大一部分内容，以至于超越课程设置准备工作中所指出的</w:t>
      </w:r>
      <w:r>
        <w:t>50%</w:t>
      </w:r>
      <w:r>
        <w:rPr>
          <w:rFonts w:hint="eastAsia"/>
        </w:rPr>
        <w:t>的限度。部分豁免并不保障父母的这些权利，因为所免上的该部分教学内容仍然向学生传授。</w:t>
      </w:r>
    </w:p>
    <w:p w:rsidR="00000000" w:rsidRDefault="00A821ED">
      <w:r>
        <w:tab/>
        <w:t>10.10</w:t>
      </w:r>
      <w:r>
        <w:rPr>
          <w:rFonts w:hint="eastAsia"/>
        </w:rPr>
        <w:t xml:space="preserve">  </w:t>
      </w:r>
      <w:r>
        <w:rPr>
          <w:rFonts w:hint="eastAsia"/>
        </w:rPr>
        <w:t>政府本身承认，教科书中有些章节可能被看作宣扬基督教。尽管教科书没有界定为这一课程的法律基础之一部分，但是教科书是受到官方的国家机构管制与核准的，他们具有官方地位，并且在挪威</w:t>
      </w:r>
      <w:r>
        <w:t>62%</w:t>
      </w:r>
      <w:r>
        <w:rPr>
          <w:rFonts w:hint="eastAsia"/>
        </w:rPr>
        <w:t>的学校里使用。</w:t>
      </w:r>
    </w:p>
    <w:p w:rsidR="00000000" w:rsidRDefault="00A821ED">
      <w:r>
        <w:tab/>
        <w:t>10.11</w:t>
      </w:r>
      <w:r>
        <w:rPr>
          <w:rFonts w:hint="eastAsia"/>
        </w:rPr>
        <w:t xml:space="preserve">  </w:t>
      </w:r>
      <w:r>
        <w:rPr>
          <w:rFonts w:hint="eastAsia"/>
        </w:rPr>
        <w:t>缔约国承认，</w:t>
      </w:r>
      <w:r>
        <w:t>CKREE</w:t>
      </w:r>
      <w:r>
        <w:rPr>
          <w:rFonts w:hint="eastAsia"/>
        </w:rPr>
        <w:t>教学中至少有一部分内容可以被看作具有宗教性质，但是缔约国对于这一情况是</w:t>
      </w:r>
      <w:r>
        <w:rPr>
          <w:rFonts w:hint="eastAsia"/>
        </w:rPr>
        <w:t>否表明这一部分的教育不符合“中立和客观”标准却未加评论。提交人认为，无法区分具有宗教性质的内容和不具有宗教性质的内容，甚至根本就没有人试图加以区分过。提交人援引</w:t>
      </w:r>
      <w:r>
        <w:t>Diaforsk</w:t>
      </w:r>
      <w:r>
        <w:rPr>
          <w:rFonts w:hint="eastAsia"/>
        </w:rPr>
        <w:t>研究所的研究结果，结果说：“我们询问教师在教学过程中如何作出这种区分。只有很少的教师理解我们问题的含义。”</w:t>
      </w:r>
      <w:r>
        <w:t xml:space="preserve"> CKREE</w:t>
      </w:r>
      <w:r>
        <w:rPr>
          <w:rFonts w:hint="eastAsia"/>
        </w:rPr>
        <w:t>课程的一个目标，即要求所有学童都接受教学，这显然不符合缔约国下一的论点，既人文主义者家庭的子女有选择上私立学校的自由。如果人文主义者建立自己的学校，他们的子女便不会与其他学童一起接受同样的教学。</w:t>
      </w:r>
    </w:p>
    <w:p w:rsidR="00000000" w:rsidRDefault="00A821ED">
      <w:r>
        <w:tab/>
        <w:t>10.12</w:t>
      </w:r>
      <w:r>
        <w:rPr>
          <w:rFonts w:hint="eastAsia"/>
        </w:rPr>
        <w:t xml:space="preserve">  </w:t>
      </w:r>
      <w:r>
        <w:t>CKR</w:t>
      </w:r>
      <w:r>
        <w:t>EE</w:t>
      </w:r>
      <w:r>
        <w:rPr>
          <w:rFonts w:hint="eastAsia"/>
        </w:rPr>
        <w:t>课程对基督教的强调可以在准备工作中进一步看出，教育委员会在准备工作中说：“多数成员强调指出，教学的价值观念并不是中立的。教学不应当具有传教性质，决不能被解释为教学是在宗教</w:t>
      </w:r>
      <w:r>
        <w:t>/</w:t>
      </w:r>
      <w:r>
        <w:rPr>
          <w:rFonts w:hint="eastAsia"/>
        </w:rPr>
        <w:t>道德真空的环境里开展的。我国小学的所有教学和教育应当以学校的目标条款为起点，在这方面即指基督教，而不同的宗教和人生观则应当按其独特的性质来讲授。该课目的主要重点在于讲授基督教。”</w:t>
      </w:r>
    </w:p>
    <w:p w:rsidR="00000000" w:rsidRDefault="00A821ED">
      <w:pPr>
        <w:spacing w:after="240"/>
      </w:pPr>
      <w:r>
        <w:tab/>
        <w:t>10.13</w:t>
      </w:r>
      <w:r>
        <w:rPr>
          <w:rFonts w:hint="eastAsia"/>
        </w:rPr>
        <w:t xml:space="preserve">  </w:t>
      </w:r>
      <w:r>
        <w:rPr>
          <w:rFonts w:hint="eastAsia"/>
        </w:rPr>
        <w:t>提交人指出，</w:t>
      </w:r>
      <w:r>
        <w:t>CKREE</w:t>
      </w:r>
      <w:r>
        <w:rPr>
          <w:rFonts w:hint="eastAsia"/>
        </w:rPr>
        <w:t>课程对非基督教徒的歧视是过分的、不合理的，因为缔约国没有必要废除以前的安排，而且要使学童团结一致“以期与偏见和歧视进行</w:t>
      </w:r>
      <w:r>
        <w:rPr>
          <w:rFonts w:hint="eastAsia"/>
        </w:rPr>
        <w:t>斗争”的目标以及其他值得称赞的目标可以通过其他安排来实现，而不必迫使人人听取主要为培养基督教观念而开设的课目。</w:t>
      </w:r>
    </w:p>
    <w:p w:rsidR="00000000" w:rsidRDefault="00A821ED">
      <w:pPr>
        <w:pStyle w:val="Heading4"/>
      </w:pPr>
      <w:r>
        <w:rPr>
          <w:rFonts w:hint="eastAsia"/>
        </w:rPr>
        <w:t>缔约国的补充资料</w:t>
      </w:r>
    </w:p>
    <w:p w:rsidR="00000000" w:rsidRDefault="00A821ED">
      <w:r>
        <w:rPr>
          <w:b/>
          <w:bCs/>
        </w:rPr>
        <w:tab/>
      </w:r>
      <w:r>
        <w:t xml:space="preserve">11.1 </w:t>
      </w:r>
      <w:r>
        <w:rPr>
          <w:rFonts w:hint="eastAsia"/>
        </w:rPr>
        <w:t xml:space="preserve"> </w:t>
      </w:r>
      <w:r>
        <w:t>2004</w:t>
      </w:r>
      <w:r>
        <w:rPr>
          <w:rFonts w:hint="eastAsia"/>
        </w:rPr>
        <w:t>年</w:t>
      </w:r>
      <w:r>
        <w:t>10</w:t>
      </w:r>
      <w:r>
        <w:rPr>
          <w:rFonts w:hint="eastAsia"/>
        </w:rPr>
        <w:t>月</w:t>
      </w:r>
      <w:r>
        <w:t>4</w:t>
      </w:r>
      <w:r>
        <w:rPr>
          <w:rFonts w:hint="eastAsia"/>
        </w:rPr>
        <w:t>日，缔约国对来文的可否受理和案情提出进一步意见。关于来文的可否受理问题，缔约国重申其早先提出的意见</w:t>
      </w:r>
      <w:r>
        <w:rPr>
          <w:rFonts w:hint="eastAsia"/>
        </w:rPr>
        <w:t>(</w:t>
      </w:r>
      <w:r>
        <w:t>2004</w:t>
      </w:r>
      <w:r>
        <w:rPr>
          <w:rFonts w:hint="eastAsia"/>
        </w:rPr>
        <w:t>年</w:t>
      </w:r>
      <w:r>
        <w:t>4</w:t>
      </w:r>
      <w:r>
        <w:rPr>
          <w:rFonts w:hint="eastAsia"/>
        </w:rPr>
        <w:t>月</w:t>
      </w:r>
      <w:r>
        <w:t>27</w:t>
      </w:r>
      <w:r>
        <w:rPr>
          <w:rFonts w:hint="eastAsia"/>
        </w:rPr>
        <w:t>日</w:t>
      </w:r>
      <w:r>
        <w:rPr>
          <w:rFonts w:hint="eastAsia"/>
        </w:rPr>
        <w:t>)</w:t>
      </w:r>
      <w:r>
        <w:rPr>
          <w:rFonts w:hint="eastAsia"/>
        </w:rPr>
        <w:t>。</w:t>
      </w:r>
      <w:r>
        <w:rPr>
          <w:rFonts w:hint="eastAsia"/>
        </w:rPr>
        <w:t xml:space="preserve"> </w:t>
      </w:r>
      <w:r>
        <w:rPr>
          <w:rStyle w:val="EndnoteReference"/>
        </w:rPr>
        <w:endnoteReference w:id="146"/>
      </w:r>
      <w:r>
        <w:rPr>
          <w:rFonts w:hint="eastAsia"/>
        </w:rPr>
        <w:t xml:space="preserve">  </w:t>
      </w:r>
      <w:r>
        <w:rPr>
          <w:rFonts w:hint="eastAsia"/>
        </w:rPr>
        <w:t>关于案情，缔约国重申，最高法院仔细审判了该案，并得出结论，</w:t>
      </w:r>
      <w:r>
        <w:t>CKREE</w:t>
      </w:r>
      <w:r>
        <w:rPr>
          <w:rFonts w:hint="eastAsia"/>
        </w:rPr>
        <w:t>课程及其部分豁免条款完全符合国际人权标准；《公约》第十八条并不禁止有关宗教和人生哲学问题的义务性学校教学，只要教学是以多元、中立和客观的方式展开的即可</w:t>
      </w:r>
      <w:r>
        <w:rPr>
          <w:rFonts w:hint="eastAsia"/>
        </w:rPr>
        <w:t>；《经济、社会、文化权利国际公约》和《儿童权利公约》均对缔约国规定了积极的义务，要求缔约国提供具有某些社会和道德内容的教育；而提交来文的父母未能对向其子女提供的具体教学内容提出质疑。</w:t>
      </w:r>
    </w:p>
    <w:p w:rsidR="00000000" w:rsidRDefault="00A821ED">
      <w:r>
        <w:tab/>
        <w:t>11.2</w:t>
      </w:r>
      <w:r>
        <w:rPr>
          <w:rFonts w:hint="eastAsia"/>
        </w:rPr>
        <w:t xml:space="preserve">  </w:t>
      </w:r>
      <w:r>
        <w:rPr>
          <w:rFonts w:hint="eastAsia"/>
        </w:rPr>
        <w:t>更具体地说，缔约国指的是提交人的主要反对意见，即由于</w:t>
      </w:r>
      <w:r>
        <w:t>CKREE</w:t>
      </w:r>
      <w:r>
        <w:rPr>
          <w:rFonts w:hint="eastAsia"/>
        </w:rPr>
        <w:t>课程的教学，其子女可能接受了相当于灌输的信息。为了避免违反第十八条第</w:t>
      </w:r>
      <w:r>
        <w:t>4</w:t>
      </w:r>
      <w:r>
        <w:rPr>
          <w:rFonts w:hint="eastAsia"/>
        </w:rPr>
        <w:t>款的情况，这些父母要求完全免上</w:t>
      </w:r>
      <w:r>
        <w:t>CKREE</w:t>
      </w:r>
      <w:r>
        <w:rPr>
          <w:rFonts w:hint="eastAsia"/>
        </w:rPr>
        <w:t>课程。缔约国认为，完全免上没有必要，因为这一科目是多学科的，除基督教知识外，还有社会科学、世界宗教、哲学和伦理道德方面的内容。</w:t>
      </w:r>
    </w:p>
    <w:p w:rsidR="00000000" w:rsidRDefault="00A821ED">
      <w:r>
        <w:tab/>
        <w:t>11.3</w:t>
      </w:r>
      <w:r>
        <w:rPr>
          <w:rFonts w:hint="eastAsia"/>
        </w:rPr>
        <w:t xml:space="preserve">  </w:t>
      </w:r>
      <w:r>
        <w:rPr>
          <w:rFonts w:hint="eastAsia"/>
        </w:rPr>
        <w:t>对于提交人的意见，缔约国指称，</w:t>
      </w:r>
      <w:r>
        <w:t>CKREE</w:t>
      </w:r>
      <w:r>
        <w:rPr>
          <w:rFonts w:hint="eastAsia"/>
        </w:rPr>
        <w:t>课程业经全面评价，并委托编写了两项独立报告，在</w:t>
      </w:r>
      <w:r>
        <w:t>2000-2001</w:t>
      </w:r>
      <w:r>
        <w:rPr>
          <w:rFonts w:hint="eastAsia"/>
        </w:rPr>
        <w:t>年教育部提交挪威议会的报告中进行过审议。最高法院审查了报告，并对其采取了行政后续行动，依缔约国的看法这就证实，法院在得出结论认为</w:t>
      </w:r>
      <w:r>
        <w:t>CKREE</w:t>
      </w:r>
      <w:r>
        <w:rPr>
          <w:rFonts w:hint="eastAsia"/>
        </w:rPr>
        <w:t>课程符合国际人权公约时完全了解该案的所有问题。评价报告的结论意见表明，在多数情况下，部分豁免的实施情况令人满意，多数父母认为，</w:t>
      </w:r>
      <w:r>
        <w:t>CKREE</w:t>
      </w:r>
      <w:r>
        <w:rPr>
          <w:rFonts w:hint="eastAsia"/>
        </w:rPr>
        <w:t>对其子女有益，而且很少教师认为部分豁免在实际中造成问题。</w:t>
      </w:r>
    </w:p>
    <w:p w:rsidR="00000000" w:rsidRDefault="00A821ED">
      <w:r>
        <w:tab/>
      </w:r>
      <w:r>
        <w:rPr>
          <w:lang w:val="zh-CN"/>
        </w:rPr>
        <w:t>11.4</w:t>
      </w:r>
      <w:r>
        <w:rPr>
          <w:rFonts w:hint="eastAsia"/>
          <w:lang w:val="zh-CN"/>
        </w:rPr>
        <w:t xml:space="preserve">  </w:t>
      </w:r>
      <w:r>
        <w:rPr>
          <w:rFonts w:hint="eastAsia"/>
          <w:lang w:val="zh-CN"/>
        </w:rPr>
        <w:t>关于提交人指称缔约国无视不同宗教团体、人权法机构的警示以及</w:t>
      </w:r>
      <w:r>
        <w:t>Mø</w:t>
      </w:r>
      <w:r>
        <w:t>se</w:t>
      </w:r>
      <w:r>
        <w:rPr>
          <w:rFonts w:hint="eastAsia"/>
        </w:rPr>
        <w:t>法官的建议，缔约国称，并不存在一致反对在学校开设</w:t>
      </w:r>
      <w:r>
        <w:t>CKREE</w:t>
      </w:r>
      <w:r>
        <w:rPr>
          <w:rFonts w:hint="eastAsia"/>
        </w:rPr>
        <w:t>课程的联合立场，宗教少数团体参与拟定议会批准的新的教学计划，目前对</w:t>
      </w:r>
      <w:r>
        <w:t>CKREE</w:t>
      </w:r>
      <w:r>
        <w:rPr>
          <w:rFonts w:hint="eastAsia"/>
        </w:rPr>
        <w:t>免上条款即使有异议，也并不多见。</w:t>
      </w:r>
    </w:p>
    <w:p w:rsidR="00000000" w:rsidRDefault="00A821ED">
      <w:r>
        <w:tab/>
      </w:r>
      <w:r>
        <w:rPr>
          <w:lang w:val="zh-CN"/>
        </w:rPr>
        <w:t>11.5</w:t>
      </w:r>
      <w:r>
        <w:rPr>
          <w:rFonts w:hint="eastAsia"/>
          <w:lang w:val="zh-CN"/>
        </w:rPr>
        <w:t xml:space="preserve">  </w:t>
      </w:r>
      <w:r>
        <w:rPr>
          <w:rFonts w:hint="eastAsia"/>
          <w:lang w:val="zh-CN"/>
        </w:rPr>
        <w:t>缔约国并提到提交人认为欧洲人权法院关于《</w:t>
      </w:r>
      <w:r>
        <w:t>Kjeldsen</w:t>
      </w:r>
      <w:r>
        <w:rPr>
          <w:rFonts w:hint="eastAsia"/>
        </w:rPr>
        <w:t>、</w:t>
      </w:r>
      <w:r>
        <w:t>Busk Madsen</w:t>
      </w:r>
      <w:r>
        <w:rPr>
          <w:rFonts w:hint="eastAsia"/>
        </w:rPr>
        <w:t>和</w:t>
      </w:r>
      <w:r>
        <w:t>Pedersen</w:t>
      </w:r>
      <w:r>
        <w:rPr>
          <w:rFonts w:hint="eastAsia"/>
        </w:rPr>
        <w:t>诉丹麦》</w:t>
      </w:r>
      <w:r>
        <w:rPr>
          <w:rFonts w:hint="eastAsia"/>
        </w:rPr>
        <w:t xml:space="preserve"> </w:t>
      </w:r>
      <w:r>
        <w:rPr>
          <w:rStyle w:val="EndnoteReference"/>
        </w:rPr>
        <w:endnoteReference w:id="147"/>
      </w:r>
      <w:r>
        <w:rPr>
          <w:rFonts w:hint="eastAsia"/>
        </w:rPr>
        <w:t xml:space="preserve"> </w:t>
      </w:r>
      <w:r>
        <w:rPr>
          <w:rFonts w:hint="eastAsia"/>
        </w:rPr>
        <w:t>一案与本案并无太大关系的意见，因为后者涉及性知识方面的义务教育，并不涉及宗教教育。</w:t>
      </w:r>
    </w:p>
    <w:p w:rsidR="00000000" w:rsidRDefault="00A821ED">
      <w:r>
        <w:tab/>
      </w:r>
      <w:r>
        <w:rPr>
          <w:lang w:val="zh-CN"/>
        </w:rPr>
        <w:t>11.6</w:t>
      </w:r>
      <w:r>
        <w:rPr>
          <w:rFonts w:hint="eastAsia"/>
          <w:lang w:val="zh-CN"/>
        </w:rPr>
        <w:t xml:space="preserve">  </w:t>
      </w:r>
      <w:r>
        <w:rPr>
          <w:rFonts w:hint="eastAsia"/>
          <w:lang w:val="zh-CN"/>
        </w:rPr>
        <w:t>对于提交人的指控</w:t>
      </w:r>
      <w:r>
        <w:t>，</w:t>
      </w:r>
      <w:r>
        <w:rPr>
          <w:rFonts w:hint="eastAsia"/>
          <w:lang w:val="zh-CN"/>
        </w:rPr>
        <w:t>缔约国指出，儿童权利委员会仅在其意见中对于“允许豁免的程序”表示关注，但并没有提出关注理由。自上述</w:t>
      </w:r>
      <w:r>
        <w:rPr>
          <w:rFonts w:hint="eastAsia"/>
          <w:lang w:val="zh-CN"/>
        </w:rPr>
        <w:t>意见通过以来</w:t>
      </w:r>
      <w:r>
        <w:rPr>
          <w:rFonts w:hint="eastAsia"/>
          <w:lang w:val="zh-CN"/>
        </w:rPr>
        <w:t>(</w:t>
      </w:r>
      <w:r>
        <w:rPr>
          <w:lang w:val="zh-CN"/>
        </w:rPr>
        <w:t>2000</w:t>
      </w:r>
      <w:r>
        <w:rPr>
          <w:rFonts w:hint="eastAsia"/>
          <w:lang w:val="zh-CN"/>
        </w:rPr>
        <w:t>年</w:t>
      </w:r>
      <w:r>
        <w:rPr>
          <w:lang w:val="zh-CN"/>
        </w:rPr>
        <w:t>6</w:t>
      </w:r>
      <w:r>
        <w:rPr>
          <w:rFonts w:hint="eastAsia"/>
          <w:lang w:val="zh-CN"/>
        </w:rPr>
        <w:t>月</w:t>
      </w:r>
      <w:r>
        <w:rPr>
          <w:lang w:val="zh-CN"/>
        </w:rPr>
        <w:t>2</w:t>
      </w:r>
      <w:r>
        <w:rPr>
          <w:rFonts w:hint="eastAsia"/>
          <w:lang w:val="zh-CN"/>
        </w:rPr>
        <w:t>日</w:t>
      </w:r>
      <w:r>
        <w:rPr>
          <w:rFonts w:hint="eastAsia"/>
          <w:lang w:val="zh-CN"/>
        </w:rPr>
        <w:t>)</w:t>
      </w:r>
      <w:r>
        <w:rPr>
          <w:rFonts w:hint="eastAsia"/>
          <w:lang w:val="zh-CN"/>
        </w:rPr>
        <w:t>，</w:t>
      </w:r>
      <w:r>
        <w:t>CKREE</w:t>
      </w:r>
      <w:r>
        <w:rPr>
          <w:rFonts w:hint="eastAsia"/>
        </w:rPr>
        <w:t>课程及其豁免程序业经全面评价，而主管当局在得到标准化的通知之后便允许豁免，并促进学校与家庭之间的沟通，从而对关注采取行动。最后，缔约国指出，委员会并没有反对部分豁免办法，也没有支持提交人全部豁免的要求。</w:t>
      </w:r>
    </w:p>
    <w:p w:rsidR="00000000" w:rsidRDefault="00A821ED">
      <w:r>
        <w:tab/>
      </w:r>
      <w:r>
        <w:rPr>
          <w:lang w:val="zh-CN"/>
        </w:rPr>
        <w:t>11.7</w:t>
      </w:r>
      <w:r>
        <w:rPr>
          <w:rFonts w:hint="eastAsia"/>
          <w:lang w:val="zh-CN"/>
        </w:rPr>
        <w:t xml:space="preserve">  </w:t>
      </w:r>
      <w:r>
        <w:rPr>
          <w:rFonts w:hint="eastAsia"/>
          <w:lang w:val="zh-CN"/>
        </w:rPr>
        <w:t>缔约国重申，学校讲授的许多科目都可能会包括被看作具有哲学或宗教内容的信息或行动。缔约国指出，在本案中，来文提交人对于科学、音乐、体育和家政等科目没有表示关注，但是有些宗教少数群体就拒绝听取上述科目，即拒绝参加体育和音乐的实践教学内容。缔约国重申，部</w:t>
      </w:r>
      <w:r>
        <w:rPr>
          <w:rFonts w:hint="eastAsia"/>
          <w:lang w:val="zh-CN"/>
        </w:rPr>
        <w:t>分豁免条款无论从广义上看，还是针对</w:t>
      </w:r>
      <w:r>
        <w:t>CKREE</w:t>
      </w:r>
      <w:r>
        <w:rPr>
          <w:rFonts w:hint="eastAsia"/>
        </w:rPr>
        <w:t>具体地看，都是实施义务教育的唯一可行的办法。</w:t>
      </w:r>
    </w:p>
    <w:p w:rsidR="00000000" w:rsidRDefault="00A821ED">
      <w:r>
        <w:tab/>
      </w:r>
      <w:r>
        <w:rPr>
          <w:lang w:val="zh-CN"/>
        </w:rPr>
        <w:t>11.8</w:t>
      </w:r>
      <w:r>
        <w:rPr>
          <w:rFonts w:hint="eastAsia"/>
          <w:lang w:val="zh-CN"/>
        </w:rPr>
        <w:t xml:space="preserve">  </w:t>
      </w:r>
      <w:r>
        <w:rPr>
          <w:rFonts w:hint="eastAsia"/>
          <w:lang w:val="zh-CN"/>
        </w:rPr>
        <w:t>至於歧视问题，缔约国指出，提交人似乎误解了其意见，因为他们将下列依据中的“不”字遗漏了：“尤其是，缔约国必须能自由地要求父母在申请免除参加表面看来不是某一特定宗教的实践或对不同人生哲学的信奉的活动时提出依据”。缔约国重申，</w:t>
      </w:r>
      <w:r>
        <w:rPr>
          <w:lang w:val="zh-CN"/>
        </w:rPr>
        <w:t>2000-2001</w:t>
      </w:r>
      <w:r>
        <w:rPr>
          <w:rFonts w:hint="eastAsia"/>
          <w:lang w:val="zh-CN"/>
        </w:rPr>
        <w:t>年对</w:t>
      </w:r>
      <w:r>
        <w:t>CKREE</w:t>
      </w:r>
      <w:r>
        <w:rPr>
          <w:rFonts w:hint="eastAsia"/>
        </w:rPr>
        <w:t>课程的评价之后，已采取一般的通知表来取代以前的申请程序。</w:t>
      </w:r>
    </w:p>
    <w:p w:rsidR="00000000" w:rsidRDefault="00A821ED">
      <w:pPr>
        <w:spacing w:after="240"/>
      </w:pPr>
      <w:r>
        <w:tab/>
      </w:r>
      <w:r>
        <w:rPr>
          <w:lang w:val="zh-CN"/>
        </w:rPr>
        <w:t>11.9</w:t>
      </w:r>
      <w:r>
        <w:rPr>
          <w:rFonts w:hint="eastAsia"/>
          <w:lang w:val="zh-CN"/>
        </w:rPr>
        <w:t xml:space="preserve">  </w:t>
      </w:r>
      <w:r>
        <w:rPr>
          <w:rFonts w:hint="eastAsia"/>
          <w:lang w:val="zh-CN"/>
        </w:rPr>
        <w:t>最后，鉴于最近的国际事态发展，缔约国重申，应当鼓励文化间和宗教间对话，作为儿童教育</w:t>
      </w:r>
      <w:r>
        <w:rPr>
          <w:rFonts w:hint="eastAsia"/>
          <w:lang w:val="zh-CN"/>
        </w:rPr>
        <w:t>的一个组成部分。据此，</w:t>
      </w:r>
      <w:r>
        <w:rPr>
          <w:rFonts w:hint="eastAsia"/>
          <w:lang w:val="zh-CN"/>
        </w:rPr>
        <w:t>9</w:t>
      </w:r>
      <w:r>
        <w:rPr>
          <w:rFonts w:hint="eastAsia"/>
          <w:lang w:val="zh-CN"/>
        </w:rPr>
        <w:t>在这一情况下，</w:t>
      </w:r>
      <w:r>
        <w:t>CKREE</w:t>
      </w:r>
      <w:r>
        <w:rPr>
          <w:rFonts w:hint="eastAsia"/>
        </w:rPr>
        <w:t>课程似乎是促进形成“日益多文化和多元化的年轻一代共同交往欢聚的领地”的关键手段。</w:t>
      </w:r>
    </w:p>
    <w:p w:rsidR="00000000" w:rsidRDefault="00A821ED">
      <w:pPr>
        <w:pStyle w:val="Heading4"/>
        <w:rPr>
          <w:lang w:val="zh-CN"/>
        </w:rPr>
      </w:pPr>
      <w:r>
        <w:rPr>
          <w:rFonts w:hint="eastAsia"/>
          <w:lang w:val="zh-CN"/>
        </w:rPr>
        <w:t>提交人的补充资料</w:t>
      </w:r>
    </w:p>
    <w:p w:rsidR="00000000" w:rsidRDefault="00A821ED">
      <w:r>
        <w:rPr>
          <w:b/>
          <w:bCs/>
          <w:lang w:val="zh-CN"/>
        </w:rPr>
        <w:tab/>
      </w:r>
      <w:r>
        <w:rPr>
          <w:lang w:val="zh-CN"/>
        </w:rPr>
        <w:t>12.1</w:t>
      </w:r>
      <w:r>
        <w:rPr>
          <w:rFonts w:hint="eastAsia"/>
          <w:lang w:val="zh-CN"/>
        </w:rPr>
        <w:t xml:space="preserve">  </w:t>
      </w:r>
      <w:r>
        <w:rPr>
          <w:rFonts w:hint="eastAsia"/>
          <w:lang w:val="zh-CN"/>
        </w:rPr>
        <w:t>提交人在</w:t>
      </w:r>
      <w:r>
        <w:rPr>
          <w:lang w:val="zh-CN"/>
        </w:rPr>
        <w:t>2004</w:t>
      </w:r>
      <w:r>
        <w:rPr>
          <w:rFonts w:hint="eastAsia"/>
          <w:lang w:val="zh-CN"/>
        </w:rPr>
        <w:t>年</w:t>
      </w:r>
      <w:r>
        <w:rPr>
          <w:lang w:val="zh-CN"/>
        </w:rPr>
        <w:t>10</w:t>
      </w:r>
      <w:r>
        <w:rPr>
          <w:rFonts w:hint="eastAsia"/>
          <w:lang w:val="zh-CN"/>
        </w:rPr>
        <w:t>月</w:t>
      </w:r>
      <w:r>
        <w:rPr>
          <w:lang w:val="zh-CN"/>
        </w:rPr>
        <w:t>15</w:t>
      </w:r>
      <w:r>
        <w:rPr>
          <w:rFonts w:hint="eastAsia"/>
          <w:lang w:val="zh-CN"/>
        </w:rPr>
        <w:t>日的信中对缔约国的最新陈述提出了进一步意见。他们再次强调反对</w:t>
      </w:r>
      <w:r>
        <w:t>CKREE</w:t>
      </w:r>
      <w:r>
        <w:rPr>
          <w:rFonts w:hint="eastAsia"/>
        </w:rPr>
        <w:t>课</w:t>
      </w:r>
      <w:r>
        <w:t>，</w:t>
      </w:r>
      <w:r>
        <w:rPr>
          <w:rFonts w:hint="eastAsia"/>
        </w:rPr>
        <w:t>因为该课不提供有关不同人生观和宗教的中立的资料。</w:t>
      </w:r>
      <w:r>
        <w:t>CKREE</w:t>
      </w:r>
      <w:r>
        <w:rPr>
          <w:rFonts w:hint="eastAsia"/>
        </w:rPr>
        <w:t>课包含直接而且不可辩驳的宗教活动</w:t>
      </w:r>
      <w:r>
        <w:rPr>
          <w:rFonts w:hint="eastAsia"/>
        </w:rPr>
        <w:t>(</w:t>
      </w:r>
      <w:r>
        <w:rPr>
          <w:rFonts w:hint="eastAsia"/>
        </w:rPr>
        <w:t>例如祷告</w:t>
      </w:r>
      <w:r>
        <w:rPr>
          <w:rFonts w:hint="eastAsia"/>
        </w:rPr>
        <w:t>)</w:t>
      </w:r>
      <w:r>
        <w:rPr>
          <w:rFonts w:hint="eastAsia"/>
        </w:rPr>
        <w:t>。提交人认为，</w:t>
      </w:r>
      <w:r>
        <w:t>CKREE</w:t>
      </w:r>
      <w:r>
        <w:rPr>
          <w:rFonts w:hint="eastAsia"/>
        </w:rPr>
        <w:t>大纲加上基督教目标条款混淆了缔约国所援引的法律基础。提交人并不反对还有某些“社会和道德”内容的教育，但是</w:t>
      </w:r>
      <w:r>
        <w:t>CKREE</w:t>
      </w:r>
      <w:r>
        <w:rPr>
          <w:rFonts w:hint="eastAsia"/>
        </w:rPr>
        <w:t>的教学方</w:t>
      </w:r>
      <w:r>
        <w:rPr>
          <w:rFonts w:hint="eastAsia"/>
        </w:rPr>
        <w:t>法是要加强学生的宗教认同，并且在基督教目标条款的范围内传授宗教活动。</w:t>
      </w:r>
    </w:p>
    <w:p w:rsidR="00000000" w:rsidRDefault="00A821ED">
      <w:pPr>
        <w:rPr>
          <w:lang w:val="zh-CN"/>
        </w:rPr>
      </w:pPr>
      <w:r>
        <w:tab/>
      </w:r>
      <w:r>
        <w:rPr>
          <w:lang w:val="zh-CN"/>
        </w:rPr>
        <w:t>12.2</w:t>
      </w:r>
      <w:r>
        <w:rPr>
          <w:rFonts w:hint="eastAsia"/>
          <w:lang w:val="zh-CN"/>
        </w:rPr>
        <w:t xml:space="preserve">  </w:t>
      </w:r>
      <w:r>
        <w:rPr>
          <w:rFonts w:hint="eastAsia"/>
          <w:lang w:val="zh-CN"/>
        </w:rPr>
        <w:t>提交人重申，部分免上安排即使在多数情况下令人满意，而且只有少数老师面临一些实际难题，但这些情况与本案无关。本案的关键要点是，少数群体学生及其父母对这一体制的感受非常不同。</w:t>
      </w:r>
    </w:p>
    <w:p w:rsidR="00000000" w:rsidRDefault="00A821ED">
      <w:r>
        <w:rPr>
          <w:lang w:val="zh-CN"/>
        </w:rPr>
        <w:tab/>
        <w:t>12.3</w:t>
      </w:r>
      <w:r>
        <w:rPr>
          <w:rFonts w:hint="eastAsia"/>
          <w:lang w:val="zh-CN"/>
        </w:rPr>
        <w:t xml:space="preserve">  </w:t>
      </w:r>
      <w:r>
        <w:rPr>
          <w:rFonts w:hint="eastAsia"/>
          <w:lang w:val="zh-CN"/>
        </w:rPr>
        <w:t>提交人辩驳缔约国关于开设</w:t>
      </w:r>
      <w:r>
        <w:t>CKREE</w:t>
      </w:r>
      <w:r>
        <w:rPr>
          <w:rFonts w:hint="eastAsia"/>
        </w:rPr>
        <w:t>课程</w:t>
      </w:r>
      <w:r>
        <w:rPr>
          <w:rFonts w:hint="eastAsia"/>
          <w:lang w:val="zh-CN"/>
        </w:rPr>
        <w:t>并未受普遍反对</w:t>
      </w:r>
      <w:r>
        <w:rPr>
          <w:rFonts w:hint="eastAsia"/>
        </w:rPr>
        <w:t>的这种反对意见，并指出，挪威的几乎所有宗教和人生观少数群体均反对这一科目。他们并指出，挪威的伊斯兰理事会和伊斯兰父母协会控告政府，控告事由多少与本案类似，而他们也因与提交人案件相同的理由而败</w:t>
      </w:r>
      <w:r>
        <w:rPr>
          <w:rFonts w:hint="eastAsia"/>
        </w:rPr>
        <w:t>诉。提交人说，伊斯兰理事会决定等待提交人来文的结果，然后再采取进一步的法律行动。</w:t>
      </w:r>
    </w:p>
    <w:p w:rsidR="00000000" w:rsidRDefault="00A821ED">
      <w:pPr>
        <w:rPr>
          <w:lang w:val="zh-CN"/>
        </w:rPr>
      </w:pPr>
      <w:r>
        <w:tab/>
      </w:r>
      <w:r>
        <w:rPr>
          <w:lang w:val="zh-CN"/>
        </w:rPr>
        <w:t>12.4</w:t>
      </w:r>
      <w:r>
        <w:rPr>
          <w:rFonts w:hint="eastAsia"/>
          <w:lang w:val="zh-CN"/>
        </w:rPr>
        <w:t xml:space="preserve">  </w:t>
      </w:r>
      <w:r>
        <w:rPr>
          <w:rFonts w:hint="eastAsia"/>
          <w:lang w:val="zh-CN"/>
        </w:rPr>
        <w:t>提交人指出，挪威社会的一大批人对于部分免上安排仍然难以适从。提交人提交了一份挪威《儿童权利公约》论坛于</w:t>
      </w:r>
      <w:r>
        <w:rPr>
          <w:lang w:val="zh-CN"/>
        </w:rPr>
        <w:t>2004</w:t>
      </w:r>
      <w:r>
        <w:rPr>
          <w:rFonts w:hint="eastAsia"/>
          <w:lang w:val="zh-CN"/>
        </w:rPr>
        <w:t>年</w:t>
      </w:r>
      <w:r>
        <w:rPr>
          <w:lang w:val="zh-CN"/>
        </w:rPr>
        <w:t>6</w:t>
      </w:r>
      <w:r>
        <w:rPr>
          <w:rFonts w:hint="eastAsia"/>
          <w:lang w:val="zh-CN"/>
        </w:rPr>
        <w:t>月编写的报告，报告中，该论坛请儿童权利委员会建议缔约国“按《儿童权利公约》关于思想、良心和宗教自由的规定审议其国立学校制度的宗教和道德教育，以及按对私立学校的要求和视察工作审查宗教和道德教育”。</w:t>
      </w:r>
    </w:p>
    <w:p w:rsidR="00000000" w:rsidRDefault="00A821ED">
      <w:pPr>
        <w:spacing w:after="240"/>
      </w:pPr>
      <w:r>
        <w:rPr>
          <w:lang w:val="zh-CN"/>
        </w:rPr>
        <w:tab/>
        <w:t>12.5</w:t>
      </w:r>
      <w:r>
        <w:rPr>
          <w:rFonts w:hint="eastAsia"/>
          <w:lang w:val="zh-CN"/>
        </w:rPr>
        <w:t xml:space="preserve">  </w:t>
      </w:r>
      <w:r>
        <w:rPr>
          <w:rFonts w:hint="eastAsia"/>
          <w:lang w:val="zh-CN"/>
        </w:rPr>
        <w:t>最后，提交人支持继续促进文化间对话，但重申，</w:t>
      </w:r>
      <w:r>
        <w:t>CKREE</w:t>
      </w:r>
      <w:r>
        <w:rPr>
          <w:rFonts w:hint="eastAsia"/>
        </w:rPr>
        <w:t>无实现这一目标。</w:t>
      </w:r>
    </w:p>
    <w:p w:rsidR="00000000" w:rsidRDefault="00A821ED">
      <w:pPr>
        <w:pStyle w:val="Heading4"/>
        <w:rPr>
          <w:lang w:val="zh-CN"/>
        </w:rPr>
      </w:pPr>
      <w:r>
        <w:rPr>
          <w:rFonts w:hint="eastAsia"/>
          <w:lang w:val="zh-CN"/>
        </w:rPr>
        <w:t>委员会对提出的问题和</w:t>
      </w:r>
      <w:r>
        <w:rPr>
          <w:rFonts w:hint="eastAsia"/>
          <w:lang w:val="zh-CN"/>
        </w:rPr>
        <w:t>诉讼事由的审议情况</w:t>
      </w:r>
    </w:p>
    <w:p w:rsidR="00000000" w:rsidRDefault="00A821ED">
      <w:pPr>
        <w:pStyle w:val="Heading4"/>
        <w:rPr>
          <w:lang w:val="zh-CN"/>
        </w:rPr>
      </w:pPr>
      <w:r>
        <w:rPr>
          <w:rFonts w:hint="eastAsia"/>
          <w:lang w:val="zh-CN"/>
        </w:rPr>
        <w:t>对可否受理问题的审议</w:t>
      </w:r>
    </w:p>
    <w:p w:rsidR="00000000" w:rsidRDefault="00A821ED">
      <w:pPr>
        <w:rPr>
          <w:lang w:val="zh-CN"/>
        </w:rPr>
      </w:pPr>
      <w:r>
        <w:rPr>
          <w:lang w:val="zh-CN"/>
        </w:rPr>
        <w:tab/>
        <w:t>13.1</w:t>
      </w:r>
      <w:r>
        <w:rPr>
          <w:rFonts w:hint="eastAsia"/>
          <w:lang w:val="zh-CN"/>
        </w:rPr>
        <w:t xml:space="preserve">  </w:t>
      </w:r>
      <w:r>
        <w:rPr>
          <w:rFonts w:hint="eastAsia"/>
          <w:lang w:val="zh-CN"/>
        </w:rPr>
        <w:t>在审议来文所载的任何要求之前，人权事务委员会必须根据其议事规则第</w:t>
      </w:r>
      <w:r>
        <w:rPr>
          <w:lang w:val="zh-CN"/>
        </w:rPr>
        <w:t>87</w:t>
      </w:r>
      <w:r>
        <w:rPr>
          <w:rFonts w:hint="eastAsia"/>
          <w:lang w:val="zh-CN"/>
        </w:rPr>
        <w:t>条，决定该来文是否符合公约《任择议定书》规定的受理条件。</w:t>
      </w:r>
    </w:p>
    <w:p w:rsidR="00000000" w:rsidRDefault="00A821ED">
      <w:pPr>
        <w:rPr>
          <w:lang w:val="zh-CN"/>
        </w:rPr>
      </w:pPr>
      <w:r>
        <w:rPr>
          <w:lang w:val="zh-CN"/>
        </w:rPr>
        <w:tab/>
        <w:t>13.2</w:t>
      </w:r>
      <w:r>
        <w:rPr>
          <w:rFonts w:hint="eastAsia"/>
          <w:lang w:val="zh-CN"/>
        </w:rPr>
        <w:t xml:space="preserve">  </w:t>
      </w:r>
      <w:r>
        <w:rPr>
          <w:rFonts w:hint="eastAsia"/>
          <w:lang w:val="zh-CN"/>
        </w:rPr>
        <w:t>委员会注意到，缔约国对来文的可受理性提出质疑，理由是，按《任择议定书》第一条的含义，提交人不属于侵犯人权指控的“受害人”。委员会认为，提交人已经表明，他们作为个人和家庭确实受到了缔约国法律和做法的影响。因此，委员会认为没有理由根据这一点宣称来文不可受理。</w:t>
      </w:r>
    </w:p>
    <w:p w:rsidR="00000000" w:rsidRDefault="00A821ED">
      <w:r>
        <w:rPr>
          <w:lang w:val="zh-CN"/>
        </w:rPr>
        <w:tab/>
        <w:t>13.3</w:t>
      </w:r>
      <w:r>
        <w:rPr>
          <w:rFonts w:hint="eastAsia"/>
          <w:lang w:val="zh-CN"/>
        </w:rPr>
        <w:t xml:space="preserve">  </w:t>
      </w:r>
      <w:r>
        <w:rPr>
          <w:rFonts w:hint="eastAsia"/>
          <w:lang w:val="zh-CN"/>
        </w:rPr>
        <w:t>缔约国并以“同一事件”已由欧洲人权委员会审查，</w:t>
      </w:r>
      <w:r>
        <w:rPr>
          <w:rFonts w:hint="eastAsia"/>
          <w:lang w:val="zh-CN"/>
        </w:rPr>
        <w:t>因而对来文可受理性提出异议，因为另三对父母已向欧洲人权委员会提出申诉，而且在挪威法院，提交人要求完全免上</w:t>
      </w:r>
      <w:r>
        <w:t>CKREE</w:t>
      </w:r>
      <w:r>
        <w:rPr>
          <w:rFonts w:hint="eastAsia"/>
        </w:rPr>
        <w:t>课程的申诉是与上述另三对父母的同一申诉作为同一案件受到审理的。委员会重申，其判例是，根据《任择议定书》第五条第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意义所指的“同一事件”必须涉及有关同样个人、由此人、或经授权可以代表此人的他人向其他国际机构提交的完全同样申诉。</w:t>
      </w:r>
      <w:r>
        <w:rPr>
          <w:rStyle w:val="EndnoteReference"/>
        </w:rPr>
        <w:endnoteReference w:id="148"/>
      </w:r>
      <w:r>
        <w:rPr>
          <w:rFonts w:hint="eastAsia"/>
        </w:rPr>
        <w:t xml:space="preserve">  </w:t>
      </w:r>
      <w:r>
        <w:rPr>
          <w:rFonts w:hint="eastAsia"/>
        </w:rPr>
        <w:t>在国内法院里，提交人的申诉与另一批个人的申诉合并在一起这一事实并不购销或改变对《任择议定书》的诠释。提交人已经表明，他们是不同于向欧洲人权委员会提出申诉的三对父</w:t>
      </w:r>
      <w:r>
        <w:rPr>
          <w:rFonts w:hint="eastAsia"/>
        </w:rPr>
        <w:t>母的个人。本来文提交人决定不向欧洲人权委员会提交申诉。因此，委员会认为不能按《任择议定书》第五条第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排除委员会受理来文。</w:t>
      </w:r>
    </w:p>
    <w:p w:rsidR="00000000" w:rsidRDefault="00A821ED">
      <w:r>
        <w:tab/>
      </w:r>
      <w:r>
        <w:rPr>
          <w:lang w:val="zh-CN"/>
        </w:rPr>
        <w:t>13.4</w:t>
      </w:r>
      <w:r>
        <w:rPr>
          <w:rFonts w:hint="eastAsia"/>
          <w:lang w:val="zh-CN"/>
        </w:rPr>
        <w:t xml:space="preserve">  </w:t>
      </w:r>
      <w:r>
        <w:rPr>
          <w:rFonts w:hint="eastAsia"/>
          <w:lang w:val="zh-CN"/>
        </w:rPr>
        <w:t>委员会注意到缔约国的论点，即按第十七条和第十八条提出的申诉没有在国内诉讼中提出，因为提交人没有利用部分豁免的办法，因而在这方面，没有用尽国内补救办法。但是，提交人在委员会和国内法院都已声明，</w:t>
      </w:r>
      <w:r>
        <w:t>CKREE</w:t>
      </w:r>
      <w:r>
        <w:rPr>
          <w:rFonts w:hint="eastAsia"/>
        </w:rPr>
        <w:t>课程的义务性质侵犯了其根据《公约》应享有的权利，因为他们无法申请完全免上该课程。此外，缔约国明确重申，来文中的申诉已经得到国内法院的审查。委员会认为，提交人在相关申诉方</w:t>
      </w:r>
      <w:r>
        <w:rPr>
          <w:rFonts w:hint="eastAsia"/>
        </w:rPr>
        <w:t>面已经用尽国内补救办法。</w:t>
      </w:r>
    </w:p>
    <w:p w:rsidR="00000000" w:rsidRDefault="00A821ED">
      <w:r>
        <w:tab/>
      </w:r>
      <w:r>
        <w:rPr>
          <w:lang w:val="zh-CN"/>
        </w:rPr>
        <w:t>13.5</w:t>
      </w:r>
      <w:r>
        <w:rPr>
          <w:rFonts w:hint="eastAsia"/>
          <w:lang w:val="zh-CN"/>
        </w:rPr>
        <w:t xml:space="preserve">  </w:t>
      </w:r>
      <w:r>
        <w:rPr>
          <w:rFonts w:hint="eastAsia"/>
          <w:lang w:val="zh-CN"/>
        </w:rPr>
        <w:t>缔约国根据第二十六条以没有依据为理由对提交人的申诉是否可受理提出质疑，因为挪威《教育法》的豁免条款适用于所有父母，而不论其宗教或人生观如何。委员会不同意这一观点。在基督教和其他团体之间是否有区分，以及这种区分是否以客观合理的标准为基础，对这些问题的审议将是对案情的审议的一部分。委员会认为，就可否受理问题而言，提交人已充分表明，适用于</w:t>
      </w:r>
      <w:r>
        <w:t>CKREE</w:t>
      </w:r>
      <w:r>
        <w:rPr>
          <w:rFonts w:hint="eastAsia"/>
        </w:rPr>
        <w:t>课程的免上安排可以因非基督徒父母和基督徒父母的差别而有不同，而这种差别待遇可能构成第二十六条所指的歧视。</w:t>
      </w:r>
    </w:p>
    <w:p w:rsidR="00000000" w:rsidRDefault="00A821ED">
      <w:pPr>
        <w:spacing w:after="240"/>
        <w:rPr>
          <w:lang w:val="zh-CN"/>
        </w:rPr>
      </w:pPr>
      <w:r>
        <w:tab/>
        <w:t>13.6</w:t>
      </w:r>
      <w:r>
        <w:rPr>
          <w:rFonts w:hint="eastAsia"/>
        </w:rPr>
        <w:t xml:space="preserve">  </w:t>
      </w:r>
      <w:r>
        <w:rPr>
          <w:rFonts w:hint="eastAsia"/>
          <w:lang w:val="zh-CN"/>
        </w:rPr>
        <w:t>委员会注</w:t>
      </w:r>
      <w:r>
        <w:rPr>
          <w:rFonts w:hint="eastAsia"/>
          <w:lang w:val="zh-CN"/>
        </w:rPr>
        <w:t>意到提交人已经撤回按第二十七条提出的申诉，因此决定就来文根据《公约》第十七、十八和二十六条提出问题而言，来文可以受理。</w:t>
      </w:r>
    </w:p>
    <w:p w:rsidR="00000000" w:rsidRDefault="00A821ED">
      <w:pPr>
        <w:pStyle w:val="Heading4"/>
        <w:rPr>
          <w:lang w:val="zh-CN"/>
        </w:rPr>
      </w:pPr>
      <w:r>
        <w:rPr>
          <w:rFonts w:hint="eastAsia"/>
          <w:lang w:val="zh-CN"/>
        </w:rPr>
        <w:t>对案情的审议</w:t>
      </w:r>
    </w:p>
    <w:p w:rsidR="00000000" w:rsidRDefault="00A821ED">
      <w:pPr>
        <w:rPr>
          <w:lang w:val="zh-CN"/>
        </w:rPr>
      </w:pPr>
      <w:r>
        <w:rPr>
          <w:b/>
          <w:bCs/>
          <w:lang w:val="zh-CN"/>
        </w:rPr>
        <w:tab/>
      </w:r>
      <w:r>
        <w:rPr>
          <w:lang w:val="zh-CN"/>
        </w:rPr>
        <w:t>14.1</w:t>
      </w:r>
      <w:r>
        <w:rPr>
          <w:rFonts w:hint="eastAsia"/>
          <w:lang w:val="zh-CN"/>
        </w:rPr>
        <w:t xml:space="preserve">  </w:t>
      </w:r>
      <w:r>
        <w:rPr>
          <w:rFonts w:hint="eastAsia"/>
          <w:lang w:val="zh-CN"/>
        </w:rPr>
        <w:t>人权委员会根据学童父母按《任择议定书》第五条第</w:t>
      </w:r>
      <w:r>
        <w:rPr>
          <w:rFonts w:hint="eastAsia"/>
          <w:lang w:val="zh-CN"/>
        </w:rPr>
        <w:t>1</w:t>
      </w:r>
      <w:r>
        <w:rPr>
          <w:rFonts w:hint="eastAsia"/>
          <w:lang w:val="zh-CN"/>
        </w:rPr>
        <w:t>款提供的情况，审议了本来文。</w:t>
      </w:r>
    </w:p>
    <w:p w:rsidR="00000000" w:rsidRDefault="00A821ED">
      <w:r>
        <w:rPr>
          <w:lang w:val="zh-CN"/>
        </w:rPr>
        <w:tab/>
        <w:t>14.2</w:t>
      </w:r>
      <w:r>
        <w:rPr>
          <w:rFonts w:hint="eastAsia"/>
          <w:lang w:val="zh-CN"/>
        </w:rPr>
        <w:t xml:space="preserve">  </w:t>
      </w:r>
      <w:r>
        <w:rPr>
          <w:rFonts w:hint="eastAsia"/>
          <w:lang w:val="zh-CN"/>
        </w:rPr>
        <w:t>委员会面对的主要问题是挪威学校里</w:t>
      </w:r>
      <w:r>
        <w:t>CKREE</w:t>
      </w:r>
      <w:r>
        <w:rPr>
          <w:rFonts w:hint="eastAsia"/>
        </w:rPr>
        <w:t>课程的义务教学</w:t>
      </w:r>
      <w:r>
        <w:rPr>
          <w:rFonts w:hint="eastAsia"/>
        </w:rPr>
        <w:t>(</w:t>
      </w:r>
      <w:r>
        <w:rPr>
          <w:rFonts w:hint="eastAsia"/>
        </w:rPr>
        <w:t>仅包括有限的免上机会</w:t>
      </w:r>
      <w:r>
        <w:rPr>
          <w:rFonts w:hint="eastAsia"/>
        </w:rPr>
        <w:t>)</w:t>
      </w:r>
      <w:r>
        <w:rPr>
          <w:rFonts w:hint="eastAsia"/>
        </w:rPr>
        <w:t>是否侵犯了提交人根据第十八条所享有的思想、良心和宗教自由权，更具体地说，是否侵犯了父母根据第十八条第</w:t>
      </w:r>
      <w:r>
        <w:rPr>
          <w:rFonts w:hint="eastAsia"/>
        </w:rPr>
        <w:t>4</w:t>
      </w:r>
      <w:r>
        <w:rPr>
          <w:rFonts w:hint="eastAsia"/>
        </w:rPr>
        <w:t>款的规定，按照其自身的理念向子女提供宗教和道德教育的权利。第十八条所涉的范畴不仅是保护传统</w:t>
      </w:r>
      <w:r>
        <w:rPr>
          <w:rFonts w:hint="eastAsia"/>
        </w:rPr>
        <w:t>的宗教，而且还包括保护提交人所信奉的人生哲学。</w:t>
      </w:r>
      <w:r>
        <w:rPr>
          <w:rStyle w:val="EndnoteReference"/>
        </w:rPr>
        <w:endnoteReference w:id="149"/>
      </w:r>
      <w:r>
        <w:rPr>
          <w:rFonts w:hint="eastAsia"/>
        </w:rPr>
        <w:t xml:space="preserve">  </w:t>
      </w:r>
      <w:r>
        <w:rPr>
          <w:rFonts w:hint="eastAsia"/>
        </w:rPr>
        <w:t>委员会认为，如果宗教和道德方面的教学是按照委员会关于第十八条的第</w:t>
      </w:r>
      <w:r>
        <w:t>22</w:t>
      </w:r>
      <w:r>
        <w:rPr>
          <w:rFonts w:hint="eastAsia"/>
        </w:rPr>
        <w:t>号一般性意见所提及的标准进行的，那么的这种教学就符合第十八条的要求：“第十八条第</w:t>
      </w:r>
      <w:r>
        <w:t>4</w:t>
      </w:r>
      <w:r>
        <w:rPr>
          <w:rFonts w:hint="eastAsia"/>
        </w:rPr>
        <w:t>款允许学童在公立学校接受有关宗教和道德的一般历史的教育，但应该采取中立和客观的教育方式。”及“包括特定宗教或信仰在内的公共教育，除非规定了能够符合父母和法定监护人愿望的不歧视例外办法或备选办法，即不符合第十八条第</w:t>
      </w:r>
      <w:r>
        <w:t>4</w:t>
      </w:r>
      <w:r>
        <w:rPr>
          <w:rFonts w:hint="eastAsia"/>
        </w:rPr>
        <w:t>款的规定。”</w:t>
      </w:r>
      <w:r>
        <w:rPr>
          <w:rFonts w:hint="eastAsia"/>
        </w:rPr>
        <w:t xml:space="preserve"> </w:t>
      </w:r>
      <w:r>
        <w:rPr>
          <w:rFonts w:hint="eastAsia"/>
        </w:rPr>
        <w:t>委员会并回顾其关于《</w:t>
      </w:r>
      <w:r>
        <w:t>Hartikainen</w:t>
      </w:r>
      <w:r>
        <w:rPr>
          <w:rFonts w:hint="eastAsia"/>
        </w:rPr>
        <w:t>等人诉芬兰》一案的意见，其中得出结论，宗</w:t>
      </w:r>
      <w:r>
        <w:rPr>
          <w:rFonts w:hint="eastAsia"/>
        </w:rPr>
        <w:t>教方面的教学应当尊重不信奉任何宗教的父母和监护人的信念。委员会正是在这种法律前提下审查申诉的。</w:t>
      </w:r>
    </w:p>
    <w:p w:rsidR="00000000" w:rsidRDefault="00A821ED">
      <w:r>
        <w:tab/>
        <w:t>14.3</w:t>
      </w:r>
      <w:r>
        <w:rPr>
          <w:rFonts w:hint="eastAsia"/>
        </w:rPr>
        <w:t xml:space="preserve">  </w:t>
      </w:r>
      <w:r>
        <w:rPr>
          <w:rFonts w:hint="eastAsia"/>
        </w:rPr>
        <w:t>首先，委员会将审查</w:t>
      </w:r>
      <w:r>
        <w:t>CKREE</w:t>
      </w:r>
      <w:r>
        <w:rPr>
          <w:rFonts w:hint="eastAsia"/>
        </w:rPr>
        <w:t>课程是否以中立客观的方式传授的这一问题。关于这一问题，挪威《教育法》第</w:t>
      </w:r>
      <w:r>
        <w:t>2</w:t>
      </w:r>
      <w:r>
        <w:rPr>
          <w:rFonts w:hint="eastAsia"/>
        </w:rPr>
        <w:t>-</w:t>
      </w:r>
      <w:r>
        <w:t>4</w:t>
      </w:r>
      <w:r>
        <w:rPr>
          <w:rFonts w:hint="eastAsia"/>
        </w:rPr>
        <w:t>节规定：“这一课程的教学不应当涉及传教。基督教知识及宗教和道德教育课程的教师应当以第</w:t>
      </w:r>
      <w:r>
        <w:t>1-2</w:t>
      </w:r>
      <w:r>
        <w:rPr>
          <w:rFonts w:hint="eastAsia"/>
        </w:rPr>
        <w:t>节中制定的小学和初中教学目标条款为出发点，并按其各自独特的性质来讲授基督教、其他宗教和人生哲学。其他科目的教学也应当以同样的教育原则为基础。”这一相关的目标条款将小学和初中的教学目标规定为：“与家庭达成一致意</w:t>
      </w:r>
      <w:r>
        <w:rPr>
          <w:rFonts w:hint="eastAsia"/>
        </w:rPr>
        <w:t>见并与之合作，帮助使学童受到基督教的和道德的教养”。上文所提到的该法律的准备工作的某些内容表明，这一课目将基督教教义放在优先于其他宗教和人生哲学的地位上。在这一情况下，教育问题常设委员会多数成员的结论是：“教学中的价值观念并不是中立的。该科目的主要重点在于讲授基督教。”缔约国承认，这一课目的有些内容可以被看作具有宗教性质，对于这些活动，父母不需提出理由就可以申请免参加。的确，有些相关活动中表面上看不仅仅涉及宗教知识方面的教育，而且也涉及特定宗教的实际实践</w:t>
      </w:r>
      <w:r>
        <w:rPr>
          <w:rFonts w:hint="eastAsia"/>
        </w:rPr>
        <w:t>(</w:t>
      </w:r>
      <w:r>
        <w:rPr>
          <w:rFonts w:hint="eastAsia"/>
        </w:rPr>
        <w:t>见第</w:t>
      </w:r>
      <w:r>
        <w:rPr>
          <w:rFonts w:hint="eastAsia"/>
        </w:rPr>
        <w:t>9.18</w:t>
      </w:r>
      <w:r>
        <w:rPr>
          <w:rFonts w:hint="eastAsia"/>
        </w:rPr>
        <w:t>段</w:t>
      </w:r>
      <w:r>
        <w:rPr>
          <w:rFonts w:hint="eastAsia"/>
        </w:rPr>
        <w:t>)</w:t>
      </w:r>
      <w:r>
        <w:rPr>
          <w:rFonts w:hint="eastAsia"/>
        </w:rPr>
        <w:t>。从提交人援引的研究结果以及从提交人</w:t>
      </w:r>
      <w:r>
        <w:rPr>
          <w:rFonts w:hint="eastAsia"/>
        </w:rPr>
        <w:t>的个人经历还可以看出，这一课目存在一些他们认为没有以中立和客观方式讲授的内容。委员会的结论是，</w:t>
      </w:r>
      <w:r>
        <w:rPr>
          <w:rFonts w:hint="eastAsia"/>
        </w:rPr>
        <w:t>CKREE</w:t>
      </w:r>
      <w:r>
        <w:rPr>
          <w:rFonts w:hint="eastAsia"/>
        </w:rPr>
        <w:t>课程的教学不能说符合以中立和客观方式传授的要求，除非豁免制度确实让选择免上这一课目的学童和家庭认为其教学的确是中立客观的。</w:t>
      </w:r>
    </w:p>
    <w:p w:rsidR="00000000" w:rsidRDefault="00A821ED">
      <w:pPr>
        <w:rPr>
          <w:rFonts w:hint="eastAsia"/>
          <w:lang w:val="zh-CN"/>
        </w:rPr>
      </w:pPr>
      <w:r>
        <w:tab/>
      </w:r>
      <w:r>
        <w:rPr>
          <w:rFonts w:hint="eastAsia"/>
        </w:rPr>
        <w:t xml:space="preserve">14.4  </w:t>
      </w:r>
      <w:r>
        <w:rPr>
          <w:rFonts w:hint="eastAsia"/>
        </w:rPr>
        <w:t>据此，审议的第二个问题是，部分免除安排及其他途径是否提供了“能够符合父母和法定监护人愿望的不歧视例外办法或备选办法。”委员会注意到，提交人辩称，部分免上安排并不满足其需要，而且部分免上实际上无法实施。此外，委员会注意到，挪威《教育法》规定：“</w:t>
      </w:r>
      <w:r>
        <w:rPr>
          <w:rFonts w:hint="eastAsia"/>
          <w:lang w:val="zh-CN"/>
        </w:rPr>
        <w:t>根据学童父母的书面通知，学童</w:t>
      </w:r>
      <w:r>
        <w:rPr>
          <w:rFonts w:hint="eastAsia"/>
          <w:lang w:val="zh-CN"/>
        </w:rPr>
        <w:t>可以依照其本身的宗教或人生哲学免除听取他们认为是另一宗教的实践，或对另一种人生哲学的信奉的一部分教学内容”。</w:t>
      </w:r>
    </w:p>
    <w:p w:rsidR="00000000" w:rsidRDefault="00A821ED">
      <w:pPr>
        <w:rPr>
          <w:rFonts w:hint="eastAsia"/>
        </w:rPr>
      </w:pPr>
      <w:r>
        <w:rPr>
          <w:rFonts w:hint="eastAsia"/>
          <w:lang w:val="zh-CN"/>
        </w:rPr>
        <w:tab/>
      </w:r>
      <w:r>
        <w:t>14.5</w:t>
      </w:r>
      <w:r>
        <w:rPr>
          <w:rFonts w:hint="eastAsia"/>
        </w:rPr>
        <w:t xml:space="preserve">  </w:t>
      </w:r>
      <w:r>
        <w:rPr>
          <w:rFonts w:hint="eastAsia"/>
        </w:rPr>
        <w:t>委员会注意到，涉及到</w:t>
      </w:r>
      <w:r>
        <w:rPr>
          <w:rFonts w:hint="eastAsia"/>
        </w:rPr>
        <w:t>CKREE</w:t>
      </w:r>
      <w:r>
        <w:rPr>
          <w:rFonts w:hint="eastAsia"/>
        </w:rPr>
        <w:t>课程教学的现有规范性框架包含了内在的分歧甚至包含矛盾。一方面，在教育制度内，与其他宗教和世界观相比，《宪法》及《教育法》中的目标条款显示出对于基督教的明显偏颇。另一方面，《教育法》第</w:t>
      </w:r>
      <w:r>
        <w:rPr>
          <w:rFonts w:hint="eastAsia"/>
        </w:rPr>
        <w:t>2-4</w:t>
      </w:r>
      <w:r>
        <w:rPr>
          <w:rFonts w:hint="eastAsia"/>
        </w:rPr>
        <w:t>节关于豁免的特定条款的制定形式在理论上似乎允许有充分的权利免上</w:t>
      </w:r>
      <w:r>
        <w:rPr>
          <w:rFonts w:hint="eastAsia"/>
        </w:rPr>
        <w:t>CKREE</w:t>
      </w:r>
      <w:r>
        <w:rPr>
          <w:rFonts w:hint="eastAsia"/>
        </w:rPr>
        <w:t>课程中个别学生或父母认为对另一宗教的实践或另一种人生哲学的信奉的那一部分教学内容。如果实施这一条款</w:t>
      </w:r>
      <w:r>
        <w:rPr>
          <w:rFonts w:hint="eastAsia"/>
        </w:rPr>
        <w:t>的方式能够解决《宪法》和《教育法》目标条款中反映的偏颇，那么就又论据可以认为这一做法符合《公约》第十八条。</w:t>
      </w:r>
    </w:p>
    <w:p w:rsidR="00000000" w:rsidRDefault="00A821ED">
      <w:r>
        <w:rPr>
          <w:rFonts w:hint="eastAsia"/>
        </w:rPr>
        <w:tab/>
      </w:r>
      <w:r>
        <w:t>14.</w:t>
      </w:r>
      <w:r>
        <w:rPr>
          <w:rFonts w:hint="eastAsia"/>
        </w:rPr>
        <w:t xml:space="preserve">6  </w:t>
      </w:r>
      <w:r>
        <w:rPr>
          <w:rFonts w:hint="eastAsia"/>
        </w:rPr>
        <w:t>但是，委员会认为，即使从抽象的观点看，目前部分豁免的制度对于处在提交人情况下的个人施加了很大压力，因为它要求提交人了解课程中哪些内容明显具有宗教性质，并了解其他内容，以便确定他们认为需要申请，并要说明为何免上的课程内容。设想这些人无法行使这一权利也并不是不合情理的，因为部分免上制度对学童造成的问题可能不同于完全免上制度所引起的问题。的确，提交人的经历表明，免上制度目前并不保护父母能保证其</w:t>
      </w:r>
      <w:r>
        <w:rPr>
          <w:rFonts w:hint="eastAsia"/>
        </w:rPr>
        <w:t>子女的宗教和道德教育符合本身信念的自由。在这方面，委员会注意到，</w:t>
      </w:r>
      <w:r>
        <w:rPr>
          <w:rFonts w:hint="eastAsia"/>
        </w:rPr>
        <w:t>CKREE</w:t>
      </w:r>
      <w:r>
        <w:rPr>
          <w:rFonts w:hint="eastAsia"/>
        </w:rPr>
        <w:t>课程将宗教知识与特定宗教信仰的实践如背祷文、唱宗教颂歌、参加宗教仪式等结合起来</w:t>
      </w:r>
      <w:r>
        <w:rPr>
          <w:rFonts w:hint="eastAsia"/>
        </w:rPr>
        <w:t>(</w:t>
      </w:r>
      <w:r>
        <w:rPr>
          <w:rFonts w:hint="eastAsia"/>
        </w:rPr>
        <w:t>第</w:t>
      </w:r>
      <w:r>
        <w:rPr>
          <w:rFonts w:hint="eastAsia"/>
        </w:rPr>
        <w:t>9.</w:t>
      </w:r>
      <w:r>
        <w:t>18</w:t>
      </w:r>
      <w:r>
        <w:rPr>
          <w:rFonts w:hint="eastAsia"/>
        </w:rPr>
        <w:t>段</w:t>
      </w:r>
      <w:r>
        <w:rPr>
          <w:rFonts w:hint="eastAsia"/>
        </w:rPr>
        <w:t>)</w:t>
      </w:r>
      <w:r>
        <w:rPr>
          <w:rFonts w:hint="eastAsia"/>
        </w:rPr>
        <w:t>。尽管在这种情况下父母的确可以在申请表上打钩申请免除参加这些活动，但</w:t>
      </w:r>
      <w:r>
        <w:rPr>
          <w:rFonts w:hint="eastAsia"/>
        </w:rPr>
        <w:t>CKREE</w:t>
      </w:r>
      <w:r>
        <w:rPr>
          <w:rFonts w:hint="eastAsia"/>
        </w:rPr>
        <w:t>课的开设并不保证宗教知识教育和宗教实践的区分方式使得豁免安排切实可行。</w:t>
      </w:r>
    </w:p>
    <w:p w:rsidR="00000000" w:rsidRDefault="00A821ED">
      <w:pPr>
        <w:rPr>
          <w:rFonts w:hint="eastAsia"/>
        </w:rPr>
      </w:pPr>
      <w:r>
        <w:tab/>
        <w:t>14.7</w:t>
      </w:r>
      <w:r>
        <w:rPr>
          <w:rFonts w:hint="eastAsia"/>
        </w:rPr>
        <w:t xml:space="preserve">  </w:t>
      </w:r>
      <w:r>
        <w:rPr>
          <w:rFonts w:hint="eastAsia"/>
        </w:rPr>
        <w:t>委员会认为，提交人所遭遇的难题，尤其是</w:t>
      </w:r>
      <w:r>
        <w:rPr>
          <w:rFonts w:hint="eastAsia"/>
        </w:rPr>
        <w:t>M</w:t>
      </w:r>
      <w:r>
        <w:t>aria Jansen</w:t>
      </w:r>
      <w:r>
        <w:rPr>
          <w:rFonts w:hint="eastAsia"/>
        </w:rPr>
        <w:t>和</w:t>
      </w:r>
      <w:r>
        <w:t>Pia Suzanne Orning</w:t>
      </w:r>
      <w:r>
        <w:rPr>
          <w:rFonts w:hint="eastAsia"/>
        </w:rPr>
        <w:t>尽管已经参加免上课安排却又不得不在圣诞节庆祝活动中背诵经文，以及儿童所感受到的忠</w:t>
      </w:r>
      <w:r>
        <w:rPr>
          <w:rFonts w:hint="eastAsia"/>
        </w:rPr>
        <w:t>诚对象的冲突，充分表明了这些难题。此外，对于申请子女免上着重传授宗教知识的课程必须提出理由，而且对于何种理由才可以接受没有明确说明，都对力图保证子女不接触某种宗教观念的父母造成了进一步障碍。委员会认为，</w:t>
      </w:r>
      <w:r>
        <w:t>CKREE</w:t>
      </w:r>
      <w:r>
        <w:rPr>
          <w:rFonts w:hint="eastAsia"/>
        </w:rPr>
        <w:t>课程目前对提交人所实施的这种安排方式，包括目前的免上制度构成了侵犯提交人按《公约》第十八条第</w:t>
      </w:r>
      <w:r>
        <w:rPr>
          <w:rFonts w:hint="eastAsia"/>
        </w:rPr>
        <w:t>4</w:t>
      </w:r>
      <w:r>
        <w:rPr>
          <w:rFonts w:hint="eastAsia"/>
        </w:rPr>
        <w:t>款所享有的权利。</w:t>
      </w:r>
    </w:p>
    <w:p w:rsidR="00000000" w:rsidRDefault="00A821ED">
      <w:pPr>
        <w:rPr>
          <w:rFonts w:hint="eastAsia"/>
        </w:rPr>
      </w:pPr>
      <w:r>
        <w:rPr>
          <w:rFonts w:hint="eastAsia"/>
        </w:rPr>
        <w:tab/>
        <w:t>14.</w:t>
      </w:r>
      <w:r>
        <w:t>8</w:t>
      </w:r>
      <w:r>
        <w:rPr>
          <w:rFonts w:hint="eastAsia"/>
        </w:rPr>
        <w:t xml:space="preserve">  </w:t>
      </w:r>
      <w:r>
        <w:rPr>
          <w:rFonts w:hint="eastAsia"/>
        </w:rPr>
        <w:t>鉴于上述结论，委员会认为，根据《公约》第十八条的部分条款，或第十七条和第二十六条，没有其他需要审议的问题。</w:t>
      </w:r>
    </w:p>
    <w:p w:rsidR="00000000" w:rsidRDefault="00A821ED">
      <w:pPr>
        <w:rPr>
          <w:rFonts w:hint="eastAsia"/>
        </w:rPr>
      </w:pPr>
      <w:r>
        <w:rPr>
          <w:rFonts w:hint="eastAsia"/>
        </w:rPr>
        <w:tab/>
      </w:r>
      <w:r>
        <w:t>15.</w:t>
      </w:r>
      <w:r>
        <w:rPr>
          <w:rFonts w:hint="eastAsia"/>
        </w:rPr>
        <w:t xml:space="preserve">  </w:t>
      </w:r>
      <w:r>
        <w:rPr>
          <w:rFonts w:hint="eastAsia"/>
        </w:rPr>
        <w:t>人权事务委员会依《公民权利和政治权利国际公约任择议定书</w:t>
      </w:r>
      <w:r>
        <w:rPr>
          <w:rFonts w:hint="eastAsia"/>
        </w:rPr>
        <w:t>》第五条第</w:t>
      </w:r>
      <w:r>
        <w:rPr>
          <w:rFonts w:hint="eastAsia"/>
        </w:rPr>
        <w:t>4</w:t>
      </w:r>
      <w:r>
        <w:rPr>
          <w:rFonts w:hint="eastAsia"/>
        </w:rPr>
        <w:t>款行事，认为现有事实显示存在违反《公约》第十八条第</w:t>
      </w:r>
      <w:r>
        <w:rPr>
          <w:rFonts w:hint="eastAsia"/>
        </w:rPr>
        <w:t>4</w:t>
      </w:r>
      <w:r>
        <w:rPr>
          <w:rFonts w:hint="eastAsia"/>
        </w:rPr>
        <w:t>款的情况。</w:t>
      </w:r>
    </w:p>
    <w:p w:rsidR="00000000" w:rsidRDefault="00A821ED">
      <w:pPr>
        <w:rPr>
          <w:rFonts w:hint="eastAsia"/>
        </w:rPr>
      </w:pPr>
      <w:r>
        <w:rPr>
          <w:rFonts w:hint="eastAsia"/>
        </w:rPr>
        <w:tab/>
      </w:r>
      <w:r>
        <w:t>16.</w:t>
      </w:r>
      <w:r>
        <w:rPr>
          <w:rFonts w:hint="eastAsia"/>
        </w:rPr>
        <w:t xml:space="preserve">  </w:t>
      </w:r>
      <w:r>
        <w:rPr>
          <w:rFonts w:hint="eastAsia"/>
        </w:rPr>
        <w:t>根据《公约》第二条第</w:t>
      </w:r>
      <w:r>
        <w:rPr>
          <w:rFonts w:hint="eastAsia"/>
        </w:rPr>
        <w:t>3</w:t>
      </w:r>
      <w:r>
        <w:rPr>
          <w:rFonts w:hint="eastAsia"/>
        </w:rPr>
        <w:t>款</w:t>
      </w:r>
      <w:r>
        <w:rPr>
          <w:rFonts w:hint="eastAsia"/>
        </w:rPr>
        <w:t>(</w:t>
      </w:r>
      <w:r>
        <w:rPr>
          <w:rFonts w:hint="eastAsia"/>
        </w:rPr>
        <w:t>子</w:t>
      </w:r>
      <w:r>
        <w:rPr>
          <w:rFonts w:hint="eastAsia"/>
        </w:rPr>
        <w:t>)</w:t>
      </w:r>
      <w:r>
        <w:rPr>
          <w:rFonts w:hint="eastAsia"/>
        </w:rPr>
        <w:t>项，缔约国有义务向提交人提供有效适当的补救办法，从而尊重提交人作为父母可以保证其子女、作为学童可以接受符合其本身信念的教育。缔约国有义务防止今后再发生类似违约情况。</w:t>
      </w:r>
    </w:p>
    <w:p w:rsidR="00000000" w:rsidRDefault="00A821ED">
      <w:pPr>
        <w:rPr>
          <w:rFonts w:hint="eastAsia"/>
        </w:rPr>
      </w:pPr>
      <w:r>
        <w:rPr>
          <w:rFonts w:hint="eastAsia"/>
        </w:rPr>
        <w:tab/>
      </w:r>
      <w:r>
        <w:t>17.</w:t>
      </w:r>
      <w:r>
        <w:rPr>
          <w:rFonts w:hint="eastAsia"/>
        </w:rPr>
        <w:t xml:space="preserve">  </w:t>
      </w:r>
      <w:r>
        <w:rPr>
          <w:rFonts w:hint="eastAsia"/>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w:t>
      </w:r>
      <w:r>
        <w:rPr>
          <w:rFonts w:hint="eastAsia"/>
        </w:rPr>
        <w:t>可强制执行的补救。鉴此，委员会希望缔约国在</w:t>
      </w:r>
      <w:r>
        <w:t>90</w:t>
      </w:r>
      <w:r>
        <w:rPr>
          <w:rFonts w:hint="eastAsia"/>
        </w:rPr>
        <w:t>天内提供资料，说明采取措施落实委员会《意见》的情况。此外还请缔约国公布委员会的《意见》。</w:t>
      </w:r>
    </w:p>
    <w:p w:rsidR="00000000" w:rsidRDefault="00A821ED">
      <w:pPr>
        <w:rPr>
          <w:rFonts w:hint="eastAsia"/>
        </w:rPr>
      </w:pPr>
      <w:r>
        <w:rPr>
          <w:rFonts w:hint="eastAsia"/>
        </w:rPr>
        <w:tab/>
      </w:r>
    </w:p>
    <w:p w:rsidR="00000000" w:rsidRDefault="00A821ED">
      <w:r>
        <w:rPr>
          <w:rFonts w:hint="eastAsia"/>
        </w:rPr>
        <w:tab/>
      </w:r>
      <w:r>
        <w:t>[</w:t>
      </w:r>
      <w:r>
        <w:rPr>
          <w:rFonts w:hint="eastAsia"/>
        </w:rPr>
        <w:t>通过时有英文、法文和西班牙文本，其中英文本为原文。随后还将印发阿拉伯文、中文和俄文本，作为委员会提交大会的年度报告的一部分。</w:t>
      </w:r>
      <w:r>
        <w:t>]</w:t>
      </w:r>
    </w:p>
    <w:p w:rsidR="00000000" w:rsidRDefault="00A821ED">
      <w:pPr>
        <w:spacing w:line="480" w:lineRule="auto"/>
        <w:ind w:firstLine="420"/>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tab/>
      </w:r>
    </w:p>
    <w:p w:rsidR="00000000" w:rsidRDefault="00A821ED">
      <w:pPr>
        <w:pStyle w:val="Heading3"/>
        <w:rPr>
          <w:kern w:val="0"/>
          <w:u w:val="none"/>
        </w:rPr>
      </w:pPr>
      <w:r>
        <w:rPr>
          <w:u w:val="none"/>
        </w:rPr>
        <w:t>Y.</w:t>
      </w:r>
      <w:r>
        <w:rPr>
          <w:u w:val="none"/>
        </w:rPr>
        <w:tab/>
      </w:r>
      <w:r>
        <w:rPr>
          <w:rFonts w:hint="eastAsia"/>
        </w:rPr>
        <w:t>第</w:t>
      </w:r>
      <w:r>
        <w:t>1189/2003</w:t>
      </w:r>
      <w:r>
        <w:rPr>
          <w:rFonts w:hint="eastAsia"/>
        </w:rPr>
        <w:t>号来文，</w:t>
      </w:r>
      <w:r>
        <w:t>Fernando</w:t>
      </w:r>
      <w:r>
        <w:rPr>
          <w:rFonts w:hint="eastAsia"/>
        </w:rPr>
        <w:t>诉斯里兰卡</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3</w:t>
      </w:r>
      <w:r>
        <w:rPr>
          <w:rFonts w:hint="eastAsia"/>
          <w:bCs/>
          <w:kern w:val="0"/>
        </w:rPr>
        <w:t>月</w:t>
      </w:r>
      <w:r>
        <w:rPr>
          <w:rFonts w:hint="eastAsia"/>
          <w:bCs/>
          <w:kern w:val="0"/>
        </w:rPr>
        <w:t>31</w:t>
      </w:r>
      <w:r>
        <w:rPr>
          <w:rFonts w:hint="eastAsia"/>
          <w:bCs/>
          <w:kern w:val="0"/>
        </w:rPr>
        <w:t>日</w:t>
      </w:r>
      <w:r>
        <w:rPr>
          <w:kern w:val="0"/>
        </w:rPr>
        <w:t>第八</w:t>
      </w:r>
      <w:r>
        <w:rPr>
          <w:rFonts w:hint="eastAsia"/>
          <w:kern w:val="0"/>
        </w:rPr>
        <w:t>十三</w:t>
      </w:r>
      <w:r>
        <w:rPr>
          <w:bCs/>
          <w:kern w:val="0"/>
        </w:rPr>
        <w:t>届会议</w:t>
      </w:r>
      <w:r>
        <w:rPr>
          <w:kern w:val="0"/>
        </w:rPr>
        <w:t>通过的意见</w:t>
      </w:r>
      <w:r>
        <w:rPr>
          <w:kern w:val="0"/>
          <w:u w:val="none"/>
        </w:rPr>
        <w:t>)</w:t>
      </w:r>
      <w:r>
        <w:rPr>
          <w:rFonts w:hint="eastAsia"/>
          <w:kern w:val="0"/>
          <w:u w:val="none"/>
        </w:rPr>
        <w:t xml:space="preserve"> *</w:t>
      </w:r>
    </w:p>
    <w:p w:rsidR="00000000" w:rsidRDefault="00A821ED">
      <w:pPr>
        <w:tabs>
          <w:tab w:val="left" w:pos="2086"/>
        </w:tabs>
        <w:ind w:left="2100" w:hanging="2100"/>
        <w:rPr>
          <w:spacing w:val="0"/>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spacing w:val="0"/>
        </w:rPr>
        <w:t>A</w:t>
      </w:r>
      <w:r>
        <w:rPr>
          <w:spacing w:val="0"/>
        </w:rPr>
        <w:t>nthony Michael Emmanuel Fernando</w:t>
      </w:r>
      <w:r>
        <w:rPr>
          <w:rFonts w:hint="eastAsia"/>
          <w:spacing w:val="0"/>
        </w:rPr>
        <w:t xml:space="preserve"> </w:t>
      </w:r>
      <w:r>
        <w:rPr>
          <w:spacing w:val="0"/>
        </w:rPr>
        <w:t>(</w:t>
      </w:r>
      <w:r>
        <w:rPr>
          <w:rFonts w:hint="eastAsia"/>
          <w:spacing w:val="0"/>
        </w:rPr>
        <w:t>由</w:t>
      </w:r>
      <w:r>
        <w:rPr>
          <w:spacing w:val="0"/>
        </w:rPr>
        <w:t>Kishali Pin</w:t>
      </w:r>
      <w:r>
        <w:rPr>
          <w:spacing w:val="0"/>
        </w:rPr>
        <w:t>to-Jayawardena</w:t>
      </w:r>
      <w:r>
        <w:rPr>
          <w:rFonts w:hint="eastAsia"/>
          <w:spacing w:val="0"/>
        </w:rPr>
        <w:t>和</w:t>
      </w:r>
      <w:r>
        <w:rPr>
          <w:spacing w:val="0"/>
        </w:rPr>
        <w:t>Suranjith Hewamanne</w:t>
      </w:r>
      <w:r>
        <w:rPr>
          <w:rFonts w:hint="eastAsia"/>
          <w:spacing w:val="0"/>
        </w:rPr>
        <w:t>律师代理</w:t>
      </w:r>
      <w:r>
        <w:rPr>
          <w:spacing w:val="0"/>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斯里兰卡</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6</w:t>
      </w:r>
      <w:r>
        <w:rPr>
          <w:rFonts w:hint="eastAsia"/>
        </w:rPr>
        <w:t>月</w:t>
      </w:r>
      <w:r>
        <w:rPr>
          <w:rFonts w:hint="eastAsia"/>
        </w:rPr>
        <w:t>10</w:t>
      </w:r>
      <w:r>
        <w:rPr>
          <w:rFonts w:hint="eastAsia"/>
        </w:rPr>
        <w:t>日</w:t>
      </w:r>
      <w:r>
        <w:t>(</w:t>
      </w:r>
      <w:r>
        <w:rPr>
          <w:rFonts w:hint="eastAsia"/>
        </w:rPr>
        <w:t>首次提交</w:t>
      </w:r>
      <w:r>
        <w:t>)</w:t>
      </w:r>
    </w:p>
    <w:p w:rsidR="00000000" w:rsidRDefault="00A821ED">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对藐视法庭案的公平审理、酷刑、死亡威胁和人身安全。</w:t>
      </w:r>
    </w:p>
    <w:p w:rsidR="00000000" w:rsidRDefault="00A821ED">
      <w:pPr>
        <w:tabs>
          <w:tab w:val="left" w:pos="2086"/>
        </w:tabs>
        <w:ind w:left="2100" w:hanging="2100"/>
      </w:pPr>
      <w:r>
        <w:rPr>
          <w:rFonts w:hint="eastAsia"/>
          <w:u w:val="single"/>
        </w:rPr>
        <w:t>程序性问题</w:t>
      </w:r>
      <w:r>
        <w:rPr>
          <w:rFonts w:hint="eastAsia"/>
        </w:rPr>
        <w:t>：</w:t>
      </w:r>
      <w:r>
        <w:rPr>
          <w:rFonts w:hint="eastAsia"/>
        </w:rPr>
        <w:tab/>
      </w:r>
      <w:r>
        <w:rPr>
          <w:rFonts w:hint="eastAsia"/>
        </w:rPr>
        <w:t>未援用无遗国内补救办法；缺乏确凿证据</w:t>
      </w:r>
    </w:p>
    <w:p w:rsidR="00000000" w:rsidRDefault="00A821ED">
      <w:pPr>
        <w:tabs>
          <w:tab w:val="left" w:pos="2086"/>
        </w:tabs>
        <w:ind w:left="2100" w:hanging="2100"/>
      </w:pPr>
      <w:r>
        <w:rPr>
          <w:rFonts w:hint="eastAsia"/>
          <w:u w:val="single"/>
        </w:rPr>
        <w:t>实质性问题</w:t>
      </w:r>
      <w:r>
        <w:rPr>
          <w:rFonts w:hint="eastAsia"/>
        </w:rPr>
        <w:t>：</w:t>
      </w:r>
      <w:r>
        <w:rPr>
          <w:rFonts w:hint="eastAsia"/>
        </w:rPr>
        <w:tab/>
      </w:r>
      <w:r>
        <w:rPr>
          <w:rFonts w:hint="eastAsia"/>
        </w:rPr>
        <w:t>对藐视法庭案的公平审理程序；国家调查死亡威胁并保护受死亡威胁对象的责任。</w:t>
      </w:r>
    </w:p>
    <w:p w:rsidR="00000000" w:rsidRDefault="00A821ED">
      <w:pPr>
        <w:tabs>
          <w:tab w:val="left" w:pos="2086"/>
        </w:tabs>
        <w:ind w:left="2100" w:hanging="2100"/>
      </w:pPr>
      <w:r>
        <w:rPr>
          <w:rFonts w:hint="eastAsia"/>
          <w:spacing w:val="0"/>
          <w:u w:val="single"/>
        </w:rPr>
        <w:t>《公约》条文</w:t>
      </w:r>
      <w:r>
        <w:rPr>
          <w:rFonts w:hint="eastAsia"/>
          <w:spacing w:val="0"/>
        </w:rPr>
        <w:t>：</w:t>
      </w:r>
      <w:r>
        <w:rPr>
          <w:rFonts w:hint="eastAsia"/>
        </w:rPr>
        <w:tab/>
      </w:r>
      <w:r>
        <w:rPr>
          <w:rFonts w:hint="eastAsia"/>
        </w:rPr>
        <w:t>第七条、第九条、第十条第</w:t>
      </w:r>
      <w:r>
        <w:rPr>
          <w:rFonts w:hint="eastAsia"/>
        </w:rPr>
        <w:t>1</w:t>
      </w:r>
      <w:r>
        <w:rPr>
          <w:rFonts w:hint="eastAsia"/>
        </w:rPr>
        <w:t>款、第十四条第</w:t>
      </w:r>
      <w:r>
        <w:rPr>
          <w:rFonts w:hint="eastAsia"/>
        </w:rPr>
        <w:t>1</w:t>
      </w:r>
      <w:r>
        <w:rPr>
          <w:rFonts w:hint="eastAsia"/>
        </w:rPr>
        <w:t>、</w:t>
      </w:r>
      <w:r>
        <w:rPr>
          <w:rFonts w:hint="eastAsia"/>
        </w:rPr>
        <w:t>2</w:t>
      </w:r>
      <w:r>
        <w:rPr>
          <w:rFonts w:hint="eastAsia"/>
        </w:rPr>
        <w:t>、</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乙</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w:t>
      </w:r>
      <w:r>
        <w:rPr>
          <w:rFonts w:hint="eastAsia"/>
        </w:rPr>
        <w:t>(</w:t>
      </w:r>
      <w:r>
        <w:rPr>
          <w:rFonts w:hint="eastAsia"/>
        </w:rPr>
        <w:t>戊</w:t>
      </w:r>
      <w:r>
        <w:rPr>
          <w:rFonts w:hint="eastAsia"/>
        </w:rPr>
        <w:t>)</w:t>
      </w:r>
      <w:r>
        <w:rPr>
          <w:rFonts w:hint="eastAsia"/>
        </w:rPr>
        <w:t>项和第</w:t>
      </w:r>
      <w:r>
        <w:rPr>
          <w:rFonts w:hint="eastAsia"/>
        </w:rPr>
        <w:t>5</w:t>
      </w:r>
      <w:r>
        <w:rPr>
          <w:rFonts w:hint="eastAsia"/>
        </w:rPr>
        <w:t>款、第十九条和</w:t>
      </w:r>
      <w:r>
        <w:rPr>
          <w:rFonts w:hint="eastAsia"/>
        </w:rPr>
        <w:t>第二条第</w:t>
      </w:r>
      <w:r>
        <w:rPr>
          <w:rFonts w:hint="eastAsia"/>
        </w:rPr>
        <w:t>3</w:t>
      </w:r>
      <w:r>
        <w:rPr>
          <w:rFonts w:hint="eastAsia"/>
        </w:rPr>
        <w:t>款。</w:t>
      </w:r>
    </w:p>
    <w:p w:rsidR="00000000" w:rsidRDefault="00A821ED">
      <w:pPr>
        <w:spacing w:after="320"/>
      </w:pPr>
      <w:r>
        <w:rPr>
          <w:rFonts w:hint="eastAsia"/>
          <w:spacing w:val="0"/>
          <w:u w:val="single"/>
        </w:rPr>
        <w:t>《任择议定书》条文</w:t>
      </w:r>
      <w:r>
        <w:rPr>
          <w:rFonts w:hint="eastAsia"/>
          <w:spacing w:val="0"/>
        </w:rPr>
        <w:t>：</w:t>
      </w:r>
      <w:r>
        <w:rPr>
          <w:rFonts w:hint="eastAsia"/>
        </w:rPr>
        <w:t>第二条、第三条、第五条第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31</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rPr>
          <w:rFonts w:hint="eastAsia"/>
        </w:rPr>
        <w:t>A</w:t>
      </w:r>
      <w:r>
        <w:t>nthony Michael Emmanuel Fernando</w:t>
      </w:r>
      <w:r>
        <w:rPr>
          <w:rFonts w:hint="eastAsia"/>
        </w:rPr>
        <w:t>先生提交人权事务委员会的第</w:t>
      </w:r>
      <w:r>
        <w:rPr>
          <w:rFonts w:hint="eastAsia"/>
        </w:rPr>
        <w:t>1189/2003</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pPr>
        <w:rPr>
          <w:rFonts w:hint="eastAsia"/>
        </w:rPr>
      </w:pPr>
      <w:r>
        <w:tab/>
      </w:r>
      <w:r>
        <w:rPr>
          <w:rFonts w:hint="eastAsia"/>
        </w:rPr>
        <w:t>根据《任择议定书》第五条第</w:t>
      </w:r>
      <w:r>
        <w:t>4</w:t>
      </w:r>
      <w:r>
        <w:rPr>
          <w:rFonts w:hint="eastAsia"/>
        </w:rPr>
        <w:t>款</w:t>
      </w:r>
      <w:r>
        <w:rPr>
          <w:rFonts w:hint="eastAsia"/>
          <w:u w:val="single"/>
        </w:rPr>
        <w:t>通过了如下的</w:t>
      </w:r>
      <w:r>
        <w:rPr>
          <w:rFonts w:hint="eastAsia"/>
        </w:rPr>
        <w:t>：</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FootnoteText"/>
      </w:pPr>
      <w:r>
        <w:rPr>
          <w:rFonts w:hint="eastAsia"/>
        </w:rPr>
        <w:t xml:space="preserve">*  </w:t>
      </w:r>
      <w:r>
        <w:rPr>
          <w:rFonts w:hint="eastAsia"/>
        </w:rPr>
        <w:t>参加审查本来文的委员会委员</w:t>
      </w:r>
      <w:r>
        <w:rPr>
          <w:rFonts w:hint="eastAsia"/>
        </w:rPr>
        <w:t>有：</w:t>
      </w:r>
      <w:r>
        <w:rPr>
          <w:rFonts w:ascii="Arial" w:hAnsi="Arial" w:cs="Arial" w:hint="eastAsia"/>
        </w:rPr>
        <w:t>阿卜杜勒法塔赫·奥马尔</w:t>
      </w:r>
      <w:r>
        <w:rPr>
          <w:rFonts w:hint="eastAsia"/>
        </w:rPr>
        <w:t>先生、安藤仁介</w:t>
      </w:r>
      <w:r>
        <w:rPr>
          <w:rFonts w:hint="eastAsia"/>
          <w:lang w:val="fr-CH"/>
        </w:rPr>
        <w:t>先生、</w:t>
      </w:r>
      <w:r>
        <w:rPr>
          <w:rFonts w:ascii="Arial" w:hAnsi="Arial" w:cs="Arial" w:hint="eastAsia"/>
        </w:rPr>
        <w:t>普拉富拉钱德拉·纳特瓦尔拉尔·巴格瓦蒂</w:t>
      </w:r>
      <w:r>
        <w:rPr>
          <w:rFonts w:hint="eastAsia"/>
          <w:lang w:val="fr-CH"/>
        </w:rPr>
        <w:t>先生、</w:t>
      </w:r>
      <w:r>
        <w:rPr>
          <w:rFonts w:ascii="Arial" w:hAnsi="Arial" w:cs="Arial" w:hint="eastAsia"/>
        </w:rPr>
        <w:t>克里斯蒂娜·沙内</w:t>
      </w:r>
      <w:r>
        <w:rPr>
          <w:rFonts w:hint="eastAsia"/>
          <w:lang w:val="fr-CH"/>
        </w:rPr>
        <w:t>女士、</w:t>
      </w:r>
      <w:r>
        <w:rPr>
          <w:rFonts w:ascii="Arial" w:hAnsi="Arial" w:cs="Arial" w:hint="eastAsia"/>
        </w:rPr>
        <w:t>莫里斯·格莱莱－阿汉汉左</w:t>
      </w:r>
      <w:r>
        <w:rPr>
          <w:rFonts w:hint="eastAsia"/>
          <w:lang w:val="fr-CH"/>
        </w:rPr>
        <w:t>先生、埃德温·约翰逊先生</w:t>
      </w:r>
      <w:r>
        <w:rPr>
          <w:rFonts w:hint="eastAsia"/>
        </w:rPr>
        <w:t>、</w:t>
      </w:r>
      <w:r>
        <w:rPr>
          <w:rFonts w:ascii="Arial" w:hAnsi="Arial" w:cs="Arial" w:hint="eastAsia"/>
        </w:rPr>
        <w:t>艾哈迈德·陶菲克·哈利勒</w:t>
      </w:r>
      <w:r>
        <w:rPr>
          <w:rFonts w:hint="eastAsia"/>
        </w:rPr>
        <w:t>先生、迈克尔·奥弗莱厄蒂先生、伊丽萨白·帕尔姆女士、</w:t>
      </w:r>
      <w:r>
        <w:rPr>
          <w:rFonts w:ascii="Arial" w:hAnsi="Arial" w:cs="Arial" w:hint="eastAsia"/>
        </w:rPr>
        <w:t>拉斐尔·里瓦斯·波萨达</w:t>
      </w:r>
      <w:r>
        <w:rPr>
          <w:rFonts w:hint="eastAsia"/>
        </w:rPr>
        <w:t>先生、</w:t>
      </w:r>
      <w:r>
        <w:rPr>
          <w:rFonts w:ascii="Arial" w:hAnsi="Arial" w:cs="Arial" w:hint="eastAsia"/>
        </w:rPr>
        <w:t>伊万·希勒</w:t>
      </w:r>
      <w:r>
        <w:rPr>
          <w:rFonts w:hint="eastAsia"/>
        </w:rPr>
        <w:t>先生、</w:t>
      </w:r>
      <w:r>
        <w:rPr>
          <w:rFonts w:ascii="Arial" w:hAnsi="Arial" w:cs="Arial" w:hint="eastAsia"/>
        </w:rPr>
        <w:t>伊波利托·索拉里·伊里戈严</w:t>
      </w:r>
      <w:r>
        <w:rPr>
          <w:rFonts w:hint="eastAsia"/>
        </w:rPr>
        <w:t>先生、</w:t>
      </w:r>
      <w:r>
        <w:rPr>
          <w:rFonts w:ascii="Arial" w:hAnsi="Arial" w:cs="Arial" w:hint="eastAsia"/>
        </w:rPr>
        <w:t>露丝·韦奇伍德</w:t>
      </w:r>
      <w:r>
        <w:rPr>
          <w:rFonts w:hint="eastAsia"/>
        </w:rPr>
        <w:t>女士和</w:t>
      </w:r>
      <w:r>
        <w:rPr>
          <w:rFonts w:ascii="Arial" w:hAnsi="Arial" w:cs="Arial" w:hint="eastAsia"/>
        </w:rPr>
        <w:t>罗曼·维鲁谢夫斯基</w:t>
      </w:r>
      <w:r>
        <w:rPr>
          <w:rFonts w:hint="eastAsia"/>
        </w:rPr>
        <w:t>先生。</w:t>
      </w:r>
    </w:p>
    <w:p w:rsidR="00000000" w:rsidRDefault="00A821ED">
      <w:pPr>
        <w:rPr>
          <w:rFonts w:hint="eastAsia"/>
        </w:rPr>
      </w:pPr>
    </w:p>
    <w:p w:rsidR="00000000" w:rsidRDefault="00A821ED">
      <w:pPr>
        <w:pStyle w:val="Heading3"/>
        <w:rPr>
          <w:rFonts w:hint="eastAsia"/>
          <w:kern w:val="0"/>
          <w:sz w:val="26"/>
        </w:rPr>
      </w:pPr>
      <w:r>
        <w:rPr>
          <w:kern w:val="0"/>
        </w:rPr>
        <w:br w:type="page"/>
      </w:r>
      <w:r>
        <w:rPr>
          <w:rFonts w:hint="eastAsia"/>
          <w:kern w:val="0"/>
          <w:sz w:val="26"/>
        </w:rPr>
        <w:t>意</w:t>
      </w:r>
      <w:r>
        <w:rPr>
          <w:kern w:val="0"/>
          <w:sz w:val="26"/>
        </w:rPr>
        <w:t xml:space="preserve">   </w:t>
      </w:r>
      <w:r>
        <w:rPr>
          <w:rFonts w:hint="eastAsia"/>
          <w:kern w:val="0"/>
          <w:sz w:val="26"/>
        </w:rPr>
        <w:t>见</w:t>
      </w:r>
    </w:p>
    <w:p w:rsidR="00000000" w:rsidRDefault="00A821ED">
      <w:pPr>
        <w:rPr>
          <w:rFonts w:hint="eastAsia"/>
        </w:rPr>
      </w:pPr>
      <w:r>
        <w:rPr>
          <w:rFonts w:hint="eastAsia"/>
        </w:rPr>
        <w:tab/>
        <w:t xml:space="preserve">1.1  </w:t>
      </w:r>
      <w:r>
        <w:rPr>
          <w:rFonts w:hint="eastAsia"/>
        </w:rPr>
        <w:t>来文提交人，</w:t>
      </w:r>
      <w:r>
        <w:rPr>
          <w:rFonts w:hint="eastAsia"/>
        </w:rPr>
        <w:t>A</w:t>
      </w:r>
      <w:r>
        <w:t>nthony Michael Emmanuel Fernando</w:t>
      </w:r>
      <w:r>
        <w:rPr>
          <w:rFonts w:hint="eastAsia"/>
        </w:rPr>
        <w:t>先生是斯里兰卡国民，目前在香港寻求避难。他宣称</w:t>
      </w:r>
      <w:r>
        <w:rPr>
          <w:rFonts w:hint="eastAsia"/>
        </w:rPr>
        <w:t>是斯里兰卡违反《公民权利和政治权利国际公约》第七条、第九条、第十条第</w:t>
      </w:r>
      <w:r>
        <w:rPr>
          <w:rFonts w:hint="eastAsia"/>
        </w:rPr>
        <w:t>1</w:t>
      </w:r>
      <w:r>
        <w:rPr>
          <w:rFonts w:hint="eastAsia"/>
        </w:rPr>
        <w:t>款、第十四条第</w:t>
      </w:r>
      <w:r>
        <w:rPr>
          <w:rFonts w:hint="eastAsia"/>
        </w:rPr>
        <w:t>1</w:t>
      </w:r>
      <w:r>
        <w:rPr>
          <w:rFonts w:hint="eastAsia"/>
        </w:rPr>
        <w:t>、</w:t>
      </w:r>
      <w:r>
        <w:rPr>
          <w:rFonts w:hint="eastAsia"/>
        </w:rPr>
        <w:t>2</w:t>
      </w:r>
      <w:r>
        <w:rPr>
          <w:rFonts w:hint="eastAsia"/>
        </w:rPr>
        <w:t>、</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乙</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w:t>
      </w:r>
      <w:r>
        <w:rPr>
          <w:rFonts w:hint="eastAsia"/>
        </w:rPr>
        <w:t>(</w:t>
      </w:r>
      <w:r>
        <w:rPr>
          <w:rFonts w:hint="eastAsia"/>
        </w:rPr>
        <w:t>戊</w:t>
      </w:r>
      <w:r>
        <w:rPr>
          <w:rFonts w:hint="eastAsia"/>
        </w:rPr>
        <w:t>)</w:t>
      </w:r>
      <w:r>
        <w:rPr>
          <w:rFonts w:hint="eastAsia"/>
        </w:rPr>
        <w:t>项和第</w:t>
      </w:r>
      <w:r>
        <w:rPr>
          <w:rFonts w:hint="eastAsia"/>
        </w:rPr>
        <w:t>5</w:t>
      </w:r>
      <w:r>
        <w:rPr>
          <w:rFonts w:hint="eastAsia"/>
        </w:rPr>
        <w:t>款、第十九条和第二条第</w:t>
      </w:r>
      <w:r>
        <w:rPr>
          <w:rFonts w:hint="eastAsia"/>
        </w:rPr>
        <w:t>3</w:t>
      </w:r>
      <w:r>
        <w:rPr>
          <w:rFonts w:hint="eastAsia"/>
        </w:rPr>
        <w:t>款行为的受害人。他由律师</w:t>
      </w:r>
      <w:r>
        <w:t>Kishali Pinto-Jayawardena</w:t>
      </w:r>
      <w:r>
        <w:rPr>
          <w:rFonts w:hint="eastAsia"/>
        </w:rPr>
        <w:t>和</w:t>
      </w:r>
      <w:r>
        <w:t>Suranjith Hewamanne</w:t>
      </w:r>
      <w:r>
        <w:rPr>
          <w:rFonts w:hint="eastAsia"/>
        </w:rPr>
        <w:t>代理。</w:t>
      </w:r>
    </w:p>
    <w:p w:rsidR="00000000" w:rsidRDefault="00A821ED">
      <w:pPr>
        <w:spacing w:after="240"/>
        <w:rPr>
          <w:rFonts w:hint="eastAsia"/>
        </w:rPr>
      </w:pPr>
      <w:r>
        <w:rPr>
          <w:rFonts w:hint="eastAsia"/>
        </w:rPr>
        <w:tab/>
        <w:t xml:space="preserve">1.2  </w:t>
      </w:r>
      <w:r>
        <w:rPr>
          <w:rFonts w:hint="eastAsia"/>
        </w:rPr>
        <w:t>新来文事务特别报告员拒绝了与来文同时提出的一项要求斯里兰卡监狱释放提交人的临时措施请求。</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提交人向工人赔偿事务副专员提出了一项有关弥补其所蒙受工伤的工人补偿索赔。根据法庭的审理记录，提交人是</w:t>
      </w:r>
      <w:r>
        <w:rPr>
          <w:rFonts w:hint="eastAsia"/>
        </w:rPr>
        <w:t>基督教青年会雇员。他在受雇期间，因摔受伤。工人赔偿事务副专员就此工伤事故进行了调查。提交人和基督教青年会都分别由律师代理，达成了一项解决办法，但是，当</w:t>
      </w:r>
      <w:r>
        <w:rPr>
          <w:rFonts w:hint="eastAsia"/>
        </w:rPr>
        <w:t>1998</w:t>
      </w:r>
      <w:r>
        <w:rPr>
          <w:rFonts w:hint="eastAsia"/>
        </w:rPr>
        <w:t>年</w:t>
      </w:r>
      <w:r>
        <w:rPr>
          <w:rFonts w:hint="eastAsia"/>
        </w:rPr>
        <w:t>1</w:t>
      </w:r>
      <w:r>
        <w:rPr>
          <w:rFonts w:hint="eastAsia"/>
        </w:rPr>
        <w:t>月</w:t>
      </w:r>
      <w:r>
        <w:rPr>
          <w:rFonts w:hint="eastAsia"/>
        </w:rPr>
        <w:t>9</w:t>
      </w:r>
      <w:r>
        <w:rPr>
          <w:rFonts w:hint="eastAsia"/>
        </w:rPr>
        <w:t>日就此事务面对副专员时，提交人拒绝接受解决办法。因此，提交人的索赔遭到驳回。提交人在他的索赔遭拒绝之后，连续向最高法院提出了四次动议。前两项动议指称工人赔偿事务副专员违反提交人宪法权利。</w:t>
      </w:r>
      <w:r>
        <w:rPr>
          <w:rFonts w:hint="eastAsia"/>
        </w:rPr>
        <w:t>2002</w:t>
      </w:r>
      <w:r>
        <w:rPr>
          <w:rFonts w:hint="eastAsia"/>
        </w:rPr>
        <w:t>年</w:t>
      </w:r>
      <w:r>
        <w:rPr>
          <w:rFonts w:hint="eastAsia"/>
        </w:rPr>
        <w:t>11</w:t>
      </w:r>
      <w:r>
        <w:rPr>
          <w:rFonts w:hint="eastAsia"/>
        </w:rPr>
        <w:t>月</w:t>
      </w:r>
      <w:r>
        <w:rPr>
          <w:rFonts w:hint="eastAsia"/>
        </w:rPr>
        <w:t>27</w:t>
      </w:r>
      <w:r>
        <w:rPr>
          <w:rFonts w:hint="eastAsia"/>
        </w:rPr>
        <w:t>日，最高法院一并审议了这两项动议，并予以驳回。此外，提交人于</w:t>
      </w:r>
      <w:r>
        <w:rPr>
          <w:rFonts w:hint="eastAsia"/>
        </w:rPr>
        <w:t>2003</w:t>
      </w:r>
      <w:r>
        <w:rPr>
          <w:rFonts w:hint="eastAsia"/>
        </w:rPr>
        <w:t>年</w:t>
      </w:r>
      <w:r>
        <w:rPr>
          <w:rFonts w:hint="eastAsia"/>
        </w:rPr>
        <w:t>1</w:t>
      </w:r>
      <w:r>
        <w:rPr>
          <w:rFonts w:hint="eastAsia"/>
        </w:rPr>
        <w:t>月</w:t>
      </w:r>
      <w:r>
        <w:rPr>
          <w:rFonts w:hint="eastAsia"/>
        </w:rPr>
        <w:t>30</w:t>
      </w:r>
      <w:r>
        <w:rPr>
          <w:rFonts w:hint="eastAsia"/>
        </w:rPr>
        <w:t>日提出了第三项动议，宣称前两项动议本不应合并审议，而合并这两项</w:t>
      </w:r>
      <w:r>
        <w:rPr>
          <w:rFonts w:hint="eastAsia"/>
        </w:rPr>
        <w:t>动议，违反了他得到“公平审理”的宪法权利。</w:t>
      </w:r>
      <w:r>
        <w:rPr>
          <w:rFonts w:hint="eastAsia"/>
        </w:rPr>
        <w:t>2003</w:t>
      </w:r>
      <w:r>
        <w:rPr>
          <w:rFonts w:hint="eastAsia"/>
        </w:rPr>
        <w:t>年</w:t>
      </w:r>
      <w:r>
        <w:rPr>
          <w:rFonts w:hint="eastAsia"/>
        </w:rPr>
        <w:t>1</w:t>
      </w:r>
      <w:r>
        <w:rPr>
          <w:rFonts w:hint="eastAsia"/>
        </w:rPr>
        <w:t>月</w:t>
      </w:r>
      <w:r>
        <w:rPr>
          <w:rFonts w:hint="eastAsia"/>
        </w:rPr>
        <w:t>14</w:t>
      </w:r>
      <w:r>
        <w:rPr>
          <w:rFonts w:hint="eastAsia"/>
        </w:rPr>
        <w:t>日，此项动议也遭到了驳回。</w:t>
      </w:r>
    </w:p>
    <w:p w:rsidR="00000000" w:rsidRDefault="00A821ED">
      <w:r>
        <w:tab/>
      </w:r>
      <w:r>
        <w:rPr>
          <w:rFonts w:hint="eastAsia"/>
        </w:rPr>
        <w:t>2.2  2003</w:t>
      </w:r>
      <w:r>
        <w:rPr>
          <w:rFonts w:hint="eastAsia"/>
        </w:rPr>
        <w:t>年</w:t>
      </w:r>
      <w:r>
        <w:rPr>
          <w:rFonts w:hint="eastAsia"/>
        </w:rPr>
        <w:t>2</w:t>
      </w:r>
      <w:r>
        <w:rPr>
          <w:rFonts w:hint="eastAsia"/>
        </w:rPr>
        <w:t>月</w:t>
      </w:r>
      <w:r>
        <w:rPr>
          <w:rFonts w:hint="eastAsia"/>
        </w:rPr>
        <w:t>5</w:t>
      </w:r>
      <w:r>
        <w:rPr>
          <w:rFonts w:hint="eastAsia"/>
        </w:rPr>
        <w:t>日，提交人提出了第四项动议，宣称审议其第三项动议的斯里兰卡首席法官以及其他两位法官，本不该审议他的第三项动议，因为这几位是曾经合并和审议其前两项动议的法官。</w:t>
      </w:r>
      <w:r>
        <w:rPr>
          <w:rFonts w:hint="eastAsia"/>
        </w:rPr>
        <w:t>2003</w:t>
      </w:r>
      <w:r>
        <w:rPr>
          <w:rFonts w:hint="eastAsia"/>
        </w:rPr>
        <w:t>年</w:t>
      </w:r>
      <w:r>
        <w:rPr>
          <w:rFonts w:hint="eastAsia"/>
        </w:rPr>
        <w:t>2</w:t>
      </w:r>
      <w:r>
        <w:rPr>
          <w:rFonts w:hint="eastAsia"/>
        </w:rPr>
        <w:t>月</w:t>
      </w:r>
      <w:r>
        <w:rPr>
          <w:rFonts w:hint="eastAsia"/>
        </w:rPr>
        <w:t>6</w:t>
      </w:r>
      <w:r>
        <w:rPr>
          <w:rFonts w:hint="eastAsia"/>
        </w:rPr>
        <w:t>日在审议提交人的第四项动议期间，提交人被当即判定藐视法庭罪，并被处以一年的“严厉监禁”</w:t>
      </w:r>
      <w:r>
        <w:rPr>
          <w:rFonts w:hint="eastAsia"/>
        </w:rPr>
        <w:t>(</w:t>
      </w:r>
      <w:r>
        <w:rPr>
          <w:rFonts w:hint="eastAsia"/>
        </w:rPr>
        <w:t>即可强迫他从事苦役</w:t>
      </w:r>
      <w:r>
        <w:rPr>
          <w:rFonts w:hint="eastAsia"/>
        </w:rPr>
        <w:t>)</w:t>
      </w:r>
      <w:r>
        <w:rPr>
          <w:rFonts w:hint="eastAsia"/>
        </w:rPr>
        <w:t>。当天他即被押入牢房。据提交人称，大约两星期之后，首席法官下达的“第二个”藐视行为制裁判令清楚地阐明，尽管事先提出过</w:t>
      </w:r>
      <w:r>
        <w:rPr>
          <w:rFonts w:hint="eastAsia"/>
        </w:rPr>
        <w:t>警告，但提交人仍坚持扰乱法庭的审理。这项判令的执行部分阐明如下：“申诉人被告知，他不可滥用法庭程序，毫无根据地不断提出请诉。此刻，他提高了嗓音，坚称他有权坚持请诉。当时，他受到警告，若他坚持扰乱法庭的审理程序，将按藐视法庭予以处置。尽管发出了警告，他仍然扰乱法庭的审理程序。在这种情况下，我们认为他犯有藐视法庭罪，判处他一年的严厉监禁。书记官接到指令将申诉人带出法庭，依照判决将他囚入监狱”。这是根据斯里兰卡宪法第</w:t>
      </w:r>
      <w:r>
        <w:rPr>
          <w:rFonts w:hint="eastAsia"/>
        </w:rPr>
        <w:t>105</w:t>
      </w:r>
      <w:r>
        <w:rPr>
          <w:rFonts w:hint="eastAsia"/>
        </w:rPr>
        <w:t>条第</w:t>
      </w:r>
      <w:r>
        <w:rPr>
          <w:rFonts w:hint="eastAsia"/>
        </w:rPr>
        <w:t>3</w:t>
      </w:r>
      <w:r>
        <w:rPr>
          <w:rFonts w:hint="eastAsia"/>
        </w:rPr>
        <w:t>项下达的判令。此宪法条授予了最高法庭“惩治藐视法庭行为的权力，不论这是发生在法庭之内或</w:t>
      </w:r>
      <w:r>
        <w:rPr>
          <w:rFonts w:hint="eastAsia"/>
        </w:rPr>
        <w:t>别处的藐视行为，均可按法庭认为适当的程度处于监禁或罚款，或两项并罚……”。</w:t>
      </w:r>
      <w:r>
        <w:rPr>
          <w:rStyle w:val="EndnoteReference"/>
        </w:rPr>
        <w:endnoteReference w:id="150"/>
      </w:r>
      <w:r>
        <w:t xml:space="preserve"> </w:t>
      </w:r>
      <w:r>
        <w:rPr>
          <w:rFonts w:hint="eastAsia"/>
        </w:rPr>
        <w:t>据提交人称，宪法或任何其他法定条款既没有规定向当事人通告对他提出藐视法庭行为指控的程序，以使他能向律师咨询或就法庭的命令提出上诉，也没有具体阐明就藐视法庭案可能下达的判决。</w:t>
      </w:r>
    </w:p>
    <w:p w:rsidR="00000000" w:rsidRDefault="00A821ED">
      <w:r>
        <w:tab/>
        <w:t>2.3</w:t>
      </w:r>
      <w:r>
        <w:rPr>
          <w:rFonts w:hint="eastAsia"/>
        </w:rPr>
        <w:t xml:space="preserve">  </w:t>
      </w:r>
      <w:r>
        <w:rPr>
          <w:rFonts w:hint="eastAsia"/>
        </w:rPr>
        <w:t>在他被监禁之后，他患上了严重的哮喘，致使他必须住院，在重病房接受护理。</w:t>
      </w:r>
      <w:r>
        <w:rPr>
          <w:rFonts w:hint="eastAsia"/>
        </w:rPr>
        <w:t>2003</w:t>
      </w:r>
      <w:r>
        <w:rPr>
          <w:rFonts w:hint="eastAsia"/>
        </w:rPr>
        <w:t>年</w:t>
      </w:r>
      <w:r>
        <w:rPr>
          <w:rFonts w:hint="eastAsia"/>
        </w:rPr>
        <w:t>2</w:t>
      </w:r>
      <w:r>
        <w:rPr>
          <w:rFonts w:hint="eastAsia"/>
        </w:rPr>
        <w:t>月</w:t>
      </w:r>
      <w:r>
        <w:rPr>
          <w:rFonts w:hint="eastAsia"/>
        </w:rPr>
        <w:t>8</w:t>
      </w:r>
      <w:r>
        <w:rPr>
          <w:rFonts w:hint="eastAsia"/>
        </w:rPr>
        <w:t>日，他被转入常规医院的囚犯病房，他在那儿铐着脚镣，躺在地板上，只有上厕所才允许走动。由于躺在地板上，使他感到寒冷，越发加重了他的哮喘。他被转院的情况既未通告他的妻</w:t>
      </w:r>
      <w:r>
        <w:rPr>
          <w:rFonts w:hint="eastAsia"/>
        </w:rPr>
        <w:t>子，也未告诉他的父亲；他们必须自己去打听。</w:t>
      </w:r>
    </w:p>
    <w:p w:rsidR="00000000" w:rsidRDefault="00A821ED">
      <w:r>
        <w:tab/>
      </w:r>
      <w:r>
        <w:rPr>
          <w:rFonts w:hint="eastAsia"/>
        </w:rPr>
        <w:t>2.</w:t>
      </w:r>
      <w:r>
        <w:t>4</w:t>
      </w:r>
      <w:r>
        <w:rPr>
          <w:rFonts w:hint="eastAsia"/>
        </w:rPr>
        <w:t xml:space="preserve">  2003</w:t>
      </w:r>
      <w:r>
        <w:rPr>
          <w:rFonts w:hint="eastAsia"/>
        </w:rPr>
        <w:t>年</w:t>
      </w:r>
      <w:r>
        <w:rPr>
          <w:rFonts w:hint="eastAsia"/>
        </w:rPr>
        <w:t>2</w:t>
      </w:r>
      <w:r>
        <w:rPr>
          <w:rFonts w:hint="eastAsia"/>
        </w:rPr>
        <w:t>月</w:t>
      </w:r>
      <w:r>
        <w:t>10</w:t>
      </w:r>
      <w:r>
        <w:rPr>
          <w:rFonts w:hint="eastAsia"/>
        </w:rPr>
        <w:t>日，提交人感到浑身剧烈疼痛，却未给予诊治。同一天，他被送回监狱，而且在转押的途中，他遭到狱警的多次殴打。在警察的囚车里，他背部多次遭到脚踢，造成了他的脊椎骨损伤。在抵达监狱时，他被剥得一丝不挂，躺在厕所边达</w:t>
      </w:r>
      <w:r>
        <w:t>24</w:t>
      </w:r>
      <w:r>
        <w:rPr>
          <w:rFonts w:hint="eastAsia"/>
        </w:rPr>
        <w:t>小时之久。当发现他小便带血之际，又将他送回医院。在医院时，对他进行了察访的联合国法官和律师独立问题特别报告员就此案情表示了关注。据称，</w:t>
      </w:r>
      <w:r>
        <w:rPr>
          <w:rFonts w:hint="eastAsia"/>
        </w:rPr>
        <w:t>2003</w:t>
      </w:r>
      <w:r>
        <w:rPr>
          <w:rFonts w:hint="eastAsia"/>
        </w:rPr>
        <w:t>年</w:t>
      </w:r>
      <w:r>
        <w:rPr>
          <w:rFonts w:hint="eastAsia"/>
        </w:rPr>
        <w:t>2</w:t>
      </w:r>
      <w:r>
        <w:rPr>
          <w:rFonts w:hint="eastAsia"/>
        </w:rPr>
        <w:t>月</w:t>
      </w:r>
      <w:r>
        <w:rPr>
          <w:rFonts w:hint="eastAsia"/>
        </w:rPr>
        <w:t>11</w:t>
      </w:r>
      <w:r>
        <w:rPr>
          <w:rFonts w:hint="eastAsia"/>
        </w:rPr>
        <w:t>日之后，提交人无法从床上坐起。</w:t>
      </w:r>
      <w:r>
        <w:rPr>
          <w:rFonts w:hint="eastAsia"/>
        </w:rPr>
        <w:t>2003</w:t>
      </w:r>
      <w:r>
        <w:rPr>
          <w:rFonts w:hint="eastAsia"/>
        </w:rPr>
        <w:t>年</w:t>
      </w:r>
      <w:r>
        <w:rPr>
          <w:rFonts w:hint="eastAsia"/>
        </w:rPr>
        <w:t>10</w:t>
      </w:r>
      <w:r>
        <w:rPr>
          <w:rFonts w:hint="eastAsia"/>
        </w:rPr>
        <w:t>月</w:t>
      </w:r>
      <w:r>
        <w:rPr>
          <w:rFonts w:hint="eastAsia"/>
        </w:rPr>
        <w:t>17</w:t>
      </w:r>
      <w:r>
        <w:rPr>
          <w:rFonts w:hint="eastAsia"/>
        </w:rPr>
        <w:t>日，在服满了十个月的徒刑之</w:t>
      </w:r>
      <w:r>
        <w:rPr>
          <w:rFonts w:hint="eastAsia"/>
        </w:rPr>
        <w:t>后，他被释放出狱。斯里兰卡当局对狱警提出了刑事起诉，指控狱警参与了对提交人的殴打行为。从那时起，这些狱警一直处于有待审理的保释之下。</w:t>
      </w:r>
    </w:p>
    <w:p w:rsidR="00000000" w:rsidRDefault="00A821ED">
      <w:pPr>
        <w:spacing w:after="240"/>
      </w:pPr>
      <w:r>
        <w:tab/>
        <w:t>2.5</w:t>
      </w:r>
      <w:r>
        <w:rPr>
          <w:rFonts w:hint="eastAsia"/>
        </w:rPr>
        <w:t xml:space="preserve">  2003</w:t>
      </w:r>
      <w:r>
        <w:rPr>
          <w:rFonts w:hint="eastAsia"/>
        </w:rPr>
        <w:t>年</w:t>
      </w:r>
      <w:r>
        <w:rPr>
          <w:rFonts w:hint="eastAsia"/>
        </w:rPr>
        <w:t>3</w:t>
      </w:r>
      <w:r>
        <w:rPr>
          <w:rFonts w:hint="eastAsia"/>
        </w:rPr>
        <w:t>月</w:t>
      </w:r>
      <w:r>
        <w:rPr>
          <w:rFonts w:hint="eastAsia"/>
        </w:rPr>
        <w:t>14</w:t>
      </w:r>
      <w:r>
        <w:rPr>
          <w:rFonts w:hint="eastAsia"/>
        </w:rPr>
        <w:t>日，提交人根据宪法第</w:t>
      </w:r>
      <w:r>
        <w:rPr>
          <w:rFonts w:hint="eastAsia"/>
        </w:rPr>
        <w:t>126</w:t>
      </w:r>
      <w:r>
        <w:rPr>
          <w:rFonts w:hint="eastAsia"/>
        </w:rPr>
        <w:t>条，就据称的酷刑行为提出了侵犯基本权利的申诉。目前此案有待最高法院审理。他还以判决之前未向他宣读罪行指控，而且量刑不当的为由，就针对他藐视法庭罪的判决，提出了上诉。他还称，这个问题不应当由同样的法官来审理，因为他们持有偏见。这项上诉同样由曾判定他有罪的三名法官审理，并于</w:t>
      </w:r>
      <w:r>
        <w:rPr>
          <w:rFonts w:hint="eastAsia"/>
        </w:rPr>
        <w:t>2003</w:t>
      </w:r>
      <w:r>
        <w:rPr>
          <w:rFonts w:hint="eastAsia"/>
        </w:rPr>
        <w:t>年</w:t>
      </w:r>
      <w:r>
        <w:rPr>
          <w:rFonts w:hint="eastAsia"/>
        </w:rPr>
        <w:t>7</w:t>
      </w:r>
      <w:r>
        <w:rPr>
          <w:rFonts w:hint="eastAsia"/>
        </w:rPr>
        <w:t>月</w:t>
      </w:r>
      <w:r>
        <w:rPr>
          <w:rFonts w:hint="eastAsia"/>
        </w:rPr>
        <w:t>17</w:t>
      </w:r>
      <w:r>
        <w:rPr>
          <w:rFonts w:hint="eastAsia"/>
        </w:rPr>
        <w:t>日遭到驳回。</w:t>
      </w:r>
    </w:p>
    <w:p w:rsidR="00000000" w:rsidRDefault="00A821ED">
      <w:pPr>
        <w:pStyle w:val="Heading4"/>
      </w:pPr>
      <w:r>
        <w:rPr>
          <w:rFonts w:hint="eastAsia"/>
        </w:rPr>
        <w:t>申</w:t>
      </w:r>
      <w:r>
        <w:t xml:space="preserve">  </w:t>
      </w:r>
      <w:r>
        <w:rPr>
          <w:rFonts w:hint="eastAsia"/>
        </w:rPr>
        <w:t>诉</w:t>
      </w:r>
    </w:p>
    <w:p w:rsidR="00000000" w:rsidRDefault="00A821ED">
      <w:r>
        <w:rPr>
          <w:b/>
        </w:rPr>
        <w:tab/>
      </w:r>
      <w:r>
        <w:rPr>
          <w:bCs/>
        </w:rPr>
        <w:t>3.1</w:t>
      </w:r>
      <w:r>
        <w:rPr>
          <w:rFonts w:hint="eastAsia"/>
          <w:bCs/>
        </w:rPr>
        <w:t xml:space="preserve"> </w:t>
      </w:r>
      <w:r>
        <w:rPr>
          <w:rFonts w:hint="eastAsia"/>
          <w:bCs/>
        </w:rPr>
        <w:t xml:space="preserve"> </w:t>
      </w:r>
      <w:r>
        <w:rPr>
          <w:rFonts w:hint="eastAsia"/>
          <w:bCs/>
        </w:rPr>
        <w:t>提交人宣称侵犯了他根据第十四条第</w:t>
      </w:r>
      <w:r>
        <w:rPr>
          <w:rFonts w:hint="eastAsia"/>
          <w:bCs/>
        </w:rPr>
        <w:t>1</w:t>
      </w:r>
      <w:r>
        <w:rPr>
          <w:rFonts w:hint="eastAsia"/>
          <w:bCs/>
        </w:rPr>
        <w:t>款、第</w:t>
      </w:r>
      <w:r>
        <w:rPr>
          <w:rFonts w:hint="eastAsia"/>
          <w:bCs/>
        </w:rPr>
        <w:t>2</w:t>
      </w:r>
      <w:r>
        <w:rPr>
          <w:rFonts w:hint="eastAsia"/>
          <w:bCs/>
        </w:rPr>
        <w:t>款和第</w:t>
      </w:r>
      <w:r>
        <w:rPr>
          <w:rFonts w:hint="eastAsia"/>
          <w:bCs/>
        </w:rPr>
        <w:t>3</w:t>
      </w:r>
      <w:r>
        <w:rPr>
          <w:rFonts w:hint="eastAsia"/>
          <w:bCs/>
        </w:rPr>
        <w:t>款</w:t>
      </w:r>
      <w:r>
        <w:rPr>
          <w:rFonts w:hint="eastAsia"/>
        </w:rPr>
        <w:t>(</w:t>
      </w:r>
      <w:r>
        <w:rPr>
          <w:rFonts w:hint="eastAsia"/>
        </w:rPr>
        <w:t>甲</w:t>
      </w:r>
      <w:r>
        <w:rPr>
          <w:rFonts w:hint="eastAsia"/>
        </w:rPr>
        <w:t>)(</w:t>
      </w:r>
      <w:r>
        <w:rPr>
          <w:rFonts w:hint="eastAsia"/>
        </w:rPr>
        <w:t>乙</w:t>
      </w:r>
      <w:r>
        <w:rPr>
          <w:rFonts w:hint="eastAsia"/>
        </w:rPr>
        <w:t>)</w:t>
      </w:r>
      <w:r>
        <w:rPr>
          <w:rFonts w:hint="eastAsia"/>
        </w:rPr>
        <w:t>、</w:t>
      </w:r>
      <w:r>
        <w:rPr>
          <w:rFonts w:hint="eastAsia"/>
        </w:rPr>
        <w:t>(</w:t>
      </w:r>
      <w:r>
        <w:rPr>
          <w:rFonts w:hint="eastAsia"/>
        </w:rPr>
        <w:t>丙</w:t>
      </w:r>
      <w:r>
        <w:rPr>
          <w:rFonts w:hint="eastAsia"/>
        </w:rPr>
        <w:t>)</w:t>
      </w:r>
      <w:r>
        <w:rPr>
          <w:rFonts w:hint="eastAsia"/>
        </w:rPr>
        <w:t>、</w:t>
      </w:r>
      <w:r>
        <w:rPr>
          <w:rFonts w:hint="eastAsia"/>
        </w:rPr>
        <w:t>(</w:t>
      </w:r>
      <w:r>
        <w:rPr>
          <w:rFonts w:hint="eastAsia"/>
        </w:rPr>
        <w:t>丁</w:t>
      </w:r>
      <w:r>
        <w:rPr>
          <w:rFonts w:hint="eastAsia"/>
        </w:rPr>
        <w:t>)</w:t>
      </w:r>
      <w:r>
        <w:rPr>
          <w:rFonts w:hint="eastAsia"/>
        </w:rPr>
        <w:t>、</w:t>
      </w:r>
      <w:r>
        <w:rPr>
          <w:rFonts w:hint="eastAsia"/>
        </w:rPr>
        <w:t>(</w:t>
      </w:r>
      <w:r>
        <w:rPr>
          <w:rFonts w:hint="eastAsia"/>
        </w:rPr>
        <w:t>戊</w:t>
      </w:r>
      <w:r>
        <w:rPr>
          <w:rFonts w:hint="eastAsia"/>
        </w:rPr>
        <w:t>)</w:t>
      </w:r>
      <w:r>
        <w:rPr>
          <w:rFonts w:hint="eastAsia"/>
        </w:rPr>
        <w:t>和第</w:t>
      </w:r>
      <w:r>
        <w:rPr>
          <w:rFonts w:hint="eastAsia"/>
        </w:rPr>
        <w:t>5</w:t>
      </w:r>
      <w:r>
        <w:rPr>
          <w:rFonts w:hint="eastAsia"/>
        </w:rPr>
        <w:t>款应享的权利，因为</w:t>
      </w:r>
      <w:r>
        <w:t>：</w:t>
      </w:r>
      <w:r>
        <w:rPr>
          <w:rFonts w:hint="eastAsia"/>
        </w:rPr>
        <w:t>在遭到即决判决之后，他被剥夺了有关藐视法庭行为的审理；定罪和判刑都是由曾审议过他先前三项动议的法官下达的</w:t>
      </w:r>
      <w:r>
        <w:t xml:space="preserve"> </w:t>
      </w:r>
      <w:r>
        <w:rPr>
          <w:rStyle w:val="EndnoteReference"/>
        </w:rPr>
        <w:endnoteReference w:id="151"/>
      </w:r>
      <w:r>
        <w:rPr>
          <w:rFonts w:hint="eastAsia"/>
        </w:rPr>
        <w:t>；他既未被告知对他的指控，也未给予他准备辩护的充分时间</w:t>
      </w:r>
      <w:r>
        <w:t xml:space="preserve"> </w:t>
      </w:r>
      <w:r>
        <w:rPr>
          <w:rStyle w:val="EndnoteReference"/>
        </w:rPr>
        <w:endnoteReference w:id="152"/>
      </w:r>
      <w:r>
        <w:rPr>
          <w:rFonts w:hint="eastAsia"/>
        </w:rPr>
        <w:t>；上诉是由最高法院原先审理过这项事务的同样几位法官审理的；没有按国内法律规定确立他犯有藐视法庭行为或“蓄意”犯有藐视行为的事实证明；一年的监禁徒刑与他被判定的所犯罪行程度极大的不相称。</w:t>
      </w:r>
    </w:p>
    <w:p w:rsidR="00000000" w:rsidRDefault="00A821ED">
      <w:pPr>
        <w:rPr>
          <w:bCs/>
        </w:rPr>
      </w:pPr>
      <w:r>
        <w:tab/>
      </w:r>
      <w:r>
        <w:rPr>
          <w:bCs/>
        </w:rPr>
        <w:t>3.2</w:t>
      </w:r>
      <w:r>
        <w:rPr>
          <w:rFonts w:hint="eastAsia"/>
          <w:bCs/>
        </w:rPr>
        <w:t xml:space="preserve">  </w:t>
      </w:r>
      <w:r>
        <w:rPr>
          <w:rFonts w:hint="eastAsia"/>
          <w:bCs/>
        </w:rPr>
        <w:t>提交人宣称，由同样的法官审理他的</w:t>
      </w:r>
      <w:r>
        <w:rPr>
          <w:rFonts w:hint="eastAsia"/>
          <w:bCs/>
        </w:rPr>
        <w:t>动议违反了国内法规定。据提交人称，</w:t>
      </w:r>
      <w:r>
        <w:rPr>
          <w:rFonts w:hint="eastAsia"/>
          <w:bCs/>
        </w:rPr>
        <w:t>1978</w:t>
      </w:r>
      <w:r>
        <w:rPr>
          <w:rFonts w:hint="eastAsia"/>
          <w:bCs/>
        </w:rPr>
        <w:t>年</w:t>
      </w:r>
      <w:r>
        <w:rPr>
          <w:rFonts w:hint="eastAsia"/>
          <w:bCs/>
        </w:rPr>
        <w:t>(</w:t>
      </w:r>
      <w:r>
        <w:rPr>
          <w:rFonts w:hint="eastAsia"/>
          <w:bCs/>
        </w:rPr>
        <w:t>经修订的</w:t>
      </w:r>
      <w:r>
        <w:rPr>
          <w:rFonts w:hint="eastAsia"/>
          <w:bCs/>
        </w:rPr>
        <w:t>)</w:t>
      </w:r>
      <w:r>
        <w:rPr>
          <w:rFonts w:hint="eastAsia"/>
          <w:bCs/>
        </w:rPr>
        <w:t>第</w:t>
      </w:r>
      <w:r>
        <w:rPr>
          <w:rFonts w:hint="eastAsia"/>
          <w:bCs/>
        </w:rPr>
        <w:t>2</w:t>
      </w:r>
      <w:r>
        <w:rPr>
          <w:rFonts w:hint="eastAsia"/>
          <w:bCs/>
        </w:rPr>
        <w:t>号司法法第</w:t>
      </w:r>
      <w:r>
        <w:rPr>
          <w:rFonts w:hint="eastAsia"/>
          <w:bCs/>
        </w:rPr>
        <w:t>49</w:t>
      </w:r>
      <w:r>
        <w:rPr>
          <w:rFonts w:hint="eastAsia"/>
          <w:bCs/>
        </w:rPr>
        <w:t>条</w:t>
      </w:r>
      <w:r>
        <w:rPr>
          <w:bCs/>
        </w:rPr>
        <w:t>(</w:t>
      </w:r>
      <w:r>
        <w:rPr>
          <w:rFonts w:hint="eastAsia"/>
          <w:bCs/>
        </w:rPr>
        <w:t>1</w:t>
      </w:r>
      <w:r>
        <w:rPr>
          <w:bCs/>
        </w:rPr>
        <w:t>)</w:t>
      </w:r>
      <w:r>
        <w:rPr>
          <w:rFonts w:hint="eastAsia"/>
          <w:bCs/>
        </w:rPr>
        <w:t>款规定，凡在本人作为当事方，或者牵涉到个人的情况下，任何法官都不得胜任，而且也不可在任何情况下被迫对任何诉讼、检控、审理或事务行使司法权。该条的第</w:t>
      </w:r>
      <w:r>
        <w:rPr>
          <w:bCs/>
        </w:rPr>
        <w:t>(</w:t>
      </w:r>
      <w:r>
        <w:rPr>
          <w:rFonts w:hint="eastAsia"/>
          <w:bCs/>
        </w:rPr>
        <w:t>2</w:t>
      </w:r>
      <w:r>
        <w:rPr>
          <w:bCs/>
        </w:rPr>
        <w:t>)</w:t>
      </w:r>
      <w:r>
        <w:rPr>
          <w:rFonts w:hint="eastAsia"/>
          <w:bCs/>
        </w:rPr>
        <w:t>款规定，法官不得审理就他本人下达的任何判决、判刑或法令提出的上诉，或复查就他本人下达的任何判决、判刑或法令。该条的第</w:t>
      </w:r>
      <w:r>
        <w:rPr>
          <w:rFonts w:hint="eastAsia"/>
          <w:bCs/>
        </w:rPr>
        <w:t>(3)</w:t>
      </w:r>
      <w:r>
        <w:rPr>
          <w:rFonts w:hint="eastAsia"/>
          <w:bCs/>
        </w:rPr>
        <w:t>款规定，凡最高法院或上诉法院一名法官，只要是当事一方或者在牵涉到其本人时，对于他作为当事方或牵涉他本人的任何诉讼、检控或事务，或对他所主张的判决提出的任何诉</w:t>
      </w:r>
      <w:r>
        <w:rPr>
          <w:rFonts w:hint="eastAsia"/>
          <w:bCs/>
        </w:rPr>
        <w:t>讼、检控或事务的法官，都应当由法院的另一位法官或若干名法官进行审理或裁决。为了佐证提交人认为审理不公正的观点，他援引了国际上和国内对首席法官行为的一些关注。</w:t>
      </w:r>
      <w:r>
        <w:rPr>
          <w:rStyle w:val="EndnoteReference"/>
          <w:bCs/>
        </w:rPr>
        <w:endnoteReference w:id="153"/>
      </w:r>
      <w:r>
        <w:rPr>
          <w:rFonts w:hint="eastAsia"/>
        </w:rPr>
        <w:t xml:space="preserve"> </w:t>
      </w:r>
    </w:p>
    <w:p w:rsidR="00000000" w:rsidRDefault="00A821ED">
      <w:pPr>
        <w:rPr>
          <w:bCs/>
        </w:rPr>
      </w:pPr>
      <w:r>
        <w:rPr>
          <w:bCs/>
        </w:rPr>
        <w:tab/>
        <w:t>3.3</w:t>
      </w:r>
      <w:r>
        <w:rPr>
          <w:rFonts w:hint="eastAsia"/>
          <w:bCs/>
        </w:rPr>
        <w:t xml:space="preserve">  </w:t>
      </w:r>
      <w:r>
        <w:rPr>
          <w:rFonts w:hint="eastAsia"/>
          <w:bCs/>
        </w:rPr>
        <w:t>提交人辩称，他在未得到公平审理的情况下被判入狱是违反《公约》第九条的任意监禁行为。他援引了任意监禁问题工作组的标准，据此确定剥夺自由是否属任意性的行为。</w:t>
      </w:r>
    </w:p>
    <w:p w:rsidR="00000000" w:rsidRDefault="00A821ED">
      <w:pPr>
        <w:rPr>
          <w:bCs/>
        </w:rPr>
      </w:pPr>
      <w:r>
        <w:rPr>
          <w:bCs/>
        </w:rPr>
        <w:tab/>
        <w:t>3.4</w:t>
      </w:r>
      <w:r>
        <w:rPr>
          <w:rFonts w:hint="eastAsia"/>
          <w:bCs/>
        </w:rPr>
        <w:t xml:space="preserve">  </w:t>
      </w:r>
      <w:r>
        <w:rPr>
          <w:rFonts w:hint="eastAsia"/>
          <w:bCs/>
        </w:rPr>
        <w:t>提交人宣称，鉴于制止藐视的权力行使，既无“法律规定”</w:t>
      </w:r>
      <w:r>
        <w:rPr>
          <w:bCs/>
        </w:rPr>
        <w:t>(</w:t>
      </w:r>
      <w:r>
        <w:rPr>
          <w:rFonts w:hint="eastAsia"/>
          <w:bCs/>
        </w:rPr>
        <w:t>鉴于有关条款缺乏充分的确切性</w:t>
      </w:r>
      <w:r>
        <w:rPr>
          <w:rFonts w:hint="eastAsia"/>
          <w:bCs/>
        </w:rPr>
        <w:t>)</w:t>
      </w:r>
      <w:r>
        <w:rPr>
          <w:rFonts w:hint="eastAsia"/>
          <w:bCs/>
        </w:rPr>
        <w:t>，也不是为了“保护实施司法的必要”或“公共秩序”</w:t>
      </w:r>
      <w:r>
        <w:rPr>
          <w:bCs/>
        </w:rPr>
        <w:t>(</w:t>
      </w:r>
      <w:r>
        <w:rPr>
          <w:rFonts w:hint="eastAsia"/>
          <w:bCs/>
        </w:rPr>
        <w:t>第十九条第</w:t>
      </w:r>
      <w:r>
        <w:rPr>
          <w:rFonts w:hint="eastAsia"/>
          <w:bCs/>
        </w:rPr>
        <w:t>3</w:t>
      </w:r>
      <w:r>
        <w:rPr>
          <w:rFonts w:hint="eastAsia"/>
          <w:bCs/>
        </w:rPr>
        <w:t>款</w:t>
      </w:r>
      <w:r>
        <w:rPr>
          <w:rFonts w:hint="eastAsia"/>
          <w:bCs/>
        </w:rPr>
        <w:t>(</w:t>
      </w:r>
      <w:r>
        <w:rPr>
          <w:rFonts w:hint="eastAsia"/>
          <w:bCs/>
        </w:rPr>
        <w:t>乙</w:t>
      </w:r>
      <w:r>
        <w:rPr>
          <w:rFonts w:hint="eastAsia"/>
          <w:bCs/>
        </w:rPr>
        <w:t>)</w:t>
      </w:r>
      <w:r>
        <w:rPr>
          <w:rFonts w:hint="eastAsia"/>
          <w:bCs/>
        </w:rPr>
        <w:t>项</w:t>
      </w:r>
      <w:r>
        <w:rPr>
          <w:rFonts w:hint="eastAsia"/>
          <w:bCs/>
        </w:rPr>
        <w:t>)</w:t>
      </w:r>
      <w:r>
        <w:rPr>
          <w:rFonts w:hint="eastAsia"/>
          <w:bCs/>
        </w:rPr>
        <w:t>，在提交人方面</w:t>
      </w:r>
      <w:r>
        <w:rPr>
          <w:rFonts w:hint="eastAsia"/>
          <w:bCs/>
        </w:rPr>
        <w:t>没有什么可被视为“玷污法庭”的藐视行为情况下，对他处以不当的监禁徒刑，是违犯第十九条规定，侵犯其言论自由的行为。他辩称，他遭受的待遇和随后对他言论自由的限制，都不符合实行限制的三项先决条件</w:t>
      </w:r>
      <w:r>
        <w:rPr>
          <w:rFonts w:hint="eastAsia"/>
          <w:bCs/>
          <w:vertAlign w:val="superscript"/>
        </w:rPr>
        <w:t xml:space="preserve"> </w:t>
      </w:r>
      <w:r>
        <w:rPr>
          <w:rStyle w:val="EndnoteReference"/>
          <w:bCs/>
        </w:rPr>
        <w:endnoteReference w:id="154"/>
      </w:r>
      <w:r>
        <w:rPr>
          <w:rFonts w:hint="eastAsia"/>
          <w:bCs/>
        </w:rPr>
        <w:t>：即限制必须依法律规定行事；必须是为了第十九条第三款</w:t>
      </w:r>
      <w:r>
        <w:rPr>
          <w:bCs/>
        </w:rPr>
        <w:t>(</w:t>
      </w:r>
      <w:r>
        <w:rPr>
          <w:rFonts w:hint="eastAsia"/>
          <w:bCs/>
        </w:rPr>
        <w:t>甲</w:t>
      </w:r>
      <w:r>
        <w:rPr>
          <w:rFonts w:hint="eastAsia"/>
          <w:bCs/>
        </w:rPr>
        <w:t>)</w:t>
      </w:r>
      <w:r>
        <w:rPr>
          <w:rFonts w:hint="eastAsia"/>
          <w:bCs/>
        </w:rPr>
        <w:t>和</w:t>
      </w:r>
      <w:r>
        <w:rPr>
          <w:rFonts w:hint="eastAsia"/>
          <w:bCs/>
        </w:rPr>
        <w:t>(</w:t>
      </w:r>
      <w:r>
        <w:rPr>
          <w:rFonts w:hint="eastAsia"/>
          <w:bCs/>
        </w:rPr>
        <w:t>乙</w:t>
      </w:r>
      <w:r>
        <w:rPr>
          <w:rFonts w:hint="eastAsia"/>
          <w:bCs/>
        </w:rPr>
        <w:t>)</w:t>
      </w:r>
      <w:r>
        <w:rPr>
          <w:rFonts w:hint="eastAsia"/>
          <w:bCs/>
        </w:rPr>
        <w:t>项界定的目标之一；而且必定是为实现某项合法目标所必须的。</w:t>
      </w:r>
    </w:p>
    <w:p w:rsidR="00000000" w:rsidRDefault="00A821ED">
      <w:pPr>
        <w:rPr>
          <w:bCs/>
        </w:rPr>
      </w:pPr>
      <w:r>
        <w:rPr>
          <w:bCs/>
        </w:rPr>
        <w:tab/>
        <w:t>3.5</w:t>
      </w:r>
      <w:r>
        <w:rPr>
          <w:rFonts w:hint="eastAsia"/>
          <w:bCs/>
        </w:rPr>
        <w:t xml:space="preserve">  </w:t>
      </w:r>
      <w:r>
        <w:rPr>
          <w:rFonts w:hint="eastAsia"/>
          <w:bCs/>
        </w:rPr>
        <w:t>关于第一项条件，提交人辩称法律并没有规定限制，因为所涉措施没有明确的界定，而且其范围之宽泛，不符合任何法律必需的确定性标准。他援引了欧洲人权法院的案例法，以表明必须能让个人知晓所涉法律</w:t>
      </w:r>
      <w:r>
        <w:rPr>
          <w:rFonts w:hint="eastAsia"/>
          <w:bCs/>
        </w:rPr>
        <w:t>准则，从而使个人能认清法律，并可对某项具体行动的后果具备合理的预期前景。</w:t>
      </w:r>
      <w:r>
        <w:rPr>
          <w:rStyle w:val="EndnoteReference"/>
          <w:bCs/>
        </w:rPr>
        <w:endnoteReference w:id="155"/>
      </w:r>
      <w:r>
        <w:rPr>
          <w:rFonts w:hint="eastAsia"/>
          <w:bCs/>
        </w:rPr>
        <w:t xml:space="preserve"> </w:t>
      </w:r>
      <w:r>
        <w:rPr>
          <w:rFonts w:hint="eastAsia"/>
          <w:bCs/>
        </w:rPr>
        <w:t>缔约国有关藐视的法律模糊不清、无法让人理解，而法院本身行使其惩治藐视的自酌权如此宽泛且不受制约，致使法律不符合可理解性和可预期性的标准。</w:t>
      </w:r>
    </w:p>
    <w:p w:rsidR="00000000" w:rsidRDefault="00A821ED">
      <w:pPr>
        <w:rPr>
          <w:bCs/>
        </w:rPr>
      </w:pPr>
      <w:r>
        <w:rPr>
          <w:bCs/>
        </w:rPr>
        <w:tab/>
      </w:r>
      <w:r>
        <w:rPr>
          <w:rFonts w:hint="eastAsia"/>
          <w:bCs/>
        </w:rPr>
        <w:t xml:space="preserve">3.6  </w:t>
      </w:r>
      <w:r>
        <w:rPr>
          <w:rFonts w:hint="eastAsia"/>
          <w:bCs/>
        </w:rPr>
        <w:t>关于第二项条件，提交人辩称，根据斯里兰卡赋予司法机构行使惩治藐视行为的实权幅度，以及这些条款作为限制言论自由权的运作程度，与第十九条具体阐明的，即保护“公共秩序”和“他人权利和名誉”的目标并非十分密切相关。关于第三项条件，虽然为“保护他人权利和名誉”，言论自由的权利可受到限制，然而，在</w:t>
      </w:r>
      <w:r>
        <w:rPr>
          <w:rFonts w:hint="eastAsia"/>
          <w:bCs/>
        </w:rPr>
        <w:t>这方面，斯里兰卡法律出于维护司法的实施，为最高法院规定的惩治藐视法庭罪的权力，包括下达监狱监禁的权力，则完全不相称的，而且没有理由认为是为此目的“所必要的”。即使委员会感到，</w:t>
      </w:r>
      <w:r>
        <w:rPr>
          <w:bCs/>
        </w:rPr>
        <w:t>(</w:t>
      </w:r>
      <w:r>
        <w:rPr>
          <w:rFonts w:hint="eastAsia"/>
          <w:bCs/>
        </w:rPr>
        <w:t>为了保障司法行政</w:t>
      </w:r>
      <w:r>
        <w:rPr>
          <w:rFonts w:hint="eastAsia"/>
          <w:bCs/>
        </w:rPr>
        <w:t>)</w:t>
      </w:r>
      <w:r>
        <w:rPr>
          <w:rFonts w:hint="eastAsia"/>
          <w:bCs/>
        </w:rPr>
        <w:t>在这方面具有迫切的社会必要性，而且提交人事实上由于藐视行为，被判处一年的监禁－加上苦役－亦绝对是不相称或不必要的相应制裁。</w:t>
      </w:r>
      <w:r>
        <w:rPr>
          <w:rStyle w:val="EndnoteReference"/>
          <w:bCs/>
        </w:rPr>
        <w:endnoteReference w:id="156"/>
      </w:r>
    </w:p>
    <w:p w:rsidR="00000000" w:rsidRDefault="00A821ED">
      <w:pPr>
        <w:spacing w:after="240"/>
        <w:rPr>
          <w:bCs/>
        </w:rPr>
      </w:pPr>
      <w:r>
        <w:rPr>
          <w:bCs/>
        </w:rPr>
        <w:tab/>
        <w:t>3.7</w:t>
      </w:r>
      <w:r>
        <w:rPr>
          <w:rFonts w:hint="eastAsia"/>
          <w:bCs/>
        </w:rPr>
        <w:t xml:space="preserve">  </w:t>
      </w:r>
      <w:r>
        <w:rPr>
          <w:rFonts w:hint="eastAsia"/>
          <w:bCs/>
        </w:rPr>
        <w:t>提交人宣称，斯里兰卡宪法第</w:t>
      </w:r>
      <w:r>
        <w:rPr>
          <w:rFonts w:hint="eastAsia"/>
          <w:bCs/>
        </w:rPr>
        <w:t>105</w:t>
      </w:r>
      <w:r>
        <w:rPr>
          <w:rFonts w:hint="eastAsia"/>
          <w:bCs/>
        </w:rPr>
        <w:t>条第</w:t>
      </w:r>
      <w:r>
        <w:rPr>
          <w:rFonts w:hint="eastAsia"/>
          <w:bCs/>
        </w:rPr>
        <w:t>3</w:t>
      </w:r>
      <w:r>
        <w:rPr>
          <w:rFonts w:hint="eastAsia"/>
          <w:bCs/>
        </w:rPr>
        <w:t>款本身即不符合《公约》第十四和十九条。他宣称对他的殴打以及他的监禁条件</w:t>
      </w:r>
      <w:r>
        <w:rPr>
          <w:bCs/>
        </w:rPr>
        <w:t>(</w:t>
      </w:r>
      <w:r>
        <w:rPr>
          <w:rFonts w:hint="eastAsia"/>
          <w:bCs/>
        </w:rPr>
        <w:t>以上</w:t>
      </w:r>
      <w:r>
        <w:rPr>
          <w:rFonts w:hint="eastAsia"/>
          <w:bCs/>
        </w:rPr>
        <w:t>2.3</w:t>
      </w:r>
      <w:r>
        <w:rPr>
          <w:rFonts w:hint="eastAsia"/>
          <w:bCs/>
        </w:rPr>
        <w:t>和</w:t>
      </w:r>
      <w:r>
        <w:rPr>
          <w:rFonts w:hint="eastAsia"/>
          <w:bCs/>
        </w:rPr>
        <w:t>2.4</w:t>
      </w:r>
      <w:r>
        <w:rPr>
          <w:rFonts w:hint="eastAsia"/>
          <w:bCs/>
        </w:rPr>
        <w:t>段</w:t>
      </w:r>
      <w:r>
        <w:rPr>
          <w:bCs/>
        </w:rPr>
        <w:t>)</w:t>
      </w:r>
      <w:r>
        <w:rPr>
          <w:rFonts w:hint="eastAsia"/>
          <w:bCs/>
        </w:rPr>
        <w:t>是违反第七条和第十条第</w:t>
      </w:r>
      <w:r>
        <w:rPr>
          <w:rFonts w:hint="eastAsia"/>
          <w:bCs/>
        </w:rPr>
        <w:t>1</w:t>
      </w:r>
      <w:r>
        <w:rPr>
          <w:rFonts w:hint="eastAsia"/>
          <w:bCs/>
        </w:rPr>
        <w:t>款的行为。他还宣称，在就</w:t>
      </w:r>
      <w:r>
        <w:rPr>
          <w:rFonts w:hint="eastAsia"/>
          <w:bCs/>
        </w:rPr>
        <w:t>藐视行为对他的判决提出了上诉之后，他已经用尽国内补救办法。</w:t>
      </w:r>
    </w:p>
    <w:p w:rsidR="00000000" w:rsidRDefault="00A821ED">
      <w:pPr>
        <w:pStyle w:val="Heading4"/>
      </w:pPr>
      <w:r>
        <w:rPr>
          <w:rFonts w:hint="eastAsia"/>
        </w:rPr>
        <w:t>缔约国关于可否受理问题的陈述</w:t>
      </w:r>
    </w:p>
    <w:p w:rsidR="00000000" w:rsidRDefault="00A821ED">
      <w:pPr>
        <w:rPr>
          <w:rFonts w:hint="eastAsia"/>
          <w:bCs/>
        </w:rPr>
      </w:pPr>
      <w:r>
        <w:rPr>
          <w:b/>
        </w:rPr>
        <w:tab/>
      </w:r>
      <w:r>
        <w:rPr>
          <w:bCs/>
        </w:rPr>
        <w:t>4.1</w:t>
      </w:r>
      <w:r>
        <w:rPr>
          <w:rFonts w:hint="eastAsia"/>
          <w:bCs/>
        </w:rPr>
        <w:t xml:space="preserve">  2003</w:t>
      </w:r>
      <w:r>
        <w:rPr>
          <w:rFonts w:hint="eastAsia"/>
          <w:bCs/>
        </w:rPr>
        <w:t>年</w:t>
      </w:r>
      <w:r>
        <w:rPr>
          <w:rFonts w:hint="eastAsia"/>
          <w:bCs/>
        </w:rPr>
        <w:t>8</w:t>
      </w:r>
      <w:r>
        <w:rPr>
          <w:rFonts w:hint="eastAsia"/>
          <w:bCs/>
        </w:rPr>
        <w:t>月</w:t>
      </w:r>
      <w:r>
        <w:rPr>
          <w:rFonts w:hint="eastAsia"/>
          <w:bCs/>
        </w:rPr>
        <w:t>27</w:t>
      </w:r>
      <w:r>
        <w:rPr>
          <w:rFonts w:hint="eastAsia"/>
          <w:bCs/>
        </w:rPr>
        <w:t>日，缔约国就来文可否受理问题发表了意见。缔约国说，</w:t>
      </w:r>
      <w:r>
        <w:rPr>
          <w:rFonts w:hint="eastAsia"/>
          <w:bCs/>
        </w:rPr>
        <w:t>2003</w:t>
      </w:r>
      <w:r>
        <w:rPr>
          <w:rFonts w:hint="eastAsia"/>
          <w:bCs/>
        </w:rPr>
        <w:t>年</w:t>
      </w:r>
      <w:r>
        <w:rPr>
          <w:rFonts w:hint="eastAsia"/>
          <w:bCs/>
        </w:rPr>
        <w:t>7</w:t>
      </w:r>
      <w:r>
        <w:rPr>
          <w:rFonts w:hint="eastAsia"/>
          <w:bCs/>
        </w:rPr>
        <w:t>月</w:t>
      </w:r>
      <w:r>
        <w:rPr>
          <w:rFonts w:hint="eastAsia"/>
          <w:bCs/>
        </w:rPr>
        <w:t>17</w:t>
      </w:r>
      <w:r>
        <w:rPr>
          <w:rFonts w:hint="eastAsia"/>
          <w:bCs/>
        </w:rPr>
        <w:t>日最高法院就提交人关于藐视行为的定罪提出的上诉下达的判决，裁定了整个案件；重要的一点是，尽管法庭曾给予了提交人机会，对这种“藐视行为”表示忏悔，但是提交人并没有忏悔之举，因此，表明了他对司法和司法机构的藐视态度。</w:t>
      </w:r>
    </w:p>
    <w:p w:rsidR="00000000" w:rsidRDefault="00A821ED">
      <w:r>
        <w:rPr>
          <w:rFonts w:hint="eastAsia"/>
          <w:bCs/>
        </w:rPr>
        <w:tab/>
      </w:r>
      <w:r>
        <w:t>4.2</w:t>
      </w:r>
      <w:r>
        <w:rPr>
          <w:rFonts w:hint="eastAsia"/>
        </w:rPr>
        <w:t xml:space="preserve">  </w:t>
      </w:r>
      <w:r>
        <w:rPr>
          <w:rFonts w:hint="eastAsia"/>
        </w:rPr>
        <w:t>关于对监狱当局酷刑行为的指控，缔约国证实它采取了措施对责任者提出了指控，这项案件有待审理，而今被告</w:t>
      </w:r>
      <w:r>
        <w:rPr>
          <w:rFonts w:hint="eastAsia"/>
        </w:rPr>
        <w:t>获保释待审。目前法庭有两起待审的案件。若被告被定罪，将对他们判刑。此外，已证实提交人已就所称的酷刑向最高法院提出了一项基本权利的申诉，还有待审理。若最高法院作出有利于提交人基本权利上诉的裁决，他将有资格得到补偿。就此，酷刑指控因尚未援用无遗国内补救办法而不可受理。此外，由于国家采取了一切可能的步骤检控声称的犯罪者，为此，没有什么缘由可针对缔约国提出进一步的申诉。</w:t>
      </w:r>
    </w:p>
    <w:p w:rsidR="00000000" w:rsidRDefault="00A821ED">
      <w:r>
        <w:tab/>
        <w:t>4.3</w:t>
      </w:r>
      <w:r>
        <w:rPr>
          <w:rFonts w:hint="eastAsia"/>
        </w:rPr>
        <w:t xml:space="preserve">  </w:t>
      </w:r>
      <w:r>
        <w:rPr>
          <w:rFonts w:hint="eastAsia"/>
        </w:rPr>
        <w:t>缔约国还说，斯里兰卡宪法规定了司法机构的独立性。司法机构不受国家控制，因此国家不能影响，也不能代表司法机构承诺或保障任何司法人员的行为</w:t>
      </w:r>
      <w:r>
        <w:rPr>
          <w:rFonts w:hint="eastAsia"/>
        </w:rPr>
        <w:t>。若国家影响或干预司法审理，这就相当于干预司法机构，并将导致任何负责官员本人面对藐视法庭的指控。</w:t>
      </w:r>
    </w:p>
    <w:p w:rsidR="00000000" w:rsidRDefault="00A821ED">
      <w:pPr>
        <w:spacing w:after="240"/>
      </w:pPr>
      <w:r>
        <w:tab/>
        <w:t>4.4</w:t>
      </w:r>
      <w:r>
        <w:rPr>
          <w:rFonts w:hint="eastAsia"/>
        </w:rPr>
        <w:t xml:space="preserve">  </w:t>
      </w:r>
      <w:r>
        <w:rPr>
          <w:rFonts w:hint="eastAsia"/>
        </w:rPr>
        <w:t>虽然缔约国要求委员会对来文可否受理与来文事由分开审理，但委员会通过新来文事务特别报告员通知，根据缔约国就事由提出的进一步意见将对可否受理问题作出更深入的澄清，委员会将一并审议来文的可否受理和事由问题，而迄今所提供的资料太少，在目前情况下难以就这两个问题作出任何最后的决定。</w:t>
      </w:r>
    </w:p>
    <w:p w:rsidR="00000000" w:rsidRDefault="00A821ED">
      <w:pPr>
        <w:pStyle w:val="Heading4"/>
      </w:pPr>
      <w:r>
        <w:rPr>
          <w:rFonts w:hint="eastAsia"/>
        </w:rPr>
        <w:t>采取临时措施的请求</w:t>
      </w:r>
    </w:p>
    <w:p w:rsidR="00000000" w:rsidRDefault="00A821ED">
      <w:r>
        <w:rPr>
          <w:b/>
        </w:rPr>
        <w:tab/>
      </w:r>
      <w:r>
        <w:rPr>
          <w:rFonts w:hint="eastAsia"/>
        </w:rPr>
        <w:t>5.1  2003</w:t>
      </w:r>
      <w:r>
        <w:rPr>
          <w:rFonts w:hint="eastAsia"/>
        </w:rPr>
        <w:t>年</w:t>
      </w:r>
      <w:r>
        <w:rPr>
          <w:rFonts w:hint="eastAsia"/>
        </w:rPr>
        <w:t>12</w:t>
      </w:r>
      <w:r>
        <w:rPr>
          <w:rFonts w:hint="eastAsia"/>
        </w:rPr>
        <w:t>月</w:t>
      </w:r>
      <w:r>
        <w:rPr>
          <w:rFonts w:hint="eastAsia"/>
        </w:rPr>
        <w:t>15</w:t>
      </w:r>
      <w:r>
        <w:rPr>
          <w:rFonts w:hint="eastAsia"/>
        </w:rPr>
        <w:t>日，在收到死亡威胁之后，提交人要求采取临时保护措施，要求缔约国采取一切必要的</w:t>
      </w:r>
      <w:r>
        <w:rPr>
          <w:rFonts w:hint="eastAsia"/>
        </w:rPr>
        <w:t>措施确保对他本人及其家庭的保护，并保证毫不拖延地展开对这些威胁和其他恐吓手段的调查。他说，</w:t>
      </w:r>
      <w:r>
        <w:t>2003</w:t>
      </w:r>
      <w:r>
        <w:rPr>
          <w:rFonts w:hint="eastAsia"/>
        </w:rPr>
        <w:t>年</w:t>
      </w:r>
      <w:r>
        <w:t>11</w:t>
      </w:r>
      <w:r>
        <w:rPr>
          <w:rFonts w:hint="eastAsia"/>
        </w:rPr>
        <w:t>月</w:t>
      </w:r>
      <w:r>
        <w:t>24</w:t>
      </w:r>
      <w:r>
        <w:rPr>
          <w:rFonts w:hint="eastAsia"/>
        </w:rPr>
        <w:t>日上午</w:t>
      </w:r>
      <w:r>
        <w:t>9</w:t>
      </w:r>
      <w:r>
        <w:rPr>
          <w:rFonts w:hint="eastAsia"/>
        </w:rPr>
        <w:t>点</w:t>
      </w:r>
      <w:r>
        <w:t>35</w:t>
      </w:r>
      <w:r>
        <w:rPr>
          <w:rFonts w:hint="eastAsia"/>
        </w:rPr>
        <w:t>分一个陌生人打电话给他母亲，向其母亲询问他是否在家。当母亲答复不在时，此人发出了对提交人的死亡威胁，要他撤消下列三项申诉：向人权事务委员会发送的来文；针对声称的酷刑</w:t>
      </w:r>
      <w:r>
        <w:t>，</w:t>
      </w:r>
      <w:r>
        <w:rPr>
          <w:rFonts w:hint="eastAsia"/>
        </w:rPr>
        <w:t>向最高法院提出的基本权利诉案；和向科伦坡地方治安法院提出的指控两名</w:t>
      </w:r>
      <w:r>
        <w:rPr>
          <w:rFonts w:hint="eastAsia"/>
        </w:rPr>
        <w:t>W</w:t>
      </w:r>
      <w:r>
        <w:t>elikade</w:t>
      </w:r>
      <w:r>
        <w:rPr>
          <w:rFonts w:hint="eastAsia"/>
        </w:rPr>
        <w:t>狱警的申诉。此名打电话者未透露他的身份。</w:t>
      </w:r>
    </w:p>
    <w:p w:rsidR="00000000" w:rsidRDefault="00A821ED">
      <w:r>
        <w:tab/>
        <w:t xml:space="preserve">5.2  </w:t>
      </w:r>
      <w:r>
        <w:rPr>
          <w:rFonts w:hint="eastAsia"/>
        </w:rPr>
        <w:t>2003</w:t>
      </w:r>
      <w:r>
        <w:rPr>
          <w:rFonts w:hint="eastAsia"/>
        </w:rPr>
        <w:t>年</w:t>
      </w:r>
      <w:r>
        <w:rPr>
          <w:rFonts w:hint="eastAsia"/>
        </w:rPr>
        <w:t>11</w:t>
      </w:r>
      <w:r>
        <w:rPr>
          <w:rFonts w:hint="eastAsia"/>
        </w:rPr>
        <w:t>月</w:t>
      </w:r>
      <w:r>
        <w:rPr>
          <w:rFonts w:hint="eastAsia"/>
        </w:rPr>
        <w:t>28</w:t>
      </w:r>
      <w:r>
        <w:rPr>
          <w:rFonts w:hint="eastAsia"/>
        </w:rPr>
        <w:t>日，科伦坡地方法院首席法官受理了提交人指控两名狱警的申诉，而且提交</w:t>
      </w:r>
      <w:r>
        <w:rPr>
          <w:rFonts w:hint="eastAsia"/>
        </w:rPr>
        <w:t>人出席了庭审。地方法官于</w:t>
      </w:r>
      <w:r>
        <w:rPr>
          <w:rFonts w:hint="eastAsia"/>
        </w:rPr>
        <w:t>2004</w:t>
      </w:r>
      <w:r>
        <w:rPr>
          <w:rFonts w:hint="eastAsia"/>
        </w:rPr>
        <w:t>年</w:t>
      </w:r>
      <w:r>
        <w:rPr>
          <w:rFonts w:hint="eastAsia"/>
        </w:rPr>
        <w:t>2</w:t>
      </w:r>
      <w:r>
        <w:rPr>
          <w:rFonts w:hint="eastAsia"/>
        </w:rPr>
        <w:t>月</w:t>
      </w:r>
      <w:r>
        <w:rPr>
          <w:rFonts w:hint="eastAsia"/>
        </w:rPr>
        <w:t>6</w:t>
      </w:r>
      <w:r>
        <w:rPr>
          <w:rFonts w:hint="eastAsia"/>
        </w:rPr>
        <w:t>日责令警察指控这被告，因为这两名狱警三次不遵照法庭要他们本人出席</w:t>
      </w:r>
      <w:r>
        <w:rPr>
          <w:rFonts w:hint="eastAsia"/>
        </w:rPr>
        <w:t>M</w:t>
      </w:r>
      <w:r>
        <w:t>aligakanda</w:t>
      </w:r>
      <w:r>
        <w:rPr>
          <w:rFonts w:hint="eastAsia"/>
        </w:rPr>
        <w:t>调解委员会的指示。</w:t>
      </w:r>
      <w:r>
        <w:rPr>
          <w:rFonts w:hint="eastAsia"/>
        </w:rPr>
        <w:t>2003</w:t>
      </w:r>
      <w:r>
        <w:rPr>
          <w:rFonts w:hint="eastAsia"/>
        </w:rPr>
        <w:t>年</w:t>
      </w:r>
      <w:r>
        <w:rPr>
          <w:rFonts w:hint="eastAsia"/>
        </w:rPr>
        <w:t>11</w:t>
      </w:r>
      <w:r>
        <w:rPr>
          <w:rFonts w:hint="eastAsia"/>
        </w:rPr>
        <w:t>月</w:t>
      </w:r>
      <w:r>
        <w:rPr>
          <w:rFonts w:hint="eastAsia"/>
        </w:rPr>
        <w:t>28</w:t>
      </w:r>
      <w:r>
        <w:rPr>
          <w:rFonts w:hint="eastAsia"/>
        </w:rPr>
        <w:t>日当天晚些时候，提交人母亲告诉他，一名不明身份的人于上午</w:t>
      </w:r>
      <w:r>
        <w:rPr>
          <w:rFonts w:hint="eastAsia"/>
        </w:rPr>
        <w:t>11</w:t>
      </w:r>
      <w:r>
        <w:rPr>
          <w:rFonts w:hint="eastAsia"/>
        </w:rPr>
        <w:t>点</w:t>
      </w:r>
      <w:r>
        <w:rPr>
          <w:rFonts w:hint="eastAsia"/>
        </w:rPr>
        <w:t>30</w:t>
      </w:r>
      <w:r>
        <w:rPr>
          <w:rFonts w:hint="eastAsia"/>
        </w:rPr>
        <w:t>分来到家中，站在锁着的大门外，大声呼叫提交人。提交人母亲告诉他提交人不在家，此人便在离去时威胁要杀掉提交人。</w:t>
      </w:r>
      <w:r>
        <w:rPr>
          <w:rFonts w:hint="eastAsia"/>
        </w:rPr>
        <w:t>2003</w:t>
      </w:r>
      <w:r>
        <w:rPr>
          <w:rFonts w:hint="eastAsia"/>
        </w:rPr>
        <w:t>年</w:t>
      </w:r>
      <w:r>
        <w:rPr>
          <w:rFonts w:hint="eastAsia"/>
        </w:rPr>
        <w:t>11</w:t>
      </w:r>
      <w:r>
        <w:rPr>
          <w:rFonts w:hint="eastAsia"/>
        </w:rPr>
        <w:t>月</w:t>
      </w:r>
      <w:r>
        <w:rPr>
          <w:rFonts w:hint="eastAsia"/>
        </w:rPr>
        <w:t>30</w:t>
      </w:r>
      <w:r>
        <w:rPr>
          <w:rFonts w:hint="eastAsia"/>
        </w:rPr>
        <w:t>日下午约</w:t>
      </w:r>
      <w:r>
        <w:rPr>
          <w:rFonts w:hint="eastAsia"/>
        </w:rPr>
        <w:t>3</w:t>
      </w:r>
      <w:r>
        <w:rPr>
          <w:rFonts w:hint="eastAsia"/>
        </w:rPr>
        <w:t>点</w:t>
      </w:r>
      <w:r>
        <w:rPr>
          <w:rFonts w:hint="eastAsia"/>
        </w:rPr>
        <w:t>30</w:t>
      </w:r>
      <w:r>
        <w:rPr>
          <w:rFonts w:hint="eastAsia"/>
        </w:rPr>
        <w:t>分，此人再次返回，采取了同样的威胁方式，并要提交人父母将其儿子从家中赶出去。提交人父母没有理睬，打电话向警察报警。在警察来到之前，此人向提</w:t>
      </w:r>
      <w:r>
        <w:rPr>
          <w:rFonts w:hint="eastAsia"/>
        </w:rPr>
        <w:t>交人的父母说了一些威胁的话，然后，在离去之前，再次威胁要杀死提交人。提交人母亲当天即向警察所提出了投诉。</w:t>
      </w:r>
    </w:p>
    <w:p w:rsidR="00000000" w:rsidRDefault="00A821ED">
      <w:r>
        <w:tab/>
      </w:r>
      <w:r>
        <w:rPr>
          <w:rFonts w:hint="eastAsia"/>
        </w:rPr>
        <w:t>5.</w:t>
      </w:r>
      <w:r>
        <w:t>3</w:t>
      </w:r>
      <w:r>
        <w:rPr>
          <w:rFonts w:hint="eastAsia"/>
        </w:rPr>
        <w:t xml:space="preserve">  </w:t>
      </w:r>
      <w:r>
        <w:t>2003</w:t>
      </w:r>
      <w:r>
        <w:t>年</w:t>
      </w:r>
      <w:r>
        <w:t>11</w:t>
      </w:r>
      <w:r>
        <w:t>月</w:t>
      </w:r>
      <w:r>
        <w:t>24</w:t>
      </w:r>
      <w:r>
        <w:t>日上午</w:t>
      </w:r>
      <w:r>
        <w:t>10</w:t>
      </w:r>
      <w:r>
        <w:t>点</w:t>
      </w:r>
      <w:r>
        <w:t>27</w:t>
      </w:r>
      <w:r>
        <w:t>分，一个不明身份的人打电话给始终支持提交人不幸遭遇的一家斯里兰卡报社</w:t>
      </w:r>
      <w:r>
        <w:rPr>
          <w:rFonts w:hint="eastAsia"/>
        </w:rPr>
        <w:t>《</w:t>
      </w:r>
      <w:r>
        <w:rPr>
          <w:rFonts w:hint="eastAsia"/>
        </w:rPr>
        <w:t>R</w:t>
      </w:r>
      <w:r>
        <w:t>avaya</w:t>
      </w:r>
      <w:r>
        <w:t>》的办公室。这个人</w:t>
      </w:r>
      <w:r>
        <w:rPr>
          <w:rFonts w:hint="eastAsia"/>
        </w:rPr>
        <w:t>与一名</w:t>
      </w:r>
      <w:r>
        <w:t>记者</w:t>
      </w:r>
      <w:r>
        <w:rPr>
          <w:rFonts w:hint="eastAsia"/>
        </w:rPr>
        <w:t>交谈并</w:t>
      </w:r>
      <w:r>
        <w:t>发出了针对</w:t>
      </w:r>
      <w:r>
        <w:rPr>
          <w:rFonts w:hint="eastAsia"/>
        </w:rPr>
        <w:t>他</w:t>
      </w:r>
      <w:r>
        <w:t>和</w:t>
      </w:r>
      <w:r>
        <w:rPr>
          <w:rFonts w:hint="eastAsia"/>
        </w:rPr>
        <w:t>《</w:t>
      </w:r>
      <w:r>
        <w:rPr>
          <w:rFonts w:hint="eastAsia"/>
        </w:rPr>
        <w:t>R</w:t>
      </w:r>
      <w:r>
        <w:t>avaya</w:t>
      </w:r>
      <w:r>
        <w:t>》编辑的死亡威胁，勒令报社今后停止发表有关提交人的新闻。这家报刊曾</w:t>
      </w:r>
      <w:r>
        <w:rPr>
          <w:rFonts w:hint="eastAsia"/>
        </w:rPr>
        <w:t>刑登了</w:t>
      </w:r>
      <w:r>
        <w:t>就提交人所蒙受的</w:t>
      </w:r>
      <w:r>
        <w:rPr>
          <w:rFonts w:hint="eastAsia"/>
        </w:rPr>
        <w:t>司法</w:t>
      </w:r>
      <w:r>
        <w:t>不公问题</w:t>
      </w:r>
      <w:r>
        <w:rPr>
          <w:rFonts w:hint="eastAsia"/>
        </w:rPr>
        <w:t>于</w:t>
      </w:r>
      <w:r>
        <w:t>2003</w:t>
      </w:r>
      <w:r>
        <w:t>年</w:t>
      </w:r>
      <w:r>
        <w:t>2</w:t>
      </w:r>
      <w:r>
        <w:t>月</w:t>
      </w:r>
      <w:r>
        <w:t>16</w:t>
      </w:r>
      <w:r>
        <w:t>日至</w:t>
      </w:r>
      <w:r>
        <w:t>23</w:t>
      </w:r>
      <w:r>
        <w:t>日和</w:t>
      </w:r>
      <w:r>
        <w:t>11</w:t>
      </w:r>
      <w:r>
        <w:t>月</w:t>
      </w:r>
      <w:r>
        <w:t>2</w:t>
      </w:r>
      <w:r>
        <w:t>日进行的采访。</w:t>
      </w:r>
      <w:r>
        <w:rPr>
          <w:rFonts w:hint="eastAsia"/>
        </w:rPr>
        <w:t>《</w:t>
      </w:r>
      <w:r>
        <w:rPr>
          <w:rFonts w:hint="eastAsia"/>
        </w:rPr>
        <w:t>R</w:t>
      </w:r>
      <w:r>
        <w:t>avaya</w:t>
      </w:r>
      <w:r>
        <w:t>》报刊的周末版报</w:t>
      </w:r>
      <w:r>
        <w:rPr>
          <w:rFonts w:hint="eastAsia"/>
        </w:rPr>
        <w:t>导</w:t>
      </w:r>
      <w:r>
        <w:t>了</w:t>
      </w:r>
      <w:r>
        <w:rPr>
          <w:rFonts w:hint="eastAsia"/>
        </w:rPr>
        <w:t>以上</w:t>
      </w:r>
      <w:r>
        <w:t>威胁事件。</w:t>
      </w:r>
    </w:p>
    <w:p w:rsidR="00000000" w:rsidRDefault="00A821ED">
      <w:r>
        <w:tab/>
        <w:t>5.4</w:t>
      </w:r>
      <w:r>
        <w:rPr>
          <w:rFonts w:hint="eastAsia"/>
        </w:rPr>
        <w:t xml:space="preserve"> </w:t>
      </w:r>
      <w:r>
        <w:rPr>
          <w:rFonts w:hint="eastAsia"/>
        </w:rPr>
        <w:t xml:space="preserve"> </w:t>
      </w:r>
      <w:r>
        <w:t>提交人还说，</w:t>
      </w:r>
      <w:r>
        <w:t>2003</w:t>
      </w:r>
      <w:r>
        <w:t>年</w:t>
      </w:r>
      <w:r>
        <w:t>12</w:t>
      </w:r>
      <w:r>
        <w:t>月</w:t>
      </w:r>
      <w:r>
        <w:t>4</w:t>
      </w:r>
      <w:r>
        <w:t>日，他得到消息说，提交人在基本权利申诉中</w:t>
      </w:r>
      <w:r>
        <w:rPr>
          <w:rFonts w:hint="eastAsia"/>
        </w:rPr>
        <w:t>所</w:t>
      </w:r>
      <w:r>
        <w:t>指控</w:t>
      </w:r>
      <w:r>
        <w:rPr>
          <w:rFonts w:hint="eastAsia"/>
        </w:rPr>
        <w:t>的</w:t>
      </w:r>
      <w:r>
        <w:t>并在科伦坡地方治安法</w:t>
      </w:r>
      <w:r>
        <w:rPr>
          <w:rFonts w:hint="eastAsia"/>
        </w:rPr>
        <w:t>庭</w:t>
      </w:r>
      <w:r>
        <w:t>立案</w:t>
      </w:r>
      <w:r>
        <w:rPr>
          <w:rFonts w:hint="eastAsia"/>
        </w:rPr>
        <w:t>受</w:t>
      </w:r>
      <w:r>
        <w:t>审的两名狱警已经恢复了职位：其中一人转调到</w:t>
      </w:r>
      <w:r>
        <w:t>New Magazine</w:t>
      </w:r>
      <w:r>
        <w:t>监狱，而另一名</w:t>
      </w:r>
      <w:r>
        <w:rPr>
          <w:rFonts w:hint="eastAsia"/>
        </w:rPr>
        <w:t>狱警仍</w:t>
      </w:r>
      <w:r>
        <w:t>留</w:t>
      </w:r>
      <w:r>
        <w:rPr>
          <w:rFonts w:hint="eastAsia"/>
        </w:rPr>
        <w:t>职</w:t>
      </w:r>
      <w:r>
        <w:rPr>
          <w:rFonts w:hint="eastAsia"/>
        </w:rPr>
        <w:t>W</w:t>
      </w:r>
      <w:r>
        <w:t>elikade</w:t>
      </w:r>
      <w:r>
        <w:rPr>
          <w:rFonts w:hint="eastAsia"/>
        </w:rPr>
        <w:t>监狱。为此，提交人每天都对他本人的性命，及其妻子、儿子和父母的性命和安全担心。尽管他向当局提出了申诉，但是迄今为止他未得到警方的任何保护，而且也不知道是否就对他本人及其家庭的威胁采取了行动以展开调查。他回顾称，他在监狱中也遭到过死亡威胁；他援引了委员会</w:t>
      </w:r>
      <w:r>
        <w:t>2003</w:t>
      </w:r>
      <w:r>
        <w:t>年</w:t>
      </w:r>
      <w:r>
        <w:t>11</w:t>
      </w:r>
      <w:r>
        <w:t>月的结论性意见</w:t>
      </w:r>
      <w:r>
        <w:rPr>
          <w:rFonts w:hint="eastAsia"/>
        </w:rPr>
        <w:t>，其中指出“当局</w:t>
      </w:r>
      <w:r>
        <w:t>应</w:t>
      </w:r>
      <w:r>
        <w:rPr>
          <w:rFonts w:hint="eastAsia"/>
        </w:rPr>
        <w:t>就</w:t>
      </w:r>
      <w:r>
        <w:t>证人</w:t>
      </w:r>
      <w:r>
        <w:rPr>
          <w:rFonts w:hint="eastAsia"/>
        </w:rPr>
        <w:t>面对</w:t>
      </w:r>
      <w:r>
        <w:t>的</w:t>
      </w:r>
      <w:r>
        <w:rPr>
          <w:rFonts w:hint="eastAsia"/>
        </w:rPr>
        <w:t>一切可</w:t>
      </w:r>
      <w:r>
        <w:t>疑</w:t>
      </w:r>
      <w:r>
        <w:rPr>
          <w:rFonts w:hint="eastAsia"/>
        </w:rPr>
        <w:t>的恫吓案情展开应有的调查</w:t>
      </w:r>
      <w:r>
        <w:t>，并制定一项保护证人的方案，以</w:t>
      </w:r>
      <w:r>
        <w:rPr>
          <w:rFonts w:hint="eastAsia"/>
        </w:rPr>
        <w:t>终止</w:t>
      </w:r>
      <w:r>
        <w:t>这</w:t>
      </w:r>
      <w:r>
        <w:rPr>
          <w:rFonts w:hint="eastAsia"/>
        </w:rPr>
        <w:t>种</w:t>
      </w:r>
      <w:r>
        <w:t>对此类案件调查和</w:t>
      </w:r>
      <w:r>
        <w:rPr>
          <w:rFonts w:hint="eastAsia"/>
        </w:rPr>
        <w:t>检控有害</w:t>
      </w:r>
      <w:r>
        <w:t>的</w:t>
      </w:r>
      <w:r>
        <w:rPr>
          <w:rFonts w:hint="eastAsia"/>
        </w:rPr>
        <w:t>恐惧</w:t>
      </w:r>
      <w:r>
        <w:t>气氛。</w:t>
      </w:r>
      <w:r>
        <w:rPr>
          <w:rFonts w:hint="eastAsia"/>
        </w:rPr>
        <w:t>”</w:t>
      </w:r>
      <w:r>
        <w:t>他还援引了委员会</w:t>
      </w:r>
      <w:r>
        <w:rPr>
          <w:rFonts w:hint="eastAsia"/>
        </w:rPr>
        <w:t>针对</w:t>
      </w:r>
      <w:r>
        <w:rPr>
          <w:rFonts w:hint="eastAsia"/>
        </w:rPr>
        <w:t>D</w:t>
      </w:r>
      <w:r>
        <w:t>elgado Paez</w:t>
      </w:r>
      <w:r>
        <w:rPr>
          <w:rFonts w:hint="eastAsia"/>
        </w:rPr>
        <w:t>诉</w:t>
      </w:r>
      <w:r>
        <w:t>哥伦比亚案发表的</w:t>
      </w:r>
      <w:r>
        <w:rPr>
          <w:rFonts w:hint="eastAsia"/>
        </w:rPr>
        <w:t>关于</w:t>
      </w:r>
      <w:r>
        <w:t>缔约国</w:t>
      </w:r>
      <w:r>
        <w:rPr>
          <w:rFonts w:hint="eastAsia"/>
        </w:rPr>
        <w:t>有</w:t>
      </w:r>
      <w:r>
        <w:t>义务调查和保护受死亡威胁对象的意见。</w:t>
      </w:r>
      <w:r>
        <w:rPr>
          <w:rStyle w:val="EndnoteReference"/>
          <w:bCs/>
        </w:rPr>
        <w:endnoteReference w:id="157"/>
      </w:r>
    </w:p>
    <w:p w:rsidR="00000000" w:rsidRDefault="00A821ED">
      <w:r>
        <w:tab/>
        <w:t>5.5  2004</w:t>
      </w:r>
      <w:r>
        <w:t>年</w:t>
      </w:r>
      <w:r>
        <w:t>1</w:t>
      </w:r>
      <w:r>
        <w:t>月</w:t>
      </w:r>
      <w:r>
        <w:t>9</w:t>
      </w:r>
      <w:r>
        <w:t>日，新来文事务特别报告员根据议事规则第</w:t>
      </w:r>
      <w:r>
        <w:t>86</w:t>
      </w:r>
      <w:r>
        <w:t>条代表委员会</w:t>
      </w:r>
      <w:r>
        <w:rPr>
          <w:rFonts w:hint="eastAsia"/>
        </w:rPr>
        <w:t>要求</w:t>
      </w:r>
      <w:r>
        <w:t>缔约国采取一切必要措施保护提交人及其家庭的</w:t>
      </w:r>
      <w:r>
        <w:rPr>
          <w:rFonts w:hint="eastAsia"/>
        </w:rPr>
        <w:t>生命</w:t>
      </w:r>
      <w:r>
        <w:t>、安全和人身健全，从而避免对他们</w:t>
      </w:r>
      <w:r>
        <w:rPr>
          <w:rFonts w:hint="eastAsia"/>
        </w:rPr>
        <w:t>造成</w:t>
      </w:r>
      <w:r>
        <w:t>不可挽回的</w:t>
      </w:r>
      <w:r>
        <w:rPr>
          <w:rFonts w:hint="eastAsia"/>
        </w:rPr>
        <w:t>伤</w:t>
      </w:r>
      <w:r>
        <w:t>害，并</w:t>
      </w:r>
      <w:r>
        <w:rPr>
          <w:rFonts w:hint="eastAsia"/>
        </w:rPr>
        <w:t>在</w:t>
      </w:r>
      <w:r>
        <w:t>普通照会发出</w:t>
      </w:r>
      <w:r>
        <w:rPr>
          <w:rFonts w:hint="eastAsia"/>
        </w:rPr>
        <w:t>之日起的</w:t>
      </w:r>
      <w:r>
        <w:t>30</w:t>
      </w:r>
      <w:r>
        <w:rPr>
          <w:rFonts w:hint="eastAsia"/>
        </w:rPr>
        <w:t>天内，即最迟不得晚于</w:t>
      </w:r>
      <w:r>
        <w:t>2004</w:t>
      </w:r>
      <w:r>
        <w:t>年</w:t>
      </w:r>
      <w:r>
        <w:rPr>
          <w:rFonts w:hint="eastAsia"/>
        </w:rPr>
        <w:t>2</w:t>
      </w:r>
      <w:r>
        <w:t>月</w:t>
      </w:r>
      <w:r>
        <w:rPr>
          <w:rFonts w:hint="eastAsia"/>
        </w:rPr>
        <w:t>9</w:t>
      </w:r>
      <w:r>
        <w:t>日，向委员会</w:t>
      </w:r>
      <w:r>
        <w:rPr>
          <w:rFonts w:hint="eastAsia"/>
        </w:rPr>
        <w:t>通</w:t>
      </w:r>
      <w:r>
        <w:t>报缔约国为遵循这</w:t>
      </w:r>
      <w:r>
        <w:t>项决定所采取的措施。</w:t>
      </w:r>
    </w:p>
    <w:p w:rsidR="00000000" w:rsidRDefault="00A821ED">
      <w:r>
        <w:tab/>
        <w:t>5.6</w:t>
      </w:r>
      <w:r>
        <w:rPr>
          <w:rFonts w:hint="eastAsia"/>
        </w:rPr>
        <w:t xml:space="preserve">  </w:t>
      </w:r>
      <w:r>
        <w:t>2004</w:t>
      </w:r>
      <w:r>
        <w:t>年</w:t>
      </w:r>
      <w:r>
        <w:t>2</w:t>
      </w:r>
      <w:r>
        <w:t>月</w:t>
      </w:r>
      <w:r>
        <w:t>3</w:t>
      </w:r>
      <w:r>
        <w:t>日，提交人</w:t>
      </w:r>
      <w:r>
        <w:rPr>
          <w:rFonts w:hint="eastAsia"/>
        </w:rPr>
        <w:t>说</w:t>
      </w:r>
      <w:r>
        <w:t>，</w:t>
      </w:r>
      <w:r>
        <w:t>2004</w:t>
      </w:r>
      <w:r>
        <w:t>年</w:t>
      </w:r>
      <w:r>
        <w:t>2</w:t>
      </w:r>
      <w:r>
        <w:t>月</w:t>
      </w:r>
      <w:r>
        <w:rPr>
          <w:rFonts w:hint="eastAsia"/>
        </w:rPr>
        <w:t>2</w:t>
      </w:r>
      <w:r>
        <w:t>日上午，一名不知身份的袭击者</w:t>
      </w:r>
      <w:r>
        <w:rPr>
          <w:rFonts w:hint="eastAsia"/>
        </w:rPr>
        <w:t>向</w:t>
      </w:r>
      <w:r>
        <w:t>他的脸上</w:t>
      </w:r>
      <w:r>
        <w:rPr>
          <w:rFonts w:hint="eastAsia"/>
        </w:rPr>
        <w:t>喷</w:t>
      </w:r>
      <w:r>
        <w:t>洒</w:t>
      </w:r>
      <w:r>
        <w:rPr>
          <w:rFonts w:hint="eastAsia"/>
        </w:rPr>
        <w:t>氯仿。在被袭击期间，一辆面包车开到他身旁停下。提交人认为这辆面包车本意是用来对他进行绑架的，但是他得以逃脱，并被送入医院。若他未能逃脱，他就会沦为被谋杀或遭失踪的受害者。</w:t>
      </w:r>
      <w:r>
        <w:t>2004</w:t>
      </w:r>
      <w:r>
        <w:t>年</w:t>
      </w:r>
      <w:r>
        <w:t>2</w:t>
      </w:r>
      <w:r>
        <w:t>月</w:t>
      </w:r>
      <w:r>
        <w:t>13</w:t>
      </w:r>
      <w:r>
        <w:t>日，委员会通过新来文事务特别报告员</w:t>
      </w:r>
      <w:r>
        <w:rPr>
          <w:rFonts w:hint="eastAsia"/>
        </w:rPr>
        <w:t>向</w:t>
      </w:r>
      <w:r>
        <w:t>缔约国再次重申了</w:t>
      </w:r>
      <w:r>
        <w:rPr>
          <w:rFonts w:hint="eastAsia"/>
        </w:rPr>
        <w:t>，</w:t>
      </w:r>
      <w:r>
        <w:t>先前根据委员会议事规则第</w:t>
      </w:r>
      <w:r>
        <w:t>86</w:t>
      </w:r>
      <w:r>
        <w:t>条</w:t>
      </w:r>
      <w:r>
        <w:rPr>
          <w:rFonts w:hint="eastAsia"/>
        </w:rPr>
        <w:t>，于</w:t>
      </w:r>
      <w:r>
        <w:t>2004</w:t>
      </w:r>
      <w:r>
        <w:t>年</w:t>
      </w:r>
      <w:r>
        <w:t>1</w:t>
      </w:r>
      <w:r>
        <w:t>月</w:t>
      </w:r>
      <w:r>
        <w:t>9</w:t>
      </w:r>
      <w:r>
        <w:t>日</w:t>
      </w:r>
      <w:r>
        <w:rPr>
          <w:rFonts w:hint="eastAsia"/>
        </w:rPr>
        <w:t>发出的</w:t>
      </w:r>
      <w:r>
        <w:t>照会中提出的要求。</w:t>
      </w:r>
    </w:p>
    <w:p w:rsidR="00000000" w:rsidRDefault="00A821ED">
      <w:r>
        <w:tab/>
        <w:t>5.7</w:t>
      </w:r>
      <w:r>
        <w:rPr>
          <w:rFonts w:hint="eastAsia"/>
        </w:rPr>
        <w:t xml:space="preserve">  </w:t>
      </w:r>
      <w:r>
        <w:t>2004</w:t>
      </w:r>
      <w:r>
        <w:t>年</w:t>
      </w:r>
      <w:r>
        <w:t>3</w:t>
      </w:r>
      <w:r>
        <w:t>月</w:t>
      </w:r>
      <w:r>
        <w:t>19</w:t>
      </w:r>
      <w:r>
        <w:t>日，缔约国就</w:t>
      </w:r>
      <w:r>
        <w:t>2004</w:t>
      </w:r>
      <w:r>
        <w:t>年</w:t>
      </w:r>
      <w:r>
        <w:t>2</w:t>
      </w:r>
      <w:r>
        <w:t>月</w:t>
      </w:r>
      <w:r>
        <w:t>2</w:t>
      </w:r>
      <w:r>
        <w:t>日袭击提交人</w:t>
      </w:r>
      <w:r>
        <w:t>的事件发表了意见。缔约国称，</w:t>
      </w:r>
      <w:r>
        <w:rPr>
          <w:rFonts w:hint="eastAsia"/>
        </w:rPr>
        <w:t>总</w:t>
      </w:r>
      <w:r>
        <w:t>检察厅</w:t>
      </w:r>
      <w:r>
        <w:rPr>
          <w:rFonts w:hint="eastAsia"/>
        </w:rPr>
        <w:t>责成</w:t>
      </w:r>
      <w:r>
        <w:t>警察对据称的袭击事件进行调查，并采取了确保提交人安全的必要措施。警察记录了他的陈述。提交人在陈述中既无法向警方提供嫌疑人的</w:t>
      </w:r>
      <w:r>
        <w:rPr>
          <w:rFonts w:hint="eastAsia"/>
        </w:rPr>
        <w:t>姓名</w:t>
      </w:r>
      <w:r>
        <w:t>，也无法提供据称袭击者乘坐的面包车牌号。调查仍在进行之中，并将采取</w:t>
      </w:r>
      <w:r>
        <w:rPr>
          <w:rFonts w:hint="eastAsia"/>
        </w:rPr>
        <w:t>步骤</w:t>
      </w:r>
      <w:r>
        <w:t>向提交人通报调查结果。若调查发现可</w:t>
      </w:r>
      <w:r>
        <w:rPr>
          <w:rFonts w:hint="eastAsia"/>
        </w:rPr>
        <w:t>信</w:t>
      </w:r>
      <w:r>
        <w:t>的证据，证明有任何人</w:t>
      </w:r>
      <w:r>
        <w:rPr>
          <w:rFonts w:hint="eastAsia"/>
        </w:rPr>
        <w:t>制造</w:t>
      </w:r>
      <w:r>
        <w:t>威胁以期破坏</w:t>
      </w:r>
      <w:r>
        <w:rPr>
          <w:rFonts w:hint="eastAsia"/>
        </w:rPr>
        <w:t>司法</w:t>
      </w:r>
      <w:r>
        <w:t>，缔约国将采取适当的行动。</w:t>
      </w:r>
    </w:p>
    <w:p w:rsidR="00000000" w:rsidRDefault="00A821ED">
      <w:pPr>
        <w:spacing w:after="240"/>
      </w:pPr>
      <w:r>
        <w:tab/>
        <w:t>5.8</w:t>
      </w:r>
      <w:r>
        <w:rPr>
          <w:rFonts w:hint="eastAsia"/>
        </w:rPr>
        <w:t xml:space="preserve">  </w:t>
      </w:r>
      <w:r>
        <w:t>关于提交人的安全，</w:t>
      </w:r>
      <w:r>
        <w:rPr>
          <w:rFonts w:hint="eastAsia"/>
        </w:rPr>
        <w:t>在他的住宅里设置了一本</w:t>
      </w:r>
      <w:r>
        <w:t>警察巡逻记录</w:t>
      </w:r>
      <w:r>
        <w:rPr>
          <w:rFonts w:hint="eastAsia"/>
        </w:rPr>
        <w:t>本，并指示警察对他的住宅进行日夜巡防，并在警察巡逻记本上记下警察的巡防记录。除此之外，便衣警察还将他的住宅置</w:t>
      </w:r>
      <w:r>
        <w:rPr>
          <w:rFonts w:hint="eastAsia"/>
        </w:rPr>
        <w:t>于监视之下。没有证据证明，因为他向人权事务委员会发送了来文，而受到对他发出的生命威胁。</w:t>
      </w:r>
    </w:p>
    <w:p w:rsidR="00000000" w:rsidRDefault="00A821ED">
      <w:pPr>
        <w:pStyle w:val="Heading4"/>
      </w:pPr>
      <w:r>
        <w:rPr>
          <w:rFonts w:hint="eastAsia"/>
        </w:rPr>
        <w:t>缔约国关于案情的陈述</w:t>
      </w:r>
    </w:p>
    <w:p w:rsidR="00000000" w:rsidRDefault="00A821ED">
      <w:pPr>
        <w:rPr>
          <w:rFonts w:hint="eastAsia"/>
        </w:rPr>
      </w:pPr>
      <w:r>
        <w:rPr>
          <w:b/>
          <w:bCs/>
        </w:rPr>
        <w:tab/>
      </w:r>
      <w:r>
        <w:t>6.1</w:t>
      </w:r>
      <w:r>
        <w:rPr>
          <w:rFonts w:hint="eastAsia"/>
        </w:rPr>
        <w:t xml:space="preserve">  </w:t>
      </w:r>
      <w:r>
        <w:t>2004</w:t>
      </w:r>
      <w:r>
        <w:t>年</w:t>
      </w:r>
      <w:r>
        <w:t>3</w:t>
      </w:r>
      <w:r>
        <w:t>月</w:t>
      </w:r>
      <w:r>
        <w:t>16</w:t>
      </w:r>
      <w:r>
        <w:t>日，缔约国就案情事由发表了意见。关于违反《公约》第</w:t>
      </w:r>
      <w:r>
        <w:rPr>
          <w:rFonts w:hint="eastAsia"/>
        </w:rPr>
        <w:t>九</w:t>
      </w:r>
      <w:r>
        <w:t>条、第</w:t>
      </w:r>
      <w:r>
        <w:rPr>
          <w:rFonts w:hint="eastAsia"/>
        </w:rPr>
        <w:t>十四</w:t>
      </w:r>
      <w:r>
        <w:t>条和第</w:t>
      </w:r>
      <w:r>
        <w:rPr>
          <w:rFonts w:hint="eastAsia"/>
        </w:rPr>
        <w:t>十九</w:t>
      </w:r>
      <w:r>
        <w:t>条的指控，缔约国承认</w:t>
      </w:r>
      <w:r>
        <w:rPr>
          <w:rFonts w:hint="eastAsia"/>
        </w:rPr>
        <w:t>，</w:t>
      </w:r>
      <w:r>
        <w:t>提交人</w:t>
      </w:r>
      <w:r>
        <w:rPr>
          <w:rFonts w:hint="eastAsia"/>
        </w:rPr>
        <w:t>已</w:t>
      </w:r>
      <w:r>
        <w:t>援用无遗国内补救办法。缔约国</w:t>
      </w:r>
      <w:r>
        <w:rPr>
          <w:rFonts w:hint="eastAsia"/>
        </w:rPr>
        <w:t>提到</w:t>
      </w:r>
      <w:r>
        <w:t>最高法院</w:t>
      </w:r>
      <w:r>
        <w:t>2003</w:t>
      </w:r>
      <w:r>
        <w:t>年</w:t>
      </w:r>
      <w:r>
        <w:t>7</w:t>
      </w:r>
      <w:r>
        <w:t>月</w:t>
      </w:r>
      <w:r>
        <w:t>17</w:t>
      </w:r>
      <w:r>
        <w:t>日就藐视法庭</w:t>
      </w:r>
      <w:r>
        <w:rPr>
          <w:rFonts w:hint="eastAsia"/>
        </w:rPr>
        <w:t>裁决</w:t>
      </w:r>
      <w:r>
        <w:t>的上诉下达的判决，并阐明缔约国不能对斯里兰卡主管法院下达的任何判决，发表案情事由的意见。缔约国依据判决书所列的论点</w:t>
      </w:r>
      <w:r>
        <w:rPr>
          <w:rFonts w:hint="eastAsia"/>
        </w:rPr>
        <w:t>提出了提交人的权利未遭到违反的说法。缔约国说，从据称在当事双方当初均面对工人赔偿事</w:t>
      </w:r>
      <w:r>
        <w:rPr>
          <w:rFonts w:hint="eastAsia"/>
        </w:rPr>
        <w:t>务副总专员时，提交人违背他本人与基督教青年会之间达成的一项解决办法，扬长而去的态度，直至最高法院审理了他藐视法庭案时，他拒绝表示任何忏悔的那一刻，都表明提交人根本就不尊重司法法庭的尊严和礼仪。缔约国提到法官对赋予法庭处置这种藐视案实权的审议，指出面对法庭犯下的这种藐视行为案，可当即予以惩治。虽然，曾给予了提交人表示道歉，以减轻判决的机会，但他并没有道歉。</w:t>
      </w:r>
    </w:p>
    <w:p w:rsidR="00000000" w:rsidRDefault="00A821ED">
      <w:r>
        <w:rPr>
          <w:rFonts w:hint="eastAsia"/>
        </w:rPr>
        <w:tab/>
        <w:t>6.2</w:t>
      </w:r>
      <w:r>
        <w:t xml:space="preserve">  </w:t>
      </w:r>
      <w:r>
        <w:t>斯里兰卡的宪法第</w:t>
      </w:r>
      <w:r>
        <w:rPr>
          <w:rFonts w:hint="eastAsia"/>
        </w:rPr>
        <w:t>14</w:t>
      </w:r>
      <w:r>
        <w:t>条第</w:t>
      </w:r>
      <w:r>
        <w:rPr>
          <w:rFonts w:hint="eastAsia"/>
        </w:rPr>
        <w:t>1</w:t>
      </w:r>
      <w:r>
        <w:t>款</w:t>
      </w:r>
      <w:r>
        <w:t>(a)</w:t>
      </w:r>
      <w:r>
        <w:t>项规定</w:t>
      </w:r>
      <w:r>
        <w:rPr>
          <w:rFonts w:hint="eastAsia"/>
        </w:rPr>
        <w:t>保障</w:t>
      </w:r>
      <w:r>
        <w:t>了言论和表达</w:t>
      </w:r>
      <w:r>
        <w:rPr>
          <w:rFonts w:hint="eastAsia"/>
        </w:rPr>
        <w:t>自由</w:t>
      </w:r>
      <w:r>
        <w:t>，包括出版的自由。根据第</w:t>
      </w:r>
      <w:r>
        <w:t>15</w:t>
      </w:r>
      <w:r>
        <w:t>条第</w:t>
      </w:r>
      <w:r>
        <w:t>2</w:t>
      </w:r>
      <w:r>
        <w:t>款，允许对第</w:t>
      </w:r>
      <w:r>
        <w:rPr>
          <w:rFonts w:hint="eastAsia"/>
        </w:rPr>
        <w:t>14</w:t>
      </w:r>
      <w:r>
        <w:t>条规定的权利实行限制；针对藐视法</w:t>
      </w:r>
      <w:r>
        <w:t>庭的行为，可按照法律规定实施</w:t>
      </w:r>
      <w:r>
        <w:rPr>
          <w:rFonts w:hint="eastAsia"/>
        </w:rPr>
        <w:t>限制</w:t>
      </w:r>
      <w:r>
        <w:t>。缔约国否认，宪法第</w:t>
      </w:r>
      <w:r>
        <w:t>105</w:t>
      </w:r>
      <w:r>
        <w:t>条第</w:t>
      </w:r>
      <w:r>
        <w:rPr>
          <w:rFonts w:hint="eastAsia"/>
        </w:rPr>
        <w:t>3</w:t>
      </w:r>
      <w:r>
        <w:t>款赋予最高法院的实权</w:t>
      </w:r>
      <w:r>
        <w:rPr>
          <w:rFonts w:hint="eastAsia"/>
        </w:rPr>
        <w:t>，</w:t>
      </w:r>
      <w:r>
        <w:t>既不符合里兰卡宪法第</w:t>
      </w:r>
      <w:r>
        <w:rPr>
          <w:rFonts w:hint="eastAsia"/>
        </w:rPr>
        <w:t>14</w:t>
      </w:r>
      <w:r>
        <w:t>条第</w:t>
      </w:r>
      <w:r>
        <w:rPr>
          <w:rFonts w:hint="eastAsia"/>
        </w:rPr>
        <w:t>1</w:t>
      </w:r>
      <w:r>
        <w:t>款</w:t>
      </w:r>
      <w:r>
        <w:t>(</w:t>
      </w:r>
      <w:r>
        <w:rPr>
          <w:rFonts w:hint="eastAsia"/>
        </w:rPr>
        <w:t>a</w:t>
      </w:r>
      <w:r>
        <w:t>)</w:t>
      </w:r>
      <w:r>
        <w:t>项所保障的基本权利，也不符合《公约》第十九条或第十四条。</w:t>
      </w:r>
    </w:p>
    <w:p w:rsidR="00000000" w:rsidRDefault="00A821ED">
      <w:r>
        <w:tab/>
        <w:t>6.3</w:t>
      </w:r>
      <w:r>
        <w:rPr>
          <w:rFonts w:hint="eastAsia"/>
        </w:rPr>
        <w:t xml:space="preserve">  </w:t>
      </w:r>
      <w:r>
        <w:rPr>
          <w:rFonts w:hint="eastAsia"/>
        </w:rPr>
        <w:t>缔约国重申，提交人未就酷刑和虐待的申诉用尽国内补救办法，因为案情还有待审理。鉴于缔约国不能代表被告方发表意见，若委员会就所称的违法行为发表其意见，则将相当于违反自然公正的规则，因为被控为袭击者的当事人</w:t>
      </w:r>
      <w:r>
        <w:t>未得到机会发表他们对事件的说法。在目前阶段，委员会</w:t>
      </w:r>
      <w:r>
        <w:rPr>
          <w:rFonts w:hint="eastAsia"/>
        </w:rPr>
        <w:t>要</w:t>
      </w:r>
      <w:r>
        <w:t>对本案作出决定，将</w:t>
      </w:r>
      <w:r>
        <w:rPr>
          <w:rFonts w:hint="eastAsia"/>
        </w:rPr>
        <w:t>不利于</w:t>
      </w:r>
      <w:r>
        <w:t>被告和</w:t>
      </w:r>
      <w:r>
        <w:t>/</w:t>
      </w:r>
      <w:r>
        <w:t>或控方。缔约国说，提交人并没有宣称</w:t>
      </w:r>
      <w:r>
        <w:t>这样的补救办法无效，或者此类补救办法将</w:t>
      </w:r>
      <w:r>
        <w:rPr>
          <w:rFonts w:hint="eastAsia"/>
        </w:rPr>
        <w:t>是</w:t>
      </w:r>
      <w:r>
        <w:t>不合理地延长。</w:t>
      </w:r>
    </w:p>
    <w:p w:rsidR="00000000" w:rsidRDefault="00A821ED">
      <w:pPr>
        <w:spacing w:after="240"/>
      </w:pPr>
      <w:r>
        <w:tab/>
        <w:t>6.4</w:t>
      </w:r>
      <w:r>
        <w:rPr>
          <w:rFonts w:hint="eastAsia"/>
        </w:rPr>
        <w:t xml:space="preserve">  </w:t>
      </w:r>
      <w:r>
        <w:rPr>
          <w:rFonts w:hint="eastAsia"/>
        </w:rPr>
        <w:t>缔约国指出，提交人提出的基本权利案还有待最高法院审理，而且《公约》第七</w:t>
      </w:r>
      <w:r>
        <w:t>条和第</w:t>
      </w:r>
      <w:r>
        <w:rPr>
          <w:rFonts w:hint="eastAsia"/>
        </w:rPr>
        <w:t>十</w:t>
      </w:r>
      <w:r>
        <w:t>条第</w:t>
      </w:r>
      <w:r>
        <w:t>1</w:t>
      </w:r>
      <w:r>
        <w:t>款规定所保护的这些同样权利遭到侵犯的情况也将有待在这</w:t>
      </w:r>
      <w:r>
        <w:rPr>
          <w:rFonts w:hint="eastAsia"/>
        </w:rPr>
        <w:t>过程中</w:t>
      </w:r>
      <w:r>
        <w:t>审议。缔约国进一步指出，缔约国不愿代表那些</w:t>
      </w:r>
      <w:r>
        <w:rPr>
          <w:rFonts w:hint="eastAsia"/>
        </w:rPr>
        <w:t>被控犯有</w:t>
      </w:r>
      <w:r>
        <w:t>酷刑</w:t>
      </w:r>
      <w:r>
        <w:rPr>
          <w:rFonts w:hint="eastAsia"/>
        </w:rPr>
        <w:t>的</w:t>
      </w:r>
      <w:r>
        <w:t>个人出庭。代表国家的总检察长，按照政策，不会</w:t>
      </w:r>
      <w:r>
        <w:rPr>
          <w:rFonts w:hint="eastAsia"/>
        </w:rPr>
        <w:t>为</w:t>
      </w:r>
      <w:r>
        <w:t>那些遭到有待审理</w:t>
      </w:r>
      <w:r>
        <w:rPr>
          <w:rFonts w:hint="eastAsia"/>
        </w:rPr>
        <w:t>，被控犯有</w:t>
      </w:r>
      <w:r>
        <w:t>酷刑</w:t>
      </w:r>
      <w:r>
        <w:rPr>
          <w:rFonts w:hint="eastAsia"/>
        </w:rPr>
        <w:t>行为</w:t>
      </w:r>
      <w:r>
        <w:t>的</w:t>
      </w:r>
      <w:r>
        <w:rPr>
          <w:rFonts w:hint="eastAsia"/>
        </w:rPr>
        <w:t>政府</w:t>
      </w:r>
      <w:r>
        <w:t>人员出面，因为总检察长甚至可以在案</w:t>
      </w:r>
      <w:r>
        <w:rPr>
          <w:rFonts w:hint="eastAsia"/>
        </w:rPr>
        <w:t>件</w:t>
      </w:r>
      <w:r>
        <w:t>已结</w:t>
      </w:r>
      <w:r>
        <w:rPr>
          <w:rFonts w:hint="eastAsia"/>
        </w:rPr>
        <w:t>案</w:t>
      </w:r>
      <w:r>
        <w:t>之后，</w:t>
      </w:r>
      <w:r>
        <w:rPr>
          <w:rFonts w:hint="eastAsia"/>
        </w:rPr>
        <w:t>考虑</w:t>
      </w:r>
      <w:r>
        <w:t>对犯罪者提出刑事指控。在目前情况下，还</w:t>
      </w:r>
      <w:r>
        <w:rPr>
          <w:rFonts w:hint="eastAsia"/>
        </w:rPr>
        <w:t>尚</w:t>
      </w:r>
      <w:r>
        <w:t>待采取此类行动</w:t>
      </w:r>
      <w:r>
        <w:t>(</w:t>
      </w:r>
      <w:r>
        <w:t>刑事</w:t>
      </w:r>
      <w:r>
        <w:rPr>
          <w:rFonts w:hint="eastAsia"/>
        </w:rPr>
        <w:t>检控</w:t>
      </w:r>
      <w:r>
        <w:t>)</w:t>
      </w:r>
      <w:r>
        <w:t>。</w:t>
      </w:r>
    </w:p>
    <w:p w:rsidR="00000000" w:rsidRDefault="00A821ED">
      <w:pPr>
        <w:pStyle w:val="Heading4"/>
      </w:pPr>
      <w:r>
        <w:rPr>
          <w:rFonts w:hint="eastAsia"/>
        </w:rPr>
        <w:t>提交人对可否受理问题和案情的意见</w:t>
      </w:r>
    </w:p>
    <w:p w:rsidR="00000000" w:rsidRDefault="00A821ED">
      <w:pPr>
        <w:rPr>
          <w:bCs/>
        </w:rPr>
      </w:pPr>
      <w:r>
        <w:rPr>
          <w:b/>
        </w:rPr>
        <w:tab/>
      </w:r>
      <w:r>
        <w:rPr>
          <w:bCs/>
        </w:rPr>
        <w:t>7</w:t>
      </w:r>
      <w:r>
        <w:rPr>
          <w:bCs/>
        </w:rPr>
        <w:t>.1</w:t>
      </w:r>
      <w:r>
        <w:rPr>
          <w:rFonts w:hint="eastAsia"/>
          <w:bCs/>
        </w:rPr>
        <w:t xml:space="preserve">  </w:t>
      </w:r>
      <w:r>
        <w:rPr>
          <w:bCs/>
        </w:rPr>
        <w:t>2004</w:t>
      </w:r>
      <w:r>
        <w:rPr>
          <w:bCs/>
        </w:rPr>
        <w:t>年</w:t>
      </w:r>
      <w:r>
        <w:rPr>
          <w:bCs/>
        </w:rPr>
        <w:t>8</w:t>
      </w:r>
      <w:r>
        <w:rPr>
          <w:bCs/>
        </w:rPr>
        <w:t>月</w:t>
      </w:r>
      <w:r>
        <w:rPr>
          <w:bCs/>
        </w:rPr>
        <w:t>6</w:t>
      </w:r>
      <w:r>
        <w:rPr>
          <w:bCs/>
        </w:rPr>
        <w:t>日，提交人就缔约国的意见发表了评论，并重申了他原先的宣称。在</w:t>
      </w:r>
      <w:r>
        <w:rPr>
          <w:bCs/>
        </w:rPr>
        <w:t>2004</w:t>
      </w:r>
      <w:r>
        <w:rPr>
          <w:bCs/>
        </w:rPr>
        <w:t>年</w:t>
      </w:r>
      <w:r>
        <w:rPr>
          <w:bCs/>
        </w:rPr>
        <w:t>2</w:t>
      </w:r>
      <w:r>
        <w:rPr>
          <w:bCs/>
        </w:rPr>
        <w:t>月</w:t>
      </w:r>
      <w:r>
        <w:rPr>
          <w:bCs/>
        </w:rPr>
        <w:t>2</w:t>
      </w:r>
      <w:r>
        <w:rPr>
          <w:bCs/>
        </w:rPr>
        <w:t>日对他的袭击之后，他一直过</w:t>
      </w:r>
      <w:r>
        <w:rPr>
          <w:rFonts w:hint="eastAsia"/>
          <w:bCs/>
        </w:rPr>
        <w:t>着躲藏</w:t>
      </w:r>
      <w:r>
        <w:rPr>
          <w:bCs/>
        </w:rPr>
        <w:t>的生活。尽管向警方提出了投诉，但未展开</w:t>
      </w:r>
      <w:r>
        <w:rPr>
          <w:rFonts w:hint="eastAsia"/>
          <w:bCs/>
        </w:rPr>
        <w:t>过</w:t>
      </w:r>
      <w:r>
        <w:rPr>
          <w:bCs/>
        </w:rPr>
        <w:t>调查，没有追究或逮捕任何人。虽然提交人承认，警方的巡逻队经过他的住房，但</w:t>
      </w:r>
      <w:r>
        <w:rPr>
          <w:rFonts w:hint="eastAsia"/>
          <w:bCs/>
        </w:rPr>
        <w:t>他</w:t>
      </w:r>
      <w:r>
        <w:rPr>
          <w:bCs/>
        </w:rPr>
        <w:t>辩称，对于</w:t>
      </w:r>
      <w:r>
        <w:rPr>
          <w:rFonts w:hint="eastAsia"/>
          <w:bCs/>
        </w:rPr>
        <w:t>企图</w:t>
      </w:r>
      <w:r>
        <w:rPr>
          <w:bCs/>
        </w:rPr>
        <w:t>绑架和可能的企图谋杀行</w:t>
      </w:r>
      <w:r>
        <w:rPr>
          <w:rFonts w:hint="eastAsia"/>
          <w:bCs/>
        </w:rPr>
        <w:t>动</w:t>
      </w:r>
      <w:r>
        <w:rPr>
          <w:bCs/>
        </w:rPr>
        <w:t>，这种保护是不够的。他被诊断患有</w:t>
      </w:r>
      <w:r>
        <w:rPr>
          <w:rFonts w:hint="eastAsia"/>
          <w:bCs/>
        </w:rPr>
        <w:t>事后</w:t>
      </w:r>
      <w:r>
        <w:rPr>
          <w:bCs/>
        </w:rPr>
        <w:t>心理创伤</w:t>
      </w:r>
      <w:r>
        <w:rPr>
          <w:rFonts w:hint="eastAsia"/>
          <w:bCs/>
        </w:rPr>
        <w:t>性压抑</w:t>
      </w:r>
      <w:r>
        <w:rPr>
          <w:bCs/>
        </w:rPr>
        <w:t>紊乱症</w:t>
      </w:r>
      <w:r>
        <w:rPr>
          <w:rFonts w:hint="eastAsia"/>
          <w:bCs/>
        </w:rPr>
        <w:t>，</w:t>
      </w:r>
      <w:r>
        <w:rPr>
          <w:bCs/>
        </w:rPr>
        <w:t>而且他的精神健康状况恶化。由于上述这些事件，他于</w:t>
      </w:r>
      <w:r>
        <w:rPr>
          <w:bCs/>
        </w:rPr>
        <w:t>2004</w:t>
      </w:r>
      <w:r>
        <w:rPr>
          <w:bCs/>
        </w:rPr>
        <w:t>年</w:t>
      </w:r>
      <w:r>
        <w:rPr>
          <w:bCs/>
        </w:rPr>
        <w:t>7</w:t>
      </w:r>
      <w:r>
        <w:rPr>
          <w:bCs/>
        </w:rPr>
        <w:t>月</w:t>
      </w:r>
      <w:r>
        <w:rPr>
          <w:bCs/>
        </w:rPr>
        <w:t>16</w:t>
      </w:r>
      <w:r>
        <w:rPr>
          <w:bCs/>
        </w:rPr>
        <w:t>日离开斯里兰卡，</w:t>
      </w:r>
      <w:r>
        <w:rPr>
          <w:rFonts w:hint="eastAsia"/>
          <w:bCs/>
        </w:rPr>
        <w:t>并</w:t>
      </w:r>
      <w:r>
        <w:rPr>
          <w:bCs/>
        </w:rPr>
        <w:t>在香港继续对其精神疾病进行治疗的同时，提出了避难请求。他的请求尚未</w:t>
      </w:r>
      <w:r>
        <w:rPr>
          <w:rFonts w:hint="eastAsia"/>
          <w:bCs/>
        </w:rPr>
        <w:t>得到</w:t>
      </w:r>
      <w:r>
        <w:rPr>
          <w:bCs/>
        </w:rPr>
        <w:t>审理。他反驳了缔</w:t>
      </w:r>
      <w:r>
        <w:rPr>
          <w:bCs/>
        </w:rPr>
        <w:t>约国认为</w:t>
      </w:r>
      <w:r>
        <w:rPr>
          <w:rFonts w:hint="eastAsia"/>
          <w:bCs/>
        </w:rPr>
        <w:t>对</w:t>
      </w:r>
      <w:r>
        <w:rPr>
          <w:bCs/>
        </w:rPr>
        <w:t>地方法院的判决，国家发挥</w:t>
      </w:r>
      <w:r>
        <w:rPr>
          <w:rFonts w:hint="eastAsia"/>
          <w:bCs/>
        </w:rPr>
        <w:t>不了</w:t>
      </w:r>
      <w:r>
        <w:rPr>
          <w:bCs/>
        </w:rPr>
        <w:t>什么作用</w:t>
      </w:r>
      <w:r>
        <w:rPr>
          <w:rFonts w:hint="eastAsia"/>
          <w:bCs/>
        </w:rPr>
        <w:t>之说</w:t>
      </w:r>
      <w:r>
        <w:rPr>
          <w:bCs/>
        </w:rPr>
        <w:t>。</w:t>
      </w:r>
    </w:p>
    <w:p w:rsidR="00000000" w:rsidRDefault="00A821ED">
      <w:pPr>
        <w:rPr>
          <w:bCs/>
        </w:rPr>
      </w:pPr>
      <w:r>
        <w:rPr>
          <w:bCs/>
        </w:rPr>
        <w:tab/>
        <w:t>7.2</w:t>
      </w:r>
      <w:r>
        <w:rPr>
          <w:rFonts w:hint="eastAsia"/>
          <w:bCs/>
        </w:rPr>
        <w:t xml:space="preserve">  </w:t>
      </w:r>
      <w:r>
        <w:rPr>
          <w:rFonts w:hint="eastAsia"/>
          <w:bCs/>
        </w:rPr>
        <w:t>与他最初的说法相反，现在提交人辩称，迄今为止没有对所称的袭击嫌疑人提出过指控。据他说称，原先的一些报告，即所谓“</w:t>
      </w:r>
      <w:r>
        <w:rPr>
          <w:rFonts w:hint="eastAsia"/>
          <w:bCs/>
        </w:rPr>
        <w:t>B</w:t>
      </w:r>
      <w:r>
        <w:rPr>
          <w:rFonts w:hint="eastAsia"/>
          <w:bCs/>
        </w:rPr>
        <w:t>报告”已经提交给了科伦坡的地方法院，但这些仅仅是有关调查进展情况的报告。法院最后一次得悉这一报告的时间是</w:t>
      </w:r>
      <w:r>
        <w:rPr>
          <w:bCs/>
        </w:rPr>
        <w:t>2004</w:t>
      </w:r>
      <w:r>
        <w:rPr>
          <w:bCs/>
        </w:rPr>
        <w:t>年</w:t>
      </w:r>
      <w:r>
        <w:rPr>
          <w:bCs/>
        </w:rPr>
        <w:t>7</w:t>
      </w:r>
      <w:r>
        <w:rPr>
          <w:bCs/>
        </w:rPr>
        <w:t>月</w:t>
      </w:r>
      <w:r>
        <w:rPr>
          <w:bCs/>
        </w:rPr>
        <w:t>23</w:t>
      </w:r>
      <w:r>
        <w:rPr>
          <w:bCs/>
        </w:rPr>
        <w:t>日。因此，即使在事件发生的一</w:t>
      </w:r>
      <w:r>
        <w:rPr>
          <w:rFonts w:hint="eastAsia"/>
          <w:bCs/>
        </w:rPr>
        <w:t>年</w:t>
      </w:r>
      <w:r>
        <w:rPr>
          <w:bCs/>
        </w:rPr>
        <w:t>半之后，这项调查</w:t>
      </w:r>
      <w:r>
        <w:rPr>
          <w:rFonts w:hint="eastAsia"/>
          <w:bCs/>
        </w:rPr>
        <w:t>仍</w:t>
      </w:r>
      <w:r>
        <w:rPr>
          <w:bCs/>
        </w:rPr>
        <w:t>在进行之中。提交人认为，缔约国未能及时地调查有关酷刑的申诉，违反了第</w:t>
      </w:r>
      <w:r>
        <w:rPr>
          <w:rFonts w:hint="eastAsia"/>
          <w:bCs/>
        </w:rPr>
        <w:t>二</w:t>
      </w:r>
      <w:r>
        <w:rPr>
          <w:bCs/>
        </w:rPr>
        <w:t>条，而且</w:t>
      </w:r>
      <w:r>
        <w:rPr>
          <w:rFonts w:hint="eastAsia"/>
          <w:bCs/>
        </w:rPr>
        <w:t>不对</w:t>
      </w:r>
      <w:r>
        <w:rPr>
          <w:bCs/>
        </w:rPr>
        <w:t>证人</w:t>
      </w:r>
      <w:r>
        <w:rPr>
          <w:rFonts w:hint="eastAsia"/>
          <w:bCs/>
        </w:rPr>
        <w:t>实行</w:t>
      </w:r>
      <w:r>
        <w:rPr>
          <w:bCs/>
        </w:rPr>
        <w:t>保护，使得证人无法出席最终可能举行的任何审理。</w:t>
      </w:r>
    </w:p>
    <w:p w:rsidR="00000000" w:rsidRDefault="00A821ED">
      <w:pPr>
        <w:rPr>
          <w:rFonts w:hint="eastAsia"/>
          <w:bCs/>
        </w:rPr>
      </w:pPr>
      <w:r>
        <w:rPr>
          <w:bCs/>
        </w:rPr>
        <w:tab/>
        <w:t>7.3</w:t>
      </w:r>
      <w:r>
        <w:rPr>
          <w:rFonts w:hint="eastAsia"/>
          <w:bCs/>
        </w:rPr>
        <w:t xml:space="preserve">  </w:t>
      </w:r>
      <w:r>
        <w:rPr>
          <w:rFonts w:hint="eastAsia"/>
          <w:bCs/>
        </w:rPr>
        <w:t>提交人还宣称</w:t>
      </w:r>
      <w:r>
        <w:rPr>
          <w:rFonts w:hint="eastAsia"/>
          <w:bCs/>
        </w:rPr>
        <w:t>，缔约国未能够促进他的康复。他宣称，四名医生确诊他因上述这些事件患有心理创伤症，但是他于</w:t>
      </w:r>
      <w:r>
        <w:rPr>
          <w:bCs/>
        </w:rPr>
        <w:t>2003</w:t>
      </w:r>
      <w:r>
        <w:rPr>
          <w:bCs/>
        </w:rPr>
        <w:t>年</w:t>
      </w:r>
      <w:r>
        <w:rPr>
          <w:bCs/>
        </w:rPr>
        <w:t>3</w:t>
      </w:r>
      <w:r>
        <w:rPr>
          <w:bCs/>
        </w:rPr>
        <w:t>月</w:t>
      </w:r>
      <w:r>
        <w:rPr>
          <w:bCs/>
        </w:rPr>
        <w:t>13</w:t>
      </w:r>
      <w:r>
        <w:rPr>
          <w:bCs/>
        </w:rPr>
        <w:t>日提出的其基本权利和补偿的要求</w:t>
      </w:r>
      <w:r>
        <w:rPr>
          <w:rFonts w:hint="eastAsia"/>
          <w:bCs/>
        </w:rPr>
        <w:t>却一直</w:t>
      </w:r>
      <w:r>
        <w:rPr>
          <w:bCs/>
        </w:rPr>
        <w:t>遭到</w:t>
      </w:r>
      <w:r>
        <w:rPr>
          <w:rFonts w:hint="eastAsia"/>
          <w:bCs/>
        </w:rPr>
        <w:t>拖延</w:t>
      </w:r>
      <w:r>
        <w:rPr>
          <w:bCs/>
        </w:rPr>
        <w:t>。根据宪法第</w:t>
      </w:r>
      <w:r>
        <w:rPr>
          <w:bCs/>
        </w:rPr>
        <w:t>126</w:t>
      </w:r>
      <w:r>
        <w:rPr>
          <w:bCs/>
        </w:rPr>
        <w:t>条第</w:t>
      </w:r>
      <w:r>
        <w:rPr>
          <w:bCs/>
        </w:rPr>
        <w:t>5</w:t>
      </w:r>
      <w:r>
        <w:rPr>
          <w:bCs/>
        </w:rPr>
        <w:t>款，</w:t>
      </w:r>
      <w:r>
        <w:rPr>
          <w:rFonts w:hint="eastAsia"/>
          <w:bCs/>
        </w:rPr>
        <w:t>“</w:t>
      </w:r>
      <w:r>
        <w:rPr>
          <w:bCs/>
        </w:rPr>
        <w:t>最高法院应根据这项条款规定，</w:t>
      </w:r>
      <w:r>
        <w:rPr>
          <w:rFonts w:hint="eastAsia"/>
          <w:bCs/>
        </w:rPr>
        <w:t>在</w:t>
      </w:r>
      <w:r>
        <w:rPr>
          <w:bCs/>
        </w:rPr>
        <w:t>提出</w:t>
      </w:r>
      <w:r>
        <w:rPr>
          <w:rFonts w:hint="eastAsia"/>
          <w:bCs/>
        </w:rPr>
        <w:t>任何</w:t>
      </w:r>
      <w:r>
        <w:rPr>
          <w:bCs/>
        </w:rPr>
        <w:t>上</w:t>
      </w:r>
      <w:r>
        <w:rPr>
          <w:rFonts w:hint="eastAsia"/>
          <w:bCs/>
        </w:rPr>
        <w:t>诉</w:t>
      </w:r>
      <w:r>
        <w:rPr>
          <w:bCs/>
        </w:rPr>
        <w:t>求或</w:t>
      </w:r>
      <w:r>
        <w:rPr>
          <w:rFonts w:hint="eastAsia"/>
          <w:bCs/>
        </w:rPr>
        <w:t>呈案</w:t>
      </w:r>
      <w:r>
        <w:rPr>
          <w:bCs/>
        </w:rPr>
        <w:t>的两个月之内，审理和最终处置任何请求或</w:t>
      </w:r>
      <w:r>
        <w:rPr>
          <w:rFonts w:hint="eastAsia"/>
          <w:bCs/>
        </w:rPr>
        <w:t>呈案”</w:t>
      </w:r>
      <w:r>
        <w:rPr>
          <w:bCs/>
        </w:rPr>
        <w:t>。提交人的请求还有待审理。据称，缔约国未能审议这些上</w:t>
      </w:r>
      <w:r>
        <w:rPr>
          <w:rFonts w:hint="eastAsia"/>
          <w:bCs/>
        </w:rPr>
        <w:t>诉</w:t>
      </w:r>
      <w:r>
        <w:rPr>
          <w:bCs/>
        </w:rPr>
        <w:t>也表明，</w:t>
      </w:r>
      <w:r>
        <w:rPr>
          <w:rFonts w:hint="eastAsia"/>
          <w:bCs/>
        </w:rPr>
        <w:t>就</w:t>
      </w:r>
      <w:r>
        <w:rPr>
          <w:bCs/>
        </w:rPr>
        <w:t>违反第</w:t>
      </w:r>
      <w:r>
        <w:rPr>
          <w:rFonts w:hint="eastAsia"/>
          <w:bCs/>
        </w:rPr>
        <w:t>七</w:t>
      </w:r>
      <w:r>
        <w:rPr>
          <w:bCs/>
        </w:rPr>
        <w:t>条和第</w:t>
      </w:r>
      <w:r>
        <w:rPr>
          <w:rFonts w:hint="eastAsia"/>
          <w:bCs/>
        </w:rPr>
        <w:t>十</w:t>
      </w:r>
      <w:r>
        <w:rPr>
          <w:bCs/>
        </w:rPr>
        <w:t>条第</w:t>
      </w:r>
      <w:r>
        <w:rPr>
          <w:bCs/>
        </w:rPr>
        <w:t>1</w:t>
      </w:r>
      <w:r>
        <w:rPr>
          <w:bCs/>
        </w:rPr>
        <w:t>款行为</w:t>
      </w:r>
      <w:r>
        <w:rPr>
          <w:rFonts w:hint="eastAsia"/>
          <w:bCs/>
        </w:rPr>
        <w:t>的指控必</w:t>
      </w:r>
      <w:r>
        <w:rPr>
          <w:bCs/>
        </w:rPr>
        <w:t>须</w:t>
      </w:r>
      <w:r>
        <w:rPr>
          <w:rFonts w:hint="eastAsia"/>
          <w:bCs/>
        </w:rPr>
        <w:t>用尽</w:t>
      </w:r>
      <w:r>
        <w:rPr>
          <w:bCs/>
        </w:rPr>
        <w:t>国内补救办法遭到了不应有的</w:t>
      </w:r>
      <w:r>
        <w:rPr>
          <w:rFonts w:hint="eastAsia"/>
          <w:bCs/>
        </w:rPr>
        <w:t>拖</w:t>
      </w:r>
      <w:r>
        <w:rPr>
          <w:bCs/>
        </w:rPr>
        <w:t>延，而且这些补救办法</w:t>
      </w:r>
      <w:r>
        <w:rPr>
          <w:rFonts w:hint="eastAsia"/>
          <w:bCs/>
        </w:rPr>
        <w:t>并无实</w:t>
      </w:r>
      <w:r>
        <w:rPr>
          <w:bCs/>
        </w:rPr>
        <w:t>效。</w:t>
      </w:r>
    </w:p>
    <w:p w:rsidR="00000000" w:rsidRDefault="00A821ED">
      <w:pPr>
        <w:spacing w:after="240"/>
      </w:pPr>
      <w:r>
        <w:rPr>
          <w:rFonts w:hint="eastAsia"/>
        </w:rPr>
        <w:tab/>
      </w:r>
      <w:r>
        <w:t>7.4</w:t>
      </w:r>
      <w:r>
        <w:rPr>
          <w:rFonts w:hint="eastAsia"/>
        </w:rPr>
        <w:t xml:space="preserve">  </w:t>
      </w:r>
      <w:r>
        <w:rPr>
          <w:rFonts w:hint="eastAsia"/>
        </w:rPr>
        <w:t>提交人还就对他的藐视行为判决提出了一项新的申诉，即他未享有受</w:t>
      </w:r>
      <w:r>
        <w:rPr>
          <w:rFonts w:hint="eastAsia"/>
        </w:rPr>
        <w:t>到审理并为他本人，或者通过他所选择的法律援助进行辩护的机会，而且既没有向他通告他具有获得法律援助的权利，也没有为他指派法律援助。为此，他宣称违反了第十四</w:t>
      </w:r>
      <w:r>
        <w:t>条第</w:t>
      </w:r>
      <w:r>
        <w:rPr>
          <w:rFonts w:hint="eastAsia"/>
        </w:rPr>
        <w:t>3</w:t>
      </w:r>
      <w:r>
        <w:t>款</w:t>
      </w:r>
      <w:r>
        <w:t>(</w:t>
      </w:r>
      <w:r>
        <w:rPr>
          <w:rFonts w:hint="eastAsia"/>
        </w:rPr>
        <w:t>丁</w:t>
      </w:r>
      <w:r>
        <w:rPr>
          <w:rFonts w:hint="eastAsia"/>
        </w:rPr>
        <w:t>)</w:t>
      </w:r>
      <w:r>
        <w:rPr>
          <w:rFonts w:hint="eastAsia"/>
        </w:rPr>
        <w:t>项。</w:t>
      </w:r>
    </w:p>
    <w:p w:rsidR="00000000" w:rsidRDefault="00A821ED">
      <w:pPr>
        <w:pStyle w:val="Heading4"/>
      </w:pPr>
      <w:r>
        <w:rPr>
          <w:rFonts w:hint="eastAsia"/>
        </w:rPr>
        <w:t>委员会对提出的问题和诉讼事由的审议情况</w:t>
      </w:r>
    </w:p>
    <w:p w:rsidR="00000000" w:rsidRDefault="00A821ED">
      <w:pPr>
        <w:pStyle w:val="Heading4"/>
      </w:pPr>
      <w:r>
        <w:rPr>
          <w:rFonts w:hint="eastAsia"/>
        </w:rPr>
        <w:t>对可否受理问题的审议</w:t>
      </w:r>
    </w:p>
    <w:p w:rsidR="00000000" w:rsidRDefault="00A821ED">
      <w:r>
        <w:rPr>
          <w:b/>
          <w:bCs/>
        </w:rPr>
        <w:tab/>
      </w:r>
      <w:r>
        <w:t xml:space="preserve">8.1  </w:t>
      </w:r>
      <w:r>
        <w:t>在审议来文所载的任何</w:t>
      </w:r>
      <w:r>
        <w:rPr>
          <w:rFonts w:hint="eastAsia"/>
        </w:rPr>
        <w:t>申诉</w:t>
      </w:r>
      <w:r>
        <w:t>之前，人权事务委员会必须根据议事规则第</w:t>
      </w:r>
      <w:r>
        <w:t>87</w:t>
      </w:r>
      <w:r>
        <w:t>条，</w:t>
      </w:r>
      <w:r>
        <w:rPr>
          <w:rFonts w:hint="eastAsia"/>
        </w:rPr>
        <w:t>确</w:t>
      </w:r>
      <w:r>
        <w:t>定来文是否符合《公约任择议定书》规定的受理条件。</w:t>
      </w:r>
    </w:p>
    <w:p w:rsidR="00000000" w:rsidRDefault="00A821ED">
      <w:r>
        <w:tab/>
        <w:t xml:space="preserve">8.2  </w:t>
      </w:r>
      <w:r>
        <w:t>关于提交人</w:t>
      </w:r>
      <w:r>
        <w:rPr>
          <w:rFonts w:hint="eastAsia"/>
        </w:rPr>
        <w:t>指</w:t>
      </w:r>
      <w:r>
        <w:t>称他所蒙受的酷刑和监禁条件</w:t>
      </w:r>
      <w:r>
        <w:rPr>
          <w:rFonts w:hint="eastAsia"/>
        </w:rPr>
        <w:t>是</w:t>
      </w:r>
      <w:r>
        <w:t>违反第</w:t>
      </w:r>
      <w:r>
        <w:rPr>
          <w:rFonts w:hint="eastAsia"/>
        </w:rPr>
        <w:t>七</w:t>
      </w:r>
      <w:r>
        <w:t>条和第</w:t>
      </w:r>
      <w:r>
        <w:rPr>
          <w:rFonts w:hint="eastAsia"/>
        </w:rPr>
        <w:t>十</w:t>
      </w:r>
      <w:r>
        <w:t>条第</w:t>
      </w:r>
      <w:r>
        <w:t>1</w:t>
      </w:r>
      <w:r>
        <w:t>款</w:t>
      </w:r>
      <w:r>
        <w:rPr>
          <w:rFonts w:hint="eastAsia"/>
        </w:rPr>
        <w:t>规定</w:t>
      </w:r>
      <w:r>
        <w:t>的行为，委员会注意到，这些问题目前正有待地方治安法庭和最高法院审</w:t>
      </w:r>
      <w:r>
        <w:t>理。虽然尚不清楚，据称应为袭击负责的那些人是否遭到正式的起诉，但毫无争议的是，地方治安法庭正在审议这一问题。委员会认为，从所涉事件发</w:t>
      </w:r>
      <w:r>
        <w:rPr>
          <w:rFonts w:hint="eastAsia"/>
        </w:rPr>
        <w:t>案</w:t>
      </w:r>
      <w:r>
        <w:t>之日起拖延了</w:t>
      </w:r>
      <w:r>
        <w:t>18</w:t>
      </w:r>
      <w:r>
        <w:t>个月并不等于《任择议定书》第</w:t>
      </w:r>
      <w:r>
        <w:rPr>
          <w:rFonts w:hint="eastAsia"/>
        </w:rPr>
        <w:t>五</w:t>
      </w:r>
      <w:r>
        <w:t>条第</w:t>
      </w:r>
      <w:r>
        <w:t>2</w:t>
      </w:r>
      <w:r>
        <w:t>款</w:t>
      </w:r>
      <w:r>
        <w:t>(</w:t>
      </w:r>
      <w:r>
        <w:rPr>
          <w:rFonts w:hint="eastAsia"/>
        </w:rPr>
        <w:t>丑</w:t>
      </w:r>
      <w:r>
        <w:rPr>
          <w:rFonts w:hint="eastAsia"/>
        </w:rPr>
        <w:t>)</w:t>
      </w:r>
      <w:r>
        <w:t>项含义所指的不合理拖延。因此，委员会认为，根据《任择议定书》第</w:t>
      </w:r>
      <w:r>
        <w:rPr>
          <w:rFonts w:hint="eastAsia"/>
        </w:rPr>
        <w:t>五</w:t>
      </w:r>
      <w:r>
        <w:t>条第</w:t>
      </w:r>
      <w:r>
        <w:t>2</w:t>
      </w:r>
      <w:r>
        <w:t>款</w:t>
      </w:r>
      <w:r>
        <w:t>(</w:t>
      </w:r>
      <w:r>
        <w:t>丑</w:t>
      </w:r>
      <w:r>
        <w:t>)</w:t>
      </w:r>
      <w:r>
        <w:t>项，上述这些</w:t>
      </w:r>
      <w:r>
        <w:rPr>
          <w:rFonts w:hint="eastAsia"/>
        </w:rPr>
        <w:t>申诉</w:t>
      </w:r>
      <w:r>
        <w:t>因未援用无遗国内补救办法而不可受理。</w:t>
      </w:r>
    </w:p>
    <w:p w:rsidR="00000000" w:rsidRDefault="00A821ED">
      <w:r>
        <w:tab/>
        <w:t>8.3</w:t>
      </w:r>
      <w:r>
        <w:rPr>
          <w:rFonts w:hint="eastAsia"/>
        </w:rPr>
        <w:t xml:space="preserve">  </w:t>
      </w:r>
      <w:r>
        <w:rPr>
          <w:rFonts w:hint="eastAsia"/>
        </w:rPr>
        <w:t>至于宣称，按照第九</w:t>
      </w:r>
      <w:r>
        <w:t>条的规定，</w:t>
      </w:r>
      <w:r>
        <w:rPr>
          <w:rFonts w:hint="eastAsia"/>
        </w:rPr>
        <w:t>对提交人的拘留是任意性的，因为拘留是在据称不公平审理之后下达的法令，委员会认为，这项声称在述及《公约》第十四条时一并处理较好，因为第十四条叙及定罪</w:t>
      </w:r>
      <w:r>
        <w:rPr>
          <w:rFonts w:hint="eastAsia"/>
        </w:rPr>
        <w:t>之后的监禁问题。</w:t>
      </w:r>
    </w:p>
    <w:p w:rsidR="00000000" w:rsidRDefault="00A821ED">
      <w:r>
        <w:tab/>
        <w:t>8.4</w:t>
      </w:r>
      <w:r>
        <w:rPr>
          <w:rFonts w:hint="eastAsia"/>
        </w:rPr>
        <w:t xml:space="preserve">  </w:t>
      </w:r>
      <w:r>
        <w:rPr>
          <w:rFonts w:hint="eastAsia"/>
        </w:rPr>
        <w:t>至于据称违反第十四条</w:t>
      </w:r>
      <w:r>
        <w:t>第三款</w:t>
      </w:r>
      <w:r>
        <w:t>(</w:t>
      </w:r>
      <w:r>
        <w:rPr>
          <w:rFonts w:hint="eastAsia"/>
        </w:rPr>
        <w:t>丙</w:t>
      </w:r>
      <w:r>
        <w:rPr>
          <w:rFonts w:hint="eastAsia"/>
        </w:rPr>
        <w:t>)</w:t>
      </w:r>
      <w:r>
        <w:rPr>
          <w:rFonts w:hint="eastAsia"/>
        </w:rPr>
        <w:t>项的行为，委员会认为，这项声称没有为得到受理的目的提供实证，因此根据《任择议定书》第二</w:t>
      </w:r>
      <w:r>
        <w:t>条，不予受理。</w:t>
      </w:r>
    </w:p>
    <w:p w:rsidR="00000000" w:rsidRDefault="00A821ED">
      <w:pPr>
        <w:spacing w:after="240"/>
      </w:pPr>
      <w:r>
        <w:tab/>
        <w:t>8.5</w:t>
      </w:r>
      <w:r>
        <w:rPr>
          <w:rFonts w:hint="eastAsia"/>
        </w:rPr>
        <w:t xml:space="preserve">  </w:t>
      </w:r>
      <w:r>
        <w:rPr>
          <w:rFonts w:hint="eastAsia"/>
        </w:rPr>
        <w:t>至于剩余的有关违反第九条第</w:t>
      </w:r>
      <w:r>
        <w:rPr>
          <w:rFonts w:hint="eastAsia"/>
        </w:rPr>
        <w:t>1</w:t>
      </w:r>
      <w:r>
        <w:rPr>
          <w:rFonts w:hint="eastAsia"/>
        </w:rPr>
        <w:t>款和第十四款第</w:t>
      </w:r>
      <w:r>
        <w:rPr>
          <w:rFonts w:hint="eastAsia"/>
        </w:rPr>
        <w:t>1</w:t>
      </w:r>
      <w:r>
        <w:rPr>
          <w:rFonts w:hint="eastAsia"/>
        </w:rPr>
        <w:t>、</w:t>
      </w:r>
      <w:r>
        <w:rPr>
          <w:rFonts w:hint="eastAsia"/>
        </w:rPr>
        <w:t>2</w:t>
      </w:r>
      <w:r>
        <w:rPr>
          <w:rFonts w:hint="eastAsia"/>
        </w:rPr>
        <w:t>款，第</w:t>
      </w:r>
      <w:r>
        <w:rPr>
          <w:rFonts w:hint="eastAsia"/>
        </w:rPr>
        <w:t>3</w:t>
      </w:r>
      <w:r>
        <w:rPr>
          <w:rFonts w:hint="eastAsia"/>
        </w:rPr>
        <w:t>款</w:t>
      </w:r>
      <w:r>
        <w:rPr>
          <w:rFonts w:hint="eastAsia"/>
        </w:rPr>
        <w:t>(</w:t>
      </w:r>
      <w:r>
        <w:rPr>
          <w:rFonts w:hint="eastAsia"/>
        </w:rPr>
        <w:t>甲</w:t>
      </w:r>
      <w:r>
        <w:rPr>
          <w:rFonts w:hint="eastAsia"/>
        </w:rPr>
        <w:t>)</w:t>
      </w:r>
      <w:r>
        <w:rPr>
          <w:rFonts w:hint="eastAsia"/>
        </w:rPr>
        <w:t>、</w:t>
      </w:r>
      <w:r>
        <w:rPr>
          <w:rFonts w:hint="eastAsia"/>
        </w:rPr>
        <w:t>(</w:t>
      </w:r>
      <w:r>
        <w:rPr>
          <w:rFonts w:hint="eastAsia"/>
        </w:rPr>
        <w:t>乙</w:t>
      </w:r>
      <w:r>
        <w:rPr>
          <w:rFonts w:hint="eastAsia"/>
        </w:rPr>
        <w:t>)</w:t>
      </w:r>
      <w:r>
        <w:rPr>
          <w:rFonts w:hint="eastAsia"/>
        </w:rPr>
        <w:t>、</w:t>
      </w:r>
      <w:r>
        <w:rPr>
          <w:rFonts w:hint="eastAsia"/>
        </w:rPr>
        <w:t>(</w:t>
      </w:r>
      <w:r>
        <w:rPr>
          <w:rFonts w:hint="eastAsia"/>
        </w:rPr>
        <w:t>丁</w:t>
      </w:r>
      <w:r>
        <w:rPr>
          <w:rFonts w:hint="eastAsia"/>
        </w:rPr>
        <w:t>)</w:t>
      </w:r>
      <w:r>
        <w:rPr>
          <w:rFonts w:hint="eastAsia"/>
        </w:rPr>
        <w:t>、</w:t>
      </w:r>
      <w:r>
        <w:rPr>
          <w:rFonts w:hint="eastAsia"/>
        </w:rPr>
        <w:t>(</w:t>
      </w:r>
      <w:r>
        <w:rPr>
          <w:rFonts w:hint="eastAsia"/>
        </w:rPr>
        <w:t>戊</w:t>
      </w:r>
      <w:r>
        <w:rPr>
          <w:rFonts w:hint="eastAsia"/>
        </w:rPr>
        <w:t>)</w:t>
      </w:r>
      <w:r>
        <w:rPr>
          <w:rFonts w:hint="eastAsia"/>
        </w:rPr>
        <w:t>项和第</w:t>
      </w:r>
      <w:r>
        <w:rPr>
          <w:rFonts w:hint="eastAsia"/>
        </w:rPr>
        <w:t>5</w:t>
      </w:r>
      <w:r>
        <w:rPr>
          <w:rFonts w:hint="eastAsia"/>
        </w:rPr>
        <w:t>款；第十九条的行为，委员会认为，有充分证据证实这些申诉，并认为不存在阻止受理这些申诉的障碍。</w:t>
      </w:r>
    </w:p>
    <w:p w:rsidR="00000000" w:rsidRDefault="00A821ED">
      <w:pPr>
        <w:pStyle w:val="Heading4"/>
      </w:pPr>
      <w:r>
        <w:rPr>
          <w:rFonts w:hint="eastAsia"/>
        </w:rPr>
        <w:t>对案情的审议</w:t>
      </w:r>
    </w:p>
    <w:p w:rsidR="00000000" w:rsidRDefault="00A821ED">
      <w:pPr>
        <w:rPr>
          <w:bCs/>
        </w:rPr>
      </w:pPr>
      <w:r>
        <w:rPr>
          <w:b/>
        </w:rPr>
        <w:tab/>
      </w:r>
      <w:r>
        <w:rPr>
          <w:bCs/>
        </w:rPr>
        <w:t>9.1</w:t>
      </w:r>
      <w:r>
        <w:rPr>
          <w:rFonts w:hint="eastAsia"/>
          <w:bCs/>
        </w:rPr>
        <w:t xml:space="preserve">  </w:t>
      </w:r>
      <w:r>
        <w:rPr>
          <w:rFonts w:hint="eastAsia"/>
          <w:bCs/>
        </w:rPr>
        <w:t>人权委员会参照当事各方根据《任择议定书》第五条第</w:t>
      </w:r>
      <w:r>
        <w:rPr>
          <w:bCs/>
        </w:rPr>
        <w:t>1</w:t>
      </w:r>
      <w:r>
        <w:rPr>
          <w:rFonts w:hint="eastAsia"/>
          <w:bCs/>
        </w:rPr>
        <w:t>款规定提交的一切资料审议了本来文。</w:t>
      </w:r>
    </w:p>
    <w:p w:rsidR="00000000" w:rsidRDefault="00A821ED">
      <w:pPr>
        <w:rPr>
          <w:bCs/>
        </w:rPr>
      </w:pPr>
      <w:r>
        <w:rPr>
          <w:bCs/>
        </w:rPr>
        <w:tab/>
        <w:t>9.2</w:t>
      </w:r>
      <w:r>
        <w:rPr>
          <w:rFonts w:hint="eastAsia"/>
          <w:bCs/>
        </w:rPr>
        <w:t xml:space="preserve">  </w:t>
      </w:r>
      <w:r>
        <w:rPr>
          <w:rFonts w:hint="eastAsia"/>
          <w:bCs/>
        </w:rPr>
        <w:t>委员会注意到，尤其是按</w:t>
      </w:r>
      <w:r>
        <w:rPr>
          <w:rFonts w:hint="eastAsia"/>
          <w:bCs/>
        </w:rPr>
        <w:t>普通法拥有司法管辖权的法院在传统上通过行使对“藐视法庭行为”当即判决惩处的权力，享有在法庭辩论中维护秩序和尊严的权威。但是，在本案中，按缔约国所述的唯一干挠行为是提交人一再提出请愿性的动议，对此，判处罚款惩处已显然足够了，以及在法庭上曾有一次“提高了嗓门”并随后拒绝道歉。对此下达的惩处是一年“严厉监禁”的徒刑。法庭或缔约国未能就在行使维持审理秩序的法庭实权时，为何下达如此严厉的当即判决，提供任何合理的解释。《公约》第九条第</w:t>
      </w:r>
      <w:r>
        <w:rPr>
          <w:bCs/>
        </w:rPr>
        <w:t>1</w:t>
      </w:r>
      <w:r>
        <w:rPr>
          <w:rFonts w:hint="eastAsia"/>
          <w:bCs/>
        </w:rPr>
        <w:t>款禁止任何“任意”剥夺自由。下达如此严峻的惩罚，不给予充分的解释，没有独立的程序保障</w:t>
      </w:r>
      <w:r>
        <w:rPr>
          <w:rFonts w:hint="eastAsia"/>
          <w:bCs/>
        </w:rPr>
        <w:t>，即落入禁止之列。政府司法部门犯下了违反第九条第</w:t>
      </w:r>
      <w:r>
        <w:rPr>
          <w:bCs/>
        </w:rPr>
        <w:t>1</w:t>
      </w:r>
      <w:r>
        <w:rPr>
          <w:rFonts w:hint="eastAsia"/>
          <w:bCs/>
        </w:rPr>
        <w:t>款规定的行为的事实，不能解脱缔约国作为一个整体应承担的责任。委员会得出结论，对提交人的拘留是违反第九条第</w:t>
      </w:r>
      <w:r>
        <w:rPr>
          <w:bCs/>
        </w:rPr>
        <w:t>1</w:t>
      </w:r>
      <w:r>
        <w:rPr>
          <w:rFonts w:hint="eastAsia"/>
          <w:bCs/>
        </w:rPr>
        <w:t>款的任意行为。参照对本案的裁决，委员会没有必要审议第十四条规定是否适用于制裁藐视法庭行为的实权。同样，委员会也没有必要审议是否存在着违反第十九条的行为。</w:t>
      </w:r>
    </w:p>
    <w:p w:rsidR="00000000" w:rsidRDefault="00A821ED">
      <w:pPr>
        <w:rPr>
          <w:rFonts w:hint="eastAsia"/>
          <w:bCs/>
        </w:rPr>
      </w:pPr>
      <w:r>
        <w:rPr>
          <w:bCs/>
        </w:rPr>
        <w:tab/>
        <w:t xml:space="preserve">10.  </w:t>
      </w:r>
      <w:r>
        <w:rPr>
          <w:rFonts w:hint="eastAsia"/>
          <w:bCs/>
        </w:rPr>
        <w:t>人权事务委员会依《公民权利和政治权利国际公约任择议定书》第五条第</w:t>
      </w:r>
      <w:r>
        <w:rPr>
          <w:bCs/>
        </w:rPr>
        <w:t>4</w:t>
      </w:r>
      <w:r>
        <w:rPr>
          <w:rFonts w:hint="eastAsia"/>
          <w:bCs/>
        </w:rPr>
        <w:t>款规定行事，认为缔约国违反了《公民权利和政治权利国际公约》第九条第</w:t>
      </w:r>
      <w:r>
        <w:rPr>
          <w:rFonts w:hint="eastAsia"/>
          <w:bCs/>
        </w:rPr>
        <w:t>1</w:t>
      </w:r>
      <w:r>
        <w:rPr>
          <w:rFonts w:hint="eastAsia"/>
          <w:bCs/>
        </w:rPr>
        <w:t>款。</w:t>
      </w:r>
    </w:p>
    <w:p w:rsidR="00000000" w:rsidRDefault="00A821ED">
      <w:r>
        <w:rPr>
          <w:rFonts w:hint="eastAsia"/>
          <w:bCs/>
        </w:rPr>
        <w:tab/>
      </w:r>
      <w:r>
        <w:t xml:space="preserve">11.  </w:t>
      </w:r>
      <w:r>
        <w:t>根据《公约》第二条第</w:t>
      </w:r>
      <w:r>
        <w:rPr>
          <w:rFonts w:hint="eastAsia"/>
        </w:rPr>
        <w:t>3</w:t>
      </w:r>
      <w:r>
        <w:t>款</w:t>
      </w:r>
      <w:r>
        <w:t>(</w:t>
      </w:r>
      <w:r>
        <w:t>甲</w:t>
      </w:r>
      <w:r>
        <w:t>)</w:t>
      </w:r>
      <w:r>
        <w:t>项，委员</w:t>
      </w:r>
      <w:r>
        <w:t>会有义务为提交人提供充分的补救，包括赔偿，并作出必要的司法修改，以避免今后发生类似的违约行为。缔约国有义务避免在今后发生类似的违约现象。</w:t>
      </w:r>
    </w:p>
    <w:p w:rsidR="00000000" w:rsidRDefault="00A821ED">
      <w:pPr>
        <w:spacing w:after="320"/>
        <w:rPr>
          <w:i/>
          <w:iCs/>
          <w:u w:val="single"/>
        </w:rPr>
      </w:pPr>
      <w:r>
        <w:tab/>
        <w:t xml:space="preserve">12.  </w:t>
      </w:r>
      <w:r>
        <w:t>缔约国必须铭记，加入《任择议定书》，</w:t>
      </w:r>
      <w:r>
        <w:rPr>
          <w:rFonts w:hint="eastAsia"/>
        </w:rPr>
        <w:t>即</w:t>
      </w:r>
      <w:r>
        <w:t>承认委员会有权确定是否存在违反《公约》的情况，而且根据《公约》第</w:t>
      </w:r>
      <w:r>
        <w:rPr>
          <w:rFonts w:hint="eastAsia"/>
        </w:rPr>
        <w:t>二</w:t>
      </w:r>
      <w:r>
        <w:t>条规定，缔约国也已承认确保其境内所有受其管辖的个人均享有《公约》承认的权利。鉴此，委员会希望缔约国在</w:t>
      </w:r>
      <w:r>
        <w:t>90</w:t>
      </w:r>
      <w:r>
        <w:t>天内提供资料，说明采取措施落实委员会《意见》的情况。此外，还请缔约国公布委员会的《意见》。</w:t>
      </w:r>
    </w:p>
    <w:p w:rsidR="00000000" w:rsidRDefault="00A821ED">
      <w:pPr>
        <w:spacing w:after="320"/>
      </w:pPr>
      <w:r>
        <w:rPr>
          <w:rFonts w:hint="eastAsia"/>
        </w:rPr>
        <w:tab/>
        <w:t>[</w:t>
      </w:r>
      <w:r>
        <w:rPr>
          <w:rFonts w:hint="eastAsia"/>
        </w:rPr>
        <w:t>提出时有英文、法文和西班牙文本，其中英文本为原文。随后还将</w:t>
      </w:r>
      <w:r>
        <w:rPr>
          <w:rFonts w:hint="eastAsia"/>
        </w:rPr>
        <w:t>印发阿拉伯文、中文和俄文本，作为委员会提交大会的年度报告的一部分。</w:t>
      </w:r>
      <w:r>
        <w:rPr>
          <w:rFonts w:hint="eastAsia"/>
        </w:rPr>
        <w:t>]</w:t>
      </w:r>
    </w:p>
    <w:p w:rsidR="00000000" w:rsidRDefault="00A821ED">
      <w:pPr>
        <w:spacing w:after="320"/>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Z.</w:t>
      </w:r>
      <w:r>
        <w:rPr>
          <w:u w:val="none"/>
        </w:rPr>
        <w:tab/>
      </w:r>
      <w:r>
        <w:rPr>
          <w:rFonts w:hint="eastAsia"/>
        </w:rPr>
        <w:t>第</w:t>
      </w:r>
      <w:r>
        <w:t>1207/2003</w:t>
      </w:r>
      <w:r>
        <w:rPr>
          <w:rFonts w:hint="eastAsia"/>
        </w:rPr>
        <w:t>号来文，</w:t>
      </w:r>
      <w:r>
        <w:t>Malakhovsky</w:t>
      </w:r>
      <w:r>
        <w:rPr>
          <w:rFonts w:hint="eastAsia"/>
        </w:rPr>
        <w:t>诉白俄罗斯</w:t>
      </w:r>
      <w:r>
        <w:br/>
      </w:r>
      <w:r>
        <w:rPr>
          <w:rFonts w:hint="eastAsia"/>
          <w:u w:val="none"/>
        </w:rPr>
        <w:t xml:space="preserve">    </w:t>
      </w:r>
      <w:r>
        <w:rPr>
          <w:kern w:val="0"/>
          <w:u w:val="none"/>
        </w:rPr>
        <w:t>(</w:t>
      </w:r>
      <w:r>
        <w:rPr>
          <w:bCs/>
          <w:kern w:val="0"/>
        </w:rPr>
        <w:t>200</w:t>
      </w:r>
      <w:r>
        <w:rPr>
          <w:rFonts w:hint="eastAsia"/>
          <w:bCs/>
          <w:kern w:val="0"/>
        </w:rPr>
        <w:t>5</w:t>
      </w:r>
      <w:r>
        <w:rPr>
          <w:rFonts w:hint="eastAsia"/>
          <w:bCs/>
          <w:kern w:val="0"/>
        </w:rPr>
        <w:t>年</w:t>
      </w:r>
      <w:r>
        <w:rPr>
          <w:rFonts w:hint="eastAsia"/>
          <w:bCs/>
          <w:kern w:val="0"/>
        </w:rPr>
        <w:t>7</w:t>
      </w:r>
      <w:r>
        <w:rPr>
          <w:rFonts w:hint="eastAsia"/>
          <w:bCs/>
          <w:kern w:val="0"/>
        </w:rPr>
        <w:t>月</w:t>
      </w:r>
      <w:r>
        <w:rPr>
          <w:rFonts w:hint="eastAsia"/>
          <w:bCs/>
          <w:kern w:val="0"/>
        </w:rPr>
        <w:t>26</w:t>
      </w:r>
      <w:r>
        <w:rPr>
          <w:rFonts w:hint="eastAsia"/>
          <w:bCs/>
          <w:kern w:val="0"/>
        </w:rPr>
        <w:t>日</w:t>
      </w:r>
      <w:r>
        <w:rPr>
          <w:kern w:val="0"/>
        </w:rPr>
        <w:t>第八</w:t>
      </w:r>
      <w:r>
        <w:rPr>
          <w:rFonts w:hint="eastAsia"/>
          <w:kern w:val="0"/>
        </w:rPr>
        <w:t>十四</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 xml:space="preserve">Sergei Malakhovsky </w:t>
      </w:r>
      <w:r>
        <w:rPr>
          <w:rFonts w:hint="eastAsia"/>
        </w:rPr>
        <w:t>和</w:t>
      </w:r>
      <w:r>
        <w:t>Alexander Pikul (</w:t>
      </w:r>
      <w:r>
        <w:rPr>
          <w:rFonts w:hint="eastAsia"/>
        </w:rPr>
        <w:t>没有律师代理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白俄罗斯</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7</w:t>
      </w:r>
      <w:r>
        <w:rPr>
          <w:rFonts w:hint="eastAsia"/>
        </w:rPr>
        <w:t>月</w:t>
      </w:r>
      <w:r>
        <w:rPr>
          <w:rFonts w:hint="eastAsia"/>
        </w:rPr>
        <w:t>24</w:t>
      </w:r>
      <w:r>
        <w:rPr>
          <w:rFonts w:hint="eastAsia"/>
        </w:rPr>
        <w:t>日</w:t>
      </w:r>
      <w:r>
        <w:rPr>
          <w:rFonts w:hint="eastAsia"/>
        </w:rPr>
        <w:t>(</w:t>
      </w:r>
      <w:r>
        <w:rPr>
          <w:rFonts w:hint="eastAsia"/>
        </w:rPr>
        <w:t>首次提交</w:t>
      </w:r>
      <w:r>
        <w:rPr>
          <w:rFonts w:hint="eastAsia"/>
        </w:rPr>
        <w:t>)</w:t>
      </w:r>
    </w:p>
    <w:p w:rsidR="00000000" w:rsidRDefault="00A821ED">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 xml:space="preserve"> </w:t>
      </w:r>
      <w:r>
        <w:rPr>
          <w:rFonts w:hint="eastAsia"/>
          <w:u w:val="single"/>
        </w:rPr>
        <w:t>由</w:t>
      </w:r>
      <w:r>
        <w:rPr>
          <w:rFonts w:hint="eastAsia"/>
        </w:rPr>
        <w:t>：</w:t>
      </w:r>
      <w:r>
        <w:rPr>
          <w:rFonts w:hint="eastAsia"/>
        </w:rPr>
        <w:tab/>
      </w:r>
      <w:r>
        <w:rPr>
          <w:rFonts w:hint="eastAsia"/>
        </w:rPr>
        <w:t>拒绝一个宗教协会注册以及由此对该协会开展活动的限制。</w:t>
      </w:r>
    </w:p>
    <w:p w:rsidR="00000000" w:rsidRDefault="00A821ED">
      <w:pPr>
        <w:tabs>
          <w:tab w:val="left" w:pos="2086"/>
        </w:tabs>
        <w:ind w:left="2100" w:hanging="2100"/>
      </w:pPr>
      <w:r>
        <w:rPr>
          <w:rFonts w:hint="eastAsia"/>
          <w:u w:val="single"/>
        </w:rPr>
        <w:t>实质性问题</w:t>
      </w:r>
      <w:r>
        <w:rPr>
          <w:rFonts w:hint="eastAsia"/>
        </w:rPr>
        <w:t>：</w:t>
      </w:r>
      <w:r>
        <w:rPr>
          <w:rFonts w:hint="eastAsia"/>
        </w:rPr>
        <w:tab/>
      </w:r>
      <w:r>
        <w:rPr>
          <w:rFonts w:hint="eastAsia"/>
        </w:rPr>
        <w:t>表明自己的信仰以及与他人</w:t>
      </w:r>
      <w:r>
        <w:rPr>
          <w:rFonts w:hint="eastAsia"/>
        </w:rPr>
        <w:t>结社的权利；所作限制是否有必要和是否相称。</w:t>
      </w:r>
    </w:p>
    <w:p w:rsidR="00000000" w:rsidRDefault="00A821ED">
      <w:pPr>
        <w:tabs>
          <w:tab w:val="left" w:pos="2086"/>
        </w:tabs>
        <w:ind w:left="2100" w:hanging="2100"/>
      </w:pPr>
      <w:r>
        <w:rPr>
          <w:rFonts w:hint="eastAsia"/>
          <w:spacing w:val="0"/>
          <w:u w:val="single"/>
        </w:rPr>
        <w:t>《公约》条文</w:t>
      </w:r>
      <w:r>
        <w:rPr>
          <w:rFonts w:hint="eastAsia"/>
          <w:spacing w:val="0"/>
        </w:rPr>
        <w:t>：</w:t>
      </w:r>
      <w:r>
        <w:rPr>
          <w:rFonts w:hint="eastAsia"/>
        </w:rPr>
        <w:tab/>
      </w:r>
      <w:r>
        <w:rPr>
          <w:rFonts w:hint="eastAsia"/>
        </w:rPr>
        <w:t>第十八条第</w:t>
      </w:r>
      <w:r>
        <w:rPr>
          <w:rFonts w:hint="eastAsia"/>
        </w:rPr>
        <w:t>(</w:t>
      </w:r>
      <w:r>
        <w:rPr>
          <w:rFonts w:hint="eastAsia"/>
        </w:rPr>
        <w:t>一</w:t>
      </w:r>
      <w:r>
        <w:rPr>
          <w:rFonts w:hint="eastAsia"/>
        </w:rPr>
        <w:t>)</w:t>
      </w:r>
      <w:r>
        <w:rPr>
          <w:rFonts w:hint="eastAsia"/>
        </w:rPr>
        <w:t>款、第十八条第</w:t>
      </w:r>
      <w:r>
        <w:rPr>
          <w:rFonts w:hint="eastAsia"/>
        </w:rPr>
        <w:t>(</w:t>
      </w:r>
      <w:r>
        <w:rPr>
          <w:rFonts w:hint="eastAsia"/>
        </w:rPr>
        <w:t>三</w:t>
      </w:r>
      <w:r>
        <w:rPr>
          <w:rFonts w:hint="eastAsia"/>
        </w:rPr>
        <w:t>)</w:t>
      </w:r>
      <w:r>
        <w:rPr>
          <w:rFonts w:hint="eastAsia"/>
        </w:rPr>
        <w:t>款、第二十二条第</w:t>
      </w:r>
      <w:r>
        <w:rPr>
          <w:rFonts w:hint="eastAsia"/>
        </w:rPr>
        <w:t>(</w:t>
      </w:r>
      <w:r>
        <w:rPr>
          <w:rFonts w:hint="eastAsia"/>
        </w:rPr>
        <w:t>一</w:t>
      </w:r>
      <w:r>
        <w:rPr>
          <w:rFonts w:hint="eastAsia"/>
        </w:rPr>
        <w:t>)</w:t>
      </w:r>
      <w:r>
        <w:rPr>
          <w:rFonts w:hint="eastAsia"/>
        </w:rPr>
        <w:t>款和第二十二条第</w:t>
      </w:r>
      <w:r>
        <w:rPr>
          <w:rFonts w:hint="eastAsia"/>
        </w:rPr>
        <w:t>(</w:t>
      </w:r>
      <w:r>
        <w:rPr>
          <w:rFonts w:hint="eastAsia"/>
        </w:rPr>
        <w:t>二</w:t>
      </w:r>
      <w:r>
        <w:rPr>
          <w:rFonts w:hint="eastAsia"/>
        </w:rPr>
        <w:t>)</w:t>
      </w:r>
      <w:r>
        <w:rPr>
          <w:rFonts w:hint="eastAsia"/>
        </w:rPr>
        <w:t>款</w:t>
      </w:r>
    </w:p>
    <w:p w:rsidR="00000000" w:rsidRDefault="00A821ED"/>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t>26</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对</w:t>
      </w:r>
      <w:r>
        <w:t xml:space="preserve">Sergei Malakhovsky </w:t>
      </w:r>
      <w:r>
        <w:rPr>
          <w:rFonts w:hint="eastAsia"/>
        </w:rPr>
        <w:t>和</w:t>
      </w:r>
      <w:r>
        <w:t>Alexander Pikul</w:t>
      </w:r>
      <w:r>
        <w:rPr>
          <w:rFonts w:hint="eastAsia"/>
        </w:rPr>
        <w:t>根据《公民权利和政治权利国际公约任择议定书》提交人权事务委员会的第</w:t>
      </w:r>
      <w:r>
        <w:rPr>
          <w:rFonts w:hint="eastAsia"/>
        </w:rPr>
        <w:t>1207/2003</w:t>
      </w:r>
      <w:r>
        <w:rPr>
          <w:rFonts w:hint="eastAsia"/>
        </w:rPr>
        <w:t>号来文的审议工作，</w:t>
      </w:r>
    </w:p>
    <w:p w:rsidR="00000000" w:rsidRDefault="00A821ED">
      <w:r>
        <w:tab/>
      </w:r>
      <w:r>
        <w:rPr>
          <w:rFonts w:hint="eastAsia"/>
          <w:u w:val="single"/>
        </w:rPr>
        <w:t>考虑了</w:t>
      </w:r>
      <w:r>
        <w:rPr>
          <w:rFonts w:hint="eastAsia"/>
        </w:rPr>
        <w:t>来文提交人和缔约国提出的全部书面材料，</w:t>
      </w:r>
    </w:p>
    <w:p w:rsidR="00000000" w:rsidRDefault="00A821ED">
      <w:pPr>
        <w:rPr>
          <w:rFonts w:hint="eastAsia"/>
        </w:rPr>
      </w:pPr>
      <w:r>
        <w:tab/>
      </w:r>
      <w:r>
        <w:rPr>
          <w:rFonts w:hint="eastAsia"/>
        </w:rPr>
        <w:t>根据《任择议定书》第五条第</w:t>
      </w:r>
      <w:r>
        <w:rPr>
          <w:rFonts w:hint="eastAsia"/>
        </w:rPr>
        <w:t>四款</w:t>
      </w:r>
      <w:r>
        <w:rPr>
          <w:rFonts w:hint="eastAsia"/>
          <w:u w:val="single"/>
        </w:rPr>
        <w:t>通过了如下的</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参加审查本来文的委员会委员有：阿卜杜勒法塔赫·奥马尔先生、普拉富拉钱德拉·纳特瓦尔拉尔·巴格瓦蒂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伊里戈严先生、露丝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pStyle w:val="EndnoteText"/>
        <w:rPr>
          <w:rFonts w:hint="eastAsia"/>
        </w:rPr>
      </w:pPr>
      <w:r>
        <w:rPr>
          <w:rFonts w:hint="eastAsia"/>
        </w:rPr>
        <w:t>本文附有委员会委员露丝</w:t>
      </w:r>
      <w:r>
        <w:rPr>
          <w:rFonts w:hint="eastAsia"/>
        </w:rPr>
        <w:t>·韦奇伍德女士签字的个人意见。</w:t>
      </w:r>
    </w:p>
    <w:p w:rsidR="00000000" w:rsidRDefault="00A821ED">
      <w:pPr>
        <w:pStyle w:val="Heading3"/>
        <w:rPr>
          <w:rFonts w:hint="eastAsia"/>
          <w:kern w:val="0"/>
          <w:sz w:val="26"/>
        </w:rPr>
      </w:pPr>
      <w:r>
        <w:rPr>
          <w:kern w:val="0"/>
        </w:rPr>
        <w:br w:type="page"/>
      </w:r>
      <w:r>
        <w:rPr>
          <w:rFonts w:hint="eastAsia"/>
          <w:kern w:val="0"/>
          <w:sz w:val="26"/>
        </w:rPr>
        <w:t>意</w:t>
      </w:r>
      <w:r>
        <w:rPr>
          <w:kern w:val="0"/>
          <w:sz w:val="26"/>
        </w:rPr>
        <w:t xml:space="preserve"> </w:t>
      </w:r>
      <w:r>
        <w:rPr>
          <w:rFonts w:hint="eastAsia"/>
          <w:kern w:val="0"/>
          <w:sz w:val="26"/>
        </w:rPr>
        <w:t xml:space="preserve"> </w:t>
      </w:r>
      <w:r>
        <w:rPr>
          <w:kern w:val="0"/>
          <w:sz w:val="26"/>
        </w:rPr>
        <w:t xml:space="preserve"> </w:t>
      </w:r>
      <w:r>
        <w:rPr>
          <w:rFonts w:hint="eastAsia"/>
          <w:kern w:val="0"/>
          <w:sz w:val="26"/>
        </w:rPr>
        <w:t>见</w:t>
      </w:r>
    </w:p>
    <w:p w:rsidR="00000000" w:rsidRDefault="00A821ED">
      <w:pPr>
        <w:rPr>
          <w:rFonts w:hint="eastAsia"/>
        </w:rPr>
      </w:pPr>
      <w:r>
        <w:rPr>
          <w:rFonts w:hint="eastAsia"/>
        </w:rPr>
        <w:tab/>
        <w:t xml:space="preserve">1.1  </w:t>
      </w:r>
      <w:r>
        <w:rPr>
          <w:rFonts w:hint="eastAsia"/>
        </w:rPr>
        <w:t>来文提交人</w:t>
      </w:r>
      <w:r>
        <w:t>Sergei Malakhovsky</w:t>
      </w:r>
      <w:r>
        <w:rPr>
          <w:rFonts w:hint="eastAsia"/>
        </w:rPr>
        <w:t>先生和</w:t>
      </w:r>
      <w:r>
        <w:t>Alexander Pikul</w:t>
      </w:r>
      <w:r>
        <w:rPr>
          <w:rFonts w:hint="eastAsia"/>
        </w:rPr>
        <w:t>先生是白俄罗斯公民，分别生于</w:t>
      </w:r>
      <w:r>
        <w:rPr>
          <w:rFonts w:hint="eastAsia"/>
        </w:rPr>
        <w:t>1953</w:t>
      </w:r>
      <w:r>
        <w:rPr>
          <w:rFonts w:hint="eastAsia"/>
        </w:rPr>
        <w:t>年和</w:t>
      </w:r>
      <w:r>
        <w:rPr>
          <w:rFonts w:hint="eastAsia"/>
        </w:rPr>
        <w:t>1971</w:t>
      </w:r>
      <w:r>
        <w:rPr>
          <w:rFonts w:hint="eastAsia"/>
        </w:rPr>
        <w:t>年。他们声称自己因白俄罗斯违反《公民权利和政治权利国际公约》第十八条第一款和第三款以及第二十二条第一款和第二款而受害。他们没有由律师代理。</w:t>
      </w:r>
    </w:p>
    <w:p w:rsidR="00000000" w:rsidRDefault="00A821ED">
      <w:pPr>
        <w:spacing w:after="240"/>
        <w:rPr>
          <w:rFonts w:hint="eastAsia"/>
        </w:rPr>
      </w:pPr>
      <w:r>
        <w:rPr>
          <w:rFonts w:hint="eastAsia"/>
        </w:rPr>
        <w:tab/>
        <w:t xml:space="preserve">1.2  </w:t>
      </w:r>
      <w:r>
        <w:rPr>
          <w:rFonts w:hint="eastAsia"/>
        </w:rPr>
        <w:t>《公约》和《任择议定书》分别于</w:t>
      </w:r>
      <w:r>
        <w:rPr>
          <w:rFonts w:hint="eastAsia"/>
        </w:rPr>
        <w:t>1976</w:t>
      </w:r>
      <w:r>
        <w:rPr>
          <w:rFonts w:hint="eastAsia"/>
        </w:rPr>
        <w:t>年</w:t>
      </w:r>
      <w:r>
        <w:rPr>
          <w:rFonts w:hint="eastAsia"/>
        </w:rPr>
        <w:t>3</w:t>
      </w:r>
      <w:r>
        <w:rPr>
          <w:rFonts w:hint="eastAsia"/>
        </w:rPr>
        <w:t>月</w:t>
      </w:r>
      <w:r>
        <w:rPr>
          <w:rFonts w:hint="eastAsia"/>
        </w:rPr>
        <w:t>23</w:t>
      </w:r>
      <w:r>
        <w:rPr>
          <w:rFonts w:hint="eastAsia"/>
        </w:rPr>
        <w:t>日和</w:t>
      </w:r>
      <w:r>
        <w:rPr>
          <w:rFonts w:hint="eastAsia"/>
        </w:rPr>
        <w:t>1992</w:t>
      </w:r>
      <w:r>
        <w:rPr>
          <w:rFonts w:hint="eastAsia"/>
        </w:rPr>
        <w:t>年</w:t>
      </w:r>
      <w:r>
        <w:rPr>
          <w:rFonts w:hint="eastAsia"/>
        </w:rPr>
        <w:t>12</w:t>
      </w:r>
      <w:r>
        <w:rPr>
          <w:rFonts w:hint="eastAsia"/>
        </w:rPr>
        <w:t>月</w:t>
      </w:r>
      <w:r>
        <w:rPr>
          <w:rFonts w:hint="eastAsia"/>
        </w:rPr>
        <w:t>30</w:t>
      </w:r>
      <w:r>
        <w:rPr>
          <w:rFonts w:hint="eastAsia"/>
        </w:rPr>
        <w:t>日对白俄罗斯生效。</w:t>
      </w:r>
    </w:p>
    <w:p w:rsidR="00000000" w:rsidRDefault="00A821ED">
      <w:pPr>
        <w:pStyle w:val="Heading4"/>
        <w:rPr>
          <w:rFonts w:hint="eastAsia"/>
        </w:rPr>
      </w:pPr>
      <w:r>
        <w:rPr>
          <w:rFonts w:hint="eastAsia"/>
        </w:rPr>
        <w:t>事实背景</w:t>
      </w:r>
    </w:p>
    <w:p w:rsidR="00000000" w:rsidRDefault="00A821ED">
      <w:pPr>
        <w:rPr>
          <w:rFonts w:hint="eastAsia"/>
        </w:rPr>
      </w:pPr>
      <w:r>
        <w:rPr>
          <w:rFonts w:hint="eastAsia"/>
        </w:rPr>
        <w:tab/>
        <w:t xml:space="preserve">2.1  </w:t>
      </w:r>
      <w:r>
        <w:rPr>
          <w:rFonts w:hint="eastAsia"/>
        </w:rPr>
        <w:t>提交人是明斯克</w:t>
      </w:r>
      <w:r>
        <w:t>Vaishnava</w:t>
      </w:r>
      <w:r>
        <w:rPr>
          <w:rFonts w:hint="eastAsia"/>
        </w:rPr>
        <w:t>社区</w:t>
      </w:r>
      <w:r>
        <w:rPr>
          <w:rFonts w:hint="eastAsia"/>
        </w:rPr>
        <w:t>(</w:t>
      </w:r>
      <w:r>
        <w:rPr>
          <w:rFonts w:hint="eastAsia"/>
        </w:rPr>
        <w:t>奎师那知觉社区</w:t>
      </w:r>
      <w:r>
        <w:rPr>
          <w:rFonts w:hint="eastAsia"/>
        </w:rPr>
        <w:t>)</w:t>
      </w:r>
      <w:r>
        <w:rPr>
          <w:rFonts w:hint="eastAsia"/>
        </w:rPr>
        <w:t>的成</w:t>
      </w:r>
      <w:r>
        <w:rPr>
          <w:rFonts w:hint="eastAsia"/>
        </w:rPr>
        <w:t>员，白俄罗斯共登记了</w:t>
      </w:r>
      <w:r>
        <w:rPr>
          <w:rFonts w:hint="eastAsia"/>
        </w:rPr>
        <w:t>7</w:t>
      </w:r>
      <w:r>
        <w:rPr>
          <w:rFonts w:hint="eastAsia"/>
        </w:rPr>
        <w:t>个此种社区，该社区为其中之一。根据可适用的法律，登记的宗教</w:t>
      </w:r>
      <w:r>
        <w:rPr>
          <w:rFonts w:hint="eastAsia"/>
          <w:u w:val="single"/>
        </w:rPr>
        <w:t>社区</w:t>
      </w:r>
      <w:r>
        <w:rPr>
          <w:rFonts w:hint="eastAsia"/>
        </w:rPr>
        <w:t>与登记的宗教</w:t>
      </w:r>
      <w:r>
        <w:rPr>
          <w:rFonts w:hint="eastAsia"/>
          <w:u w:val="single"/>
        </w:rPr>
        <w:t>协会是有</w:t>
      </w:r>
      <w:r>
        <w:rPr>
          <w:rFonts w:hint="eastAsia"/>
        </w:rPr>
        <w:t>区别的。提交人声称，一些对他们信奉宗教至关重要的活动只有宗教协会才能开展。根据关于“良心和宗教组织自由”的国内规章</w:t>
      </w:r>
      <w:r>
        <w:rPr>
          <w:rFonts w:hint="eastAsia"/>
        </w:rPr>
        <w:t>(</w:t>
      </w:r>
      <w:r>
        <w:rPr>
          <w:rFonts w:hint="eastAsia"/>
        </w:rPr>
        <w:t>“《规章》”</w:t>
      </w:r>
      <w:r>
        <w:rPr>
          <w:rFonts w:hint="eastAsia"/>
        </w:rPr>
        <w:t>)</w:t>
      </w:r>
      <w:r>
        <w:rPr>
          <w:rFonts w:hint="eastAsia"/>
        </w:rPr>
        <w:t>，以及关于“准予邀请外国神职人员来白俄罗斯和在白俄罗斯开展活动”的部长会议法令</w:t>
      </w:r>
      <w:r>
        <w:rPr>
          <w:rFonts w:hint="eastAsia"/>
        </w:rPr>
        <w:t>(</w:t>
      </w:r>
      <w:r>
        <w:rPr>
          <w:rFonts w:hint="eastAsia"/>
        </w:rPr>
        <w:t>“《法令》”</w:t>
      </w:r>
      <w:r>
        <w:rPr>
          <w:rFonts w:hint="eastAsia"/>
        </w:rPr>
        <w:t>)</w:t>
      </w:r>
      <w:r>
        <w:rPr>
          <w:rFonts w:hint="eastAsia"/>
        </w:rPr>
        <w:t>，只有宗教协会有权设立寺院、宗教团体、传道会以及心灵教育机构，或邀请外国神职人员来本国传教或开展其他宗教活动。</w:t>
      </w:r>
    </w:p>
    <w:p w:rsidR="00000000" w:rsidRDefault="00A821ED">
      <w:pPr>
        <w:rPr>
          <w:rFonts w:hint="eastAsia"/>
        </w:rPr>
      </w:pPr>
      <w:r>
        <w:rPr>
          <w:rFonts w:hint="eastAsia"/>
        </w:rPr>
        <w:tab/>
        <w:t>2.2  2001</w:t>
      </w:r>
      <w:r>
        <w:rPr>
          <w:rFonts w:hint="eastAsia"/>
        </w:rPr>
        <w:t>年</w:t>
      </w:r>
      <w:r>
        <w:rPr>
          <w:rFonts w:hint="eastAsia"/>
        </w:rPr>
        <w:t>5</w:t>
      </w:r>
      <w:r>
        <w:rPr>
          <w:rFonts w:hint="eastAsia"/>
        </w:rPr>
        <w:t>月</w:t>
      </w:r>
      <w:r>
        <w:rPr>
          <w:rFonts w:hint="eastAsia"/>
        </w:rPr>
        <w:t>10</w:t>
      </w:r>
      <w:r>
        <w:rPr>
          <w:rFonts w:hint="eastAsia"/>
        </w:rPr>
        <w:t>日，提交人向宗教与民族委员会</w:t>
      </w:r>
      <w:r>
        <w:rPr>
          <w:rFonts w:hint="eastAsia"/>
        </w:rPr>
        <w:t>(</w:t>
      </w:r>
      <w:r>
        <w:rPr>
          <w:rFonts w:hint="eastAsia"/>
        </w:rPr>
        <w:t>“宗民委“</w:t>
      </w:r>
      <w:r>
        <w:rPr>
          <w:rFonts w:hint="eastAsia"/>
        </w:rPr>
        <w:t>)</w:t>
      </w:r>
      <w:r>
        <w:rPr>
          <w:rFonts w:hint="eastAsia"/>
        </w:rPr>
        <w:t>提出申请，要求将在白俄罗斯的</w:t>
      </w:r>
      <w:r>
        <w:rPr>
          <w:rFonts w:hint="eastAsia"/>
        </w:rPr>
        <w:t>7</w:t>
      </w:r>
      <w:r>
        <w:rPr>
          <w:rFonts w:hint="eastAsia"/>
        </w:rPr>
        <w:t>个奎师那社区登记注册为一个宗教协会。申请材料中包括依法要求的章程草案及其他相关文件，包括证明得到官方认可的该协会的“法定地址”</w:t>
      </w:r>
      <w:r>
        <w:rPr>
          <w:rFonts w:hint="eastAsia"/>
        </w:rPr>
        <w:t>(</w:t>
      </w:r>
      <w:r>
        <w:t>明斯克</w:t>
      </w:r>
      <w:r>
        <w:t>Pavlova</w:t>
      </w:r>
      <w:r>
        <w:rPr>
          <w:rFonts w:hint="eastAsia"/>
        </w:rPr>
        <w:t>街</w:t>
      </w:r>
      <w:r>
        <w:rPr>
          <w:rFonts w:hint="eastAsia"/>
        </w:rPr>
        <w:t>11</w:t>
      </w:r>
      <w:r>
        <w:rPr>
          <w:rFonts w:hint="eastAsia"/>
        </w:rPr>
        <w:t>号</w:t>
      </w:r>
      <w:r>
        <w:rPr>
          <w:rFonts w:hint="eastAsia"/>
        </w:rPr>
        <w:t>)</w:t>
      </w:r>
      <w:r>
        <w:rPr>
          <w:rFonts w:hint="eastAsia"/>
        </w:rPr>
        <w:t>的文件，该地址符合《住房法》规定的所有相关要求，包括有关防火和卫生设施规定。</w:t>
      </w:r>
    </w:p>
    <w:p w:rsidR="00000000" w:rsidRDefault="00A821ED">
      <w:pPr>
        <w:rPr>
          <w:rFonts w:hint="eastAsia"/>
        </w:rPr>
      </w:pPr>
      <w:r>
        <w:rPr>
          <w:rFonts w:hint="eastAsia"/>
        </w:rPr>
        <w:tab/>
        <w:t>2.3  2001</w:t>
      </w:r>
      <w:r>
        <w:rPr>
          <w:rFonts w:hint="eastAsia"/>
        </w:rPr>
        <w:t>年</w:t>
      </w:r>
      <w:r>
        <w:rPr>
          <w:rFonts w:hint="eastAsia"/>
        </w:rPr>
        <w:t>6</w:t>
      </w:r>
      <w:r>
        <w:rPr>
          <w:rFonts w:hint="eastAsia"/>
        </w:rPr>
        <w:t>月</w:t>
      </w:r>
      <w:r>
        <w:rPr>
          <w:rFonts w:hint="eastAsia"/>
        </w:rPr>
        <w:t>5</w:t>
      </w:r>
      <w:r>
        <w:rPr>
          <w:rFonts w:hint="eastAsia"/>
        </w:rPr>
        <w:t>日，宗民委退还这些文件，并指示须作出若干修改。提交人重新提交了各类文件，但是</w:t>
      </w:r>
      <w:r>
        <w:rPr>
          <w:rFonts w:hint="eastAsia"/>
        </w:rPr>
        <w:t>2001</w:t>
      </w:r>
      <w:r>
        <w:rPr>
          <w:rFonts w:hint="eastAsia"/>
        </w:rPr>
        <w:t>年</w:t>
      </w:r>
      <w:r>
        <w:rPr>
          <w:rFonts w:hint="eastAsia"/>
        </w:rPr>
        <w:t>7</w:t>
      </w:r>
      <w:r>
        <w:rPr>
          <w:rFonts w:hint="eastAsia"/>
        </w:rPr>
        <w:t>月</w:t>
      </w:r>
      <w:r>
        <w:rPr>
          <w:rFonts w:hint="eastAsia"/>
        </w:rPr>
        <w:t>27</w:t>
      </w:r>
      <w:r>
        <w:rPr>
          <w:rFonts w:hint="eastAsia"/>
        </w:rPr>
        <w:t>日，这些文件又被退回，并指出须作进一步修改。每次，要求作出的修改大多数都不是以可适用的法律为依据的，而似乎是反映受理申请的官</w:t>
      </w:r>
      <w:r>
        <w:rPr>
          <w:rFonts w:hint="eastAsia"/>
        </w:rPr>
        <w:t>员的个人意见。提交人于</w:t>
      </w:r>
      <w:r>
        <w:rPr>
          <w:rFonts w:hint="eastAsia"/>
        </w:rPr>
        <w:t>2001</w:t>
      </w:r>
      <w:r>
        <w:rPr>
          <w:rFonts w:hint="eastAsia"/>
        </w:rPr>
        <w:t>年</w:t>
      </w:r>
      <w:r>
        <w:rPr>
          <w:rFonts w:hint="eastAsia"/>
        </w:rPr>
        <w:t>8</w:t>
      </w:r>
      <w:r>
        <w:rPr>
          <w:rFonts w:hint="eastAsia"/>
        </w:rPr>
        <w:t>月</w:t>
      </w:r>
      <w:r>
        <w:rPr>
          <w:rFonts w:hint="eastAsia"/>
        </w:rPr>
        <w:t>11</w:t>
      </w:r>
      <w:r>
        <w:rPr>
          <w:rFonts w:hint="eastAsia"/>
        </w:rPr>
        <w:t>日第三次提交申请材料。</w:t>
      </w:r>
    </w:p>
    <w:p w:rsidR="00000000" w:rsidRDefault="00A821ED">
      <w:pPr>
        <w:rPr>
          <w:rFonts w:hint="eastAsia"/>
        </w:rPr>
      </w:pPr>
      <w:r>
        <w:rPr>
          <w:rFonts w:hint="eastAsia"/>
        </w:rPr>
        <w:tab/>
        <w:t xml:space="preserve">2.4  </w:t>
      </w:r>
      <w:r>
        <w:rPr>
          <w:rFonts w:hint="eastAsia"/>
        </w:rPr>
        <w:t>虽然《规章》规定必须在一个月之内对提交人的申请作出决定，但申请材料首次提交以后过了一年多，也没有得到宗民委的决定。</w:t>
      </w:r>
      <w:r>
        <w:rPr>
          <w:rFonts w:hint="eastAsia"/>
        </w:rPr>
        <w:t>2002</w:t>
      </w:r>
      <w:r>
        <w:rPr>
          <w:rFonts w:hint="eastAsia"/>
        </w:rPr>
        <w:t>年</w:t>
      </w:r>
      <w:r>
        <w:rPr>
          <w:rFonts w:hint="eastAsia"/>
        </w:rPr>
        <w:t>5</w:t>
      </w:r>
      <w:r>
        <w:rPr>
          <w:rFonts w:hint="eastAsia"/>
        </w:rPr>
        <w:t>月</w:t>
      </w:r>
      <w:r>
        <w:rPr>
          <w:rFonts w:hint="eastAsia"/>
        </w:rPr>
        <w:t>30</w:t>
      </w:r>
      <w:r>
        <w:rPr>
          <w:rFonts w:hint="eastAsia"/>
        </w:rPr>
        <w:t>日，提交人向</w:t>
      </w:r>
      <w:r>
        <w:t>明斯克</w:t>
      </w:r>
      <w:r>
        <w:rPr>
          <w:rFonts w:hint="eastAsia"/>
        </w:rPr>
        <w:t>中央法院申诉，请其责令宗民委对申请作出决定。</w:t>
      </w:r>
      <w:r>
        <w:rPr>
          <w:rFonts w:hint="eastAsia"/>
        </w:rPr>
        <w:t>2002</w:t>
      </w:r>
      <w:r>
        <w:rPr>
          <w:rFonts w:hint="eastAsia"/>
        </w:rPr>
        <w:t>年</w:t>
      </w:r>
      <w:r>
        <w:rPr>
          <w:rFonts w:hint="eastAsia"/>
        </w:rPr>
        <w:t>7</w:t>
      </w:r>
      <w:r>
        <w:rPr>
          <w:rFonts w:hint="eastAsia"/>
        </w:rPr>
        <w:t>月</w:t>
      </w:r>
      <w:r>
        <w:rPr>
          <w:rFonts w:hint="eastAsia"/>
        </w:rPr>
        <w:t>4</w:t>
      </w:r>
      <w:r>
        <w:rPr>
          <w:rFonts w:hint="eastAsia"/>
        </w:rPr>
        <w:t>日，法院责令宗民委在一个月之内对申诉人的申请作出决定。</w:t>
      </w:r>
    </w:p>
    <w:p w:rsidR="00000000" w:rsidRDefault="00A821ED">
      <w:pPr>
        <w:rPr>
          <w:rFonts w:hint="eastAsia"/>
        </w:rPr>
      </w:pPr>
      <w:r>
        <w:rPr>
          <w:rFonts w:hint="eastAsia"/>
        </w:rPr>
        <w:tab/>
        <w:t>2.5  2002</w:t>
      </w:r>
      <w:r>
        <w:rPr>
          <w:rFonts w:hint="eastAsia"/>
        </w:rPr>
        <w:t>年</w:t>
      </w:r>
      <w:r>
        <w:rPr>
          <w:rFonts w:hint="eastAsia"/>
        </w:rPr>
        <w:t>8</w:t>
      </w:r>
      <w:r>
        <w:rPr>
          <w:rFonts w:hint="eastAsia"/>
        </w:rPr>
        <w:t>月</w:t>
      </w:r>
      <w:r>
        <w:rPr>
          <w:rFonts w:hint="eastAsia"/>
        </w:rPr>
        <w:t>2</w:t>
      </w:r>
      <w:r>
        <w:rPr>
          <w:rFonts w:hint="eastAsia"/>
        </w:rPr>
        <w:t>日，宗民委驳回了提交人的申请，理由是他们没有提供一个正确法定地址。宗民委裁定，</w:t>
      </w:r>
      <w:r>
        <w:t>明斯克</w:t>
      </w:r>
      <w:r>
        <w:rPr>
          <w:rFonts w:hint="eastAsia"/>
        </w:rPr>
        <w:t>市中心区域行政部门先前批准宗教协会的法定地址的决定是无效的</w:t>
      </w:r>
      <w:r>
        <w:rPr>
          <w:rFonts w:hint="eastAsia"/>
        </w:rPr>
        <w:t>，因为该决定是以</w:t>
      </w:r>
      <w:r>
        <w:t>明斯克</w:t>
      </w:r>
      <w:r>
        <w:rPr>
          <w:rFonts w:hint="eastAsia"/>
        </w:rPr>
        <w:t>市执行委员会更早作出的一项决定为依据的，而根据另一法律，后一决定不适用于宗教组织的登记事宜。</w:t>
      </w:r>
    </w:p>
    <w:p w:rsidR="00000000" w:rsidRDefault="00A821ED">
      <w:pPr>
        <w:rPr>
          <w:rFonts w:hint="eastAsia"/>
        </w:rPr>
      </w:pPr>
      <w:r>
        <w:rPr>
          <w:rFonts w:hint="eastAsia"/>
        </w:rPr>
        <w:tab/>
        <w:t xml:space="preserve">2.6  </w:t>
      </w:r>
      <w:r>
        <w:rPr>
          <w:rFonts w:hint="eastAsia"/>
        </w:rPr>
        <w:t>由于宗民委拒绝登记该协会，因此包括提交人在内的所有</w:t>
      </w:r>
      <w:r>
        <w:rPr>
          <w:rFonts w:hint="eastAsia"/>
        </w:rPr>
        <w:t>7</w:t>
      </w:r>
      <w:r>
        <w:rPr>
          <w:rFonts w:hint="eastAsia"/>
        </w:rPr>
        <w:t>个奎师那社区的成员都被剥夺了设立心灵教育机构以培训教士的权利，致使他们无法为宗教教义提供适当支援。他们不能邀请外国教士来本国访问，致使他们的宗教标准因无法与宗教修炼成就更高的信徒沟通而有所下降。他们还无法创建寺院和传道会以实现其宗教中的一些至关重要的信条。</w:t>
      </w:r>
    </w:p>
    <w:p w:rsidR="00000000" w:rsidRDefault="00A821ED">
      <w:pPr>
        <w:rPr>
          <w:rFonts w:hint="eastAsia"/>
        </w:rPr>
      </w:pPr>
      <w:r>
        <w:rPr>
          <w:rFonts w:hint="eastAsia"/>
        </w:rPr>
        <w:tab/>
        <w:t>2.7  2002</w:t>
      </w:r>
      <w:r>
        <w:rPr>
          <w:rFonts w:hint="eastAsia"/>
        </w:rPr>
        <w:t>年</w:t>
      </w:r>
      <w:r>
        <w:rPr>
          <w:rFonts w:hint="eastAsia"/>
        </w:rPr>
        <w:t>9</w:t>
      </w:r>
      <w:r>
        <w:rPr>
          <w:rFonts w:hint="eastAsia"/>
        </w:rPr>
        <w:t>月</w:t>
      </w:r>
      <w:r>
        <w:rPr>
          <w:rFonts w:hint="eastAsia"/>
        </w:rPr>
        <w:t>24</w:t>
      </w:r>
      <w:r>
        <w:rPr>
          <w:rFonts w:hint="eastAsia"/>
        </w:rPr>
        <w:t>日，提交人因宗民委拒绝登记该协会而向</w:t>
      </w:r>
      <w:r>
        <w:t>明斯克</w:t>
      </w:r>
      <w:r>
        <w:rPr>
          <w:rFonts w:hint="eastAsia"/>
        </w:rPr>
        <w:t>中</w:t>
      </w:r>
      <w:r>
        <w:rPr>
          <w:rFonts w:hint="eastAsia"/>
        </w:rPr>
        <w:t>央区法院提起上诉；上诉于</w:t>
      </w:r>
      <w:r>
        <w:rPr>
          <w:rFonts w:hint="eastAsia"/>
        </w:rPr>
        <w:t>2002</w:t>
      </w:r>
      <w:r>
        <w:rPr>
          <w:rFonts w:hint="eastAsia"/>
        </w:rPr>
        <w:t>年</w:t>
      </w:r>
      <w:r>
        <w:rPr>
          <w:rFonts w:hint="eastAsia"/>
        </w:rPr>
        <w:t>10</w:t>
      </w:r>
      <w:r>
        <w:rPr>
          <w:rFonts w:hint="eastAsia"/>
        </w:rPr>
        <w:t>月</w:t>
      </w:r>
      <w:r>
        <w:rPr>
          <w:rFonts w:hint="eastAsia"/>
        </w:rPr>
        <w:t>18</w:t>
      </w:r>
      <w:r>
        <w:rPr>
          <w:rFonts w:hint="eastAsia"/>
        </w:rPr>
        <w:t>日被驳回。</w:t>
      </w:r>
      <w:r>
        <w:rPr>
          <w:rFonts w:hint="eastAsia"/>
        </w:rPr>
        <w:t>2002</w:t>
      </w:r>
      <w:r>
        <w:rPr>
          <w:rFonts w:hint="eastAsia"/>
        </w:rPr>
        <w:t>年</w:t>
      </w:r>
      <w:r>
        <w:rPr>
          <w:rFonts w:hint="eastAsia"/>
        </w:rPr>
        <w:t>10</w:t>
      </w:r>
      <w:r>
        <w:rPr>
          <w:rFonts w:hint="eastAsia"/>
        </w:rPr>
        <w:t>月</w:t>
      </w:r>
      <w:r>
        <w:rPr>
          <w:rFonts w:hint="eastAsia"/>
        </w:rPr>
        <w:t>29</w:t>
      </w:r>
      <w:r>
        <w:rPr>
          <w:rFonts w:hint="eastAsia"/>
        </w:rPr>
        <w:t>日，他们向</w:t>
      </w:r>
      <w:r>
        <w:t>明斯克</w:t>
      </w:r>
      <w:r>
        <w:rPr>
          <w:rFonts w:hint="eastAsia"/>
        </w:rPr>
        <w:t>市法院提起翻案上诉；上诉于</w:t>
      </w:r>
      <w:r>
        <w:rPr>
          <w:rFonts w:hint="eastAsia"/>
        </w:rPr>
        <w:t>2002</w:t>
      </w:r>
      <w:r>
        <w:rPr>
          <w:rFonts w:hint="eastAsia"/>
        </w:rPr>
        <w:t>年</w:t>
      </w:r>
      <w:r>
        <w:rPr>
          <w:rFonts w:hint="eastAsia"/>
        </w:rPr>
        <w:t>11</w:t>
      </w:r>
      <w:r>
        <w:rPr>
          <w:rFonts w:hint="eastAsia"/>
        </w:rPr>
        <w:t>月</w:t>
      </w:r>
      <w:r>
        <w:rPr>
          <w:rFonts w:hint="eastAsia"/>
        </w:rPr>
        <w:t>28</w:t>
      </w:r>
      <w:r>
        <w:rPr>
          <w:rFonts w:hint="eastAsia"/>
        </w:rPr>
        <w:t>日被驳回。</w:t>
      </w:r>
      <w:r>
        <w:rPr>
          <w:rFonts w:hint="eastAsia"/>
        </w:rPr>
        <w:t>2002</w:t>
      </w:r>
      <w:r>
        <w:rPr>
          <w:rFonts w:hint="eastAsia"/>
        </w:rPr>
        <w:t>年</w:t>
      </w:r>
      <w:r>
        <w:rPr>
          <w:rFonts w:hint="eastAsia"/>
        </w:rPr>
        <w:t>12</w:t>
      </w:r>
      <w:r>
        <w:rPr>
          <w:rFonts w:hint="eastAsia"/>
        </w:rPr>
        <w:t>月</w:t>
      </w:r>
      <w:r>
        <w:rPr>
          <w:rFonts w:hint="eastAsia"/>
        </w:rPr>
        <w:t>21</w:t>
      </w:r>
      <w:r>
        <w:rPr>
          <w:rFonts w:hint="eastAsia"/>
        </w:rPr>
        <w:t>日，提交人向</w:t>
      </w:r>
      <w:r>
        <w:t>明斯克</w:t>
      </w:r>
      <w:r>
        <w:rPr>
          <w:rFonts w:hint="eastAsia"/>
        </w:rPr>
        <w:t>市法院院长提出申请要求监督复审；这一请求于</w:t>
      </w:r>
      <w:r>
        <w:rPr>
          <w:rFonts w:hint="eastAsia"/>
        </w:rPr>
        <w:t>2003</w:t>
      </w:r>
      <w:r>
        <w:rPr>
          <w:rFonts w:hint="eastAsia"/>
        </w:rPr>
        <w:t>年</w:t>
      </w:r>
      <w:r>
        <w:rPr>
          <w:rFonts w:hint="eastAsia"/>
        </w:rPr>
        <w:t>2</w:t>
      </w:r>
      <w:r>
        <w:rPr>
          <w:rFonts w:hint="eastAsia"/>
        </w:rPr>
        <w:t>月</w:t>
      </w:r>
      <w:r>
        <w:rPr>
          <w:rFonts w:hint="eastAsia"/>
        </w:rPr>
        <w:t>17</w:t>
      </w:r>
      <w:r>
        <w:rPr>
          <w:rFonts w:hint="eastAsia"/>
        </w:rPr>
        <w:t>日被驳回。</w:t>
      </w:r>
      <w:r>
        <w:rPr>
          <w:rFonts w:hint="eastAsia"/>
        </w:rPr>
        <w:t>2003</w:t>
      </w:r>
      <w:r>
        <w:rPr>
          <w:rFonts w:hint="eastAsia"/>
        </w:rPr>
        <w:t>年</w:t>
      </w:r>
      <w:r>
        <w:rPr>
          <w:rFonts w:hint="eastAsia"/>
        </w:rPr>
        <w:t>4</w:t>
      </w:r>
      <w:r>
        <w:rPr>
          <w:rFonts w:hint="eastAsia"/>
        </w:rPr>
        <w:t>月</w:t>
      </w:r>
      <w:r>
        <w:rPr>
          <w:rFonts w:hint="eastAsia"/>
        </w:rPr>
        <w:t>14</w:t>
      </w:r>
      <w:r>
        <w:rPr>
          <w:rFonts w:hint="eastAsia"/>
        </w:rPr>
        <w:t>日，他们向白俄罗斯最高法院提交申请要求监督复审；这一申请于</w:t>
      </w:r>
      <w:r>
        <w:rPr>
          <w:rFonts w:hint="eastAsia"/>
        </w:rPr>
        <w:t>2003</w:t>
      </w:r>
      <w:r>
        <w:rPr>
          <w:rFonts w:hint="eastAsia"/>
        </w:rPr>
        <w:t>年</w:t>
      </w:r>
      <w:r>
        <w:rPr>
          <w:rFonts w:hint="eastAsia"/>
        </w:rPr>
        <w:t>5</w:t>
      </w:r>
      <w:r>
        <w:rPr>
          <w:rFonts w:hint="eastAsia"/>
        </w:rPr>
        <w:t>月</w:t>
      </w:r>
      <w:r>
        <w:rPr>
          <w:rFonts w:hint="eastAsia"/>
        </w:rPr>
        <w:t>30</w:t>
      </w:r>
      <w:r>
        <w:rPr>
          <w:rFonts w:hint="eastAsia"/>
        </w:rPr>
        <w:t>日被驳回。这些上诉之所以被驳回有两方面的原因：第一，缺乏适当的法定地址，原因已在宗民委的决定</w:t>
      </w:r>
      <w:r>
        <w:rPr>
          <w:rFonts w:hint="eastAsia"/>
        </w:rPr>
        <w:t>(</w:t>
      </w:r>
      <w:r>
        <w:rPr>
          <w:rFonts w:hint="eastAsia"/>
        </w:rPr>
        <w:t>上文第</w:t>
      </w:r>
      <w:r>
        <w:rPr>
          <w:rFonts w:hint="eastAsia"/>
        </w:rPr>
        <w:t>2.5</w:t>
      </w:r>
      <w:r>
        <w:rPr>
          <w:rFonts w:hint="eastAsia"/>
        </w:rPr>
        <w:t>段</w:t>
      </w:r>
      <w:r>
        <w:rPr>
          <w:rFonts w:hint="eastAsia"/>
        </w:rPr>
        <w:t>)</w:t>
      </w:r>
      <w:r>
        <w:rPr>
          <w:rFonts w:hint="eastAsia"/>
        </w:rPr>
        <w:t>中提及；第二，会所不符合《住房法》的要求，因为发现有多</w:t>
      </w:r>
      <w:r>
        <w:rPr>
          <w:rFonts w:hint="eastAsia"/>
        </w:rPr>
        <w:t>处违反卫生及防火安全措施的情况。</w:t>
      </w:r>
    </w:p>
    <w:p w:rsidR="00000000" w:rsidRDefault="00A821ED">
      <w:pPr>
        <w:rPr>
          <w:rFonts w:hint="eastAsia"/>
        </w:rPr>
      </w:pPr>
      <w:r>
        <w:rPr>
          <w:rFonts w:hint="eastAsia"/>
        </w:rPr>
        <w:tab/>
        <w:t xml:space="preserve">2.8  </w:t>
      </w:r>
      <w:r>
        <w:rPr>
          <w:rFonts w:hint="eastAsia"/>
        </w:rPr>
        <w:t>提交人指出，批准其协会法定地址的行政部门的决定从未被撤销，始终是有效的。他们承认，当时批准其法定地址的依据是</w:t>
      </w:r>
      <w:r>
        <w:t>明斯克</w:t>
      </w:r>
      <w:r>
        <w:rPr>
          <w:rFonts w:hint="eastAsia"/>
        </w:rPr>
        <w:t>市执行委员会先前的一项决定，而该决定不适用于宗教团体的登记事宜；但争辩说，这一点实际上是无关紧要的，会所只要符合《住房法》的有关规定即可，这一点的确做到了。至于会所的防火安全和卫生设施问题，提交人指出，会所用房是居民楼，里面住着人；没有理由说该楼房对居民是安全的，而对他们的组织却是不安全的。</w:t>
      </w:r>
    </w:p>
    <w:p w:rsidR="00000000" w:rsidRDefault="00A821ED">
      <w:pPr>
        <w:spacing w:after="240"/>
        <w:rPr>
          <w:rFonts w:hint="eastAsia"/>
        </w:rPr>
      </w:pPr>
      <w:r>
        <w:rPr>
          <w:rFonts w:hint="eastAsia"/>
        </w:rPr>
        <w:tab/>
        <w:t xml:space="preserve">2.9  </w:t>
      </w:r>
      <w:r>
        <w:rPr>
          <w:rFonts w:hint="eastAsia"/>
        </w:rPr>
        <w:t>提交人说，</w:t>
      </w:r>
      <w:r>
        <w:rPr>
          <w:rFonts w:hint="eastAsia"/>
        </w:rPr>
        <w:t>2002</w:t>
      </w:r>
      <w:r>
        <w:rPr>
          <w:rFonts w:hint="eastAsia"/>
        </w:rPr>
        <w:t>年</w:t>
      </w:r>
      <w:r>
        <w:rPr>
          <w:rFonts w:hint="eastAsia"/>
        </w:rPr>
        <w:t>10</w:t>
      </w:r>
      <w:r>
        <w:rPr>
          <w:rFonts w:hint="eastAsia"/>
        </w:rPr>
        <w:t>月</w:t>
      </w:r>
      <w:r>
        <w:rPr>
          <w:rFonts w:hint="eastAsia"/>
        </w:rPr>
        <w:t>31</w:t>
      </w:r>
      <w:r>
        <w:rPr>
          <w:rFonts w:hint="eastAsia"/>
        </w:rPr>
        <w:t>日通过的《规章》</w:t>
      </w:r>
      <w:r>
        <w:rPr>
          <w:rFonts w:hint="eastAsia"/>
        </w:rPr>
        <w:t>修正案使宗教协会的登记难上加难。该《规章》现在规定，协会必须由至少</w:t>
      </w:r>
      <w:r>
        <w:rPr>
          <w:rFonts w:hint="eastAsia"/>
        </w:rPr>
        <w:t>10</w:t>
      </w:r>
      <w:r>
        <w:rPr>
          <w:rFonts w:hint="eastAsia"/>
        </w:rPr>
        <w:t>个宗教社区组成，其中至少有一个社区必须在白俄罗斯开展活动的时间不少于</w:t>
      </w:r>
      <w:r>
        <w:rPr>
          <w:rFonts w:hint="eastAsia"/>
        </w:rPr>
        <w:t>20</w:t>
      </w:r>
      <w:r>
        <w:rPr>
          <w:rFonts w:hint="eastAsia"/>
        </w:rPr>
        <w:t>年。</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指出，宗民委拒绝为其宗教协会登记，国内司法诉讼程序不维持其上诉，加上这些决定所带来的后果，意味着他们根据第十八条第一款和第三款以及第二十二条第一款和第二款所享有的权利受到侵犯。他们指出，为争取该协会得到登记的程序拖了两年，最终仍未登记成功，他们认为这证明缔约国对少数派宗教采取的是歧视性政策。</w:t>
      </w:r>
    </w:p>
    <w:p w:rsidR="00000000" w:rsidRDefault="00A821ED">
      <w:pPr>
        <w:spacing w:after="240"/>
        <w:rPr>
          <w:rFonts w:hint="eastAsia"/>
        </w:rPr>
      </w:pPr>
      <w:r>
        <w:rPr>
          <w:rFonts w:hint="eastAsia"/>
        </w:rPr>
        <w:tab/>
        <w:t xml:space="preserve">3.2  </w:t>
      </w:r>
      <w:r>
        <w:rPr>
          <w:rFonts w:hint="eastAsia"/>
        </w:rPr>
        <w:t>提交人争辩说，缔约国法律对登记</w:t>
      </w:r>
      <w:r>
        <w:rPr>
          <w:rFonts w:hint="eastAsia"/>
        </w:rPr>
        <w:t>宗教协会所规定的要求，是对他们表明宗教的权利的一种无理限制，也是对他们行使与他人结社的自由的一种限制，不符合《公约》第十八条第三款所规定的以及在第二十二条第二款相应规定中提到的有关限制必须系为“保障公共安全、秩序、卫生或道德、或他人的基本权利和自由”所要求的这一标准。</w:t>
      </w:r>
    </w:p>
    <w:p w:rsidR="00000000" w:rsidRDefault="00A821ED">
      <w:pPr>
        <w:pStyle w:val="Heading4"/>
        <w:rPr>
          <w:rFonts w:hint="eastAsia"/>
        </w:rPr>
      </w:pPr>
      <w:r>
        <w:rPr>
          <w:rFonts w:hint="eastAsia"/>
        </w:rPr>
        <w:t>缔约国关于可否受理问题和案情的意见</w:t>
      </w:r>
    </w:p>
    <w:p w:rsidR="00000000" w:rsidRDefault="00A821ED">
      <w:pPr>
        <w:rPr>
          <w:rFonts w:hint="eastAsia"/>
        </w:rPr>
      </w:pPr>
      <w:r>
        <w:rPr>
          <w:rFonts w:hint="eastAsia"/>
        </w:rPr>
        <w:tab/>
        <w:t xml:space="preserve">4.1  </w:t>
      </w:r>
      <w:r>
        <w:rPr>
          <w:rFonts w:hint="eastAsia"/>
        </w:rPr>
        <w:t>在其</w:t>
      </w:r>
      <w:r>
        <w:rPr>
          <w:rFonts w:hint="eastAsia"/>
        </w:rPr>
        <w:t>2004</w:t>
      </w:r>
      <w:r>
        <w:rPr>
          <w:rFonts w:hint="eastAsia"/>
        </w:rPr>
        <w:t>年</w:t>
      </w:r>
      <w:r>
        <w:rPr>
          <w:rFonts w:hint="eastAsia"/>
        </w:rPr>
        <w:t>4</w:t>
      </w:r>
      <w:r>
        <w:rPr>
          <w:rFonts w:hint="eastAsia"/>
        </w:rPr>
        <w:t>月</w:t>
      </w:r>
      <w:r>
        <w:rPr>
          <w:rFonts w:hint="eastAsia"/>
        </w:rPr>
        <w:t>29</w:t>
      </w:r>
      <w:r>
        <w:rPr>
          <w:rFonts w:hint="eastAsia"/>
        </w:rPr>
        <w:t>日的意见中，缔约国指出，来文并未表明存在任何违反《公约》第十八条或第二十二条的行为。缔约国指出，提交人既能独自也能与其他人一道毫无障碍地信奉自己的宗教。自</w:t>
      </w:r>
      <w:r>
        <w:rPr>
          <w:rFonts w:hint="eastAsia"/>
        </w:rPr>
        <w:t>1992</w:t>
      </w:r>
      <w:r>
        <w:rPr>
          <w:rFonts w:hint="eastAsia"/>
        </w:rPr>
        <w:t>年以来，提</w:t>
      </w:r>
      <w:r>
        <w:rPr>
          <w:rFonts w:hint="eastAsia"/>
        </w:rPr>
        <w:t>交人一直积极地参加依法登记的</w:t>
      </w:r>
      <w:r>
        <w:t>明斯克</w:t>
      </w:r>
      <w:r>
        <w:rPr>
          <w:rFonts w:hint="eastAsia"/>
        </w:rPr>
        <w:t>奎师那社区的活动。白俄罗斯现有的</w:t>
      </w:r>
      <w:r>
        <w:rPr>
          <w:rFonts w:hint="eastAsia"/>
        </w:rPr>
        <w:t>7</w:t>
      </w:r>
      <w:r>
        <w:rPr>
          <w:rFonts w:hint="eastAsia"/>
        </w:rPr>
        <w:t>个奎师那社区都拥有自治地位，并不受宗教审查。</w:t>
      </w:r>
    </w:p>
    <w:p w:rsidR="00000000" w:rsidRDefault="00A821ED">
      <w:pPr>
        <w:rPr>
          <w:rFonts w:hint="eastAsia"/>
        </w:rPr>
      </w:pPr>
      <w:r>
        <w:rPr>
          <w:rFonts w:hint="eastAsia"/>
        </w:rPr>
        <w:tab/>
        <w:t xml:space="preserve">4.2  </w:t>
      </w:r>
      <w:r>
        <w:rPr>
          <w:rFonts w:hint="eastAsia"/>
        </w:rPr>
        <w:t>缔约国证实，</w:t>
      </w:r>
      <w:r>
        <w:rPr>
          <w:rFonts w:hint="eastAsia"/>
        </w:rPr>
        <w:t>2002</w:t>
      </w:r>
      <w:r>
        <w:rPr>
          <w:rFonts w:hint="eastAsia"/>
        </w:rPr>
        <w:t>年</w:t>
      </w:r>
      <w:r>
        <w:rPr>
          <w:rFonts w:hint="eastAsia"/>
        </w:rPr>
        <w:t>11</w:t>
      </w:r>
      <w:r>
        <w:rPr>
          <w:rFonts w:hint="eastAsia"/>
        </w:rPr>
        <w:t>月</w:t>
      </w:r>
      <w:r>
        <w:rPr>
          <w:rFonts w:hint="eastAsia"/>
        </w:rPr>
        <w:t>16</w:t>
      </w:r>
      <w:r>
        <w:rPr>
          <w:rFonts w:hint="eastAsia"/>
        </w:rPr>
        <w:t>日的《规章》修正案对登记宗教协会提出了新的要求，要求此类协会必须由</w:t>
      </w:r>
      <w:r>
        <w:rPr>
          <w:rFonts w:hint="eastAsia"/>
        </w:rPr>
        <w:t>10</w:t>
      </w:r>
      <w:r>
        <w:rPr>
          <w:rFonts w:hint="eastAsia"/>
        </w:rPr>
        <w:t>个以上的社区组成，其中至少有一个社区在白俄罗斯开展活动的时间必须达</w:t>
      </w:r>
      <w:r>
        <w:rPr>
          <w:rFonts w:hint="eastAsia"/>
        </w:rPr>
        <w:t>20</w:t>
      </w:r>
      <w:r>
        <w:rPr>
          <w:rFonts w:hint="eastAsia"/>
        </w:rPr>
        <w:t>年以上。</w:t>
      </w:r>
    </w:p>
    <w:p w:rsidR="00000000" w:rsidRDefault="00A821ED">
      <w:pPr>
        <w:rPr>
          <w:rFonts w:hint="eastAsia"/>
        </w:rPr>
      </w:pPr>
      <w:r>
        <w:rPr>
          <w:rFonts w:hint="eastAsia"/>
        </w:rPr>
        <w:tab/>
        <w:t xml:space="preserve">4.3  </w:t>
      </w:r>
      <w:r>
        <w:rPr>
          <w:rFonts w:hint="eastAsia"/>
        </w:rPr>
        <w:t>关于提交人的登记申请问题，缔约国指出，头两次申请不符合法律要求。至于第三次申请，宗民委被要求对该协会的章程、教义及活动进行彻底审查，因为该协会所列出的目的和任务与作为其组成部分的其他</w:t>
      </w:r>
      <w:r>
        <w:rPr>
          <w:rFonts w:hint="eastAsia"/>
        </w:rPr>
        <w:t>7</w:t>
      </w:r>
      <w:r>
        <w:rPr>
          <w:rFonts w:hint="eastAsia"/>
        </w:rPr>
        <w:t>个宗教社</w:t>
      </w:r>
      <w:r>
        <w:rPr>
          <w:rFonts w:hint="eastAsia"/>
        </w:rPr>
        <w:t>区的目的和任务明显不同。尤其是，该协会的组织法草案指出，新的团体希望使国际奎师那知觉协会</w:t>
      </w:r>
      <w:r>
        <w:rPr>
          <w:rFonts w:hint="eastAsia"/>
          <w:spacing w:val="-50"/>
        </w:rPr>
        <w:t>―</w:t>
      </w:r>
      <w:r>
        <w:rPr>
          <w:rFonts w:hint="eastAsia"/>
        </w:rPr>
        <w:t>―这一作为毗湿奴印度教的许多分支之一的团体</w:t>
      </w:r>
      <w:r>
        <w:rPr>
          <w:rFonts w:hint="eastAsia"/>
          <w:spacing w:val="-50"/>
        </w:rPr>
        <w:t>―</w:t>
      </w:r>
      <w:r>
        <w:rPr>
          <w:rFonts w:hint="eastAsia"/>
        </w:rPr>
        <w:t>―成为在白俄罗斯唯一代表毗瑟挐教的宗教组织。</w:t>
      </w:r>
    </w:p>
    <w:p w:rsidR="00000000" w:rsidRDefault="00A821ED">
      <w:pPr>
        <w:rPr>
          <w:rFonts w:hint="eastAsia"/>
        </w:rPr>
      </w:pPr>
      <w:r>
        <w:rPr>
          <w:rFonts w:hint="eastAsia"/>
        </w:rPr>
        <w:tab/>
        <w:t xml:space="preserve">4.4  </w:t>
      </w:r>
      <w:r>
        <w:rPr>
          <w:rFonts w:hint="eastAsia"/>
        </w:rPr>
        <w:t>缔约国证实，对登记宗教协会的一个重要要求是，所涉团体必须有批准的法定地址。提交人的申请中提到了位于</w:t>
      </w:r>
      <w:r>
        <w:t>明斯克</w:t>
      </w:r>
      <w:r>
        <w:t>Povlova</w:t>
      </w:r>
      <w:r>
        <w:rPr>
          <w:rFonts w:hint="eastAsia"/>
        </w:rPr>
        <w:t>街</w:t>
      </w:r>
      <w:r>
        <w:rPr>
          <w:rFonts w:hint="eastAsia"/>
        </w:rPr>
        <w:t>11</w:t>
      </w:r>
      <w:r>
        <w:rPr>
          <w:rFonts w:hint="eastAsia"/>
        </w:rPr>
        <w:t>号的一片住房。缔约国的《住房法》规定，住宅区的任何非居住性使用必须得到当地机关的同意，并符合有关卫生条件及防火安全方面的规则；当地机关检查会所用房时发现有违规现象。缔约国指出，提交人建议将该场所用</w:t>
      </w:r>
      <w:r>
        <w:rPr>
          <w:rFonts w:hint="eastAsia"/>
        </w:rPr>
        <w:t>于集体目的</w:t>
      </w:r>
      <w:r>
        <w:rPr>
          <w:rFonts w:hint="eastAsia"/>
          <w:spacing w:val="-50"/>
        </w:rPr>
        <w:t>―</w:t>
      </w:r>
      <w:r>
        <w:rPr>
          <w:rFonts w:hint="eastAsia"/>
        </w:rPr>
        <w:t>―举行宗教仪式、典礼及其他群体活动，而这些活动都要求作出特别的安全安排，并需要严格遵守相关标准。因此，在</w:t>
      </w:r>
      <w:r>
        <w:rPr>
          <w:rFonts w:hint="eastAsia"/>
        </w:rPr>
        <w:t>2002</w:t>
      </w:r>
      <w:r>
        <w:rPr>
          <w:rFonts w:hint="eastAsia"/>
        </w:rPr>
        <w:t>年</w:t>
      </w:r>
      <w:r>
        <w:rPr>
          <w:rFonts w:hint="eastAsia"/>
        </w:rPr>
        <w:t>5</w:t>
      </w:r>
      <w:r>
        <w:rPr>
          <w:rFonts w:hint="eastAsia"/>
        </w:rPr>
        <w:t>月</w:t>
      </w:r>
      <w:r>
        <w:rPr>
          <w:rFonts w:hint="eastAsia"/>
        </w:rPr>
        <w:t>25</w:t>
      </w:r>
      <w:r>
        <w:rPr>
          <w:rFonts w:hint="eastAsia"/>
        </w:rPr>
        <w:t>日的一场结婚典礼之后对会所进行检查时，发现在会所中使用过明火。</w:t>
      </w:r>
    </w:p>
    <w:p w:rsidR="00000000" w:rsidRDefault="00A821ED">
      <w:pPr>
        <w:spacing w:after="240"/>
        <w:rPr>
          <w:rFonts w:hint="eastAsia"/>
        </w:rPr>
      </w:pPr>
      <w:r>
        <w:rPr>
          <w:rFonts w:hint="eastAsia"/>
        </w:rPr>
        <w:tab/>
        <w:t xml:space="preserve">4.5  </w:t>
      </w:r>
      <w:r>
        <w:rPr>
          <w:rFonts w:hint="eastAsia"/>
        </w:rPr>
        <w:t>缔约国指出，负责审理提交人上诉的法院作出的评价是正确的，批准将所涉房屋用作该协会法定地址的行政决定，是在没有对房屋进行规定的检查的情况下作出的，违反了上述住房法的规定。无论如何，作出这一决定的行政机构在宗教和社会协会方面并无管辖权。因此，缔约国法院驳回提交人对宗民委拒绝登记该协会所提出的上诉是正确的。</w:t>
      </w:r>
    </w:p>
    <w:p w:rsidR="00000000" w:rsidRDefault="00A821ED">
      <w:pPr>
        <w:pStyle w:val="Heading4"/>
      </w:pPr>
      <w:r>
        <w:rPr>
          <w:rFonts w:hint="eastAsia"/>
        </w:rPr>
        <w:t>提交人对缔约国意见的评论及随后所作陈述</w:t>
      </w:r>
    </w:p>
    <w:p w:rsidR="00000000" w:rsidRDefault="00A821ED">
      <w:pPr>
        <w:rPr>
          <w:rFonts w:hint="eastAsia"/>
        </w:rPr>
      </w:pPr>
      <w:r>
        <w:rPr>
          <w:rFonts w:hint="eastAsia"/>
        </w:rPr>
        <w:tab/>
        <w:t xml:space="preserve">5.1  </w:t>
      </w:r>
      <w:r>
        <w:rPr>
          <w:rFonts w:hint="eastAsia"/>
        </w:rPr>
        <w:t>在</w:t>
      </w:r>
      <w:r>
        <w:rPr>
          <w:rFonts w:hint="eastAsia"/>
        </w:rPr>
        <w:t>2004</w:t>
      </w:r>
      <w:r>
        <w:rPr>
          <w:rFonts w:hint="eastAsia"/>
        </w:rPr>
        <w:t>年</w:t>
      </w:r>
      <w:r>
        <w:rPr>
          <w:rFonts w:hint="eastAsia"/>
        </w:rPr>
        <w:t>5</w:t>
      </w:r>
      <w:r>
        <w:rPr>
          <w:rFonts w:hint="eastAsia"/>
        </w:rPr>
        <w:t>月</w:t>
      </w:r>
      <w:r>
        <w:rPr>
          <w:rFonts w:hint="eastAsia"/>
        </w:rPr>
        <w:t>31</w:t>
      </w:r>
      <w:r>
        <w:rPr>
          <w:rFonts w:hint="eastAsia"/>
        </w:rPr>
        <w:t>日就缔约国的意见所发表的评论中，提交人强调指出，缔约国以不正当和非法的理由拒绝登记他们的协会，严重地限制了他们信奉宗教以及与其他人，其中包括来自国外来的其他人，一道表达自己的观点的权利。他们还说，</w:t>
      </w:r>
      <w:r>
        <w:rPr>
          <w:rFonts w:hint="eastAsia"/>
        </w:rPr>
        <w:t>2002</w:t>
      </w:r>
      <w:r>
        <w:rPr>
          <w:rFonts w:hint="eastAsia"/>
        </w:rPr>
        <w:t>年对《规章》作出修正之后，他们根本没有可能再登记协会，因为他们在白俄罗斯只有</w:t>
      </w:r>
      <w:r>
        <w:rPr>
          <w:rFonts w:hint="eastAsia"/>
        </w:rPr>
        <w:t>7</w:t>
      </w:r>
      <w:r>
        <w:rPr>
          <w:rFonts w:hint="eastAsia"/>
        </w:rPr>
        <w:t>个社区，而且其中没有一个社区开展活动的时间超过</w:t>
      </w:r>
      <w:r>
        <w:rPr>
          <w:rFonts w:hint="eastAsia"/>
        </w:rPr>
        <w:t>20</w:t>
      </w:r>
      <w:r>
        <w:rPr>
          <w:rFonts w:hint="eastAsia"/>
        </w:rPr>
        <w:t>年。他们说，这样的规定是对那些在苏维埃时代没有机会开展活动的宗教团体的歧视。</w:t>
      </w:r>
    </w:p>
    <w:p w:rsidR="00000000" w:rsidRDefault="00A821ED">
      <w:pPr>
        <w:rPr>
          <w:rFonts w:hint="eastAsia"/>
        </w:rPr>
      </w:pPr>
      <w:r>
        <w:rPr>
          <w:rFonts w:hint="eastAsia"/>
        </w:rPr>
        <w:tab/>
        <w:t xml:space="preserve">5.2  </w:t>
      </w:r>
      <w:r>
        <w:rPr>
          <w:rFonts w:hint="eastAsia"/>
        </w:rPr>
        <w:t>提交人争辩说，缔</w:t>
      </w:r>
      <w:r>
        <w:rPr>
          <w:rFonts w:hint="eastAsia"/>
        </w:rPr>
        <w:t>约国提到的有关会所的安全问题方面的情况是不准确的，因为当地机关先前曾对会所的防火安全问题进行过检查并批准将其用作法定地址，只是要求须采取</w:t>
      </w:r>
      <w:r>
        <w:rPr>
          <w:rFonts w:hint="eastAsia"/>
        </w:rPr>
        <w:t>7</w:t>
      </w:r>
      <w:r>
        <w:rPr>
          <w:rFonts w:hint="eastAsia"/>
        </w:rPr>
        <w:t>项补救措施，提交人按要求采取了各项补救措施。</w:t>
      </w:r>
    </w:p>
    <w:p w:rsidR="00000000" w:rsidRDefault="00A821ED">
      <w:pPr>
        <w:rPr>
          <w:rFonts w:hint="eastAsia"/>
        </w:rPr>
      </w:pPr>
      <w:r>
        <w:rPr>
          <w:rFonts w:hint="eastAsia"/>
        </w:rPr>
        <w:tab/>
        <w:t xml:space="preserve">5.3  </w:t>
      </w:r>
      <w:r>
        <w:rPr>
          <w:rFonts w:hint="eastAsia"/>
        </w:rPr>
        <w:t>提交人指出，缔约国提到在会所举行一次婚礼仪式中使用明火这一点，说明了拒绝该协会登记具有歧视性质，因为其他宗教也采用同样的礼拜形式，而当局却没有发表任何负面的评论。最后，提交人指出，拥有法定地址的目的不一定是为了在该场所举行宗教仪式和典礼，而是为了有一个开展活动的中心。因此，没有任何必要采取缔约国所提到的特别安全措施</w:t>
      </w:r>
      <w:r>
        <w:rPr>
          <w:rFonts w:hint="eastAsia"/>
        </w:rPr>
        <w:t>。</w:t>
      </w:r>
    </w:p>
    <w:p w:rsidR="00000000" w:rsidRDefault="00A821ED">
      <w:pPr>
        <w:rPr>
          <w:rFonts w:hint="eastAsia"/>
        </w:rPr>
      </w:pPr>
      <w:r>
        <w:rPr>
          <w:rFonts w:hint="eastAsia"/>
        </w:rPr>
        <w:tab/>
        <w:t xml:space="preserve">5.4  </w:t>
      </w:r>
      <w:r>
        <w:rPr>
          <w:rFonts w:hint="eastAsia"/>
        </w:rPr>
        <w:t>在</w:t>
      </w:r>
      <w:r>
        <w:rPr>
          <w:rFonts w:hint="eastAsia"/>
        </w:rPr>
        <w:t>2004</w:t>
      </w:r>
      <w:r>
        <w:rPr>
          <w:rFonts w:hint="eastAsia"/>
        </w:rPr>
        <w:t>年</w:t>
      </w:r>
      <w:r>
        <w:rPr>
          <w:rFonts w:hint="eastAsia"/>
        </w:rPr>
        <w:t>11</w:t>
      </w:r>
      <w:r>
        <w:rPr>
          <w:rFonts w:hint="eastAsia"/>
        </w:rPr>
        <w:t>月</w:t>
      </w:r>
      <w:r>
        <w:rPr>
          <w:rFonts w:hint="eastAsia"/>
        </w:rPr>
        <w:t>26</w:t>
      </w:r>
      <w:r>
        <w:rPr>
          <w:rFonts w:hint="eastAsia"/>
        </w:rPr>
        <w:t>日提出的另一份陈述中，缔约国重申，</w:t>
      </w:r>
      <w:r>
        <w:rPr>
          <w:rFonts w:hint="eastAsia"/>
        </w:rPr>
        <w:t>2002</w:t>
      </w:r>
      <w:r>
        <w:rPr>
          <w:rFonts w:hint="eastAsia"/>
        </w:rPr>
        <w:t>年关于“良知和宗教组织自由”的《规章》不具有歧视性质，而且提到其他国家也有国内法要求宗教社区进行登记的先决条件是，成员机构必须要有起码的数量，而且登记前即已存在了一定时间。</w:t>
      </w:r>
    </w:p>
    <w:p w:rsidR="00000000" w:rsidRDefault="00A821ED">
      <w:pPr>
        <w:rPr>
          <w:rFonts w:hint="eastAsia"/>
        </w:rPr>
      </w:pPr>
      <w:r>
        <w:rPr>
          <w:rFonts w:hint="eastAsia"/>
        </w:rPr>
        <w:tab/>
        <w:t xml:space="preserve">5.5  </w:t>
      </w:r>
      <w:r>
        <w:rPr>
          <w:rFonts w:hint="eastAsia"/>
        </w:rPr>
        <w:t>缔约国指出，</w:t>
      </w:r>
      <w:r>
        <w:t>明斯克</w:t>
      </w:r>
      <w:r>
        <w:rPr>
          <w:rFonts w:hint="eastAsia"/>
        </w:rPr>
        <w:t>毗湿奴社区的会所有多次违反卫生和防火规定的记录。</w:t>
      </w:r>
      <w:r>
        <w:rPr>
          <w:rFonts w:hint="eastAsia"/>
        </w:rPr>
        <w:t>2002</w:t>
      </w:r>
      <w:r>
        <w:rPr>
          <w:rFonts w:hint="eastAsia"/>
        </w:rPr>
        <w:t>年</w:t>
      </w:r>
      <w:r>
        <w:rPr>
          <w:rFonts w:hint="eastAsia"/>
        </w:rPr>
        <w:t>5</w:t>
      </w:r>
      <w:r>
        <w:rPr>
          <w:rFonts w:hint="eastAsia"/>
        </w:rPr>
        <w:t>月</w:t>
      </w:r>
      <w:r>
        <w:rPr>
          <w:rFonts w:hint="eastAsia"/>
        </w:rPr>
        <w:t>25</w:t>
      </w:r>
      <w:r>
        <w:rPr>
          <w:rFonts w:hint="eastAsia"/>
        </w:rPr>
        <w:t>日在该会所举行过一次婚礼，随后</w:t>
      </w:r>
      <w:r>
        <w:t>明斯克</w:t>
      </w:r>
      <w:r>
        <w:rPr>
          <w:rFonts w:hint="eastAsia"/>
        </w:rPr>
        <w:t>中心区的行政部门将其定性为一起“对参与者和邻里的生命和健康造成威胁的事件”。宗民委以此为依据拒绝登记该协会的章程。</w:t>
      </w:r>
      <w:r>
        <w:rPr>
          <w:rFonts w:hint="eastAsia"/>
        </w:rPr>
        <w:t>2002</w:t>
      </w:r>
      <w:r>
        <w:rPr>
          <w:rFonts w:hint="eastAsia"/>
        </w:rPr>
        <w:t>年</w:t>
      </w:r>
      <w:r>
        <w:rPr>
          <w:rFonts w:hint="eastAsia"/>
        </w:rPr>
        <w:t>1</w:t>
      </w:r>
      <w:r>
        <w:rPr>
          <w:rFonts w:hint="eastAsia"/>
        </w:rPr>
        <w:t>0</w:t>
      </w:r>
      <w:r>
        <w:rPr>
          <w:rFonts w:hint="eastAsia"/>
        </w:rPr>
        <w:t>月</w:t>
      </w:r>
      <w:r>
        <w:rPr>
          <w:rFonts w:hint="eastAsia"/>
        </w:rPr>
        <w:t>18</w:t>
      </w:r>
      <w:r>
        <w:rPr>
          <w:rFonts w:hint="eastAsia"/>
        </w:rPr>
        <w:t>日，</w:t>
      </w:r>
      <w:r>
        <w:t>明斯克</w:t>
      </w:r>
      <w:r>
        <w:rPr>
          <w:rFonts w:hint="eastAsia"/>
        </w:rPr>
        <w:t>中央区法院以同样的理由驳回了提交人对宗民委的决定所提起的上诉；这一决定在每次上诉都被维持原判。</w:t>
      </w:r>
    </w:p>
    <w:p w:rsidR="00000000" w:rsidRDefault="00A821ED">
      <w:pPr>
        <w:spacing w:after="240"/>
        <w:rPr>
          <w:rFonts w:hint="eastAsia"/>
        </w:rPr>
      </w:pPr>
      <w:r>
        <w:rPr>
          <w:rFonts w:hint="eastAsia"/>
        </w:rPr>
        <w:tab/>
        <w:t xml:space="preserve">5.6  </w:t>
      </w:r>
      <w:r>
        <w:rPr>
          <w:rFonts w:hint="eastAsia"/>
        </w:rPr>
        <w:t>缔约国解释说，以这一特定地址登记协会是不可能的，因为一旦准予登记，在该会所举行的宗教活动的次数和参加人数可能会越来越多，这样一来，就会使危及健康的情况发生的可能性增大。因此要求该协会的创建人采取补救措施纠正违反卫生和安全规定的行为，并研究将其建议的法定地址移到别处的可能性。</w:t>
      </w:r>
    </w:p>
    <w:p w:rsidR="00000000" w:rsidRDefault="00A821ED">
      <w:pPr>
        <w:pStyle w:val="Heading4"/>
        <w:rPr>
          <w:rFonts w:hint="eastAsia"/>
        </w:rPr>
      </w:pPr>
      <w:r>
        <w:rPr>
          <w:rFonts w:hint="eastAsia"/>
        </w:rPr>
        <w:t>委员会对提出的问题和诉讼事由的审议情况</w:t>
      </w:r>
      <w:r>
        <w:rPr>
          <w:rFonts w:hint="eastAsia"/>
          <w:u w:val="none"/>
        </w:rPr>
        <w:t>：</w:t>
      </w:r>
    </w:p>
    <w:p w:rsidR="00000000" w:rsidRDefault="00A821ED">
      <w:pPr>
        <w:rPr>
          <w:rFonts w:hint="eastAsia"/>
        </w:rPr>
      </w:pPr>
      <w:r>
        <w:rPr>
          <w:rFonts w:hint="eastAsia"/>
        </w:rPr>
        <w:tab/>
        <w:t xml:space="preserve">6.1  </w:t>
      </w:r>
      <w:r>
        <w:rPr>
          <w:rFonts w:hint="eastAsia"/>
        </w:rPr>
        <w:t>在审议来文所载的任何请求之前，人权事务委员会必须根据其议</w:t>
      </w:r>
      <w:r>
        <w:rPr>
          <w:rFonts w:hint="eastAsia"/>
        </w:rPr>
        <w:t>事规则第</w:t>
      </w:r>
      <w:r>
        <w:rPr>
          <w:rFonts w:hint="eastAsia"/>
        </w:rPr>
        <w:t>93</w:t>
      </w:r>
      <w:r>
        <w:rPr>
          <w:rFonts w:hint="eastAsia"/>
        </w:rPr>
        <w:t>条，决定来文是否符合公约的《任择议定书》规定的受理条件。</w:t>
      </w:r>
    </w:p>
    <w:p w:rsidR="00000000" w:rsidRDefault="00A821ED">
      <w:pPr>
        <w:rPr>
          <w:rFonts w:hint="eastAsia"/>
        </w:rPr>
      </w:pPr>
      <w:r>
        <w:rPr>
          <w:rFonts w:hint="eastAsia"/>
        </w:rPr>
        <w:tab/>
        <w:t xml:space="preserve">6.2  </w:t>
      </w:r>
      <w:r>
        <w:rPr>
          <w:rFonts w:hint="eastAsia"/>
        </w:rPr>
        <w:t>根据《任择议定书》第五条第二款</w:t>
      </w:r>
      <w:r>
        <w:rPr>
          <w:rFonts w:hint="eastAsia"/>
        </w:rPr>
        <w:t>(</w:t>
      </w:r>
      <w:r>
        <w:rPr>
          <w:rFonts w:hint="eastAsia"/>
        </w:rPr>
        <w:t>甲</w:t>
      </w:r>
      <w:r>
        <w:rPr>
          <w:rFonts w:hint="eastAsia"/>
        </w:rPr>
        <w:t>)</w:t>
      </w:r>
      <w:r>
        <w:rPr>
          <w:rFonts w:hint="eastAsia"/>
        </w:rPr>
        <w:t>项，委员会认为，同一事项没有在另一国际调查或解决程序的审议之中。</w:t>
      </w:r>
    </w:p>
    <w:p w:rsidR="00000000" w:rsidRDefault="00A821ED">
      <w:pPr>
        <w:rPr>
          <w:rFonts w:hint="eastAsia"/>
        </w:rPr>
      </w:pPr>
      <w:r>
        <w:rPr>
          <w:rFonts w:hint="eastAsia"/>
        </w:rPr>
        <w:tab/>
        <w:t xml:space="preserve">6.3  </w:t>
      </w:r>
      <w:r>
        <w:rPr>
          <w:rFonts w:hint="eastAsia"/>
        </w:rPr>
        <w:t>委员会认为，在可否受理方面，提交人已提供足够的证据证实其根据第十八条第一款和第三款以及第二十二条第一款和第二款提出的申诉。委员会认为来文可予受理并将</w:t>
      </w:r>
      <w:r>
        <w:rPr>
          <w:rFonts w:hint="eastAsia"/>
          <w:u w:val="single"/>
        </w:rPr>
        <w:t>案情审查情况</w:t>
      </w:r>
    </w:p>
    <w:p w:rsidR="00000000" w:rsidRDefault="00A821ED">
      <w:pPr>
        <w:rPr>
          <w:rFonts w:hint="eastAsia"/>
        </w:rPr>
      </w:pPr>
      <w:r>
        <w:rPr>
          <w:rFonts w:hint="eastAsia"/>
        </w:rPr>
        <w:tab/>
        <w:t xml:space="preserve">7.1  </w:t>
      </w:r>
      <w:r>
        <w:rPr>
          <w:rFonts w:hint="eastAsia"/>
        </w:rPr>
        <w:t>人权事务委员会依照《任择议定书》第五条第一款规定，根据各当事方提出的所有材料审议了本来文。</w:t>
      </w:r>
    </w:p>
    <w:p w:rsidR="00000000" w:rsidRDefault="00A821ED">
      <w:pPr>
        <w:rPr>
          <w:rFonts w:hint="eastAsia"/>
        </w:rPr>
      </w:pPr>
      <w:r>
        <w:rPr>
          <w:rFonts w:hint="eastAsia"/>
        </w:rPr>
        <w:tab/>
        <w:t xml:space="preserve">7.2  </w:t>
      </w:r>
      <w:r>
        <w:rPr>
          <w:rFonts w:hint="eastAsia"/>
        </w:rPr>
        <w:t>关于提交人根据第十八条第一款和第三款所</w:t>
      </w:r>
      <w:r>
        <w:rPr>
          <w:rFonts w:hint="eastAsia"/>
        </w:rPr>
        <w:t>提出的申诉，委员会忆及其第</w:t>
      </w:r>
      <w:r>
        <w:rPr>
          <w:rFonts w:hint="eastAsia"/>
        </w:rPr>
        <w:t>22</w:t>
      </w:r>
      <w:r>
        <w:rPr>
          <w:rFonts w:hint="eastAsia"/>
        </w:rPr>
        <w:t>条一般性意见，其中指出，第十八条不允许对享受思想和良心自由或维持或改变他的宗教或信仰的自由作出任何限制。</w:t>
      </w:r>
      <w:r>
        <w:rPr>
          <w:rStyle w:val="EndnoteReference"/>
        </w:rPr>
        <w:endnoteReference w:id="158"/>
      </w:r>
      <w:r>
        <w:rPr>
          <w:rFonts w:hint="eastAsia"/>
        </w:rPr>
        <w:t xml:space="preserve"> </w:t>
      </w:r>
      <w:r>
        <w:rPr>
          <w:rFonts w:hint="eastAsia"/>
        </w:rPr>
        <w:t>相反地，在</w:t>
      </w:r>
      <w:r>
        <w:rPr>
          <w:rFonts w:hint="eastAsia"/>
          <w:u w:val="single"/>
        </w:rPr>
        <w:t>表明</w:t>
      </w:r>
      <w:r>
        <w:rPr>
          <w:rFonts w:hint="eastAsia"/>
        </w:rPr>
        <w:t>自己的宗教或信仰的自由方面可以有一些限制，但只能是法律规定的限制以及为保障公共安全、秩序、卫生或道德、或他人的基本权利和自由所必须的限制。此外，自由地以礼拜、戒律、实践和教义来表明自己信仰的权利，所包含的行为范围很广，其中包括宗教团体开展其基本事务不可缺少的行为，例如自由地选择宗教领袖、牧师和导师，以及自由地设立神学院或教会学校。</w:t>
      </w:r>
      <w:r>
        <w:rPr>
          <w:rStyle w:val="EndnoteReference"/>
        </w:rPr>
        <w:endnoteReference w:id="159"/>
      </w:r>
      <w:r>
        <w:rPr>
          <w:rFonts w:hint="eastAsia"/>
        </w:rPr>
        <w:t xml:space="preserve"> </w:t>
      </w:r>
      <w:r>
        <w:rPr>
          <w:rFonts w:hint="eastAsia"/>
        </w:rPr>
        <w:t>在本案中，委员会注意到，</w:t>
      </w:r>
      <w:r>
        <w:rPr>
          <w:rFonts w:hint="eastAsia"/>
        </w:rPr>
        <w:t>根据缔约国的法律，宗教社区与宗教协会是有区别的，而且某些活动只有后者可以开展。由于未被授予宗教协会的地位，提交人及其同修人员无法请外国神职人员来访本国，也无法设立寺院或教育机构。根据其一般性意见，委员会认为这些活动构成提交人表现其信仰这一权利的一部分。</w:t>
      </w:r>
    </w:p>
    <w:p w:rsidR="00000000" w:rsidRDefault="00A821ED">
      <w:pPr>
        <w:rPr>
          <w:rFonts w:hint="eastAsia"/>
        </w:rPr>
      </w:pPr>
      <w:r>
        <w:rPr>
          <w:rFonts w:hint="eastAsia"/>
        </w:rPr>
        <w:tab/>
        <w:t xml:space="preserve">7.3  </w:t>
      </w:r>
      <w:r>
        <w:rPr>
          <w:rFonts w:hint="eastAsia"/>
        </w:rPr>
        <w:t>委员会现在要解决的问题是，对提交人表明其宗教的权利作出的相关限制是否属于《公约》第十八条第三款意义下的“保证公共安全、秩序、卫生或道德或他人的基本权利和自由所必须的限制”。委员会忆及其第</w:t>
      </w:r>
      <w:r>
        <w:rPr>
          <w:rFonts w:hint="eastAsia"/>
        </w:rPr>
        <w:t>22</w:t>
      </w:r>
      <w:r>
        <w:rPr>
          <w:rFonts w:hint="eastAsia"/>
        </w:rPr>
        <w:t>号一般性意见，其中指出，对第十八条第三款必须要从严解释，</w:t>
      </w:r>
      <w:r>
        <w:rPr>
          <w:rFonts w:hint="eastAsia"/>
        </w:rPr>
        <w:t>只能为规定的目的适用这些限制，而且适用时必须与所依据的具体需要直接相关而且比例相称。</w:t>
      </w:r>
      <w:r>
        <w:rPr>
          <w:rStyle w:val="EndnoteReference"/>
        </w:rPr>
        <w:endnoteReference w:id="160"/>
      </w:r>
    </w:p>
    <w:p w:rsidR="00000000" w:rsidRDefault="00A821ED">
      <w:pPr>
        <w:rPr>
          <w:rFonts w:hint="eastAsia"/>
        </w:rPr>
      </w:pPr>
      <w:r>
        <w:rPr>
          <w:rFonts w:hint="eastAsia"/>
        </w:rPr>
        <w:tab/>
        <w:t xml:space="preserve">7.4  </w:t>
      </w:r>
      <w:r>
        <w:rPr>
          <w:rFonts w:hint="eastAsia"/>
        </w:rPr>
        <w:t>在本案中，对提交人表明其信仰的权利所作的限制，是由附加于登记宗教协会的若干条件组成的。提交人的登记申请没能满足的一条标准是，要求必须有一个经批准的、符合用于宗教仪式等目的的场所所必须的若干卫生和防火安全标准的法定地址。对于这些限制，必须要根据其对提交人及其宗教协会带来的后果来进行评价。</w:t>
      </w:r>
    </w:p>
    <w:p w:rsidR="00000000" w:rsidRDefault="00A821ED">
      <w:pPr>
        <w:rPr>
          <w:rFonts w:hint="eastAsia"/>
        </w:rPr>
      </w:pPr>
      <w:r>
        <w:rPr>
          <w:rFonts w:hint="eastAsia"/>
        </w:rPr>
        <w:tab/>
        <w:t xml:space="preserve">7.5  </w:t>
      </w:r>
      <w:r>
        <w:rPr>
          <w:rFonts w:hint="eastAsia"/>
        </w:rPr>
        <w:t>委员会认为，宗教协会开展宗教活动的权利取决于其能使用符合相关公共卫生和安全标准的房舍这一前提条件，是公共安全所必</w:t>
      </w:r>
      <w:r>
        <w:rPr>
          <w:rFonts w:hint="eastAsia"/>
        </w:rPr>
        <w:t>须的限制，也是与这一要求是相称的。</w:t>
      </w:r>
    </w:p>
    <w:p w:rsidR="00000000" w:rsidRDefault="00A821ED">
      <w:pPr>
        <w:rPr>
          <w:rFonts w:hint="eastAsia"/>
        </w:rPr>
      </w:pPr>
      <w:r>
        <w:rPr>
          <w:rFonts w:hint="eastAsia"/>
        </w:rPr>
        <w:tab/>
        <w:t xml:space="preserve">7.6  </w:t>
      </w:r>
      <w:r>
        <w:rPr>
          <w:rFonts w:hint="eastAsia"/>
        </w:rPr>
        <w:t>委员会指出，缔约国并未提出任何论据，说明为什么，为第十八条第三款的目的，一个宗教协会进行登记</w:t>
      </w:r>
      <w:r>
        <w:rPr>
          <w:rFonts w:hint="eastAsia"/>
          <w:u w:val="single"/>
        </w:rPr>
        <w:t>必须要</w:t>
      </w:r>
      <w:r>
        <w:rPr>
          <w:rFonts w:hint="eastAsia"/>
        </w:rPr>
        <w:t>有一个经批准的法定地址，这一地址不仅要符合对该协会的行政总部所在地所要求的标准，而且还要符合对举行宗教仪式、典礼及其他群体活动的场所所要求的标准。用于这些目的的适当场所是可以在注册之后获得的。委员会还注意到，缔约国在其就来文所作的评价中提出的关于提交人社区试图在白俄罗斯垄断毗湿奴教的代表权这一论点，在国内诉讼中并未提出。另外，考虑到拒绝注册所带来的后果，即：无法开</w:t>
      </w:r>
      <w:r>
        <w:rPr>
          <w:rFonts w:hint="eastAsia"/>
        </w:rPr>
        <w:t>展如设立教育机构以及邀请外国宗教要人访问该国等活动，委员会裁定拒绝注册构成对提交人依第十八条第一款享有的表明自己的宗教这一权利的限制，是不相称的，也是不符合第十八第第三款的要求的。因此侵犯了提交人依第十八条第一款享有的权利。</w:t>
      </w:r>
    </w:p>
    <w:p w:rsidR="00000000" w:rsidRDefault="00A821ED">
      <w:pPr>
        <w:rPr>
          <w:rFonts w:hint="eastAsia"/>
        </w:rPr>
      </w:pPr>
      <w:r>
        <w:rPr>
          <w:rFonts w:hint="eastAsia"/>
        </w:rPr>
        <w:tab/>
        <w:t xml:space="preserve">7.7  </w:t>
      </w:r>
      <w:r>
        <w:rPr>
          <w:rFonts w:hint="eastAsia"/>
        </w:rPr>
        <w:t>鉴于上述情况，委员会认为无须审议提交人就存在侵犯其依第二十二条享有权利的行为所提出的申诉。</w:t>
      </w:r>
    </w:p>
    <w:p w:rsidR="00000000" w:rsidRDefault="00A821ED">
      <w:pPr>
        <w:rPr>
          <w:rFonts w:hint="eastAsia"/>
        </w:rPr>
      </w:pPr>
      <w:r>
        <w:rPr>
          <w:rFonts w:hint="eastAsia"/>
        </w:rPr>
        <w:tab/>
        <w:t xml:space="preserve">8.  </w:t>
      </w:r>
      <w:r>
        <w:rPr>
          <w:rFonts w:hint="eastAsia"/>
        </w:rPr>
        <w:t>人权事务委员会根据《公民权利和政治权利国际公约任择议定书》第五条第四款行事，认为所提交的事实显示存在违反《公约》的第十八条第一款和第三款的行为。</w:t>
      </w:r>
    </w:p>
    <w:p w:rsidR="00000000" w:rsidRDefault="00A821ED">
      <w:r>
        <w:rPr>
          <w:rFonts w:hint="eastAsia"/>
        </w:rPr>
        <w:tab/>
        <w:t xml:space="preserve">9.  </w:t>
      </w:r>
      <w:r>
        <w:rPr>
          <w:rFonts w:hint="eastAsia"/>
        </w:rPr>
        <w:t>根据《公约》第二</w:t>
      </w:r>
      <w:r>
        <w:rPr>
          <w:rFonts w:hint="eastAsia"/>
        </w:rPr>
        <w:t>条第三款</w:t>
      </w:r>
      <w:r>
        <w:rPr>
          <w:rFonts w:hint="eastAsia"/>
        </w:rPr>
        <w:t>(</w:t>
      </w:r>
      <w:r>
        <w:rPr>
          <w:rFonts w:hint="eastAsia"/>
        </w:rPr>
        <w:t>甲</w:t>
      </w:r>
      <w:r>
        <w:rPr>
          <w:rFonts w:hint="eastAsia"/>
        </w:rPr>
        <w:t>)</w:t>
      </w:r>
      <w:r>
        <w:rPr>
          <w:rFonts w:hint="eastAsia"/>
        </w:rPr>
        <w:t>项，委员会认为，提交人有权获得适当补救，其中包括根据提交人申请时有效的原则、规则和做法，并适当考虑《公约》的规定，重新审议提交人的申请。</w:t>
      </w:r>
    </w:p>
    <w:p w:rsidR="00000000" w:rsidRDefault="00A821ED">
      <w:pPr>
        <w:spacing w:after="320"/>
        <w:rPr>
          <w:rFonts w:hint="eastAsia"/>
        </w:rPr>
      </w:pPr>
      <w:r>
        <w:rPr>
          <w:rFonts w:hint="eastAsia"/>
        </w:rPr>
        <w:tab/>
        <w:t xml:space="preserve">10.  </w:t>
      </w:r>
      <w:r>
        <w:rPr>
          <w:rFonts w:hint="eastAsia"/>
        </w:rPr>
        <w:t>缔约国加入《任择议定书》，即已承认委员会有权确定是否存在违反《公约》的情况，而且根据《公约》第二条规定，缔约国也已承诺确保其境内所有受其管辖的个人均享有《公约》承认的权利，并承诺在违约行为一经确定成立后，即予以有效且可强制执行的补救。鉴此，委员会希望缔约国在</w:t>
      </w:r>
      <w:r>
        <w:rPr>
          <w:rFonts w:hint="eastAsia"/>
        </w:rPr>
        <w:t>90</w:t>
      </w:r>
      <w:r>
        <w:rPr>
          <w:rFonts w:hint="eastAsia"/>
        </w:rPr>
        <w:t>天内提供资料，说明采取措施落实委员会《意见》的情况。此外，还请缔约国公布委员会的《意见</w:t>
      </w:r>
      <w:r>
        <w:rPr>
          <w:rFonts w:hint="eastAsia"/>
        </w:rPr>
        <w:t>》。</w:t>
      </w:r>
    </w:p>
    <w:p w:rsidR="00000000" w:rsidRDefault="00A821ED">
      <w:r>
        <w:tab/>
      </w:r>
      <w:r>
        <w:rPr>
          <w:rFonts w:hint="eastAsia"/>
        </w:rPr>
        <w:t>[</w:t>
      </w:r>
      <w:r>
        <w:rPr>
          <w:rFonts w:hint="eastAsia"/>
        </w:rPr>
        <w:t>意见通过时有英文、法文和西班牙文本，其中英文本为原文。随后还将印发阿拉伯文、中文和俄文本，作为委员会提交大会的年度报告的一部分。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a4"/>
        <w:widowControl/>
        <w:rPr>
          <w:rFonts w:eastAsia="SimSun"/>
          <w:snapToGrid w:val="0"/>
          <w:spacing w:val="10"/>
        </w:rPr>
      </w:pPr>
    </w:p>
    <w:p w:rsidR="00000000" w:rsidRDefault="00A821ED">
      <w:pPr>
        <w:pStyle w:val="Heading2"/>
        <w:rPr>
          <w:rFonts w:hint="eastAsia"/>
          <w:kern w:val="0"/>
          <w:sz w:val="26"/>
        </w:rPr>
      </w:pPr>
      <w:r>
        <w:rPr>
          <w:rFonts w:hint="eastAsia"/>
          <w:kern w:val="0"/>
          <w:sz w:val="26"/>
        </w:rPr>
        <w:t>附</w:t>
      </w:r>
      <w:r>
        <w:rPr>
          <w:rFonts w:hint="eastAsia"/>
          <w:kern w:val="0"/>
          <w:sz w:val="26"/>
        </w:rPr>
        <w:t xml:space="preserve">  </w:t>
      </w:r>
      <w:r>
        <w:rPr>
          <w:rFonts w:hint="eastAsia"/>
          <w:kern w:val="0"/>
          <w:sz w:val="26"/>
        </w:rPr>
        <w:t>录</w:t>
      </w:r>
    </w:p>
    <w:p w:rsidR="00000000" w:rsidRDefault="00A821ED">
      <w:pPr>
        <w:pStyle w:val="Heading3"/>
        <w:rPr>
          <w:rFonts w:hint="eastAsia"/>
          <w:kern w:val="0"/>
          <w:u w:val="none"/>
        </w:rPr>
      </w:pPr>
      <w:r>
        <w:rPr>
          <w:rFonts w:hint="eastAsia"/>
          <w:kern w:val="0"/>
        </w:rPr>
        <w:t>委员会委员露丝·韦奇伍德女士的个人意见</w:t>
      </w:r>
      <w:r>
        <w:rPr>
          <w:rFonts w:hint="eastAsia"/>
          <w:kern w:val="0"/>
        </w:rPr>
        <w:t>(</w:t>
      </w:r>
      <w:r>
        <w:rPr>
          <w:rFonts w:hint="eastAsia"/>
          <w:kern w:val="0"/>
        </w:rPr>
        <w:t>同意</w:t>
      </w:r>
      <w:r>
        <w:rPr>
          <w:rFonts w:hint="eastAsia"/>
          <w:kern w:val="0"/>
          <w:u w:val="none"/>
        </w:rPr>
        <w:t>)</w:t>
      </w:r>
    </w:p>
    <w:p w:rsidR="00000000" w:rsidRDefault="00A821ED">
      <w:pPr>
        <w:rPr>
          <w:rFonts w:hint="eastAsia"/>
        </w:rPr>
      </w:pPr>
      <w:r>
        <w:rPr>
          <w:rFonts w:hint="eastAsia"/>
        </w:rPr>
        <w:tab/>
      </w:r>
      <w:r>
        <w:rPr>
          <w:rFonts w:hint="eastAsia"/>
        </w:rPr>
        <w:t>宗教团体设立寺院、教育机构或传道会以及邀请外国宗教要人演讲等权利，受到白俄罗斯政府的严格限制。只有国家正式登记为“宗教协会”的团体才能在这些方面自由地信奉宗教。</w:t>
      </w:r>
    </w:p>
    <w:p w:rsidR="00000000" w:rsidRDefault="00A821ED">
      <w:r>
        <w:rPr>
          <w:rFonts w:hint="eastAsia"/>
        </w:rPr>
        <w:tab/>
      </w:r>
      <w:r>
        <w:rPr>
          <w:rFonts w:hint="eastAsia"/>
        </w:rPr>
        <w:t>白俄罗斯的</w:t>
      </w:r>
      <w:r>
        <w:rPr>
          <w:rFonts w:hint="eastAsia"/>
        </w:rPr>
        <w:t>7</w:t>
      </w:r>
      <w:r>
        <w:rPr>
          <w:rFonts w:hint="eastAsia"/>
        </w:rPr>
        <w:t>个“奎师那”宗教团体向“宗教和民族委员会”提出申请，试图获得国家的批准被登记为协会。该国家委员会在担搁一年时间之后，以奎师那宗教团</w:t>
      </w:r>
      <w:r>
        <w:rPr>
          <w:rFonts w:hint="eastAsia"/>
        </w:rPr>
        <w:t>体缺乏合适的“法定地址”为由，驳回了申请，申请人所有的地址位于一个居民区内。该地址早些时候曾得到</w:t>
      </w:r>
      <w:r>
        <w:t>明斯克</w:t>
      </w:r>
      <w:r>
        <w:rPr>
          <w:rFonts w:hint="eastAsia"/>
        </w:rPr>
        <w:t>市执行委员会的批准。</w:t>
      </w:r>
    </w:p>
    <w:p w:rsidR="00000000" w:rsidRDefault="00A821ED">
      <w:pPr>
        <w:rPr>
          <w:rFonts w:hint="eastAsia"/>
        </w:rPr>
      </w:pPr>
      <w:r>
        <w:rPr>
          <w:rFonts w:hint="eastAsia"/>
        </w:rPr>
        <w:tab/>
      </w:r>
      <w:r>
        <w:rPr>
          <w:rFonts w:hint="eastAsia"/>
        </w:rPr>
        <w:t>拒绝将奎师那团体登记为一个宗教“协会”这一决定，</w:t>
      </w:r>
      <w:r>
        <w:rPr>
          <w:rFonts w:hint="eastAsia"/>
        </w:rPr>
        <w:t>2002</w:t>
      </w:r>
      <w:r>
        <w:rPr>
          <w:rFonts w:hint="eastAsia"/>
        </w:rPr>
        <w:t>年被上诉到</w:t>
      </w:r>
      <w:r>
        <w:t>明斯克</w:t>
      </w:r>
      <w:r>
        <w:rPr>
          <w:rFonts w:hint="eastAsia"/>
        </w:rPr>
        <w:t>中央区法院，在该上诉被初级驳回的一个月之后，国家修正了可适用的法律，对宗教协会的登记增加了更加严厉的新限制。</w:t>
      </w:r>
    </w:p>
    <w:p w:rsidR="00000000" w:rsidRDefault="00A821ED">
      <w:pPr>
        <w:rPr>
          <w:rFonts w:hint="eastAsia"/>
        </w:rPr>
      </w:pPr>
      <w:r>
        <w:rPr>
          <w:rFonts w:hint="eastAsia"/>
        </w:rPr>
        <w:tab/>
      </w:r>
      <w:r>
        <w:rPr>
          <w:rFonts w:hint="eastAsia"/>
        </w:rPr>
        <w:t>根据新增的检验标准，申请“协会”资格的宗教团体必须证明其在白俄罗斯开展活动的时间至少满</w:t>
      </w:r>
      <w:r>
        <w:rPr>
          <w:rFonts w:hint="eastAsia"/>
        </w:rPr>
        <w:t>20</w:t>
      </w:r>
      <w:r>
        <w:rPr>
          <w:rFonts w:hint="eastAsia"/>
        </w:rPr>
        <w:t>年，而且在该国境内至少有</w:t>
      </w:r>
      <w:r>
        <w:rPr>
          <w:rFonts w:hint="eastAsia"/>
        </w:rPr>
        <w:t>10</w:t>
      </w:r>
      <w:r>
        <w:rPr>
          <w:rFonts w:hint="eastAsia"/>
        </w:rPr>
        <w:t>个“社区”。奎师那宗教团体的社区数目未达到起码要求，也不能证明其在白俄罗斯有</w:t>
      </w:r>
      <w:r>
        <w:rPr>
          <w:rFonts w:hint="eastAsia"/>
        </w:rPr>
        <w:t>20</w:t>
      </w:r>
      <w:r>
        <w:rPr>
          <w:rFonts w:hint="eastAsia"/>
        </w:rPr>
        <w:t>年历</w:t>
      </w:r>
      <w:r>
        <w:rPr>
          <w:rFonts w:hint="eastAsia"/>
        </w:rPr>
        <w:t>史。</w:t>
      </w:r>
    </w:p>
    <w:p w:rsidR="00000000" w:rsidRDefault="00A821ED">
      <w:pPr>
        <w:rPr>
          <w:rFonts w:hint="eastAsia"/>
        </w:rPr>
      </w:pPr>
      <w:r>
        <w:rPr>
          <w:rFonts w:hint="eastAsia"/>
        </w:rPr>
        <w:tab/>
      </w:r>
      <w:r>
        <w:rPr>
          <w:rFonts w:hint="eastAsia"/>
        </w:rPr>
        <w:t>人权事务委员会现正确地裁定缔约国拒绝接受奎师那宗教团体的法定地址作为宗教协会的“行政总部”，违反了《公约》第十八条的规定。我与我的同事一样，认为缔约国希望确保大型公共集会要符合安全条件，是完全合理的，但认为这些集会也可以在其它地点举行。因此以地址位于居民区为由而拒绝对奎师那宗教团体进行登记，是不合理的。</w:t>
      </w:r>
    </w:p>
    <w:p w:rsidR="00000000" w:rsidRDefault="00A821ED">
      <w:pPr>
        <w:rPr>
          <w:rFonts w:hint="eastAsia"/>
        </w:rPr>
      </w:pPr>
      <w:r>
        <w:rPr>
          <w:rFonts w:hint="eastAsia"/>
        </w:rPr>
        <w:tab/>
      </w:r>
      <w:r>
        <w:rPr>
          <w:rFonts w:hint="eastAsia"/>
        </w:rPr>
        <w:t>然而，缔约国的新“祖父规则”也会有严重问题</w:t>
      </w:r>
      <w:r>
        <w:rPr>
          <w:rFonts w:hint="eastAsia"/>
          <w:spacing w:val="-50"/>
        </w:rPr>
        <w:t>―</w:t>
      </w:r>
      <w:r>
        <w:rPr>
          <w:rFonts w:hint="eastAsia"/>
        </w:rPr>
        <w:t>―会给白俄罗斯信奉宗教的自由增加新的障碍。很难想象为什么要对一个较为新生的信仰从事宗教教育工作加以禁止，因此关于过去须有</w:t>
      </w:r>
      <w:r>
        <w:rPr>
          <w:rFonts w:hint="eastAsia"/>
        </w:rPr>
        <w:t>20</w:t>
      </w:r>
      <w:r>
        <w:rPr>
          <w:rFonts w:hint="eastAsia"/>
        </w:rPr>
        <w:t>年活动经历的要求，是有问题的</w:t>
      </w:r>
      <w:r>
        <w:rPr>
          <w:rFonts w:hint="eastAsia"/>
        </w:rPr>
        <w:t>。为什么要规定须有</w:t>
      </w:r>
      <w:r>
        <w:rPr>
          <w:rFonts w:hint="eastAsia"/>
        </w:rPr>
        <w:t>10</w:t>
      </w:r>
      <w:r>
        <w:rPr>
          <w:rFonts w:hint="eastAsia"/>
        </w:rPr>
        <w:t>个“社区”才能开展教育活动这一前提条件，也让人很难理解，特别是一个像位于</w:t>
      </w:r>
      <w:r>
        <w:t>明斯克</w:t>
      </w:r>
      <w:r>
        <w:rPr>
          <w:rFonts w:hint="eastAsia"/>
        </w:rPr>
        <w:t>的那样的“社区”，可能比许多单个的小社区都要大。</w:t>
      </w:r>
    </w:p>
    <w:p w:rsidR="00000000" w:rsidRDefault="00A821ED">
      <w:pPr>
        <w:rPr>
          <w:rFonts w:hint="eastAsia"/>
        </w:rPr>
      </w:pPr>
      <w:r>
        <w:rPr>
          <w:rFonts w:hint="eastAsia"/>
        </w:rPr>
        <w:tab/>
      </w:r>
      <w:r>
        <w:rPr>
          <w:rFonts w:hint="eastAsia"/>
        </w:rPr>
        <w:t>既然已裁定存在违反第十八条的行为，委员会没有机会再进一步审议这些问题。但必须要牢记，《公约》承认并确保每一个人都有“单独或集体、公开或私下地以礼拜、戒律、实践和教义来表明他的宗教或信仰”的自由。见第十八条第一款。这项权利并不限于老的、既有的宗教或大型的宗教群体，这是宗教意识自由的根本所在。</w:t>
      </w:r>
    </w:p>
    <w:p w:rsidR="00000000" w:rsidRDefault="00A821ED">
      <w:pPr>
        <w:pStyle w:val="9cm"/>
        <w:rPr>
          <w:rFonts w:hint="eastAsia"/>
        </w:rPr>
      </w:pPr>
      <w:r>
        <w:rPr>
          <w:rFonts w:hint="eastAsia"/>
        </w:rPr>
        <w:t xml:space="preserve">     </w:t>
      </w:r>
      <w:r>
        <w:rPr>
          <w:rFonts w:hint="eastAsia"/>
        </w:rPr>
        <w:t>露丝·韦奇伍德女士</w:t>
      </w:r>
      <w:r>
        <w:rPr>
          <w:rFonts w:hint="eastAsia"/>
        </w:rPr>
        <w:t>[</w:t>
      </w:r>
      <w:r>
        <w:rPr>
          <w:rFonts w:hint="eastAsia"/>
          <w:u w:val="single"/>
        </w:rPr>
        <w:t>签名</w:t>
      </w:r>
      <w:r>
        <w:rPr>
          <w:rFonts w:hint="eastAsia"/>
        </w:rPr>
        <w:t>]</w:t>
      </w:r>
    </w:p>
    <w:p w:rsidR="00000000" w:rsidRDefault="00A821ED">
      <w:r>
        <w:tab/>
      </w:r>
      <w:r>
        <w:rPr>
          <w:rFonts w:hint="eastAsia"/>
        </w:rPr>
        <w:t>[</w:t>
      </w:r>
      <w:r>
        <w:rPr>
          <w:rFonts w:hint="eastAsia"/>
        </w:rPr>
        <w:t>提出时有英文、法文和西班牙</w:t>
      </w:r>
      <w:r>
        <w:rPr>
          <w:rFonts w:hint="eastAsia"/>
        </w:rPr>
        <w:t>文本，其中英文本为原文。随后还将印发阿拉伯文、中文和俄文本，作为委员会提交大会的年度报告的一部分。</w:t>
      </w:r>
      <w:r>
        <w:rPr>
          <w:rFonts w:hint="eastAsia"/>
        </w:rPr>
        <w:t>]</w:t>
      </w:r>
    </w:p>
    <w:p w:rsidR="00000000" w:rsidRDefault="00A821ED"/>
    <w:p w:rsidR="00000000" w:rsidRDefault="00A821ED">
      <w:pPr>
        <w:pStyle w:val="Heading2"/>
        <w:rPr>
          <w:kern w:val="0"/>
        </w:rPr>
      </w:pPr>
    </w:p>
    <w:p w:rsidR="00000000" w:rsidRDefault="00A821ED"/>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kern w:val="0"/>
        </w:rPr>
      </w:pPr>
      <w:r>
        <w:rPr>
          <w:u w:val="none"/>
        </w:rPr>
        <w:t xml:space="preserve">AA. </w:t>
      </w:r>
      <w:r>
        <w:rPr>
          <w:rFonts w:hint="eastAsia"/>
          <w:u w:val="none"/>
        </w:rPr>
        <w:t xml:space="preserve"> </w:t>
      </w:r>
      <w:r>
        <w:rPr>
          <w:rFonts w:hint="eastAsia"/>
        </w:rPr>
        <w:t>第</w:t>
      </w:r>
      <w:r>
        <w:t>1222/2003</w:t>
      </w:r>
      <w:r>
        <w:rPr>
          <w:rFonts w:hint="eastAsia"/>
        </w:rPr>
        <w:t>号来文，</w:t>
      </w:r>
      <w:r>
        <w:t>Byahuranga</w:t>
      </w:r>
      <w:r>
        <w:rPr>
          <w:rFonts w:hint="eastAsia"/>
        </w:rPr>
        <w:t>诉丹麦</w:t>
      </w:r>
      <w:r>
        <w:br/>
      </w:r>
      <w:r>
        <w:rPr>
          <w:rFonts w:hint="eastAsia"/>
          <w:u w:val="none"/>
        </w:rPr>
        <w:t xml:space="preserve">    </w:t>
      </w:r>
      <w:r>
        <w:rPr>
          <w:kern w:val="0"/>
          <w:u w:val="none"/>
        </w:rPr>
        <w:t>(</w:t>
      </w:r>
      <w:r>
        <w:rPr>
          <w:bCs/>
          <w:kern w:val="0"/>
        </w:rPr>
        <w:t>200</w:t>
      </w:r>
      <w:r>
        <w:rPr>
          <w:rFonts w:hint="eastAsia"/>
          <w:bCs/>
          <w:kern w:val="0"/>
        </w:rPr>
        <w:t>4</w:t>
      </w:r>
      <w:r>
        <w:rPr>
          <w:rFonts w:hint="eastAsia"/>
          <w:bCs/>
          <w:kern w:val="0"/>
        </w:rPr>
        <w:t>年</w:t>
      </w:r>
      <w:r>
        <w:rPr>
          <w:rFonts w:hint="eastAsia"/>
          <w:bCs/>
          <w:kern w:val="0"/>
        </w:rPr>
        <w:t>11</w:t>
      </w:r>
      <w:r>
        <w:rPr>
          <w:rFonts w:hint="eastAsia"/>
          <w:bCs/>
          <w:kern w:val="0"/>
        </w:rPr>
        <w:t>月</w:t>
      </w:r>
      <w:r>
        <w:rPr>
          <w:rFonts w:hint="eastAsia"/>
          <w:bCs/>
          <w:kern w:val="0"/>
        </w:rPr>
        <w:t>1</w:t>
      </w:r>
      <w:r>
        <w:rPr>
          <w:rFonts w:hint="eastAsia"/>
          <w:bCs/>
          <w:kern w:val="0"/>
        </w:rPr>
        <w:t>日</w:t>
      </w:r>
      <w:r>
        <w:rPr>
          <w:kern w:val="0"/>
        </w:rPr>
        <w:t>第八</w:t>
      </w:r>
      <w:r>
        <w:rPr>
          <w:rFonts w:hint="eastAsia"/>
          <w:kern w:val="0"/>
        </w:rPr>
        <w:t>十二</w:t>
      </w:r>
      <w:r>
        <w:rPr>
          <w:bCs/>
          <w:kern w:val="0"/>
        </w:rPr>
        <w:t>届会议</w:t>
      </w:r>
      <w:r>
        <w:rPr>
          <w:kern w:val="0"/>
        </w:rPr>
        <w:t>通过的意见</w:t>
      </w:r>
      <w:r>
        <w:rPr>
          <w:kern w:val="0"/>
          <w:u w:val="none"/>
        </w:rPr>
        <w:t>)</w:t>
      </w:r>
      <w:r>
        <w:rPr>
          <w:rFonts w:hint="eastAsia"/>
          <w:kern w:val="0"/>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Jonny Rubin Byahuranga</w:t>
      </w:r>
    </w:p>
    <w:p w:rsidR="00000000" w:rsidRDefault="00A821ED">
      <w:r>
        <w:tab/>
      </w:r>
      <w:r>
        <w:tab/>
      </w:r>
      <w:r>
        <w:tab/>
      </w:r>
      <w:r>
        <w:tab/>
        <w:t>(</w:t>
      </w:r>
      <w:r>
        <w:rPr>
          <w:rFonts w:hint="eastAsia"/>
        </w:rPr>
        <w:t>由律师</w:t>
      </w:r>
      <w:r>
        <w:t>Tyge Trier</w:t>
      </w:r>
      <w:r>
        <w:rPr>
          <w:rFonts w:hint="eastAsia"/>
        </w:rPr>
        <w:t>先生代理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丹麦</w:t>
      </w:r>
    </w:p>
    <w:p w:rsidR="00000000" w:rsidRDefault="00A821ED">
      <w:pPr>
        <w:spacing w:after="320"/>
        <w:rPr>
          <w:rFonts w:hint="eastAsia"/>
        </w:rPr>
      </w:pPr>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8</w:t>
      </w:r>
      <w:r>
        <w:rPr>
          <w:rFonts w:hint="eastAsia"/>
        </w:rPr>
        <w:t>月</w:t>
      </w:r>
      <w:r>
        <w:rPr>
          <w:rFonts w:hint="eastAsia"/>
        </w:rPr>
        <w:t>15</w:t>
      </w:r>
      <w:r>
        <w:rPr>
          <w:rFonts w:hint="eastAsia"/>
        </w:rPr>
        <w:t>日</w:t>
      </w:r>
      <w:r>
        <w:rPr>
          <w:rFonts w:hint="eastAsia"/>
        </w:rPr>
        <w:t>(</w:t>
      </w:r>
      <w:r>
        <w:rPr>
          <w:rFonts w:hint="eastAsia"/>
        </w:rPr>
        <w:t>首次提交</w:t>
      </w:r>
      <w:r>
        <w:rPr>
          <w:rFonts w:hint="eastAsia"/>
        </w:rPr>
        <w:t>)</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w:t>
      </w:r>
      <w:r>
        <w:rPr>
          <w:rFonts w:hint="eastAsia"/>
        </w:rPr>
        <w:t>004</w:t>
      </w:r>
      <w:r>
        <w:rPr>
          <w:rFonts w:hint="eastAsia"/>
        </w:rPr>
        <w:t>年</w:t>
      </w:r>
      <w:r>
        <w:t>11</w:t>
      </w:r>
      <w:r>
        <w:rPr>
          <w:rFonts w:hint="eastAsia"/>
        </w:rPr>
        <w:t>月</w:t>
      </w:r>
      <w:r>
        <w:t>1</w:t>
      </w:r>
      <w:r>
        <w:rPr>
          <w:rFonts w:hint="eastAsia"/>
        </w:rPr>
        <w:t>日</w:t>
      </w:r>
      <w:r>
        <w:rPr>
          <w:rFonts w:hint="eastAsia"/>
          <w:u w:val="single"/>
        </w:rPr>
        <w:t>举行会议</w:t>
      </w:r>
      <w:r>
        <w:rPr>
          <w:rFonts w:hint="eastAsia"/>
        </w:rPr>
        <w:t>，</w:t>
      </w:r>
    </w:p>
    <w:p w:rsidR="00000000" w:rsidRDefault="00A821ED">
      <w:r>
        <w:tab/>
      </w:r>
      <w:r>
        <w:rPr>
          <w:rFonts w:hint="eastAsia"/>
          <w:u w:val="single"/>
        </w:rPr>
        <w:t>结束了</w:t>
      </w:r>
      <w:r>
        <w:rPr>
          <w:rFonts w:hint="eastAsia"/>
        </w:rPr>
        <w:t>根据《公民权利和政治权利国际公约任择议定书》代表</w:t>
      </w:r>
      <w:r>
        <w:t>Jonny Rubin Byahuranga</w:t>
      </w:r>
      <w:r>
        <w:rPr>
          <w:rFonts w:hint="eastAsia"/>
        </w:rPr>
        <w:t>提交人权事务委员会的第</w:t>
      </w:r>
      <w:r>
        <w:rPr>
          <w:rFonts w:hint="eastAsia"/>
        </w:rPr>
        <w:t>1222</w:t>
      </w:r>
      <w:r>
        <w:t>/2003</w:t>
      </w:r>
      <w:r>
        <w:rPr>
          <w:rFonts w:hint="eastAsia"/>
        </w:rPr>
        <w:t>号来文的审议工作，</w:t>
      </w:r>
    </w:p>
    <w:p w:rsidR="00000000" w:rsidRDefault="00A821ED">
      <w:r>
        <w:tab/>
      </w:r>
      <w:r>
        <w:rPr>
          <w:rFonts w:hint="eastAsia"/>
          <w:u w:val="single"/>
        </w:rPr>
        <w:t>考虑了</w:t>
      </w:r>
      <w:r>
        <w:rPr>
          <w:rFonts w:hint="eastAsia"/>
        </w:rPr>
        <w:t>来文提交人和缔约国提出的全部书面资料，</w:t>
      </w:r>
    </w:p>
    <w:p w:rsidR="00000000" w:rsidRDefault="00A821ED">
      <w:r>
        <w:tab/>
      </w:r>
      <w:r>
        <w:rPr>
          <w:rFonts w:hint="eastAsia"/>
        </w:rPr>
        <w:t>根据《任择议定书》第五条第</w:t>
      </w:r>
      <w:r>
        <w:t>4</w:t>
      </w:r>
      <w:r>
        <w:rPr>
          <w:rFonts w:hint="eastAsia"/>
        </w:rPr>
        <w:t>款</w:t>
      </w:r>
      <w:r>
        <w:rPr>
          <w:rFonts w:hint="eastAsia"/>
          <w:u w:val="single"/>
        </w:rPr>
        <w:t>通过了如下</w:t>
      </w:r>
      <w:r>
        <w:rPr>
          <w:rFonts w:hint="eastAsia"/>
        </w:rPr>
        <w:t>的：</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spacing w:val="6"/>
        </w:rPr>
        <w:t xml:space="preserve">*  </w:t>
      </w:r>
      <w:r>
        <w:rPr>
          <w:rFonts w:hint="eastAsia"/>
          <w:spacing w:val="6"/>
        </w:rPr>
        <w:t>参加审查本来文的委员会委员有：阿卜杜勒法塔赫·奥马尔先生、佛朗哥·德</w:t>
      </w:r>
      <w:r>
        <w:rPr>
          <w:rFonts w:hint="eastAsia"/>
        </w:rPr>
        <w:t>帕斯瓜勒先生、莫里斯·格莱莱－阿汉汉左先生、瓦尔特·卡林先生、艾哈迈德·陶菲克·哈利勒先生、拉杰苏默·拉拉赫先生、拉斐尔·</w:t>
      </w:r>
      <w:r>
        <w:rPr>
          <w:rFonts w:hint="eastAsia"/>
        </w:rPr>
        <w:t>里瓦斯·波萨达先生、奈杰尔·罗德利爵士、马丁·舍伊宁先生、伊万·希勒先生、伊波利托·索拉里－伊里戈严先生、露丝·韦奇伍德女士、罗曼·维鲁谢夫斯基先生和马克斯韦尔·约尔登先生。</w:t>
      </w:r>
    </w:p>
    <w:p w:rsidR="00000000" w:rsidRDefault="00A821ED">
      <w:pPr>
        <w:pStyle w:val="EndnoteText"/>
        <w:rPr>
          <w:rFonts w:hint="eastAsia"/>
        </w:rPr>
      </w:pPr>
      <w:r>
        <w:rPr>
          <w:rFonts w:hint="eastAsia"/>
        </w:rPr>
        <w:t>本文后附有委员会委员露丝·韦奇伍德女士和马克斯韦尔·约尔登先生签字的个人意见案文。</w:t>
      </w:r>
    </w:p>
    <w:p w:rsidR="00000000" w:rsidRDefault="00A821ED">
      <w:pPr>
        <w:pStyle w:val="Heading3"/>
        <w:rPr>
          <w:kern w:val="0"/>
          <w:sz w:val="26"/>
        </w:rPr>
      </w:pPr>
      <w:r>
        <w:rPr>
          <w:kern w:val="0"/>
        </w:rPr>
        <w:br w:type="page"/>
      </w:r>
      <w:r>
        <w:rPr>
          <w:rFonts w:hint="eastAsia"/>
          <w:kern w:val="0"/>
          <w:sz w:val="26"/>
        </w:rPr>
        <w:t>意</w:t>
      </w:r>
      <w:r>
        <w:rPr>
          <w:kern w:val="0"/>
          <w:sz w:val="26"/>
        </w:rPr>
        <w:t xml:space="preserve">  </w:t>
      </w:r>
      <w:r>
        <w:rPr>
          <w:rFonts w:hint="eastAsia"/>
          <w:kern w:val="0"/>
          <w:sz w:val="26"/>
        </w:rPr>
        <w:t xml:space="preserve"> </w:t>
      </w:r>
      <w:r>
        <w:rPr>
          <w:rFonts w:hint="eastAsia"/>
          <w:kern w:val="0"/>
          <w:sz w:val="26"/>
        </w:rPr>
        <w:t>见</w:t>
      </w:r>
    </w:p>
    <w:p w:rsidR="00000000" w:rsidRDefault="00A821ED">
      <w:pPr>
        <w:rPr>
          <w:rFonts w:hint="eastAsia"/>
        </w:rPr>
      </w:pPr>
      <w:r>
        <w:tab/>
        <w:t xml:space="preserve">1.1  </w:t>
      </w:r>
      <w:r>
        <w:rPr>
          <w:rFonts w:hint="eastAsia"/>
        </w:rPr>
        <w:t>来文提交人</w:t>
      </w:r>
      <w:r>
        <w:t>Jonny Rubin Byahuranga</w:t>
      </w:r>
      <w:r>
        <w:rPr>
          <w:rFonts w:hint="eastAsia"/>
        </w:rPr>
        <w:t>系乌干达公民，于</w:t>
      </w:r>
      <w:r>
        <w:rPr>
          <w:rFonts w:hint="eastAsia"/>
        </w:rPr>
        <w:t>1956</w:t>
      </w:r>
      <w:r>
        <w:rPr>
          <w:rFonts w:hint="eastAsia"/>
        </w:rPr>
        <w:t>年</w:t>
      </w:r>
      <w:r>
        <w:rPr>
          <w:rFonts w:hint="eastAsia"/>
        </w:rPr>
        <w:t>11</w:t>
      </w:r>
      <w:r>
        <w:rPr>
          <w:rFonts w:hint="eastAsia"/>
        </w:rPr>
        <w:t>月</w:t>
      </w:r>
      <w:r>
        <w:rPr>
          <w:rFonts w:hint="eastAsia"/>
        </w:rPr>
        <w:t>28</w:t>
      </w:r>
      <w:r>
        <w:rPr>
          <w:rFonts w:hint="eastAsia"/>
        </w:rPr>
        <w:t>日出生，目前居住在丹麦境内，等待被驱逐回乌干达。他宣称是丹麦</w:t>
      </w:r>
      <w:r>
        <w:rPr>
          <w:rFonts w:hint="eastAsia"/>
        </w:rPr>
        <w:t xml:space="preserve"> </w:t>
      </w:r>
      <w:r>
        <w:rPr>
          <w:rStyle w:val="EndnoteReference"/>
        </w:rPr>
        <w:endnoteReference w:id="161"/>
      </w:r>
      <w:r>
        <w:t xml:space="preserve"> </w:t>
      </w:r>
      <w:r>
        <w:rPr>
          <w:rFonts w:hint="eastAsia"/>
        </w:rPr>
        <w:t>违反《公约》第七条、第十七条和二十三条第</w:t>
      </w:r>
      <w:r>
        <w:rPr>
          <w:rFonts w:hint="eastAsia"/>
        </w:rPr>
        <w:t>1</w:t>
      </w:r>
      <w:r>
        <w:rPr>
          <w:rFonts w:hint="eastAsia"/>
        </w:rPr>
        <w:t>款行为的受害者。他由律师代理</w:t>
      </w:r>
      <w:r>
        <w:rPr>
          <w:rFonts w:hint="eastAsia"/>
        </w:rPr>
        <w:t>。</w:t>
      </w:r>
    </w:p>
    <w:p w:rsidR="00000000" w:rsidRDefault="00A821ED">
      <w:pPr>
        <w:spacing w:after="240"/>
        <w:rPr>
          <w:rFonts w:hint="eastAsia"/>
        </w:rPr>
      </w:pPr>
      <w:r>
        <w:tab/>
        <w:t xml:space="preserve">1.2  </w:t>
      </w:r>
      <w:r>
        <w:rPr>
          <w:rFonts w:hint="eastAsia"/>
        </w:rPr>
        <w:t>来文于</w:t>
      </w:r>
      <w:r>
        <w:rPr>
          <w:rFonts w:hint="eastAsia"/>
        </w:rPr>
        <w:t>2003</w:t>
      </w:r>
      <w:r>
        <w:rPr>
          <w:rFonts w:hint="eastAsia"/>
        </w:rPr>
        <w:t>年</w:t>
      </w:r>
      <w:r>
        <w:rPr>
          <w:rFonts w:hint="eastAsia"/>
        </w:rPr>
        <w:t>11</w:t>
      </w:r>
      <w:r>
        <w:rPr>
          <w:rFonts w:hint="eastAsia"/>
        </w:rPr>
        <w:t>月</w:t>
      </w:r>
      <w:r>
        <w:rPr>
          <w:rFonts w:hint="eastAsia"/>
        </w:rPr>
        <w:t>27</w:t>
      </w:r>
      <w:r>
        <w:rPr>
          <w:rFonts w:hint="eastAsia"/>
        </w:rPr>
        <w:t>日转送给缔约国。</w:t>
      </w:r>
      <w:r>
        <w:rPr>
          <w:rFonts w:hint="eastAsia"/>
        </w:rPr>
        <w:t>2004</w:t>
      </w:r>
      <w:r>
        <w:rPr>
          <w:rFonts w:hint="eastAsia"/>
        </w:rPr>
        <w:t>年</w:t>
      </w:r>
      <w:r>
        <w:rPr>
          <w:rFonts w:hint="eastAsia"/>
        </w:rPr>
        <w:t>7</w:t>
      </w:r>
      <w:r>
        <w:rPr>
          <w:rFonts w:hint="eastAsia"/>
        </w:rPr>
        <w:t>月</w:t>
      </w:r>
      <w:r>
        <w:rPr>
          <w:rFonts w:hint="eastAsia"/>
        </w:rPr>
        <w:t>7</w:t>
      </w:r>
      <w:r>
        <w:rPr>
          <w:rFonts w:hint="eastAsia"/>
        </w:rPr>
        <w:t>日，提交人要求委员会根据其议事规则第</w:t>
      </w:r>
      <w:r>
        <w:rPr>
          <w:rFonts w:hint="eastAsia"/>
        </w:rPr>
        <w:t>86</w:t>
      </w:r>
      <w:r>
        <w:rPr>
          <w:rFonts w:hint="eastAsia"/>
        </w:rPr>
        <w:t>条提出一项采取临时措施的要求，请缔约国在委员会审查他的来文期间，暂不对他进行遣送。</w:t>
      </w:r>
      <w:r>
        <w:rPr>
          <w:rFonts w:hint="eastAsia"/>
        </w:rPr>
        <w:t>2004</w:t>
      </w:r>
      <w:r>
        <w:rPr>
          <w:rFonts w:hint="eastAsia"/>
        </w:rPr>
        <w:t>年</w:t>
      </w:r>
      <w:r>
        <w:rPr>
          <w:rFonts w:hint="eastAsia"/>
        </w:rPr>
        <w:t>7</w:t>
      </w:r>
      <w:r>
        <w:rPr>
          <w:rFonts w:hint="eastAsia"/>
        </w:rPr>
        <w:t>月</w:t>
      </w:r>
      <w:r>
        <w:rPr>
          <w:rFonts w:hint="eastAsia"/>
        </w:rPr>
        <w:t>9</w:t>
      </w:r>
      <w:r>
        <w:rPr>
          <w:rFonts w:hint="eastAsia"/>
        </w:rPr>
        <w:t>日，委员会通过新来文问题特别报告员要求缔约国在委员会获得机会确定是否继续有必要采取临时措施之前，暂不遣送提交人。缔约国同意了此项要求。</w:t>
      </w:r>
      <w:r>
        <w:rPr>
          <w:rFonts w:hint="eastAsia"/>
        </w:rPr>
        <w:t>2004</w:t>
      </w:r>
      <w:r>
        <w:rPr>
          <w:rFonts w:hint="eastAsia"/>
        </w:rPr>
        <w:t>年</w:t>
      </w:r>
      <w:r>
        <w:rPr>
          <w:rFonts w:hint="eastAsia"/>
        </w:rPr>
        <w:t>7</w:t>
      </w:r>
      <w:r>
        <w:rPr>
          <w:rFonts w:hint="eastAsia"/>
        </w:rPr>
        <w:t>月</w:t>
      </w:r>
      <w:r>
        <w:rPr>
          <w:rFonts w:hint="eastAsia"/>
        </w:rPr>
        <w:t>30</w:t>
      </w:r>
      <w:r>
        <w:rPr>
          <w:rFonts w:hint="eastAsia"/>
        </w:rPr>
        <w:t>日，委员会向缔约国通报委员会决定，将暂不遣送提交人的要求，延长至委员会第八十二届会议闭幕之日，即在</w:t>
      </w:r>
      <w:r>
        <w:rPr>
          <w:rFonts w:hint="eastAsia"/>
        </w:rPr>
        <w:t>2004</w:t>
      </w:r>
      <w:r>
        <w:rPr>
          <w:rFonts w:hint="eastAsia"/>
        </w:rPr>
        <w:t>年</w:t>
      </w:r>
      <w:r>
        <w:rPr>
          <w:rFonts w:hint="eastAsia"/>
        </w:rPr>
        <w:t>4</w:t>
      </w:r>
      <w:r>
        <w:rPr>
          <w:rFonts w:hint="eastAsia"/>
        </w:rPr>
        <w:t>月</w:t>
      </w:r>
      <w:r>
        <w:rPr>
          <w:rFonts w:hint="eastAsia"/>
        </w:rPr>
        <w:t>5</w:t>
      </w:r>
      <w:r>
        <w:rPr>
          <w:rFonts w:hint="eastAsia"/>
        </w:rPr>
        <w:t>日。</w:t>
      </w:r>
    </w:p>
    <w:p w:rsidR="00000000" w:rsidRDefault="00A821ED">
      <w:pPr>
        <w:pStyle w:val="Heading4"/>
        <w:rPr>
          <w:rFonts w:hint="eastAsia"/>
        </w:rPr>
      </w:pPr>
      <w:r>
        <w:rPr>
          <w:rFonts w:hint="eastAsia"/>
        </w:rPr>
        <w:t>提交人陈述的事实</w:t>
      </w:r>
    </w:p>
    <w:p w:rsidR="00000000" w:rsidRDefault="00A821ED">
      <w:pPr>
        <w:rPr>
          <w:rFonts w:hint="eastAsia"/>
        </w:rPr>
      </w:pPr>
      <w:r>
        <w:tab/>
        <w:t xml:space="preserve">2.1 </w:t>
      </w:r>
      <w:r>
        <w:t xml:space="preserve"> </w:t>
      </w:r>
      <w:r>
        <w:rPr>
          <w:rFonts w:hint="eastAsia"/>
        </w:rPr>
        <w:t>提交人曾为伊迪·阿明政权期间的乌干达军官。据称，在遭到武装部队的非法拘留，遭受了多次酷刑之后，他于</w:t>
      </w:r>
      <w:r>
        <w:rPr>
          <w:rFonts w:hint="eastAsia"/>
        </w:rPr>
        <w:t>1981</w:t>
      </w:r>
      <w:r>
        <w:rPr>
          <w:rFonts w:hint="eastAsia"/>
        </w:rPr>
        <w:t>年逃离了乌干达。</w:t>
      </w:r>
      <w:r>
        <w:rPr>
          <w:rFonts w:hint="eastAsia"/>
        </w:rPr>
        <w:t>1984</w:t>
      </w:r>
      <w:r>
        <w:rPr>
          <w:rFonts w:hint="eastAsia"/>
        </w:rPr>
        <w:t>年</w:t>
      </w:r>
      <w:r>
        <w:rPr>
          <w:rFonts w:hint="eastAsia"/>
        </w:rPr>
        <w:t>12</w:t>
      </w:r>
      <w:r>
        <w:rPr>
          <w:rFonts w:hint="eastAsia"/>
        </w:rPr>
        <w:t>月，他到达丹麦之后，于</w:t>
      </w:r>
      <w:r>
        <w:rPr>
          <w:rFonts w:hint="eastAsia"/>
        </w:rPr>
        <w:t>1989</w:t>
      </w:r>
      <w:r>
        <w:rPr>
          <w:rFonts w:hint="eastAsia"/>
        </w:rPr>
        <w:t>年</w:t>
      </w:r>
      <w:r>
        <w:rPr>
          <w:rFonts w:hint="eastAsia"/>
        </w:rPr>
        <w:t>9</w:t>
      </w:r>
      <w:r>
        <w:rPr>
          <w:rFonts w:hint="eastAsia"/>
        </w:rPr>
        <w:t>月</w:t>
      </w:r>
      <w:r>
        <w:rPr>
          <w:rFonts w:hint="eastAsia"/>
        </w:rPr>
        <w:t>4</w:t>
      </w:r>
      <w:r>
        <w:rPr>
          <w:rFonts w:hint="eastAsia"/>
        </w:rPr>
        <w:t>日根据《外籍人法》第七节第</w:t>
      </w:r>
      <w:r>
        <w:rPr>
          <w:rFonts w:hint="eastAsia"/>
        </w:rPr>
        <w:t>(1)</w:t>
      </w:r>
      <w:r>
        <w:rPr>
          <w:rFonts w:hint="eastAsia"/>
        </w:rPr>
        <w:t>款第</w:t>
      </w:r>
      <w:r>
        <w:rPr>
          <w:rFonts w:hint="eastAsia"/>
        </w:rPr>
        <w:t>(</w:t>
      </w:r>
      <w:r>
        <w:rPr>
          <w:rFonts w:hint="eastAsia"/>
        </w:rPr>
        <w:t>二</w:t>
      </w:r>
      <w:r>
        <w:rPr>
          <w:rFonts w:hint="eastAsia"/>
        </w:rPr>
        <w:t>)</w:t>
      </w:r>
      <w:r>
        <w:rPr>
          <w:rFonts w:hint="eastAsia"/>
        </w:rPr>
        <w:t>项</w:t>
      </w:r>
      <w:r>
        <w:rPr>
          <w:rFonts w:hint="eastAsia"/>
        </w:rPr>
        <w:t xml:space="preserve"> </w:t>
      </w:r>
      <w:r>
        <w:rPr>
          <w:rStyle w:val="EndnoteReference"/>
        </w:rPr>
        <w:endnoteReference w:id="162"/>
      </w:r>
      <w:r>
        <w:t xml:space="preserve"> </w:t>
      </w:r>
      <w:r>
        <w:rPr>
          <w:rFonts w:hint="eastAsia"/>
        </w:rPr>
        <w:t>他获准得到庇护。</w:t>
      </w:r>
      <w:r>
        <w:rPr>
          <w:rFonts w:hint="eastAsia"/>
        </w:rPr>
        <w:t>1990</w:t>
      </w:r>
      <w:r>
        <w:rPr>
          <w:rFonts w:hint="eastAsia"/>
        </w:rPr>
        <w:t>年</w:t>
      </w:r>
      <w:r>
        <w:rPr>
          <w:rFonts w:hint="eastAsia"/>
        </w:rPr>
        <w:t>7</w:t>
      </w:r>
      <w:r>
        <w:rPr>
          <w:rFonts w:hint="eastAsia"/>
        </w:rPr>
        <w:t>月</w:t>
      </w:r>
      <w:r>
        <w:rPr>
          <w:rFonts w:hint="eastAsia"/>
        </w:rPr>
        <w:t>24</w:t>
      </w:r>
      <w:r>
        <w:rPr>
          <w:rFonts w:hint="eastAsia"/>
        </w:rPr>
        <w:t>日他取得了长期居住证。</w:t>
      </w:r>
    </w:p>
    <w:p w:rsidR="00000000" w:rsidRDefault="00A821ED">
      <w:pPr>
        <w:rPr>
          <w:rFonts w:hint="eastAsia"/>
        </w:rPr>
      </w:pPr>
      <w:r>
        <w:rPr>
          <w:rFonts w:hint="eastAsia"/>
        </w:rPr>
        <w:tab/>
      </w:r>
      <w:r>
        <w:t xml:space="preserve">2.2  </w:t>
      </w:r>
      <w:r>
        <w:rPr>
          <w:rFonts w:hint="eastAsia"/>
        </w:rPr>
        <w:t>1997</w:t>
      </w:r>
      <w:r>
        <w:rPr>
          <w:rFonts w:hint="eastAsia"/>
        </w:rPr>
        <w:t>年，提交人与一位坦桑尼亚国民结婚。</w:t>
      </w:r>
      <w:r>
        <w:rPr>
          <w:rFonts w:hint="eastAsia"/>
        </w:rPr>
        <w:t>1998</w:t>
      </w:r>
      <w:r>
        <w:rPr>
          <w:rFonts w:hint="eastAsia"/>
        </w:rPr>
        <w:t>年，其妻与提交人前一婚姻所生的女儿</w:t>
      </w:r>
      <w:r>
        <w:rPr>
          <w:rFonts w:hint="eastAsia"/>
        </w:rPr>
        <w:t>(1980</w:t>
      </w:r>
      <w:r>
        <w:rPr>
          <w:rFonts w:hint="eastAsia"/>
        </w:rPr>
        <w:t>年出生</w:t>
      </w:r>
      <w:r>
        <w:rPr>
          <w:rFonts w:hint="eastAsia"/>
        </w:rPr>
        <w:t>)</w:t>
      </w:r>
      <w:r>
        <w:rPr>
          <w:rFonts w:hint="eastAsia"/>
        </w:rPr>
        <w:t>与提交人在丹麦团圆。目前妻子已成为丹麦公民，并与提交人生育了两个子女，他们先后于</w:t>
      </w:r>
      <w:r>
        <w:rPr>
          <w:rFonts w:hint="eastAsia"/>
        </w:rPr>
        <w:t>1999</w:t>
      </w:r>
      <w:r>
        <w:rPr>
          <w:rFonts w:hint="eastAsia"/>
        </w:rPr>
        <w:t>年和</w:t>
      </w:r>
      <w:r>
        <w:rPr>
          <w:rFonts w:hint="eastAsia"/>
        </w:rPr>
        <w:t>2000</w:t>
      </w:r>
      <w:r>
        <w:rPr>
          <w:rFonts w:hint="eastAsia"/>
        </w:rPr>
        <w:t>年在丹麦境内出</w:t>
      </w:r>
      <w:r>
        <w:rPr>
          <w:rFonts w:hint="eastAsia"/>
        </w:rPr>
        <w:t>生。</w:t>
      </w:r>
    </w:p>
    <w:p w:rsidR="00000000" w:rsidRDefault="00A821ED">
      <w:pPr>
        <w:rPr>
          <w:rFonts w:hint="eastAsia"/>
        </w:rPr>
      </w:pPr>
      <w:r>
        <w:tab/>
        <w:t xml:space="preserve">2.3  </w:t>
      </w:r>
      <w:r>
        <w:rPr>
          <w:rFonts w:hint="eastAsia"/>
        </w:rPr>
        <w:t>2002</w:t>
      </w:r>
      <w:r>
        <w:rPr>
          <w:rFonts w:hint="eastAsia"/>
        </w:rPr>
        <w:t>年</w:t>
      </w:r>
      <w:r>
        <w:rPr>
          <w:rFonts w:hint="eastAsia"/>
        </w:rPr>
        <w:t>4</w:t>
      </w:r>
      <w:r>
        <w:rPr>
          <w:rFonts w:hint="eastAsia"/>
        </w:rPr>
        <w:t>月</w:t>
      </w:r>
      <w:r>
        <w:rPr>
          <w:rFonts w:hint="eastAsia"/>
        </w:rPr>
        <w:t>23</w:t>
      </w:r>
      <w:r>
        <w:rPr>
          <w:rFonts w:hint="eastAsia"/>
        </w:rPr>
        <w:t>日哥本哈根市法庭下达判决，判定提交人犯有与毒品相关的罪行</w:t>
      </w:r>
      <w:r>
        <w:rPr>
          <w:rFonts w:hint="eastAsia"/>
        </w:rPr>
        <w:t>(</w:t>
      </w:r>
      <w:r>
        <w:rPr>
          <w:rFonts w:hint="eastAsia"/>
        </w:rPr>
        <w:t>丹麦《刑法》第</w:t>
      </w:r>
      <w:r>
        <w:rPr>
          <w:rFonts w:hint="eastAsia"/>
        </w:rPr>
        <w:t>191</w:t>
      </w:r>
      <w:r>
        <w:rPr>
          <w:rFonts w:hint="eastAsia"/>
        </w:rPr>
        <w:t>节</w:t>
      </w:r>
      <w:r>
        <w:rPr>
          <w:rFonts w:hint="eastAsia"/>
        </w:rPr>
        <w:t>)</w:t>
      </w:r>
      <w:r>
        <w:rPr>
          <w:rFonts w:hint="eastAsia"/>
        </w:rPr>
        <w:t>并判处他两年半的监禁。法庭在查明对他进行驱逐不会构成违反《欧洲公约》第</w:t>
      </w:r>
      <w:r>
        <w:rPr>
          <w:rFonts w:hint="eastAsia"/>
        </w:rPr>
        <w:t>8</w:t>
      </w:r>
      <w:r>
        <w:rPr>
          <w:rFonts w:hint="eastAsia"/>
        </w:rPr>
        <w:t>条所述的家庭生活权情况下，还下令将他驱逐出丹麦，</w:t>
      </w:r>
      <w:r>
        <w:rPr>
          <w:rStyle w:val="EndnoteReference"/>
        </w:rPr>
        <w:endnoteReference w:id="163"/>
      </w:r>
      <w:r>
        <w:t xml:space="preserve"> </w:t>
      </w:r>
      <w:r>
        <w:rPr>
          <w:rFonts w:hint="eastAsia"/>
        </w:rPr>
        <w:t>并永远禁止他重新进入丹麦。法庭的依据是丹麦移民局</w:t>
      </w:r>
      <w:r>
        <w:rPr>
          <w:rFonts w:hint="eastAsia"/>
        </w:rPr>
        <w:t>2002</w:t>
      </w:r>
      <w:r>
        <w:rPr>
          <w:rFonts w:hint="eastAsia"/>
        </w:rPr>
        <w:t>年</w:t>
      </w:r>
      <w:r>
        <w:rPr>
          <w:rFonts w:hint="eastAsia"/>
        </w:rPr>
        <w:t>4</w:t>
      </w:r>
      <w:r>
        <w:rPr>
          <w:rFonts w:hint="eastAsia"/>
        </w:rPr>
        <w:t>月</w:t>
      </w:r>
      <w:r>
        <w:rPr>
          <w:rFonts w:hint="eastAsia"/>
        </w:rPr>
        <w:t>19</w:t>
      </w:r>
      <w:r>
        <w:rPr>
          <w:rFonts w:hint="eastAsia"/>
        </w:rPr>
        <w:t>日意见下达的决定。移民局的意见认为，不存在任何情况形成决定性的反对理由，阻止对提交人实行《外籍人法》第</w:t>
      </w:r>
      <w:r>
        <w:rPr>
          <w:rFonts w:hint="eastAsia"/>
        </w:rPr>
        <w:t>26</w:t>
      </w:r>
      <w:r>
        <w:rPr>
          <w:rFonts w:hint="eastAsia"/>
        </w:rPr>
        <w:t>节</w:t>
      </w:r>
      <w:r>
        <w:rPr>
          <w:rFonts w:hint="eastAsia"/>
        </w:rPr>
        <w:t xml:space="preserve"> </w:t>
      </w:r>
      <w:r>
        <w:rPr>
          <w:rStyle w:val="EndnoteReference"/>
        </w:rPr>
        <w:endnoteReference w:id="164"/>
      </w:r>
      <w:r>
        <w:t xml:space="preserve"> </w:t>
      </w:r>
      <w:r>
        <w:rPr>
          <w:rFonts w:hint="eastAsia"/>
        </w:rPr>
        <w:t>含意所指的驱逐。移民局依据的事实如下：</w:t>
      </w:r>
      <w:r>
        <w:rPr>
          <w:rFonts w:hint="eastAsia"/>
        </w:rPr>
        <w:t>(</w:t>
      </w:r>
      <w:r>
        <w:t>a</w:t>
      </w:r>
      <w:r>
        <w:rPr>
          <w:rFonts w:hint="eastAsia"/>
        </w:rPr>
        <w:t xml:space="preserve">) </w:t>
      </w:r>
      <w:r>
        <w:rPr>
          <w:rFonts w:hint="eastAsia"/>
        </w:rPr>
        <w:t>现龄</w:t>
      </w:r>
      <w:r>
        <w:rPr>
          <w:rFonts w:hint="eastAsia"/>
        </w:rPr>
        <w:t>45</w:t>
      </w:r>
      <w:r>
        <w:rPr>
          <w:rFonts w:hint="eastAsia"/>
        </w:rPr>
        <w:t>岁的提交人在丹麦境内居住了</w:t>
      </w:r>
      <w:r>
        <w:rPr>
          <w:rFonts w:hint="eastAsia"/>
        </w:rPr>
        <w:t>17</w:t>
      </w:r>
      <w:r>
        <w:rPr>
          <w:rFonts w:hint="eastAsia"/>
        </w:rPr>
        <w:t>年零四</w:t>
      </w:r>
      <w:r>
        <w:rPr>
          <w:rFonts w:hint="eastAsia"/>
        </w:rPr>
        <w:t>个月；</w:t>
      </w:r>
      <w:r>
        <w:rPr>
          <w:rFonts w:hint="eastAsia"/>
        </w:rPr>
        <w:t>(</w:t>
      </w:r>
      <w:r>
        <w:t>b</w:t>
      </w:r>
      <w:r>
        <w:rPr>
          <w:rFonts w:hint="eastAsia"/>
        </w:rPr>
        <w:t xml:space="preserve">) </w:t>
      </w:r>
      <w:r>
        <w:rPr>
          <w:rFonts w:hint="eastAsia"/>
        </w:rPr>
        <w:t>提交人身体健康，即未患有任何在乌干达境内无法治疗的疾病；</w:t>
      </w:r>
      <w:r>
        <w:t xml:space="preserve">(c) </w:t>
      </w:r>
      <w:r>
        <w:rPr>
          <w:rFonts w:hint="eastAsia"/>
        </w:rPr>
        <w:t>鉴于其妻子及长女已取得长期居住证，对他的驱逐不会影响其配偶和子女在丹麦境内继续居住权；</w:t>
      </w:r>
      <w:r>
        <w:t xml:space="preserve">(d) </w:t>
      </w:r>
      <w:r>
        <w:rPr>
          <w:rFonts w:hint="eastAsia"/>
        </w:rPr>
        <w:t>除了《外籍人法》第七</w:t>
      </w:r>
      <w:r>
        <w:rPr>
          <w:rFonts w:hint="eastAsia"/>
        </w:rPr>
        <w:t>(1)</w:t>
      </w:r>
      <w:r>
        <w:rPr>
          <w:rFonts w:hint="eastAsia"/>
        </w:rPr>
        <w:t>和</w:t>
      </w:r>
      <w:r>
        <w:rPr>
          <w:rFonts w:hint="eastAsia"/>
        </w:rPr>
        <w:t>(2)</w:t>
      </w:r>
      <w:r>
        <w:rPr>
          <w:rFonts w:hint="eastAsia"/>
        </w:rPr>
        <w:t>节所述的情况之外，他在乌干达境内不具有任何遭虐待的风险。尽管提交人与其乌干达境内家族关系稀疏，而且从</w:t>
      </w:r>
      <w:r>
        <w:rPr>
          <w:rFonts w:hint="eastAsia"/>
        </w:rPr>
        <w:t>1981</w:t>
      </w:r>
      <w:r>
        <w:rPr>
          <w:rFonts w:hint="eastAsia"/>
        </w:rPr>
        <w:t>年起他即再未返回过乌干达，但移民局却不反对检察官提出驱逐提交人的要求。</w:t>
      </w:r>
    </w:p>
    <w:p w:rsidR="00000000" w:rsidRDefault="00A821ED">
      <w:pPr>
        <w:spacing w:after="240"/>
        <w:rPr>
          <w:rFonts w:hint="eastAsia"/>
        </w:rPr>
      </w:pPr>
      <w:r>
        <w:rPr>
          <w:rFonts w:hint="eastAsia"/>
        </w:rPr>
        <w:tab/>
        <w:t>2.</w:t>
      </w:r>
      <w:r>
        <w:t xml:space="preserve">4  </w:t>
      </w:r>
      <w:r>
        <w:rPr>
          <w:rFonts w:hint="eastAsia"/>
        </w:rPr>
        <w:t>2002</w:t>
      </w:r>
      <w:r>
        <w:rPr>
          <w:rFonts w:hint="eastAsia"/>
        </w:rPr>
        <w:t>年</w:t>
      </w:r>
      <w:r>
        <w:rPr>
          <w:rFonts w:hint="eastAsia"/>
        </w:rPr>
        <w:t>9</w:t>
      </w:r>
      <w:r>
        <w:rPr>
          <w:rFonts w:hint="eastAsia"/>
        </w:rPr>
        <w:t>月</w:t>
      </w:r>
      <w:r>
        <w:rPr>
          <w:rFonts w:hint="eastAsia"/>
        </w:rPr>
        <w:t>3</w:t>
      </w:r>
      <w:r>
        <w:rPr>
          <w:rFonts w:hint="eastAsia"/>
        </w:rPr>
        <w:t>日，丹麦东部高等法庭驳回了提交人对哥本哈根市法庭判决提出的上述。</w:t>
      </w:r>
      <w:r>
        <w:rPr>
          <w:rFonts w:hint="eastAsia"/>
        </w:rPr>
        <w:t>2002</w:t>
      </w:r>
      <w:r>
        <w:rPr>
          <w:rFonts w:hint="eastAsia"/>
        </w:rPr>
        <w:t>年</w:t>
      </w:r>
      <w:r>
        <w:rPr>
          <w:rFonts w:hint="eastAsia"/>
        </w:rPr>
        <w:t>11</w:t>
      </w:r>
      <w:r>
        <w:rPr>
          <w:rFonts w:hint="eastAsia"/>
        </w:rPr>
        <w:t>月</w:t>
      </w:r>
      <w:r>
        <w:rPr>
          <w:rFonts w:hint="eastAsia"/>
        </w:rPr>
        <w:t>12</w:t>
      </w:r>
      <w:r>
        <w:rPr>
          <w:rFonts w:hint="eastAsia"/>
        </w:rPr>
        <w:t>日，丹麦上述委</w:t>
      </w:r>
      <w:r>
        <w:rPr>
          <w:rFonts w:hint="eastAsia"/>
        </w:rPr>
        <w:t>员会驳回了提交人请求就丹麦高等法院的判决提出上述的要求。</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rPr>
          <w:rFonts w:hint="eastAsia"/>
        </w:rPr>
      </w:pPr>
      <w:r>
        <w:tab/>
        <w:t xml:space="preserve">3.1  </w:t>
      </w:r>
      <w:r>
        <w:rPr>
          <w:rFonts w:hint="eastAsia"/>
        </w:rPr>
        <w:t>提交人宣称：</w:t>
      </w:r>
      <w:r>
        <w:t xml:space="preserve">(a) </w:t>
      </w:r>
      <w:r>
        <w:rPr>
          <w:rFonts w:hint="eastAsia"/>
        </w:rPr>
        <w:t>对他的驱逐将相当于侵犯了《公约》第七条规定其应享有的权利，因为他若返回乌干达将会面临立即遭受虐待的真正危险；和</w:t>
      </w:r>
      <w:r>
        <w:t xml:space="preserve">(b) </w:t>
      </w:r>
      <w:r>
        <w:rPr>
          <w:rFonts w:hint="eastAsia"/>
        </w:rPr>
        <w:t>驱逐将构成对《公约》第十七条所述对其本人家庭生活权的任意性干预，并违反了缔约国依第二十三条第</w:t>
      </w:r>
      <w:r>
        <w:rPr>
          <w:rFonts w:hint="eastAsia"/>
        </w:rPr>
        <w:t>1</w:t>
      </w:r>
      <w:r>
        <w:rPr>
          <w:rFonts w:hint="eastAsia"/>
        </w:rPr>
        <w:t>款所述尊重和保护家庭作为天然和基本的社会单元的义务。</w:t>
      </w:r>
    </w:p>
    <w:p w:rsidR="00000000" w:rsidRDefault="00A821ED">
      <w:pPr>
        <w:spacing w:after="240"/>
        <w:rPr>
          <w:rFonts w:hint="eastAsia"/>
        </w:rPr>
      </w:pPr>
      <w:r>
        <w:rPr>
          <w:rFonts w:hint="eastAsia"/>
        </w:rPr>
        <w:tab/>
      </w:r>
      <w:r>
        <w:t xml:space="preserve">3.2  </w:t>
      </w:r>
      <w:r>
        <w:rPr>
          <w:rFonts w:hint="eastAsia"/>
        </w:rPr>
        <w:t>提交人强调，他在丹麦已居住了</w:t>
      </w:r>
      <w:r>
        <w:rPr>
          <w:rFonts w:hint="eastAsia"/>
        </w:rPr>
        <w:t>18</w:t>
      </w:r>
      <w:r>
        <w:rPr>
          <w:rFonts w:hint="eastAsia"/>
        </w:rPr>
        <w:t>年从未返回过乌干达，而且与乌干达没有任何联系、其妻子和子女与他一起生活；两位年幼的子女在丹麦出生从未去</w:t>
      </w:r>
      <w:r>
        <w:rPr>
          <w:rFonts w:hint="eastAsia"/>
        </w:rPr>
        <w:t>过乌干达。</w:t>
      </w:r>
    </w:p>
    <w:p w:rsidR="00000000" w:rsidRDefault="00A821ED">
      <w:pPr>
        <w:pStyle w:val="Heading4"/>
        <w:rPr>
          <w:rFonts w:hint="eastAsia"/>
        </w:rPr>
      </w:pPr>
      <w:r>
        <w:rPr>
          <w:rFonts w:hint="eastAsia"/>
        </w:rPr>
        <w:t>缔约国关于可否受理和案情的意见</w:t>
      </w:r>
    </w:p>
    <w:p w:rsidR="00000000" w:rsidRDefault="00A821ED">
      <w:pPr>
        <w:rPr>
          <w:rFonts w:hint="eastAsia"/>
        </w:rPr>
      </w:pPr>
      <w:r>
        <w:tab/>
        <w:t xml:space="preserve">4.1  </w:t>
      </w:r>
      <w:r>
        <w:rPr>
          <w:rFonts w:hint="eastAsia"/>
        </w:rPr>
        <w:t>2004</w:t>
      </w:r>
      <w:r>
        <w:rPr>
          <w:rFonts w:hint="eastAsia"/>
        </w:rPr>
        <w:t>年</w:t>
      </w:r>
      <w:r>
        <w:rPr>
          <w:rFonts w:hint="eastAsia"/>
        </w:rPr>
        <w:t>2</w:t>
      </w:r>
      <w:r>
        <w:rPr>
          <w:rFonts w:hint="eastAsia"/>
        </w:rPr>
        <w:t>月</w:t>
      </w:r>
      <w:r>
        <w:rPr>
          <w:rFonts w:hint="eastAsia"/>
        </w:rPr>
        <w:t>11</w:t>
      </w:r>
      <w:r>
        <w:rPr>
          <w:rFonts w:hint="eastAsia"/>
        </w:rPr>
        <w:t>日，缔约国就来文可否受理和案情提出了意见，对受理提出了异议，因为提交人尚未用尽国内补救办法，并且否认违反了第七条、第十七条和第二十三条第</w:t>
      </w:r>
      <w:r>
        <w:rPr>
          <w:rFonts w:hint="eastAsia"/>
        </w:rPr>
        <w:t>1</w:t>
      </w:r>
      <w:r>
        <w:rPr>
          <w:rFonts w:hint="eastAsia"/>
        </w:rPr>
        <w:t>款。</w:t>
      </w:r>
    </w:p>
    <w:p w:rsidR="00000000" w:rsidRDefault="00A821ED">
      <w:pPr>
        <w:rPr>
          <w:rFonts w:hint="eastAsia"/>
        </w:rPr>
      </w:pPr>
      <w:r>
        <w:rPr>
          <w:rFonts w:hint="eastAsia"/>
        </w:rPr>
        <w:tab/>
      </w:r>
      <w:r>
        <w:t>4.2</w:t>
      </w:r>
      <w:r>
        <w:rPr>
          <w:rFonts w:hint="eastAsia"/>
        </w:rPr>
        <w:t xml:space="preserve">  </w:t>
      </w:r>
      <w:r>
        <w:rPr>
          <w:rFonts w:hint="eastAsia"/>
        </w:rPr>
        <w:t>关于用尽国内补救办法问题，缔约国说，</w:t>
      </w:r>
      <w:r>
        <w:rPr>
          <w:rFonts w:hint="eastAsia"/>
        </w:rPr>
        <w:t>2003</w:t>
      </w:r>
      <w:r>
        <w:rPr>
          <w:rFonts w:hint="eastAsia"/>
        </w:rPr>
        <w:t>年</w:t>
      </w:r>
      <w:r>
        <w:rPr>
          <w:rFonts w:hint="eastAsia"/>
        </w:rPr>
        <w:t>7</w:t>
      </w:r>
      <w:r>
        <w:rPr>
          <w:rFonts w:hint="eastAsia"/>
        </w:rPr>
        <w:t>月</w:t>
      </w:r>
      <w:r>
        <w:rPr>
          <w:rFonts w:hint="eastAsia"/>
        </w:rPr>
        <w:t>31</w:t>
      </w:r>
      <w:r>
        <w:rPr>
          <w:rFonts w:hint="eastAsia"/>
        </w:rPr>
        <w:t>日提交人根据《外籍人法》第</w:t>
      </w:r>
      <w:r>
        <w:rPr>
          <w:rFonts w:hint="eastAsia"/>
        </w:rPr>
        <w:t>50</w:t>
      </w:r>
      <w:r>
        <w:rPr>
          <w:rFonts w:hint="eastAsia"/>
        </w:rPr>
        <w:t>节</w:t>
      </w:r>
      <w:r>
        <w:rPr>
          <w:rFonts w:hint="eastAsia"/>
        </w:rPr>
        <w:t>(1)</w:t>
      </w:r>
      <w:r>
        <w:rPr>
          <w:rFonts w:hint="eastAsia"/>
        </w:rPr>
        <w:t>款</w:t>
      </w:r>
      <w:r>
        <w:rPr>
          <w:rFonts w:hint="eastAsia"/>
        </w:rPr>
        <w:t xml:space="preserve"> </w:t>
      </w:r>
      <w:r>
        <w:rPr>
          <w:rStyle w:val="EndnoteReference"/>
        </w:rPr>
        <w:endnoteReference w:id="165"/>
      </w:r>
      <w:r>
        <w:rPr>
          <w:rFonts w:hint="eastAsia"/>
        </w:rPr>
        <w:t>，要求哥本哈根警方向法庭提出复审撤消驱逐令的问题。</w:t>
      </w:r>
      <w:r>
        <w:rPr>
          <w:rFonts w:hint="eastAsia"/>
        </w:rPr>
        <w:t>2003</w:t>
      </w:r>
      <w:r>
        <w:rPr>
          <w:rFonts w:hint="eastAsia"/>
        </w:rPr>
        <w:t>年</w:t>
      </w:r>
      <w:r>
        <w:rPr>
          <w:rFonts w:hint="eastAsia"/>
        </w:rPr>
        <w:t>8</w:t>
      </w:r>
      <w:r>
        <w:rPr>
          <w:rFonts w:hint="eastAsia"/>
        </w:rPr>
        <w:t>月</w:t>
      </w:r>
      <w:r>
        <w:rPr>
          <w:rFonts w:hint="eastAsia"/>
        </w:rPr>
        <w:t>29</w:t>
      </w:r>
      <w:r>
        <w:rPr>
          <w:rFonts w:hint="eastAsia"/>
        </w:rPr>
        <w:t>日，警方要求丹麦移民局就驱逐提交人是否恰当问题，另行提出意见。</w:t>
      </w:r>
      <w:r>
        <w:rPr>
          <w:rFonts w:hint="eastAsia"/>
        </w:rPr>
        <w:t>2003</w:t>
      </w:r>
      <w:r>
        <w:rPr>
          <w:rFonts w:hint="eastAsia"/>
        </w:rPr>
        <w:t>年</w:t>
      </w:r>
      <w:r>
        <w:rPr>
          <w:rFonts w:hint="eastAsia"/>
        </w:rPr>
        <w:t>9</w:t>
      </w:r>
      <w:r>
        <w:rPr>
          <w:rFonts w:hint="eastAsia"/>
        </w:rPr>
        <w:t>月</w:t>
      </w:r>
      <w:r>
        <w:rPr>
          <w:rFonts w:hint="eastAsia"/>
        </w:rPr>
        <w:t>18</w:t>
      </w:r>
      <w:r>
        <w:rPr>
          <w:rFonts w:hint="eastAsia"/>
        </w:rPr>
        <w:t>日，移民局重申，移民局没有任何资料可</w:t>
      </w:r>
      <w:r>
        <w:rPr>
          <w:rFonts w:hint="eastAsia"/>
        </w:rPr>
        <w:t>表明，提交人若返回乌干达，是否会面临尤其沉重的刑事制裁，以及他是否会因在丹麦境内被判罪而遭到一罪两罚的风险。然而，移民局要求丹麦外交部调查在乌干达境内是否会蒙受一罪两罚的风险。除了此风险之外，根据《外籍人法》第</w:t>
      </w:r>
      <w:r>
        <w:rPr>
          <w:rFonts w:hint="eastAsia"/>
        </w:rPr>
        <w:t>26</w:t>
      </w:r>
      <w:r>
        <w:rPr>
          <w:rFonts w:hint="eastAsia"/>
        </w:rPr>
        <w:t>节</w:t>
      </w:r>
      <w:r>
        <w:rPr>
          <w:rFonts w:hint="eastAsia"/>
        </w:rPr>
        <w:t>(1)</w:t>
      </w:r>
      <w:r>
        <w:rPr>
          <w:rFonts w:hint="eastAsia"/>
        </w:rPr>
        <w:t>款</w:t>
      </w:r>
      <w:r>
        <w:rPr>
          <w:rFonts w:hint="eastAsia"/>
        </w:rPr>
        <w:t>(</w:t>
      </w:r>
      <w:r>
        <w:t>vii</w:t>
      </w:r>
      <w:r>
        <w:rPr>
          <w:rFonts w:hint="eastAsia"/>
        </w:rPr>
        <w:t>)</w:t>
      </w:r>
      <w:r>
        <w:rPr>
          <w:rFonts w:hint="eastAsia"/>
        </w:rPr>
        <w:t>项，无法考虑《外籍人法》第七节</w:t>
      </w:r>
      <w:r>
        <w:rPr>
          <w:rFonts w:hint="eastAsia"/>
        </w:rPr>
        <w:t>(1)</w:t>
      </w:r>
      <w:r>
        <w:rPr>
          <w:rFonts w:hint="eastAsia"/>
        </w:rPr>
        <w:t>和</w:t>
      </w:r>
      <w:r>
        <w:rPr>
          <w:rFonts w:hint="eastAsia"/>
        </w:rPr>
        <w:t>(2)</w:t>
      </w:r>
      <w:r>
        <w:rPr>
          <w:rFonts w:hint="eastAsia"/>
        </w:rPr>
        <w:t>规定的给予庇护的可能理由。移民局的结论是，根据所犯的罪行性质以及对提交人所判徒刑的严厉程度，他的个人情况无法推翻他被驱逐的理由。</w:t>
      </w:r>
    </w:p>
    <w:p w:rsidR="00000000" w:rsidRDefault="00A821ED">
      <w:pPr>
        <w:rPr>
          <w:rFonts w:hint="eastAsia"/>
        </w:rPr>
      </w:pPr>
      <w:r>
        <w:rPr>
          <w:rFonts w:hint="eastAsia"/>
        </w:rPr>
        <w:tab/>
      </w:r>
      <w:r>
        <w:t xml:space="preserve">4.3  </w:t>
      </w:r>
      <w:r>
        <w:rPr>
          <w:rFonts w:hint="eastAsia"/>
        </w:rPr>
        <w:t>缔约国还说，哥本哈根市法庭于</w:t>
      </w:r>
      <w:r>
        <w:rPr>
          <w:rFonts w:hint="eastAsia"/>
        </w:rPr>
        <w:t>2003</w:t>
      </w:r>
      <w:r>
        <w:rPr>
          <w:rFonts w:hint="eastAsia"/>
        </w:rPr>
        <w:t>年</w:t>
      </w:r>
      <w:r>
        <w:rPr>
          <w:rFonts w:hint="eastAsia"/>
        </w:rPr>
        <w:t>11</w:t>
      </w:r>
      <w:r>
        <w:rPr>
          <w:rFonts w:hint="eastAsia"/>
        </w:rPr>
        <w:t>月</w:t>
      </w:r>
      <w:r>
        <w:rPr>
          <w:rFonts w:hint="eastAsia"/>
        </w:rPr>
        <w:t>11</w:t>
      </w:r>
      <w:r>
        <w:rPr>
          <w:rFonts w:hint="eastAsia"/>
        </w:rPr>
        <w:t>日确认了对提交人的驱逐令，认为根据《欧洲人权</w:t>
      </w:r>
      <w:r>
        <w:rPr>
          <w:rFonts w:hint="eastAsia"/>
        </w:rPr>
        <w:t>法》不必撤回驱逐令，因为提交人仍然可以援引《外籍人法》第</w:t>
      </w:r>
      <w:r>
        <w:rPr>
          <w:rFonts w:hint="eastAsia"/>
        </w:rPr>
        <w:t>31</w:t>
      </w:r>
      <w:r>
        <w:rPr>
          <w:rFonts w:hint="eastAsia"/>
        </w:rPr>
        <w:t>节</w:t>
      </w:r>
      <w:r>
        <w:rPr>
          <w:rFonts w:hint="eastAsia"/>
        </w:rPr>
        <w:t xml:space="preserve"> </w:t>
      </w:r>
      <w:r>
        <w:rPr>
          <w:rStyle w:val="EndnoteReference"/>
        </w:rPr>
        <w:endnoteReference w:id="166"/>
      </w:r>
      <w:r>
        <w:t>，</w:t>
      </w:r>
      <w:r>
        <w:rPr>
          <w:rFonts w:hint="eastAsia"/>
        </w:rPr>
        <w:t>以要求丹麦移民局在他返回乌干达之前作出进一步的风险评估。</w:t>
      </w:r>
      <w:r>
        <w:rPr>
          <w:rStyle w:val="EndnoteReference"/>
        </w:rPr>
        <w:endnoteReference w:id="167"/>
      </w:r>
      <w:r>
        <w:rPr>
          <w:rFonts w:hint="eastAsia"/>
        </w:rPr>
        <w:t xml:space="preserve">　</w:t>
      </w:r>
      <w:r>
        <w:rPr>
          <w:rFonts w:hint="eastAsia"/>
        </w:rPr>
        <w:t>2003</w:t>
      </w:r>
      <w:r>
        <w:rPr>
          <w:rFonts w:hint="eastAsia"/>
        </w:rPr>
        <w:t>年</w:t>
      </w:r>
      <w:r>
        <w:rPr>
          <w:rFonts w:hint="eastAsia"/>
        </w:rPr>
        <w:t>12</w:t>
      </w:r>
      <w:r>
        <w:rPr>
          <w:rFonts w:hint="eastAsia"/>
        </w:rPr>
        <w:t>月</w:t>
      </w:r>
      <w:r>
        <w:rPr>
          <w:rFonts w:hint="eastAsia"/>
        </w:rPr>
        <w:t>1</w:t>
      </w:r>
      <w:r>
        <w:rPr>
          <w:rFonts w:hint="eastAsia"/>
        </w:rPr>
        <w:t>日，丹麦东部高等法院驳回了提交人就市法院判决提出的上诉。</w:t>
      </w:r>
      <w:r>
        <w:rPr>
          <w:rFonts w:hint="eastAsia"/>
        </w:rPr>
        <w:t>2004</w:t>
      </w:r>
      <w:r>
        <w:rPr>
          <w:rFonts w:hint="eastAsia"/>
        </w:rPr>
        <w:t>年</w:t>
      </w:r>
      <w:r>
        <w:rPr>
          <w:rFonts w:hint="eastAsia"/>
        </w:rPr>
        <w:t>1</w:t>
      </w:r>
      <w:r>
        <w:rPr>
          <w:rFonts w:hint="eastAsia"/>
        </w:rPr>
        <w:t>月</w:t>
      </w:r>
      <w:r>
        <w:rPr>
          <w:rFonts w:hint="eastAsia"/>
        </w:rPr>
        <w:t>19</w:t>
      </w:r>
      <w:r>
        <w:rPr>
          <w:rFonts w:hint="eastAsia"/>
        </w:rPr>
        <w:t>日，丹麦移民局根据外交部有关大赦前总统阿明的支持者，以及关于乌干达境内一罪两罚风险的资料，确定《外籍人法》第</w:t>
      </w:r>
      <w:r>
        <w:rPr>
          <w:rFonts w:hint="eastAsia"/>
        </w:rPr>
        <w:t>31</w:t>
      </w:r>
      <w:r>
        <w:rPr>
          <w:rFonts w:hint="eastAsia"/>
        </w:rPr>
        <w:t>节不阻碍对提交人的驱逐。在缔约国提出本意见时，提交人向丹麦难民事务委员会提出的上诉，以及他就高等法院</w:t>
      </w:r>
      <w:r>
        <w:rPr>
          <w:rFonts w:hint="eastAsia"/>
        </w:rPr>
        <w:t>2003</w:t>
      </w:r>
      <w:r>
        <w:rPr>
          <w:rFonts w:hint="eastAsia"/>
        </w:rPr>
        <w:t>年</w:t>
      </w:r>
      <w:r>
        <w:rPr>
          <w:rFonts w:hint="eastAsia"/>
        </w:rPr>
        <w:t>12</w:t>
      </w:r>
      <w:r>
        <w:rPr>
          <w:rFonts w:hint="eastAsia"/>
        </w:rPr>
        <w:t>月</w:t>
      </w:r>
      <w:r>
        <w:rPr>
          <w:rFonts w:hint="eastAsia"/>
        </w:rPr>
        <w:t>1</w:t>
      </w:r>
      <w:r>
        <w:rPr>
          <w:rFonts w:hint="eastAsia"/>
        </w:rPr>
        <w:t>日的决定向上述委员会提出的请求上诉的要求，仍然尚待审理。因此，</w:t>
      </w:r>
      <w:r>
        <w:rPr>
          <w:rFonts w:hint="eastAsia"/>
        </w:rPr>
        <w:t>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项，来文不可受理。</w:t>
      </w:r>
    </w:p>
    <w:p w:rsidR="00000000" w:rsidRDefault="00A821ED">
      <w:pPr>
        <w:rPr>
          <w:rFonts w:hint="eastAsia"/>
        </w:rPr>
      </w:pPr>
      <w:r>
        <w:rPr>
          <w:rFonts w:hint="eastAsia"/>
        </w:rPr>
        <w:tab/>
      </w:r>
      <w:r>
        <w:t xml:space="preserve">4.4  </w:t>
      </w:r>
      <w:r>
        <w:rPr>
          <w:rFonts w:hint="eastAsia"/>
        </w:rPr>
        <w:t>关于案情，缔约国说，丹麦法院和移民局程序可确保，当某人将面临遭受酷刑，或残忍、不人道或有辱人格的待遇或惩罚的现实风险时，不得把他或她遣送回该国。丹麦移民局</w:t>
      </w:r>
      <w:r>
        <w:rPr>
          <w:rFonts w:hint="eastAsia"/>
        </w:rPr>
        <w:t>2002</w:t>
      </w:r>
      <w:r>
        <w:rPr>
          <w:rFonts w:hint="eastAsia"/>
        </w:rPr>
        <w:t>年</w:t>
      </w:r>
      <w:r>
        <w:rPr>
          <w:rFonts w:hint="eastAsia"/>
        </w:rPr>
        <w:t>4</w:t>
      </w:r>
      <w:r>
        <w:rPr>
          <w:rFonts w:hint="eastAsia"/>
        </w:rPr>
        <w:t>月</w:t>
      </w:r>
      <w:r>
        <w:rPr>
          <w:rFonts w:hint="eastAsia"/>
        </w:rPr>
        <w:t>19</w:t>
      </w:r>
      <w:r>
        <w:rPr>
          <w:rFonts w:hint="eastAsia"/>
        </w:rPr>
        <w:t>日和</w:t>
      </w:r>
      <w:r>
        <w:rPr>
          <w:rFonts w:hint="eastAsia"/>
        </w:rPr>
        <w:t>2003</w:t>
      </w:r>
      <w:r>
        <w:rPr>
          <w:rFonts w:hint="eastAsia"/>
        </w:rPr>
        <w:t>年</w:t>
      </w:r>
      <w:r>
        <w:rPr>
          <w:rFonts w:hint="eastAsia"/>
        </w:rPr>
        <w:t>9</w:t>
      </w:r>
      <w:r>
        <w:rPr>
          <w:rFonts w:hint="eastAsia"/>
        </w:rPr>
        <w:t>月</w:t>
      </w:r>
      <w:r>
        <w:rPr>
          <w:rFonts w:hint="eastAsia"/>
        </w:rPr>
        <w:t>18</w:t>
      </w:r>
      <w:r>
        <w:rPr>
          <w:rFonts w:hint="eastAsia"/>
        </w:rPr>
        <w:t>日的意见及其根据《外籍人法》第</w:t>
      </w:r>
      <w:r>
        <w:rPr>
          <w:rFonts w:hint="eastAsia"/>
        </w:rPr>
        <w:t>31</w:t>
      </w:r>
      <w:r>
        <w:rPr>
          <w:rFonts w:hint="eastAsia"/>
        </w:rPr>
        <w:t>节所作的风险评估，认真地评估了提交人遭受虐待的风险问题。移民局的结论是，将提交人驱逐不违反《外籍人法》第</w:t>
      </w:r>
      <w:r>
        <w:rPr>
          <w:rFonts w:hint="eastAsia"/>
        </w:rPr>
        <w:t>26</w:t>
      </w:r>
      <w:r>
        <w:rPr>
          <w:rFonts w:hint="eastAsia"/>
        </w:rPr>
        <w:t>或</w:t>
      </w:r>
      <w:r>
        <w:rPr>
          <w:rFonts w:hint="eastAsia"/>
        </w:rPr>
        <w:t>31</w:t>
      </w:r>
      <w:r>
        <w:rPr>
          <w:rFonts w:hint="eastAsia"/>
        </w:rPr>
        <w:t>节。第</w:t>
      </w:r>
      <w:r>
        <w:rPr>
          <w:rFonts w:hint="eastAsia"/>
        </w:rPr>
        <w:t>31</w:t>
      </w:r>
      <w:r>
        <w:rPr>
          <w:rFonts w:hint="eastAsia"/>
        </w:rPr>
        <w:t>节体现了丹麦根据《欧洲人权公约》第</w:t>
      </w:r>
      <w:r>
        <w:rPr>
          <w:rFonts w:hint="eastAsia"/>
        </w:rPr>
        <w:t>3</w:t>
      </w:r>
      <w:r>
        <w:rPr>
          <w:rFonts w:hint="eastAsia"/>
        </w:rPr>
        <w:t>条，因此亦体现了《公约》第七条所规定的义务。缔约国的结论</w:t>
      </w:r>
      <w:r>
        <w:rPr>
          <w:rFonts w:hint="eastAsia"/>
        </w:rPr>
        <w:t>是，对提交人的驱逐符合《公约》第七条。</w:t>
      </w:r>
    </w:p>
    <w:p w:rsidR="00000000" w:rsidRDefault="00A821ED">
      <w:pPr>
        <w:rPr>
          <w:rFonts w:hint="eastAsia"/>
        </w:rPr>
      </w:pPr>
      <w:r>
        <w:rPr>
          <w:rFonts w:hint="eastAsia"/>
        </w:rPr>
        <w:tab/>
      </w:r>
      <w:r>
        <w:t xml:space="preserve">4.5  </w:t>
      </w:r>
      <w:r>
        <w:rPr>
          <w:rFonts w:hint="eastAsia"/>
        </w:rPr>
        <w:t>缔约国承认对提交人的驱逐构成了第七条所述的对其家庭生活权的干预，但辩称，这项干预是合乎法律规定的，也符合《公约》的规定、目标和宗旨，而且鉴于这是根据对提交人特别严重罪行下达的判决，这是对案件合理的处置。缔约国援引了其对外籍人入境和居住的控制权，包括对判犯有刑事罪者的驱逐权，只要驱逐不是任意性的，而且是与所奉行的合法目标是相称的。缔约国认为，对提交人的驱逐不会构成对其妻子和长女不合理的艰难处境。其妻子和长女与丹麦没密切的关系，因此完全可以合理地期待她们伴随提</w:t>
      </w:r>
      <w:r>
        <w:rPr>
          <w:rFonts w:hint="eastAsia"/>
        </w:rPr>
        <w:t>交人。相反，若她们愿意留在丹麦，她们的居住权不会因提交人被驱逐而受到影响，因为已经向她们俩颁发了长期居住许可证。</w:t>
      </w:r>
    </w:p>
    <w:p w:rsidR="00000000" w:rsidRDefault="00A821ED">
      <w:pPr>
        <w:rPr>
          <w:rFonts w:hint="eastAsia"/>
        </w:rPr>
      </w:pPr>
      <w:r>
        <w:rPr>
          <w:rFonts w:hint="eastAsia"/>
        </w:rPr>
        <w:tab/>
      </w:r>
      <w:r>
        <w:t xml:space="preserve">4.6  </w:t>
      </w:r>
      <w:r>
        <w:rPr>
          <w:rFonts w:hint="eastAsia"/>
        </w:rPr>
        <w:t>缔约国辩称，提交人被驱逐虽然构成了《公约》第二十三条第</w:t>
      </w:r>
      <w:r>
        <w:rPr>
          <w:rFonts w:hint="eastAsia"/>
        </w:rPr>
        <w:t>1</w:t>
      </w:r>
      <w:r>
        <w:rPr>
          <w:rFonts w:hint="eastAsia"/>
        </w:rPr>
        <w:t>款所述的干预行动，但并不违反这项条款，因为并不阻碍其妻子，一位坦桑尼亚公民，及其子女，或其长女继续与提交人在坦桑尼亚境内或丹麦境外的任何地方继续他们的家庭生活。</w:t>
      </w:r>
    </w:p>
    <w:p w:rsidR="00000000" w:rsidRDefault="00A821ED">
      <w:pPr>
        <w:spacing w:after="320"/>
        <w:rPr>
          <w:rFonts w:hint="eastAsia"/>
        </w:rPr>
      </w:pPr>
      <w:r>
        <w:rPr>
          <w:rFonts w:hint="eastAsia"/>
        </w:rPr>
        <w:tab/>
      </w:r>
      <w:r>
        <w:t xml:space="preserve">5.  </w:t>
      </w:r>
      <w:r>
        <w:rPr>
          <w:rFonts w:hint="eastAsia"/>
        </w:rPr>
        <w:t>2004</w:t>
      </w:r>
      <w:r>
        <w:rPr>
          <w:rFonts w:hint="eastAsia"/>
        </w:rPr>
        <w:t>年</w:t>
      </w:r>
      <w:r>
        <w:rPr>
          <w:rFonts w:hint="eastAsia"/>
        </w:rPr>
        <w:t>3</w:t>
      </w:r>
      <w:r>
        <w:rPr>
          <w:rFonts w:hint="eastAsia"/>
        </w:rPr>
        <w:t>月</w:t>
      </w:r>
      <w:r>
        <w:rPr>
          <w:rFonts w:hint="eastAsia"/>
        </w:rPr>
        <w:t>7</w:t>
      </w:r>
      <w:r>
        <w:rPr>
          <w:rFonts w:hint="eastAsia"/>
        </w:rPr>
        <w:t>日，缔约国向委员会通报，上诉委员会</w:t>
      </w:r>
      <w:r>
        <w:rPr>
          <w:rFonts w:hint="eastAsia"/>
        </w:rPr>
        <w:t>2004</w:t>
      </w:r>
      <w:r>
        <w:rPr>
          <w:rFonts w:hint="eastAsia"/>
        </w:rPr>
        <w:t>年</w:t>
      </w:r>
      <w:r>
        <w:rPr>
          <w:rFonts w:hint="eastAsia"/>
        </w:rPr>
        <w:t>2</w:t>
      </w:r>
      <w:r>
        <w:rPr>
          <w:rFonts w:hint="eastAsia"/>
        </w:rPr>
        <w:t>月</w:t>
      </w:r>
      <w:r>
        <w:rPr>
          <w:rFonts w:hint="eastAsia"/>
        </w:rPr>
        <w:t>17</w:t>
      </w:r>
      <w:r>
        <w:rPr>
          <w:rFonts w:hint="eastAsia"/>
        </w:rPr>
        <w:t>日的决定驳回了提交人就</w:t>
      </w:r>
      <w:r>
        <w:rPr>
          <w:rFonts w:hint="eastAsia"/>
        </w:rPr>
        <w:t>2003</w:t>
      </w:r>
      <w:r>
        <w:rPr>
          <w:rFonts w:hint="eastAsia"/>
        </w:rPr>
        <w:t>年</w:t>
      </w:r>
      <w:r>
        <w:rPr>
          <w:rFonts w:hint="eastAsia"/>
        </w:rPr>
        <w:t>12</w:t>
      </w:r>
      <w:r>
        <w:rPr>
          <w:rFonts w:hint="eastAsia"/>
        </w:rPr>
        <w:t>月</w:t>
      </w:r>
      <w:r>
        <w:rPr>
          <w:rFonts w:hint="eastAsia"/>
        </w:rPr>
        <w:t>1</w:t>
      </w:r>
      <w:r>
        <w:rPr>
          <w:rFonts w:hint="eastAsia"/>
        </w:rPr>
        <w:t>日高等法院的决定提出上诉的请求。</w:t>
      </w:r>
    </w:p>
    <w:p w:rsidR="00000000" w:rsidRDefault="00A821ED">
      <w:pPr>
        <w:pStyle w:val="Heading4"/>
        <w:rPr>
          <w:rFonts w:hint="eastAsia"/>
        </w:rPr>
      </w:pPr>
      <w:r>
        <w:rPr>
          <w:rFonts w:hint="eastAsia"/>
        </w:rPr>
        <w:t>提交人要求采取临</w:t>
      </w:r>
      <w:r>
        <w:rPr>
          <w:rFonts w:hint="eastAsia"/>
        </w:rPr>
        <w:t>时措施</w:t>
      </w:r>
    </w:p>
    <w:p w:rsidR="00000000" w:rsidRDefault="00A821ED">
      <w:pPr>
        <w:rPr>
          <w:rFonts w:hint="eastAsia"/>
        </w:rPr>
      </w:pPr>
      <w:r>
        <w:rPr>
          <w:rFonts w:hint="eastAsia"/>
        </w:rPr>
        <w:tab/>
      </w:r>
      <w:r>
        <w:t xml:space="preserve">6.1  </w:t>
      </w:r>
      <w:r>
        <w:rPr>
          <w:rFonts w:hint="eastAsia"/>
        </w:rPr>
        <w:t>2004</w:t>
      </w:r>
      <w:r>
        <w:rPr>
          <w:rFonts w:hint="eastAsia"/>
        </w:rPr>
        <w:t>年</w:t>
      </w:r>
      <w:r>
        <w:rPr>
          <w:rFonts w:hint="eastAsia"/>
        </w:rPr>
        <w:t>7</w:t>
      </w:r>
      <w:r>
        <w:rPr>
          <w:rFonts w:hint="eastAsia"/>
        </w:rPr>
        <w:t>月</w:t>
      </w:r>
      <w:r>
        <w:rPr>
          <w:rFonts w:hint="eastAsia"/>
        </w:rPr>
        <w:t>7</w:t>
      </w:r>
      <w:r>
        <w:rPr>
          <w:rFonts w:hint="eastAsia"/>
        </w:rPr>
        <w:t>日和</w:t>
      </w:r>
      <w:r>
        <w:rPr>
          <w:rFonts w:hint="eastAsia"/>
        </w:rPr>
        <w:t>9</w:t>
      </w:r>
      <w:r>
        <w:rPr>
          <w:rFonts w:hint="eastAsia"/>
        </w:rPr>
        <w:t>日，提交人要求委员会寻求缔约国保证，在委员会审议他的来文期间，不将他驱逐回乌干达，因为若遣送回乌干达，他会因在伊迪·阿明政权期间曾任中尉军职而面临遭受无法弥补的伤害的风险。</w:t>
      </w:r>
    </w:p>
    <w:p w:rsidR="00000000" w:rsidRDefault="00A821ED">
      <w:pPr>
        <w:rPr>
          <w:rFonts w:hint="eastAsia"/>
        </w:rPr>
      </w:pPr>
      <w:r>
        <w:rPr>
          <w:rFonts w:hint="eastAsia"/>
        </w:rPr>
        <w:tab/>
      </w:r>
      <w:r>
        <w:t xml:space="preserve">6.2  </w:t>
      </w:r>
      <w:r>
        <w:rPr>
          <w:rFonts w:hint="eastAsia"/>
        </w:rPr>
        <w:t>提交人说，</w:t>
      </w:r>
      <w:r>
        <w:rPr>
          <w:rFonts w:hint="eastAsia"/>
        </w:rPr>
        <w:t>2004</w:t>
      </w:r>
      <w:r>
        <w:rPr>
          <w:rFonts w:hint="eastAsia"/>
        </w:rPr>
        <w:t>年</w:t>
      </w:r>
      <w:r>
        <w:rPr>
          <w:rFonts w:hint="eastAsia"/>
        </w:rPr>
        <w:t>6</w:t>
      </w:r>
      <w:r>
        <w:rPr>
          <w:rFonts w:hint="eastAsia"/>
        </w:rPr>
        <w:t>月</w:t>
      </w:r>
      <w:r>
        <w:rPr>
          <w:rFonts w:hint="eastAsia"/>
        </w:rPr>
        <w:t>28</w:t>
      </w:r>
      <w:r>
        <w:rPr>
          <w:rFonts w:hint="eastAsia"/>
        </w:rPr>
        <w:t>日丹麦难民事务委员会以他返回乌干达不会有受迫害风险为理由决定驳回他对丹麦移民局</w:t>
      </w:r>
      <w:r>
        <w:rPr>
          <w:rFonts w:hint="eastAsia"/>
        </w:rPr>
        <w:t>2004</w:t>
      </w:r>
      <w:r>
        <w:rPr>
          <w:rFonts w:hint="eastAsia"/>
        </w:rPr>
        <w:t>年</w:t>
      </w:r>
      <w:r>
        <w:rPr>
          <w:rFonts w:hint="eastAsia"/>
        </w:rPr>
        <w:t>1</w:t>
      </w:r>
      <w:r>
        <w:rPr>
          <w:rFonts w:hint="eastAsia"/>
        </w:rPr>
        <w:t>月</w:t>
      </w:r>
      <w:r>
        <w:rPr>
          <w:rFonts w:hint="eastAsia"/>
        </w:rPr>
        <w:t>19</w:t>
      </w:r>
      <w:r>
        <w:rPr>
          <w:rFonts w:hint="eastAsia"/>
        </w:rPr>
        <w:t>日决定提出的上诉。</w:t>
      </w:r>
      <w:r>
        <w:rPr>
          <w:rFonts w:hint="eastAsia"/>
        </w:rPr>
        <w:t>2004</w:t>
      </w:r>
      <w:r>
        <w:rPr>
          <w:rFonts w:hint="eastAsia"/>
        </w:rPr>
        <w:t>年</w:t>
      </w:r>
      <w:r>
        <w:rPr>
          <w:rFonts w:hint="eastAsia"/>
        </w:rPr>
        <w:t>7</w:t>
      </w:r>
      <w:r>
        <w:rPr>
          <w:rFonts w:hint="eastAsia"/>
        </w:rPr>
        <w:t>月</w:t>
      </w:r>
      <w:r>
        <w:rPr>
          <w:rFonts w:hint="eastAsia"/>
        </w:rPr>
        <w:t>6</w:t>
      </w:r>
      <w:r>
        <w:rPr>
          <w:rFonts w:hint="eastAsia"/>
        </w:rPr>
        <w:t>日，警方正式向他通告了这项决定，告诉他将立即把他遣送出境。</w:t>
      </w:r>
    </w:p>
    <w:p w:rsidR="00000000" w:rsidRDefault="00A821ED">
      <w:pPr>
        <w:rPr>
          <w:rFonts w:hint="eastAsia"/>
        </w:rPr>
      </w:pPr>
      <w:r>
        <w:rPr>
          <w:rFonts w:hint="eastAsia"/>
        </w:rPr>
        <w:tab/>
      </w:r>
      <w:r>
        <w:t xml:space="preserve">6.3  </w:t>
      </w:r>
      <w:r>
        <w:rPr>
          <w:rFonts w:hint="eastAsia"/>
        </w:rPr>
        <w:t>提交人辩称，在丹麦境内期间，他对乌干达当前政府进行公开</w:t>
      </w:r>
      <w:r>
        <w:rPr>
          <w:rFonts w:hint="eastAsia"/>
        </w:rPr>
        <w:t>直言批评，并在他出席的会议上抗议乌干达迫害政治反对派的行为。他指明了令他具体感到担心的若干位乌干达当前军方和政府方官员。</w:t>
      </w:r>
    </w:p>
    <w:p w:rsidR="00000000" w:rsidRDefault="00A821ED">
      <w:pPr>
        <w:spacing w:after="320"/>
        <w:rPr>
          <w:rFonts w:hint="eastAsia"/>
        </w:rPr>
      </w:pPr>
      <w:r>
        <w:tab/>
        <w:t xml:space="preserve">6.4  </w:t>
      </w:r>
      <w:r>
        <w:rPr>
          <w:rFonts w:hint="eastAsia"/>
        </w:rPr>
        <w:t>为证明他的指称，提交人援引了非政府和政府渠道来源的一些报告，确认乌干达境内继续存在着政治反对派或被怀疑为反对派支持者实行法外处决、酷刑和任意监禁的迫害。他援用委员会的判例辩称，若立即将他从丹麦遣驱逐回去，会使委员会对他来文的审议形同虚设。</w:t>
      </w:r>
    </w:p>
    <w:p w:rsidR="00000000" w:rsidRDefault="00A821ED">
      <w:pPr>
        <w:pStyle w:val="Heading4"/>
        <w:rPr>
          <w:rFonts w:hint="eastAsia"/>
        </w:rPr>
      </w:pPr>
      <w:r>
        <w:rPr>
          <w:rFonts w:hint="eastAsia"/>
        </w:rPr>
        <w:t>缔约国的补充陈述和提交人的评论</w:t>
      </w:r>
    </w:p>
    <w:p w:rsidR="00000000" w:rsidRDefault="00A821ED">
      <w:pPr>
        <w:rPr>
          <w:rFonts w:hint="eastAsia"/>
        </w:rPr>
      </w:pPr>
      <w:r>
        <w:rPr>
          <w:rFonts w:hint="eastAsia"/>
        </w:rPr>
        <w:tab/>
      </w:r>
      <w:r>
        <w:t xml:space="preserve">7.  </w:t>
      </w:r>
      <w:r>
        <w:rPr>
          <w:rFonts w:hint="eastAsia"/>
        </w:rPr>
        <w:t>2004</w:t>
      </w:r>
      <w:r>
        <w:rPr>
          <w:rFonts w:hint="eastAsia"/>
        </w:rPr>
        <w:t>年</w:t>
      </w:r>
      <w:r>
        <w:rPr>
          <w:rFonts w:hint="eastAsia"/>
        </w:rPr>
        <w:t>7</w:t>
      </w:r>
      <w:r>
        <w:rPr>
          <w:rFonts w:hint="eastAsia"/>
        </w:rPr>
        <w:t>月</w:t>
      </w:r>
      <w:r>
        <w:rPr>
          <w:rFonts w:hint="eastAsia"/>
        </w:rPr>
        <w:t>15</w:t>
      </w:r>
      <w:r>
        <w:rPr>
          <w:rFonts w:hint="eastAsia"/>
        </w:rPr>
        <w:t>日，缔约国承认，在</w:t>
      </w:r>
      <w:r>
        <w:rPr>
          <w:rFonts w:hint="eastAsia"/>
        </w:rPr>
        <w:t>2004</w:t>
      </w:r>
      <w:r>
        <w:rPr>
          <w:rFonts w:hint="eastAsia"/>
        </w:rPr>
        <w:t>年</w:t>
      </w:r>
      <w:r>
        <w:rPr>
          <w:rFonts w:hint="eastAsia"/>
        </w:rPr>
        <w:t>6</w:t>
      </w:r>
      <w:r>
        <w:rPr>
          <w:rFonts w:hint="eastAsia"/>
        </w:rPr>
        <w:t>月</w:t>
      </w:r>
      <w:r>
        <w:rPr>
          <w:rFonts w:hint="eastAsia"/>
        </w:rPr>
        <w:t>28</w:t>
      </w:r>
      <w:r>
        <w:rPr>
          <w:rFonts w:hint="eastAsia"/>
        </w:rPr>
        <w:t>日丹麦移民委员会决定驳回提交人就丹麦移民局</w:t>
      </w:r>
      <w:r>
        <w:rPr>
          <w:rFonts w:hint="eastAsia"/>
        </w:rPr>
        <w:t>2004</w:t>
      </w:r>
      <w:r>
        <w:rPr>
          <w:rFonts w:hint="eastAsia"/>
        </w:rPr>
        <w:t>年</w:t>
      </w:r>
      <w:r>
        <w:rPr>
          <w:rFonts w:hint="eastAsia"/>
        </w:rPr>
        <w:t>1</w:t>
      </w:r>
      <w:r>
        <w:rPr>
          <w:rFonts w:hint="eastAsia"/>
        </w:rPr>
        <w:t>月</w:t>
      </w:r>
      <w:r>
        <w:rPr>
          <w:rFonts w:hint="eastAsia"/>
        </w:rPr>
        <w:t>19</w:t>
      </w:r>
      <w:r>
        <w:rPr>
          <w:rFonts w:hint="eastAsia"/>
        </w:rPr>
        <w:t>日决定提出的上诉之后，提交人已用尽国内补救办法。随后，向难民、移民和融合事务部长提出根据《外籍人法》第</w:t>
      </w:r>
      <w:r>
        <w:rPr>
          <w:rFonts w:hint="eastAsia"/>
        </w:rPr>
        <w:t>9</w:t>
      </w:r>
      <w:r>
        <w:t>b</w:t>
      </w:r>
      <w:r>
        <w:rPr>
          <w:rFonts w:hint="eastAsia"/>
        </w:rPr>
        <w:t>节</w:t>
      </w:r>
      <w:r>
        <w:rPr>
          <w:rFonts w:hint="eastAsia"/>
        </w:rPr>
        <w:t>(1)</w:t>
      </w:r>
      <w:r>
        <w:rPr>
          <w:rFonts w:hint="eastAsia"/>
        </w:rPr>
        <w:t>项，以人道主义为由，批准其居住许可的请求，于</w:t>
      </w:r>
      <w:r>
        <w:rPr>
          <w:rFonts w:hint="eastAsia"/>
        </w:rPr>
        <w:t>2004</w:t>
      </w:r>
      <w:r>
        <w:rPr>
          <w:rFonts w:hint="eastAsia"/>
        </w:rPr>
        <w:t>年</w:t>
      </w:r>
      <w:r>
        <w:rPr>
          <w:rFonts w:hint="eastAsia"/>
        </w:rPr>
        <w:t>7</w:t>
      </w:r>
      <w:r>
        <w:rPr>
          <w:rFonts w:hint="eastAsia"/>
        </w:rPr>
        <w:t>月</w:t>
      </w:r>
      <w:r>
        <w:rPr>
          <w:rFonts w:hint="eastAsia"/>
        </w:rPr>
        <w:t>9</w:t>
      </w:r>
      <w:r>
        <w:rPr>
          <w:rFonts w:hint="eastAsia"/>
        </w:rPr>
        <w:t>日被驳回，因为这种居住许可最快也得在申诉人被从丹麦领土驱逐出境两年之后才可批准。</w:t>
      </w:r>
    </w:p>
    <w:p w:rsidR="00000000" w:rsidRDefault="00A821ED">
      <w:pPr>
        <w:spacing w:after="320"/>
        <w:rPr>
          <w:rFonts w:hint="eastAsia"/>
        </w:rPr>
      </w:pPr>
      <w:r>
        <w:tab/>
        <w:t xml:space="preserve">8.  </w:t>
      </w:r>
      <w:r>
        <w:rPr>
          <w:rFonts w:hint="eastAsia"/>
        </w:rPr>
        <w:t>2004</w:t>
      </w:r>
      <w:r>
        <w:rPr>
          <w:rFonts w:hint="eastAsia"/>
        </w:rPr>
        <w:t>年</w:t>
      </w:r>
      <w:r>
        <w:rPr>
          <w:rFonts w:hint="eastAsia"/>
        </w:rPr>
        <w:t>7</w:t>
      </w:r>
      <w:r>
        <w:rPr>
          <w:rFonts w:hint="eastAsia"/>
        </w:rPr>
        <w:t>月</w:t>
      </w:r>
      <w:r>
        <w:rPr>
          <w:rFonts w:hint="eastAsia"/>
        </w:rPr>
        <w:t>21</w:t>
      </w:r>
      <w:r>
        <w:rPr>
          <w:rFonts w:hint="eastAsia"/>
        </w:rPr>
        <w:t>日，提交人说，缔约国并未考虑，他若返回乌干达，将面临无法弥补的伤害的风险。为佐证他的这项申诉，他提供了丹麦</w:t>
      </w:r>
      <w:r>
        <w:t>Schiller</w:t>
      </w:r>
      <w:r>
        <w:rPr>
          <w:rFonts w:hint="eastAsia"/>
        </w:rPr>
        <w:t>协会前主席</w:t>
      </w:r>
      <w:r>
        <w:rPr>
          <w:rFonts w:hint="eastAsia"/>
        </w:rPr>
        <w:t>2004</w:t>
      </w:r>
      <w:r>
        <w:rPr>
          <w:rFonts w:hint="eastAsia"/>
        </w:rPr>
        <w:t>年</w:t>
      </w:r>
      <w:r>
        <w:rPr>
          <w:rFonts w:hint="eastAsia"/>
        </w:rPr>
        <w:t>7</w:t>
      </w:r>
      <w:r>
        <w:rPr>
          <w:rFonts w:hint="eastAsia"/>
        </w:rPr>
        <w:t>月</w:t>
      </w:r>
      <w:r>
        <w:rPr>
          <w:rFonts w:hint="eastAsia"/>
        </w:rPr>
        <w:t>14</w:t>
      </w:r>
      <w:r>
        <w:rPr>
          <w:rFonts w:hint="eastAsia"/>
        </w:rPr>
        <w:t>日的信件。这位主席证明，提交人以丹麦乌干达联盟主席身份出席了</w:t>
      </w:r>
      <w:r>
        <w:rPr>
          <w:rFonts w:hint="eastAsia"/>
        </w:rPr>
        <w:t>该协会会议。</w:t>
      </w:r>
      <w:r>
        <w:rPr>
          <w:rFonts w:hint="eastAsia"/>
        </w:rPr>
        <w:t>1997</w:t>
      </w:r>
      <w:r>
        <w:rPr>
          <w:rFonts w:hint="eastAsia"/>
        </w:rPr>
        <w:t>年</w:t>
      </w:r>
      <w:r>
        <w:rPr>
          <w:rFonts w:hint="eastAsia"/>
        </w:rPr>
        <w:t>10</w:t>
      </w:r>
      <w:r>
        <w:rPr>
          <w:rFonts w:hint="eastAsia"/>
        </w:rPr>
        <w:t>月</w:t>
      </w:r>
      <w:r>
        <w:rPr>
          <w:rFonts w:hint="eastAsia"/>
        </w:rPr>
        <w:t>10</w:t>
      </w:r>
      <w:r>
        <w:rPr>
          <w:rFonts w:hint="eastAsia"/>
        </w:rPr>
        <w:t>日《执政情报观察》和一份德文报刊刊登的一篇文章均记载了提交人</w:t>
      </w:r>
      <w:r>
        <w:rPr>
          <w:rFonts w:hint="eastAsia"/>
        </w:rPr>
        <w:t>1997</w:t>
      </w:r>
      <w:r>
        <w:rPr>
          <w:rFonts w:hint="eastAsia"/>
        </w:rPr>
        <w:t>年</w:t>
      </w:r>
      <w:r>
        <w:rPr>
          <w:rFonts w:hint="eastAsia"/>
        </w:rPr>
        <w:t>9</w:t>
      </w:r>
      <w:r>
        <w:rPr>
          <w:rFonts w:hint="eastAsia"/>
        </w:rPr>
        <w:t>月出席的这次会议，会上抨击了据称乌干达总统与卢旺达爱国阵线之间的关系。该信关切地表示，乌干达驻哥本哈根大使馆有可能记录了出席</w:t>
      </w:r>
      <w:r>
        <w:t>Schiller</w:t>
      </w:r>
      <w:r>
        <w:rPr>
          <w:rFonts w:hint="eastAsia"/>
        </w:rPr>
        <w:t>协会会议的乌干达公民。</w:t>
      </w:r>
    </w:p>
    <w:p w:rsidR="00000000" w:rsidRDefault="00A821ED">
      <w:pPr>
        <w:pStyle w:val="Heading4"/>
        <w:rPr>
          <w:rFonts w:hint="eastAsia"/>
        </w:rPr>
      </w:pPr>
      <w:r>
        <w:rPr>
          <w:rFonts w:hint="eastAsia"/>
        </w:rPr>
        <w:t>提交人对缔约国关于可否受理和案情的意见作出的评论</w:t>
      </w:r>
    </w:p>
    <w:p w:rsidR="00000000" w:rsidRDefault="00A821ED">
      <w:pPr>
        <w:rPr>
          <w:rFonts w:hint="eastAsia"/>
        </w:rPr>
      </w:pPr>
      <w:r>
        <w:rPr>
          <w:rFonts w:hint="eastAsia"/>
        </w:rPr>
        <w:tab/>
      </w:r>
      <w:r>
        <w:t xml:space="preserve">9.1  </w:t>
      </w:r>
      <w:r>
        <w:rPr>
          <w:rFonts w:hint="eastAsia"/>
        </w:rPr>
        <w:t>2004</w:t>
      </w:r>
      <w:r>
        <w:rPr>
          <w:rFonts w:hint="eastAsia"/>
        </w:rPr>
        <w:t>年</w:t>
      </w:r>
      <w:r>
        <w:rPr>
          <w:rFonts w:hint="eastAsia"/>
        </w:rPr>
        <w:t>8</w:t>
      </w:r>
      <w:r>
        <w:rPr>
          <w:rFonts w:hint="eastAsia"/>
        </w:rPr>
        <w:t>月</w:t>
      </w:r>
      <w:r>
        <w:rPr>
          <w:rFonts w:hint="eastAsia"/>
        </w:rPr>
        <w:t>26</w:t>
      </w:r>
      <w:r>
        <w:rPr>
          <w:rFonts w:hint="eastAsia"/>
        </w:rPr>
        <w:t>日，提交人对缔约国</w:t>
      </w:r>
      <w:r>
        <w:rPr>
          <w:rFonts w:hint="eastAsia"/>
        </w:rPr>
        <w:t>2004</w:t>
      </w:r>
      <w:r>
        <w:rPr>
          <w:rFonts w:hint="eastAsia"/>
        </w:rPr>
        <w:t>年</w:t>
      </w:r>
      <w:r>
        <w:rPr>
          <w:rFonts w:hint="eastAsia"/>
        </w:rPr>
        <w:t>2</w:t>
      </w:r>
      <w:r>
        <w:rPr>
          <w:rFonts w:hint="eastAsia"/>
        </w:rPr>
        <w:t>月</w:t>
      </w:r>
      <w:r>
        <w:rPr>
          <w:rFonts w:hint="eastAsia"/>
        </w:rPr>
        <w:t>11</w:t>
      </w:r>
      <w:r>
        <w:rPr>
          <w:rFonts w:hint="eastAsia"/>
        </w:rPr>
        <w:t>日和</w:t>
      </w:r>
      <w:r>
        <w:rPr>
          <w:rFonts w:hint="eastAsia"/>
        </w:rPr>
        <w:t>7</w:t>
      </w:r>
      <w:r>
        <w:rPr>
          <w:rFonts w:hint="eastAsia"/>
        </w:rPr>
        <w:t>月</w:t>
      </w:r>
      <w:r>
        <w:rPr>
          <w:rFonts w:hint="eastAsia"/>
        </w:rPr>
        <w:t>15</w:t>
      </w:r>
      <w:r>
        <w:rPr>
          <w:rFonts w:hint="eastAsia"/>
        </w:rPr>
        <w:t>日关于可否受理和案情的意见发表了评论，强调他已用尽国内补救办法。他说，</w:t>
      </w:r>
      <w:r>
        <w:t>Schiller</w:t>
      </w:r>
      <w:r>
        <w:rPr>
          <w:rFonts w:hint="eastAsia"/>
        </w:rPr>
        <w:t>协会的信件清楚地表明，乌干达当</w:t>
      </w:r>
      <w:r>
        <w:rPr>
          <w:rFonts w:hint="eastAsia"/>
        </w:rPr>
        <w:t>局根据也可在网上检索到的，他所出席会议的与会者名单，了解到他的政治活动。提交人强调他若被遣送回乌干达将面临着必然的真正危险，以及可预见的遣送后果，并指责缔约国未考虑他所提交的证据。</w:t>
      </w:r>
    </w:p>
    <w:p w:rsidR="00000000" w:rsidRDefault="00A821ED">
      <w:pPr>
        <w:rPr>
          <w:rFonts w:hint="eastAsia"/>
        </w:rPr>
      </w:pPr>
      <w:r>
        <w:rPr>
          <w:rFonts w:hint="eastAsia"/>
        </w:rPr>
        <w:tab/>
      </w:r>
      <w:r>
        <w:t xml:space="preserve">9.2  </w:t>
      </w:r>
      <w:r>
        <w:rPr>
          <w:rFonts w:hint="eastAsia"/>
        </w:rPr>
        <w:t>缔约国仅根据丹麦移民局</w:t>
      </w:r>
      <w:r>
        <w:rPr>
          <w:rFonts w:hint="eastAsia"/>
        </w:rPr>
        <w:t>2002</w:t>
      </w:r>
      <w:r>
        <w:rPr>
          <w:rFonts w:hint="eastAsia"/>
        </w:rPr>
        <w:t>年</w:t>
      </w:r>
      <w:r>
        <w:rPr>
          <w:rFonts w:hint="eastAsia"/>
        </w:rPr>
        <w:t>4</w:t>
      </w:r>
      <w:r>
        <w:rPr>
          <w:rFonts w:hint="eastAsia"/>
        </w:rPr>
        <w:t>月</w:t>
      </w:r>
      <w:r>
        <w:rPr>
          <w:rFonts w:hint="eastAsia"/>
        </w:rPr>
        <w:t>19</w:t>
      </w:r>
      <w:r>
        <w:rPr>
          <w:rFonts w:hint="eastAsia"/>
        </w:rPr>
        <w:t>日和</w:t>
      </w:r>
      <w:r>
        <w:rPr>
          <w:rFonts w:hint="eastAsia"/>
        </w:rPr>
        <w:t>2003</w:t>
      </w:r>
      <w:r>
        <w:rPr>
          <w:rFonts w:hint="eastAsia"/>
        </w:rPr>
        <w:t>年</w:t>
      </w:r>
      <w:r>
        <w:rPr>
          <w:rFonts w:hint="eastAsia"/>
        </w:rPr>
        <w:t>9</w:t>
      </w:r>
      <w:r>
        <w:rPr>
          <w:rFonts w:hint="eastAsia"/>
        </w:rPr>
        <w:t>月</w:t>
      </w:r>
      <w:r>
        <w:rPr>
          <w:rFonts w:hint="eastAsia"/>
        </w:rPr>
        <w:t>18</w:t>
      </w:r>
      <w:r>
        <w:rPr>
          <w:rFonts w:hint="eastAsia"/>
        </w:rPr>
        <w:t>日按《外籍人法》第</w:t>
      </w:r>
      <w:r>
        <w:rPr>
          <w:rFonts w:hint="eastAsia"/>
        </w:rPr>
        <w:t>50</w:t>
      </w:r>
      <w:r>
        <w:rPr>
          <w:rFonts w:hint="eastAsia"/>
        </w:rPr>
        <w:t>和</w:t>
      </w:r>
      <w:r>
        <w:rPr>
          <w:rFonts w:hint="eastAsia"/>
        </w:rPr>
        <w:t>26</w:t>
      </w:r>
      <w:r>
        <w:rPr>
          <w:rFonts w:hint="eastAsia"/>
        </w:rPr>
        <w:t>节进行的风险评估，无视提交人根据第七条提出的大部分申诉，是在风险评估之后提出的事实。鉴于缔约国本有机会对他的指称进行彻底调查的情况，在缔约国未就其具体陈述给予答复的情况下，应当好好地考虑这些未被反驳的意见。情况并未表明，乌干达的</w:t>
      </w:r>
      <w:r>
        <w:rPr>
          <w:rFonts w:hint="eastAsia"/>
        </w:rPr>
        <w:t>局势发生了根本性变化，从而可使</w:t>
      </w:r>
      <w:r>
        <w:rPr>
          <w:rFonts w:hint="eastAsia"/>
        </w:rPr>
        <w:t>1989</w:t>
      </w:r>
      <w:r>
        <w:rPr>
          <w:rFonts w:hint="eastAsia"/>
        </w:rPr>
        <w:t>年批准其庇护的理由过时失效。</w:t>
      </w:r>
    </w:p>
    <w:p w:rsidR="00000000" w:rsidRDefault="00A821ED">
      <w:pPr>
        <w:rPr>
          <w:rFonts w:hint="eastAsia"/>
        </w:rPr>
      </w:pPr>
      <w:r>
        <w:tab/>
        <w:t xml:space="preserve">9.3  </w:t>
      </w:r>
      <w:r>
        <w:rPr>
          <w:rFonts w:hint="eastAsia"/>
        </w:rPr>
        <w:t>提交人为证明根据第十七和二十三条提出的宣称，他重申了他与他妻子在丹麦境内生育和抚养的两个孩子都讲丹麦语并视丹麦为其家园。缔约国未考虑这方面情况并不能够改变，若具体参照《儿童权利公约》第</w:t>
      </w:r>
      <w:r>
        <w:rPr>
          <w:rFonts w:hint="eastAsia"/>
        </w:rPr>
        <w:t>9</w:t>
      </w:r>
      <w:r>
        <w:rPr>
          <w:rFonts w:hint="eastAsia"/>
        </w:rPr>
        <w:t>和</w:t>
      </w:r>
      <w:r>
        <w:rPr>
          <w:rFonts w:hint="eastAsia"/>
        </w:rPr>
        <w:t>16</w:t>
      </w:r>
      <w:r>
        <w:rPr>
          <w:rFonts w:hint="eastAsia"/>
        </w:rPr>
        <w:t>条，并通过《公约》第十七和二十三条加以解释，委员会应注重其子女在稳定和可靠环境中成长的重要性。他监禁期间的若干次探亲假期报告均反映他在两个孩子生活中的重要作用；报告记录了两个孩子在看到父亲时的幸福情景。</w:t>
      </w:r>
    </w:p>
    <w:p w:rsidR="00000000" w:rsidRDefault="00A821ED">
      <w:pPr>
        <w:rPr>
          <w:rFonts w:hint="eastAsia"/>
        </w:rPr>
      </w:pPr>
      <w:r>
        <w:rPr>
          <w:rFonts w:hint="eastAsia"/>
        </w:rPr>
        <w:tab/>
      </w:r>
      <w:r>
        <w:t xml:space="preserve">9.4  </w:t>
      </w:r>
      <w:r>
        <w:rPr>
          <w:rFonts w:hint="eastAsia"/>
        </w:rPr>
        <w:t>2004</w:t>
      </w:r>
      <w:r>
        <w:rPr>
          <w:rFonts w:hint="eastAsia"/>
        </w:rPr>
        <w:t>年</w:t>
      </w:r>
      <w:r>
        <w:rPr>
          <w:rFonts w:hint="eastAsia"/>
        </w:rPr>
        <w:t>8</w:t>
      </w:r>
      <w:r>
        <w:rPr>
          <w:rFonts w:hint="eastAsia"/>
        </w:rPr>
        <w:t>月</w:t>
      </w:r>
      <w:r>
        <w:rPr>
          <w:rFonts w:hint="eastAsia"/>
        </w:rPr>
        <w:t>6</w:t>
      </w:r>
      <w:r>
        <w:rPr>
          <w:rFonts w:hint="eastAsia"/>
        </w:rPr>
        <w:t>日，哥本</w:t>
      </w:r>
      <w:r>
        <w:rPr>
          <w:rFonts w:hint="eastAsia"/>
        </w:rPr>
        <w:t>哈根市法庭决定释放提交人，从而默认了家庭关系密切，以及在他刑满之后，等待驱逐的</w:t>
      </w:r>
      <w:r>
        <w:rPr>
          <w:rFonts w:hint="eastAsia"/>
        </w:rPr>
        <w:t>11</w:t>
      </w:r>
      <w:r>
        <w:rPr>
          <w:rFonts w:hint="eastAsia"/>
        </w:rPr>
        <w:t>个月的监押期间对他一家人造成的困境。他辩称，让他恢复若干个月的家庭生活，以便他在这几个月期间当妻子上班时在家照顾孩子，只是为了最终将他遣送回乌干达，相当于严重侵犯第十七和二十三条规定的其权利。</w:t>
      </w:r>
    </w:p>
    <w:p w:rsidR="00000000" w:rsidRDefault="00A821ED">
      <w:r>
        <w:rPr>
          <w:rFonts w:hint="eastAsia"/>
        </w:rPr>
        <w:tab/>
      </w:r>
      <w:r>
        <w:t xml:space="preserve">9.5  </w:t>
      </w:r>
      <w:r>
        <w:rPr>
          <w:rFonts w:hint="eastAsia"/>
        </w:rPr>
        <w:t>关于缔约国，对其家庭在丹麦境外继续生活没有任何阻碍所提出的论点，提交人说，他的妻子无法在没有任何工作机会，或他的孩子没有任何上学机会和日托照管的前景下，随他前往某一个国家。</w:t>
      </w:r>
    </w:p>
    <w:p w:rsidR="00000000" w:rsidRDefault="00A821ED">
      <w:r>
        <w:tab/>
        <w:t xml:space="preserve">9.6  </w:t>
      </w:r>
      <w:r>
        <w:rPr>
          <w:rFonts w:hint="eastAsia"/>
        </w:rPr>
        <w:t>提交人还说，缔约国提议的在坦桑尼亚定居</w:t>
      </w:r>
      <w:r>
        <w:rPr>
          <w:rFonts w:hint="eastAsia"/>
        </w:rPr>
        <w:t>的可能性并不是现实的选择，因为坦桑尼亚没有义务收容他，而且很可能不愿意接受一位被判刑事罪的非国民。尽管他曾经几次访问坦桑尼亚，但与该国没有关系。</w:t>
      </w:r>
    </w:p>
    <w:p w:rsidR="00000000" w:rsidRDefault="00A821ED">
      <w:pPr>
        <w:rPr>
          <w:rFonts w:hint="eastAsia"/>
        </w:rPr>
      </w:pPr>
      <w:r>
        <w:tab/>
        <w:t xml:space="preserve">9.7  </w:t>
      </w:r>
      <w:r>
        <w:rPr>
          <w:rFonts w:hint="eastAsia"/>
        </w:rPr>
        <w:t>提交人重申，他与乌干达的任何家庭成员均无联系。他的部族</w:t>
      </w:r>
      <w:r>
        <w:rPr>
          <w:rFonts w:hint="eastAsia"/>
          <w:spacing w:val="-50"/>
        </w:rPr>
        <w:t>―</w:t>
      </w:r>
      <w:r>
        <w:rPr>
          <w:rFonts w:hint="eastAsia"/>
        </w:rPr>
        <w:t>―托罗族成员，很可能把他当作流亡者，甚至会杀害他，因为他曾经在伊迪·阿明镇压托明罗族的军队中服役。</w:t>
      </w:r>
    </w:p>
    <w:p w:rsidR="00000000" w:rsidRDefault="00A821ED">
      <w:r>
        <w:rPr>
          <w:rFonts w:hint="eastAsia"/>
        </w:rPr>
        <w:tab/>
        <w:t>9.</w:t>
      </w:r>
      <w:r>
        <w:t xml:space="preserve">8  </w:t>
      </w:r>
      <w:r>
        <w:rPr>
          <w:rFonts w:hint="eastAsia"/>
        </w:rPr>
        <w:t>提交人回顾，哥本哈根市法院</w:t>
      </w:r>
      <w:r>
        <w:rPr>
          <w:rFonts w:hint="eastAsia"/>
        </w:rPr>
        <w:t>2002</w:t>
      </w:r>
      <w:r>
        <w:rPr>
          <w:rFonts w:hint="eastAsia"/>
        </w:rPr>
        <w:t>年</w:t>
      </w:r>
      <w:r>
        <w:rPr>
          <w:rFonts w:hint="eastAsia"/>
        </w:rPr>
        <w:t>5</w:t>
      </w:r>
      <w:r>
        <w:rPr>
          <w:rFonts w:hint="eastAsia"/>
        </w:rPr>
        <w:t>月并非一致通过了对他实行驱逐的判决，因为三位法官中有一位认为对他的驱逐不符合《欧洲人权公约》第</w:t>
      </w:r>
      <w:r>
        <w:rPr>
          <w:rFonts w:hint="eastAsia"/>
        </w:rPr>
        <w:t>8</w:t>
      </w:r>
      <w:r>
        <w:rPr>
          <w:rFonts w:hint="eastAsia"/>
        </w:rPr>
        <w:t>条。对一起同样涉及一位与其妻子共同在丹麦居住多年，基</w:t>
      </w:r>
      <w:r>
        <w:rPr>
          <w:rFonts w:hint="eastAsia"/>
        </w:rPr>
        <w:t>于被判定犯有与毒品相关的罪行，也同样被下令予以驱逐的外籍公民的案件，欧洲人权法院认为违反了《欧洲人权公约》第</w:t>
      </w:r>
      <w:r>
        <w:rPr>
          <w:rFonts w:hint="eastAsia"/>
        </w:rPr>
        <w:t>8</w:t>
      </w:r>
      <w:r>
        <w:rPr>
          <w:rFonts w:hint="eastAsia"/>
        </w:rPr>
        <w:t>条。</w:t>
      </w:r>
      <w:r>
        <w:rPr>
          <w:rStyle w:val="EndnoteReference"/>
        </w:rPr>
        <w:endnoteReference w:id="168"/>
      </w:r>
    </w:p>
    <w:p w:rsidR="00000000" w:rsidRDefault="00A821ED">
      <w:pPr>
        <w:spacing w:after="320"/>
        <w:rPr>
          <w:rFonts w:hint="eastAsia"/>
        </w:rPr>
      </w:pPr>
      <w:r>
        <w:tab/>
        <w:t xml:space="preserve">9.9  </w:t>
      </w:r>
      <w:r>
        <w:rPr>
          <w:rFonts w:hint="eastAsia"/>
        </w:rPr>
        <w:t>提交人辩称，鉴于他在丹麦已居住很久，及其家人想要继续生活在一起，缔约国虽判定他犯有性质较严重的罪行，但在作出对他的驱逐决定时，必须考虑与所奉行目标是否相称。他援引委员会的先例</w:t>
      </w:r>
      <w:r>
        <w:rPr>
          <w:rFonts w:hint="eastAsia"/>
        </w:rPr>
        <w:t xml:space="preserve"> </w:t>
      </w:r>
      <w:r>
        <w:rPr>
          <w:rStyle w:val="EndnoteReference"/>
        </w:rPr>
        <w:endnoteReference w:id="169"/>
      </w:r>
      <w:r>
        <w:rPr>
          <w:rFonts w:hint="eastAsia"/>
        </w:rPr>
        <w:t xml:space="preserve"> </w:t>
      </w:r>
      <w:r>
        <w:rPr>
          <w:rFonts w:hint="eastAsia"/>
        </w:rPr>
        <w:t>得出结论，对他的驱逐令构成了任意干预他按照第十七和二十三条规定应享有权利的行为。</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tab/>
        <w:t xml:space="preserve">10.1  </w:t>
      </w:r>
      <w:r>
        <w:rPr>
          <w:rFonts w:hint="eastAsia"/>
        </w:rPr>
        <w:t>在审议来文所载的任何请求之前，人权事务委员会</w:t>
      </w:r>
      <w:r>
        <w:rPr>
          <w:rFonts w:hint="eastAsia"/>
        </w:rPr>
        <w:t>必须根据其议事规则第</w:t>
      </w:r>
      <w:r>
        <w:rPr>
          <w:rFonts w:hint="eastAsia"/>
        </w:rPr>
        <w:t>87</w:t>
      </w:r>
      <w:r>
        <w:rPr>
          <w:rFonts w:hint="eastAsia"/>
        </w:rPr>
        <w:t>条决定，来文是否符合《公约任择议定书》规定的受理条件。</w:t>
      </w:r>
    </w:p>
    <w:p w:rsidR="00000000" w:rsidRDefault="00A821ED">
      <w:pPr>
        <w:rPr>
          <w:rFonts w:hint="eastAsia"/>
        </w:rPr>
      </w:pPr>
      <w:r>
        <w:rPr>
          <w:rFonts w:hint="eastAsia"/>
        </w:rPr>
        <w:tab/>
      </w:r>
      <w:r>
        <w:t xml:space="preserve">10.2  </w:t>
      </w:r>
      <w:r>
        <w:rPr>
          <w:rFonts w:hint="eastAsia"/>
        </w:rPr>
        <w:t>委员会遵照《任择议定书》第五条第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和</w:t>
      </w:r>
      <w:r>
        <w:rPr>
          <w:rFonts w:hint="eastAsia"/>
        </w:rPr>
        <w:t>(</w:t>
      </w:r>
      <w:r>
        <w:rPr>
          <w:rFonts w:hint="eastAsia"/>
        </w:rPr>
        <w:t>丑</w:t>
      </w:r>
      <w:r>
        <w:rPr>
          <w:rFonts w:hint="eastAsia"/>
        </w:rPr>
        <w:t>)</w:t>
      </w:r>
      <w:r>
        <w:rPr>
          <w:rFonts w:hint="eastAsia"/>
        </w:rPr>
        <w:t>项规定，已确定同一事件不在另一国际调查和解决程序审查之中，而且提交人已用尽了国内的补救办法，如缔约国所表明的。</w:t>
      </w:r>
    </w:p>
    <w:p w:rsidR="00000000" w:rsidRDefault="00A821ED">
      <w:pPr>
        <w:spacing w:after="320"/>
        <w:rPr>
          <w:rFonts w:hint="eastAsia"/>
        </w:rPr>
      </w:pPr>
      <w:r>
        <w:rPr>
          <w:rFonts w:hint="eastAsia"/>
        </w:rPr>
        <w:tab/>
      </w:r>
      <w:r>
        <w:t xml:space="preserve">10.3  </w:t>
      </w:r>
      <w:r>
        <w:rPr>
          <w:rFonts w:hint="eastAsia"/>
        </w:rPr>
        <w:t>委员会认为，提交人为了受理目的，充分证明了其根据第七条、第十七条和第二十三条第</w:t>
      </w:r>
      <w:r>
        <w:rPr>
          <w:rFonts w:hint="eastAsia"/>
        </w:rPr>
        <w:t>1</w:t>
      </w:r>
      <w:r>
        <w:rPr>
          <w:rFonts w:hint="eastAsia"/>
        </w:rPr>
        <w:t>款提出的申诉。委员会认为，来文可受理，并着手审查案情事由。</w:t>
      </w:r>
    </w:p>
    <w:p w:rsidR="00000000" w:rsidRDefault="00A821ED">
      <w:pPr>
        <w:pStyle w:val="Heading4"/>
        <w:rPr>
          <w:rFonts w:hint="eastAsia"/>
        </w:rPr>
      </w:pPr>
      <w:r>
        <w:rPr>
          <w:rFonts w:hint="eastAsia"/>
        </w:rPr>
        <w:t>对案情的审议</w:t>
      </w:r>
    </w:p>
    <w:p w:rsidR="00000000" w:rsidRDefault="00A821ED">
      <w:pPr>
        <w:rPr>
          <w:rFonts w:hint="eastAsia"/>
        </w:rPr>
      </w:pPr>
      <w:r>
        <w:tab/>
        <w:t xml:space="preserve">11.1  </w:t>
      </w:r>
      <w:r>
        <w:rPr>
          <w:rFonts w:hint="eastAsia"/>
        </w:rPr>
        <w:t>人权事务委员会依照《任择议定书》第五条第</w:t>
      </w:r>
      <w:r>
        <w:rPr>
          <w:rFonts w:hint="eastAsia"/>
        </w:rPr>
        <w:t>1</w:t>
      </w:r>
      <w:r>
        <w:rPr>
          <w:rFonts w:hint="eastAsia"/>
        </w:rPr>
        <w:t>款规定，根据各当事方提出的所有书</w:t>
      </w:r>
      <w:r>
        <w:rPr>
          <w:rFonts w:hint="eastAsia"/>
        </w:rPr>
        <w:t>面资料审议了本来文。</w:t>
      </w:r>
    </w:p>
    <w:p w:rsidR="00000000" w:rsidRDefault="00A821ED">
      <w:pPr>
        <w:rPr>
          <w:rFonts w:hint="eastAsia"/>
        </w:rPr>
      </w:pPr>
      <w:r>
        <w:rPr>
          <w:rFonts w:hint="eastAsia"/>
        </w:rPr>
        <w:tab/>
      </w:r>
      <w:r>
        <w:t xml:space="preserve">11.2  </w:t>
      </w:r>
      <w:r>
        <w:rPr>
          <w:rFonts w:hint="eastAsia"/>
        </w:rPr>
        <w:t>委员会面临的第一个问题是，将提交人驱逐回乌干达是否会使他面临违反第七条的真正和可预料的风险。委员会回顾，根据《公约》第七条，缔约国不得以引渡、驱逐或驱回的方式，使个人在被送回其他国家时会面临遭到酷刑或残忍、不人道或有辱人格待遇或惩罚的危险。</w:t>
      </w:r>
      <w:r>
        <w:rPr>
          <w:rStyle w:val="EndnoteReference"/>
        </w:rPr>
        <w:endnoteReference w:id="170"/>
      </w:r>
      <w:r>
        <w:rPr>
          <w:rFonts w:hint="eastAsia"/>
        </w:rPr>
        <w:t xml:space="preserve">　委员会注意到，提交人详细说明了为何他担心在乌干达当局手中会遭受虐待，并得出结论，提交人就此案情确立了看来可成立的风险。</w:t>
      </w:r>
    </w:p>
    <w:p w:rsidR="00000000" w:rsidRDefault="00A821ED">
      <w:pPr>
        <w:rPr>
          <w:rFonts w:hint="eastAsia"/>
        </w:rPr>
      </w:pPr>
      <w:r>
        <w:rPr>
          <w:rFonts w:hint="eastAsia"/>
        </w:rPr>
        <w:tab/>
      </w:r>
      <w:r>
        <w:t xml:space="preserve">11.3  </w:t>
      </w:r>
      <w:r>
        <w:rPr>
          <w:rFonts w:hint="eastAsia"/>
        </w:rPr>
        <w:t>委员会说，缔约国虽对提交人根据第七条提出的申诉提出了质疑，但并没有拿出任何实质性理由来证实缔约国的</w:t>
      </w:r>
      <w:r>
        <w:rPr>
          <w:rFonts w:hint="eastAsia"/>
        </w:rPr>
        <w:t>立场。相反，缔约国只是提及丹麦移民局根据《外籍人法》第</w:t>
      </w:r>
      <w:r>
        <w:rPr>
          <w:rFonts w:hint="eastAsia"/>
        </w:rPr>
        <w:t>26</w:t>
      </w:r>
      <w:r>
        <w:rPr>
          <w:rFonts w:hint="eastAsia"/>
        </w:rPr>
        <w:t>条</w:t>
      </w:r>
      <w:r>
        <w:rPr>
          <w:rFonts w:hint="eastAsia"/>
        </w:rPr>
        <w:t>(2002</w:t>
      </w:r>
      <w:r>
        <w:rPr>
          <w:rFonts w:hint="eastAsia"/>
        </w:rPr>
        <w:t>年</w:t>
      </w:r>
      <w:r>
        <w:rPr>
          <w:rFonts w:hint="eastAsia"/>
        </w:rPr>
        <w:t>4</w:t>
      </w:r>
      <w:r>
        <w:rPr>
          <w:rFonts w:hint="eastAsia"/>
        </w:rPr>
        <w:t>月</w:t>
      </w:r>
      <w:r>
        <w:rPr>
          <w:rFonts w:hint="eastAsia"/>
        </w:rPr>
        <w:t>19</w:t>
      </w:r>
      <w:r>
        <w:rPr>
          <w:rFonts w:hint="eastAsia"/>
        </w:rPr>
        <w:t>日和</w:t>
      </w:r>
      <w:r>
        <w:rPr>
          <w:rFonts w:hint="eastAsia"/>
        </w:rPr>
        <w:t>2003</w:t>
      </w:r>
      <w:r>
        <w:rPr>
          <w:rFonts w:hint="eastAsia"/>
        </w:rPr>
        <w:t>年</w:t>
      </w:r>
      <w:r>
        <w:rPr>
          <w:rFonts w:hint="eastAsia"/>
        </w:rPr>
        <w:t>9</w:t>
      </w:r>
      <w:r>
        <w:rPr>
          <w:rFonts w:hint="eastAsia"/>
        </w:rPr>
        <w:t>月</w:t>
      </w:r>
      <w:r>
        <w:rPr>
          <w:rFonts w:hint="eastAsia"/>
        </w:rPr>
        <w:t>18</w:t>
      </w:r>
      <w:r>
        <w:rPr>
          <w:rFonts w:hint="eastAsia"/>
        </w:rPr>
        <w:t>日的意见</w:t>
      </w:r>
      <w:r>
        <w:rPr>
          <w:rFonts w:hint="eastAsia"/>
        </w:rPr>
        <w:t>)</w:t>
      </w:r>
      <w:r>
        <w:rPr>
          <w:rFonts w:hint="eastAsia"/>
        </w:rPr>
        <w:t>和第</w:t>
      </w:r>
      <w:r>
        <w:rPr>
          <w:rFonts w:hint="eastAsia"/>
        </w:rPr>
        <w:t>31</w:t>
      </w:r>
      <w:r>
        <w:rPr>
          <w:rFonts w:hint="eastAsia"/>
        </w:rPr>
        <w:t>条</w:t>
      </w:r>
      <w:r>
        <w:rPr>
          <w:rFonts w:hint="eastAsia"/>
        </w:rPr>
        <w:t>(</w:t>
      </w:r>
      <w:r>
        <w:rPr>
          <w:rFonts w:hint="eastAsia"/>
        </w:rPr>
        <w:t>由丹麦难民事务委员会</w:t>
      </w:r>
      <w:r>
        <w:rPr>
          <w:rFonts w:hint="eastAsia"/>
        </w:rPr>
        <w:t>2004</w:t>
      </w:r>
      <w:r>
        <w:rPr>
          <w:rFonts w:hint="eastAsia"/>
        </w:rPr>
        <w:t>年</w:t>
      </w:r>
      <w:r>
        <w:rPr>
          <w:rFonts w:hint="eastAsia"/>
        </w:rPr>
        <w:t>6</w:t>
      </w:r>
      <w:r>
        <w:rPr>
          <w:rFonts w:hint="eastAsia"/>
        </w:rPr>
        <w:t>月</w:t>
      </w:r>
      <w:r>
        <w:rPr>
          <w:rFonts w:hint="eastAsia"/>
        </w:rPr>
        <w:t>28</w:t>
      </w:r>
      <w:r>
        <w:rPr>
          <w:rFonts w:hint="eastAsia"/>
        </w:rPr>
        <w:t>日确认的</w:t>
      </w:r>
      <w:r>
        <w:rPr>
          <w:rFonts w:hint="eastAsia"/>
        </w:rPr>
        <w:t>2004</w:t>
      </w:r>
      <w:r>
        <w:rPr>
          <w:rFonts w:hint="eastAsia"/>
        </w:rPr>
        <w:t>年</w:t>
      </w:r>
      <w:r>
        <w:rPr>
          <w:rFonts w:hint="eastAsia"/>
        </w:rPr>
        <w:t>1</w:t>
      </w:r>
      <w:r>
        <w:rPr>
          <w:rFonts w:hint="eastAsia"/>
        </w:rPr>
        <w:t>月</w:t>
      </w:r>
      <w:r>
        <w:rPr>
          <w:rFonts w:hint="eastAsia"/>
        </w:rPr>
        <w:t>19</w:t>
      </w:r>
      <w:r>
        <w:rPr>
          <w:rFonts w:hint="eastAsia"/>
        </w:rPr>
        <w:t>日决定</w:t>
      </w:r>
      <w:r>
        <w:rPr>
          <w:rFonts w:hint="eastAsia"/>
        </w:rPr>
        <w:t>)</w:t>
      </w:r>
      <w:r>
        <w:rPr>
          <w:rFonts w:hint="eastAsia"/>
        </w:rPr>
        <w:t>所作的风险评估。委员会在审查了这些文件之后指出，首先，移民局根据《外籍人法》第</w:t>
      </w:r>
      <w:r>
        <w:rPr>
          <w:rFonts w:hint="eastAsia"/>
        </w:rPr>
        <w:t>26</w:t>
      </w:r>
      <w:r>
        <w:rPr>
          <w:rFonts w:hint="eastAsia"/>
        </w:rPr>
        <w:t>条</w:t>
      </w:r>
      <w:r>
        <w:rPr>
          <w:rFonts w:hint="eastAsia"/>
        </w:rPr>
        <w:t>(1)</w:t>
      </w:r>
      <w:r>
        <w:rPr>
          <w:rFonts w:hint="eastAsia"/>
        </w:rPr>
        <w:t>款</w:t>
      </w:r>
      <w:r>
        <w:rPr>
          <w:rFonts w:hint="eastAsia"/>
        </w:rPr>
        <w:t>(</w:t>
      </w:r>
      <w:r>
        <w:t>vii</w:t>
      </w:r>
      <w:r>
        <w:rPr>
          <w:rFonts w:hint="eastAsia"/>
        </w:rPr>
        <w:t>)</w:t>
      </w:r>
      <w:r>
        <w:rPr>
          <w:rFonts w:hint="eastAsia"/>
        </w:rPr>
        <w:t>项进行的审查，只限于评估提交人在丹麦境内的个人情况和他是否会因在丹麦境内被判罪的同样罪行再遭到惩罚的风险，并没有评估《公约》第七条所列的更广泛问题，诸如蒙受虐待，从而可据此依照《外籍人法》第七条</w:t>
      </w:r>
      <w:r>
        <w:rPr>
          <w:rFonts w:hint="eastAsia"/>
        </w:rPr>
        <w:t>(1)</w:t>
      </w:r>
      <w:r>
        <w:rPr>
          <w:rFonts w:hint="eastAsia"/>
        </w:rPr>
        <w:t>和</w:t>
      </w:r>
      <w:r>
        <w:rPr>
          <w:rFonts w:hint="eastAsia"/>
        </w:rPr>
        <w:t>(2)</w:t>
      </w:r>
      <w:r>
        <w:rPr>
          <w:rFonts w:hint="eastAsia"/>
        </w:rPr>
        <w:t>款提出</w:t>
      </w:r>
      <w:r>
        <w:rPr>
          <w:rFonts w:hint="eastAsia"/>
        </w:rPr>
        <w:t>庇护要求的问题。第二，移民局</w:t>
      </w:r>
      <w:r>
        <w:rPr>
          <w:rFonts w:hint="eastAsia"/>
        </w:rPr>
        <w:t>2004</w:t>
      </w:r>
      <w:r>
        <w:rPr>
          <w:rFonts w:hint="eastAsia"/>
        </w:rPr>
        <w:t>年</w:t>
      </w:r>
      <w:r>
        <w:rPr>
          <w:rFonts w:hint="eastAsia"/>
        </w:rPr>
        <w:t>1</w:t>
      </w:r>
      <w:r>
        <w:rPr>
          <w:rFonts w:hint="eastAsia"/>
        </w:rPr>
        <w:t>月</w:t>
      </w:r>
      <w:r>
        <w:rPr>
          <w:rFonts w:hint="eastAsia"/>
        </w:rPr>
        <w:t>19</w:t>
      </w:r>
      <w:r>
        <w:rPr>
          <w:rFonts w:hint="eastAsia"/>
        </w:rPr>
        <w:t>日的决定仅依据外交部关于在乌干达境内是否会遭受一罪两罚的风险评估和对前总统阿明支持者的一项大赦得出结论，认为提交人若返回乌干达不会面临遭受酷刑或虐待的风险。同样，难民事务委员会在详细说明了提交人对返回乌干达将面临虐待的担心之后，则根据外交部的同样意见驳回了提交人的上诉，但是，该委员会本身未说明其下达</w:t>
      </w:r>
      <w:r>
        <w:rPr>
          <w:rFonts w:hint="eastAsia"/>
        </w:rPr>
        <w:t>2004</w:t>
      </w:r>
      <w:r>
        <w:rPr>
          <w:rFonts w:hint="eastAsia"/>
        </w:rPr>
        <w:t>年</w:t>
      </w:r>
      <w:r>
        <w:rPr>
          <w:rFonts w:hint="eastAsia"/>
        </w:rPr>
        <w:t>6</w:t>
      </w:r>
      <w:r>
        <w:rPr>
          <w:rFonts w:hint="eastAsia"/>
        </w:rPr>
        <w:t>月</w:t>
      </w:r>
      <w:r>
        <w:rPr>
          <w:rFonts w:hint="eastAsia"/>
        </w:rPr>
        <w:t>28</w:t>
      </w:r>
      <w:r>
        <w:rPr>
          <w:rFonts w:hint="eastAsia"/>
        </w:rPr>
        <w:t>日驳回决定的任何实质性理由。该委员会尤其仅以逾期上诉为由，驳回了提交人关于乌干达当局知道他在丹麦境内的活动，为此，若返回乌干达将使他面临具体风险的宣</w:t>
      </w:r>
      <w:r>
        <w:rPr>
          <w:rFonts w:hint="eastAsia"/>
        </w:rPr>
        <w:t>称。缔约国并没有向委员会提供该国外交部的意见或外交部评估实际所依据的其他文件。总之，缔约国在委员会前仅引述了该国本身当局的评估结果，来反驳据称违反第七条的虐待风险，对于提交人关于为何他认为存在着这类风险较为详尽的指称则不予置评。</w:t>
      </w:r>
    </w:p>
    <w:p w:rsidR="00000000" w:rsidRDefault="00A821ED">
      <w:pPr>
        <w:rPr>
          <w:rFonts w:hint="eastAsia"/>
        </w:rPr>
      </w:pPr>
      <w:r>
        <w:rPr>
          <w:rFonts w:hint="eastAsia"/>
        </w:rPr>
        <w:tab/>
      </w:r>
      <w:r>
        <w:t xml:space="preserve">11.4  </w:t>
      </w:r>
      <w:r>
        <w:rPr>
          <w:rFonts w:hint="eastAsia"/>
        </w:rPr>
        <w:t>鉴于缔约国未能提出实质性的论点，据以反驳提交人指称，委员会认为必须给予提交人详细说明的存在着有违反第七条的虐待风险应有分量的适当考虑。因此，委员会认为，若执行将提交人遣送回乌干达的驱逐令，将构成违反《公约》第七条的行为。</w:t>
      </w:r>
    </w:p>
    <w:p w:rsidR="00000000" w:rsidRDefault="00A821ED">
      <w:pPr>
        <w:rPr>
          <w:rFonts w:hint="eastAsia"/>
        </w:rPr>
      </w:pPr>
      <w:r>
        <w:tab/>
        <w:t xml:space="preserve">11.5  </w:t>
      </w:r>
      <w:r>
        <w:rPr>
          <w:rFonts w:hint="eastAsia"/>
        </w:rPr>
        <w:t>至于根据第十七条和第二十三条第</w:t>
      </w:r>
      <w:r>
        <w:rPr>
          <w:rFonts w:hint="eastAsia"/>
        </w:rPr>
        <w:t>1</w:t>
      </w:r>
      <w:r>
        <w:rPr>
          <w:rFonts w:hint="eastAsia"/>
        </w:rPr>
        <w:t>款宣称侵犯了的提交人的家庭生活权，委员会重申其案例，有可能存在着缔约国拒绝允许家庭中的某一成员留在其领土内涉及到对该当事人家庭生活干预的情况。然而，仅因为该家庭中的一位成员可留在某一当事国领土内并不一定意味着，要求该家庭的其他成员必须离境即涉及对家庭生活权的干预问题。</w:t>
      </w:r>
      <w:r>
        <w:rPr>
          <w:rStyle w:val="EndnoteReference"/>
        </w:rPr>
        <w:endnoteReference w:id="171"/>
      </w:r>
    </w:p>
    <w:p w:rsidR="00000000" w:rsidRDefault="00A821ED">
      <w:pPr>
        <w:rPr>
          <w:rFonts w:hint="eastAsia"/>
        </w:rPr>
      </w:pPr>
      <w:r>
        <w:rPr>
          <w:rFonts w:hint="eastAsia"/>
        </w:rPr>
        <w:tab/>
      </w:r>
      <w:r>
        <w:t xml:space="preserve">11.6  </w:t>
      </w:r>
      <w:r>
        <w:rPr>
          <w:rFonts w:hint="eastAsia"/>
        </w:rPr>
        <w:t>就本案而论，且由于缔约国承认，对提交人的移送将构成对其家庭生活的干预，委员会认为，缔约国决定将有两个未成年子女家庭中的父亲遣送出境，并迫使该家庭选择他们是否同随父亲一起离境，还是留在缔约国境内，可认为对家庭的“干预”。尽管提交</w:t>
      </w:r>
      <w:r>
        <w:rPr>
          <w:rFonts w:hint="eastAsia"/>
        </w:rPr>
        <w:t>人的家庭生活由于其服刑和随后为等待遣送的押候拘禁，家庭生活遭到相当一段时期的干扰，但是，在这段时期内他接受了其妻子的定期探访，并能够在监狱探假期间，多次回家探望他的子女。此外，</w:t>
      </w:r>
      <w:r>
        <w:rPr>
          <w:rFonts w:hint="eastAsia"/>
        </w:rPr>
        <w:t>2004</w:t>
      </w:r>
      <w:r>
        <w:rPr>
          <w:rFonts w:hint="eastAsia"/>
        </w:rPr>
        <w:t>年</w:t>
      </w:r>
      <w:r>
        <w:rPr>
          <w:rFonts w:hint="eastAsia"/>
        </w:rPr>
        <w:t>8</w:t>
      </w:r>
      <w:r>
        <w:rPr>
          <w:rFonts w:hint="eastAsia"/>
        </w:rPr>
        <w:t>月</w:t>
      </w:r>
      <w:r>
        <w:rPr>
          <w:rFonts w:hint="eastAsia"/>
        </w:rPr>
        <w:t>6</w:t>
      </w:r>
      <w:r>
        <w:rPr>
          <w:rFonts w:hint="eastAsia"/>
        </w:rPr>
        <w:t>日在哥本哈根市法庭决定释放他之后，他又恢复了家庭生活。</w:t>
      </w:r>
    </w:p>
    <w:p w:rsidR="00000000" w:rsidRDefault="00A821ED">
      <w:pPr>
        <w:rPr>
          <w:rFonts w:hint="eastAsia"/>
        </w:rPr>
      </w:pPr>
      <w:r>
        <w:tab/>
        <w:t xml:space="preserve">11.7  </w:t>
      </w:r>
      <w:r>
        <w:rPr>
          <w:rFonts w:hint="eastAsia"/>
        </w:rPr>
        <w:t>因此，所产生的问题是，这是否为任意或非法的干预，由此违反了与《公约》第二十三条第</w:t>
      </w:r>
      <w:r>
        <w:rPr>
          <w:rFonts w:hint="eastAsia"/>
        </w:rPr>
        <w:t>1</w:t>
      </w:r>
      <w:r>
        <w:rPr>
          <w:rFonts w:hint="eastAsia"/>
        </w:rPr>
        <w:t>款一并解读的第十七条。委员会认为，驱逐提交人的依据是《外籍人法》第</w:t>
      </w:r>
      <w:r>
        <w:rPr>
          <w:rFonts w:hint="eastAsia"/>
        </w:rPr>
        <w:t>22</w:t>
      </w:r>
      <w:r>
        <w:rPr>
          <w:rFonts w:hint="eastAsia"/>
        </w:rPr>
        <w:t>节。然而，委员会回顾，即使是符合法律规定的干预也必须符合《公约》的条款、目标和宗旨，并且就具体情况</w:t>
      </w:r>
      <w:r>
        <w:rPr>
          <w:rFonts w:hint="eastAsia"/>
        </w:rPr>
        <w:t>而言也应是合情合理的。</w:t>
      </w:r>
      <w:r>
        <w:rPr>
          <w:rStyle w:val="EndnoteReference"/>
        </w:rPr>
        <w:endnoteReference w:id="172"/>
      </w:r>
      <w:r>
        <w:rPr>
          <w:rFonts w:hint="eastAsia"/>
        </w:rPr>
        <w:t xml:space="preserve">　为此，委员会重申，在家庭中某部分成员必须离开缔约国领土，而另一部份则可以留在该国的情况下，涉及对家庭生活具体干预是否客观合理的评估标准，一方面必须参照缔约国移送当事人的重大理由进行考虑，另一方面应从驱逐形成的后果对家庭及其成员造成的困难程度加以考虑。</w:t>
      </w:r>
      <w:r>
        <w:rPr>
          <w:rStyle w:val="EndnoteReference"/>
        </w:rPr>
        <w:endnoteReference w:id="173"/>
      </w:r>
    </w:p>
    <w:p w:rsidR="00000000" w:rsidRDefault="00A821ED">
      <w:pPr>
        <w:rPr>
          <w:rFonts w:hint="eastAsia"/>
        </w:rPr>
      </w:pPr>
      <w:r>
        <w:rPr>
          <w:rFonts w:hint="eastAsia"/>
        </w:rPr>
        <w:tab/>
      </w:r>
      <w:r>
        <w:t xml:space="preserve">11.8  </w:t>
      </w:r>
      <w:r>
        <w:rPr>
          <w:rFonts w:hint="eastAsia"/>
        </w:rPr>
        <w:t>委员会注意到，缔约国移送提交人的理由是：</w:t>
      </w:r>
      <w:r>
        <w:t>(a)</w:t>
      </w:r>
      <w:r>
        <w:rPr>
          <w:rFonts w:hint="eastAsia"/>
        </w:rPr>
        <w:t xml:space="preserve"> </w:t>
      </w:r>
      <w:r>
        <w:rPr>
          <w:rFonts w:hint="eastAsia"/>
        </w:rPr>
        <w:t>他被判定与毒品有关的罪行，和</w:t>
      </w:r>
      <w:r>
        <w:t>(b)</w:t>
      </w:r>
      <w:r>
        <w:rPr>
          <w:rFonts w:hint="eastAsia"/>
        </w:rPr>
        <w:t xml:space="preserve"> </w:t>
      </w:r>
      <w:r>
        <w:rPr>
          <w:rFonts w:hint="eastAsia"/>
        </w:rPr>
        <w:t>据认为对他所判刑期长度表明了罪行的严重性。委员会还注意到，提交人辩称，他的妻子和子女在丹麦境内生活安定和可靠，因此，一旦他被驱逐回乌干</w:t>
      </w:r>
      <w:r>
        <w:rPr>
          <w:rFonts w:hint="eastAsia"/>
        </w:rPr>
        <w:t>达，她们无法跟随他。不论提交人妻子和子女留在丹麦境内，还是决定为了避免家庭离散，而跟随提交人前往一个他们一无所知而且其子女语言不通的国家，对提交人的驱逐完全有可能对其家庭形成相当程度的艰难困境，但是，委员会注意到，提交人仅为他自己本人，未代表其妻子和子女提出的这项来文。因此，委员会只能考虑，对他的遣送所造成的结果，是否违反了第十七条和第二十三条规定的提交人权利。</w:t>
      </w:r>
    </w:p>
    <w:p w:rsidR="00000000" w:rsidRDefault="00A821ED">
      <w:pPr>
        <w:rPr>
          <w:rFonts w:hint="eastAsia"/>
        </w:rPr>
      </w:pPr>
      <w:r>
        <w:rPr>
          <w:rFonts w:hint="eastAsia"/>
        </w:rPr>
        <w:tab/>
      </w:r>
      <w:r>
        <w:t xml:space="preserve">11.9  </w:t>
      </w:r>
      <w:r>
        <w:rPr>
          <w:rFonts w:hint="eastAsia"/>
        </w:rPr>
        <w:t>委员会注意到，缔约国在本案中援引提交人罪行的性质和严重程度，力求表明干扰提交人家庭生活是有理的。委员会认为，缔约国提出的这些理由是合</w:t>
      </w:r>
      <w:r>
        <w:rPr>
          <w:rFonts w:hint="eastAsia"/>
        </w:rPr>
        <w:t>理的，足以成为干涉提交人家庭生活的理由。因此，委员会得出结论，对提交人的驱逐若得到执行，将他驱逐回乌干达，不会形成相当于违反第十七条和第二十三条第</w:t>
      </w:r>
      <w:r>
        <w:rPr>
          <w:rFonts w:hint="eastAsia"/>
        </w:rPr>
        <w:t>1</w:t>
      </w:r>
      <w:r>
        <w:rPr>
          <w:rFonts w:hint="eastAsia"/>
        </w:rPr>
        <w:t>款所规定提交人权利的情况。</w:t>
      </w:r>
    </w:p>
    <w:p w:rsidR="00000000" w:rsidRDefault="00A821ED">
      <w:pPr>
        <w:rPr>
          <w:rFonts w:hint="eastAsia"/>
        </w:rPr>
      </w:pPr>
      <w:r>
        <w:rPr>
          <w:rFonts w:hint="eastAsia"/>
        </w:rPr>
        <w:tab/>
      </w:r>
      <w:r>
        <w:t xml:space="preserve">12.  </w:t>
      </w:r>
      <w:r>
        <w:rPr>
          <w:rFonts w:hint="eastAsia"/>
        </w:rPr>
        <w:t>人权事务委员会依《公民权利和政治权利国际公约任择议定书》第五条第</w:t>
      </w:r>
      <w:r>
        <w:rPr>
          <w:rFonts w:hint="eastAsia"/>
        </w:rPr>
        <w:t>4</w:t>
      </w:r>
      <w:r>
        <w:rPr>
          <w:rFonts w:hint="eastAsia"/>
        </w:rPr>
        <w:t>款规定行事，认为一旦实施对提交人的驱逐，把他驱逐回乌干达，将违反《公约》第七条规定的提交人权利。</w:t>
      </w:r>
    </w:p>
    <w:p w:rsidR="00000000" w:rsidRDefault="00A821ED">
      <w:pPr>
        <w:rPr>
          <w:rFonts w:hint="eastAsia"/>
        </w:rPr>
      </w:pPr>
      <w:r>
        <w:rPr>
          <w:rFonts w:hint="eastAsia"/>
        </w:rPr>
        <w:tab/>
      </w:r>
      <w:r>
        <w:t xml:space="preserve">13.  </w:t>
      </w:r>
      <w:r>
        <w:rPr>
          <w:rFonts w:hint="eastAsia"/>
        </w:rPr>
        <w:t>根据《公约》第二条第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项规定，缔约国有义务为提交人提供有效的补救，包括撤销和全面复审对提交人的驱逐令。缔约国还有义务防止今后发生类似的违约行</w:t>
      </w:r>
      <w:r>
        <w:rPr>
          <w:rFonts w:hint="eastAsia"/>
        </w:rPr>
        <w:t>为。</w:t>
      </w:r>
    </w:p>
    <w:p w:rsidR="00000000" w:rsidRDefault="00A821ED">
      <w:pPr>
        <w:spacing w:after="320"/>
        <w:rPr>
          <w:rFonts w:hint="eastAsia"/>
        </w:rPr>
      </w:pPr>
      <w:r>
        <w:rPr>
          <w:rFonts w:hint="eastAsia"/>
        </w:rPr>
        <w:tab/>
      </w:r>
      <w:r>
        <w:t xml:space="preserve">14.  </w:t>
      </w:r>
      <w:r>
        <w:rPr>
          <w:rFonts w:hint="eastAsia"/>
        </w:rPr>
        <w:t>缔约国加入《任择议定书》，即承认委员会有权确定是否存在违反《公约》的情况，而且根据《公约》第二条规定，缔约国也已承诺确保其境内所有受其管辖的个人均享有《公约》承认的权利。鉴此，委员会希望缔约国在</w:t>
      </w:r>
      <w:r>
        <w:rPr>
          <w:rFonts w:hint="eastAsia"/>
        </w:rPr>
        <w:t>90</w:t>
      </w:r>
      <w:r>
        <w:rPr>
          <w:rFonts w:hint="eastAsia"/>
        </w:rPr>
        <w:t>天内提供资料，说明采取措施落实委员会《意见》的情况。此外，还请缔约国公布委员会的《意见》。</w:t>
      </w:r>
    </w:p>
    <w:p w:rsidR="00000000" w:rsidRDefault="00A821ED">
      <w:pPr>
        <w:rPr>
          <w:rFonts w:hint="eastAsia"/>
        </w:rPr>
      </w:pPr>
      <w:r>
        <w:tab/>
      </w:r>
      <w:r>
        <w:rPr>
          <w:rFonts w:hint="eastAsia"/>
        </w:rPr>
        <w:t>[</w:t>
      </w:r>
      <w:r>
        <w:rPr>
          <w:rFonts w:hint="eastAsia"/>
        </w:rPr>
        <w:t>通过时有英文、法文和西班牙文本，其中英文本为原文。随后还将英法阿拉伯文、中文和俄文本，作为委员会提交大会的年度报告的一部分。</w:t>
      </w:r>
      <w:r>
        <w:rPr>
          <w:rFonts w:hint="eastAsia"/>
        </w:rPr>
        <w:t>]</w:t>
      </w:r>
    </w:p>
    <w:p w:rsidR="00000000" w:rsidRDefault="00A821ED">
      <w:pPr>
        <w:jc w:val="center"/>
        <w:sectPr w:rsidR="00000000">
          <w:headerReference w:type="even" r:id="rId27"/>
          <w:headerReference w:type="default" r:id="rId28"/>
          <w:footerReference w:type="even" r:id="rId29"/>
          <w:footerReference w:type="default" r:id="rId3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jc w:val="center"/>
        <w:rPr>
          <w:rFonts w:hint="eastAsia"/>
          <w:sz w:val="26"/>
        </w:rPr>
      </w:pPr>
      <w:r>
        <w:rPr>
          <w:rFonts w:hint="eastAsia"/>
          <w:sz w:val="26"/>
        </w:rPr>
        <w:t>附</w:t>
      </w:r>
      <w:r>
        <w:rPr>
          <w:rFonts w:hint="eastAsia"/>
          <w:sz w:val="26"/>
        </w:rPr>
        <w:t xml:space="preserve">   </w:t>
      </w:r>
      <w:r>
        <w:rPr>
          <w:rFonts w:hint="eastAsia"/>
          <w:sz w:val="26"/>
        </w:rPr>
        <w:t>录</w:t>
      </w:r>
    </w:p>
    <w:p w:rsidR="00000000" w:rsidRDefault="00A821ED">
      <w:pPr>
        <w:rPr>
          <w:rFonts w:hint="eastAsia"/>
        </w:rPr>
      </w:pPr>
    </w:p>
    <w:p w:rsidR="00000000" w:rsidRDefault="00A821ED">
      <w:pPr>
        <w:pStyle w:val="Heading3"/>
        <w:rPr>
          <w:rFonts w:hint="eastAsia"/>
          <w:kern w:val="0"/>
        </w:rPr>
      </w:pPr>
      <w:r>
        <w:rPr>
          <w:rFonts w:hint="eastAsia"/>
          <w:kern w:val="0"/>
        </w:rPr>
        <w:t>委员会委员露丝·韦奇伍德女士和</w:t>
      </w:r>
      <w:r>
        <w:rPr>
          <w:kern w:val="0"/>
        </w:rPr>
        <w:br/>
      </w:r>
      <w:r>
        <w:rPr>
          <w:rFonts w:hint="eastAsia"/>
          <w:kern w:val="0"/>
        </w:rPr>
        <w:t>马克斯韦尔·约尔登先生的</w:t>
      </w:r>
      <w:r>
        <w:rPr>
          <w:rFonts w:hint="eastAsia"/>
          <w:kern w:val="0"/>
        </w:rPr>
        <w:t>个人</w:t>
      </w:r>
      <w:r>
        <w:rPr>
          <w:rFonts w:hint="eastAsia"/>
          <w:kern w:val="0"/>
        </w:rPr>
        <w:t>(</w:t>
      </w:r>
      <w:r>
        <w:rPr>
          <w:rFonts w:hint="eastAsia"/>
          <w:kern w:val="0"/>
        </w:rPr>
        <w:t>反对</w:t>
      </w:r>
      <w:r>
        <w:rPr>
          <w:rFonts w:hint="eastAsia"/>
          <w:kern w:val="0"/>
        </w:rPr>
        <w:t>)</w:t>
      </w:r>
      <w:r>
        <w:rPr>
          <w:rFonts w:hint="eastAsia"/>
          <w:kern w:val="0"/>
        </w:rPr>
        <w:t>意见</w:t>
      </w:r>
    </w:p>
    <w:p w:rsidR="00000000" w:rsidRDefault="00A821ED">
      <w:pPr>
        <w:rPr>
          <w:rFonts w:hint="eastAsia"/>
        </w:rPr>
      </w:pPr>
      <w:r>
        <w:rPr>
          <w:rFonts w:hint="eastAsia"/>
        </w:rPr>
        <w:tab/>
      </w:r>
      <w:r>
        <w:rPr>
          <w:rFonts w:hint="eastAsia"/>
        </w:rPr>
        <w:t>大部分委员得出结论，丹麦未能提出充分证据，说明关于将被判定犯有与毒品相关罪行，且判处两年半徒刑之后的提交人，一位乌干达公民，遣送出境的决定。大部分委员认为，提交人曾是伊迪·阿明武装部队成员，表示这是一个“表面证据确凿”的案件，可说明提交人若返回乌干达，将面临遭受酷刑或其他虐待的风险，而缔约国未反驳此论点。</w:t>
      </w:r>
    </w:p>
    <w:p w:rsidR="00000000" w:rsidRDefault="00A821ED">
      <w:pPr>
        <w:rPr>
          <w:rFonts w:hint="eastAsia"/>
        </w:rPr>
      </w:pPr>
      <w:r>
        <w:rPr>
          <w:rFonts w:hint="eastAsia"/>
        </w:rPr>
        <w:tab/>
      </w:r>
      <w:r>
        <w:rPr>
          <w:rFonts w:hint="eastAsia"/>
        </w:rPr>
        <w:t>缔约国有义务遵守不驱回的国际法律规定。乌干达境内的普遍情况无法令人安心。例如，在人权事务委员会最近根据《公约》审查的乌干达国家报告中，委员会指出了对被监禁者“普遍施用酷刑和虐待的现象</w:t>
      </w:r>
      <w:r>
        <w:rPr>
          <w:rFonts w:hint="eastAsia"/>
        </w:rPr>
        <w:t>”。</w:t>
      </w:r>
      <w:r>
        <w:rPr>
          <w:rFonts w:hint="eastAsia"/>
        </w:rPr>
        <w:t>(2004</w:t>
      </w:r>
      <w:r>
        <w:rPr>
          <w:rFonts w:hint="eastAsia"/>
        </w:rPr>
        <w:t>年</w:t>
      </w:r>
      <w:r>
        <w:rPr>
          <w:rFonts w:hint="eastAsia"/>
        </w:rPr>
        <w:t>5</w:t>
      </w:r>
      <w:r>
        <w:rPr>
          <w:rFonts w:hint="eastAsia"/>
        </w:rPr>
        <w:t>月</w:t>
      </w:r>
      <w:r>
        <w:rPr>
          <w:rFonts w:hint="eastAsia"/>
        </w:rPr>
        <w:t>5</w:t>
      </w:r>
      <w:r>
        <w:rPr>
          <w:rFonts w:hint="eastAsia"/>
        </w:rPr>
        <w:t>日关于乌干达情况的结论性意见，第</w:t>
      </w:r>
      <w:r>
        <w:rPr>
          <w:rFonts w:hint="eastAsia"/>
        </w:rPr>
        <w:t>17</w:t>
      </w:r>
      <w:r>
        <w:rPr>
          <w:rFonts w:hint="eastAsia"/>
        </w:rPr>
        <w:t>段。</w:t>
      </w:r>
      <w:r>
        <w:rPr>
          <w:rFonts w:hint="eastAsia"/>
        </w:rPr>
        <w:t>)</w:t>
      </w:r>
      <w:r>
        <w:rPr>
          <w:rFonts w:hint="eastAsia"/>
        </w:rPr>
        <w:t>因此，缔约国不妨认真地审议提交人宣称的各种风险。</w:t>
      </w:r>
    </w:p>
    <w:p w:rsidR="00000000" w:rsidRDefault="00A821ED">
      <w:pPr>
        <w:rPr>
          <w:rFonts w:hint="eastAsia"/>
        </w:rPr>
      </w:pPr>
      <w:r>
        <w:rPr>
          <w:rFonts w:hint="eastAsia"/>
        </w:rPr>
        <w:tab/>
      </w:r>
      <w:r>
        <w:rPr>
          <w:rFonts w:hint="eastAsia"/>
        </w:rPr>
        <w:t>然而，委员会不能一再复查每个遣送案的事实和证据，尤其是要对提交人信誉进行评估的案件。因此，委员会有义务审查向其提供的文件。缔约国在对此案件的答复中，说明了国家各主管当局对提交人状况进行的深入细致审查。这包括了审查从外交部获得的资料和丹麦移民局的三次审查，以及哥本哈根市法庭、丹麦东部高等法院和丹麦上诉委员会的三项判决。提交人律师还向委员会提供了丹麦难民事务委员会</w:t>
      </w:r>
      <w:r>
        <w:rPr>
          <w:rFonts w:hint="eastAsia"/>
        </w:rPr>
        <w:t>2004</w:t>
      </w:r>
      <w:r>
        <w:rPr>
          <w:rFonts w:hint="eastAsia"/>
        </w:rPr>
        <w:t>年</w:t>
      </w:r>
      <w:r>
        <w:rPr>
          <w:rFonts w:hint="eastAsia"/>
        </w:rPr>
        <w:t>6</w:t>
      </w:r>
      <w:r>
        <w:rPr>
          <w:rFonts w:hint="eastAsia"/>
        </w:rPr>
        <w:t>月</w:t>
      </w:r>
      <w:r>
        <w:rPr>
          <w:rFonts w:hint="eastAsia"/>
        </w:rPr>
        <w:t>28</w:t>
      </w:r>
      <w:r>
        <w:rPr>
          <w:rFonts w:hint="eastAsia"/>
        </w:rPr>
        <w:t>日的决定，然而，</w:t>
      </w:r>
      <w:r>
        <w:rPr>
          <w:rFonts w:hint="eastAsia"/>
        </w:rPr>
        <w:t>律师则决定不提供译文，使之只能供委员会中极少几位能阅读丹麦文的委员参考。</w:t>
      </w:r>
    </w:p>
    <w:p w:rsidR="00000000" w:rsidRDefault="00A821ED">
      <w:pPr>
        <w:rPr>
          <w:rFonts w:hint="eastAsia"/>
        </w:rPr>
      </w:pPr>
      <w:r>
        <w:rPr>
          <w:rFonts w:hint="eastAsia"/>
        </w:rPr>
        <w:tab/>
      </w:r>
      <w:r>
        <w:rPr>
          <w:rFonts w:hint="eastAsia"/>
        </w:rPr>
        <w:t>缔约国向委员会保证，“若这项请求或案件产生任何一般性问题，可随时应联合国秘书长的要求提出答复。”</w:t>
      </w:r>
      <w:r>
        <w:rPr>
          <w:rFonts w:hint="eastAsia"/>
        </w:rPr>
        <w:t>(</w:t>
      </w:r>
      <w:r>
        <w:rPr>
          <w:rFonts w:hint="eastAsia"/>
        </w:rPr>
        <w:t>缔约国</w:t>
      </w:r>
      <w:r>
        <w:rPr>
          <w:rFonts w:hint="eastAsia"/>
        </w:rPr>
        <w:t>2004</w:t>
      </w:r>
      <w:r>
        <w:rPr>
          <w:rFonts w:hint="eastAsia"/>
        </w:rPr>
        <w:t>年</w:t>
      </w:r>
      <w:r>
        <w:rPr>
          <w:rFonts w:hint="eastAsia"/>
        </w:rPr>
        <w:t>2</w:t>
      </w:r>
      <w:r>
        <w:rPr>
          <w:rFonts w:hint="eastAsia"/>
        </w:rPr>
        <w:t>月</w:t>
      </w:r>
      <w:r>
        <w:rPr>
          <w:rFonts w:hint="eastAsia"/>
        </w:rPr>
        <w:t>11</w:t>
      </w:r>
      <w:r>
        <w:rPr>
          <w:rFonts w:hint="eastAsia"/>
        </w:rPr>
        <w:t>日关于可否受理和案情的意见，第</w:t>
      </w:r>
      <w:r>
        <w:rPr>
          <w:rFonts w:hint="eastAsia"/>
          <w:bCs/>
        </w:rPr>
        <w:t>1</w:t>
      </w:r>
      <w:r>
        <w:rPr>
          <w:rFonts w:hint="eastAsia"/>
        </w:rPr>
        <w:t>页。</w:t>
      </w:r>
      <w:r>
        <w:rPr>
          <w:rFonts w:hint="eastAsia"/>
        </w:rPr>
        <w:t>)</w:t>
      </w:r>
      <w:r>
        <w:rPr>
          <w:rFonts w:hint="eastAsia"/>
        </w:rPr>
        <w:t>委员会也能向缔约国和申诉人提出了书面询问。若委员会想要参阅提交人的全部移民档案或其中所包含的任何其他文件，委员会完全可随时向缔约国索取。在审议这项申诉期间，丹麦一直诚心实意地与委员会合作，不但按照委员会的要求暂停实施对提交人的遣送，还让他获得保释与家人团圆。委员会若收到说明动</w:t>
      </w:r>
      <w:r>
        <w:rPr>
          <w:rFonts w:hint="eastAsia"/>
        </w:rPr>
        <w:t>机的意见时，通常不会要求索阅外交部的电文资料，而且也怀疑大多国家是否会愿意提供这种性质的保密材料。但是，委员会完全可索取委员会认可评估所必需的资料，而不是根据不完整的档案记录，就某一案件作出不可挽回的决定。</w:t>
      </w:r>
    </w:p>
    <w:p w:rsidR="00000000" w:rsidRDefault="00A821ED">
      <w:pPr>
        <w:rPr>
          <w:rFonts w:hint="eastAsia"/>
        </w:rPr>
      </w:pPr>
      <w:r>
        <w:rPr>
          <w:rFonts w:hint="eastAsia"/>
        </w:rPr>
        <w:tab/>
      </w:r>
      <w:r>
        <w:rPr>
          <w:rFonts w:hint="eastAsia"/>
        </w:rPr>
        <w:t>至少，委员会应当让缔约国有机会向委员会提供其希望复核的补充资料。而我们认为，没有满足这项要求。在缔约国未提供任何合作和资料的情况下，委员会确实可在适当时决定给予提交人的指控“应有的份量”，并可据此，认为存在着违约情况。然而，如上述所述，在缔约国努力与委员会合作，而且本可以随时听从要求提供进一步有关资料</w:t>
      </w:r>
      <w:r>
        <w:rPr>
          <w:rFonts w:hint="eastAsia"/>
        </w:rPr>
        <w:t>的情况下，对本案作出这样的结论是不妥的。</w:t>
      </w:r>
    </w:p>
    <w:p w:rsidR="00000000" w:rsidRDefault="00A821ED">
      <w:pPr>
        <w:spacing w:after="320"/>
        <w:rPr>
          <w:rFonts w:hint="eastAsia"/>
        </w:rPr>
      </w:pPr>
      <w:r>
        <w:rPr>
          <w:rFonts w:hint="eastAsia"/>
        </w:rPr>
        <w:tab/>
      </w:r>
      <w:r>
        <w:rPr>
          <w:rFonts w:hint="eastAsia"/>
        </w:rPr>
        <w:t>委员会显然有义务尊重公平的标准，其不仅涉及对诉讼双方的公平，而且也要让人们认为是公平的，而我们认为，这项标准未得到尊重。因此，我们不同意支持，本案存在着违反《公约》现象的结论。</w:t>
      </w:r>
    </w:p>
    <w:p w:rsidR="00000000" w:rsidRDefault="00A821ED">
      <w:pPr>
        <w:ind w:left="5610"/>
        <w:rPr>
          <w:rFonts w:hint="eastAsia"/>
        </w:rPr>
      </w:pPr>
      <w:r>
        <w:rPr>
          <w:rFonts w:hint="eastAsia"/>
        </w:rPr>
        <w:t>露丝·韦奇伍德</w:t>
      </w:r>
      <w:r>
        <w:rPr>
          <w:rFonts w:hint="eastAsia"/>
        </w:rPr>
        <w:t xml:space="preserve"> (</w:t>
      </w:r>
      <w:r>
        <w:rPr>
          <w:rFonts w:hint="eastAsia"/>
          <w:u w:val="single"/>
        </w:rPr>
        <w:t>签名</w:t>
      </w:r>
      <w:r>
        <w:rPr>
          <w:rFonts w:hint="eastAsia"/>
        </w:rPr>
        <w:t>)</w:t>
      </w:r>
    </w:p>
    <w:p w:rsidR="00000000" w:rsidRDefault="00A821ED">
      <w:pPr>
        <w:spacing w:after="320"/>
        <w:ind w:left="5610"/>
        <w:rPr>
          <w:rFonts w:hint="eastAsia"/>
        </w:rPr>
      </w:pPr>
      <w:r>
        <w:rPr>
          <w:rFonts w:hint="eastAsia"/>
        </w:rPr>
        <w:t>马克斯韦尔·约尔登</w:t>
      </w:r>
      <w:r>
        <w:rPr>
          <w:rFonts w:hint="eastAsia"/>
        </w:rPr>
        <w:t>(</w:t>
      </w:r>
      <w:r>
        <w:rPr>
          <w:rFonts w:hint="eastAsia"/>
          <w:u w:val="single"/>
        </w:rPr>
        <w:t>签名</w:t>
      </w:r>
      <w:r>
        <w:rPr>
          <w:rFonts w:hint="eastAsia"/>
        </w:rP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提出时有英文、法文和西班牙文本，其中英文本为原文。随后还将印发阿拉伯文、中文和俄文本，作为委员会提交大会的年度报告的一部分。</w:t>
      </w:r>
      <w:r>
        <w:rPr>
          <w:rFonts w:hint="eastAsia"/>
        </w:rPr>
        <w:t>]</w:t>
      </w: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rPr>
          <w:rFonts w:ascii="Time New Roman" w:eastAsia="SimHei" w:hAnsi="Time New Roman" w:hint="eastAsia"/>
        </w:rPr>
      </w:pPr>
      <w:r>
        <w:rPr>
          <w:rFonts w:hint="eastAsia"/>
        </w:rPr>
        <w:t>六、人权事务委员会根据《公民权利和政治权利国际公约</w:t>
      </w:r>
      <w:r>
        <w:br/>
      </w:r>
      <w:r>
        <w:rPr>
          <w:rFonts w:hint="eastAsia"/>
        </w:rPr>
        <w:t>任择议定书》宣布来文不予受理的决定</w:t>
      </w:r>
    </w:p>
    <w:p w:rsidR="00000000" w:rsidRDefault="00A821ED">
      <w:pPr>
        <w:pStyle w:val="Heading3"/>
        <w:rPr>
          <w:rFonts w:hint="eastAsia"/>
        </w:rPr>
      </w:pPr>
      <w:r>
        <w:rPr>
          <w:u w:val="none"/>
        </w:rPr>
        <w:t>A.</w:t>
      </w:r>
      <w:r>
        <w:rPr>
          <w:u w:val="none"/>
        </w:rPr>
        <w:tab/>
      </w:r>
      <w:r>
        <w:rPr>
          <w:rFonts w:hint="eastAsia"/>
        </w:rPr>
        <w:t>第</w:t>
      </w:r>
      <w:r>
        <w:t>85</w:t>
      </w:r>
      <w:r>
        <w:t>1/1999</w:t>
      </w:r>
      <w:r>
        <w:rPr>
          <w:rFonts w:hint="eastAsia"/>
        </w:rPr>
        <w:t>号来文，</w:t>
      </w:r>
      <w:r>
        <w:t>Zhurin</w:t>
      </w:r>
      <w:r>
        <w:rPr>
          <w:rFonts w:hint="eastAsia"/>
        </w:rPr>
        <w:t>诉俄罗斯联邦</w:t>
      </w:r>
      <w:r>
        <w:br/>
      </w:r>
      <w:r>
        <w:rPr>
          <w:u w:val="none"/>
        </w:rPr>
        <w:t xml:space="preserve">    (</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p>
    <w:p w:rsidR="00000000" w:rsidRDefault="00A821ED">
      <w:pPr>
        <w:ind w:left="1560" w:hanging="1560"/>
        <w:rPr>
          <w:rFonts w:hint="eastAsia"/>
        </w:rPr>
      </w:pPr>
      <w:r>
        <w:rPr>
          <w:rFonts w:hint="eastAsia"/>
          <w:spacing w:val="16"/>
          <w:u w:val="single"/>
        </w:rPr>
        <w:t>提</w:t>
      </w:r>
      <w:r>
        <w:rPr>
          <w:spacing w:val="16"/>
          <w:u w:val="single"/>
        </w:rPr>
        <w:t xml:space="preserve">  </w:t>
      </w:r>
      <w:r>
        <w:rPr>
          <w:rFonts w:hint="eastAsia"/>
          <w:spacing w:val="16"/>
          <w:u w:val="single"/>
        </w:rPr>
        <w:t>交</w:t>
      </w:r>
      <w:r>
        <w:rPr>
          <w:spacing w:val="16"/>
          <w:u w:val="single"/>
        </w:rPr>
        <w:t xml:space="preserve">  </w:t>
      </w:r>
      <w:r>
        <w:rPr>
          <w:rFonts w:hint="eastAsia"/>
          <w:spacing w:val="16"/>
          <w:u w:val="single"/>
        </w:rPr>
        <w:t>人</w:t>
      </w:r>
      <w:r>
        <w:rPr>
          <w:rFonts w:hint="eastAsia"/>
        </w:rPr>
        <w:t>：</w:t>
      </w:r>
      <w:r>
        <w:rPr>
          <w:rFonts w:hint="eastAsia"/>
        </w:rPr>
        <w:tab/>
      </w:r>
      <w:r>
        <w:rPr>
          <w:snapToGrid/>
        </w:rPr>
        <w:t>Vladimir S. Zhurin</w:t>
      </w:r>
      <w:r>
        <w:rPr>
          <w:rFonts w:hint="eastAsia"/>
          <w:snapToGrid/>
        </w:rPr>
        <w:t xml:space="preserve"> </w:t>
      </w:r>
      <w:r>
        <w:rPr>
          <w:rFonts w:hint="eastAsia"/>
          <w:snapToGrid/>
        </w:rPr>
        <w:t>先生</w:t>
      </w:r>
      <w:r>
        <w:rPr>
          <w:rFonts w:hint="eastAsia"/>
          <w:snapToGrid/>
        </w:rPr>
        <w:t xml:space="preserve"> (</w:t>
      </w:r>
      <w:r>
        <w:rPr>
          <w:rFonts w:hint="eastAsia"/>
          <w:snapToGrid/>
        </w:rPr>
        <w:t>未由律师代理</w:t>
      </w:r>
      <w:r>
        <w:rPr>
          <w:snapToGrid/>
        </w:rPr>
        <w:t>)</w:t>
      </w:r>
    </w:p>
    <w:p w:rsidR="00000000" w:rsidRDefault="00A821ED">
      <w:r>
        <w:rPr>
          <w:rFonts w:hint="eastAsia"/>
          <w:spacing w:val="24"/>
          <w:u w:val="single"/>
        </w:rPr>
        <w:t>据称受害人</w:t>
      </w:r>
      <w:r>
        <w:rPr>
          <w:rFonts w:hint="eastAsia"/>
        </w:rPr>
        <w:t>：</w:t>
      </w:r>
      <w:r>
        <w:rPr>
          <w:rFonts w:hint="eastAsia"/>
        </w:rPr>
        <w:tab/>
      </w:r>
      <w:r>
        <w:rPr>
          <w:snapToGrid/>
        </w:rPr>
        <w:t>Vladimir V. Zhurin</w:t>
      </w:r>
      <w:r>
        <w:rPr>
          <w:rFonts w:hint="eastAsia"/>
          <w:snapToGrid/>
        </w:rPr>
        <w:t>先生</w:t>
      </w:r>
      <w:r>
        <w:rPr>
          <w:rFonts w:hint="eastAsia"/>
          <w:snapToGrid/>
        </w:rPr>
        <w:t xml:space="preserve"> (</w:t>
      </w:r>
      <w:r>
        <w:rPr>
          <w:rFonts w:hint="eastAsia"/>
          <w:snapToGrid/>
        </w:rPr>
        <w:t>提交人儿子</w:t>
      </w:r>
      <w:r>
        <w:rPr>
          <w:rFonts w:hint="eastAsia"/>
          <w:snapToGrid/>
        </w:rPr>
        <w:t>)</w:t>
      </w:r>
    </w:p>
    <w:p w:rsidR="00000000" w:rsidRDefault="00A821ED">
      <w:r>
        <w:rPr>
          <w:rFonts w:hint="eastAsia"/>
          <w:spacing w:val="24"/>
          <w:u w:val="single"/>
        </w:rPr>
        <w:t>所涉缔约国</w:t>
      </w:r>
      <w:r>
        <w:rPr>
          <w:rFonts w:hint="eastAsia"/>
        </w:rPr>
        <w:t>：</w:t>
      </w:r>
      <w:r>
        <w:rPr>
          <w:rFonts w:hint="eastAsia"/>
        </w:rPr>
        <w:tab/>
      </w:r>
      <w:r>
        <w:rPr>
          <w:rFonts w:hint="eastAsia"/>
          <w:snapToGrid/>
        </w:rPr>
        <w:t>俄罗斯联邦</w:t>
      </w:r>
    </w:p>
    <w:p w:rsidR="00000000" w:rsidRDefault="00A821ED">
      <w:pPr>
        <w:rPr>
          <w:rFonts w:hint="eastAsia"/>
          <w:snapToGrid/>
        </w:rPr>
      </w:pPr>
      <w:r>
        <w:rPr>
          <w:rFonts w:hint="eastAsia"/>
          <w:spacing w:val="72"/>
          <w:u w:val="single"/>
        </w:rPr>
        <w:t>来文日</w:t>
      </w:r>
      <w:r>
        <w:rPr>
          <w:rFonts w:hint="eastAsia"/>
          <w:u w:val="single"/>
        </w:rPr>
        <w:t>期</w:t>
      </w:r>
      <w:r>
        <w:rPr>
          <w:rFonts w:hint="eastAsia"/>
        </w:rPr>
        <w:t>：</w:t>
      </w:r>
      <w:r>
        <w:rPr>
          <w:rFonts w:hint="eastAsia"/>
        </w:rPr>
        <w:tab/>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15</w:t>
      </w:r>
      <w:r>
        <w:rPr>
          <w:rFonts w:hint="eastAsia"/>
          <w:snapToGrid/>
        </w:rPr>
        <w:t>日</w:t>
      </w:r>
      <w:r>
        <w:rPr>
          <w:rFonts w:hint="eastAsia"/>
          <w:snapToGrid/>
        </w:rPr>
        <w:t>(</w:t>
      </w:r>
      <w:r>
        <w:rPr>
          <w:rFonts w:hint="eastAsia"/>
          <w:snapToGrid/>
        </w:rPr>
        <w:t>首次提交</w:t>
      </w:r>
      <w:r>
        <w:rPr>
          <w:rFonts w:hint="eastAsia"/>
          <w:snapToGrid/>
        </w:rPr>
        <w:t>)</w:t>
      </w:r>
    </w:p>
    <w:p w:rsidR="00000000" w:rsidRDefault="00A821ED">
      <w:pPr>
        <w:ind w:left="1560" w:hanging="1560"/>
        <w:rPr>
          <w:rFonts w:hint="eastAsia"/>
          <w:u w:val="single"/>
        </w:rPr>
      </w:pPr>
    </w:p>
    <w:p w:rsidR="00000000" w:rsidRDefault="00A821ED">
      <w:pPr>
        <w:rPr>
          <w:rFonts w:hint="eastAsia"/>
          <w:snapToGrid/>
        </w:rPr>
      </w:pPr>
      <w:r>
        <w:rPr>
          <w:rFonts w:hint="eastAsia"/>
          <w:snapToGrid/>
        </w:rPr>
        <w:tab/>
      </w:r>
      <w:r>
        <w:rPr>
          <w:rFonts w:hint="eastAsia"/>
          <w:snapToGrid/>
          <w:u w:val="single"/>
        </w:rPr>
        <w:t>人权事务委员会</w:t>
      </w:r>
      <w:r>
        <w:rPr>
          <w:rFonts w:hint="eastAsia"/>
          <w:snapToGrid/>
        </w:rPr>
        <w:t>，根据《公民权利和政治权利国际公约》第二十八条成立，</w:t>
      </w:r>
    </w:p>
    <w:p w:rsidR="00000000" w:rsidRDefault="00A821ED">
      <w:pPr>
        <w:rPr>
          <w:rFonts w:hint="eastAsia"/>
          <w:snapToGrid/>
        </w:rPr>
      </w:pPr>
      <w:r>
        <w:rPr>
          <w:rFonts w:hint="eastAsia"/>
          <w:snapToGrid/>
        </w:rPr>
        <w:tab/>
      </w:r>
      <w:r>
        <w:rPr>
          <w:rFonts w:hint="eastAsia"/>
          <w:snapToGrid/>
        </w:rPr>
        <w:t>于</w:t>
      </w:r>
      <w:r>
        <w:rPr>
          <w:rFonts w:hint="eastAsia"/>
          <w:snapToGrid/>
        </w:rPr>
        <w:t>2004</w:t>
      </w:r>
      <w:r>
        <w:rPr>
          <w:rFonts w:hint="eastAsia"/>
          <w:snapToGrid/>
        </w:rPr>
        <w:t>年</w:t>
      </w:r>
      <w:r>
        <w:rPr>
          <w:rFonts w:hint="eastAsia"/>
          <w:snapToGrid/>
        </w:rPr>
        <w:t>11</w:t>
      </w:r>
      <w:r>
        <w:rPr>
          <w:rFonts w:hint="eastAsia"/>
          <w:snapToGrid/>
        </w:rPr>
        <w:t>月</w:t>
      </w:r>
      <w:r>
        <w:rPr>
          <w:rFonts w:hint="eastAsia"/>
          <w:snapToGrid/>
        </w:rPr>
        <w:t>2</w:t>
      </w:r>
      <w:r>
        <w:rPr>
          <w:rFonts w:hint="eastAsia"/>
          <w:snapToGrid/>
        </w:rPr>
        <w:t>日</w:t>
      </w:r>
      <w:r>
        <w:rPr>
          <w:rFonts w:hint="eastAsia"/>
          <w:snapToGrid/>
          <w:u w:val="single"/>
        </w:rPr>
        <w:t>举行会议</w:t>
      </w:r>
    </w:p>
    <w:p w:rsidR="00000000" w:rsidRDefault="00A821ED">
      <w:pPr>
        <w:spacing w:after="320"/>
        <w:rPr>
          <w:rFonts w:hint="eastAsia"/>
          <w:snapToGrid/>
        </w:rPr>
      </w:pPr>
      <w:r>
        <w:rPr>
          <w:snapToGrid/>
        </w:rPr>
        <w:tab/>
      </w:r>
      <w:r>
        <w:rPr>
          <w:rFonts w:hint="eastAsia"/>
          <w:snapToGrid/>
          <w:u w:val="single"/>
        </w:rPr>
        <w:t>通过了如下</w:t>
      </w:r>
      <w:r>
        <w:rPr>
          <w:rFonts w:hint="eastAsia"/>
          <w:snapToGrid/>
        </w:rPr>
        <w:t>：</w:t>
      </w:r>
    </w:p>
    <w:p w:rsidR="00000000" w:rsidRDefault="00A821ED">
      <w:pPr>
        <w:pStyle w:val="Heading3"/>
      </w:pPr>
      <w:r>
        <w:rPr>
          <w:rFonts w:hint="eastAsia"/>
        </w:rPr>
        <w:t>关于可否受理的决定</w:t>
      </w:r>
    </w:p>
    <w:p w:rsidR="00000000" w:rsidRDefault="00A821ED">
      <w:pPr>
        <w:rPr>
          <w:rFonts w:hint="eastAsia"/>
          <w:snapToGrid/>
          <w:color w:val="000000"/>
          <w:lang w:val="fr-CH"/>
        </w:rPr>
      </w:pPr>
      <w:r>
        <w:rPr>
          <w:rFonts w:hint="eastAsia"/>
          <w:snapToGrid/>
          <w:lang w:val="fr-CH"/>
        </w:rPr>
        <w:tab/>
      </w:r>
      <w:r>
        <w:rPr>
          <w:snapToGrid/>
          <w:lang w:val="fr-CH"/>
        </w:rPr>
        <w:t>1.1</w:t>
      </w:r>
      <w:r>
        <w:rPr>
          <w:rFonts w:hint="eastAsia"/>
          <w:snapToGrid/>
          <w:lang w:val="fr-CH"/>
        </w:rPr>
        <w:t xml:space="preserve">  </w:t>
      </w:r>
      <w:r>
        <w:rPr>
          <w:rFonts w:hint="eastAsia"/>
          <w:snapToGrid/>
          <w:lang w:val="fr-CH"/>
        </w:rPr>
        <w:t>来文提交人是</w:t>
      </w:r>
      <w:r>
        <w:rPr>
          <w:snapToGrid/>
          <w:lang w:val="fr-CH"/>
        </w:rPr>
        <w:t>Vladimi</w:t>
      </w:r>
      <w:r>
        <w:rPr>
          <w:snapToGrid/>
          <w:lang w:val="fr-CH"/>
        </w:rPr>
        <w:t xml:space="preserve">r S. Zhurin, </w:t>
      </w:r>
      <w:r>
        <w:rPr>
          <w:rFonts w:hint="eastAsia"/>
          <w:snapToGrid/>
        </w:rPr>
        <w:t>俄罗斯</w:t>
      </w:r>
      <w:r>
        <w:rPr>
          <w:snapToGrid/>
        </w:rPr>
        <w:t>公民</w:t>
      </w:r>
      <w:r>
        <w:rPr>
          <w:snapToGrid/>
          <w:lang w:val="fr-CH"/>
        </w:rPr>
        <w:t>，</w:t>
      </w:r>
      <w:r>
        <w:rPr>
          <w:rFonts w:hint="eastAsia"/>
          <w:snapToGrid/>
          <w:lang w:val="fr-CH"/>
        </w:rPr>
        <w:t>以其儿子</w:t>
      </w:r>
      <w:r>
        <w:rPr>
          <w:snapToGrid/>
          <w:lang w:val="fr-CH"/>
        </w:rPr>
        <w:t>Vladimir V. Zhurin</w:t>
      </w:r>
      <w:r>
        <w:rPr>
          <w:rFonts w:hint="eastAsia"/>
          <w:snapToGrid/>
          <w:lang w:val="fr-CH"/>
        </w:rPr>
        <w:t>的名义提出申诉。</w:t>
      </w:r>
      <w:r>
        <w:rPr>
          <w:snapToGrid/>
          <w:lang w:val="fr-CH"/>
        </w:rPr>
        <w:t>Vladimir V. Zhurin</w:t>
      </w:r>
      <w:r>
        <w:rPr>
          <w:rFonts w:hint="eastAsia"/>
          <w:snapToGrid/>
          <w:lang w:val="fr-CH"/>
        </w:rPr>
        <w:t>也是</w:t>
      </w:r>
      <w:r>
        <w:rPr>
          <w:rFonts w:hint="eastAsia"/>
          <w:snapToGrid/>
        </w:rPr>
        <w:t>俄罗斯</w:t>
      </w:r>
      <w:r>
        <w:rPr>
          <w:snapToGrid/>
        </w:rPr>
        <w:t>公民</w:t>
      </w:r>
      <w:r>
        <w:rPr>
          <w:snapToGrid/>
          <w:lang w:val="fr-CH"/>
        </w:rPr>
        <w:t>，</w:t>
      </w:r>
      <w:r>
        <w:rPr>
          <w:rFonts w:hint="eastAsia"/>
          <w:snapToGrid/>
          <w:lang w:val="fr-CH"/>
        </w:rPr>
        <w:t>1966</w:t>
      </w:r>
      <w:r>
        <w:rPr>
          <w:rFonts w:hint="eastAsia"/>
          <w:snapToGrid/>
          <w:lang w:val="fr-CH"/>
        </w:rPr>
        <w:t>年出生，</w:t>
      </w:r>
      <w:r>
        <w:rPr>
          <w:rFonts w:hint="eastAsia"/>
        </w:rPr>
        <w:t>在</w:t>
      </w:r>
      <w:r>
        <w:rPr>
          <w:rFonts w:hint="eastAsia"/>
          <w:snapToGrid/>
          <w:lang w:val="fr-CH"/>
        </w:rPr>
        <w:t>提交来文时</w:t>
      </w:r>
      <w:r>
        <w:rPr>
          <w:rFonts w:hint="eastAsia"/>
        </w:rPr>
        <w:t>被</w:t>
      </w:r>
      <w:r>
        <w:rPr>
          <w:rFonts w:hint="eastAsia"/>
          <w:snapToGrid/>
          <w:lang w:val="fr-CH"/>
        </w:rPr>
        <w:t>巴什基尔苏维埃自治共和国</w:t>
      </w:r>
      <w:r>
        <w:rPr>
          <w:rFonts w:hint="eastAsia"/>
          <w:snapToGrid/>
          <w:lang w:val="fr-CH"/>
        </w:rPr>
        <w:t>(</w:t>
      </w:r>
      <w:r>
        <w:rPr>
          <w:rFonts w:hint="eastAsia"/>
          <w:snapToGrid/>
          <w:lang w:val="fr-CH"/>
        </w:rPr>
        <w:t>现在的</w:t>
      </w:r>
      <w:r>
        <w:rPr>
          <w:rFonts w:hint="eastAsia"/>
          <w:snapToGrid/>
        </w:rPr>
        <w:t>俄罗斯联邦</w:t>
      </w:r>
      <w:r>
        <w:rPr>
          <w:rFonts w:hint="eastAsia"/>
        </w:rPr>
        <w:t>巴什科尔托斯坦共和国</w:t>
      </w:r>
      <w:r>
        <w:rPr>
          <w:rFonts w:hint="eastAsia"/>
          <w:lang w:val="fr-CH"/>
        </w:rPr>
        <w:t>)</w:t>
      </w:r>
      <w:r>
        <w:rPr>
          <w:rFonts w:hint="eastAsia"/>
          <w:snapToGrid/>
          <w:lang w:val="fr-CH"/>
        </w:rPr>
        <w:t>最高法院</w:t>
      </w:r>
      <w:r>
        <w:rPr>
          <w:rFonts w:hint="eastAsia"/>
          <w:snapToGrid/>
          <w:lang w:val="fr-CH"/>
        </w:rPr>
        <w:t>1990</w:t>
      </w:r>
      <w:r>
        <w:rPr>
          <w:rFonts w:hint="eastAsia"/>
          <w:snapToGrid/>
          <w:lang w:val="fr-CH"/>
        </w:rPr>
        <w:t>年作出的判决处以死刑。他声称他的儿子</w:t>
      </w:r>
      <w:r>
        <w:rPr>
          <w:rFonts w:hint="eastAsia"/>
          <w:snapToGrid/>
          <w:color w:val="000000"/>
          <w:lang w:val="fr-CH"/>
        </w:rPr>
        <w:t>是</w:t>
      </w:r>
      <w:r>
        <w:rPr>
          <w:rFonts w:hint="eastAsia"/>
          <w:snapToGrid/>
        </w:rPr>
        <w:t>俄罗斯联邦</w:t>
      </w:r>
      <w:r>
        <w:rPr>
          <w:rFonts w:hint="eastAsia"/>
          <w:snapToGrid/>
        </w:rPr>
        <w:t xml:space="preserve"> </w:t>
      </w:r>
      <w:r>
        <w:rPr>
          <w:rStyle w:val="EndnoteReference"/>
          <w:snapToGrid/>
          <w:lang w:val="fr-CH"/>
        </w:rPr>
        <w:endnoteReference w:id="174"/>
      </w:r>
      <w:r>
        <w:rPr>
          <w:rFonts w:hint="eastAsia"/>
          <w:snapToGrid/>
          <w:color w:val="000000"/>
          <w:lang w:val="fr-CH"/>
        </w:rPr>
        <w:t xml:space="preserve"> </w:t>
      </w:r>
      <w:r>
        <w:rPr>
          <w:rFonts w:hint="eastAsia"/>
          <w:snapToGrid/>
          <w:color w:val="000000"/>
          <w:lang w:val="fr-CH"/>
        </w:rPr>
        <w:t>违反《公约》第六条、第七条、第十条和第十四条第</w:t>
      </w:r>
      <w:r>
        <w:rPr>
          <w:rFonts w:hint="eastAsia"/>
          <w:snapToGrid/>
          <w:color w:val="000000"/>
          <w:lang w:val="fr-CH"/>
        </w:rPr>
        <w:t>1</w:t>
      </w:r>
      <w:r>
        <w:rPr>
          <w:rFonts w:hint="eastAsia"/>
          <w:snapToGrid/>
          <w:color w:val="000000"/>
          <w:lang w:val="fr-CH"/>
        </w:rPr>
        <w:t>、第</w:t>
      </w:r>
      <w:r>
        <w:rPr>
          <w:rFonts w:hint="eastAsia"/>
          <w:snapToGrid/>
          <w:color w:val="000000"/>
          <w:lang w:val="fr-CH"/>
        </w:rPr>
        <w:t>2</w:t>
      </w:r>
      <w:r>
        <w:rPr>
          <w:rFonts w:hint="eastAsia"/>
          <w:snapToGrid/>
          <w:color w:val="000000"/>
          <w:lang w:val="fr-CH"/>
        </w:rPr>
        <w:t>和第</w:t>
      </w:r>
      <w:r>
        <w:rPr>
          <w:rFonts w:hint="eastAsia"/>
          <w:snapToGrid/>
          <w:color w:val="000000"/>
          <w:lang w:val="fr-CH"/>
        </w:rPr>
        <w:t>3</w:t>
      </w:r>
      <w:r>
        <w:rPr>
          <w:rFonts w:hint="eastAsia"/>
          <w:snapToGrid/>
          <w:color w:val="000000"/>
          <w:lang w:val="fr-CH"/>
        </w:rPr>
        <w:t>款</w:t>
      </w:r>
      <w:r>
        <w:rPr>
          <w:rFonts w:hint="eastAsia"/>
          <w:snapToGrid/>
          <w:color w:val="000000"/>
          <w:lang w:val="fr-CH"/>
        </w:rPr>
        <w:t>(</w:t>
      </w:r>
      <w:r>
        <w:rPr>
          <w:rFonts w:hint="eastAsia"/>
          <w:snapToGrid/>
          <w:color w:val="000000"/>
          <w:lang w:val="fr-CH"/>
        </w:rPr>
        <w:t>乙</w:t>
      </w:r>
      <w:r>
        <w:rPr>
          <w:rFonts w:hint="eastAsia"/>
          <w:snapToGrid/>
          <w:color w:val="000000"/>
          <w:lang w:val="fr-CH"/>
        </w:rPr>
        <w:t>)</w:t>
      </w:r>
      <w:r>
        <w:rPr>
          <w:rFonts w:hint="eastAsia"/>
          <w:snapToGrid/>
          <w:color w:val="000000"/>
          <w:lang w:val="fr-CH"/>
        </w:rPr>
        <w:t>、</w:t>
      </w:r>
      <w:r>
        <w:rPr>
          <w:rFonts w:hint="eastAsia"/>
          <w:snapToGrid/>
          <w:color w:val="000000"/>
          <w:lang w:val="fr-CH"/>
        </w:rPr>
        <w:t>(</w:t>
      </w:r>
      <w:r>
        <w:rPr>
          <w:rFonts w:hint="eastAsia"/>
          <w:snapToGrid/>
          <w:color w:val="000000"/>
          <w:lang w:val="fr-CH"/>
        </w:rPr>
        <w:t>丁</w:t>
      </w:r>
      <w:r>
        <w:rPr>
          <w:rFonts w:hint="eastAsia"/>
          <w:snapToGrid/>
          <w:color w:val="000000"/>
          <w:lang w:val="fr-CH"/>
        </w:rPr>
        <w:t>)</w:t>
      </w:r>
      <w:r>
        <w:rPr>
          <w:rFonts w:hint="eastAsia"/>
          <w:snapToGrid/>
          <w:color w:val="000000"/>
          <w:lang w:val="fr-CH"/>
        </w:rPr>
        <w:t>、</w:t>
      </w:r>
      <w:r>
        <w:rPr>
          <w:rFonts w:hint="eastAsia"/>
          <w:snapToGrid/>
          <w:color w:val="000000"/>
          <w:lang w:val="fr-CH"/>
        </w:rPr>
        <w:t>(</w:t>
      </w:r>
      <w:r>
        <w:rPr>
          <w:rFonts w:hint="eastAsia"/>
          <w:snapToGrid/>
          <w:color w:val="000000"/>
          <w:lang w:val="fr-CH"/>
        </w:rPr>
        <w:t>戊</w:t>
      </w:r>
      <w:r>
        <w:rPr>
          <w:rFonts w:hint="eastAsia"/>
          <w:snapToGrid/>
          <w:color w:val="000000"/>
          <w:lang w:val="fr-CH"/>
        </w:rPr>
        <w:t>)</w:t>
      </w:r>
      <w:r>
        <w:rPr>
          <w:rFonts w:hint="eastAsia"/>
          <w:snapToGrid/>
          <w:color w:val="000000"/>
          <w:lang w:val="fr-CH"/>
        </w:rPr>
        <w:t>和</w:t>
      </w:r>
      <w:r>
        <w:rPr>
          <w:rFonts w:hint="eastAsia"/>
          <w:snapToGrid/>
          <w:color w:val="000000"/>
          <w:lang w:val="fr-CH"/>
        </w:rPr>
        <w:t>(</w:t>
      </w:r>
      <w:r>
        <w:rPr>
          <w:rFonts w:hint="eastAsia"/>
          <w:snapToGrid/>
          <w:color w:val="000000"/>
          <w:lang w:val="fr-CH"/>
        </w:rPr>
        <w:t>庚</w:t>
      </w:r>
      <w:r>
        <w:rPr>
          <w:rFonts w:hint="eastAsia"/>
          <w:snapToGrid/>
          <w:color w:val="000000"/>
          <w:lang w:val="fr-CH"/>
        </w:rPr>
        <w:t>)</w:t>
      </w:r>
      <w:r>
        <w:rPr>
          <w:rFonts w:hint="eastAsia"/>
          <w:snapToGrid/>
          <w:color w:val="000000"/>
          <w:lang w:val="fr-CH"/>
        </w:rPr>
        <w:t>项行为的受害者。</w:t>
      </w:r>
      <w:r>
        <w:rPr>
          <w:rFonts w:hint="eastAsia"/>
          <w:snapToGrid/>
          <w:lang w:val="fr-CH"/>
        </w:rPr>
        <w:t>提交人未由</w:t>
      </w:r>
      <w:r>
        <w:rPr>
          <w:rFonts w:hint="eastAsia"/>
          <w:snapToGrid/>
          <w:color w:val="000000"/>
          <w:lang w:val="fr-CH"/>
        </w:rPr>
        <w:t>律师代理。</w:t>
      </w:r>
    </w:p>
    <w:p w:rsidR="00000000" w:rsidRDefault="00A821ED">
      <w:pPr>
        <w:rPr>
          <w:u w:val="single"/>
          <w:lang w:val="fr-CH"/>
        </w:rPr>
      </w:pPr>
    </w:p>
    <w:p w:rsidR="00000000" w:rsidRDefault="00A821ED">
      <w:pPr>
        <w:rPr>
          <w:u w:val="single"/>
          <w:lang w:val="fr-CH"/>
        </w:rPr>
      </w:pPr>
    </w:p>
    <w:p w:rsidR="00000000" w:rsidRDefault="00A821ED">
      <w:pPr>
        <w:rPr>
          <w:u w:val="single"/>
          <w:lang w:val="fr-CH"/>
        </w:rPr>
      </w:pPr>
      <w:r>
        <w:rPr>
          <w:u w:val="single"/>
          <w:lang w:val="fr-CH"/>
        </w:rPr>
        <w:tab/>
      </w:r>
      <w:r>
        <w:rPr>
          <w:u w:val="single"/>
          <w:lang w:val="fr-CH"/>
        </w:rPr>
        <w:tab/>
      </w:r>
      <w:r>
        <w:rPr>
          <w:u w:val="single"/>
          <w:lang w:val="fr-CH"/>
        </w:rPr>
        <w:tab/>
      </w:r>
      <w:r>
        <w:rPr>
          <w:u w:val="single"/>
          <w:lang w:val="fr-CH"/>
        </w:rPr>
        <w:tab/>
      </w:r>
      <w:r>
        <w:rPr>
          <w:u w:val="single"/>
          <w:lang w:val="fr-CH"/>
        </w:rPr>
        <w:tab/>
      </w:r>
      <w:r>
        <w:rPr>
          <w:u w:val="single"/>
          <w:lang w:val="fr-CH"/>
        </w:rPr>
        <w:tab/>
      </w:r>
    </w:p>
    <w:p w:rsidR="00000000" w:rsidRDefault="00A821ED">
      <w:pPr>
        <w:spacing w:line="288" w:lineRule="auto"/>
        <w:rPr>
          <w:rFonts w:eastAsia="KaiTi_GB2312"/>
          <w:snapToGrid/>
          <w:spacing w:val="0"/>
          <w:lang w:val="fr-CH"/>
        </w:rPr>
      </w:pPr>
      <w:r>
        <w:rPr>
          <w:lang w:val="fr-CH"/>
        </w:rPr>
        <w:tab/>
        <w:t xml:space="preserve">*  </w:t>
      </w:r>
      <w:r>
        <w:rPr>
          <w:rStyle w:val="EndnoteReference"/>
          <w:rFonts w:hint="eastAsia"/>
          <w:b w:val="0"/>
          <w:snapToGrid/>
          <w:vertAlign w:val="baseline"/>
        </w:rPr>
        <w:t>参加审查本来文的委员会委员有</w:t>
      </w:r>
      <w:r>
        <w:rPr>
          <w:rStyle w:val="EndnoteReference"/>
          <w:rFonts w:hint="eastAsia"/>
          <w:b w:val="0"/>
          <w:snapToGrid/>
          <w:vertAlign w:val="baseline"/>
          <w:lang w:val="fr-CH"/>
        </w:rPr>
        <w:t>：</w:t>
      </w:r>
      <w:r>
        <w:rPr>
          <w:rStyle w:val="EndnoteReference"/>
          <w:rFonts w:hint="eastAsia"/>
          <w:b w:val="0"/>
          <w:snapToGrid/>
          <w:vertAlign w:val="baseline"/>
        </w:rPr>
        <w:t>阿卜杜勒法塔</w:t>
      </w:r>
      <w:r>
        <w:rPr>
          <w:rStyle w:val="EndnoteReference"/>
          <w:rFonts w:hint="eastAsia"/>
          <w:b w:val="0"/>
          <w:snapToGrid/>
          <w:vertAlign w:val="baseline"/>
        </w:rPr>
        <w:t>赫</w:t>
      </w:r>
      <w:r>
        <w:rPr>
          <w:rStyle w:val="EndnoteReference"/>
          <w:rFonts w:hint="eastAsia"/>
          <w:b w:val="0"/>
          <w:snapToGrid/>
          <w:vertAlign w:val="baseline"/>
          <w:lang w:val="fr-CH"/>
        </w:rPr>
        <w:t>·</w:t>
      </w:r>
      <w:r>
        <w:rPr>
          <w:rStyle w:val="EndnoteReference"/>
          <w:rFonts w:hint="eastAsia"/>
          <w:b w:val="0"/>
          <w:snapToGrid/>
          <w:vertAlign w:val="baseline"/>
        </w:rPr>
        <w:t>奥马尔先生、</w:t>
      </w:r>
      <w:r>
        <w:rPr>
          <w:rFonts w:eastAsia="KaiTi_GB2312" w:hint="eastAsia"/>
          <w:snapToGrid/>
          <w:spacing w:val="0"/>
        </w:rPr>
        <w:t>安藤仁介先生、克里斯蒂娜·沙内女士、</w:t>
      </w:r>
      <w:r>
        <w:rPr>
          <w:rStyle w:val="EndnoteReference"/>
          <w:rFonts w:hint="eastAsia"/>
          <w:b w:val="0"/>
          <w:snapToGrid/>
          <w:vertAlign w:val="baseline"/>
        </w:rPr>
        <w:t>佛朗哥</w:t>
      </w:r>
      <w:r>
        <w:rPr>
          <w:rStyle w:val="EndnoteReference"/>
          <w:rFonts w:hint="eastAsia"/>
          <w:b w:val="0"/>
          <w:snapToGrid/>
          <w:vertAlign w:val="baseline"/>
          <w:lang w:val="fr-CH"/>
        </w:rPr>
        <w:t>·</w:t>
      </w:r>
      <w:r>
        <w:rPr>
          <w:rStyle w:val="EndnoteReference"/>
          <w:rFonts w:hint="eastAsia"/>
          <w:b w:val="0"/>
          <w:snapToGrid/>
          <w:vertAlign w:val="baseline"/>
        </w:rPr>
        <w:t>德帕斯卡先生、莫里斯</w:t>
      </w:r>
      <w:r>
        <w:rPr>
          <w:rStyle w:val="EndnoteReference"/>
          <w:rFonts w:hint="eastAsia"/>
          <w:b w:val="0"/>
          <w:snapToGrid/>
          <w:vertAlign w:val="baseline"/>
          <w:lang w:val="fr-CH"/>
        </w:rPr>
        <w:t>·</w:t>
      </w:r>
      <w:r>
        <w:rPr>
          <w:rStyle w:val="EndnoteReference"/>
          <w:rFonts w:hint="eastAsia"/>
          <w:b w:val="0"/>
          <w:snapToGrid/>
          <w:vertAlign w:val="baseline"/>
        </w:rPr>
        <w:t>格莱莱</w:t>
      </w:r>
      <w:r>
        <w:rPr>
          <w:rStyle w:val="EndnoteReference"/>
          <w:rFonts w:hint="eastAsia"/>
          <w:b w:val="0"/>
          <w:snapToGrid/>
          <w:vertAlign w:val="baseline"/>
          <w:lang w:val="fr-CH"/>
        </w:rPr>
        <w:t>·</w:t>
      </w:r>
      <w:r>
        <w:rPr>
          <w:rStyle w:val="EndnoteReference"/>
          <w:rFonts w:hint="eastAsia"/>
          <w:b w:val="0"/>
          <w:snapToGrid/>
          <w:vertAlign w:val="baseline"/>
        </w:rPr>
        <w:t>阿汉汉左先生、瓦尔特</w:t>
      </w:r>
      <w:r>
        <w:rPr>
          <w:rStyle w:val="EndnoteReference"/>
          <w:rFonts w:hint="eastAsia"/>
          <w:b w:val="0"/>
          <w:snapToGrid/>
          <w:vertAlign w:val="baseline"/>
          <w:lang w:val="fr-CH"/>
        </w:rPr>
        <w:t>·</w:t>
      </w:r>
      <w:r>
        <w:rPr>
          <w:rStyle w:val="EndnoteReference"/>
          <w:rFonts w:hint="eastAsia"/>
          <w:b w:val="0"/>
          <w:snapToGrid/>
          <w:vertAlign w:val="baseline"/>
        </w:rPr>
        <w:t>卡林先生、艾哈迈德</w:t>
      </w:r>
      <w:r>
        <w:rPr>
          <w:rStyle w:val="EndnoteReference"/>
          <w:rFonts w:hint="eastAsia"/>
          <w:b w:val="0"/>
          <w:snapToGrid/>
          <w:vertAlign w:val="baseline"/>
          <w:lang w:val="fr-CH"/>
        </w:rPr>
        <w:t>·</w:t>
      </w:r>
      <w:r>
        <w:rPr>
          <w:rStyle w:val="EndnoteReference"/>
          <w:rFonts w:hint="eastAsia"/>
          <w:b w:val="0"/>
          <w:snapToGrid/>
          <w:vertAlign w:val="baseline"/>
        </w:rPr>
        <w:t>陶菲克</w:t>
      </w:r>
      <w:r>
        <w:rPr>
          <w:rStyle w:val="EndnoteReference"/>
          <w:rFonts w:hint="eastAsia"/>
          <w:b w:val="0"/>
          <w:snapToGrid/>
          <w:vertAlign w:val="baseline"/>
          <w:lang w:val="fr-CH"/>
        </w:rPr>
        <w:t>·</w:t>
      </w:r>
      <w:r>
        <w:rPr>
          <w:rStyle w:val="EndnoteReference"/>
          <w:rFonts w:hint="eastAsia"/>
          <w:b w:val="0"/>
          <w:snapToGrid/>
          <w:vertAlign w:val="baseline"/>
        </w:rPr>
        <w:t>哈利勒先生、拉杰苏默</w:t>
      </w:r>
      <w:r>
        <w:rPr>
          <w:rStyle w:val="EndnoteReference"/>
          <w:rFonts w:hint="eastAsia"/>
          <w:b w:val="0"/>
          <w:snapToGrid/>
          <w:vertAlign w:val="baseline"/>
          <w:lang w:val="fr-CH"/>
        </w:rPr>
        <w:t>·</w:t>
      </w:r>
      <w:r>
        <w:rPr>
          <w:rStyle w:val="EndnoteReference"/>
          <w:rFonts w:hint="eastAsia"/>
          <w:b w:val="0"/>
          <w:snapToGrid/>
          <w:vertAlign w:val="baseline"/>
        </w:rPr>
        <w:t>拉拉赫先生、拉斐尔</w:t>
      </w:r>
      <w:r>
        <w:rPr>
          <w:rStyle w:val="EndnoteReference"/>
          <w:rFonts w:hint="eastAsia"/>
          <w:b w:val="0"/>
          <w:snapToGrid/>
          <w:vertAlign w:val="baseline"/>
          <w:lang w:val="fr-CH"/>
        </w:rPr>
        <w:t>·</w:t>
      </w:r>
      <w:r>
        <w:rPr>
          <w:rStyle w:val="EndnoteReference"/>
          <w:rFonts w:hint="eastAsia"/>
          <w:b w:val="0"/>
          <w:snapToGrid/>
          <w:vertAlign w:val="baseline"/>
        </w:rPr>
        <w:t>里瓦斯</w:t>
      </w:r>
      <w:r>
        <w:rPr>
          <w:rStyle w:val="EndnoteReference"/>
          <w:rFonts w:hint="eastAsia"/>
          <w:b w:val="0"/>
          <w:snapToGrid/>
          <w:vertAlign w:val="baseline"/>
          <w:lang w:val="fr-CH"/>
        </w:rPr>
        <w:t>·</w:t>
      </w:r>
      <w:r>
        <w:rPr>
          <w:rStyle w:val="EndnoteReference"/>
          <w:rFonts w:hint="eastAsia"/>
          <w:b w:val="0"/>
          <w:snapToGrid/>
          <w:vertAlign w:val="baseline"/>
        </w:rPr>
        <w:t>波萨达先生、奈杰尔</w:t>
      </w:r>
      <w:r>
        <w:rPr>
          <w:rStyle w:val="EndnoteReference"/>
          <w:rFonts w:hint="eastAsia"/>
          <w:b w:val="0"/>
          <w:snapToGrid/>
          <w:vertAlign w:val="baseline"/>
          <w:lang w:val="fr-CH"/>
        </w:rPr>
        <w:t>·</w:t>
      </w:r>
      <w:r>
        <w:rPr>
          <w:rStyle w:val="EndnoteReference"/>
          <w:rFonts w:hint="eastAsia"/>
          <w:b w:val="0"/>
          <w:snapToGrid/>
          <w:vertAlign w:val="baseline"/>
        </w:rPr>
        <w:t>罗德利爵士、马丁</w:t>
      </w:r>
      <w:r>
        <w:rPr>
          <w:rStyle w:val="EndnoteReference"/>
          <w:rFonts w:hint="eastAsia"/>
          <w:b w:val="0"/>
          <w:snapToGrid/>
          <w:vertAlign w:val="baseline"/>
          <w:lang w:val="fr-CH"/>
        </w:rPr>
        <w:t>·</w:t>
      </w:r>
      <w:r>
        <w:rPr>
          <w:rStyle w:val="EndnoteReference"/>
          <w:rFonts w:hint="eastAsia"/>
          <w:b w:val="0"/>
          <w:snapToGrid/>
          <w:vertAlign w:val="baseline"/>
        </w:rPr>
        <w:t>舍伊宁先生、伊波利托</w:t>
      </w:r>
      <w:r>
        <w:rPr>
          <w:rStyle w:val="EndnoteReference"/>
          <w:rFonts w:hint="eastAsia"/>
          <w:b w:val="0"/>
          <w:snapToGrid/>
          <w:vertAlign w:val="baseline"/>
          <w:lang w:val="fr-CH"/>
        </w:rPr>
        <w:t>·</w:t>
      </w:r>
      <w:r>
        <w:rPr>
          <w:rStyle w:val="EndnoteReference"/>
          <w:rFonts w:hint="eastAsia"/>
          <w:b w:val="0"/>
          <w:snapToGrid/>
          <w:vertAlign w:val="baseline"/>
        </w:rPr>
        <w:t>索拉里</w:t>
      </w:r>
      <w:r>
        <w:rPr>
          <w:rStyle w:val="EndnoteReference"/>
          <w:rFonts w:hint="eastAsia"/>
          <w:b w:val="0"/>
          <w:snapToGrid/>
          <w:vertAlign w:val="baseline"/>
          <w:lang w:val="fr-CH"/>
        </w:rPr>
        <w:t>·</w:t>
      </w:r>
      <w:r>
        <w:rPr>
          <w:rStyle w:val="EndnoteReference"/>
          <w:rFonts w:hint="eastAsia"/>
          <w:b w:val="0"/>
          <w:snapToGrid/>
          <w:vertAlign w:val="baseline"/>
        </w:rPr>
        <w:t>伊里戈延先生、</w:t>
      </w:r>
      <w:r>
        <w:rPr>
          <w:rFonts w:eastAsia="KaiTi_GB2312" w:hint="eastAsia"/>
          <w:snapToGrid/>
          <w:spacing w:val="0"/>
        </w:rPr>
        <w:t>露丝·韦奇伍德女士</w:t>
      </w:r>
      <w:r>
        <w:rPr>
          <w:rStyle w:val="EndnoteReference"/>
          <w:rFonts w:hint="eastAsia"/>
          <w:b w:val="0"/>
          <w:snapToGrid/>
          <w:vertAlign w:val="baseline"/>
        </w:rPr>
        <w:t>和罗曼</w:t>
      </w:r>
      <w:r>
        <w:rPr>
          <w:rStyle w:val="EndnoteReference"/>
          <w:rFonts w:hint="eastAsia"/>
          <w:b w:val="0"/>
          <w:snapToGrid/>
          <w:vertAlign w:val="baseline"/>
          <w:lang w:val="fr-CH"/>
        </w:rPr>
        <w:t>·</w:t>
      </w:r>
      <w:r>
        <w:rPr>
          <w:rStyle w:val="EndnoteReference"/>
          <w:rFonts w:hint="eastAsia"/>
          <w:b w:val="0"/>
          <w:snapToGrid/>
          <w:vertAlign w:val="baseline"/>
        </w:rPr>
        <w:t>维鲁谢夫斯基先生。</w:t>
      </w:r>
    </w:p>
    <w:p w:rsidR="00000000" w:rsidRDefault="00A821ED">
      <w:pPr>
        <w:spacing w:after="320"/>
        <w:rPr>
          <w:rFonts w:hint="eastAsia"/>
        </w:rPr>
      </w:pPr>
      <w:r>
        <w:rPr>
          <w:rFonts w:hint="eastAsia"/>
          <w:snapToGrid/>
          <w:color w:val="000000"/>
          <w:lang w:val="fr-CH"/>
        </w:rPr>
        <w:tab/>
        <w:t>1.</w:t>
      </w:r>
      <w:r>
        <w:rPr>
          <w:rFonts w:hint="eastAsia"/>
          <w:snapToGrid/>
          <w:lang w:val="fr-CH"/>
        </w:rPr>
        <w:t xml:space="preserve">2  </w:t>
      </w:r>
      <w:r>
        <w:rPr>
          <w:rFonts w:hint="eastAsia"/>
        </w:rPr>
        <w:t>根据委员会议事规则第</w:t>
      </w:r>
      <w:r>
        <w:rPr>
          <w:rFonts w:hint="eastAsia"/>
        </w:rPr>
        <w:t>86</w:t>
      </w:r>
      <w:r>
        <w:rPr>
          <w:rFonts w:hint="eastAsia"/>
        </w:rPr>
        <w:t>条，人权事务委员会通过其新来文和临时措施问题特别报告员，于</w:t>
      </w:r>
      <w:r>
        <w:rPr>
          <w:rFonts w:hint="eastAsia"/>
        </w:rPr>
        <w:t>1999</w:t>
      </w:r>
      <w:r>
        <w:rPr>
          <w:rFonts w:hint="eastAsia"/>
        </w:rPr>
        <w:t>年</w:t>
      </w:r>
      <w:r>
        <w:rPr>
          <w:rFonts w:hint="eastAsia"/>
        </w:rPr>
        <w:t>2</w:t>
      </w:r>
      <w:r>
        <w:rPr>
          <w:rFonts w:hint="eastAsia"/>
        </w:rPr>
        <w:t>月</w:t>
      </w:r>
      <w:r>
        <w:rPr>
          <w:rFonts w:hint="eastAsia"/>
        </w:rPr>
        <w:t>10</w:t>
      </w:r>
      <w:r>
        <w:rPr>
          <w:rFonts w:hint="eastAsia"/>
        </w:rPr>
        <w:t>日要求缔约国不要执行</w:t>
      </w:r>
      <w:r>
        <w:rPr>
          <w:snapToGrid/>
          <w:lang w:val="fr-CH"/>
        </w:rPr>
        <w:t>Zhurin</w:t>
      </w:r>
      <w:r>
        <w:t xml:space="preserve"> </w:t>
      </w:r>
      <w:r>
        <w:rPr>
          <w:rFonts w:hint="eastAsia"/>
        </w:rPr>
        <w:t>先生的死刑，因为这一案件正由委员会审议。委员会从</w:t>
      </w:r>
      <w:r>
        <w:rPr>
          <w:rFonts w:hint="eastAsia"/>
        </w:rPr>
        <w:t>提交人随后于</w:t>
      </w:r>
      <w:r>
        <w:rPr>
          <w:rFonts w:hint="eastAsia"/>
        </w:rPr>
        <w:t>1999</w:t>
      </w:r>
      <w:r>
        <w:rPr>
          <w:rFonts w:hint="eastAsia"/>
        </w:rPr>
        <w:t>年</w:t>
      </w:r>
      <w:r>
        <w:rPr>
          <w:rFonts w:hint="eastAsia"/>
        </w:rPr>
        <w:t>3</w:t>
      </w:r>
      <w:r>
        <w:rPr>
          <w:rFonts w:hint="eastAsia"/>
        </w:rPr>
        <w:t>月</w:t>
      </w:r>
      <w:r>
        <w:rPr>
          <w:rFonts w:hint="eastAsia"/>
        </w:rPr>
        <w:t>10</w:t>
      </w:r>
      <w:r>
        <w:rPr>
          <w:rFonts w:hint="eastAsia"/>
        </w:rPr>
        <w:t>日提交的来文获悉，</w:t>
      </w:r>
      <w:r>
        <w:rPr>
          <w:snapToGrid/>
          <w:lang w:val="fr-CH"/>
        </w:rPr>
        <w:t>Zhurin</w:t>
      </w:r>
      <w:r>
        <w:t xml:space="preserve"> </w:t>
      </w:r>
      <w:r>
        <w:rPr>
          <w:rFonts w:hint="eastAsia"/>
        </w:rPr>
        <w:t>先生的死刑已根据</w:t>
      </w:r>
      <w:r>
        <w:rPr>
          <w:rFonts w:hint="eastAsia"/>
        </w:rPr>
        <w:t>1993</w:t>
      </w:r>
      <w:r>
        <w:rPr>
          <w:rFonts w:hint="eastAsia"/>
        </w:rPr>
        <w:t>年</w:t>
      </w:r>
      <w:r>
        <w:rPr>
          <w:rFonts w:hint="eastAsia"/>
        </w:rPr>
        <w:t>9</w:t>
      </w:r>
      <w:r>
        <w:rPr>
          <w:rFonts w:hint="eastAsia"/>
        </w:rPr>
        <w:t>月</w:t>
      </w:r>
      <w:r>
        <w:rPr>
          <w:rFonts w:hint="eastAsia"/>
        </w:rPr>
        <w:t>23</w:t>
      </w:r>
      <w:r>
        <w:rPr>
          <w:rFonts w:hint="eastAsia"/>
        </w:rPr>
        <w:t>日总统令减为终身监禁。</w:t>
      </w:r>
    </w:p>
    <w:p w:rsidR="00000000" w:rsidRDefault="00A821ED">
      <w:pPr>
        <w:pStyle w:val="Heading4"/>
        <w:rPr>
          <w:lang w:val="fr-CH"/>
        </w:rPr>
      </w:pPr>
      <w:r>
        <w:rPr>
          <w:rFonts w:hint="eastAsia"/>
          <w:lang w:val="fr-CH"/>
        </w:rPr>
        <w:t>提交人陈述的事实</w:t>
      </w:r>
    </w:p>
    <w:p w:rsidR="00000000" w:rsidRDefault="00A821ED">
      <w:pPr>
        <w:spacing w:after="320"/>
        <w:rPr>
          <w:snapToGrid/>
          <w:szCs w:val="24"/>
        </w:rPr>
      </w:pPr>
      <w:r>
        <w:rPr>
          <w:lang w:val="fr-CH"/>
        </w:rPr>
        <w:tab/>
      </w:r>
      <w:r>
        <w:rPr>
          <w:snapToGrid/>
          <w:lang w:val="fr-CH"/>
        </w:rPr>
        <w:t>2</w:t>
      </w:r>
      <w:r>
        <w:rPr>
          <w:rFonts w:hint="eastAsia"/>
          <w:snapToGrid/>
          <w:lang w:val="fr-CH"/>
        </w:rPr>
        <w:t xml:space="preserve">  </w:t>
      </w:r>
      <w:r>
        <w:rPr>
          <w:rFonts w:hint="eastAsia"/>
          <w:lang w:val="fr-CH"/>
        </w:rPr>
        <w:t>提交人指出，</w:t>
      </w:r>
      <w:r>
        <w:rPr>
          <w:rFonts w:hint="eastAsia"/>
          <w:snapToGrid/>
          <w:color w:val="000000"/>
          <w:lang w:val="fr-CH"/>
        </w:rPr>
        <w:t>1990</w:t>
      </w:r>
      <w:r>
        <w:rPr>
          <w:rFonts w:hint="eastAsia"/>
          <w:snapToGrid/>
          <w:color w:val="000000"/>
          <w:lang w:val="fr-CH"/>
        </w:rPr>
        <w:t>年</w:t>
      </w:r>
      <w:r>
        <w:rPr>
          <w:rFonts w:hint="eastAsia"/>
          <w:snapToGrid/>
          <w:color w:val="000000"/>
          <w:lang w:val="fr-CH"/>
        </w:rPr>
        <w:t>1</w:t>
      </w:r>
      <w:r>
        <w:rPr>
          <w:rFonts w:hint="eastAsia"/>
          <w:snapToGrid/>
          <w:color w:val="000000"/>
          <w:lang w:val="fr-CH"/>
        </w:rPr>
        <w:t>月</w:t>
      </w:r>
      <w:r>
        <w:rPr>
          <w:rFonts w:hint="eastAsia"/>
          <w:snapToGrid/>
          <w:color w:val="000000"/>
          <w:lang w:val="fr-CH"/>
        </w:rPr>
        <w:t>12</w:t>
      </w:r>
      <w:r>
        <w:rPr>
          <w:rFonts w:hint="eastAsia"/>
          <w:snapToGrid/>
          <w:color w:val="000000"/>
          <w:lang w:val="fr-CH"/>
        </w:rPr>
        <w:t>日，</w:t>
      </w:r>
      <w:r>
        <w:rPr>
          <w:rFonts w:hint="eastAsia"/>
          <w:lang w:val="fr-CH"/>
        </w:rPr>
        <w:t>他的儿子因使用暴力</w:t>
      </w:r>
      <w:r>
        <w:rPr>
          <w:rFonts w:hint="eastAsia"/>
        </w:rPr>
        <w:t>蓄意谋杀被判死刑，蓄意谋杀是为了掩盖另外一项罪行，以及使用暴力抢劫。</w:t>
      </w:r>
      <w:r>
        <w:rPr>
          <w:rFonts w:hint="eastAsia"/>
          <w:snapToGrid/>
          <w:szCs w:val="24"/>
        </w:rPr>
        <w:t>俄罗斯苏维埃社会主义联邦共和国最高法院于</w:t>
      </w:r>
      <w:r>
        <w:rPr>
          <w:rFonts w:hint="eastAsia"/>
          <w:snapToGrid/>
          <w:szCs w:val="24"/>
        </w:rPr>
        <w:t>1990</w:t>
      </w:r>
      <w:r>
        <w:rPr>
          <w:rFonts w:hint="eastAsia"/>
          <w:snapToGrid/>
          <w:szCs w:val="24"/>
        </w:rPr>
        <w:t>年</w:t>
      </w:r>
      <w:r>
        <w:rPr>
          <w:rFonts w:hint="eastAsia"/>
          <w:snapToGrid/>
          <w:szCs w:val="24"/>
        </w:rPr>
        <w:t>5</w:t>
      </w:r>
      <w:r>
        <w:rPr>
          <w:rFonts w:hint="eastAsia"/>
          <w:snapToGrid/>
          <w:szCs w:val="24"/>
        </w:rPr>
        <w:t>月</w:t>
      </w:r>
      <w:r>
        <w:rPr>
          <w:rFonts w:hint="eastAsia"/>
          <w:snapToGrid/>
          <w:szCs w:val="24"/>
        </w:rPr>
        <w:t>11</w:t>
      </w:r>
      <w:r>
        <w:rPr>
          <w:rFonts w:hint="eastAsia"/>
          <w:snapToGrid/>
          <w:szCs w:val="24"/>
        </w:rPr>
        <w:t>日维持原判。他同其他四人</w:t>
      </w:r>
      <w:r>
        <w:rPr>
          <w:rFonts w:hint="eastAsia"/>
          <w:snapToGrid/>
          <w:szCs w:val="24"/>
        </w:rPr>
        <w:t>(</w:t>
      </w:r>
      <w:r>
        <w:rPr>
          <w:rFonts w:hint="eastAsia"/>
          <w:snapToGrid/>
          <w:szCs w:val="24"/>
        </w:rPr>
        <w:t>包括他的兄弟</w:t>
      </w:r>
      <w:r>
        <w:rPr>
          <w:snapToGrid/>
          <w:szCs w:val="24"/>
        </w:rPr>
        <w:t xml:space="preserve"> E.Zhurin</w:t>
      </w:r>
      <w:r>
        <w:rPr>
          <w:rFonts w:hint="eastAsia"/>
          <w:snapToGrid/>
          <w:szCs w:val="24"/>
        </w:rPr>
        <w:t xml:space="preserve"> </w:t>
      </w:r>
      <w:r>
        <w:rPr>
          <w:rFonts w:hint="eastAsia"/>
          <w:snapToGrid/>
          <w:szCs w:val="24"/>
        </w:rPr>
        <w:t>在内</w:t>
      </w:r>
      <w:r>
        <w:rPr>
          <w:rFonts w:hint="eastAsia"/>
          <w:snapToGrid/>
          <w:szCs w:val="24"/>
        </w:rPr>
        <w:t>)</w:t>
      </w:r>
      <w:r>
        <w:rPr>
          <w:rFonts w:hint="eastAsia"/>
          <w:snapToGrid/>
          <w:szCs w:val="24"/>
        </w:rPr>
        <w:t>被判决有罪，罪行不同，包括</w:t>
      </w:r>
      <w:r>
        <w:rPr>
          <w:rFonts w:hint="eastAsia"/>
          <w:snapToGrid/>
          <w:szCs w:val="24"/>
        </w:rPr>
        <w:t>1984</w:t>
      </w:r>
      <w:r>
        <w:rPr>
          <w:rFonts w:hint="eastAsia"/>
          <w:snapToGrid/>
          <w:szCs w:val="24"/>
        </w:rPr>
        <w:t>至</w:t>
      </w:r>
      <w:r>
        <w:rPr>
          <w:rFonts w:hint="eastAsia"/>
          <w:snapToGrid/>
          <w:szCs w:val="24"/>
        </w:rPr>
        <w:t>1988</w:t>
      </w:r>
      <w:r>
        <w:rPr>
          <w:rFonts w:hint="eastAsia"/>
          <w:snapToGrid/>
          <w:szCs w:val="24"/>
        </w:rPr>
        <w:t>年期间在俄罗斯和当时的乌兹别克苏维埃社会主义共和国境内犯下</w:t>
      </w:r>
      <w:r>
        <w:rPr>
          <w:rFonts w:hint="eastAsia"/>
        </w:rPr>
        <w:t>谋杀</w:t>
      </w:r>
      <w:r>
        <w:rPr>
          <w:rFonts w:hint="eastAsia"/>
          <w:snapToGrid/>
          <w:szCs w:val="24"/>
        </w:rPr>
        <w:t>罪行。</w:t>
      </w:r>
    </w:p>
    <w:p w:rsidR="00000000" w:rsidRDefault="00A821ED">
      <w:pPr>
        <w:pStyle w:val="Heading4"/>
        <w:rPr>
          <w:lang w:val="fr-CH"/>
        </w:rPr>
      </w:pPr>
      <w:r>
        <w:rPr>
          <w:rFonts w:hint="eastAsia"/>
          <w:lang w:val="fr-CH"/>
        </w:rPr>
        <w:t>申</w:t>
      </w:r>
      <w:r>
        <w:rPr>
          <w:rFonts w:hint="eastAsia"/>
          <w:lang w:val="fr-CH"/>
        </w:rPr>
        <w:t xml:space="preserve">  </w:t>
      </w:r>
      <w:r>
        <w:rPr>
          <w:rFonts w:hint="eastAsia"/>
          <w:lang w:val="fr-CH"/>
        </w:rPr>
        <w:t>诉</w:t>
      </w:r>
    </w:p>
    <w:p w:rsidR="00000000" w:rsidRDefault="00A821ED">
      <w:pPr>
        <w:rPr>
          <w:rFonts w:hint="eastAsia"/>
          <w:b/>
        </w:rPr>
      </w:pPr>
      <w:r>
        <w:rPr>
          <w:rFonts w:hint="eastAsia"/>
        </w:rPr>
        <w:tab/>
        <w:t xml:space="preserve">3.1  </w:t>
      </w:r>
      <w:r>
        <w:rPr>
          <w:rFonts w:hint="eastAsia"/>
        </w:rPr>
        <w:t>提交人主张，调查人员用手铐把他儿子铐在椅子上拷打，逼他认罪。他于</w:t>
      </w:r>
      <w:r>
        <w:rPr>
          <w:rFonts w:hint="eastAsia"/>
        </w:rPr>
        <w:t>1988</w:t>
      </w:r>
      <w:r>
        <w:rPr>
          <w:rFonts w:hint="eastAsia"/>
        </w:rPr>
        <w:t>年</w:t>
      </w:r>
      <w:r>
        <w:rPr>
          <w:rFonts w:hint="eastAsia"/>
        </w:rPr>
        <w:t>5</w:t>
      </w:r>
      <w:r>
        <w:rPr>
          <w:rFonts w:hint="eastAsia"/>
        </w:rPr>
        <w:t>月</w:t>
      </w:r>
      <w:r>
        <w:rPr>
          <w:rFonts w:hint="eastAsia"/>
        </w:rPr>
        <w:t>3</w:t>
      </w:r>
      <w:r>
        <w:rPr>
          <w:rFonts w:hint="eastAsia"/>
        </w:rPr>
        <w:t>日被逮捕，其后三个月，无法会见家人。一直等到</w:t>
      </w:r>
      <w:r>
        <w:rPr>
          <w:rFonts w:hint="eastAsia"/>
        </w:rPr>
        <w:t>1988</w:t>
      </w:r>
      <w:r>
        <w:rPr>
          <w:rFonts w:hint="eastAsia"/>
        </w:rPr>
        <w:t>年</w:t>
      </w:r>
      <w:r>
        <w:rPr>
          <w:rFonts w:hint="eastAsia"/>
        </w:rPr>
        <w:t>7</w:t>
      </w:r>
      <w:r>
        <w:rPr>
          <w:rFonts w:hint="eastAsia"/>
        </w:rPr>
        <w:t>月，经过家人与当局多次交涉以后，才把他儿子‘显示’给家人看。提交人说，儿子的脸部浮肿，有淤伤，闷闷不乐。由于</w:t>
      </w:r>
      <w:r>
        <w:t xml:space="preserve">Zhurin </w:t>
      </w:r>
      <w:r>
        <w:rPr>
          <w:rFonts w:hint="eastAsia"/>
        </w:rPr>
        <w:t>先生所受到的待遇，缔约国违反了《公约》第七条。</w:t>
      </w:r>
    </w:p>
    <w:p w:rsidR="00000000" w:rsidRDefault="00A821ED">
      <w:pPr>
        <w:rPr>
          <w:b/>
        </w:rPr>
      </w:pPr>
      <w:r>
        <w:rPr>
          <w:rFonts w:hint="eastAsia"/>
        </w:rPr>
        <w:tab/>
        <w:t xml:space="preserve">3.2  </w:t>
      </w:r>
      <w:r>
        <w:rPr>
          <w:rFonts w:hint="eastAsia"/>
        </w:rPr>
        <w:t>据指出，缔约国在调查期间违反了《公约》第十条，因为</w:t>
      </w:r>
      <w:r>
        <w:t>Zhurin</w:t>
      </w:r>
      <w:r>
        <w:rPr>
          <w:rFonts w:hint="eastAsia"/>
        </w:rPr>
        <w:t>先生遭到拷打，得不到食物，因而侵犯了他的人格尊严；把他同“刑事惯犯”关押在一起，后者对他施以暴力威胁；调查人员威胁他说，</w:t>
      </w:r>
      <w:r>
        <w:rPr>
          <w:rFonts w:hint="eastAsia"/>
        </w:rPr>
        <w:t>要把他吊死在牢房，然后将他的死亡装扮成自杀的样子。</w:t>
      </w:r>
    </w:p>
    <w:p w:rsidR="00000000" w:rsidRDefault="00A821ED">
      <w:pPr>
        <w:rPr>
          <w:b/>
        </w:rPr>
      </w:pPr>
      <w:r>
        <w:rPr>
          <w:rFonts w:hint="eastAsia"/>
        </w:rPr>
        <w:tab/>
        <w:t xml:space="preserve">3.3  </w:t>
      </w:r>
      <w:r>
        <w:rPr>
          <w:rFonts w:hint="eastAsia"/>
        </w:rPr>
        <w:t>提交人指出，检查当局并没有证实他儿子有罪，法庭侵犯了根据第十四条第</w:t>
      </w:r>
      <w:r>
        <w:rPr>
          <w:rFonts w:hint="eastAsia"/>
        </w:rPr>
        <w:t>1</w:t>
      </w:r>
      <w:r>
        <w:rPr>
          <w:rFonts w:hint="eastAsia"/>
        </w:rPr>
        <w:t>和第</w:t>
      </w:r>
      <w:r>
        <w:rPr>
          <w:rFonts w:hint="eastAsia"/>
        </w:rPr>
        <w:t>2</w:t>
      </w:r>
      <w:r>
        <w:rPr>
          <w:rFonts w:hint="eastAsia"/>
        </w:rPr>
        <w:t>款应有的获得公平审判的权利，所作判决缺乏任何法律根据。他认为，他儿子被定罪是根据与本案的判决结果有特定利益关系的人所作的证言做出的：与他儿子一起涉案的两名共同被告是</w:t>
      </w:r>
      <w:r>
        <w:t>Kitsaev</w:t>
      </w:r>
      <w:r>
        <w:rPr>
          <w:rFonts w:hint="eastAsia"/>
        </w:rPr>
        <w:t>先生</w:t>
      </w:r>
      <w:r>
        <w:t xml:space="preserve"> (</w:t>
      </w:r>
      <w:r>
        <w:rPr>
          <w:rFonts w:hint="eastAsia"/>
        </w:rPr>
        <w:t>据称判决中对他量刑较轻</w:t>
      </w:r>
      <w:r>
        <w:t xml:space="preserve">) </w:t>
      </w:r>
      <w:r>
        <w:rPr>
          <w:rFonts w:hint="eastAsia"/>
        </w:rPr>
        <w:t>和</w:t>
      </w:r>
      <w:r>
        <w:t>Kayumov</w:t>
      </w:r>
      <w:r>
        <w:rPr>
          <w:rFonts w:hint="eastAsia"/>
        </w:rPr>
        <w:t>先生</w:t>
      </w:r>
      <w:r>
        <w:t xml:space="preserve"> (</w:t>
      </w:r>
      <w:r>
        <w:rPr>
          <w:rFonts w:hint="eastAsia"/>
        </w:rPr>
        <w:t>据称在调查期间被迫作证，后来在法庭撤回他的证言</w:t>
      </w:r>
      <w:r>
        <w:t>)</w:t>
      </w:r>
      <w:r>
        <w:rPr>
          <w:rFonts w:hint="eastAsia"/>
        </w:rPr>
        <w:t>。</w:t>
      </w:r>
    </w:p>
    <w:p w:rsidR="00000000" w:rsidRDefault="00A821ED">
      <w:pPr>
        <w:rPr>
          <w:rFonts w:hint="eastAsia"/>
        </w:rPr>
      </w:pPr>
      <w:r>
        <w:rPr>
          <w:rFonts w:hint="eastAsia"/>
        </w:rPr>
        <w:tab/>
        <w:t xml:space="preserve">3.4  </w:t>
      </w:r>
      <w:r>
        <w:rPr>
          <w:rFonts w:hint="eastAsia"/>
        </w:rPr>
        <w:t>据称，</w:t>
      </w:r>
      <w:r>
        <w:t>Zhurin</w:t>
      </w:r>
      <w:r>
        <w:rPr>
          <w:rFonts w:hint="eastAsia"/>
        </w:rPr>
        <w:t>先生根据第十四条第</w:t>
      </w:r>
      <w:r>
        <w:rPr>
          <w:rFonts w:hint="eastAsia"/>
        </w:rPr>
        <w:t>3</w:t>
      </w:r>
      <w:r>
        <w:rPr>
          <w:rFonts w:hint="eastAsia"/>
        </w:rPr>
        <w:t>款</w:t>
      </w:r>
      <w:r>
        <w:t>(</w:t>
      </w:r>
      <w:r>
        <w:rPr>
          <w:rFonts w:hint="eastAsia"/>
        </w:rPr>
        <w:t>乙</w:t>
      </w:r>
      <w:r>
        <w:t>)</w:t>
      </w:r>
      <w:r>
        <w:rPr>
          <w:rFonts w:hint="eastAsia"/>
        </w:rPr>
        <w:t>项应有的权利受到侵犯，因为只</w:t>
      </w:r>
      <w:r>
        <w:rPr>
          <w:rFonts w:hint="eastAsia"/>
        </w:rPr>
        <w:t>在调查方准备好起诉书，也就是说，等到“捏造了”本案以后，才容许他的律师同他见面。提交人声称，他于</w:t>
      </w:r>
      <w:r>
        <w:rPr>
          <w:rFonts w:hint="eastAsia"/>
        </w:rPr>
        <w:t>1988</w:t>
      </w:r>
      <w:r>
        <w:rPr>
          <w:rFonts w:hint="eastAsia"/>
        </w:rPr>
        <w:t>年</w:t>
      </w:r>
      <w:r>
        <w:rPr>
          <w:rFonts w:hint="eastAsia"/>
        </w:rPr>
        <w:t>5</w:t>
      </w:r>
      <w:r>
        <w:rPr>
          <w:rFonts w:hint="eastAsia"/>
        </w:rPr>
        <w:t>月</w:t>
      </w:r>
      <w:r>
        <w:rPr>
          <w:rFonts w:hint="eastAsia"/>
        </w:rPr>
        <w:t>24</w:t>
      </w:r>
      <w:r>
        <w:rPr>
          <w:rFonts w:hint="eastAsia"/>
        </w:rPr>
        <w:t>日请求</w:t>
      </w:r>
      <w:r>
        <w:t>Chelyabinsk</w:t>
      </w:r>
      <w:r>
        <w:rPr>
          <w:rFonts w:hint="eastAsia"/>
        </w:rPr>
        <w:t>的检察官允许他为儿子聘请一位私人律师，但没有获准这样做。据称，随后会见他的律师是当着一位调查人员的面进行的，律师同提交人的儿子没有足够的时间熟悉被控告的罪名。据称，</w:t>
      </w:r>
      <w:r>
        <w:t>Zhurin</w:t>
      </w:r>
      <w:r>
        <w:rPr>
          <w:rFonts w:hint="eastAsia"/>
        </w:rPr>
        <w:t>先生自己准备了翻案上诉，因为律师身体不舒服；他既没有时间、也不可能另外聘请律师。</w:t>
      </w:r>
    </w:p>
    <w:p w:rsidR="00000000" w:rsidRDefault="00A821ED">
      <w:pPr>
        <w:rPr>
          <w:rFonts w:hint="eastAsia"/>
          <w:b/>
        </w:rPr>
      </w:pPr>
      <w:r>
        <w:rPr>
          <w:rFonts w:hint="eastAsia"/>
        </w:rPr>
        <w:tab/>
        <w:t xml:space="preserve">3.5  </w:t>
      </w:r>
      <w:r>
        <w:rPr>
          <w:rFonts w:hint="eastAsia"/>
        </w:rPr>
        <w:t>据称，缔约国违反了《公约》第十四条第</w:t>
      </w:r>
      <w:r>
        <w:rPr>
          <w:rFonts w:hint="eastAsia"/>
        </w:rPr>
        <w:t>3</w:t>
      </w:r>
      <w:r>
        <w:rPr>
          <w:rFonts w:hint="eastAsia"/>
        </w:rPr>
        <w:t>款</w:t>
      </w:r>
      <w:r>
        <w:t>(</w:t>
      </w:r>
      <w:r>
        <w:rPr>
          <w:rFonts w:hint="eastAsia"/>
        </w:rPr>
        <w:t>丁</w:t>
      </w:r>
      <w:r>
        <w:t>)</w:t>
      </w:r>
      <w:r>
        <w:rPr>
          <w:rFonts w:hint="eastAsia"/>
        </w:rPr>
        <w:t>项，因为</w:t>
      </w:r>
      <w:r>
        <w:t>Zhurin</w:t>
      </w:r>
      <w:r>
        <w:rPr>
          <w:rFonts w:hint="eastAsia"/>
        </w:rPr>
        <w:t>先生从开始被拘留就没有律师代理，提</w:t>
      </w:r>
      <w:r>
        <w:rPr>
          <w:rFonts w:hint="eastAsia"/>
        </w:rPr>
        <w:t>交人就这一点提出的要求也遭受拒绝。提交人声称，辩护律师和提交人的儿子提出的要求没有一项得到法院的考虑或同意。他认为，他的儿子应该由陪审团、而不是由一位法官审讯。</w:t>
      </w:r>
    </w:p>
    <w:p w:rsidR="00000000" w:rsidRDefault="00A821ED">
      <w:pPr>
        <w:rPr>
          <w:rFonts w:hint="eastAsia"/>
          <w:b/>
        </w:rPr>
      </w:pPr>
      <w:r>
        <w:rPr>
          <w:rFonts w:hint="eastAsia"/>
          <w:b/>
        </w:rPr>
        <w:tab/>
      </w:r>
      <w:r>
        <w:rPr>
          <w:rFonts w:hint="eastAsia"/>
          <w:bCs/>
        </w:rPr>
        <w:t>3.</w:t>
      </w:r>
      <w:r>
        <w:rPr>
          <w:rFonts w:hint="eastAsia"/>
        </w:rPr>
        <w:t xml:space="preserve">6  </w:t>
      </w:r>
      <w:r>
        <w:rPr>
          <w:rFonts w:hint="eastAsia"/>
        </w:rPr>
        <w:t>提交人声称，缔约国违反了他儿子根据《公约》第十四条第</w:t>
      </w:r>
      <w:r>
        <w:rPr>
          <w:rFonts w:hint="eastAsia"/>
        </w:rPr>
        <w:t>3</w:t>
      </w:r>
      <w:r>
        <w:rPr>
          <w:rFonts w:hint="eastAsia"/>
        </w:rPr>
        <w:t>款</w:t>
      </w:r>
      <w:r>
        <w:t>(</w:t>
      </w:r>
      <w:r>
        <w:rPr>
          <w:rFonts w:hint="eastAsia"/>
        </w:rPr>
        <w:t>戊</w:t>
      </w:r>
      <w:r>
        <w:t>)</w:t>
      </w:r>
      <w:r>
        <w:rPr>
          <w:rFonts w:hint="eastAsia"/>
        </w:rPr>
        <w:t>项应有的权利</w:t>
      </w:r>
      <w:r>
        <w:t>，</w:t>
      </w:r>
      <w:r>
        <w:rPr>
          <w:rFonts w:hint="eastAsia"/>
        </w:rPr>
        <w:t>因为法院拒绝了对不同的证人进行交叉质证和由更多专家出庭作证的要求。</w:t>
      </w:r>
    </w:p>
    <w:p w:rsidR="00000000" w:rsidRDefault="00A821ED">
      <w:pPr>
        <w:rPr>
          <w:rFonts w:hint="eastAsia"/>
        </w:rPr>
      </w:pPr>
      <w:r>
        <w:rPr>
          <w:rFonts w:hint="eastAsia"/>
          <w:b/>
        </w:rPr>
        <w:tab/>
      </w:r>
      <w:r>
        <w:rPr>
          <w:rFonts w:hint="eastAsia"/>
          <w:bCs/>
        </w:rPr>
        <w:t>3.</w:t>
      </w:r>
      <w:r>
        <w:rPr>
          <w:rFonts w:hint="eastAsia"/>
        </w:rPr>
        <w:t xml:space="preserve">7  </w:t>
      </w:r>
      <w:r>
        <w:rPr>
          <w:rFonts w:hint="eastAsia"/>
        </w:rPr>
        <w:t>提交人认为，在他儿子的案件中，缔约国违反了第十四条第</w:t>
      </w:r>
      <w:r>
        <w:rPr>
          <w:rFonts w:hint="eastAsia"/>
        </w:rPr>
        <w:t>3</w:t>
      </w:r>
      <w:r>
        <w:rPr>
          <w:rFonts w:hint="eastAsia"/>
        </w:rPr>
        <w:t>款</w:t>
      </w:r>
      <w:r>
        <w:t>(</w:t>
      </w:r>
      <w:r>
        <w:rPr>
          <w:rFonts w:hint="eastAsia"/>
        </w:rPr>
        <w:t>庚</w:t>
      </w:r>
      <w:r>
        <w:t>)</w:t>
      </w:r>
      <w:r>
        <w:rPr>
          <w:rFonts w:hint="eastAsia"/>
        </w:rPr>
        <w:t>项，因为调查人员强迫他儿子就每一项指控认罪。</w:t>
      </w:r>
    </w:p>
    <w:p w:rsidR="00000000" w:rsidRDefault="00A821ED">
      <w:pPr>
        <w:spacing w:after="320"/>
        <w:rPr>
          <w:b/>
        </w:rPr>
      </w:pPr>
      <w:r>
        <w:rPr>
          <w:rFonts w:hint="eastAsia"/>
        </w:rPr>
        <w:tab/>
        <w:t xml:space="preserve">3.8  </w:t>
      </w:r>
      <w:r>
        <w:rPr>
          <w:rFonts w:hint="eastAsia"/>
        </w:rPr>
        <w:t>最后，提交人声称，在他儿子的案件中，缔约国违反了第六条，因为法</w:t>
      </w:r>
      <w:r>
        <w:rPr>
          <w:rFonts w:hint="eastAsia"/>
        </w:rPr>
        <w:t>院在使用错误程序进行审判以后以他不曾触犯的谋杀罪名非法判处他死刑。</w:t>
      </w:r>
    </w:p>
    <w:p w:rsidR="00000000" w:rsidRDefault="00A821ED">
      <w:pPr>
        <w:pStyle w:val="Heading4"/>
        <w:rPr>
          <w:bCs/>
        </w:rPr>
      </w:pPr>
      <w:r>
        <w:rPr>
          <w:rFonts w:hint="eastAsia"/>
        </w:rPr>
        <w:t>缔约国关于可否受理问题和案情的意见</w:t>
      </w:r>
    </w:p>
    <w:p w:rsidR="00000000" w:rsidRDefault="00A821ED">
      <w:r>
        <w:rPr>
          <w:rFonts w:hint="eastAsia"/>
        </w:rPr>
        <w:tab/>
        <w:t xml:space="preserve">4.1  </w:t>
      </w:r>
      <w:r>
        <w:rPr>
          <w:rFonts w:hint="eastAsia"/>
        </w:rPr>
        <w:t>缔约国于</w:t>
      </w:r>
      <w:r>
        <w:rPr>
          <w:rFonts w:hint="eastAsia"/>
        </w:rPr>
        <w:t>2000</w:t>
      </w:r>
      <w:r>
        <w:rPr>
          <w:rFonts w:hint="eastAsia"/>
        </w:rPr>
        <w:t>年</w:t>
      </w:r>
      <w:r>
        <w:rPr>
          <w:rFonts w:hint="eastAsia"/>
        </w:rPr>
        <w:t>1</w:t>
      </w:r>
      <w:r>
        <w:rPr>
          <w:rFonts w:hint="eastAsia"/>
        </w:rPr>
        <w:t>月</w:t>
      </w:r>
      <w:r>
        <w:rPr>
          <w:rFonts w:hint="eastAsia"/>
        </w:rPr>
        <w:t>26</w:t>
      </w:r>
      <w:r>
        <w:rPr>
          <w:rFonts w:hint="eastAsia"/>
        </w:rPr>
        <w:t>日指出，</w:t>
      </w:r>
      <w:r>
        <w:rPr>
          <w:rFonts w:hint="eastAsia"/>
          <w:snapToGrid/>
          <w:spacing w:val="0"/>
          <w:szCs w:val="24"/>
        </w:rPr>
        <w:t>俄罗斯苏维埃社会主义联邦共和国最高法院</w:t>
      </w:r>
      <w:r>
        <w:rPr>
          <w:rFonts w:hint="eastAsia"/>
        </w:rPr>
        <w:t>于</w:t>
      </w:r>
      <w:r>
        <w:rPr>
          <w:rFonts w:hint="eastAsia"/>
        </w:rPr>
        <w:t>1990</w:t>
      </w:r>
      <w:r>
        <w:rPr>
          <w:rFonts w:hint="eastAsia"/>
        </w:rPr>
        <w:t>年</w:t>
      </w:r>
      <w:r>
        <w:rPr>
          <w:rFonts w:hint="eastAsia"/>
        </w:rPr>
        <w:t>5</w:t>
      </w:r>
      <w:r>
        <w:rPr>
          <w:rFonts w:hint="eastAsia"/>
        </w:rPr>
        <w:t>月</w:t>
      </w:r>
      <w:r>
        <w:rPr>
          <w:rFonts w:hint="eastAsia"/>
        </w:rPr>
        <w:t>11</w:t>
      </w:r>
      <w:r>
        <w:rPr>
          <w:rFonts w:hint="eastAsia"/>
        </w:rPr>
        <w:t>日宣布维持</w:t>
      </w:r>
      <w:r>
        <w:t>Zhurin</w:t>
      </w:r>
      <w:r>
        <w:rPr>
          <w:rFonts w:hint="eastAsia"/>
        </w:rPr>
        <w:t>先生的死刑判决。</w:t>
      </w:r>
      <w:r>
        <w:rPr>
          <w:rFonts w:hint="eastAsia"/>
        </w:rPr>
        <w:t>1993</w:t>
      </w:r>
      <w:r>
        <w:rPr>
          <w:rFonts w:hint="eastAsia"/>
        </w:rPr>
        <w:t>年</w:t>
      </w:r>
      <w:r>
        <w:rPr>
          <w:rFonts w:hint="eastAsia"/>
        </w:rPr>
        <w:t>9</w:t>
      </w:r>
      <w:r>
        <w:rPr>
          <w:rFonts w:hint="eastAsia"/>
        </w:rPr>
        <w:t>月</w:t>
      </w:r>
      <w:r>
        <w:rPr>
          <w:rFonts w:hint="eastAsia"/>
        </w:rPr>
        <w:t>23</w:t>
      </w:r>
      <w:r>
        <w:rPr>
          <w:rFonts w:hint="eastAsia"/>
        </w:rPr>
        <w:t>日，他得到总统的大赦，死刑减为无期徒刑。</w:t>
      </w:r>
    </w:p>
    <w:p w:rsidR="00000000" w:rsidRDefault="00A821ED">
      <w:r>
        <w:rPr>
          <w:rFonts w:hint="eastAsia"/>
        </w:rPr>
        <w:tab/>
        <w:t xml:space="preserve">4.2  </w:t>
      </w:r>
      <w:r>
        <w:rPr>
          <w:rFonts w:hint="eastAsia"/>
        </w:rPr>
        <w:t>缔约国辩称，最高法院对</w:t>
      </w:r>
      <w:r>
        <w:t>Zhurin</w:t>
      </w:r>
      <w:r>
        <w:rPr>
          <w:rFonts w:hint="eastAsia"/>
        </w:rPr>
        <w:t>先生就其刑事案件提出的上诉进行了审查，检察署也根据监督程序审查了两次，认为法院对本案的裁决是合法和有理有据的。</w:t>
      </w:r>
    </w:p>
    <w:p w:rsidR="00000000" w:rsidRDefault="00A821ED">
      <w:pPr>
        <w:spacing w:after="320"/>
      </w:pPr>
      <w:r>
        <w:rPr>
          <w:rFonts w:hint="eastAsia"/>
        </w:rPr>
        <w:tab/>
      </w:r>
      <w:r>
        <w:t xml:space="preserve">4.3  </w:t>
      </w:r>
      <w:r>
        <w:rPr>
          <w:rFonts w:hint="eastAsia"/>
        </w:rPr>
        <w:t>缔约国指出，本案的案情得到充分、彻底</w:t>
      </w:r>
      <w:r>
        <w:rPr>
          <w:rFonts w:hint="eastAsia"/>
        </w:rPr>
        <w:t>和客观的审查。没有任何违反刑法或刑事诉讼法的行为，因此不能推翻定罪。</w:t>
      </w:r>
      <w:r>
        <w:t>Zhurin</w:t>
      </w:r>
      <w:r>
        <w:rPr>
          <w:rFonts w:hint="eastAsia"/>
        </w:rPr>
        <w:t>先生的心理状态问题也经过彻底调查，包括在进行了彻底的住院病人心理测验以后认定他心理正常。缔约国认为，证据得到了适当的鉴定，对</w:t>
      </w:r>
      <w:r>
        <w:t>Zhurin</w:t>
      </w:r>
      <w:r>
        <w:rPr>
          <w:rFonts w:hint="eastAsia"/>
        </w:rPr>
        <w:t>先生的刑罚是根据他犯罪时的现行法律判处的。</w:t>
      </w:r>
    </w:p>
    <w:p w:rsidR="00000000" w:rsidRDefault="00A821ED">
      <w:pPr>
        <w:pStyle w:val="Heading4"/>
      </w:pPr>
      <w:r>
        <w:rPr>
          <w:rFonts w:hint="eastAsia"/>
        </w:rPr>
        <w:t>提交人的评论</w:t>
      </w:r>
    </w:p>
    <w:p w:rsidR="00000000" w:rsidRDefault="00A821ED">
      <w:pPr>
        <w:spacing w:after="320"/>
      </w:pPr>
      <w:r>
        <w:rPr>
          <w:rFonts w:hint="eastAsia"/>
        </w:rPr>
        <w:tab/>
      </w:r>
      <w:r>
        <w:t xml:space="preserve">5.  </w:t>
      </w:r>
      <w:r>
        <w:rPr>
          <w:rFonts w:hint="eastAsia"/>
        </w:rPr>
        <w:t>2000</w:t>
      </w:r>
      <w:r>
        <w:rPr>
          <w:rFonts w:hint="eastAsia"/>
        </w:rPr>
        <w:t>年</w:t>
      </w:r>
      <w:r>
        <w:rPr>
          <w:rFonts w:hint="eastAsia"/>
        </w:rPr>
        <w:t>7</w:t>
      </w:r>
      <w:r>
        <w:rPr>
          <w:rFonts w:hint="eastAsia"/>
        </w:rPr>
        <w:t>月</w:t>
      </w:r>
      <w:r>
        <w:rPr>
          <w:rFonts w:hint="eastAsia"/>
        </w:rPr>
        <w:t>21</w:t>
      </w:r>
      <w:r>
        <w:rPr>
          <w:rFonts w:hint="eastAsia"/>
        </w:rPr>
        <w:t>日，提交人只是重申他最初的申诉，认为缔约国提交的说明不正确。</w:t>
      </w:r>
    </w:p>
    <w:p w:rsidR="00000000" w:rsidRDefault="00A821ED">
      <w:pPr>
        <w:pStyle w:val="Heading4"/>
      </w:pPr>
      <w:r>
        <w:rPr>
          <w:rFonts w:hint="eastAsia"/>
        </w:rPr>
        <w:t>委员会对提出的问题的审议情况</w:t>
      </w:r>
    </w:p>
    <w:p w:rsidR="00000000" w:rsidRDefault="00A821ED">
      <w:pPr>
        <w:rPr>
          <w:rFonts w:hint="eastAsia"/>
          <w:color w:val="000000"/>
        </w:rPr>
      </w:pPr>
      <w:r>
        <w:rPr>
          <w:rFonts w:hint="eastAsia"/>
        </w:rPr>
        <w:tab/>
        <w:t xml:space="preserve">6.1  </w:t>
      </w:r>
      <w:r>
        <w:rPr>
          <w:rFonts w:hint="eastAsia"/>
        </w:rPr>
        <w:t>在审议来文所载的任何要求之前，人权事务委员会必须根据其《议事规则》第</w:t>
      </w:r>
      <w:r>
        <w:rPr>
          <w:rFonts w:hint="eastAsia"/>
        </w:rPr>
        <w:t>87</w:t>
      </w:r>
      <w:r>
        <w:rPr>
          <w:rFonts w:hint="eastAsia"/>
        </w:rPr>
        <w:t>条，决定该来文是否符合《公约任择议</w:t>
      </w:r>
      <w:r>
        <w:rPr>
          <w:rFonts w:hint="eastAsia"/>
        </w:rPr>
        <w:t>定书》规定的受理条件。</w:t>
      </w:r>
      <w:r>
        <w:rPr>
          <w:bCs/>
          <w:snapToGrid/>
        </w:rPr>
        <w:tab/>
      </w:r>
    </w:p>
    <w:p w:rsidR="00000000" w:rsidRDefault="00A821ED">
      <w:r>
        <w:rPr>
          <w:rFonts w:hint="eastAsia"/>
          <w:color w:val="000000"/>
        </w:rPr>
        <w:tab/>
      </w:r>
      <w:r>
        <w:rPr>
          <w:color w:val="000000"/>
        </w:rPr>
        <w:t xml:space="preserve">6.2 </w:t>
      </w:r>
      <w:r>
        <w:rPr>
          <w:rFonts w:hint="eastAsia"/>
          <w:color w:val="000000"/>
        </w:rPr>
        <w:t xml:space="preserve"> </w:t>
      </w:r>
      <w:r>
        <w:rPr>
          <w:rFonts w:hint="eastAsia"/>
          <w:color w:val="000000"/>
        </w:rPr>
        <w:t>委员会注意到，同一事项</w:t>
      </w:r>
      <w:r>
        <w:rPr>
          <w:rFonts w:hint="eastAsia"/>
        </w:rPr>
        <w:t>未由任何其它</w:t>
      </w:r>
      <w:r>
        <w:t>国际程序审查</w:t>
      </w:r>
      <w:r>
        <w:rPr>
          <w:rFonts w:hint="eastAsia"/>
        </w:rPr>
        <w:t>，而且</w:t>
      </w:r>
      <w:r>
        <w:t>已</w:t>
      </w:r>
      <w:r>
        <w:rPr>
          <w:rFonts w:hint="eastAsia"/>
        </w:rPr>
        <w:t>经</w:t>
      </w:r>
      <w:r>
        <w:t>用尽国内补救办法</w:t>
      </w:r>
      <w:r>
        <w:rPr>
          <w:rFonts w:hint="eastAsia"/>
        </w:rPr>
        <w:t>。因此符合《任择议定书》第五条第</w:t>
      </w:r>
      <w:r>
        <w:rPr>
          <w:rFonts w:hint="eastAsia"/>
        </w:rPr>
        <w:t>2</w:t>
      </w:r>
      <w:r>
        <w:rPr>
          <w:rFonts w:hint="eastAsia"/>
        </w:rPr>
        <w:t>款</w:t>
      </w:r>
      <w:r>
        <w:t>(</w:t>
      </w:r>
      <w:r>
        <w:rPr>
          <w:rFonts w:hint="eastAsia"/>
        </w:rPr>
        <w:t>子</w:t>
      </w:r>
      <w:r>
        <w:t>)</w:t>
      </w:r>
      <w:r>
        <w:rPr>
          <w:rFonts w:hint="eastAsia"/>
        </w:rPr>
        <w:t>项和</w:t>
      </w:r>
      <w:r>
        <w:t>(</w:t>
      </w:r>
      <w:r>
        <w:rPr>
          <w:rFonts w:hint="eastAsia"/>
        </w:rPr>
        <w:t>丑</w:t>
      </w:r>
      <w:r>
        <w:t>)</w:t>
      </w:r>
      <w:r>
        <w:rPr>
          <w:rFonts w:hint="eastAsia"/>
        </w:rPr>
        <w:t>项的规定。</w:t>
      </w:r>
    </w:p>
    <w:p w:rsidR="00000000" w:rsidRDefault="00A821ED">
      <w:pPr>
        <w:rPr>
          <w:rFonts w:hint="eastAsia"/>
          <w:snapToGrid/>
        </w:rPr>
      </w:pPr>
      <w:r>
        <w:rPr>
          <w:rFonts w:hint="eastAsia"/>
        </w:rPr>
        <w:tab/>
        <w:t xml:space="preserve">6.3  </w:t>
      </w:r>
      <w:r>
        <w:rPr>
          <w:rFonts w:hint="eastAsia"/>
          <w:color w:val="000000"/>
        </w:rPr>
        <w:t>关于时间上的要求，委员会注意到提交人在上文第</w:t>
      </w:r>
      <w:r>
        <w:rPr>
          <w:rFonts w:hint="eastAsia"/>
          <w:color w:val="000000"/>
        </w:rPr>
        <w:t>3.1</w:t>
      </w:r>
      <w:r>
        <w:rPr>
          <w:rFonts w:hint="eastAsia"/>
          <w:color w:val="000000"/>
        </w:rPr>
        <w:t>至</w:t>
      </w:r>
      <w:r>
        <w:rPr>
          <w:color w:val="000000"/>
        </w:rPr>
        <w:t>3.8</w:t>
      </w:r>
      <w:r>
        <w:rPr>
          <w:rFonts w:hint="eastAsia"/>
          <w:color w:val="000000"/>
        </w:rPr>
        <w:t>段所声称的内容。委员会指出，《公约》和《任择议定书》对俄罗斯联邦生效的日期分别为</w:t>
      </w:r>
      <w:r>
        <w:rPr>
          <w:rFonts w:hint="eastAsia"/>
          <w:color w:val="000000"/>
        </w:rPr>
        <w:t>1976</w:t>
      </w:r>
      <w:r>
        <w:rPr>
          <w:rFonts w:hint="eastAsia"/>
          <w:color w:val="000000"/>
        </w:rPr>
        <w:t>年</w:t>
      </w:r>
      <w:r>
        <w:rPr>
          <w:rFonts w:hint="eastAsia"/>
          <w:color w:val="000000"/>
        </w:rPr>
        <w:t>3</w:t>
      </w:r>
      <w:r>
        <w:rPr>
          <w:rFonts w:hint="eastAsia"/>
          <w:color w:val="000000"/>
        </w:rPr>
        <w:t>月</w:t>
      </w:r>
      <w:r>
        <w:rPr>
          <w:rFonts w:hint="eastAsia"/>
          <w:color w:val="000000"/>
        </w:rPr>
        <w:t>23</w:t>
      </w:r>
      <w:r>
        <w:rPr>
          <w:rFonts w:hint="eastAsia"/>
          <w:color w:val="000000"/>
        </w:rPr>
        <w:t>日和</w:t>
      </w:r>
      <w:r>
        <w:rPr>
          <w:rFonts w:hint="eastAsia"/>
          <w:color w:val="000000"/>
        </w:rPr>
        <w:t>1992</w:t>
      </w:r>
      <w:r>
        <w:rPr>
          <w:rFonts w:hint="eastAsia"/>
          <w:color w:val="000000"/>
        </w:rPr>
        <w:t>年</w:t>
      </w:r>
      <w:r>
        <w:rPr>
          <w:rFonts w:hint="eastAsia"/>
          <w:color w:val="000000"/>
        </w:rPr>
        <w:t>1</w:t>
      </w:r>
      <w:r>
        <w:rPr>
          <w:rFonts w:hint="eastAsia"/>
          <w:color w:val="000000"/>
        </w:rPr>
        <w:t>月</w:t>
      </w:r>
      <w:r>
        <w:rPr>
          <w:rFonts w:hint="eastAsia"/>
          <w:color w:val="000000"/>
        </w:rPr>
        <w:t>1</w:t>
      </w:r>
      <w:r>
        <w:rPr>
          <w:rFonts w:hint="eastAsia"/>
          <w:color w:val="000000"/>
        </w:rPr>
        <w:t>日。在本案中，巴什基尔共和国最高法院于</w:t>
      </w:r>
      <w:r>
        <w:rPr>
          <w:rFonts w:hint="eastAsia"/>
          <w:color w:val="000000"/>
        </w:rPr>
        <w:t>1990</w:t>
      </w:r>
      <w:r>
        <w:rPr>
          <w:rFonts w:hint="eastAsia"/>
          <w:color w:val="000000"/>
        </w:rPr>
        <w:t>年</w:t>
      </w:r>
      <w:r>
        <w:rPr>
          <w:rFonts w:hint="eastAsia"/>
          <w:color w:val="000000"/>
        </w:rPr>
        <w:t>1</w:t>
      </w:r>
      <w:r>
        <w:rPr>
          <w:rFonts w:hint="eastAsia"/>
          <w:color w:val="000000"/>
        </w:rPr>
        <w:t>月</w:t>
      </w:r>
      <w:r>
        <w:rPr>
          <w:rFonts w:hint="eastAsia"/>
          <w:color w:val="000000"/>
        </w:rPr>
        <w:t>12</w:t>
      </w:r>
      <w:r>
        <w:rPr>
          <w:rFonts w:hint="eastAsia"/>
          <w:color w:val="000000"/>
        </w:rPr>
        <w:t>日的判决认定提交人犯有谋杀罪和其他罪行，予以判处死刑。俄罗斯联邦最高法院于</w:t>
      </w:r>
      <w:r>
        <w:rPr>
          <w:rFonts w:hint="eastAsia"/>
          <w:color w:val="000000"/>
        </w:rPr>
        <w:t>1990</w:t>
      </w:r>
      <w:r>
        <w:rPr>
          <w:rFonts w:hint="eastAsia"/>
          <w:color w:val="000000"/>
        </w:rPr>
        <w:t>年</w:t>
      </w:r>
      <w:r>
        <w:rPr>
          <w:rFonts w:hint="eastAsia"/>
          <w:color w:val="000000"/>
        </w:rPr>
        <w:t>5</w:t>
      </w:r>
      <w:r>
        <w:rPr>
          <w:rFonts w:hint="eastAsia"/>
          <w:color w:val="000000"/>
        </w:rPr>
        <w:t>月</w:t>
      </w:r>
      <w:r>
        <w:rPr>
          <w:rFonts w:hint="eastAsia"/>
          <w:color w:val="000000"/>
        </w:rPr>
        <w:t>11</w:t>
      </w:r>
      <w:r>
        <w:rPr>
          <w:rFonts w:hint="eastAsia"/>
          <w:color w:val="000000"/>
        </w:rPr>
        <w:t>日</w:t>
      </w:r>
      <w:r>
        <w:rPr>
          <w:rFonts w:hint="eastAsia"/>
          <w:color w:val="000000"/>
        </w:rPr>
        <w:t>，即在《任择议定书》对缔约国正式生效以前，作出对提交人所涉案件的最后司法判决。</w:t>
      </w:r>
    </w:p>
    <w:p w:rsidR="00000000" w:rsidRDefault="00A821ED">
      <w:r>
        <w:rPr>
          <w:rFonts w:hint="eastAsia"/>
          <w:snapToGrid/>
        </w:rPr>
        <w:tab/>
        <w:t xml:space="preserve">6.4   </w:t>
      </w:r>
      <w:r>
        <w:rPr>
          <w:rFonts w:hint="eastAsia"/>
          <w:snapToGrid/>
        </w:rPr>
        <w:t>委员会</w:t>
      </w:r>
      <w:r>
        <w:rPr>
          <w:bCs/>
          <w:snapToGrid/>
        </w:rPr>
        <w:t>回顾其先例</w:t>
      </w:r>
      <w:r>
        <w:rPr>
          <w:rFonts w:hint="eastAsia"/>
          <w:color w:val="000000"/>
        </w:rPr>
        <w:t>，缔约国对《公约》承担的义务自《公约》对该缔约国正式生效之日起开始适用</w:t>
      </w:r>
      <w:r>
        <w:rPr>
          <w:rFonts w:hint="eastAsia"/>
          <w:color w:val="000000"/>
        </w:rPr>
        <w:t xml:space="preserve"> </w:t>
      </w:r>
      <w:r>
        <w:rPr>
          <w:rStyle w:val="EndnoteReference"/>
        </w:rPr>
        <w:endnoteReference w:id="175"/>
      </w:r>
      <w:r>
        <w:rPr>
          <w:color w:val="000000"/>
        </w:rPr>
        <w:t xml:space="preserve"> </w:t>
      </w:r>
      <w:r>
        <w:rPr>
          <w:rFonts w:hint="eastAsia"/>
          <w:color w:val="000000"/>
        </w:rPr>
        <w:t>。委员会也一贯认为，根据《任择议定书程序》，它不能审议在《任择议定书》对有关缔约国正式生效以前据称违反《公约》的行为，除非申诉的违反行为持续到《任择议定书》正式生效以后</w:t>
      </w:r>
      <w:r>
        <w:rPr>
          <w:rFonts w:hint="eastAsia"/>
          <w:color w:val="000000"/>
        </w:rPr>
        <w:t xml:space="preserve"> </w:t>
      </w:r>
      <w:r>
        <w:rPr>
          <w:rStyle w:val="EndnoteReference"/>
        </w:rPr>
        <w:endnoteReference w:id="176"/>
      </w:r>
      <w:r>
        <w:rPr>
          <w:color w:val="000000"/>
        </w:rPr>
        <w:t xml:space="preserve"> </w:t>
      </w:r>
      <w:r>
        <w:rPr>
          <w:rFonts w:hint="eastAsia"/>
          <w:color w:val="000000"/>
        </w:rPr>
        <w:t>。持续违反行为应该解释为，在《任择议定书》正式生效以后，以行为或明确的暗示，确认缔约国以前的违反行为。</w:t>
      </w:r>
    </w:p>
    <w:p w:rsidR="00000000" w:rsidRDefault="00A821ED">
      <w:pPr>
        <w:rPr>
          <w:rFonts w:hint="eastAsia"/>
        </w:rPr>
      </w:pPr>
      <w:r>
        <w:rPr>
          <w:rFonts w:hint="eastAsia"/>
        </w:rPr>
        <w:tab/>
        <w:t xml:space="preserve">6.5  </w:t>
      </w:r>
      <w:r>
        <w:rPr>
          <w:rFonts w:hint="eastAsia"/>
        </w:rPr>
        <w:t>在本案中，提交人根据《公约》第七、第</w:t>
      </w:r>
      <w:r>
        <w:rPr>
          <w:rFonts w:hint="eastAsia"/>
        </w:rPr>
        <w:t>十和第十四条提出的要求</w:t>
      </w:r>
      <w:r>
        <w:t>(</w:t>
      </w:r>
      <w:r>
        <w:rPr>
          <w:rFonts w:hint="eastAsia"/>
        </w:rPr>
        <w:t>上面第</w:t>
      </w:r>
      <w:r>
        <w:t>3.1</w:t>
      </w:r>
      <w:r>
        <w:rPr>
          <w:rFonts w:hint="eastAsia"/>
        </w:rPr>
        <w:t>至</w:t>
      </w:r>
      <w:r>
        <w:t>3.8</w:t>
      </w:r>
      <w:r>
        <w:rPr>
          <w:rFonts w:hint="eastAsia"/>
        </w:rPr>
        <w:t>段</w:t>
      </w:r>
      <w:r>
        <w:t>)</w:t>
      </w:r>
      <w:r>
        <w:rPr>
          <w:rFonts w:hint="eastAsia"/>
        </w:rPr>
        <w:t>，都涉及缔约国正式承认委员会具有《任择议定书》赋予的职权以前所发生的事件。</w:t>
      </w:r>
      <w:r>
        <w:rPr>
          <w:snapToGrid/>
        </w:rPr>
        <w:t>委员会</w:t>
      </w:r>
      <w:r>
        <w:rPr>
          <w:bCs/>
          <w:snapToGrid/>
        </w:rPr>
        <w:t>回顾其先例</w:t>
      </w:r>
      <w:r>
        <w:rPr>
          <w:rFonts w:hint="eastAsia"/>
          <w:color w:val="000000"/>
        </w:rPr>
        <w:t>认为，</w:t>
      </w:r>
      <w:r>
        <w:rPr>
          <w:rFonts w:hint="eastAsia"/>
        </w:rPr>
        <w:t>在没有其他因素介入的情况下，徒刑本身对违反《公约》而言不具有“持续的影响”，因此不足以基于属时理由而使原先的情况属于委员会的管辖范围</w:t>
      </w:r>
      <w:r>
        <w:rPr>
          <w:rFonts w:hint="eastAsia"/>
        </w:rPr>
        <w:t xml:space="preserve"> </w:t>
      </w:r>
      <w:r>
        <w:rPr>
          <w:rStyle w:val="EndnoteReference"/>
        </w:rPr>
        <w:endnoteReference w:id="177"/>
      </w:r>
      <w:r>
        <w:t xml:space="preserve"> </w:t>
      </w:r>
      <w:r>
        <w:rPr>
          <w:rFonts w:hint="eastAsia"/>
        </w:rPr>
        <w:t>。指称的行为本身构成违反《公约》的行为，但是对这种行为在《任择议定书》于</w:t>
      </w:r>
      <w:r>
        <w:rPr>
          <w:rFonts w:hint="eastAsia"/>
        </w:rPr>
        <w:t>1992</w:t>
      </w:r>
      <w:r>
        <w:rPr>
          <w:rFonts w:hint="eastAsia"/>
        </w:rPr>
        <w:t>年</w:t>
      </w:r>
      <w:r>
        <w:rPr>
          <w:rFonts w:hint="eastAsia"/>
        </w:rPr>
        <w:t>1</w:t>
      </w:r>
      <w:r>
        <w:rPr>
          <w:rFonts w:hint="eastAsia"/>
        </w:rPr>
        <w:t>月</w:t>
      </w:r>
      <w:r>
        <w:rPr>
          <w:rFonts w:hint="eastAsia"/>
        </w:rPr>
        <w:t>1</w:t>
      </w:r>
      <w:r>
        <w:rPr>
          <w:rFonts w:hint="eastAsia"/>
        </w:rPr>
        <w:t>日对缔约国正式生效以后是否可能具有任何持续性的影响，缺乏任何有关资料，所以，委员会认为，根据《任择议定书》第一条，基于属时理由，这部分来文不可</w:t>
      </w:r>
      <w:r>
        <w:rPr>
          <w:rFonts w:hint="eastAsia"/>
        </w:rPr>
        <w:t>受理。</w:t>
      </w:r>
    </w:p>
    <w:p w:rsidR="00000000" w:rsidRDefault="00A821ED">
      <w:pPr>
        <w:rPr>
          <w:rFonts w:hint="eastAsia"/>
        </w:rPr>
      </w:pPr>
      <w:r>
        <w:rPr>
          <w:rFonts w:hint="eastAsia"/>
        </w:rPr>
        <w:tab/>
        <w:t xml:space="preserve">6.6  </w:t>
      </w:r>
      <w:r>
        <w:rPr>
          <w:rFonts w:hint="eastAsia"/>
        </w:rPr>
        <w:t>在这种情况下，并鉴于提交人的死刑已于</w:t>
      </w:r>
      <w:r>
        <w:rPr>
          <w:rFonts w:hint="eastAsia"/>
        </w:rPr>
        <w:t>1993</w:t>
      </w:r>
      <w:r>
        <w:rPr>
          <w:rFonts w:hint="eastAsia"/>
        </w:rPr>
        <w:t>年减判，委员会认为没有必要审查提交人根据第六条提出的其余申诉。</w:t>
      </w:r>
    </w:p>
    <w:p w:rsidR="00000000" w:rsidRDefault="00A821ED">
      <w:pPr>
        <w:rPr>
          <w:rFonts w:hint="eastAsia"/>
          <w:snapToGrid/>
        </w:rPr>
      </w:pPr>
      <w:r>
        <w:rPr>
          <w:rFonts w:hint="eastAsia"/>
          <w:bCs/>
          <w:snapToGrid/>
        </w:rPr>
        <w:tab/>
      </w:r>
      <w:r>
        <w:rPr>
          <w:snapToGrid/>
        </w:rPr>
        <w:t>7.</w:t>
      </w:r>
      <w:r>
        <w:rPr>
          <w:rFonts w:hint="eastAsia"/>
          <w:snapToGrid/>
        </w:rPr>
        <w:t xml:space="preserve">  </w:t>
      </w:r>
      <w:r>
        <w:rPr>
          <w:rFonts w:hint="eastAsia"/>
          <w:snapToGrid/>
        </w:rPr>
        <w:t>因此委员会决定：</w:t>
      </w:r>
    </w:p>
    <w:p w:rsidR="00000000" w:rsidRDefault="00A821ED">
      <w:pPr>
        <w:pStyle w:val="aa"/>
        <w:rPr>
          <w:rFonts w:hint="eastAsia"/>
          <w:snapToGrid/>
        </w:rPr>
      </w:pPr>
      <w:r>
        <w:rPr>
          <w:rFonts w:hint="eastAsia"/>
          <w:snapToGrid/>
        </w:rPr>
        <w:t>(</w:t>
      </w:r>
      <w:r>
        <w:rPr>
          <w:snapToGrid/>
        </w:rPr>
        <w:t>a</w:t>
      </w:r>
      <w:r>
        <w:rPr>
          <w:rFonts w:hint="eastAsia"/>
          <w:snapToGrid/>
        </w:rPr>
        <w:t>)</w:t>
      </w:r>
      <w:r>
        <w:rPr>
          <w:rFonts w:hint="eastAsia"/>
          <w:snapToGrid/>
        </w:rPr>
        <w:tab/>
      </w:r>
      <w:r>
        <w:rPr>
          <w:rFonts w:hint="eastAsia"/>
          <w:snapToGrid/>
        </w:rPr>
        <w:t>根据《任择议定书》第一条，来文不予受理；</w:t>
      </w:r>
    </w:p>
    <w:p w:rsidR="00000000" w:rsidRDefault="00A821ED">
      <w:pPr>
        <w:pStyle w:val="aa"/>
        <w:rPr>
          <w:snapToGrid/>
        </w:rPr>
      </w:pPr>
      <w:r>
        <w:rPr>
          <w:rFonts w:hint="eastAsia"/>
          <w:snapToGrid/>
        </w:rPr>
        <w:t>(</w:t>
      </w:r>
      <w:r>
        <w:rPr>
          <w:snapToGrid/>
        </w:rPr>
        <w:t>b</w:t>
      </w:r>
      <w:r>
        <w:rPr>
          <w:rFonts w:hint="eastAsia"/>
          <w:snapToGrid/>
        </w:rPr>
        <w:t>)</w:t>
      </w:r>
      <w:r>
        <w:rPr>
          <w:rFonts w:hint="eastAsia"/>
          <w:snapToGrid/>
        </w:rPr>
        <w:tab/>
      </w:r>
      <w:r>
        <w:rPr>
          <w:rFonts w:hint="eastAsia"/>
          <w:snapToGrid/>
        </w:rPr>
        <w:t>应将</w:t>
      </w:r>
      <w:r>
        <w:rPr>
          <w:rFonts w:hint="eastAsia"/>
        </w:rPr>
        <w:t>本决定通知缔约国和提交人。</w:t>
      </w:r>
    </w:p>
    <w:p w:rsidR="00000000" w:rsidRDefault="00A821ED">
      <w:pPr>
        <w:rPr>
          <w:snapToGrid/>
        </w:rPr>
      </w:pPr>
    </w:p>
    <w:p w:rsidR="00000000" w:rsidRDefault="00A821ED">
      <w:pPr>
        <w:rPr>
          <w:rFonts w:hint="eastAsia"/>
          <w:bCs/>
          <w:snapToGrid/>
        </w:rPr>
      </w:pPr>
      <w:r>
        <w:rPr>
          <w:rFonts w:hint="eastAsia"/>
        </w:rPr>
        <w:tab/>
        <w:t>[</w:t>
      </w:r>
      <w:r>
        <w:rPr>
          <w:rFonts w:hint="eastAsia"/>
        </w:rPr>
        <w:t>决定通过时有英文、法文和西班牙文本，其中英文本为原文。随后还将印发阿拉伯文、中文和俄文本，作为</w:t>
      </w:r>
      <w:r>
        <w:rPr>
          <w:rFonts w:hint="eastAsia"/>
          <w:snapToGrid/>
        </w:rPr>
        <w:t>委员会提交大会的年度</w:t>
      </w:r>
      <w:r>
        <w:rPr>
          <w:rFonts w:hint="eastAsia"/>
        </w:rPr>
        <w:t>报告的一部分。</w:t>
      </w:r>
      <w:r>
        <w:rPr>
          <w:rFonts w:hint="eastAsia"/>
        </w:rPr>
        <w:t>]</w:t>
      </w:r>
      <w:r>
        <w:rPr>
          <w:rFonts w:hint="eastAsia"/>
          <w:snapToGrid/>
        </w:rPr>
        <w:t xml:space="preserve"> </w:t>
      </w:r>
    </w:p>
    <w:p w:rsidR="00000000" w:rsidRDefault="00A821ED">
      <w:pPr>
        <w:rPr>
          <w:bCs/>
          <w:snapToGrid/>
        </w:rPr>
        <w:sectPr w:rsidR="00000000">
          <w:headerReference w:type="even" r:id="rId31"/>
          <w:headerReference w:type="default" r:id="rId32"/>
          <w:headerReference w:type="first" r:id="rId33"/>
          <w:footerReference w:type="first" r:id="rId34"/>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B.</w:t>
      </w:r>
      <w:r>
        <w:rPr>
          <w:u w:val="none"/>
        </w:rPr>
        <w:tab/>
      </w:r>
      <w:r>
        <w:rPr>
          <w:rFonts w:hint="eastAsia"/>
        </w:rPr>
        <w:t>第</w:t>
      </w:r>
      <w:r>
        <w:t>860/1998</w:t>
      </w:r>
      <w:r>
        <w:rPr>
          <w:rFonts w:hint="eastAsia"/>
        </w:rPr>
        <w:t>号来文，</w:t>
      </w:r>
      <w:r>
        <w:t>Álvarez Fernández</w:t>
      </w:r>
      <w:r>
        <w:rPr>
          <w:rFonts w:hint="eastAsia"/>
        </w:rPr>
        <w:t>诉西班牙</w:t>
      </w:r>
      <w:r>
        <w:br/>
      </w:r>
      <w:r>
        <w:rPr>
          <w:u w:val="none"/>
        </w:rPr>
        <w:t xml:space="preserve">   (</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31</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u w:val="none"/>
          <w:vertAlign w:val="superscript"/>
        </w:rPr>
        <w:t>*</w:t>
      </w:r>
    </w:p>
    <w:p w:rsidR="00000000" w:rsidRDefault="00A821ED">
      <w:pPr>
        <w:ind w:left="1560" w:hanging="1560"/>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A</w:t>
      </w:r>
      <w:r>
        <w:t>urelio Fernández Álvarez</w:t>
      </w:r>
      <w:r>
        <w:rPr>
          <w:rFonts w:hint="eastAsia"/>
        </w:rPr>
        <w:t>(</w:t>
      </w:r>
      <w:r>
        <w:rPr>
          <w:rFonts w:hint="eastAsia"/>
        </w:rPr>
        <w:t>不由律师代理</w:t>
      </w:r>
      <w:r>
        <w:rPr>
          <w:rFonts w:hint="eastAsia"/>
        </w:rPr>
        <w:t>)</w:t>
      </w:r>
    </w:p>
    <w:p w:rsidR="00000000" w:rsidRDefault="00A821ED">
      <w:pPr>
        <w:ind w:left="1560" w:hanging="1560"/>
      </w:pPr>
      <w:r>
        <w:rPr>
          <w:rFonts w:hint="eastAsia"/>
          <w:u w:val="single"/>
        </w:rPr>
        <w:t>据称</w:t>
      </w:r>
      <w:r>
        <w:rPr>
          <w:rFonts w:hint="eastAsia"/>
          <w:spacing w:val="16"/>
          <w:u w:val="single"/>
        </w:rPr>
        <w:t>受害人</w:t>
      </w:r>
      <w:r>
        <w:rPr>
          <w:rFonts w:hint="eastAsia"/>
        </w:rPr>
        <w:t>：</w:t>
      </w:r>
      <w:r>
        <w:tab/>
      </w:r>
      <w:r>
        <w:rPr>
          <w:rFonts w:hint="eastAsia"/>
        </w:rPr>
        <w:t>提交人</w:t>
      </w:r>
    </w:p>
    <w:p w:rsidR="00000000" w:rsidRDefault="00A821ED">
      <w:pPr>
        <w:ind w:left="1560" w:hanging="1560"/>
        <w:rPr>
          <w:rFonts w:hint="eastAsia"/>
        </w:rPr>
      </w:pPr>
      <w:r>
        <w:rPr>
          <w:rFonts w:hint="eastAsia"/>
          <w:u w:val="single"/>
        </w:rPr>
        <w:t>所涉</w:t>
      </w:r>
      <w:r>
        <w:rPr>
          <w:rFonts w:hint="eastAsia"/>
          <w:spacing w:val="16"/>
          <w:u w:val="single"/>
        </w:rPr>
        <w:t>缔约国</w:t>
      </w:r>
      <w:r>
        <w:rPr>
          <w:rFonts w:hint="eastAsia"/>
        </w:rPr>
        <w:t>：</w:t>
      </w:r>
      <w:r>
        <w:tab/>
      </w:r>
      <w:r>
        <w:rPr>
          <w:rFonts w:hint="eastAsia"/>
        </w:rPr>
        <w:t>西班牙</w:t>
      </w:r>
    </w:p>
    <w:p w:rsidR="00000000" w:rsidRDefault="00A821ED">
      <w:pPr>
        <w:ind w:left="1560" w:hanging="1560"/>
      </w:pPr>
      <w:r>
        <w:rPr>
          <w:rFonts w:hint="eastAsia"/>
          <w:spacing w:val="52"/>
          <w:u w:val="single"/>
        </w:rPr>
        <w:t>来文日</w:t>
      </w:r>
      <w:r>
        <w:rPr>
          <w:rFonts w:hint="eastAsia"/>
          <w:u w:val="single"/>
        </w:rPr>
        <w:t>期</w:t>
      </w:r>
      <w:r>
        <w:rPr>
          <w:rFonts w:hint="eastAsia"/>
        </w:rPr>
        <w:t>：</w:t>
      </w:r>
      <w:r>
        <w:tab/>
      </w:r>
      <w:r>
        <w:tab/>
      </w:r>
      <w:r>
        <w:rPr>
          <w:rFonts w:hint="eastAsia"/>
        </w:rPr>
        <w:t>1997</w:t>
      </w:r>
      <w:r>
        <w:rPr>
          <w:rFonts w:hint="eastAsia"/>
        </w:rPr>
        <w:t>年</w:t>
      </w:r>
      <w:r>
        <w:rPr>
          <w:rFonts w:hint="eastAsia"/>
        </w:rPr>
        <w:t>11</w:t>
      </w:r>
      <w:r>
        <w:rPr>
          <w:rFonts w:hint="eastAsia"/>
        </w:rPr>
        <w:t>月</w:t>
      </w:r>
      <w:r>
        <w:rPr>
          <w:rFonts w:hint="eastAsia"/>
        </w:rPr>
        <w:t>2</w:t>
      </w:r>
      <w:r>
        <w:rPr>
          <w:rFonts w:hint="eastAsia"/>
        </w:rPr>
        <w:t>日</w:t>
      </w:r>
      <w:r>
        <w:rPr>
          <w:rFonts w:hint="eastAsia"/>
        </w:rPr>
        <w:t>(</w:t>
      </w:r>
      <w:r>
        <w:rPr>
          <w:rFonts w:hint="eastAsia"/>
        </w:rPr>
        <w:t>首次提交</w:t>
      </w:r>
      <w:r>
        <w:rPr>
          <w:rFonts w:hint="eastAsia"/>
        </w:rPr>
        <w:t>)</w:t>
      </w:r>
    </w:p>
    <w:p w:rsidR="00000000" w:rsidRDefault="00A821ED">
      <w:pPr>
        <w:ind w:left="1560" w:hanging="1560"/>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t>2005</w:t>
      </w:r>
      <w:r>
        <w:rPr>
          <w:rFonts w:hint="eastAsia"/>
        </w:rPr>
        <w:t>年</w:t>
      </w:r>
      <w:r>
        <w:t>3</w:t>
      </w:r>
      <w:r>
        <w:rPr>
          <w:rFonts w:hint="eastAsia"/>
        </w:rPr>
        <w:t>月</w:t>
      </w:r>
      <w:r>
        <w:t>31</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w:t>
      </w:r>
      <w:r>
        <w:rPr>
          <w:rFonts w:hint="eastAsia"/>
        </w:rPr>
        <w:t>如下：</w:t>
      </w:r>
    </w:p>
    <w:p w:rsidR="00000000" w:rsidRDefault="00A821ED">
      <w:pPr>
        <w:pStyle w:val="Heading3"/>
        <w:spacing w:line="560" w:lineRule="exact"/>
        <w:rPr>
          <w:u w:val="none"/>
        </w:rPr>
      </w:pPr>
      <w:r>
        <w:rPr>
          <w:rFonts w:hint="eastAsia"/>
        </w:rPr>
        <w:t>关于可否受理的决定</w:t>
      </w:r>
    </w:p>
    <w:p w:rsidR="00000000" w:rsidRDefault="00A821ED">
      <w:r>
        <w:rPr>
          <w:rFonts w:hint="eastAsia"/>
        </w:rPr>
        <w:tab/>
        <w:t>1.  1997</w:t>
      </w:r>
      <w:r>
        <w:rPr>
          <w:rFonts w:hint="eastAsia"/>
        </w:rPr>
        <w:t>年</w:t>
      </w:r>
      <w:r>
        <w:rPr>
          <w:rFonts w:hint="eastAsia"/>
        </w:rPr>
        <w:t>11</w:t>
      </w:r>
      <w:r>
        <w:rPr>
          <w:rFonts w:hint="eastAsia"/>
        </w:rPr>
        <w:t>月</w:t>
      </w:r>
      <w:r>
        <w:rPr>
          <w:rFonts w:hint="eastAsia"/>
        </w:rPr>
        <w:t>2</w:t>
      </w:r>
      <w:r>
        <w:rPr>
          <w:rFonts w:hint="eastAsia"/>
        </w:rPr>
        <w:t>日来文的提交人</w:t>
      </w:r>
      <w:r>
        <w:rPr>
          <w:rFonts w:hint="eastAsia"/>
        </w:rPr>
        <w:t>A</w:t>
      </w:r>
      <w:r>
        <w:t>urelio Fernández Álvarez</w:t>
      </w:r>
      <w:r>
        <w:rPr>
          <w:rFonts w:hint="eastAsia"/>
        </w:rPr>
        <w:t>是西班牙国民，他声称自己是被西班牙施以酷刑和虐待的受害者。尽管提交人并未声称这些行为具体</w:t>
      </w:r>
      <w:r>
        <w:rPr>
          <w:rFonts w:hint="eastAsia"/>
        </w:rPr>
        <w:t>违反了《公约》的任何条款，但其申诉中提出的问题似乎与《公民权利和政治权利国际公约》第七条和第十条有关。提交人不由律师代理。</w:t>
      </w:r>
    </w:p>
    <w:p w:rsidR="00000000" w:rsidRDefault="00A821ED"/>
    <w:p w:rsidR="00000000" w:rsidRDefault="00A821ED"/>
    <w:p w:rsidR="00000000" w:rsidRDefault="00A821ED"/>
    <w:p w:rsidR="00000000" w:rsidRDefault="00A821ED"/>
    <w:p w:rsidR="00000000" w:rsidRDefault="00A821ED"/>
    <w:p w:rsidR="00000000" w:rsidRDefault="00A821ED"/>
    <w:p w:rsidR="00000000" w:rsidRDefault="00A821ED">
      <w:pPr>
        <w:pStyle w:val="Heading4"/>
        <w:spacing w:after="120" w:line="560" w:lineRule="exact"/>
      </w:pPr>
      <w:r>
        <w:tab/>
      </w:r>
      <w:r>
        <w:tab/>
      </w:r>
      <w:r>
        <w:tab/>
      </w:r>
      <w:r>
        <w:tab/>
      </w:r>
      <w:r>
        <w:tab/>
      </w:r>
    </w:p>
    <w:p w:rsidR="00000000" w:rsidRDefault="00A821ED">
      <w:pPr>
        <w:pStyle w:val="EndnoteText"/>
      </w:pPr>
      <w:r>
        <w:t xml:space="preserve">*  </w:t>
      </w:r>
      <w:r>
        <w:rPr>
          <w:rFonts w:hint="eastAsia"/>
        </w:rPr>
        <w:t>参加审查本来文的委员会委员有：阿卜杜勒法塔赫·奥马尔先生、安藤仁介先生、克里斯蒂娜·沙内女士、莫里斯·格莱莱－阿汉汉佐先生、埃德温·约翰逊先生、瓦尔特·卡林先生、艾哈迈德·陶菲克·哈利勒先生、迈克尔·奥弗莱厄蒂先生、伊丽莎白·帕尔姆女士、拉斐尔·里瓦斯·波萨达先生、伊万·希勒先生、伊波利托·索拉里·伊里戈延先生、露丝·韦奇伍德女士和罗曼·维鲁谢夫斯基先生。</w:t>
      </w:r>
    </w:p>
    <w:p w:rsidR="00000000" w:rsidRDefault="00A821ED">
      <w:pPr>
        <w:pStyle w:val="Heading4"/>
        <w:spacing w:line="560" w:lineRule="exact"/>
        <w:rPr>
          <w:u w:val="none"/>
        </w:rPr>
      </w:pPr>
      <w:r>
        <w:rPr>
          <w:rFonts w:hint="eastAsia"/>
        </w:rPr>
        <w:t>提交人陈述的事实</w:t>
      </w:r>
      <w:r>
        <w:rPr>
          <w:rFonts w:hint="eastAsia"/>
          <w:u w:val="none"/>
        </w:rPr>
        <w:t>：</w:t>
      </w:r>
    </w:p>
    <w:p w:rsidR="00000000" w:rsidRDefault="00A821ED">
      <w:pPr>
        <w:rPr>
          <w:rFonts w:hint="eastAsia"/>
        </w:rPr>
      </w:pPr>
      <w:r>
        <w:tab/>
      </w:r>
      <w:r>
        <w:rPr>
          <w:rFonts w:hint="eastAsia"/>
        </w:rPr>
        <w:t xml:space="preserve">2.1  </w:t>
      </w:r>
      <w:r>
        <w:rPr>
          <w:rFonts w:hint="eastAsia"/>
        </w:rPr>
        <w:t>当提交人于</w:t>
      </w:r>
      <w:r>
        <w:rPr>
          <w:rFonts w:hint="eastAsia"/>
        </w:rPr>
        <w:t>1997</w:t>
      </w:r>
      <w:r>
        <w:rPr>
          <w:rFonts w:hint="eastAsia"/>
        </w:rPr>
        <w:t>年</w:t>
      </w:r>
      <w:r>
        <w:rPr>
          <w:rFonts w:hint="eastAsia"/>
        </w:rPr>
        <w:t>11</w:t>
      </w:r>
      <w:r>
        <w:rPr>
          <w:rFonts w:hint="eastAsia"/>
        </w:rPr>
        <w:t>月提交来文时，他正在西班牙</w:t>
      </w:r>
      <w:r>
        <w:t>Huelva</w:t>
      </w:r>
      <w:r>
        <w:rPr>
          <w:rFonts w:hint="eastAsia"/>
        </w:rPr>
        <w:t>的监狱服刑。</w:t>
      </w:r>
      <w:r>
        <w:rPr>
          <w:rStyle w:val="EndnoteReference"/>
        </w:rPr>
        <w:endnoteReference w:id="178"/>
      </w:r>
      <w:r>
        <w:rPr>
          <w:rFonts w:hint="eastAsia"/>
        </w:rPr>
        <w:t xml:space="preserve"> </w:t>
      </w:r>
      <w:r>
        <w:rPr>
          <w:rFonts w:hint="eastAsia"/>
        </w:rPr>
        <w:t>在他致委员会的多封来信中，他申诉自己是按适用于关押极端重犯的制度关押的，因此他的多项权利受到侵犯。尤其是，他申诉他在被囚的多个西班牙监狱中被监狱看管人员殴打和虐待。</w:t>
      </w:r>
    </w:p>
    <w:p w:rsidR="00000000" w:rsidRDefault="00A821ED">
      <w:pPr>
        <w:rPr>
          <w:rFonts w:hint="eastAsia"/>
        </w:rPr>
      </w:pPr>
      <w:r>
        <w:rPr>
          <w:rFonts w:hint="eastAsia"/>
        </w:rPr>
        <w:tab/>
        <w:t xml:space="preserve">2.2  </w:t>
      </w:r>
      <w:r>
        <w:rPr>
          <w:rFonts w:hint="eastAsia"/>
        </w:rPr>
        <w:t>提交人声称，</w:t>
      </w:r>
      <w:r>
        <w:rPr>
          <w:rFonts w:hint="eastAsia"/>
        </w:rPr>
        <w:t>1997</w:t>
      </w:r>
      <w:r>
        <w:rPr>
          <w:rFonts w:hint="eastAsia"/>
        </w:rPr>
        <w:t>年他被关在</w:t>
      </w:r>
      <w:r>
        <w:t>Cádiz</w:t>
      </w:r>
      <w:r>
        <w:rPr>
          <w:rFonts w:hint="eastAsia"/>
        </w:rPr>
        <w:t>的</w:t>
      </w:r>
      <w:r>
        <w:t>P</w:t>
      </w:r>
      <w:r>
        <w:rPr>
          <w:rFonts w:hint="eastAsia"/>
        </w:rPr>
        <w:t>u</w:t>
      </w:r>
      <w:r>
        <w:t>erto</w:t>
      </w:r>
      <w:r>
        <w:rPr>
          <w:rFonts w:hint="eastAsia"/>
        </w:rPr>
        <w:t>第一监狱的多个场合中，他以及隔离区的其他囚犯被铐在床上不能下地走动。他接着说，监狱看管人员污辱、殴打他们，甚至还往他们嘴里喷气体，把他们的手铐在监狱的铁栏杆上，强迫他们</w:t>
      </w:r>
      <w:r>
        <w:rPr>
          <w:rFonts w:hint="eastAsia"/>
        </w:rPr>
        <w:t>赤身裸体。他进一步指出，给他们的食物已经腐烂；他们被禁止相互之间通过窗户交流，也不准使用体育器材；他们得不到任何医疗保健，并且受到死亡威胁。</w:t>
      </w:r>
    </w:p>
    <w:p w:rsidR="00000000" w:rsidRDefault="00A821ED">
      <w:pPr>
        <w:rPr>
          <w:rFonts w:hint="eastAsia"/>
        </w:rPr>
      </w:pPr>
      <w:r>
        <w:rPr>
          <w:rFonts w:hint="eastAsia"/>
        </w:rPr>
        <w:tab/>
        <w:t xml:space="preserve">2.3  </w:t>
      </w:r>
      <w:r>
        <w:rPr>
          <w:rFonts w:hint="eastAsia"/>
        </w:rPr>
        <w:t>在</w:t>
      </w:r>
      <w:r>
        <w:rPr>
          <w:rFonts w:hint="eastAsia"/>
        </w:rPr>
        <w:t>1999</w:t>
      </w:r>
      <w:r>
        <w:rPr>
          <w:rFonts w:hint="eastAsia"/>
        </w:rPr>
        <w:t>年</w:t>
      </w:r>
      <w:r>
        <w:rPr>
          <w:rFonts w:hint="eastAsia"/>
        </w:rPr>
        <w:t>10</w:t>
      </w:r>
      <w:r>
        <w:rPr>
          <w:rFonts w:hint="eastAsia"/>
        </w:rPr>
        <w:t>月</w:t>
      </w:r>
      <w:r>
        <w:rPr>
          <w:rFonts w:hint="eastAsia"/>
        </w:rPr>
        <w:t>25</w:t>
      </w:r>
      <w:r>
        <w:rPr>
          <w:rFonts w:hint="eastAsia"/>
        </w:rPr>
        <w:t>日的一封信中，提交人告诉委员会说，</w:t>
      </w:r>
      <w:r>
        <w:rPr>
          <w:rFonts w:hint="eastAsia"/>
        </w:rPr>
        <w:t>1999</w:t>
      </w:r>
      <w:r>
        <w:rPr>
          <w:rFonts w:hint="eastAsia"/>
        </w:rPr>
        <w:t>年</w:t>
      </w:r>
      <w:r>
        <w:rPr>
          <w:rFonts w:hint="eastAsia"/>
        </w:rPr>
        <w:t>9</w:t>
      </w:r>
      <w:r>
        <w:rPr>
          <w:rFonts w:hint="eastAsia"/>
        </w:rPr>
        <w:t>月</w:t>
      </w:r>
      <w:r>
        <w:rPr>
          <w:rFonts w:hint="eastAsia"/>
        </w:rPr>
        <w:t>11</w:t>
      </w:r>
      <w:r>
        <w:rPr>
          <w:rFonts w:hint="eastAsia"/>
        </w:rPr>
        <w:t>、</w:t>
      </w:r>
      <w:r>
        <w:rPr>
          <w:rFonts w:hint="eastAsia"/>
        </w:rPr>
        <w:t>12</w:t>
      </w:r>
      <w:r>
        <w:rPr>
          <w:rFonts w:hint="eastAsia"/>
        </w:rPr>
        <w:t>和</w:t>
      </w:r>
      <w:r>
        <w:rPr>
          <w:rFonts w:hint="eastAsia"/>
        </w:rPr>
        <w:t>17</w:t>
      </w:r>
      <w:r>
        <w:rPr>
          <w:rFonts w:hint="eastAsia"/>
        </w:rPr>
        <w:t>日，他在押的马德里第二监狱的看管人员在他们的办公室把他的手铐起来，强迫他脱光衣服并强迫他不断下蹲半小时。他还说，每当他停下来休息的时候，看管人员便殴打和踢他，而且还不时地把他的头浸到一桶水里。他还说，他被单独囚禁长达</w:t>
      </w:r>
      <w:r>
        <w:rPr>
          <w:rFonts w:hint="eastAsia"/>
        </w:rPr>
        <w:t>5</w:t>
      </w:r>
      <w:r>
        <w:rPr>
          <w:rFonts w:hint="eastAsia"/>
        </w:rPr>
        <w:t>天时间无人管。在</w:t>
      </w:r>
      <w:r>
        <w:rPr>
          <w:rFonts w:hint="eastAsia"/>
        </w:rPr>
        <w:t>2002</w:t>
      </w:r>
      <w:r>
        <w:rPr>
          <w:rFonts w:hint="eastAsia"/>
        </w:rPr>
        <w:t>年</w:t>
      </w:r>
      <w:r>
        <w:rPr>
          <w:rFonts w:hint="eastAsia"/>
        </w:rPr>
        <w:t>6</w:t>
      </w:r>
      <w:r>
        <w:rPr>
          <w:rFonts w:hint="eastAsia"/>
        </w:rPr>
        <w:t>月</w:t>
      </w:r>
      <w:r>
        <w:rPr>
          <w:rFonts w:hint="eastAsia"/>
        </w:rPr>
        <w:t>9</w:t>
      </w:r>
      <w:r>
        <w:rPr>
          <w:rFonts w:hint="eastAsia"/>
        </w:rPr>
        <w:t>日的一封信中，提交人申</w:t>
      </w:r>
      <w:r>
        <w:rPr>
          <w:rFonts w:hint="eastAsia"/>
        </w:rPr>
        <w:t>诉，他又遭到类似</w:t>
      </w:r>
      <w:r>
        <w:rPr>
          <w:rFonts w:hint="eastAsia"/>
        </w:rPr>
        <w:t>1999</w:t>
      </w:r>
      <w:r>
        <w:rPr>
          <w:rFonts w:hint="eastAsia"/>
        </w:rPr>
        <w:t>年发生过的毒打。</w:t>
      </w:r>
    </w:p>
    <w:p w:rsidR="00000000" w:rsidRDefault="00A821ED">
      <w:pPr>
        <w:rPr>
          <w:rFonts w:hint="eastAsia"/>
        </w:rPr>
      </w:pPr>
      <w:r>
        <w:rPr>
          <w:rFonts w:hint="eastAsia"/>
        </w:rPr>
        <w:tab/>
        <w:t xml:space="preserve">2.4  </w:t>
      </w:r>
      <w:r>
        <w:rPr>
          <w:rFonts w:hint="eastAsia"/>
        </w:rPr>
        <w:t>在用尽补救办法方面，提交人附上了多份不同文件，根据这些文件：</w:t>
      </w:r>
    </w:p>
    <w:p w:rsidR="00000000" w:rsidRDefault="00A821ED">
      <w:pPr>
        <w:pStyle w:val="aa"/>
        <w:rPr>
          <w:rFonts w:hint="eastAsia"/>
        </w:rPr>
      </w:pPr>
      <w:r>
        <w:t>(a)</w:t>
      </w:r>
      <w:r>
        <w:tab/>
      </w:r>
      <w:r>
        <w:rPr>
          <w:rFonts w:hint="eastAsia"/>
        </w:rPr>
        <w:t>1995</w:t>
      </w:r>
      <w:r>
        <w:rPr>
          <w:rFonts w:hint="eastAsia"/>
        </w:rPr>
        <w:t>年</w:t>
      </w:r>
      <w:r>
        <w:rPr>
          <w:rFonts w:hint="eastAsia"/>
        </w:rPr>
        <w:t>8</w:t>
      </w:r>
      <w:r>
        <w:rPr>
          <w:rFonts w:hint="eastAsia"/>
        </w:rPr>
        <w:t>月</w:t>
      </w:r>
      <w:r>
        <w:rPr>
          <w:rFonts w:hint="eastAsia"/>
        </w:rPr>
        <w:t>17</w:t>
      </w:r>
      <w:r>
        <w:rPr>
          <w:rFonts w:hint="eastAsia"/>
        </w:rPr>
        <w:t>日，监狱监督法庭从受严密监视犯</w:t>
      </w:r>
      <w:r>
        <w:rPr>
          <w:rFonts w:hint="eastAsia"/>
        </w:rPr>
        <w:t>(FIES</w:t>
      </w:r>
      <w:r>
        <w:rPr>
          <w:rFonts w:hint="eastAsia"/>
        </w:rPr>
        <w:t>制度</w:t>
      </w:r>
      <w:r>
        <w:rPr>
          <w:rFonts w:hint="eastAsia"/>
        </w:rPr>
        <w:t xml:space="preserve"> </w:t>
      </w:r>
      <w:r>
        <w:rPr>
          <w:rStyle w:val="EndnoteReference"/>
        </w:rPr>
        <w:endnoteReference w:id="179"/>
      </w:r>
      <w:r>
        <w:rPr>
          <w:vertAlign w:val="superscript"/>
        </w:rPr>
        <w:t xml:space="preserve"> </w:t>
      </w:r>
      <w:r>
        <w:rPr>
          <w:rFonts w:hint="eastAsia"/>
        </w:rPr>
        <w:t>)</w:t>
      </w:r>
      <w:r>
        <w:rPr>
          <w:rFonts w:hint="eastAsia"/>
        </w:rPr>
        <w:t>的名单中划掉提交人的名字。</w:t>
      </w:r>
      <w:r>
        <w:rPr>
          <w:rFonts w:hint="eastAsia"/>
        </w:rPr>
        <w:t>1996</w:t>
      </w:r>
      <w:r>
        <w:rPr>
          <w:rFonts w:hint="eastAsia"/>
        </w:rPr>
        <w:t>年</w:t>
      </w:r>
      <w:r>
        <w:rPr>
          <w:rFonts w:hint="eastAsia"/>
        </w:rPr>
        <w:t>1</w:t>
      </w:r>
      <w:r>
        <w:rPr>
          <w:rFonts w:hint="eastAsia"/>
        </w:rPr>
        <w:t>月</w:t>
      </w:r>
      <w:r>
        <w:rPr>
          <w:rFonts w:hint="eastAsia"/>
        </w:rPr>
        <w:t>8</w:t>
      </w:r>
      <w:r>
        <w:rPr>
          <w:rFonts w:hint="eastAsia"/>
        </w:rPr>
        <w:t>日，马德里省高级法院维持监狱监督法庭的裁决，但尽管如此，提交人仍被按特别制度关押。</w:t>
      </w:r>
    </w:p>
    <w:p w:rsidR="00000000" w:rsidRDefault="00A821ED">
      <w:pPr>
        <w:pStyle w:val="aa"/>
        <w:rPr>
          <w:rFonts w:hint="eastAsia"/>
        </w:rPr>
      </w:pPr>
      <w:r>
        <w:t>(b)</w:t>
      </w:r>
      <w:r>
        <w:tab/>
      </w:r>
      <w:r>
        <w:rPr>
          <w:rFonts w:hint="eastAsia"/>
        </w:rPr>
        <w:t>1996</w:t>
      </w:r>
      <w:r>
        <w:rPr>
          <w:rFonts w:hint="eastAsia"/>
        </w:rPr>
        <w:t>年</w:t>
      </w:r>
      <w:r>
        <w:rPr>
          <w:rFonts w:hint="eastAsia"/>
        </w:rPr>
        <w:t>10</w:t>
      </w:r>
      <w:r>
        <w:rPr>
          <w:rFonts w:hint="eastAsia"/>
        </w:rPr>
        <w:t>月</w:t>
      </w:r>
      <w:r>
        <w:rPr>
          <w:rFonts w:hint="eastAsia"/>
        </w:rPr>
        <w:t>2</w:t>
      </w:r>
      <w:r>
        <w:rPr>
          <w:rFonts w:hint="eastAsia"/>
        </w:rPr>
        <w:t>日，提交人被关在</w:t>
      </w:r>
      <w:r>
        <w:t>Valladolid</w:t>
      </w:r>
      <w:r>
        <w:rPr>
          <w:rFonts w:hint="eastAsia"/>
        </w:rPr>
        <w:t>的</w:t>
      </w:r>
      <w:r>
        <w:t>Villanubla</w:t>
      </w:r>
      <w:r>
        <w:rPr>
          <w:rFonts w:hint="eastAsia"/>
        </w:rPr>
        <w:t>监狱时，他向</w:t>
      </w:r>
      <w:r>
        <w:t>Valladolid</w:t>
      </w:r>
      <w:r>
        <w:rPr>
          <w:rFonts w:hint="eastAsia"/>
        </w:rPr>
        <w:t>监狱监督法庭提出申诉，要求不再适用特别制度。提交人声称，</w:t>
      </w:r>
      <w:r>
        <w:rPr>
          <w:rFonts w:hint="eastAsia"/>
        </w:rPr>
        <w:t>1996</w:t>
      </w:r>
      <w:r>
        <w:rPr>
          <w:rFonts w:hint="eastAsia"/>
        </w:rPr>
        <w:t>年</w:t>
      </w:r>
      <w:r>
        <w:rPr>
          <w:rFonts w:hint="eastAsia"/>
        </w:rPr>
        <w:t>1</w:t>
      </w:r>
      <w:r>
        <w:rPr>
          <w:rFonts w:hint="eastAsia"/>
        </w:rPr>
        <w:t>月</w:t>
      </w:r>
      <w:r>
        <w:rPr>
          <w:rFonts w:hint="eastAsia"/>
        </w:rPr>
        <w:t>8</w:t>
      </w:r>
      <w:r>
        <w:rPr>
          <w:rFonts w:hint="eastAsia"/>
        </w:rPr>
        <w:t>日，</w:t>
      </w:r>
      <w:r>
        <w:rPr>
          <w:rFonts w:hint="eastAsia"/>
        </w:rPr>
        <w:t>马德里省高级法院</w:t>
      </w:r>
      <w:r>
        <w:rPr>
          <w:rFonts w:hint="eastAsia"/>
        </w:rPr>
        <w:t xml:space="preserve"> </w:t>
      </w:r>
      <w:r>
        <w:rPr>
          <w:rStyle w:val="EndnoteReference"/>
        </w:rPr>
        <w:endnoteReference w:id="180"/>
      </w:r>
      <w:r>
        <w:rPr>
          <w:rFonts w:hint="eastAsia"/>
        </w:rPr>
        <w:t xml:space="preserve"> </w:t>
      </w:r>
      <w:r>
        <w:rPr>
          <w:rFonts w:hint="eastAsia"/>
        </w:rPr>
        <w:t>裁决从</w:t>
      </w:r>
      <w:r>
        <w:t>FIES</w:t>
      </w:r>
      <w:r>
        <w:rPr>
          <w:rFonts w:hint="eastAsia"/>
        </w:rPr>
        <w:t>名册中划掉他的名字，但尽管如此，他继续被关在“特别区”，并被关了</w:t>
      </w:r>
      <w:r>
        <w:rPr>
          <w:rFonts w:hint="eastAsia"/>
        </w:rPr>
        <w:t>7</w:t>
      </w:r>
      <w:r>
        <w:rPr>
          <w:rFonts w:hint="eastAsia"/>
        </w:rPr>
        <w:t>年之久，在那里，除其它外，他尤其遭到毒打，手被铐起来，接受光身搜查，并不断遭到死亡恐吓。法院驳回他的申诉，理由是，对提交人实行的限制是符合根据监狱法而可适用于他的监狱制度的；监狱法规定，凡被定性为极端危险的犯人，必须被关在封闭的设施或特别区中。</w:t>
      </w:r>
      <w:r>
        <w:rPr>
          <w:rFonts w:hint="eastAsia"/>
        </w:rPr>
        <w:t>1996</w:t>
      </w:r>
      <w:r>
        <w:rPr>
          <w:rFonts w:hint="eastAsia"/>
        </w:rPr>
        <w:t>年</w:t>
      </w:r>
      <w:r>
        <w:rPr>
          <w:rFonts w:hint="eastAsia"/>
        </w:rPr>
        <w:t>11</w:t>
      </w:r>
      <w:r>
        <w:rPr>
          <w:rFonts w:hint="eastAsia"/>
        </w:rPr>
        <w:t>月</w:t>
      </w:r>
      <w:r>
        <w:rPr>
          <w:rFonts w:hint="eastAsia"/>
        </w:rPr>
        <w:t>25</w:t>
      </w:r>
      <w:r>
        <w:rPr>
          <w:rFonts w:hint="eastAsia"/>
        </w:rPr>
        <w:t>日，法院驳回提交人提出的复审申请。</w:t>
      </w:r>
      <w:r>
        <w:rPr>
          <w:rFonts w:hint="eastAsia"/>
        </w:rPr>
        <w:t>1997</w:t>
      </w:r>
      <w:r>
        <w:rPr>
          <w:rFonts w:hint="eastAsia"/>
        </w:rPr>
        <w:t>年</w:t>
      </w:r>
      <w:r>
        <w:rPr>
          <w:rFonts w:hint="eastAsia"/>
        </w:rPr>
        <w:t>6</w:t>
      </w:r>
      <w:r>
        <w:rPr>
          <w:rFonts w:hint="eastAsia"/>
        </w:rPr>
        <w:t>月</w:t>
      </w:r>
      <w:r>
        <w:rPr>
          <w:rFonts w:hint="eastAsia"/>
        </w:rPr>
        <w:t>30</w:t>
      </w:r>
      <w:r>
        <w:rPr>
          <w:rFonts w:hint="eastAsia"/>
        </w:rPr>
        <w:t>日，</w:t>
      </w:r>
      <w:r>
        <w:t>Valladolid</w:t>
      </w:r>
      <w:r>
        <w:rPr>
          <w:rFonts w:hint="eastAsia"/>
        </w:rPr>
        <w:t>省高级法庭驳回提交人的上诉。</w:t>
      </w:r>
    </w:p>
    <w:p w:rsidR="00000000" w:rsidRDefault="00A821ED">
      <w:pPr>
        <w:pStyle w:val="aa"/>
        <w:rPr>
          <w:rFonts w:hint="eastAsia"/>
        </w:rPr>
      </w:pPr>
      <w:r>
        <w:tab/>
      </w:r>
      <w:r>
        <w:rPr>
          <w:rFonts w:hint="eastAsia"/>
        </w:rPr>
        <w:tab/>
      </w:r>
      <w:r>
        <w:rPr>
          <w:rFonts w:hint="eastAsia"/>
        </w:rPr>
        <w:t>随后，提交人向宪法法庭提交要求保护宪</w:t>
      </w:r>
      <w:r>
        <w:rPr>
          <w:rFonts w:hint="eastAsia"/>
        </w:rPr>
        <w:t>法权利的申请，提出了各种申辩，尤其声称省高级法院没有说明其裁决理由。提交人提出该申请时，已不在</w:t>
      </w:r>
      <w:r>
        <w:t xml:space="preserve">Valladolid, </w:t>
      </w:r>
      <w:r>
        <w:rPr>
          <w:rFonts w:hint="eastAsia"/>
        </w:rPr>
        <w:t>而是在</w:t>
      </w:r>
      <w:r>
        <w:t>Cádiz</w:t>
      </w:r>
      <w:r>
        <w:rPr>
          <w:rFonts w:hint="eastAsia"/>
        </w:rPr>
        <w:t>的</w:t>
      </w:r>
      <w:r>
        <w:t>P</w:t>
      </w:r>
      <w:r>
        <w:rPr>
          <w:rFonts w:hint="eastAsia"/>
        </w:rPr>
        <w:t>u</w:t>
      </w:r>
      <w:r>
        <w:t>erto</w:t>
      </w:r>
      <w:r>
        <w:rPr>
          <w:rFonts w:hint="eastAsia"/>
        </w:rPr>
        <w:t>第一监狱。提交人在申请中指出，他继续遭到有辱人格的待遇和例行公事般的光身搜查；并说不准他读报纸；也不准他使用体育设施；每次遇到搜查牢房时，他的东西被到处乱扔。</w:t>
      </w:r>
      <w:r>
        <w:rPr>
          <w:rFonts w:hint="eastAsia"/>
        </w:rPr>
        <w:t>1998</w:t>
      </w:r>
      <w:r>
        <w:rPr>
          <w:rFonts w:hint="eastAsia"/>
        </w:rPr>
        <w:t>年</w:t>
      </w:r>
      <w:r>
        <w:rPr>
          <w:rFonts w:hint="eastAsia"/>
        </w:rPr>
        <w:t>11</w:t>
      </w:r>
      <w:r>
        <w:rPr>
          <w:rFonts w:hint="eastAsia"/>
        </w:rPr>
        <w:t>月</w:t>
      </w:r>
      <w:r>
        <w:rPr>
          <w:rFonts w:hint="eastAsia"/>
        </w:rPr>
        <w:t>30</w:t>
      </w:r>
      <w:r>
        <w:rPr>
          <w:rFonts w:hint="eastAsia"/>
        </w:rPr>
        <w:t>日，宪法法院驳回该申请，认为对提交人实行的限制是符合因他被定性为极端危险囚犯而可适用于他的监狱制度的，并认为不论他对这一定性和这种制度同意与否，司法机构的答复不能被视为违反了宪法的规定。</w:t>
      </w:r>
      <w:r>
        <w:rPr>
          <w:rFonts w:hint="eastAsia"/>
        </w:rPr>
        <w:t>关于这一裁决，提交人向委员会提出的论点是，法院的裁决只涉及定性问题，并没有处理他提出的关于他遭到虐待、酷刑、有辱人格的待遇的申诉。提交人认为他已用尽所有国内补救办法。</w:t>
      </w:r>
      <w:r>
        <w:rPr>
          <w:rStyle w:val="EndnoteReference"/>
        </w:rPr>
        <w:endnoteReference w:id="181"/>
      </w:r>
      <w:r>
        <w:rPr>
          <w:rFonts w:hint="eastAsia"/>
        </w:rPr>
        <w:t xml:space="preserve"> </w:t>
      </w:r>
    </w:p>
    <w:p w:rsidR="00000000" w:rsidRDefault="00A821ED">
      <w:pPr>
        <w:pStyle w:val="aa"/>
        <w:rPr>
          <w:rFonts w:hint="eastAsia"/>
        </w:rPr>
      </w:pPr>
      <w:r>
        <w:t>(c)</w:t>
      </w:r>
      <w:r>
        <w:tab/>
        <w:t>1997</w:t>
      </w:r>
      <w:r>
        <w:rPr>
          <w:rFonts w:hint="eastAsia"/>
        </w:rPr>
        <w:t>年</w:t>
      </w:r>
      <w:r>
        <w:rPr>
          <w:rFonts w:hint="eastAsia"/>
        </w:rPr>
        <w:t>3</w:t>
      </w:r>
      <w:r>
        <w:rPr>
          <w:rFonts w:hint="eastAsia"/>
        </w:rPr>
        <w:t>月</w:t>
      </w:r>
      <w:r>
        <w:rPr>
          <w:rFonts w:hint="eastAsia"/>
        </w:rPr>
        <w:t>13</w:t>
      </w:r>
      <w:r>
        <w:rPr>
          <w:rFonts w:hint="eastAsia"/>
        </w:rPr>
        <w:t>日，提交人提出申诉，状告</w:t>
      </w:r>
      <w:r>
        <w:t>Puerto</w:t>
      </w:r>
      <w:r>
        <w:rPr>
          <w:rFonts w:hint="eastAsia"/>
        </w:rPr>
        <w:t>第一监狱当局的虐待行为。</w:t>
      </w:r>
    </w:p>
    <w:p w:rsidR="00000000" w:rsidRDefault="00A821ED">
      <w:pPr>
        <w:pStyle w:val="aa"/>
        <w:rPr>
          <w:rFonts w:hint="eastAsia"/>
        </w:rPr>
      </w:pPr>
      <w:r>
        <w:t>(d)</w:t>
      </w:r>
      <w:r>
        <w:tab/>
      </w:r>
      <w:r>
        <w:rPr>
          <w:rFonts w:hint="eastAsia"/>
        </w:rPr>
        <w:t>1997</w:t>
      </w:r>
      <w:r>
        <w:rPr>
          <w:rFonts w:hint="eastAsia"/>
        </w:rPr>
        <w:t>年</w:t>
      </w:r>
      <w:r>
        <w:rPr>
          <w:rFonts w:hint="eastAsia"/>
        </w:rPr>
        <w:t>10</w:t>
      </w:r>
      <w:r>
        <w:rPr>
          <w:rFonts w:hint="eastAsia"/>
        </w:rPr>
        <w:t>月</w:t>
      </w:r>
      <w:r>
        <w:rPr>
          <w:rFonts w:hint="eastAsia"/>
        </w:rPr>
        <w:t>1</w:t>
      </w:r>
      <w:r>
        <w:rPr>
          <w:rFonts w:hint="eastAsia"/>
        </w:rPr>
        <w:t>日，提交人就</w:t>
      </w:r>
      <w:r>
        <w:rPr>
          <w:rFonts w:hint="eastAsia"/>
        </w:rPr>
        <w:t>1997</w:t>
      </w:r>
      <w:r>
        <w:rPr>
          <w:rFonts w:hint="eastAsia"/>
        </w:rPr>
        <w:t>年</w:t>
      </w:r>
      <w:r>
        <w:rPr>
          <w:rFonts w:hint="eastAsia"/>
        </w:rPr>
        <w:t>9</w:t>
      </w:r>
      <w:r>
        <w:rPr>
          <w:rFonts w:hint="eastAsia"/>
        </w:rPr>
        <w:t>月</w:t>
      </w:r>
      <w:r>
        <w:rPr>
          <w:rFonts w:hint="eastAsia"/>
        </w:rPr>
        <w:t>30</w:t>
      </w:r>
      <w:r>
        <w:rPr>
          <w:rFonts w:hint="eastAsia"/>
        </w:rPr>
        <w:t>日发生的事件向</w:t>
      </w:r>
      <w:r>
        <w:t>Huelva</w:t>
      </w:r>
      <w:r>
        <w:rPr>
          <w:rFonts w:hint="eastAsia"/>
        </w:rPr>
        <w:t>审查警察法庭提出申诉，他声称在该事件中他被监狱看守人员殴打、带上手铐。</w:t>
      </w:r>
      <w:r>
        <w:rPr>
          <w:rStyle w:val="EndnoteReference"/>
        </w:rPr>
        <w:endnoteReference w:id="182"/>
      </w:r>
      <w:r>
        <w:rPr>
          <w:rFonts w:hint="eastAsia"/>
        </w:rPr>
        <w:t xml:space="preserve"> </w:t>
      </w:r>
    </w:p>
    <w:p w:rsidR="00000000" w:rsidRDefault="00A821ED">
      <w:pPr>
        <w:pStyle w:val="aa"/>
        <w:rPr>
          <w:rFonts w:hint="eastAsia"/>
        </w:rPr>
      </w:pPr>
      <w:r>
        <w:t>(e)</w:t>
      </w:r>
      <w:r>
        <w:tab/>
      </w:r>
      <w:r>
        <w:rPr>
          <w:rFonts w:hint="eastAsia"/>
        </w:rPr>
        <w:t>1998</w:t>
      </w:r>
      <w:r>
        <w:rPr>
          <w:rFonts w:hint="eastAsia"/>
        </w:rPr>
        <w:t>年</w:t>
      </w:r>
      <w:r>
        <w:rPr>
          <w:rFonts w:hint="eastAsia"/>
        </w:rPr>
        <w:t>1</w:t>
      </w:r>
      <w:r>
        <w:rPr>
          <w:rFonts w:hint="eastAsia"/>
        </w:rPr>
        <w:t>月</w:t>
      </w:r>
      <w:r>
        <w:rPr>
          <w:rFonts w:hint="eastAsia"/>
        </w:rPr>
        <w:t>26</w:t>
      </w:r>
      <w:r>
        <w:rPr>
          <w:rFonts w:hint="eastAsia"/>
        </w:rPr>
        <w:t>日，提交人向</w:t>
      </w:r>
      <w:r>
        <w:t>Palencia</w:t>
      </w:r>
      <w:r>
        <w:rPr>
          <w:rFonts w:hint="eastAsia"/>
        </w:rPr>
        <w:t>警察法院提出申诉，状告</w:t>
      </w:r>
      <w:r>
        <w:t>Moraleja</w:t>
      </w:r>
      <w:r>
        <w:rPr>
          <w:rFonts w:hint="eastAsia"/>
        </w:rPr>
        <w:t>监</w:t>
      </w:r>
      <w:r>
        <w:rPr>
          <w:rFonts w:hint="eastAsia"/>
        </w:rPr>
        <w:t>狱的监狱长，声称他被单独囚禁，遭受虐待和酷刑，他的邮件被没收，而且不准他参加预定的活动和体育锻炼。提交人再一次提到没有执行</w:t>
      </w:r>
      <w:r>
        <w:rPr>
          <w:rFonts w:hint="eastAsia"/>
        </w:rPr>
        <w:t>1996</w:t>
      </w:r>
      <w:r>
        <w:rPr>
          <w:rFonts w:hint="eastAsia"/>
        </w:rPr>
        <w:t>年</w:t>
      </w:r>
      <w:r>
        <w:rPr>
          <w:rFonts w:hint="eastAsia"/>
        </w:rPr>
        <w:t>1</w:t>
      </w:r>
      <w:r>
        <w:rPr>
          <w:rFonts w:hint="eastAsia"/>
        </w:rPr>
        <w:t>月</w:t>
      </w:r>
      <w:r>
        <w:rPr>
          <w:rFonts w:hint="eastAsia"/>
        </w:rPr>
        <w:t>8</w:t>
      </w:r>
      <w:r>
        <w:rPr>
          <w:rFonts w:hint="eastAsia"/>
        </w:rPr>
        <w:t>日的裁决。法院于</w:t>
      </w:r>
      <w:r>
        <w:rPr>
          <w:rFonts w:hint="eastAsia"/>
        </w:rPr>
        <w:t>1998</w:t>
      </w:r>
      <w:r>
        <w:rPr>
          <w:rFonts w:hint="eastAsia"/>
        </w:rPr>
        <w:t>年</w:t>
      </w:r>
      <w:r>
        <w:rPr>
          <w:rFonts w:hint="eastAsia"/>
        </w:rPr>
        <w:t>3</w:t>
      </w:r>
      <w:r>
        <w:rPr>
          <w:rFonts w:hint="eastAsia"/>
        </w:rPr>
        <w:t>月</w:t>
      </w:r>
      <w:r>
        <w:rPr>
          <w:rFonts w:hint="eastAsia"/>
        </w:rPr>
        <w:t>5</w:t>
      </w:r>
      <w:r>
        <w:rPr>
          <w:rFonts w:hint="eastAsia"/>
        </w:rPr>
        <w:t>日责令结束调查，因为无法证实有任何犯罪行为。</w:t>
      </w:r>
    </w:p>
    <w:p w:rsidR="00000000" w:rsidRDefault="00A821ED">
      <w:pPr>
        <w:pStyle w:val="aa"/>
      </w:pPr>
      <w:r>
        <w:t>(f)</w:t>
      </w:r>
      <w:r>
        <w:tab/>
      </w:r>
      <w:r>
        <w:rPr>
          <w:rFonts w:hint="eastAsia"/>
        </w:rPr>
        <w:t>1998</w:t>
      </w:r>
      <w:r>
        <w:rPr>
          <w:rFonts w:hint="eastAsia"/>
        </w:rPr>
        <w:t>年</w:t>
      </w:r>
      <w:r>
        <w:rPr>
          <w:rFonts w:hint="eastAsia"/>
        </w:rPr>
        <w:t>5</w:t>
      </w:r>
      <w:r>
        <w:rPr>
          <w:rFonts w:hint="eastAsia"/>
        </w:rPr>
        <w:t>月</w:t>
      </w:r>
      <w:r>
        <w:rPr>
          <w:rFonts w:hint="eastAsia"/>
        </w:rPr>
        <w:t>4</w:t>
      </w:r>
      <w:r>
        <w:rPr>
          <w:rFonts w:hint="eastAsia"/>
        </w:rPr>
        <w:t>日，提交人向</w:t>
      </w:r>
      <w:r>
        <w:t>Oviedo</w:t>
      </w:r>
      <w:r>
        <w:rPr>
          <w:rFonts w:hint="eastAsia"/>
        </w:rPr>
        <w:t>监狱监察法庭提出申诉，声称他受到虐待。</w:t>
      </w:r>
      <w:r>
        <w:rPr>
          <w:rFonts w:hint="eastAsia"/>
        </w:rPr>
        <w:t>1998</w:t>
      </w:r>
      <w:r>
        <w:rPr>
          <w:rFonts w:hint="eastAsia"/>
        </w:rPr>
        <w:t>年</w:t>
      </w:r>
      <w:r>
        <w:rPr>
          <w:rFonts w:hint="eastAsia"/>
        </w:rPr>
        <w:t>6</w:t>
      </w:r>
      <w:r>
        <w:rPr>
          <w:rFonts w:hint="eastAsia"/>
        </w:rPr>
        <w:t>月</w:t>
      </w:r>
      <w:r>
        <w:rPr>
          <w:rFonts w:hint="eastAsia"/>
        </w:rPr>
        <w:t>15</w:t>
      </w:r>
      <w:r>
        <w:rPr>
          <w:rFonts w:hint="eastAsia"/>
        </w:rPr>
        <w:t>日，该法庭部分维持了提交人的申诉，裁决</w:t>
      </w:r>
      <w:r>
        <w:rPr>
          <w:rFonts w:hint="eastAsia"/>
        </w:rPr>
        <w:t xml:space="preserve"> </w:t>
      </w:r>
      <w:r>
        <w:rPr>
          <w:rStyle w:val="EndnoteReference"/>
        </w:rPr>
        <w:endnoteReference w:id="183"/>
      </w:r>
      <w:r>
        <w:rPr>
          <w:rFonts w:hint="eastAsia"/>
        </w:rPr>
        <w:t xml:space="preserve"> </w:t>
      </w:r>
      <w:r>
        <w:rPr>
          <w:rFonts w:hint="eastAsia"/>
        </w:rPr>
        <w:t>监狱当局未能完全证明</w:t>
      </w:r>
      <w:r>
        <w:rPr>
          <w:rFonts w:hint="eastAsia"/>
        </w:rPr>
        <w:t>1998</w:t>
      </w:r>
      <w:r>
        <w:rPr>
          <w:rFonts w:hint="eastAsia"/>
        </w:rPr>
        <w:t>年</w:t>
      </w:r>
      <w:r>
        <w:rPr>
          <w:rFonts w:hint="eastAsia"/>
        </w:rPr>
        <w:t>5</w:t>
      </w:r>
      <w:r>
        <w:rPr>
          <w:rFonts w:hint="eastAsia"/>
        </w:rPr>
        <w:t>月</w:t>
      </w:r>
      <w:r>
        <w:rPr>
          <w:rFonts w:hint="eastAsia"/>
        </w:rPr>
        <w:t>2</w:t>
      </w:r>
      <w:r>
        <w:rPr>
          <w:rFonts w:hint="eastAsia"/>
        </w:rPr>
        <w:t>日对提交人进行光身搜查有正当理由。提交人提出申请，要求对该裁决进行复审，但该申请于</w:t>
      </w:r>
      <w:r>
        <w:rPr>
          <w:rFonts w:hint="eastAsia"/>
        </w:rPr>
        <w:t>1998</w:t>
      </w:r>
      <w:r>
        <w:rPr>
          <w:rFonts w:hint="eastAsia"/>
        </w:rPr>
        <w:t>年</w:t>
      </w:r>
      <w:r>
        <w:rPr>
          <w:rFonts w:hint="eastAsia"/>
        </w:rPr>
        <w:t>7</w:t>
      </w:r>
      <w:r>
        <w:rPr>
          <w:rFonts w:hint="eastAsia"/>
        </w:rPr>
        <w:t>月</w:t>
      </w:r>
      <w:r>
        <w:rPr>
          <w:rFonts w:hint="eastAsia"/>
        </w:rPr>
        <w:t>7</w:t>
      </w:r>
      <w:r>
        <w:rPr>
          <w:rFonts w:hint="eastAsia"/>
        </w:rPr>
        <w:t>日被法庭驳回。</w:t>
      </w:r>
      <w:r>
        <w:rPr>
          <w:rFonts w:hint="eastAsia"/>
        </w:rPr>
        <w:t>提交人向</w:t>
      </w:r>
      <w:r>
        <w:t>Oviedo</w:t>
      </w:r>
      <w:r>
        <w:rPr>
          <w:rFonts w:hint="eastAsia"/>
        </w:rPr>
        <w:t>省高级法院提出上诉，</w:t>
      </w:r>
      <w:r>
        <w:rPr>
          <w:rFonts w:hint="eastAsia"/>
        </w:rPr>
        <w:t>1998</w:t>
      </w:r>
      <w:r>
        <w:rPr>
          <w:rFonts w:hint="eastAsia"/>
        </w:rPr>
        <w:t>年</w:t>
      </w:r>
      <w:r>
        <w:rPr>
          <w:rFonts w:hint="eastAsia"/>
        </w:rPr>
        <w:t>10</w:t>
      </w:r>
      <w:r>
        <w:rPr>
          <w:rFonts w:hint="eastAsia"/>
        </w:rPr>
        <w:t>月</w:t>
      </w:r>
      <w:r>
        <w:rPr>
          <w:rFonts w:hint="eastAsia"/>
        </w:rPr>
        <w:t>3</w:t>
      </w:r>
      <w:r>
        <w:rPr>
          <w:rFonts w:hint="eastAsia"/>
        </w:rPr>
        <w:t>日被驳回。提交人向宪法法院提出要求保护宪法权利的申请，也于</w:t>
      </w:r>
      <w:r>
        <w:rPr>
          <w:rFonts w:hint="eastAsia"/>
        </w:rPr>
        <w:t>1999</w:t>
      </w:r>
      <w:r>
        <w:rPr>
          <w:rFonts w:hint="eastAsia"/>
        </w:rPr>
        <w:t>年</w:t>
      </w:r>
      <w:r>
        <w:rPr>
          <w:rFonts w:hint="eastAsia"/>
        </w:rPr>
        <w:t>10</w:t>
      </w:r>
      <w:r>
        <w:rPr>
          <w:rFonts w:hint="eastAsia"/>
        </w:rPr>
        <w:t>月</w:t>
      </w:r>
      <w:r>
        <w:rPr>
          <w:rFonts w:hint="eastAsia"/>
        </w:rPr>
        <w:t>25</w:t>
      </w:r>
      <w:r>
        <w:rPr>
          <w:rFonts w:hint="eastAsia"/>
        </w:rPr>
        <w:t>日被驳回，理由是这一问题已由一审法庭解决。</w:t>
      </w:r>
    </w:p>
    <w:p w:rsidR="00000000" w:rsidRDefault="00A821ED">
      <w:pPr>
        <w:pStyle w:val="aa"/>
        <w:rPr>
          <w:rFonts w:hint="eastAsia"/>
        </w:rPr>
      </w:pPr>
      <w:r>
        <w:t>(g)</w:t>
      </w:r>
      <w:r>
        <w:tab/>
        <w:t>1999</w:t>
      </w:r>
      <w:r>
        <w:rPr>
          <w:rFonts w:hint="eastAsia"/>
        </w:rPr>
        <w:t>年</w:t>
      </w:r>
      <w:r>
        <w:rPr>
          <w:rFonts w:hint="eastAsia"/>
        </w:rPr>
        <w:t>4</w:t>
      </w:r>
      <w:r>
        <w:rPr>
          <w:rFonts w:hint="eastAsia"/>
        </w:rPr>
        <w:t>月</w:t>
      </w:r>
      <w:r>
        <w:rPr>
          <w:rFonts w:hint="eastAsia"/>
        </w:rPr>
        <w:t>12</w:t>
      </w:r>
      <w:r>
        <w:rPr>
          <w:rFonts w:hint="eastAsia"/>
        </w:rPr>
        <w:t>日，宪法法院驳回了提交人提出的另一项要求保护宪法权利的申请，该申请是提交人不服</w:t>
      </w:r>
      <w:r>
        <w:t>Huelva</w:t>
      </w:r>
      <w:r>
        <w:rPr>
          <w:rFonts w:hint="eastAsia"/>
        </w:rPr>
        <w:t>省高级法院</w:t>
      </w:r>
      <w:r>
        <w:rPr>
          <w:rFonts w:hint="eastAsia"/>
        </w:rPr>
        <w:t>1998</w:t>
      </w:r>
      <w:r>
        <w:rPr>
          <w:rFonts w:hint="eastAsia"/>
        </w:rPr>
        <w:t>年</w:t>
      </w:r>
      <w:r>
        <w:rPr>
          <w:rFonts w:hint="eastAsia"/>
        </w:rPr>
        <w:t>6</w:t>
      </w:r>
      <w:r>
        <w:rPr>
          <w:rFonts w:hint="eastAsia"/>
        </w:rPr>
        <w:t>月</w:t>
      </w:r>
      <w:r>
        <w:rPr>
          <w:rFonts w:hint="eastAsia"/>
        </w:rPr>
        <w:t>10</w:t>
      </w:r>
      <w:r>
        <w:rPr>
          <w:rFonts w:hint="eastAsia"/>
        </w:rPr>
        <w:t>日对提交人就监狱当局不向他提供日报的问题所提申诉作出的裁决而提出的。</w:t>
      </w:r>
    </w:p>
    <w:p w:rsidR="00000000" w:rsidRDefault="00A821ED">
      <w:pPr>
        <w:pStyle w:val="aa"/>
        <w:rPr>
          <w:rFonts w:hint="eastAsia"/>
        </w:rPr>
      </w:pPr>
      <w:r>
        <w:t>(h)</w:t>
      </w:r>
      <w:r>
        <w:tab/>
      </w:r>
      <w:r>
        <w:rPr>
          <w:rFonts w:hint="eastAsia"/>
        </w:rPr>
        <w:t>1999</w:t>
      </w:r>
      <w:r>
        <w:rPr>
          <w:rFonts w:hint="eastAsia"/>
        </w:rPr>
        <w:t>年</w:t>
      </w:r>
      <w:r>
        <w:rPr>
          <w:rFonts w:hint="eastAsia"/>
        </w:rPr>
        <w:t>6</w:t>
      </w:r>
      <w:r>
        <w:rPr>
          <w:rFonts w:hint="eastAsia"/>
        </w:rPr>
        <w:t>月</w:t>
      </w:r>
      <w:r>
        <w:rPr>
          <w:rFonts w:hint="eastAsia"/>
        </w:rPr>
        <w:t>8</w:t>
      </w:r>
      <w:r>
        <w:rPr>
          <w:rFonts w:hint="eastAsia"/>
        </w:rPr>
        <w:t>日，最高法院部分接受了提交人因不服司法总理事会惩戒委员会</w:t>
      </w:r>
      <w:r>
        <w:rPr>
          <w:rFonts w:hint="eastAsia"/>
        </w:rPr>
        <w:t>1995</w:t>
      </w:r>
      <w:r>
        <w:rPr>
          <w:rFonts w:hint="eastAsia"/>
        </w:rPr>
        <w:t>年</w:t>
      </w:r>
      <w:r>
        <w:rPr>
          <w:rFonts w:hint="eastAsia"/>
        </w:rPr>
        <w:t>1</w:t>
      </w:r>
      <w:r>
        <w:rPr>
          <w:rFonts w:hint="eastAsia"/>
        </w:rPr>
        <w:t>月</w:t>
      </w:r>
      <w:r>
        <w:rPr>
          <w:rFonts w:hint="eastAsia"/>
        </w:rPr>
        <w:t>27</w:t>
      </w:r>
      <w:r>
        <w:rPr>
          <w:rFonts w:hint="eastAsia"/>
        </w:rPr>
        <w:t>日的一项裁决而提出的</w:t>
      </w:r>
      <w:r>
        <w:rPr>
          <w:rFonts w:hint="eastAsia"/>
        </w:rPr>
        <w:t>上诉，该委员会裁决不理睬提交人</w:t>
      </w:r>
      <w:r>
        <w:rPr>
          <w:rFonts w:hint="eastAsia"/>
        </w:rPr>
        <w:t>1995</w:t>
      </w:r>
      <w:r>
        <w:rPr>
          <w:rFonts w:hint="eastAsia"/>
        </w:rPr>
        <w:t>年</w:t>
      </w:r>
      <w:r>
        <w:rPr>
          <w:rFonts w:hint="eastAsia"/>
        </w:rPr>
        <w:t>1</w:t>
      </w:r>
      <w:r>
        <w:rPr>
          <w:rFonts w:hint="eastAsia"/>
        </w:rPr>
        <w:t>月因</w:t>
      </w:r>
      <w:r>
        <w:t>Valencia</w:t>
      </w:r>
      <w:r>
        <w:rPr>
          <w:rFonts w:hint="eastAsia"/>
        </w:rPr>
        <w:t>监狱监督法官未能及时解决提交人就其监狱处境所提要求而提交的申诉。从最高法院的裁决得知，提交人是为了获准单独散步而向法官提出申诉的。提交人认为，尽管最高法院作出了裁决，理事会在这方面仍未采取任何行动。</w:t>
      </w:r>
    </w:p>
    <w:p w:rsidR="00000000" w:rsidRDefault="00A821ED">
      <w:pPr>
        <w:spacing w:after="320"/>
        <w:rPr>
          <w:rFonts w:hint="eastAsia"/>
        </w:rPr>
      </w:pPr>
      <w:r>
        <w:rPr>
          <w:rFonts w:hint="eastAsia"/>
        </w:rPr>
        <w:tab/>
        <w:t xml:space="preserve">2.5  </w:t>
      </w:r>
      <w:r>
        <w:rPr>
          <w:rFonts w:hint="eastAsia"/>
        </w:rPr>
        <w:t>提交人还提交了欧洲人权委员会</w:t>
      </w:r>
      <w:r>
        <w:rPr>
          <w:rFonts w:hint="eastAsia"/>
        </w:rPr>
        <w:t>1996</w:t>
      </w:r>
      <w:r>
        <w:rPr>
          <w:rFonts w:hint="eastAsia"/>
        </w:rPr>
        <w:t>年</w:t>
      </w:r>
      <w:r>
        <w:rPr>
          <w:rFonts w:hint="eastAsia"/>
        </w:rPr>
        <w:t>11</w:t>
      </w:r>
      <w:r>
        <w:rPr>
          <w:rFonts w:hint="eastAsia"/>
        </w:rPr>
        <w:t>月</w:t>
      </w:r>
      <w:r>
        <w:rPr>
          <w:rFonts w:hint="eastAsia"/>
        </w:rPr>
        <w:t>25</w:t>
      </w:r>
      <w:r>
        <w:rPr>
          <w:rFonts w:hint="eastAsia"/>
        </w:rPr>
        <w:t>日所做的裁决，该裁决涉及他对</w:t>
      </w:r>
      <w:r>
        <w:rPr>
          <w:rFonts w:hint="eastAsia"/>
        </w:rPr>
        <w:t>1993</w:t>
      </w:r>
      <w:r>
        <w:rPr>
          <w:rFonts w:hint="eastAsia"/>
        </w:rPr>
        <w:t>年</w:t>
      </w:r>
      <w:r>
        <w:rPr>
          <w:rFonts w:hint="eastAsia"/>
        </w:rPr>
        <w:t>8</w:t>
      </w:r>
      <w:r>
        <w:rPr>
          <w:rFonts w:hint="eastAsia"/>
        </w:rPr>
        <w:t>月、</w:t>
      </w:r>
      <w:r>
        <w:rPr>
          <w:rFonts w:hint="eastAsia"/>
        </w:rPr>
        <w:t>1994</w:t>
      </w:r>
      <w:r>
        <w:rPr>
          <w:rFonts w:hint="eastAsia"/>
        </w:rPr>
        <w:t>年</w:t>
      </w:r>
      <w:r>
        <w:rPr>
          <w:rFonts w:hint="eastAsia"/>
        </w:rPr>
        <w:t>10</w:t>
      </w:r>
      <w:r>
        <w:rPr>
          <w:rFonts w:hint="eastAsia"/>
        </w:rPr>
        <w:t>月、</w:t>
      </w:r>
      <w:r>
        <w:rPr>
          <w:rFonts w:hint="eastAsia"/>
        </w:rPr>
        <w:t>1994</w:t>
      </w:r>
      <w:r>
        <w:rPr>
          <w:rFonts w:hint="eastAsia"/>
        </w:rPr>
        <w:t>年</w:t>
      </w:r>
      <w:r>
        <w:rPr>
          <w:rFonts w:hint="eastAsia"/>
        </w:rPr>
        <w:t>12</w:t>
      </w:r>
      <w:r>
        <w:rPr>
          <w:rFonts w:hint="eastAsia"/>
        </w:rPr>
        <w:t>月、</w:t>
      </w:r>
      <w:r>
        <w:rPr>
          <w:rFonts w:hint="eastAsia"/>
        </w:rPr>
        <w:t>1995</w:t>
      </w:r>
      <w:r>
        <w:rPr>
          <w:rFonts w:hint="eastAsia"/>
        </w:rPr>
        <w:t>年</w:t>
      </w:r>
      <w:r>
        <w:rPr>
          <w:rFonts w:hint="eastAsia"/>
        </w:rPr>
        <w:t>5</w:t>
      </w:r>
      <w:r>
        <w:rPr>
          <w:rFonts w:hint="eastAsia"/>
        </w:rPr>
        <w:t>月和</w:t>
      </w:r>
      <w:r>
        <w:rPr>
          <w:rFonts w:hint="eastAsia"/>
        </w:rPr>
        <w:t>1995</w:t>
      </w:r>
      <w:r>
        <w:rPr>
          <w:rFonts w:hint="eastAsia"/>
        </w:rPr>
        <w:t>年</w:t>
      </w:r>
      <w:r>
        <w:rPr>
          <w:rFonts w:hint="eastAsia"/>
        </w:rPr>
        <w:t>10</w:t>
      </w:r>
      <w:r>
        <w:rPr>
          <w:rFonts w:hint="eastAsia"/>
        </w:rPr>
        <w:t>月各不同时期所受的虐待提出的申诉。委员会裁定该申诉不可受理，因为提交人没有向宪法</w:t>
      </w:r>
      <w:r>
        <w:rPr>
          <w:rFonts w:hint="eastAsia"/>
        </w:rPr>
        <w:t>法院提出申请，故没有用尽国内补救办法。</w:t>
      </w:r>
    </w:p>
    <w:p w:rsidR="00000000" w:rsidRDefault="00A821ED">
      <w:pPr>
        <w:pStyle w:val="Heading4"/>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的基本事实是，他在根据特别制度而被关押在西班牙的各所监狱中遭受了不人道、有辱人格的待遇和酷刑。他还称当局没有为他重新融入社会或改过自新采取任何措施，并说其中的证据之一便是不准囚犯看报纸。</w:t>
      </w:r>
    </w:p>
    <w:p w:rsidR="00000000" w:rsidRDefault="00A821ED">
      <w:pPr>
        <w:spacing w:after="320"/>
        <w:rPr>
          <w:rFonts w:hint="eastAsia"/>
        </w:rPr>
      </w:pPr>
      <w:r>
        <w:rPr>
          <w:rFonts w:hint="eastAsia"/>
        </w:rPr>
        <w:tab/>
        <w:t xml:space="preserve">3.2  </w:t>
      </w:r>
      <w:r>
        <w:rPr>
          <w:rFonts w:hint="eastAsia"/>
        </w:rPr>
        <w:t>提交人称，尽管马德里省高级法院</w:t>
      </w:r>
      <w:r>
        <w:rPr>
          <w:rFonts w:hint="eastAsia"/>
        </w:rPr>
        <w:t>1996</w:t>
      </w:r>
      <w:r>
        <w:rPr>
          <w:rFonts w:hint="eastAsia"/>
        </w:rPr>
        <w:t>年</w:t>
      </w:r>
      <w:r>
        <w:rPr>
          <w:rFonts w:hint="eastAsia"/>
        </w:rPr>
        <w:t>1</w:t>
      </w:r>
      <w:r>
        <w:rPr>
          <w:rFonts w:hint="eastAsia"/>
        </w:rPr>
        <w:t>月</w:t>
      </w:r>
      <w:r>
        <w:rPr>
          <w:rFonts w:hint="eastAsia"/>
        </w:rPr>
        <w:t>8</w:t>
      </w:r>
      <w:r>
        <w:rPr>
          <w:rFonts w:hint="eastAsia"/>
        </w:rPr>
        <w:t>日裁决从</w:t>
      </w:r>
      <w:r>
        <w:rPr>
          <w:rFonts w:hint="eastAsia"/>
        </w:rPr>
        <w:t>FIES</w:t>
      </w:r>
      <w:r>
        <w:rPr>
          <w:rFonts w:hint="eastAsia"/>
        </w:rPr>
        <w:t>名册中划掉他的名字，但监狱当局继续将他置于一种使其各项权利受到限制的制度中。</w:t>
      </w:r>
    </w:p>
    <w:p w:rsidR="00000000" w:rsidRDefault="00A821ED">
      <w:pPr>
        <w:pStyle w:val="Heading4"/>
        <w:rPr>
          <w:rFonts w:hint="eastAsia"/>
        </w:rPr>
      </w:pPr>
      <w:r>
        <w:rPr>
          <w:rFonts w:hint="eastAsia"/>
        </w:rPr>
        <w:t>缔约国关于可否受理问题和案情的意见</w:t>
      </w:r>
    </w:p>
    <w:p w:rsidR="00000000" w:rsidRDefault="00A821ED">
      <w:pPr>
        <w:rPr>
          <w:rFonts w:hint="eastAsia"/>
        </w:rPr>
      </w:pPr>
      <w:r>
        <w:rPr>
          <w:rFonts w:hint="eastAsia"/>
        </w:rPr>
        <w:tab/>
        <w:t xml:space="preserve">4.1  </w:t>
      </w:r>
      <w:r>
        <w:rPr>
          <w:rFonts w:hint="eastAsia"/>
        </w:rPr>
        <w:t>缔约国在</w:t>
      </w:r>
      <w:r>
        <w:rPr>
          <w:rFonts w:hint="eastAsia"/>
        </w:rPr>
        <w:t>1999</w:t>
      </w:r>
      <w:r>
        <w:rPr>
          <w:rFonts w:hint="eastAsia"/>
        </w:rPr>
        <w:t>年</w:t>
      </w:r>
      <w:r>
        <w:rPr>
          <w:rFonts w:hint="eastAsia"/>
        </w:rPr>
        <w:t>4</w:t>
      </w:r>
      <w:r>
        <w:rPr>
          <w:rFonts w:hint="eastAsia"/>
        </w:rPr>
        <w:t>月</w:t>
      </w:r>
      <w:r>
        <w:rPr>
          <w:rFonts w:hint="eastAsia"/>
        </w:rPr>
        <w:t>21</w:t>
      </w:r>
      <w:r>
        <w:rPr>
          <w:rFonts w:hint="eastAsia"/>
        </w:rPr>
        <w:t>日和</w:t>
      </w:r>
      <w:r>
        <w:rPr>
          <w:rFonts w:hint="eastAsia"/>
        </w:rPr>
        <w:t>1999</w:t>
      </w:r>
      <w:r>
        <w:rPr>
          <w:rFonts w:hint="eastAsia"/>
        </w:rPr>
        <w:t>年</w:t>
      </w:r>
      <w:r>
        <w:rPr>
          <w:rFonts w:hint="eastAsia"/>
        </w:rPr>
        <w:t>8</w:t>
      </w:r>
      <w:r>
        <w:rPr>
          <w:rFonts w:hint="eastAsia"/>
        </w:rPr>
        <w:t>月</w:t>
      </w:r>
      <w:r>
        <w:rPr>
          <w:rFonts w:hint="eastAsia"/>
        </w:rPr>
        <w:t>23</w:t>
      </w:r>
      <w:r>
        <w:rPr>
          <w:rFonts w:hint="eastAsia"/>
        </w:rPr>
        <w:t>日的</w:t>
      </w:r>
      <w:r>
        <w:rPr>
          <w:rFonts w:hint="eastAsia"/>
        </w:rPr>
        <w:t>普通照会中认为，根据《任择议定书》第五条第</w:t>
      </w:r>
      <w:r>
        <w:rPr>
          <w:rFonts w:hint="eastAsia"/>
        </w:rPr>
        <w:t>2</w:t>
      </w:r>
      <w:r>
        <w:rPr>
          <w:rFonts w:hint="eastAsia"/>
        </w:rPr>
        <w:t>款</w:t>
      </w:r>
      <w:r>
        <w:t>(</w:t>
      </w:r>
      <w:r>
        <w:rPr>
          <w:rFonts w:hint="eastAsia"/>
        </w:rPr>
        <w:t>子</w:t>
      </w:r>
      <w:r>
        <w:t>)</w:t>
      </w:r>
      <w:r>
        <w:rPr>
          <w:rFonts w:hint="eastAsia"/>
        </w:rPr>
        <w:t>项，来文不可受理，因为提交人已将同一事项提交欧洲人权委员会处理。委员会在其</w:t>
      </w:r>
      <w:r>
        <w:rPr>
          <w:rFonts w:hint="eastAsia"/>
        </w:rPr>
        <w:t>1996</w:t>
      </w:r>
      <w:r>
        <w:rPr>
          <w:rFonts w:hint="eastAsia"/>
        </w:rPr>
        <w:t>年</w:t>
      </w:r>
      <w:r>
        <w:rPr>
          <w:rFonts w:hint="eastAsia"/>
        </w:rPr>
        <w:t>11</w:t>
      </w:r>
      <w:r>
        <w:rPr>
          <w:rFonts w:hint="eastAsia"/>
        </w:rPr>
        <w:t>月</w:t>
      </w:r>
      <w:r>
        <w:rPr>
          <w:rFonts w:hint="eastAsia"/>
        </w:rPr>
        <w:t>25</w:t>
      </w:r>
      <w:r>
        <w:rPr>
          <w:rFonts w:hint="eastAsia"/>
        </w:rPr>
        <w:t>日的裁决中裁定，申诉不可受理。缔约国还认为，应根据第五条第</w:t>
      </w:r>
      <w:r>
        <w:rPr>
          <w:rFonts w:hint="eastAsia"/>
        </w:rPr>
        <w:t>2</w:t>
      </w:r>
      <w:r>
        <w:rPr>
          <w:rFonts w:hint="eastAsia"/>
        </w:rPr>
        <w:t>款</w:t>
      </w:r>
      <w:r>
        <w:t>(</w:t>
      </w:r>
      <w:r>
        <w:rPr>
          <w:rFonts w:hint="eastAsia"/>
        </w:rPr>
        <w:t>丑</w:t>
      </w:r>
      <w:r>
        <w:t>)</w:t>
      </w:r>
      <w:r>
        <w:rPr>
          <w:rFonts w:hint="eastAsia"/>
        </w:rPr>
        <w:t>项，裁定来文不可受理，因为提交人并未用尽国内补救办法。缔约国还说，提交人同时向许多国内和国际机构提交申诉，并说，当他向主管司法机关提出申诉时，这些机关均作出了合理的裁决。缔约国指出，提交人对于那些对他有利的裁定一概没有告知委员会。</w:t>
      </w:r>
    </w:p>
    <w:p w:rsidR="00000000" w:rsidRDefault="00A821ED">
      <w:pPr>
        <w:rPr>
          <w:rFonts w:hint="eastAsia"/>
        </w:rPr>
      </w:pPr>
      <w:r>
        <w:rPr>
          <w:rFonts w:hint="eastAsia"/>
        </w:rPr>
        <w:tab/>
        <w:t xml:space="preserve">4.2  </w:t>
      </w:r>
      <w:r>
        <w:rPr>
          <w:rFonts w:hint="eastAsia"/>
        </w:rPr>
        <w:t>缔约国称，对于提交人所举报的一些事件，随后均通过有利于</w:t>
      </w:r>
      <w:r>
        <w:rPr>
          <w:rFonts w:hint="eastAsia"/>
        </w:rPr>
        <w:t>他的司法裁决做出了处理。它还说，被予驳回的申诉都是在经过详细、理性的考虑之后驳回的，并说，提交人并没有利用合适的补救办法。缔约国坚称，从</w:t>
      </w:r>
      <w:r>
        <w:rPr>
          <w:rFonts w:hint="eastAsia"/>
        </w:rPr>
        <w:t>FIES</w:t>
      </w:r>
      <w:r>
        <w:rPr>
          <w:rFonts w:hint="eastAsia"/>
        </w:rPr>
        <w:t>名册中划掉提交人的名字，先是由马德里监狱监督法庭在</w:t>
      </w:r>
      <w:r>
        <w:rPr>
          <w:rFonts w:hint="eastAsia"/>
        </w:rPr>
        <w:t>1995</w:t>
      </w:r>
      <w:r>
        <w:rPr>
          <w:rFonts w:hint="eastAsia"/>
        </w:rPr>
        <w:t>年</w:t>
      </w:r>
      <w:r>
        <w:rPr>
          <w:rFonts w:hint="eastAsia"/>
        </w:rPr>
        <w:t>8</w:t>
      </w:r>
      <w:r>
        <w:rPr>
          <w:rFonts w:hint="eastAsia"/>
        </w:rPr>
        <w:t>月</w:t>
      </w:r>
      <w:r>
        <w:rPr>
          <w:rFonts w:hint="eastAsia"/>
        </w:rPr>
        <w:t>17</w:t>
      </w:r>
      <w:r>
        <w:rPr>
          <w:rFonts w:hint="eastAsia"/>
        </w:rPr>
        <w:t>日命令的，继而得到马德里省高等法院</w:t>
      </w:r>
      <w:r>
        <w:rPr>
          <w:rFonts w:hint="eastAsia"/>
        </w:rPr>
        <w:t>1996</w:t>
      </w:r>
      <w:r>
        <w:rPr>
          <w:rFonts w:hint="eastAsia"/>
        </w:rPr>
        <w:t>年</w:t>
      </w:r>
      <w:r>
        <w:rPr>
          <w:rFonts w:hint="eastAsia"/>
        </w:rPr>
        <w:t>1</w:t>
      </w:r>
      <w:r>
        <w:rPr>
          <w:rFonts w:hint="eastAsia"/>
        </w:rPr>
        <w:t>月</w:t>
      </w:r>
      <w:r>
        <w:rPr>
          <w:rFonts w:hint="eastAsia"/>
        </w:rPr>
        <w:t>8</w:t>
      </w:r>
      <w:r>
        <w:rPr>
          <w:rFonts w:hint="eastAsia"/>
        </w:rPr>
        <w:t>日命令的确认；并称，这一裁定得到了执行。</w:t>
      </w:r>
    </w:p>
    <w:p w:rsidR="00000000" w:rsidRDefault="00A821ED">
      <w:pPr>
        <w:rPr>
          <w:rFonts w:hint="eastAsia"/>
        </w:rPr>
      </w:pPr>
      <w:r>
        <w:rPr>
          <w:rFonts w:hint="eastAsia"/>
        </w:rPr>
        <w:tab/>
        <w:t xml:space="preserve">4.3  </w:t>
      </w:r>
      <w:r>
        <w:rPr>
          <w:rFonts w:hint="eastAsia"/>
        </w:rPr>
        <w:t>缔约国补充说，提交人申诉在</w:t>
      </w:r>
      <w:r>
        <w:t>Villanubla</w:t>
      </w:r>
      <w:r>
        <w:rPr>
          <w:rFonts w:hint="eastAsia"/>
        </w:rPr>
        <w:t>监狱被迫接受光身搜查，而</w:t>
      </w:r>
      <w:r>
        <w:t>Valladolid</w:t>
      </w:r>
      <w:r>
        <w:rPr>
          <w:rFonts w:hint="eastAsia"/>
        </w:rPr>
        <w:t>监狱监督法庭维持他的申诉，认为只有在有理由相信犯人携带被禁物品的情况下才能进行全身搜查。缔约国认为，提交人</w:t>
      </w:r>
      <w:r>
        <w:rPr>
          <w:rFonts w:hint="eastAsia"/>
        </w:rPr>
        <w:t>及其他犯人于</w:t>
      </w:r>
      <w:r>
        <w:rPr>
          <w:rFonts w:hint="eastAsia"/>
        </w:rPr>
        <w:t>1997</w:t>
      </w:r>
      <w:r>
        <w:rPr>
          <w:rFonts w:hint="eastAsia"/>
        </w:rPr>
        <w:t>年</w:t>
      </w:r>
      <w:r>
        <w:rPr>
          <w:rFonts w:hint="eastAsia"/>
        </w:rPr>
        <w:t>3</w:t>
      </w:r>
      <w:r>
        <w:rPr>
          <w:rFonts w:hint="eastAsia"/>
        </w:rPr>
        <w:t>月</w:t>
      </w:r>
      <w:r>
        <w:rPr>
          <w:rFonts w:hint="eastAsia"/>
        </w:rPr>
        <w:t>13</w:t>
      </w:r>
      <w:r>
        <w:rPr>
          <w:rFonts w:hint="eastAsia"/>
        </w:rPr>
        <w:t>日关于据称在</w:t>
      </w:r>
      <w:r>
        <w:t>Puerto</w:t>
      </w:r>
      <w:r>
        <w:rPr>
          <w:rFonts w:hint="eastAsia"/>
        </w:rPr>
        <w:t>第一监狱发生的虐待事件而提交的申诉，于</w:t>
      </w:r>
      <w:r>
        <w:rPr>
          <w:rFonts w:hint="eastAsia"/>
        </w:rPr>
        <w:t>1997</w:t>
      </w:r>
      <w:r>
        <w:rPr>
          <w:rFonts w:hint="eastAsia"/>
        </w:rPr>
        <w:t>年</w:t>
      </w:r>
      <w:r>
        <w:rPr>
          <w:rFonts w:hint="eastAsia"/>
        </w:rPr>
        <w:t>5</w:t>
      </w:r>
      <w:r>
        <w:rPr>
          <w:rFonts w:hint="eastAsia"/>
        </w:rPr>
        <w:t>月</w:t>
      </w:r>
      <w:r>
        <w:rPr>
          <w:rFonts w:hint="eastAsia"/>
        </w:rPr>
        <w:t>20</w:t>
      </w:r>
      <w:r>
        <w:rPr>
          <w:rFonts w:hint="eastAsia"/>
        </w:rPr>
        <w:t>日被</w:t>
      </w:r>
      <w:r>
        <w:t>EI Puerto</w:t>
      </w:r>
      <w:r>
        <w:rPr>
          <w:rFonts w:hint="eastAsia"/>
        </w:rPr>
        <w:t>监狱监督法庭驳回。它还说，关于</w:t>
      </w:r>
      <w:r>
        <w:rPr>
          <w:rFonts w:hint="eastAsia"/>
        </w:rPr>
        <w:t>1997</w:t>
      </w:r>
      <w:r>
        <w:rPr>
          <w:rFonts w:hint="eastAsia"/>
        </w:rPr>
        <w:t>年</w:t>
      </w:r>
      <w:r>
        <w:rPr>
          <w:rFonts w:hint="eastAsia"/>
        </w:rPr>
        <w:t>5</w:t>
      </w:r>
      <w:r>
        <w:rPr>
          <w:rFonts w:hint="eastAsia"/>
        </w:rPr>
        <w:t>月据称在同一监狱发生的虐待事件的申诉，也被</w:t>
      </w:r>
      <w:r>
        <w:t>EI Puerto</w:t>
      </w:r>
      <w:r>
        <w:rPr>
          <w:rFonts w:hint="eastAsia"/>
        </w:rPr>
        <w:t>监狱监督法庭驳回。没有迹象表明，提交人就这些裁决提出过上诉。</w:t>
      </w:r>
    </w:p>
    <w:p w:rsidR="00000000" w:rsidRDefault="00A821ED">
      <w:pPr>
        <w:spacing w:after="320"/>
        <w:rPr>
          <w:rFonts w:hint="eastAsia"/>
        </w:rPr>
      </w:pPr>
      <w:r>
        <w:rPr>
          <w:rFonts w:hint="eastAsia"/>
        </w:rPr>
        <w:tab/>
        <w:t xml:space="preserve">4.4  </w:t>
      </w:r>
      <w:r>
        <w:rPr>
          <w:rFonts w:hint="eastAsia"/>
        </w:rPr>
        <w:t>缔约国在</w:t>
      </w:r>
      <w:r>
        <w:rPr>
          <w:rFonts w:hint="eastAsia"/>
        </w:rPr>
        <w:t>1999</w:t>
      </w:r>
      <w:r>
        <w:rPr>
          <w:rFonts w:hint="eastAsia"/>
        </w:rPr>
        <w:t>年</w:t>
      </w:r>
      <w:r>
        <w:rPr>
          <w:rFonts w:hint="eastAsia"/>
        </w:rPr>
        <w:t>10</w:t>
      </w:r>
      <w:r>
        <w:rPr>
          <w:rFonts w:hint="eastAsia"/>
        </w:rPr>
        <w:t>月</w:t>
      </w:r>
      <w:r>
        <w:rPr>
          <w:rFonts w:hint="eastAsia"/>
        </w:rPr>
        <w:t>26</w:t>
      </w:r>
      <w:r>
        <w:rPr>
          <w:rFonts w:hint="eastAsia"/>
        </w:rPr>
        <w:t>日的来文中补充说，提交人不断地对监狱当局的虐待行为提出申诉，属于某种不按确定程序从事的民众之诉。</w:t>
      </w:r>
    </w:p>
    <w:p w:rsidR="00000000" w:rsidRDefault="00A821ED">
      <w:pPr>
        <w:pStyle w:val="Heading4"/>
        <w:rPr>
          <w:rFonts w:hint="eastAsia"/>
        </w:rPr>
      </w:pPr>
      <w:r>
        <w:rPr>
          <w:rFonts w:hint="eastAsia"/>
        </w:rPr>
        <w:t>提交人的评论</w:t>
      </w:r>
    </w:p>
    <w:p w:rsidR="00000000" w:rsidRDefault="00A821ED">
      <w:pPr>
        <w:rPr>
          <w:rFonts w:hint="eastAsia"/>
        </w:rPr>
      </w:pPr>
      <w:r>
        <w:rPr>
          <w:rFonts w:hint="eastAsia"/>
        </w:rPr>
        <w:tab/>
        <w:t xml:space="preserve">5.1  </w:t>
      </w:r>
      <w:r>
        <w:rPr>
          <w:rFonts w:hint="eastAsia"/>
        </w:rPr>
        <w:t>在其</w:t>
      </w:r>
      <w:r>
        <w:rPr>
          <w:rFonts w:hint="eastAsia"/>
        </w:rPr>
        <w:t>1999</w:t>
      </w:r>
      <w:r>
        <w:rPr>
          <w:rFonts w:hint="eastAsia"/>
        </w:rPr>
        <w:t>年</w:t>
      </w:r>
      <w:r>
        <w:rPr>
          <w:rFonts w:hint="eastAsia"/>
        </w:rPr>
        <w:t>10</w:t>
      </w:r>
      <w:r>
        <w:rPr>
          <w:rFonts w:hint="eastAsia"/>
        </w:rPr>
        <w:t>月</w:t>
      </w:r>
      <w:r>
        <w:rPr>
          <w:rFonts w:hint="eastAsia"/>
        </w:rPr>
        <w:t>25</w:t>
      </w:r>
      <w:r>
        <w:rPr>
          <w:rFonts w:hint="eastAsia"/>
        </w:rPr>
        <w:t>日及随后的其他信件中，提交人</w:t>
      </w:r>
      <w:r>
        <w:rPr>
          <w:rFonts w:hint="eastAsia"/>
        </w:rPr>
        <w:t>坚持认为他已用尽所有国内补救办法，并将许多文件的复印件送发给这方面的行政和司法当局。</w:t>
      </w:r>
    </w:p>
    <w:p w:rsidR="00000000" w:rsidRDefault="00A821ED">
      <w:pPr>
        <w:spacing w:after="320"/>
        <w:rPr>
          <w:rFonts w:hint="eastAsia"/>
        </w:rPr>
      </w:pPr>
      <w:r>
        <w:rPr>
          <w:rFonts w:hint="eastAsia"/>
        </w:rPr>
        <w:tab/>
        <w:t xml:space="preserve">5.2  </w:t>
      </w:r>
      <w:r>
        <w:rPr>
          <w:rFonts w:hint="eastAsia"/>
        </w:rPr>
        <w:t>提交人还提交了两份报刊文章的复印件。日期为</w:t>
      </w:r>
      <w:r>
        <w:rPr>
          <w:rFonts w:hint="eastAsia"/>
        </w:rPr>
        <w:t>1999</w:t>
      </w:r>
      <w:r>
        <w:rPr>
          <w:rFonts w:hint="eastAsia"/>
        </w:rPr>
        <w:t>年</w:t>
      </w:r>
      <w:r>
        <w:rPr>
          <w:rFonts w:hint="eastAsia"/>
        </w:rPr>
        <w:t>11</w:t>
      </w:r>
      <w:r>
        <w:rPr>
          <w:rFonts w:hint="eastAsia"/>
        </w:rPr>
        <w:t>月</w:t>
      </w:r>
      <w:r>
        <w:rPr>
          <w:rFonts w:hint="eastAsia"/>
        </w:rPr>
        <w:t>22</w:t>
      </w:r>
      <w:r>
        <w:rPr>
          <w:rFonts w:hint="eastAsia"/>
        </w:rPr>
        <w:t>日的一篇文章中，提到了所称的对提交人的虐待事件以及提出的申诉；另外一篇文章提到了对西班牙监狱虐待现象的一些申诉。</w:t>
      </w:r>
    </w:p>
    <w:p w:rsidR="00000000" w:rsidRDefault="00A821ED">
      <w:pPr>
        <w:pStyle w:val="Heading4"/>
        <w:rPr>
          <w:rFonts w:hint="eastAsia"/>
        </w:rPr>
      </w:pPr>
      <w:r>
        <w:rPr>
          <w:rFonts w:hint="eastAsia"/>
        </w:rPr>
        <w:t>当事双方的补充意见</w:t>
      </w:r>
    </w:p>
    <w:p w:rsidR="00000000" w:rsidRDefault="00A821ED">
      <w:pPr>
        <w:rPr>
          <w:rFonts w:hint="eastAsia"/>
        </w:rPr>
      </w:pPr>
      <w:r>
        <w:rPr>
          <w:rFonts w:hint="eastAsia"/>
        </w:rPr>
        <w:tab/>
        <w:t>6.1  2002</w:t>
      </w:r>
      <w:r>
        <w:rPr>
          <w:rFonts w:hint="eastAsia"/>
        </w:rPr>
        <w:t>年</w:t>
      </w:r>
      <w:r>
        <w:rPr>
          <w:rFonts w:hint="eastAsia"/>
        </w:rPr>
        <w:t>3</w:t>
      </w:r>
      <w:r>
        <w:rPr>
          <w:rFonts w:hint="eastAsia"/>
        </w:rPr>
        <w:t>月</w:t>
      </w:r>
      <w:r>
        <w:rPr>
          <w:rFonts w:hint="eastAsia"/>
        </w:rPr>
        <w:t>4</w:t>
      </w:r>
      <w:r>
        <w:rPr>
          <w:rFonts w:hint="eastAsia"/>
        </w:rPr>
        <w:t>日，提交人向委员会寄送了各不同法庭</w:t>
      </w:r>
      <w:r>
        <w:rPr>
          <w:rFonts w:hint="eastAsia"/>
        </w:rPr>
        <w:t>1998</w:t>
      </w:r>
      <w:r>
        <w:rPr>
          <w:rFonts w:hint="eastAsia"/>
        </w:rPr>
        <w:t>年</w:t>
      </w:r>
      <w:r>
        <w:rPr>
          <w:rFonts w:hint="eastAsia"/>
        </w:rPr>
        <w:t>9</w:t>
      </w:r>
      <w:r>
        <w:rPr>
          <w:rFonts w:hint="eastAsia"/>
        </w:rPr>
        <w:t>月至</w:t>
      </w:r>
      <w:r>
        <w:rPr>
          <w:rFonts w:hint="eastAsia"/>
        </w:rPr>
        <w:t>2001</w:t>
      </w:r>
      <w:r>
        <w:rPr>
          <w:rFonts w:hint="eastAsia"/>
        </w:rPr>
        <w:t>年</w:t>
      </w:r>
      <w:r>
        <w:rPr>
          <w:rFonts w:hint="eastAsia"/>
        </w:rPr>
        <w:t>2</w:t>
      </w:r>
      <w:r>
        <w:rPr>
          <w:rFonts w:hint="eastAsia"/>
        </w:rPr>
        <w:t>月期间所提出的</w:t>
      </w:r>
      <w:r>
        <w:rPr>
          <w:rFonts w:hint="eastAsia"/>
        </w:rPr>
        <w:t>13</w:t>
      </w:r>
      <w:r>
        <w:rPr>
          <w:rFonts w:hint="eastAsia"/>
        </w:rPr>
        <w:t>份法医报告</w:t>
      </w:r>
      <w:r>
        <w:rPr>
          <w:rFonts w:hint="eastAsia"/>
        </w:rPr>
        <w:t xml:space="preserve"> </w:t>
      </w:r>
      <w:r>
        <w:rPr>
          <w:rStyle w:val="EndnoteReference"/>
        </w:rPr>
        <w:endnoteReference w:id="184"/>
      </w:r>
      <w:r>
        <w:rPr>
          <w:rFonts w:hint="eastAsia"/>
        </w:rPr>
        <w:t xml:space="preserve"> </w:t>
      </w:r>
      <w:r>
        <w:rPr>
          <w:rFonts w:hint="eastAsia"/>
        </w:rPr>
        <w:t>的复印件。他还向委员会寄送了</w:t>
      </w:r>
      <w:r>
        <w:t>Valencia</w:t>
      </w:r>
      <w:r>
        <w:rPr>
          <w:rFonts w:hint="eastAsia"/>
        </w:rPr>
        <w:t>监狱</w:t>
      </w:r>
      <w:r>
        <w:rPr>
          <w:rFonts w:hint="eastAsia"/>
        </w:rPr>
        <w:t>1994</w:t>
      </w:r>
      <w:r>
        <w:rPr>
          <w:rFonts w:hint="eastAsia"/>
        </w:rPr>
        <w:t>年</w:t>
      </w:r>
      <w:r>
        <w:rPr>
          <w:rFonts w:hint="eastAsia"/>
        </w:rPr>
        <w:t>12</w:t>
      </w:r>
      <w:r>
        <w:rPr>
          <w:rFonts w:hint="eastAsia"/>
        </w:rPr>
        <w:t>月所提出的一份受伤医疗报告。所有</w:t>
      </w:r>
      <w:r>
        <w:rPr>
          <w:rFonts w:hint="eastAsia"/>
        </w:rPr>
        <w:t>这些报告均对各种暗伤、擦伤和瘀青做了说明。</w:t>
      </w:r>
    </w:p>
    <w:p w:rsidR="00000000" w:rsidRDefault="00A821ED">
      <w:pPr>
        <w:rPr>
          <w:rFonts w:hint="eastAsia"/>
        </w:rPr>
      </w:pPr>
      <w:r>
        <w:rPr>
          <w:rFonts w:hint="eastAsia"/>
        </w:rPr>
        <w:tab/>
        <w:t>6.2  2002</w:t>
      </w:r>
      <w:r>
        <w:rPr>
          <w:rFonts w:hint="eastAsia"/>
        </w:rPr>
        <w:t>年</w:t>
      </w:r>
      <w:r>
        <w:rPr>
          <w:rFonts w:hint="eastAsia"/>
        </w:rPr>
        <w:t>10</w:t>
      </w:r>
      <w:r>
        <w:rPr>
          <w:rFonts w:hint="eastAsia"/>
        </w:rPr>
        <w:t>月</w:t>
      </w:r>
      <w:r>
        <w:rPr>
          <w:rFonts w:hint="eastAsia"/>
        </w:rPr>
        <w:t>23</w:t>
      </w:r>
      <w:r>
        <w:rPr>
          <w:rFonts w:hint="eastAsia"/>
        </w:rPr>
        <w:t>日，缔约国通知委员会说，根据《监狱法规》第</w:t>
      </w:r>
      <w:r>
        <w:rPr>
          <w:rFonts w:hint="eastAsia"/>
        </w:rPr>
        <w:t>93</w:t>
      </w:r>
      <w:r>
        <w:rPr>
          <w:rFonts w:hint="eastAsia"/>
        </w:rPr>
        <w:t>条第</w:t>
      </w:r>
      <w:r>
        <w:rPr>
          <w:rFonts w:hint="eastAsia"/>
        </w:rPr>
        <w:t>1</w:t>
      </w:r>
      <w:r>
        <w:rPr>
          <w:rFonts w:hint="eastAsia"/>
        </w:rPr>
        <w:t>款，提交人被定性为极端危险监犯，受一级处罚；并说他应按适用于这一定性的制度受罚，这是一种独立于已不再适用于提交人的</w:t>
      </w:r>
      <w:r>
        <w:rPr>
          <w:rFonts w:hint="eastAsia"/>
        </w:rPr>
        <w:t>FIES</w:t>
      </w:r>
      <w:r>
        <w:rPr>
          <w:rFonts w:hint="eastAsia"/>
        </w:rPr>
        <w:t>制度之外的制度。缔约国还报告说，马德里第五监狱监督法庭在其</w:t>
      </w:r>
      <w:r>
        <w:rPr>
          <w:rFonts w:hint="eastAsia"/>
        </w:rPr>
        <w:t>1999</w:t>
      </w:r>
      <w:r>
        <w:rPr>
          <w:rFonts w:hint="eastAsia"/>
        </w:rPr>
        <w:t>年</w:t>
      </w:r>
      <w:r>
        <w:rPr>
          <w:rFonts w:hint="eastAsia"/>
        </w:rPr>
        <w:t>3</w:t>
      </w:r>
      <w:r>
        <w:rPr>
          <w:rFonts w:hint="eastAsia"/>
        </w:rPr>
        <w:t>月</w:t>
      </w:r>
      <w:r>
        <w:rPr>
          <w:rFonts w:hint="eastAsia"/>
        </w:rPr>
        <w:t>30</w:t>
      </w:r>
      <w:r>
        <w:rPr>
          <w:rFonts w:hint="eastAsia"/>
        </w:rPr>
        <w:t>日的裁决中，驳回了提交人对他的定性问题所提出的两项申诉，认为鉴于他在监狱的恶劣表现，这一定性是适当的。没有任何迹象表明，提交人已就这些司法裁决用尽国内的补救办法。缔约国强调，在本案中不存</w:t>
      </w:r>
      <w:r>
        <w:rPr>
          <w:rFonts w:hint="eastAsia"/>
        </w:rPr>
        <w:t>在任何违反《公约》的情况。</w:t>
      </w:r>
    </w:p>
    <w:p w:rsidR="00000000" w:rsidRDefault="00A821ED">
      <w:pPr>
        <w:spacing w:after="320"/>
        <w:rPr>
          <w:rFonts w:hint="eastAsia"/>
        </w:rPr>
      </w:pPr>
      <w:r>
        <w:rPr>
          <w:rFonts w:hint="eastAsia"/>
        </w:rPr>
        <w:tab/>
        <w:t xml:space="preserve">6.3  </w:t>
      </w:r>
      <w:r>
        <w:rPr>
          <w:rFonts w:hint="eastAsia"/>
        </w:rPr>
        <w:t>缔约国在</w:t>
      </w:r>
      <w:r>
        <w:rPr>
          <w:rFonts w:hint="eastAsia"/>
        </w:rPr>
        <w:t>2002</w:t>
      </w:r>
      <w:r>
        <w:rPr>
          <w:rFonts w:hint="eastAsia"/>
        </w:rPr>
        <w:t>年</w:t>
      </w:r>
      <w:r>
        <w:rPr>
          <w:rFonts w:hint="eastAsia"/>
        </w:rPr>
        <w:t>11</w:t>
      </w:r>
      <w:r>
        <w:rPr>
          <w:rFonts w:hint="eastAsia"/>
        </w:rPr>
        <w:t>月</w:t>
      </w:r>
      <w:r>
        <w:rPr>
          <w:rFonts w:hint="eastAsia"/>
        </w:rPr>
        <w:t>6</w:t>
      </w:r>
      <w:r>
        <w:rPr>
          <w:rFonts w:hint="eastAsia"/>
        </w:rPr>
        <w:t>日的普通照会中指出，提交人被定性为一级囚犯而于</w:t>
      </w:r>
      <w:r>
        <w:rPr>
          <w:rFonts w:hint="eastAsia"/>
        </w:rPr>
        <w:t>1998</w:t>
      </w:r>
      <w:r>
        <w:rPr>
          <w:rFonts w:hint="eastAsia"/>
        </w:rPr>
        <w:t>年</w:t>
      </w:r>
      <w:r>
        <w:rPr>
          <w:rFonts w:hint="eastAsia"/>
        </w:rPr>
        <w:t>9</w:t>
      </w:r>
      <w:r>
        <w:rPr>
          <w:rFonts w:hint="eastAsia"/>
        </w:rPr>
        <w:t>月</w:t>
      </w:r>
      <w:r>
        <w:rPr>
          <w:rFonts w:hint="eastAsia"/>
        </w:rPr>
        <w:t>14</w:t>
      </w:r>
      <w:r>
        <w:rPr>
          <w:rFonts w:hint="eastAsia"/>
        </w:rPr>
        <w:t>日被关进马德里第二监狱。</w:t>
      </w:r>
      <w:r>
        <w:rPr>
          <w:rFonts w:hint="eastAsia"/>
        </w:rPr>
        <w:t>1999</w:t>
      </w:r>
      <w:r>
        <w:rPr>
          <w:rFonts w:hint="eastAsia"/>
        </w:rPr>
        <w:t>年</w:t>
      </w:r>
      <w:r>
        <w:rPr>
          <w:rFonts w:hint="eastAsia"/>
        </w:rPr>
        <w:t>2</w:t>
      </w:r>
      <w:r>
        <w:rPr>
          <w:rFonts w:hint="eastAsia"/>
        </w:rPr>
        <w:t>月</w:t>
      </w:r>
      <w:r>
        <w:rPr>
          <w:rFonts w:hint="eastAsia"/>
        </w:rPr>
        <w:t>17</w:t>
      </w:r>
      <w:r>
        <w:rPr>
          <w:rFonts w:hint="eastAsia"/>
        </w:rPr>
        <w:t>日，监狱决定取消对他实行的现有惩戒措施和惩戒卷宗，并对他适用一般制度。然而，提交人不与监狱当局合作。在实行新制度</w:t>
      </w:r>
      <w:r>
        <w:rPr>
          <w:rFonts w:hint="eastAsia"/>
        </w:rPr>
        <w:t>4</w:t>
      </w:r>
      <w:r>
        <w:rPr>
          <w:rFonts w:hint="eastAsia"/>
        </w:rPr>
        <w:t>天之后，他攻击一名监狱看守人员，打断了他的手；经监狱监督法庭批准，他又被放回到一级监狱制度，并被关在隔离区中。</w:t>
      </w:r>
      <w:r>
        <w:rPr>
          <w:rStyle w:val="EndnoteReference"/>
        </w:rPr>
        <w:endnoteReference w:id="185"/>
      </w:r>
      <w:r>
        <w:rPr>
          <w:rFonts w:hint="eastAsia"/>
        </w:rPr>
        <w:t xml:space="preserve"> </w:t>
      </w:r>
      <w:r>
        <w:rPr>
          <w:rFonts w:hint="eastAsia"/>
        </w:rPr>
        <w:t>由于这一事件，他随后被判定犯有攻击和殴打罪以及攻击当局人员罪。缔约国还说，提交人的表现极坏，每天都有滋事、污辱、</w:t>
      </w:r>
      <w:r>
        <w:rPr>
          <w:rFonts w:hint="eastAsia"/>
        </w:rPr>
        <w:t>恐吓和攻击的行为；</w:t>
      </w:r>
      <w:r>
        <w:rPr>
          <w:rFonts w:hint="eastAsia"/>
        </w:rPr>
        <w:t>2000</w:t>
      </w:r>
      <w:r>
        <w:rPr>
          <w:rFonts w:hint="eastAsia"/>
        </w:rPr>
        <w:t>年他被记过</w:t>
      </w:r>
      <w:r>
        <w:rPr>
          <w:rFonts w:hint="eastAsia"/>
        </w:rPr>
        <w:t>19</w:t>
      </w:r>
      <w:r>
        <w:rPr>
          <w:rFonts w:hint="eastAsia"/>
        </w:rPr>
        <w:t>次，</w:t>
      </w:r>
      <w:r>
        <w:rPr>
          <w:rFonts w:hint="eastAsia"/>
        </w:rPr>
        <w:t>2001</w:t>
      </w:r>
      <w:r>
        <w:rPr>
          <w:rFonts w:hint="eastAsia"/>
        </w:rPr>
        <w:t>年</w:t>
      </w:r>
      <w:r>
        <w:rPr>
          <w:rFonts w:hint="eastAsia"/>
        </w:rPr>
        <w:t>58</w:t>
      </w:r>
      <w:r>
        <w:rPr>
          <w:rFonts w:hint="eastAsia"/>
        </w:rPr>
        <w:t>次，</w:t>
      </w:r>
      <w:r>
        <w:rPr>
          <w:rFonts w:hint="eastAsia"/>
        </w:rPr>
        <w:t>2002</w:t>
      </w:r>
      <w:r>
        <w:rPr>
          <w:rFonts w:hint="eastAsia"/>
        </w:rPr>
        <w:t>年截至发出照会之时</w:t>
      </w:r>
      <w:r>
        <w:rPr>
          <w:rFonts w:hint="eastAsia"/>
        </w:rPr>
        <w:t>16</w:t>
      </w:r>
      <w:r>
        <w:rPr>
          <w:rFonts w:hint="eastAsia"/>
        </w:rPr>
        <w:t>次。自</w:t>
      </w:r>
      <w:r>
        <w:rPr>
          <w:rFonts w:hint="eastAsia"/>
        </w:rPr>
        <w:t>1999</w:t>
      </w:r>
      <w:r>
        <w:rPr>
          <w:rFonts w:hint="eastAsia"/>
        </w:rPr>
        <w:t>年</w:t>
      </w:r>
      <w:r>
        <w:rPr>
          <w:rFonts w:hint="eastAsia"/>
        </w:rPr>
        <w:t>4</w:t>
      </w:r>
      <w:r>
        <w:rPr>
          <w:rFonts w:hint="eastAsia"/>
        </w:rPr>
        <w:t>月至</w:t>
      </w:r>
      <w:r>
        <w:rPr>
          <w:rFonts w:hint="eastAsia"/>
        </w:rPr>
        <w:t>2002</w:t>
      </w:r>
      <w:r>
        <w:rPr>
          <w:rFonts w:hint="eastAsia"/>
        </w:rPr>
        <w:t>年</w:t>
      </w:r>
      <w:r>
        <w:rPr>
          <w:rFonts w:hint="eastAsia"/>
        </w:rPr>
        <w:t>1</w:t>
      </w:r>
      <w:r>
        <w:rPr>
          <w:rFonts w:hint="eastAsia"/>
        </w:rPr>
        <w:t>月，提交人以各式各样的理由向监狱检察法庭提交了</w:t>
      </w:r>
      <w:r>
        <w:rPr>
          <w:rFonts w:hint="eastAsia"/>
        </w:rPr>
        <w:t>29</w:t>
      </w:r>
      <w:r>
        <w:rPr>
          <w:rFonts w:hint="eastAsia"/>
        </w:rPr>
        <w:t>项状告监狱当局的申诉。所有这些申诉均被驳回。</w:t>
      </w:r>
      <w:r>
        <w:rPr>
          <w:rFonts w:hint="eastAsia"/>
        </w:rPr>
        <w:t>2002</w:t>
      </w:r>
      <w:r>
        <w:rPr>
          <w:rFonts w:hint="eastAsia"/>
        </w:rPr>
        <w:t>年</w:t>
      </w:r>
      <w:r>
        <w:rPr>
          <w:rFonts w:hint="eastAsia"/>
        </w:rPr>
        <w:t>4</w:t>
      </w:r>
      <w:r>
        <w:rPr>
          <w:rFonts w:hint="eastAsia"/>
        </w:rPr>
        <w:t>月至</w:t>
      </w:r>
      <w:r>
        <w:rPr>
          <w:rFonts w:hint="eastAsia"/>
        </w:rPr>
        <w:t>6</w:t>
      </w:r>
      <w:r>
        <w:rPr>
          <w:rFonts w:hint="eastAsia"/>
        </w:rPr>
        <w:t>月，提交人提出的另外</w:t>
      </w:r>
      <w:r>
        <w:rPr>
          <w:rFonts w:hint="eastAsia"/>
        </w:rPr>
        <w:t>6</w:t>
      </w:r>
      <w:r>
        <w:rPr>
          <w:rFonts w:hint="eastAsia"/>
        </w:rPr>
        <w:t>份申诉又被监狱监督法庭或马德里省高级法院驳回。</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7.1  </w:t>
      </w:r>
      <w:r>
        <w:rPr>
          <w:rFonts w:hint="eastAsia"/>
        </w:rPr>
        <w:t>在审议来文所载的任何请求之前，人权事务委员会必须根据其议事规则第</w:t>
      </w:r>
      <w:r>
        <w:rPr>
          <w:rFonts w:hint="eastAsia"/>
        </w:rPr>
        <w:t>87</w:t>
      </w:r>
      <w:r>
        <w:rPr>
          <w:rFonts w:hint="eastAsia"/>
        </w:rPr>
        <w:t>条，决定该来文是否符合公约的《任择议定书》规定的受理条件。</w:t>
      </w:r>
    </w:p>
    <w:p w:rsidR="00000000" w:rsidRDefault="00A821ED">
      <w:pPr>
        <w:rPr>
          <w:rFonts w:hint="eastAsia"/>
        </w:rPr>
      </w:pPr>
      <w:r>
        <w:rPr>
          <w:rFonts w:hint="eastAsia"/>
        </w:rPr>
        <w:tab/>
        <w:t xml:space="preserve">7.2  </w:t>
      </w:r>
      <w:r>
        <w:rPr>
          <w:rFonts w:hint="eastAsia"/>
        </w:rPr>
        <w:t>缔约国认为，</w:t>
      </w:r>
      <w:r>
        <w:rPr>
          <w:rFonts w:hint="eastAsia"/>
        </w:rPr>
        <w:t>因为同一事项已被提交欧洲人权委员会处理，因此根据《任择议定书》第五条第</w:t>
      </w:r>
      <w:r>
        <w:rPr>
          <w:rFonts w:hint="eastAsia"/>
        </w:rPr>
        <w:t>2</w:t>
      </w:r>
      <w:r>
        <w:rPr>
          <w:rFonts w:hint="eastAsia"/>
        </w:rPr>
        <w:t>款</w:t>
      </w:r>
      <w:r>
        <w:t>(</w:t>
      </w:r>
      <w:r>
        <w:rPr>
          <w:rFonts w:hint="eastAsia"/>
        </w:rPr>
        <w:t>子</w:t>
      </w:r>
      <w:r>
        <w:t>)</w:t>
      </w:r>
      <w:r>
        <w:rPr>
          <w:rFonts w:hint="eastAsia"/>
        </w:rPr>
        <w:t>项，必须裁决该来文不可受理。在此方面，委员会指出，欧洲人权委员会的裁决涉及据称在</w:t>
      </w:r>
      <w:r>
        <w:rPr>
          <w:rFonts w:hint="eastAsia"/>
        </w:rPr>
        <w:t>1993</w:t>
      </w:r>
      <w:r>
        <w:rPr>
          <w:rFonts w:hint="eastAsia"/>
        </w:rPr>
        <w:t>年</w:t>
      </w:r>
      <w:r>
        <w:rPr>
          <w:rFonts w:hint="eastAsia"/>
        </w:rPr>
        <w:t>8</w:t>
      </w:r>
      <w:r>
        <w:rPr>
          <w:rFonts w:hint="eastAsia"/>
        </w:rPr>
        <w:t>月和</w:t>
      </w:r>
      <w:r>
        <w:rPr>
          <w:rFonts w:hint="eastAsia"/>
        </w:rPr>
        <w:t>1995</w:t>
      </w:r>
      <w:r>
        <w:rPr>
          <w:rFonts w:hint="eastAsia"/>
        </w:rPr>
        <w:t>年</w:t>
      </w:r>
      <w:r>
        <w:rPr>
          <w:rFonts w:hint="eastAsia"/>
        </w:rPr>
        <w:t>10</w:t>
      </w:r>
      <w:r>
        <w:rPr>
          <w:rFonts w:hint="eastAsia"/>
        </w:rPr>
        <w:t>月之间发生的假定违反行为，而在此方面，提交人向委员会提交一份受伤医疗报告的日期为</w:t>
      </w:r>
      <w:r>
        <w:rPr>
          <w:rFonts w:hint="eastAsia"/>
        </w:rPr>
        <w:t>1994</w:t>
      </w:r>
      <w:r>
        <w:rPr>
          <w:rFonts w:hint="eastAsia"/>
        </w:rPr>
        <w:t>年</w:t>
      </w:r>
      <w:r>
        <w:rPr>
          <w:rFonts w:hint="eastAsia"/>
        </w:rPr>
        <w:t>12</w:t>
      </w:r>
      <w:r>
        <w:rPr>
          <w:rFonts w:hint="eastAsia"/>
        </w:rPr>
        <w:t>月</w:t>
      </w:r>
      <w:r>
        <w:rPr>
          <w:rFonts w:hint="eastAsia"/>
        </w:rPr>
        <w:t>22</w:t>
      </w:r>
      <w:r>
        <w:rPr>
          <w:rFonts w:hint="eastAsia"/>
        </w:rPr>
        <w:t>日。因此，根据《任择议定书》第五条第</w:t>
      </w:r>
      <w:r>
        <w:rPr>
          <w:rFonts w:hint="eastAsia"/>
        </w:rPr>
        <w:t>2</w:t>
      </w:r>
      <w:r>
        <w:rPr>
          <w:rFonts w:hint="eastAsia"/>
        </w:rPr>
        <w:t>款</w:t>
      </w:r>
      <w:r>
        <w:t>(</w:t>
      </w:r>
      <w:r>
        <w:rPr>
          <w:rFonts w:hint="eastAsia"/>
        </w:rPr>
        <w:t>子</w:t>
      </w:r>
      <w:r>
        <w:t>)</w:t>
      </w:r>
      <w:r>
        <w:rPr>
          <w:rFonts w:hint="eastAsia"/>
        </w:rPr>
        <w:t>项，来文的这一部分必须被视为不可受理。</w:t>
      </w:r>
    </w:p>
    <w:p w:rsidR="00000000" w:rsidRDefault="00A821ED">
      <w:pPr>
        <w:rPr>
          <w:rFonts w:hint="eastAsia"/>
        </w:rPr>
      </w:pPr>
      <w:r>
        <w:rPr>
          <w:rFonts w:hint="eastAsia"/>
        </w:rPr>
        <w:tab/>
        <w:t xml:space="preserve">7.3  </w:t>
      </w:r>
      <w:r>
        <w:rPr>
          <w:rFonts w:hint="eastAsia"/>
        </w:rPr>
        <w:t>提交委员会审议的申诉还涉及据称在上述日期之后所发生的违反行为。委员会认为，就提交人申诉的于</w:t>
      </w:r>
      <w:r>
        <w:rPr>
          <w:rFonts w:hint="eastAsia"/>
        </w:rPr>
        <w:t>1995</w:t>
      </w:r>
      <w:r>
        <w:rPr>
          <w:rFonts w:hint="eastAsia"/>
        </w:rPr>
        <w:t>年</w:t>
      </w:r>
      <w:r>
        <w:rPr>
          <w:rFonts w:hint="eastAsia"/>
        </w:rPr>
        <w:t>10</w:t>
      </w:r>
      <w:r>
        <w:rPr>
          <w:rFonts w:hint="eastAsia"/>
        </w:rPr>
        <w:t>月</w:t>
      </w:r>
      <w:r>
        <w:rPr>
          <w:rFonts w:hint="eastAsia"/>
        </w:rPr>
        <w:t>6</w:t>
      </w:r>
      <w:r>
        <w:rPr>
          <w:rFonts w:hint="eastAsia"/>
        </w:rPr>
        <w:t>日之后发生的事件</w:t>
      </w:r>
      <w:r>
        <w:rPr>
          <w:rFonts w:hint="eastAsia"/>
        </w:rPr>
        <w:t>而言，来文中提出的问题与提交欧洲人权委员会处理的问题不同，所以应对这些问题加以审查，已确定其是否可予受理。</w:t>
      </w:r>
    </w:p>
    <w:p w:rsidR="00000000" w:rsidRDefault="00A821ED">
      <w:pPr>
        <w:rPr>
          <w:rFonts w:hint="eastAsia"/>
        </w:rPr>
      </w:pPr>
      <w:r>
        <w:rPr>
          <w:rFonts w:hint="eastAsia"/>
        </w:rPr>
        <w:tab/>
        <w:t xml:space="preserve">7.4  </w:t>
      </w:r>
      <w:r>
        <w:rPr>
          <w:rFonts w:hint="eastAsia"/>
        </w:rPr>
        <w:t>委员会注意到缔约国的意见，了解到监狱当局曾多次修改适用于提交人的监狱制度；尽管监狱当局试图把他安排在一个更加灵活的制度中，但提交人的攻击性行为及其与其他囚犯和监狱看管人员频频发生的打架、斗殴，使他们不得不将他重新安排在专用于危险监犯的制度中。由于这些事件，提交人曾多次受到处罚。委员会进一步注意到提交人提供的医疗证明说明存在伤害情况。这些证明涉及的日期是</w:t>
      </w:r>
      <w:r>
        <w:rPr>
          <w:rFonts w:hint="eastAsia"/>
        </w:rPr>
        <w:t>1998</w:t>
      </w:r>
      <w:r>
        <w:rPr>
          <w:rFonts w:hint="eastAsia"/>
        </w:rPr>
        <w:t>年</w:t>
      </w:r>
      <w:r>
        <w:rPr>
          <w:rFonts w:hint="eastAsia"/>
        </w:rPr>
        <w:t>9</w:t>
      </w:r>
      <w:r>
        <w:rPr>
          <w:rFonts w:hint="eastAsia"/>
        </w:rPr>
        <w:t>月至</w:t>
      </w:r>
      <w:r>
        <w:rPr>
          <w:rFonts w:hint="eastAsia"/>
        </w:rPr>
        <w:t>2001</w:t>
      </w:r>
      <w:r>
        <w:rPr>
          <w:rFonts w:hint="eastAsia"/>
        </w:rPr>
        <w:t>年</w:t>
      </w:r>
      <w:r>
        <w:rPr>
          <w:rFonts w:hint="eastAsia"/>
        </w:rPr>
        <w:t>2</w:t>
      </w:r>
      <w:r>
        <w:rPr>
          <w:rFonts w:hint="eastAsia"/>
        </w:rPr>
        <w:t>月，即提交</w:t>
      </w:r>
      <w:r>
        <w:rPr>
          <w:rFonts w:hint="eastAsia"/>
        </w:rPr>
        <w:t>人被关押在马德里第二监狱期间，与据称在提交首次来文之后发生的事件有关。提交人称他就这些事件向司法当局提出过申诉，但在卷宗中没有任何迹象表明提交人对较低一级的法院做出的裁决提出过上诉。也没有任何迹象表明，提交人对司法部门就他于</w:t>
      </w:r>
      <w:r>
        <w:rPr>
          <w:rFonts w:hint="eastAsia"/>
        </w:rPr>
        <w:t>1997</w:t>
      </w:r>
      <w:r>
        <w:rPr>
          <w:rFonts w:hint="eastAsia"/>
        </w:rPr>
        <w:t>年</w:t>
      </w:r>
      <w:r>
        <w:rPr>
          <w:rFonts w:hint="eastAsia"/>
        </w:rPr>
        <w:t>3</w:t>
      </w:r>
      <w:r>
        <w:rPr>
          <w:rFonts w:hint="eastAsia"/>
        </w:rPr>
        <w:t>月</w:t>
      </w:r>
      <w:r>
        <w:rPr>
          <w:rFonts w:hint="eastAsia"/>
        </w:rPr>
        <w:t>13</w:t>
      </w:r>
      <w:r>
        <w:rPr>
          <w:rFonts w:hint="eastAsia"/>
        </w:rPr>
        <w:t>日、</w:t>
      </w:r>
      <w:r>
        <w:rPr>
          <w:rFonts w:hint="eastAsia"/>
        </w:rPr>
        <w:t>1997</w:t>
      </w:r>
      <w:r>
        <w:rPr>
          <w:rFonts w:hint="eastAsia"/>
        </w:rPr>
        <w:t>年</w:t>
      </w:r>
      <w:r>
        <w:rPr>
          <w:rFonts w:hint="eastAsia"/>
        </w:rPr>
        <w:t>10</w:t>
      </w:r>
      <w:r>
        <w:rPr>
          <w:rFonts w:hint="eastAsia"/>
        </w:rPr>
        <w:t>月</w:t>
      </w:r>
      <w:r>
        <w:rPr>
          <w:rFonts w:hint="eastAsia"/>
        </w:rPr>
        <w:t>1</w:t>
      </w:r>
      <w:r>
        <w:rPr>
          <w:rFonts w:hint="eastAsia"/>
        </w:rPr>
        <w:t>日和</w:t>
      </w:r>
      <w:r>
        <w:rPr>
          <w:rFonts w:hint="eastAsia"/>
        </w:rPr>
        <w:t>1998</w:t>
      </w:r>
      <w:r>
        <w:rPr>
          <w:rFonts w:hint="eastAsia"/>
        </w:rPr>
        <w:t>年</w:t>
      </w:r>
      <w:r>
        <w:rPr>
          <w:rFonts w:hint="eastAsia"/>
        </w:rPr>
        <w:t>1</w:t>
      </w:r>
      <w:r>
        <w:rPr>
          <w:rFonts w:hint="eastAsia"/>
        </w:rPr>
        <w:t>月</w:t>
      </w:r>
      <w:r>
        <w:rPr>
          <w:rFonts w:hint="eastAsia"/>
        </w:rPr>
        <w:t>26</w:t>
      </w:r>
      <w:r>
        <w:rPr>
          <w:rFonts w:hint="eastAsia"/>
        </w:rPr>
        <w:t>日提起的申诉做出的裁决提出过上诉。因此，根据《任择议定书》第五条第</w:t>
      </w:r>
      <w:r>
        <w:rPr>
          <w:rFonts w:hint="eastAsia"/>
        </w:rPr>
        <w:t>2</w:t>
      </w:r>
      <w:r>
        <w:rPr>
          <w:rFonts w:hint="eastAsia"/>
        </w:rPr>
        <w:t>款</w:t>
      </w:r>
      <w:r>
        <w:t>(</w:t>
      </w:r>
      <w:r>
        <w:rPr>
          <w:rFonts w:hint="eastAsia"/>
        </w:rPr>
        <w:t>丑</w:t>
      </w:r>
      <w:r>
        <w:t>)</w:t>
      </w:r>
      <w:r>
        <w:rPr>
          <w:rFonts w:hint="eastAsia"/>
        </w:rPr>
        <w:t>项，来文的这一部分必须被视为不可受理。</w:t>
      </w:r>
    </w:p>
    <w:p w:rsidR="00000000" w:rsidRDefault="00A821ED">
      <w:pPr>
        <w:rPr>
          <w:rFonts w:hint="eastAsia"/>
        </w:rPr>
      </w:pPr>
      <w:r>
        <w:rPr>
          <w:rFonts w:hint="eastAsia"/>
        </w:rPr>
        <w:tab/>
        <w:t xml:space="preserve">7.5  </w:t>
      </w:r>
      <w:r>
        <w:rPr>
          <w:rFonts w:hint="eastAsia"/>
        </w:rPr>
        <w:t>委员会注意到，提交人于</w:t>
      </w:r>
      <w:r>
        <w:rPr>
          <w:rFonts w:hint="eastAsia"/>
        </w:rPr>
        <w:t>1996</w:t>
      </w:r>
      <w:r>
        <w:rPr>
          <w:rFonts w:hint="eastAsia"/>
        </w:rPr>
        <w:t>年</w:t>
      </w:r>
      <w:r>
        <w:rPr>
          <w:rFonts w:hint="eastAsia"/>
        </w:rPr>
        <w:t>10</w:t>
      </w:r>
      <w:r>
        <w:rPr>
          <w:rFonts w:hint="eastAsia"/>
        </w:rPr>
        <w:t>月</w:t>
      </w:r>
      <w:r>
        <w:rPr>
          <w:rFonts w:hint="eastAsia"/>
        </w:rPr>
        <w:t>2</w:t>
      </w:r>
      <w:r>
        <w:rPr>
          <w:rFonts w:hint="eastAsia"/>
        </w:rPr>
        <w:t>日对</w:t>
      </w:r>
      <w:r>
        <w:t>Valladolid</w:t>
      </w:r>
      <w:r>
        <w:rPr>
          <w:rFonts w:hint="eastAsia"/>
        </w:rPr>
        <w:t>的</w:t>
      </w:r>
      <w:r>
        <w:t>Villanubla</w:t>
      </w:r>
      <w:r>
        <w:rPr>
          <w:rFonts w:hint="eastAsia"/>
        </w:rPr>
        <w:t>监狱当局关于</w:t>
      </w:r>
      <w:r>
        <w:rPr>
          <w:rFonts w:hint="eastAsia"/>
        </w:rPr>
        <w:t>他的监狱制度提出过申诉，其中他提到他在这一制度下所遭受的虐待。当他的申诉被较低一级的法院和在上诉阶段被驳回时，提交人向宪法法院提出要求保护宪法权利的申请。委员会认为，在这些方面，提交人的确用尽了所有国内补救方法。但委员会认为，提交人没有为其申诉提供足够的理由，以确定对他的处置违反了《公约》第七条和第十条的规定，因此这使得委员会根据《任择议定书》第二条的规定认为来文不可受理。</w:t>
      </w:r>
    </w:p>
    <w:p w:rsidR="00000000" w:rsidRDefault="00A821ED">
      <w:pPr>
        <w:rPr>
          <w:rFonts w:hint="eastAsia"/>
        </w:rPr>
      </w:pPr>
      <w:r>
        <w:rPr>
          <w:rFonts w:hint="eastAsia"/>
        </w:rPr>
        <w:tab/>
        <w:t xml:space="preserve">8.  </w:t>
      </w:r>
      <w:r>
        <w:rPr>
          <w:rFonts w:hint="eastAsia"/>
        </w:rPr>
        <w:t>因此，人权事务委员会裁决：</w:t>
      </w:r>
    </w:p>
    <w:p w:rsidR="00000000" w:rsidRDefault="00A821ED">
      <w:pPr>
        <w:tabs>
          <w:tab w:val="num" w:pos="1531"/>
        </w:tabs>
        <w:ind w:left="1271" w:hanging="227"/>
        <w:rPr>
          <w:rFonts w:hint="eastAsia"/>
        </w:rPr>
      </w:pPr>
      <w:r>
        <w:t>(a)</w:t>
      </w:r>
      <w:r>
        <w:rPr>
          <w:rFonts w:hint="eastAsia"/>
        </w:rPr>
        <w:tab/>
      </w:r>
      <w:r>
        <w:rPr>
          <w:rFonts w:hint="eastAsia"/>
        </w:rPr>
        <w:t>根据《任择议定书》第二条和第五条第</w:t>
      </w:r>
      <w:r>
        <w:rPr>
          <w:rFonts w:hint="eastAsia"/>
        </w:rPr>
        <w:t>2</w:t>
      </w:r>
      <w:r>
        <w:rPr>
          <w:rFonts w:hint="eastAsia"/>
        </w:rPr>
        <w:t>款</w:t>
      </w:r>
      <w:r>
        <w:t>(</w:t>
      </w:r>
      <w:r>
        <w:rPr>
          <w:rFonts w:hint="eastAsia"/>
        </w:rPr>
        <w:t>丑</w:t>
      </w:r>
      <w:r>
        <w:t>)</w:t>
      </w:r>
      <w:r>
        <w:rPr>
          <w:rFonts w:hint="eastAsia"/>
        </w:rPr>
        <w:t>项，来文不可受理；</w:t>
      </w:r>
    </w:p>
    <w:p w:rsidR="00000000" w:rsidRDefault="00A821ED">
      <w:pPr>
        <w:tabs>
          <w:tab w:val="num" w:pos="1531"/>
        </w:tabs>
        <w:spacing w:after="320"/>
        <w:ind w:left="1271" w:hanging="227"/>
        <w:rPr>
          <w:rFonts w:hint="eastAsia"/>
        </w:rPr>
      </w:pPr>
      <w:r>
        <w:t>(b)</w:t>
      </w:r>
      <w:r>
        <w:rPr>
          <w:rFonts w:hint="eastAsia"/>
        </w:rPr>
        <w:tab/>
      </w:r>
      <w:r>
        <w:rPr>
          <w:rFonts w:hint="eastAsia"/>
        </w:rPr>
        <w:t>将本裁决通知缔约</w:t>
      </w:r>
      <w:r>
        <w:rPr>
          <w:rFonts w:hint="eastAsia"/>
        </w:rPr>
        <w:t>国，和来文提交人。</w:t>
      </w:r>
    </w:p>
    <w:p w:rsidR="00000000" w:rsidRDefault="00A821ED">
      <w:pPr>
        <w:spacing w:after="320"/>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rPr>
        <w:tab/>
        <w:t>[</w:t>
      </w:r>
      <w:r>
        <w:rPr>
          <w:rFonts w:hint="eastAsia"/>
        </w:rPr>
        <w:t>决定通过时有英文、法文和西班牙文本，其中西班牙文本为原文。随后还将印发阿拉伯文、中文和俄文本，作为委员会提交大会的年度报告的一部分。</w:t>
      </w:r>
      <w:r>
        <w:rPr>
          <w:rFonts w:hint="eastAsia"/>
        </w:rPr>
        <w:t>]</w:t>
      </w:r>
    </w:p>
    <w:p w:rsidR="00000000" w:rsidRDefault="00A821ED">
      <w:pPr>
        <w:pStyle w:val="Heading3"/>
        <w:rPr>
          <w:rFonts w:hint="eastAsia"/>
        </w:rPr>
      </w:pPr>
      <w:r>
        <w:rPr>
          <w:u w:val="none"/>
        </w:rPr>
        <w:t>C.</w:t>
      </w:r>
      <w:r>
        <w:rPr>
          <w:u w:val="none"/>
        </w:rPr>
        <w:tab/>
      </w:r>
      <w:r>
        <w:rPr>
          <w:rFonts w:hint="eastAsia"/>
        </w:rPr>
        <w:t>第</w:t>
      </w:r>
      <w:r>
        <w:t>918/2000</w:t>
      </w:r>
      <w:r>
        <w:rPr>
          <w:rFonts w:hint="eastAsia"/>
        </w:rPr>
        <w:t>号来文，</w:t>
      </w:r>
      <w:r>
        <w:t>Vedeneyev</w:t>
      </w:r>
      <w:r>
        <w:rPr>
          <w:rFonts w:hint="eastAsia"/>
        </w:rPr>
        <w:t>诉俄罗斯联邦</w:t>
      </w:r>
      <w:r>
        <w:rPr>
          <w:rFonts w:hint="eastAsia"/>
        </w:rP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44" w:hanging="2044"/>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Galina Vedeneyeva</w:t>
      </w:r>
      <w:r>
        <w:rPr>
          <w:rFonts w:hint="eastAsia"/>
        </w:rPr>
        <w:t xml:space="preserve"> (</w:t>
      </w:r>
      <w:r>
        <w:rPr>
          <w:rFonts w:hint="eastAsia"/>
        </w:rPr>
        <w:t>由</w:t>
      </w:r>
      <w:r>
        <w:rPr>
          <w:rFonts w:hint="eastAsia"/>
          <w:snapToGrid/>
        </w:rPr>
        <w:t>莫斯科</w:t>
      </w:r>
      <w:r>
        <w:rPr>
          <w:rFonts w:hint="eastAsia"/>
        </w:rPr>
        <w:t>国际保护中心主任</w:t>
      </w:r>
      <w:r>
        <w:t>Alexander Manov</w:t>
      </w:r>
      <w:r>
        <w:rPr>
          <w:rFonts w:hint="eastAsia"/>
        </w:rPr>
        <w:t>代理</w:t>
      </w:r>
      <w:r>
        <w:rPr>
          <w:rFonts w:hint="eastAsia"/>
        </w:rPr>
        <w:t>)</w:t>
      </w:r>
    </w:p>
    <w:p w:rsidR="00000000" w:rsidRDefault="00A821ED">
      <w:pPr>
        <w:rPr>
          <w:rFonts w:hint="eastAsia"/>
        </w:rPr>
      </w:pPr>
      <w:r>
        <w:rPr>
          <w:rFonts w:hint="eastAsia"/>
          <w:u w:val="single"/>
        </w:rPr>
        <w:t>据称受害人</w:t>
      </w:r>
      <w:r>
        <w:rPr>
          <w:rFonts w:hint="eastAsia"/>
        </w:rPr>
        <w:t>：</w:t>
      </w:r>
      <w:r>
        <w:tab/>
        <w:t>Konstantin Vedeneyev(</w:t>
      </w:r>
      <w:r>
        <w:rPr>
          <w:rFonts w:hint="eastAsia"/>
        </w:rPr>
        <w:t>提交人儿子</w:t>
      </w:r>
      <w:r>
        <w:t>)</w:t>
      </w:r>
    </w:p>
    <w:p w:rsidR="00000000" w:rsidRDefault="00A821ED">
      <w:pPr>
        <w:rPr>
          <w:rFonts w:hint="eastAsia"/>
        </w:rPr>
      </w:pPr>
      <w:r>
        <w:rPr>
          <w:rFonts w:hint="eastAsia"/>
          <w:u w:val="single"/>
        </w:rPr>
        <w:t>所涉缔约国</w:t>
      </w:r>
      <w:r>
        <w:rPr>
          <w:rFonts w:hint="eastAsia"/>
        </w:rPr>
        <w:t>：</w:t>
      </w:r>
      <w:r>
        <w:tab/>
      </w:r>
      <w:r>
        <w:rPr>
          <w:rFonts w:hint="eastAsia"/>
        </w:rPr>
        <w:t>俄罗斯联邦</w:t>
      </w:r>
    </w:p>
    <w:p w:rsidR="00000000" w:rsidRDefault="00A821ED">
      <w:pPr>
        <w:rPr>
          <w:rFonts w:hint="eastAsia"/>
        </w:rPr>
      </w:pPr>
      <w:r>
        <w:rPr>
          <w:rFonts w:hint="eastAsia"/>
          <w:spacing w:val="57"/>
          <w:u w:val="single"/>
        </w:rPr>
        <w:t>来文日</w:t>
      </w:r>
      <w:r>
        <w:rPr>
          <w:rFonts w:hint="eastAsia"/>
          <w:u w:val="single"/>
        </w:rPr>
        <w:t>期</w:t>
      </w:r>
      <w:r>
        <w:rPr>
          <w:rFonts w:hint="eastAsia"/>
        </w:rPr>
        <w:t>：</w:t>
      </w:r>
      <w:r>
        <w:tab/>
      </w:r>
      <w:r>
        <w:rPr>
          <w:rFonts w:hint="eastAsia"/>
        </w:rPr>
        <w:t>1</w:t>
      </w:r>
      <w:r>
        <w:rPr>
          <w:rFonts w:hint="eastAsia"/>
        </w:rPr>
        <w:t>997</w:t>
      </w:r>
      <w:r>
        <w:rPr>
          <w:rFonts w:hint="eastAsia"/>
        </w:rPr>
        <w:t>年</w:t>
      </w:r>
      <w:r>
        <w:rPr>
          <w:rFonts w:hint="eastAsia"/>
        </w:rPr>
        <w:t>2</w:t>
      </w:r>
      <w:r>
        <w:rPr>
          <w:rFonts w:hint="eastAsia"/>
        </w:rPr>
        <w:t>月</w:t>
      </w:r>
      <w:r>
        <w:rPr>
          <w:rFonts w:hint="eastAsia"/>
        </w:rPr>
        <w:t>24</w:t>
      </w:r>
      <w:r>
        <w:rPr>
          <w:rFonts w:hint="eastAsia"/>
        </w:rPr>
        <w:t>日</w:t>
      </w:r>
      <w:r>
        <w:rPr>
          <w:rFonts w:hint="eastAsia"/>
        </w:rPr>
        <w:t>(</w:t>
      </w:r>
      <w:r>
        <w:rPr>
          <w:rFonts w:hint="eastAsia"/>
        </w:rPr>
        <w:t>首次提交</w:t>
      </w:r>
      <w:r>
        <w:rPr>
          <w:rFonts w:hint="eastAsia"/>
        </w:rPr>
        <w:t>)</w:t>
      </w:r>
    </w:p>
    <w:p w:rsidR="00000000" w:rsidRDefault="00A821ED">
      <w:pPr>
        <w:tabs>
          <w:tab w:val="left" w:pos="2044"/>
        </w:tabs>
        <w:ind w:left="2058" w:hanging="2058"/>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snapToGrid/>
        </w:rPr>
        <w:t>以酷刑迫供，监狱条件，在关押期间死于肺病。</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snapToGrid/>
        </w:rPr>
        <w:t>未用尽国内补救办法；举证责任。</w:t>
      </w:r>
    </w:p>
    <w:p w:rsidR="00000000" w:rsidRDefault="00A821ED">
      <w:pPr>
        <w:rPr>
          <w:rFonts w:hint="eastAsia"/>
        </w:rPr>
      </w:pPr>
      <w:r>
        <w:rPr>
          <w:rFonts w:hint="eastAsia"/>
          <w:u w:val="single"/>
        </w:rPr>
        <w:t>《公约》条款</w:t>
      </w:r>
      <w:r>
        <w:rPr>
          <w:rFonts w:hint="eastAsia"/>
        </w:rPr>
        <w:t>：</w:t>
      </w:r>
      <w:r>
        <w:rPr>
          <w:rFonts w:hint="eastAsia"/>
        </w:rPr>
        <w:tab/>
      </w:r>
      <w:r>
        <w:rPr>
          <w:rFonts w:hint="eastAsia"/>
          <w:snapToGrid/>
        </w:rPr>
        <w:t>第六条第</w:t>
      </w:r>
      <w:r>
        <w:rPr>
          <w:rFonts w:hint="eastAsia"/>
          <w:snapToGrid/>
        </w:rPr>
        <w:t>1</w:t>
      </w:r>
      <w:r>
        <w:rPr>
          <w:rFonts w:hint="eastAsia"/>
          <w:snapToGrid/>
        </w:rPr>
        <w:t>款、第七条和第十条第</w:t>
      </w:r>
      <w:r>
        <w:rPr>
          <w:rFonts w:hint="eastAsia"/>
          <w:snapToGrid/>
        </w:rPr>
        <w:t>1</w:t>
      </w:r>
      <w:r>
        <w:rPr>
          <w:rFonts w:hint="eastAsia"/>
          <w:snapToGrid/>
        </w:rPr>
        <w:t>款。</w:t>
      </w:r>
    </w:p>
    <w:p w:rsidR="00000000" w:rsidRDefault="00A821ED">
      <w:pPr>
        <w:rPr>
          <w:rFonts w:hint="eastAsia"/>
        </w:rPr>
      </w:pPr>
      <w:r>
        <w:rPr>
          <w:rFonts w:hint="eastAsia"/>
          <w:spacing w:val="0"/>
          <w:u w:val="single"/>
        </w:rPr>
        <w:t>《任择议定书》条款</w:t>
      </w:r>
      <w:r>
        <w:rPr>
          <w:rFonts w:hint="eastAsia"/>
          <w:spacing w:val="0"/>
        </w:rPr>
        <w:t>：</w:t>
      </w:r>
      <w:r>
        <w:rPr>
          <w:rFonts w:hint="eastAsia"/>
          <w:snapToGrid/>
        </w:rPr>
        <w:t>第五条第</w:t>
      </w:r>
      <w:r>
        <w:rPr>
          <w:rFonts w:hint="eastAsia"/>
          <w:snapToGrid/>
        </w:rPr>
        <w:t>2</w:t>
      </w:r>
      <w:r>
        <w:rPr>
          <w:rFonts w:hint="eastAsia"/>
          <w:snapToGrid/>
        </w:rPr>
        <w:t>款</w:t>
      </w:r>
      <w:r>
        <w:rPr>
          <w:rFonts w:hint="eastAsia"/>
          <w:snapToGrid/>
        </w:rPr>
        <w:t>(</w:t>
      </w:r>
      <w:r>
        <w:rPr>
          <w:rFonts w:hint="eastAsia"/>
          <w:snapToGrid/>
        </w:rPr>
        <w:t>丑</w:t>
      </w:r>
      <w:r>
        <w:rPr>
          <w:rFonts w:hint="eastAsia"/>
          <w:snapToGrid/>
        </w:rPr>
        <w:t>)</w:t>
      </w:r>
      <w:r>
        <w:rPr>
          <w:rFonts w:hint="eastAsia"/>
          <w:snapToGrid/>
        </w:rPr>
        <w:t>项。</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spacing w:after="16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rPr>
          <w:rFonts w:hint="eastAsia"/>
        </w:rPr>
      </w:pPr>
      <w:r>
        <w:rPr>
          <w:rFonts w:hint="eastAsia"/>
        </w:rPr>
        <w:tab/>
        <w:t>1</w:t>
      </w:r>
      <w:r>
        <w:t>.1</w:t>
      </w:r>
      <w:r>
        <w:rPr>
          <w:rFonts w:hint="eastAsia"/>
        </w:rPr>
        <w:t xml:space="preserve">.  </w:t>
      </w:r>
      <w:r>
        <w:rPr>
          <w:rFonts w:hint="eastAsia"/>
        </w:rPr>
        <w:t>来文提交人</w:t>
      </w:r>
      <w:r>
        <w:t xml:space="preserve">Galina </w:t>
      </w:r>
      <w:r>
        <w:rPr>
          <w:rFonts w:hint="eastAsia"/>
        </w:rPr>
        <w:t>M</w:t>
      </w:r>
      <w:r>
        <w:t>aksimova Vedeneyeva</w:t>
      </w:r>
      <w:r>
        <w:rPr>
          <w:rFonts w:hint="eastAsia"/>
        </w:rPr>
        <w:t>是俄罗斯公民。她声称她已过世的儿子</w:t>
      </w:r>
      <w:r>
        <w:t>Konstant</w:t>
      </w:r>
      <w:r>
        <w:t>in Vedeneyev</w:t>
      </w:r>
      <w:r>
        <w:rPr>
          <w:rFonts w:hint="eastAsia"/>
        </w:rPr>
        <w:t>是</w:t>
      </w:r>
      <w:r>
        <w:rPr>
          <w:rFonts w:hint="eastAsia"/>
        </w:rPr>
        <w:t>1966</w:t>
      </w:r>
      <w:r>
        <w:rPr>
          <w:rFonts w:hint="eastAsia"/>
        </w:rPr>
        <w:t>年出生的俄罗斯公民。他是俄罗斯联邦违反《公约》第六条第</w:t>
      </w:r>
      <w:r>
        <w:rPr>
          <w:rFonts w:hint="eastAsia"/>
        </w:rPr>
        <w:t>1</w:t>
      </w:r>
      <w:r>
        <w:rPr>
          <w:rFonts w:hint="eastAsia"/>
        </w:rPr>
        <w:t>款、第七条和第十条第</w:t>
      </w:r>
      <w:r>
        <w:rPr>
          <w:rFonts w:hint="eastAsia"/>
        </w:rPr>
        <w:t>1</w:t>
      </w:r>
      <w:r>
        <w:rPr>
          <w:rFonts w:hint="eastAsia"/>
        </w:rPr>
        <w:t>款的受害者。她由莫斯科国际保护中心主任</w:t>
      </w:r>
      <w:r>
        <w:t>Karina Moskalenko</w:t>
      </w:r>
      <w:r>
        <w:rPr>
          <w:rFonts w:hint="eastAsia"/>
        </w:rPr>
        <w:t>代理。</w:t>
      </w:r>
    </w:p>
    <w:p w:rsidR="00000000" w:rsidRDefault="00A821ED">
      <w:pPr>
        <w:spacing w:after="160"/>
        <w:rPr>
          <w:rFonts w:hint="eastAsia"/>
        </w:rPr>
      </w:pPr>
      <w:r>
        <w:rPr>
          <w:rFonts w:hint="eastAsia"/>
        </w:rPr>
        <w:tab/>
        <w:t xml:space="preserve">1.2  </w:t>
      </w:r>
      <w:r>
        <w:rPr>
          <w:rFonts w:hint="eastAsia"/>
        </w:rPr>
        <w:t>《任择议定书》于</w:t>
      </w:r>
      <w:r>
        <w:rPr>
          <w:rFonts w:hint="eastAsia"/>
        </w:rPr>
        <w:t>1992</w:t>
      </w:r>
      <w:r>
        <w:rPr>
          <w:rFonts w:hint="eastAsia"/>
        </w:rPr>
        <w:t>年</w:t>
      </w:r>
      <w:r>
        <w:rPr>
          <w:rFonts w:hint="eastAsia"/>
        </w:rPr>
        <w:t>1</w:t>
      </w:r>
      <w:r>
        <w:rPr>
          <w:rFonts w:hint="eastAsia"/>
        </w:rPr>
        <w:t>月</w:t>
      </w:r>
      <w:r>
        <w:rPr>
          <w:rFonts w:hint="eastAsia"/>
        </w:rPr>
        <w:t>1</w:t>
      </w:r>
      <w:r>
        <w:rPr>
          <w:rFonts w:hint="eastAsia"/>
        </w:rPr>
        <w:t>日对俄罗斯联邦生效。</w:t>
      </w: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 xml:space="preserve">*   </w:t>
      </w:r>
      <w:r>
        <w:rPr>
          <w:rFonts w:hint="eastAsia"/>
        </w:rPr>
        <w:t>参加审查本来文的委员会委员有：安藤仁介先生、普拉富拉钱德拉·纳特瓦尔拉尔·巴格瓦蒂先生、克里斯蒂娜·沙内女士、莫里斯·格莱莱－阿汉汉佐先生、埃德温·约翰逊先生、瓦尔特·卡林先生、艾哈迈德·陶菲克·哈利勒先生、迈克尔·奥弗莱厄蒂先生、伊</w:t>
      </w:r>
      <w:r>
        <w:rPr>
          <w:rFonts w:hint="eastAsia"/>
        </w:rPr>
        <w:t>丽莎白·帕尔姆女士、拉斐尔·里瓦斯·波萨达先生、奈杰尔·罗德利爵士、伊万·希勒先生、伊波利托·索拉里·伊里戈延先生和罗曼·维鲁谢夫斯基先生。</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 xml:space="preserve">2.1  </w:t>
      </w:r>
      <w:r>
        <w:rPr>
          <w:rFonts w:hint="eastAsia"/>
        </w:rPr>
        <w:t>提交人称</w:t>
      </w:r>
      <w:r>
        <w:rPr>
          <w:rFonts w:hint="eastAsia"/>
        </w:rPr>
        <w:t>1994</w:t>
      </w:r>
      <w:r>
        <w:rPr>
          <w:rFonts w:hint="eastAsia"/>
        </w:rPr>
        <w:t>年</w:t>
      </w:r>
      <w:r>
        <w:rPr>
          <w:rFonts w:hint="eastAsia"/>
        </w:rPr>
        <w:t>4</w:t>
      </w:r>
      <w:r>
        <w:rPr>
          <w:rFonts w:hint="eastAsia"/>
        </w:rPr>
        <w:t>月</w:t>
      </w:r>
      <w:r>
        <w:rPr>
          <w:rFonts w:hint="eastAsia"/>
        </w:rPr>
        <w:t>20</w:t>
      </w:r>
      <w:r>
        <w:rPr>
          <w:rFonts w:hint="eastAsia"/>
        </w:rPr>
        <w:t>日</w:t>
      </w:r>
      <w:r>
        <w:rPr>
          <w:rFonts w:hint="eastAsia"/>
        </w:rPr>
        <w:t>K</w:t>
      </w:r>
      <w:r>
        <w:t>onstantin Vedeneyev</w:t>
      </w:r>
      <w:r>
        <w:rPr>
          <w:rFonts w:hint="eastAsia"/>
        </w:rPr>
        <w:t>因被怀疑在莫斯科犯了谋杀案，在</w:t>
      </w:r>
      <w:r>
        <w:rPr>
          <w:rFonts w:hint="eastAsia"/>
        </w:rPr>
        <w:t>T</w:t>
      </w:r>
      <w:r>
        <w:t>omsk</w:t>
      </w:r>
      <w:r>
        <w:rPr>
          <w:rFonts w:hint="eastAsia"/>
        </w:rPr>
        <w:t>被捕。他被转移到莫斯科的第</w:t>
      </w:r>
      <w:r>
        <w:rPr>
          <w:rFonts w:hint="eastAsia"/>
        </w:rPr>
        <w:t>1</w:t>
      </w:r>
      <w:r>
        <w:rPr>
          <w:rFonts w:hint="eastAsia"/>
        </w:rPr>
        <w:t>号预审关押中心，然后在一个不确定的日子转移到莫斯科第</w:t>
      </w:r>
      <w:r>
        <w:rPr>
          <w:rFonts w:hint="eastAsia"/>
        </w:rPr>
        <w:t>2</w:t>
      </w:r>
      <w:r>
        <w:rPr>
          <w:rFonts w:hint="eastAsia"/>
        </w:rPr>
        <w:t>号预审关押中心进行审问。最初</w:t>
      </w:r>
      <w:r>
        <w:t>Vedeneyev</w:t>
      </w:r>
      <w:r>
        <w:rPr>
          <w:rFonts w:hint="eastAsia"/>
        </w:rPr>
        <w:t>表示他清白，但据称受到警察酷刑迫供。提交人接到儿子的信中提到他受到的待遇，其中包括被殴打和受到电击。由于这种待遇</w:t>
      </w:r>
      <w:r>
        <w:rPr>
          <w:rFonts w:hint="eastAsia"/>
        </w:rPr>
        <w:t>，</w:t>
      </w:r>
      <w:r>
        <w:t>Vedeneyev</w:t>
      </w:r>
      <w:r>
        <w:rPr>
          <w:rFonts w:hint="eastAsia"/>
        </w:rPr>
        <w:t>不得不对该谋杀案作了假招供，但后来翻供。他于</w:t>
      </w:r>
      <w:r>
        <w:rPr>
          <w:rFonts w:hint="eastAsia"/>
        </w:rPr>
        <w:t>1994</w:t>
      </w:r>
      <w:r>
        <w:rPr>
          <w:rFonts w:hint="eastAsia"/>
        </w:rPr>
        <w:t>年</w:t>
      </w:r>
      <w:r>
        <w:rPr>
          <w:rFonts w:hint="eastAsia"/>
        </w:rPr>
        <w:t>5</w:t>
      </w:r>
      <w:r>
        <w:rPr>
          <w:rFonts w:hint="eastAsia"/>
        </w:rPr>
        <w:t>月</w:t>
      </w:r>
      <w:r>
        <w:rPr>
          <w:rFonts w:hint="eastAsia"/>
        </w:rPr>
        <w:t>6</w:t>
      </w:r>
      <w:r>
        <w:rPr>
          <w:rFonts w:hint="eastAsia"/>
        </w:rPr>
        <w:t>日首次见到律师。对该案的调查于</w:t>
      </w:r>
      <w:r>
        <w:rPr>
          <w:rFonts w:hint="eastAsia"/>
        </w:rPr>
        <w:t>1994</w:t>
      </w:r>
      <w:r>
        <w:rPr>
          <w:rFonts w:hint="eastAsia"/>
        </w:rPr>
        <w:t>年</w:t>
      </w:r>
      <w:r>
        <w:rPr>
          <w:rFonts w:hint="eastAsia"/>
        </w:rPr>
        <w:t>12</w:t>
      </w:r>
      <w:r>
        <w:rPr>
          <w:rFonts w:hint="eastAsia"/>
        </w:rPr>
        <w:t>月</w:t>
      </w:r>
      <w:r>
        <w:rPr>
          <w:rFonts w:hint="eastAsia"/>
        </w:rPr>
        <w:t>20</w:t>
      </w:r>
      <w:r>
        <w:rPr>
          <w:rFonts w:hint="eastAsia"/>
        </w:rPr>
        <w:t>日结束，预期于</w:t>
      </w:r>
      <w:r>
        <w:rPr>
          <w:rFonts w:hint="eastAsia"/>
        </w:rPr>
        <w:t>1995</w:t>
      </w:r>
      <w:r>
        <w:rPr>
          <w:rFonts w:hint="eastAsia"/>
        </w:rPr>
        <w:t>年初听审。</w:t>
      </w:r>
    </w:p>
    <w:p w:rsidR="00000000" w:rsidRDefault="00A821ED">
      <w:pPr>
        <w:rPr>
          <w:rFonts w:hint="eastAsia"/>
        </w:rPr>
      </w:pPr>
      <w:r>
        <w:rPr>
          <w:rFonts w:hint="eastAsia"/>
        </w:rPr>
        <w:tab/>
        <w:t xml:space="preserve">2.2  </w:t>
      </w:r>
      <w:r>
        <w:rPr>
          <w:rFonts w:hint="eastAsia"/>
        </w:rPr>
        <w:t>提交人称她儿子的信中描述了莫斯科第</w:t>
      </w:r>
      <w:r>
        <w:rPr>
          <w:rFonts w:hint="eastAsia"/>
        </w:rPr>
        <w:t>2</w:t>
      </w:r>
      <w:r>
        <w:rPr>
          <w:rFonts w:hint="eastAsia"/>
        </w:rPr>
        <w:t>号关押中心的无法接受的关押条件。他被关在一个过分拥挤的牢房里，还有</w:t>
      </w:r>
      <w:r>
        <w:rPr>
          <w:rFonts w:hint="eastAsia"/>
        </w:rPr>
        <w:t>100</w:t>
      </w:r>
      <w:r>
        <w:rPr>
          <w:rFonts w:hint="eastAsia"/>
        </w:rPr>
        <w:t>名其他监犯，不单没有床，也得不到足够食物。</w:t>
      </w:r>
      <w:r>
        <w:t>Vedeneyev</w:t>
      </w:r>
      <w:r>
        <w:rPr>
          <w:rFonts w:hint="eastAsia"/>
        </w:rPr>
        <w:t>被传染结核病，但得不到适当医疗。他的情况不断恶化。</w:t>
      </w:r>
      <w:r>
        <w:rPr>
          <w:rFonts w:hint="eastAsia"/>
        </w:rPr>
        <w:t>1995</w:t>
      </w:r>
      <w:r>
        <w:rPr>
          <w:rFonts w:hint="eastAsia"/>
        </w:rPr>
        <w:t>年</w:t>
      </w:r>
      <w:r>
        <w:rPr>
          <w:rFonts w:hint="eastAsia"/>
        </w:rPr>
        <w:t>1</w:t>
      </w:r>
      <w:r>
        <w:rPr>
          <w:rFonts w:hint="eastAsia"/>
        </w:rPr>
        <w:t>月</w:t>
      </w:r>
      <w:r>
        <w:rPr>
          <w:rFonts w:hint="eastAsia"/>
        </w:rPr>
        <w:t>26</w:t>
      </w:r>
      <w:r>
        <w:rPr>
          <w:rFonts w:hint="eastAsia"/>
        </w:rPr>
        <w:t>日，他被转移到第</w:t>
      </w:r>
      <w:r>
        <w:rPr>
          <w:rFonts w:hint="eastAsia"/>
        </w:rPr>
        <w:t>1</w:t>
      </w:r>
      <w:r>
        <w:rPr>
          <w:rFonts w:hint="eastAsia"/>
        </w:rPr>
        <w:t>号预审关押中心接受治疗，但于</w:t>
      </w:r>
      <w:r>
        <w:rPr>
          <w:rFonts w:hint="eastAsia"/>
        </w:rPr>
        <w:t>1995</w:t>
      </w:r>
      <w:r>
        <w:rPr>
          <w:rFonts w:hint="eastAsia"/>
        </w:rPr>
        <w:t>年</w:t>
      </w:r>
      <w:r>
        <w:rPr>
          <w:rFonts w:hint="eastAsia"/>
        </w:rPr>
        <w:t>1</w:t>
      </w:r>
      <w:r>
        <w:rPr>
          <w:rFonts w:hint="eastAsia"/>
        </w:rPr>
        <w:t>月</w:t>
      </w:r>
      <w:r>
        <w:rPr>
          <w:rFonts w:hint="eastAsia"/>
        </w:rPr>
        <w:t>28</w:t>
      </w:r>
      <w:r>
        <w:rPr>
          <w:rFonts w:hint="eastAsia"/>
        </w:rPr>
        <w:t>日逝世。死亡证书所记录的死因为肺结核</w:t>
      </w:r>
      <w:r>
        <w:rPr>
          <w:rFonts w:hint="eastAsia"/>
        </w:rPr>
        <w:t>。提交人称她的儿子在被拘留前是一个强壮健康的人。</w:t>
      </w:r>
    </w:p>
    <w:p w:rsidR="00000000" w:rsidRDefault="00A821ED">
      <w:pPr>
        <w:rPr>
          <w:rFonts w:hint="eastAsia"/>
        </w:rPr>
      </w:pPr>
      <w:r>
        <w:rPr>
          <w:rFonts w:hint="eastAsia"/>
        </w:rPr>
        <w:tab/>
        <w:t xml:space="preserve">2.3  </w:t>
      </w:r>
      <w:r>
        <w:rPr>
          <w:rFonts w:hint="eastAsia"/>
        </w:rPr>
        <w:t>提交人在一个没有注明的日期向莫斯科市检察官提出申诉，称她儿子受酷刑迫供；在被捕两星期后才能找律师，并且他在莫斯科第</w:t>
      </w:r>
      <w:r>
        <w:rPr>
          <w:rFonts w:hint="eastAsia"/>
        </w:rPr>
        <w:t>2</w:t>
      </w:r>
      <w:r>
        <w:rPr>
          <w:rFonts w:hint="eastAsia"/>
        </w:rPr>
        <w:t>号预审关押中心的关押条件恶劣，因而被传染结核病。她说，将她儿子关押在这种条件下等于一项法外处决，她要求将需对她儿子死亡负责的人绳之于法。</w:t>
      </w:r>
    </w:p>
    <w:p w:rsidR="00000000" w:rsidRDefault="00A821ED">
      <w:pPr>
        <w:rPr>
          <w:rFonts w:hint="eastAsia"/>
        </w:rPr>
      </w:pPr>
      <w:r>
        <w:rPr>
          <w:rFonts w:hint="eastAsia"/>
        </w:rPr>
        <w:tab/>
        <w:t>2.4  1996</w:t>
      </w:r>
      <w:r>
        <w:rPr>
          <w:rFonts w:hint="eastAsia"/>
        </w:rPr>
        <w:t>年</w:t>
      </w:r>
      <w:r>
        <w:rPr>
          <w:rFonts w:hint="eastAsia"/>
        </w:rPr>
        <w:t>3</w:t>
      </w:r>
      <w:r>
        <w:rPr>
          <w:rFonts w:hint="eastAsia"/>
        </w:rPr>
        <w:t>月</w:t>
      </w:r>
      <w:r>
        <w:rPr>
          <w:rFonts w:hint="eastAsia"/>
        </w:rPr>
        <w:t>21</w:t>
      </w:r>
      <w:r>
        <w:rPr>
          <w:rFonts w:hint="eastAsia"/>
        </w:rPr>
        <w:t>日，第</w:t>
      </w:r>
      <w:r>
        <w:rPr>
          <w:rFonts w:hint="eastAsia"/>
        </w:rPr>
        <w:t>2</w:t>
      </w:r>
      <w:r>
        <w:rPr>
          <w:rFonts w:hint="eastAsia"/>
        </w:rPr>
        <w:t>号预审关押中心的主管人通知提交人他从莫斯科市检察官那里收到她的申诉，并已就她儿子的死亡情况进行了调查。他说没有发现对有关关押条件规则或为被拘留者提供医疗的规定</w:t>
      </w:r>
      <w:r>
        <w:rPr>
          <w:rFonts w:hint="eastAsia"/>
        </w:rPr>
        <w:t>的违反。根据该信，</w:t>
      </w:r>
      <w:r>
        <w:t xml:space="preserve"> Vedeneyev</w:t>
      </w:r>
      <w:r>
        <w:rPr>
          <w:rFonts w:hint="eastAsia"/>
        </w:rPr>
        <w:t>于</w:t>
      </w:r>
      <w:r>
        <w:rPr>
          <w:rFonts w:hint="eastAsia"/>
        </w:rPr>
        <w:t>1994</w:t>
      </w:r>
      <w:r>
        <w:rPr>
          <w:rFonts w:hint="eastAsia"/>
        </w:rPr>
        <w:t>年</w:t>
      </w:r>
      <w:r>
        <w:rPr>
          <w:rFonts w:hint="eastAsia"/>
        </w:rPr>
        <w:t>11</w:t>
      </w:r>
      <w:r>
        <w:rPr>
          <w:rFonts w:hint="eastAsia"/>
        </w:rPr>
        <w:t>月</w:t>
      </w:r>
      <w:r>
        <w:rPr>
          <w:rFonts w:hint="eastAsia"/>
        </w:rPr>
        <w:t>17</w:t>
      </w:r>
      <w:r>
        <w:rPr>
          <w:rFonts w:hint="eastAsia"/>
        </w:rPr>
        <w:t>日被诊断患有急性结核病，他获得了适当医疗；</w:t>
      </w:r>
      <w:r>
        <w:rPr>
          <w:rFonts w:hint="eastAsia"/>
        </w:rPr>
        <w:t>1995</w:t>
      </w:r>
      <w:r>
        <w:rPr>
          <w:rFonts w:hint="eastAsia"/>
        </w:rPr>
        <w:t>年</w:t>
      </w:r>
      <w:r>
        <w:rPr>
          <w:rFonts w:hint="eastAsia"/>
        </w:rPr>
        <w:t>1</w:t>
      </w:r>
      <w:r>
        <w:rPr>
          <w:rFonts w:hint="eastAsia"/>
        </w:rPr>
        <w:t>月</w:t>
      </w:r>
      <w:r>
        <w:rPr>
          <w:rFonts w:hint="eastAsia"/>
        </w:rPr>
        <w:t>20</w:t>
      </w:r>
      <w:r>
        <w:rPr>
          <w:rFonts w:hint="eastAsia"/>
        </w:rPr>
        <w:t>日，他的情况恶化，被送往医院治疗；他又被诊断患有严重肺炎。</w:t>
      </w:r>
      <w:r>
        <w:rPr>
          <w:rFonts w:hint="eastAsia"/>
        </w:rPr>
        <w:t>1995</w:t>
      </w:r>
      <w:r>
        <w:rPr>
          <w:rFonts w:hint="eastAsia"/>
        </w:rPr>
        <w:t>年</w:t>
      </w:r>
      <w:r>
        <w:rPr>
          <w:rFonts w:hint="eastAsia"/>
        </w:rPr>
        <w:t>1</w:t>
      </w:r>
      <w:r>
        <w:rPr>
          <w:rFonts w:hint="eastAsia"/>
        </w:rPr>
        <w:t>月</w:t>
      </w:r>
      <w:r>
        <w:rPr>
          <w:rFonts w:hint="eastAsia"/>
        </w:rPr>
        <w:t>26</w:t>
      </w:r>
      <w:r>
        <w:rPr>
          <w:rFonts w:hint="eastAsia"/>
        </w:rPr>
        <w:t>日他终于被送到莫斯科第</w:t>
      </w:r>
      <w:r>
        <w:rPr>
          <w:rFonts w:hint="eastAsia"/>
        </w:rPr>
        <w:t>1</w:t>
      </w:r>
      <w:r>
        <w:rPr>
          <w:rFonts w:hint="eastAsia"/>
        </w:rPr>
        <w:t>号预审关押中心的外科，但已无法挽救他的生命。</w:t>
      </w:r>
    </w:p>
    <w:p w:rsidR="00000000" w:rsidRDefault="00A821ED">
      <w:pPr>
        <w:spacing w:after="320"/>
        <w:rPr>
          <w:rFonts w:hint="eastAsia"/>
        </w:rPr>
      </w:pPr>
      <w:r>
        <w:rPr>
          <w:rFonts w:hint="eastAsia"/>
        </w:rPr>
        <w:tab/>
        <w:t xml:space="preserve">2.5  </w:t>
      </w:r>
      <w:r>
        <w:rPr>
          <w:rFonts w:hint="eastAsia"/>
        </w:rPr>
        <w:t>提交人说她曾向区、市检察官和检察总长提出控诉，但她没有提供关于这些控诉的详情，只是说这些控诉没有成功。</w:t>
      </w:r>
    </w:p>
    <w:p w:rsidR="00000000" w:rsidRDefault="00A821ED">
      <w:pPr>
        <w:pStyle w:val="Heading4"/>
      </w:pPr>
      <w:r>
        <w:rPr>
          <w:rFonts w:hint="eastAsia"/>
        </w:rPr>
        <w:t>申</w:t>
      </w:r>
      <w:r>
        <w:rPr>
          <w:rFonts w:hint="eastAsia"/>
        </w:rPr>
        <w:t xml:space="preserve">  </w:t>
      </w:r>
      <w:r>
        <w:rPr>
          <w:rFonts w:hint="eastAsia"/>
        </w:rPr>
        <w:t>诉</w:t>
      </w:r>
    </w:p>
    <w:p w:rsidR="00000000" w:rsidRDefault="00A821ED">
      <w:pPr>
        <w:spacing w:after="320"/>
        <w:rPr>
          <w:rFonts w:hint="eastAsia"/>
        </w:rPr>
      </w:pPr>
      <w:r>
        <w:rPr>
          <w:rFonts w:hint="eastAsia"/>
        </w:rPr>
        <w:tab/>
        <w:t xml:space="preserve">3.  </w:t>
      </w:r>
      <w:r>
        <w:rPr>
          <w:rFonts w:hint="eastAsia"/>
        </w:rPr>
        <w:t>提交人说她的儿子受到酷刑和残忍、不人道和有辱人格的待遇，侵犯了《公约》第七条赋予他的权利。她争辩说莫斯科第</w:t>
      </w:r>
      <w:r>
        <w:rPr>
          <w:rFonts w:hint="eastAsia"/>
        </w:rPr>
        <w:t>2</w:t>
      </w:r>
      <w:r>
        <w:rPr>
          <w:rFonts w:hint="eastAsia"/>
        </w:rPr>
        <w:t>号</w:t>
      </w:r>
      <w:r>
        <w:rPr>
          <w:rFonts w:hint="eastAsia"/>
        </w:rPr>
        <w:t>关押中心的条件恶劣，她儿子在该中心关押期间受到不人道待遇，他的尊严没有受到尊重，因此违反了第十条第</w:t>
      </w:r>
      <w:r>
        <w:rPr>
          <w:rFonts w:hint="eastAsia"/>
        </w:rPr>
        <w:t>1</w:t>
      </w:r>
      <w:r>
        <w:rPr>
          <w:rFonts w:hint="eastAsia"/>
        </w:rPr>
        <w:t>款；而且她儿子在这种情况下因结核病死亡等于侵犯了他根据《公约》第六条第</w:t>
      </w:r>
      <w:r>
        <w:rPr>
          <w:rFonts w:hint="eastAsia"/>
        </w:rPr>
        <w:t>1</w:t>
      </w:r>
      <w:r>
        <w:rPr>
          <w:rFonts w:hint="eastAsia"/>
        </w:rPr>
        <w:t>款应享有的生命权。</w:t>
      </w:r>
    </w:p>
    <w:p w:rsidR="00000000" w:rsidRDefault="00A821ED">
      <w:pPr>
        <w:pStyle w:val="Heading4"/>
        <w:rPr>
          <w:rFonts w:hint="eastAsia"/>
        </w:rPr>
      </w:pPr>
      <w:r>
        <w:rPr>
          <w:rFonts w:hint="eastAsia"/>
        </w:rPr>
        <w:t>缔约国的陈述和提交人的评论</w:t>
      </w:r>
      <w:r>
        <w:rPr>
          <w:rFonts w:hint="eastAsia"/>
          <w:u w:val="none"/>
        </w:rPr>
        <w:t>：</w:t>
      </w:r>
    </w:p>
    <w:p w:rsidR="00000000" w:rsidRDefault="00A821ED">
      <w:pPr>
        <w:rPr>
          <w:rFonts w:hint="eastAsia"/>
        </w:rPr>
      </w:pPr>
      <w:r>
        <w:rPr>
          <w:rFonts w:hint="eastAsia"/>
        </w:rPr>
        <w:tab/>
        <w:t xml:space="preserve">4.  </w:t>
      </w:r>
      <w:r>
        <w:rPr>
          <w:rFonts w:hint="eastAsia"/>
        </w:rPr>
        <w:t>缔约国在</w:t>
      </w:r>
      <w:r>
        <w:rPr>
          <w:rFonts w:hint="eastAsia"/>
        </w:rPr>
        <w:t>2001</w:t>
      </w:r>
      <w:r>
        <w:rPr>
          <w:rFonts w:hint="eastAsia"/>
        </w:rPr>
        <w:t>年</w:t>
      </w:r>
      <w:r>
        <w:rPr>
          <w:rFonts w:hint="eastAsia"/>
        </w:rPr>
        <w:t>12</w:t>
      </w:r>
      <w:r>
        <w:rPr>
          <w:rFonts w:hint="eastAsia"/>
        </w:rPr>
        <w:t>月</w:t>
      </w:r>
      <w:r>
        <w:rPr>
          <w:rFonts w:hint="eastAsia"/>
        </w:rPr>
        <w:t>10</w:t>
      </w:r>
      <w:r>
        <w:rPr>
          <w:rFonts w:hint="eastAsia"/>
        </w:rPr>
        <w:t>日的陈述中争辩说，由于提交人未曾用尽国内补救办法，既没有向俄罗斯联邦检察总长上诉，也没有向最高法院上诉，因此不可受理该来文。</w:t>
      </w:r>
    </w:p>
    <w:p w:rsidR="00000000" w:rsidRDefault="00A821ED">
      <w:pPr>
        <w:rPr>
          <w:rFonts w:hint="eastAsia"/>
        </w:rPr>
      </w:pPr>
      <w:r>
        <w:rPr>
          <w:rFonts w:hint="eastAsia"/>
        </w:rPr>
        <w:tab/>
        <w:t xml:space="preserve">5.  </w:t>
      </w:r>
      <w:r>
        <w:rPr>
          <w:rFonts w:hint="eastAsia"/>
        </w:rPr>
        <w:t>提交人在</w:t>
      </w:r>
      <w:r>
        <w:rPr>
          <w:rFonts w:hint="eastAsia"/>
        </w:rPr>
        <w:t>2004</w:t>
      </w:r>
      <w:r>
        <w:rPr>
          <w:rFonts w:hint="eastAsia"/>
        </w:rPr>
        <w:t>年</w:t>
      </w:r>
      <w:r>
        <w:rPr>
          <w:rFonts w:hint="eastAsia"/>
        </w:rPr>
        <w:t>8</w:t>
      </w:r>
      <w:r>
        <w:rPr>
          <w:rFonts w:hint="eastAsia"/>
        </w:rPr>
        <w:t>月</w:t>
      </w:r>
      <w:r>
        <w:rPr>
          <w:rFonts w:hint="eastAsia"/>
        </w:rPr>
        <w:t>22</w:t>
      </w:r>
      <w:r>
        <w:rPr>
          <w:rFonts w:hint="eastAsia"/>
        </w:rPr>
        <w:t>日的一份陈述中说，她不认为俄罗斯联邦检察总长或最高法院是能够提供有效补救的机构。她没有提出</w:t>
      </w:r>
      <w:r>
        <w:rPr>
          <w:rFonts w:hint="eastAsia"/>
        </w:rPr>
        <w:t>任何理由解释这一论点。</w:t>
      </w:r>
    </w:p>
    <w:p w:rsidR="00000000" w:rsidRDefault="00A821ED">
      <w:pPr>
        <w:spacing w:after="320"/>
      </w:pPr>
      <w:r>
        <w:rPr>
          <w:rFonts w:hint="eastAsia"/>
        </w:rPr>
        <w:tab/>
        <w:t xml:space="preserve">6.  </w:t>
      </w:r>
      <w:r>
        <w:rPr>
          <w:rFonts w:hint="eastAsia"/>
        </w:rPr>
        <w:t>缔约国在</w:t>
      </w:r>
      <w:r>
        <w:rPr>
          <w:rFonts w:hint="eastAsia"/>
        </w:rPr>
        <w:t>2005</w:t>
      </w:r>
      <w:r>
        <w:rPr>
          <w:rFonts w:hint="eastAsia"/>
        </w:rPr>
        <w:t>年</w:t>
      </w:r>
      <w:r>
        <w:rPr>
          <w:rFonts w:hint="eastAsia"/>
        </w:rPr>
        <w:t>2</w:t>
      </w:r>
      <w:r>
        <w:rPr>
          <w:rFonts w:hint="eastAsia"/>
        </w:rPr>
        <w:t>月</w:t>
      </w:r>
      <w:r>
        <w:rPr>
          <w:rFonts w:hint="eastAsia"/>
        </w:rPr>
        <w:t>7</w:t>
      </w:r>
      <w:r>
        <w:rPr>
          <w:rFonts w:hint="eastAsia"/>
        </w:rPr>
        <w:t>日的另一份陈述中提供了关于上诉程序的新资料并说提交人可以使用这些程序，她还未用尽这些程序。其中指出可以对国家权力机关的所有决定提出上诉，这是得到俄罗斯宪法第四十六条保障的。根据俄罗斯法律，受害人的代理人可代表他或她提出上诉。驳回初审作出的裁决的理由包括该裁决不符合法律规定、不公正或初审的结论与相关事实之间的差别。检察法规定，检察院有权复查任何有关不合乎法律行动的申诉，向检察院提出申诉后也不妨碍当事人向法庭直接提出申诉。缔约国重申它认为该来文由于未用尽</w:t>
      </w:r>
      <w:r>
        <w:rPr>
          <w:rFonts w:hint="eastAsia"/>
        </w:rPr>
        <w:t>国内补救办法，不可受理。</w:t>
      </w:r>
    </w:p>
    <w:p w:rsidR="00000000" w:rsidRDefault="00A821ED">
      <w:pPr>
        <w:spacing w:after="320"/>
      </w:pPr>
      <w:r>
        <w:rPr>
          <w:rFonts w:hint="eastAsia"/>
          <w:u w:val="single"/>
        </w:rPr>
        <w:t>委员会对提出的问题和诉讼事由的审议情况</w:t>
      </w:r>
      <w:r>
        <w:rPr>
          <w:rFonts w:hint="eastAsia"/>
        </w:rPr>
        <w:t>：</w:t>
      </w:r>
    </w:p>
    <w:p w:rsidR="00000000" w:rsidRDefault="00A821ED">
      <w:pPr>
        <w:rPr>
          <w:rFonts w:hint="eastAsia"/>
        </w:rPr>
      </w:pPr>
      <w:r>
        <w:rPr>
          <w:rFonts w:hint="eastAsia"/>
        </w:rPr>
        <w:tab/>
        <w:t xml:space="preserve">7.1  </w:t>
      </w:r>
      <w:r>
        <w:rPr>
          <w:rFonts w:hint="eastAsia"/>
        </w:rPr>
        <w:t>在审议来文中的任何申诉之前，人权事务委员会必须按照其议事规则第</w:t>
      </w:r>
      <w:r>
        <w:rPr>
          <w:rFonts w:hint="eastAsia"/>
        </w:rPr>
        <w:t>93</w:t>
      </w:r>
      <w:r>
        <w:rPr>
          <w:rFonts w:hint="eastAsia"/>
        </w:rPr>
        <w:t>条决定根据《公约任择议定书》来文可否受理。</w:t>
      </w:r>
    </w:p>
    <w:p w:rsidR="00000000" w:rsidRDefault="00A821ED">
      <w:pPr>
        <w:rPr>
          <w:rFonts w:hint="eastAsia"/>
        </w:rPr>
      </w:pPr>
      <w:r>
        <w:rPr>
          <w:rFonts w:hint="eastAsia"/>
        </w:rPr>
        <w:tab/>
        <w:t xml:space="preserve">7.2  </w:t>
      </w:r>
      <w:r>
        <w:rPr>
          <w:rFonts w:hint="eastAsia"/>
        </w:rPr>
        <w:t>委员会断定了该事件为了《任择议定书》第五条第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项的目的，不在另一国际调查或解决程序审查之中。</w:t>
      </w:r>
    </w:p>
    <w:p w:rsidR="00000000" w:rsidRDefault="00A821ED">
      <w:pPr>
        <w:rPr>
          <w:rFonts w:hint="eastAsia"/>
        </w:rPr>
      </w:pPr>
      <w:r>
        <w:rPr>
          <w:rFonts w:hint="eastAsia"/>
        </w:rPr>
        <w:tab/>
        <w:t xml:space="preserve">7.3  </w:t>
      </w:r>
      <w:r>
        <w:rPr>
          <w:rFonts w:hint="eastAsia"/>
        </w:rPr>
        <w:t>委员会注意到缔约国的陈述，即提交人没有用尽现有的国内补救办法。因为她没有向俄罗斯联邦检察总长和随后向最高法院提出关于她的儿子受到虐待的申诉。提交人则申辩说这些机构不能为本案件提供有效补救，但没有提</w:t>
      </w:r>
      <w:r>
        <w:rPr>
          <w:rFonts w:hint="eastAsia"/>
        </w:rPr>
        <w:t>出任何理由支持这一论点。委员会认为，来文提交人虽然不必单独负担关于某一国内补救办法无效的举证任务，提交人至少必须提出表面论据来支持这种说法并证明他或她认为有关的补救办法无效的理由。在本案中，提交人没有做到这点。</w:t>
      </w:r>
    </w:p>
    <w:p w:rsidR="00000000" w:rsidRDefault="00A821ED">
      <w:pPr>
        <w:rPr>
          <w:rFonts w:hint="eastAsia"/>
        </w:rPr>
      </w:pPr>
      <w:r>
        <w:rPr>
          <w:rFonts w:hint="eastAsia"/>
        </w:rPr>
        <w:tab/>
        <w:t xml:space="preserve">8.  </w:t>
      </w:r>
      <w:r>
        <w:rPr>
          <w:rFonts w:hint="eastAsia"/>
        </w:rPr>
        <w:t>因此，委员会作出如下</w:t>
      </w:r>
      <w:r>
        <w:rPr>
          <w:rFonts w:hint="eastAsia"/>
          <w:u w:val="single"/>
        </w:rPr>
        <w:t>决定</w:t>
      </w:r>
      <w:r>
        <w:rPr>
          <w:rFonts w:hint="eastAsia"/>
        </w:rPr>
        <w:t>：</w:t>
      </w:r>
    </w:p>
    <w:p w:rsidR="00000000" w:rsidRDefault="00A821ED">
      <w:pPr>
        <w:pStyle w:val="aa"/>
        <w:rPr>
          <w:rFonts w:hint="eastAsia"/>
        </w:rPr>
      </w:pPr>
      <w:r>
        <w:t>(a)</w:t>
      </w:r>
      <w:r>
        <w:tab/>
      </w:r>
      <w:r>
        <w:rPr>
          <w:rFonts w:hint="eastAsia"/>
        </w:rPr>
        <w:t>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项，来文不可受理；</w:t>
      </w:r>
    </w:p>
    <w:p w:rsidR="00000000" w:rsidRDefault="00A821ED">
      <w:pPr>
        <w:pStyle w:val="aa"/>
        <w:spacing w:after="320"/>
        <w:rPr>
          <w:rFonts w:hint="eastAsia"/>
        </w:rPr>
      </w:pPr>
      <w:r>
        <w:t>(b)</w:t>
      </w:r>
      <w:r>
        <w:tab/>
      </w:r>
      <w:r>
        <w:rPr>
          <w:rFonts w:hint="eastAsia"/>
        </w:rPr>
        <w:t>该项决定将传达给缔约国和提交人。</w:t>
      </w:r>
    </w:p>
    <w:p w:rsidR="00000000" w:rsidRDefault="00A821ED">
      <w:pPr>
        <w:spacing w:after="320"/>
        <w:rPr>
          <w:rFonts w:hint="eastAsia"/>
        </w:rPr>
      </w:pPr>
      <w:r>
        <w:tab/>
      </w:r>
      <w:r>
        <w:rPr>
          <w:rFonts w:hint="eastAsia"/>
        </w:rPr>
        <w:t>[</w:t>
      </w:r>
      <w:r>
        <w:rPr>
          <w:rFonts w:hint="eastAsia"/>
        </w:rPr>
        <w:t>通过时有英文、法文和西班牙文本，其中英文为原文。随后将印发阿拉伯文、中文和俄文本，作为委员会提交大会的年度报告的一部分。</w:t>
      </w:r>
      <w:r>
        <w:rPr>
          <w:rFonts w:hint="eastAsia"/>
        </w:rPr>
        <w:t>]</w:t>
      </w:r>
    </w:p>
    <w:p w:rsidR="00000000" w:rsidRDefault="00A821ED">
      <w:pPr>
        <w:sectPr w:rsidR="00000000">
          <w:headerReference w:type="even" r:id="rId35"/>
          <w:headerReference w:type="default" r:id="rId36"/>
          <w:headerReference w:type="first" r:id="rId37"/>
          <w:footerReference w:type="first" r:id="rId38"/>
          <w:footnotePr>
            <w:numRestart w:val="eachSect"/>
          </w:footnotePr>
          <w:endnotePr>
            <w:numFmt w:val="decimal"/>
            <w:numRestart w:val="eachSect"/>
          </w:endnotePr>
          <w:pgSz w:w="11906" w:h="16838"/>
          <w:pgMar w:top="1985" w:right="1276" w:bottom="1985" w:left="1276" w:header="794" w:footer="1588" w:gutter="0"/>
          <w:cols w:space="425"/>
          <w:docGrid w:type="lines" w:linePitch="360"/>
        </w:sectPr>
      </w:pPr>
    </w:p>
    <w:p w:rsidR="00000000" w:rsidRDefault="00A821ED">
      <w:pPr>
        <w:pStyle w:val="Heading3"/>
      </w:pPr>
      <w:r>
        <w:rPr>
          <w:rFonts w:hint="eastAsia"/>
          <w:u w:val="none"/>
        </w:rPr>
        <w:t xml:space="preserve">D. </w:t>
      </w:r>
      <w:r>
        <w:rPr>
          <w:u w:val="none"/>
        </w:rPr>
        <w:t xml:space="preserve"> </w:t>
      </w:r>
      <w:r>
        <w:rPr>
          <w:rFonts w:hint="eastAsia"/>
        </w:rPr>
        <w:t>第</w:t>
      </w:r>
      <w:r>
        <w:t>939/2000</w:t>
      </w:r>
      <w:r>
        <w:rPr>
          <w:rFonts w:hint="eastAsia"/>
        </w:rPr>
        <w:t>号来文：</w:t>
      </w:r>
      <w:r>
        <w:t xml:space="preserve">Dupuy </w:t>
      </w:r>
      <w:r>
        <w:rPr>
          <w:rFonts w:hint="eastAsia"/>
        </w:rPr>
        <w:t>诉加拿大</w:t>
      </w:r>
      <w:r>
        <w:br/>
      </w:r>
      <w:r>
        <w:rPr>
          <w:u w:val="none"/>
        </w:rPr>
        <w:t xml:space="preserve"> (</w:t>
      </w:r>
      <w:r>
        <w:rPr>
          <w:bCs/>
        </w:rPr>
        <w:t>200</w:t>
      </w:r>
      <w:r>
        <w:rPr>
          <w:rFonts w:hint="eastAsia"/>
          <w:bCs/>
        </w:rPr>
        <w:t>5</w:t>
      </w:r>
      <w:r>
        <w:rPr>
          <w:rFonts w:hint="eastAsia"/>
          <w:bCs/>
        </w:rPr>
        <w:t>年</w:t>
      </w:r>
      <w:r>
        <w:rPr>
          <w:rFonts w:hint="eastAsia"/>
          <w:bCs/>
        </w:rPr>
        <w:t>3</w:t>
      </w:r>
      <w:r>
        <w:rPr>
          <w:rFonts w:hint="eastAsia"/>
          <w:bCs/>
        </w:rPr>
        <w:t>月</w:t>
      </w:r>
      <w:r>
        <w:rPr>
          <w:rFonts w:hint="eastAsia"/>
          <w:bCs/>
        </w:rPr>
        <w:t>18</w:t>
      </w:r>
      <w:r>
        <w:rPr>
          <w:rFonts w:hint="eastAsia"/>
          <w:bCs/>
        </w:rPr>
        <w:t>日</w:t>
      </w:r>
      <w:r>
        <w:t>第八</w:t>
      </w:r>
      <w:r>
        <w:rPr>
          <w:rFonts w:hint="eastAsia"/>
        </w:rPr>
        <w:t>十三</w:t>
      </w:r>
      <w:r>
        <w:rPr>
          <w:bCs/>
        </w:rPr>
        <w:t>届会议</w:t>
      </w:r>
      <w:r>
        <w:t>通过的</w:t>
      </w:r>
      <w:r>
        <w:rPr>
          <w:rFonts w:hint="eastAsia"/>
        </w:rPr>
        <w:t>决定</w:t>
      </w:r>
      <w:r>
        <w:rPr>
          <w:u w:val="none"/>
        </w:rPr>
        <w:t>)</w:t>
      </w:r>
      <w:r>
        <w:rPr>
          <w:rFonts w:hint="eastAsia"/>
          <w:u w:val="none"/>
        </w:rPr>
        <w:t>*</w:t>
      </w:r>
    </w:p>
    <w:p w:rsidR="00000000" w:rsidRDefault="00A821ED">
      <w:pPr>
        <w:tabs>
          <w:tab w:val="left" w:pos="1920"/>
        </w:tabs>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Georges Dupuy</w:t>
      </w:r>
      <w:r>
        <w:rPr>
          <w:rFonts w:hint="eastAsia"/>
        </w:rPr>
        <w:t>(</w:t>
      </w:r>
      <w:r>
        <w:rPr>
          <w:rFonts w:hint="eastAsia"/>
        </w:rPr>
        <w:t>无律师代理</w:t>
      </w:r>
      <w:r>
        <w:rPr>
          <w:rFonts w:hint="eastAsia"/>
        </w:rPr>
        <w:t>)</w:t>
      </w:r>
    </w:p>
    <w:p w:rsidR="00000000" w:rsidRDefault="00A821ED">
      <w:pPr>
        <w:tabs>
          <w:tab w:val="left" w:pos="1920"/>
        </w:tabs>
      </w:pPr>
      <w:r>
        <w:rPr>
          <w:rFonts w:hint="eastAsia"/>
          <w:u w:val="single"/>
        </w:rPr>
        <w:t>据称受害人</w:t>
      </w:r>
      <w:r>
        <w:rPr>
          <w:rFonts w:hint="eastAsia"/>
        </w:rPr>
        <w:t>：</w:t>
      </w:r>
      <w:r>
        <w:tab/>
      </w:r>
      <w:r>
        <w:rPr>
          <w:rFonts w:hint="eastAsia"/>
        </w:rPr>
        <w:t>提交人</w:t>
      </w:r>
    </w:p>
    <w:p w:rsidR="00000000" w:rsidRDefault="00A821ED">
      <w:pPr>
        <w:tabs>
          <w:tab w:val="left" w:pos="1920"/>
        </w:tabs>
      </w:pPr>
      <w:r>
        <w:rPr>
          <w:rFonts w:hint="eastAsia"/>
          <w:u w:val="single"/>
        </w:rPr>
        <w:t>所涉缔约国</w:t>
      </w:r>
      <w:r>
        <w:rPr>
          <w:rFonts w:hint="eastAsia"/>
        </w:rPr>
        <w:t>：</w:t>
      </w:r>
      <w:r>
        <w:tab/>
      </w:r>
      <w:r>
        <w:rPr>
          <w:rFonts w:hint="eastAsia"/>
        </w:rPr>
        <w:t>加拿大</w:t>
      </w:r>
    </w:p>
    <w:p w:rsidR="00000000" w:rsidRDefault="00A821ED">
      <w:pPr>
        <w:tabs>
          <w:tab w:val="left" w:pos="1920"/>
        </w:tabs>
        <w:rPr>
          <w:rFonts w:hint="eastAsia"/>
        </w:rPr>
      </w:pPr>
      <w:r>
        <w:rPr>
          <w:rFonts w:hint="eastAsia"/>
          <w:spacing w:val="52"/>
          <w:u w:val="single"/>
        </w:rPr>
        <w:t>来文日</w:t>
      </w:r>
      <w:r>
        <w:rPr>
          <w:rFonts w:hint="eastAsia"/>
          <w:u w:val="single"/>
        </w:rPr>
        <w:t>期</w:t>
      </w:r>
      <w:r>
        <w:rPr>
          <w:rFonts w:hint="eastAsia"/>
        </w:rPr>
        <w:t>：</w:t>
      </w:r>
      <w:r>
        <w:tab/>
      </w:r>
      <w:r>
        <w:rPr>
          <w:rFonts w:hint="eastAsia"/>
        </w:rPr>
        <w:t>1998</w:t>
      </w:r>
      <w:r>
        <w:rPr>
          <w:rFonts w:hint="eastAsia"/>
        </w:rPr>
        <w:t>年</w:t>
      </w:r>
      <w:r>
        <w:rPr>
          <w:rFonts w:hint="eastAsia"/>
        </w:rPr>
        <w:t>11</w:t>
      </w:r>
      <w:r>
        <w:rPr>
          <w:rFonts w:hint="eastAsia"/>
        </w:rPr>
        <w:t>月</w:t>
      </w:r>
      <w:r>
        <w:rPr>
          <w:rFonts w:hint="eastAsia"/>
        </w:rPr>
        <w:t>4</w:t>
      </w:r>
      <w:r>
        <w:rPr>
          <w:rFonts w:hint="eastAsia"/>
        </w:rPr>
        <w:t>日</w:t>
      </w:r>
      <w:r>
        <w:rPr>
          <w:rFonts w:hint="eastAsia"/>
        </w:rPr>
        <w:t>(</w:t>
      </w:r>
      <w:r>
        <w:rPr>
          <w:rFonts w:hint="eastAsia"/>
        </w:rPr>
        <w:t>首次提交</w:t>
      </w:r>
      <w:r>
        <w:rPr>
          <w:rFonts w:hint="eastAsia"/>
        </w:rPr>
        <w:t>)</w:t>
      </w:r>
    </w:p>
    <w:p w:rsidR="00000000" w:rsidRDefault="00A821ED">
      <w:pPr>
        <w:tabs>
          <w:tab w:val="left" w:pos="1920"/>
        </w:tabs>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刑事诉讼期间未披露一份文件</w:t>
      </w:r>
    </w:p>
    <w:p w:rsidR="00000000" w:rsidRDefault="00A821ED">
      <w:pPr>
        <w:tabs>
          <w:tab w:val="left" w:pos="1920"/>
        </w:tabs>
        <w:rPr>
          <w:rFonts w:hint="eastAsia"/>
        </w:rPr>
      </w:pPr>
      <w:r>
        <w:rPr>
          <w:rFonts w:hint="eastAsia"/>
          <w:u w:val="single"/>
        </w:rPr>
        <w:t>程序性问题</w:t>
      </w:r>
      <w:r>
        <w:rPr>
          <w:rFonts w:hint="eastAsia"/>
        </w:rPr>
        <w:t>：</w:t>
      </w:r>
      <w:r>
        <w:tab/>
      </w:r>
      <w:r>
        <w:rPr>
          <w:rFonts w:hint="eastAsia"/>
        </w:rPr>
        <w:t>国内补救办法已用尽；证明申诉的真实性</w:t>
      </w:r>
    </w:p>
    <w:p w:rsidR="00000000" w:rsidRDefault="00A821ED">
      <w:pPr>
        <w:tabs>
          <w:tab w:val="left" w:pos="1920"/>
        </w:tabs>
        <w:rPr>
          <w:rFonts w:hint="eastAsia"/>
          <w:spacing w:val="0"/>
        </w:rPr>
      </w:pPr>
      <w:r>
        <w:rPr>
          <w:rFonts w:hint="eastAsia"/>
          <w:u w:val="single"/>
        </w:rPr>
        <w:t>实质性问题</w:t>
      </w:r>
      <w:r>
        <w:rPr>
          <w:rFonts w:hint="eastAsia"/>
        </w:rPr>
        <w:t>：</w:t>
      </w:r>
      <w:r>
        <w:tab/>
      </w:r>
      <w:r>
        <w:rPr>
          <w:rFonts w:hint="eastAsia"/>
          <w:spacing w:val="0"/>
        </w:rPr>
        <w:t>受公平审判的权利；辩护准备的权利；无不正当拖延受审判的权利</w:t>
      </w:r>
    </w:p>
    <w:p w:rsidR="00000000" w:rsidRDefault="00A821ED">
      <w:pPr>
        <w:tabs>
          <w:tab w:val="left" w:pos="1920"/>
        </w:tabs>
      </w:pPr>
      <w:r>
        <w:rPr>
          <w:rFonts w:hint="eastAsia"/>
          <w:u w:val="single"/>
        </w:rPr>
        <w:t>《公约》条款</w:t>
      </w:r>
      <w:r>
        <w:rPr>
          <w:rFonts w:hint="eastAsia"/>
        </w:rPr>
        <w:t>：</w:t>
      </w:r>
      <w:r>
        <w:tab/>
      </w:r>
      <w:r>
        <w:rPr>
          <w:rFonts w:hint="eastAsia"/>
        </w:rPr>
        <w:t>第二条</w:t>
      </w:r>
      <w:r>
        <w:rPr>
          <w:rFonts w:hint="eastAsia"/>
        </w:rPr>
        <w:t>(3)</w:t>
      </w:r>
      <w:r>
        <w:rPr>
          <w:rFonts w:hint="eastAsia"/>
        </w:rPr>
        <w:t>款、第三条、第十四条</w:t>
      </w:r>
      <w:r>
        <w:rPr>
          <w:rFonts w:hint="eastAsia"/>
        </w:rPr>
        <w:t>(3)</w:t>
      </w:r>
      <w:r>
        <w:rPr>
          <w:rFonts w:hint="eastAsia"/>
        </w:rPr>
        <w:t>款</w:t>
      </w:r>
      <w:r>
        <w:rPr>
          <w:rFonts w:hint="eastAsia"/>
        </w:rPr>
        <w:t>(</w:t>
      </w:r>
      <w:r>
        <w:rPr>
          <w:rFonts w:hint="eastAsia"/>
        </w:rPr>
        <w:t>乙</w:t>
      </w:r>
      <w:r>
        <w:rPr>
          <w:rFonts w:hint="eastAsia"/>
        </w:rPr>
        <w:t>)</w:t>
      </w:r>
      <w:r>
        <w:rPr>
          <w:rFonts w:hint="eastAsia"/>
        </w:rPr>
        <w:t>项和第二十六条</w:t>
      </w:r>
    </w:p>
    <w:p w:rsidR="00000000" w:rsidRDefault="00A821ED">
      <w:pPr>
        <w:tabs>
          <w:tab w:val="left" w:pos="1920"/>
        </w:tabs>
        <w:rPr>
          <w:rFonts w:hint="eastAsia"/>
        </w:rPr>
      </w:pPr>
      <w:r>
        <w:rPr>
          <w:rFonts w:hint="eastAsia"/>
          <w:spacing w:val="0"/>
          <w:u w:val="single"/>
        </w:rPr>
        <w:t>《任择议定书》条款</w:t>
      </w:r>
      <w:r>
        <w:rPr>
          <w:rFonts w:hint="eastAsia"/>
          <w:spacing w:val="0"/>
        </w:rPr>
        <w:t>：</w:t>
      </w:r>
      <w:r>
        <w:rPr>
          <w:rFonts w:hint="eastAsia"/>
        </w:rPr>
        <w:t>第二条</w:t>
      </w:r>
      <w:r>
        <w:rPr>
          <w:rFonts w:hint="eastAsia"/>
        </w:rPr>
        <w:t>和第五条</w:t>
      </w:r>
      <w:r>
        <w:rPr>
          <w:rFonts w:hint="eastAsia"/>
        </w:rPr>
        <w:t>(2)</w:t>
      </w:r>
      <w:r>
        <w:rPr>
          <w:rFonts w:hint="eastAsia"/>
        </w:rPr>
        <w:t>款</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18</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rPr>
          <w:kern w:val="0"/>
        </w:rPr>
      </w:pPr>
      <w:r>
        <w:rPr>
          <w:rFonts w:hint="eastAsia"/>
          <w:kern w:val="0"/>
        </w:rPr>
        <w:t>关于可否受理的决定</w:t>
      </w:r>
    </w:p>
    <w:p w:rsidR="00000000" w:rsidRDefault="00A821ED">
      <w:pPr>
        <w:spacing w:after="320"/>
        <w:rPr>
          <w:rFonts w:hint="eastAsia"/>
        </w:rPr>
      </w:pPr>
      <w:r>
        <w:rPr>
          <w:rFonts w:hint="eastAsia"/>
        </w:rPr>
        <w:tab/>
        <w:t xml:space="preserve">1.  </w:t>
      </w:r>
      <w:r>
        <w:rPr>
          <w:rFonts w:hint="eastAsia"/>
        </w:rPr>
        <w:t>来文提交人</w:t>
      </w:r>
      <w:r>
        <w:t>GeorgesDupuy</w:t>
      </w:r>
      <w:r>
        <w:rPr>
          <w:rFonts w:hint="eastAsia"/>
        </w:rPr>
        <w:t>先生，系加拿大公民，生于</w:t>
      </w:r>
      <w:r>
        <w:rPr>
          <w:rFonts w:hint="eastAsia"/>
        </w:rPr>
        <w:t>1947</w:t>
      </w:r>
      <w:r>
        <w:rPr>
          <w:rFonts w:hint="eastAsia"/>
        </w:rPr>
        <w:t>年</w:t>
      </w:r>
      <w:r>
        <w:rPr>
          <w:rFonts w:hint="eastAsia"/>
        </w:rPr>
        <w:t>5</w:t>
      </w:r>
      <w:r>
        <w:rPr>
          <w:rFonts w:hint="eastAsia"/>
        </w:rPr>
        <w:t>月</w:t>
      </w:r>
      <w:r>
        <w:rPr>
          <w:rFonts w:hint="eastAsia"/>
        </w:rPr>
        <w:t>9</w:t>
      </w:r>
      <w:r>
        <w:rPr>
          <w:rFonts w:hint="eastAsia"/>
        </w:rPr>
        <w:t>日。提交人声称是加拿大违反《公民权利和政治权利国际公约》第二条第</w:t>
      </w:r>
      <w:r>
        <w:rPr>
          <w:rFonts w:hint="eastAsia"/>
        </w:rPr>
        <w:t>3</w:t>
      </w:r>
      <w:r>
        <w:rPr>
          <w:rFonts w:hint="eastAsia"/>
        </w:rPr>
        <w:t>款、第三条、第十四条第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项和第二十六条行为的受害者。提交人无律师代理。</w:t>
      </w:r>
    </w:p>
    <w:p w:rsidR="00000000" w:rsidRDefault="00A821ED">
      <w:pPr>
        <w:rPr>
          <w:rFonts w:hint="eastAsia"/>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120" w:line="288" w:lineRule="auto"/>
        <w:rPr>
          <w:rFonts w:hint="eastAsia"/>
          <w:u w:val="single"/>
        </w:rPr>
      </w:pPr>
      <w:r>
        <w:rPr>
          <w:rFonts w:hint="eastAsia"/>
        </w:rPr>
        <w:tab/>
        <w:t xml:space="preserve">*   </w:t>
      </w:r>
      <w:r>
        <w:rPr>
          <w:rFonts w:eastAsia="KaiTi_GB2312" w:hint="eastAsia"/>
          <w:snapToGrid/>
          <w:spacing w:val="0"/>
        </w:rPr>
        <w:t>参加审查本来文的委员会委员有：普拉富拉钱德拉·纳特瓦尔拉尔·巴格瓦蒂先生、阿尔弗雷多·卡斯缔列罗</w:t>
      </w:r>
      <w:r>
        <w:rPr>
          <w:rFonts w:eastAsia="KaiTi_GB2312" w:hint="eastAsia"/>
          <w:snapToGrid/>
          <w:spacing w:val="0"/>
        </w:rPr>
        <w:t>·奥约斯先生、克里斯蒂娜·沙内女士、莫里斯·格莱莱－阿汉汉佐先生、埃德温·约翰逊先生、瓦尔特·卡林先生、艾哈迈德·陶菲克·哈利勒先生、迈克尔·奥弗厄蒂先生、伊丽莎白·帕尔姆女士、拉斐尔·里瓦斯·波萨达先生、奈杰尔·罗德利爵士、伊万·希勒先生、伊波利托·索拉里·伊里戈延先生、露丝·韦奇伍德女士和罗曼·维鲁谢夫斯基先生。</w:t>
      </w:r>
    </w:p>
    <w:p w:rsidR="00000000" w:rsidRDefault="00A821ED">
      <w:pPr>
        <w:pStyle w:val="Heading4"/>
      </w:pPr>
      <w:r>
        <w:rPr>
          <w:rFonts w:hint="eastAsia"/>
        </w:rPr>
        <w:t>提交人陈述的事实</w:t>
      </w:r>
    </w:p>
    <w:p w:rsidR="00000000" w:rsidRDefault="00A821ED">
      <w:pPr>
        <w:rPr>
          <w:rFonts w:hint="eastAsia"/>
        </w:rPr>
      </w:pPr>
      <w:r>
        <w:rPr>
          <w:b/>
          <w:bCs/>
        </w:rPr>
        <w:tab/>
      </w:r>
      <w:r>
        <w:rPr>
          <w:rFonts w:hint="eastAsia"/>
        </w:rPr>
        <w:t>2.1</w:t>
      </w:r>
      <w:r>
        <w:t xml:space="preserve">  </w:t>
      </w:r>
      <w:r>
        <w:rPr>
          <w:rFonts w:hint="eastAsia"/>
        </w:rPr>
        <w:t>1991</w:t>
      </w:r>
      <w:r>
        <w:rPr>
          <w:rFonts w:hint="eastAsia"/>
        </w:rPr>
        <w:t>年</w:t>
      </w:r>
      <w:r>
        <w:rPr>
          <w:rFonts w:hint="eastAsia"/>
        </w:rPr>
        <w:t>8</w:t>
      </w:r>
      <w:r>
        <w:rPr>
          <w:rFonts w:hint="eastAsia"/>
        </w:rPr>
        <w:t>月</w:t>
      </w:r>
      <w:r>
        <w:rPr>
          <w:rFonts w:hint="eastAsia"/>
        </w:rPr>
        <w:t>16</w:t>
      </w:r>
      <w:r>
        <w:rPr>
          <w:rFonts w:hint="eastAsia"/>
        </w:rPr>
        <w:t>日，提交人当时的妻子</w:t>
      </w:r>
      <w:r>
        <w:t>Gascon</w:t>
      </w:r>
      <w:r>
        <w:rPr>
          <w:rFonts w:hint="eastAsia"/>
        </w:rPr>
        <w:t>女士提出申诉，声称提交人对她进行死亡威胁。</w:t>
      </w:r>
    </w:p>
    <w:p w:rsidR="00000000" w:rsidRDefault="00A821ED">
      <w:pPr>
        <w:rPr>
          <w:rFonts w:hint="eastAsia"/>
        </w:rPr>
      </w:pPr>
      <w:r>
        <w:rPr>
          <w:rFonts w:hint="eastAsia"/>
        </w:rPr>
        <w:tab/>
        <w:t>2.2</w:t>
      </w:r>
      <w:r>
        <w:t xml:space="preserve">  </w:t>
      </w:r>
      <w:r>
        <w:rPr>
          <w:rFonts w:hint="eastAsia"/>
        </w:rPr>
        <w:t>1991</w:t>
      </w:r>
      <w:r>
        <w:rPr>
          <w:rFonts w:hint="eastAsia"/>
        </w:rPr>
        <w:t>年</w:t>
      </w:r>
      <w:r>
        <w:rPr>
          <w:rFonts w:hint="eastAsia"/>
        </w:rPr>
        <w:t>12</w:t>
      </w:r>
      <w:r>
        <w:rPr>
          <w:rFonts w:hint="eastAsia"/>
        </w:rPr>
        <w:t>月</w:t>
      </w:r>
      <w:r>
        <w:rPr>
          <w:rFonts w:hint="eastAsia"/>
        </w:rPr>
        <w:t>19</w:t>
      </w:r>
      <w:r>
        <w:rPr>
          <w:rFonts w:hint="eastAsia"/>
        </w:rPr>
        <w:t>日经初步调查之后，魁北克刑事法院于</w:t>
      </w:r>
      <w:r>
        <w:rPr>
          <w:rFonts w:hint="eastAsia"/>
        </w:rPr>
        <w:t>1</w:t>
      </w:r>
      <w:r>
        <w:rPr>
          <w:rFonts w:hint="eastAsia"/>
        </w:rPr>
        <w:t>992</w:t>
      </w:r>
      <w:r>
        <w:rPr>
          <w:rFonts w:hint="eastAsia"/>
        </w:rPr>
        <w:t>年</w:t>
      </w:r>
      <w:r>
        <w:rPr>
          <w:rFonts w:hint="eastAsia"/>
        </w:rPr>
        <w:t>4</w:t>
      </w:r>
      <w:r>
        <w:rPr>
          <w:rFonts w:hint="eastAsia"/>
        </w:rPr>
        <w:t>月</w:t>
      </w:r>
      <w:r>
        <w:rPr>
          <w:rFonts w:hint="eastAsia"/>
        </w:rPr>
        <w:t>24</w:t>
      </w:r>
      <w:r>
        <w:rPr>
          <w:rFonts w:hint="eastAsia"/>
        </w:rPr>
        <w:t>日宣告提交人有罪，因为提交人于</w:t>
      </w:r>
      <w:r>
        <w:rPr>
          <w:rFonts w:hint="eastAsia"/>
        </w:rPr>
        <w:t>1991</w:t>
      </w:r>
      <w:r>
        <w:rPr>
          <w:rFonts w:hint="eastAsia"/>
        </w:rPr>
        <w:t>年</w:t>
      </w:r>
      <w:r>
        <w:rPr>
          <w:rFonts w:hint="eastAsia"/>
        </w:rPr>
        <w:t>8</w:t>
      </w:r>
      <w:r>
        <w:rPr>
          <w:rFonts w:hint="eastAsia"/>
        </w:rPr>
        <w:t>月</w:t>
      </w:r>
      <w:r>
        <w:rPr>
          <w:rFonts w:hint="eastAsia"/>
        </w:rPr>
        <w:t>12</w:t>
      </w:r>
      <w:r>
        <w:rPr>
          <w:rFonts w:hint="eastAsia"/>
        </w:rPr>
        <w:t>日和</w:t>
      </w:r>
      <w:r>
        <w:rPr>
          <w:rFonts w:hint="eastAsia"/>
        </w:rPr>
        <w:t>15</w:t>
      </w:r>
      <w:r>
        <w:rPr>
          <w:rFonts w:hint="eastAsia"/>
        </w:rPr>
        <w:t>日当日或前后打电话有意威胁要杀死或严重伤害</w:t>
      </w:r>
      <w:r>
        <w:t>Gascon</w:t>
      </w:r>
      <w:r>
        <w:rPr>
          <w:rFonts w:hint="eastAsia"/>
        </w:rPr>
        <w:t>女士。</w:t>
      </w:r>
      <w:r>
        <w:rPr>
          <w:rFonts w:hint="eastAsia"/>
        </w:rPr>
        <w:t>1993</w:t>
      </w:r>
      <w:r>
        <w:rPr>
          <w:rFonts w:hint="eastAsia"/>
        </w:rPr>
        <w:t>年</w:t>
      </w:r>
      <w:r>
        <w:rPr>
          <w:rFonts w:hint="eastAsia"/>
        </w:rPr>
        <w:t>3</w:t>
      </w:r>
      <w:r>
        <w:rPr>
          <w:rFonts w:hint="eastAsia"/>
        </w:rPr>
        <w:t>月</w:t>
      </w:r>
      <w:r>
        <w:rPr>
          <w:rFonts w:hint="eastAsia"/>
        </w:rPr>
        <w:t>12</w:t>
      </w:r>
      <w:r>
        <w:rPr>
          <w:rFonts w:hint="eastAsia"/>
        </w:rPr>
        <w:t>日，法官宣布判处提交人两年徒刑，缓期执行。</w:t>
      </w:r>
    </w:p>
    <w:p w:rsidR="00000000" w:rsidRDefault="00A821ED">
      <w:pPr>
        <w:rPr>
          <w:rFonts w:hint="eastAsia"/>
        </w:rPr>
      </w:pPr>
      <w:r>
        <w:rPr>
          <w:rFonts w:hint="eastAsia"/>
        </w:rPr>
        <w:tab/>
        <w:t>2.3</w:t>
      </w:r>
      <w:r>
        <w:t xml:space="preserve">  </w:t>
      </w:r>
      <w:r>
        <w:rPr>
          <w:rFonts w:hint="eastAsia"/>
        </w:rPr>
        <w:t>1994</w:t>
      </w:r>
      <w:r>
        <w:rPr>
          <w:rFonts w:hint="eastAsia"/>
        </w:rPr>
        <w:t>年</w:t>
      </w:r>
      <w:r>
        <w:rPr>
          <w:rFonts w:hint="eastAsia"/>
        </w:rPr>
        <w:t>2</w:t>
      </w:r>
      <w:r>
        <w:rPr>
          <w:rFonts w:hint="eastAsia"/>
        </w:rPr>
        <w:t>月</w:t>
      </w:r>
      <w:r>
        <w:rPr>
          <w:rFonts w:hint="eastAsia"/>
        </w:rPr>
        <w:t>15</w:t>
      </w:r>
      <w:r>
        <w:rPr>
          <w:rFonts w:hint="eastAsia"/>
        </w:rPr>
        <w:t>日，魁北克上诉法院拒绝改变裁决，</w:t>
      </w:r>
      <w:r>
        <w:rPr>
          <w:rFonts w:hint="eastAsia"/>
        </w:rPr>
        <w:t>1994</w:t>
      </w:r>
      <w:r>
        <w:rPr>
          <w:rFonts w:hint="eastAsia"/>
        </w:rPr>
        <w:t>年</w:t>
      </w:r>
      <w:r>
        <w:rPr>
          <w:rFonts w:hint="eastAsia"/>
        </w:rPr>
        <w:t>8</w:t>
      </w:r>
      <w:r>
        <w:rPr>
          <w:rFonts w:hint="eastAsia"/>
        </w:rPr>
        <w:t>月</w:t>
      </w:r>
      <w:r>
        <w:rPr>
          <w:rFonts w:hint="eastAsia"/>
        </w:rPr>
        <w:t>11</w:t>
      </w:r>
      <w:r>
        <w:rPr>
          <w:rFonts w:hint="eastAsia"/>
        </w:rPr>
        <w:t>日，加拿大最高法院驳回提交人关于准许上诉的申请。提交人详细说明法院的决定依据的只是</w:t>
      </w:r>
      <w:r>
        <w:t>Gascon</w:t>
      </w:r>
      <w:r>
        <w:rPr>
          <w:rFonts w:hint="eastAsia"/>
        </w:rPr>
        <w:t>女士和他本人的证词。</w:t>
      </w:r>
    </w:p>
    <w:p w:rsidR="00000000" w:rsidRDefault="00A821ED">
      <w:pPr>
        <w:rPr>
          <w:rFonts w:hint="eastAsia"/>
        </w:rPr>
      </w:pPr>
      <w:r>
        <w:rPr>
          <w:rFonts w:hint="eastAsia"/>
        </w:rPr>
        <w:tab/>
        <w:t>2.4</w:t>
      </w:r>
      <w:r>
        <w:t xml:space="preserve">  </w:t>
      </w:r>
      <w:r>
        <w:rPr>
          <w:rFonts w:hint="eastAsia"/>
        </w:rPr>
        <w:t>提交人说，他只是在</w:t>
      </w:r>
      <w:r>
        <w:rPr>
          <w:rFonts w:hint="eastAsia"/>
        </w:rPr>
        <w:t>1994</w:t>
      </w:r>
      <w:r>
        <w:rPr>
          <w:rFonts w:hint="eastAsia"/>
        </w:rPr>
        <w:t>年</w:t>
      </w:r>
      <w:r>
        <w:rPr>
          <w:rFonts w:hint="eastAsia"/>
        </w:rPr>
        <w:t>12</w:t>
      </w:r>
      <w:r>
        <w:rPr>
          <w:rFonts w:hint="eastAsia"/>
        </w:rPr>
        <w:t>月才看到其中载有</w:t>
      </w:r>
      <w:r>
        <w:t>Gascon</w:t>
      </w:r>
      <w:r>
        <w:rPr>
          <w:rFonts w:hint="eastAsia"/>
        </w:rPr>
        <w:t>女士</w:t>
      </w:r>
      <w:r>
        <w:rPr>
          <w:rFonts w:hint="eastAsia"/>
        </w:rPr>
        <w:t>1991</w:t>
      </w:r>
      <w:r>
        <w:rPr>
          <w:rFonts w:hint="eastAsia"/>
        </w:rPr>
        <w:t>年</w:t>
      </w:r>
      <w:r>
        <w:rPr>
          <w:rFonts w:hint="eastAsia"/>
        </w:rPr>
        <w:t>8</w:t>
      </w:r>
      <w:r>
        <w:rPr>
          <w:rFonts w:hint="eastAsia"/>
        </w:rPr>
        <w:t>月</w:t>
      </w:r>
      <w:r>
        <w:rPr>
          <w:rFonts w:hint="eastAsia"/>
        </w:rPr>
        <w:t>16</w:t>
      </w:r>
      <w:r>
        <w:rPr>
          <w:rFonts w:hint="eastAsia"/>
        </w:rPr>
        <w:t>日有关他的书面陈述的警方报告</w:t>
      </w:r>
      <w:r>
        <w:rPr>
          <w:rFonts w:hint="eastAsia"/>
        </w:rPr>
        <w:t>。</w:t>
      </w:r>
    </w:p>
    <w:p w:rsidR="00000000" w:rsidRDefault="00A821ED">
      <w:pPr>
        <w:rPr>
          <w:rFonts w:hint="eastAsia"/>
        </w:rPr>
      </w:pPr>
      <w:r>
        <w:rPr>
          <w:rFonts w:hint="eastAsia"/>
        </w:rPr>
        <w:tab/>
        <w:t>2.5</w:t>
      </w:r>
      <w:r>
        <w:t xml:space="preserve">  </w:t>
      </w:r>
      <w:r>
        <w:rPr>
          <w:rFonts w:hint="eastAsia"/>
        </w:rPr>
        <w:t>1995</w:t>
      </w:r>
      <w:r>
        <w:rPr>
          <w:rFonts w:hint="eastAsia"/>
        </w:rPr>
        <w:t>年</w:t>
      </w:r>
      <w:r>
        <w:rPr>
          <w:rFonts w:hint="eastAsia"/>
        </w:rPr>
        <w:t>4</w:t>
      </w:r>
      <w:r>
        <w:rPr>
          <w:rFonts w:hint="eastAsia"/>
        </w:rPr>
        <w:t>月</w:t>
      </w:r>
      <w:r>
        <w:rPr>
          <w:rFonts w:hint="eastAsia"/>
        </w:rPr>
        <w:t>3</w:t>
      </w:r>
      <w:r>
        <w:rPr>
          <w:rFonts w:hint="eastAsia"/>
        </w:rPr>
        <w:t>日，根据《刑法典》第</w:t>
      </w:r>
      <w:r>
        <w:rPr>
          <w:rFonts w:hint="eastAsia"/>
        </w:rPr>
        <w:t>690</w:t>
      </w:r>
      <w:r>
        <w:rPr>
          <w:rFonts w:hint="eastAsia"/>
        </w:rPr>
        <w:t>条，提交人请求司法部长下令重新审判，理由是审判期间上述陈述未予披露。</w:t>
      </w:r>
    </w:p>
    <w:p w:rsidR="00000000" w:rsidRDefault="00A821ED">
      <w:pPr>
        <w:rPr>
          <w:rFonts w:hint="eastAsia"/>
        </w:rPr>
      </w:pPr>
      <w:r>
        <w:rPr>
          <w:rFonts w:hint="eastAsia"/>
        </w:rPr>
        <w:tab/>
        <w:t>2.6</w:t>
      </w:r>
      <w:r>
        <w:t xml:space="preserve">  </w:t>
      </w:r>
      <w:r>
        <w:rPr>
          <w:rFonts w:hint="eastAsia"/>
        </w:rPr>
        <w:t>1995</w:t>
      </w:r>
      <w:r>
        <w:rPr>
          <w:rFonts w:hint="eastAsia"/>
        </w:rPr>
        <w:t>年</w:t>
      </w:r>
      <w:r>
        <w:rPr>
          <w:rFonts w:hint="eastAsia"/>
        </w:rPr>
        <w:t>12</w:t>
      </w:r>
      <w:r>
        <w:rPr>
          <w:rFonts w:hint="eastAsia"/>
        </w:rPr>
        <w:t>月</w:t>
      </w:r>
      <w:r>
        <w:rPr>
          <w:rFonts w:hint="eastAsia"/>
        </w:rPr>
        <w:t>14</w:t>
      </w:r>
      <w:r>
        <w:rPr>
          <w:rFonts w:hint="eastAsia"/>
        </w:rPr>
        <w:t>日，提交人控告魁北克政府，声称副检察官处理案件有恶意行为，因为他在审判期间未提交</w:t>
      </w:r>
      <w:r>
        <w:rPr>
          <w:rFonts w:hint="eastAsia"/>
        </w:rPr>
        <w:t>1991</w:t>
      </w:r>
      <w:r>
        <w:rPr>
          <w:rFonts w:hint="eastAsia"/>
        </w:rPr>
        <w:t>年</w:t>
      </w:r>
      <w:r>
        <w:rPr>
          <w:rFonts w:hint="eastAsia"/>
        </w:rPr>
        <w:t>8</w:t>
      </w:r>
      <w:r>
        <w:rPr>
          <w:rFonts w:hint="eastAsia"/>
        </w:rPr>
        <w:t>月</w:t>
      </w:r>
      <w:r>
        <w:rPr>
          <w:rFonts w:hint="eastAsia"/>
        </w:rPr>
        <w:t>16</w:t>
      </w:r>
      <w:r>
        <w:rPr>
          <w:rFonts w:hint="eastAsia"/>
        </w:rPr>
        <w:t>日的书面陈述。</w:t>
      </w:r>
    </w:p>
    <w:p w:rsidR="00000000" w:rsidRDefault="00A821ED">
      <w:pPr>
        <w:rPr>
          <w:rFonts w:hint="eastAsia"/>
        </w:rPr>
      </w:pPr>
      <w:r>
        <w:rPr>
          <w:rFonts w:hint="eastAsia"/>
        </w:rPr>
        <w:tab/>
        <w:t>2.7</w:t>
      </w:r>
      <w:r>
        <w:t xml:space="preserve">  </w:t>
      </w:r>
      <w:r>
        <w:rPr>
          <w:rFonts w:hint="eastAsia"/>
        </w:rPr>
        <w:t>1996</w:t>
      </w:r>
      <w:r>
        <w:rPr>
          <w:rFonts w:hint="eastAsia"/>
        </w:rPr>
        <w:t>年</w:t>
      </w:r>
      <w:r>
        <w:rPr>
          <w:rFonts w:hint="eastAsia"/>
        </w:rPr>
        <w:t>3</w:t>
      </w:r>
      <w:r>
        <w:rPr>
          <w:rFonts w:hint="eastAsia"/>
        </w:rPr>
        <w:t>月</w:t>
      </w:r>
      <w:r>
        <w:rPr>
          <w:rFonts w:hint="eastAsia"/>
        </w:rPr>
        <w:t>20</w:t>
      </w:r>
      <w:r>
        <w:rPr>
          <w:rFonts w:hint="eastAsia"/>
        </w:rPr>
        <w:t>日，蒙特利尔地区高级法院允许副检察官不予考虑和驳回提交人的上诉的动议。</w:t>
      </w:r>
      <w:r>
        <w:rPr>
          <w:rFonts w:hint="eastAsia"/>
        </w:rPr>
        <w:t>1997</w:t>
      </w:r>
      <w:r>
        <w:rPr>
          <w:rFonts w:hint="eastAsia"/>
        </w:rPr>
        <w:t>年</w:t>
      </w:r>
      <w:r>
        <w:rPr>
          <w:rFonts w:hint="eastAsia"/>
        </w:rPr>
        <w:t>6</w:t>
      </w:r>
      <w:r>
        <w:rPr>
          <w:rFonts w:hint="eastAsia"/>
        </w:rPr>
        <w:t>月</w:t>
      </w:r>
      <w:r>
        <w:rPr>
          <w:rFonts w:hint="eastAsia"/>
        </w:rPr>
        <w:t>17</w:t>
      </w:r>
      <w:r>
        <w:rPr>
          <w:rFonts w:hint="eastAsia"/>
        </w:rPr>
        <w:t>日，上诉法院认定，</w:t>
      </w:r>
      <w:r>
        <w:rPr>
          <w:rFonts w:hint="eastAsia"/>
        </w:rPr>
        <w:t>1995</w:t>
      </w:r>
      <w:r>
        <w:rPr>
          <w:rFonts w:hint="eastAsia"/>
        </w:rPr>
        <w:t>年</w:t>
      </w:r>
      <w:r>
        <w:rPr>
          <w:rFonts w:hint="eastAsia"/>
        </w:rPr>
        <w:t>12</w:t>
      </w:r>
      <w:r>
        <w:rPr>
          <w:rFonts w:hint="eastAsia"/>
        </w:rPr>
        <w:t>月</w:t>
      </w:r>
      <w:r>
        <w:rPr>
          <w:rFonts w:hint="eastAsia"/>
        </w:rPr>
        <w:t>14</w:t>
      </w:r>
      <w:r>
        <w:rPr>
          <w:rFonts w:hint="eastAsia"/>
        </w:rPr>
        <w:t>日的申诉中有某些指称可能证明复审有正当理由；它宣布初审法院的判决无效，并裁定，最初</w:t>
      </w:r>
      <w:r>
        <w:rPr>
          <w:rFonts w:hint="eastAsia"/>
        </w:rPr>
        <w:t>依据司法部长的决定提出的本上诉的结果，将涉及提交人根据《刑法典》第</w:t>
      </w:r>
      <w:r>
        <w:rPr>
          <w:rFonts w:hint="eastAsia"/>
        </w:rPr>
        <w:t>690</w:t>
      </w:r>
      <w:r>
        <w:rPr>
          <w:rFonts w:hint="eastAsia"/>
        </w:rPr>
        <w:t>条提出的申请，其后才是司法部长下令重新进行的任何审判的结果。</w:t>
      </w:r>
    </w:p>
    <w:p w:rsidR="00000000" w:rsidRDefault="00A821ED">
      <w:pPr>
        <w:spacing w:after="240"/>
        <w:rPr>
          <w:rFonts w:hint="eastAsia"/>
        </w:rPr>
      </w:pPr>
      <w:r>
        <w:rPr>
          <w:rFonts w:hint="eastAsia"/>
        </w:rPr>
        <w:tab/>
        <w:t>2.8</w:t>
      </w:r>
      <w:r>
        <w:t xml:space="preserve">  </w:t>
      </w:r>
      <w:r>
        <w:rPr>
          <w:rFonts w:hint="eastAsia"/>
        </w:rPr>
        <w:t>2001</w:t>
      </w:r>
      <w:r>
        <w:rPr>
          <w:rFonts w:hint="eastAsia"/>
        </w:rPr>
        <w:t>年</w:t>
      </w:r>
      <w:r>
        <w:rPr>
          <w:rFonts w:hint="eastAsia"/>
        </w:rPr>
        <w:t>5</w:t>
      </w:r>
      <w:r>
        <w:rPr>
          <w:rFonts w:hint="eastAsia"/>
        </w:rPr>
        <w:t>月</w:t>
      </w:r>
      <w:r>
        <w:rPr>
          <w:rFonts w:hint="eastAsia"/>
        </w:rPr>
        <w:t>7</w:t>
      </w:r>
      <w:r>
        <w:rPr>
          <w:rFonts w:hint="eastAsia"/>
        </w:rPr>
        <w:t>日，司法部长驳回提交人要求复审的请求。</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rPr>
          <w:rFonts w:hint="eastAsia"/>
        </w:rPr>
      </w:pPr>
      <w:r>
        <w:rPr>
          <w:rFonts w:hint="eastAsia"/>
          <w:b/>
          <w:bCs/>
        </w:rPr>
        <w:tab/>
      </w:r>
      <w:r>
        <w:rPr>
          <w:rFonts w:hint="eastAsia"/>
        </w:rPr>
        <w:t>3.1</w:t>
      </w:r>
      <w:r>
        <w:t xml:space="preserve">  </w:t>
      </w:r>
      <w:r>
        <w:rPr>
          <w:rFonts w:hint="eastAsia"/>
        </w:rPr>
        <w:t>提交人宣称，他是无辜的，事实上他是基于</w:t>
      </w:r>
      <w:r>
        <w:t>Gascon</w:t>
      </w:r>
      <w:r>
        <w:rPr>
          <w:rFonts w:hint="eastAsia"/>
        </w:rPr>
        <w:t>女士虚假的指控而被判刑，</w:t>
      </w:r>
      <w:r>
        <w:t>Gascon</w:t>
      </w:r>
      <w:r>
        <w:rPr>
          <w:rFonts w:hint="eastAsia"/>
        </w:rPr>
        <w:t>女士的目的是要在夫妇分居时占有家庭住宅。</w:t>
      </w:r>
    </w:p>
    <w:p w:rsidR="00000000" w:rsidRDefault="00A821ED">
      <w:pPr>
        <w:rPr>
          <w:rFonts w:hint="eastAsia"/>
        </w:rPr>
      </w:pPr>
      <w:r>
        <w:rPr>
          <w:rFonts w:hint="eastAsia"/>
        </w:rPr>
        <w:tab/>
        <w:t>3.2</w:t>
      </w:r>
      <w:r>
        <w:t xml:space="preserve">  </w:t>
      </w:r>
      <w:r>
        <w:rPr>
          <w:rFonts w:hint="eastAsia"/>
        </w:rPr>
        <w:t>提交人声称，在审判期间没有出示</w:t>
      </w:r>
      <w:r>
        <w:t>Gascon</w:t>
      </w:r>
      <w:r>
        <w:rPr>
          <w:rFonts w:hint="eastAsia"/>
        </w:rPr>
        <w:t>女士的书面陈述是有意和恶意作为，目的是要削弱他的辩护效果。提交人认为，该书面陈述是新的证据，他本来可以据此</w:t>
      </w:r>
      <w:r>
        <w:rPr>
          <w:rFonts w:hint="eastAsia"/>
        </w:rPr>
        <w:t>对申诉人的说法提出质疑。因此，提交人断言，他是审判不公的受害者。他还强调在根据《刑法典》第</w:t>
      </w:r>
      <w:r>
        <w:rPr>
          <w:rFonts w:hint="eastAsia"/>
        </w:rPr>
        <w:t>690</w:t>
      </w:r>
      <w:r>
        <w:rPr>
          <w:rFonts w:hint="eastAsia"/>
        </w:rPr>
        <w:t>条作出决定方面，司法部长有拖延行为。</w:t>
      </w:r>
    </w:p>
    <w:p w:rsidR="00000000" w:rsidRDefault="00A821ED">
      <w:pPr>
        <w:rPr>
          <w:rFonts w:hint="eastAsia"/>
        </w:rPr>
      </w:pPr>
      <w:r>
        <w:rPr>
          <w:rFonts w:hint="eastAsia"/>
        </w:rPr>
        <w:tab/>
        <w:t>3.3</w:t>
      </w:r>
      <w:r>
        <w:t xml:space="preserve">  </w:t>
      </w:r>
      <w:r>
        <w:rPr>
          <w:rFonts w:hint="eastAsia"/>
        </w:rPr>
        <w:t>提交人说明，他的案子是魁北克政府奉行性别歧视政策的结果，该政策为了极端主义女权团体的利益而在婚姻暴力问题上惩罚男子，这就破坏了婚姻伙伴的平等关系。</w:t>
      </w:r>
    </w:p>
    <w:p w:rsidR="00000000" w:rsidRDefault="00A821ED">
      <w:pPr>
        <w:spacing w:after="240"/>
        <w:rPr>
          <w:rFonts w:hint="eastAsia"/>
        </w:rPr>
      </w:pPr>
      <w:r>
        <w:rPr>
          <w:rFonts w:hint="eastAsia"/>
        </w:rPr>
        <w:tab/>
        <w:t>3.4</w:t>
      </w:r>
      <w:r>
        <w:t xml:space="preserve">  </w:t>
      </w:r>
      <w:r>
        <w:rPr>
          <w:rFonts w:hint="eastAsia"/>
        </w:rPr>
        <w:t>提交人申诉，他因为有犯罪记录难以找到工作。他说，如上所描述，国内补救办法已用尽。</w:t>
      </w:r>
    </w:p>
    <w:p w:rsidR="00000000" w:rsidRDefault="00A821ED">
      <w:pPr>
        <w:pStyle w:val="Heading4"/>
        <w:rPr>
          <w:rFonts w:hint="eastAsia"/>
        </w:rPr>
      </w:pPr>
      <w:r>
        <w:rPr>
          <w:rFonts w:hint="eastAsia"/>
        </w:rPr>
        <w:t>缔约国关于可否受理问题和案情的陈述</w:t>
      </w:r>
    </w:p>
    <w:p w:rsidR="00000000" w:rsidRDefault="00A821ED">
      <w:pPr>
        <w:rPr>
          <w:rFonts w:hint="eastAsia"/>
        </w:rPr>
      </w:pPr>
      <w:r>
        <w:rPr>
          <w:rFonts w:hint="eastAsia"/>
          <w:b/>
          <w:bCs/>
        </w:rPr>
        <w:tab/>
      </w:r>
      <w:r>
        <w:rPr>
          <w:rFonts w:hint="eastAsia"/>
        </w:rPr>
        <w:t xml:space="preserve">4.1  </w:t>
      </w:r>
      <w:r>
        <w:rPr>
          <w:rFonts w:hint="eastAsia"/>
        </w:rPr>
        <w:t>在其</w:t>
      </w:r>
      <w:r>
        <w:rPr>
          <w:rFonts w:hint="eastAsia"/>
        </w:rPr>
        <w:t>2002</w:t>
      </w:r>
      <w:r>
        <w:rPr>
          <w:rFonts w:hint="eastAsia"/>
        </w:rPr>
        <w:t>年</w:t>
      </w:r>
      <w:r>
        <w:rPr>
          <w:rFonts w:hint="eastAsia"/>
        </w:rPr>
        <w:t>6</w:t>
      </w:r>
      <w:r>
        <w:rPr>
          <w:rFonts w:hint="eastAsia"/>
        </w:rPr>
        <w:t>月</w:t>
      </w:r>
      <w:r>
        <w:rPr>
          <w:rFonts w:hint="eastAsia"/>
        </w:rPr>
        <w:t>21</w:t>
      </w:r>
      <w:r>
        <w:rPr>
          <w:rFonts w:hint="eastAsia"/>
        </w:rPr>
        <w:t>日的陈述中，缔约国的主要断言是，来文不可受理。首先，缔</w:t>
      </w:r>
      <w:r>
        <w:rPr>
          <w:rFonts w:hint="eastAsia"/>
        </w:rPr>
        <w:t>约国声称，就违反第十四条第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项的申诉而言，国内补救办法并未用尽。按照缔约国的说法，根据《刑法典》第</w:t>
      </w:r>
      <w:r>
        <w:rPr>
          <w:rFonts w:hint="eastAsia"/>
        </w:rPr>
        <w:t>690</w:t>
      </w:r>
      <w:r>
        <w:rPr>
          <w:rFonts w:hint="eastAsia"/>
        </w:rPr>
        <w:t>条作出决定可以是要求加拿大联邦法院根据《联邦法院法》第</w:t>
      </w:r>
      <w:r>
        <w:rPr>
          <w:rFonts w:hint="eastAsia"/>
        </w:rPr>
        <w:t>18.1</w:t>
      </w:r>
      <w:r>
        <w:rPr>
          <w:rFonts w:hint="eastAsia"/>
        </w:rPr>
        <w:t>条进行司法审查的事由。因此，法院可驳回一项决定，将该案退回，要求法官重新判决。缔约国详细说明，事实上，在申请人声称在审判前或审判期间有份文件</w:t>
      </w:r>
      <w:r>
        <w:rPr>
          <w:rFonts w:hint="eastAsia"/>
        </w:rPr>
        <w:t>(</w:t>
      </w:r>
      <w:r>
        <w:rPr>
          <w:rFonts w:hint="eastAsia"/>
        </w:rPr>
        <w:t>本案中系受害者的医疗报告</w:t>
      </w:r>
      <w:r>
        <w:rPr>
          <w:rFonts w:hint="eastAsia"/>
        </w:rPr>
        <w:t>)</w:t>
      </w:r>
      <w:r>
        <w:rPr>
          <w:rFonts w:hint="eastAsia"/>
        </w:rPr>
        <w:t>未提供给被告人的情况下，联邦法院在重新审判拒绝之后还必须处理司法审查申请。不过，法院拒绝进行干预，理由是法院查明被告人在审判开始之前就已知道确有此份文件。《联邦法院法》规</w:t>
      </w:r>
      <w:r>
        <w:rPr>
          <w:rFonts w:hint="eastAsia"/>
        </w:rPr>
        <w:t>定，提出司法审查申请的期限为</w:t>
      </w:r>
      <w:r>
        <w:rPr>
          <w:rFonts w:hint="eastAsia"/>
        </w:rPr>
        <w:t>30</w:t>
      </w:r>
      <w:r>
        <w:rPr>
          <w:rFonts w:hint="eastAsia"/>
        </w:rPr>
        <w:t>天。法院可以应要求延长这一期限。对于联邦法院审判庭的决定，可以向联邦上诉法院提出上诉。对后者的决定可以向加拿大最高法院提出上诉，但需请求其准许上诉。缔约国认为，本来文提交人没有用尽国内补救办法并无正当理由，因为他没有遵守规定的最后期限。</w:t>
      </w:r>
    </w:p>
    <w:p w:rsidR="00000000" w:rsidRDefault="00A821ED">
      <w:pPr>
        <w:rPr>
          <w:rFonts w:hint="eastAsia"/>
        </w:rPr>
      </w:pPr>
      <w:r>
        <w:rPr>
          <w:rFonts w:hint="eastAsia"/>
        </w:rPr>
        <w:tab/>
        <w:t xml:space="preserve">4.2  </w:t>
      </w:r>
      <w:r>
        <w:rPr>
          <w:rFonts w:hint="eastAsia"/>
        </w:rPr>
        <w:t>其次，缔约国声称，不存在任何表面上证据确凿的违反《公约》第十四条的情况。它认为，提交人实际上是要求委员会重新评估加拿大法院对事实和可信性的裁决。缔约国回顾委员会的司法判例，根据其司法判例，委员会不得对国内法院对证据的评价提出质疑，</w:t>
      </w:r>
      <w:r>
        <w:rPr>
          <w:rFonts w:hint="eastAsia"/>
        </w:rPr>
        <w:t>除非此种评价等于拒绝司法。按照缔约国的说法，提交人并未证实该案中有拒绝司法行为，因为对他的定罪是基于他本人的证词和法院对证词的评价。魁北克上诉法院驳回其对定罪提出的上诉，加拿大最高法院也拒绝了准许对这一决定提出上诉的申请。缔约国在这一情况下强调既判案件原则的重要性。提交人还利用在上诉权利全部使用之后根据《刑法典》第</w:t>
      </w:r>
      <w:r>
        <w:rPr>
          <w:rFonts w:hint="eastAsia"/>
        </w:rPr>
        <w:t>690</w:t>
      </w:r>
      <w:r>
        <w:rPr>
          <w:rFonts w:hint="eastAsia"/>
        </w:rPr>
        <w:t>条申请赦免的权利，并声称审判不公正，就第十四条第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项来说尤其如此。按照缔约国的说法，提交人向委员会引用的理由与其佐证申请赦免的理由相同，即在审判期间本应向他披露</w:t>
      </w:r>
      <w:r>
        <w:t>Gascon</w:t>
      </w:r>
      <w:r>
        <w:rPr>
          <w:rFonts w:hint="eastAsia"/>
        </w:rPr>
        <w:t>女士的陈述</w:t>
      </w:r>
      <w:r>
        <w:rPr>
          <w:rFonts w:hint="eastAsia"/>
        </w:rPr>
        <w:t>。缔约国声称，本案中采用的方法应当以</w:t>
      </w:r>
      <w:r>
        <w:t>Stinchcombe</w:t>
      </w:r>
      <w:r>
        <w:rPr>
          <w:rFonts w:hint="eastAsia"/>
        </w:rPr>
        <w:t>决定为基础，其中，加拿大最高法院决定，如果未披露信息，就必须查明披露信息是否可能影响诉讼结果。关于这一点，缔约国也提到欧洲人权法院和加拿大的司法判例。</w:t>
      </w:r>
    </w:p>
    <w:p w:rsidR="00000000" w:rsidRDefault="00A821ED">
      <w:pPr>
        <w:rPr>
          <w:rFonts w:hint="eastAsia"/>
        </w:rPr>
      </w:pPr>
      <w:r>
        <w:rPr>
          <w:rFonts w:hint="eastAsia"/>
        </w:rPr>
        <w:tab/>
        <w:t xml:space="preserve">4.3  </w:t>
      </w:r>
      <w:r>
        <w:rPr>
          <w:rFonts w:hint="eastAsia"/>
        </w:rPr>
        <w:t>缔约国解释说，向提交人披露受害者的陈述与否，不会对审判结果产生影响，提交人受到了公正审判。缔约国详细说明，在加拿大，因威胁杀死或严重伤害所给予的刑事定罪以合情合理的证据为基础，即副检察官提出了受害者受到了威胁</w:t>
      </w:r>
      <w:r>
        <w:rPr>
          <w:rFonts w:hint="eastAsia"/>
        </w:rPr>
        <w:t>(</w:t>
      </w:r>
      <w:r>
        <w:rPr>
          <w:rFonts w:hint="eastAsia"/>
        </w:rPr>
        <w:t>犯罪行为</w:t>
      </w:r>
      <w:r>
        <w:rPr>
          <w:rFonts w:hint="eastAsia"/>
        </w:rPr>
        <w:t>)</w:t>
      </w:r>
      <w:r>
        <w:rPr>
          <w:rFonts w:hint="eastAsia"/>
        </w:rPr>
        <w:t>的证据，以及被告人有意发出了这些威胁</w:t>
      </w:r>
      <w:r>
        <w:rPr>
          <w:rFonts w:hint="eastAsia"/>
        </w:rPr>
        <w:t>(</w:t>
      </w:r>
      <w:r>
        <w:rPr>
          <w:rFonts w:hint="eastAsia"/>
        </w:rPr>
        <w:t>犯罪意图</w:t>
      </w:r>
      <w:r>
        <w:rPr>
          <w:rFonts w:hint="eastAsia"/>
        </w:rPr>
        <w:t>)</w:t>
      </w:r>
      <w:r>
        <w:rPr>
          <w:rFonts w:hint="eastAsia"/>
        </w:rPr>
        <w:t>。缔约国回顾，提交人完</w:t>
      </w:r>
      <w:r>
        <w:rPr>
          <w:rFonts w:hint="eastAsia"/>
        </w:rPr>
        <w:t>全清楚</w:t>
      </w:r>
      <w:r>
        <w:rPr>
          <w:rFonts w:hint="eastAsia"/>
        </w:rPr>
        <w:t>1992</w:t>
      </w:r>
      <w:r>
        <w:rPr>
          <w:rFonts w:hint="eastAsia"/>
        </w:rPr>
        <w:t>年</w:t>
      </w:r>
      <w:r>
        <w:rPr>
          <w:rFonts w:hint="eastAsia"/>
        </w:rPr>
        <w:t>4</w:t>
      </w:r>
      <w:r>
        <w:rPr>
          <w:rFonts w:hint="eastAsia"/>
        </w:rPr>
        <w:t>月</w:t>
      </w:r>
      <w:r>
        <w:rPr>
          <w:rFonts w:hint="eastAsia"/>
        </w:rPr>
        <w:t>24</w:t>
      </w:r>
      <w:r>
        <w:rPr>
          <w:rFonts w:hint="eastAsia"/>
        </w:rPr>
        <w:t>日审判中对他提出的指控的事实，因为在</w:t>
      </w:r>
      <w:r>
        <w:rPr>
          <w:rFonts w:hint="eastAsia"/>
        </w:rPr>
        <w:t>1991</w:t>
      </w:r>
      <w:r>
        <w:rPr>
          <w:rFonts w:hint="eastAsia"/>
        </w:rPr>
        <w:t>年</w:t>
      </w:r>
      <w:r>
        <w:rPr>
          <w:rFonts w:hint="eastAsia"/>
        </w:rPr>
        <w:t>12</w:t>
      </w:r>
      <w:r>
        <w:rPr>
          <w:rFonts w:hint="eastAsia"/>
        </w:rPr>
        <w:t>月</w:t>
      </w:r>
      <w:r>
        <w:rPr>
          <w:rFonts w:hint="eastAsia"/>
        </w:rPr>
        <w:t>19</w:t>
      </w:r>
      <w:r>
        <w:rPr>
          <w:rFonts w:hint="eastAsia"/>
        </w:rPr>
        <w:t>日初步调查期间，</w:t>
      </w:r>
      <w:r>
        <w:t>Gascon</w:t>
      </w:r>
      <w:r>
        <w:rPr>
          <w:rFonts w:hint="eastAsia"/>
        </w:rPr>
        <w:t>女士已经就这些事实作证并就其接受了盘问。此外，提交人承认，他曾向</w:t>
      </w:r>
      <w:r>
        <w:t>Gascon</w:t>
      </w:r>
      <w:r>
        <w:rPr>
          <w:rFonts w:hint="eastAsia"/>
        </w:rPr>
        <w:t>女士打过两次据称发出威胁的电话，并承认他所使用的语言可能会被</w:t>
      </w:r>
      <w:r>
        <w:t>Gascon</w:t>
      </w:r>
      <w:r>
        <w:rPr>
          <w:rFonts w:hint="eastAsia"/>
        </w:rPr>
        <w:t>女士认为是威胁。</w:t>
      </w:r>
    </w:p>
    <w:p w:rsidR="00000000" w:rsidRDefault="00A821ED">
      <w:pPr>
        <w:rPr>
          <w:rFonts w:hint="eastAsia"/>
        </w:rPr>
      </w:pPr>
      <w:r>
        <w:rPr>
          <w:rFonts w:hint="eastAsia"/>
        </w:rPr>
        <w:tab/>
        <w:t xml:space="preserve">4.4  </w:t>
      </w:r>
      <w:r>
        <w:rPr>
          <w:rFonts w:hint="eastAsia"/>
        </w:rPr>
        <w:t>尽管提交人否认有威胁言论，但他也承认，在</w:t>
      </w:r>
      <w:r>
        <w:rPr>
          <w:rFonts w:hint="eastAsia"/>
        </w:rPr>
        <w:t>1991</w:t>
      </w:r>
      <w:r>
        <w:rPr>
          <w:rFonts w:hint="eastAsia"/>
        </w:rPr>
        <w:t>年</w:t>
      </w:r>
      <w:r>
        <w:rPr>
          <w:rFonts w:hint="eastAsia"/>
        </w:rPr>
        <w:t>8</w:t>
      </w:r>
      <w:r>
        <w:rPr>
          <w:rFonts w:hint="eastAsia"/>
        </w:rPr>
        <w:t>月</w:t>
      </w:r>
      <w:r>
        <w:rPr>
          <w:rFonts w:hint="eastAsia"/>
        </w:rPr>
        <w:t>12</w:t>
      </w:r>
      <w:r>
        <w:rPr>
          <w:rFonts w:hint="eastAsia"/>
        </w:rPr>
        <w:t>日与</w:t>
      </w:r>
      <w:r>
        <w:t>Gascon</w:t>
      </w:r>
      <w:r>
        <w:rPr>
          <w:rFonts w:hint="eastAsia"/>
        </w:rPr>
        <w:t>女士通话时，他说过如下一番话：</w:t>
      </w:r>
    </w:p>
    <w:p w:rsidR="00000000" w:rsidRDefault="00A821ED">
      <w:pPr>
        <w:ind w:left="1020"/>
        <w:rPr>
          <w:rFonts w:hint="eastAsia"/>
        </w:rPr>
      </w:pPr>
      <w:r>
        <w:rPr>
          <w:rFonts w:hint="eastAsia"/>
        </w:rPr>
        <w:tab/>
      </w:r>
      <w:r>
        <w:rPr>
          <w:rFonts w:hint="eastAsia"/>
        </w:rPr>
        <w:t>“那就是我</w:t>
      </w:r>
      <w:r>
        <w:rPr>
          <w:rFonts w:hint="eastAsia"/>
        </w:rPr>
        <w:t>12</w:t>
      </w:r>
      <w:r>
        <w:rPr>
          <w:rFonts w:hint="eastAsia"/>
        </w:rPr>
        <w:t>日再次给她打电话的原因，我是想告诉她，她与我在车里时态度暴躁。我提到她尖声喊叫和她的态度。当时我说……我</w:t>
      </w:r>
      <w:r>
        <w:rPr>
          <w:rFonts w:hint="eastAsia"/>
        </w:rPr>
        <w:t>对她说，如果下次再这样，发生那种情况，就会发生致命事件。……或许她认为我是在进行死亡威胁，那很有可能，我不知道。……法院问：那么你是在告诉我们，你对她说的就是，如果她再那样做的话，你就可能失去耐心，你可能抢夺刹车……。答：是的。问：……那可能是致命的吗？答：是的，那可能造成一起事故。问：给谁造成事故？是给谁造成事故？答：那当然是我们俩，或者，可以说，如果发生车祸，你不知道会发生什么；我可能死于车祸，或许我们俩都死于车祸……”</w:t>
      </w:r>
      <w:r>
        <w:rPr>
          <w:rFonts w:hint="eastAsia"/>
        </w:rPr>
        <w:t>(</w:t>
      </w:r>
      <w:r>
        <w:rPr>
          <w:rFonts w:hint="eastAsia"/>
        </w:rPr>
        <w:t>附件</w:t>
      </w:r>
      <w:r>
        <w:rPr>
          <w:rFonts w:hint="eastAsia"/>
        </w:rPr>
        <w:t xml:space="preserve">B, </w:t>
      </w:r>
      <w:r>
        <w:rPr>
          <w:rFonts w:hint="eastAsia"/>
        </w:rPr>
        <w:t>诉讼记录，</w:t>
      </w:r>
      <w:r>
        <w:t>Dupuy</w:t>
      </w:r>
      <w:r>
        <w:rPr>
          <w:rFonts w:hint="eastAsia"/>
        </w:rPr>
        <w:t>先生的证词，第</w:t>
      </w:r>
      <w:r>
        <w:rPr>
          <w:rFonts w:hint="eastAsia"/>
        </w:rPr>
        <w:t>34</w:t>
      </w:r>
      <w:r>
        <w:rPr>
          <w:rFonts w:hint="eastAsia"/>
        </w:rPr>
        <w:t>和</w:t>
      </w:r>
      <w:r>
        <w:rPr>
          <w:rFonts w:hint="eastAsia"/>
        </w:rPr>
        <w:t>35</w:t>
      </w:r>
      <w:r>
        <w:rPr>
          <w:rFonts w:hint="eastAsia"/>
        </w:rPr>
        <w:t>页</w:t>
      </w:r>
      <w:r>
        <w:rPr>
          <w:rFonts w:hint="eastAsia"/>
        </w:rPr>
        <w:t>)</w:t>
      </w:r>
      <w:r>
        <w:rPr>
          <w:rFonts w:hint="eastAsia"/>
        </w:rPr>
        <w:t>。</w:t>
      </w:r>
    </w:p>
    <w:p w:rsidR="00000000" w:rsidRDefault="00A821ED">
      <w:pPr>
        <w:rPr>
          <w:rFonts w:hint="eastAsia"/>
        </w:rPr>
      </w:pPr>
      <w:r>
        <w:rPr>
          <w:rFonts w:hint="eastAsia"/>
        </w:rPr>
        <w:tab/>
        <w:t xml:space="preserve">4.5  </w:t>
      </w:r>
      <w:r>
        <w:rPr>
          <w:rFonts w:hint="eastAsia"/>
        </w:rPr>
        <w:t>按照缔约</w:t>
      </w:r>
      <w:r>
        <w:rPr>
          <w:rFonts w:hint="eastAsia"/>
        </w:rPr>
        <w:t>国的说法，法院认为，这些话表明要在</w:t>
      </w:r>
      <w:r>
        <w:t>Gascon</w:t>
      </w:r>
      <w:r>
        <w:rPr>
          <w:rFonts w:hint="eastAsia"/>
        </w:rPr>
        <w:t>女士驾车行驶时采取行动的一种意图，它构成了威胁，而且他说这番话是有意的。提交人不一定是打算实施他的威胁和杀死</w:t>
      </w:r>
      <w:r>
        <w:t>Gascon</w:t>
      </w:r>
      <w:r>
        <w:rPr>
          <w:rFonts w:hint="eastAsia"/>
        </w:rPr>
        <w:t>女士，即可确定已有犯法行为。</w:t>
      </w:r>
    </w:p>
    <w:p w:rsidR="00000000" w:rsidRDefault="00A821ED">
      <w:pPr>
        <w:rPr>
          <w:rFonts w:hint="eastAsia"/>
        </w:rPr>
      </w:pPr>
      <w:r>
        <w:rPr>
          <w:rFonts w:hint="eastAsia"/>
        </w:rPr>
        <w:tab/>
        <w:t xml:space="preserve">4.6  </w:t>
      </w:r>
      <w:r>
        <w:rPr>
          <w:rFonts w:hint="eastAsia"/>
        </w:rPr>
        <w:t>关于第二次对</w:t>
      </w:r>
      <w:r>
        <w:t>Gascon</w:t>
      </w:r>
      <w:r>
        <w:rPr>
          <w:rFonts w:hint="eastAsia"/>
        </w:rPr>
        <w:t>女士发出的杀死或伤害威胁，据缔约国所说，是</w:t>
      </w:r>
      <w:r>
        <w:rPr>
          <w:rFonts w:hint="eastAsia"/>
        </w:rPr>
        <w:t>1991</w:t>
      </w:r>
      <w:r>
        <w:rPr>
          <w:rFonts w:hint="eastAsia"/>
        </w:rPr>
        <w:t>年</w:t>
      </w:r>
      <w:r>
        <w:rPr>
          <w:rFonts w:hint="eastAsia"/>
        </w:rPr>
        <w:t>8</w:t>
      </w:r>
      <w:r>
        <w:rPr>
          <w:rFonts w:hint="eastAsia"/>
        </w:rPr>
        <w:t>月</w:t>
      </w:r>
      <w:r>
        <w:rPr>
          <w:rFonts w:hint="eastAsia"/>
        </w:rPr>
        <w:t>15</w:t>
      </w:r>
      <w:r>
        <w:rPr>
          <w:rFonts w:hint="eastAsia"/>
        </w:rPr>
        <w:t>日在通电话时所说，当时提交人说，他不记得说过</w:t>
      </w:r>
      <w:r>
        <w:t>Gascon</w:t>
      </w:r>
      <w:r>
        <w:rPr>
          <w:rFonts w:hint="eastAsia"/>
        </w:rPr>
        <w:t>女士加到他头上的那番话，即，他离开医院后就要杀死她。不过，他说，他认为他说过或许会被她误解为是威胁的话。如法院在其判决中所强调的，提交人迟疑很久才否认他说过</w:t>
      </w:r>
      <w:r>
        <w:t>Gasc</w:t>
      </w:r>
      <w:r>
        <w:t>on</w:t>
      </w:r>
      <w:r>
        <w:rPr>
          <w:rFonts w:hint="eastAsia"/>
        </w:rPr>
        <w:t>女士所叙述的话。</w:t>
      </w:r>
    </w:p>
    <w:p w:rsidR="00000000" w:rsidRDefault="00A821ED">
      <w:pPr>
        <w:rPr>
          <w:rFonts w:hint="eastAsia"/>
        </w:rPr>
      </w:pPr>
      <w:r>
        <w:rPr>
          <w:rFonts w:hint="eastAsia"/>
        </w:rPr>
        <w:tab/>
        <w:t xml:space="preserve">4.7  </w:t>
      </w:r>
      <w:r>
        <w:rPr>
          <w:rFonts w:hint="eastAsia"/>
        </w:rPr>
        <w:t>缔约国声称，对提交人的定罪首先依据的是对他的可信性和他对法院的陈述的评价。法院认定，他蓄意威胁要给</w:t>
      </w:r>
      <w:r>
        <w:t>Gascon</w:t>
      </w:r>
      <w:r>
        <w:rPr>
          <w:rFonts w:hint="eastAsia"/>
        </w:rPr>
        <w:t>女士以严重伤害或甚至致其死亡，即使他并没有任何实施威胁的打算。据缔约国所说，鉴于犯罪的两个要素现已确立，即用言语胁迫造成恐惧的意图和说出此种话语的行为，有无威胁的理由就无关紧要了。缔约国声称，</w:t>
      </w:r>
      <w:r>
        <w:t>Gascon</w:t>
      </w:r>
      <w:r>
        <w:rPr>
          <w:rFonts w:hint="eastAsia"/>
        </w:rPr>
        <w:t>女士的陈述没有就犯罪要素提供任何新的或有关信息，不会对提交人产生他所声称的影响。此外，按照缔约国的说法，提交人声称，他本来只是要利用该陈述来盘诘</w:t>
      </w:r>
      <w:r>
        <w:t>Gascon</w:t>
      </w:r>
      <w:r>
        <w:rPr>
          <w:rFonts w:hint="eastAsia"/>
        </w:rPr>
        <w:t>女士两个</w:t>
      </w:r>
      <w:r>
        <w:rPr>
          <w:rFonts w:hint="eastAsia"/>
        </w:rPr>
        <w:t>问题，即犯罪的动机和指控事件发生的月份，使得</w:t>
      </w:r>
      <w:r>
        <w:t>Gascon</w:t>
      </w:r>
      <w:r>
        <w:rPr>
          <w:rFonts w:hint="eastAsia"/>
        </w:rPr>
        <w:t>女士的陈述缺乏可信性，从而获得不同的判决。</w:t>
      </w:r>
    </w:p>
    <w:p w:rsidR="00000000" w:rsidRDefault="00A821ED">
      <w:pPr>
        <w:rPr>
          <w:rFonts w:hint="eastAsia"/>
        </w:rPr>
      </w:pPr>
      <w:r>
        <w:rPr>
          <w:rFonts w:hint="eastAsia"/>
        </w:rPr>
        <w:tab/>
        <w:t xml:space="preserve">4.8  </w:t>
      </w:r>
      <w:r>
        <w:rPr>
          <w:rFonts w:hint="eastAsia"/>
        </w:rPr>
        <w:t>缔约国声称，此种盘诘不会有任何效果。提交人基本上指称，</w:t>
      </w:r>
      <w:r>
        <w:t>Gascon</w:t>
      </w:r>
      <w:r>
        <w:rPr>
          <w:rFonts w:hint="eastAsia"/>
        </w:rPr>
        <w:t>女士在其书面陈述中说，犯罪动机就是因为她想结束他们的婚姻关系，但提交人对此种说法提出质疑，而是声称她想获得他们共同住所的所有权。缔约国认为，提交人显然是把他被指控所犯“罪行的动机”与“提出申诉的动机”，即与</w:t>
      </w:r>
      <w:r>
        <w:t>Gascon</w:t>
      </w:r>
      <w:r>
        <w:rPr>
          <w:rFonts w:hint="eastAsia"/>
        </w:rPr>
        <w:t>女士提出申诉的理由混为一谈。据缔约国所说，即使业已查明</w:t>
      </w:r>
      <w:r>
        <w:t>Gascon</w:t>
      </w:r>
      <w:r>
        <w:rPr>
          <w:rFonts w:hint="eastAsia"/>
        </w:rPr>
        <w:t>女士之所以提出申诉，就是想获得对共同住所的所有权，</w:t>
      </w:r>
      <w:r>
        <w:rPr>
          <w:rFonts w:hint="eastAsia"/>
        </w:rPr>
        <w:t>这一问题也与“犯罪的动机”概念完全是两码事，与提交人被判决犯有故意威胁罪并不相关。此外，缔约国解释说，与提交人对委员会的指称相反，犯罪的“动机”就认定有罪所需要的意图而言并无关系。因此，即使事实证明受害者对事实的评价是不正确的，“犯罪的动机”也不是该罪行的一个要素，没有任何相关意义。</w:t>
      </w:r>
    </w:p>
    <w:p w:rsidR="00000000" w:rsidRDefault="00A821ED">
      <w:pPr>
        <w:rPr>
          <w:rFonts w:hint="eastAsia"/>
        </w:rPr>
      </w:pPr>
      <w:r>
        <w:rPr>
          <w:rFonts w:hint="eastAsia"/>
        </w:rPr>
        <w:tab/>
        <w:t xml:space="preserve">4.9  </w:t>
      </w:r>
      <w:r>
        <w:rPr>
          <w:rFonts w:hint="eastAsia"/>
        </w:rPr>
        <w:t>按照缔约国的说法，提交人不可能不清楚</w:t>
      </w:r>
      <w:r>
        <w:t>Gascon</w:t>
      </w:r>
      <w:r>
        <w:rPr>
          <w:rFonts w:hint="eastAsia"/>
        </w:rPr>
        <w:t xml:space="preserve"> </w:t>
      </w:r>
      <w:r>
        <w:rPr>
          <w:rFonts w:hint="eastAsia"/>
        </w:rPr>
        <w:t>女士了解她宣布的分居与他对她发出威胁两者之间的联系。在</w:t>
      </w:r>
      <w:r>
        <w:t>Gascon</w:t>
      </w:r>
      <w:r>
        <w:rPr>
          <w:rFonts w:hint="eastAsia"/>
        </w:rPr>
        <w:t xml:space="preserve"> </w:t>
      </w:r>
      <w:r>
        <w:rPr>
          <w:rFonts w:hint="eastAsia"/>
        </w:rPr>
        <w:t>女士为初步调查提供证词期间，他已获悉这一点。此外，审判期间</w:t>
      </w:r>
      <w:r>
        <w:t>Gascon</w:t>
      </w:r>
      <w:r>
        <w:rPr>
          <w:rFonts w:hint="eastAsia"/>
        </w:rPr>
        <w:t>女士的证词一开始就提示说，</w:t>
      </w:r>
      <w:r>
        <w:rPr>
          <w:rFonts w:hint="eastAsia"/>
        </w:rPr>
        <w:t>她于</w:t>
      </w:r>
      <w:r>
        <w:rPr>
          <w:rFonts w:hint="eastAsia"/>
        </w:rPr>
        <w:t>1991</w:t>
      </w:r>
      <w:r>
        <w:rPr>
          <w:rFonts w:hint="eastAsia"/>
        </w:rPr>
        <w:t>年</w:t>
      </w:r>
      <w:r>
        <w:rPr>
          <w:rFonts w:hint="eastAsia"/>
        </w:rPr>
        <w:t>6</w:t>
      </w:r>
      <w:r>
        <w:rPr>
          <w:rFonts w:hint="eastAsia"/>
        </w:rPr>
        <w:t>月底就已宣布，她打算离开他。她在盘诘期间还说，提交人第一次威胁她是在</w:t>
      </w:r>
      <w:r>
        <w:rPr>
          <w:rFonts w:hint="eastAsia"/>
        </w:rPr>
        <w:t>8</w:t>
      </w:r>
      <w:r>
        <w:rPr>
          <w:rFonts w:hint="eastAsia"/>
        </w:rPr>
        <w:t>月</w:t>
      </w:r>
      <w:r>
        <w:rPr>
          <w:rFonts w:hint="eastAsia"/>
        </w:rPr>
        <w:t>12</w:t>
      </w:r>
      <w:r>
        <w:rPr>
          <w:rFonts w:hint="eastAsia"/>
        </w:rPr>
        <w:t>日，当时提交人责备她作出这一决定。据缔约国说，提交人的律师竭力从盘诘一开始就认定该夫妇在卖房一事上有争执，但</w:t>
      </w:r>
      <w:r>
        <w:t>Gascon</w:t>
      </w:r>
      <w:r>
        <w:rPr>
          <w:rFonts w:hint="eastAsia"/>
        </w:rPr>
        <w:t>女士答复说，情况并非如此，因为双方业已商定等到提交人健康状况好转之后再处理售房事宜。因此，用</w:t>
      </w:r>
      <w:r>
        <w:t>Dupuy</w:t>
      </w:r>
      <w:r>
        <w:rPr>
          <w:rFonts w:hint="eastAsia"/>
        </w:rPr>
        <w:t>先生的话来说，提交人的律师就“犯罪的动机”盘问了</w:t>
      </w:r>
      <w:r>
        <w:t>Gascon</w:t>
      </w:r>
      <w:r>
        <w:rPr>
          <w:rFonts w:hint="eastAsia"/>
        </w:rPr>
        <w:t>女士。审判期间盘问时，</w:t>
      </w:r>
      <w:r>
        <w:t>Gascon</w:t>
      </w:r>
      <w:r>
        <w:rPr>
          <w:rFonts w:hint="eastAsia"/>
        </w:rPr>
        <w:t>女士重复了她的陈述和她在初步调查期间就与提交人的争执提供的证词。鉴于她对事实作出了解释，以及她的说法没有</w:t>
      </w:r>
      <w:r>
        <w:rPr>
          <w:rFonts w:hint="eastAsia"/>
        </w:rPr>
        <w:t>出入，缔约国认为，就这一问题的盘问不可能有任何矛盾或抵触之处，会对她的可信性产生疑问。此外，提交人在审判期间提供证词时，对之前的和引起打电话的事件做了另一番陈述，他承认打过电话。据缔约国说，与提交人的主张相反的是，法院没有因他没有接受婚姻破裂的事实，对他作出不利的判决，因为这不是犯罪的要素。无论如何，法院可以评价提交人和受害者就之前的和引起打电话的事件提供的证词，并且能够得出适当结论。</w:t>
      </w:r>
    </w:p>
    <w:p w:rsidR="00000000" w:rsidRDefault="00A821ED">
      <w:pPr>
        <w:rPr>
          <w:rFonts w:hint="eastAsia"/>
        </w:rPr>
      </w:pPr>
      <w:r>
        <w:rPr>
          <w:rFonts w:hint="eastAsia"/>
        </w:rPr>
        <w:tab/>
        <w:t xml:space="preserve">4.10  </w:t>
      </w:r>
      <w:r>
        <w:rPr>
          <w:rFonts w:hint="eastAsia"/>
        </w:rPr>
        <w:t>关于</w:t>
      </w:r>
      <w:r>
        <w:t>Gascon</w:t>
      </w:r>
      <w:r>
        <w:rPr>
          <w:rFonts w:hint="eastAsia"/>
        </w:rPr>
        <w:t>女士在陈述中所说日期不一致问题，提交人指出了这一点，缔约国认为，应当注意到，陈述中第一次提到</w:t>
      </w:r>
      <w:r>
        <w:rPr>
          <w:rFonts w:hint="eastAsia"/>
        </w:rPr>
        <w:t>事件时，“</w:t>
      </w:r>
      <w:r>
        <w:rPr>
          <w:rFonts w:hint="eastAsia"/>
        </w:rPr>
        <w:t>6</w:t>
      </w:r>
      <w:r>
        <w:rPr>
          <w:rFonts w:hint="eastAsia"/>
        </w:rPr>
        <w:t>月”一词被删去，改为“</w:t>
      </w:r>
      <w:r>
        <w:rPr>
          <w:rFonts w:hint="eastAsia"/>
        </w:rPr>
        <w:t>8</w:t>
      </w:r>
      <w:r>
        <w:rPr>
          <w:rFonts w:hint="eastAsia"/>
        </w:rPr>
        <w:t>月”。不过，在其他两处涉及提交人的威胁时可以看到“</w:t>
      </w:r>
      <w:r>
        <w:rPr>
          <w:rFonts w:hint="eastAsia"/>
        </w:rPr>
        <w:t>6</w:t>
      </w:r>
      <w:r>
        <w:rPr>
          <w:rFonts w:hint="eastAsia"/>
        </w:rPr>
        <w:t>月”一词。按照缔约国的说法，如果提交人在盘问期间有书面陈述，他可采取的唯一补救办法本来是问</w:t>
      </w:r>
      <w:r>
        <w:t>Gascon</w:t>
      </w:r>
      <w:r>
        <w:rPr>
          <w:rFonts w:hint="eastAsia"/>
        </w:rPr>
        <w:t>女士为什么日期不全部纠正。即使</w:t>
      </w:r>
      <w:r>
        <w:t>Gascon</w:t>
      </w:r>
      <w:r>
        <w:rPr>
          <w:rFonts w:hint="eastAsia"/>
        </w:rPr>
        <w:t>女士提供的解释不准确，缔约国也认为，按照司法部长在决定中引用的证据法，提交人本来也不可能证明她的陈述是错误的。</w:t>
      </w:r>
    </w:p>
    <w:p w:rsidR="00000000" w:rsidRDefault="00A821ED">
      <w:pPr>
        <w:rPr>
          <w:rFonts w:hint="eastAsia"/>
        </w:rPr>
      </w:pPr>
      <w:r>
        <w:rPr>
          <w:rFonts w:hint="eastAsia"/>
        </w:rPr>
        <w:tab/>
        <w:t xml:space="preserve">4.11  </w:t>
      </w:r>
      <w:r>
        <w:rPr>
          <w:rFonts w:hint="eastAsia"/>
        </w:rPr>
        <w:t>缔约国声称，虽然</w:t>
      </w:r>
      <w:r>
        <w:t>Gascon</w:t>
      </w:r>
      <w:r>
        <w:rPr>
          <w:rFonts w:hint="eastAsia"/>
        </w:rPr>
        <w:t>女士在其书面陈述中有时提到的是</w:t>
      </w:r>
      <w:r>
        <w:rPr>
          <w:rFonts w:hint="eastAsia"/>
        </w:rPr>
        <w:t>6</w:t>
      </w:r>
      <w:r>
        <w:rPr>
          <w:rFonts w:hint="eastAsia"/>
        </w:rPr>
        <w:t>月而不是</w:t>
      </w:r>
      <w:r>
        <w:rPr>
          <w:rFonts w:hint="eastAsia"/>
        </w:rPr>
        <w:t>8</w:t>
      </w:r>
      <w:r>
        <w:rPr>
          <w:rFonts w:hint="eastAsia"/>
        </w:rPr>
        <w:t>月，但她在初步调查和审判期间提供的证词都是事件发生在</w:t>
      </w:r>
      <w:r>
        <w:rPr>
          <w:rFonts w:hint="eastAsia"/>
        </w:rPr>
        <w:t>8</w:t>
      </w:r>
      <w:r>
        <w:rPr>
          <w:rFonts w:hint="eastAsia"/>
        </w:rPr>
        <w:t>月。决定性因素是，提交人在审判</w:t>
      </w:r>
      <w:r>
        <w:rPr>
          <w:rFonts w:hint="eastAsia"/>
        </w:rPr>
        <w:t>时完全清楚他被指控的犯罪性质和据称他所犯罪行的方式。</w:t>
      </w:r>
    </w:p>
    <w:p w:rsidR="00000000" w:rsidRDefault="00A821ED">
      <w:pPr>
        <w:rPr>
          <w:rFonts w:hint="eastAsia"/>
        </w:rPr>
      </w:pPr>
      <w:r>
        <w:rPr>
          <w:rFonts w:hint="eastAsia"/>
        </w:rPr>
        <w:tab/>
        <w:t xml:space="preserve">4.12  </w:t>
      </w:r>
      <w:r>
        <w:rPr>
          <w:rFonts w:hint="eastAsia"/>
        </w:rPr>
        <w:t>鉴于</w:t>
      </w:r>
      <w:r>
        <w:t>Gascon</w:t>
      </w:r>
      <w:r>
        <w:rPr>
          <w:rFonts w:hint="eastAsia"/>
        </w:rPr>
        <w:t>女士的书面陈述表明只是在事件发生日期上有个别不一致，与其证词内容并无冲突，以及法院能够评价</w:t>
      </w:r>
      <w:r>
        <w:t>Gascon</w:t>
      </w:r>
      <w:r>
        <w:rPr>
          <w:rFonts w:hint="eastAsia"/>
        </w:rPr>
        <w:t>女士和提交人的可信性，缔约国认为，本文件的披露，并未给提交人的辩护带来任何新的有利论据。</w:t>
      </w:r>
    </w:p>
    <w:p w:rsidR="00000000" w:rsidRDefault="00A821ED">
      <w:pPr>
        <w:rPr>
          <w:rFonts w:hint="eastAsia"/>
        </w:rPr>
      </w:pPr>
      <w:r>
        <w:rPr>
          <w:rFonts w:hint="eastAsia"/>
        </w:rPr>
        <w:tab/>
        <w:t xml:space="preserve">4.13  </w:t>
      </w:r>
      <w:r>
        <w:rPr>
          <w:rFonts w:hint="eastAsia"/>
        </w:rPr>
        <w:t>缔约国还说，关于上述发展情况，提交人惠益于无罪推定。按缔约国所说，法官的裁定是以副检察官就该罪行各项内容所提供的合乎情理的证据为基础。</w:t>
      </w:r>
    </w:p>
    <w:p w:rsidR="00000000" w:rsidRDefault="00A821ED">
      <w:pPr>
        <w:rPr>
          <w:rFonts w:hint="eastAsia"/>
        </w:rPr>
      </w:pPr>
      <w:r>
        <w:rPr>
          <w:rFonts w:hint="eastAsia"/>
        </w:rPr>
        <w:tab/>
        <w:t xml:space="preserve">4.14  </w:t>
      </w:r>
      <w:r>
        <w:rPr>
          <w:rFonts w:hint="eastAsia"/>
        </w:rPr>
        <w:t>关于定罪后果的申诉，即提交人难以找到工作，缔约国指出，根据《犯罪记录法》</w:t>
      </w:r>
      <w:r>
        <w:rPr>
          <w:rFonts w:hint="eastAsia"/>
        </w:rPr>
        <w:t>，凡被判定犯有《议会法》</w:t>
      </w:r>
      <w:r>
        <w:rPr>
          <w:rFonts w:hint="eastAsia"/>
        </w:rPr>
        <w:t>(</w:t>
      </w:r>
      <w:r>
        <w:rPr>
          <w:rFonts w:hint="eastAsia"/>
        </w:rPr>
        <w:t>包括《刑法典》</w:t>
      </w:r>
      <w:r>
        <w:rPr>
          <w:rFonts w:hint="eastAsia"/>
        </w:rPr>
        <w:t>)</w:t>
      </w:r>
      <w:r>
        <w:rPr>
          <w:rFonts w:hint="eastAsia"/>
        </w:rPr>
        <w:t>下罪行的人，均可就其罪行向国家假释裁决委员会请求赦免。就提交人的案子而言，在缓刑期合法期满五年后可提出此种请求。《加拿大人权法》也禁止以性别或已给予赦免的定罪为由的歧视，包括就业领域的歧视。“已给予赦免的定罪”意指“就当局依法给予赦免，以及如果根据《犯罪记录法》给予或宣布赦免，但尚未撤消或失效的罪行对个人的定罪”。任何人，如果认为自己是联邦立法所制约的雇主或机构歧视，均可向加拿大人权委员会提出申诉。此外，《人权和自由宪章》第</w:t>
      </w:r>
      <w:r>
        <w:rPr>
          <w:rFonts w:hint="eastAsia"/>
        </w:rPr>
        <w:t>18.2</w:t>
      </w:r>
      <w:r>
        <w:rPr>
          <w:rFonts w:hint="eastAsia"/>
        </w:rPr>
        <w:t>条规定，“任何人不得解雇、拒绝雇用</w:t>
      </w:r>
      <w:r>
        <w:rPr>
          <w:rFonts w:hint="eastAsia"/>
        </w:rPr>
        <w:t>或以其他方式在工作中惩罚被判定犯有刑事罪者，如果该罪行与工作毫无关联，或者犯罪人已获得赦免。”</w:t>
      </w:r>
    </w:p>
    <w:p w:rsidR="00000000" w:rsidRDefault="00A821ED">
      <w:pPr>
        <w:rPr>
          <w:rFonts w:hint="eastAsia"/>
        </w:rPr>
      </w:pPr>
      <w:r>
        <w:rPr>
          <w:rFonts w:hint="eastAsia"/>
        </w:rPr>
        <w:tab/>
      </w:r>
      <w:r>
        <w:rPr>
          <w:rFonts w:hint="eastAsia"/>
        </w:rPr>
        <w:t>如果发生违反这一条的行为，提交人可采取补救办法，他可以向魁北克人权和青少年权利委员会提出申诉，或把案件提交人权法庭或普通法院审理。</w:t>
      </w:r>
    </w:p>
    <w:p w:rsidR="00000000" w:rsidRDefault="00A821ED">
      <w:pPr>
        <w:rPr>
          <w:rFonts w:hint="eastAsia"/>
        </w:rPr>
      </w:pPr>
      <w:r>
        <w:rPr>
          <w:rFonts w:hint="eastAsia"/>
        </w:rPr>
        <w:tab/>
        <w:t xml:space="preserve">4.15  </w:t>
      </w:r>
      <w:r>
        <w:rPr>
          <w:rFonts w:hint="eastAsia"/>
        </w:rPr>
        <w:t>关于涉及违反《公约》第二条第</w:t>
      </w:r>
      <w:r>
        <w:rPr>
          <w:rFonts w:hint="eastAsia"/>
        </w:rPr>
        <w:t>3</w:t>
      </w:r>
      <w:r>
        <w:rPr>
          <w:rFonts w:hint="eastAsia"/>
        </w:rPr>
        <w:t>款的情况的申诉，缔约国认为，该条本身并不构成实质性权利，而与侵犯《公约》所保障的权利有关联。缔约国认为，提交人没有证明存在这类性质的侵权行为。</w:t>
      </w:r>
    </w:p>
    <w:p w:rsidR="00000000" w:rsidRDefault="00A821ED">
      <w:pPr>
        <w:rPr>
          <w:rFonts w:hint="eastAsia"/>
        </w:rPr>
      </w:pPr>
      <w:r>
        <w:rPr>
          <w:rFonts w:hint="eastAsia"/>
        </w:rPr>
        <w:tab/>
        <w:t xml:space="preserve">4.16  </w:t>
      </w:r>
      <w:r>
        <w:rPr>
          <w:rFonts w:hint="eastAsia"/>
        </w:rPr>
        <w:t>关于涉及违反《公约》第三条和第二十六条的申诉，缔约国声称，不存在什么表面上证据确</w:t>
      </w:r>
      <w:r>
        <w:rPr>
          <w:rFonts w:hint="eastAsia"/>
        </w:rPr>
        <w:t>凿的侵权行为。缔约国指出，它的政策不带歧视性，目的是促进男女平等。此外，魁北克警方、司法机构或其他机构采取的所有行动都必须按照《人权和自由宪章》和《加拿大权利和自由宪章》的规定，尊重所有有关人的司法权利和法律保证，尤其是司法机构的公正与独立性。在与提出这一事由的国民的信函往来中，魁北克人权和青少年权利委员会已经断定，该政策并无歧视性。</w:t>
      </w:r>
    </w:p>
    <w:p w:rsidR="00000000" w:rsidRDefault="00A821ED">
      <w:pPr>
        <w:spacing w:after="240"/>
        <w:rPr>
          <w:rFonts w:hint="eastAsia"/>
        </w:rPr>
      </w:pPr>
      <w:r>
        <w:rPr>
          <w:rFonts w:hint="eastAsia"/>
        </w:rPr>
        <w:tab/>
        <w:t xml:space="preserve">4.17  </w:t>
      </w:r>
      <w:r>
        <w:rPr>
          <w:rFonts w:hint="eastAsia"/>
        </w:rPr>
        <w:t>作为补充，缔约国声称，出于上述原因，申请人提出的指称是没有根据的。</w:t>
      </w:r>
    </w:p>
    <w:p w:rsidR="00000000" w:rsidRDefault="00A821ED">
      <w:pPr>
        <w:pStyle w:val="Heading4"/>
        <w:rPr>
          <w:rFonts w:hint="eastAsia"/>
        </w:rPr>
      </w:pPr>
      <w:r>
        <w:rPr>
          <w:rFonts w:hint="eastAsia"/>
        </w:rPr>
        <w:t>提交人对缔约国的陈述作出的评论</w:t>
      </w:r>
    </w:p>
    <w:p w:rsidR="00000000" w:rsidRDefault="00A821ED">
      <w:pPr>
        <w:rPr>
          <w:rFonts w:hint="eastAsia"/>
        </w:rPr>
      </w:pPr>
      <w:r>
        <w:rPr>
          <w:rFonts w:hint="eastAsia"/>
          <w:b/>
          <w:bCs/>
        </w:rPr>
        <w:tab/>
      </w:r>
      <w:r>
        <w:rPr>
          <w:rFonts w:hint="eastAsia"/>
        </w:rPr>
        <w:t xml:space="preserve">5.1  </w:t>
      </w:r>
      <w:r>
        <w:rPr>
          <w:rFonts w:hint="eastAsia"/>
        </w:rPr>
        <w:t>在</w:t>
      </w:r>
      <w:r>
        <w:rPr>
          <w:rFonts w:hint="eastAsia"/>
        </w:rPr>
        <w:t>2002</w:t>
      </w:r>
      <w:r>
        <w:rPr>
          <w:rFonts w:hint="eastAsia"/>
        </w:rPr>
        <w:t>年</w:t>
      </w:r>
      <w:r>
        <w:rPr>
          <w:rFonts w:hint="eastAsia"/>
        </w:rPr>
        <w:t>8</w:t>
      </w:r>
      <w:r>
        <w:rPr>
          <w:rFonts w:hint="eastAsia"/>
        </w:rPr>
        <w:t>月</w:t>
      </w:r>
      <w:r>
        <w:rPr>
          <w:rFonts w:hint="eastAsia"/>
        </w:rPr>
        <w:t>30</w:t>
      </w:r>
      <w:r>
        <w:rPr>
          <w:rFonts w:hint="eastAsia"/>
        </w:rPr>
        <w:t>日的意见中，提交人对缔约国关</w:t>
      </w:r>
      <w:r>
        <w:rPr>
          <w:rFonts w:hint="eastAsia"/>
        </w:rPr>
        <w:t>于因国内补救办法未用尽而不予受理的论点提出质疑，理由是司法部长不正当拖延根据《刑法典》第</w:t>
      </w:r>
      <w:r>
        <w:rPr>
          <w:rFonts w:hint="eastAsia"/>
        </w:rPr>
        <w:t>690</w:t>
      </w:r>
      <w:r>
        <w:rPr>
          <w:rFonts w:hint="eastAsia"/>
        </w:rPr>
        <w:t>条作出决定，对提交人</w:t>
      </w:r>
      <w:r>
        <w:rPr>
          <w:rFonts w:hint="eastAsia"/>
        </w:rPr>
        <w:t>1995</w:t>
      </w:r>
      <w:r>
        <w:rPr>
          <w:rFonts w:hint="eastAsia"/>
        </w:rPr>
        <w:t>年</w:t>
      </w:r>
      <w:r>
        <w:rPr>
          <w:rFonts w:hint="eastAsia"/>
        </w:rPr>
        <w:t>4</w:t>
      </w:r>
      <w:r>
        <w:rPr>
          <w:rFonts w:hint="eastAsia"/>
        </w:rPr>
        <w:t>月</w:t>
      </w:r>
      <w:r>
        <w:rPr>
          <w:rFonts w:hint="eastAsia"/>
        </w:rPr>
        <w:t>3</w:t>
      </w:r>
      <w:r>
        <w:rPr>
          <w:rFonts w:hint="eastAsia"/>
        </w:rPr>
        <w:t>日提出的申请直到</w:t>
      </w:r>
      <w:r>
        <w:rPr>
          <w:rFonts w:hint="eastAsia"/>
        </w:rPr>
        <w:t>2001</w:t>
      </w:r>
      <w:r>
        <w:rPr>
          <w:rFonts w:hint="eastAsia"/>
        </w:rPr>
        <w:t>年</w:t>
      </w:r>
      <w:r>
        <w:rPr>
          <w:rFonts w:hint="eastAsia"/>
        </w:rPr>
        <w:t>5</w:t>
      </w:r>
      <w:r>
        <w:rPr>
          <w:rFonts w:hint="eastAsia"/>
        </w:rPr>
        <w:t>月</w:t>
      </w:r>
      <w:r>
        <w:rPr>
          <w:rFonts w:hint="eastAsia"/>
        </w:rPr>
        <w:t>7</w:t>
      </w:r>
      <w:r>
        <w:rPr>
          <w:rFonts w:hint="eastAsia"/>
        </w:rPr>
        <w:t>日才作出决定。</w:t>
      </w:r>
    </w:p>
    <w:p w:rsidR="00000000" w:rsidRDefault="00A821ED">
      <w:pPr>
        <w:rPr>
          <w:rFonts w:hint="eastAsia"/>
        </w:rPr>
      </w:pPr>
      <w:r>
        <w:rPr>
          <w:rFonts w:hint="eastAsia"/>
        </w:rPr>
        <w:tab/>
        <w:t xml:space="preserve">5.2  </w:t>
      </w:r>
      <w:r>
        <w:rPr>
          <w:rFonts w:hint="eastAsia"/>
        </w:rPr>
        <w:t>他还说，他并不是谋求重新评价加拿大法院对事实和可信性所作裁定，尽管他认为，</w:t>
      </w:r>
      <w:r>
        <w:t xml:space="preserve"> Gascon</w:t>
      </w:r>
      <w:r>
        <w:rPr>
          <w:rFonts w:hint="eastAsia"/>
        </w:rPr>
        <w:t>女士的陈述，对他的辩护很重要，但也只能从审判角度来理解未予披露的后果。提交人认为，法官设想的情节不过是依据提交人在审判期间的述说，后来又用来佐证捏造的指控，尽管</w:t>
      </w:r>
      <w:r>
        <w:t>Gascon</w:t>
      </w:r>
      <w:r>
        <w:rPr>
          <w:rFonts w:hint="eastAsia"/>
        </w:rPr>
        <w:t>女士说了种种谎言。</w:t>
      </w:r>
    </w:p>
    <w:p w:rsidR="00000000" w:rsidRDefault="00A821ED">
      <w:pPr>
        <w:rPr>
          <w:rFonts w:hint="eastAsia"/>
        </w:rPr>
      </w:pPr>
      <w:r>
        <w:rPr>
          <w:rFonts w:hint="eastAsia"/>
        </w:rPr>
        <w:tab/>
        <w:t xml:space="preserve">5.3  </w:t>
      </w:r>
      <w:r>
        <w:rPr>
          <w:rFonts w:hint="eastAsia"/>
        </w:rPr>
        <w:t>关于未披露文件一事，提交人对缔</w:t>
      </w:r>
      <w:r>
        <w:rPr>
          <w:rFonts w:hint="eastAsia"/>
        </w:rPr>
        <w:t>约国的论点提出质疑，指出</w:t>
      </w:r>
      <w:r>
        <w:t>Gascon</w:t>
      </w:r>
      <w:r>
        <w:rPr>
          <w:rFonts w:hint="eastAsia"/>
        </w:rPr>
        <w:t>女士的书面陈述对他作出充分的答复和辩护是不可缺少的。与缔约国的看法不同，提交人认为，从该陈述显现出被告有犯罪意图的证据与对他有罪的评价具有相关意义。提交人说，虽然申诉人和副检察官能够依据该陈述制定其策略，但被告人在审判期间却被剥夺了了解这一策略的权利。提交人说，他本可利用该陈述盘问</w:t>
      </w:r>
      <w:r>
        <w:t>Gascon</w:t>
      </w:r>
      <w:r>
        <w:rPr>
          <w:rFonts w:hint="eastAsia"/>
        </w:rPr>
        <w:t>女士，不仅要问“犯罪的动机”和事件发生日期，还要问其他许多问题，据提交人说，所有要问的问题在揭示</w:t>
      </w:r>
      <w:r>
        <w:t>Gascon</w:t>
      </w:r>
      <w:r>
        <w:rPr>
          <w:rFonts w:hint="eastAsia"/>
        </w:rPr>
        <w:t>女士的虚假指控所涉范围和严重性方面都会具有相关意义。此外，他认为，即使书面</w:t>
      </w:r>
      <w:r>
        <w:rPr>
          <w:rFonts w:hint="eastAsia"/>
        </w:rPr>
        <w:t>陈述中提出两项有关死亡威胁的指控，也正是这些指控导致判定他有罪，但这丝毫不能证明他所指称的对他隐瞒文件是有道理的。</w:t>
      </w:r>
    </w:p>
    <w:p w:rsidR="00000000" w:rsidRDefault="00A821ED">
      <w:pPr>
        <w:rPr>
          <w:rFonts w:hint="eastAsia"/>
        </w:rPr>
      </w:pPr>
      <w:r>
        <w:rPr>
          <w:rFonts w:hint="eastAsia"/>
        </w:rPr>
        <w:tab/>
        <w:t xml:space="preserve">5.4  </w:t>
      </w:r>
      <w:r>
        <w:rPr>
          <w:rFonts w:hint="eastAsia"/>
        </w:rPr>
        <w:t>提交人声称，从他的案件中可以看出，魁北克有关婚姻暴力问题的政策显然存在性别歧视。提交人说，作为“魁北克维护人权联盟”主席和“援助父亲和支持儿童团体”副主席，他认为有许多案件是男人受到侵害，尤其是不披露女申诉人书面陈述所致，他认为这证实了法院对待男人的处理方法有问题。提交人认为，法官在处理他的案件上有恶意行为，在司法部长</w:t>
      </w:r>
      <w:r>
        <w:rPr>
          <w:rFonts w:hint="eastAsia"/>
        </w:rPr>
        <w:t>(</w:t>
      </w:r>
      <w:r>
        <w:rPr>
          <w:rFonts w:hint="eastAsia"/>
        </w:rPr>
        <w:t>是一名妇女</w:t>
      </w:r>
      <w:r>
        <w:rPr>
          <w:rFonts w:hint="eastAsia"/>
        </w:rPr>
        <w:t>)</w:t>
      </w:r>
      <w:r>
        <w:rPr>
          <w:rFonts w:hint="eastAsia"/>
        </w:rPr>
        <w:t>的全面保护下，他们没有披露上述文件，删简了提交人的</w:t>
      </w:r>
      <w:r>
        <w:rPr>
          <w:rFonts w:hint="eastAsia"/>
        </w:rPr>
        <w:t>陈述，并采取了极端女权主义立场。</w:t>
      </w:r>
    </w:p>
    <w:p w:rsidR="00000000" w:rsidRDefault="00A821ED">
      <w:pPr>
        <w:spacing w:after="240"/>
        <w:rPr>
          <w:rFonts w:hint="eastAsia"/>
        </w:rPr>
      </w:pPr>
      <w:r>
        <w:rPr>
          <w:rFonts w:hint="eastAsia"/>
        </w:rPr>
        <w:tab/>
        <w:t xml:space="preserve">5.5  </w:t>
      </w:r>
      <w:r>
        <w:rPr>
          <w:rFonts w:hint="eastAsia"/>
        </w:rPr>
        <w:t>在</w:t>
      </w:r>
      <w:r>
        <w:rPr>
          <w:rFonts w:hint="eastAsia"/>
        </w:rPr>
        <w:t>2003</w:t>
      </w:r>
      <w:r>
        <w:rPr>
          <w:rFonts w:hint="eastAsia"/>
        </w:rPr>
        <w:t>年</w:t>
      </w:r>
      <w:r>
        <w:rPr>
          <w:rFonts w:hint="eastAsia"/>
        </w:rPr>
        <w:t>3</w:t>
      </w:r>
      <w:r>
        <w:rPr>
          <w:rFonts w:hint="eastAsia"/>
        </w:rPr>
        <w:t>月</w:t>
      </w:r>
      <w:r>
        <w:rPr>
          <w:rFonts w:hint="eastAsia"/>
        </w:rPr>
        <w:t>7</w:t>
      </w:r>
      <w:r>
        <w:rPr>
          <w:rFonts w:hint="eastAsia"/>
        </w:rPr>
        <w:t>日、</w:t>
      </w:r>
      <w:r>
        <w:rPr>
          <w:rFonts w:hint="eastAsia"/>
        </w:rPr>
        <w:t>6</w:t>
      </w:r>
      <w:r>
        <w:rPr>
          <w:rFonts w:hint="eastAsia"/>
        </w:rPr>
        <w:t>月</w:t>
      </w:r>
      <w:r>
        <w:rPr>
          <w:rFonts w:hint="eastAsia"/>
        </w:rPr>
        <w:t>15</w:t>
      </w:r>
      <w:r>
        <w:rPr>
          <w:rFonts w:hint="eastAsia"/>
        </w:rPr>
        <w:t>日和</w:t>
      </w:r>
      <w:r>
        <w:rPr>
          <w:rFonts w:hint="eastAsia"/>
        </w:rPr>
        <w:t>2004</w:t>
      </w:r>
      <w:r>
        <w:rPr>
          <w:rFonts w:hint="eastAsia"/>
        </w:rPr>
        <w:t>年</w:t>
      </w:r>
      <w:r>
        <w:rPr>
          <w:rFonts w:hint="eastAsia"/>
        </w:rPr>
        <w:t>10</w:t>
      </w:r>
      <w:r>
        <w:rPr>
          <w:rFonts w:hint="eastAsia"/>
        </w:rPr>
        <w:t>月</w:t>
      </w:r>
      <w:r>
        <w:rPr>
          <w:rFonts w:hint="eastAsia"/>
        </w:rPr>
        <w:t>26</w:t>
      </w:r>
      <w:r>
        <w:rPr>
          <w:rFonts w:hint="eastAsia"/>
        </w:rPr>
        <w:t>日的补充意见中，提交人重申了他有关国内补救办法已用尽的论点，主要依据是司法部长过度拖延根据《刑法典》第</w:t>
      </w:r>
      <w:r>
        <w:rPr>
          <w:rFonts w:hint="eastAsia"/>
        </w:rPr>
        <w:t>690</w:t>
      </w:r>
      <w:r>
        <w:rPr>
          <w:rFonts w:hint="eastAsia"/>
        </w:rPr>
        <w:t>条作出决定。他补充说，在对该决定提出上诉方面，《刑法典》没有就其权利作出相关规定。最后，他声称，</w:t>
      </w:r>
      <w:r>
        <w:t>William</w:t>
      </w:r>
      <w:r>
        <w:rPr>
          <w:rFonts w:hint="eastAsia"/>
        </w:rPr>
        <w:t xml:space="preserve"> </w:t>
      </w:r>
      <w:r>
        <w:t>R.</w:t>
      </w:r>
      <w:r>
        <w:rPr>
          <w:rFonts w:hint="eastAsia"/>
        </w:rPr>
        <w:t>诉加拿大司法部长兼总检察长</w:t>
      </w:r>
      <w:r>
        <w:t>安妮</w:t>
      </w:r>
      <w:r>
        <w:t>-</w:t>
      </w:r>
      <w:r>
        <w:t>麦可勒兰</w:t>
      </w:r>
      <w:r>
        <w:rPr>
          <w:rFonts w:hint="eastAsia"/>
        </w:rPr>
        <w:t>一案产生的有关申请司法审查的司法判例</w:t>
      </w:r>
      <w:r>
        <w:rPr>
          <w:rFonts w:hint="eastAsia"/>
        </w:rPr>
        <w:t>(</w:t>
      </w:r>
      <w:r>
        <w:rPr>
          <w:rFonts w:hint="eastAsia"/>
        </w:rPr>
        <w:t>见脚注</w:t>
      </w:r>
      <w:r>
        <w:rPr>
          <w:rFonts w:hint="eastAsia"/>
        </w:rPr>
        <w:t>4)</w:t>
      </w:r>
      <w:r>
        <w:rPr>
          <w:rFonts w:hint="eastAsia"/>
        </w:rPr>
        <w:t>几乎无人知晓，未编入索引，它与《刑法典》相抵触。</w:t>
      </w:r>
    </w:p>
    <w:p w:rsidR="00000000" w:rsidRDefault="00A821ED">
      <w:pPr>
        <w:pStyle w:val="Heading4"/>
        <w:rPr>
          <w:rFonts w:hint="eastAsia"/>
        </w:rPr>
      </w:pPr>
      <w:r>
        <w:rPr>
          <w:rFonts w:hint="eastAsia"/>
        </w:rPr>
        <w:t>缔约国的补充陈述</w:t>
      </w:r>
    </w:p>
    <w:p w:rsidR="00000000" w:rsidRDefault="00A821ED">
      <w:pPr>
        <w:rPr>
          <w:rFonts w:hint="eastAsia"/>
        </w:rPr>
      </w:pPr>
      <w:r>
        <w:rPr>
          <w:rFonts w:hint="eastAsia"/>
          <w:b/>
          <w:bCs/>
        </w:rPr>
        <w:tab/>
      </w:r>
      <w:r>
        <w:rPr>
          <w:rFonts w:hint="eastAsia"/>
        </w:rPr>
        <w:t xml:space="preserve">6.1  </w:t>
      </w:r>
      <w:r>
        <w:rPr>
          <w:rFonts w:hint="eastAsia"/>
        </w:rPr>
        <w:t>缔约国在</w:t>
      </w:r>
      <w:r>
        <w:rPr>
          <w:rFonts w:hint="eastAsia"/>
        </w:rPr>
        <w:t>2003</w:t>
      </w:r>
      <w:r>
        <w:rPr>
          <w:rFonts w:hint="eastAsia"/>
        </w:rPr>
        <w:t>年</w:t>
      </w:r>
      <w:r>
        <w:rPr>
          <w:rFonts w:hint="eastAsia"/>
        </w:rPr>
        <w:t>8</w:t>
      </w:r>
      <w:r>
        <w:rPr>
          <w:rFonts w:hint="eastAsia"/>
        </w:rPr>
        <w:t>月</w:t>
      </w:r>
      <w:r>
        <w:rPr>
          <w:rFonts w:hint="eastAsia"/>
        </w:rPr>
        <w:t>11</w:t>
      </w:r>
      <w:r>
        <w:rPr>
          <w:rFonts w:hint="eastAsia"/>
        </w:rPr>
        <w:t>日的陈述中重申其立场，即来文是不可受理的，其次，也是毫无根据的。</w:t>
      </w:r>
    </w:p>
    <w:p w:rsidR="00000000" w:rsidRDefault="00A821ED">
      <w:pPr>
        <w:spacing w:after="240"/>
        <w:rPr>
          <w:rFonts w:hint="eastAsia"/>
        </w:rPr>
      </w:pPr>
      <w:r>
        <w:rPr>
          <w:rFonts w:hint="eastAsia"/>
        </w:rPr>
        <w:tab/>
        <w:t xml:space="preserve">6.2  </w:t>
      </w:r>
      <w:r>
        <w:rPr>
          <w:rFonts w:hint="eastAsia"/>
        </w:rPr>
        <w:t>缔约国详细说明，虽然对司法部长的决定</w:t>
      </w:r>
      <w:r>
        <w:rPr>
          <w:rFonts w:hint="eastAsia"/>
        </w:rPr>
        <w:t>(</w:t>
      </w:r>
      <w:r>
        <w:rPr>
          <w:rFonts w:hint="eastAsia"/>
        </w:rPr>
        <w:t>见第</w:t>
      </w:r>
      <w:r>
        <w:rPr>
          <w:rFonts w:hint="eastAsia"/>
        </w:rPr>
        <w:t>5.6</w:t>
      </w:r>
      <w:r>
        <w:rPr>
          <w:rFonts w:hint="eastAsia"/>
        </w:rPr>
        <w:t>段</w:t>
      </w:r>
      <w:r>
        <w:rPr>
          <w:rFonts w:hint="eastAsia"/>
        </w:rPr>
        <w:t>)</w:t>
      </w:r>
      <w:r>
        <w:rPr>
          <w:rFonts w:hint="eastAsia"/>
        </w:rPr>
        <w:t>不能予以上诉，但是按照《联邦法院法》目前的解释</w:t>
      </w:r>
      <w:r>
        <w:rPr>
          <w:rFonts w:hint="eastAsia"/>
        </w:rPr>
        <w:t>(</w:t>
      </w:r>
      <w:r>
        <w:rPr>
          <w:rFonts w:hint="eastAsia"/>
        </w:rPr>
        <w:t>自</w:t>
      </w:r>
      <w:r>
        <w:rPr>
          <w:rFonts w:hint="eastAsia"/>
        </w:rPr>
        <w:t>1992</w:t>
      </w:r>
      <w:r>
        <w:rPr>
          <w:rFonts w:hint="eastAsia"/>
        </w:rPr>
        <w:t>年</w:t>
      </w:r>
      <w:r>
        <w:rPr>
          <w:rFonts w:hint="eastAsia"/>
        </w:rPr>
        <w:t>2</w:t>
      </w:r>
      <w:r>
        <w:rPr>
          <w:rFonts w:hint="eastAsia"/>
        </w:rPr>
        <w:t>月</w:t>
      </w:r>
      <w:r>
        <w:rPr>
          <w:rFonts w:hint="eastAsia"/>
        </w:rPr>
        <w:t>1</w:t>
      </w:r>
      <w:r>
        <w:rPr>
          <w:rFonts w:hint="eastAsia"/>
        </w:rPr>
        <w:t>日以来</w:t>
      </w:r>
      <w:r>
        <w:rPr>
          <w:rFonts w:hint="eastAsia"/>
        </w:rPr>
        <w:t>)</w:t>
      </w:r>
      <w:r>
        <w:rPr>
          <w:rFonts w:hint="eastAsia"/>
        </w:rPr>
        <w:t>，同“联邦局、委员会或其他法庭”作出的任何决定一样，该决定也要接受联邦法院的司法审查。因此，根据《刑法典》第</w:t>
      </w:r>
      <w:r>
        <w:rPr>
          <w:rFonts w:hint="eastAsia"/>
        </w:rPr>
        <w:t>690</w:t>
      </w:r>
      <w:r>
        <w:rPr>
          <w:rFonts w:hint="eastAsia"/>
        </w:rPr>
        <w:t>条作出的决定可以作为要求加拿大联邦法院根据《联邦法院法》第</w:t>
      </w:r>
      <w:r>
        <w:rPr>
          <w:rFonts w:hint="eastAsia"/>
        </w:rPr>
        <w:t>18.1</w:t>
      </w:r>
      <w:r>
        <w:rPr>
          <w:rFonts w:hint="eastAsia"/>
        </w:rPr>
        <w:t>条进行司法审查的事由。法院可以驳回该决定，将案件退回法院，由法官重新作出决定，如果证明其干预是正当的理由成立的话</w:t>
      </w:r>
      <w:r>
        <w:rPr>
          <w:rFonts w:hint="eastAsia"/>
        </w:rPr>
        <w:t>(</w:t>
      </w:r>
      <w:r>
        <w:rPr>
          <w:rFonts w:hint="eastAsia"/>
        </w:rPr>
        <w:t>见第</w:t>
      </w:r>
      <w:r>
        <w:rPr>
          <w:rFonts w:hint="eastAsia"/>
        </w:rPr>
        <w:t>4</w:t>
      </w:r>
      <w:r>
        <w:rPr>
          <w:rFonts w:hint="eastAsia"/>
        </w:rPr>
        <w:t>小</w:t>
      </w:r>
      <w:r>
        <w:rPr>
          <w:rFonts w:hint="eastAsia"/>
        </w:rPr>
        <w:t>段</w:t>
      </w:r>
      <w:r>
        <w:rPr>
          <w:rFonts w:hint="eastAsia"/>
        </w:rPr>
        <w:t>)</w:t>
      </w:r>
      <w:r>
        <w:rPr>
          <w:rFonts w:hint="eastAsia"/>
        </w:rPr>
        <w:t>。按照缔约国的说法，作为一种补救办法，这本可以使提交人感到满意。缔约国还说，</w:t>
      </w:r>
      <w:r>
        <w:t>William</w:t>
      </w:r>
      <w:r>
        <w:rPr>
          <w:rFonts w:hint="eastAsia"/>
        </w:rPr>
        <w:t>一案</w:t>
      </w:r>
      <w:r>
        <w:rPr>
          <w:rFonts w:hint="eastAsia"/>
        </w:rPr>
        <w:t>(</w:t>
      </w:r>
      <w:r>
        <w:rPr>
          <w:rFonts w:hint="eastAsia"/>
        </w:rPr>
        <w:t>可在互联网查询</w:t>
      </w:r>
      <w:r>
        <w:rPr>
          <w:rFonts w:hint="eastAsia"/>
        </w:rPr>
        <w:t>)</w:t>
      </w:r>
      <w:r>
        <w:rPr>
          <w:rFonts w:hint="eastAsia"/>
        </w:rPr>
        <w:t>清楚地表明还有国内补救办法可以利用，提交人没有用尽该补救办法是说不过去的。</w:t>
      </w:r>
    </w:p>
    <w:p w:rsidR="00000000" w:rsidRDefault="00A821ED">
      <w:pPr>
        <w:pStyle w:val="Heading4"/>
        <w:rPr>
          <w:rFonts w:hint="eastAsia"/>
        </w:rPr>
      </w:pPr>
      <w:r>
        <w:rPr>
          <w:rFonts w:hint="eastAsia"/>
        </w:rPr>
        <w:t>可否审理问题的审议</w:t>
      </w:r>
    </w:p>
    <w:p w:rsidR="00000000" w:rsidRDefault="00A821ED">
      <w:pPr>
        <w:rPr>
          <w:rFonts w:hint="eastAsia"/>
        </w:rPr>
      </w:pPr>
      <w:r>
        <w:rPr>
          <w:rFonts w:hint="eastAsia"/>
          <w:b/>
          <w:bCs/>
        </w:rPr>
        <w:tab/>
      </w:r>
      <w:r>
        <w:rPr>
          <w:rFonts w:hint="eastAsia"/>
        </w:rPr>
        <w:t xml:space="preserve">7.1  </w:t>
      </w:r>
      <w:r>
        <w:rPr>
          <w:rFonts w:hint="eastAsia"/>
        </w:rPr>
        <w:t>在审议来文所载的任何主张之前，人权事务委员会必须根据其议事规则第</w:t>
      </w:r>
      <w:r>
        <w:rPr>
          <w:rFonts w:hint="eastAsia"/>
        </w:rPr>
        <w:t>93</w:t>
      </w:r>
      <w:r>
        <w:rPr>
          <w:rFonts w:hint="eastAsia"/>
        </w:rPr>
        <w:t>条，决定该来文是否符合公约的《任择议定书》规定的受理条件。</w:t>
      </w:r>
    </w:p>
    <w:p w:rsidR="00000000" w:rsidRDefault="00A821ED">
      <w:pPr>
        <w:rPr>
          <w:rFonts w:hint="eastAsia"/>
        </w:rPr>
      </w:pPr>
      <w:r>
        <w:rPr>
          <w:rFonts w:hint="eastAsia"/>
        </w:rPr>
        <w:tab/>
        <w:t xml:space="preserve">7.2  </w:t>
      </w:r>
      <w:r>
        <w:rPr>
          <w:rFonts w:hint="eastAsia"/>
        </w:rPr>
        <w:t>委员会根据《任择议定书》第五条第</w:t>
      </w:r>
      <w:r>
        <w:rPr>
          <w:rFonts w:hint="eastAsia"/>
        </w:rPr>
        <w:t>2</w:t>
      </w:r>
      <w:r>
        <w:rPr>
          <w:rFonts w:hint="eastAsia"/>
        </w:rPr>
        <w:t>款</w:t>
      </w:r>
      <w:r>
        <w:rPr>
          <w:rFonts w:hint="eastAsia"/>
        </w:rPr>
        <w:t>(</w:t>
      </w:r>
      <w:r>
        <w:rPr>
          <w:rFonts w:hint="eastAsia"/>
        </w:rPr>
        <w:t>甲</w:t>
      </w:r>
      <w:r>
        <w:rPr>
          <w:rFonts w:hint="eastAsia"/>
        </w:rPr>
        <w:t>)</w:t>
      </w:r>
      <w:r>
        <w:rPr>
          <w:rFonts w:hint="eastAsia"/>
        </w:rPr>
        <w:t>项规定，已查明同一事项并未在另一国际调查或解决程序下审查。</w:t>
      </w:r>
    </w:p>
    <w:p w:rsidR="00000000" w:rsidRDefault="00A821ED">
      <w:pPr>
        <w:rPr>
          <w:rFonts w:hint="eastAsia"/>
        </w:rPr>
      </w:pPr>
      <w:r>
        <w:rPr>
          <w:rFonts w:hint="eastAsia"/>
        </w:rPr>
        <w:tab/>
        <w:t xml:space="preserve">7.3  </w:t>
      </w:r>
      <w:r>
        <w:rPr>
          <w:rFonts w:hint="eastAsia"/>
        </w:rPr>
        <w:t>关于涉及违反第十四条第</w:t>
      </w:r>
      <w:r>
        <w:rPr>
          <w:rFonts w:hint="eastAsia"/>
        </w:rPr>
        <w:t>3</w:t>
      </w:r>
      <w:r>
        <w:rPr>
          <w:rFonts w:hint="eastAsia"/>
        </w:rPr>
        <w:t>款</w:t>
      </w:r>
      <w:r>
        <w:rPr>
          <w:rFonts w:hint="eastAsia"/>
        </w:rPr>
        <w:t>(</w:t>
      </w:r>
      <w:r>
        <w:rPr>
          <w:rFonts w:hint="eastAsia"/>
        </w:rPr>
        <w:t>乙</w:t>
      </w:r>
      <w:r>
        <w:rPr>
          <w:rFonts w:hint="eastAsia"/>
        </w:rPr>
        <w:t>)</w:t>
      </w:r>
      <w:r>
        <w:rPr>
          <w:rFonts w:hint="eastAsia"/>
        </w:rPr>
        <w:t>项</w:t>
      </w:r>
      <w:r>
        <w:rPr>
          <w:rFonts w:hint="eastAsia"/>
        </w:rPr>
        <w:t>及第二条第三款的情况的申诉，委员会注意到缔约国有关因未用尽国内补救办法而不予受理的论点</w:t>
      </w:r>
      <w:r>
        <w:rPr>
          <w:rFonts w:hint="eastAsia"/>
        </w:rPr>
        <w:t>(</w:t>
      </w:r>
      <w:r>
        <w:rPr>
          <w:rFonts w:hint="eastAsia"/>
        </w:rPr>
        <w:t>见第</w:t>
      </w:r>
      <w:r>
        <w:rPr>
          <w:rFonts w:hint="eastAsia"/>
        </w:rPr>
        <w:t>4.1</w:t>
      </w:r>
      <w:r>
        <w:rPr>
          <w:rFonts w:hint="eastAsia"/>
        </w:rPr>
        <w:t>和</w:t>
      </w:r>
      <w:r>
        <w:rPr>
          <w:rFonts w:hint="eastAsia"/>
        </w:rPr>
        <w:t>6.2</w:t>
      </w:r>
      <w:r>
        <w:rPr>
          <w:rFonts w:hint="eastAsia"/>
        </w:rPr>
        <w:t>段</w:t>
      </w:r>
      <w:r>
        <w:rPr>
          <w:rFonts w:hint="eastAsia"/>
        </w:rPr>
        <w:t>)</w:t>
      </w:r>
      <w:r>
        <w:rPr>
          <w:rFonts w:hint="eastAsia"/>
        </w:rPr>
        <w:t>和提交人在这方面的意见。委员会指出，提交人承认他没有对</w:t>
      </w:r>
      <w:r>
        <w:rPr>
          <w:rFonts w:hint="eastAsia"/>
        </w:rPr>
        <w:t>2001</w:t>
      </w:r>
      <w:r>
        <w:rPr>
          <w:rFonts w:hint="eastAsia"/>
        </w:rPr>
        <w:t>年</w:t>
      </w:r>
      <w:r>
        <w:rPr>
          <w:rFonts w:hint="eastAsia"/>
        </w:rPr>
        <w:t>5</w:t>
      </w:r>
      <w:r>
        <w:rPr>
          <w:rFonts w:hint="eastAsia"/>
        </w:rPr>
        <w:t>月</w:t>
      </w:r>
      <w:r>
        <w:rPr>
          <w:rFonts w:hint="eastAsia"/>
        </w:rPr>
        <w:t>7</w:t>
      </w:r>
      <w:r>
        <w:rPr>
          <w:rFonts w:hint="eastAsia"/>
        </w:rPr>
        <w:t>日司法部长的决定提出司法审查的请求，一方面是由于作出决定拖延时间过久，一方面则是公众缺乏对</w:t>
      </w:r>
      <w:r>
        <w:t>William</w:t>
      </w:r>
      <w:r>
        <w:rPr>
          <w:rFonts w:hint="eastAsia"/>
        </w:rPr>
        <w:t>一案的司法判例的认识，而提交人认为这违反了《刑法典》</w:t>
      </w:r>
      <w:r>
        <w:rPr>
          <w:rFonts w:hint="eastAsia"/>
        </w:rPr>
        <w:t>(</w:t>
      </w:r>
      <w:r>
        <w:rPr>
          <w:rFonts w:hint="eastAsia"/>
        </w:rPr>
        <w:t>见第</w:t>
      </w:r>
      <w:r>
        <w:rPr>
          <w:rFonts w:hint="eastAsia"/>
        </w:rPr>
        <w:t>5.5</w:t>
      </w:r>
      <w:r>
        <w:rPr>
          <w:rFonts w:hint="eastAsia"/>
        </w:rPr>
        <w:t>段</w:t>
      </w:r>
      <w:r>
        <w:rPr>
          <w:rFonts w:hint="eastAsia"/>
        </w:rPr>
        <w:t>)</w:t>
      </w:r>
      <w:r>
        <w:rPr>
          <w:rFonts w:hint="eastAsia"/>
        </w:rPr>
        <w:t>。在审查档案中的证据之后，委员会认为，首先，有关《刑法典》第</w:t>
      </w:r>
      <w:r>
        <w:rPr>
          <w:rFonts w:hint="eastAsia"/>
        </w:rPr>
        <w:t>690</w:t>
      </w:r>
      <w:r>
        <w:rPr>
          <w:rFonts w:hint="eastAsia"/>
        </w:rPr>
        <w:t>条下的程序拖延时间过久的申诉不需要处理，因为提交人在程序期间没有就拖延问题向司法部长提出申诉。</w:t>
      </w:r>
      <w:r>
        <w:rPr>
          <w:rFonts w:hint="eastAsia"/>
        </w:rPr>
        <w:t>此外，委员会还认为，对于缔约国关于请求加拿大联邦法院根据《联邦法院法》第</w:t>
      </w:r>
      <w:r>
        <w:rPr>
          <w:rFonts w:hint="eastAsia"/>
        </w:rPr>
        <w:t>18.1</w:t>
      </w:r>
      <w:r>
        <w:rPr>
          <w:rFonts w:hint="eastAsia"/>
        </w:rPr>
        <w:t>条进行司法审查实际上是可以做到的和有效的补救办法的陈述，提交人并未作出有效的反驳。委员会还认为，提交人声称他不清楚有该补救办法，这一论点是不能成立的，并认为缔约国不可能对这种情况负责。因此，委员会裁定，根据《任择议定书》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项，来文这一部分不予受理。</w:t>
      </w:r>
    </w:p>
    <w:p w:rsidR="00000000" w:rsidRDefault="00A821ED">
      <w:pPr>
        <w:rPr>
          <w:rFonts w:hint="eastAsia"/>
        </w:rPr>
      </w:pPr>
      <w:r>
        <w:rPr>
          <w:rFonts w:hint="eastAsia"/>
        </w:rPr>
        <w:tab/>
        <w:t xml:space="preserve">7.4  </w:t>
      </w:r>
      <w:r>
        <w:rPr>
          <w:rFonts w:hint="eastAsia"/>
        </w:rPr>
        <w:t>关于违反《公约》第三和第二十六条的申诉，委员会认为，提交人指称对他的判刑和不披露</w:t>
      </w:r>
      <w:r>
        <w:t>Gascon</w:t>
      </w:r>
      <w:r>
        <w:rPr>
          <w:rFonts w:hint="eastAsia"/>
        </w:rPr>
        <w:t>女士的陈述，是指称的魁北克实行性别歧视政策的结果，为可否受理之</w:t>
      </w:r>
      <w:r>
        <w:rPr>
          <w:rFonts w:hint="eastAsia"/>
        </w:rPr>
        <w:t>目的，这一事实没有得到充分证实。因此，根据《任择议定书》第二条，来文这一部分不予受理。</w:t>
      </w:r>
    </w:p>
    <w:p w:rsidR="00000000" w:rsidRDefault="00A821ED">
      <w:pPr>
        <w:rPr>
          <w:rFonts w:hint="eastAsia"/>
        </w:rPr>
      </w:pPr>
      <w:r>
        <w:rPr>
          <w:rFonts w:hint="eastAsia"/>
        </w:rPr>
        <w:tab/>
        <w:t xml:space="preserve">7.5  </w:t>
      </w:r>
      <w:r>
        <w:rPr>
          <w:rFonts w:hint="eastAsia"/>
        </w:rPr>
        <w:t>关于提交人说因其有犯罪记录难以找到工作的申诉，委员会认为，就歧视这一指称来说，提交人没有用尽国内补救办法。因此，根据《任择议定书》第五条第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项，来文这一部分不予受理。</w:t>
      </w:r>
    </w:p>
    <w:p w:rsidR="00000000" w:rsidRDefault="00A821ED">
      <w:pPr>
        <w:rPr>
          <w:rFonts w:hint="eastAsia"/>
        </w:rPr>
      </w:pPr>
      <w:r>
        <w:rPr>
          <w:rFonts w:hint="eastAsia"/>
        </w:rPr>
        <w:tab/>
        <w:t xml:space="preserve">8.1  </w:t>
      </w:r>
      <w:r>
        <w:rPr>
          <w:rFonts w:hint="eastAsia"/>
        </w:rPr>
        <w:t>因此，委员会决定：</w:t>
      </w:r>
    </w:p>
    <w:p w:rsidR="00000000" w:rsidRDefault="00A821ED">
      <w:pPr>
        <w:pStyle w:val="aa"/>
        <w:rPr>
          <w:rFonts w:hint="eastAsia"/>
        </w:rPr>
      </w:pPr>
      <w:r>
        <w:t>(a)</w:t>
      </w:r>
      <w:r>
        <w:rPr>
          <w:rFonts w:hint="eastAsia"/>
        </w:rPr>
        <w:tab/>
      </w:r>
      <w:r>
        <w:rPr>
          <w:rFonts w:hint="eastAsia"/>
        </w:rPr>
        <w:t>根据《任择议定书》第二条和第五条第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项，对来文不予受理；</w:t>
      </w:r>
    </w:p>
    <w:p w:rsidR="00000000" w:rsidRDefault="00A821ED">
      <w:pPr>
        <w:pStyle w:val="aa"/>
      </w:pPr>
      <w:r>
        <w:t>(b)</w:t>
      </w:r>
      <w:r>
        <w:rPr>
          <w:rFonts w:hint="eastAsia"/>
        </w:rPr>
        <w:tab/>
      </w:r>
      <w:r>
        <w:rPr>
          <w:rFonts w:hint="eastAsia"/>
        </w:rPr>
        <w:t>将本决定通知来文提交人，并报送缔约国。</w:t>
      </w:r>
    </w:p>
    <w:p w:rsidR="00000000" w:rsidRDefault="00A821ED"/>
    <w:p w:rsidR="00000000" w:rsidRDefault="00A821ED">
      <w:r>
        <w:rPr>
          <w:rFonts w:hint="eastAsia"/>
        </w:rPr>
        <w:tab/>
        <w:t>[</w:t>
      </w:r>
      <w:r>
        <w:rPr>
          <w:rFonts w:hint="eastAsia"/>
        </w:rPr>
        <w:t>决定通过时有英文、法文和西班牙文本，其中法文本为原文。随后还将印发阿拉伯文、</w:t>
      </w:r>
      <w:r>
        <w:rPr>
          <w:rFonts w:hint="eastAsia"/>
        </w:rPr>
        <w:t>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pgMar w:top="1985" w:right="1276" w:bottom="1985" w:left="1276" w:header="794" w:footer="1588" w:gutter="0"/>
          <w:cols w:space="425"/>
          <w:docGrid w:type="lines" w:linePitch="360"/>
        </w:sectPr>
      </w:pPr>
    </w:p>
    <w:p w:rsidR="00000000" w:rsidRDefault="00A821ED">
      <w:pPr>
        <w:pStyle w:val="Heading3"/>
        <w:rPr>
          <w:rFonts w:hint="eastAsia"/>
        </w:rPr>
      </w:pPr>
      <w:r>
        <w:rPr>
          <w:u w:val="none"/>
        </w:rPr>
        <w:t>E.</w:t>
      </w:r>
      <w:r>
        <w:rPr>
          <w:u w:val="none"/>
        </w:rPr>
        <w:tab/>
      </w:r>
      <w:r>
        <w:rPr>
          <w:rFonts w:hint="eastAsia"/>
        </w:rPr>
        <w:t>第</w:t>
      </w:r>
      <w:r>
        <w:t>944/2000</w:t>
      </w:r>
      <w:r>
        <w:rPr>
          <w:rFonts w:hint="eastAsia"/>
        </w:rPr>
        <w:t>号来文，</w:t>
      </w:r>
      <w:r>
        <w:t>Chanderballi</w:t>
      </w:r>
      <w:r>
        <w:rPr>
          <w:rFonts w:hint="eastAsia"/>
        </w:rPr>
        <w:t>诉奥地利</w:t>
      </w:r>
      <w:r>
        <w:br/>
      </w:r>
      <w:r>
        <w:rPr>
          <w:rFonts w:hint="eastAsia"/>
          <w:u w:val="none"/>
        </w:rPr>
        <w:t xml:space="preserve">        </w:t>
      </w:r>
      <w:r>
        <w:rPr>
          <w:u w:val="none"/>
        </w:rPr>
        <w:t>(</w:t>
      </w:r>
      <w:r>
        <w:rPr>
          <w:bCs/>
          <w:spacing w:val="0"/>
        </w:rPr>
        <w:t>200</w:t>
      </w:r>
      <w:r>
        <w:rPr>
          <w:rFonts w:hint="eastAsia"/>
          <w:bCs/>
          <w:spacing w:val="0"/>
        </w:rPr>
        <w:t>4</w:t>
      </w:r>
      <w:r>
        <w:rPr>
          <w:rFonts w:hint="eastAsia"/>
          <w:bCs/>
          <w:spacing w:val="0"/>
        </w:rPr>
        <w:t>年</w:t>
      </w:r>
      <w:r>
        <w:rPr>
          <w:rFonts w:hint="eastAsia"/>
          <w:bCs/>
          <w:spacing w:val="0"/>
        </w:rPr>
        <w:t>10</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w:t>
      </w:r>
      <w:r>
        <w:rPr>
          <w:rFonts w:hint="eastAsia"/>
          <w:b/>
          <w:u w:val="none"/>
        </w:rPr>
        <w:t></w:t>
      </w:r>
      <w:r>
        <w:rPr>
          <w:rFonts w:hint="eastAsia"/>
          <w:b/>
          <w:u w:val="none"/>
        </w:rPr>
        <w:t></w:t>
      </w:r>
    </w:p>
    <w:p w:rsidR="00000000" w:rsidRDefault="00A821ED">
      <w:r>
        <w:rPr>
          <w:rFonts w:hint="eastAsia"/>
          <w:spacing w:val="8"/>
          <w:u w:val="single"/>
        </w:rPr>
        <w:t>提</w:t>
      </w:r>
      <w:r>
        <w:rPr>
          <w:spacing w:val="8"/>
          <w:u w:val="single"/>
        </w:rPr>
        <w:t xml:space="preserve">  </w:t>
      </w:r>
      <w:r>
        <w:rPr>
          <w:rFonts w:hint="eastAsia"/>
          <w:spacing w:val="8"/>
          <w:u w:val="single"/>
        </w:rPr>
        <w:t>交</w:t>
      </w:r>
      <w:r>
        <w:rPr>
          <w:spacing w:val="8"/>
          <w:u w:val="single"/>
        </w:rPr>
        <w:t xml:space="preserve">  </w:t>
      </w:r>
      <w:r>
        <w:rPr>
          <w:rFonts w:hint="eastAsia"/>
          <w:spacing w:val="8"/>
          <w:u w:val="single"/>
        </w:rPr>
        <w:t>人</w:t>
      </w:r>
      <w:r>
        <w:rPr>
          <w:rFonts w:hint="eastAsia"/>
        </w:rPr>
        <w:t>：</w:t>
      </w:r>
      <w:r>
        <w:tab/>
        <w:t>Chanderballi Mahabir</w:t>
      </w:r>
      <w:r>
        <w:rPr>
          <w:rFonts w:hint="eastAsia"/>
        </w:rPr>
        <w:t xml:space="preserve"> (</w:t>
      </w:r>
      <w:r>
        <w:rPr>
          <w:rFonts w:hint="eastAsia"/>
        </w:rPr>
        <w:t>无律师代理</w:t>
      </w:r>
      <w:r>
        <w:rPr>
          <w:rFonts w:hint="eastAsia"/>
        </w:rPr>
        <w:t>)</w:t>
      </w:r>
    </w:p>
    <w:p w:rsidR="00000000" w:rsidRDefault="00A821ED">
      <w:r>
        <w:rPr>
          <w:rFonts w:hint="eastAsia"/>
          <w:u w:val="single"/>
        </w:rPr>
        <w:t>据称受害人</w:t>
      </w:r>
      <w:r>
        <w:rPr>
          <w:rFonts w:hint="eastAsia"/>
        </w:rPr>
        <w:t>：</w:t>
      </w:r>
      <w:r>
        <w:rPr>
          <w:rFonts w:hint="eastAsia"/>
        </w:rPr>
        <w:tab/>
      </w:r>
      <w:r>
        <w:rPr>
          <w:rFonts w:hint="eastAsia"/>
        </w:rPr>
        <w:t>提交人</w:t>
      </w:r>
    </w:p>
    <w:p w:rsidR="00000000" w:rsidRDefault="00A821ED">
      <w:r>
        <w:rPr>
          <w:rFonts w:hint="eastAsia"/>
          <w:u w:val="single"/>
        </w:rPr>
        <w:t>所涉缔约国</w:t>
      </w:r>
      <w:r>
        <w:rPr>
          <w:rFonts w:hint="eastAsia"/>
        </w:rPr>
        <w:t>：</w:t>
      </w:r>
      <w:r>
        <w:rPr>
          <w:rFonts w:hint="eastAsia"/>
        </w:rPr>
        <w:tab/>
      </w:r>
      <w:r>
        <w:rPr>
          <w:rFonts w:hint="eastAsia"/>
        </w:rPr>
        <w:t>奥地利</w:t>
      </w:r>
    </w:p>
    <w:p w:rsidR="00000000" w:rsidRDefault="00A821ED">
      <w:pPr>
        <w:spacing w:after="320"/>
        <w:rPr>
          <w:rFonts w:hint="eastAsia"/>
        </w:rPr>
      </w:pPr>
      <w:r>
        <w:rPr>
          <w:rFonts w:hint="eastAsia"/>
          <w:spacing w:val="42"/>
          <w:u w:val="single"/>
        </w:rPr>
        <w:t>来文日期</w:t>
      </w:r>
      <w:r>
        <w:rPr>
          <w:rFonts w:hint="eastAsia"/>
        </w:rPr>
        <w:t>：</w:t>
      </w:r>
      <w:r>
        <w:tab/>
        <w:t>1999</w:t>
      </w:r>
      <w:r>
        <w:rPr>
          <w:rFonts w:hint="eastAsia"/>
        </w:rPr>
        <w:t>年</w:t>
      </w:r>
      <w:r>
        <w:t>5</w:t>
      </w:r>
      <w:r>
        <w:rPr>
          <w:rFonts w:hint="eastAsia"/>
        </w:rPr>
        <w:t>月</w:t>
      </w:r>
      <w:r>
        <w:t>18</w:t>
      </w:r>
      <w:r>
        <w:rPr>
          <w:rFonts w:hint="eastAsia"/>
        </w:rPr>
        <w:t>日</w:t>
      </w:r>
      <w:r>
        <w:t>(</w:t>
      </w:r>
      <w:r>
        <w:rPr>
          <w:rFonts w:hint="eastAsia"/>
        </w:rPr>
        <w:t>首次提交</w:t>
      </w:r>
      <w:r>
        <w:t>)</w:t>
      </w:r>
    </w:p>
    <w:p w:rsidR="00000000" w:rsidRDefault="00A821ED">
      <w:pPr>
        <w:ind w:firstLine="510"/>
        <w:rPr>
          <w:rFonts w:ascii="SimSun" w:hAnsi="SimSun"/>
          <w:snapToGrid/>
          <w:spacing w:val="0"/>
          <w:szCs w:val="24"/>
        </w:rPr>
      </w:pPr>
      <w:r>
        <w:rPr>
          <w:rFonts w:ascii="SimSun" w:hAnsi="SimSun" w:hint="eastAsia"/>
          <w:snapToGrid/>
          <w:spacing w:val="0"/>
          <w:szCs w:val="24"/>
        </w:rPr>
        <w:t>根据《公民权利和政治权利国际公约》第二十八条设立的</w:t>
      </w:r>
      <w:r>
        <w:rPr>
          <w:rFonts w:ascii="SimSun" w:hAnsi="SimSun" w:hint="eastAsia"/>
          <w:snapToGrid/>
          <w:spacing w:val="0"/>
          <w:szCs w:val="24"/>
          <w:u w:val="single"/>
        </w:rPr>
        <w:t>人权事务委员会</w:t>
      </w:r>
      <w:r>
        <w:rPr>
          <w:rFonts w:ascii="SimSun" w:hAnsi="SimSun" w:hint="eastAsia"/>
          <w:snapToGrid/>
          <w:spacing w:val="0"/>
          <w:szCs w:val="24"/>
        </w:rPr>
        <w:t>，</w:t>
      </w:r>
    </w:p>
    <w:p w:rsidR="00000000" w:rsidRDefault="00A821ED">
      <w:pPr>
        <w:ind w:firstLine="510"/>
        <w:rPr>
          <w:rFonts w:ascii="SimSun" w:hAnsi="SimSun"/>
          <w:snapToGrid/>
          <w:spacing w:val="0"/>
          <w:szCs w:val="24"/>
        </w:rPr>
      </w:pPr>
      <w:r>
        <w:rPr>
          <w:rFonts w:ascii="SimSun" w:hAnsi="SimSun" w:hint="eastAsia"/>
          <w:snapToGrid/>
          <w:spacing w:val="0"/>
          <w:szCs w:val="24"/>
        </w:rPr>
        <w:t>于</w:t>
      </w:r>
      <w:r>
        <w:rPr>
          <w:rFonts w:ascii="SimSun" w:hAnsi="SimSun"/>
          <w:snapToGrid/>
          <w:spacing w:val="0"/>
          <w:szCs w:val="24"/>
        </w:rPr>
        <w:t>2004</w:t>
      </w:r>
      <w:r>
        <w:rPr>
          <w:rFonts w:ascii="SimSun" w:hAnsi="SimSun" w:hint="eastAsia"/>
          <w:snapToGrid/>
          <w:spacing w:val="0"/>
          <w:szCs w:val="24"/>
        </w:rPr>
        <w:t>年</w:t>
      </w:r>
      <w:r>
        <w:rPr>
          <w:rFonts w:ascii="SimSun" w:hAnsi="SimSun"/>
          <w:snapToGrid/>
          <w:spacing w:val="0"/>
          <w:szCs w:val="24"/>
        </w:rPr>
        <w:t>10</w:t>
      </w:r>
      <w:r>
        <w:rPr>
          <w:rFonts w:ascii="SimSun" w:hAnsi="SimSun" w:hint="eastAsia"/>
          <w:snapToGrid/>
          <w:spacing w:val="0"/>
          <w:szCs w:val="24"/>
        </w:rPr>
        <w:t>月</w:t>
      </w:r>
      <w:r>
        <w:rPr>
          <w:rFonts w:ascii="SimSun" w:hAnsi="SimSun"/>
          <w:snapToGrid/>
          <w:spacing w:val="0"/>
          <w:szCs w:val="24"/>
        </w:rPr>
        <w:t>26</w:t>
      </w:r>
      <w:r>
        <w:rPr>
          <w:rFonts w:ascii="SimSun" w:hAnsi="SimSun" w:hint="eastAsia"/>
          <w:snapToGrid/>
          <w:spacing w:val="0"/>
          <w:szCs w:val="24"/>
        </w:rPr>
        <w:t>日</w:t>
      </w:r>
      <w:r>
        <w:rPr>
          <w:rFonts w:ascii="SimSun" w:hAnsi="SimSun" w:hint="eastAsia"/>
          <w:snapToGrid/>
          <w:spacing w:val="0"/>
          <w:szCs w:val="24"/>
          <w:u w:val="single"/>
        </w:rPr>
        <w:t>举行会议</w:t>
      </w:r>
      <w:r>
        <w:rPr>
          <w:rFonts w:ascii="SimSun" w:hAnsi="SimSun" w:hint="eastAsia"/>
          <w:snapToGrid/>
          <w:spacing w:val="0"/>
          <w:szCs w:val="24"/>
        </w:rPr>
        <w:t>，</w:t>
      </w:r>
    </w:p>
    <w:p w:rsidR="00000000" w:rsidRDefault="00A821ED">
      <w:pPr>
        <w:ind w:firstLine="510"/>
        <w:rPr>
          <w:rFonts w:ascii="SimSun" w:hAnsi="SimSun" w:hint="eastAsia"/>
          <w:snapToGrid/>
          <w:spacing w:val="0"/>
          <w:szCs w:val="24"/>
        </w:rPr>
      </w:pPr>
      <w:r>
        <w:rPr>
          <w:rFonts w:ascii="SimSun" w:hAnsi="SimSun" w:hint="eastAsia"/>
          <w:snapToGrid/>
          <w:spacing w:val="0"/>
          <w:szCs w:val="24"/>
          <w:u w:val="single"/>
        </w:rPr>
        <w:t>通过了如下</w:t>
      </w:r>
      <w:r>
        <w:rPr>
          <w:rFonts w:ascii="SimSun" w:hAnsi="SimSun" w:hint="eastAsia"/>
          <w:snapToGrid/>
          <w:spacing w:val="0"/>
          <w:szCs w:val="24"/>
        </w:rPr>
        <w:t>：</w:t>
      </w:r>
    </w:p>
    <w:p w:rsidR="00000000" w:rsidRDefault="00A821ED">
      <w:pPr>
        <w:ind w:firstLine="510"/>
        <w:rPr>
          <w:rFonts w:ascii="SimSun" w:hAnsi="SimSun" w:hint="eastAsia"/>
          <w:snapToGrid/>
          <w:spacing w:val="0"/>
          <w:szCs w:val="24"/>
        </w:rPr>
      </w:pPr>
    </w:p>
    <w:p w:rsidR="00000000" w:rsidRDefault="00A821ED">
      <w:pPr>
        <w:pStyle w:val="Heading3"/>
        <w:rPr>
          <w:rFonts w:ascii="SimSun" w:hAnsi="SimSun" w:hint="eastAsia"/>
          <w:spacing w:val="0"/>
          <w:szCs w:val="24"/>
        </w:rPr>
      </w:pPr>
      <w:r>
        <w:rPr>
          <w:rFonts w:hint="eastAsia"/>
        </w:rPr>
        <w:t>关于可否受理的决定</w:t>
      </w:r>
    </w:p>
    <w:p w:rsidR="00000000" w:rsidRDefault="00A821ED">
      <w:pPr>
        <w:ind w:firstLine="510"/>
        <w:rPr>
          <w:rFonts w:hint="eastAsia"/>
          <w:snapToGrid/>
        </w:rPr>
      </w:pPr>
      <w:r>
        <w:rPr>
          <w:snapToGrid/>
          <w:lang w:eastAsia="zh-TW"/>
        </w:rPr>
        <w:t xml:space="preserve">1.1 </w:t>
      </w:r>
      <w:r>
        <w:rPr>
          <w:snapToGrid/>
          <w:lang w:eastAsia="zh-TW"/>
        </w:rPr>
        <w:t xml:space="preserve"> </w:t>
      </w:r>
      <w:r>
        <w:rPr>
          <w:rFonts w:hint="eastAsia"/>
          <w:snapToGrid/>
          <w:lang w:eastAsia="zh-TW"/>
        </w:rPr>
        <w:t>来文提交人</w:t>
      </w:r>
      <w:r>
        <w:rPr>
          <w:snapToGrid/>
          <w:lang w:eastAsia="zh-TW"/>
        </w:rPr>
        <w:t>Chaderballi Mahabir</w:t>
      </w:r>
      <w:r>
        <w:rPr>
          <w:rFonts w:hint="eastAsia"/>
          <w:snapToGrid/>
          <w:lang w:eastAsia="zh-TW"/>
        </w:rPr>
        <w:t>是特里尼达和多巴哥公民，于</w:t>
      </w:r>
      <w:r>
        <w:rPr>
          <w:snapToGrid/>
          <w:lang w:eastAsia="zh-TW"/>
        </w:rPr>
        <w:t>1964</w:t>
      </w:r>
      <w:r>
        <w:rPr>
          <w:rFonts w:hint="eastAsia"/>
          <w:snapToGrid/>
          <w:lang w:eastAsia="zh-TW"/>
        </w:rPr>
        <w:t>年出生。</w:t>
      </w:r>
      <w:r>
        <w:rPr>
          <w:rFonts w:hint="eastAsia"/>
          <w:snapToGrid/>
        </w:rPr>
        <w:t>他没有援引《公约》的任何具体条款。但是，来文似乎提出了涉及《公民权利和政治权利国际公约》</w:t>
      </w:r>
      <w:r>
        <w:rPr>
          <w:rFonts w:hint="eastAsia"/>
          <w:snapToGrid/>
        </w:rPr>
        <w:t>(</w:t>
      </w:r>
      <w:r>
        <w:rPr>
          <w:rFonts w:hint="eastAsia"/>
          <w:snapToGrid/>
        </w:rPr>
        <w:t>《公约》</w:t>
      </w:r>
      <w:r>
        <w:rPr>
          <w:rFonts w:hint="eastAsia"/>
          <w:snapToGrid/>
        </w:rPr>
        <w:t>)</w:t>
      </w:r>
      <w:r>
        <w:rPr>
          <w:rFonts w:hint="eastAsia"/>
          <w:snapToGrid/>
        </w:rPr>
        <w:t>第八、十、十七和二十六条</w:t>
      </w:r>
      <w:r>
        <w:rPr>
          <w:rStyle w:val="EndnoteReference"/>
          <w:snapToGrid/>
          <w:szCs w:val="24"/>
        </w:rPr>
        <w:t>1</w:t>
      </w:r>
      <w:r>
        <w:rPr>
          <w:rFonts w:hint="eastAsia"/>
          <w:snapToGrid/>
          <w:szCs w:val="24"/>
        </w:rPr>
        <w:t xml:space="preserve"> </w:t>
      </w:r>
      <w:r>
        <w:rPr>
          <w:rFonts w:hint="eastAsia"/>
          <w:snapToGrid/>
        </w:rPr>
        <w:t>规定的相关问题。他无律师代理。</w:t>
      </w:r>
    </w:p>
    <w:p w:rsidR="00000000" w:rsidRDefault="00A821ED">
      <w:pPr>
        <w:rPr>
          <w:rFonts w:hint="eastAsia"/>
          <w:snapToGrid/>
          <w:u w:val="single"/>
        </w:rPr>
      </w:pPr>
    </w:p>
    <w:p w:rsidR="00000000" w:rsidRDefault="00A821ED">
      <w:pPr>
        <w:rPr>
          <w:rFonts w:hint="eastAsia"/>
          <w:snapToGrid/>
          <w:u w:val="single"/>
        </w:rPr>
      </w:pPr>
    </w:p>
    <w:p w:rsidR="00000000" w:rsidRDefault="00A821ED">
      <w:pPr>
        <w:rPr>
          <w:rFonts w:hint="eastAsia"/>
          <w:snapToGrid/>
          <w:u w:val="single"/>
        </w:rPr>
      </w:pPr>
    </w:p>
    <w:p w:rsidR="00000000" w:rsidRDefault="00A821ED">
      <w:pPr>
        <w:rPr>
          <w:snapToGrid/>
          <w:u w:val="single"/>
        </w:rPr>
      </w:pPr>
    </w:p>
    <w:p w:rsidR="00000000" w:rsidRDefault="00A821ED">
      <w:pPr>
        <w:rPr>
          <w:rFonts w:hint="eastAsia"/>
          <w:snapToGrid/>
          <w:u w:val="single"/>
        </w:rPr>
      </w:pPr>
      <w:r>
        <w:rPr>
          <w:rFonts w:hint="eastAsia"/>
          <w:snapToGrid/>
          <w:u w:val="single"/>
        </w:rPr>
        <w:tab/>
      </w:r>
      <w:r>
        <w:rPr>
          <w:rFonts w:hint="eastAsia"/>
          <w:snapToGrid/>
          <w:u w:val="single"/>
        </w:rPr>
        <w:tab/>
      </w:r>
      <w:r>
        <w:rPr>
          <w:rFonts w:hint="eastAsia"/>
          <w:snapToGrid/>
          <w:u w:val="single"/>
        </w:rPr>
        <w:tab/>
      </w:r>
      <w:r>
        <w:rPr>
          <w:rFonts w:hint="eastAsia"/>
          <w:snapToGrid/>
          <w:u w:val="single"/>
        </w:rPr>
        <w:tab/>
      </w:r>
      <w:r>
        <w:rPr>
          <w:rFonts w:hint="eastAsia"/>
          <w:snapToGrid/>
          <w:u w:val="single"/>
        </w:rPr>
        <w:tab/>
      </w:r>
    </w:p>
    <w:p w:rsidR="00000000" w:rsidRDefault="00A821ED">
      <w:pPr>
        <w:widowControl w:val="0"/>
        <w:overflowPunct/>
        <w:autoSpaceDE w:val="0"/>
        <w:autoSpaceDN w:val="0"/>
        <w:snapToGrid/>
        <w:spacing w:line="288" w:lineRule="auto"/>
        <w:ind w:firstLine="510"/>
        <w:rPr>
          <w:rFonts w:ascii="KaiTi_GB2312" w:eastAsia="KaiTi_GB2312" w:hAnsi="SimSun" w:hint="eastAsia"/>
          <w:snapToGrid/>
          <w:szCs w:val="24"/>
        </w:rPr>
      </w:pPr>
      <w:r>
        <w:rPr>
          <w:rFonts w:hint="eastAsia"/>
          <w:snapToGrid/>
        </w:rPr>
        <w:t xml:space="preserve">*   </w:t>
      </w:r>
      <w:r>
        <w:rPr>
          <w:rFonts w:ascii="KaiTi_GB2312" w:eastAsia="KaiTi_GB2312" w:hAnsi="SimSun" w:hint="eastAsia"/>
          <w:snapToGrid/>
          <w:szCs w:val="24"/>
        </w:rPr>
        <w:t>参加审查本来文的委员会委员有：阿卜杜勒法塔赫</w:t>
      </w:r>
      <w:r>
        <w:rPr>
          <w:rFonts w:hint="eastAsia"/>
          <w:snapToGrid/>
          <w:szCs w:val="24"/>
        </w:rPr>
        <w:t>·</w:t>
      </w:r>
      <w:r>
        <w:rPr>
          <w:rFonts w:ascii="KaiTi_GB2312" w:eastAsia="KaiTi_GB2312" w:hAnsi="SimSun" w:hint="eastAsia"/>
          <w:snapToGrid/>
          <w:szCs w:val="24"/>
        </w:rPr>
        <w:t>奥马尔先生、安藤仁介先生、普拉富拉钱德拉</w:t>
      </w:r>
      <w:r>
        <w:rPr>
          <w:rFonts w:hint="eastAsia"/>
          <w:snapToGrid/>
          <w:szCs w:val="24"/>
        </w:rPr>
        <w:t>·</w:t>
      </w:r>
      <w:r>
        <w:rPr>
          <w:rFonts w:ascii="KaiTi_GB2312" w:eastAsia="KaiTi_GB2312" w:hAnsi="SimSun" w:hint="eastAsia"/>
          <w:snapToGrid/>
          <w:szCs w:val="24"/>
        </w:rPr>
        <w:t>纳特瓦尔拉尔</w:t>
      </w:r>
      <w:r>
        <w:rPr>
          <w:rFonts w:hint="eastAsia"/>
          <w:snapToGrid/>
          <w:szCs w:val="24"/>
        </w:rPr>
        <w:t>·</w:t>
      </w:r>
      <w:r>
        <w:rPr>
          <w:rFonts w:ascii="KaiTi_GB2312" w:eastAsia="KaiTi_GB2312" w:hAnsi="SimSun" w:hint="eastAsia"/>
          <w:snapToGrid/>
          <w:szCs w:val="24"/>
        </w:rPr>
        <w:t>巴格瓦蒂先生、阿尔弗雷多</w:t>
      </w:r>
      <w:r>
        <w:rPr>
          <w:rFonts w:hint="eastAsia"/>
          <w:snapToGrid/>
          <w:szCs w:val="24"/>
        </w:rPr>
        <w:t>·</w:t>
      </w:r>
      <w:r>
        <w:rPr>
          <w:rFonts w:ascii="KaiTi_GB2312" w:eastAsia="KaiTi_GB2312" w:hAnsi="SimSun" w:hint="eastAsia"/>
          <w:snapToGrid/>
          <w:szCs w:val="24"/>
        </w:rPr>
        <w:t>卡斯蒂列罗</w:t>
      </w:r>
      <w:r>
        <w:rPr>
          <w:rFonts w:hint="eastAsia"/>
          <w:snapToGrid/>
          <w:szCs w:val="24"/>
        </w:rPr>
        <w:t>·</w:t>
      </w:r>
      <w:r>
        <w:rPr>
          <w:rFonts w:ascii="KaiTi_GB2312" w:eastAsia="KaiTi_GB2312" w:hAnsi="SimSun" w:hint="eastAsia"/>
          <w:snapToGrid/>
          <w:szCs w:val="24"/>
        </w:rPr>
        <w:t>奥约斯先生、克里斯蒂娜</w:t>
      </w:r>
      <w:r>
        <w:rPr>
          <w:rFonts w:hint="eastAsia"/>
          <w:snapToGrid/>
          <w:szCs w:val="24"/>
        </w:rPr>
        <w:t>·</w:t>
      </w:r>
      <w:r>
        <w:rPr>
          <w:rFonts w:ascii="KaiTi_GB2312" w:eastAsia="KaiTi_GB2312" w:hAnsi="SimSun" w:hint="eastAsia"/>
          <w:snapToGrid/>
          <w:szCs w:val="24"/>
        </w:rPr>
        <w:t>沙内女士、佛朗哥</w:t>
      </w:r>
      <w:r>
        <w:rPr>
          <w:rFonts w:hint="eastAsia"/>
          <w:snapToGrid/>
          <w:szCs w:val="24"/>
        </w:rPr>
        <w:t>·</w:t>
      </w:r>
      <w:r>
        <w:rPr>
          <w:rFonts w:ascii="KaiTi_GB2312" w:eastAsia="KaiTi_GB2312" w:hAnsi="SimSun" w:hint="eastAsia"/>
          <w:snapToGrid/>
          <w:szCs w:val="24"/>
        </w:rPr>
        <w:t>德帕斯卡先生、莫里斯</w:t>
      </w:r>
      <w:r>
        <w:rPr>
          <w:rFonts w:hint="eastAsia"/>
          <w:snapToGrid/>
          <w:szCs w:val="24"/>
        </w:rPr>
        <w:t>·</w:t>
      </w:r>
      <w:r>
        <w:rPr>
          <w:rFonts w:ascii="KaiTi_GB2312" w:eastAsia="KaiTi_GB2312" w:hAnsi="SimSun" w:hint="eastAsia"/>
          <w:snapToGrid/>
          <w:szCs w:val="24"/>
        </w:rPr>
        <w:t>格莱莱</w:t>
      </w:r>
      <w:r>
        <w:rPr>
          <w:rFonts w:hint="eastAsia"/>
          <w:snapToGrid/>
          <w:szCs w:val="24"/>
        </w:rPr>
        <w:t>·</w:t>
      </w:r>
      <w:r>
        <w:rPr>
          <w:rFonts w:ascii="KaiTi_GB2312" w:eastAsia="KaiTi_GB2312" w:hAnsi="SimSun" w:hint="eastAsia"/>
          <w:snapToGrid/>
          <w:szCs w:val="24"/>
        </w:rPr>
        <w:t>阿汉汉佐先生、瓦尔特</w:t>
      </w:r>
      <w:r>
        <w:rPr>
          <w:rFonts w:hint="eastAsia"/>
          <w:snapToGrid/>
          <w:szCs w:val="24"/>
        </w:rPr>
        <w:t>·</w:t>
      </w:r>
      <w:r>
        <w:rPr>
          <w:rFonts w:ascii="KaiTi_GB2312" w:eastAsia="KaiTi_GB2312" w:hAnsi="SimSun" w:hint="eastAsia"/>
          <w:snapToGrid/>
          <w:szCs w:val="24"/>
        </w:rPr>
        <w:t>卡林先生、艾哈迈德</w:t>
      </w:r>
      <w:r>
        <w:rPr>
          <w:rFonts w:hint="eastAsia"/>
          <w:snapToGrid/>
          <w:szCs w:val="24"/>
        </w:rPr>
        <w:t>·</w:t>
      </w:r>
      <w:r>
        <w:rPr>
          <w:rFonts w:ascii="KaiTi_GB2312" w:eastAsia="KaiTi_GB2312" w:hAnsi="SimSun" w:hint="eastAsia"/>
          <w:snapToGrid/>
          <w:szCs w:val="24"/>
        </w:rPr>
        <w:t>陶菲克</w:t>
      </w:r>
      <w:r>
        <w:rPr>
          <w:rFonts w:hint="eastAsia"/>
          <w:snapToGrid/>
          <w:szCs w:val="24"/>
        </w:rPr>
        <w:t>·</w:t>
      </w:r>
      <w:r>
        <w:rPr>
          <w:rFonts w:ascii="KaiTi_GB2312" w:eastAsia="KaiTi_GB2312" w:hAnsi="SimSun" w:hint="eastAsia"/>
          <w:snapToGrid/>
          <w:szCs w:val="24"/>
        </w:rPr>
        <w:t>哈利勒先生、拉杰苏默</w:t>
      </w:r>
      <w:r>
        <w:rPr>
          <w:rFonts w:hint="eastAsia"/>
          <w:snapToGrid/>
          <w:szCs w:val="24"/>
        </w:rPr>
        <w:t>·</w:t>
      </w:r>
      <w:r>
        <w:rPr>
          <w:rFonts w:ascii="KaiTi_GB2312" w:eastAsia="KaiTi_GB2312" w:hAnsi="SimSun" w:hint="eastAsia"/>
          <w:snapToGrid/>
          <w:szCs w:val="24"/>
        </w:rPr>
        <w:t>拉拉赫先生、拉斐尔</w:t>
      </w:r>
      <w:r>
        <w:rPr>
          <w:rFonts w:hint="eastAsia"/>
          <w:snapToGrid/>
          <w:szCs w:val="24"/>
        </w:rPr>
        <w:t>·</w:t>
      </w:r>
      <w:r>
        <w:rPr>
          <w:rFonts w:ascii="KaiTi_GB2312" w:eastAsia="KaiTi_GB2312" w:hAnsi="SimSun" w:hint="eastAsia"/>
          <w:snapToGrid/>
          <w:szCs w:val="24"/>
        </w:rPr>
        <w:t>里瓦斯</w:t>
      </w:r>
      <w:r>
        <w:rPr>
          <w:rFonts w:hint="eastAsia"/>
          <w:snapToGrid/>
          <w:szCs w:val="24"/>
        </w:rPr>
        <w:t>·</w:t>
      </w:r>
      <w:r>
        <w:rPr>
          <w:rFonts w:ascii="KaiTi_GB2312" w:eastAsia="KaiTi_GB2312" w:hAnsi="SimSun" w:hint="eastAsia"/>
          <w:snapToGrid/>
          <w:szCs w:val="24"/>
        </w:rPr>
        <w:t>波萨达先生、奈杰尔</w:t>
      </w:r>
      <w:r>
        <w:rPr>
          <w:rFonts w:hint="eastAsia"/>
          <w:snapToGrid/>
          <w:szCs w:val="24"/>
        </w:rPr>
        <w:t>·</w:t>
      </w:r>
      <w:r>
        <w:rPr>
          <w:rFonts w:ascii="KaiTi_GB2312" w:eastAsia="KaiTi_GB2312" w:hAnsi="SimSun" w:hint="eastAsia"/>
          <w:snapToGrid/>
          <w:szCs w:val="24"/>
        </w:rPr>
        <w:t>罗德利爵士、马丁</w:t>
      </w:r>
      <w:r>
        <w:rPr>
          <w:rFonts w:hint="eastAsia"/>
          <w:snapToGrid/>
          <w:szCs w:val="24"/>
        </w:rPr>
        <w:t>·</w:t>
      </w:r>
      <w:r>
        <w:rPr>
          <w:rFonts w:ascii="KaiTi_GB2312" w:eastAsia="KaiTi_GB2312" w:hAnsi="SimSun" w:hint="eastAsia"/>
          <w:snapToGrid/>
          <w:szCs w:val="24"/>
        </w:rPr>
        <w:t>舍伊宁先生、伊万</w:t>
      </w:r>
      <w:r>
        <w:rPr>
          <w:rFonts w:hint="eastAsia"/>
          <w:snapToGrid/>
          <w:szCs w:val="24"/>
        </w:rPr>
        <w:t>·</w:t>
      </w:r>
      <w:r>
        <w:rPr>
          <w:rFonts w:ascii="KaiTi_GB2312" w:eastAsia="KaiTi_GB2312" w:hAnsi="SimSun" w:hint="eastAsia"/>
          <w:snapToGrid/>
          <w:szCs w:val="24"/>
        </w:rPr>
        <w:t>希勒先生、伊波利托</w:t>
      </w:r>
      <w:r>
        <w:rPr>
          <w:rFonts w:hint="eastAsia"/>
          <w:snapToGrid/>
          <w:szCs w:val="24"/>
        </w:rPr>
        <w:t>·</w:t>
      </w:r>
      <w:r>
        <w:rPr>
          <w:rFonts w:ascii="KaiTi_GB2312" w:eastAsia="KaiTi_GB2312" w:hAnsi="SimSun" w:hint="eastAsia"/>
          <w:snapToGrid/>
          <w:szCs w:val="24"/>
        </w:rPr>
        <w:t>索拉里－伊里戈延先生、露丝</w:t>
      </w:r>
      <w:r>
        <w:rPr>
          <w:rFonts w:hint="eastAsia"/>
          <w:snapToGrid/>
          <w:szCs w:val="24"/>
        </w:rPr>
        <w:t>·</w:t>
      </w:r>
      <w:r>
        <w:rPr>
          <w:rFonts w:ascii="KaiTi_GB2312" w:eastAsia="KaiTi_GB2312" w:hAnsi="SimSun" w:hint="eastAsia"/>
          <w:snapToGrid/>
          <w:szCs w:val="24"/>
        </w:rPr>
        <w:t>韦奇伍德女士、罗曼·维鲁谢夫斯基先生、马克斯韦尔</w:t>
      </w:r>
      <w:r>
        <w:rPr>
          <w:rFonts w:hint="eastAsia"/>
          <w:snapToGrid/>
          <w:szCs w:val="24"/>
        </w:rPr>
        <w:t>·</w:t>
      </w:r>
      <w:r>
        <w:rPr>
          <w:rFonts w:ascii="KaiTi_GB2312" w:eastAsia="KaiTi_GB2312" w:hAnsi="SimSun" w:hint="eastAsia"/>
          <w:snapToGrid/>
          <w:szCs w:val="24"/>
        </w:rPr>
        <w:t>约尔登先生。</w:t>
      </w:r>
    </w:p>
    <w:p w:rsidR="00000000" w:rsidRDefault="00A821ED">
      <w:pPr>
        <w:spacing w:line="288" w:lineRule="auto"/>
        <w:ind w:firstLine="510"/>
        <w:rPr>
          <w:rFonts w:eastAsia="KaiTi_GB2312"/>
          <w:snapToGrid/>
        </w:rPr>
      </w:pPr>
      <w:r>
        <w:rPr>
          <w:rFonts w:eastAsia="KaiTi_GB2312" w:hint="eastAsia"/>
          <w:snapToGrid/>
        </w:rPr>
        <w:t>本文后附有委员会委员</w:t>
      </w:r>
      <w:r>
        <w:rPr>
          <w:rFonts w:eastAsia="KaiTi_GB2312" w:hint="eastAsia"/>
          <w:snapToGrid/>
          <w:szCs w:val="24"/>
        </w:rPr>
        <w:t>伊波利托·索拉里－伊里戈延先生</w:t>
      </w:r>
      <w:r>
        <w:rPr>
          <w:rFonts w:eastAsia="KaiTi_GB2312" w:hint="eastAsia"/>
          <w:snapToGrid/>
        </w:rPr>
        <w:t>签字的个人意见。</w:t>
      </w:r>
    </w:p>
    <w:p w:rsidR="00000000" w:rsidRDefault="00A821ED">
      <w:pPr>
        <w:spacing w:line="288" w:lineRule="auto"/>
        <w:ind w:firstLine="510"/>
        <w:rPr>
          <w:rFonts w:ascii="SimSun" w:hAnsi="SimSun"/>
          <w:snapToGrid/>
          <w:spacing w:val="0"/>
          <w:szCs w:val="24"/>
        </w:rPr>
      </w:pPr>
    </w:p>
    <w:p w:rsidR="00000000" w:rsidRDefault="00A821ED">
      <w:pPr>
        <w:spacing w:after="320"/>
        <w:ind w:firstLine="510"/>
        <w:rPr>
          <w:rFonts w:hint="eastAsia"/>
          <w:snapToGrid/>
        </w:rPr>
      </w:pPr>
      <w:r>
        <w:rPr>
          <w:snapToGrid/>
          <w:lang w:val="zh-CN"/>
        </w:rPr>
        <w:t>1.2</w:t>
      </w:r>
      <w:r>
        <w:rPr>
          <w:snapToGrid/>
        </w:rPr>
        <w:t xml:space="preserve">  </w:t>
      </w:r>
      <w:r>
        <w:rPr>
          <w:rFonts w:hint="eastAsia"/>
          <w:snapToGrid/>
        </w:rPr>
        <w:t>《公约》和《任择议定书》分别于</w:t>
      </w:r>
      <w:r>
        <w:rPr>
          <w:snapToGrid/>
        </w:rPr>
        <w:t>1998</w:t>
      </w:r>
      <w:r>
        <w:rPr>
          <w:rFonts w:hint="eastAsia"/>
          <w:snapToGrid/>
        </w:rPr>
        <w:t>年</w:t>
      </w:r>
      <w:r>
        <w:rPr>
          <w:snapToGrid/>
        </w:rPr>
        <w:t>12</w:t>
      </w:r>
      <w:r>
        <w:rPr>
          <w:rFonts w:hint="eastAsia"/>
          <w:snapToGrid/>
        </w:rPr>
        <w:t>月</w:t>
      </w:r>
      <w:r>
        <w:rPr>
          <w:snapToGrid/>
        </w:rPr>
        <w:t>10</w:t>
      </w:r>
      <w:r>
        <w:rPr>
          <w:rFonts w:hint="eastAsia"/>
          <w:snapToGrid/>
        </w:rPr>
        <w:t>日和</w:t>
      </w:r>
      <w:r>
        <w:rPr>
          <w:snapToGrid/>
        </w:rPr>
        <w:t>1988</w:t>
      </w:r>
      <w:r>
        <w:rPr>
          <w:rFonts w:hint="eastAsia"/>
          <w:snapToGrid/>
        </w:rPr>
        <w:t>年</w:t>
      </w:r>
      <w:r>
        <w:rPr>
          <w:snapToGrid/>
        </w:rPr>
        <w:t>3</w:t>
      </w:r>
      <w:r>
        <w:rPr>
          <w:rFonts w:hint="eastAsia"/>
          <w:snapToGrid/>
        </w:rPr>
        <w:t>月</w:t>
      </w:r>
      <w:r>
        <w:rPr>
          <w:snapToGrid/>
        </w:rPr>
        <w:t>10</w:t>
      </w:r>
      <w:r>
        <w:rPr>
          <w:rFonts w:hint="eastAsia"/>
          <w:snapToGrid/>
        </w:rPr>
        <w:t>日对缔约国生效。缔约国批准了《任择议定书》之后，对第五条第</w:t>
      </w:r>
      <w:r>
        <w:rPr>
          <w:snapToGrid/>
        </w:rPr>
        <w:t>2</w:t>
      </w:r>
      <w:r>
        <w:rPr>
          <w:rFonts w:hint="eastAsia"/>
          <w:snapToGrid/>
        </w:rPr>
        <w:t>(</w:t>
      </w:r>
      <w:r>
        <w:rPr>
          <w:rFonts w:hint="eastAsia"/>
          <w:snapToGrid/>
        </w:rPr>
        <w:t>子</w:t>
      </w:r>
      <w:r>
        <w:rPr>
          <w:rFonts w:hint="eastAsia"/>
          <w:snapToGrid/>
        </w:rPr>
        <w:t>)</w:t>
      </w:r>
      <w:r>
        <w:rPr>
          <w:rFonts w:hint="eastAsia"/>
          <w:snapToGrid/>
        </w:rPr>
        <w:t>款作出了下列保留：“根据的谅解是，除了议定书第</w:t>
      </w:r>
      <w:r>
        <w:rPr>
          <w:rFonts w:hint="eastAsia"/>
          <w:snapToGrid/>
        </w:rPr>
        <w:t>五条第二款的规定以外，《公约》第二十八条规定的委员会不应审议个人提出的来文，除非业经确定，《欧洲保护人权与基本自由公约》设立的欧洲人权委员会未审议过该问题。</w:t>
      </w:r>
      <w:r>
        <w:rPr>
          <w:rFonts w:eastAsia="FangSong_GB2312" w:hint="eastAsia"/>
        </w:rPr>
        <w:t>”</w:t>
      </w:r>
    </w:p>
    <w:p w:rsidR="00000000" w:rsidRDefault="00A821ED">
      <w:pPr>
        <w:pStyle w:val="Heading4"/>
        <w:rPr>
          <w:rFonts w:hint="eastAsia"/>
        </w:rPr>
      </w:pPr>
      <w:r>
        <w:rPr>
          <w:rFonts w:hint="eastAsia"/>
        </w:rPr>
        <w:t>提交人陈述的事实</w:t>
      </w:r>
    </w:p>
    <w:p w:rsidR="00000000" w:rsidRDefault="00A821ED">
      <w:pPr>
        <w:ind w:firstLine="510"/>
        <w:rPr>
          <w:snapToGrid/>
        </w:rPr>
      </w:pPr>
      <w:r>
        <w:rPr>
          <w:snapToGrid/>
          <w:spacing w:val="14"/>
        </w:rPr>
        <w:t xml:space="preserve">2.1  </w:t>
      </w:r>
      <w:r>
        <w:rPr>
          <w:rFonts w:hint="eastAsia"/>
          <w:snapToGrid/>
          <w:spacing w:val="14"/>
        </w:rPr>
        <w:t>格拉茨地区刑事法院根据</w:t>
      </w:r>
      <w:r>
        <w:rPr>
          <w:snapToGrid/>
          <w:spacing w:val="14"/>
        </w:rPr>
        <w:t>1993</w:t>
      </w:r>
      <w:r>
        <w:rPr>
          <w:rFonts w:hint="eastAsia"/>
          <w:snapToGrid/>
          <w:spacing w:val="14"/>
        </w:rPr>
        <w:t>年</w:t>
      </w:r>
      <w:r>
        <w:rPr>
          <w:snapToGrid/>
          <w:spacing w:val="14"/>
        </w:rPr>
        <w:t>9</w:t>
      </w:r>
      <w:r>
        <w:rPr>
          <w:rFonts w:hint="eastAsia"/>
          <w:snapToGrid/>
          <w:spacing w:val="14"/>
        </w:rPr>
        <w:t>月</w:t>
      </w:r>
      <w:r>
        <w:rPr>
          <w:snapToGrid/>
          <w:spacing w:val="14"/>
        </w:rPr>
        <w:t>27</w:t>
      </w:r>
      <w:r>
        <w:rPr>
          <w:rFonts w:hint="eastAsia"/>
          <w:snapToGrid/>
          <w:spacing w:val="14"/>
        </w:rPr>
        <w:t>日的判决宣判提交人犯下几项与毒品有关的罪行及其他相关罪行，将他判处九年零八个月的有期徒刑。提交人在格拉茨的不同教养设施服这一徒刑。</w:t>
      </w:r>
      <w:r>
        <w:rPr>
          <w:snapToGrid/>
          <w:spacing w:val="14"/>
        </w:rPr>
        <w:t>1994</w:t>
      </w:r>
      <w:r>
        <w:rPr>
          <w:rFonts w:hint="eastAsia"/>
          <w:snapToGrid/>
          <w:spacing w:val="14"/>
        </w:rPr>
        <w:t>年</w:t>
      </w:r>
      <w:r>
        <w:rPr>
          <w:snapToGrid/>
          <w:spacing w:val="14"/>
        </w:rPr>
        <w:t>5</w:t>
      </w:r>
      <w:r>
        <w:rPr>
          <w:rFonts w:hint="eastAsia"/>
          <w:snapToGrid/>
          <w:spacing w:val="14"/>
        </w:rPr>
        <w:t>月</w:t>
      </w:r>
      <w:r>
        <w:rPr>
          <w:snapToGrid/>
          <w:spacing w:val="14"/>
        </w:rPr>
        <w:t>11</w:t>
      </w:r>
      <w:r>
        <w:rPr>
          <w:rFonts w:hint="eastAsia"/>
          <w:snapToGrid/>
          <w:spacing w:val="14"/>
        </w:rPr>
        <w:t>日和</w:t>
      </w:r>
      <w:r>
        <w:rPr>
          <w:snapToGrid/>
          <w:spacing w:val="14"/>
        </w:rPr>
        <w:t>1995</w:t>
      </w:r>
      <w:r>
        <w:rPr>
          <w:rFonts w:hint="eastAsia"/>
          <w:snapToGrid/>
          <w:spacing w:val="14"/>
        </w:rPr>
        <w:t>年</w:t>
      </w:r>
      <w:r>
        <w:rPr>
          <w:snapToGrid/>
          <w:spacing w:val="14"/>
        </w:rPr>
        <w:t>9</w:t>
      </w:r>
      <w:r>
        <w:rPr>
          <w:rFonts w:hint="eastAsia"/>
          <w:snapToGrid/>
          <w:spacing w:val="14"/>
        </w:rPr>
        <w:t>月</w:t>
      </w:r>
      <w:r>
        <w:rPr>
          <w:snapToGrid/>
          <w:spacing w:val="14"/>
        </w:rPr>
        <w:t>2</w:t>
      </w:r>
      <w:r>
        <w:rPr>
          <w:rFonts w:hint="eastAsia"/>
          <w:snapToGrid/>
          <w:spacing w:val="14"/>
        </w:rPr>
        <w:t>日，他两次试图越狱。他于</w:t>
      </w:r>
      <w:r>
        <w:rPr>
          <w:snapToGrid/>
        </w:rPr>
        <w:t>2001</w:t>
      </w:r>
      <w:r>
        <w:rPr>
          <w:rFonts w:hint="eastAsia"/>
          <w:snapToGrid/>
        </w:rPr>
        <w:t>年</w:t>
      </w:r>
      <w:r>
        <w:rPr>
          <w:snapToGrid/>
        </w:rPr>
        <w:t>8</w:t>
      </w:r>
      <w:r>
        <w:rPr>
          <w:rFonts w:hint="eastAsia"/>
          <w:snapToGrid/>
        </w:rPr>
        <w:t>月</w:t>
      </w:r>
      <w:r>
        <w:rPr>
          <w:snapToGrid/>
        </w:rPr>
        <w:t>3</w:t>
      </w:r>
      <w:r>
        <w:rPr>
          <w:rFonts w:hint="eastAsia"/>
          <w:snapToGrid/>
        </w:rPr>
        <w:t>日获释，并立即被遣返到特里尼达和多巴哥的西班牙港。</w:t>
      </w:r>
    </w:p>
    <w:p w:rsidR="00000000" w:rsidRDefault="00A821ED">
      <w:pPr>
        <w:ind w:firstLine="510"/>
        <w:rPr>
          <w:rFonts w:hint="eastAsia"/>
          <w:snapToGrid/>
        </w:rPr>
      </w:pPr>
      <w:r>
        <w:rPr>
          <w:snapToGrid/>
        </w:rPr>
        <w:t xml:space="preserve">2.2  </w:t>
      </w:r>
      <w:r>
        <w:rPr>
          <w:rFonts w:hint="eastAsia"/>
          <w:snapToGrid/>
        </w:rPr>
        <w:t>提交人在服刑期</w:t>
      </w:r>
      <w:r>
        <w:rPr>
          <w:rFonts w:hint="eastAsia"/>
          <w:snapToGrid/>
        </w:rPr>
        <w:t>间按要求从事劳动</w:t>
      </w:r>
      <w:r>
        <w:rPr>
          <w:rFonts w:hint="eastAsia"/>
          <w:snapToGrid/>
          <w:szCs w:val="24"/>
        </w:rPr>
        <w:t>，</w:t>
      </w:r>
      <w:r>
        <w:rPr>
          <w:rStyle w:val="EndnoteReference"/>
          <w:snapToGrid/>
          <w:szCs w:val="24"/>
        </w:rPr>
        <w:endnoteReference w:customMarkFollows="1" w:id="186"/>
        <w:t>2</w:t>
      </w:r>
      <w:r>
        <w:rPr>
          <w:rFonts w:hint="eastAsia"/>
          <w:snapToGrid/>
          <w:szCs w:val="24"/>
        </w:rPr>
        <w:t xml:space="preserve"> </w:t>
      </w:r>
      <w:r>
        <w:rPr>
          <w:rFonts w:hint="eastAsia"/>
          <w:snapToGrid/>
          <w:szCs w:val="24"/>
        </w:rPr>
        <w:t>领取</w:t>
      </w:r>
      <w:r>
        <w:rPr>
          <w:rFonts w:hint="eastAsia"/>
          <w:snapToGrid/>
        </w:rPr>
        <w:t>每小时</w:t>
      </w:r>
      <w:r>
        <w:rPr>
          <w:snapToGrid/>
        </w:rPr>
        <w:t>51.40</w:t>
      </w:r>
      <w:r>
        <w:rPr>
          <w:rFonts w:hint="eastAsia"/>
          <w:snapToGrid/>
        </w:rPr>
        <w:t>奥地利先令的工资。根据《徒刑执行法》第</w:t>
      </w:r>
      <w:r>
        <w:rPr>
          <w:snapToGrid/>
        </w:rPr>
        <w:t>32</w:t>
      </w:r>
      <w:r>
        <w:rPr>
          <w:rFonts w:hint="eastAsia"/>
          <w:snapToGrid/>
        </w:rPr>
        <w:t>条第</w:t>
      </w:r>
      <w:r>
        <w:rPr>
          <w:snapToGrid/>
        </w:rPr>
        <w:t>2</w:t>
      </w:r>
      <w:r>
        <w:rPr>
          <w:rFonts w:hint="eastAsia"/>
          <w:snapToGrid/>
        </w:rPr>
        <w:t>款，提交人收入的</w:t>
      </w:r>
      <w:r>
        <w:rPr>
          <w:snapToGrid/>
        </w:rPr>
        <w:t>75%</w:t>
      </w:r>
      <w:r>
        <w:rPr>
          <w:rFonts w:hint="eastAsia"/>
          <w:snapToGrid/>
        </w:rPr>
        <w:t>被扣除，以支付监狱的费用。举个例说，在进一步扣除了</w:t>
      </w:r>
      <w:r>
        <w:rPr>
          <w:snapToGrid/>
        </w:rPr>
        <w:t>376.80</w:t>
      </w:r>
      <w:r>
        <w:rPr>
          <w:rFonts w:hint="eastAsia"/>
          <w:snapToGrid/>
        </w:rPr>
        <w:t>奥地利先令的失业保险费之后，他于</w:t>
      </w:r>
      <w:r>
        <w:rPr>
          <w:snapToGrid/>
        </w:rPr>
        <w:t>1998</w:t>
      </w:r>
      <w:r>
        <w:rPr>
          <w:rFonts w:hint="eastAsia"/>
          <w:snapToGrid/>
        </w:rPr>
        <w:t>年</w:t>
      </w:r>
      <w:r>
        <w:rPr>
          <w:snapToGrid/>
        </w:rPr>
        <w:t>10</w:t>
      </w:r>
      <w:r>
        <w:rPr>
          <w:rFonts w:hint="eastAsia"/>
          <w:snapToGrid/>
        </w:rPr>
        <w:t>月工作</w:t>
      </w:r>
      <w:r>
        <w:rPr>
          <w:snapToGrid/>
        </w:rPr>
        <w:t>172</w:t>
      </w:r>
      <w:r>
        <w:rPr>
          <w:rFonts w:hint="eastAsia"/>
          <w:snapToGrid/>
        </w:rPr>
        <w:t>小时的净收为</w:t>
      </w:r>
      <w:r>
        <w:rPr>
          <w:snapToGrid/>
        </w:rPr>
        <w:t>1,892.00</w:t>
      </w:r>
      <w:r>
        <w:rPr>
          <w:rFonts w:hint="eastAsia"/>
          <w:snapToGrid/>
        </w:rPr>
        <w:t>奥地利先令</w:t>
      </w:r>
      <w:r>
        <w:rPr>
          <w:rFonts w:hint="eastAsia"/>
          <w:snapToGrid/>
        </w:rPr>
        <w:t>(</w:t>
      </w:r>
      <w:r>
        <w:rPr>
          <w:rFonts w:hint="eastAsia"/>
          <w:snapToGrid/>
        </w:rPr>
        <w:t>毛收入总额为</w:t>
      </w:r>
      <w:r>
        <w:rPr>
          <w:snapToGrid/>
        </w:rPr>
        <w:t>8,840.80</w:t>
      </w:r>
      <w:r>
        <w:rPr>
          <w:rFonts w:hint="eastAsia"/>
          <w:snapToGrid/>
        </w:rPr>
        <w:t>奥地利先令</w:t>
      </w:r>
      <w:r>
        <w:rPr>
          <w:rFonts w:hint="eastAsia"/>
          <w:snapToGrid/>
        </w:rPr>
        <w:t>)</w:t>
      </w:r>
      <w:r>
        <w:rPr>
          <w:rFonts w:hint="eastAsia"/>
          <w:snapToGrid/>
        </w:rPr>
        <w:t>。</w:t>
      </w:r>
    </w:p>
    <w:p w:rsidR="00000000" w:rsidRDefault="00A821ED">
      <w:pPr>
        <w:ind w:firstLine="510"/>
        <w:rPr>
          <w:rFonts w:hint="eastAsia"/>
          <w:snapToGrid/>
        </w:rPr>
      </w:pPr>
      <w:r>
        <w:rPr>
          <w:snapToGrid/>
        </w:rPr>
        <w:t>2.3  1997</w:t>
      </w:r>
      <w:r>
        <w:rPr>
          <w:rFonts w:hint="eastAsia"/>
          <w:snapToGrid/>
        </w:rPr>
        <w:t>年</w:t>
      </w:r>
      <w:r>
        <w:rPr>
          <w:snapToGrid/>
        </w:rPr>
        <w:t>3</w:t>
      </w:r>
      <w:r>
        <w:rPr>
          <w:rFonts w:hint="eastAsia"/>
          <w:snapToGrid/>
        </w:rPr>
        <w:t>月</w:t>
      </w:r>
      <w:r>
        <w:rPr>
          <w:snapToGrid/>
        </w:rPr>
        <w:t>3</w:t>
      </w:r>
      <w:r>
        <w:rPr>
          <w:rFonts w:hint="eastAsia"/>
          <w:snapToGrid/>
        </w:rPr>
        <w:t>日，提交人为了学习要求购买一台个人计算机。监狱当局于</w:t>
      </w:r>
      <w:r>
        <w:rPr>
          <w:snapToGrid/>
        </w:rPr>
        <w:t>1997</w:t>
      </w:r>
      <w:r>
        <w:rPr>
          <w:rFonts w:hint="eastAsia"/>
          <w:snapToGrid/>
        </w:rPr>
        <w:t>年</w:t>
      </w:r>
      <w:r>
        <w:rPr>
          <w:snapToGrid/>
        </w:rPr>
        <w:t>3</w:t>
      </w:r>
      <w:r>
        <w:rPr>
          <w:rFonts w:hint="eastAsia"/>
          <w:snapToGrid/>
        </w:rPr>
        <w:t>月</w:t>
      </w:r>
      <w:r>
        <w:rPr>
          <w:snapToGrid/>
        </w:rPr>
        <w:t>1</w:t>
      </w:r>
      <w:r>
        <w:rPr>
          <w:rFonts w:hint="eastAsia"/>
          <w:snapToGrid/>
        </w:rPr>
        <w:t>3</w:t>
      </w:r>
      <w:r>
        <w:rPr>
          <w:rFonts w:hint="eastAsia"/>
          <w:snapToGrid/>
        </w:rPr>
        <w:t>日日准许了他的要求，因为提交人已完成计算机课程，并且行为和工作均表现良好。当局最后却取消了提交人使用</w:t>
      </w:r>
      <w:r>
        <w:rPr>
          <w:rFonts w:hint="eastAsia"/>
          <w:snapToGrid/>
        </w:rPr>
        <w:t>私人计算机的许可，并没收了他的计算机，因为他</w:t>
      </w:r>
      <w:r>
        <w:rPr>
          <w:snapToGrid/>
        </w:rPr>
        <w:t>1997</w:t>
      </w:r>
      <w:r>
        <w:rPr>
          <w:rFonts w:hint="eastAsia"/>
          <w:snapToGrid/>
        </w:rPr>
        <w:t>年</w:t>
      </w:r>
      <w:r>
        <w:rPr>
          <w:snapToGrid/>
        </w:rPr>
        <w:t>11</w:t>
      </w:r>
      <w:r>
        <w:rPr>
          <w:rFonts w:hint="eastAsia"/>
          <w:snapToGrid/>
        </w:rPr>
        <w:t>月没有工作。他于</w:t>
      </w:r>
      <w:r>
        <w:rPr>
          <w:snapToGrid/>
        </w:rPr>
        <w:t>1997</w:t>
      </w:r>
      <w:r>
        <w:rPr>
          <w:rFonts w:hint="eastAsia"/>
          <w:snapToGrid/>
        </w:rPr>
        <w:t>年</w:t>
      </w:r>
      <w:r>
        <w:rPr>
          <w:snapToGrid/>
        </w:rPr>
        <w:t>11</w:t>
      </w:r>
      <w:r>
        <w:rPr>
          <w:rFonts w:hint="eastAsia"/>
          <w:snapToGrid/>
        </w:rPr>
        <w:t>月</w:t>
      </w:r>
      <w:r>
        <w:rPr>
          <w:snapToGrid/>
        </w:rPr>
        <w:t>5</w:t>
      </w:r>
      <w:r>
        <w:rPr>
          <w:rFonts w:hint="eastAsia"/>
          <w:snapToGrid/>
        </w:rPr>
        <w:t>日提出要求取回计算机，但在三个星期之后遭到拒绝，理由是，良好的工作表现是享受使用私人计算机特权的先决条件。</w:t>
      </w:r>
      <w:r>
        <w:rPr>
          <w:rStyle w:val="EndnoteReference"/>
          <w:snapToGrid/>
          <w:szCs w:val="24"/>
        </w:rPr>
        <w:endnoteReference w:customMarkFollows="1" w:id="187"/>
        <w:t>3</w:t>
      </w:r>
      <w:r>
        <w:rPr>
          <w:rFonts w:hint="eastAsia"/>
          <w:snapToGrid/>
          <w:szCs w:val="24"/>
        </w:rPr>
        <w:t xml:space="preserve"> </w:t>
      </w:r>
      <w:r>
        <w:rPr>
          <w:snapToGrid/>
        </w:rPr>
        <w:t>1997</w:t>
      </w:r>
      <w:r>
        <w:rPr>
          <w:rFonts w:hint="eastAsia"/>
          <w:snapToGrid/>
        </w:rPr>
        <w:t>年</w:t>
      </w:r>
      <w:r>
        <w:rPr>
          <w:snapToGrid/>
        </w:rPr>
        <w:t>12</w:t>
      </w:r>
      <w:r>
        <w:rPr>
          <w:rFonts w:hint="eastAsia"/>
          <w:snapToGrid/>
        </w:rPr>
        <w:t>月</w:t>
      </w:r>
      <w:r>
        <w:rPr>
          <w:snapToGrid/>
        </w:rPr>
        <w:t>16</w:t>
      </w:r>
      <w:r>
        <w:rPr>
          <w:rFonts w:hint="eastAsia"/>
          <w:snapToGrid/>
        </w:rPr>
        <w:t>日他再次提出请求，但要求以同样理由遭到拒绝之后，提交人于</w:t>
      </w:r>
      <w:r>
        <w:rPr>
          <w:snapToGrid/>
        </w:rPr>
        <w:t>1994</w:t>
      </w:r>
      <w:r>
        <w:rPr>
          <w:rFonts w:hint="eastAsia"/>
          <w:snapToGrid/>
        </w:rPr>
        <w:t>年</w:t>
      </w:r>
      <w:r>
        <w:rPr>
          <w:snapToGrid/>
        </w:rPr>
        <w:t>2</w:t>
      </w:r>
      <w:r>
        <w:rPr>
          <w:rFonts w:hint="eastAsia"/>
          <w:snapToGrid/>
        </w:rPr>
        <w:t>月</w:t>
      </w:r>
      <w:r>
        <w:rPr>
          <w:snapToGrid/>
        </w:rPr>
        <w:t>25</w:t>
      </w:r>
      <w:r>
        <w:rPr>
          <w:rFonts w:hint="eastAsia"/>
          <w:snapToGrid/>
        </w:rPr>
        <w:t>日写信给司法部提出申诉，指控禁止他使用计算机的时限已超过所允许的三个月最长时限</w:t>
      </w:r>
      <w:r>
        <w:rPr>
          <w:rFonts w:hint="eastAsia"/>
          <w:snapToGrid/>
        </w:rPr>
        <w:t>(</w:t>
      </w:r>
      <w:r>
        <w:rPr>
          <w:rFonts w:hint="eastAsia"/>
          <w:snapToGrid/>
        </w:rPr>
        <w:t>《徒刑执行法》第</w:t>
      </w:r>
      <w:r>
        <w:rPr>
          <w:snapToGrid/>
        </w:rPr>
        <w:t>111</w:t>
      </w:r>
      <w:r>
        <w:rPr>
          <w:rFonts w:hint="eastAsia"/>
          <w:snapToGrid/>
        </w:rPr>
        <w:t>条</w:t>
      </w:r>
      <w:r>
        <w:rPr>
          <w:rFonts w:hint="eastAsia"/>
          <w:snapToGrid/>
        </w:rPr>
        <w:t>)</w:t>
      </w:r>
      <w:r>
        <w:rPr>
          <w:rFonts w:hint="eastAsia"/>
          <w:snapToGrid/>
        </w:rPr>
        <w:t>。</w:t>
      </w:r>
    </w:p>
    <w:p w:rsidR="00000000" w:rsidRDefault="00A821ED">
      <w:pPr>
        <w:ind w:firstLine="510"/>
        <w:rPr>
          <w:rFonts w:hint="eastAsia"/>
          <w:snapToGrid/>
        </w:rPr>
      </w:pPr>
      <w:r>
        <w:rPr>
          <w:snapToGrid/>
        </w:rPr>
        <w:t>2.4  1998</w:t>
      </w:r>
      <w:r>
        <w:rPr>
          <w:rFonts w:hint="eastAsia"/>
          <w:snapToGrid/>
        </w:rPr>
        <w:t>年</w:t>
      </w:r>
      <w:r>
        <w:rPr>
          <w:snapToGrid/>
        </w:rPr>
        <w:t>7</w:t>
      </w:r>
      <w:r>
        <w:rPr>
          <w:rFonts w:hint="eastAsia"/>
          <w:snapToGrid/>
        </w:rPr>
        <w:t>月</w:t>
      </w:r>
      <w:r>
        <w:rPr>
          <w:snapToGrid/>
        </w:rPr>
        <w:t>27</w:t>
      </w:r>
      <w:r>
        <w:rPr>
          <w:rFonts w:hint="eastAsia"/>
          <w:snapToGrid/>
        </w:rPr>
        <w:t>日和</w:t>
      </w:r>
      <w:r>
        <w:rPr>
          <w:snapToGrid/>
        </w:rPr>
        <w:t>8</w:t>
      </w:r>
      <w:r>
        <w:rPr>
          <w:rFonts w:hint="eastAsia"/>
          <w:snapToGrid/>
        </w:rPr>
        <w:t>月</w:t>
      </w:r>
      <w:r>
        <w:rPr>
          <w:snapToGrid/>
        </w:rPr>
        <w:t>10</w:t>
      </w:r>
      <w:r>
        <w:rPr>
          <w:rFonts w:hint="eastAsia"/>
          <w:snapToGrid/>
        </w:rPr>
        <w:t>日，提交人请求允许每三个月一次收到家里寄来的食物邮包。两次请求均被</w:t>
      </w:r>
      <w:r>
        <w:rPr>
          <w:rFonts w:hint="eastAsia"/>
          <w:snapToGrid/>
        </w:rPr>
        <w:t>拒绝，理由是，提交人所服的是与毒品罪行有关的徒刑，因此不能接收食物邮包。</w:t>
      </w:r>
      <w:r>
        <w:rPr>
          <w:snapToGrid/>
        </w:rPr>
        <w:t>1998</w:t>
      </w:r>
      <w:r>
        <w:rPr>
          <w:rFonts w:hint="eastAsia"/>
          <w:snapToGrid/>
        </w:rPr>
        <w:t>年</w:t>
      </w:r>
      <w:r>
        <w:rPr>
          <w:snapToGrid/>
        </w:rPr>
        <w:t>9</w:t>
      </w:r>
      <w:r>
        <w:rPr>
          <w:rFonts w:hint="eastAsia"/>
          <w:snapToGrid/>
        </w:rPr>
        <w:t>月</w:t>
      </w:r>
      <w:r>
        <w:rPr>
          <w:snapToGrid/>
        </w:rPr>
        <w:t>17</w:t>
      </w:r>
      <w:r>
        <w:rPr>
          <w:rFonts w:hint="eastAsia"/>
          <w:snapToGrid/>
        </w:rPr>
        <w:t>日，提交人向监狱看守提出申诉，</w:t>
      </w:r>
      <w:r>
        <w:rPr>
          <w:snapToGrid/>
        </w:rPr>
        <w:t>1998</w:t>
      </w:r>
      <w:r>
        <w:rPr>
          <w:rFonts w:hint="eastAsia"/>
          <w:snapToGrid/>
        </w:rPr>
        <w:t>年</w:t>
      </w:r>
      <w:r>
        <w:rPr>
          <w:snapToGrid/>
        </w:rPr>
        <w:t>10</w:t>
      </w:r>
      <w:r>
        <w:rPr>
          <w:rFonts w:hint="eastAsia"/>
          <w:snapToGrid/>
        </w:rPr>
        <w:t>月</w:t>
      </w:r>
      <w:r>
        <w:rPr>
          <w:snapToGrid/>
        </w:rPr>
        <w:t>5</w:t>
      </w:r>
      <w:r>
        <w:rPr>
          <w:rFonts w:hint="eastAsia"/>
          <w:snapToGrid/>
        </w:rPr>
        <w:t>日，他并向司法部提出申诉，司法部于</w:t>
      </w:r>
      <w:r>
        <w:rPr>
          <w:snapToGrid/>
        </w:rPr>
        <w:t>10</w:t>
      </w:r>
      <w:r>
        <w:rPr>
          <w:rFonts w:hint="eastAsia"/>
          <w:snapToGrid/>
        </w:rPr>
        <w:t>月</w:t>
      </w:r>
      <w:r>
        <w:rPr>
          <w:snapToGrid/>
        </w:rPr>
        <w:t>9</w:t>
      </w:r>
      <w:r>
        <w:rPr>
          <w:rFonts w:hint="eastAsia"/>
          <w:snapToGrid/>
        </w:rPr>
        <w:t>日拒绝了他的申诉。</w:t>
      </w:r>
      <w:r>
        <w:rPr>
          <w:snapToGrid/>
        </w:rPr>
        <w:t>10</w:t>
      </w:r>
      <w:r>
        <w:rPr>
          <w:rFonts w:hint="eastAsia"/>
          <w:snapToGrid/>
        </w:rPr>
        <w:t>月</w:t>
      </w:r>
      <w:r>
        <w:rPr>
          <w:snapToGrid/>
        </w:rPr>
        <w:t>19</w:t>
      </w:r>
      <w:r>
        <w:rPr>
          <w:rFonts w:hint="eastAsia"/>
          <w:snapToGrid/>
        </w:rPr>
        <w:t>日，提交人向联合国和大赦国际通知了这些决定，指出，这些决定构成了种族歧视，因为其他一些因有关毒品罪行而服刑的囚徒却能够接收亲友寄来食物邮包。</w:t>
      </w:r>
    </w:p>
    <w:p w:rsidR="00000000" w:rsidRDefault="00A821ED">
      <w:pPr>
        <w:ind w:firstLine="510"/>
        <w:rPr>
          <w:rFonts w:hint="eastAsia"/>
          <w:snapToGrid/>
        </w:rPr>
      </w:pPr>
      <w:r>
        <w:rPr>
          <w:snapToGrid/>
          <w:lang w:val="zh-CN"/>
        </w:rPr>
        <w:t>2.5</w:t>
      </w:r>
      <w:r>
        <w:rPr>
          <w:snapToGrid/>
        </w:rPr>
        <w:t xml:space="preserve">  1999</w:t>
      </w:r>
      <w:r>
        <w:rPr>
          <w:rFonts w:hint="eastAsia"/>
          <w:snapToGrid/>
        </w:rPr>
        <w:t>年</w:t>
      </w:r>
      <w:r>
        <w:rPr>
          <w:snapToGrid/>
        </w:rPr>
        <w:t>3</w:t>
      </w:r>
      <w:r>
        <w:rPr>
          <w:rFonts w:hint="eastAsia"/>
          <w:snapToGrid/>
        </w:rPr>
        <w:t>月</w:t>
      </w:r>
      <w:r>
        <w:rPr>
          <w:snapToGrid/>
        </w:rPr>
        <w:t>30</w:t>
      </w:r>
      <w:r>
        <w:rPr>
          <w:rFonts w:hint="eastAsia"/>
          <w:snapToGrid/>
        </w:rPr>
        <w:t>日，提交人向司法部提出申诉，指出他作为囚徒的权利受到侵犯，因为他姨妈捎来的一个衣物邮包在他不在场而且未署名的情况下被值班人员打开，然后</w:t>
      </w:r>
      <w:r>
        <w:rPr>
          <w:rFonts w:hint="eastAsia"/>
          <w:snapToGrid/>
        </w:rPr>
        <w:t>又重新包好，退还给邮寄人。尽管监狱的社会工作者向他保证今后的邮包不会退还，但不久之后，另一邮包又被打开，并在不久之后退回给寄件人。提交人</w:t>
      </w:r>
      <w:r>
        <w:rPr>
          <w:snapToGrid/>
        </w:rPr>
        <w:t>1999</w:t>
      </w:r>
      <w:r>
        <w:rPr>
          <w:rFonts w:hint="eastAsia"/>
          <w:snapToGrid/>
        </w:rPr>
        <w:t>年</w:t>
      </w:r>
      <w:r>
        <w:rPr>
          <w:snapToGrid/>
        </w:rPr>
        <w:t>4</w:t>
      </w:r>
      <w:r>
        <w:rPr>
          <w:rFonts w:hint="eastAsia"/>
          <w:snapToGrid/>
        </w:rPr>
        <w:t>月</w:t>
      </w:r>
      <w:r>
        <w:rPr>
          <w:rFonts w:hint="eastAsia"/>
          <w:snapToGrid/>
        </w:rPr>
        <w:t>5</w:t>
      </w:r>
      <w:r>
        <w:rPr>
          <w:rFonts w:hint="eastAsia"/>
          <w:snapToGrid/>
        </w:rPr>
        <w:t>日写信通知司法部，一名社会工作者告诉他，如果他拒绝撤回向司法部的申诉，监狱的一名看守</w:t>
      </w:r>
      <w:r>
        <w:rPr>
          <w:snapToGrid/>
        </w:rPr>
        <w:t>W</w:t>
      </w:r>
      <w:r>
        <w:rPr>
          <w:rFonts w:hint="eastAsia"/>
          <w:snapToGrid/>
        </w:rPr>
        <w:t>少校表示有意阻止提交人接收任何邮包。</w:t>
      </w:r>
    </w:p>
    <w:p w:rsidR="00000000" w:rsidRDefault="00A821ED">
      <w:pPr>
        <w:ind w:firstLine="510"/>
        <w:rPr>
          <w:rFonts w:hint="eastAsia"/>
          <w:snapToGrid/>
        </w:rPr>
      </w:pPr>
      <w:r>
        <w:rPr>
          <w:snapToGrid/>
          <w:lang w:val="zh-CN"/>
        </w:rPr>
        <w:t>2.6</w:t>
      </w:r>
      <w:r>
        <w:rPr>
          <w:rFonts w:hint="eastAsia"/>
          <w:snapToGrid/>
          <w:lang w:val="zh-CN"/>
        </w:rPr>
        <w:t xml:space="preserve">  </w:t>
      </w:r>
      <w:r>
        <w:rPr>
          <w:snapToGrid/>
        </w:rPr>
        <w:t>1999</w:t>
      </w:r>
      <w:r>
        <w:rPr>
          <w:rFonts w:hint="eastAsia"/>
          <w:snapToGrid/>
        </w:rPr>
        <w:t>年</w:t>
      </w:r>
      <w:r>
        <w:rPr>
          <w:snapToGrid/>
        </w:rPr>
        <w:t>5</w:t>
      </w:r>
      <w:r>
        <w:rPr>
          <w:rFonts w:hint="eastAsia"/>
          <w:snapToGrid/>
        </w:rPr>
        <w:t>月</w:t>
      </w:r>
      <w:r>
        <w:rPr>
          <w:snapToGrid/>
        </w:rPr>
        <w:t>10</w:t>
      </w:r>
      <w:r>
        <w:rPr>
          <w:rFonts w:hint="eastAsia"/>
          <w:snapToGrid/>
        </w:rPr>
        <w:t>日，监狱当局拒绝了提交人每月打电话给一名家人的请求，说他已于</w:t>
      </w:r>
      <w:r>
        <w:rPr>
          <w:snapToGrid/>
        </w:rPr>
        <w:t>1999</w:t>
      </w:r>
      <w:r>
        <w:rPr>
          <w:rFonts w:hint="eastAsia"/>
          <w:snapToGrid/>
        </w:rPr>
        <w:t>年</w:t>
      </w:r>
      <w:r>
        <w:rPr>
          <w:snapToGrid/>
        </w:rPr>
        <w:t>4</w:t>
      </w:r>
      <w:r>
        <w:rPr>
          <w:rFonts w:hint="eastAsia"/>
          <w:snapToGrid/>
        </w:rPr>
        <w:t>月</w:t>
      </w:r>
      <w:r>
        <w:rPr>
          <w:snapToGrid/>
        </w:rPr>
        <w:t>21</w:t>
      </w:r>
      <w:r>
        <w:rPr>
          <w:rFonts w:hint="eastAsia"/>
          <w:snapToGrid/>
        </w:rPr>
        <w:t>日打过电话。提交人于</w:t>
      </w:r>
      <w:r>
        <w:rPr>
          <w:snapToGrid/>
        </w:rPr>
        <w:t>5</w:t>
      </w:r>
      <w:r>
        <w:rPr>
          <w:rFonts w:hint="eastAsia"/>
          <w:snapToGrid/>
        </w:rPr>
        <w:t>月</w:t>
      </w:r>
      <w:r>
        <w:rPr>
          <w:snapToGrid/>
        </w:rPr>
        <w:t>16</w:t>
      </w:r>
      <w:r>
        <w:rPr>
          <w:rFonts w:hint="eastAsia"/>
          <w:snapToGrid/>
        </w:rPr>
        <w:t>日澄清，他的请求是指</w:t>
      </w:r>
      <w:r>
        <w:rPr>
          <w:snapToGrid/>
        </w:rPr>
        <w:t>5</w:t>
      </w:r>
      <w:r>
        <w:rPr>
          <w:rFonts w:hint="eastAsia"/>
          <w:snapToGrid/>
        </w:rPr>
        <w:t>月份的电话，而不是</w:t>
      </w:r>
      <w:r>
        <w:rPr>
          <w:snapToGrid/>
        </w:rPr>
        <w:t>4</w:t>
      </w:r>
      <w:r>
        <w:rPr>
          <w:rFonts w:hint="eastAsia"/>
          <w:snapToGrid/>
        </w:rPr>
        <w:t>月份的电话，但是监狱当局对此未作出任何反应。</w:t>
      </w:r>
    </w:p>
    <w:p w:rsidR="00000000" w:rsidRDefault="00A821ED">
      <w:pPr>
        <w:ind w:firstLine="510"/>
        <w:rPr>
          <w:snapToGrid/>
        </w:rPr>
      </w:pPr>
      <w:r>
        <w:rPr>
          <w:snapToGrid/>
          <w:lang w:val="zh-CN"/>
        </w:rPr>
        <w:t>2.7</w:t>
      </w:r>
      <w:r>
        <w:rPr>
          <w:rFonts w:hint="eastAsia"/>
          <w:snapToGrid/>
          <w:lang w:val="zh-CN"/>
        </w:rPr>
        <w:t xml:space="preserve">  </w:t>
      </w:r>
      <w:r>
        <w:rPr>
          <w:snapToGrid/>
        </w:rPr>
        <w:t>19</w:t>
      </w:r>
      <w:r>
        <w:rPr>
          <w:snapToGrid/>
        </w:rPr>
        <w:t>99</w:t>
      </w:r>
      <w:r>
        <w:rPr>
          <w:rFonts w:hint="eastAsia"/>
          <w:snapToGrid/>
        </w:rPr>
        <w:t>年</w:t>
      </w:r>
      <w:r>
        <w:rPr>
          <w:snapToGrid/>
        </w:rPr>
        <w:t>5</w:t>
      </w:r>
      <w:r>
        <w:rPr>
          <w:rFonts w:hint="eastAsia"/>
          <w:snapToGrid/>
        </w:rPr>
        <w:t>月，提交人购买了一个打印机，但是据称，尽管允许他购买油墨，但是却没有给他打印机油墨。提交人要求得到油墨的要求于</w:t>
      </w:r>
      <w:r>
        <w:rPr>
          <w:snapToGrid/>
        </w:rPr>
        <w:t>1999</w:t>
      </w:r>
      <w:r>
        <w:rPr>
          <w:rFonts w:hint="eastAsia"/>
          <w:snapToGrid/>
        </w:rPr>
        <w:t>年</w:t>
      </w:r>
      <w:r>
        <w:rPr>
          <w:snapToGrid/>
        </w:rPr>
        <w:t>5</w:t>
      </w:r>
      <w:r>
        <w:rPr>
          <w:rFonts w:hint="eastAsia"/>
          <w:snapToGrid/>
        </w:rPr>
        <w:t>月</w:t>
      </w:r>
      <w:r>
        <w:rPr>
          <w:snapToGrid/>
        </w:rPr>
        <w:t>2</w:t>
      </w:r>
      <w:r>
        <w:rPr>
          <w:rFonts w:hint="eastAsia"/>
          <w:snapToGrid/>
        </w:rPr>
        <w:t>0</w:t>
      </w:r>
      <w:r>
        <w:rPr>
          <w:rFonts w:hint="eastAsia"/>
          <w:snapToGrid/>
        </w:rPr>
        <w:t>日被拒，理由是他的请求是根据假信息提出的，之后他便向司法部提出申诉，指控存在种族歧视，因为另两名囚徒</w:t>
      </w:r>
      <w:r>
        <w:rPr>
          <w:snapToGrid/>
        </w:rPr>
        <w:t>P.B</w:t>
      </w:r>
      <w:r>
        <w:rPr>
          <w:rFonts w:hint="eastAsia"/>
          <w:snapToGrid/>
        </w:rPr>
        <w:t>和</w:t>
      </w:r>
      <w:r>
        <w:rPr>
          <w:snapToGrid/>
        </w:rPr>
        <w:t>H.S.</w:t>
      </w:r>
      <w:r>
        <w:rPr>
          <w:rFonts w:hint="eastAsia"/>
          <w:snapToGrid/>
        </w:rPr>
        <w:t>都拿到了油墨。与此同时，监狱当局再次没收了提交人的个人计算机。</w:t>
      </w:r>
    </w:p>
    <w:p w:rsidR="00000000" w:rsidRDefault="00A821ED">
      <w:pPr>
        <w:spacing w:after="320"/>
        <w:ind w:firstLine="510"/>
        <w:rPr>
          <w:rFonts w:hint="eastAsia"/>
          <w:snapToGrid/>
          <w:szCs w:val="24"/>
        </w:rPr>
      </w:pPr>
      <w:r>
        <w:rPr>
          <w:snapToGrid/>
          <w:lang w:val="zh-CN"/>
        </w:rPr>
        <w:t>2.8</w:t>
      </w:r>
      <w:r>
        <w:rPr>
          <w:snapToGrid/>
        </w:rPr>
        <w:t xml:space="preserve">  1999</w:t>
      </w:r>
      <w:r>
        <w:rPr>
          <w:rFonts w:hint="eastAsia"/>
          <w:snapToGrid/>
        </w:rPr>
        <w:t>年</w:t>
      </w:r>
      <w:r>
        <w:rPr>
          <w:snapToGrid/>
        </w:rPr>
        <w:t>5</w:t>
      </w:r>
      <w:r>
        <w:rPr>
          <w:rFonts w:hint="eastAsia"/>
          <w:snapToGrid/>
        </w:rPr>
        <w:t>月</w:t>
      </w:r>
      <w:r>
        <w:rPr>
          <w:snapToGrid/>
        </w:rPr>
        <w:t>18</w:t>
      </w:r>
      <w:r>
        <w:rPr>
          <w:rFonts w:hint="eastAsia"/>
          <w:snapToGrid/>
        </w:rPr>
        <w:t>日，提交人向欧洲人权法院提出申诉，对上述事件提出指控。由三名法官组成的委员会于</w:t>
      </w:r>
      <w:r>
        <w:rPr>
          <w:snapToGrid/>
        </w:rPr>
        <w:t>1999</w:t>
      </w:r>
      <w:r>
        <w:rPr>
          <w:rFonts w:hint="eastAsia"/>
          <w:snapToGrid/>
        </w:rPr>
        <w:t>年</w:t>
      </w:r>
      <w:r>
        <w:rPr>
          <w:snapToGrid/>
        </w:rPr>
        <w:t>11</w:t>
      </w:r>
      <w:r>
        <w:rPr>
          <w:rFonts w:hint="eastAsia"/>
          <w:snapToGrid/>
        </w:rPr>
        <w:t>月</w:t>
      </w:r>
      <w:r>
        <w:rPr>
          <w:snapToGrid/>
        </w:rPr>
        <w:t>19</w:t>
      </w:r>
      <w:r>
        <w:rPr>
          <w:rFonts w:hint="eastAsia"/>
          <w:snapToGrid/>
        </w:rPr>
        <w:t>日通过决定，根据《欧洲公约》第</w:t>
      </w:r>
      <w:r>
        <w:rPr>
          <w:snapToGrid/>
        </w:rPr>
        <w:t>35</w:t>
      </w:r>
      <w:r>
        <w:rPr>
          <w:rFonts w:hint="eastAsia"/>
          <w:snapToGrid/>
        </w:rPr>
        <w:t>条第</w:t>
      </w:r>
      <w:r>
        <w:rPr>
          <w:snapToGrid/>
        </w:rPr>
        <w:t>4</w:t>
      </w:r>
      <w:r>
        <w:rPr>
          <w:rFonts w:hint="eastAsia"/>
          <w:snapToGrid/>
        </w:rPr>
        <w:t>款不受理申诉，认为所指控案情“</w:t>
      </w:r>
      <w:r>
        <w:rPr>
          <w:rFonts w:hint="eastAsia"/>
          <w:snapToGrid/>
        </w:rPr>
        <w:t>没有揭示出侵犯《公约》或其《议定书》中所规定的权利和自由的情况。”</w:t>
      </w:r>
      <w:r>
        <w:rPr>
          <w:rStyle w:val="EndnoteReference"/>
          <w:snapToGrid/>
          <w:szCs w:val="24"/>
        </w:rPr>
        <w:endnoteReference w:customMarkFollows="1" w:id="188"/>
        <w:t>4</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ind w:firstLine="510"/>
        <w:rPr>
          <w:rFonts w:hint="eastAsia"/>
          <w:snapToGrid/>
        </w:rPr>
      </w:pPr>
      <w:r>
        <w:rPr>
          <w:snapToGrid/>
        </w:rPr>
        <w:t xml:space="preserve">3.1  </w:t>
      </w:r>
      <w:r>
        <w:rPr>
          <w:rFonts w:hint="eastAsia"/>
          <w:snapToGrid/>
        </w:rPr>
        <w:t>提交人指控，他在监狱受到的不平等待遇构成了种族歧视，因为他是黑人，而且是外国人。他并提出，他被迫劳动以支付其监狱费用，而且把劳动作为归还其计算机的先决条件，相当于现代形式的奴役。</w:t>
      </w:r>
    </w:p>
    <w:p w:rsidR="00000000" w:rsidRDefault="00A821ED">
      <w:pPr>
        <w:ind w:firstLine="510"/>
        <w:rPr>
          <w:rFonts w:hint="eastAsia"/>
          <w:snapToGrid/>
        </w:rPr>
      </w:pPr>
      <w:r>
        <w:rPr>
          <w:snapToGrid/>
        </w:rPr>
        <w:t>3.2</w:t>
      </w:r>
      <w:r>
        <w:rPr>
          <w:rFonts w:hint="eastAsia"/>
          <w:snapToGrid/>
        </w:rPr>
        <w:t xml:space="preserve">  </w:t>
      </w:r>
      <w:r>
        <w:rPr>
          <w:rFonts w:hint="eastAsia"/>
          <w:snapToGrid/>
        </w:rPr>
        <w:t>提交人强调指出，尽管监狱条例规定允许囚徒从家里收到内衣裤，以及每年收到四件食物邮包，但是与其他同样因涉及毒品罪行而服刑的囚徒不同，他却被剥夺了这一权利。他指控，他在写信给委员会之前的三个月里，被剥夺了打电话的机会。</w:t>
      </w:r>
    </w:p>
    <w:p w:rsidR="00000000" w:rsidRDefault="00A821ED">
      <w:pPr>
        <w:ind w:firstLine="510"/>
        <w:rPr>
          <w:rFonts w:hint="eastAsia"/>
          <w:snapToGrid/>
        </w:rPr>
      </w:pPr>
      <w:r>
        <w:rPr>
          <w:snapToGrid/>
        </w:rPr>
        <w:t>3.3</w:t>
      </w:r>
      <w:r>
        <w:rPr>
          <w:rFonts w:hint="eastAsia"/>
          <w:snapToGrid/>
        </w:rPr>
        <w:t xml:space="preserve">  </w:t>
      </w:r>
      <w:r>
        <w:rPr>
          <w:rFonts w:hint="eastAsia"/>
          <w:snapToGrid/>
        </w:rPr>
        <w:t>提交人</w:t>
      </w:r>
      <w:r>
        <w:rPr>
          <w:rFonts w:hint="eastAsia"/>
          <w:snapToGrid/>
        </w:rPr>
        <w:t>批评其监禁期间的工作所得被扣除失业保险费的做法，指出，尽管奥地利囚徒刑满之后能够“要求取回这笔钱”，但是在刑满之后离开该国的外国人却无此可能性。</w:t>
      </w:r>
    </w:p>
    <w:p w:rsidR="00000000" w:rsidRDefault="00A821ED">
      <w:pPr>
        <w:spacing w:after="320"/>
        <w:ind w:firstLine="510"/>
        <w:rPr>
          <w:rFonts w:hint="eastAsia"/>
          <w:snapToGrid/>
        </w:rPr>
      </w:pPr>
      <w:r>
        <w:rPr>
          <w:snapToGrid/>
        </w:rPr>
        <w:t>3.4</w:t>
      </w:r>
      <w:r>
        <w:rPr>
          <w:rFonts w:hint="eastAsia"/>
          <w:snapToGrid/>
        </w:rPr>
        <w:t xml:space="preserve">  </w:t>
      </w:r>
      <w:r>
        <w:rPr>
          <w:rFonts w:hint="eastAsia"/>
          <w:snapToGrid/>
        </w:rPr>
        <w:t>提交人指控，他于</w:t>
      </w:r>
      <w:r>
        <w:rPr>
          <w:snapToGrid/>
        </w:rPr>
        <w:t>1996</w:t>
      </w:r>
      <w:r>
        <w:rPr>
          <w:rFonts w:hint="eastAsia"/>
          <w:snapToGrid/>
        </w:rPr>
        <w:t>年</w:t>
      </w:r>
      <w:r>
        <w:rPr>
          <w:snapToGrid/>
        </w:rPr>
        <w:t>8</w:t>
      </w:r>
      <w:r>
        <w:rPr>
          <w:rFonts w:hint="eastAsia"/>
          <w:snapToGrid/>
        </w:rPr>
        <w:t>月获准得到两名监狱官员的听讯，但是这些听讯并没有举行。同样，司法部对其申诉的唯一反应是通知提交人直接与监狱当局解决问题。</w:t>
      </w:r>
    </w:p>
    <w:p w:rsidR="00000000" w:rsidRDefault="00A821ED">
      <w:pPr>
        <w:pStyle w:val="Heading4"/>
        <w:rPr>
          <w:rFonts w:hint="eastAsia"/>
        </w:rPr>
      </w:pPr>
      <w:r>
        <w:rPr>
          <w:rFonts w:hint="eastAsia"/>
        </w:rPr>
        <w:t>缔约国关于可否受理的意见</w:t>
      </w:r>
    </w:p>
    <w:p w:rsidR="00000000" w:rsidRDefault="00A821ED">
      <w:pPr>
        <w:ind w:firstLine="510"/>
        <w:rPr>
          <w:rFonts w:hint="eastAsia"/>
          <w:snapToGrid/>
        </w:rPr>
      </w:pPr>
      <w:r>
        <w:rPr>
          <w:snapToGrid/>
        </w:rPr>
        <w:t>4.1</w:t>
      </w:r>
      <w:r>
        <w:rPr>
          <w:rFonts w:hint="eastAsia"/>
          <w:snapToGrid/>
        </w:rPr>
        <w:t xml:space="preserve">  </w:t>
      </w:r>
      <w:r>
        <w:rPr>
          <w:snapToGrid/>
        </w:rPr>
        <w:t>2001</w:t>
      </w:r>
      <w:r>
        <w:rPr>
          <w:rFonts w:hint="eastAsia"/>
          <w:snapToGrid/>
        </w:rPr>
        <w:t>年</w:t>
      </w:r>
      <w:r>
        <w:rPr>
          <w:snapToGrid/>
        </w:rPr>
        <w:t>2</w:t>
      </w:r>
      <w:r>
        <w:rPr>
          <w:rFonts w:hint="eastAsia"/>
          <w:snapToGrid/>
        </w:rPr>
        <w:t>月</w:t>
      </w:r>
      <w:r>
        <w:rPr>
          <w:snapToGrid/>
        </w:rPr>
        <w:t>23</w:t>
      </w:r>
      <w:r>
        <w:rPr>
          <w:rFonts w:hint="eastAsia"/>
          <w:snapToGrid/>
        </w:rPr>
        <w:t>日，缔约国对来文可受理性提出质疑，指出，提交人未用尽国内补救办法，而且同一案情业经欧洲人权法院的审理，同时，来文未清楚表明，提交人按《公约》规定享有的权</w:t>
      </w:r>
      <w:r>
        <w:rPr>
          <w:rFonts w:hint="eastAsia"/>
          <w:snapToGrid/>
        </w:rPr>
        <w:t>利中，哪些被认为受到侵犯。</w:t>
      </w:r>
    </w:p>
    <w:p w:rsidR="00000000" w:rsidRDefault="00A821ED">
      <w:pPr>
        <w:ind w:firstLine="510"/>
        <w:rPr>
          <w:rFonts w:hint="eastAsia"/>
          <w:snapToGrid/>
        </w:rPr>
      </w:pPr>
      <w:r>
        <w:rPr>
          <w:snapToGrid/>
        </w:rPr>
        <w:t>4.2</w:t>
      </w:r>
      <w:r>
        <w:rPr>
          <w:rFonts w:hint="eastAsia"/>
          <w:snapToGrid/>
        </w:rPr>
        <w:t xml:space="preserve">  </w:t>
      </w:r>
      <w:r>
        <w:rPr>
          <w:rFonts w:hint="eastAsia"/>
          <w:snapToGrid/>
        </w:rPr>
        <w:t>缔约国提出，根据《徒刑执行法》第</w:t>
      </w:r>
      <w:r>
        <w:rPr>
          <w:snapToGrid/>
        </w:rPr>
        <w:t>120</w:t>
      </w:r>
      <w:r>
        <w:rPr>
          <w:rFonts w:hint="eastAsia"/>
          <w:snapToGrid/>
        </w:rPr>
        <w:t>和</w:t>
      </w:r>
      <w:r>
        <w:rPr>
          <w:snapToGrid/>
        </w:rPr>
        <w:t>121</w:t>
      </w:r>
      <w:r>
        <w:rPr>
          <w:rFonts w:hint="eastAsia"/>
          <w:snapToGrid/>
        </w:rPr>
        <w:t>条，</w:t>
      </w:r>
      <w:r>
        <w:rPr>
          <w:rStyle w:val="EndnoteReference"/>
          <w:snapToGrid/>
        </w:rPr>
        <w:endnoteReference w:customMarkFollows="1" w:id="189"/>
        <w:t>5</w:t>
      </w:r>
      <w:r>
        <w:rPr>
          <w:rFonts w:hint="eastAsia"/>
          <w:snapToGrid/>
        </w:rPr>
        <w:t xml:space="preserve"> </w:t>
      </w:r>
      <w:r>
        <w:rPr>
          <w:rFonts w:hint="eastAsia"/>
          <w:snapToGrid/>
        </w:rPr>
        <w:t>监狱工作人员的决定可由监狱典狱长的复审，并可以进一步向高级刑事当局提出申诉，或者也可以按情况向联邦司法部申诉。根据《联邦宪法》第</w:t>
      </w:r>
      <w:r>
        <w:rPr>
          <w:snapToGrid/>
        </w:rPr>
        <w:t>140</w:t>
      </w:r>
      <w:r>
        <w:rPr>
          <w:rFonts w:hint="eastAsia"/>
          <w:snapToGrid/>
        </w:rPr>
        <w:t>和</w:t>
      </w:r>
      <w:r>
        <w:rPr>
          <w:snapToGrid/>
        </w:rPr>
        <w:t>144</w:t>
      </w:r>
      <w:r>
        <w:rPr>
          <w:rFonts w:hint="eastAsia"/>
          <w:snapToGrid/>
        </w:rPr>
        <w:t>条，提交人理应可以因接受邮包问题、打电话问题或强制支付失业计划保险费问题等就《徒刑执行法》的相关条款向联邦宪法法院提出质疑，例如，质疑的方式可以是援引宪法禁止歧视的规定或他本人拥有财产的权利。</w:t>
      </w:r>
      <w:r>
        <w:rPr>
          <w:rStyle w:val="EndnoteReference"/>
          <w:snapToGrid/>
          <w:szCs w:val="24"/>
        </w:rPr>
        <w:endnoteReference w:customMarkFollows="1" w:id="190"/>
        <w:t>6</w:t>
      </w:r>
      <w:r>
        <w:rPr>
          <w:rFonts w:hint="eastAsia"/>
          <w:snapToGrid/>
          <w:szCs w:val="24"/>
        </w:rPr>
        <w:t xml:space="preserve"> </w:t>
      </w:r>
      <w:r>
        <w:rPr>
          <w:rFonts w:hint="eastAsia"/>
          <w:snapToGrid/>
        </w:rPr>
        <w:t>由于提交人未利用这些补救办法，缔约国得出结论，来文按《任择议定书》第五条第</w:t>
      </w:r>
      <w:r>
        <w:rPr>
          <w:snapToGrid/>
        </w:rPr>
        <w:t>2</w:t>
      </w:r>
      <w:r>
        <w:rPr>
          <w:rFonts w:hint="eastAsia"/>
          <w:snapToGrid/>
        </w:rPr>
        <w:t>款</w:t>
      </w:r>
      <w:r>
        <w:rPr>
          <w:rFonts w:hint="eastAsia"/>
          <w:snapToGrid/>
        </w:rPr>
        <w:t>(</w:t>
      </w:r>
      <w:r>
        <w:rPr>
          <w:rFonts w:hint="eastAsia"/>
          <w:snapToGrid/>
        </w:rPr>
        <w:t>丑</w:t>
      </w:r>
      <w:r>
        <w:rPr>
          <w:rFonts w:hint="eastAsia"/>
          <w:snapToGrid/>
        </w:rPr>
        <w:t>)</w:t>
      </w:r>
      <w:r>
        <w:rPr>
          <w:rFonts w:hint="eastAsia"/>
          <w:snapToGrid/>
        </w:rPr>
        <w:t>不可受理。</w:t>
      </w:r>
    </w:p>
    <w:p w:rsidR="00000000" w:rsidRDefault="00A821ED">
      <w:pPr>
        <w:ind w:firstLine="510"/>
        <w:rPr>
          <w:rFonts w:hint="eastAsia"/>
          <w:snapToGrid/>
        </w:rPr>
      </w:pPr>
      <w:r>
        <w:rPr>
          <w:snapToGrid/>
          <w:lang w:val="zh-CN"/>
        </w:rPr>
        <w:t>4.</w:t>
      </w:r>
      <w:r>
        <w:rPr>
          <w:snapToGrid/>
        </w:rPr>
        <w:t>3</w:t>
      </w:r>
      <w:r>
        <w:rPr>
          <w:rFonts w:hint="eastAsia"/>
          <w:snapToGrid/>
        </w:rPr>
        <w:t xml:space="preserve">  </w:t>
      </w:r>
      <w:r>
        <w:rPr>
          <w:rFonts w:hint="eastAsia"/>
          <w:snapToGrid/>
        </w:rPr>
        <w:t>缔约国称，根据《任择议定书》第五条第</w:t>
      </w:r>
      <w:r>
        <w:rPr>
          <w:snapToGrid/>
        </w:rPr>
        <w:t>2</w:t>
      </w:r>
      <w:r>
        <w:rPr>
          <w:rFonts w:hint="eastAsia"/>
          <w:snapToGrid/>
        </w:rPr>
        <w:t>款</w:t>
      </w:r>
      <w:r>
        <w:rPr>
          <w:rFonts w:hint="eastAsia"/>
          <w:snapToGrid/>
        </w:rPr>
        <w:t>(</w:t>
      </w:r>
      <w:r>
        <w:rPr>
          <w:rFonts w:hint="eastAsia"/>
          <w:snapToGrid/>
        </w:rPr>
        <w:t>子</w:t>
      </w:r>
      <w:r>
        <w:rPr>
          <w:rFonts w:hint="eastAsia"/>
          <w:snapToGrid/>
        </w:rPr>
        <w:t>)</w:t>
      </w:r>
      <w:r>
        <w:rPr>
          <w:rFonts w:hint="eastAsia"/>
          <w:snapToGrid/>
        </w:rPr>
        <w:t>，来文同样不可受理，因为提交人已经向欧洲法院提出了申诉。</w:t>
      </w:r>
    </w:p>
    <w:p w:rsidR="00000000" w:rsidRDefault="00A821ED">
      <w:pPr>
        <w:spacing w:after="320"/>
        <w:ind w:firstLine="510"/>
        <w:rPr>
          <w:rFonts w:hint="eastAsia"/>
          <w:snapToGrid/>
        </w:rPr>
      </w:pPr>
      <w:r>
        <w:rPr>
          <w:snapToGrid/>
          <w:lang w:val="zh-CN"/>
        </w:rPr>
        <w:t>4.4</w:t>
      </w:r>
      <w:r>
        <w:rPr>
          <w:rFonts w:hint="eastAsia"/>
          <w:snapToGrid/>
          <w:lang w:val="zh-CN"/>
        </w:rPr>
        <w:t xml:space="preserve">  </w:t>
      </w:r>
      <w:r>
        <w:rPr>
          <w:rFonts w:hint="eastAsia"/>
          <w:snapToGrid/>
        </w:rPr>
        <w:t>最后，缔约国指称，来文并没有详细说明侵犯提交人的《公约》权利的指控，没有说明提交人为用尽国内补救办法而可能采取的步骤，并指出同一事件正在另一国际调查或解决程序审查之中。</w:t>
      </w:r>
    </w:p>
    <w:p w:rsidR="00000000" w:rsidRDefault="00A821ED">
      <w:pPr>
        <w:pStyle w:val="Heading4"/>
        <w:rPr>
          <w:lang w:val="zh-CN"/>
        </w:rPr>
      </w:pPr>
      <w:r>
        <w:rPr>
          <w:rFonts w:hint="eastAsia"/>
          <w:lang w:val="zh-CN"/>
        </w:rPr>
        <w:t>提交人的</w:t>
      </w:r>
      <w:r>
        <w:rPr>
          <w:rFonts w:hint="eastAsia"/>
        </w:rPr>
        <w:t>评论</w:t>
      </w:r>
      <w:r>
        <w:rPr>
          <w:rFonts w:hint="eastAsia"/>
          <w:lang w:val="zh-CN"/>
        </w:rPr>
        <w:t>和不成资料</w:t>
      </w:r>
    </w:p>
    <w:p w:rsidR="00000000" w:rsidRDefault="00A821ED">
      <w:pPr>
        <w:ind w:firstLine="510"/>
        <w:rPr>
          <w:rFonts w:hint="eastAsia"/>
          <w:snapToGrid/>
          <w:lang w:val="zh-CN"/>
        </w:rPr>
      </w:pPr>
      <w:r>
        <w:rPr>
          <w:snapToGrid/>
          <w:lang w:val="zh-CN"/>
        </w:rPr>
        <w:t>5.1</w:t>
      </w:r>
      <w:r>
        <w:rPr>
          <w:rFonts w:hint="eastAsia"/>
          <w:snapToGrid/>
          <w:lang w:val="zh-CN"/>
        </w:rPr>
        <w:t xml:space="preserve">  </w:t>
      </w:r>
      <w:r>
        <w:rPr>
          <w:snapToGrid/>
          <w:lang w:val="zh-CN"/>
        </w:rPr>
        <w:t>2001</w:t>
      </w:r>
      <w:r>
        <w:rPr>
          <w:rFonts w:hint="eastAsia"/>
          <w:snapToGrid/>
          <w:lang w:val="zh-CN"/>
        </w:rPr>
        <w:t>年</w:t>
      </w:r>
      <w:r>
        <w:rPr>
          <w:snapToGrid/>
          <w:lang w:val="zh-CN"/>
        </w:rPr>
        <w:t>5</w:t>
      </w:r>
      <w:r>
        <w:rPr>
          <w:rFonts w:hint="eastAsia"/>
          <w:snapToGrid/>
          <w:lang w:val="zh-CN"/>
        </w:rPr>
        <w:t>月</w:t>
      </w:r>
      <w:r>
        <w:rPr>
          <w:snapToGrid/>
          <w:lang w:val="zh-CN"/>
        </w:rPr>
        <w:t>22</w:t>
      </w:r>
      <w:r>
        <w:rPr>
          <w:rFonts w:hint="eastAsia"/>
          <w:snapToGrid/>
          <w:lang w:val="zh-CN"/>
        </w:rPr>
        <w:t>日，提交人对缔约国有关可否受理问题的观点提出了意见，他坚持原来观点，并指出，根据他所提交的资料，他“拒绝”用尽国内补救办法是有理由的。</w:t>
      </w:r>
    </w:p>
    <w:p w:rsidR="00000000" w:rsidRDefault="00A821ED">
      <w:pPr>
        <w:spacing w:after="320"/>
        <w:ind w:firstLine="510"/>
        <w:rPr>
          <w:snapToGrid/>
        </w:rPr>
      </w:pPr>
      <w:r>
        <w:rPr>
          <w:snapToGrid/>
          <w:lang w:val="zh-CN"/>
        </w:rPr>
        <w:t>5.2</w:t>
      </w:r>
      <w:r>
        <w:rPr>
          <w:rFonts w:hint="eastAsia"/>
          <w:snapToGrid/>
          <w:lang w:val="zh-CN"/>
        </w:rPr>
        <w:t xml:space="preserve">  </w:t>
      </w:r>
      <w:r>
        <w:rPr>
          <w:snapToGrid/>
        </w:rPr>
        <w:t>200</w:t>
      </w:r>
      <w:r>
        <w:rPr>
          <w:snapToGrid/>
        </w:rPr>
        <w:t>1</w:t>
      </w:r>
      <w:r>
        <w:rPr>
          <w:rFonts w:hint="eastAsia"/>
          <w:snapToGrid/>
        </w:rPr>
        <w:t>年</w:t>
      </w:r>
      <w:r>
        <w:rPr>
          <w:snapToGrid/>
        </w:rPr>
        <w:t>6</w:t>
      </w:r>
      <w:r>
        <w:rPr>
          <w:rFonts w:hint="eastAsia"/>
          <w:snapToGrid/>
        </w:rPr>
        <w:t>月</w:t>
      </w:r>
      <w:r>
        <w:rPr>
          <w:snapToGrid/>
        </w:rPr>
        <w:t>4</w:t>
      </w:r>
      <w:r>
        <w:rPr>
          <w:rFonts w:hint="eastAsia"/>
          <w:snapToGrid/>
        </w:rPr>
        <w:t>日，提交人提交了进一步资料，其中包括</w:t>
      </w:r>
      <w:r>
        <w:rPr>
          <w:snapToGrid/>
        </w:rPr>
        <w:t>2001</w:t>
      </w:r>
      <w:r>
        <w:rPr>
          <w:rFonts w:hint="eastAsia"/>
          <w:snapToGrid/>
        </w:rPr>
        <w:t>年</w:t>
      </w:r>
      <w:r>
        <w:rPr>
          <w:snapToGrid/>
        </w:rPr>
        <w:t>3</w:t>
      </w:r>
      <w:r>
        <w:rPr>
          <w:rFonts w:hint="eastAsia"/>
          <w:snapToGrid/>
        </w:rPr>
        <w:t>月</w:t>
      </w:r>
      <w:r>
        <w:rPr>
          <w:snapToGrid/>
        </w:rPr>
        <w:t>29</w:t>
      </w:r>
      <w:r>
        <w:rPr>
          <w:rFonts w:hint="eastAsia"/>
          <w:snapToGrid/>
        </w:rPr>
        <w:t>日监狱当局拒绝他一再要求取回个人电脑的决定</w:t>
      </w:r>
      <w:r>
        <w:rPr>
          <w:snapToGrid/>
        </w:rPr>
        <w:t>(</w:t>
      </w:r>
      <w:r>
        <w:rPr>
          <w:rFonts w:hint="eastAsia"/>
          <w:snapToGrid/>
        </w:rPr>
        <w:t>尽管他向欧洲法院提出的申诉已储存在该电脑上</w:t>
      </w:r>
      <w:r>
        <w:rPr>
          <w:snapToGrid/>
        </w:rPr>
        <w:t>)</w:t>
      </w:r>
      <w:r>
        <w:rPr>
          <w:rFonts w:hint="eastAsia"/>
          <w:snapToGrid/>
        </w:rPr>
        <w:t>；他向典狱长的申诉被驳回的资料，以及他于</w:t>
      </w:r>
      <w:r>
        <w:rPr>
          <w:snapToGrid/>
        </w:rPr>
        <w:t>2001</w:t>
      </w:r>
      <w:r>
        <w:rPr>
          <w:rFonts w:hint="eastAsia"/>
          <w:snapToGrid/>
        </w:rPr>
        <w:t>年</w:t>
      </w:r>
      <w:r>
        <w:rPr>
          <w:snapToGrid/>
        </w:rPr>
        <w:t>4</w:t>
      </w:r>
      <w:r>
        <w:rPr>
          <w:rFonts w:hint="eastAsia"/>
          <w:snapToGrid/>
        </w:rPr>
        <w:t>月</w:t>
      </w:r>
      <w:r>
        <w:rPr>
          <w:snapToGrid/>
        </w:rPr>
        <w:t>30</w:t>
      </w:r>
      <w:r>
        <w:rPr>
          <w:rFonts w:hint="eastAsia"/>
          <w:snapToGrid/>
        </w:rPr>
        <w:t>日向内政部提出的进一步申诉。在该申诉中，他声称，从</w:t>
      </w:r>
      <w:r>
        <w:rPr>
          <w:snapToGrid/>
        </w:rPr>
        <w:t>2000</w:t>
      </w:r>
      <w:r>
        <w:rPr>
          <w:rFonts w:hint="eastAsia"/>
          <w:snapToGrid/>
        </w:rPr>
        <w:t>年</w:t>
      </w:r>
      <w:r>
        <w:rPr>
          <w:snapToGrid/>
        </w:rPr>
        <w:t>11</w:t>
      </w:r>
      <w:r>
        <w:rPr>
          <w:rFonts w:hint="eastAsia"/>
          <w:snapToGrid/>
        </w:rPr>
        <w:t>月</w:t>
      </w:r>
      <w:r>
        <w:rPr>
          <w:snapToGrid/>
        </w:rPr>
        <w:t>30</w:t>
      </w:r>
      <w:r>
        <w:rPr>
          <w:rFonts w:hint="eastAsia"/>
          <w:snapToGrid/>
        </w:rPr>
        <w:t>日起，他每天被关押在牢房里长达</w:t>
      </w:r>
      <w:r>
        <w:rPr>
          <w:snapToGrid/>
        </w:rPr>
        <w:t>23</w:t>
      </w:r>
      <w:r>
        <w:rPr>
          <w:rFonts w:hint="eastAsia"/>
          <w:snapToGrid/>
        </w:rPr>
        <w:t>小时，据称因为他被认为是“制造麻烦的人”。</w:t>
      </w:r>
    </w:p>
    <w:p w:rsidR="00000000" w:rsidRDefault="00A821ED">
      <w:pPr>
        <w:pStyle w:val="Heading4"/>
        <w:rPr>
          <w:lang w:val="zh-CN"/>
        </w:rPr>
      </w:pPr>
      <w:r>
        <w:rPr>
          <w:rFonts w:hint="eastAsia"/>
          <w:lang w:val="zh-CN"/>
        </w:rPr>
        <w:t>缔约国关于可受理问题和案情的补充意见</w:t>
      </w:r>
    </w:p>
    <w:p w:rsidR="00000000" w:rsidRDefault="00A821ED">
      <w:pPr>
        <w:ind w:firstLine="510"/>
        <w:rPr>
          <w:rFonts w:hint="eastAsia"/>
          <w:snapToGrid/>
        </w:rPr>
      </w:pPr>
      <w:r>
        <w:rPr>
          <w:snapToGrid/>
          <w:lang w:val="zh-CN"/>
        </w:rPr>
        <w:t>6.1</w:t>
      </w:r>
      <w:r>
        <w:rPr>
          <w:rFonts w:hint="eastAsia"/>
          <w:snapToGrid/>
          <w:lang w:val="zh-CN"/>
        </w:rPr>
        <w:t xml:space="preserve">  </w:t>
      </w:r>
      <w:r>
        <w:rPr>
          <w:snapToGrid/>
        </w:rPr>
        <w:t>2003</w:t>
      </w:r>
      <w:r>
        <w:rPr>
          <w:rFonts w:hint="eastAsia"/>
          <w:snapToGrid/>
        </w:rPr>
        <w:t>年</w:t>
      </w:r>
      <w:r>
        <w:rPr>
          <w:snapToGrid/>
        </w:rPr>
        <w:t>10</w:t>
      </w:r>
      <w:r>
        <w:rPr>
          <w:rFonts w:hint="eastAsia"/>
          <w:snapToGrid/>
        </w:rPr>
        <w:t>月</w:t>
      </w:r>
      <w:r>
        <w:rPr>
          <w:snapToGrid/>
        </w:rPr>
        <w:t>22</w:t>
      </w:r>
      <w:r>
        <w:rPr>
          <w:rFonts w:hint="eastAsia"/>
          <w:snapToGrid/>
        </w:rPr>
        <w:t>日，缔约国对于来文可否受理问题提出了进一步意见，并补充就案情提出了意见。缔约国重申，鉴</w:t>
      </w:r>
      <w:r>
        <w:rPr>
          <w:rFonts w:hint="eastAsia"/>
          <w:snapToGrid/>
        </w:rPr>
        <w:t>于提交人本人在</w:t>
      </w:r>
      <w:r>
        <w:rPr>
          <w:snapToGrid/>
        </w:rPr>
        <w:t>2001</w:t>
      </w:r>
      <w:r>
        <w:rPr>
          <w:rFonts w:hint="eastAsia"/>
          <w:snapToGrid/>
        </w:rPr>
        <w:t>年</w:t>
      </w:r>
      <w:r>
        <w:rPr>
          <w:snapToGrid/>
        </w:rPr>
        <w:t>5</w:t>
      </w:r>
      <w:r>
        <w:rPr>
          <w:rFonts w:hint="eastAsia"/>
          <w:snapToGrid/>
        </w:rPr>
        <w:t>月</w:t>
      </w:r>
      <w:r>
        <w:rPr>
          <w:snapToGrid/>
        </w:rPr>
        <w:t>22</w:t>
      </w:r>
      <w:r>
        <w:rPr>
          <w:rFonts w:hint="eastAsia"/>
          <w:snapToGrid/>
        </w:rPr>
        <w:t>日提交的资料中提到“拒绝用尽所有国内补救办法”，提交人并没有用尽国内补救办法。</w:t>
      </w:r>
    </w:p>
    <w:p w:rsidR="00000000" w:rsidRDefault="00A821ED">
      <w:pPr>
        <w:ind w:firstLine="510"/>
        <w:rPr>
          <w:rFonts w:hint="eastAsia"/>
          <w:snapToGrid/>
        </w:rPr>
      </w:pPr>
      <w:r>
        <w:rPr>
          <w:snapToGrid/>
          <w:lang w:val="zh-CN"/>
        </w:rPr>
        <w:t>6.2</w:t>
      </w:r>
      <w:r>
        <w:rPr>
          <w:rFonts w:hint="eastAsia"/>
          <w:snapToGrid/>
          <w:lang w:val="zh-CN"/>
        </w:rPr>
        <w:t xml:space="preserve">  </w:t>
      </w:r>
      <w:r>
        <w:rPr>
          <w:rFonts w:hint="eastAsia"/>
          <w:snapToGrid/>
        </w:rPr>
        <w:t>缔约国援引了其对《任择议定书》第五条第</w:t>
      </w:r>
      <w:r>
        <w:rPr>
          <w:rFonts w:hint="eastAsia"/>
          <w:snapToGrid/>
        </w:rPr>
        <w:t>(</w:t>
      </w:r>
      <w:r>
        <w:rPr>
          <w:rFonts w:hint="eastAsia"/>
          <w:snapToGrid/>
        </w:rPr>
        <w:t>子</w:t>
      </w:r>
      <w:r>
        <w:rPr>
          <w:rFonts w:hint="eastAsia"/>
          <w:snapToGrid/>
        </w:rPr>
        <w:t>)</w:t>
      </w:r>
      <w:r>
        <w:rPr>
          <w:rFonts w:hint="eastAsia"/>
          <w:snapToGrid/>
        </w:rPr>
        <w:t>款作出的保留，并指出，同一事件业经欧洲人权法院审查。尽管保留明确地只涉及欧洲人权法院已经审查的事项，但是从人权事务委员会的判例中可以明确看到，该项保留也适用于欧洲法院过去审查过的属同样案情的案件。根据提交人的申诉“没有揭示出侵犯《公约》或其《议定书》中所规定的权利和自由的情况”这一理由，欧洲法院宣布申诉按《欧洲公约》第</w:t>
      </w:r>
      <w:r>
        <w:rPr>
          <w:snapToGrid/>
        </w:rPr>
        <w:t>35</w:t>
      </w:r>
      <w:r>
        <w:rPr>
          <w:rFonts w:hint="eastAsia"/>
          <w:snapToGrid/>
        </w:rPr>
        <w:t>条第</w:t>
      </w:r>
      <w:r>
        <w:rPr>
          <w:snapToGrid/>
        </w:rPr>
        <w:t>4</w:t>
      </w:r>
      <w:r>
        <w:rPr>
          <w:rFonts w:hint="eastAsia"/>
          <w:snapToGrid/>
        </w:rPr>
        <w:t>款不可受理，这就</w:t>
      </w:r>
      <w:r>
        <w:rPr>
          <w:rFonts w:hint="eastAsia"/>
          <w:snapToGrid/>
        </w:rPr>
        <w:t>“审查”了该事件。因此，法院的决定不但是以程序为依据的，而且也以对于提交人申诉的实质性评估为依据。</w:t>
      </w:r>
    </w:p>
    <w:p w:rsidR="00000000" w:rsidRDefault="00A821ED">
      <w:pPr>
        <w:ind w:firstLine="510"/>
        <w:rPr>
          <w:rFonts w:hint="eastAsia"/>
          <w:snapToGrid/>
        </w:rPr>
      </w:pPr>
      <w:r>
        <w:rPr>
          <w:snapToGrid/>
          <w:lang w:val="zh-CN"/>
        </w:rPr>
        <w:t>6.3</w:t>
      </w:r>
      <w:r>
        <w:rPr>
          <w:rFonts w:hint="eastAsia"/>
          <w:snapToGrid/>
          <w:lang w:val="zh-CN"/>
        </w:rPr>
        <w:t xml:space="preserve">  </w:t>
      </w:r>
      <w:r>
        <w:rPr>
          <w:rFonts w:hint="eastAsia"/>
          <w:snapToGrid/>
        </w:rPr>
        <w:t>缔约国认为，由于提交人并没有证实其笼统的指控，而且有些申诉并不属于《公约》条款的属事管辖权，因此根据《任择议定书》第二和第三条，来文不可受理。因此，他在监狱里工作的义务，主要是为了通过为囚徒进入劳工市场作准备而对其实行劳改教养，并不在于收回监狱费用，根据《公约》第八条第</w:t>
      </w:r>
      <w:r>
        <w:rPr>
          <w:snapToGrid/>
        </w:rPr>
        <w:t>3</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一</w:t>
      </w:r>
      <w:r>
        <w:rPr>
          <w:rFonts w:hint="eastAsia"/>
          <w:snapToGrid/>
        </w:rPr>
        <w:t>)</w:t>
      </w:r>
      <w:r>
        <w:rPr>
          <w:rFonts w:hint="eastAsia"/>
          <w:snapToGrid/>
        </w:rPr>
        <w:t>这种做法并不符合“强迫劳动”的概念。同样，在监狱使用个人电脑的权利也不在《公约》第十条的规定之列，该条的目标是要保护</w:t>
      </w:r>
      <w:r>
        <w:rPr>
          <w:rFonts w:hint="eastAsia"/>
          <w:snapToGrid/>
        </w:rPr>
        <w:t>囚徒的基本需要，例如食物、衣着、医药用品、经常的锻炼等等，在该提交人的案件中，所有这些都已经满足。</w:t>
      </w:r>
    </w:p>
    <w:p w:rsidR="00000000" w:rsidRDefault="00A821ED">
      <w:pPr>
        <w:ind w:firstLine="510"/>
        <w:rPr>
          <w:rFonts w:hint="eastAsia"/>
          <w:snapToGrid/>
        </w:rPr>
      </w:pPr>
      <w:r>
        <w:rPr>
          <w:snapToGrid/>
          <w:lang w:val="zh-CN"/>
        </w:rPr>
        <w:t>6.4</w:t>
      </w:r>
      <w:r>
        <w:rPr>
          <w:rFonts w:hint="eastAsia"/>
          <w:snapToGrid/>
          <w:lang w:val="zh-CN"/>
        </w:rPr>
        <w:t xml:space="preserve">  </w:t>
      </w:r>
      <w:r>
        <w:rPr>
          <w:rFonts w:hint="eastAsia"/>
          <w:snapToGrid/>
        </w:rPr>
        <w:t>关于案情，缔约国认为，提交人所申诉的执法措施并不构成歧视，因为按客观的标</w:t>
      </w:r>
      <w:r>
        <w:rPr>
          <w:rFonts w:hint="eastAsia"/>
          <w:snapToGrid/>
          <w:spacing w:val="12"/>
        </w:rPr>
        <w:t>准，这些措施是有理由的。关于没收提交人的个人电脑，由于提交人未能到场工作，这些措施是有理由的。提交人在</w:t>
      </w:r>
      <w:r>
        <w:rPr>
          <w:snapToGrid/>
          <w:spacing w:val="12"/>
        </w:rPr>
        <w:t>1997</w:t>
      </w:r>
      <w:r>
        <w:rPr>
          <w:rFonts w:hint="eastAsia"/>
          <w:snapToGrid/>
          <w:spacing w:val="12"/>
        </w:rPr>
        <w:t>年</w:t>
      </w:r>
      <w:r>
        <w:rPr>
          <w:snapToGrid/>
          <w:spacing w:val="12"/>
        </w:rPr>
        <w:t>10</w:t>
      </w:r>
      <w:r>
        <w:rPr>
          <w:rFonts w:hint="eastAsia"/>
          <w:snapToGrid/>
          <w:spacing w:val="12"/>
        </w:rPr>
        <w:t>月</w:t>
      </w:r>
      <w:r>
        <w:rPr>
          <w:snapToGrid/>
          <w:spacing w:val="12"/>
        </w:rPr>
        <w:t>29</w:t>
      </w:r>
      <w:r>
        <w:rPr>
          <w:rFonts w:hint="eastAsia"/>
          <w:snapToGrid/>
          <w:spacing w:val="12"/>
        </w:rPr>
        <w:t>日之前一直在监狱肉品加工厂工作后来发现肉品被盗，他因而受到严格的看守，他使用电脑的特权被取消，直到</w:t>
      </w:r>
      <w:r>
        <w:rPr>
          <w:snapToGrid/>
          <w:spacing w:val="12"/>
        </w:rPr>
        <w:t>1998</w:t>
      </w:r>
      <w:r>
        <w:rPr>
          <w:rFonts w:hint="eastAsia"/>
          <w:snapToGrid/>
          <w:spacing w:val="12"/>
        </w:rPr>
        <w:t>年</w:t>
      </w:r>
      <w:r>
        <w:rPr>
          <w:snapToGrid/>
          <w:spacing w:val="12"/>
        </w:rPr>
        <w:t>2</w:t>
      </w:r>
      <w:r>
        <w:rPr>
          <w:rFonts w:hint="eastAsia"/>
          <w:snapToGrid/>
          <w:spacing w:val="12"/>
        </w:rPr>
        <w:t>月他又开始工作为止。在他于</w:t>
      </w:r>
      <w:r>
        <w:rPr>
          <w:snapToGrid/>
          <w:spacing w:val="12"/>
        </w:rPr>
        <w:t>2000</w:t>
      </w:r>
      <w:r>
        <w:rPr>
          <w:rFonts w:hint="eastAsia"/>
          <w:snapToGrid/>
          <w:spacing w:val="12"/>
        </w:rPr>
        <w:t>年</w:t>
      </w:r>
      <w:r>
        <w:rPr>
          <w:snapToGrid/>
          <w:spacing w:val="12"/>
        </w:rPr>
        <w:t>11</w:t>
      </w:r>
      <w:r>
        <w:rPr>
          <w:rFonts w:hint="eastAsia"/>
          <w:snapToGrid/>
          <w:spacing w:val="12"/>
        </w:rPr>
        <w:t>月</w:t>
      </w:r>
      <w:r>
        <w:rPr>
          <w:snapToGrid/>
          <w:spacing w:val="12"/>
        </w:rPr>
        <w:t>30</w:t>
      </w:r>
      <w:r>
        <w:rPr>
          <w:rFonts w:hint="eastAsia"/>
          <w:snapToGrid/>
          <w:spacing w:val="12"/>
        </w:rPr>
        <w:t>日侮辱一名监狱看守人员，并于</w:t>
      </w:r>
      <w:r>
        <w:rPr>
          <w:snapToGrid/>
          <w:spacing w:val="12"/>
        </w:rPr>
        <w:t>2001</w:t>
      </w:r>
      <w:r>
        <w:rPr>
          <w:rFonts w:hint="eastAsia"/>
          <w:snapToGrid/>
          <w:spacing w:val="12"/>
        </w:rPr>
        <w:t>年</w:t>
      </w:r>
      <w:r>
        <w:rPr>
          <w:snapToGrid/>
          <w:spacing w:val="12"/>
        </w:rPr>
        <w:t>1</w:t>
      </w:r>
      <w:r>
        <w:rPr>
          <w:rFonts w:hint="eastAsia"/>
          <w:snapToGrid/>
          <w:spacing w:val="12"/>
        </w:rPr>
        <w:t>月</w:t>
      </w:r>
      <w:r>
        <w:rPr>
          <w:snapToGrid/>
          <w:spacing w:val="12"/>
        </w:rPr>
        <w:t>23</w:t>
      </w:r>
      <w:r>
        <w:rPr>
          <w:rFonts w:hint="eastAsia"/>
          <w:snapToGrid/>
          <w:spacing w:val="12"/>
        </w:rPr>
        <w:t>日和</w:t>
      </w:r>
      <w:r>
        <w:rPr>
          <w:snapToGrid/>
          <w:spacing w:val="12"/>
        </w:rPr>
        <w:t>3</w:t>
      </w:r>
      <w:r>
        <w:rPr>
          <w:snapToGrid/>
          <w:spacing w:val="12"/>
        </w:rPr>
        <w:t>1</w:t>
      </w:r>
      <w:r>
        <w:rPr>
          <w:rFonts w:hint="eastAsia"/>
          <w:snapToGrid/>
          <w:spacing w:val="12"/>
        </w:rPr>
        <w:t>日拒绝搬迁到指派给他的另一牢房等事件之后，提交人于</w:t>
      </w:r>
      <w:r>
        <w:rPr>
          <w:snapToGrid/>
          <w:spacing w:val="12"/>
        </w:rPr>
        <w:t>2000</w:t>
      </w:r>
      <w:r>
        <w:rPr>
          <w:rFonts w:hint="eastAsia"/>
          <w:snapToGrid/>
          <w:spacing w:val="12"/>
        </w:rPr>
        <w:t>年</w:t>
      </w:r>
      <w:r>
        <w:rPr>
          <w:snapToGrid/>
          <w:spacing w:val="12"/>
        </w:rPr>
        <w:t>12</w:t>
      </w:r>
      <w:r>
        <w:rPr>
          <w:rFonts w:hint="eastAsia"/>
          <w:snapToGrid/>
          <w:spacing w:val="12"/>
        </w:rPr>
        <w:t>月受到严格看守，为期</w:t>
      </w:r>
      <w:r>
        <w:rPr>
          <w:snapToGrid/>
          <w:spacing w:val="12"/>
        </w:rPr>
        <w:t>12</w:t>
      </w:r>
      <w:r>
        <w:rPr>
          <w:rFonts w:hint="eastAsia"/>
          <w:snapToGrid/>
          <w:spacing w:val="12"/>
        </w:rPr>
        <w:t>天，并于</w:t>
      </w:r>
      <w:r>
        <w:rPr>
          <w:snapToGrid/>
          <w:spacing w:val="12"/>
        </w:rPr>
        <w:t>2001</w:t>
      </w:r>
      <w:r>
        <w:rPr>
          <w:rFonts w:hint="eastAsia"/>
          <w:snapToGrid/>
          <w:spacing w:val="12"/>
        </w:rPr>
        <w:t>年初两次受到分别为期</w:t>
      </w:r>
      <w:r>
        <w:rPr>
          <w:rFonts w:hint="eastAsia"/>
          <w:snapToGrid/>
          <w:spacing w:val="12"/>
        </w:rPr>
        <w:t>7</w:t>
      </w:r>
      <w:r>
        <w:rPr>
          <w:rFonts w:hint="eastAsia"/>
          <w:snapToGrid/>
          <w:spacing w:val="12"/>
        </w:rPr>
        <w:t>天和</w:t>
      </w:r>
      <w:r>
        <w:rPr>
          <w:rFonts w:hint="eastAsia"/>
          <w:snapToGrid/>
          <w:spacing w:val="12"/>
        </w:rPr>
        <w:t>8</w:t>
      </w:r>
      <w:r>
        <w:rPr>
          <w:rFonts w:hint="eastAsia"/>
          <w:snapToGrid/>
          <w:spacing w:val="12"/>
        </w:rPr>
        <w:t>天的严格看守，但具体日期不详。</w:t>
      </w:r>
      <w:r>
        <w:rPr>
          <w:snapToGrid/>
          <w:spacing w:val="12"/>
        </w:rPr>
        <w:t>2000</w:t>
      </w:r>
      <w:r>
        <w:rPr>
          <w:rFonts w:hint="eastAsia"/>
          <w:snapToGrid/>
          <w:spacing w:val="12"/>
        </w:rPr>
        <w:t>年</w:t>
      </w:r>
      <w:r>
        <w:rPr>
          <w:snapToGrid/>
          <w:spacing w:val="12"/>
        </w:rPr>
        <w:t>12</w:t>
      </w:r>
      <w:r>
        <w:rPr>
          <w:rFonts w:hint="eastAsia"/>
          <w:snapToGrid/>
          <w:spacing w:val="12"/>
        </w:rPr>
        <w:t>月</w:t>
      </w:r>
      <w:r>
        <w:rPr>
          <w:rFonts w:hint="eastAsia"/>
          <w:snapToGrid/>
          <w:spacing w:val="12"/>
        </w:rPr>
        <w:t>5</w:t>
      </w:r>
      <w:r>
        <w:rPr>
          <w:rFonts w:hint="eastAsia"/>
          <w:snapToGrid/>
          <w:spacing w:val="12"/>
        </w:rPr>
        <w:t>日至</w:t>
      </w:r>
      <w:r>
        <w:rPr>
          <w:snapToGrid/>
          <w:spacing w:val="12"/>
        </w:rPr>
        <w:t>2001</w:t>
      </w:r>
      <w:r>
        <w:rPr>
          <w:rFonts w:hint="eastAsia"/>
          <w:snapToGrid/>
          <w:spacing w:val="12"/>
        </w:rPr>
        <w:t>年</w:t>
      </w:r>
      <w:r>
        <w:rPr>
          <w:snapToGrid/>
          <w:spacing w:val="12"/>
        </w:rPr>
        <w:t>5</w:t>
      </w:r>
      <w:r>
        <w:rPr>
          <w:rFonts w:hint="eastAsia"/>
          <w:snapToGrid/>
          <w:spacing w:val="12"/>
        </w:rPr>
        <w:t>月</w:t>
      </w:r>
      <w:r>
        <w:rPr>
          <w:snapToGrid/>
          <w:spacing w:val="12"/>
        </w:rPr>
        <w:t>21</w:t>
      </w:r>
      <w:r>
        <w:rPr>
          <w:rFonts w:hint="eastAsia"/>
          <w:snapToGrid/>
          <w:spacing w:val="12"/>
        </w:rPr>
        <w:t>日期间，他没有参加工作，他的计算机直到</w:t>
      </w:r>
      <w:r>
        <w:rPr>
          <w:snapToGrid/>
          <w:spacing w:val="12"/>
        </w:rPr>
        <w:t>20</w:t>
      </w:r>
      <w:r>
        <w:rPr>
          <w:snapToGrid/>
        </w:rPr>
        <w:t>01</w:t>
      </w:r>
      <w:r>
        <w:rPr>
          <w:rFonts w:hint="eastAsia"/>
          <w:snapToGrid/>
        </w:rPr>
        <w:t>年</w:t>
      </w:r>
      <w:r>
        <w:rPr>
          <w:snapToGrid/>
        </w:rPr>
        <w:t>8</w:t>
      </w:r>
      <w:r>
        <w:rPr>
          <w:rFonts w:hint="eastAsia"/>
          <w:snapToGrid/>
        </w:rPr>
        <w:t>月</w:t>
      </w:r>
      <w:r>
        <w:rPr>
          <w:snapToGrid/>
        </w:rPr>
        <w:t>3</w:t>
      </w:r>
      <w:r>
        <w:rPr>
          <w:rFonts w:hint="eastAsia"/>
          <w:snapToGrid/>
        </w:rPr>
        <w:t>日获释时才归还给他。</w:t>
      </w:r>
    </w:p>
    <w:p w:rsidR="00000000" w:rsidRDefault="00A821ED">
      <w:pPr>
        <w:ind w:firstLine="510"/>
        <w:rPr>
          <w:rFonts w:hint="eastAsia"/>
          <w:snapToGrid/>
        </w:rPr>
      </w:pPr>
      <w:r>
        <w:rPr>
          <w:snapToGrid/>
          <w:lang w:val="zh-CN"/>
        </w:rPr>
        <w:t>6.5</w:t>
      </w:r>
      <w:r>
        <w:rPr>
          <w:rFonts w:hint="eastAsia"/>
          <w:snapToGrid/>
          <w:lang w:val="zh-CN"/>
        </w:rPr>
        <w:t xml:space="preserve">  </w:t>
      </w:r>
      <w:r>
        <w:rPr>
          <w:rFonts w:hint="eastAsia"/>
          <w:snapToGrid/>
        </w:rPr>
        <w:t>缔约国提出，提交人受到的待遇符合《公约》第十条规定的最低标准，因为他的基本需要，包括食物、衣着、医药用品、健康卫生、光照、保暖和经常的锻炼一直都得到保障。</w:t>
      </w:r>
    </w:p>
    <w:p w:rsidR="00000000" w:rsidRDefault="00A821ED">
      <w:pPr>
        <w:ind w:firstLine="510"/>
        <w:rPr>
          <w:rFonts w:hint="eastAsia"/>
          <w:snapToGrid/>
        </w:rPr>
      </w:pPr>
      <w:r>
        <w:rPr>
          <w:snapToGrid/>
          <w:lang w:val="zh-CN"/>
        </w:rPr>
        <w:t>6.6</w:t>
      </w:r>
      <w:r>
        <w:rPr>
          <w:rFonts w:hint="eastAsia"/>
          <w:snapToGrid/>
          <w:lang w:val="zh-CN"/>
        </w:rPr>
        <w:t xml:space="preserve">  </w:t>
      </w:r>
      <w:r>
        <w:rPr>
          <w:rFonts w:hint="eastAsia"/>
          <w:snapToGrid/>
        </w:rPr>
        <w:t>缔约国提出，提交人编造定单编号，假装他只希望购买打印机油</w:t>
      </w:r>
      <w:r>
        <w:rPr>
          <w:rFonts w:hint="eastAsia"/>
          <w:snapToGrid/>
        </w:rPr>
        <w:t>墨，向监狱当局隐瞒了购买打印机扫描头的事实。出于安全考虑，购买扫描头是不允许的。</w:t>
      </w:r>
    </w:p>
    <w:p w:rsidR="00000000" w:rsidRDefault="00A821ED">
      <w:pPr>
        <w:ind w:firstLine="510"/>
        <w:rPr>
          <w:rFonts w:hint="eastAsia"/>
          <w:snapToGrid/>
        </w:rPr>
      </w:pPr>
      <w:r>
        <w:rPr>
          <w:snapToGrid/>
          <w:lang w:val="zh-CN"/>
        </w:rPr>
        <w:t>6.7</w:t>
      </w:r>
      <w:r>
        <w:rPr>
          <w:rFonts w:hint="eastAsia"/>
          <w:snapToGrid/>
          <w:lang w:val="zh-CN"/>
        </w:rPr>
        <w:t xml:space="preserve">  </w:t>
      </w:r>
      <w:r>
        <w:rPr>
          <w:rFonts w:hint="eastAsia"/>
          <w:snapToGrid/>
        </w:rPr>
        <w:t>缔约国认为，拒绝他接受邮包是有理由的，理由是提交人构成了安全风险，因为他曾两次试图越狱。提交人获准每月至少打一次电话。而且，根据与《公约》第十条共同理解的第十七条内容，提交人只享有通过书信和接受探访方式与亲友交往的权利。</w:t>
      </w:r>
    </w:p>
    <w:p w:rsidR="00000000" w:rsidRDefault="00A821ED">
      <w:pPr>
        <w:spacing w:after="320"/>
        <w:ind w:firstLine="510"/>
        <w:rPr>
          <w:rFonts w:hint="eastAsia"/>
          <w:snapToGrid/>
        </w:rPr>
      </w:pPr>
      <w:r>
        <w:rPr>
          <w:snapToGrid/>
          <w:lang w:val="zh-CN"/>
        </w:rPr>
        <w:t>6.8</w:t>
      </w:r>
      <w:r>
        <w:rPr>
          <w:rFonts w:hint="eastAsia"/>
          <w:snapToGrid/>
          <w:lang w:val="zh-CN"/>
        </w:rPr>
        <w:t xml:space="preserve">  </w:t>
      </w:r>
      <w:r>
        <w:rPr>
          <w:rFonts w:hint="eastAsia"/>
          <w:snapToGrid/>
        </w:rPr>
        <w:t>关于提交人摊缴失业保险计划费用的义务，缔约国指称，根据宪法法院的判例，在包含某些专业或群体的大风险人群之内，养恤金概念优先于保险概念。因此，义务对社会保险计划摊缴费用并不一定导致保险福利的</w:t>
      </w:r>
      <w:r>
        <w:rPr>
          <w:rFonts w:hint="eastAsia"/>
          <w:snapToGrid/>
        </w:rPr>
        <w:t>偿付。将囚徒纳入失业保险计划</w:t>
      </w:r>
      <w:r>
        <w:rPr>
          <w:rStyle w:val="EndnoteReference"/>
          <w:snapToGrid/>
          <w:szCs w:val="24"/>
        </w:rPr>
        <w:endnoteReference w:customMarkFollows="1" w:id="191"/>
        <w:t>7</w:t>
      </w:r>
      <w:r>
        <w:rPr>
          <w:rFonts w:hint="eastAsia"/>
          <w:snapToGrid/>
          <w:szCs w:val="24"/>
        </w:rPr>
        <w:t xml:space="preserve"> </w:t>
      </w:r>
      <w:r>
        <w:rPr>
          <w:rFonts w:hint="eastAsia"/>
          <w:snapToGrid/>
        </w:rPr>
        <w:t>的目的是要保证其重新融入社会。尽管提交人在获释之后被立即遣送出国因而没有领到失业福利，但大量获释囚徒还是从该计划获得了福利。</w:t>
      </w:r>
    </w:p>
    <w:p w:rsidR="00000000" w:rsidRDefault="00A821ED">
      <w:pPr>
        <w:pStyle w:val="Heading4"/>
        <w:rPr>
          <w:lang w:val="zh-CN"/>
        </w:rPr>
      </w:pPr>
      <w:r>
        <w:rPr>
          <w:rFonts w:hint="eastAsia"/>
          <w:lang w:val="zh-CN"/>
        </w:rPr>
        <w:t>提交人的评论</w:t>
      </w:r>
    </w:p>
    <w:p w:rsidR="00000000" w:rsidRDefault="00A821ED">
      <w:pPr>
        <w:spacing w:after="320"/>
        <w:ind w:firstLine="510"/>
        <w:rPr>
          <w:rFonts w:hint="eastAsia"/>
          <w:snapToGrid/>
        </w:rPr>
      </w:pPr>
      <w:r>
        <w:rPr>
          <w:snapToGrid/>
        </w:rPr>
        <w:t>7.</w:t>
      </w:r>
      <w:r>
        <w:rPr>
          <w:rFonts w:hint="eastAsia"/>
          <w:snapToGrid/>
        </w:rPr>
        <w:t xml:space="preserve"> </w:t>
      </w:r>
      <w:r>
        <w:rPr>
          <w:snapToGrid/>
        </w:rPr>
        <w:t xml:space="preserve"> 2003</w:t>
      </w:r>
      <w:r>
        <w:rPr>
          <w:rFonts w:hint="eastAsia"/>
          <w:snapToGrid/>
        </w:rPr>
        <w:t>年</w:t>
      </w:r>
      <w:r>
        <w:rPr>
          <w:snapToGrid/>
        </w:rPr>
        <w:t>12</w:t>
      </w:r>
      <w:r>
        <w:rPr>
          <w:rFonts w:hint="eastAsia"/>
          <w:snapToGrid/>
        </w:rPr>
        <w:t>月</w:t>
      </w:r>
      <w:r>
        <w:rPr>
          <w:snapToGrid/>
        </w:rPr>
        <w:t>15</w:t>
      </w:r>
      <w:r>
        <w:rPr>
          <w:rFonts w:hint="eastAsia"/>
          <w:snapToGrid/>
        </w:rPr>
        <w:t>日，提交人申辩，他已完全证实了自己的申诉，而且缔约国</w:t>
      </w:r>
      <w:r>
        <w:rPr>
          <w:snapToGrid/>
        </w:rPr>
        <w:t>2003</w:t>
      </w:r>
      <w:r>
        <w:rPr>
          <w:rFonts w:hint="eastAsia"/>
          <w:snapToGrid/>
        </w:rPr>
        <w:t>年</w:t>
      </w:r>
      <w:r>
        <w:rPr>
          <w:snapToGrid/>
        </w:rPr>
        <w:t>10</w:t>
      </w:r>
      <w:r>
        <w:rPr>
          <w:rFonts w:hint="eastAsia"/>
          <w:snapToGrid/>
        </w:rPr>
        <w:t>月</w:t>
      </w:r>
      <w:r>
        <w:rPr>
          <w:snapToGrid/>
        </w:rPr>
        <w:t>22</w:t>
      </w:r>
      <w:r>
        <w:rPr>
          <w:rFonts w:hint="eastAsia"/>
          <w:snapToGrid/>
        </w:rPr>
        <w:t>日的意见没有根据。</w:t>
      </w:r>
    </w:p>
    <w:p w:rsidR="00000000" w:rsidRDefault="00A821ED">
      <w:pPr>
        <w:pStyle w:val="Heading4"/>
        <w:rPr>
          <w:rFonts w:hint="eastAsia"/>
          <w:b/>
          <w:bCs/>
        </w:rPr>
      </w:pPr>
      <w:r>
        <w:rPr>
          <w:rFonts w:hint="eastAsia"/>
        </w:rPr>
        <w:t>委员会对提出的问题和诉讼事由的审议情况</w:t>
      </w:r>
    </w:p>
    <w:p w:rsidR="00000000" w:rsidRDefault="00A821ED">
      <w:pPr>
        <w:pStyle w:val="Heading4"/>
        <w:rPr>
          <w:rFonts w:hint="eastAsia"/>
          <w:lang w:val="zh-CN"/>
        </w:rPr>
      </w:pPr>
      <w:r>
        <w:rPr>
          <w:rFonts w:hint="eastAsia"/>
        </w:rPr>
        <w:t>对可否受理问题的审议</w:t>
      </w:r>
    </w:p>
    <w:p w:rsidR="00000000" w:rsidRDefault="00A821ED">
      <w:pPr>
        <w:ind w:firstLine="510"/>
        <w:rPr>
          <w:rFonts w:hint="eastAsia"/>
          <w:snapToGrid/>
        </w:rPr>
      </w:pPr>
      <w:r>
        <w:rPr>
          <w:snapToGrid/>
          <w:lang w:val="zh-CN"/>
        </w:rPr>
        <w:t>8.1</w:t>
      </w:r>
      <w:r>
        <w:rPr>
          <w:rFonts w:hint="eastAsia"/>
          <w:snapToGrid/>
          <w:lang w:val="zh-CN"/>
        </w:rPr>
        <w:t xml:space="preserve">  </w:t>
      </w:r>
      <w:r>
        <w:rPr>
          <w:rFonts w:hint="eastAsia"/>
          <w:snapToGrid/>
        </w:rPr>
        <w:t>在审议来文所载的任何申诉之前，人权事务委员会必须根据议事规则第</w:t>
      </w:r>
      <w:r>
        <w:rPr>
          <w:snapToGrid/>
        </w:rPr>
        <w:t>87</w:t>
      </w:r>
      <w:r>
        <w:rPr>
          <w:rFonts w:hint="eastAsia"/>
          <w:snapToGrid/>
        </w:rPr>
        <w:t>条，决定申诉根据《公约任择议定书》可否受理。</w:t>
      </w:r>
    </w:p>
    <w:p w:rsidR="00000000" w:rsidRDefault="00A821ED">
      <w:pPr>
        <w:ind w:firstLine="510"/>
        <w:rPr>
          <w:rFonts w:hint="eastAsia"/>
          <w:snapToGrid/>
        </w:rPr>
      </w:pPr>
      <w:r>
        <w:rPr>
          <w:snapToGrid/>
          <w:lang w:val="zh-CN"/>
        </w:rPr>
        <w:t>8.2</w:t>
      </w:r>
      <w:r>
        <w:rPr>
          <w:rFonts w:hint="eastAsia"/>
          <w:snapToGrid/>
          <w:lang w:val="zh-CN"/>
        </w:rPr>
        <w:t xml:space="preserve">  </w:t>
      </w:r>
      <w:r>
        <w:rPr>
          <w:rFonts w:hint="eastAsia"/>
          <w:snapToGrid/>
        </w:rPr>
        <w:t>委员会注意到，缔约国援引了</w:t>
      </w:r>
      <w:r>
        <w:rPr>
          <w:rFonts w:hint="eastAsia"/>
          <w:snapToGrid/>
        </w:rPr>
        <w:t>就《任择议定书》第五条第</w:t>
      </w:r>
      <w:r>
        <w:rPr>
          <w:snapToGrid/>
        </w:rPr>
        <w:t>2</w:t>
      </w:r>
      <w:r>
        <w:rPr>
          <w:rFonts w:hint="eastAsia"/>
          <w:snapToGrid/>
        </w:rPr>
        <w:t>款</w:t>
      </w:r>
      <w:r>
        <w:rPr>
          <w:rFonts w:hint="eastAsia"/>
          <w:snapToGrid/>
        </w:rPr>
        <w:t>(</w:t>
      </w:r>
      <w:r>
        <w:rPr>
          <w:rFonts w:hint="eastAsia"/>
          <w:snapToGrid/>
        </w:rPr>
        <w:t>甲</w:t>
      </w:r>
      <w:r>
        <w:rPr>
          <w:rFonts w:hint="eastAsia"/>
          <w:snapToGrid/>
        </w:rPr>
        <w:t>)</w:t>
      </w:r>
      <w:r>
        <w:rPr>
          <w:rFonts w:hint="eastAsia"/>
          <w:snapToGrid/>
        </w:rPr>
        <w:t>作出的保留，于是，如果同一事件以前已由欧洲人权法院审查过，委员会便不能审理申诉。委员会回顾，就确定委员会所受理的以及在斯特拉斯堡欧洲机构所受理的程序是否存在同时重复或先后重复的情况而言，欧洲人权法院在《欧洲公约》第</w:t>
      </w:r>
      <w:r>
        <w:rPr>
          <w:snapToGrid/>
        </w:rPr>
        <w:t>11</w:t>
      </w:r>
      <w:r>
        <w:rPr>
          <w:rFonts w:hint="eastAsia"/>
          <w:snapToGrid/>
        </w:rPr>
        <w:t>号议定书生效之后即已接管前欧洲委员会的职能，因而便继承了欧洲委员会。</w:t>
      </w:r>
      <w:r>
        <w:rPr>
          <w:rStyle w:val="EndnoteReference"/>
          <w:snapToGrid/>
          <w:szCs w:val="24"/>
        </w:rPr>
        <w:endnoteReference w:customMarkFollows="1" w:id="192"/>
        <w:t>8</w:t>
      </w:r>
      <w:r>
        <w:rPr>
          <w:rFonts w:hint="eastAsia"/>
          <w:snapToGrid/>
          <w:szCs w:val="24"/>
        </w:rPr>
        <w:t xml:space="preserve"> </w:t>
      </w:r>
      <w:r>
        <w:rPr>
          <w:rFonts w:hint="eastAsia"/>
          <w:snapToGrid/>
        </w:rPr>
        <w:t>据此，缔约国作出的保留也适用欧洲法院以前审查过的同一事件的案情。</w:t>
      </w:r>
      <w:r>
        <w:rPr>
          <w:rStyle w:val="EndnoteReference"/>
          <w:snapToGrid/>
          <w:szCs w:val="24"/>
        </w:rPr>
        <w:endnoteReference w:customMarkFollows="1" w:id="193"/>
        <w:t>9</w:t>
      </w:r>
    </w:p>
    <w:p w:rsidR="00000000" w:rsidRDefault="00A821ED">
      <w:pPr>
        <w:ind w:firstLine="510"/>
        <w:rPr>
          <w:rFonts w:hint="eastAsia"/>
          <w:snapToGrid/>
          <w:szCs w:val="24"/>
        </w:rPr>
      </w:pPr>
      <w:r>
        <w:rPr>
          <w:snapToGrid/>
        </w:rPr>
        <w:t>8.3</w:t>
      </w:r>
      <w:r>
        <w:rPr>
          <w:rFonts w:hint="eastAsia"/>
          <w:snapToGrid/>
        </w:rPr>
        <w:t xml:space="preserve">  </w:t>
      </w:r>
      <w:r>
        <w:rPr>
          <w:rFonts w:hint="eastAsia"/>
          <w:snapToGrid/>
        </w:rPr>
        <w:t>关于欧洲法院是否“审查了”该一事件的问题，委员会回顾其判例，认为斯特拉斯堡的各机构作出决定所依据的不仅是程序方</w:t>
      </w:r>
      <w:r>
        <w:rPr>
          <w:rFonts w:hint="eastAsia"/>
          <w:snapToGrid/>
        </w:rPr>
        <w:t>面的理由，</w:t>
      </w:r>
      <w:r>
        <w:rPr>
          <w:rStyle w:val="EndnoteReference"/>
          <w:snapToGrid/>
        </w:rPr>
        <w:endnoteReference w:customMarkFollows="1" w:id="194"/>
        <w:t>10</w:t>
      </w:r>
      <w:r>
        <w:rPr>
          <w:rFonts w:hint="eastAsia"/>
          <w:snapToGrid/>
        </w:rPr>
        <w:t xml:space="preserve"> </w:t>
      </w:r>
      <w:r>
        <w:rPr>
          <w:rFonts w:hint="eastAsia"/>
          <w:snapToGrid/>
        </w:rPr>
        <w:t>而且也根据涉及案件事由的即使是有限的审议，据此，根据该国对《任择议定书》第五条第</w:t>
      </w:r>
      <w:r>
        <w:rPr>
          <w:snapToGrid/>
        </w:rPr>
        <w:t>2</w:t>
      </w:r>
      <w:r>
        <w:rPr>
          <w:rFonts w:hint="eastAsia"/>
          <w:snapToGrid/>
        </w:rPr>
        <w:t>款</w:t>
      </w:r>
      <w:r>
        <w:rPr>
          <w:rFonts w:hint="eastAsia"/>
          <w:snapToGrid/>
        </w:rPr>
        <w:t>(</w:t>
      </w:r>
      <w:r>
        <w:rPr>
          <w:rFonts w:hint="eastAsia"/>
          <w:snapToGrid/>
        </w:rPr>
        <w:t>甲</w:t>
      </w:r>
      <w:r>
        <w:rPr>
          <w:rFonts w:hint="eastAsia"/>
          <w:snapToGrid/>
        </w:rPr>
        <w:t>)</w:t>
      </w:r>
      <w:r>
        <w:rPr>
          <w:rFonts w:hint="eastAsia"/>
          <w:snapToGrid/>
        </w:rPr>
        <w:t>作出的保留，同一事件已受到“审查”。</w:t>
      </w:r>
      <w:r>
        <w:rPr>
          <w:rStyle w:val="EndnoteReference"/>
          <w:snapToGrid/>
          <w:szCs w:val="24"/>
        </w:rPr>
        <w:endnoteReference w:customMarkFollows="1" w:id="195"/>
        <w:t>11</w:t>
      </w:r>
      <w:r>
        <w:rPr>
          <w:rFonts w:hint="eastAsia"/>
          <w:snapToGrid/>
          <w:szCs w:val="24"/>
        </w:rPr>
        <w:t xml:space="preserve"> </w:t>
      </w:r>
      <w:r>
        <w:rPr>
          <w:rFonts w:hint="eastAsia"/>
          <w:snapToGrid/>
        </w:rPr>
        <w:t>委员会认为，在本案中，欧洲法院的审议程序超越了仅仅对程序性可受理标准的审查，并确认，提交人的申诉“没有揭示出侵犯《公约》或其《议定书》中所规定的权利和自由的情况”。</w:t>
      </w:r>
      <w:r>
        <w:rPr>
          <w:rStyle w:val="EndnoteReference"/>
          <w:snapToGrid/>
          <w:szCs w:val="24"/>
        </w:rPr>
        <w:endnoteReference w:customMarkFollows="1" w:id="196"/>
        <w:t>12</w:t>
      </w:r>
    </w:p>
    <w:p w:rsidR="00000000" w:rsidRDefault="00A821ED">
      <w:pPr>
        <w:ind w:firstLine="510"/>
        <w:rPr>
          <w:rFonts w:hint="eastAsia"/>
          <w:snapToGrid/>
        </w:rPr>
      </w:pPr>
      <w:r>
        <w:rPr>
          <w:snapToGrid/>
        </w:rPr>
        <w:t>8.4</w:t>
      </w:r>
      <w:r>
        <w:rPr>
          <w:rFonts w:hint="eastAsia"/>
          <w:snapToGrid/>
        </w:rPr>
        <w:t xml:space="preserve">  </w:t>
      </w:r>
      <w:r>
        <w:rPr>
          <w:rFonts w:hint="eastAsia"/>
          <w:snapToGrid/>
        </w:rPr>
        <w:t>因此，委员会要审议的问题是本来文是否构成与欧洲法院所审查的案例“相同的事件”。委员会注意到，提交人根据《欧洲人权公约》提出申诉的日期与按《任择议定书》提出的来文日期相同，而缔约国明确争</w:t>
      </w:r>
      <w:r>
        <w:rPr>
          <w:rFonts w:hint="eastAsia"/>
          <w:snapToGrid/>
        </w:rPr>
        <w:t>辩两项申诉涉及同样问题这一论点也没有受到提交人的反驳。有鉴于此，并由于缔约国对《任择议定书》第五条第</w:t>
      </w:r>
      <w:r>
        <w:rPr>
          <w:snapToGrid/>
        </w:rPr>
        <w:t>2</w:t>
      </w:r>
      <w:r>
        <w:rPr>
          <w:rFonts w:hint="eastAsia"/>
          <w:snapToGrid/>
        </w:rPr>
        <w:t>款</w:t>
      </w:r>
      <w:r>
        <w:rPr>
          <w:rFonts w:hint="eastAsia"/>
          <w:snapToGrid/>
        </w:rPr>
        <w:t>(</w:t>
      </w:r>
      <w:r>
        <w:rPr>
          <w:rFonts w:hint="eastAsia"/>
          <w:snapToGrid/>
        </w:rPr>
        <w:t>甲</w:t>
      </w:r>
      <w:r>
        <w:rPr>
          <w:rFonts w:hint="eastAsia"/>
          <w:snapToGrid/>
        </w:rPr>
        <w:t>)</w:t>
      </w:r>
      <w:r>
        <w:rPr>
          <w:rFonts w:hint="eastAsia"/>
          <w:snapToGrid/>
        </w:rPr>
        <w:t>作出了保留，委员会得出结论，同一事件已由欧洲人权委员会的审查过。</w:t>
      </w:r>
    </w:p>
    <w:p w:rsidR="00000000" w:rsidRDefault="00A821ED">
      <w:pPr>
        <w:ind w:firstLine="510"/>
        <w:rPr>
          <w:rFonts w:hint="eastAsia"/>
          <w:snapToGrid/>
        </w:rPr>
      </w:pPr>
      <w:r>
        <w:rPr>
          <w:snapToGrid/>
          <w:lang w:val="zh-CN"/>
        </w:rPr>
        <w:t>8.5</w:t>
      </w:r>
      <w:r>
        <w:rPr>
          <w:rFonts w:hint="eastAsia"/>
          <w:snapToGrid/>
          <w:lang w:val="zh-CN"/>
        </w:rPr>
        <w:t xml:space="preserve">  </w:t>
      </w:r>
      <w:r>
        <w:rPr>
          <w:rFonts w:hint="eastAsia"/>
          <w:snapToGrid/>
        </w:rPr>
        <w:t>但是，只有当《欧洲公约》所保护的实质性权利与《公约》所保护的权利相一致时，而且所提的申诉涉及</w:t>
      </w:r>
      <w:r>
        <w:rPr>
          <w:snapToGrid/>
        </w:rPr>
        <w:t>1999</w:t>
      </w:r>
      <w:r>
        <w:rPr>
          <w:rFonts w:hint="eastAsia"/>
          <w:snapToGrid/>
        </w:rPr>
        <w:t>年</w:t>
      </w:r>
      <w:r>
        <w:rPr>
          <w:snapToGrid/>
        </w:rPr>
        <w:t>5</w:t>
      </w:r>
      <w:r>
        <w:rPr>
          <w:rFonts w:hint="eastAsia"/>
          <w:snapToGrid/>
        </w:rPr>
        <w:t>月</w:t>
      </w:r>
      <w:r>
        <w:rPr>
          <w:snapToGrid/>
        </w:rPr>
        <w:t>18</w:t>
      </w:r>
      <w:r>
        <w:rPr>
          <w:rFonts w:hint="eastAsia"/>
          <w:snapToGrid/>
        </w:rPr>
        <w:t>日</w:t>
      </w:r>
      <w:r>
        <w:rPr>
          <w:snapToGrid/>
        </w:rPr>
        <w:t>(</w:t>
      </w:r>
      <w:r>
        <w:rPr>
          <w:rFonts w:hint="eastAsia"/>
          <w:snapToGrid/>
        </w:rPr>
        <w:t>提交人向欧洲法院提出申诉之日</w:t>
      </w:r>
      <w:r>
        <w:rPr>
          <w:snapToGrid/>
        </w:rPr>
        <w:t>)</w:t>
      </w:r>
      <w:r>
        <w:rPr>
          <w:rFonts w:hint="eastAsia"/>
          <w:snapToGrid/>
        </w:rPr>
        <w:t>以前发生的事件时，欧洲法院才能够审查同一事件。委员会注意到，《公约》第八条和第十七条与《欧洲公约》第</w:t>
      </w:r>
      <w:r>
        <w:rPr>
          <w:snapToGrid/>
        </w:rPr>
        <w:t>4</w:t>
      </w:r>
      <w:r>
        <w:rPr>
          <w:rFonts w:hint="eastAsia"/>
          <w:snapToGrid/>
        </w:rPr>
        <w:t>条和第</w:t>
      </w:r>
      <w:r>
        <w:rPr>
          <w:snapToGrid/>
        </w:rPr>
        <w:t>8</w:t>
      </w:r>
      <w:r>
        <w:rPr>
          <w:rFonts w:hint="eastAsia"/>
          <w:snapToGrid/>
        </w:rPr>
        <w:t>条基本一致。但是，《欧洲公约》及其议定书均不含有等同于《公约》第十和二十</w:t>
      </w:r>
      <w:r>
        <w:rPr>
          <w:rFonts w:hint="eastAsia"/>
          <w:snapToGrid/>
        </w:rPr>
        <w:t>六条的相应条款。据此，委员会认为，缔约国的保留仅适用于根据《公约》第八和十七条会产生问题的案件，而且案件必须是在</w:t>
      </w:r>
      <w:r>
        <w:rPr>
          <w:snapToGrid/>
        </w:rPr>
        <w:t>1999</w:t>
      </w:r>
      <w:r>
        <w:rPr>
          <w:rFonts w:hint="eastAsia"/>
          <w:snapToGrid/>
        </w:rPr>
        <w:t>年</w:t>
      </w:r>
      <w:r>
        <w:rPr>
          <w:snapToGrid/>
        </w:rPr>
        <w:t>5</w:t>
      </w:r>
      <w:r>
        <w:rPr>
          <w:rFonts w:hint="eastAsia"/>
          <w:snapToGrid/>
        </w:rPr>
        <w:t>月</w:t>
      </w:r>
      <w:r>
        <w:rPr>
          <w:snapToGrid/>
        </w:rPr>
        <w:t>18</w:t>
      </w:r>
      <w:r>
        <w:rPr>
          <w:rFonts w:hint="eastAsia"/>
          <w:snapToGrid/>
        </w:rPr>
        <w:t>日以前发生的。因此，根据《任择议定书》第五条第</w:t>
      </w:r>
      <w:r>
        <w:rPr>
          <w:snapToGrid/>
        </w:rPr>
        <w:t>2</w:t>
      </w:r>
      <w:r>
        <w:rPr>
          <w:rFonts w:hint="eastAsia"/>
          <w:snapToGrid/>
        </w:rPr>
        <w:t>款</w:t>
      </w:r>
      <w:r>
        <w:rPr>
          <w:rFonts w:hint="eastAsia"/>
          <w:snapToGrid/>
        </w:rPr>
        <w:t>(</w:t>
      </w:r>
      <w:r>
        <w:rPr>
          <w:rFonts w:hint="eastAsia"/>
          <w:snapToGrid/>
        </w:rPr>
        <w:t>甲</w:t>
      </w:r>
      <w:r>
        <w:rPr>
          <w:rFonts w:hint="eastAsia"/>
          <w:snapToGrid/>
        </w:rPr>
        <w:t>)</w:t>
      </w:r>
      <w:r>
        <w:rPr>
          <w:rFonts w:hint="eastAsia"/>
          <w:snapToGrid/>
        </w:rPr>
        <w:t>项，来文的这一部分不可受理。</w:t>
      </w:r>
    </w:p>
    <w:p w:rsidR="00000000" w:rsidRDefault="00A821ED">
      <w:pPr>
        <w:ind w:firstLine="510"/>
        <w:rPr>
          <w:rFonts w:hint="eastAsia"/>
          <w:snapToGrid/>
        </w:rPr>
      </w:pPr>
      <w:r>
        <w:rPr>
          <w:snapToGrid/>
          <w:lang w:val="zh-CN"/>
        </w:rPr>
        <w:t>8.6</w:t>
      </w:r>
      <w:r>
        <w:rPr>
          <w:rFonts w:hint="eastAsia"/>
          <w:snapToGrid/>
          <w:lang w:val="zh-CN"/>
        </w:rPr>
        <w:t xml:space="preserve">  </w:t>
      </w:r>
      <w:r>
        <w:rPr>
          <w:rFonts w:hint="eastAsia"/>
          <w:snapToGrid/>
        </w:rPr>
        <w:t>提交人声称，对其监禁时工作所得扣除失业保险费的做法构成歧视，违反了《公约》第二十六条，因为很明显，作为外国人，他最终获释时，由于离开监狱后直接被遣返到原籍国，因而不会领到任何失业福利，关于这一指控，委员会注意到，根据所掌握的资料，提交人在向委员会提出申诉或在此之后没有向奥地利当局和奥地</w:t>
      </w:r>
      <w:r>
        <w:rPr>
          <w:rFonts w:hint="eastAsia"/>
          <w:snapToGrid/>
        </w:rPr>
        <w:t>利法院提出这一申诉。除了争辩他“拒绝”用尽国内补救办法是有理由的之外，提交人未能辩驳缔约国的论点，即他可以到宪法法院，就失业保险计划强制性交费可能造成的歧视性后果提出质疑，或指出，由于他的案件情况特殊，向宪法法院提出申诉不会有效，或者他无法提供申诉，同时提出上述论点的理由。因此，委员会认为提交人在这方面未能用尽国内补救办法，并得出结论，来文中这一部分案情根据《任择议定书》第五条第</w:t>
      </w:r>
      <w:r>
        <w:rPr>
          <w:snapToGrid/>
        </w:rPr>
        <w:t>2</w:t>
      </w:r>
      <w:r>
        <w:rPr>
          <w:rFonts w:hint="eastAsia"/>
          <w:snapToGrid/>
        </w:rPr>
        <w:t>款</w:t>
      </w:r>
      <w:r>
        <w:rPr>
          <w:rFonts w:hint="eastAsia"/>
          <w:snapToGrid/>
        </w:rPr>
        <w:t>(</w:t>
      </w:r>
      <w:r>
        <w:rPr>
          <w:rFonts w:hint="eastAsia"/>
          <w:snapToGrid/>
          <w:lang w:val="zh-CN"/>
        </w:rPr>
        <w:t>乙</w:t>
      </w:r>
      <w:r>
        <w:rPr>
          <w:rFonts w:hint="eastAsia"/>
          <w:snapToGrid/>
        </w:rPr>
        <w:t>)</w:t>
      </w:r>
      <w:r>
        <w:rPr>
          <w:rFonts w:hint="eastAsia"/>
          <w:snapToGrid/>
        </w:rPr>
        <w:t>项不可受理。</w:t>
      </w:r>
    </w:p>
    <w:p w:rsidR="00000000" w:rsidRDefault="00A821ED">
      <w:pPr>
        <w:ind w:firstLine="510"/>
        <w:rPr>
          <w:rFonts w:hint="eastAsia"/>
          <w:snapToGrid/>
        </w:rPr>
      </w:pPr>
      <w:r>
        <w:rPr>
          <w:snapToGrid/>
          <w:lang w:val="zh-CN"/>
        </w:rPr>
        <w:t>8.7</w:t>
      </w:r>
      <w:r>
        <w:rPr>
          <w:rFonts w:hint="eastAsia"/>
          <w:snapToGrid/>
          <w:lang w:val="zh-CN"/>
        </w:rPr>
        <w:t xml:space="preserve">  </w:t>
      </w:r>
      <w:r>
        <w:rPr>
          <w:rFonts w:hint="eastAsia"/>
          <w:snapToGrid/>
        </w:rPr>
        <w:t>关于来文的其他内容，委员会注意到，就可否受理问题而言，提交人未能证实，关于在监狱从事劳动的义务、</w:t>
      </w:r>
      <w:r>
        <w:rPr>
          <w:rFonts w:hint="eastAsia"/>
          <w:snapToGrid/>
        </w:rPr>
        <w:t>与家属电话联系受到限制的情况指控、或监狱当局采取的其他措施，尤其是没收他的电脑，以及不允许他购买打印机所需设备，或接收家属送来的食物邮包和其他邮包等情况侵犯了他根据《公约》第十条规定，他作为囚徒而应受到人道及尊重其固有人格尊严的待遇之权利，也未能证实他作为外国人或由于是黑人而受到了《公约》第二十六条所界定的歧视。</w:t>
      </w:r>
    </w:p>
    <w:p w:rsidR="00000000" w:rsidRDefault="00A821ED">
      <w:pPr>
        <w:ind w:firstLine="510"/>
        <w:rPr>
          <w:rFonts w:hint="eastAsia"/>
          <w:snapToGrid/>
        </w:rPr>
      </w:pPr>
      <w:r>
        <w:rPr>
          <w:snapToGrid/>
          <w:lang w:val="zh-CN"/>
        </w:rPr>
        <w:t>8.8</w:t>
      </w:r>
      <w:r>
        <w:rPr>
          <w:rFonts w:hint="eastAsia"/>
          <w:snapToGrid/>
          <w:lang w:val="zh-CN"/>
        </w:rPr>
        <w:t xml:space="preserve">  </w:t>
      </w:r>
      <w:r>
        <w:rPr>
          <w:rFonts w:hint="eastAsia"/>
          <w:snapToGrid/>
        </w:rPr>
        <w:t>委员会并注意到，提交人曾经向内政部申诉，他从</w:t>
      </w:r>
      <w:r>
        <w:rPr>
          <w:snapToGrid/>
        </w:rPr>
        <w:t>2000</w:t>
      </w:r>
      <w:r>
        <w:rPr>
          <w:rFonts w:hint="eastAsia"/>
          <w:snapToGrid/>
        </w:rPr>
        <w:t>年</w:t>
      </w:r>
      <w:r>
        <w:rPr>
          <w:snapToGrid/>
        </w:rPr>
        <w:t>8</w:t>
      </w:r>
      <w:r>
        <w:rPr>
          <w:rFonts w:hint="eastAsia"/>
          <w:snapToGrid/>
        </w:rPr>
        <w:t>月</w:t>
      </w:r>
      <w:r>
        <w:rPr>
          <w:snapToGrid/>
        </w:rPr>
        <w:t>30</w:t>
      </w:r>
      <w:r>
        <w:rPr>
          <w:rFonts w:hint="eastAsia"/>
          <w:snapToGrid/>
        </w:rPr>
        <w:t>日至</w:t>
      </w:r>
      <w:r>
        <w:rPr>
          <w:snapToGrid/>
        </w:rPr>
        <w:t>2001</w:t>
      </w:r>
      <w:r>
        <w:rPr>
          <w:rFonts w:hint="eastAsia"/>
          <w:snapToGrid/>
        </w:rPr>
        <w:t>年</w:t>
      </w:r>
      <w:r>
        <w:rPr>
          <w:snapToGrid/>
        </w:rPr>
        <w:t>4</w:t>
      </w:r>
      <w:r>
        <w:rPr>
          <w:rFonts w:hint="eastAsia"/>
          <w:snapToGrid/>
        </w:rPr>
        <w:t>月</w:t>
      </w:r>
      <w:r>
        <w:rPr>
          <w:snapToGrid/>
        </w:rPr>
        <w:t>30</w:t>
      </w:r>
      <w:r>
        <w:rPr>
          <w:rFonts w:hint="eastAsia"/>
          <w:snapToGrid/>
        </w:rPr>
        <w:t>日每天被关押在牢房里长达</w:t>
      </w:r>
      <w:r>
        <w:rPr>
          <w:snapToGrid/>
        </w:rPr>
        <w:t>23</w:t>
      </w:r>
      <w:r>
        <w:rPr>
          <w:rFonts w:hint="eastAsia"/>
          <w:snapToGrid/>
        </w:rPr>
        <w:t>小时，但是，在缔约国提交的案情中称，在同一阶段里，提交人三次受到严格看守，</w:t>
      </w:r>
      <w:r>
        <w:rPr>
          <w:rFonts w:hint="eastAsia"/>
          <w:snapToGrid/>
        </w:rPr>
        <w:t>因为他曾在</w:t>
      </w:r>
      <w:r>
        <w:rPr>
          <w:snapToGrid/>
        </w:rPr>
        <w:t>2001</w:t>
      </w:r>
      <w:r>
        <w:rPr>
          <w:rFonts w:hint="eastAsia"/>
          <w:snapToGrid/>
        </w:rPr>
        <w:t>年</w:t>
      </w:r>
      <w:r>
        <w:rPr>
          <w:snapToGrid/>
        </w:rPr>
        <w:t>11</w:t>
      </w:r>
      <w:r>
        <w:rPr>
          <w:rFonts w:hint="eastAsia"/>
          <w:snapToGrid/>
        </w:rPr>
        <w:t>月</w:t>
      </w:r>
      <w:r>
        <w:rPr>
          <w:snapToGrid/>
        </w:rPr>
        <w:t>30</w:t>
      </w:r>
      <w:r>
        <w:rPr>
          <w:rFonts w:hint="eastAsia"/>
          <w:snapToGrid/>
        </w:rPr>
        <w:t>日、</w:t>
      </w:r>
      <w:r>
        <w:rPr>
          <w:snapToGrid/>
        </w:rPr>
        <w:t>2001</w:t>
      </w:r>
      <w:r>
        <w:rPr>
          <w:rFonts w:hint="eastAsia"/>
          <w:snapToGrid/>
        </w:rPr>
        <w:t>年</w:t>
      </w:r>
      <w:r>
        <w:rPr>
          <w:snapToGrid/>
        </w:rPr>
        <w:t>1</w:t>
      </w:r>
      <w:r>
        <w:rPr>
          <w:rFonts w:hint="eastAsia"/>
          <w:snapToGrid/>
        </w:rPr>
        <w:t>月</w:t>
      </w:r>
      <w:r>
        <w:rPr>
          <w:snapToGrid/>
        </w:rPr>
        <w:t>23</w:t>
      </w:r>
      <w:r>
        <w:rPr>
          <w:rFonts w:hint="eastAsia"/>
          <w:snapToGrid/>
        </w:rPr>
        <w:t>日和</w:t>
      </w:r>
      <w:r>
        <w:rPr>
          <w:snapToGrid/>
        </w:rPr>
        <w:t>30</w:t>
      </w:r>
      <w:r>
        <w:rPr>
          <w:rFonts w:hint="eastAsia"/>
          <w:snapToGrid/>
        </w:rPr>
        <w:t>日三次违反监狱规则，而这些关押看守的时间分别限为</w:t>
      </w:r>
      <w:r>
        <w:rPr>
          <w:rFonts w:hint="eastAsia"/>
          <w:snapToGrid/>
        </w:rPr>
        <w:t>12</w:t>
      </w:r>
      <w:r>
        <w:rPr>
          <w:rFonts w:hint="eastAsia"/>
          <w:snapToGrid/>
        </w:rPr>
        <w:t>、</w:t>
      </w:r>
      <w:r>
        <w:rPr>
          <w:rFonts w:hint="eastAsia"/>
          <w:snapToGrid/>
        </w:rPr>
        <w:t>7</w:t>
      </w:r>
      <w:r>
        <w:rPr>
          <w:rFonts w:hint="eastAsia"/>
          <w:snapToGrid/>
        </w:rPr>
        <w:t>和</w:t>
      </w:r>
      <w:r>
        <w:rPr>
          <w:rFonts w:hint="eastAsia"/>
          <w:snapToGrid/>
        </w:rPr>
        <w:t>8</w:t>
      </w:r>
      <w:r>
        <w:rPr>
          <w:rFonts w:hint="eastAsia"/>
          <w:snapToGrid/>
        </w:rPr>
        <w:t>天，因此两种说法相互矛盾。委员会注意到，提交人没有对这一出入提出意见，因此得出结论，就可否受理问题而言，提交人未能证实这一申诉。据此，根据《任择议定书》第二条，就来文按《公约》第十条所提出的问题而言，来文不可受理。</w:t>
      </w:r>
    </w:p>
    <w:p w:rsidR="00000000" w:rsidRDefault="00A821ED">
      <w:pPr>
        <w:ind w:firstLine="510"/>
        <w:rPr>
          <w:snapToGrid/>
        </w:rPr>
      </w:pPr>
      <w:r>
        <w:rPr>
          <w:snapToGrid/>
        </w:rPr>
        <w:t>9.</w:t>
      </w:r>
      <w:r>
        <w:rPr>
          <w:rFonts w:hint="eastAsia"/>
          <w:snapToGrid/>
        </w:rPr>
        <w:t xml:space="preserve"> </w:t>
      </w:r>
      <w:r>
        <w:rPr>
          <w:snapToGrid/>
        </w:rPr>
        <w:t xml:space="preserve"> </w:t>
      </w:r>
      <w:r>
        <w:rPr>
          <w:rFonts w:hint="eastAsia"/>
          <w:snapToGrid/>
        </w:rPr>
        <w:t>因此委员会决定：</w:t>
      </w:r>
    </w:p>
    <w:p w:rsidR="00000000" w:rsidRDefault="00A821ED">
      <w:pPr>
        <w:pStyle w:val="aa"/>
        <w:rPr>
          <w:rFonts w:hint="eastAsia"/>
          <w:snapToGrid/>
        </w:rPr>
      </w:pPr>
      <w:r>
        <w:rPr>
          <w:snapToGrid/>
        </w:rPr>
        <w:t>(a)</w:t>
      </w:r>
      <w:r>
        <w:rPr>
          <w:rFonts w:hint="eastAsia"/>
          <w:snapToGrid/>
        </w:rPr>
        <w:tab/>
      </w:r>
      <w:r>
        <w:rPr>
          <w:rFonts w:hint="eastAsia"/>
          <w:snapToGrid/>
        </w:rPr>
        <w:t>根据《任择议定书》第二条和第五条第二款</w:t>
      </w:r>
      <w:r>
        <w:rPr>
          <w:snapToGrid/>
        </w:rPr>
        <w:t>(</w:t>
      </w:r>
      <w:r>
        <w:rPr>
          <w:rFonts w:hint="eastAsia"/>
          <w:snapToGrid/>
        </w:rPr>
        <w:t>甲</w:t>
      </w:r>
      <w:r>
        <w:rPr>
          <w:snapToGrid/>
        </w:rPr>
        <w:t>)</w:t>
      </w:r>
      <w:r>
        <w:rPr>
          <w:rFonts w:hint="eastAsia"/>
          <w:snapToGrid/>
        </w:rPr>
        <w:t>和</w:t>
      </w:r>
      <w:r>
        <w:rPr>
          <w:rFonts w:hint="eastAsia"/>
          <w:snapToGrid/>
        </w:rPr>
        <w:t>(</w:t>
      </w:r>
      <w:r>
        <w:rPr>
          <w:rFonts w:hint="eastAsia"/>
          <w:snapToGrid/>
        </w:rPr>
        <w:t>乙</w:t>
      </w:r>
      <w:r>
        <w:rPr>
          <w:rFonts w:hint="eastAsia"/>
          <w:snapToGrid/>
        </w:rPr>
        <w:t>)</w:t>
      </w:r>
      <w:r>
        <w:rPr>
          <w:rFonts w:hint="eastAsia"/>
          <w:snapToGrid/>
        </w:rPr>
        <w:t>项，来文不予受理；</w:t>
      </w:r>
    </w:p>
    <w:p w:rsidR="00000000" w:rsidRDefault="00A821ED">
      <w:pPr>
        <w:pStyle w:val="aa"/>
        <w:spacing w:after="320"/>
        <w:rPr>
          <w:rFonts w:hint="eastAsia"/>
          <w:snapToGrid/>
        </w:rPr>
      </w:pPr>
      <w:r>
        <w:rPr>
          <w:snapToGrid/>
        </w:rPr>
        <w:t>(b)</w:t>
      </w:r>
      <w:r>
        <w:rPr>
          <w:rFonts w:hint="eastAsia"/>
          <w:snapToGrid/>
        </w:rPr>
        <w:tab/>
      </w:r>
      <w:r>
        <w:rPr>
          <w:rFonts w:hint="eastAsia"/>
          <w:snapToGrid/>
        </w:rPr>
        <w:t>将本决定通知缔约国及提交人。</w:t>
      </w:r>
    </w:p>
    <w:p w:rsidR="00000000" w:rsidRDefault="00A821ED">
      <w:pPr>
        <w:ind w:firstLine="510"/>
        <w:rPr>
          <w:snapToGrid/>
        </w:rPr>
      </w:pPr>
      <w:r>
        <w:rPr>
          <w:snapToGrid/>
        </w:rPr>
        <w:t>[</w:t>
      </w:r>
      <w:r>
        <w:rPr>
          <w:rFonts w:hint="eastAsia"/>
          <w:snapToGrid/>
        </w:rPr>
        <w:t>决定通过时有英文、法文和西班牙</w:t>
      </w:r>
      <w:r>
        <w:rPr>
          <w:rFonts w:hint="eastAsia"/>
          <w:snapToGrid/>
        </w:rPr>
        <w:t>文本，其中英文本为原文。随后还将印发阿拉伯文、中文和俄文本，作为委员会提交大会的年度报告的一部分。</w:t>
      </w:r>
      <w:r>
        <w:rPr>
          <w:snapToGrid/>
        </w:rPr>
        <w:t>]</w:t>
      </w:r>
    </w:p>
    <w:p w:rsidR="00000000" w:rsidRDefault="00A821ED">
      <w:pPr>
        <w:pStyle w:val="Heading2"/>
        <w:sectPr w:rsidR="00000000">
          <w:headerReference w:type="default" r:id="rId39"/>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rPr>
          <w:rFonts w:hint="eastAsia"/>
          <w:sz w:val="26"/>
        </w:rPr>
      </w:pPr>
      <w:r>
        <w:rPr>
          <w:rFonts w:hint="eastAsia"/>
          <w:sz w:val="26"/>
        </w:rPr>
        <w:t>附</w:t>
      </w:r>
      <w:r>
        <w:rPr>
          <w:rFonts w:hint="eastAsia"/>
          <w:sz w:val="26"/>
        </w:rPr>
        <w:t xml:space="preserve"> </w:t>
      </w:r>
      <w:r>
        <w:rPr>
          <w:sz w:val="26"/>
        </w:rPr>
        <w:t xml:space="preserve"> </w:t>
      </w:r>
      <w:r>
        <w:rPr>
          <w:rFonts w:hint="eastAsia"/>
          <w:sz w:val="26"/>
        </w:rPr>
        <w:t>录</w:t>
      </w:r>
    </w:p>
    <w:p w:rsidR="00000000" w:rsidRDefault="00A821ED">
      <w:pPr>
        <w:pStyle w:val="Heading3"/>
      </w:pPr>
      <w:r>
        <w:rPr>
          <w:rFonts w:hint="eastAsia"/>
        </w:rPr>
        <w:t>委员会委员伊波利托·索拉里－伊里戈延先生的个人意见</w:t>
      </w:r>
      <w:r>
        <w:br/>
      </w:r>
      <w:r>
        <w:rPr>
          <w:rFonts w:hint="eastAsia"/>
          <w:u w:val="none"/>
        </w:rPr>
        <w:t>(</w:t>
      </w:r>
      <w:r>
        <w:rPr>
          <w:rFonts w:hint="eastAsia"/>
        </w:rPr>
        <w:t>反对意见</w:t>
      </w:r>
      <w:r>
        <w:rPr>
          <w:u w:val="none"/>
        </w:rPr>
        <w:t>)</w:t>
      </w:r>
    </w:p>
    <w:p w:rsidR="00000000" w:rsidRDefault="00A821ED">
      <w:pPr>
        <w:pStyle w:val="FootnoteText"/>
        <w:keepLines w:val="0"/>
        <w:spacing w:after="320" w:line="336" w:lineRule="auto"/>
        <w:rPr>
          <w:rFonts w:eastAsia="SimSun"/>
          <w:lang w:val="zh-CN"/>
        </w:rPr>
      </w:pPr>
      <w:r>
        <w:rPr>
          <w:rFonts w:eastAsia="SimSun" w:hint="eastAsia"/>
          <w:lang w:val="zh-CN"/>
        </w:rPr>
        <w:t>我部分持反对意见是以下列考虑为依据的。</w:t>
      </w:r>
    </w:p>
    <w:p w:rsidR="00000000" w:rsidRDefault="00A821ED">
      <w:pPr>
        <w:pStyle w:val="Heading4"/>
        <w:rPr>
          <w:rFonts w:hint="eastAsia"/>
          <w:lang w:val="zh-CN"/>
        </w:rPr>
      </w:pPr>
      <w:r>
        <w:rPr>
          <w:rFonts w:hint="eastAsia"/>
          <w:lang w:val="zh-CN"/>
        </w:rPr>
        <w:t>对可否受理问题的审议</w:t>
      </w:r>
    </w:p>
    <w:p w:rsidR="00000000" w:rsidRDefault="00A821ED">
      <w:pPr>
        <w:ind w:firstLine="510"/>
        <w:rPr>
          <w:snapToGrid/>
          <w:lang w:val="zh-CN"/>
        </w:rPr>
      </w:pPr>
      <w:r>
        <w:rPr>
          <w:rFonts w:hint="eastAsia"/>
          <w:snapToGrid/>
          <w:lang w:val="zh-CN"/>
        </w:rPr>
        <w:t>关于提交人声称他每天被关押在牢房里达</w:t>
      </w:r>
      <w:r>
        <w:rPr>
          <w:snapToGrid/>
          <w:lang w:val="zh-CN"/>
        </w:rPr>
        <w:t>23</w:t>
      </w:r>
      <w:r>
        <w:rPr>
          <w:rFonts w:hint="eastAsia"/>
          <w:snapToGrid/>
          <w:lang w:val="zh-CN"/>
        </w:rPr>
        <w:t>小时作为惩罚的问题，委员会注意到，缔约国承认这一惩罚措施以及对惩罚方式的叙述，但是对于关押时间提出不同意见。提交人说这一惩罚从</w:t>
      </w:r>
      <w:r>
        <w:rPr>
          <w:snapToGrid/>
          <w:lang w:val="zh-CN"/>
        </w:rPr>
        <w:t>2000</w:t>
      </w:r>
      <w:r>
        <w:rPr>
          <w:rFonts w:hint="eastAsia"/>
          <w:snapToGrid/>
          <w:lang w:val="zh-CN"/>
        </w:rPr>
        <w:t>年</w:t>
      </w:r>
      <w:r>
        <w:rPr>
          <w:snapToGrid/>
          <w:lang w:val="zh-CN"/>
        </w:rPr>
        <w:t>11</w:t>
      </w:r>
      <w:r>
        <w:rPr>
          <w:rFonts w:hint="eastAsia"/>
          <w:snapToGrid/>
          <w:lang w:val="zh-CN"/>
        </w:rPr>
        <w:t>月</w:t>
      </w:r>
      <w:r>
        <w:rPr>
          <w:snapToGrid/>
          <w:lang w:val="zh-CN"/>
        </w:rPr>
        <w:t>31</w:t>
      </w:r>
      <w:r>
        <w:rPr>
          <w:rFonts w:hint="eastAsia"/>
          <w:snapToGrid/>
          <w:lang w:val="zh-CN"/>
        </w:rPr>
        <w:t>日至</w:t>
      </w:r>
      <w:r>
        <w:rPr>
          <w:snapToGrid/>
          <w:lang w:val="zh-CN"/>
        </w:rPr>
        <w:t>2001</w:t>
      </w:r>
      <w:r>
        <w:rPr>
          <w:rFonts w:hint="eastAsia"/>
          <w:snapToGrid/>
          <w:lang w:val="zh-CN"/>
        </w:rPr>
        <w:t>年</w:t>
      </w:r>
      <w:r>
        <w:rPr>
          <w:snapToGrid/>
          <w:lang w:val="zh-CN"/>
        </w:rPr>
        <w:t>4</w:t>
      </w:r>
      <w:r>
        <w:rPr>
          <w:rFonts w:hint="eastAsia"/>
          <w:snapToGrid/>
          <w:lang w:val="zh-CN"/>
        </w:rPr>
        <w:t>月</w:t>
      </w:r>
      <w:r>
        <w:rPr>
          <w:snapToGrid/>
          <w:lang w:val="zh-CN"/>
        </w:rPr>
        <w:t>30</w:t>
      </w:r>
      <w:r>
        <w:rPr>
          <w:rFonts w:hint="eastAsia"/>
          <w:snapToGrid/>
          <w:lang w:val="zh-CN"/>
        </w:rPr>
        <w:t>日；而缔约国则说，这一措施分为三个阶段，分别持续</w:t>
      </w:r>
      <w:r>
        <w:rPr>
          <w:rFonts w:hint="eastAsia"/>
          <w:snapToGrid/>
          <w:lang w:val="zh-CN"/>
        </w:rPr>
        <w:t>12</w:t>
      </w:r>
      <w:r>
        <w:rPr>
          <w:rFonts w:hint="eastAsia"/>
          <w:snapToGrid/>
          <w:lang w:val="zh-CN"/>
        </w:rPr>
        <w:t>、</w:t>
      </w:r>
      <w:r>
        <w:rPr>
          <w:rFonts w:hint="eastAsia"/>
          <w:snapToGrid/>
          <w:lang w:val="zh-CN"/>
        </w:rPr>
        <w:t>7</w:t>
      </w:r>
      <w:r>
        <w:rPr>
          <w:rFonts w:hint="eastAsia"/>
          <w:snapToGrid/>
          <w:lang w:val="zh-CN"/>
        </w:rPr>
        <w:t>和</w:t>
      </w:r>
      <w:r>
        <w:rPr>
          <w:rFonts w:hint="eastAsia"/>
          <w:snapToGrid/>
          <w:lang w:val="zh-CN"/>
        </w:rPr>
        <w:t>8</w:t>
      </w:r>
      <w:r>
        <w:rPr>
          <w:rFonts w:hint="eastAsia"/>
          <w:snapToGrid/>
          <w:lang w:val="zh-CN"/>
        </w:rPr>
        <w:t>天</w:t>
      </w:r>
      <w:r>
        <w:rPr>
          <w:rFonts w:hint="eastAsia"/>
          <w:snapToGrid/>
          <w:lang w:val="zh-CN"/>
        </w:rPr>
        <w:t>，总共</w:t>
      </w:r>
      <w:r>
        <w:rPr>
          <w:snapToGrid/>
          <w:lang w:val="zh-CN"/>
        </w:rPr>
        <w:t>27</w:t>
      </w:r>
      <w:r>
        <w:rPr>
          <w:rFonts w:hint="eastAsia"/>
          <w:snapToGrid/>
          <w:lang w:val="zh-CN"/>
        </w:rPr>
        <w:t>天。</w:t>
      </w:r>
    </w:p>
    <w:p w:rsidR="00000000" w:rsidRDefault="00A821ED">
      <w:pPr>
        <w:ind w:firstLine="510"/>
        <w:rPr>
          <w:snapToGrid/>
          <w:lang w:val="zh-CN"/>
        </w:rPr>
      </w:pPr>
      <w:r>
        <w:rPr>
          <w:rFonts w:hint="eastAsia"/>
          <w:snapToGrid/>
          <w:lang w:val="zh-CN"/>
        </w:rPr>
        <w:t>委员会注意到，缔约国所提的资料不完整，因为缔约国没有提到提交人按规定应当接受惩罚的日期，并且未能解释缔约国如何能够向提交人提供机会“在任何时候”锻炼身体，从而按照《公约》第十条规定的最低规则对待提交人</w:t>
      </w:r>
      <w:r>
        <w:rPr>
          <w:rFonts w:hint="eastAsia"/>
          <w:snapToGrid/>
          <w:lang w:val="zh-CN"/>
        </w:rPr>
        <w:t>(</w:t>
      </w:r>
      <w:r>
        <w:rPr>
          <w:rFonts w:hint="eastAsia"/>
          <w:snapToGrid/>
          <w:lang w:val="zh-CN"/>
        </w:rPr>
        <w:t>如第</w:t>
      </w:r>
      <w:r>
        <w:rPr>
          <w:snapToGrid/>
          <w:lang w:val="zh-CN"/>
        </w:rPr>
        <w:t>6.5</w:t>
      </w:r>
      <w:r>
        <w:rPr>
          <w:rFonts w:hint="eastAsia"/>
          <w:snapToGrid/>
          <w:lang w:val="zh-CN"/>
        </w:rPr>
        <w:t>段所述</w:t>
      </w:r>
      <w:r>
        <w:rPr>
          <w:rFonts w:hint="eastAsia"/>
          <w:snapToGrid/>
          <w:lang w:val="zh-CN"/>
        </w:rPr>
        <w:t>)</w:t>
      </w:r>
      <w:r>
        <w:rPr>
          <w:rFonts w:hint="eastAsia"/>
          <w:snapToGrid/>
          <w:lang w:val="zh-CN"/>
        </w:rPr>
        <w:t>，但同时却又承认他被关押在牢房里每天达</w:t>
      </w:r>
      <w:r>
        <w:rPr>
          <w:snapToGrid/>
          <w:lang w:val="zh-CN"/>
        </w:rPr>
        <w:t>23</w:t>
      </w:r>
      <w:r>
        <w:rPr>
          <w:rFonts w:hint="eastAsia"/>
          <w:snapToGrid/>
          <w:lang w:val="zh-CN"/>
        </w:rPr>
        <w:t>小时之久，并且持续了</w:t>
      </w:r>
      <w:r>
        <w:rPr>
          <w:snapToGrid/>
          <w:lang w:val="zh-CN"/>
        </w:rPr>
        <w:t>27</w:t>
      </w:r>
      <w:r>
        <w:rPr>
          <w:rFonts w:hint="eastAsia"/>
          <w:snapToGrid/>
          <w:lang w:val="zh-CN"/>
        </w:rPr>
        <w:t>天。委员会指出，缔约国需要按《公约》第四条第</w:t>
      </w:r>
      <w:r>
        <w:rPr>
          <w:snapToGrid/>
          <w:lang w:val="zh-CN"/>
        </w:rPr>
        <w:t>2</w:t>
      </w:r>
      <w:r>
        <w:rPr>
          <w:rFonts w:hint="eastAsia"/>
          <w:snapToGrid/>
          <w:lang w:val="zh-CN"/>
        </w:rPr>
        <w:t>款提供“澄清案情的解释或陈述”。</w:t>
      </w:r>
    </w:p>
    <w:p w:rsidR="00000000" w:rsidRDefault="00A821ED">
      <w:pPr>
        <w:ind w:firstLine="510"/>
        <w:rPr>
          <w:rFonts w:hint="eastAsia"/>
          <w:snapToGrid/>
          <w:lang w:val="zh-CN"/>
        </w:rPr>
      </w:pPr>
      <w:r>
        <w:rPr>
          <w:rFonts w:hint="eastAsia"/>
          <w:snapToGrid/>
          <w:lang w:val="zh-CN"/>
        </w:rPr>
        <w:t>委员会并注意到，如上文第</w:t>
      </w:r>
      <w:r>
        <w:rPr>
          <w:snapToGrid/>
        </w:rPr>
        <w:t>7</w:t>
      </w:r>
      <w:r>
        <w:rPr>
          <w:rFonts w:hint="eastAsia"/>
          <w:snapToGrid/>
          <w:lang w:val="zh-CN"/>
        </w:rPr>
        <w:t>段所述，提交人拒绝了缔约国</w:t>
      </w:r>
      <w:r>
        <w:rPr>
          <w:snapToGrid/>
          <w:lang w:val="zh-CN"/>
        </w:rPr>
        <w:t>2003</w:t>
      </w:r>
      <w:r>
        <w:rPr>
          <w:rFonts w:hint="eastAsia"/>
          <w:snapToGrid/>
          <w:lang w:val="zh-CN"/>
        </w:rPr>
        <w:t>年</w:t>
      </w:r>
      <w:r>
        <w:rPr>
          <w:snapToGrid/>
          <w:lang w:val="zh-CN"/>
        </w:rPr>
        <w:t>10</w:t>
      </w:r>
      <w:r>
        <w:rPr>
          <w:rFonts w:hint="eastAsia"/>
          <w:snapToGrid/>
          <w:lang w:val="zh-CN"/>
        </w:rPr>
        <w:t>月</w:t>
      </w:r>
      <w:r>
        <w:rPr>
          <w:snapToGrid/>
          <w:lang w:val="zh-CN"/>
        </w:rPr>
        <w:t>22</w:t>
      </w:r>
      <w:r>
        <w:rPr>
          <w:rFonts w:hint="eastAsia"/>
          <w:snapToGrid/>
          <w:lang w:val="zh-CN"/>
        </w:rPr>
        <w:t>日的意见，认为没有根据。因此，提交人并不同意缔约国有关惩罚</w:t>
      </w:r>
      <w:r>
        <w:rPr>
          <w:rFonts w:hint="eastAsia"/>
          <w:snapToGrid/>
          <w:lang w:val="zh-CN"/>
        </w:rPr>
        <w:t>措施比他指控的要短这一宣称。</w:t>
      </w:r>
    </w:p>
    <w:p w:rsidR="00000000" w:rsidRDefault="00A821ED">
      <w:pPr>
        <w:spacing w:after="320"/>
        <w:ind w:firstLine="510"/>
        <w:rPr>
          <w:rFonts w:hint="eastAsia"/>
          <w:snapToGrid/>
          <w:lang w:val="zh-CN"/>
        </w:rPr>
      </w:pPr>
      <w:r>
        <w:rPr>
          <w:rFonts w:hint="eastAsia"/>
          <w:snapToGrid/>
          <w:lang w:val="zh-CN"/>
        </w:rPr>
        <w:t>从以上情况可以看出，由于来文按《公约》第十条提出了一些问题，因此根据《任择议定书》第二条，来文可以受理。</w:t>
      </w:r>
    </w:p>
    <w:p w:rsidR="00000000" w:rsidRDefault="00A821ED">
      <w:pPr>
        <w:pStyle w:val="Heading4"/>
        <w:rPr>
          <w:rFonts w:hint="eastAsia"/>
          <w:lang w:val="zh-CN"/>
        </w:rPr>
      </w:pPr>
      <w:r>
        <w:rPr>
          <w:rFonts w:hint="eastAsia"/>
          <w:lang w:val="zh-CN"/>
        </w:rPr>
        <w:t>对案情的审议</w:t>
      </w:r>
    </w:p>
    <w:p w:rsidR="00000000" w:rsidRDefault="00A821ED">
      <w:pPr>
        <w:ind w:firstLine="510"/>
        <w:rPr>
          <w:rFonts w:hint="eastAsia"/>
          <w:snapToGrid/>
          <w:lang w:val="zh-CN"/>
        </w:rPr>
      </w:pPr>
      <w:r>
        <w:rPr>
          <w:rFonts w:hint="eastAsia"/>
          <w:snapToGrid/>
          <w:lang w:val="zh-CN"/>
        </w:rPr>
        <w:t>委员会在审议案件的是非曲直时，必须确定，根据提交人</w:t>
      </w:r>
      <w:r>
        <w:rPr>
          <w:snapToGrid/>
          <w:lang w:val="zh-CN"/>
        </w:rPr>
        <w:t>2001</w:t>
      </w:r>
      <w:r>
        <w:rPr>
          <w:rFonts w:hint="eastAsia"/>
          <w:snapToGrid/>
          <w:lang w:val="zh-CN"/>
        </w:rPr>
        <w:t>年</w:t>
      </w:r>
      <w:r>
        <w:rPr>
          <w:snapToGrid/>
          <w:lang w:val="zh-CN"/>
        </w:rPr>
        <w:t>5</w:t>
      </w:r>
      <w:r>
        <w:rPr>
          <w:rFonts w:hint="eastAsia"/>
          <w:snapToGrid/>
          <w:lang w:val="zh-CN"/>
        </w:rPr>
        <w:t>月</w:t>
      </w:r>
      <w:r>
        <w:rPr>
          <w:snapToGrid/>
          <w:lang w:val="zh-CN"/>
        </w:rPr>
        <w:t>22</w:t>
      </w:r>
      <w:r>
        <w:rPr>
          <w:rFonts w:hint="eastAsia"/>
          <w:snapToGrid/>
          <w:lang w:val="zh-CN"/>
        </w:rPr>
        <w:t>日提供进一步资料的来信，缔约国向他实行的监禁是否构成《公约》第十条所指的侵权行为。委员会注意到，提交人及缔约国一致指出，惩罚措施是将提交人每天关押在牢房里达</w:t>
      </w:r>
      <w:r>
        <w:rPr>
          <w:snapToGrid/>
          <w:lang w:val="zh-CN"/>
        </w:rPr>
        <w:t>23</w:t>
      </w:r>
      <w:r>
        <w:rPr>
          <w:rFonts w:hint="eastAsia"/>
          <w:snapToGrid/>
          <w:lang w:val="zh-CN"/>
        </w:rPr>
        <w:t>小时之久。</w:t>
      </w:r>
    </w:p>
    <w:p w:rsidR="00000000" w:rsidRDefault="00A821ED">
      <w:pPr>
        <w:ind w:firstLine="510"/>
        <w:rPr>
          <w:rFonts w:hint="eastAsia"/>
          <w:snapToGrid/>
          <w:lang w:val="zh-CN"/>
        </w:rPr>
      </w:pPr>
      <w:r>
        <w:rPr>
          <w:rFonts w:hint="eastAsia"/>
          <w:snapToGrid/>
          <w:lang w:val="zh-CN"/>
        </w:rPr>
        <w:t>委员会指出，任何监狱系统的基本目标是要对囚犯实行改造和社会复员，而惩罚措施应当在不侵犯被剥夺自由的人所应有的人道待遇情况下</w:t>
      </w:r>
      <w:r>
        <w:rPr>
          <w:rFonts w:hint="eastAsia"/>
          <w:snapToGrid/>
          <w:lang w:val="zh-CN"/>
        </w:rPr>
        <w:t>力争实现这些目标</w:t>
      </w:r>
      <w:r>
        <w:rPr>
          <w:rFonts w:hint="eastAsia"/>
          <w:snapToGrid/>
          <w:lang w:val="zh-CN"/>
        </w:rPr>
        <w:t>(</w:t>
      </w:r>
      <w:r>
        <w:rPr>
          <w:rFonts w:hint="eastAsia"/>
          <w:snapToGrid/>
          <w:lang w:val="zh-CN"/>
        </w:rPr>
        <w:t>《公约》第十条第</w:t>
      </w:r>
      <w:r>
        <w:rPr>
          <w:snapToGrid/>
        </w:rPr>
        <w:t>1</w:t>
      </w:r>
      <w:r>
        <w:rPr>
          <w:rFonts w:hint="eastAsia"/>
          <w:snapToGrid/>
          <w:lang w:val="zh-CN"/>
        </w:rPr>
        <w:t>和第</w:t>
      </w:r>
      <w:r>
        <w:rPr>
          <w:snapToGrid/>
        </w:rPr>
        <w:t>3</w:t>
      </w:r>
      <w:r>
        <w:rPr>
          <w:rFonts w:hint="eastAsia"/>
          <w:snapToGrid/>
          <w:lang w:val="zh-CN"/>
        </w:rPr>
        <w:t>款</w:t>
      </w:r>
      <w:r>
        <w:rPr>
          <w:rFonts w:hint="eastAsia"/>
          <w:snapToGrid/>
          <w:lang w:val="zh-CN"/>
        </w:rPr>
        <w:t>)</w:t>
      </w:r>
      <w:r>
        <w:rPr>
          <w:rFonts w:hint="eastAsia"/>
          <w:snapToGrid/>
          <w:lang w:val="zh-CN"/>
        </w:rPr>
        <w:t>。委员会注意到，缔约国并没有提到这些目标，也没有指出，对提交人所施加的惩罚是为了实现这些目标的。</w:t>
      </w:r>
    </w:p>
    <w:p w:rsidR="00000000" w:rsidRDefault="00A821ED">
      <w:pPr>
        <w:spacing w:after="480"/>
        <w:ind w:firstLine="510"/>
        <w:rPr>
          <w:rFonts w:hint="eastAsia"/>
          <w:snapToGrid/>
          <w:lang w:val="zh-CN"/>
        </w:rPr>
      </w:pPr>
      <w:r>
        <w:rPr>
          <w:rFonts w:hint="eastAsia"/>
          <w:snapToGrid/>
          <w:lang w:val="zh-CN"/>
        </w:rPr>
        <w:t>委员会的结论是，对提交人所施加的极其严厉的惩罚，由于可能造成的身心后果，以及施加这种措施的时间长度，是不符合《公约》第十条的，因为该条要求被剥夺自由的人受到人道及尊重其固有人格尊严的待遇。根据《任择议定书》第四条第</w:t>
      </w:r>
      <w:r>
        <w:rPr>
          <w:rFonts w:hint="eastAsia"/>
          <w:snapToGrid/>
          <w:lang w:val="zh-CN"/>
        </w:rPr>
        <w:t>4</w:t>
      </w:r>
      <w:r>
        <w:rPr>
          <w:rFonts w:hint="eastAsia"/>
          <w:snapToGrid/>
          <w:lang w:val="zh-CN"/>
        </w:rPr>
        <w:t>款，委员会认为，提交人所指控的事实表明存在违反《公民权利和政治权利国际公约》第十条的情况。</w:t>
      </w:r>
    </w:p>
    <w:p w:rsidR="00000000" w:rsidRDefault="00A821ED">
      <w:pPr>
        <w:pStyle w:val="9cm"/>
        <w:spacing w:after="0" w:line="300" w:lineRule="auto"/>
      </w:pPr>
      <w:r>
        <w:rPr>
          <w:rFonts w:hint="eastAsia"/>
        </w:rPr>
        <w:t>伊波利托·索拉里·伊里戈延</w:t>
      </w:r>
      <w:r>
        <w:t>[</w:t>
      </w:r>
      <w:r>
        <w:rPr>
          <w:rFonts w:hint="eastAsia"/>
          <w:u w:val="single"/>
          <w:lang w:val="zh-CN"/>
        </w:rPr>
        <w:t>签字</w:t>
      </w:r>
      <w:r>
        <w:t>]</w:t>
      </w:r>
    </w:p>
    <w:p w:rsidR="00000000" w:rsidRDefault="00A821ED">
      <w:pPr>
        <w:pStyle w:val="9cm"/>
        <w:spacing w:before="0" w:after="480"/>
        <w:rPr>
          <w:rFonts w:hint="eastAsia"/>
        </w:rPr>
      </w:pPr>
      <w:r>
        <w:rPr>
          <w:rFonts w:hint="eastAsia"/>
        </w:rPr>
        <w:t>2004</w:t>
      </w:r>
      <w:r>
        <w:rPr>
          <w:rFonts w:hint="eastAsia"/>
        </w:rPr>
        <w:t>年</w:t>
      </w:r>
      <w:r>
        <w:rPr>
          <w:rFonts w:hint="eastAsia"/>
        </w:rPr>
        <w:t>10</w:t>
      </w:r>
      <w:r>
        <w:rPr>
          <w:rFonts w:hint="eastAsia"/>
        </w:rPr>
        <w:t>月</w:t>
      </w:r>
      <w:r>
        <w:rPr>
          <w:rFonts w:hint="eastAsia"/>
        </w:rPr>
        <w:t>27</w:t>
      </w:r>
      <w:r>
        <w:rPr>
          <w:rFonts w:hint="eastAsia"/>
        </w:rPr>
        <w:t>日，</w:t>
      </w:r>
      <w:r>
        <w:rPr>
          <w:rFonts w:hint="eastAsia"/>
        </w:rPr>
        <w:t>日内瓦</w:t>
      </w:r>
    </w:p>
    <w:p w:rsidR="00000000" w:rsidRDefault="00A821ED">
      <w:pPr>
        <w:spacing w:after="320"/>
        <w:ind w:firstLine="510"/>
        <w:rPr>
          <w:rFonts w:hint="eastAsia"/>
        </w:rPr>
      </w:pPr>
      <w:r>
        <w:rPr>
          <w:snapToGrid/>
        </w:rPr>
        <w:t>[</w:t>
      </w:r>
      <w:r>
        <w:rPr>
          <w:rFonts w:hint="eastAsia"/>
          <w:snapToGrid/>
        </w:rPr>
        <w:t>提出时有英文、法文和西班牙文本，其中西班牙文本为原文。随后还将印发阿拉伯文、中文和俄文本，作为委员会提交大会的年度报告的一部分。</w:t>
      </w:r>
      <w:r>
        <w:rPr>
          <w:snapToGrid/>
        </w:rPr>
        <w:t>]</w:t>
      </w:r>
    </w:p>
    <w:p w:rsidR="00000000" w:rsidRDefault="00A821ED">
      <w:pPr>
        <w:pStyle w:val="FootnoteText"/>
        <w:keepLines w:val="0"/>
        <w:spacing w:line="336" w:lineRule="auto"/>
        <w:rPr>
          <w:rFonts w:eastAsia="SimSun"/>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rFonts w:hint="eastAsia"/>
          <w:u w:val="none"/>
        </w:rPr>
        <w:t>F.</w:t>
      </w:r>
      <w:r>
        <w:rPr>
          <w:rFonts w:hint="eastAsia"/>
          <w:u w:val="none"/>
        </w:rPr>
        <w:tab/>
      </w:r>
      <w:r>
        <w:rPr>
          <w:rFonts w:hint="eastAsia"/>
        </w:rPr>
        <w:t>第</w:t>
      </w:r>
      <w:r>
        <w:t>954/2000</w:t>
      </w:r>
      <w:r>
        <w:rPr>
          <w:rFonts w:hint="eastAsia"/>
        </w:rPr>
        <w:t>号来文，</w:t>
      </w:r>
      <w:r>
        <w:t>Minogue</w:t>
      </w:r>
      <w:r>
        <w:rPr>
          <w:rFonts w:hint="eastAsia"/>
        </w:rPr>
        <w:t>诉澳大利亚</w:t>
      </w:r>
      <w:r>
        <w:br/>
      </w:r>
      <w:r>
        <w:rPr>
          <w:rFonts w:hint="eastAsia"/>
          <w:u w:val="none"/>
        </w:rPr>
        <w:t xml:space="preserve">    </w:t>
      </w:r>
      <w:r>
        <w:rPr>
          <w:u w:val="none"/>
        </w:rPr>
        <w:t>(</w:t>
      </w:r>
      <w:r>
        <w:rPr>
          <w:bCs/>
          <w:spacing w:val="0"/>
        </w:rPr>
        <w:t>20</w:t>
      </w:r>
      <w:r>
        <w:rPr>
          <w:rFonts w:hint="eastAsia"/>
          <w:bCs/>
          <w:spacing w:val="0"/>
        </w:rPr>
        <w:t>04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 xml:space="preserve">Craig Minogue </w:t>
      </w:r>
      <w:r>
        <w:rPr>
          <w:rFonts w:hint="eastAsia"/>
        </w:rPr>
        <w:t>(</w:t>
      </w:r>
      <w:r>
        <w:rPr>
          <w:rFonts w:hint="eastAsia"/>
        </w:rPr>
        <w:t>无律师代理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澳大利亚</w:t>
      </w:r>
    </w:p>
    <w:p w:rsidR="00000000" w:rsidRDefault="00A821ED">
      <w:pPr>
        <w:spacing w:after="320"/>
        <w:rPr>
          <w:rFonts w:hint="eastAsia"/>
        </w:rPr>
      </w:pPr>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9</w:t>
      </w:r>
      <w:r>
        <w:rPr>
          <w:rFonts w:hint="eastAsia"/>
        </w:rPr>
        <w:t>月</w:t>
      </w:r>
      <w:r>
        <w:rPr>
          <w:rFonts w:hint="eastAsia"/>
        </w:rPr>
        <w:t>23</w:t>
      </w:r>
      <w:r>
        <w:rPr>
          <w:rFonts w:hint="eastAsia"/>
        </w:rPr>
        <w:t>日</w:t>
      </w:r>
      <w:r>
        <w:rPr>
          <w:rFonts w:hint="eastAsia"/>
        </w:rPr>
        <w:t>(</w:t>
      </w:r>
      <w:r>
        <w:rPr>
          <w:rFonts w:hint="eastAsia"/>
        </w:rPr>
        <w:t>首次提交</w:t>
      </w:r>
      <w:r>
        <w:rPr>
          <w:rFonts w:hint="eastAsia"/>
        </w:rPr>
        <w:t>)</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2004</w:t>
      </w:r>
      <w:r>
        <w:rPr>
          <w:rFonts w:hint="eastAsia"/>
        </w:rPr>
        <w:t>年</w:t>
      </w:r>
      <w:r>
        <w:t>11</w:t>
      </w:r>
      <w:r>
        <w:rPr>
          <w:rFonts w:hint="eastAsia"/>
        </w:rPr>
        <w:t>月</w:t>
      </w:r>
      <w:r>
        <w:t>2</w:t>
      </w:r>
      <w:r>
        <w:rPr>
          <w:rFonts w:hint="eastAsia"/>
        </w:rPr>
        <w:t>日</w:t>
      </w:r>
      <w:r>
        <w:rPr>
          <w:rFonts w:hint="eastAsia"/>
          <w:u w:val="single"/>
        </w:rPr>
        <w:t>举</w:t>
      </w:r>
      <w:r>
        <w:rPr>
          <w:rFonts w:hint="eastAsia"/>
          <w:u w:val="single"/>
        </w:rPr>
        <w:t>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spacing w:after="240"/>
        <w:rPr>
          <w:rFonts w:hint="eastAsia"/>
          <w:u w:val="none"/>
        </w:rPr>
      </w:pPr>
      <w:r>
        <w:rPr>
          <w:rFonts w:hint="eastAsia"/>
        </w:rPr>
        <w:t>关于可否受理的决定</w:t>
      </w:r>
    </w:p>
    <w:p w:rsidR="00000000" w:rsidRDefault="00A821ED">
      <w:pPr>
        <w:spacing w:after="240"/>
        <w:rPr>
          <w:rFonts w:hint="eastAsia"/>
        </w:rPr>
      </w:pPr>
      <w:r>
        <w:rPr>
          <w:rFonts w:hint="eastAsia"/>
        </w:rPr>
        <w:tab/>
        <w:t xml:space="preserve">1.  </w:t>
      </w:r>
      <w:r>
        <w:rPr>
          <w:rFonts w:hint="eastAsia"/>
        </w:rPr>
        <w:t>来文提交人</w:t>
      </w:r>
      <w:r>
        <w:t>Craig Minogue</w:t>
      </w:r>
      <w:r>
        <w:rPr>
          <w:rFonts w:hint="eastAsia"/>
        </w:rPr>
        <w:t>系澳大利亚公民，目前在澳大利亚维多利亚</w:t>
      </w:r>
      <w:r>
        <w:t>Barwon</w:t>
      </w:r>
      <w:r>
        <w:rPr>
          <w:rFonts w:hint="eastAsia"/>
        </w:rPr>
        <w:t>监狱服无期徒刑。他宣称是澳大利亚违反《公民权利和政治权利国际公约》第二条第一款、二款、三款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项、第九条第</w:t>
      </w:r>
      <w:r>
        <w:rPr>
          <w:rFonts w:hint="eastAsia"/>
        </w:rPr>
        <w:t>(</w:t>
      </w:r>
      <w:r>
        <w:rPr>
          <w:rFonts w:hint="eastAsia"/>
        </w:rPr>
        <w:t>四</w:t>
      </w:r>
      <w:r>
        <w:rPr>
          <w:rFonts w:hint="eastAsia"/>
        </w:rPr>
        <w:t>)</w:t>
      </w:r>
      <w:r>
        <w:rPr>
          <w:rFonts w:hint="eastAsia"/>
        </w:rPr>
        <w:t>款、第十条第一款、第二款</w:t>
      </w:r>
      <w:r>
        <w:rPr>
          <w:rFonts w:hint="eastAsia"/>
        </w:rPr>
        <w:t>(</w:t>
      </w:r>
      <w:r>
        <w:rPr>
          <w:rFonts w:hint="eastAsia"/>
        </w:rPr>
        <w:t>甲项</w:t>
      </w:r>
      <w:r>
        <w:rPr>
          <w:rFonts w:hint="eastAsia"/>
        </w:rPr>
        <w:t>)</w:t>
      </w:r>
      <w:r>
        <w:rPr>
          <w:rFonts w:hint="eastAsia"/>
        </w:rPr>
        <w:t>、第十四条第一款、第三款</w:t>
      </w:r>
      <w:r>
        <w:rPr>
          <w:rFonts w:hint="eastAsia"/>
        </w:rPr>
        <w:t>(</w:t>
      </w:r>
      <w:r>
        <w:rPr>
          <w:rFonts w:hint="eastAsia"/>
        </w:rPr>
        <w:t>乙</w:t>
      </w:r>
      <w:r>
        <w:rPr>
          <w:rFonts w:hint="eastAsia"/>
        </w:rPr>
        <w:t>)</w:t>
      </w:r>
      <w:r>
        <w:rPr>
          <w:rFonts w:hint="eastAsia"/>
        </w:rPr>
        <w:t>项和第五款、第二十六条和第五十条以及《任择议定书》第一条行为的受害人。他无律师代理。《任择议定书》于</w:t>
      </w:r>
      <w:r>
        <w:rPr>
          <w:rFonts w:hint="eastAsia"/>
        </w:rPr>
        <w:t>1991</w:t>
      </w:r>
      <w:r>
        <w:rPr>
          <w:rFonts w:hint="eastAsia"/>
        </w:rPr>
        <w:t>年</w:t>
      </w:r>
      <w:r>
        <w:rPr>
          <w:rFonts w:hint="eastAsia"/>
        </w:rPr>
        <w:t>12</w:t>
      </w:r>
      <w:r>
        <w:rPr>
          <w:rFonts w:hint="eastAsia"/>
        </w:rPr>
        <w:t>月</w:t>
      </w:r>
      <w:r>
        <w:rPr>
          <w:rFonts w:hint="eastAsia"/>
        </w:rPr>
        <w:t>25</w:t>
      </w:r>
      <w:r>
        <w:rPr>
          <w:rFonts w:hint="eastAsia"/>
        </w:rPr>
        <w:t>日对缔约国生效。</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ascii="KaiTi_GB2312" w:hint="eastAsia"/>
        </w:rPr>
      </w:pPr>
      <w:r>
        <w:rPr>
          <w:rFonts w:hint="eastAsia"/>
        </w:rPr>
        <w:t>*</w:t>
      </w:r>
      <w:r>
        <w:t xml:space="preserve"> </w:t>
      </w:r>
      <w:r>
        <w:rPr>
          <w:rFonts w:hint="eastAsia"/>
        </w:rPr>
        <w:tab/>
      </w:r>
      <w:r>
        <w:rPr>
          <w:rFonts w:hint="eastAsia"/>
        </w:rPr>
        <w:t>参加审查本来文的委员会</w:t>
      </w:r>
      <w:r>
        <w:rPr>
          <w:rFonts w:hint="eastAsia"/>
        </w:rPr>
        <w:t>委员有：阿卜杜法塔赫</w:t>
      </w:r>
      <w:r>
        <w:rPr>
          <w:rFonts w:ascii="KaiTi_GB2312" w:hint="eastAsia"/>
        </w:rPr>
        <w:t>·奥马尔先生、安藤仁介先生、克里斯蒂娜·沙内女士、佛朗哥·德帕斯瓜勒先生、莫里斯·格莱莱</w:t>
      </w:r>
      <w:r>
        <w:rPr>
          <w:rFonts w:eastAsia="SimSun" w:hint="eastAsia"/>
        </w:rPr>
        <w:t>－</w:t>
      </w:r>
      <w:r>
        <w:rPr>
          <w:rFonts w:ascii="KaiTi_GB2312" w:hint="eastAsia"/>
        </w:rPr>
        <w:t>阿汉汉左先生、瓦尔特·卡林先生、艾哈迈德·陶菲克·哈利勒先生、拉斐尔·里瓦斯·波萨达先生、奈杰尔·罗德利爵士、马丁·舍伊宁先生、拉杰苏默·拉拉赫先生、伊波利托·索拉里·伊里戈延先生、罗曼·维鲁谢夫斯基先生。</w:t>
      </w:r>
    </w:p>
    <w:p w:rsidR="00000000" w:rsidRDefault="00A821ED">
      <w:pPr>
        <w:pStyle w:val="EndnoteText"/>
        <w:rPr>
          <w:rFonts w:hint="eastAsia"/>
        </w:rPr>
      </w:pPr>
      <w:r>
        <w:rPr>
          <w:rFonts w:ascii="KaiTi_GB2312" w:hint="eastAsia"/>
        </w:rPr>
        <w:t>根据委员会议事规则第</w:t>
      </w:r>
      <w:r>
        <w:rPr>
          <w:rFonts w:ascii="KaiTi_GB2312" w:hint="eastAsia"/>
        </w:rPr>
        <w:t>90</w:t>
      </w:r>
      <w:r>
        <w:rPr>
          <w:rFonts w:ascii="KaiTi_GB2312" w:hint="eastAsia"/>
        </w:rPr>
        <w:t>条，伊万</w:t>
      </w:r>
      <w:r>
        <w:rPr>
          <w:rFonts w:hint="eastAsia"/>
        </w:rPr>
        <w:t>·</w:t>
      </w:r>
      <w:r>
        <w:rPr>
          <w:rFonts w:ascii="KaiTi_GB2312" w:hint="eastAsia"/>
        </w:rPr>
        <w:t>希勒先生未参加审查本案。</w:t>
      </w:r>
    </w:p>
    <w:p w:rsidR="00000000" w:rsidRDefault="00A821ED">
      <w:pPr>
        <w:spacing w:after="240"/>
        <w:rPr>
          <w:rFonts w:hint="eastAsia"/>
        </w:rPr>
      </w:pPr>
    </w:p>
    <w:p w:rsidR="00000000" w:rsidRDefault="00A821ED">
      <w:pPr>
        <w:pStyle w:val="Heading4"/>
        <w:rPr>
          <w:rFonts w:hint="eastAsia"/>
        </w:rPr>
      </w:pPr>
      <w:r>
        <w:rPr>
          <w:rFonts w:hint="eastAsia"/>
        </w:rPr>
        <w:t>提交人陈述的事实</w:t>
      </w:r>
      <w:r>
        <w:rPr>
          <w:rFonts w:hint="eastAsia"/>
          <w:u w:val="none"/>
        </w:rPr>
        <w:t>：</w:t>
      </w:r>
    </w:p>
    <w:p w:rsidR="00000000" w:rsidRDefault="00A821ED">
      <w:pPr>
        <w:rPr>
          <w:rFonts w:hint="eastAsia"/>
        </w:rPr>
      </w:pPr>
      <w:r>
        <w:tab/>
      </w:r>
      <w:r>
        <w:rPr>
          <w:rFonts w:hint="eastAsia"/>
        </w:rPr>
        <w:t>2.1  1986</w:t>
      </w:r>
      <w:r>
        <w:rPr>
          <w:rFonts w:hint="eastAsia"/>
        </w:rPr>
        <w:t>年</w:t>
      </w:r>
      <w:r>
        <w:rPr>
          <w:rFonts w:hint="eastAsia"/>
        </w:rPr>
        <w:t>3</w:t>
      </w:r>
      <w:r>
        <w:rPr>
          <w:rFonts w:hint="eastAsia"/>
        </w:rPr>
        <w:t>月，提交人因涉及一宗澳大利亚警员被谋杀案件与其他四人一起被捕。</w:t>
      </w:r>
      <w:r>
        <w:rPr>
          <w:rFonts w:hint="eastAsia"/>
        </w:rPr>
        <w:t>1988</w:t>
      </w:r>
      <w:r>
        <w:rPr>
          <w:rFonts w:hint="eastAsia"/>
        </w:rPr>
        <w:t>年，尽管他自称无罪</w:t>
      </w:r>
      <w:r>
        <w:rPr>
          <w:rFonts w:hint="eastAsia"/>
        </w:rPr>
        <w:t>，但仍被判犯谋杀罪，被判处无期徒刑，最低刑期为</w:t>
      </w:r>
      <w:r>
        <w:rPr>
          <w:rFonts w:hint="eastAsia"/>
        </w:rPr>
        <w:t>30</w:t>
      </w:r>
      <w:r>
        <w:rPr>
          <w:rFonts w:hint="eastAsia"/>
        </w:rPr>
        <w:t>年。他于是利用了可以使用的上诉程序，但完全无效。</w:t>
      </w:r>
    </w:p>
    <w:p w:rsidR="00000000" w:rsidRDefault="00A821ED">
      <w:pPr>
        <w:rPr>
          <w:rFonts w:hint="eastAsia"/>
        </w:rPr>
      </w:pPr>
      <w:r>
        <w:rPr>
          <w:rFonts w:hint="eastAsia"/>
        </w:rPr>
        <w:tab/>
        <w:t>2.</w:t>
      </w:r>
      <w:r>
        <w:t xml:space="preserve">2  </w:t>
      </w:r>
      <w:r>
        <w:rPr>
          <w:rFonts w:hint="eastAsia"/>
        </w:rPr>
        <w:t>1990</w:t>
      </w:r>
      <w:r>
        <w:rPr>
          <w:rFonts w:hint="eastAsia"/>
        </w:rPr>
        <w:t>年代中，提交人获知审判当时的两名证人遭到严重的批评，他考虑要求复审其案件。</w:t>
      </w:r>
      <w:r>
        <w:rPr>
          <w:rFonts w:hint="eastAsia"/>
        </w:rPr>
        <w:t>1996</w:t>
      </w:r>
      <w:r>
        <w:rPr>
          <w:rFonts w:hint="eastAsia"/>
        </w:rPr>
        <w:t>年</w:t>
      </w:r>
      <w:r>
        <w:rPr>
          <w:rFonts w:hint="eastAsia"/>
        </w:rPr>
        <w:t>7</w:t>
      </w:r>
      <w:r>
        <w:rPr>
          <w:rFonts w:hint="eastAsia"/>
        </w:rPr>
        <w:t>月至</w:t>
      </w:r>
      <w:r>
        <w:rPr>
          <w:rFonts w:hint="eastAsia"/>
        </w:rPr>
        <w:t>1998</w:t>
      </w:r>
      <w:r>
        <w:rPr>
          <w:rFonts w:hint="eastAsia"/>
        </w:rPr>
        <w:t>年</w:t>
      </w:r>
      <w:r>
        <w:rPr>
          <w:rFonts w:hint="eastAsia"/>
        </w:rPr>
        <w:t>8</w:t>
      </w:r>
      <w:r>
        <w:rPr>
          <w:rFonts w:hint="eastAsia"/>
        </w:rPr>
        <w:t>月，在</w:t>
      </w:r>
      <w:r>
        <w:t>Barwon</w:t>
      </w:r>
      <w:r>
        <w:rPr>
          <w:rFonts w:hint="eastAsia"/>
        </w:rPr>
        <w:t>监狱服刑期间，他试图根据新证据起草一份请求赦免书和一份新的上诉书。他声称，在准备过程中，监狱当局限制他查阅法律方面的材料，使用电脑和与其律师联络。他在起草上诉书时还因必须每个月迁牢房而受到更大的限制，迁牢房据称是为了安全的理由。他宣称，他是因为向人权和机会均等委员会投诉才</w:t>
      </w:r>
      <w:r>
        <w:rPr>
          <w:rFonts w:hint="eastAsia"/>
        </w:rPr>
        <w:t>被迫轮换牢房，以此作为惩罚，由于他是唯一须轮换牢房的囚犯，更说明了这点。此外，他声称监狱人员能够查阅与他请愿有关的文件。</w:t>
      </w:r>
    </w:p>
    <w:p w:rsidR="00000000" w:rsidRDefault="00A821ED">
      <w:r>
        <w:tab/>
        <w:t xml:space="preserve">2.3  </w:t>
      </w:r>
      <w:r>
        <w:rPr>
          <w:rFonts w:hint="eastAsia"/>
        </w:rPr>
        <w:t>提交人于</w:t>
      </w:r>
      <w:r>
        <w:rPr>
          <w:rFonts w:hint="eastAsia"/>
        </w:rPr>
        <w:t>1996</w:t>
      </w:r>
      <w:r>
        <w:rPr>
          <w:rFonts w:hint="eastAsia"/>
        </w:rPr>
        <w:t>年</w:t>
      </w:r>
      <w:r>
        <w:rPr>
          <w:rFonts w:hint="eastAsia"/>
        </w:rPr>
        <w:t>11</w:t>
      </w:r>
      <w:r>
        <w:rPr>
          <w:rFonts w:hint="eastAsia"/>
        </w:rPr>
        <w:t>月</w:t>
      </w:r>
      <w:r>
        <w:rPr>
          <w:rFonts w:hint="eastAsia"/>
        </w:rPr>
        <w:t>14</w:t>
      </w:r>
      <w:r>
        <w:rPr>
          <w:rFonts w:hint="eastAsia"/>
        </w:rPr>
        <w:t>日向人权和机会均等委员会控诉，指出维多利亚监狱当局阻扰他起草请求赦免书。由于此一事项不属人权和机会均等委员会的权限，因此他的投诉未被受理。提交人因此要求行政上诉法院复查人权和机会均等委员会的决定，但被通知此一事项不属该法庭的管辖范围。提交人试图要求英联邦监察员复审这一决定，但亦以同一理由被拒。</w:t>
      </w:r>
    </w:p>
    <w:p w:rsidR="00000000" w:rsidRDefault="00A821ED">
      <w:pPr>
        <w:spacing w:after="240"/>
        <w:rPr>
          <w:rFonts w:hint="eastAsia"/>
        </w:rPr>
      </w:pPr>
      <w:r>
        <w:tab/>
        <w:t xml:space="preserve">2.4  </w:t>
      </w:r>
      <w:r>
        <w:rPr>
          <w:rFonts w:hint="eastAsia"/>
        </w:rPr>
        <w:t>1997</w:t>
      </w:r>
      <w:r>
        <w:rPr>
          <w:rFonts w:hint="eastAsia"/>
        </w:rPr>
        <w:t>年</w:t>
      </w:r>
      <w:r>
        <w:rPr>
          <w:rFonts w:hint="eastAsia"/>
        </w:rPr>
        <w:t>12</w:t>
      </w:r>
      <w:r>
        <w:rPr>
          <w:rFonts w:hint="eastAsia"/>
        </w:rPr>
        <w:t>月</w:t>
      </w:r>
      <w:r>
        <w:rPr>
          <w:rFonts w:hint="eastAsia"/>
        </w:rPr>
        <w:t>24</w:t>
      </w:r>
      <w:r>
        <w:rPr>
          <w:rFonts w:hint="eastAsia"/>
        </w:rPr>
        <w:t>日，提交人向澳大利亚联</w:t>
      </w:r>
      <w:r>
        <w:rPr>
          <w:rFonts w:hint="eastAsia"/>
        </w:rPr>
        <w:t>邦法院控告人权和机会均等委员会。为提交人任命了一名国际法学家委员会成员以便以法庭之友的身份提供法律援助。</w:t>
      </w:r>
      <w:r>
        <w:rPr>
          <w:rFonts w:hint="eastAsia"/>
        </w:rPr>
        <w:t>1998</w:t>
      </w:r>
      <w:r>
        <w:rPr>
          <w:rFonts w:hint="eastAsia"/>
        </w:rPr>
        <w:t>年</w:t>
      </w:r>
      <w:r>
        <w:rPr>
          <w:rFonts w:hint="eastAsia"/>
        </w:rPr>
        <w:t>10</w:t>
      </w:r>
      <w:r>
        <w:rPr>
          <w:rFonts w:hint="eastAsia"/>
        </w:rPr>
        <w:t>月</w:t>
      </w:r>
      <w:r>
        <w:rPr>
          <w:rFonts w:hint="eastAsia"/>
        </w:rPr>
        <w:t>12</w:t>
      </w:r>
      <w:r>
        <w:rPr>
          <w:rFonts w:hint="eastAsia"/>
        </w:rPr>
        <w:t>日，法庭驳回了控告。提交人就这项裁决向澳大利亚联邦合议庭提出上诉。除了向联邦合议庭提出这项控诉之外，提交人还声称他在初审法院受审时未得到必要的法律援助。</w:t>
      </w:r>
      <w:r>
        <w:rPr>
          <w:rFonts w:hint="eastAsia"/>
        </w:rPr>
        <w:t>1999</w:t>
      </w:r>
      <w:r>
        <w:rPr>
          <w:rFonts w:hint="eastAsia"/>
        </w:rPr>
        <w:t>年</w:t>
      </w:r>
      <w:r>
        <w:rPr>
          <w:rFonts w:hint="eastAsia"/>
        </w:rPr>
        <w:t>2</w:t>
      </w:r>
      <w:r>
        <w:rPr>
          <w:rFonts w:hint="eastAsia"/>
        </w:rPr>
        <w:t>月</w:t>
      </w:r>
      <w:r>
        <w:rPr>
          <w:rFonts w:hint="eastAsia"/>
        </w:rPr>
        <w:t>19</w:t>
      </w:r>
      <w:r>
        <w:rPr>
          <w:rFonts w:hint="eastAsia"/>
        </w:rPr>
        <w:t>日，联邦法院驳回了上诉。提交人未向澳大利亚最高法院提出上诉，因为这一补救办法另外需要两年的时间，他认为这将构成“不合理的拖延”。</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240"/>
        <w:rPr>
          <w:rFonts w:hint="eastAsia"/>
        </w:rPr>
      </w:pPr>
      <w:r>
        <w:rPr>
          <w:rFonts w:hint="eastAsia"/>
        </w:rPr>
        <w:tab/>
        <w:t>3.</w:t>
      </w:r>
      <w:r>
        <w:t xml:space="preserve">  </w:t>
      </w:r>
      <w:r>
        <w:rPr>
          <w:rFonts w:hint="eastAsia"/>
        </w:rPr>
        <w:t>提交人宣称，《公约》第二条第一款、第二款、第三款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w:t>
      </w:r>
      <w:r>
        <w:rPr>
          <w:rFonts w:hint="eastAsia"/>
        </w:rPr>
        <w:t>第九条第四款、第十条第一款、第十四条第一款、第三条</w:t>
      </w:r>
      <w:r>
        <w:rPr>
          <w:rFonts w:hint="eastAsia"/>
        </w:rPr>
        <w:t>(</w:t>
      </w:r>
      <w:r>
        <w:rPr>
          <w:rFonts w:hint="eastAsia"/>
        </w:rPr>
        <w:t>乙</w:t>
      </w:r>
      <w:r>
        <w:rPr>
          <w:rFonts w:hint="eastAsia"/>
        </w:rPr>
        <w:t>)</w:t>
      </w:r>
      <w:r>
        <w:rPr>
          <w:rFonts w:hint="eastAsia"/>
        </w:rPr>
        <w:t>项和第五款、第二十六条和第五十条以及《公约任择议定书》第一条遭到侵犯。这些指控依据是须经常更换牢房和第</w:t>
      </w:r>
      <w:r>
        <w:rPr>
          <w:rFonts w:hint="eastAsia"/>
        </w:rPr>
        <w:t>2.2</w:t>
      </w:r>
      <w:r>
        <w:rPr>
          <w:rFonts w:hint="eastAsia"/>
        </w:rPr>
        <w:t>段所指的他遭受的种种限制，这些限制阻扰了他试图使其案件获得复审。</w:t>
      </w:r>
    </w:p>
    <w:p w:rsidR="00000000" w:rsidRDefault="00A821ED">
      <w:pPr>
        <w:pStyle w:val="Heading4"/>
        <w:rPr>
          <w:rFonts w:hint="eastAsia"/>
        </w:rPr>
      </w:pPr>
      <w:r>
        <w:rPr>
          <w:rFonts w:hint="eastAsia"/>
        </w:rPr>
        <w:t>缔约国在可否受理问题审议前提出的陈述和提交人的有关评论</w:t>
      </w:r>
    </w:p>
    <w:p w:rsidR="00000000" w:rsidRDefault="00A821ED">
      <w:pPr>
        <w:rPr>
          <w:rFonts w:hint="eastAsia"/>
        </w:rPr>
      </w:pPr>
      <w:r>
        <w:rPr>
          <w:rFonts w:hint="eastAsia"/>
        </w:rPr>
        <w:tab/>
      </w:r>
      <w:r>
        <w:t xml:space="preserve">4.1  </w:t>
      </w:r>
      <w:r>
        <w:rPr>
          <w:rFonts w:hint="eastAsia"/>
        </w:rPr>
        <w:t>2001</w:t>
      </w:r>
      <w:r>
        <w:rPr>
          <w:rFonts w:hint="eastAsia"/>
        </w:rPr>
        <w:t>年</w:t>
      </w:r>
      <w:r>
        <w:rPr>
          <w:rFonts w:hint="eastAsia"/>
        </w:rPr>
        <w:t>6</w:t>
      </w:r>
      <w:r>
        <w:rPr>
          <w:rFonts w:hint="eastAsia"/>
        </w:rPr>
        <w:t>月，缔约国提交了一份“请通知申诉是否正在审理中的请求书”。缔约国通知委员会，提交人已于</w:t>
      </w:r>
      <w:r>
        <w:rPr>
          <w:rFonts w:hint="eastAsia"/>
        </w:rPr>
        <w:t>1999</w:t>
      </w:r>
      <w:r>
        <w:rPr>
          <w:rFonts w:hint="eastAsia"/>
        </w:rPr>
        <w:t>年</w:t>
      </w:r>
      <w:r>
        <w:rPr>
          <w:rFonts w:hint="eastAsia"/>
        </w:rPr>
        <w:t>9</w:t>
      </w:r>
      <w:r>
        <w:rPr>
          <w:rFonts w:hint="eastAsia"/>
        </w:rPr>
        <w:t>月转移到</w:t>
      </w:r>
      <w:r>
        <w:t>Port Phillip</w:t>
      </w:r>
      <w:r>
        <w:rPr>
          <w:rFonts w:hint="eastAsia"/>
        </w:rPr>
        <w:t>监狱。调换监狱的决定是经维多利亚监狱事务专员办事处</w:t>
      </w:r>
      <w:r>
        <w:rPr>
          <w:rFonts w:hint="eastAsia"/>
        </w:rPr>
        <w:t>(</w:t>
      </w:r>
      <w:r>
        <w:rPr>
          <w:rFonts w:hint="eastAsia"/>
        </w:rPr>
        <w:t>该办事处负责管理监狱</w:t>
      </w:r>
      <w:r>
        <w:rPr>
          <w:rFonts w:hint="eastAsia"/>
        </w:rPr>
        <w:t>间囚犯转移工作</w:t>
      </w:r>
      <w:r>
        <w:rPr>
          <w:rFonts w:hint="eastAsia"/>
        </w:rPr>
        <w:t>)</w:t>
      </w:r>
      <w:r>
        <w:rPr>
          <w:rFonts w:hint="eastAsia"/>
        </w:rPr>
        <w:t>、</w:t>
      </w:r>
      <w:r>
        <w:t>Barwon</w:t>
      </w:r>
      <w:r>
        <w:rPr>
          <w:rFonts w:hint="eastAsia"/>
        </w:rPr>
        <w:t>监狱典狱长和</w:t>
      </w:r>
      <w:r>
        <w:t>Port Phillip</w:t>
      </w:r>
      <w:r>
        <w:rPr>
          <w:rFonts w:hint="eastAsia"/>
        </w:rPr>
        <w:t>监狱总监谈判作出的。提交人被调换监狱是为了“解决一些管理方面的问题”，并以整个监狱系统的安全、保安和全面需要为考虑，在他提出上诉的几个月期间，他将一直关押在该监狱。鉴于提交人已调换监狱，缔约国认为，没有任何事实可构成让委员会担心《公约》问题的理由。缔约国向委员会说明了提交人目前可以利用的各种设施。</w:t>
      </w:r>
      <w:r>
        <w:rPr>
          <w:rStyle w:val="EndnoteReference"/>
        </w:rPr>
        <w:endnoteReference w:id="197"/>
      </w:r>
    </w:p>
    <w:p w:rsidR="00000000" w:rsidRDefault="00A821ED">
      <w:pPr>
        <w:rPr>
          <w:rFonts w:hint="eastAsia"/>
        </w:rPr>
      </w:pPr>
      <w:r>
        <w:rPr>
          <w:rFonts w:hint="eastAsia"/>
        </w:rPr>
        <w:tab/>
      </w:r>
      <w:r>
        <w:t xml:space="preserve">4.2  </w:t>
      </w:r>
      <w:r>
        <w:rPr>
          <w:rFonts w:hint="eastAsia"/>
        </w:rPr>
        <w:t>2001</w:t>
      </w:r>
      <w:r>
        <w:rPr>
          <w:rFonts w:hint="eastAsia"/>
        </w:rPr>
        <w:t>年</w:t>
      </w:r>
      <w:r>
        <w:rPr>
          <w:rFonts w:hint="eastAsia"/>
        </w:rPr>
        <w:t>7</w:t>
      </w:r>
      <w:r>
        <w:rPr>
          <w:rFonts w:hint="eastAsia"/>
        </w:rPr>
        <w:t>月</w:t>
      </w:r>
      <w:r>
        <w:rPr>
          <w:rFonts w:hint="eastAsia"/>
        </w:rPr>
        <w:t>11</w:t>
      </w:r>
      <w:r>
        <w:rPr>
          <w:rFonts w:hint="eastAsia"/>
        </w:rPr>
        <w:t>日，提交人提出答复，承认首次来文提出的事项已不再与他目前的情况有关，这些事件是发生在</w:t>
      </w:r>
      <w:r>
        <w:rPr>
          <w:rFonts w:hint="eastAsia"/>
        </w:rPr>
        <w:t>1996</w:t>
      </w:r>
      <w:r>
        <w:rPr>
          <w:rFonts w:hint="eastAsia"/>
        </w:rPr>
        <w:t>年</w:t>
      </w:r>
      <w:r>
        <w:rPr>
          <w:rFonts w:hint="eastAsia"/>
        </w:rPr>
        <w:t>7</w:t>
      </w:r>
      <w:r>
        <w:rPr>
          <w:rFonts w:hint="eastAsia"/>
        </w:rPr>
        <w:t>月至</w:t>
      </w:r>
      <w:r>
        <w:rPr>
          <w:rFonts w:hint="eastAsia"/>
        </w:rPr>
        <w:t>1998</w:t>
      </w:r>
      <w:r>
        <w:rPr>
          <w:rFonts w:hint="eastAsia"/>
        </w:rPr>
        <w:t>年</w:t>
      </w:r>
      <w:r>
        <w:rPr>
          <w:rFonts w:hint="eastAsia"/>
        </w:rPr>
        <w:t>8</w:t>
      </w:r>
      <w:r>
        <w:rPr>
          <w:rFonts w:hint="eastAsia"/>
        </w:rPr>
        <w:t>月</w:t>
      </w:r>
      <w:r>
        <w:rPr>
          <w:rFonts w:hint="eastAsia"/>
        </w:rPr>
        <w:t>这段时间的，他申诉的事项的事由已经不适用。但是，他表示他要维持其来文，因为他被关押在</w:t>
      </w:r>
      <w:r>
        <w:t>Barwon</w:t>
      </w:r>
      <w:r>
        <w:rPr>
          <w:rFonts w:hint="eastAsia"/>
        </w:rPr>
        <w:t>监狱期间，权利遭受侵犯，而且缔约国未就《公约》权利一旦遭受侵犯，没有国内补救办法的问题提出答复。他还提出第十条第二款</w:t>
      </w:r>
      <w:r>
        <w:rPr>
          <w:rFonts w:hint="eastAsia"/>
        </w:rPr>
        <w:t>(</w:t>
      </w:r>
      <w:r>
        <w:rPr>
          <w:rFonts w:hint="eastAsia"/>
        </w:rPr>
        <w:t>甲</w:t>
      </w:r>
      <w:r>
        <w:rPr>
          <w:rFonts w:hint="eastAsia"/>
        </w:rPr>
        <w:t>)</w:t>
      </w:r>
      <w:r>
        <w:rPr>
          <w:rFonts w:hint="eastAsia"/>
        </w:rPr>
        <w:t>项遭受侵犯的新指控，因为</w:t>
      </w:r>
      <w:r>
        <w:t>Port Phillip</w:t>
      </w:r>
      <w:r>
        <w:rPr>
          <w:rFonts w:hint="eastAsia"/>
        </w:rPr>
        <w:t>监狱未将已判罪囚犯与未判罪囚犯隔开关押。提交人认为，他被调换至</w:t>
      </w:r>
      <w:r>
        <w:t>Port Philip</w:t>
      </w:r>
      <w:r>
        <w:rPr>
          <w:rFonts w:hint="eastAsia"/>
        </w:rPr>
        <w:t>的唯一原因是，他就</w:t>
      </w:r>
      <w:r>
        <w:t xml:space="preserve">Barwon Prison </w:t>
      </w:r>
      <w:r>
        <w:rPr>
          <w:rFonts w:hint="eastAsia"/>
        </w:rPr>
        <w:t>向高等法院提出请求，声称其《公约》权利遭受侵犯。</w:t>
      </w:r>
    </w:p>
    <w:p w:rsidR="00000000" w:rsidRDefault="00A821ED">
      <w:pPr>
        <w:rPr>
          <w:rFonts w:hint="eastAsia"/>
        </w:rPr>
      </w:pPr>
      <w:r>
        <w:rPr>
          <w:rFonts w:hint="eastAsia"/>
        </w:rPr>
        <w:tab/>
      </w:r>
      <w:r>
        <w:t xml:space="preserve">4.3  </w:t>
      </w:r>
      <w:r>
        <w:rPr>
          <w:rFonts w:hint="eastAsia"/>
        </w:rPr>
        <w:t>2001</w:t>
      </w:r>
      <w:r>
        <w:rPr>
          <w:rFonts w:hint="eastAsia"/>
        </w:rPr>
        <w:t>年</w:t>
      </w:r>
      <w:r>
        <w:rPr>
          <w:rFonts w:hint="eastAsia"/>
        </w:rPr>
        <w:t>11</w:t>
      </w:r>
      <w:r>
        <w:rPr>
          <w:rFonts w:hint="eastAsia"/>
        </w:rPr>
        <w:t>月</w:t>
      </w:r>
      <w:r>
        <w:rPr>
          <w:rFonts w:hint="eastAsia"/>
        </w:rPr>
        <w:t>28</w:t>
      </w:r>
      <w:r>
        <w:rPr>
          <w:rFonts w:hint="eastAsia"/>
        </w:rPr>
        <w:t>日，在收到提交人的答复之后，缔约国</w:t>
      </w:r>
      <w:r>
        <w:rPr>
          <w:rFonts w:hint="eastAsia"/>
        </w:rPr>
        <w:t>进一步要求获知申诉是否仍在积极审议中。缔约国反驳提交人关于他目前的关押情况与他的申诉无关的论点，引起其提出申诉的是他个人在某些日子与某些个人相处的个人经历，而不是普遍的适用的明文法律规定的问题。基本上这是一个提交人的个人申诉，他指控无法使用电脑设备和查阅法律文件，使其丧失了诉讼权。</w:t>
      </w:r>
    </w:p>
    <w:p w:rsidR="00000000" w:rsidRDefault="00A821ED">
      <w:r>
        <w:tab/>
        <w:t xml:space="preserve">4.4  </w:t>
      </w:r>
      <w:r>
        <w:rPr>
          <w:rFonts w:hint="eastAsia"/>
        </w:rPr>
        <w:t>缔约国不认同提交人的申诉主旨，它确认提交人的情况已有所改变。他的问题已获得解决，已经没有须解决的申诉了。提交人自己也认为，他调换至</w:t>
      </w:r>
      <w:r>
        <w:t>Port Philip</w:t>
      </w:r>
      <w:r>
        <w:rPr>
          <w:rFonts w:hint="eastAsia"/>
        </w:rPr>
        <w:t>监狱关押已解决了关于他无法使用电脑和查阅法律文件的投诉，而且他也</w:t>
      </w:r>
      <w:r>
        <w:rPr>
          <w:rFonts w:hint="eastAsia"/>
        </w:rPr>
        <w:t>已获准在其采取法律行动期间继续留在</w:t>
      </w:r>
      <w:r>
        <w:t>Port Philip</w:t>
      </w:r>
      <w:r>
        <w:rPr>
          <w:rFonts w:hint="eastAsia"/>
        </w:rPr>
        <w:t>监狱，但以能确保全面的安全和保安问题为条件。因此缔约国请委员会结束审议来文。</w:t>
      </w:r>
      <w:r>
        <w:rPr>
          <w:rStyle w:val="EndnoteReference"/>
        </w:rPr>
        <w:endnoteReference w:id="198"/>
      </w:r>
      <w:r>
        <w:rPr>
          <w:rFonts w:hint="eastAsia"/>
        </w:rPr>
        <w:t xml:space="preserve"> </w:t>
      </w:r>
    </w:p>
    <w:p w:rsidR="00000000" w:rsidRDefault="00A821ED">
      <w:pPr>
        <w:rPr>
          <w:rFonts w:hint="eastAsia"/>
        </w:rPr>
      </w:pPr>
      <w:r>
        <w:tab/>
        <w:t xml:space="preserve">4.5  </w:t>
      </w:r>
      <w:r>
        <w:rPr>
          <w:rFonts w:hint="eastAsia"/>
        </w:rPr>
        <w:t>缔约国声称来文不可受理，因为提交人已不再是《任择议定书》第一条所称的受害者。在提交人事实上已取得申诉所要求的东西的情况下，委员会过去均认为提交人不能继续进行申诉，因为根据《任择议定书》，已不存在受害者。</w:t>
      </w:r>
      <w:r>
        <w:rPr>
          <w:rStyle w:val="EndnoteReference"/>
        </w:rPr>
        <w:endnoteReference w:id="199"/>
      </w:r>
      <w:r>
        <w:rPr>
          <w:rFonts w:hint="eastAsia"/>
        </w:rPr>
        <w:t xml:space="preserve"> </w:t>
      </w:r>
      <w:r>
        <w:rPr>
          <w:rFonts w:hint="eastAsia"/>
        </w:rPr>
        <w:t>因此，缔约国一旦提供了补救，提出国际申诉的根据就失去效力。诸如提交人须先用尽国内补救办法才能提出国际程序的条件，受害者必须承认国内法律制度具有主要地位的规定</w:t>
      </w:r>
      <w:r>
        <w:rPr>
          <w:rFonts w:hint="eastAsia"/>
        </w:rPr>
        <w:t>以及国际机制只发挥提供补救的辅助作用等条件也都已失去效力。委员会的意见与欧洲人权方面的判例也是相一致的。</w:t>
      </w:r>
      <w:r>
        <w:rPr>
          <w:rStyle w:val="EndnoteReference"/>
        </w:rPr>
        <w:endnoteReference w:id="200"/>
      </w:r>
      <w:r>
        <w:rPr>
          <w:rFonts w:hint="eastAsia"/>
        </w:rPr>
        <w:t xml:space="preserve"> </w:t>
      </w:r>
      <w:r>
        <w:rPr>
          <w:rFonts w:hint="eastAsia"/>
        </w:rPr>
        <w:t>缔约国认为，委员会不会想使用其有限的时间审议与具体事实无关的抽象问题。</w:t>
      </w:r>
    </w:p>
    <w:p w:rsidR="00000000" w:rsidRDefault="00A821ED">
      <w:pPr>
        <w:rPr>
          <w:rFonts w:hint="eastAsia"/>
        </w:rPr>
      </w:pPr>
      <w:r>
        <w:rPr>
          <w:rFonts w:hint="eastAsia"/>
        </w:rPr>
        <w:tab/>
      </w:r>
      <w:r>
        <w:t xml:space="preserve">4.6  </w:t>
      </w:r>
      <w:r>
        <w:rPr>
          <w:rFonts w:hint="eastAsia"/>
        </w:rPr>
        <w:t>至于提交人提出的关于</w:t>
      </w:r>
      <w:r>
        <w:t>Port Phillip</w:t>
      </w:r>
      <w:r>
        <w:rPr>
          <w:rFonts w:hint="eastAsia"/>
        </w:rPr>
        <w:t>监狱将候审犯与已判罪囚犯关押在一起的评论，这种情况可能违反《公约》第十条第二款，缔约国认为，明显只有指控的囚犯而不是已被判刑囚犯才能要求受《公约》规定的保护，而提交人是已判罪囚犯。此外，缔约国提及它对第十条第二款作出了保留，它指出隔开关押的原则是一项要逐步实现的目标。</w:t>
      </w:r>
    </w:p>
    <w:p w:rsidR="00000000" w:rsidRDefault="00A821ED">
      <w:pPr>
        <w:spacing w:after="240"/>
        <w:rPr>
          <w:rFonts w:hint="eastAsia"/>
        </w:rPr>
      </w:pPr>
      <w:r>
        <w:rPr>
          <w:rFonts w:hint="eastAsia"/>
        </w:rPr>
        <w:tab/>
      </w:r>
      <w:r>
        <w:t>4.</w:t>
      </w:r>
      <w:r>
        <w:t xml:space="preserve">7  </w:t>
      </w:r>
      <w:r>
        <w:rPr>
          <w:rFonts w:hint="eastAsia"/>
        </w:rPr>
        <w:t>委员会如要审议这一申诉，缔约国保留对可否受理和案情提出评论的权利。</w:t>
      </w:r>
      <w:r>
        <w:rPr>
          <w:rFonts w:hint="eastAsia"/>
        </w:rPr>
        <w:t>2001</w:t>
      </w:r>
      <w:r>
        <w:rPr>
          <w:rFonts w:hint="eastAsia"/>
        </w:rPr>
        <w:t>年</w:t>
      </w:r>
      <w:r>
        <w:rPr>
          <w:rFonts w:hint="eastAsia"/>
        </w:rPr>
        <w:t>12</w:t>
      </w:r>
      <w:r>
        <w:rPr>
          <w:rFonts w:hint="eastAsia"/>
        </w:rPr>
        <w:t>月</w:t>
      </w:r>
      <w:r>
        <w:rPr>
          <w:rFonts w:hint="eastAsia"/>
        </w:rPr>
        <w:t>21</w:t>
      </w:r>
      <w:r>
        <w:rPr>
          <w:rFonts w:hint="eastAsia"/>
        </w:rPr>
        <w:t>日，新来文问题特别报告员代表委员会请缔约国对案件可否受理和案情提出完整的答复。</w:t>
      </w:r>
    </w:p>
    <w:p w:rsidR="00000000" w:rsidRDefault="00A821ED">
      <w:pPr>
        <w:pStyle w:val="Heading4"/>
        <w:rPr>
          <w:rFonts w:hint="eastAsia"/>
        </w:rPr>
      </w:pPr>
      <w:r>
        <w:rPr>
          <w:rFonts w:hint="eastAsia"/>
        </w:rPr>
        <w:t>缔约国对可否受理问题和案情作出的回应和提交人的有关评论</w:t>
      </w:r>
    </w:p>
    <w:p w:rsidR="00000000" w:rsidRDefault="00A821ED">
      <w:pPr>
        <w:rPr>
          <w:rFonts w:hint="eastAsia"/>
        </w:rPr>
      </w:pPr>
      <w:r>
        <w:rPr>
          <w:rFonts w:hint="eastAsia"/>
        </w:rPr>
        <w:tab/>
      </w:r>
      <w:r>
        <w:t xml:space="preserve">5.1  </w:t>
      </w:r>
      <w:r>
        <w:rPr>
          <w:rFonts w:hint="eastAsia"/>
        </w:rPr>
        <w:t>关于可否受理问题，缔约国重申它在要求确定申诉是否仍在积极审议的信中的论点。缔约国还辨称，提交人关于查阅文件，与律师联络和利用电脑的指控不可受理，因为提交人未用尽国内补救办法。但这一论点不适用于关于《公约》第二十六条和第五十条及《任择议定书》第一条遭受侵犯的指控，因为提交人</w:t>
      </w:r>
      <w:r>
        <w:rPr>
          <w:rFonts w:hint="eastAsia"/>
        </w:rPr>
        <w:t>在人权和机会均等委员会作出的不审议其申诉的决定方面，已用尽国内补救办法。</w:t>
      </w:r>
    </w:p>
    <w:p w:rsidR="00000000" w:rsidRDefault="00A821ED">
      <w:pPr>
        <w:rPr>
          <w:rFonts w:hint="eastAsia"/>
        </w:rPr>
      </w:pPr>
      <w:r>
        <w:tab/>
        <w:t xml:space="preserve">5.2  </w:t>
      </w:r>
      <w:r>
        <w:rPr>
          <w:rFonts w:hint="eastAsia"/>
        </w:rPr>
        <w:t>缔约国认为，提交人有三个用尽国内补救办法的机会。第一，作为</w:t>
      </w:r>
      <w:r>
        <w:t>Barwon</w:t>
      </w:r>
      <w:r>
        <w:rPr>
          <w:rFonts w:hint="eastAsia"/>
        </w:rPr>
        <w:t>监狱的囚犯，他可向维多利亚州监察员提出申诉。根据</w:t>
      </w:r>
      <w:r>
        <w:rPr>
          <w:rFonts w:hint="eastAsia"/>
        </w:rPr>
        <w:t>1983</w:t>
      </w:r>
      <w:r>
        <w:rPr>
          <w:rFonts w:hint="eastAsia"/>
        </w:rPr>
        <w:t>年监察员法</w:t>
      </w:r>
      <w:r>
        <w:rPr>
          <w:rFonts w:hint="eastAsia"/>
        </w:rPr>
        <w:t>(</w:t>
      </w:r>
      <w:r>
        <w:rPr>
          <w:rFonts w:hint="eastAsia"/>
        </w:rPr>
        <w:t>维多利亚州</w:t>
      </w:r>
      <w:r>
        <w:rPr>
          <w:rFonts w:hint="eastAsia"/>
        </w:rPr>
        <w:t>)</w:t>
      </w:r>
      <w:r>
        <w:rPr>
          <w:rFonts w:hint="eastAsia"/>
        </w:rPr>
        <w:t>，监察员可对有关公共机构采取的行政措施进行独立调查。囚犯在入狱时，一般被告知他们有权向各方人士和机构提出申请和请求。监察员在调查申诉后，认为须要采取行动时，应向有关机构主管提出报告和建议，并将副本送交负责部长。如果他建议的行动在一段时间内未能采取，监察员可直接向总督汇报并提出</w:t>
      </w:r>
      <w:r>
        <w:rPr>
          <w:rFonts w:hint="eastAsia"/>
        </w:rPr>
        <w:t>建议。在向总督提出报告或建议的情况下，监察员可向国会两院提出报告。这样子，压力和公众的监督往往可促使监察员的建议获得落实。</w:t>
      </w:r>
    </w:p>
    <w:p w:rsidR="00000000" w:rsidRDefault="00A821ED">
      <w:pPr>
        <w:rPr>
          <w:rFonts w:hint="eastAsia"/>
        </w:rPr>
      </w:pPr>
      <w:r>
        <w:rPr>
          <w:rFonts w:hint="eastAsia"/>
        </w:rPr>
        <w:tab/>
      </w:r>
      <w:r>
        <w:t xml:space="preserve">5.3  </w:t>
      </w:r>
      <w:r>
        <w:rPr>
          <w:rFonts w:hint="eastAsia"/>
        </w:rPr>
        <w:t>第二，提交了本应可根据</w:t>
      </w:r>
      <w:r>
        <w:rPr>
          <w:rFonts w:hint="eastAsia"/>
        </w:rPr>
        <w:t>1986</w:t>
      </w:r>
      <w:r>
        <w:rPr>
          <w:rFonts w:hint="eastAsia"/>
        </w:rPr>
        <w:t>年教养法</w:t>
      </w:r>
      <w:r>
        <w:rPr>
          <w:rFonts w:hint="eastAsia"/>
        </w:rPr>
        <w:t>(</w:t>
      </w:r>
      <w:r>
        <w:rPr>
          <w:rFonts w:hint="eastAsia"/>
        </w:rPr>
        <w:t>维多利亚州</w:t>
      </w:r>
      <w:r>
        <w:rPr>
          <w:rFonts w:hint="eastAsia"/>
        </w:rPr>
        <w:t>)</w:t>
      </w:r>
      <w:r>
        <w:rPr>
          <w:rFonts w:hint="eastAsia"/>
        </w:rPr>
        <w:t>第</w:t>
      </w:r>
      <w:r>
        <w:rPr>
          <w:rFonts w:hint="eastAsia"/>
        </w:rPr>
        <w:t>47(1)(</w:t>
      </w:r>
      <w:r>
        <w:t>j</w:t>
      </w:r>
      <w:r>
        <w:rPr>
          <w:rFonts w:hint="eastAsia"/>
        </w:rPr>
        <w:t>)</w:t>
      </w:r>
      <w:r>
        <w:rPr>
          <w:rFonts w:hint="eastAsia"/>
        </w:rPr>
        <w:t>节向司法部部长和秘书提出申诉。第三，他本应向法院提出诉讼。提交人确实就两个案件向联邦法院提出了诉讼：事关人权和机会均等委员会作出的不审议他的案件的决定及</w:t>
      </w:r>
      <w:r>
        <w:rPr>
          <w:rFonts w:hint="eastAsia"/>
        </w:rPr>
        <w:t>1986</w:t>
      </w:r>
      <w:r>
        <w:rPr>
          <w:rFonts w:hint="eastAsia"/>
        </w:rPr>
        <w:t>年人权和机会均等委员会</w:t>
      </w:r>
      <w:r>
        <w:rPr>
          <w:rFonts w:hint="eastAsia"/>
        </w:rPr>
        <w:t>(</w:t>
      </w:r>
      <w:r>
        <w:rPr>
          <w:rFonts w:hint="eastAsia"/>
        </w:rPr>
        <w:t>英联邦</w:t>
      </w:r>
      <w:r>
        <w:rPr>
          <w:rFonts w:hint="eastAsia"/>
        </w:rPr>
        <w:t>)</w:t>
      </w:r>
      <w:r>
        <w:rPr>
          <w:rFonts w:hint="eastAsia"/>
        </w:rPr>
        <w:t>所涉及的宪法问题，以及将《公约》权利直接逐字收入澳大利亚国内法问题。然而，到目前为止，还没有任何国内法院裁定，根据</w:t>
      </w:r>
      <w:r>
        <w:rPr>
          <w:rFonts w:hint="eastAsia"/>
        </w:rPr>
        <w:t>澳大利亚现行国内法，提交人到底有没有权利查阅其文件、与其律师联络和使用电脑。提交人确实有权向法院就他无法从事上述行动提出控告，联邦法院也确认了这一点，联邦法院已通知提交人，他可就查阅文件、与律师联络和使用电脑问题提出诉讼。</w:t>
      </w:r>
    </w:p>
    <w:p w:rsidR="00000000" w:rsidRDefault="00A821ED">
      <w:pPr>
        <w:rPr>
          <w:rFonts w:hint="eastAsia"/>
        </w:rPr>
      </w:pPr>
      <w:r>
        <w:tab/>
        <w:t>5.</w:t>
      </w:r>
      <w:r>
        <w:rPr>
          <w:rFonts w:hint="eastAsia"/>
        </w:rPr>
        <w:t>4</w:t>
      </w:r>
      <w:r>
        <w:t xml:space="preserve">  </w:t>
      </w:r>
      <w:r>
        <w:rPr>
          <w:rFonts w:hint="eastAsia"/>
        </w:rPr>
        <w:t>缔约国反驳关于与律师联络问题的指控，认为不可受理，因为没有根据。提交人未提出关于维多利亚当局拒绝让他与律师联络的指控的证据。他所提出的材料均涉及查阅法律文件和使用电脑的问题。至于关于违反第二条第三段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项的指控，缔约国认为，提交人未能说明缔约国是用什么方法不让他</w:t>
      </w:r>
      <w:r>
        <w:rPr>
          <w:rFonts w:hint="eastAsia"/>
        </w:rPr>
        <w:t>利用有效的补救办法。</w:t>
      </w:r>
    </w:p>
    <w:p w:rsidR="00000000" w:rsidRDefault="00A821ED">
      <w:pPr>
        <w:rPr>
          <w:rFonts w:hint="eastAsia"/>
        </w:rPr>
      </w:pPr>
      <w:r>
        <w:rPr>
          <w:rFonts w:hint="eastAsia"/>
        </w:rPr>
        <w:tab/>
      </w:r>
      <w:r>
        <w:t xml:space="preserve">5.5  </w:t>
      </w:r>
      <w:r>
        <w:rPr>
          <w:rFonts w:hint="eastAsia"/>
        </w:rPr>
        <w:t>缔约国认为，提交人的某些指控就事而言是不可受理的：《公约》第二条所保护的权利的本质是附属权利，无法独立存在；第十条与限制与律师联络和查阅法律文件的指控无关；由于提交人未被控刑事犯罪，而且请求赦免或根据新证据提出上诉并不是《公约》第十四条第三款</w:t>
      </w:r>
      <w:r>
        <w:rPr>
          <w:rFonts w:hint="eastAsia"/>
        </w:rPr>
        <w:t>(</w:t>
      </w:r>
      <w:r>
        <w:rPr>
          <w:rFonts w:hint="eastAsia"/>
        </w:rPr>
        <w:t>乙</w:t>
      </w:r>
      <w:r>
        <w:rPr>
          <w:rFonts w:hint="eastAsia"/>
        </w:rPr>
        <w:t>)</w:t>
      </w:r>
      <w:r>
        <w:rPr>
          <w:rFonts w:hint="eastAsia"/>
        </w:rPr>
        <w:t>项含意内的“辩护手段”，因此对提交人不适用。提交人关于其判罪和刑罚复审问题及根据新证据准备上诉和起草赦免书的指控实际上涉及第十四条第五款，而不是第九条第四款。然而，至于提交人指称干扰准备请求赦免书的工作违反第十五条第五款的问题，缔</w:t>
      </w:r>
      <w:r>
        <w:rPr>
          <w:rFonts w:hint="eastAsia"/>
        </w:rPr>
        <w:t>约国认为这种申请并不是向上级法院提出的上诉，因此所有任何关于干扰准备工作的指控均不违反该款。</w:t>
      </w:r>
    </w:p>
    <w:p w:rsidR="00000000" w:rsidRDefault="00A821ED">
      <w:pPr>
        <w:rPr>
          <w:rFonts w:hint="eastAsia"/>
        </w:rPr>
      </w:pPr>
      <w:r>
        <w:rPr>
          <w:rFonts w:hint="eastAsia"/>
        </w:rPr>
        <w:tab/>
      </w:r>
      <w:r>
        <w:t xml:space="preserve">5.6  </w:t>
      </w:r>
      <w:r>
        <w:rPr>
          <w:rFonts w:hint="eastAsia"/>
        </w:rPr>
        <w:t>就案情而言，缔约国认为，提交人无法通过权限有限的人权和机会均等委员会寻求补救，仅根据这一事实，并不就意味着他无法通过其他机构寻求补救</w:t>
      </w:r>
      <w:r>
        <w:rPr>
          <w:rFonts w:hint="eastAsia"/>
        </w:rPr>
        <w:t>(</w:t>
      </w:r>
      <w:r>
        <w:rPr>
          <w:rFonts w:hint="eastAsia"/>
        </w:rPr>
        <w:t>见上文第</w:t>
      </w:r>
      <w:r>
        <w:rPr>
          <w:rFonts w:hint="eastAsia"/>
        </w:rPr>
        <w:t>5.</w:t>
      </w:r>
      <w:r>
        <w:t>2</w:t>
      </w:r>
      <w:r>
        <w:rPr>
          <w:rFonts w:hint="eastAsia"/>
        </w:rPr>
        <w:t>和</w:t>
      </w:r>
      <w:r>
        <w:t>5.3</w:t>
      </w:r>
      <w:r>
        <w:rPr>
          <w:rFonts w:hint="eastAsia"/>
        </w:rPr>
        <w:t>段</w:t>
      </w:r>
      <w:r>
        <w:rPr>
          <w:rFonts w:hint="eastAsia"/>
        </w:rPr>
        <w:t>)</w:t>
      </w:r>
      <w:r>
        <w:rPr>
          <w:rFonts w:hint="eastAsia"/>
        </w:rPr>
        <w:t>。对提交人查阅法律文件和与律师联络所施加的限制中，没有任何一项是达到违反第十条第一款规定而须加以处理的界限。</w:t>
      </w:r>
    </w:p>
    <w:p w:rsidR="00000000" w:rsidRDefault="00A821ED">
      <w:pPr>
        <w:rPr>
          <w:rFonts w:hint="eastAsia"/>
        </w:rPr>
      </w:pPr>
      <w:r>
        <w:tab/>
        <w:t xml:space="preserve">5.7  </w:t>
      </w:r>
      <w:r>
        <w:rPr>
          <w:rFonts w:hint="eastAsia"/>
        </w:rPr>
        <w:t>至于根据第二十六条和第十四条第三款</w:t>
      </w:r>
      <w:r>
        <w:rPr>
          <w:rFonts w:hint="eastAsia"/>
        </w:rPr>
        <w:t>(</w:t>
      </w:r>
      <w:r>
        <w:rPr>
          <w:rFonts w:hint="eastAsia"/>
        </w:rPr>
        <w:t>乙</w:t>
      </w:r>
      <w:r>
        <w:rPr>
          <w:rFonts w:hint="eastAsia"/>
        </w:rPr>
        <w:t>)</w:t>
      </w:r>
      <w:r>
        <w:rPr>
          <w:rFonts w:hint="eastAsia"/>
        </w:rPr>
        <w:t>项提出的指控，缔约国认为，就提交人的情况而言，限制查阅文件，与律师联络和使用电脑设施</w:t>
      </w:r>
      <w:r>
        <w:rPr>
          <w:rFonts w:hint="eastAsia"/>
        </w:rPr>
        <w:t>是合理客观的。囚犯遭囚禁这种特别情况必然会限制其查阅法律文件。安全和保安的考虑必须与囚犯想在其牢房中保留其所有的法律文件的愿望取得平衡。</w:t>
      </w:r>
      <w:r>
        <w:t xml:space="preserve">Barwon </w:t>
      </w:r>
      <w:r>
        <w:rPr>
          <w:rFonts w:hint="eastAsia"/>
        </w:rPr>
        <w:t>监狱典狱长经常清点提交人牢房的文件纸箱的数目，以评估是否有安全问题，因为监狱火警评估员曾认为其牢房有失火的风险。在每次评估之后，典狱长提高了提交人可保留在牢房的纸箱数目。他可通过以牢房中的文件箱换取储藏的文件箱的方式取得其他文件箱。截至</w:t>
      </w:r>
      <w:r>
        <w:rPr>
          <w:rFonts w:hint="eastAsia"/>
        </w:rPr>
        <w:t>1997</w:t>
      </w:r>
      <w:r>
        <w:rPr>
          <w:rFonts w:hint="eastAsia"/>
        </w:rPr>
        <w:t>年</w:t>
      </w:r>
      <w:r>
        <w:rPr>
          <w:rFonts w:hint="eastAsia"/>
        </w:rPr>
        <w:t>2</w:t>
      </w:r>
      <w:r>
        <w:rPr>
          <w:rFonts w:hint="eastAsia"/>
        </w:rPr>
        <w:t>月</w:t>
      </w:r>
      <w:r>
        <w:rPr>
          <w:rFonts w:hint="eastAsia"/>
        </w:rPr>
        <w:t>6</w:t>
      </w:r>
      <w:r>
        <w:rPr>
          <w:rFonts w:hint="eastAsia"/>
        </w:rPr>
        <w:t>日，他获准在牢房中保存的法律文件已达</w:t>
      </w:r>
      <w:r>
        <w:rPr>
          <w:rFonts w:hint="eastAsia"/>
        </w:rPr>
        <w:t>24</w:t>
      </w:r>
      <w:r>
        <w:rPr>
          <w:rFonts w:hint="eastAsia"/>
        </w:rPr>
        <w:t>箱。至于他因抱怨取得法律文件的问题而须不断换牢房以及每周换牢房干扰他准</w:t>
      </w:r>
      <w:r>
        <w:rPr>
          <w:rFonts w:hint="eastAsia"/>
        </w:rPr>
        <w:t>备提出新上诉请求和赦免的指称，缔约国辨称，他必须更换牢房，因为他被认为是高度危险分子。</w:t>
      </w:r>
    </w:p>
    <w:p w:rsidR="00000000" w:rsidRDefault="00A821ED">
      <w:pPr>
        <w:rPr>
          <w:rFonts w:hint="eastAsia"/>
        </w:rPr>
      </w:pPr>
      <w:r>
        <w:tab/>
        <w:t xml:space="preserve">5.8  </w:t>
      </w:r>
      <w:r>
        <w:rPr>
          <w:rFonts w:hint="eastAsia"/>
        </w:rPr>
        <w:t>提交人在</w:t>
      </w:r>
      <w:r>
        <w:rPr>
          <w:rFonts w:hint="eastAsia"/>
        </w:rPr>
        <w:t>1996</w:t>
      </w:r>
      <w:r>
        <w:rPr>
          <w:rFonts w:hint="eastAsia"/>
        </w:rPr>
        <w:t>年</w:t>
      </w:r>
      <w:r>
        <w:rPr>
          <w:rFonts w:hint="eastAsia"/>
        </w:rPr>
        <w:t>6</w:t>
      </w:r>
      <w:r>
        <w:rPr>
          <w:rFonts w:hint="eastAsia"/>
        </w:rPr>
        <w:t>月至</w:t>
      </w:r>
      <w:r>
        <w:rPr>
          <w:rFonts w:hint="eastAsia"/>
        </w:rPr>
        <w:t>1998</w:t>
      </w:r>
      <w:r>
        <w:rPr>
          <w:rFonts w:hint="eastAsia"/>
        </w:rPr>
        <w:t>年</w:t>
      </w:r>
      <w:r>
        <w:rPr>
          <w:rFonts w:hint="eastAsia"/>
        </w:rPr>
        <w:t>8</w:t>
      </w:r>
      <w:r>
        <w:rPr>
          <w:rFonts w:hint="eastAsia"/>
        </w:rPr>
        <w:t>月期间，根据</w:t>
      </w:r>
      <w:r>
        <w:t>Barwon</w:t>
      </w:r>
      <w:r>
        <w:rPr>
          <w:rFonts w:hint="eastAsia"/>
        </w:rPr>
        <w:t>监狱的规则和章程获准可与律师联络。在这段期间，律师四次访问他。此外，他首次申诉所附信件副本所证明的，他能够与几位律师和其他法律专业人员联络。至于他使用个人电脑问题，缔约国承认他在</w:t>
      </w:r>
      <w:r>
        <w:rPr>
          <w:rFonts w:hint="eastAsia"/>
        </w:rPr>
        <w:t>1996</w:t>
      </w:r>
      <w:r>
        <w:rPr>
          <w:rFonts w:hint="eastAsia"/>
        </w:rPr>
        <w:t>年</w:t>
      </w:r>
      <w:r>
        <w:rPr>
          <w:rFonts w:hint="eastAsia"/>
        </w:rPr>
        <w:t>6</w:t>
      </w:r>
      <w:r>
        <w:rPr>
          <w:rFonts w:hint="eastAsia"/>
        </w:rPr>
        <w:t>月至</w:t>
      </w:r>
      <w:r>
        <w:rPr>
          <w:rFonts w:hint="eastAsia"/>
        </w:rPr>
        <w:t>1997</w:t>
      </w:r>
      <w:r>
        <w:rPr>
          <w:rFonts w:hint="eastAsia"/>
        </w:rPr>
        <w:t>年</w:t>
      </w:r>
      <w:r>
        <w:rPr>
          <w:rFonts w:hint="eastAsia"/>
        </w:rPr>
        <w:t>11</w:t>
      </w:r>
      <w:r>
        <w:rPr>
          <w:rFonts w:hint="eastAsia"/>
        </w:rPr>
        <w:t>月这段期间无法使用电脑，因为这段期间由于在进行审计监狱不能采用新电脑。遗憾的是，这段时间提交人的电脑发生故障，又不能加以更换。审计完后，提交人立</w:t>
      </w:r>
      <w:r>
        <w:rPr>
          <w:rFonts w:hint="eastAsia"/>
        </w:rPr>
        <w:t>即获准购买一台新的个人电脑。关于第十四条第五款，缔约国认为，当局并未干扰提交人目前根据新证据提交新上诉和请求赦免的工作。</w:t>
      </w:r>
    </w:p>
    <w:p w:rsidR="00000000" w:rsidRDefault="00A821ED">
      <w:pPr>
        <w:rPr>
          <w:rFonts w:hint="eastAsia"/>
        </w:rPr>
      </w:pPr>
      <w:r>
        <w:rPr>
          <w:rFonts w:hint="eastAsia"/>
        </w:rPr>
        <w:tab/>
        <w:t>5.</w:t>
      </w:r>
      <w:r>
        <w:t xml:space="preserve">9  </w:t>
      </w:r>
      <w:r>
        <w:rPr>
          <w:rFonts w:hint="eastAsia"/>
        </w:rPr>
        <w:t>缔约国了解到，提交人根据第二十六条提出的指控涉及人权和机会均等委员会无权限审议其申诉这一事实，缔约国指出，维多利亚州还有其他主管机构可审议他的实质性申诉</w:t>
      </w:r>
      <w:r>
        <w:rPr>
          <w:rFonts w:hint="eastAsia"/>
        </w:rPr>
        <w:t>(</w:t>
      </w:r>
      <w:r>
        <w:rPr>
          <w:rFonts w:hint="eastAsia"/>
        </w:rPr>
        <w:t>见上文第</w:t>
      </w:r>
      <w:r>
        <w:t>5.2</w:t>
      </w:r>
      <w:r>
        <w:rPr>
          <w:rFonts w:hint="eastAsia"/>
        </w:rPr>
        <w:t>和段</w:t>
      </w:r>
      <w:r>
        <w:t>5.3</w:t>
      </w:r>
      <w:r>
        <w:rPr>
          <w:rFonts w:hint="eastAsia"/>
        </w:rPr>
        <w:t>段</w:t>
      </w:r>
      <w:r>
        <w:rPr>
          <w:rFonts w:hint="eastAsia"/>
        </w:rPr>
        <w:t>)</w:t>
      </w:r>
      <w:r>
        <w:rPr>
          <w:rFonts w:hint="eastAsia"/>
        </w:rPr>
        <w:t>。如果他的论点是，因为他无法与其他人控告英联邦机构的人一样，他可根据</w:t>
      </w:r>
      <w:r>
        <w:rPr>
          <w:rFonts w:hint="eastAsia"/>
        </w:rPr>
        <w:t>1986</w:t>
      </w:r>
      <w:r>
        <w:rPr>
          <w:rFonts w:hint="eastAsia"/>
        </w:rPr>
        <w:t>年人权和机会均等法</w:t>
      </w:r>
      <w:r>
        <w:rPr>
          <w:rFonts w:hint="eastAsia"/>
        </w:rPr>
        <w:t>(</w:t>
      </w:r>
      <w:r>
        <w:rPr>
          <w:rFonts w:hint="eastAsia"/>
        </w:rPr>
        <w:t>英联邦</w:t>
      </w:r>
      <w:r>
        <w:rPr>
          <w:rFonts w:hint="eastAsia"/>
        </w:rPr>
        <w:t>)</w:t>
      </w:r>
      <w:r>
        <w:rPr>
          <w:rFonts w:hint="eastAsia"/>
        </w:rPr>
        <w:t>提出申诉，而无法享有同样的法律保护的话，则缔约国认为，争议的问题并不是他是否可根据某项法律提</w:t>
      </w:r>
      <w:r>
        <w:rPr>
          <w:rFonts w:hint="eastAsia"/>
        </w:rPr>
        <w:t>出申诉或向某一机构提出申诉，而是他是否可向某一主管决策机构提出申诉，要求就他的申诉的主旨作出决定。</w:t>
      </w:r>
    </w:p>
    <w:p w:rsidR="00000000" w:rsidRDefault="00A821ED">
      <w:pPr>
        <w:rPr>
          <w:rFonts w:hint="eastAsia"/>
        </w:rPr>
      </w:pPr>
      <w:r>
        <w:tab/>
        <w:t xml:space="preserve">5.10  </w:t>
      </w:r>
      <w:r>
        <w:rPr>
          <w:rFonts w:hint="eastAsia"/>
        </w:rPr>
        <w:t>2002</w:t>
      </w:r>
      <w:r>
        <w:rPr>
          <w:rFonts w:hint="eastAsia"/>
        </w:rPr>
        <w:t>年</w:t>
      </w:r>
      <w:r>
        <w:rPr>
          <w:rFonts w:hint="eastAsia"/>
        </w:rPr>
        <w:t>12</w:t>
      </w:r>
      <w:r>
        <w:rPr>
          <w:rFonts w:hint="eastAsia"/>
        </w:rPr>
        <w:t>月</w:t>
      </w:r>
      <w:r>
        <w:rPr>
          <w:rFonts w:hint="eastAsia"/>
        </w:rPr>
        <w:t>20</w:t>
      </w:r>
      <w:r>
        <w:rPr>
          <w:rFonts w:hint="eastAsia"/>
        </w:rPr>
        <w:t>日，提交人重申他先前的主张，并确认在对被列入危险分子名单一事提出异议之后，从</w:t>
      </w:r>
      <w:r>
        <w:rPr>
          <w:rFonts w:hint="eastAsia"/>
        </w:rPr>
        <w:t>1997</w:t>
      </w:r>
      <w:r>
        <w:rPr>
          <w:rFonts w:hint="eastAsia"/>
        </w:rPr>
        <w:t>年</w:t>
      </w:r>
      <w:r>
        <w:rPr>
          <w:rFonts w:hint="eastAsia"/>
        </w:rPr>
        <w:t>9</w:t>
      </w:r>
      <w:r>
        <w:rPr>
          <w:rFonts w:hint="eastAsia"/>
        </w:rPr>
        <w:t>月起他已不必换牢房。关于失火风险问题，他认为失火风险和所谓的安全问题都是监狱管理当局“捏造”的，借以阻止囚犯查阅法律文件。关于缔约国提出的须有“受害者”的论点，他宣称，光以这一理由拒绝审议案件的案情本身即构成对其权利的侵犯，这会怂恿专属暂时改变个人的情况。</w:t>
      </w:r>
    </w:p>
    <w:p w:rsidR="00000000" w:rsidRDefault="00A821ED">
      <w:pPr>
        <w:rPr>
          <w:rFonts w:hint="eastAsia"/>
        </w:rPr>
      </w:pPr>
      <w:r>
        <w:tab/>
        <w:t xml:space="preserve">5.11  </w:t>
      </w:r>
      <w:r>
        <w:rPr>
          <w:rFonts w:hint="eastAsia"/>
        </w:rPr>
        <w:t>关于未能用尽国内补</w:t>
      </w:r>
      <w:r>
        <w:rPr>
          <w:rFonts w:hint="eastAsia"/>
        </w:rPr>
        <w:t>救办法的论点，提交人辨称，向监察员申诉和通过法院系统这样作不会有什么效果。关于监察员，他认为监察的职能虽然是要对行政措施进行调查，但这一职能很少使用。最好进行非正式调查，这一方法虽然能较快解决办法，但是提交人认为，监狱人员和警员被要求在这种非正式调查中作答时不会承认有罪。他提及监察员的一些年度报告，包括</w:t>
      </w:r>
      <w:r>
        <w:rPr>
          <w:rFonts w:hint="eastAsia"/>
        </w:rPr>
        <w:t>2001/2002</w:t>
      </w:r>
      <w:r>
        <w:rPr>
          <w:rFonts w:hint="eastAsia"/>
        </w:rPr>
        <w:t>年的报告，其中提出的申诉有</w:t>
      </w:r>
      <w:r>
        <w:rPr>
          <w:rFonts w:hint="eastAsia"/>
        </w:rPr>
        <w:t>699</w:t>
      </w:r>
      <w:r>
        <w:rPr>
          <w:rFonts w:hint="eastAsia"/>
        </w:rPr>
        <w:t>件，但获得调查和得到确认的只有一件。关于法院，他声称法院作用不大，因为法院一贯不判决囚犯胜诉，并且不太愿意干涉监狱的运作。关于向监狱主管或部长提出申诉的这种可</w:t>
      </w:r>
      <w:r>
        <w:rPr>
          <w:rFonts w:hint="eastAsia"/>
        </w:rPr>
        <w:t>能性，他认为，期望囚犯向负责囚禁他的人员提出申诉，是不人合乎实际的。</w:t>
      </w:r>
    </w:p>
    <w:p w:rsidR="00000000" w:rsidRDefault="00A821ED">
      <w:pPr>
        <w:spacing w:after="240"/>
        <w:rPr>
          <w:rFonts w:hint="eastAsia"/>
        </w:rPr>
      </w:pPr>
      <w:r>
        <w:tab/>
        <w:t xml:space="preserve">5.12  </w:t>
      </w:r>
      <w:r>
        <w:rPr>
          <w:rFonts w:hint="eastAsia"/>
        </w:rPr>
        <w:t>2004</w:t>
      </w:r>
      <w:r>
        <w:rPr>
          <w:rFonts w:hint="eastAsia"/>
        </w:rPr>
        <w:t>年</w:t>
      </w:r>
      <w:r>
        <w:rPr>
          <w:rFonts w:hint="eastAsia"/>
        </w:rPr>
        <w:t>7</w:t>
      </w:r>
      <w:r>
        <w:rPr>
          <w:rFonts w:hint="eastAsia"/>
        </w:rPr>
        <w:t>月</w:t>
      </w:r>
      <w:r>
        <w:rPr>
          <w:rFonts w:hint="eastAsia"/>
        </w:rPr>
        <w:t>7</w:t>
      </w:r>
      <w:r>
        <w:rPr>
          <w:rFonts w:hint="eastAsia"/>
        </w:rPr>
        <w:t>日，一个自称协助提交人的组织又又发来了一封信，指出提交人已送回</w:t>
      </w:r>
      <w:r>
        <w:t>Barwon</w:t>
      </w:r>
      <w:r>
        <w:rPr>
          <w:rFonts w:hint="eastAsia"/>
        </w:rPr>
        <w:t>监狱关押，在该监狱中，他无法无限制地查阅法律文件，包括与委员会审议的本案有关的档案。该组织提交了一封日期为</w:t>
      </w:r>
      <w:r>
        <w:rPr>
          <w:rFonts w:hint="eastAsia"/>
        </w:rPr>
        <w:t>2004</w:t>
      </w:r>
      <w:r>
        <w:rPr>
          <w:rFonts w:hint="eastAsia"/>
        </w:rPr>
        <w:t>年</w:t>
      </w:r>
      <w:r>
        <w:rPr>
          <w:rFonts w:hint="eastAsia"/>
        </w:rPr>
        <w:t>6</w:t>
      </w:r>
      <w:r>
        <w:rPr>
          <w:rFonts w:hint="eastAsia"/>
        </w:rPr>
        <w:t>月</w:t>
      </w:r>
      <w:r>
        <w:rPr>
          <w:rFonts w:hint="eastAsia"/>
        </w:rPr>
        <w:t>1</w:t>
      </w:r>
      <w:r>
        <w:rPr>
          <w:rFonts w:hint="eastAsia"/>
        </w:rPr>
        <w:t>日的信件副本，提交人在该信中要求能查阅其法律文件。但这项要求未被接受。</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tab/>
        <w:t xml:space="preserve">6.1  </w:t>
      </w:r>
      <w:r>
        <w:rPr>
          <w:rFonts w:hint="eastAsia"/>
        </w:rPr>
        <w:t>在审议来文所载的任何指控之前，人权事务委员会必须根据其议事规则第</w:t>
      </w:r>
      <w:r>
        <w:rPr>
          <w:rFonts w:hint="eastAsia"/>
        </w:rPr>
        <w:t>87</w:t>
      </w:r>
      <w:r>
        <w:rPr>
          <w:rFonts w:hint="eastAsia"/>
        </w:rPr>
        <w:t>条</w:t>
      </w:r>
      <w:r>
        <w:rPr>
          <w:rFonts w:hint="eastAsia"/>
        </w:rPr>
        <w:t>，决定该来文是否符合公约《任择议定书》规定的受理条件。</w:t>
      </w:r>
    </w:p>
    <w:p w:rsidR="00000000" w:rsidRDefault="00A821ED">
      <w:pPr>
        <w:rPr>
          <w:rFonts w:hint="eastAsia"/>
        </w:rPr>
      </w:pPr>
      <w:r>
        <w:tab/>
        <w:t xml:space="preserve">6.2  </w:t>
      </w:r>
      <w:r>
        <w:rPr>
          <w:rFonts w:hint="eastAsia"/>
        </w:rPr>
        <w:t>缔约国辨称，提交人关于他在</w:t>
      </w:r>
      <w:r>
        <w:t>Barwon</w:t>
      </w:r>
      <w:r>
        <w:rPr>
          <w:rFonts w:hint="eastAsia"/>
        </w:rPr>
        <w:t>监狱的指控是不可受理的，因为提交人并不是《任择议定书》第一条含意内的“受害者”。缔约国声称，提交人已转移至</w:t>
      </w:r>
      <w:r>
        <w:t>Port Phillip</w:t>
      </w:r>
      <w:r>
        <w:rPr>
          <w:rFonts w:hint="eastAsia"/>
        </w:rPr>
        <w:t>监狱，在那里他已可以获得所有准备请求所需的资料，因此他的要求已获得解决。委员会注意到提交人并未就此点提出质疑，但仍希望委员会审议他的指控。委员会回顾其判例，指出，侵犯《公约》行为若在提交来文之前已在国内一级获得补救，则委员会可根据已没有“受害者”的情况或没有“指控”的情况认为</w:t>
      </w:r>
      <w:r>
        <w:rPr>
          <w:rFonts w:hint="eastAsia"/>
        </w:rPr>
        <w:t>来文不可受理。</w:t>
      </w:r>
      <w:r>
        <w:rPr>
          <w:rStyle w:val="EndnoteReference"/>
        </w:rPr>
        <w:endnoteReference w:id="201"/>
      </w:r>
      <w:r>
        <w:rPr>
          <w:rFonts w:hint="eastAsia"/>
        </w:rPr>
        <w:t xml:space="preserve"> </w:t>
      </w:r>
      <w:r>
        <w:rPr>
          <w:rFonts w:hint="eastAsia"/>
        </w:rPr>
        <w:t>就本案而言，委员会指出，提交人于</w:t>
      </w:r>
      <w:r>
        <w:rPr>
          <w:rFonts w:hint="eastAsia"/>
        </w:rPr>
        <w:t>1999</w:t>
      </w:r>
      <w:r>
        <w:rPr>
          <w:rFonts w:hint="eastAsia"/>
        </w:rPr>
        <w:t>年</w:t>
      </w:r>
      <w:r>
        <w:rPr>
          <w:rFonts w:hint="eastAsia"/>
        </w:rPr>
        <w:t>9</w:t>
      </w:r>
      <w:r>
        <w:rPr>
          <w:rFonts w:hint="eastAsia"/>
        </w:rPr>
        <w:t>月</w:t>
      </w:r>
      <w:r>
        <w:rPr>
          <w:rFonts w:hint="eastAsia"/>
        </w:rPr>
        <w:t>23</w:t>
      </w:r>
      <w:r>
        <w:rPr>
          <w:rFonts w:hint="eastAsia"/>
        </w:rPr>
        <w:t>日提交关于发生于</w:t>
      </w:r>
      <w:r>
        <w:rPr>
          <w:rFonts w:hint="eastAsia"/>
        </w:rPr>
        <w:t>1996</w:t>
      </w:r>
      <w:r>
        <w:rPr>
          <w:rFonts w:hint="eastAsia"/>
        </w:rPr>
        <w:t>年</w:t>
      </w:r>
      <w:r>
        <w:rPr>
          <w:rFonts w:hint="eastAsia"/>
        </w:rPr>
        <w:t>7</w:t>
      </w:r>
      <w:r>
        <w:rPr>
          <w:rFonts w:hint="eastAsia"/>
        </w:rPr>
        <w:t>月至</w:t>
      </w:r>
      <w:r>
        <w:rPr>
          <w:rFonts w:hint="eastAsia"/>
        </w:rPr>
        <w:t>1998</w:t>
      </w:r>
      <w:r>
        <w:rPr>
          <w:rFonts w:hint="eastAsia"/>
        </w:rPr>
        <w:t>年</w:t>
      </w:r>
      <w:r>
        <w:rPr>
          <w:rFonts w:hint="eastAsia"/>
        </w:rPr>
        <w:t>8</w:t>
      </w:r>
      <w:r>
        <w:rPr>
          <w:rFonts w:hint="eastAsia"/>
        </w:rPr>
        <w:t>月之间的事件的来文。虽然缔约国显然在提交指控之前已对提交人的指控进行了补救，但提交人在其最近的陈述中通知委员会他已被送回</w:t>
      </w:r>
      <w:r>
        <w:t>Barwon</w:t>
      </w:r>
      <w:r>
        <w:rPr>
          <w:rFonts w:hint="eastAsia"/>
        </w:rPr>
        <w:t>监狱，因而他的原先的一些指控仍然有效。在这种情况下，委员会认为提交人可被认为是《任择议定书》第一条含意内的“受害者”，他的指控并不仅因缔约国已在某一个时候向其提供了补救而不可受理。</w:t>
      </w:r>
    </w:p>
    <w:p w:rsidR="00000000" w:rsidRDefault="00A821ED">
      <w:pPr>
        <w:rPr>
          <w:rFonts w:hint="eastAsia"/>
        </w:rPr>
      </w:pPr>
      <w:r>
        <w:tab/>
        <w:t xml:space="preserve">6.3  </w:t>
      </w:r>
      <w:r>
        <w:rPr>
          <w:rFonts w:hint="eastAsia"/>
        </w:rPr>
        <w:t>关于用尽国内补救办法的规定向若干国内当局提出其指控，委员会认为，提交人已利</w:t>
      </w:r>
      <w:r>
        <w:rPr>
          <w:rFonts w:hint="eastAsia"/>
        </w:rPr>
        <w:t>用了若干司法程序和准司法程序，这种做法符合《任择议定书》第五条第二款</w:t>
      </w:r>
      <w:r>
        <w:rPr>
          <w:rFonts w:hint="eastAsia"/>
        </w:rPr>
        <w:t>(</w:t>
      </w:r>
      <w:r>
        <w:rPr>
          <w:rFonts w:hint="eastAsia"/>
        </w:rPr>
        <w:t>乙</w:t>
      </w:r>
      <w:r>
        <w:rPr>
          <w:rFonts w:hint="eastAsia"/>
        </w:rPr>
        <w:t>)</w:t>
      </w:r>
      <w:r>
        <w:rPr>
          <w:rFonts w:hint="eastAsia"/>
        </w:rPr>
        <w:t>项的规定。</w:t>
      </w:r>
    </w:p>
    <w:p w:rsidR="00000000" w:rsidRDefault="00A821ED">
      <w:pPr>
        <w:rPr>
          <w:rFonts w:hint="eastAsia"/>
        </w:rPr>
      </w:pPr>
      <w:r>
        <w:tab/>
        <w:t xml:space="preserve">6.4  </w:t>
      </w:r>
      <w:r>
        <w:rPr>
          <w:rFonts w:hint="eastAsia"/>
        </w:rPr>
        <w:t>至于根据第九条第四款提出的指控，委员会认为，提交人目前正在服法院判决的最低监禁刑期，他的指控不属于本条的适用范围。关于根据第十四条第三和第五款提出的指控，委员会认为，提交人并未受到刑事指控而且他的定罪和刑罚已由较高级法庭复审，因此本条的规定不适用。就第十四条第一款而言，委员会认为，他的指控既不涉及本条所指的司法人员的行为问题也不涉及向法院提出诉讼案件的问题。为此，委员会认为，这些指控不符合《公约》的规定，因此就</w:t>
      </w:r>
      <w:r>
        <w:rPr>
          <w:rFonts w:hint="eastAsia"/>
        </w:rPr>
        <w:t>事而言，不符合《任择议定书》第三条的受理条件。</w:t>
      </w:r>
    </w:p>
    <w:p w:rsidR="00000000" w:rsidRDefault="00A821ED">
      <w:pPr>
        <w:rPr>
          <w:rFonts w:hint="eastAsia"/>
        </w:rPr>
      </w:pPr>
      <w:r>
        <w:rPr>
          <w:rFonts w:hint="eastAsia"/>
        </w:rPr>
        <w:tab/>
      </w:r>
      <w:r>
        <w:t xml:space="preserve">6.5  </w:t>
      </w:r>
      <w:r>
        <w:rPr>
          <w:rFonts w:hint="eastAsia"/>
        </w:rPr>
        <w:t>关于提交人提出的</w:t>
      </w:r>
      <w:r>
        <w:t>Port Phillip</w:t>
      </w:r>
      <w:r>
        <w:rPr>
          <w:rFonts w:hint="eastAsia"/>
        </w:rPr>
        <w:t>监狱将判罪囚犯和未判罪囚犯隔开关押的指控，委员会注意到缔约国援引该国对《公约》第十条第二款</w:t>
      </w:r>
      <w:r>
        <w:rPr>
          <w:rFonts w:hint="eastAsia"/>
        </w:rPr>
        <w:t>(</w:t>
      </w:r>
      <w:r>
        <w:rPr>
          <w:rFonts w:hint="eastAsia"/>
        </w:rPr>
        <w:t>甲</w:t>
      </w:r>
      <w:r>
        <w:rPr>
          <w:rFonts w:hint="eastAsia"/>
        </w:rPr>
        <w:t>)</w:t>
      </w:r>
      <w:r>
        <w:rPr>
          <w:rFonts w:hint="eastAsia"/>
        </w:rPr>
        <w:t>项作出的保留，该项保留声明，“关于第二款</w:t>
      </w:r>
      <w:r>
        <w:rPr>
          <w:rFonts w:hint="eastAsia"/>
        </w:rPr>
        <w:t>(</w:t>
      </w:r>
      <w:r>
        <w:rPr>
          <w:rFonts w:hint="eastAsia"/>
        </w:rPr>
        <w:t>甲</w:t>
      </w:r>
      <w:r>
        <w:rPr>
          <w:rFonts w:hint="eastAsia"/>
        </w:rPr>
        <w:t>)</w:t>
      </w:r>
      <w:r>
        <w:rPr>
          <w:rFonts w:hint="eastAsia"/>
        </w:rPr>
        <w:t>项，隔开关押是一项要逐步实现的目标”。委员会回顾它先前的判例，即缔约国尚未能按第十条第二款</w:t>
      </w:r>
      <w:r>
        <w:rPr>
          <w:rFonts w:hint="eastAsia"/>
        </w:rPr>
        <w:t>(</w:t>
      </w:r>
      <w:r>
        <w:rPr>
          <w:rFonts w:hint="eastAsia"/>
        </w:rPr>
        <w:t>甲</w:t>
      </w:r>
      <w:r>
        <w:rPr>
          <w:rFonts w:hint="eastAsia"/>
        </w:rPr>
        <w:t>)</w:t>
      </w:r>
      <w:r>
        <w:rPr>
          <w:rFonts w:hint="eastAsia"/>
        </w:rPr>
        <w:t>项实现将判罪人员和未判罪人员隔开关押的目标，这虽是件憾事，但这并不能表示这项保留不符合《公约》的宗旨和目标。</w:t>
      </w:r>
      <w:r>
        <w:rPr>
          <w:rStyle w:val="EndnoteReference"/>
        </w:rPr>
        <w:endnoteReference w:id="202"/>
      </w:r>
      <w:r>
        <w:rPr>
          <w:rFonts w:hint="eastAsia"/>
        </w:rPr>
        <w:t xml:space="preserve"> </w:t>
      </w:r>
      <w:r>
        <w:rPr>
          <w:rFonts w:hint="eastAsia"/>
        </w:rPr>
        <w:t>因此，提交人这一部分的指控不符合《公约》的规定，因此，根据《任</w:t>
      </w:r>
      <w:r>
        <w:rPr>
          <w:rFonts w:hint="eastAsia"/>
        </w:rPr>
        <w:t>择议定书》第三条，就事而言，不可受理。</w:t>
      </w:r>
    </w:p>
    <w:p w:rsidR="00000000" w:rsidRDefault="00A821ED">
      <w:pPr>
        <w:rPr>
          <w:rFonts w:hint="eastAsia"/>
        </w:rPr>
      </w:pPr>
      <w:r>
        <w:rPr>
          <w:rFonts w:hint="eastAsia"/>
        </w:rPr>
        <w:tab/>
        <w:t>6.</w:t>
      </w:r>
      <w:r>
        <w:t xml:space="preserve">6  </w:t>
      </w:r>
      <w:r>
        <w:rPr>
          <w:rFonts w:hint="eastAsia"/>
        </w:rPr>
        <w:t>关于违反《任择议定书》第一条的指控，委员会认为，在缔约国处决或驱逐个人来文尚在委员会审议的人的情况下，委员会虽主动确定这种作法侵犯了《任择议定书》规定个人申诉权利，但委员会认为，提交人并未说明这种权利遭受侵犯。因此，这一部分来文，就事而言，不符合《任择议定书》第三条规定的受理条件。</w:t>
      </w:r>
    </w:p>
    <w:p w:rsidR="00000000" w:rsidRDefault="00A821ED">
      <w:pPr>
        <w:rPr>
          <w:rFonts w:hint="eastAsia"/>
        </w:rPr>
      </w:pPr>
      <w:r>
        <w:tab/>
        <w:t xml:space="preserve">6.7  </w:t>
      </w:r>
      <w:r>
        <w:rPr>
          <w:rFonts w:hint="eastAsia"/>
        </w:rPr>
        <w:t>关于根据《公约》第二十六条提出的指控，委员会认为提交人未提出支持这一指控的论点。因此，委员会认为，根据《任择议定书第二条，这部分来文不可受理。</w:t>
      </w:r>
    </w:p>
    <w:p w:rsidR="00000000" w:rsidRDefault="00A821ED">
      <w:pPr>
        <w:rPr>
          <w:rFonts w:hint="eastAsia"/>
        </w:rPr>
      </w:pPr>
      <w:r>
        <w:tab/>
        <w:t xml:space="preserve">6.8  </w:t>
      </w:r>
      <w:r>
        <w:rPr>
          <w:rFonts w:hint="eastAsia"/>
        </w:rPr>
        <w:t>关于根据</w:t>
      </w:r>
      <w:r>
        <w:rPr>
          <w:rFonts w:hint="eastAsia"/>
        </w:rPr>
        <w:t>第十条第一款与《公约》第二条并读提出的指控，委员会参照《联合国囚犯待遇最低限度标准规则》对提交人的指控进行了审议。委员会注意到提交人就其拘押条件，包括查阅法律文件、与律师联络和利用国内一级的各种补救机制等问题提出的陈述，委员会认为，为使其来文可受理，提交人未提出证据支持这些规定遭受侵犯的指控。因此，委员会认为，根据《任择议定书》第二条，这项指控不可受理。</w:t>
      </w:r>
    </w:p>
    <w:p w:rsidR="00000000" w:rsidRDefault="00A821ED">
      <w:pPr>
        <w:rPr>
          <w:rFonts w:hint="eastAsia"/>
        </w:rPr>
      </w:pPr>
      <w:r>
        <w:tab/>
        <w:t xml:space="preserve">6.9  </w:t>
      </w:r>
      <w:r>
        <w:rPr>
          <w:rFonts w:hint="eastAsia"/>
        </w:rPr>
        <w:t>关于根据《公约》第五十条提出的指控，委员会提交其已确定判例指出，个人来文只能针对《公约》第三部分的条款提出，必要时可酌情参照《公约》第一和第二</w:t>
      </w:r>
      <w:r>
        <w:rPr>
          <w:rFonts w:hint="eastAsia"/>
        </w:rPr>
        <w:t>部分的条款加以解释。因此，不能不参照其他条款就第五十条提出独立指控，必须参照《公约》实质性条款遭到侵犯情况才能就该条提出指控。因此委员会认为，根据《任择议定书》第三条，就事而言，这项指控不可受理。</w:t>
      </w:r>
    </w:p>
    <w:p w:rsidR="00000000" w:rsidRDefault="00A821ED">
      <w:pPr>
        <w:rPr>
          <w:rFonts w:hint="eastAsia"/>
        </w:rPr>
      </w:pPr>
      <w:r>
        <w:tab/>
        <w:t xml:space="preserve">7.  </w:t>
      </w:r>
      <w:r>
        <w:rPr>
          <w:rFonts w:hint="eastAsia"/>
        </w:rPr>
        <w:t>因此，委员会决定：</w:t>
      </w:r>
    </w:p>
    <w:p w:rsidR="00000000" w:rsidRDefault="00A821ED">
      <w:pPr>
        <w:pStyle w:val="aa"/>
      </w:pPr>
      <w:r>
        <w:t>(a)</w:t>
      </w:r>
      <w:r>
        <w:rPr>
          <w:rFonts w:hint="eastAsia"/>
        </w:rPr>
        <w:tab/>
      </w:r>
      <w:r>
        <w:rPr>
          <w:rFonts w:hint="eastAsia"/>
        </w:rPr>
        <w:t>根据《任择议定书》第二条和第三条，来文不予受理；</w:t>
      </w:r>
    </w:p>
    <w:p w:rsidR="00000000" w:rsidRDefault="00A821ED">
      <w:pPr>
        <w:pStyle w:val="aa"/>
        <w:spacing w:after="320"/>
      </w:pPr>
      <w:r>
        <w:t>(b)</w:t>
      </w:r>
      <w:r>
        <w:rPr>
          <w:rFonts w:hint="eastAsia"/>
        </w:rPr>
        <w:tab/>
      </w:r>
      <w:r>
        <w:rPr>
          <w:rFonts w:hint="eastAsia"/>
        </w:rPr>
        <w:t>将本决定通知缔约国和提交人。</w:t>
      </w:r>
    </w:p>
    <w:p w:rsidR="00000000" w:rsidRDefault="00A821ED">
      <w:pPr>
        <w:rPr>
          <w:rFonts w:hint="eastAsia"/>
        </w:rPr>
      </w:pPr>
      <w:r>
        <w:rPr>
          <w:rFonts w:hint="eastAsia"/>
        </w:rPr>
        <w:tab/>
        <w:t>[</w:t>
      </w:r>
      <w:r>
        <w:rPr>
          <w:rFonts w:hint="eastAsia"/>
        </w:rPr>
        <w:t>决定通过时有英文、法文和西班牙文本，其中英文本为原文。随后还将印发阿拉伯文，中文和俄文本，作为委员会提交大会的年度报告的一部分。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u w:val="none"/>
        </w:rPr>
      </w:pPr>
      <w:r>
        <w:rPr>
          <w:u w:val="none"/>
        </w:rPr>
        <w:t>G.</w:t>
      </w:r>
      <w:r>
        <w:rPr>
          <w:u w:val="none"/>
        </w:rPr>
        <w:tab/>
      </w:r>
      <w:r>
        <w:rPr>
          <w:rFonts w:hint="eastAsia"/>
        </w:rPr>
        <w:t>第</w:t>
      </w:r>
      <w:r>
        <w:t>958/2000</w:t>
      </w:r>
      <w:r>
        <w:rPr>
          <w:rFonts w:hint="eastAsia"/>
        </w:rPr>
        <w:t>号来文，</w:t>
      </w:r>
      <w:r>
        <w:t>Jazairi</w:t>
      </w:r>
      <w:r>
        <w:rPr>
          <w:rFonts w:hint="eastAsia"/>
        </w:rPr>
        <w:t>诉加</w:t>
      </w:r>
      <w:r>
        <w:rPr>
          <w:rFonts w:hint="eastAsia"/>
        </w:rPr>
        <w:t>拿大</w:t>
      </w:r>
      <w:r>
        <w:br/>
      </w:r>
      <w:r>
        <w:rPr>
          <w:rFonts w:hint="eastAsia"/>
          <w:u w:val="none"/>
        </w:rPr>
        <w:tab/>
        <w:t xml:space="preserve">  </w:t>
      </w:r>
      <w:r>
        <w:rPr>
          <w:u w:val="none"/>
        </w:rPr>
        <w:t>(</w:t>
      </w:r>
      <w:r>
        <w:rPr>
          <w:bCs/>
          <w:spacing w:val="0"/>
        </w:rPr>
        <w:t>200</w:t>
      </w:r>
      <w:r>
        <w:rPr>
          <w:rFonts w:hint="eastAsia"/>
          <w:bCs/>
          <w:spacing w:val="0"/>
        </w:rPr>
        <w:t>4</w:t>
      </w:r>
      <w:r>
        <w:rPr>
          <w:rFonts w:hint="eastAsia"/>
          <w:bCs/>
          <w:spacing w:val="0"/>
        </w:rPr>
        <w:t>年</w:t>
      </w:r>
      <w:r>
        <w:rPr>
          <w:rFonts w:hint="eastAsia"/>
          <w:bCs/>
          <w:spacing w:val="0"/>
        </w:rPr>
        <w:t>10</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Nuri Jazairi</w:t>
      </w:r>
      <w:r>
        <w:rPr>
          <w:rFonts w:hint="eastAsia"/>
        </w:rPr>
        <w:t xml:space="preserve"> </w:t>
      </w:r>
      <w:r>
        <w:rPr>
          <w:rFonts w:hint="eastAsia"/>
          <w:snapToGrid/>
          <w:spacing w:val="0"/>
          <w:szCs w:val="24"/>
        </w:rPr>
        <w:t>(</w:t>
      </w:r>
      <w:r>
        <w:rPr>
          <w:rFonts w:hint="eastAsia"/>
          <w:snapToGrid/>
          <w:spacing w:val="0"/>
          <w:szCs w:val="24"/>
        </w:rPr>
        <w:t>无律师代理</w:t>
      </w:r>
      <w:r>
        <w:rPr>
          <w:rFonts w:hint="eastAsia"/>
          <w:snapToGrid/>
          <w:spacing w:val="0"/>
          <w:szCs w:val="24"/>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加拿大</w:t>
      </w:r>
    </w:p>
    <w:p w:rsidR="00000000" w:rsidRDefault="00A821ED">
      <w:pPr>
        <w:spacing w:after="320"/>
        <w:rPr>
          <w:rFonts w:hint="eastAsia"/>
        </w:rPr>
      </w:pPr>
      <w:r>
        <w:rPr>
          <w:rFonts w:hint="eastAsia"/>
          <w:spacing w:val="52"/>
          <w:u w:val="single"/>
        </w:rPr>
        <w:t>来文日</w:t>
      </w:r>
      <w:r>
        <w:rPr>
          <w:rFonts w:hint="eastAsia"/>
          <w:u w:val="single"/>
        </w:rPr>
        <w:t>期</w:t>
      </w:r>
      <w:r>
        <w:rPr>
          <w:rFonts w:hint="eastAsia"/>
        </w:rPr>
        <w:t>：</w:t>
      </w:r>
      <w:r>
        <w:tab/>
        <w:t>2000</w:t>
      </w:r>
      <w:r>
        <w:rPr>
          <w:rFonts w:hint="eastAsia"/>
        </w:rPr>
        <w:t>年</w:t>
      </w:r>
      <w:r>
        <w:t>8</w:t>
      </w:r>
      <w:r>
        <w:rPr>
          <w:rFonts w:hint="eastAsia"/>
        </w:rPr>
        <w:t>月</w:t>
      </w:r>
      <w:r>
        <w:t>10</w:t>
      </w:r>
      <w:r>
        <w:rPr>
          <w:rFonts w:hint="eastAsia"/>
        </w:rPr>
        <w:t>日</w:t>
      </w:r>
      <w:r>
        <w:rPr>
          <w:rFonts w:hint="eastAsia"/>
        </w:rPr>
        <w:t>(</w:t>
      </w:r>
      <w:r>
        <w:rPr>
          <w:rFonts w:hint="eastAsia"/>
        </w:rPr>
        <w:t>首次提交</w:t>
      </w:r>
      <w:r>
        <w:rPr>
          <w:rFonts w:hint="eastAsia"/>
        </w:rPr>
        <w:t>)</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snapToGrid/>
        </w:rPr>
      </w:pPr>
      <w:r>
        <w:tab/>
      </w:r>
      <w:r>
        <w:rPr>
          <w:rFonts w:hint="eastAsia"/>
          <w:snapToGrid/>
        </w:rPr>
        <w:t>于</w:t>
      </w:r>
      <w:r>
        <w:rPr>
          <w:snapToGrid/>
        </w:rPr>
        <w:t>2004</w:t>
      </w:r>
      <w:r>
        <w:rPr>
          <w:rFonts w:hint="eastAsia"/>
          <w:snapToGrid/>
        </w:rPr>
        <w:t>年</w:t>
      </w:r>
      <w:r>
        <w:rPr>
          <w:snapToGrid/>
        </w:rPr>
        <w:t>10</w:t>
      </w:r>
      <w:r>
        <w:rPr>
          <w:rFonts w:hint="eastAsia"/>
          <w:snapToGrid/>
        </w:rPr>
        <w:t>月</w:t>
      </w:r>
      <w:r>
        <w:rPr>
          <w:snapToGrid/>
        </w:rPr>
        <w:t>26</w:t>
      </w:r>
      <w:r>
        <w:rPr>
          <w:rFonts w:hint="eastAsia"/>
          <w:snapToGrid/>
        </w:rPr>
        <w:t>日</w:t>
      </w:r>
      <w:r>
        <w:rPr>
          <w:rFonts w:hint="eastAsia"/>
          <w:snapToGrid/>
          <w:u w:val="single"/>
        </w:rPr>
        <w:t>举行会议</w:t>
      </w:r>
      <w:r>
        <w:rPr>
          <w:rFonts w:hint="eastAsia"/>
          <w:snapToGrid/>
        </w:rPr>
        <w:t>，</w:t>
      </w:r>
    </w:p>
    <w:p w:rsidR="00000000" w:rsidRDefault="00A821ED">
      <w:pPr>
        <w:spacing w:after="320"/>
      </w:pPr>
      <w:r>
        <w:rPr>
          <w:snapToGrid/>
          <w:spacing w:val="0"/>
          <w:szCs w:val="24"/>
        </w:rPr>
        <w:tab/>
      </w:r>
      <w:r>
        <w:rPr>
          <w:rFonts w:hint="eastAsia"/>
          <w:snapToGrid/>
          <w:spacing w:val="0"/>
          <w:szCs w:val="24"/>
          <w:u w:val="single"/>
        </w:rPr>
        <w:t>通过了如下</w:t>
      </w:r>
      <w:r>
        <w:rPr>
          <w:rFonts w:hint="eastAsia"/>
          <w:snapToGrid/>
          <w:spacing w:val="0"/>
          <w:szCs w:val="24"/>
        </w:rPr>
        <w:t>：</w:t>
      </w:r>
    </w:p>
    <w:p w:rsidR="00000000" w:rsidRDefault="00A821ED">
      <w:pPr>
        <w:pStyle w:val="Heading3"/>
        <w:rPr>
          <w:u w:val="none"/>
        </w:rPr>
      </w:pPr>
      <w:r>
        <w:rPr>
          <w:rFonts w:hint="eastAsia"/>
        </w:rPr>
        <w:t>关于可否受理的决定</w:t>
      </w:r>
    </w:p>
    <w:p w:rsidR="00000000" w:rsidRDefault="00A821ED">
      <w:pPr>
        <w:rPr>
          <w:rFonts w:hint="eastAsia"/>
          <w:snapToGrid/>
          <w:szCs w:val="22"/>
        </w:rPr>
      </w:pPr>
      <w:r>
        <w:rPr>
          <w:rFonts w:hint="eastAsia"/>
        </w:rPr>
        <w:tab/>
        <w:t>1.</w:t>
      </w:r>
      <w:r>
        <w:rPr>
          <w:snapToGrid/>
        </w:rPr>
        <w:t xml:space="preserve"> </w:t>
      </w:r>
      <w:r>
        <w:rPr>
          <w:rFonts w:hint="eastAsia"/>
          <w:snapToGrid/>
        </w:rPr>
        <w:t xml:space="preserve"> </w:t>
      </w:r>
      <w:r>
        <w:rPr>
          <w:rFonts w:hint="eastAsia"/>
          <w:snapToGrid/>
        </w:rPr>
        <w:t>来文提交人是</w:t>
      </w:r>
      <w:r>
        <w:rPr>
          <w:snapToGrid/>
        </w:rPr>
        <w:t xml:space="preserve">Nuri Jazairi, </w:t>
      </w:r>
      <w:r>
        <w:rPr>
          <w:rFonts w:hint="eastAsia"/>
          <w:snapToGrid/>
        </w:rPr>
        <w:t>他是加拿大国民，于</w:t>
      </w:r>
      <w:r>
        <w:rPr>
          <w:snapToGrid/>
        </w:rPr>
        <w:t>1941</w:t>
      </w:r>
      <w:r>
        <w:rPr>
          <w:snapToGrid/>
        </w:rPr>
        <w:t>年在伊拉克</w:t>
      </w:r>
      <w:r>
        <w:rPr>
          <w:rFonts w:hint="eastAsia"/>
          <w:snapToGrid/>
        </w:rPr>
        <w:t>出生。他指称，由于加拿大违反了《公民权利和政治权利国际公约》第</w:t>
      </w:r>
      <w:r>
        <w:rPr>
          <w:snapToGrid/>
        </w:rPr>
        <w:t>二</w:t>
      </w:r>
      <w:r>
        <w:rPr>
          <w:snapToGrid/>
        </w:rPr>
        <w:t>十六条，及</w:t>
      </w:r>
      <w:r>
        <w:rPr>
          <w:rFonts w:hint="eastAsia"/>
          <w:snapToGrid/>
        </w:rPr>
        <w:t>与第</w:t>
      </w:r>
      <w:r>
        <w:rPr>
          <w:snapToGrid/>
        </w:rPr>
        <w:t>二十六条共同理解的第二条第</w:t>
      </w:r>
      <w:r>
        <w:rPr>
          <w:snapToGrid/>
        </w:rPr>
        <w:t>1</w:t>
      </w:r>
      <w:r>
        <w:rPr>
          <w:snapToGrid/>
        </w:rPr>
        <w:t>款和第</w:t>
      </w:r>
      <w:r>
        <w:rPr>
          <w:snapToGrid/>
        </w:rPr>
        <w:t>2</w:t>
      </w:r>
      <w:r>
        <w:rPr>
          <w:snapToGrid/>
        </w:rPr>
        <w:t>款、第十九条第</w:t>
      </w:r>
      <w:r>
        <w:rPr>
          <w:snapToGrid/>
        </w:rPr>
        <w:t>1</w:t>
      </w:r>
      <w:r>
        <w:rPr>
          <w:snapToGrid/>
        </w:rPr>
        <w:t>款和第五十条，他成为受害者。他没有律师代理。</w:t>
      </w:r>
    </w:p>
    <w:p w:rsidR="00000000" w:rsidRDefault="00A821ED">
      <w:pPr>
        <w:rPr>
          <w:rFonts w:hint="eastAsia"/>
        </w:rPr>
      </w:pP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widowControl w:val="0"/>
        <w:overflowPunct/>
        <w:autoSpaceDE w:val="0"/>
        <w:autoSpaceDN w:val="0"/>
        <w:snapToGrid/>
        <w:spacing w:line="288" w:lineRule="auto"/>
        <w:rPr>
          <w:rFonts w:eastAsia="KaiTi_GB2312" w:hint="eastAsia"/>
          <w:snapToGrid/>
          <w:spacing w:val="0"/>
          <w:sz w:val="22"/>
          <w:szCs w:val="22"/>
        </w:rPr>
      </w:pPr>
      <w:r>
        <w:rPr>
          <w:rFonts w:hint="eastAsia"/>
        </w:rPr>
        <w:tab/>
        <w:t>*</w:t>
      </w:r>
      <w:r>
        <w:rPr>
          <w:rFonts w:hint="eastAsia"/>
        </w:rPr>
        <w:tab/>
      </w:r>
      <w:r>
        <w:rPr>
          <w:rFonts w:eastAsia="KaiTi_GB2312" w:hint="eastAsia"/>
          <w:snapToGrid/>
          <w:spacing w:val="0"/>
          <w:szCs w:val="22"/>
        </w:rPr>
        <w:t>参加审查本来文的委员会委员有：阿卜杜勒法塔赫·奥马尔先生、安藤仁介先生、普拉富拉钱德拉·纳特瓦尔拉尔·巴格瓦蒂先生、阿尔弗雷多·卡斯蒂列罗·奥约斯先生、克里斯蒂娜·沙内女士、佛朗哥·德帕斯卡先生、莫里斯·格莱莱－阿汉汉佐先生、瓦尔特·卡林先生、艾哈迈德·陶菲克·哈利勒先生、拉杰苏默·拉拉赫先生、拉斐尔·里瓦斯－波萨达先生、奈杰尔·罗德利爵士、马丁·舍伊宁先生、伊万·希勒先生、</w:t>
      </w:r>
      <w:r>
        <w:rPr>
          <w:rFonts w:eastAsia="KaiTi_GB2312" w:hint="eastAsia"/>
          <w:snapToGrid/>
          <w:spacing w:val="0"/>
          <w:szCs w:val="22"/>
        </w:rPr>
        <w:t>伊波利托·索拉里·伊里戈延先生、露丝·韦奇伍德女士和罗曼·维鲁谢夫斯基先生。</w:t>
      </w:r>
    </w:p>
    <w:p w:rsidR="00000000" w:rsidRDefault="00A821ED">
      <w:pPr>
        <w:pStyle w:val="EndnoteText"/>
        <w:rPr>
          <w:rFonts w:hint="eastAsia"/>
          <w:szCs w:val="22"/>
        </w:rPr>
      </w:pPr>
      <w:r>
        <w:rPr>
          <w:rFonts w:hint="eastAsia"/>
          <w:szCs w:val="22"/>
        </w:rPr>
        <w:t>根据委员会议事规则第</w:t>
      </w:r>
      <w:r>
        <w:rPr>
          <w:szCs w:val="22"/>
        </w:rPr>
        <w:t>90</w:t>
      </w:r>
      <w:r>
        <w:rPr>
          <w:rFonts w:hint="eastAsia"/>
          <w:szCs w:val="22"/>
        </w:rPr>
        <w:t>条，马克斯韦尔·约尔登先生没有参加委员会对本案的审议。</w:t>
      </w:r>
    </w:p>
    <w:p w:rsidR="00000000" w:rsidRDefault="00A821ED">
      <w:pPr>
        <w:pStyle w:val="EndnoteText"/>
        <w:rPr>
          <w:rFonts w:hint="eastAsia"/>
        </w:rPr>
      </w:pPr>
      <w:r>
        <w:rPr>
          <w:rFonts w:ascii="KaiTi_GB2312" w:hint="eastAsia"/>
          <w:szCs w:val="22"/>
        </w:rPr>
        <w:t>委员会委员克里斯蒂娜</w:t>
      </w:r>
      <w:r>
        <w:rPr>
          <w:rFonts w:hint="eastAsia"/>
          <w:szCs w:val="22"/>
        </w:rPr>
        <w:t>·</w:t>
      </w:r>
      <w:r>
        <w:rPr>
          <w:rFonts w:ascii="KaiTi_GB2312" w:hAnsi="Tahoma" w:cs="Tahoma" w:hint="eastAsia"/>
          <w:szCs w:val="22"/>
        </w:rPr>
        <w:t>沙内女士、格莱莱</w:t>
      </w:r>
      <w:r>
        <w:rPr>
          <w:rFonts w:ascii="KaiTi_GB2312" w:hAnsi="Tahoma" w:cs="Tahoma"/>
          <w:szCs w:val="22"/>
        </w:rPr>
        <w:t>-</w:t>
      </w:r>
      <w:r>
        <w:rPr>
          <w:rFonts w:ascii="KaiTi_GB2312" w:hAnsi="Tahoma" w:cs="Tahoma" w:hint="eastAsia"/>
          <w:szCs w:val="22"/>
        </w:rPr>
        <w:t>阿汉汉佐先生、</w:t>
      </w:r>
      <w:r>
        <w:rPr>
          <w:rFonts w:ascii="KaiTi_GB2312" w:hint="eastAsia"/>
          <w:szCs w:val="22"/>
        </w:rPr>
        <w:t>艾哈迈德·陶菲克·哈利勒先生、拉杰苏默·拉拉赫先生的另行发表的意见附于本文之后</w:t>
      </w:r>
      <w:r>
        <w:rPr>
          <w:rFonts w:ascii="KaiTi_GB2312" w:hint="eastAsia"/>
          <w:sz w:val="22"/>
          <w:szCs w:val="22"/>
        </w:rPr>
        <w:t>。</w:t>
      </w:r>
    </w:p>
    <w:p w:rsidR="00000000" w:rsidRDefault="00A821ED">
      <w:pPr>
        <w:pStyle w:val="Heading4"/>
        <w:rPr>
          <w:u w:val="none"/>
        </w:rPr>
      </w:pPr>
      <w:r>
        <w:rPr>
          <w:rFonts w:hint="eastAsia"/>
        </w:rPr>
        <w:t>陈述的事实</w:t>
      </w:r>
      <w:r>
        <w:rPr>
          <w:rFonts w:hint="eastAsia"/>
          <w:u w:val="none"/>
        </w:rPr>
        <w:t>：</w:t>
      </w:r>
    </w:p>
    <w:p w:rsidR="00000000" w:rsidRDefault="00A821ED">
      <w:r>
        <w:tab/>
      </w:r>
      <w:r>
        <w:rPr>
          <w:rFonts w:hint="eastAsia"/>
        </w:rPr>
        <w:t xml:space="preserve">2.1  </w:t>
      </w:r>
      <w:r>
        <w:rPr>
          <w:rFonts w:hint="eastAsia"/>
        </w:rPr>
        <w:t>提交人是多伦多约克大学</w:t>
      </w:r>
      <w:r>
        <w:rPr>
          <w:rFonts w:hint="eastAsia"/>
        </w:rPr>
        <w:t>(Y</w:t>
      </w:r>
      <w:r>
        <w:t>ork University</w:t>
      </w:r>
      <w:r>
        <w:rPr>
          <w:rFonts w:hint="eastAsia"/>
        </w:rPr>
        <w:t>)</w:t>
      </w:r>
      <w:r>
        <w:rPr>
          <w:rFonts w:hint="eastAsia"/>
        </w:rPr>
        <w:t>的经济系副教授。该大学并不是缔约国和联邦或省级政府的属下机构。</w:t>
      </w:r>
      <w:r>
        <w:rPr>
          <w:rFonts w:hint="eastAsia"/>
        </w:rPr>
        <w:t>1984</w:t>
      </w:r>
      <w:r>
        <w:rPr>
          <w:rFonts w:hint="eastAsia"/>
        </w:rPr>
        <w:t>年</w:t>
      </w:r>
      <w:r>
        <w:rPr>
          <w:rFonts w:hint="eastAsia"/>
        </w:rPr>
        <w:t>8</w:t>
      </w:r>
      <w:r>
        <w:rPr>
          <w:rFonts w:hint="eastAsia"/>
        </w:rPr>
        <w:t>月，在他提出晋升正教授职位的申请之后，大学晋升审查委员会收到并</w:t>
      </w:r>
      <w:r>
        <w:rPr>
          <w:rFonts w:hint="eastAsia"/>
        </w:rPr>
        <w:t>审议了提交人系里对他持批评态度的其他教授自发寄出的两封信。</w:t>
      </w:r>
      <w:r>
        <w:rPr>
          <w:rFonts w:hint="eastAsia"/>
        </w:rPr>
        <w:t>1984</w:t>
      </w:r>
      <w:r>
        <w:rPr>
          <w:rFonts w:hint="eastAsia"/>
        </w:rPr>
        <w:t>年</w:t>
      </w:r>
      <w:r>
        <w:rPr>
          <w:rFonts w:hint="eastAsia"/>
        </w:rPr>
        <w:t>9</w:t>
      </w:r>
      <w:r>
        <w:rPr>
          <w:rFonts w:hint="eastAsia"/>
        </w:rPr>
        <w:t>月，另一个晋升审查委员会将两封信从档案中删除，但是却显然违反程序地私下听取了提交人系主任关于提交人申请的见解，而并没有向提交人本人公开系主任谈话的内容，也没有允许他对此作出答复的机会。</w:t>
      </w:r>
      <w:r>
        <w:rPr>
          <w:rFonts w:hint="eastAsia"/>
        </w:rPr>
        <w:t>1984</w:t>
      </w:r>
      <w:r>
        <w:rPr>
          <w:rFonts w:hint="eastAsia"/>
        </w:rPr>
        <w:t>年</w:t>
      </w:r>
      <w:r>
        <w:rPr>
          <w:rFonts w:hint="eastAsia"/>
        </w:rPr>
        <w:t>12</w:t>
      </w:r>
      <w:r>
        <w:rPr>
          <w:rFonts w:hint="eastAsia"/>
        </w:rPr>
        <w:t>月，委员会建议延迟提交人的晋升申请，</w:t>
      </w:r>
      <w:r>
        <w:rPr>
          <w:rFonts w:hint="eastAsia"/>
        </w:rPr>
        <w:t>1985</w:t>
      </w:r>
      <w:r>
        <w:rPr>
          <w:rFonts w:hint="eastAsia"/>
        </w:rPr>
        <w:t>年</w:t>
      </w:r>
      <w:r>
        <w:rPr>
          <w:rFonts w:hint="eastAsia"/>
        </w:rPr>
        <w:t>11</w:t>
      </w:r>
      <w:r>
        <w:rPr>
          <w:rFonts w:hint="eastAsia"/>
        </w:rPr>
        <w:t>月，大学校长接受了这项建议。</w:t>
      </w:r>
    </w:p>
    <w:p w:rsidR="00000000" w:rsidRDefault="00A821ED">
      <w:pPr>
        <w:rPr>
          <w:rFonts w:hint="eastAsia"/>
        </w:rPr>
      </w:pPr>
      <w:r>
        <w:rPr>
          <w:rFonts w:hint="eastAsia"/>
        </w:rPr>
        <w:tab/>
      </w:r>
      <w:r>
        <w:t xml:space="preserve">2.2 </w:t>
      </w:r>
      <w:r>
        <w:rPr>
          <w:rFonts w:hint="eastAsia"/>
        </w:rPr>
        <w:t xml:space="preserve"> 1989</w:t>
      </w:r>
      <w:r>
        <w:rPr>
          <w:rFonts w:hint="eastAsia"/>
        </w:rPr>
        <w:t>年</w:t>
      </w:r>
      <w:r>
        <w:rPr>
          <w:rFonts w:hint="eastAsia"/>
        </w:rPr>
        <w:t>7</w:t>
      </w:r>
      <w:r>
        <w:rPr>
          <w:rFonts w:hint="eastAsia"/>
        </w:rPr>
        <w:t>月，提交人向安大略人权委员会提出申诉，他指称，由于他的种族、族裔血统、信仰和社会关系，他在就业方面不受歧视和骚扰获得平等待遇的权利受到侵犯，</w:t>
      </w:r>
      <w:r>
        <w:rPr>
          <w:rFonts w:hint="eastAsia"/>
        </w:rPr>
        <w:t>这违反了</w:t>
      </w:r>
      <w:r>
        <w:rPr>
          <w:rFonts w:hint="eastAsia"/>
        </w:rPr>
        <w:t>1981</w:t>
      </w:r>
      <w:r>
        <w:rPr>
          <w:rFonts w:hint="eastAsia"/>
        </w:rPr>
        <w:t>年《安大略人权法典》</w:t>
      </w:r>
      <w:r>
        <w:rPr>
          <w:rFonts w:hint="eastAsia"/>
        </w:rPr>
        <w:t>(</w:t>
      </w:r>
      <w:r>
        <w:rPr>
          <w:rFonts w:hint="eastAsia"/>
        </w:rPr>
        <w:t>下称《安大略法典》</w:t>
      </w:r>
      <w:r>
        <w:rPr>
          <w:rFonts w:hint="eastAsia"/>
        </w:rPr>
        <w:t>)</w:t>
      </w:r>
      <w:r>
        <w:rPr>
          <w:rFonts w:hint="eastAsia"/>
        </w:rPr>
        <w:t>。</w:t>
      </w:r>
      <w:r>
        <w:rPr>
          <w:rStyle w:val="EndnoteReference"/>
        </w:rPr>
        <w:endnoteReference w:customMarkFollows="1" w:id="203"/>
        <w:t>1</w:t>
      </w:r>
      <w:r>
        <w:rPr>
          <w:rFonts w:hint="eastAsia"/>
        </w:rPr>
        <w:t xml:space="preserve">  </w:t>
      </w:r>
      <w:r>
        <w:rPr>
          <w:rFonts w:hint="eastAsia"/>
        </w:rPr>
        <w:t>他说，他系里某些人认为，他是反犹太主义者，而他在相关时候提出以色列在解决巴勒斯坦问题方面未尽全力的政治意见，加之其他事实，包括他的种族、族裔血统和宗教的问题，都消极影响其在就业方面获得平等待遇权利，而特别是影响到他晋升为正教授的申请。</w:t>
      </w:r>
      <w:r>
        <w:rPr>
          <w:rFonts w:hint="eastAsia"/>
        </w:rPr>
        <w:t>1989</w:t>
      </w:r>
      <w:r>
        <w:rPr>
          <w:rFonts w:hint="eastAsia"/>
        </w:rPr>
        <w:t>年</w:t>
      </w:r>
      <w:r>
        <w:rPr>
          <w:rFonts w:hint="eastAsia"/>
        </w:rPr>
        <w:t>12</w:t>
      </w:r>
      <w:r>
        <w:rPr>
          <w:rFonts w:hint="eastAsia"/>
        </w:rPr>
        <w:t>月和</w:t>
      </w:r>
      <w:r>
        <w:rPr>
          <w:rFonts w:hint="eastAsia"/>
        </w:rPr>
        <w:t>1993</w:t>
      </w:r>
      <w:r>
        <w:rPr>
          <w:rFonts w:hint="eastAsia"/>
        </w:rPr>
        <w:t>年</w:t>
      </w:r>
      <w:r>
        <w:t>5</w:t>
      </w:r>
      <w:r>
        <w:rPr>
          <w:rFonts w:hint="eastAsia"/>
        </w:rPr>
        <w:t>月之间，安大略委员会调查了这一申诉。</w:t>
      </w:r>
    </w:p>
    <w:p w:rsidR="00000000" w:rsidRDefault="00A821ED">
      <w:r>
        <w:rPr>
          <w:rFonts w:hint="eastAsia"/>
        </w:rPr>
        <w:tab/>
      </w:r>
      <w:r>
        <w:t>2.3</w:t>
      </w:r>
      <w:r>
        <w:rPr>
          <w:rFonts w:hint="eastAsia"/>
        </w:rPr>
        <w:t xml:space="preserve"> </w:t>
      </w:r>
      <w:r>
        <w:t xml:space="preserve"> </w:t>
      </w:r>
      <w:r>
        <w:rPr>
          <w:rFonts w:hint="eastAsia"/>
        </w:rPr>
        <w:t>该委员会于</w:t>
      </w:r>
      <w:r>
        <w:rPr>
          <w:rFonts w:hint="eastAsia"/>
        </w:rPr>
        <w:t>1994</w:t>
      </w:r>
      <w:r>
        <w:rPr>
          <w:rFonts w:hint="eastAsia"/>
        </w:rPr>
        <w:t>年</w:t>
      </w:r>
      <w:r>
        <w:rPr>
          <w:rFonts w:hint="eastAsia"/>
        </w:rPr>
        <w:t>8</w:t>
      </w:r>
      <w:r>
        <w:rPr>
          <w:rFonts w:hint="eastAsia"/>
        </w:rPr>
        <w:t>月</w:t>
      </w:r>
      <w:r>
        <w:rPr>
          <w:rFonts w:hint="eastAsia"/>
        </w:rPr>
        <w:t>29</w:t>
      </w:r>
      <w:r>
        <w:rPr>
          <w:rFonts w:hint="eastAsia"/>
        </w:rPr>
        <w:t>日驳回了提交人的申诉，认为：</w:t>
      </w:r>
      <w:r>
        <w:rPr>
          <w:rFonts w:hint="eastAsia"/>
        </w:rPr>
        <w:t>(</w:t>
      </w:r>
      <w:r>
        <w:rPr>
          <w:rFonts w:hint="eastAsia"/>
        </w:rPr>
        <w:t>一</w:t>
      </w:r>
      <w:r>
        <w:rPr>
          <w:rFonts w:hint="eastAsia"/>
        </w:rPr>
        <w:t xml:space="preserve">) </w:t>
      </w:r>
      <w:r>
        <w:rPr>
          <w:rFonts w:hint="eastAsia"/>
        </w:rPr>
        <w:t>尽管证据表明他晋升正教授的申请没有受到公正和及时的评价，但这一过程中</w:t>
      </w:r>
      <w:r>
        <w:rPr>
          <w:rFonts w:hint="eastAsia"/>
        </w:rPr>
        <w:t>的违反规则行为似乎没有涉及任何被禁止的歧视依据；</w:t>
      </w:r>
      <w:r>
        <w:rPr>
          <w:rFonts w:hint="eastAsia"/>
        </w:rPr>
        <w:t>(</w:t>
      </w:r>
      <w:r>
        <w:rPr>
          <w:rFonts w:hint="eastAsia"/>
        </w:rPr>
        <w:t>二</w:t>
      </w:r>
      <w:r>
        <w:rPr>
          <w:rFonts w:hint="eastAsia"/>
        </w:rPr>
        <w:t xml:space="preserve">) </w:t>
      </w:r>
      <w:r>
        <w:rPr>
          <w:rFonts w:hint="eastAsia"/>
        </w:rPr>
        <w:t>尽管证据表明他可能受到区别待遇，但是却没有足够的证据表明，这是由于他的信仰而不是他的政治观点造成的，而政治观点并不是《安大略法典》所禁止的一项歧视根据。该委员会决定不要求任命调查委员会，并驳回了申诉。提交人要求委员会重新考虑其决定。</w:t>
      </w:r>
    </w:p>
    <w:p w:rsidR="00000000" w:rsidRDefault="00A821ED">
      <w:pPr>
        <w:rPr>
          <w:rFonts w:hint="eastAsia"/>
        </w:rPr>
      </w:pPr>
      <w:r>
        <w:rPr>
          <w:rFonts w:hint="eastAsia"/>
        </w:rPr>
        <w:tab/>
      </w:r>
      <w:r>
        <w:t xml:space="preserve">2.4 </w:t>
      </w:r>
      <w:r>
        <w:rPr>
          <w:rFonts w:hint="eastAsia"/>
        </w:rPr>
        <w:t xml:space="preserve"> 1995</w:t>
      </w:r>
      <w:r>
        <w:rPr>
          <w:rFonts w:hint="eastAsia"/>
        </w:rPr>
        <w:t>年</w:t>
      </w:r>
      <w:r>
        <w:rPr>
          <w:rFonts w:hint="eastAsia"/>
        </w:rPr>
        <w:t>5</w:t>
      </w:r>
      <w:r>
        <w:rPr>
          <w:rFonts w:hint="eastAsia"/>
        </w:rPr>
        <w:t>月</w:t>
      </w:r>
      <w:r>
        <w:rPr>
          <w:rFonts w:hint="eastAsia"/>
        </w:rPr>
        <w:t>2</w:t>
      </w:r>
      <w:r>
        <w:rPr>
          <w:rFonts w:hint="eastAsia"/>
        </w:rPr>
        <w:t>日，该委员会维持其原来决定，认为，政治观点并不包含在“信仰”一语的意义之内，而提交人受到其雇主约克大学的任何区别待遇都不是基于信仰或任何其他被禁止的歧视理由。提交人申请对这一决定进行司法审查。</w:t>
      </w:r>
    </w:p>
    <w:p w:rsidR="00000000" w:rsidRDefault="00A821ED">
      <w:r>
        <w:rPr>
          <w:rFonts w:hint="eastAsia"/>
        </w:rPr>
        <w:tab/>
      </w:r>
      <w:r>
        <w:t xml:space="preserve">2.5 </w:t>
      </w:r>
      <w:r>
        <w:rPr>
          <w:rFonts w:hint="eastAsia"/>
        </w:rPr>
        <w:t xml:space="preserve"> 1995</w:t>
      </w:r>
      <w:r>
        <w:rPr>
          <w:rFonts w:hint="eastAsia"/>
        </w:rPr>
        <w:t>年</w:t>
      </w:r>
      <w:r>
        <w:rPr>
          <w:rFonts w:hint="eastAsia"/>
        </w:rPr>
        <w:t>9</w:t>
      </w:r>
      <w:r>
        <w:rPr>
          <w:rFonts w:hint="eastAsia"/>
        </w:rPr>
        <w:t>月</w:t>
      </w:r>
      <w:r>
        <w:rPr>
          <w:rFonts w:hint="eastAsia"/>
        </w:rPr>
        <w:t>19</w:t>
      </w:r>
      <w:r>
        <w:rPr>
          <w:rFonts w:hint="eastAsia"/>
        </w:rPr>
        <w:t>日，该委员会宣布其本身</w:t>
      </w:r>
      <w:r>
        <w:rPr>
          <w:rFonts w:hint="eastAsia"/>
        </w:rPr>
        <w:t>1995</w:t>
      </w:r>
      <w:r>
        <w:rPr>
          <w:rFonts w:hint="eastAsia"/>
        </w:rPr>
        <w:t>年</w:t>
      </w:r>
      <w:r>
        <w:rPr>
          <w:rFonts w:hint="eastAsia"/>
        </w:rPr>
        <w:t>5</w:t>
      </w:r>
      <w:r>
        <w:rPr>
          <w:rFonts w:hint="eastAsia"/>
        </w:rPr>
        <w:t>月</w:t>
      </w:r>
      <w:r>
        <w:t>2</w:t>
      </w:r>
      <w:r>
        <w:rPr>
          <w:rFonts w:hint="eastAsia"/>
        </w:rPr>
        <w:t>日的决定无效，依据是，提交人所提出的论据没有得到审议。</w:t>
      </w:r>
      <w:r>
        <w:rPr>
          <w:rFonts w:hint="eastAsia"/>
        </w:rPr>
        <w:t>1995</w:t>
      </w:r>
      <w:r>
        <w:rPr>
          <w:rFonts w:hint="eastAsia"/>
        </w:rPr>
        <w:t>年</w:t>
      </w:r>
      <w:r>
        <w:rPr>
          <w:rFonts w:hint="eastAsia"/>
        </w:rPr>
        <w:t>11</w:t>
      </w:r>
      <w:r>
        <w:rPr>
          <w:rFonts w:hint="eastAsia"/>
        </w:rPr>
        <w:t>月</w:t>
      </w:r>
      <w:r>
        <w:rPr>
          <w:rFonts w:hint="eastAsia"/>
        </w:rPr>
        <w:t>29</w:t>
      </w:r>
      <w:r>
        <w:rPr>
          <w:rFonts w:hint="eastAsia"/>
        </w:rPr>
        <w:t>日，委员会宣布了其重新审议之后的第二个决定，再次维持最初决定。委员会再次认为，“政治观点”并不包含在“信仰”一词的含义之内，并认为，提交人所受到的任何区别待遇都不是基于信仰或任何其他受禁止的歧视依据。因此，没有足够证据支持改变原先的决定。</w:t>
      </w:r>
    </w:p>
    <w:p w:rsidR="00000000" w:rsidRDefault="00A821ED">
      <w:r>
        <w:rPr>
          <w:rFonts w:hint="eastAsia"/>
        </w:rPr>
        <w:tab/>
      </w:r>
      <w:r>
        <w:t>2.6</w:t>
      </w:r>
      <w:r>
        <w:rPr>
          <w:rFonts w:hint="eastAsia"/>
        </w:rPr>
        <w:t xml:space="preserve"> </w:t>
      </w:r>
      <w:r>
        <w:t xml:space="preserve"> </w:t>
      </w:r>
      <w:r>
        <w:rPr>
          <w:rFonts w:hint="eastAsia"/>
        </w:rPr>
        <w:t>提交人向分区法院提出申请，对《安大略法典》中“信仰”一语的解释作为宪法框架的事项进行司法审查，并对《安大略法典》未将“</w:t>
      </w:r>
      <w:r>
        <w:rPr>
          <w:rFonts w:hint="eastAsia"/>
        </w:rPr>
        <w:t>政治意见”作为受禁止的歧视依据包含在内这一情况作为宪法问题进行司法审查。</w:t>
      </w:r>
      <w:r>
        <w:rPr>
          <w:rFonts w:hint="eastAsia"/>
        </w:rPr>
        <w:t>1997</w:t>
      </w:r>
      <w:r>
        <w:rPr>
          <w:rFonts w:hint="eastAsia"/>
        </w:rPr>
        <w:t>年</w:t>
      </w:r>
      <w:r>
        <w:rPr>
          <w:rFonts w:hint="eastAsia"/>
        </w:rPr>
        <w:t>4</w:t>
      </w:r>
      <w:r>
        <w:rPr>
          <w:rFonts w:hint="eastAsia"/>
        </w:rPr>
        <w:t>月</w:t>
      </w:r>
      <w:r>
        <w:rPr>
          <w:rFonts w:hint="eastAsia"/>
        </w:rPr>
        <w:t>16</w:t>
      </w:r>
      <w:r>
        <w:rPr>
          <w:rFonts w:hint="eastAsia"/>
        </w:rPr>
        <w:t>日，法院驳回了其申诉，依据是，“信仰”并不包含“政治见解”，而《安大略法典》未包含“政治见解”并不违反《加拿大基本权利和自由宪章》</w:t>
      </w:r>
      <w:r>
        <w:rPr>
          <w:rFonts w:hint="eastAsia"/>
        </w:rPr>
        <w:t>(</w:t>
      </w:r>
      <w:r>
        <w:rPr>
          <w:rFonts w:hint="eastAsia"/>
        </w:rPr>
        <w:t>下称《宪章》</w:t>
      </w:r>
      <w:r>
        <w:rPr>
          <w:rFonts w:hint="eastAsia"/>
        </w:rPr>
        <w:t>)</w:t>
      </w:r>
      <w:r>
        <w:rPr>
          <w:rFonts w:hint="eastAsia"/>
        </w:rPr>
        <w:t>的平等条款。</w:t>
      </w:r>
      <w:r>
        <w:rPr>
          <w:rStyle w:val="EndnoteReference"/>
        </w:rPr>
        <w:endnoteReference w:customMarkFollows="1" w:id="204"/>
        <w:t>2</w:t>
      </w:r>
      <w:r>
        <w:rPr>
          <w:rFonts w:hint="eastAsia"/>
        </w:rPr>
        <w:t xml:space="preserve"> </w:t>
      </w:r>
      <w:r>
        <w:rPr>
          <w:rFonts w:hint="eastAsia"/>
        </w:rPr>
        <w:t>提交人遂向安大略上诉法院提出上诉。</w:t>
      </w:r>
    </w:p>
    <w:p w:rsidR="00000000" w:rsidRDefault="00A821ED">
      <w:pPr>
        <w:spacing w:after="240"/>
      </w:pPr>
      <w:r>
        <w:rPr>
          <w:rFonts w:hint="eastAsia"/>
        </w:rPr>
        <w:tab/>
      </w:r>
      <w:r>
        <w:t xml:space="preserve">2.7 </w:t>
      </w:r>
      <w:r>
        <w:rPr>
          <w:rFonts w:hint="eastAsia"/>
        </w:rPr>
        <w:t xml:space="preserve"> 1999</w:t>
      </w:r>
      <w:r>
        <w:rPr>
          <w:rFonts w:hint="eastAsia"/>
        </w:rPr>
        <w:t>年</w:t>
      </w:r>
      <w:r>
        <w:rPr>
          <w:rFonts w:hint="eastAsia"/>
        </w:rPr>
        <w:t>6</w:t>
      </w:r>
      <w:r>
        <w:rPr>
          <w:rFonts w:hint="eastAsia"/>
        </w:rPr>
        <w:t>月</w:t>
      </w:r>
      <w:r>
        <w:rPr>
          <w:rFonts w:hint="eastAsia"/>
        </w:rPr>
        <w:t>28</w:t>
      </w:r>
      <w:r>
        <w:rPr>
          <w:rFonts w:hint="eastAsia"/>
        </w:rPr>
        <w:t>日，上诉法院驳回了上诉。法院认为，提交人就“巴勒斯坦和以色列之间关系的单一问题”所持的个人意见就《安大略法典》而言，并不等同于“信仰”。根据案情，法院并决定不在宪定依据中加上新的歧视依据，即政治</w:t>
      </w:r>
      <w:r>
        <w:rPr>
          <w:rFonts w:hint="eastAsia"/>
        </w:rPr>
        <w:t>观点，从而将等同于《安大略法典》第</w:t>
      </w:r>
      <w:r>
        <w:rPr>
          <w:rFonts w:hint="eastAsia"/>
        </w:rPr>
        <w:t>5</w:t>
      </w:r>
      <w:r>
        <w:rPr>
          <w:rFonts w:hint="eastAsia"/>
        </w:rPr>
        <w:t>条</w:t>
      </w:r>
      <w:r>
        <w:rPr>
          <w:rFonts w:hint="eastAsia"/>
        </w:rPr>
        <w:t>(</w:t>
      </w:r>
      <w:r>
        <w:t>1</w:t>
      </w:r>
      <w:r>
        <w:rPr>
          <w:rFonts w:hint="eastAsia"/>
        </w:rPr>
        <w:t>)</w:t>
      </w:r>
      <w:r>
        <w:rPr>
          <w:rFonts w:hint="eastAsia"/>
        </w:rPr>
        <w:t>款列举的依据。</w:t>
      </w:r>
      <w:r>
        <w:rPr>
          <w:rFonts w:hint="eastAsia"/>
        </w:rPr>
        <w:t>200</w:t>
      </w:r>
      <w:r>
        <w:t>0</w:t>
      </w:r>
      <w:r>
        <w:rPr>
          <w:rFonts w:hint="eastAsia"/>
        </w:rPr>
        <w:t>年</w:t>
      </w:r>
      <w:r>
        <w:rPr>
          <w:rFonts w:hint="eastAsia"/>
        </w:rPr>
        <w:t>5</w:t>
      </w:r>
      <w:r>
        <w:rPr>
          <w:rFonts w:hint="eastAsia"/>
        </w:rPr>
        <w:t>月</w:t>
      </w:r>
      <w:r>
        <w:rPr>
          <w:rFonts w:hint="eastAsia"/>
        </w:rPr>
        <w:t>3</w:t>
      </w:r>
      <w:r>
        <w:rPr>
          <w:rFonts w:hint="eastAsia"/>
        </w:rPr>
        <w:t>日，最高法院拒绝了提交人获特许以提出上诉的申请。</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snapToGrid/>
        </w:rPr>
      </w:pPr>
      <w:r>
        <w:rPr>
          <w:rFonts w:hint="eastAsia"/>
        </w:rPr>
        <w:tab/>
      </w:r>
      <w:r>
        <w:t xml:space="preserve">3.1 </w:t>
      </w:r>
      <w:r>
        <w:rPr>
          <w:rFonts w:hint="eastAsia"/>
        </w:rPr>
        <w:t xml:space="preserve"> </w:t>
      </w:r>
      <w:r>
        <w:rPr>
          <w:rFonts w:hint="eastAsia"/>
        </w:rPr>
        <w:t>提交人声称，由于</w:t>
      </w:r>
      <w:r>
        <w:rPr>
          <w:rFonts w:hint="eastAsia"/>
          <w:snapToGrid/>
        </w:rPr>
        <w:t>违反了《公民权利和政治权利国际公约》第</w:t>
      </w:r>
      <w:r>
        <w:rPr>
          <w:snapToGrid/>
        </w:rPr>
        <w:t>二十六条，及</w:t>
      </w:r>
      <w:r>
        <w:rPr>
          <w:rFonts w:hint="eastAsia"/>
          <w:snapToGrid/>
        </w:rPr>
        <w:t>与第</w:t>
      </w:r>
      <w:r>
        <w:rPr>
          <w:snapToGrid/>
        </w:rPr>
        <w:t>二十六条共同理解的第二条第</w:t>
      </w:r>
      <w:r>
        <w:rPr>
          <w:snapToGrid/>
        </w:rPr>
        <w:t>1</w:t>
      </w:r>
      <w:r>
        <w:rPr>
          <w:snapToGrid/>
        </w:rPr>
        <w:t>款和第</w:t>
      </w:r>
      <w:r>
        <w:rPr>
          <w:snapToGrid/>
        </w:rPr>
        <w:t>2</w:t>
      </w:r>
      <w:r>
        <w:rPr>
          <w:snapToGrid/>
        </w:rPr>
        <w:t>款、第十九条第</w:t>
      </w:r>
      <w:r>
        <w:rPr>
          <w:snapToGrid/>
        </w:rPr>
        <w:t>1</w:t>
      </w:r>
      <w:r>
        <w:rPr>
          <w:snapToGrid/>
        </w:rPr>
        <w:t>款和第五十条，他成为受害者。他的主要申辩是，缔约国未能按第二十六条的规定保护他因政治</w:t>
      </w:r>
      <w:r>
        <w:rPr>
          <w:rFonts w:hint="eastAsia"/>
          <w:snapToGrid/>
        </w:rPr>
        <w:t>见解</w:t>
      </w:r>
      <w:r>
        <w:rPr>
          <w:snapToGrid/>
        </w:rPr>
        <w:t>而受到歧视。提交人提出了三个附属性论据。</w:t>
      </w:r>
    </w:p>
    <w:p w:rsidR="00000000" w:rsidRDefault="00A821ED">
      <w:pPr>
        <w:rPr>
          <w:rFonts w:hint="eastAsia"/>
        </w:rPr>
      </w:pPr>
      <w:r>
        <w:rPr>
          <w:rFonts w:hint="eastAsia"/>
        </w:rPr>
        <w:tab/>
      </w:r>
      <w:r>
        <w:t xml:space="preserve">3.2 </w:t>
      </w:r>
      <w:r>
        <w:rPr>
          <w:rFonts w:hint="eastAsia"/>
        </w:rPr>
        <w:t xml:space="preserve"> </w:t>
      </w:r>
      <w:r>
        <w:rPr>
          <w:rFonts w:hint="eastAsia"/>
        </w:rPr>
        <w:t>首先，《安大略法典》所列举的依据中不包含“政治意见”违反了上述《公约》的规定。他指称，在缔约国其他七个</w:t>
      </w:r>
      <w:r>
        <w:rPr>
          <w:rFonts w:hint="eastAsia"/>
        </w:rPr>
        <w:t>省和领土的人权立法中都纳入了这一依据，就突出显示了《安大略法典》中缺少这一依据的情况，从而揭示了对《公约》第五十条的又一违反。提交人援引委员会</w:t>
      </w:r>
      <w:r>
        <w:rPr>
          <w:rFonts w:hint="eastAsia"/>
        </w:rPr>
        <w:t>1999</w:t>
      </w:r>
      <w:r>
        <w:rPr>
          <w:rFonts w:hint="eastAsia"/>
        </w:rPr>
        <w:t>年对缔约国按《公约》提交的第四次定期报告所作的结论意见，其中“对于因违反《公约》第二条、第三条和第二十六条而得不到充分补救的情况，感到关切”，并“建议修正有关的人权立法以确保在发生歧视的所有情况下都能求助于主管法庭和获得有效的补救。”</w:t>
      </w:r>
      <w:r>
        <w:rPr>
          <w:rFonts w:hint="eastAsia"/>
        </w:rPr>
        <w:t xml:space="preserve"> </w:t>
      </w:r>
      <w:r>
        <w:rPr>
          <w:rStyle w:val="EndnoteReference"/>
        </w:rPr>
        <w:endnoteReference w:customMarkFollows="1" w:id="205"/>
        <w:t>3</w:t>
      </w:r>
    </w:p>
    <w:p w:rsidR="00000000" w:rsidRDefault="00A821ED">
      <w:r>
        <w:rPr>
          <w:rFonts w:hint="eastAsia"/>
        </w:rPr>
        <w:tab/>
      </w:r>
      <w:r>
        <w:t xml:space="preserve">3.3 </w:t>
      </w:r>
      <w:r>
        <w:rPr>
          <w:rFonts w:hint="eastAsia"/>
        </w:rPr>
        <w:t xml:space="preserve"> </w:t>
      </w:r>
      <w:r>
        <w:rPr>
          <w:rFonts w:hint="eastAsia"/>
        </w:rPr>
        <w:t>其次，提交人申辩，安大略委员会及国内法院在裁决他的申诉中犯了根本的法律错误，从而违反了第二十六条。从该委员会的</w:t>
      </w:r>
      <w:r>
        <w:rPr>
          <w:rFonts w:hint="eastAsia"/>
        </w:rPr>
        <w:t>层面上看，提交人声称，这一决定没有司法管辖权，该决定无视《安大略法典》的序言和国际人权法，对于“信仰”的解释狭窄到不适当的地步，并且未能适当考虑其案例中政治观点、种族、宗教的综合情况，加之，未能从中得出歧视的结论。</w:t>
      </w:r>
    </w:p>
    <w:p w:rsidR="00000000" w:rsidRDefault="00A821ED">
      <w:r>
        <w:rPr>
          <w:rFonts w:hint="eastAsia"/>
        </w:rPr>
        <w:tab/>
      </w:r>
      <w:r>
        <w:t xml:space="preserve">3.4 </w:t>
      </w:r>
      <w:r>
        <w:rPr>
          <w:rFonts w:hint="eastAsia"/>
        </w:rPr>
        <w:t xml:space="preserve"> </w:t>
      </w:r>
      <w:r>
        <w:rPr>
          <w:rFonts w:hint="eastAsia"/>
        </w:rPr>
        <w:t>在分区法院的层面上，提交人申辩，在下列方面犯了根本性法律错误：</w:t>
      </w:r>
      <w:r>
        <w:rPr>
          <w:rFonts w:hint="eastAsia"/>
        </w:rPr>
        <w:t>(</w:t>
      </w:r>
      <w:r>
        <w:rPr>
          <w:rFonts w:hint="eastAsia"/>
        </w:rPr>
        <w:t>一</w:t>
      </w:r>
      <w:r>
        <w:rPr>
          <w:rFonts w:hint="eastAsia"/>
        </w:rPr>
        <w:t xml:space="preserve">) </w:t>
      </w:r>
      <w:r>
        <w:rPr>
          <w:rFonts w:hint="eastAsia"/>
        </w:rPr>
        <w:t>该法院未能在《安大略法典》中辨识出“政治观点”的依据，并要求他成为“单一的和孤独的少数”的成员，</w:t>
      </w:r>
      <w:r>
        <w:rPr>
          <w:rFonts w:hint="eastAsia"/>
        </w:rPr>
        <w:t>(</w:t>
      </w:r>
      <w:r>
        <w:rPr>
          <w:rFonts w:hint="eastAsia"/>
        </w:rPr>
        <w:t>二</w:t>
      </w:r>
      <w:r>
        <w:rPr>
          <w:rFonts w:hint="eastAsia"/>
        </w:rPr>
        <w:t xml:space="preserve">) </w:t>
      </w:r>
      <w:r>
        <w:rPr>
          <w:rFonts w:hint="eastAsia"/>
        </w:rPr>
        <w:t>法院拒绝接受政治和宗教立场结合起来构成“信仰”的观点，</w:t>
      </w:r>
      <w:r>
        <w:rPr>
          <w:rFonts w:hint="eastAsia"/>
        </w:rPr>
        <w:t>(</w:t>
      </w:r>
      <w:r>
        <w:rPr>
          <w:rFonts w:hint="eastAsia"/>
        </w:rPr>
        <w:t>三</w:t>
      </w:r>
      <w:r>
        <w:rPr>
          <w:rFonts w:hint="eastAsia"/>
        </w:rPr>
        <w:t xml:space="preserve">) </w:t>
      </w:r>
      <w:r>
        <w:rPr>
          <w:rFonts w:hint="eastAsia"/>
        </w:rPr>
        <w:t>法院坚认“信仰”需要宗教信仰方面的成份。在上诉法</w:t>
      </w:r>
      <w:r>
        <w:rPr>
          <w:rFonts w:hint="eastAsia"/>
        </w:rPr>
        <w:t>院层面上，提交人指称，所犯的根本性法律错误是，疏忽了审查先前有约束力的决定、据称对事实得出了错误的结论、对《宪章》进行了错误的分析，以及对“信仰”一语作过于狭窄的解释，从而未能包含政治见解。最后，提交人指责最高法院未能给他特许以提出上诉，因其提出的问题包含新的内容，并涉及基本问题。他认为这一拒绝不符合法院准许上诉的一贯标准，并且剥夺了第二十六条向他保障的“受法律的平等保护，无所歧视”待遇。</w:t>
      </w:r>
    </w:p>
    <w:p w:rsidR="00000000" w:rsidRDefault="00A821ED">
      <w:r>
        <w:rPr>
          <w:rFonts w:hint="eastAsia"/>
        </w:rPr>
        <w:tab/>
      </w:r>
      <w:r>
        <w:t xml:space="preserve">3.5 </w:t>
      </w:r>
      <w:r>
        <w:rPr>
          <w:rFonts w:hint="eastAsia"/>
        </w:rPr>
        <w:t xml:space="preserve"> </w:t>
      </w:r>
      <w:r>
        <w:rPr>
          <w:rFonts w:hint="eastAsia"/>
        </w:rPr>
        <w:t>此外，提交人对安大略在实施人权法方面宣称存在的问题提出了一系列申诉。他指称，拖延是一个严重问题，并说，“委</w:t>
      </w:r>
      <w:r>
        <w:rPr>
          <w:rFonts w:hint="eastAsia"/>
        </w:rPr>
        <w:t>员会的许多职能，尤其是在指派同一人员既调查申诉又力求解决，造成了利益冲突的问题，并有可能导致胁迫。”他辩称，申诉中只有</w:t>
      </w:r>
      <w:r>
        <w:t>2-4%</w:t>
      </w:r>
      <w:r>
        <w:rPr>
          <w:rFonts w:hint="eastAsia"/>
        </w:rPr>
        <w:t>被提交调查委员会听询，使申诉者无法得到有效补救。他并提到了安大略委员会的经费不足和组织问题。</w:t>
      </w:r>
    </w:p>
    <w:p w:rsidR="00000000" w:rsidRDefault="00A821ED"/>
    <w:p w:rsidR="00000000" w:rsidRDefault="00A821ED">
      <w:pPr>
        <w:pStyle w:val="Heading4"/>
      </w:pPr>
      <w:r>
        <w:rPr>
          <w:rFonts w:hint="eastAsia"/>
        </w:rPr>
        <w:t>缔约国关于来文可否受理和诉讼事由的陈述</w:t>
      </w:r>
    </w:p>
    <w:p w:rsidR="00000000" w:rsidRDefault="00A821ED">
      <w:pPr>
        <w:rPr>
          <w:rFonts w:hint="eastAsia"/>
        </w:rPr>
      </w:pPr>
      <w:r>
        <w:rPr>
          <w:rFonts w:hint="eastAsia"/>
        </w:rPr>
        <w:tab/>
      </w:r>
      <w:r>
        <w:t xml:space="preserve">4.1 </w:t>
      </w:r>
      <w:r>
        <w:rPr>
          <w:rFonts w:hint="eastAsia"/>
        </w:rPr>
        <w:t xml:space="preserve"> </w:t>
      </w:r>
      <w:r>
        <w:rPr>
          <w:rFonts w:hint="eastAsia"/>
        </w:rPr>
        <w:t>缔约国在</w:t>
      </w:r>
      <w:r>
        <w:rPr>
          <w:rFonts w:hint="eastAsia"/>
        </w:rPr>
        <w:t>2001</w:t>
      </w:r>
      <w:r>
        <w:rPr>
          <w:rFonts w:hint="eastAsia"/>
        </w:rPr>
        <w:t>年</w:t>
      </w:r>
      <w:r>
        <w:rPr>
          <w:rFonts w:hint="eastAsia"/>
        </w:rPr>
        <w:t>12</w:t>
      </w:r>
      <w:r>
        <w:rPr>
          <w:rFonts w:hint="eastAsia"/>
        </w:rPr>
        <w:t>月</w:t>
      </w:r>
      <w:r>
        <w:rPr>
          <w:rFonts w:hint="eastAsia"/>
        </w:rPr>
        <w:t>21</w:t>
      </w:r>
      <w:r>
        <w:rPr>
          <w:rFonts w:hint="eastAsia"/>
        </w:rPr>
        <w:t>日提交的意见中对来文的可受理性及事由曲直提出质疑，其依据是，违反《公约》的依据未能得到证实。关于《安大略法典》未将“政治观点”作为受禁止的歧视依据这一指控，缔约国援引上诉法院的调查结论，认为即使从最有利于提交人</w:t>
      </w:r>
      <w:r>
        <w:rPr>
          <w:rFonts w:hint="eastAsia"/>
        </w:rPr>
        <w:t>的方式来看这一案情，并没有证据表明该大学基于其政治信仰对他进行了歧视。法院得出结论：“没有记录表明，他的政治观点使他无法得到在经济系晋升的考虑。”缔约国申辩，在提交人指责的大学、安大略委员会或法院的任何决定中，没有证据表明提交人系因其政治观点而受到歧视。没有证据表明，如果“信仰”一语包含了“政治观点”，安大略委员会便会认为该证据值得调查。鉴于这些证据方面的调查结果，对《安大略法典》所提指控是没有事实根据的抽象质疑。</w:t>
      </w:r>
      <w:r>
        <w:rPr>
          <w:rStyle w:val="EndnoteReference"/>
        </w:rPr>
        <w:endnoteReference w:customMarkFollows="1" w:id="206"/>
        <w:t>4</w:t>
      </w:r>
    </w:p>
    <w:p w:rsidR="00000000" w:rsidRDefault="00A821ED">
      <w:r>
        <w:rPr>
          <w:rFonts w:hint="eastAsia"/>
        </w:rPr>
        <w:tab/>
      </w:r>
      <w:r>
        <w:t xml:space="preserve">4.2 </w:t>
      </w:r>
      <w:r>
        <w:rPr>
          <w:rFonts w:hint="eastAsia"/>
        </w:rPr>
        <w:t xml:space="preserve"> </w:t>
      </w:r>
      <w:r>
        <w:rPr>
          <w:rFonts w:hint="eastAsia"/>
        </w:rPr>
        <w:t>缔约国否认提交人的指控，即发生了根本的法律错误，将其称为只是加拿大法院错误解释</w:t>
      </w:r>
      <w:r>
        <w:rPr>
          <w:rFonts w:hint="eastAsia"/>
        </w:rPr>
        <w:t>加拿大法律的争辩而已。缔约国提到了人权事务委员会的一贯判例，指出委员会并不以自身对国内法的解释所持的观点来取代国家法院所持的观点。提交人的论点受到了三个层面的加拿大法院系统的彻底审查，并已被驳回，而且没有依据支持所谓对法律的解释是任意的、或等同于剥夺司法公正性的指控。</w:t>
      </w:r>
    </w:p>
    <w:p w:rsidR="00000000" w:rsidRDefault="00A821ED">
      <w:r>
        <w:rPr>
          <w:rFonts w:hint="eastAsia"/>
        </w:rPr>
        <w:tab/>
      </w:r>
      <w:r>
        <w:t xml:space="preserve">4.3 </w:t>
      </w:r>
      <w:r>
        <w:rPr>
          <w:rFonts w:hint="eastAsia"/>
        </w:rPr>
        <w:t xml:space="preserve"> </w:t>
      </w:r>
      <w:r>
        <w:rPr>
          <w:rFonts w:hint="eastAsia"/>
        </w:rPr>
        <w:t>关于涉及到安大略“执法问题”的指控，缔约国指出，提交人提出的许多文件证据涉及的是联邦人权委员会，与安大略委员会属不同机构，而联邦委员会与该案无关。所提交涉及安大略委员会的材料是几乎十年以前的，并不能说明其当前的运作情况。缔约国提到</w:t>
      </w:r>
      <w:r>
        <w:rPr>
          <w:rFonts w:hint="eastAsia"/>
        </w:rPr>
        <w:t>该委员会</w:t>
      </w:r>
      <w:r>
        <w:rPr>
          <w:rFonts w:hint="eastAsia"/>
        </w:rPr>
        <w:t>2000-2001</w:t>
      </w:r>
      <w:r>
        <w:rPr>
          <w:rFonts w:hint="eastAsia"/>
        </w:rPr>
        <w:t>年的年度报告，表明其在管理、处理申诉的及时性、促进人权和公共教育方面都有了很大进步。该委员会已接连五年了结的案件超过新案件的数量，而申诉的平均等待时间为十个月。申诉的平均全部处理时间为十五个月。</w:t>
      </w:r>
    </w:p>
    <w:p w:rsidR="00000000" w:rsidRDefault="00A821ED">
      <w:pPr>
        <w:rPr>
          <w:rFonts w:hint="eastAsia"/>
        </w:rPr>
      </w:pPr>
      <w:r>
        <w:rPr>
          <w:rFonts w:hint="eastAsia"/>
        </w:rPr>
        <w:tab/>
      </w:r>
      <w:r>
        <w:t xml:space="preserve">4.4 </w:t>
      </w:r>
      <w:r>
        <w:rPr>
          <w:rFonts w:hint="eastAsia"/>
        </w:rPr>
        <w:t xml:space="preserve"> </w:t>
      </w:r>
      <w:r>
        <w:rPr>
          <w:rFonts w:hint="eastAsia"/>
        </w:rPr>
        <w:t>委员会的调查是不受干扰，如果无法解决案件，该案就会提交给调查委员会。这一委员会具有广泛的补救权力，其中包括提供金钱赔偿，而其决定可以受到司法审查。</w:t>
      </w:r>
      <w:r>
        <w:rPr>
          <w:rFonts w:hint="eastAsia"/>
        </w:rPr>
        <w:t>1999</w:t>
      </w:r>
      <w:r>
        <w:rPr>
          <w:rFonts w:hint="eastAsia"/>
        </w:rPr>
        <w:t>年至</w:t>
      </w:r>
      <w:r>
        <w:rPr>
          <w:rFonts w:hint="eastAsia"/>
        </w:rPr>
        <w:t>2000</w:t>
      </w:r>
      <w:r>
        <w:rPr>
          <w:rFonts w:hint="eastAsia"/>
        </w:rPr>
        <w:t>年之间，</w:t>
      </w:r>
      <w:r>
        <w:rPr>
          <w:rFonts w:hint="eastAsia"/>
        </w:rPr>
        <w:t>1,700</w:t>
      </w:r>
      <w:r>
        <w:rPr>
          <w:rFonts w:hint="eastAsia"/>
        </w:rPr>
        <w:t>个申诉中</w:t>
      </w:r>
      <w:r>
        <w:t>68%</w:t>
      </w:r>
      <w:r>
        <w:rPr>
          <w:rFonts w:hint="eastAsia"/>
        </w:rPr>
        <w:t>是在各方参与下自愿调解解决的。</w:t>
      </w:r>
      <w:r>
        <w:rPr>
          <w:rFonts w:hint="eastAsia"/>
        </w:rPr>
        <w:t>70%</w:t>
      </w:r>
      <w:r>
        <w:rPr>
          <w:rFonts w:hint="eastAsia"/>
        </w:rPr>
        <w:t>的申诉人认为其申诉得到了适当处理，</w:t>
      </w:r>
      <w:r>
        <w:rPr>
          <w:rFonts w:hint="eastAsia"/>
        </w:rPr>
        <w:t>78%</w:t>
      </w:r>
      <w:r>
        <w:rPr>
          <w:rFonts w:hint="eastAsia"/>
        </w:rPr>
        <w:t>的申</w:t>
      </w:r>
      <w:r>
        <w:rPr>
          <w:rFonts w:hint="eastAsia"/>
        </w:rPr>
        <w:t>诉人认为程序是公正的，而</w:t>
      </w:r>
      <w:r>
        <w:rPr>
          <w:rFonts w:hint="eastAsia"/>
        </w:rPr>
        <w:t>87%</w:t>
      </w:r>
      <w:r>
        <w:rPr>
          <w:rFonts w:hint="eastAsia"/>
        </w:rPr>
        <w:t>的申诉人表示将再次使用这一程序。</w:t>
      </w:r>
    </w:p>
    <w:p w:rsidR="00000000" w:rsidRDefault="00A821ED">
      <w:pPr>
        <w:rPr>
          <w:rFonts w:hint="eastAsia"/>
        </w:rPr>
      </w:pPr>
      <w:r>
        <w:rPr>
          <w:rFonts w:hint="eastAsia"/>
        </w:rPr>
        <w:tab/>
      </w:r>
      <w:r>
        <w:t xml:space="preserve">4.5 </w:t>
      </w:r>
      <w:r>
        <w:rPr>
          <w:rFonts w:hint="eastAsia"/>
        </w:rPr>
        <w:t xml:space="preserve"> </w:t>
      </w:r>
      <w:r>
        <w:rPr>
          <w:rFonts w:hint="eastAsia"/>
        </w:rPr>
        <w:t>缔约国否认，《安大略法典》未纳入“政治观点”作为受禁止的歧视依据就违反了《公约》。缔约国辩称，各缔约国可以选择其履行义务的方式，而国内法律并不需要毫无差别地完全反映这种义务。包括政治观点和信仰自由在内的言论自由是受到联邦《宪章》第二条保障的，也受到《公务员法》对公务员的保障。</w:t>
      </w:r>
    </w:p>
    <w:p w:rsidR="00000000" w:rsidRDefault="00A821ED">
      <w:pPr>
        <w:spacing w:after="240"/>
        <w:rPr>
          <w:rFonts w:hint="eastAsia"/>
        </w:rPr>
      </w:pPr>
      <w:r>
        <w:rPr>
          <w:rFonts w:hint="eastAsia"/>
        </w:rPr>
        <w:tab/>
      </w:r>
      <w:r>
        <w:t xml:space="preserve">4.6 </w:t>
      </w:r>
      <w:r>
        <w:rPr>
          <w:rFonts w:hint="eastAsia"/>
        </w:rPr>
        <w:t xml:space="preserve"> </w:t>
      </w:r>
      <w:r>
        <w:rPr>
          <w:rFonts w:hint="eastAsia"/>
        </w:rPr>
        <w:t>最后，关于按第二条提出的申诉，缔约国援引了本委员会的一贯判例，指出，这一条款只具有附属性质。在没有侵犯任何其他权利的情况下</w:t>
      </w:r>
      <w:r>
        <w:rPr>
          <w:rFonts w:hint="eastAsia"/>
        </w:rPr>
        <w:t>(</w:t>
      </w:r>
      <w:r>
        <w:rPr>
          <w:rFonts w:hint="eastAsia"/>
        </w:rPr>
        <w:t>而提交人也没有提出这样</w:t>
      </w:r>
      <w:r>
        <w:rPr>
          <w:rFonts w:hint="eastAsia"/>
        </w:rPr>
        <w:t>的指控</w:t>
      </w:r>
      <w:r>
        <w:rPr>
          <w:rFonts w:hint="eastAsia"/>
        </w:rPr>
        <w:t>)</w:t>
      </w:r>
      <w:r>
        <w:rPr>
          <w:rFonts w:hint="eastAsia"/>
        </w:rPr>
        <w:t>，第二条就并不引起单独的问题。</w:t>
      </w:r>
    </w:p>
    <w:p w:rsidR="00000000" w:rsidRDefault="00A821ED">
      <w:pPr>
        <w:pStyle w:val="Heading4"/>
        <w:rPr>
          <w:rFonts w:hint="eastAsia"/>
        </w:rPr>
      </w:pPr>
      <w:r>
        <w:rPr>
          <w:rFonts w:hint="eastAsia"/>
        </w:rPr>
        <w:t>提交人对缔约国的陈述作出的评论</w:t>
      </w:r>
    </w:p>
    <w:p w:rsidR="00000000" w:rsidRDefault="00A821ED">
      <w:r>
        <w:rPr>
          <w:rFonts w:hint="eastAsia"/>
        </w:rPr>
        <w:tab/>
      </w:r>
      <w:r>
        <w:t xml:space="preserve">5.1 </w:t>
      </w:r>
      <w:r>
        <w:rPr>
          <w:rFonts w:hint="eastAsia"/>
        </w:rPr>
        <w:t xml:space="preserve"> </w:t>
      </w:r>
      <w:r>
        <w:rPr>
          <w:rFonts w:hint="eastAsia"/>
        </w:rPr>
        <w:t>提交人在</w:t>
      </w:r>
      <w:r>
        <w:rPr>
          <w:rFonts w:hint="eastAsia"/>
        </w:rPr>
        <w:t>200</w:t>
      </w:r>
      <w:r>
        <w:t>2</w:t>
      </w:r>
      <w:r>
        <w:rPr>
          <w:rFonts w:hint="eastAsia"/>
        </w:rPr>
        <w:t>年</w:t>
      </w:r>
      <w:r>
        <w:rPr>
          <w:rFonts w:hint="eastAsia"/>
        </w:rPr>
        <w:t>4</w:t>
      </w:r>
      <w:r>
        <w:rPr>
          <w:rFonts w:hint="eastAsia"/>
        </w:rPr>
        <w:t>月</w:t>
      </w:r>
      <w:r>
        <w:rPr>
          <w:rFonts w:hint="eastAsia"/>
        </w:rPr>
        <w:t>12</w:t>
      </w:r>
      <w:r>
        <w:rPr>
          <w:rFonts w:hint="eastAsia"/>
        </w:rPr>
        <w:t>日的信中对缔约国提出的意见作了评论，全面拒绝缔约国将其申诉、指称为无确实根据的说法、并特别是上诉法院的调查结果。他申辩，他最近到法院要求取得安大略委员会的进一步相关文件，但却遭到拒绝。</w:t>
      </w:r>
      <w:r>
        <w:rPr>
          <w:rStyle w:val="EndnoteReference"/>
        </w:rPr>
        <w:endnoteReference w:customMarkFollows="1" w:id="207"/>
        <w:t>5</w:t>
      </w:r>
      <w:r>
        <w:rPr>
          <w:rFonts w:hint="eastAsia"/>
        </w:rPr>
        <w:t xml:space="preserve"> </w:t>
      </w:r>
      <w:r>
        <w:rPr>
          <w:rFonts w:hint="eastAsia"/>
        </w:rPr>
        <w:t>他申辩，安大略委员会决定的“明显含义”就是存在了区别待遇，但是由于“政治观点”不包括在《安大略法典》之内，对此便不行使司法权。提交人指称，该委员会对该案的公开记录并不完整，而且总之也并不公正反映证据。提交人认为，上</w:t>
      </w:r>
      <w:r>
        <w:rPr>
          <w:rFonts w:hint="eastAsia"/>
        </w:rPr>
        <w:t>诉法院对该案的证据调查所得结果“没有根据，很不适当”，没有依据全部记录。提交人接着力图将缔约国所根据的案例法与他的案件区分开来。</w:t>
      </w:r>
    </w:p>
    <w:p w:rsidR="00000000" w:rsidRDefault="00A821ED">
      <w:r>
        <w:rPr>
          <w:rFonts w:hint="eastAsia"/>
        </w:rPr>
        <w:tab/>
      </w:r>
      <w:r>
        <w:t xml:space="preserve">5.2 </w:t>
      </w:r>
      <w:r>
        <w:rPr>
          <w:rFonts w:hint="eastAsia"/>
        </w:rPr>
        <w:t xml:space="preserve"> </w:t>
      </w:r>
      <w:r>
        <w:rPr>
          <w:rFonts w:hint="eastAsia"/>
        </w:rPr>
        <w:t>提交人辩称，基于人权事务委员会的举证责任要求，缔约国有义务向委员会提供“全部调查记录，其中包括所有的证人证词、法律意见及安大略委员会工作人员对书面证据的评估及其与证人交谈的笔记”，从而使人权事务委员会能够作出适当的结论。他并请人权事务委员会从安大略委员会据称是一贯做法中得出结论，这种做法就是“根据不正确地陈述事件和事实，以及秘密的虚假论据和考虑，全盘拒绝人权方面的申诉</w:t>
      </w:r>
      <w:r>
        <w:rPr>
          <w:rFonts w:hint="eastAsia"/>
        </w:rPr>
        <w:t>”。</w:t>
      </w:r>
    </w:p>
    <w:p w:rsidR="00000000" w:rsidRDefault="00A821ED">
      <w:r>
        <w:rPr>
          <w:rFonts w:hint="eastAsia"/>
        </w:rPr>
        <w:tab/>
      </w:r>
      <w:r>
        <w:t>5.3</w:t>
      </w:r>
      <w:r>
        <w:rPr>
          <w:rFonts w:hint="eastAsia"/>
        </w:rPr>
        <w:t xml:space="preserve">  </w:t>
      </w:r>
      <w:r>
        <w:rPr>
          <w:rFonts w:hint="eastAsia"/>
        </w:rPr>
        <w:t>关于《安大略法典》中不包括“政治见解”这一点，提交人重复了他的论点，就是不列入这一依据就明显违反了第二十六条，缔约国也正是在这一条上未能履行其实施《公约》的义务。他坚称，他对法院解释法律的方式所作的批评是“严肃的、详尽的和站得住脚的”，并提到了公众对上诉法院决定的某些批评。</w:t>
      </w:r>
    </w:p>
    <w:p w:rsidR="00000000" w:rsidRDefault="00A821ED">
      <w:pPr>
        <w:rPr>
          <w:rFonts w:hint="eastAsia"/>
        </w:rPr>
      </w:pPr>
      <w:r>
        <w:rPr>
          <w:rFonts w:hint="eastAsia"/>
        </w:rPr>
        <w:tab/>
      </w:r>
      <w:r>
        <w:t>5.4</w:t>
      </w:r>
      <w:r>
        <w:rPr>
          <w:rFonts w:hint="eastAsia"/>
        </w:rPr>
        <w:t xml:space="preserve">  </w:t>
      </w:r>
      <w:r>
        <w:rPr>
          <w:rFonts w:hint="eastAsia"/>
        </w:rPr>
        <w:t>提交人坚持其就第二条所提出的“执行问题”说法，因为在安大略，歧视的受害者无法因歧视而诉诸法院，他必须向安大略委员会提出申诉。他指称，他在文中所叙述的该委员会令人不满的局面在他的申诉受到委员会审议时便已存在。</w:t>
      </w:r>
      <w:r>
        <w:rPr>
          <w:rFonts w:hint="eastAsia"/>
        </w:rPr>
        <w:t>而且，他还指称，“在安大略对人权法律的同样或类似的执行问题还在持续，而且日益严重”。他并指出，法律程序效率很低，因为法律费用使这一程序昂贵得难以开展。他指称，不请律师自行提出和追究申诉“不是切实可行的途径”，提出申诉时无法利用法律援助，法院程序的某些费用“不合理，而且可能是惩罚性的”，而且不允许在报所得税时扣除法律费用。他并指称，当地没有临时措施的委员会机制</w:t>
      </w:r>
      <w:r>
        <w:rPr>
          <w:rFonts w:hint="eastAsia"/>
        </w:rPr>
        <w:t>(</w:t>
      </w:r>
      <w:r>
        <w:rPr>
          <w:rFonts w:hint="eastAsia"/>
        </w:rPr>
        <w:t>他希望，在他提出申诉之后“报复行为的升级”而采用这种机制</w:t>
      </w:r>
      <w:r>
        <w:rPr>
          <w:rFonts w:hint="eastAsia"/>
        </w:rPr>
        <w:t>)</w:t>
      </w:r>
      <w:r>
        <w:rPr>
          <w:rFonts w:hint="eastAsia"/>
        </w:rPr>
        <w:t>，这就违反了与第十九和二十六条一并理解的第二条。</w:t>
      </w:r>
    </w:p>
    <w:p w:rsidR="00000000" w:rsidRDefault="00A821ED">
      <w:pPr>
        <w:rPr>
          <w:rFonts w:hint="eastAsia"/>
        </w:rPr>
      </w:pPr>
      <w:r>
        <w:rPr>
          <w:rFonts w:hint="eastAsia"/>
        </w:rPr>
        <w:tab/>
      </w:r>
      <w:r>
        <w:t>5.5</w:t>
      </w:r>
      <w:r>
        <w:rPr>
          <w:rFonts w:hint="eastAsia"/>
        </w:rPr>
        <w:t xml:space="preserve">  </w:t>
      </w:r>
      <w:r>
        <w:rPr>
          <w:rFonts w:hint="eastAsia"/>
        </w:rPr>
        <w:t>关于缔约国称《宪章》第三条保护</w:t>
      </w:r>
      <w:r>
        <w:rPr>
          <w:rFonts w:hint="eastAsia"/>
        </w:rPr>
        <w:t>见解和言论自由的论点，提交人指称，上诉法院的错误在于认为，这方面不必纳入《安大略法典》，因为它已经受到《宪章》的保护。但是，他辩称，《宪章》只针对国家的行动而提供保护，却并不针对诸如大学等实体的行动提供保护。他并辩称，《宪章》的保护并不完全，因为保护的具体表现是受到合理的限制的，例如据称“在许多已报道和未报道的案例中犹太群体”便引用了这种限制。他并申辩，《公务员法》并不适用于大学。据此，提交人声称，对于私营部门因政治见解所实行的歧视，他无法享受保护。他接着声称，作出上诉法院裁决的法官“犯了根本的法律错误”，</w:t>
      </w:r>
      <w:r>
        <w:rPr>
          <w:rFonts w:hint="eastAsia"/>
        </w:rPr>
        <w:t>从而使人质疑“他的整个法律理论思路是否诚信”。</w:t>
      </w:r>
    </w:p>
    <w:p w:rsidR="00000000" w:rsidRDefault="00A821ED">
      <w:pPr>
        <w:rPr>
          <w:rFonts w:hint="eastAsia"/>
        </w:rPr>
      </w:pPr>
      <w:r>
        <w:rPr>
          <w:rFonts w:hint="eastAsia"/>
        </w:rPr>
        <w:tab/>
      </w:r>
      <w:r>
        <w:t>5.6</w:t>
      </w:r>
      <w:r>
        <w:rPr>
          <w:rFonts w:hint="eastAsia"/>
        </w:rPr>
        <w:t xml:space="preserve">  </w:t>
      </w:r>
      <w:r>
        <w:rPr>
          <w:rFonts w:hint="eastAsia"/>
        </w:rPr>
        <w:t>提交人指称，第十九条对提出申诉规定的证据标准比第二十六条要低，他的案例符合这一标准。他辩称，适当的检验是《安大略法典》的疏漏对于政治见解是否产生限制性影响。因为结果是，对于私营部门因这一依据实行歧视并没有提供保障，他指称，这一案例就十分简单明了。据此，在这一案中他提出：“提交人因持有并表达了与约克大学一些以色列和犹太同事不同意的观点，而在就业方面受到他们的惩罚。雇主约克大学未能帮助他。安大略人权委员会拒绝按司法依据保护他。国内法院也同意该委员会的决</w:t>
      </w:r>
      <w:r>
        <w:rPr>
          <w:rFonts w:hint="eastAsia"/>
        </w:rPr>
        <w:t>定。”</w:t>
      </w:r>
    </w:p>
    <w:p w:rsidR="00000000" w:rsidRDefault="00A821ED">
      <w:pPr>
        <w:spacing w:after="240"/>
        <w:rPr>
          <w:rFonts w:hint="eastAsia"/>
        </w:rPr>
      </w:pPr>
      <w:r>
        <w:rPr>
          <w:rFonts w:hint="eastAsia"/>
        </w:rPr>
        <w:tab/>
      </w:r>
      <w:r>
        <w:t>5.7</w:t>
      </w:r>
      <w:r>
        <w:rPr>
          <w:rFonts w:hint="eastAsia"/>
        </w:rPr>
        <w:t xml:space="preserve">  </w:t>
      </w:r>
      <w:r>
        <w:rPr>
          <w:rFonts w:hint="eastAsia"/>
        </w:rPr>
        <w:t>由于上述情况，提交人要求宣布缔约国违反了《公约》、偿还法律费用，并得到适当的赔偿，包括失去的薪金。</w:t>
      </w:r>
    </w:p>
    <w:p w:rsidR="00000000" w:rsidRDefault="00A821ED">
      <w:pPr>
        <w:pStyle w:val="Heading4"/>
        <w:rPr>
          <w:rFonts w:hint="eastAsia"/>
        </w:rPr>
      </w:pPr>
      <w:r>
        <w:rPr>
          <w:rFonts w:hint="eastAsia"/>
        </w:rPr>
        <w:t>各方随后作出的陈述</w:t>
      </w:r>
    </w:p>
    <w:p w:rsidR="00000000" w:rsidRDefault="00A821ED">
      <w:pPr>
        <w:rPr>
          <w:rFonts w:hint="eastAsia"/>
        </w:rPr>
      </w:pPr>
      <w:r>
        <w:rPr>
          <w:rFonts w:hint="eastAsia"/>
        </w:rPr>
        <w:tab/>
      </w:r>
      <w:r>
        <w:t>6.1</w:t>
      </w:r>
      <w:r>
        <w:rPr>
          <w:rFonts w:hint="eastAsia"/>
        </w:rPr>
        <w:t xml:space="preserve">  </w:t>
      </w:r>
      <w:r>
        <w:rPr>
          <w:rFonts w:hint="eastAsia"/>
        </w:rPr>
        <w:t>提交人在</w:t>
      </w:r>
      <w:r>
        <w:rPr>
          <w:rFonts w:hint="eastAsia"/>
        </w:rPr>
        <w:t>2002</w:t>
      </w:r>
      <w:r>
        <w:rPr>
          <w:rFonts w:hint="eastAsia"/>
        </w:rPr>
        <w:t>年</w:t>
      </w:r>
      <w:r>
        <w:rPr>
          <w:rFonts w:hint="eastAsia"/>
        </w:rPr>
        <w:t>7</w:t>
      </w:r>
      <w:r>
        <w:rPr>
          <w:rFonts w:hint="eastAsia"/>
        </w:rPr>
        <w:t>月</w:t>
      </w:r>
      <w:r>
        <w:rPr>
          <w:rFonts w:hint="eastAsia"/>
        </w:rPr>
        <w:t>31</w:t>
      </w:r>
      <w:r>
        <w:rPr>
          <w:rFonts w:hint="eastAsia"/>
        </w:rPr>
        <w:t>日的信中提交了爱德华王子岛最高法院的一审决定，认为政治信念“等同于”受禁止的歧视依据，应当在各省人权法律中纳入。</w:t>
      </w:r>
      <w:r>
        <w:rPr>
          <w:rStyle w:val="EndnoteReference"/>
        </w:rPr>
        <w:endnoteReference w:customMarkFollows="1" w:id="208"/>
        <w:t>6</w:t>
      </w:r>
    </w:p>
    <w:p w:rsidR="00000000" w:rsidRDefault="00A821ED">
      <w:pPr>
        <w:rPr>
          <w:rFonts w:hint="eastAsia"/>
        </w:rPr>
      </w:pPr>
      <w:r>
        <w:rPr>
          <w:rFonts w:hint="eastAsia"/>
        </w:rPr>
        <w:tab/>
      </w:r>
      <w:r>
        <w:t xml:space="preserve">6.2 </w:t>
      </w:r>
      <w:r>
        <w:rPr>
          <w:rFonts w:hint="eastAsia"/>
        </w:rPr>
        <w:t xml:space="preserve"> </w:t>
      </w:r>
      <w:r>
        <w:rPr>
          <w:rFonts w:hint="eastAsia"/>
        </w:rPr>
        <w:t>缔约国在</w:t>
      </w:r>
      <w:r>
        <w:rPr>
          <w:rFonts w:hint="eastAsia"/>
        </w:rPr>
        <w:t>2002</w:t>
      </w:r>
      <w:r>
        <w:rPr>
          <w:rFonts w:hint="eastAsia"/>
        </w:rPr>
        <w:t>年</w:t>
      </w:r>
      <w:r>
        <w:rPr>
          <w:rFonts w:hint="eastAsia"/>
        </w:rPr>
        <w:t>12</w:t>
      </w:r>
      <w:r>
        <w:rPr>
          <w:rFonts w:hint="eastAsia"/>
        </w:rPr>
        <w:t>月</w:t>
      </w:r>
      <w:r>
        <w:rPr>
          <w:rFonts w:hint="eastAsia"/>
        </w:rPr>
        <w:t>5</w:t>
      </w:r>
      <w:r>
        <w:rPr>
          <w:rFonts w:hint="eastAsia"/>
        </w:rPr>
        <w:t>日的普通照会中提出了进一步意见，辩称提交人的答复提出了新的申诉，而并非原先的申诉，其中含有许多不应加以考量的匿名或个人见解，并继续大篇幅地质疑对国内法的解释。缔约国指称，在收到提交</w:t>
      </w:r>
      <w:r>
        <w:rPr>
          <w:rFonts w:hint="eastAsia"/>
        </w:rPr>
        <w:t>人的申诉之后，提交人接着又向安大略最高法院提出申诉</w:t>
      </w:r>
      <w:r>
        <w:rPr>
          <w:rFonts w:hint="eastAsia"/>
        </w:rPr>
        <w:t>(</w:t>
      </w:r>
      <w:r>
        <w:rPr>
          <w:rFonts w:hint="eastAsia"/>
        </w:rPr>
        <w:t>见</w:t>
      </w:r>
      <w:r>
        <w:rPr>
          <w:rFonts w:hint="eastAsia"/>
        </w:rPr>
        <w:t>5.1</w:t>
      </w:r>
      <w:r>
        <w:rPr>
          <w:rFonts w:hint="eastAsia"/>
        </w:rPr>
        <w:t>段</w:t>
      </w:r>
      <w:r>
        <w:rPr>
          <w:rFonts w:hint="eastAsia"/>
        </w:rPr>
        <w:t>)</w:t>
      </w:r>
      <w:r>
        <w:rPr>
          <w:rFonts w:hint="eastAsia"/>
        </w:rPr>
        <w:t>，以便取得证据，来补充向人权事务委员会提供的“证据漏洞”。他没有在原先案件受到审理之前诉诸这些程序，因此，</w:t>
      </w:r>
      <w:r>
        <w:rPr>
          <w:rFonts w:hint="eastAsia"/>
        </w:rPr>
        <w:t>(</w:t>
      </w:r>
      <w:r>
        <w:rPr>
          <w:rFonts w:hint="eastAsia"/>
        </w:rPr>
        <w:t>按未能用尽国内补救办法的原则</w:t>
      </w:r>
      <w:r>
        <w:rPr>
          <w:rFonts w:hint="eastAsia"/>
        </w:rPr>
        <w:t>)</w:t>
      </w:r>
      <w:r>
        <w:rPr>
          <w:rFonts w:hint="eastAsia"/>
        </w:rPr>
        <w:t>按理就不能指称法院原先的决定是错误的。而且当时他也并没有对法院看到的记录是否充分提出质疑。总而言之，他的新的申诉并没有被驳回，而只是暂时搁置，以便使他能够根据《信息和隐私自由法》提出适当的申诉，该法令制定了保护第三方利益的义务性提供材料程序。此外，提交人所要求取得的文件与人权事务委员会所面对的问题无关。</w:t>
      </w:r>
    </w:p>
    <w:p w:rsidR="00000000" w:rsidRDefault="00A821ED">
      <w:pPr>
        <w:rPr>
          <w:rFonts w:hint="eastAsia"/>
        </w:rPr>
      </w:pPr>
      <w:r>
        <w:rPr>
          <w:rFonts w:hint="eastAsia"/>
        </w:rPr>
        <w:tab/>
      </w:r>
      <w:r>
        <w:t>6</w:t>
      </w:r>
      <w:r>
        <w:t xml:space="preserve">.3 </w:t>
      </w:r>
      <w:r>
        <w:rPr>
          <w:rFonts w:hint="eastAsia"/>
        </w:rPr>
        <w:t xml:space="preserve"> </w:t>
      </w:r>
      <w:r>
        <w:rPr>
          <w:rFonts w:hint="eastAsia"/>
        </w:rPr>
        <w:t>缔约国强调指出，提交人对《宪章》保护提出的质疑</w:t>
      </w:r>
      <w:r>
        <w:rPr>
          <w:rFonts w:hint="eastAsia"/>
        </w:rPr>
        <w:t>(</w:t>
      </w:r>
      <w:r>
        <w:rPr>
          <w:rFonts w:hint="eastAsia"/>
        </w:rPr>
        <w:t>最高法院尚未面临适当的具体情况使之得以宣布对《宪章》保护的解释</w:t>
      </w:r>
      <w:r>
        <w:rPr>
          <w:rFonts w:hint="eastAsia"/>
        </w:rPr>
        <w:t>)</w:t>
      </w:r>
      <w:r>
        <w:rPr>
          <w:rFonts w:hint="eastAsia"/>
        </w:rPr>
        <w:t>只是理论上的假设，是抽象的。大学的主管委员会在对提交人申请正教授职位作出决定时并没有考虑两封指责他的信，也没有考虑他的政治信念。并不存在与这一事实相反的证据。</w:t>
      </w:r>
    </w:p>
    <w:p w:rsidR="00000000" w:rsidRDefault="00A821ED">
      <w:pPr>
        <w:rPr>
          <w:rFonts w:hint="eastAsia"/>
        </w:rPr>
      </w:pPr>
      <w:r>
        <w:rPr>
          <w:rFonts w:hint="eastAsia"/>
        </w:rPr>
        <w:tab/>
      </w:r>
      <w:r>
        <w:t xml:space="preserve">6.4 </w:t>
      </w:r>
      <w:r>
        <w:rPr>
          <w:rFonts w:hint="eastAsia"/>
        </w:rPr>
        <w:t xml:space="preserve"> </w:t>
      </w:r>
      <w:r>
        <w:rPr>
          <w:rFonts w:hint="eastAsia"/>
        </w:rPr>
        <w:t>缔约国否认作出上诉法院裁决的法官有偏见的指责，辩称，裁决时遵循了所有适用的职业道德原则。缔约国并称，提交人没有在任何时候向国内法院或加拿大司法理事会提出这一问题。关于提交人指控的“报复”，缔约国声称，所提供的信件是大学发</w:t>
      </w:r>
      <w:r>
        <w:rPr>
          <w:rFonts w:hint="eastAsia"/>
        </w:rPr>
        <w:t>出的函件，其中指出，提交人拒绝担任作为其正常课程任务一部分而分配给他的一门课的教授工作。缔约国并不了解提交人与并非政府部门的该大学之间存在合同纠纷，并提出，这与该案无关。缔约国拒不接受对于安大略人权裁判体系的批评，提到了一些人对这一体系优点的赞扬。最后，缔约国说，爱德华王子岛的决定正受到上诉，并指出，法院提到了提交人案件的调查结果，认为“没有证据表明他作为人的尊严受到影响，更不能说受到侵犯，而且不能证明他的政治观点使他无法在晋升中得到考虑。”</w:t>
      </w:r>
    </w:p>
    <w:p w:rsidR="00000000" w:rsidRDefault="00A821ED">
      <w:r>
        <w:rPr>
          <w:rFonts w:hint="eastAsia"/>
        </w:rPr>
        <w:tab/>
      </w:r>
      <w:r>
        <w:t xml:space="preserve">6.5 </w:t>
      </w:r>
      <w:r>
        <w:rPr>
          <w:rFonts w:hint="eastAsia"/>
        </w:rPr>
        <w:t xml:space="preserve"> </w:t>
      </w:r>
      <w:r>
        <w:rPr>
          <w:rFonts w:hint="eastAsia"/>
        </w:rPr>
        <w:t>提交人在</w:t>
      </w:r>
      <w:r>
        <w:rPr>
          <w:rFonts w:hint="eastAsia"/>
        </w:rPr>
        <w:t>2003</w:t>
      </w:r>
      <w:r>
        <w:rPr>
          <w:rFonts w:hint="eastAsia"/>
        </w:rPr>
        <w:t>年</w:t>
      </w:r>
      <w:r>
        <w:rPr>
          <w:rFonts w:hint="eastAsia"/>
        </w:rPr>
        <w:t>2</w:t>
      </w:r>
      <w:r>
        <w:rPr>
          <w:rFonts w:hint="eastAsia"/>
        </w:rPr>
        <w:t>月</w:t>
      </w:r>
      <w:r>
        <w:rPr>
          <w:rFonts w:hint="eastAsia"/>
        </w:rPr>
        <w:t>17</w:t>
      </w:r>
      <w:r>
        <w:rPr>
          <w:rFonts w:hint="eastAsia"/>
        </w:rPr>
        <w:t>日的信中作出答复，声称他要</w:t>
      </w:r>
      <w:r>
        <w:rPr>
          <w:rFonts w:hint="eastAsia"/>
        </w:rPr>
        <w:t>求得到证据材料的申请与他向委员会提出申诉的实质内容无关。他辩称，总而言之，根据《信息和隐私自由法》申请得到材料的程序会不合理地长期拖延，而且由于安大略委员会力图依赖免除条件，这一程序就不会有效。他辩解，由于上诉法院所面对的只是法律问题，所以他没有就事实是否充分问题提出申辩。他接着提到了“</w:t>
      </w:r>
      <w:r>
        <w:t>Pezoldova</w:t>
      </w:r>
      <w:r>
        <w:rPr>
          <w:rFonts w:hint="eastAsia"/>
        </w:rPr>
        <w:t>诉捷克共和国”案</w:t>
      </w:r>
      <w:r>
        <w:rPr>
          <w:rFonts w:hint="eastAsia"/>
        </w:rPr>
        <w:t xml:space="preserve"> </w:t>
      </w:r>
      <w:r>
        <w:rPr>
          <w:rStyle w:val="EndnoteReference"/>
        </w:rPr>
        <w:endnoteReference w:customMarkFollows="1" w:id="209"/>
        <w:t>7</w:t>
      </w:r>
      <w:r>
        <w:rPr>
          <w:rFonts w:hint="eastAsia"/>
        </w:rPr>
        <w:t xml:space="preserve"> </w:t>
      </w:r>
      <w:r>
        <w:t>，</w:t>
      </w:r>
      <w:r>
        <w:rPr>
          <w:rFonts w:hint="eastAsia"/>
        </w:rPr>
        <w:t>认为这就是人权事务委员会复审了国内法院决定的实例，并请委员会在他的案例中采取同样行动。</w:t>
      </w:r>
    </w:p>
    <w:p w:rsidR="00000000" w:rsidRDefault="00A821ED">
      <w:pPr>
        <w:rPr>
          <w:rFonts w:hint="eastAsia"/>
        </w:rPr>
      </w:pPr>
      <w:r>
        <w:rPr>
          <w:rFonts w:hint="eastAsia"/>
        </w:rPr>
        <w:tab/>
      </w:r>
      <w:r>
        <w:t>6.6</w:t>
      </w:r>
      <w:r>
        <w:rPr>
          <w:rFonts w:hint="eastAsia"/>
        </w:rPr>
        <w:t xml:space="preserve"> </w:t>
      </w:r>
      <w:r>
        <w:t xml:space="preserve"> </w:t>
      </w:r>
      <w:r>
        <w:rPr>
          <w:rFonts w:hint="eastAsia"/>
        </w:rPr>
        <w:t>提交人辩称，根据第十四条第</w:t>
      </w:r>
      <w:r>
        <w:rPr>
          <w:rFonts w:hint="eastAsia"/>
        </w:rPr>
        <w:t>1</w:t>
      </w:r>
      <w:r>
        <w:rPr>
          <w:rFonts w:hint="eastAsia"/>
        </w:rPr>
        <w:t>款第一句、和第十四条第</w:t>
      </w:r>
      <w:r>
        <w:rPr>
          <w:rFonts w:hint="eastAsia"/>
        </w:rPr>
        <w:t>3</w:t>
      </w:r>
      <w:r>
        <w:rPr>
          <w:rFonts w:hint="eastAsia"/>
        </w:rPr>
        <w:t>款</w:t>
      </w:r>
      <w:r>
        <w:rPr>
          <w:rFonts w:hint="eastAsia"/>
        </w:rPr>
        <w:t>(</w:t>
      </w:r>
      <w:r>
        <w:t>c</w:t>
      </w:r>
      <w:r>
        <w:rPr>
          <w:rFonts w:hint="eastAsia"/>
        </w:rPr>
        <w:t>)</w:t>
      </w:r>
      <w:r>
        <w:rPr>
          <w:rFonts w:hint="eastAsia"/>
        </w:rPr>
        <w:t>，国内法院的审议明显是</w:t>
      </w:r>
      <w:r>
        <w:rPr>
          <w:rFonts w:hint="eastAsia"/>
        </w:rPr>
        <w:t>主观的，构成了拒绝司法的行为，因为补救措施无效，理由是，安大略委员会拒绝提供证据材料，拖延也没有理由。提交人指称，关于“报复”的指控是表明国内补救措施无效的一部分证据，而并非实质性申诉。最后，他支持爱德华王子岛法院较广义的法律思维，这种情况与他自身案件中的上诉法院完全相反，提交人并指称，爱德华王子岛法院裁决受到上诉的事实并不证实安大略侵犯其权利是有理由的。</w:t>
      </w:r>
    </w:p>
    <w:p w:rsidR="00000000" w:rsidRDefault="00A821ED">
      <w:pPr>
        <w:spacing w:after="240"/>
        <w:rPr>
          <w:rFonts w:hint="eastAsia"/>
        </w:rPr>
      </w:pPr>
      <w:r>
        <w:rPr>
          <w:rFonts w:hint="eastAsia"/>
        </w:rPr>
        <w:tab/>
      </w:r>
      <w:r>
        <w:t xml:space="preserve">6.7 </w:t>
      </w:r>
      <w:r>
        <w:rPr>
          <w:rFonts w:hint="eastAsia"/>
        </w:rPr>
        <w:t xml:space="preserve"> </w:t>
      </w:r>
      <w:r>
        <w:rPr>
          <w:rFonts w:hint="eastAsia"/>
        </w:rPr>
        <w:t>提交人在</w:t>
      </w:r>
      <w:r>
        <w:rPr>
          <w:rFonts w:hint="eastAsia"/>
        </w:rPr>
        <w:t>2003</w:t>
      </w:r>
      <w:r>
        <w:rPr>
          <w:rFonts w:hint="eastAsia"/>
        </w:rPr>
        <w:t>年</w:t>
      </w:r>
      <w:r>
        <w:rPr>
          <w:rFonts w:hint="eastAsia"/>
        </w:rPr>
        <w:t>11</w:t>
      </w:r>
      <w:r>
        <w:rPr>
          <w:rFonts w:hint="eastAsia"/>
        </w:rPr>
        <w:t>月</w:t>
      </w:r>
      <w:r>
        <w:rPr>
          <w:rFonts w:hint="eastAsia"/>
        </w:rPr>
        <w:t>17</w:t>
      </w:r>
      <w:r>
        <w:rPr>
          <w:rFonts w:hint="eastAsia"/>
        </w:rPr>
        <w:t>日的又一封信中提供了缔约国省法院的三个决定，决定赞同分区法院对其案中有关各人权委员会调查事实的专业能力以及适当遵</w:t>
      </w:r>
      <w:r>
        <w:rPr>
          <w:rFonts w:hint="eastAsia"/>
        </w:rPr>
        <w:t>从程度所持的意见。</w:t>
      </w:r>
    </w:p>
    <w:p w:rsidR="00000000" w:rsidRDefault="00A821ED">
      <w:pPr>
        <w:pStyle w:val="Heading4"/>
      </w:pPr>
      <w:r>
        <w:rPr>
          <w:rFonts w:hint="eastAsia"/>
        </w:rPr>
        <w:t>委员会对提出的问题和诉讼事由的审议</w:t>
      </w:r>
    </w:p>
    <w:p w:rsidR="00000000" w:rsidRDefault="00A821ED">
      <w:pPr>
        <w:rPr>
          <w:rFonts w:hint="eastAsia"/>
          <w:snapToGrid/>
          <w:spacing w:val="0"/>
          <w:szCs w:val="24"/>
        </w:rPr>
      </w:pPr>
      <w:r>
        <w:rPr>
          <w:rFonts w:hint="eastAsia"/>
          <w:spacing w:val="0"/>
        </w:rPr>
        <w:tab/>
      </w:r>
      <w:r>
        <w:rPr>
          <w:spacing w:val="0"/>
        </w:rPr>
        <w:t>7.1</w:t>
      </w:r>
      <w:r>
        <w:rPr>
          <w:rFonts w:hint="eastAsia"/>
          <w:spacing w:val="0"/>
        </w:rPr>
        <w:t xml:space="preserve">  </w:t>
      </w:r>
      <w:r>
        <w:rPr>
          <w:rFonts w:hint="eastAsia"/>
          <w:snapToGrid/>
          <w:spacing w:val="0"/>
          <w:szCs w:val="24"/>
        </w:rPr>
        <w:t>在审议来文所载的任何申诉之前，人权事务委员会必须根据议事规则第</w:t>
      </w:r>
      <w:r>
        <w:rPr>
          <w:snapToGrid/>
          <w:spacing w:val="0"/>
          <w:szCs w:val="24"/>
        </w:rPr>
        <w:t>87</w:t>
      </w:r>
      <w:r>
        <w:rPr>
          <w:rFonts w:hint="eastAsia"/>
          <w:snapToGrid/>
          <w:spacing w:val="0"/>
          <w:szCs w:val="24"/>
        </w:rPr>
        <w:t>条，决定申诉根据《公约任择议定书》可否受理。</w:t>
      </w:r>
    </w:p>
    <w:p w:rsidR="00000000" w:rsidRDefault="00A821ED">
      <w:pPr>
        <w:rPr>
          <w:rFonts w:hint="eastAsia"/>
        </w:rPr>
      </w:pPr>
      <w:r>
        <w:rPr>
          <w:rFonts w:hint="eastAsia"/>
        </w:rPr>
        <w:tab/>
      </w:r>
      <w:r>
        <w:t xml:space="preserve">7.2 </w:t>
      </w:r>
      <w:r>
        <w:rPr>
          <w:rFonts w:hint="eastAsia"/>
        </w:rPr>
        <w:t xml:space="preserve"> </w:t>
      </w:r>
      <w:r>
        <w:rPr>
          <w:rFonts w:hint="eastAsia"/>
        </w:rPr>
        <w:t>关于根据《公约》第十四条第</w:t>
      </w:r>
      <w:r>
        <w:t>1</w:t>
      </w:r>
      <w:r>
        <w:rPr>
          <w:rFonts w:hint="eastAsia"/>
        </w:rPr>
        <w:t>款和第</w:t>
      </w:r>
      <w:r>
        <w:rPr>
          <w:rFonts w:hint="eastAsia"/>
        </w:rPr>
        <w:t>3</w:t>
      </w:r>
      <w:r>
        <w:rPr>
          <w:rFonts w:hint="eastAsia"/>
        </w:rPr>
        <w:t>款</w:t>
      </w:r>
      <w:r>
        <w:rPr>
          <w:rFonts w:hint="eastAsia"/>
        </w:rPr>
        <w:t>(</w:t>
      </w:r>
      <w:r>
        <w:rPr>
          <w:rFonts w:hint="eastAsia"/>
        </w:rPr>
        <w:t>丙</w:t>
      </w:r>
      <w:r>
        <w:rPr>
          <w:rFonts w:hint="eastAsia"/>
        </w:rPr>
        <w:t>)</w:t>
      </w:r>
      <w:r>
        <w:rPr>
          <w:rFonts w:hint="eastAsia"/>
        </w:rPr>
        <w:t>提出的申诉，委员会注意到，这一问题首先是在提交人向委员会提交的最新补充材料倒数第二份中提出的，因此，并不属于要求缔约国对该案可否受理和实质提出的材料之一部分。提交人没有指出这一指控为何不能在申诉的早期提出。委员会认为，据此，要求处理这一指控便违反了程序，按《任择议定书》第三条</w:t>
      </w:r>
      <w:r>
        <w:rPr>
          <w:rFonts w:hint="eastAsia"/>
        </w:rPr>
        <w:t>，指控不可受理。</w:t>
      </w:r>
    </w:p>
    <w:p w:rsidR="00000000" w:rsidRDefault="00A821ED">
      <w:pPr>
        <w:rPr>
          <w:rFonts w:hint="eastAsia"/>
        </w:rPr>
      </w:pPr>
      <w:r>
        <w:rPr>
          <w:rFonts w:hint="eastAsia"/>
        </w:rPr>
        <w:tab/>
      </w:r>
      <w:r>
        <w:t xml:space="preserve">7.3 </w:t>
      </w:r>
      <w:r>
        <w:rPr>
          <w:rFonts w:hint="eastAsia"/>
        </w:rPr>
        <w:t xml:space="preserve"> </w:t>
      </w:r>
      <w:r>
        <w:rPr>
          <w:rFonts w:hint="eastAsia"/>
        </w:rPr>
        <w:t>关于按《公约》第五十条提出的申诉，委员会回顾，省政府对《公约》的实质性违反行为就像联邦政府的一项行为一样，引起缔约国的国际义务。但是，委员会参考其一贯的判例，认为只有在涉及《公约》第三部分各条款、并根据《公约》其他条款被解释为对该案适当时，才能向委员会提交个人来文。据此，《公约》第五十条本身并不允许独立于《公约》实质性侵犯行动的单一申诉。因此，委员会认为，根据第五十条所提出的这一申诉归属于提交人就《公约》各实质性条款提出的论点，而其本身不可单独受理，因为根据《公约》第三条，它不</w:t>
      </w:r>
      <w:r>
        <w:rPr>
          <w:rFonts w:hint="eastAsia"/>
        </w:rPr>
        <w:t>符合《公约》的条款。</w:t>
      </w:r>
    </w:p>
    <w:p w:rsidR="00000000" w:rsidRDefault="00A821ED">
      <w:pPr>
        <w:rPr>
          <w:spacing w:val="0"/>
        </w:rPr>
      </w:pPr>
      <w:r>
        <w:rPr>
          <w:rFonts w:hint="eastAsia"/>
          <w:spacing w:val="0"/>
        </w:rPr>
        <w:tab/>
      </w:r>
      <w:r>
        <w:t xml:space="preserve">7.4 </w:t>
      </w:r>
      <w:r>
        <w:rPr>
          <w:rFonts w:hint="eastAsia"/>
        </w:rPr>
        <w:t xml:space="preserve"> </w:t>
      </w:r>
      <w:r>
        <w:t>至于主要的申诉，即《安大略法典》所列举的受禁止歧视依据中未列入政治信念，委员会注意到，根据《公约》</w:t>
      </w:r>
      <w:r>
        <w:rPr>
          <w:rFonts w:hint="eastAsia"/>
        </w:rPr>
        <w:t>，</w:t>
      </w:r>
      <w:r>
        <w:t>针对因这一依据而实</w:t>
      </w:r>
      <w:r>
        <w:rPr>
          <w:rFonts w:hint="eastAsia"/>
        </w:rPr>
        <w:t>行</w:t>
      </w:r>
      <w:r>
        <w:t>的歧视缺乏保护确实</w:t>
      </w:r>
      <w:r>
        <w:rPr>
          <w:rFonts w:hint="eastAsia"/>
        </w:rPr>
        <w:t>引起</w:t>
      </w:r>
      <w:r>
        <w:t>了一些问题。</w:t>
      </w:r>
      <w:r>
        <w:rPr>
          <w:rStyle w:val="EndnoteReference"/>
        </w:rPr>
        <w:endnoteReference w:customMarkFollows="1" w:id="210"/>
        <w:t>8</w:t>
      </w:r>
      <w:r>
        <w:rPr>
          <w:rFonts w:hint="eastAsia"/>
        </w:rPr>
        <w:t xml:space="preserve"> </w:t>
      </w:r>
      <w:r>
        <w:t>此外，《安大略法典》排除</w:t>
      </w:r>
      <w:r>
        <w:rPr>
          <w:rFonts w:hint="eastAsia"/>
        </w:rPr>
        <w:t>将</w:t>
      </w:r>
      <w:r>
        <w:t>政治见解作为受禁止的歧视依据</w:t>
      </w:r>
      <w:r>
        <w:rPr>
          <w:rFonts w:hint="eastAsia"/>
        </w:rPr>
        <w:t>这一点</w:t>
      </w:r>
      <w:r>
        <w:t>表明，缔约国可能未能保证</w:t>
      </w:r>
      <w:r>
        <w:rPr>
          <w:rFonts w:hint="eastAsia"/>
        </w:rPr>
        <w:t>：</w:t>
      </w:r>
      <w:r>
        <w:t>在适当的案例中，</w:t>
      </w:r>
      <w:r>
        <w:rPr>
          <w:rFonts w:hint="eastAsia"/>
        </w:rPr>
        <w:t>为</w:t>
      </w:r>
      <w:r>
        <w:t>因政治理由而在就业方面受歧视的受害者</w:t>
      </w:r>
      <w:r>
        <w:rPr>
          <w:rFonts w:hint="eastAsia"/>
        </w:rPr>
        <w:t>提供</w:t>
      </w:r>
      <w:r>
        <w:t>补救措施。但是，委员会注意到，上诉法院在认为提交人的观点并不构成受保护的</w:t>
      </w:r>
      <w:r>
        <w:rPr>
          <w:rFonts w:hint="eastAsia"/>
        </w:rPr>
        <w:t>“</w:t>
      </w:r>
      <w:r>
        <w:t>信念</w:t>
      </w:r>
      <w:r>
        <w:rPr>
          <w:rFonts w:hint="eastAsia"/>
        </w:rPr>
        <w:t>”</w:t>
      </w:r>
      <w:r>
        <w:t>之后，接着得出结论，即使以有利于提交人的方式来审议案情，并</w:t>
      </w:r>
      <w:r>
        <w:rPr>
          <w:rFonts w:hint="eastAsia"/>
        </w:rPr>
        <w:t>没有记录表明，他的政治观点使他无法得到</w:t>
      </w:r>
      <w:r>
        <w:rPr>
          <w:rFonts w:hint="eastAsia"/>
        </w:rPr>
        <w:t>在经济系晋升的考虑。除非审议明显地武断或可能剥夺公正，委员会就不能以其观点来取代国内法院根据案例实情和证据所作的裁决。如果根据审判者所得到的证据而按常情对事实能够得出特定的结论，那么按实情，就无法显示存在明显的武断或剥夺公正。委员会认为，提交人未能承担起表明国内法院据此对事实的审查有问题这一举证责任。根据这一结论，</w:t>
      </w:r>
      <w:r>
        <w:rPr>
          <w:spacing w:val="0"/>
        </w:rPr>
        <w:t>根据第二十六条提出的有关《安大略法典》不保护政治信念的申诉便成为理论上的假设。据此，这一申诉未得到证</w:t>
      </w:r>
      <w:r>
        <w:rPr>
          <w:rFonts w:hint="eastAsia"/>
          <w:spacing w:val="0"/>
        </w:rPr>
        <w:t>明</w:t>
      </w:r>
      <w:r>
        <w:rPr>
          <w:spacing w:val="0"/>
        </w:rPr>
        <w:t>，按《任择议定书》第二条不可受理。</w:t>
      </w:r>
    </w:p>
    <w:p w:rsidR="00000000" w:rsidRDefault="00A821ED">
      <w:pPr>
        <w:rPr>
          <w:rFonts w:hint="eastAsia"/>
        </w:rPr>
      </w:pPr>
      <w:r>
        <w:rPr>
          <w:rFonts w:hint="eastAsia"/>
        </w:rPr>
        <w:tab/>
      </w:r>
      <w:r>
        <w:t>7.5</w:t>
      </w:r>
      <w:r>
        <w:rPr>
          <w:rFonts w:hint="eastAsia"/>
        </w:rPr>
        <w:t xml:space="preserve">  </w:t>
      </w:r>
      <w:r>
        <w:rPr>
          <w:rFonts w:hint="eastAsia"/>
        </w:rPr>
        <w:t>关于安大略委员会、一审分区法院和上诉法院、最高</w:t>
      </w:r>
      <w:r>
        <w:rPr>
          <w:rFonts w:hint="eastAsia"/>
        </w:rPr>
        <w:t>法院犯了根本的法律错误这一指称，人权事务委员会回顾其一贯判例，认为对国内法的解释是国内法院的事务，除非解释明显武断或构成剥夺公正。委员会认为，提交人未能提出肯定这一申诉而需要的例外案情。据此，根据《任择议定书》第二条，这些申诉由于就可受理性而言证据不足，因而不可受理。</w:t>
      </w:r>
    </w:p>
    <w:p w:rsidR="00000000" w:rsidRDefault="00A821ED">
      <w:r>
        <w:rPr>
          <w:rFonts w:hint="eastAsia"/>
        </w:rPr>
        <w:tab/>
      </w:r>
      <w:r>
        <w:t>7.6</w:t>
      </w:r>
      <w:r>
        <w:rPr>
          <w:rFonts w:hint="eastAsia"/>
        </w:rPr>
        <w:t xml:space="preserve">  </w:t>
      </w:r>
      <w:r>
        <w:rPr>
          <w:rFonts w:hint="eastAsia"/>
        </w:rPr>
        <w:t>关于安大略人权保护体系的执法机制有问题，无法提供有效补救措施这一一般性申诉，委员会回顾其一贯判例认为，个人必须亲自直接受到所指控的侵权行为影响才能提出申诉。据此，关于提交人指控整个体系违背《公约》的说法，这一申诉构成了超越提交人本</w:t>
      </w:r>
      <w:r>
        <w:rPr>
          <w:rFonts w:hint="eastAsia"/>
        </w:rPr>
        <w:t>身案情所涉范围的大众行动。因此，根据《任择议定书》第一条不可受理。</w:t>
      </w:r>
    </w:p>
    <w:p w:rsidR="00000000" w:rsidRDefault="00A821ED">
      <w:pPr>
        <w:rPr>
          <w:snapToGrid/>
          <w:spacing w:val="0"/>
          <w:szCs w:val="24"/>
        </w:rPr>
      </w:pPr>
      <w:r>
        <w:rPr>
          <w:rFonts w:hint="eastAsia"/>
          <w:spacing w:val="0"/>
        </w:rPr>
        <w:tab/>
      </w:r>
      <w:r>
        <w:rPr>
          <w:spacing w:val="0"/>
        </w:rPr>
        <w:t>8.</w:t>
      </w:r>
      <w:r>
        <w:rPr>
          <w:rFonts w:hint="eastAsia"/>
          <w:spacing w:val="0"/>
        </w:rPr>
        <w:t xml:space="preserve">  </w:t>
      </w:r>
      <w:r>
        <w:rPr>
          <w:rFonts w:hint="eastAsia"/>
          <w:snapToGrid/>
          <w:spacing w:val="0"/>
          <w:szCs w:val="24"/>
        </w:rPr>
        <w:t>因此委员会决定：</w:t>
      </w:r>
    </w:p>
    <w:p w:rsidR="00000000" w:rsidRDefault="00A821ED">
      <w:pPr>
        <w:pStyle w:val="aa"/>
        <w:rPr>
          <w:snapToGrid/>
        </w:rPr>
      </w:pPr>
      <w:r>
        <w:rPr>
          <w:snapToGrid/>
        </w:rPr>
        <w:t>(a)</w:t>
      </w:r>
      <w:r>
        <w:rPr>
          <w:rFonts w:hint="eastAsia"/>
          <w:snapToGrid/>
        </w:rPr>
        <w:tab/>
      </w:r>
      <w:r>
        <w:rPr>
          <w:rFonts w:hint="eastAsia"/>
          <w:snapToGrid/>
        </w:rPr>
        <w:t>根据《任择议定书》第一、二条和三条，来文不可受理；</w:t>
      </w:r>
    </w:p>
    <w:p w:rsidR="00000000" w:rsidRDefault="00A821ED">
      <w:pPr>
        <w:pStyle w:val="aa"/>
        <w:rPr>
          <w:snapToGrid/>
        </w:rPr>
      </w:pPr>
      <w:r>
        <w:rPr>
          <w:snapToGrid/>
        </w:rPr>
        <w:t>(b)</w:t>
      </w:r>
      <w:r>
        <w:rPr>
          <w:rFonts w:hint="eastAsia"/>
          <w:snapToGrid/>
        </w:rPr>
        <w:tab/>
      </w:r>
      <w:r>
        <w:rPr>
          <w:rFonts w:hint="eastAsia"/>
          <w:snapToGrid/>
        </w:rPr>
        <w:t>将本决定通知提交人及缔约国。</w:t>
      </w:r>
    </w:p>
    <w:p w:rsidR="00000000" w:rsidRDefault="00A821ED">
      <w:pPr>
        <w:rPr>
          <w:snapToGrid/>
          <w:spacing w:val="0"/>
          <w:szCs w:val="24"/>
        </w:rPr>
      </w:pPr>
    </w:p>
    <w:p w:rsidR="00000000" w:rsidRDefault="00A821ED">
      <w:pPr>
        <w:rPr>
          <w:snapToGrid/>
        </w:rPr>
      </w:pPr>
      <w:r>
        <w:rPr>
          <w:rFonts w:hint="eastAsia"/>
          <w:snapToGrid/>
        </w:rPr>
        <w:tab/>
      </w:r>
      <w:r>
        <w:rPr>
          <w:snapToGrid/>
        </w:rPr>
        <w:t>[</w:t>
      </w:r>
      <w:r>
        <w:rPr>
          <w:rFonts w:hint="eastAsia"/>
          <w:snapToGrid/>
        </w:rPr>
        <w:t>通过时有英文、法文和西班牙文本，其中英文本为原文。随后还将印发阿拉伯文、中文和俄文本，作为委员会提交大会的年度报告的一部分。</w:t>
      </w:r>
      <w:r>
        <w:rPr>
          <w:snapToGrid/>
        </w:rPr>
        <w:t>]</w:t>
      </w:r>
    </w:p>
    <w:p w:rsidR="00000000" w:rsidRDefault="00A821ED">
      <w:pPr>
        <w:pStyle w:val="Heading2"/>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rPr>
          <w:kern w:val="0"/>
          <w:sz w:val="26"/>
          <w:lang w:val="zh-CN"/>
        </w:rPr>
      </w:pPr>
      <w:r>
        <w:rPr>
          <w:rFonts w:hint="eastAsia"/>
          <w:kern w:val="0"/>
          <w:sz w:val="26"/>
          <w:lang w:val="zh-CN"/>
        </w:rPr>
        <w:t>附</w:t>
      </w:r>
      <w:r>
        <w:rPr>
          <w:rFonts w:hint="eastAsia"/>
          <w:kern w:val="0"/>
          <w:sz w:val="26"/>
          <w:lang w:val="zh-CN"/>
        </w:rPr>
        <w:t xml:space="preserve">  </w:t>
      </w:r>
      <w:r>
        <w:rPr>
          <w:rFonts w:hint="eastAsia"/>
          <w:kern w:val="0"/>
          <w:sz w:val="26"/>
          <w:lang w:val="zh-CN"/>
        </w:rPr>
        <w:t>录</w:t>
      </w:r>
    </w:p>
    <w:p w:rsidR="00000000" w:rsidRDefault="00A821ED">
      <w:pPr>
        <w:pStyle w:val="Heading3"/>
        <w:rPr>
          <w:b/>
          <w:bCs/>
          <w:kern w:val="0"/>
          <w:szCs w:val="22"/>
        </w:rPr>
      </w:pPr>
      <w:r>
        <w:rPr>
          <w:rFonts w:hint="eastAsia"/>
          <w:kern w:val="0"/>
          <w:szCs w:val="24"/>
          <w:lang w:val="zh-CN"/>
        </w:rPr>
        <w:t>委员会成员</w:t>
      </w:r>
      <w:r>
        <w:rPr>
          <w:rFonts w:hint="eastAsia"/>
          <w:kern w:val="0"/>
        </w:rPr>
        <w:t>克里斯蒂娜·沙内女士、莫里斯·格莱莱－阿汉汉佐先生、</w:t>
      </w:r>
      <w:r>
        <w:rPr>
          <w:kern w:val="0"/>
        </w:rPr>
        <w:br/>
      </w:r>
      <w:r>
        <w:rPr>
          <w:rFonts w:hint="eastAsia"/>
          <w:kern w:val="0"/>
        </w:rPr>
        <w:t>艾哈迈德·陶菲克·哈利勒先生、拉杰苏默·拉拉赫先生</w:t>
      </w:r>
      <w:r>
        <w:rPr>
          <w:kern w:val="0"/>
        </w:rPr>
        <w:br/>
      </w:r>
      <w:r>
        <w:rPr>
          <w:rFonts w:hint="eastAsia"/>
          <w:kern w:val="0"/>
        </w:rPr>
        <w:t>的个人意见</w:t>
      </w:r>
      <w:r>
        <w:rPr>
          <w:rFonts w:hint="eastAsia"/>
          <w:kern w:val="0"/>
        </w:rPr>
        <w:t>(</w:t>
      </w:r>
      <w:r>
        <w:rPr>
          <w:rFonts w:hint="eastAsia"/>
          <w:kern w:val="0"/>
        </w:rPr>
        <w:t>反对意见</w:t>
      </w:r>
      <w:r>
        <w:rPr>
          <w:rFonts w:hint="eastAsia"/>
          <w:kern w:val="0"/>
          <w:u w:val="none"/>
        </w:rPr>
        <w:t>)</w:t>
      </w:r>
    </w:p>
    <w:p w:rsidR="00000000" w:rsidRDefault="00A821ED">
      <w:pPr>
        <w:widowControl w:val="0"/>
        <w:overflowPunct/>
        <w:autoSpaceDE w:val="0"/>
        <w:autoSpaceDN w:val="0"/>
        <w:snapToGrid/>
        <w:spacing w:line="312" w:lineRule="auto"/>
        <w:ind w:firstLine="568"/>
        <w:rPr>
          <w:snapToGrid/>
          <w:szCs w:val="24"/>
        </w:rPr>
      </w:pPr>
      <w:r>
        <w:rPr>
          <w:snapToGrid/>
          <w:szCs w:val="24"/>
        </w:rPr>
        <w:t>1.</w:t>
      </w:r>
      <w:r>
        <w:rPr>
          <w:rFonts w:hint="eastAsia"/>
          <w:snapToGrid/>
          <w:szCs w:val="24"/>
        </w:rPr>
        <w:t xml:space="preserve">  </w:t>
      </w:r>
      <w:r>
        <w:rPr>
          <w:rFonts w:hint="eastAsia"/>
          <w:snapToGrid/>
          <w:szCs w:val="24"/>
        </w:rPr>
        <w:t>我们赞同委员会多数成员在</w:t>
      </w:r>
      <w:r>
        <w:rPr>
          <w:rFonts w:hint="eastAsia"/>
          <w:snapToGrid/>
          <w:szCs w:val="24"/>
        </w:rPr>
        <w:t>意见第</w:t>
      </w:r>
      <w:r>
        <w:rPr>
          <w:snapToGrid/>
          <w:szCs w:val="24"/>
        </w:rPr>
        <w:t>7.4</w:t>
      </w:r>
      <w:r>
        <w:rPr>
          <w:rFonts w:hint="eastAsia"/>
          <w:snapToGrid/>
          <w:szCs w:val="24"/>
        </w:rPr>
        <w:t>段开首两句中表示的观点，即《安大略人权法典》中没有为因政治见解受到的歧视提供保护，因而在《公约》第二十六条方面引起一个问题。</w:t>
      </w:r>
    </w:p>
    <w:p w:rsidR="00000000" w:rsidRDefault="00A821ED">
      <w:pPr>
        <w:widowControl w:val="0"/>
        <w:overflowPunct/>
        <w:autoSpaceDE w:val="0"/>
        <w:autoSpaceDN w:val="0"/>
        <w:snapToGrid/>
        <w:spacing w:line="312" w:lineRule="auto"/>
        <w:ind w:firstLine="568"/>
        <w:rPr>
          <w:snapToGrid/>
          <w:szCs w:val="24"/>
        </w:rPr>
      </w:pPr>
      <w:r>
        <w:rPr>
          <w:snapToGrid/>
          <w:szCs w:val="24"/>
        </w:rPr>
        <w:t>2.</w:t>
      </w:r>
      <w:r>
        <w:rPr>
          <w:rFonts w:hint="eastAsia"/>
          <w:snapToGrid/>
          <w:szCs w:val="24"/>
        </w:rPr>
        <w:t xml:space="preserve">  </w:t>
      </w:r>
      <w:r>
        <w:rPr>
          <w:rFonts w:hint="eastAsia"/>
          <w:snapToGrid/>
          <w:szCs w:val="24"/>
        </w:rPr>
        <w:t>委员会多数成员然后得出结论：鉴于安大略上诉法院的裁决，并没有事实表明提交人的政治观念使他在其任副教授的经济系无法得到晋升的考虑。出于一些理由，我们不敢苟同委员会多数人的观点。</w:t>
      </w:r>
    </w:p>
    <w:p w:rsidR="00000000" w:rsidRDefault="00A821ED">
      <w:pPr>
        <w:widowControl w:val="0"/>
        <w:overflowPunct/>
        <w:autoSpaceDE w:val="0"/>
        <w:autoSpaceDN w:val="0"/>
        <w:snapToGrid/>
        <w:spacing w:line="312" w:lineRule="auto"/>
        <w:ind w:firstLine="568"/>
        <w:rPr>
          <w:snapToGrid/>
          <w:szCs w:val="24"/>
        </w:rPr>
      </w:pPr>
      <w:r>
        <w:rPr>
          <w:snapToGrid/>
          <w:szCs w:val="24"/>
          <w:lang w:val="zh-CN"/>
        </w:rPr>
        <w:t>3.</w:t>
      </w:r>
      <w:r>
        <w:rPr>
          <w:rFonts w:hint="eastAsia"/>
          <w:snapToGrid/>
          <w:szCs w:val="24"/>
          <w:lang w:val="zh-CN"/>
        </w:rPr>
        <w:t xml:space="preserve">  </w:t>
      </w:r>
      <w:r>
        <w:rPr>
          <w:rFonts w:hint="eastAsia"/>
          <w:snapToGrid/>
          <w:szCs w:val="24"/>
          <w:lang w:val="zh-CN"/>
        </w:rPr>
        <w:t>首先，我们认为，一方面，有一种司法审查</w:t>
      </w:r>
      <w:r>
        <w:rPr>
          <w:rFonts w:hint="eastAsia"/>
          <w:snapToGrid/>
          <w:szCs w:val="24"/>
          <w:lang w:val="zh-CN"/>
        </w:rPr>
        <w:t>(</w:t>
      </w:r>
      <w:r>
        <w:rPr>
          <w:rFonts w:hint="eastAsia"/>
          <w:snapToGrid/>
          <w:szCs w:val="24"/>
          <w:lang w:val="zh-CN"/>
        </w:rPr>
        <w:t>仅根据得到宣誓书证据支持的申诉而开展的固然有限的行政法申诉程序</w:t>
      </w:r>
      <w:r>
        <w:rPr>
          <w:rFonts w:hint="eastAsia"/>
          <w:snapToGrid/>
          <w:szCs w:val="24"/>
          <w:lang w:val="zh-CN"/>
        </w:rPr>
        <w:t>)</w:t>
      </w:r>
      <w:r>
        <w:rPr>
          <w:rFonts w:hint="eastAsia"/>
          <w:snapToGrid/>
          <w:szCs w:val="24"/>
          <w:lang w:val="zh-CN"/>
        </w:rPr>
        <w:t>；另一方面是在法庭上作证的证人提出证据、并受到反诘问，随后法院据此对事实得出适</w:t>
      </w:r>
      <w:r>
        <w:rPr>
          <w:rFonts w:hint="eastAsia"/>
          <w:snapToGrid/>
          <w:szCs w:val="24"/>
          <w:lang w:val="zh-CN"/>
        </w:rPr>
        <w:t>当结论，并根据结论作出裁决的那种普通司法行动，不幸的是，委员会多数人的结论是明显基于对上述两种不同程序的混淆而得出的。司法审查的宗旨并不是要审查事实，而且是一种特别的补救措施，法院有权利准许或不准许提供补救措施。这在本案上诉法院本身的裁决</w:t>
      </w:r>
      <w:r>
        <w:rPr>
          <w:rFonts w:hint="eastAsia"/>
          <w:snapToGrid/>
          <w:szCs w:val="24"/>
          <w:lang w:val="zh-CN"/>
        </w:rPr>
        <w:t>[</w:t>
      </w:r>
      <w:r>
        <w:rPr>
          <w:snapToGrid/>
          <w:szCs w:val="24"/>
          <w:lang w:val="zh-CN"/>
        </w:rPr>
        <w:t>42</w:t>
      </w:r>
      <w:r>
        <w:rPr>
          <w:rFonts w:hint="eastAsia"/>
          <w:snapToGrid/>
          <w:szCs w:val="24"/>
          <w:lang w:val="zh-CN"/>
        </w:rPr>
        <w:t>]</w:t>
      </w:r>
      <w:r>
        <w:rPr>
          <w:rFonts w:hint="eastAsia"/>
          <w:snapToGrid/>
          <w:szCs w:val="24"/>
          <w:lang w:val="zh-CN"/>
        </w:rPr>
        <w:t>中，当援引《</w:t>
      </w:r>
      <w:r>
        <w:rPr>
          <w:snapToGrid/>
          <w:szCs w:val="24"/>
          <w:lang w:val="zh-CN"/>
        </w:rPr>
        <w:t>B</w:t>
      </w:r>
      <w:r>
        <w:rPr>
          <w:snapToGrid/>
          <w:szCs w:val="24"/>
        </w:rPr>
        <w:t>lake</w:t>
      </w:r>
      <w:r>
        <w:rPr>
          <w:rFonts w:hint="eastAsia"/>
          <w:snapToGrid/>
          <w:szCs w:val="24"/>
        </w:rPr>
        <w:t>论加拿大行政法》</w:t>
      </w:r>
      <w:r>
        <w:rPr>
          <w:snapToGrid/>
          <w:szCs w:val="24"/>
        </w:rPr>
        <w:t>1997</w:t>
      </w:r>
      <w:r>
        <w:rPr>
          <w:rFonts w:hint="eastAsia"/>
          <w:snapToGrid/>
          <w:szCs w:val="24"/>
        </w:rPr>
        <w:t>年第二版下述内容时便作了明确解释：</w:t>
      </w:r>
    </w:p>
    <w:p w:rsidR="00000000" w:rsidRDefault="00A821ED">
      <w:pPr>
        <w:widowControl w:val="0"/>
        <w:overflowPunct/>
        <w:autoSpaceDE w:val="0"/>
        <w:autoSpaceDN w:val="0"/>
        <w:snapToGrid/>
        <w:spacing w:line="312" w:lineRule="auto"/>
        <w:ind w:left="1040" w:firstLine="568"/>
        <w:rPr>
          <w:rFonts w:hint="eastAsia"/>
          <w:snapToGrid/>
          <w:szCs w:val="24"/>
          <w:lang w:val="zh-CN"/>
        </w:rPr>
      </w:pPr>
      <w:r>
        <w:rPr>
          <w:rFonts w:hint="eastAsia"/>
          <w:snapToGrid/>
          <w:szCs w:val="24"/>
          <w:lang w:val="zh-CN"/>
        </w:rPr>
        <w:t>“对于司法审查，即使已达到所有必要的标准，也没有得到补救的权利。法院可以决定不向按其他条件有权得到补救的申诉人提供补救。”</w:t>
      </w:r>
    </w:p>
    <w:p w:rsidR="00000000" w:rsidRDefault="00A821ED">
      <w:pPr>
        <w:widowControl w:val="0"/>
        <w:overflowPunct/>
        <w:autoSpaceDE w:val="0"/>
        <w:autoSpaceDN w:val="0"/>
        <w:snapToGrid/>
        <w:spacing w:line="312" w:lineRule="auto"/>
        <w:rPr>
          <w:snapToGrid/>
          <w:szCs w:val="24"/>
          <w:lang w:val="zh-CN"/>
        </w:rPr>
      </w:pPr>
      <w:r>
        <w:rPr>
          <w:rFonts w:hint="eastAsia"/>
          <w:snapToGrid/>
          <w:szCs w:val="24"/>
          <w:lang w:val="zh-CN"/>
        </w:rPr>
        <w:t>应当指出，上诉法院面对的申诉程序涉及到的问题是，分区法院是否</w:t>
      </w:r>
      <w:r>
        <w:rPr>
          <w:rFonts w:hint="eastAsia"/>
          <w:snapToGrid/>
          <w:szCs w:val="24"/>
          <w:lang w:val="zh-CN"/>
        </w:rPr>
        <w:t>应当根据司法审查对安大略委员会发出命令，要求在委员会根据《人权法典》任命一个调查委员会。可以设想，调查委员会的目的一定是要调查申诉是否存在依据。在这方面，根据人权事务委员会意见第</w:t>
      </w:r>
      <w:r>
        <w:rPr>
          <w:snapToGrid/>
          <w:szCs w:val="24"/>
          <w:lang w:val="zh-CN"/>
        </w:rPr>
        <w:t>4.4</w:t>
      </w:r>
      <w:r>
        <w:rPr>
          <w:rFonts w:hint="eastAsia"/>
          <w:snapToGrid/>
          <w:szCs w:val="24"/>
          <w:lang w:val="zh-CN"/>
        </w:rPr>
        <w:t>段中缔约国的解释，安大略委员会的调查是不受干扰的，如果案件无法解决，就会提交给调查委员会。</w:t>
      </w:r>
    </w:p>
    <w:p w:rsidR="00000000" w:rsidRDefault="00A821ED">
      <w:pPr>
        <w:widowControl w:val="0"/>
        <w:overflowPunct/>
        <w:autoSpaceDE w:val="0"/>
        <w:autoSpaceDN w:val="0"/>
        <w:snapToGrid/>
        <w:spacing w:line="312" w:lineRule="auto"/>
        <w:ind w:firstLine="568"/>
        <w:rPr>
          <w:snapToGrid/>
          <w:szCs w:val="24"/>
        </w:rPr>
      </w:pPr>
      <w:r>
        <w:rPr>
          <w:snapToGrid/>
          <w:szCs w:val="24"/>
        </w:rPr>
        <w:t>4.</w:t>
      </w:r>
      <w:r>
        <w:rPr>
          <w:rFonts w:hint="eastAsia"/>
          <w:snapToGrid/>
          <w:szCs w:val="24"/>
        </w:rPr>
        <w:t xml:space="preserve">  </w:t>
      </w:r>
      <w:r>
        <w:rPr>
          <w:rFonts w:hint="eastAsia"/>
          <w:snapToGrid/>
          <w:szCs w:val="24"/>
        </w:rPr>
        <w:t>其次，人权事务委员会面对的可否受理问题不能根据向国内法院提出的申诉、而必须根据向人权事务委员会提出的申诉来确定，而这项申诉在委员会意见第</w:t>
      </w:r>
      <w:r>
        <w:rPr>
          <w:snapToGrid/>
          <w:szCs w:val="24"/>
        </w:rPr>
        <w:t>2.1</w:t>
      </w:r>
      <w:r>
        <w:rPr>
          <w:rFonts w:hint="eastAsia"/>
          <w:snapToGrid/>
          <w:szCs w:val="24"/>
        </w:rPr>
        <w:t>至</w:t>
      </w:r>
      <w:r>
        <w:rPr>
          <w:snapToGrid/>
          <w:szCs w:val="24"/>
        </w:rPr>
        <w:t>3.5</w:t>
      </w:r>
      <w:r>
        <w:rPr>
          <w:rFonts w:hint="eastAsia"/>
          <w:snapToGrid/>
          <w:szCs w:val="24"/>
        </w:rPr>
        <w:t>段中已有明确陈述。这些明确指出的事实肯定地表明，就可受理性而言，提交人已足够地</w:t>
      </w:r>
      <w:r>
        <w:rPr>
          <w:rFonts w:hint="eastAsia"/>
          <w:snapToGrid/>
          <w:szCs w:val="24"/>
        </w:rPr>
        <w:t>证明了他的申诉。</w:t>
      </w:r>
    </w:p>
    <w:p w:rsidR="00000000" w:rsidRDefault="00A821ED">
      <w:pPr>
        <w:widowControl w:val="0"/>
        <w:overflowPunct/>
        <w:autoSpaceDE w:val="0"/>
        <w:autoSpaceDN w:val="0"/>
        <w:snapToGrid/>
        <w:spacing w:line="312" w:lineRule="auto"/>
        <w:ind w:firstLine="568"/>
        <w:rPr>
          <w:rFonts w:hint="eastAsia"/>
          <w:snapToGrid/>
          <w:szCs w:val="24"/>
        </w:rPr>
      </w:pPr>
      <w:r>
        <w:rPr>
          <w:snapToGrid/>
          <w:szCs w:val="24"/>
        </w:rPr>
        <w:t>5.</w:t>
      </w:r>
      <w:r>
        <w:rPr>
          <w:rFonts w:hint="eastAsia"/>
          <w:snapToGrid/>
          <w:szCs w:val="24"/>
        </w:rPr>
        <w:t xml:space="preserve">  </w:t>
      </w:r>
      <w:r>
        <w:rPr>
          <w:rFonts w:hint="eastAsia"/>
          <w:snapToGrid/>
          <w:szCs w:val="24"/>
        </w:rPr>
        <w:t>第三，如同人权事务委员会意见第</w:t>
      </w:r>
      <w:r>
        <w:rPr>
          <w:snapToGrid/>
          <w:szCs w:val="24"/>
        </w:rPr>
        <w:t>2.3</w:t>
      </w:r>
      <w:r>
        <w:rPr>
          <w:rFonts w:hint="eastAsia"/>
          <w:snapToGrid/>
          <w:szCs w:val="24"/>
        </w:rPr>
        <w:t>段中所述，提交人的指控正巧得到上诉法院在阐述安大略委员会结论的</w:t>
      </w:r>
      <w:r>
        <w:rPr>
          <w:rFonts w:hint="eastAsia"/>
          <w:snapToGrid/>
          <w:szCs w:val="24"/>
        </w:rPr>
        <w:t>[</w:t>
      </w:r>
      <w:r>
        <w:rPr>
          <w:snapToGrid/>
          <w:szCs w:val="24"/>
        </w:rPr>
        <w:t>15</w:t>
      </w:r>
      <w:r>
        <w:rPr>
          <w:rFonts w:hint="eastAsia"/>
          <w:snapToGrid/>
          <w:szCs w:val="24"/>
        </w:rPr>
        <w:t>]</w:t>
      </w:r>
      <w:r>
        <w:rPr>
          <w:rFonts w:hint="eastAsia"/>
          <w:snapToGrid/>
          <w:szCs w:val="24"/>
        </w:rPr>
        <w:t>段中肯定为确已证实，而指控的内容就是安大略委员会确实认为：</w:t>
      </w:r>
      <w:r>
        <w:rPr>
          <w:rFonts w:hint="eastAsia"/>
          <w:snapToGrid/>
          <w:szCs w:val="24"/>
        </w:rPr>
        <w:t>(</w:t>
      </w:r>
      <w:r>
        <w:rPr>
          <w:rFonts w:hint="eastAsia"/>
          <w:snapToGrid/>
          <w:szCs w:val="24"/>
        </w:rPr>
        <w:t>一</w:t>
      </w:r>
      <w:r>
        <w:rPr>
          <w:rFonts w:hint="eastAsia"/>
          <w:snapToGrid/>
          <w:szCs w:val="24"/>
        </w:rPr>
        <w:t xml:space="preserve">) </w:t>
      </w:r>
      <w:r>
        <w:rPr>
          <w:rFonts w:hint="eastAsia"/>
          <w:snapToGrid/>
          <w:szCs w:val="24"/>
        </w:rPr>
        <w:t>尽管提交人要求晋升正教授职位的申请没有得到公平而及时的审查，但是这些违反规则的行为似乎并不涉及受禁止的歧视依据；</w:t>
      </w:r>
      <w:r>
        <w:rPr>
          <w:rFonts w:hint="eastAsia"/>
          <w:snapToGrid/>
          <w:szCs w:val="24"/>
        </w:rPr>
        <w:t>(</w:t>
      </w:r>
      <w:r>
        <w:rPr>
          <w:rFonts w:hint="eastAsia"/>
          <w:snapToGrid/>
          <w:szCs w:val="24"/>
        </w:rPr>
        <w:t>二</w:t>
      </w:r>
      <w:r>
        <w:rPr>
          <w:rFonts w:hint="eastAsia"/>
          <w:snapToGrid/>
          <w:szCs w:val="24"/>
        </w:rPr>
        <w:t xml:space="preserve">) </w:t>
      </w:r>
      <w:r>
        <w:rPr>
          <w:rFonts w:hint="eastAsia"/>
          <w:snapToGrid/>
          <w:szCs w:val="24"/>
        </w:rPr>
        <w:t>尽管事实表明，提交人有可能受到不同待遇，但是没有足够的证据表明，这是由于他的“信念”，而不是他的政治观念，而后者并不是《安大略法典》所禁止的歧视依据。</w:t>
      </w:r>
    </w:p>
    <w:p w:rsidR="00000000" w:rsidRDefault="00A821ED">
      <w:pPr>
        <w:widowControl w:val="0"/>
        <w:overflowPunct/>
        <w:autoSpaceDE w:val="0"/>
        <w:autoSpaceDN w:val="0"/>
        <w:snapToGrid/>
        <w:spacing w:line="312" w:lineRule="auto"/>
        <w:ind w:firstLine="568"/>
        <w:rPr>
          <w:snapToGrid/>
          <w:szCs w:val="24"/>
        </w:rPr>
      </w:pPr>
      <w:r>
        <w:rPr>
          <w:snapToGrid/>
          <w:szCs w:val="24"/>
        </w:rPr>
        <w:t>6.</w:t>
      </w:r>
      <w:r>
        <w:rPr>
          <w:rFonts w:hint="eastAsia"/>
          <w:snapToGrid/>
          <w:szCs w:val="24"/>
        </w:rPr>
        <w:t xml:space="preserve">  </w:t>
      </w:r>
      <w:r>
        <w:rPr>
          <w:rFonts w:hint="eastAsia"/>
          <w:snapToGrid/>
          <w:szCs w:val="24"/>
        </w:rPr>
        <w:t>那么我们面对的事实是什么呢？安大略</w:t>
      </w:r>
      <w:r>
        <w:rPr>
          <w:rFonts w:hint="eastAsia"/>
          <w:snapToGrid/>
          <w:szCs w:val="24"/>
        </w:rPr>
        <w:t>的法律并不认为政治观念是受禁止的歧视依据。这就构成了对《公约》第二十六条的违反，而安大略委员会认为无法将信念解释为包括“政治观点”，其结果就是，该委员会无法提供提交人要求的补救措施，即由该委员会指定成立调查委员会。</w:t>
      </w:r>
    </w:p>
    <w:p w:rsidR="00000000" w:rsidRDefault="00A821ED">
      <w:pPr>
        <w:widowControl w:val="0"/>
        <w:overflowPunct/>
        <w:autoSpaceDE w:val="0"/>
        <w:autoSpaceDN w:val="0"/>
        <w:snapToGrid/>
        <w:spacing w:line="312" w:lineRule="auto"/>
        <w:ind w:firstLine="568"/>
        <w:rPr>
          <w:snapToGrid/>
          <w:szCs w:val="24"/>
        </w:rPr>
      </w:pPr>
      <w:r>
        <w:rPr>
          <w:snapToGrid/>
          <w:szCs w:val="24"/>
        </w:rPr>
        <w:t>7.</w:t>
      </w:r>
      <w:r>
        <w:rPr>
          <w:rFonts w:hint="eastAsia"/>
          <w:snapToGrid/>
          <w:szCs w:val="24"/>
        </w:rPr>
        <w:t xml:space="preserve">  </w:t>
      </w:r>
      <w:r>
        <w:rPr>
          <w:rFonts w:hint="eastAsia"/>
          <w:snapToGrid/>
          <w:szCs w:val="24"/>
        </w:rPr>
        <w:t>当雇员声称他因《公约》第二十六条所禁止的理由而受到歧视时，举证责任在何方，可以作很多论述。在我们看来，提交人至少必须在一定程度上证明其申诉，而本案提交人无疑做到这一点。但是，缔约国有责任公开所有的事实，以便不仅只字片语地从否定角度表明，提交人的不同待遇并不是由于因其政治观念而受到的歧视，</w:t>
      </w:r>
      <w:r>
        <w:rPr>
          <w:rFonts w:hint="eastAsia"/>
          <w:snapToGrid/>
          <w:szCs w:val="24"/>
        </w:rPr>
        <w:t>而且同时还须从肯定角度表明，例如，出于具体理由被认为不合适，或者至少在该阶段他的工作业绩无法支持晋升，或其他可以接受的理由。</w:t>
      </w:r>
    </w:p>
    <w:p w:rsidR="00000000" w:rsidRDefault="00A821ED">
      <w:pPr>
        <w:widowControl w:val="0"/>
        <w:overflowPunct/>
        <w:autoSpaceDE w:val="0"/>
        <w:autoSpaceDN w:val="0"/>
        <w:snapToGrid/>
        <w:spacing w:after="240" w:line="312" w:lineRule="auto"/>
        <w:ind w:firstLine="568"/>
        <w:rPr>
          <w:snapToGrid/>
        </w:rPr>
      </w:pPr>
      <w:r>
        <w:rPr>
          <w:snapToGrid/>
          <w:szCs w:val="24"/>
        </w:rPr>
        <w:t>8.</w:t>
      </w:r>
      <w:r>
        <w:rPr>
          <w:rFonts w:hint="eastAsia"/>
          <w:snapToGrid/>
          <w:szCs w:val="24"/>
        </w:rPr>
        <w:t xml:space="preserve">  </w:t>
      </w:r>
      <w:r>
        <w:rPr>
          <w:rFonts w:hint="eastAsia"/>
          <w:snapToGrid/>
          <w:szCs w:val="24"/>
        </w:rPr>
        <w:t>出于上诉理由，我们的结论是，首先提交人的申诉是可以受理的，其次，根据《公约》第二十六条规定的保障，他不因政治观点而受歧视的保护被剥夺了，因为《安大略法典》没有向他提供这项保护。因此，安大略人权委员会和法院也没有向他提供《安大略法典》所不规定的补救措施。根据《公约》第三条第</w:t>
      </w:r>
      <w:r>
        <w:rPr>
          <w:snapToGrid/>
          <w:szCs w:val="24"/>
        </w:rPr>
        <w:t>2</w:t>
      </w:r>
      <w:r>
        <w:rPr>
          <w:rFonts w:hint="eastAsia"/>
          <w:snapToGrid/>
          <w:szCs w:val="24"/>
        </w:rPr>
        <w:t>款</w:t>
      </w:r>
      <w:r>
        <w:rPr>
          <w:rFonts w:hint="eastAsia"/>
          <w:snapToGrid/>
          <w:szCs w:val="24"/>
        </w:rPr>
        <w:t>(</w:t>
      </w:r>
      <w:r>
        <w:rPr>
          <w:rFonts w:hint="eastAsia"/>
          <w:snapToGrid/>
          <w:szCs w:val="24"/>
        </w:rPr>
        <w:t>甲</w:t>
      </w:r>
      <w:r>
        <w:rPr>
          <w:rFonts w:hint="eastAsia"/>
          <w:snapToGrid/>
          <w:szCs w:val="24"/>
        </w:rPr>
        <w:t>)</w:t>
      </w:r>
      <w:r>
        <w:rPr>
          <w:rFonts w:hint="eastAsia"/>
          <w:snapToGrid/>
          <w:szCs w:val="24"/>
        </w:rPr>
        <w:t>，我们认为缔约国应当向提交人提供他自</w:t>
      </w:r>
      <w:r>
        <w:rPr>
          <w:snapToGrid/>
          <w:szCs w:val="24"/>
        </w:rPr>
        <w:t>1989</w:t>
      </w:r>
      <w:r>
        <w:rPr>
          <w:rFonts w:hint="eastAsia"/>
          <w:snapToGrid/>
          <w:szCs w:val="24"/>
        </w:rPr>
        <w:t>年</w:t>
      </w:r>
      <w:r>
        <w:rPr>
          <w:snapToGrid/>
          <w:szCs w:val="24"/>
        </w:rPr>
        <w:t>7</w:t>
      </w:r>
      <w:r>
        <w:rPr>
          <w:rFonts w:hint="eastAsia"/>
          <w:snapToGrid/>
          <w:szCs w:val="24"/>
        </w:rPr>
        <w:t>月</w:t>
      </w:r>
      <w:r>
        <w:rPr>
          <w:snapToGrid/>
          <w:szCs w:val="24"/>
        </w:rPr>
        <w:t>1</w:t>
      </w:r>
      <w:r>
        <w:rPr>
          <w:rFonts w:hint="eastAsia"/>
          <w:snapToGrid/>
          <w:szCs w:val="24"/>
        </w:rPr>
        <w:t>日以来一直寻求的补救措施。</w:t>
      </w:r>
    </w:p>
    <w:p w:rsidR="00000000" w:rsidRDefault="00A821ED">
      <w:pPr>
        <w:ind w:left="4420"/>
        <w:rPr>
          <w:rFonts w:hint="eastAsia"/>
          <w:snapToGrid/>
          <w:szCs w:val="22"/>
        </w:rPr>
      </w:pPr>
      <w:r>
        <w:rPr>
          <w:snapToGrid/>
          <w:szCs w:val="24"/>
        </w:rPr>
        <w:tab/>
      </w:r>
      <w:r>
        <w:rPr>
          <w:rFonts w:hint="eastAsia"/>
          <w:snapToGrid/>
          <w:szCs w:val="22"/>
        </w:rPr>
        <w:t>克里斯蒂娜</w:t>
      </w:r>
      <w:r>
        <w:rPr>
          <w:rFonts w:hint="eastAsia"/>
        </w:rPr>
        <w:t>·</w:t>
      </w:r>
      <w:r>
        <w:rPr>
          <w:rFonts w:hint="eastAsia"/>
          <w:snapToGrid/>
          <w:szCs w:val="22"/>
        </w:rPr>
        <w:t>沙</w:t>
      </w:r>
      <w:r>
        <w:rPr>
          <w:rFonts w:hint="eastAsia"/>
          <w:snapToGrid/>
          <w:szCs w:val="22"/>
        </w:rPr>
        <w:t>内女士</w:t>
      </w:r>
      <w:r>
        <w:rPr>
          <w:rFonts w:hint="eastAsia"/>
          <w:snapToGrid/>
          <w:szCs w:val="24"/>
          <w:lang w:val="zh-CN"/>
        </w:rPr>
        <w:t>[</w:t>
      </w:r>
      <w:r>
        <w:rPr>
          <w:rFonts w:hint="eastAsia"/>
          <w:snapToGrid/>
          <w:szCs w:val="24"/>
          <w:u w:val="single"/>
          <w:lang w:val="zh-CN"/>
        </w:rPr>
        <w:t>签名</w:t>
      </w:r>
      <w:r>
        <w:rPr>
          <w:snapToGrid/>
          <w:szCs w:val="24"/>
        </w:rPr>
        <w:t>]</w:t>
      </w:r>
    </w:p>
    <w:p w:rsidR="00000000" w:rsidRDefault="00A821ED">
      <w:pPr>
        <w:ind w:left="4420"/>
        <w:rPr>
          <w:snapToGrid/>
          <w:szCs w:val="22"/>
        </w:rPr>
      </w:pPr>
      <w:r>
        <w:rPr>
          <w:snapToGrid/>
          <w:szCs w:val="24"/>
        </w:rPr>
        <w:tab/>
      </w:r>
      <w:r>
        <w:rPr>
          <w:rFonts w:hint="eastAsia"/>
          <w:snapToGrid/>
          <w:szCs w:val="24"/>
        </w:rPr>
        <w:t>莫里斯·</w:t>
      </w:r>
      <w:r>
        <w:rPr>
          <w:rFonts w:hint="eastAsia"/>
          <w:snapToGrid/>
          <w:szCs w:val="22"/>
        </w:rPr>
        <w:t>格莱莱－阿汉汉佐先生</w:t>
      </w:r>
      <w:r>
        <w:rPr>
          <w:rFonts w:hint="eastAsia"/>
          <w:snapToGrid/>
          <w:szCs w:val="24"/>
          <w:lang w:val="zh-CN"/>
        </w:rPr>
        <w:t>[</w:t>
      </w:r>
      <w:r>
        <w:rPr>
          <w:rFonts w:hint="eastAsia"/>
          <w:snapToGrid/>
          <w:szCs w:val="24"/>
          <w:u w:val="single"/>
          <w:lang w:val="zh-CN"/>
        </w:rPr>
        <w:t>签名</w:t>
      </w:r>
      <w:r>
        <w:rPr>
          <w:snapToGrid/>
          <w:szCs w:val="24"/>
        </w:rPr>
        <w:t>]</w:t>
      </w:r>
    </w:p>
    <w:p w:rsidR="00000000" w:rsidRDefault="00A821ED">
      <w:pPr>
        <w:ind w:left="4420"/>
        <w:rPr>
          <w:snapToGrid/>
          <w:szCs w:val="24"/>
        </w:rPr>
      </w:pPr>
      <w:r>
        <w:rPr>
          <w:snapToGrid/>
          <w:szCs w:val="24"/>
        </w:rPr>
        <w:tab/>
      </w:r>
      <w:r>
        <w:rPr>
          <w:rFonts w:hint="eastAsia"/>
          <w:snapToGrid/>
          <w:szCs w:val="22"/>
        </w:rPr>
        <w:t>艾哈迈德·陶菲克·哈利勒先生</w:t>
      </w:r>
      <w:r>
        <w:rPr>
          <w:rFonts w:hint="eastAsia"/>
          <w:snapToGrid/>
          <w:szCs w:val="24"/>
          <w:lang w:val="zh-CN"/>
        </w:rPr>
        <w:t>[</w:t>
      </w:r>
      <w:r>
        <w:rPr>
          <w:rFonts w:hint="eastAsia"/>
          <w:snapToGrid/>
          <w:szCs w:val="24"/>
          <w:u w:val="single"/>
          <w:lang w:val="zh-CN"/>
        </w:rPr>
        <w:t>签名</w:t>
      </w:r>
      <w:r>
        <w:rPr>
          <w:snapToGrid/>
          <w:szCs w:val="24"/>
        </w:rPr>
        <w:t>]</w:t>
      </w:r>
    </w:p>
    <w:p w:rsidR="00000000" w:rsidRDefault="00A821ED">
      <w:pPr>
        <w:spacing w:after="240"/>
        <w:ind w:left="4420"/>
        <w:rPr>
          <w:rFonts w:hint="eastAsia"/>
          <w:snapToGrid/>
        </w:rPr>
      </w:pPr>
      <w:r>
        <w:rPr>
          <w:snapToGrid/>
          <w:szCs w:val="24"/>
        </w:rPr>
        <w:tab/>
      </w:r>
      <w:r>
        <w:rPr>
          <w:rFonts w:hint="eastAsia"/>
          <w:snapToGrid/>
          <w:szCs w:val="22"/>
        </w:rPr>
        <w:t>拉杰苏默·拉拉赫</w:t>
      </w:r>
      <w:r>
        <w:rPr>
          <w:rFonts w:hint="eastAsia"/>
          <w:snapToGrid/>
          <w:szCs w:val="24"/>
          <w:lang w:val="zh-CN"/>
        </w:rPr>
        <w:t>[</w:t>
      </w:r>
      <w:r>
        <w:rPr>
          <w:rFonts w:hint="eastAsia"/>
          <w:snapToGrid/>
          <w:szCs w:val="24"/>
          <w:u w:val="single"/>
          <w:lang w:val="zh-CN"/>
        </w:rPr>
        <w:t>签名</w:t>
      </w:r>
      <w:r>
        <w:rPr>
          <w:snapToGrid/>
          <w:szCs w:val="24"/>
        </w:rPr>
        <w:t>]</w:t>
      </w:r>
    </w:p>
    <w:p w:rsidR="00000000" w:rsidRDefault="00A821ED">
      <w:pPr>
        <w:rPr>
          <w:rFonts w:hint="eastAsia"/>
          <w:snapToGrid/>
        </w:rPr>
      </w:pPr>
      <w:r>
        <w:rPr>
          <w:snapToGrid/>
        </w:rPr>
        <w:tab/>
      </w:r>
      <w:r>
        <w:rPr>
          <w:rFonts w:hint="eastAsia"/>
          <w:snapToGrid/>
        </w:rPr>
        <w:t>[</w:t>
      </w:r>
      <w:r>
        <w:rPr>
          <w:rFonts w:hint="eastAsia"/>
          <w:snapToGrid/>
        </w:rPr>
        <w:t>提出时有英文、法文和西班牙文本，其中英文本为原文。随后还将印发阿拉伯文、中文和俄文本，作为委员会提交大会的年度报告的一部分。</w:t>
      </w:r>
      <w:r>
        <w:rPr>
          <w:rFonts w:hint="eastAsia"/>
          <w:snapToGrid/>
        </w:rPr>
        <w:t>]</w:t>
      </w:r>
    </w:p>
    <w:p w:rsidR="00000000" w:rsidRDefault="00A821ED">
      <w:pPr>
        <w:rPr>
          <w:snapToGrid/>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u w:val="none"/>
        </w:rPr>
      </w:pPr>
      <w:r>
        <w:rPr>
          <w:u w:val="none"/>
        </w:rPr>
        <w:t>H.</w:t>
      </w:r>
      <w:r>
        <w:rPr>
          <w:u w:val="none"/>
        </w:rPr>
        <w:tab/>
      </w:r>
      <w:r>
        <w:rPr>
          <w:rFonts w:hint="eastAsia"/>
        </w:rPr>
        <w:t>第</w:t>
      </w:r>
      <w:r>
        <w:t>967/2001</w:t>
      </w:r>
      <w:r>
        <w:rPr>
          <w:rFonts w:hint="eastAsia"/>
        </w:rPr>
        <w:t>来文，</w:t>
      </w:r>
      <w:r>
        <w:t>Ostroukhov</w:t>
      </w:r>
      <w:r>
        <w:rPr>
          <w:rFonts w:hint="eastAsia"/>
        </w:rPr>
        <w:t>诉俄罗斯联邦</w:t>
      </w:r>
      <w:r>
        <w:br/>
      </w:r>
      <w:r>
        <w:rPr>
          <w:rFonts w:hint="eastAsia"/>
          <w:u w:val="none"/>
        </w:rPr>
        <w:t xml:space="preserve">  </w:t>
      </w:r>
      <w:r>
        <w:rPr>
          <w:rFonts w:hint="eastAsia"/>
          <w:u w:val="none"/>
        </w:rPr>
        <w:tab/>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31</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lang w:val="en-GB"/>
        </w:rPr>
        <w:t>Valentin Ostroukhov (</w:t>
      </w:r>
      <w:r>
        <w:rPr>
          <w:rFonts w:hint="eastAsia"/>
          <w:lang w:val="en-GB"/>
        </w:rPr>
        <w:t>由莫斯科国际保护中心的律师</w:t>
      </w:r>
      <w:r>
        <w:rPr>
          <w:lang w:val="en-GB"/>
        </w:rPr>
        <w:t> Ledeneva</w:t>
      </w:r>
      <w:r>
        <w:rPr>
          <w:rFonts w:hint="eastAsia"/>
          <w:lang w:val="en-GB"/>
        </w:rPr>
        <w:t>女</w:t>
      </w:r>
      <w:r>
        <w:rPr>
          <w:rFonts w:hint="eastAsia"/>
        </w:rPr>
        <w:tab/>
      </w:r>
      <w:r>
        <w:rPr>
          <w:rFonts w:hint="eastAsia"/>
        </w:rPr>
        <w:tab/>
      </w:r>
      <w:r>
        <w:rPr>
          <w:rFonts w:hint="eastAsia"/>
        </w:rPr>
        <w:tab/>
      </w:r>
      <w:r>
        <w:rPr>
          <w:rFonts w:hint="eastAsia"/>
        </w:rPr>
        <w:tab/>
      </w:r>
      <w:r>
        <w:rPr>
          <w:rFonts w:hint="eastAsia"/>
          <w:lang w:val="en-GB"/>
        </w:rPr>
        <w:t>士、</w:t>
      </w:r>
      <w:r>
        <w:rPr>
          <w:lang w:val="en-GB"/>
        </w:rPr>
        <w:t>Voskob</w:t>
      </w:r>
      <w:r>
        <w:rPr>
          <w:lang w:val="en-GB"/>
        </w:rPr>
        <w:t>itova</w:t>
      </w:r>
      <w:r>
        <w:rPr>
          <w:rFonts w:hint="eastAsia"/>
          <w:lang w:val="en-GB"/>
        </w:rPr>
        <w:t>女士以及</w:t>
      </w:r>
      <w:r>
        <w:rPr>
          <w:lang w:val="en-GB"/>
        </w:rPr>
        <w:t>K. Moskalenko</w:t>
      </w:r>
      <w:r>
        <w:rPr>
          <w:rFonts w:hint="eastAsia"/>
          <w:lang w:val="en-GB"/>
        </w:rPr>
        <w:t>女士代理</w:t>
      </w:r>
      <w:r>
        <w:rPr>
          <w:rFonts w:hint="eastAsia"/>
          <w:lang w:val="en-GB"/>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俄罗斯联邦</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4</w:t>
      </w:r>
      <w:r>
        <w:rPr>
          <w:rFonts w:hint="eastAsia"/>
        </w:rPr>
        <w:t>月</w:t>
      </w:r>
      <w:r>
        <w:rPr>
          <w:rFonts w:hint="eastAsia"/>
        </w:rPr>
        <w:t>27</w:t>
      </w:r>
      <w:r>
        <w:rPr>
          <w:rFonts w:hint="eastAsia"/>
        </w:rPr>
        <w:t>日</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新法律有关非法拥有毒品的规定</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要求受理的未经证实的申诉</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在修改法律以后追溯性地实施较轻的刑罚</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款以及第十五条第</w:t>
      </w:r>
      <w:r>
        <w:rPr>
          <w:rFonts w:hint="eastAsia"/>
        </w:rPr>
        <w:t>1</w:t>
      </w:r>
      <w:r>
        <w:rPr>
          <w:rFonts w:hint="eastAsia"/>
        </w:rPr>
        <w:t>款。</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rPr>
        <w:t>第二条</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31</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通过了如以下</w:t>
      </w:r>
      <w:r>
        <w:rPr>
          <w:rFonts w:hint="eastAsia"/>
        </w:rPr>
        <w:t>：</w:t>
      </w:r>
    </w:p>
    <w:p w:rsidR="00000000" w:rsidRDefault="00A821ED">
      <w:pPr>
        <w:pStyle w:val="Heading3"/>
        <w:rPr>
          <w:u w:val="none"/>
        </w:rPr>
      </w:pPr>
      <w:r>
        <w:rPr>
          <w:rFonts w:hint="eastAsia"/>
        </w:rPr>
        <w:t>关于可否受理的决定</w:t>
      </w:r>
    </w:p>
    <w:p w:rsidR="00000000" w:rsidRDefault="00A821ED">
      <w:pPr>
        <w:spacing w:after="240"/>
        <w:rPr>
          <w:rFonts w:ascii="Tms Rmn" w:hAnsi="Tms Rmn" w:hint="eastAsia"/>
          <w:lang w:val="en-GB"/>
        </w:rPr>
      </w:pPr>
      <w:r>
        <w:rPr>
          <w:rFonts w:hint="eastAsia"/>
        </w:rPr>
        <w:tab/>
        <w:t xml:space="preserve">1. </w:t>
      </w:r>
      <w:r>
        <w:rPr>
          <w:rFonts w:hint="eastAsia"/>
        </w:rPr>
        <w:t xml:space="preserve"> </w:t>
      </w:r>
      <w:r>
        <w:rPr>
          <w:rFonts w:hint="eastAsia"/>
        </w:rPr>
        <w:t>来文提交人是</w:t>
      </w:r>
      <w:r>
        <w:rPr>
          <w:rFonts w:ascii="Tms Rmn" w:hAnsi="Tms Rmn"/>
          <w:lang w:val="en-GB"/>
        </w:rPr>
        <w:t>Valentin Ostroukhov</w:t>
      </w:r>
      <w:r>
        <w:rPr>
          <w:rFonts w:ascii="Tms Rmn" w:hAnsi="Tms Rmn" w:hint="eastAsia"/>
          <w:lang w:val="en-GB"/>
        </w:rPr>
        <w:t>先生。他是俄罗斯国民</w:t>
      </w:r>
      <w:r>
        <w:rPr>
          <w:rFonts w:ascii="Tms Rmn" w:hAnsi="Tms Rmn" w:hint="eastAsia"/>
        </w:rPr>
        <w:t>，</w:t>
      </w:r>
      <w:r>
        <w:rPr>
          <w:rFonts w:ascii="Tms Rmn" w:hAnsi="Tms Rmn" w:hint="eastAsia"/>
          <w:lang w:val="en-GB"/>
        </w:rPr>
        <w:t>出生于</w:t>
      </w:r>
      <w:r>
        <w:rPr>
          <w:rFonts w:ascii="Tms Rmn" w:hAnsi="Tms Rmn" w:hint="eastAsia"/>
          <w:lang w:val="en-GB"/>
        </w:rPr>
        <w:t>1977</w:t>
      </w:r>
      <w:r>
        <w:rPr>
          <w:rFonts w:ascii="Tms Rmn" w:hAnsi="Tms Rmn" w:hint="eastAsia"/>
          <w:lang w:val="en-GB"/>
        </w:rPr>
        <w:t>年</w:t>
      </w:r>
      <w:r>
        <w:rPr>
          <w:rFonts w:ascii="Tms Rmn" w:hAnsi="Tms Rmn" w:hint="eastAsia"/>
        </w:rPr>
        <w:t>，</w:t>
      </w:r>
      <w:r>
        <w:rPr>
          <w:rFonts w:ascii="Tms Rmn" w:hAnsi="Tms Rmn" w:hint="eastAsia"/>
          <w:lang w:val="en-GB"/>
        </w:rPr>
        <w:t>在提交来文时正在俄罗斯联邦科米共和国的一所监狱中服刑。他声称是俄罗斯联邦违反《公约》第十四条第</w:t>
      </w:r>
      <w:r>
        <w:rPr>
          <w:rFonts w:ascii="Tms Rmn" w:hAnsi="Tms Rmn" w:hint="eastAsia"/>
          <w:lang w:val="en-GB"/>
        </w:rPr>
        <w:t>1</w:t>
      </w:r>
      <w:r>
        <w:rPr>
          <w:rFonts w:ascii="Tms Rmn" w:hAnsi="Tms Rmn" w:hint="eastAsia"/>
          <w:lang w:val="en-GB"/>
        </w:rPr>
        <w:t>款和第十五条第</w:t>
      </w:r>
      <w:r>
        <w:rPr>
          <w:rFonts w:ascii="Tms Rmn" w:hAnsi="Tms Rmn" w:hint="eastAsia"/>
          <w:lang w:val="en-GB"/>
        </w:rPr>
        <w:t>1</w:t>
      </w:r>
      <w:r>
        <w:rPr>
          <w:rFonts w:ascii="Tms Rmn" w:hAnsi="Tms Rmn" w:hint="eastAsia"/>
          <w:lang w:val="en-GB"/>
        </w:rPr>
        <w:t>款的受害者。他由律师代理。</w:t>
      </w:r>
    </w:p>
    <w:p w:rsidR="00000000" w:rsidRDefault="00A821ED">
      <w:pPr>
        <w:spacing w:after="120"/>
        <w:rPr>
          <w:rFonts w:ascii="Tms Rmn" w:hAnsi="Tms Rmn" w:hint="eastAsia"/>
          <w:u w:val="single"/>
          <w:lang w:val="en-GB"/>
        </w:rPr>
      </w:pPr>
      <w:r>
        <w:rPr>
          <w:rFonts w:ascii="Tms Rmn" w:hAnsi="Tms Rmn" w:hint="eastAsia"/>
          <w:u w:val="single"/>
          <w:lang w:val="en-GB"/>
        </w:rPr>
        <w:tab/>
      </w:r>
      <w:r>
        <w:rPr>
          <w:rFonts w:ascii="Tms Rmn" w:hAnsi="Tms Rmn" w:hint="eastAsia"/>
          <w:u w:val="single"/>
          <w:lang w:val="en-GB"/>
        </w:rPr>
        <w:tab/>
      </w:r>
      <w:r>
        <w:rPr>
          <w:rFonts w:ascii="Tms Rmn" w:hAnsi="Tms Rmn" w:hint="eastAsia"/>
          <w:u w:val="single"/>
          <w:lang w:val="en-GB"/>
        </w:rPr>
        <w:tab/>
      </w:r>
      <w:r>
        <w:rPr>
          <w:rFonts w:ascii="Tms Rmn" w:hAnsi="Tms Rmn" w:hint="eastAsia"/>
          <w:u w:val="single"/>
          <w:lang w:val="en-GB"/>
        </w:rPr>
        <w:tab/>
      </w:r>
      <w:r>
        <w:rPr>
          <w:rFonts w:ascii="Tms Rmn" w:hAnsi="Tms Rmn" w:hint="eastAsia"/>
          <w:u w:val="single"/>
          <w:lang w:val="en-GB"/>
        </w:rPr>
        <w:tab/>
      </w:r>
    </w:p>
    <w:p w:rsidR="00000000" w:rsidRDefault="00A821ED">
      <w:pPr>
        <w:pStyle w:val="EndnoteText"/>
        <w:rPr>
          <w:rFonts w:hint="eastAsia"/>
        </w:rPr>
      </w:pPr>
      <w:r>
        <w:rPr>
          <w:rFonts w:hint="eastAsia"/>
        </w:rPr>
        <w:t xml:space="preserve">* </w:t>
      </w:r>
      <w:r>
        <w:t xml:space="preserve"> </w:t>
      </w:r>
      <w:r>
        <w:rPr>
          <w:rFonts w:hint="eastAsia"/>
        </w:rPr>
        <w:t xml:space="preserve"> </w:t>
      </w:r>
      <w:r>
        <w:rPr>
          <w:rFonts w:hint="eastAsia"/>
        </w:rPr>
        <w:t>参加审查本来文的委员会委员有：阿卜杜勒法塔赫·奥马尔先生、安藤仁介先生、克里斯蒂娜·沙内女士、莫里斯·格莱莱－阿汉汉佐先生、艾哈迈德·陶菲克·哈利勒先生、迈克尔·奥弗莱厄蒂先生、伊丽莎白·帕尔姆女士、拉斐尔·里瓦斯·波萨达先生、伊万·希勒先生、伊波利托·索拉里</w:t>
      </w:r>
      <w:r>
        <w:rPr>
          <w:rFonts w:hint="eastAsia"/>
        </w:rPr>
        <w:t>·伊里戈延先生、露丝·韦奇伍德女士和罗曼·维鲁谢夫斯基先生。</w:t>
      </w:r>
    </w:p>
    <w:p w:rsidR="00000000" w:rsidRDefault="00A821ED">
      <w:pPr>
        <w:pStyle w:val="Heading4"/>
        <w:rPr>
          <w:u w:val="none"/>
        </w:rPr>
      </w:pPr>
      <w:r>
        <w:rPr>
          <w:rFonts w:hint="eastAsia"/>
        </w:rPr>
        <w:t>背景事实</w:t>
      </w:r>
    </w:p>
    <w:p w:rsidR="00000000" w:rsidRDefault="00A821ED">
      <w:pPr>
        <w:rPr>
          <w:rFonts w:hint="eastAsia"/>
          <w:lang w:val="en-GB"/>
        </w:rPr>
      </w:pPr>
      <w:r>
        <w:tab/>
      </w:r>
      <w:r>
        <w:rPr>
          <w:rFonts w:hint="eastAsia"/>
        </w:rPr>
        <w:t>2.1  1996</w:t>
      </w:r>
      <w:r>
        <w:rPr>
          <w:rFonts w:hint="eastAsia"/>
        </w:rPr>
        <w:t>年</w:t>
      </w:r>
      <w:r>
        <w:rPr>
          <w:rFonts w:hint="eastAsia"/>
        </w:rPr>
        <w:t>8</w:t>
      </w:r>
      <w:r>
        <w:rPr>
          <w:rFonts w:hint="eastAsia"/>
        </w:rPr>
        <w:t>月</w:t>
      </w:r>
      <w:r>
        <w:rPr>
          <w:rFonts w:hint="eastAsia"/>
        </w:rPr>
        <w:t>27</w:t>
      </w:r>
      <w:r>
        <w:rPr>
          <w:rFonts w:hint="eastAsia"/>
        </w:rPr>
        <w:t>日，提交人据称出于好奇向一个陌生人购买了</w:t>
      </w:r>
      <w:r>
        <w:rPr>
          <w:rFonts w:hint="eastAsia"/>
        </w:rPr>
        <w:t>10</w:t>
      </w:r>
      <w:r>
        <w:rPr>
          <w:rFonts w:hint="eastAsia"/>
        </w:rPr>
        <w:t>克大麻。不久，他在住所附近遭到巡警的询问，结果被发现藏有毒品。之后他遭到逮捕和临时拘留。</w:t>
      </w:r>
      <w:r>
        <w:rPr>
          <w:rFonts w:hint="eastAsia"/>
        </w:rPr>
        <w:t>1997</w:t>
      </w:r>
      <w:r>
        <w:rPr>
          <w:rFonts w:hint="eastAsia"/>
        </w:rPr>
        <w:t>年</w:t>
      </w:r>
      <w:r>
        <w:rPr>
          <w:rFonts w:hint="eastAsia"/>
        </w:rPr>
        <w:t>11</w:t>
      </w:r>
      <w:r>
        <w:rPr>
          <w:rFonts w:hint="eastAsia"/>
        </w:rPr>
        <w:t>月</w:t>
      </w:r>
      <w:r>
        <w:rPr>
          <w:rFonts w:hint="eastAsia"/>
        </w:rPr>
        <w:t>10</w:t>
      </w:r>
      <w:r>
        <w:rPr>
          <w:rFonts w:hint="eastAsia"/>
        </w:rPr>
        <w:t>日，莫斯科</w:t>
      </w:r>
      <w:r>
        <w:rPr>
          <w:lang w:val="en-GB"/>
        </w:rPr>
        <w:t>Tagansky</w:t>
      </w:r>
      <w:r>
        <w:rPr>
          <w:rFonts w:hint="eastAsia"/>
          <w:lang w:val="en-GB"/>
        </w:rPr>
        <w:t>市际法院根据案发当时生效的《俄罗斯联邦共和国刑法》第</w:t>
      </w:r>
      <w:r>
        <w:rPr>
          <w:rFonts w:hint="eastAsia"/>
          <w:lang w:val="en-GB"/>
        </w:rPr>
        <w:t>224</w:t>
      </w:r>
      <w:r>
        <w:rPr>
          <w:rFonts w:hint="eastAsia"/>
          <w:lang w:val="en-GB"/>
        </w:rPr>
        <w:t>条第</w:t>
      </w:r>
      <w:r>
        <w:rPr>
          <w:rFonts w:hint="eastAsia"/>
          <w:lang w:val="en-GB"/>
        </w:rPr>
        <w:t>(3)</w:t>
      </w:r>
      <w:r>
        <w:rPr>
          <w:rFonts w:hint="eastAsia"/>
          <w:lang w:val="en-GB"/>
        </w:rPr>
        <w:t>款的规定，认定他犯有没有销售意图的非法购买和储存毒品罪，并且判处他一年半的徒刑。</w:t>
      </w:r>
      <w:r>
        <w:rPr>
          <w:rStyle w:val="EndnoteReference"/>
          <w:lang w:val="en-GB"/>
        </w:rPr>
        <w:endnoteReference w:id="211"/>
      </w:r>
      <w:r>
        <w:rPr>
          <w:rFonts w:hint="eastAsia"/>
          <w:lang w:val="en-GB"/>
        </w:rPr>
        <w:t xml:space="preserve"> </w:t>
      </w:r>
    </w:p>
    <w:p w:rsidR="00000000" w:rsidRDefault="00A821ED">
      <w:pPr>
        <w:rPr>
          <w:rFonts w:hint="eastAsia"/>
          <w:lang w:val="en-GB"/>
        </w:rPr>
      </w:pPr>
      <w:r>
        <w:rPr>
          <w:rFonts w:hint="eastAsia"/>
          <w:lang w:val="en-GB"/>
        </w:rPr>
        <w:tab/>
        <w:t xml:space="preserve">2.2  </w:t>
      </w:r>
      <w:r>
        <w:rPr>
          <w:rFonts w:hint="eastAsia"/>
          <w:lang w:val="en-GB"/>
        </w:rPr>
        <w:t>提交人指出，在犯罪的时候</w:t>
      </w:r>
      <w:r>
        <w:rPr>
          <w:rFonts w:hint="eastAsia"/>
          <w:lang w:val="en-GB"/>
        </w:rPr>
        <w:t>(1996</w:t>
      </w:r>
      <w:r>
        <w:rPr>
          <w:rFonts w:hint="eastAsia"/>
          <w:lang w:val="en-GB"/>
        </w:rPr>
        <w:t>年</w:t>
      </w:r>
      <w:r>
        <w:rPr>
          <w:rFonts w:hint="eastAsia"/>
          <w:lang w:val="en-GB"/>
        </w:rPr>
        <w:t>8</w:t>
      </w:r>
      <w:r>
        <w:rPr>
          <w:rFonts w:hint="eastAsia"/>
          <w:lang w:val="en-GB"/>
        </w:rPr>
        <w:t>月</w:t>
      </w:r>
      <w:r>
        <w:rPr>
          <w:rFonts w:hint="eastAsia"/>
          <w:lang w:val="en-GB"/>
        </w:rPr>
        <w:t>27</w:t>
      </w:r>
      <w:r>
        <w:rPr>
          <w:rFonts w:hint="eastAsia"/>
          <w:lang w:val="en-GB"/>
        </w:rPr>
        <w:t>日</w:t>
      </w:r>
      <w:r>
        <w:rPr>
          <w:rFonts w:hint="eastAsia"/>
          <w:lang w:val="en-GB"/>
        </w:rPr>
        <w:t>)</w:t>
      </w:r>
      <w:r>
        <w:rPr>
          <w:rFonts w:hint="eastAsia"/>
          <w:lang w:val="en-GB"/>
        </w:rPr>
        <w:t>，旧的刑法仍然生效</w:t>
      </w:r>
      <w:r>
        <w:rPr>
          <w:rFonts w:hint="eastAsia"/>
          <w:lang w:val="en-GB"/>
        </w:rPr>
        <w:t>，根据其规定非法购买和储存“少量”大麻构成犯罪。提交人说，控制毒品常设委员会</w:t>
      </w:r>
      <w:r>
        <w:rPr>
          <w:rFonts w:hint="eastAsia"/>
          <w:lang w:val="en-GB"/>
        </w:rPr>
        <w:t>1995</w:t>
      </w:r>
      <w:r>
        <w:rPr>
          <w:rFonts w:hint="eastAsia"/>
          <w:lang w:val="en-GB"/>
        </w:rPr>
        <w:t>年</w:t>
      </w:r>
      <w:r>
        <w:rPr>
          <w:rFonts w:hint="eastAsia"/>
          <w:lang w:val="en-GB"/>
        </w:rPr>
        <w:t>4</w:t>
      </w:r>
      <w:r>
        <w:rPr>
          <w:rFonts w:hint="eastAsia"/>
          <w:lang w:val="en-GB"/>
        </w:rPr>
        <w:t>月</w:t>
      </w:r>
      <w:r>
        <w:rPr>
          <w:rFonts w:hint="eastAsia"/>
          <w:lang w:val="en-GB"/>
        </w:rPr>
        <w:t>17</w:t>
      </w:r>
      <w:r>
        <w:rPr>
          <w:rFonts w:hint="eastAsia"/>
          <w:lang w:val="en-GB"/>
        </w:rPr>
        <w:t>日的总表规定，</w:t>
      </w:r>
      <w:r>
        <w:rPr>
          <w:rFonts w:hint="eastAsia"/>
          <w:lang w:val="en-GB"/>
        </w:rPr>
        <w:t>10</w:t>
      </w:r>
      <w:r>
        <w:rPr>
          <w:rFonts w:hint="eastAsia"/>
          <w:lang w:val="en-GB"/>
        </w:rPr>
        <w:t>克大麻属于“少量”麻醉药品。</w:t>
      </w:r>
    </w:p>
    <w:p w:rsidR="00000000" w:rsidRDefault="00A821ED">
      <w:pPr>
        <w:rPr>
          <w:rFonts w:hint="eastAsia"/>
          <w:lang w:val="en-GB"/>
        </w:rPr>
      </w:pPr>
      <w:r>
        <w:rPr>
          <w:rFonts w:hint="eastAsia"/>
          <w:lang w:val="en-GB"/>
        </w:rPr>
        <w:tab/>
        <w:t xml:space="preserve">2.3  </w:t>
      </w:r>
      <w:r>
        <w:rPr>
          <w:rFonts w:hint="eastAsia"/>
          <w:lang w:val="en-GB"/>
        </w:rPr>
        <w:t>提交人指出，在案件的调查和审理过程中，新的刑法已经生效</w:t>
      </w:r>
      <w:r>
        <w:rPr>
          <w:rFonts w:hint="eastAsia"/>
          <w:lang w:val="en-GB"/>
        </w:rPr>
        <w:t>(1997</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w:t>
      </w:r>
      <w:r>
        <w:rPr>
          <w:rFonts w:hint="eastAsia"/>
          <w:lang w:val="en-GB"/>
        </w:rPr>
        <w:t>)</w:t>
      </w:r>
      <w:r>
        <w:rPr>
          <w:rFonts w:hint="eastAsia"/>
          <w:lang w:val="en-GB"/>
        </w:rPr>
        <w:t>。根据新刑法第</w:t>
      </w:r>
      <w:r>
        <w:rPr>
          <w:rFonts w:hint="eastAsia"/>
          <w:lang w:val="en-GB"/>
        </w:rPr>
        <w:t>228</w:t>
      </w:r>
      <w:r>
        <w:rPr>
          <w:rFonts w:hint="eastAsia"/>
          <w:lang w:val="en-GB"/>
        </w:rPr>
        <w:t>条的规定，只有在非法购买和储存“大量”或者“非常大量”毒品的情况下才会追究刑事责任，因此提交人认为，拥有“少量”毒品不算犯罪。</w:t>
      </w:r>
      <w:r>
        <w:rPr>
          <w:rStyle w:val="EndnoteReference"/>
          <w:lang w:val="en-GB"/>
        </w:rPr>
        <w:endnoteReference w:id="212"/>
      </w:r>
      <w:r>
        <w:rPr>
          <w:rFonts w:hint="eastAsia"/>
          <w:lang w:val="en-GB"/>
        </w:rPr>
        <w:t xml:space="preserve">  </w:t>
      </w:r>
      <w:r>
        <w:rPr>
          <w:rFonts w:hint="eastAsia"/>
          <w:lang w:val="en-GB"/>
        </w:rPr>
        <w:t>根据新刑法的第</w:t>
      </w:r>
      <w:r>
        <w:rPr>
          <w:rFonts w:hint="eastAsia"/>
          <w:lang w:val="en-GB"/>
        </w:rPr>
        <w:t>10</w:t>
      </w:r>
      <w:r>
        <w:rPr>
          <w:rFonts w:hint="eastAsia"/>
          <w:lang w:val="en-GB"/>
        </w:rPr>
        <w:t>条，对于在新刑法生效前犯有类似罪行的人必须追溯性地实施这项规定。尽管如此，法院还是在</w:t>
      </w:r>
      <w:r>
        <w:rPr>
          <w:rFonts w:hint="eastAsia"/>
          <w:lang w:val="en-GB"/>
        </w:rPr>
        <w:t>1997</w:t>
      </w:r>
      <w:r>
        <w:rPr>
          <w:rFonts w:hint="eastAsia"/>
          <w:lang w:val="en-GB"/>
        </w:rPr>
        <w:t>年</w:t>
      </w:r>
      <w:r>
        <w:rPr>
          <w:rFonts w:hint="eastAsia"/>
          <w:lang w:val="en-GB"/>
        </w:rPr>
        <w:t>11</w:t>
      </w:r>
      <w:r>
        <w:rPr>
          <w:rFonts w:hint="eastAsia"/>
          <w:lang w:val="en-GB"/>
        </w:rPr>
        <w:t>月</w:t>
      </w:r>
      <w:r>
        <w:rPr>
          <w:rFonts w:hint="eastAsia"/>
          <w:lang w:val="en-GB"/>
        </w:rPr>
        <w:t>10</w:t>
      </w:r>
      <w:r>
        <w:rPr>
          <w:rFonts w:hint="eastAsia"/>
          <w:lang w:val="en-GB"/>
        </w:rPr>
        <w:t>日给他定</w:t>
      </w:r>
      <w:r>
        <w:rPr>
          <w:rFonts w:hint="eastAsia"/>
          <w:lang w:val="en-GB"/>
        </w:rPr>
        <w:t>了罪。</w:t>
      </w:r>
    </w:p>
    <w:p w:rsidR="00000000" w:rsidRDefault="00A821ED">
      <w:pPr>
        <w:rPr>
          <w:rFonts w:hint="eastAsia"/>
          <w:lang w:val="en-GB"/>
        </w:rPr>
      </w:pPr>
      <w:r>
        <w:rPr>
          <w:rFonts w:hint="eastAsia"/>
          <w:lang w:val="en-GB"/>
        </w:rPr>
        <w:tab/>
        <w:t xml:space="preserve">2.4  </w:t>
      </w:r>
      <w:r>
        <w:rPr>
          <w:lang w:val="en-GB"/>
        </w:rPr>
        <w:t>Ostroukhov</w:t>
      </w:r>
      <w:r>
        <w:rPr>
          <w:rFonts w:hint="eastAsia"/>
          <w:lang w:val="en-GB"/>
        </w:rPr>
        <w:t>先生就初审法院的裁决向莫斯科市法院提出上诉，要求取消这项裁决并且撤消案件。他在上诉书中提到了新刑法第</w:t>
      </w:r>
      <w:r>
        <w:rPr>
          <w:rFonts w:hint="eastAsia"/>
          <w:lang w:val="en-GB"/>
        </w:rPr>
        <w:t>228</w:t>
      </w:r>
      <w:r>
        <w:rPr>
          <w:rFonts w:hint="eastAsia"/>
          <w:lang w:val="en-GB"/>
        </w:rPr>
        <w:t>条，说其中规定拥有“少量”大麻不构成犯罪。</w:t>
      </w:r>
      <w:r>
        <w:rPr>
          <w:rFonts w:hint="eastAsia"/>
          <w:lang w:val="en-GB"/>
        </w:rPr>
        <w:t>1997</w:t>
      </w:r>
      <w:r>
        <w:rPr>
          <w:rFonts w:hint="eastAsia"/>
          <w:lang w:val="en-GB"/>
        </w:rPr>
        <w:t>年</w:t>
      </w:r>
      <w:r>
        <w:rPr>
          <w:rFonts w:hint="eastAsia"/>
          <w:lang w:val="en-GB"/>
        </w:rPr>
        <w:t>12</w:t>
      </w:r>
      <w:r>
        <w:rPr>
          <w:rFonts w:hint="eastAsia"/>
          <w:lang w:val="en-GB"/>
        </w:rPr>
        <w:t>月</w:t>
      </w:r>
      <w:r>
        <w:rPr>
          <w:rFonts w:hint="eastAsia"/>
          <w:lang w:val="en-GB"/>
        </w:rPr>
        <w:t>11</w:t>
      </w:r>
      <w:r>
        <w:rPr>
          <w:rFonts w:hint="eastAsia"/>
          <w:lang w:val="en-GB"/>
        </w:rPr>
        <w:t>日，莫斯科市法院维持</w:t>
      </w:r>
      <w:r>
        <w:rPr>
          <w:rFonts w:hint="eastAsia"/>
          <w:lang w:val="en-GB"/>
        </w:rPr>
        <w:t>1997</w:t>
      </w:r>
      <w:r>
        <w:rPr>
          <w:rFonts w:hint="eastAsia"/>
          <w:lang w:val="en-GB"/>
        </w:rPr>
        <w:t>年</w:t>
      </w:r>
      <w:r>
        <w:rPr>
          <w:rFonts w:hint="eastAsia"/>
          <w:lang w:val="en-GB"/>
        </w:rPr>
        <w:t>11</w:t>
      </w:r>
      <w:r>
        <w:rPr>
          <w:rFonts w:hint="eastAsia"/>
          <w:lang w:val="en-GB"/>
        </w:rPr>
        <w:t>月</w:t>
      </w:r>
      <w:r>
        <w:rPr>
          <w:rFonts w:hint="eastAsia"/>
          <w:lang w:val="en-GB"/>
        </w:rPr>
        <w:t>10</w:t>
      </w:r>
      <w:r>
        <w:rPr>
          <w:rFonts w:hint="eastAsia"/>
          <w:lang w:val="en-GB"/>
        </w:rPr>
        <w:t>日的裁决。</w:t>
      </w:r>
    </w:p>
    <w:p w:rsidR="00000000" w:rsidRDefault="00A821ED">
      <w:pPr>
        <w:rPr>
          <w:rFonts w:hint="eastAsia"/>
          <w:lang w:val="en-GB"/>
        </w:rPr>
      </w:pPr>
      <w:r>
        <w:rPr>
          <w:rFonts w:hint="eastAsia"/>
          <w:lang w:val="en-GB"/>
        </w:rPr>
        <w:tab/>
        <w:t xml:space="preserve">2.5  </w:t>
      </w:r>
      <w:r>
        <w:rPr>
          <w:rFonts w:hint="eastAsia"/>
          <w:lang w:val="en-GB"/>
        </w:rPr>
        <w:t>提交人然后根据监督程序向莫斯科市法院院长提出上诉。</w:t>
      </w:r>
      <w:r>
        <w:rPr>
          <w:rFonts w:hint="eastAsia"/>
          <w:lang w:val="en-GB"/>
        </w:rPr>
        <w:t>1998</w:t>
      </w:r>
      <w:r>
        <w:rPr>
          <w:rFonts w:hint="eastAsia"/>
          <w:lang w:val="en-GB"/>
        </w:rPr>
        <w:t>年</w:t>
      </w:r>
      <w:r>
        <w:rPr>
          <w:rFonts w:hint="eastAsia"/>
          <w:lang w:val="en-GB"/>
        </w:rPr>
        <w:t>1</w:t>
      </w:r>
      <w:r>
        <w:rPr>
          <w:rFonts w:hint="eastAsia"/>
          <w:lang w:val="en-GB"/>
        </w:rPr>
        <w:t>月</w:t>
      </w:r>
      <w:r>
        <w:rPr>
          <w:rFonts w:hint="eastAsia"/>
          <w:lang w:val="en-GB"/>
        </w:rPr>
        <w:t>20</w:t>
      </w:r>
      <w:r>
        <w:rPr>
          <w:rFonts w:hint="eastAsia"/>
          <w:lang w:val="en-GB"/>
        </w:rPr>
        <w:t>日，莫斯科市法院院长解释说，提交人的申诉是没有根据的，因为同旧刑法第</w:t>
      </w:r>
      <w:r>
        <w:rPr>
          <w:rFonts w:hint="eastAsia"/>
          <w:lang w:val="en-GB"/>
        </w:rPr>
        <w:t>224</w:t>
      </w:r>
      <w:r>
        <w:rPr>
          <w:rFonts w:hint="eastAsia"/>
          <w:lang w:val="en-GB"/>
        </w:rPr>
        <w:t>条相比，新刑法第</w:t>
      </w:r>
      <w:r>
        <w:rPr>
          <w:rFonts w:hint="eastAsia"/>
          <w:lang w:val="en-GB"/>
        </w:rPr>
        <w:t>228</w:t>
      </w:r>
      <w:r>
        <w:rPr>
          <w:rFonts w:hint="eastAsia"/>
          <w:lang w:val="en-GB"/>
        </w:rPr>
        <w:t>条规定的对于拥有</w:t>
      </w:r>
      <w:r>
        <w:rPr>
          <w:rFonts w:hint="eastAsia"/>
          <w:lang w:val="en-GB"/>
        </w:rPr>
        <w:t>10</w:t>
      </w:r>
      <w:r>
        <w:rPr>
          <w:rFonts w:hint="eastAsia"/>
          <w:lang w:val="en-GB"/>
        </w:rPr>
        <w:t>克大麻而没有销售意图的人的惩治要严厉得多。后来提交人又向</w:t>
      </w:r>
      <w:r>
        <w:rPr>
          <w:rFonts w:hint="eastAsia"/>
          <w:lang w:val="en-GB"/>
        </w:rPr>
        <w:t>总检察长办公室和最高法院提出了几次申诉。最高法院的院长审议了他的案件并且得出结论说，这个案件已经超出了控制毒品常设委员会</w:t>
      </w:r>
      <w:r>
        <w:rPr>
          <w:rFonts w:hint="eastAsia"/>
          <w:lang w:val="en-GB"/>
        </w:rPr>
        <w:t>1995</w:t>
      </w:r>
      <w:r>
        <w:rPr>
          <w:rFonts w:hint="eastAsia"/>
          <w:lang w:val="en-GB"/>
        </w:rPr>
        <w:t>年</w:t>
      </w:r>
      <w:r>
        <w:rPr>
          <w:rFonts w:hint="eastAsia"/>
          <w:lang w:val="en-GB"/>
        </w:rPr>
        <w:t>8</w:t>
      </w:r>
      <w:r>
        <w:rPr>
          <w:rFonts w:hint="eastAsia"/>
          <w:lang w:val="en-GB"/>
        </w:rPr>
        <w:t>月</w:t>
      </w:r>
      <w:r>
        <w:rPr>
          <w:rFonts w:hint="eastAsia"/>
          <w:lang w:val="en-GB"/>
        </w:rPr>
        <w:t>1</w:t>
      </w:r>
      <w:r>
        <w:rPr>
          <w:rFonts w:hint="eastAsia"/>
          <w:lang w:val="en-GB"/>
        </w:rPr>
        <w:t>日的总表以及所附</w:t>
      </w:r>
      <w:r>
        <w:rPr>
          <w:rFonts w:hint="eastAsia"/>
          <w:lang w:val="en-GB"/>
        </w:rPr>
        <w:t>1997</w:t>
      </w:r>
      <w:r>
        <w:rPr>
          <w:rFonts w:hint="eastAsia"/>
          <w:lang w:val="en-GB"/>
        </w:rPr>
        <w:t>年</w:t>
      </w:r>
      <w:r>
        <w:rPr>
          <w:rFonts w:hint="eastAsia"/>
          <w:lang w:val="en-GB"/>
        </w:rPr>
        <w:t>6</w:t>
      </w:r>
      <w:r>
        <w:rPr>
          <w:rFonts w:hint="eastAsia"/>
          <w:lang w:val="en-GB"/>
        </w:rPr>
        <w:t>月</w:t>
      </w:r>
      <w:r>
        <w:rPr>
          <w:rFonts w:hint="eastAsia"/>
          <w:lang w:val="en-GB"/>
        </w:rPr>
        <w:t>4</w:t>
      </w:r>
      <w:r>
        <w:rPr>
          <w:rFonts w:hint="eastAsia"/>
          <w:lang w:val="en-GB"/>
        </w:rPr>
        <w:t>日第一号清单</w:t>
      </w:r>
      <w:r>
        <w:rPr>
          <w:rFonts w:hint="eastAsia"/>
          <w:lang w:val="en-GB"/>
        </w:rPr>
        <w:t>(</w:t>
      </w:r>
      <w:r>
        <w:rPr>
          <w:rFonts w:hint="eastAsia"/>
          <w:lang w:val="en-GB"/>
        </w:rPr>
        <w:t>“可被认为少量、大量以及非常大量毒品的数量”</w:t>
      </w:r>
      <w:r>
        <w:rPr>
          <w:rFonts w:hint="eastAsia"/>
          <w:lang w:val="en-GB"/>
        </w:rPr>
        <w:t>)</w:t>
      </w:r>
      <w:r>
        <w:rPr>
          <w:rFonts w:hint="eastAsia"/>
          <w:lang w:val="en-GB"/>
        </w:rPr>
        <w:t>的范围，无论是在犯罪之时还是根据新的刑法，购买和储存</w:t>
      </w:r>
      <w:r>
        <w:rPr>
          <w:rFonts w:hint="eastAsia"/>
          <w:lang w:val="en-GB"/>
        </w:rPr>
        <w:t>10</w:t>
      </w:r>
      <w:r>
        <w:rPr>
          <w:rFonts w:hint="eastAsia"/>
          <w:lang w:val="en-GB"/>
        </w:rPr>
        <w:t>克大麻均应构成犯罪。</w:t>
      </w:r>
    </w:p>
    <w:p w:rsidR="00000000" w:rsidRDefault="00A821ED">
      <w:pPr>
        <w:spacing w:after="240"/>
        <w:rPr>
          <w:rFonts w:hint="eastAsia"/>
        </w:rPr>
      </w:pPr>
      <w:r>
        <w:rPr>
          <w:rFonts w:hint="eastAsia"/>
          <w:lang w:val="en-GB"/>
        </w:rPr>
        <w:tab/>
        <w:t xml:space="preserve">2.6  </w:t>
      </w:r>
      <w:r>
        <w:rPr>
          <w:rFonts w:hint="eastAsia"/>
          <w:lang w:val="en-GB"/>
        </w:rPr>
        <w:t>提交人说，控制毒品常设委员会</w:t>
      </w:r>
      <w:r>
        <w:rPr>
          <w:rFonts w:hint="eastAsia"/>
          <w:lang w:val="en-GB"/>
        </w:rPr>
        <w:t>1997</w:t>
      </w:r>
      <w:r>
        <w:rPr>
          <w:rFonts w:hint="eastAsia"/>
          <w:lang w:val="en-GB"/>
        </w:rPr>
        <w:t>年</w:t>
      </w:r>
      <w:r>
        <w:rPr>
          <w:rFonts w:hint="eastAsia"/>
          <w:lang w:val="en-GB"/>
        </w:rPr>
        <w:t>6</w:t>
      </w:r>
      <w:r>
        <w:rPr>
          <w:rFonts w:hint="eastAsia"/>
          <w:lang w:val="en-GB"/>
        </w:rPr>
        <w:t>月</w:t>
      </w:r>
      <w:r>
        <w:rPr>
          <w:rFonts w:hint="eastAsia"/>
          <w:lang w:val="en-GB"/>
        </w:rPr>
        <w:t>4</w:t>
      </w:r>
      <w:r>
        <w:rPr>
          <w:rFonts w:hint="eastAsia"/>
          <w:lang w:val="en-GB"/>
        </w:rPr>
        <w:t>日新的总表规定，</w:t>
      </w:r>
      <w:r>
        <w:rPr>
          <w:rFonts w:hint="eastAsia"/>
          <w:lang w:val="en-GB"/>
        </w:rPr>
        <w:t>10</w:t>
      </w:r>
      <w:r>
        <w:rPr>
          <w:rFonts w:hint="eastAsia"/>
          <w:lang w:val="en-GB"/>
        </w:rPr>
        <w:t>克大麻构成“大量”毒品，并且适用于他在</w:t>
      </w:r>
      <w:r>
        <w:rPr>
          <w:rFonts w:hint="eastAsia"/>
          <w:lang w:val="en-GB"/>
        </w:rPr>
        <w:t>1996</w:t>
      </w:r>
      <w:r>
        <w:rPr>
          <w:rFonts w:hint="eastAsia"/>
          <w:lang w:val="en-GB"/>
        </w:rPr>
        <w:t>年</w:t>
      </w:r>
      <w:r>
        <w:rPr>
          <w:rFonts w:hint="eastAsia"/>
          <w:lang w:val="en-GB"/>
        </w:rPr>
        <w:t>8</w:t>
      </w:r>
      <w:r>
        <w:rPr>
          <w:rFonts w:hint="eastAsia"/>
          <w:lang w:val="en-GB"/>
        </w:rPr>
        <w:t>月</w:t>
      </w:r>
      <w:r>
        <w:rPr>
          <w:rFonts w:hint="eastAsia"/>
          <w:lang w:val="en-GB"/>
        </w:rPr>
        <w:t>27</w:t>
      </w:r>
      <w:r>
        <w:rPr>
          <w:rFonts w:hint="eastAsia"/>
          <w:lang w:val="en-GB"/>
        </w:rPr>
        <w:t>日所犯下的罪行。</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240"/>
        <w:rPr>
          <w:rFonts w:hint="eastAsia"/>
        </w:rPr>
      </w:pPr>
      <w:r>
        <w:rPr>
          <w:rFonts w:hint="eastAsia"/>
        </w:rPr>
        <w:tab/>
        <w:t xml:space="preserve">3.  </w:t>
      </w:r>
      <w:r>
        <w:rPr>
          <w:rFonts w:hint="eastAsia"/>
        </w:rPr>
        <w:t>提交人声称，他是俄罗斯联邦侵犯他根据</w:t>
      </w:r>
      <w:r>
        <w:rPr>
          <w:rFonts w:hint="eastAsia"/>
        </w:rPr>
        <w:t>《公约》第十四条第</w:t>
      </w:r>
      <w:r>
        <w:rPr>
          <w:rFonts w:hint="eastAsia"/>
        </w:rPr>
        <w:t>1</w:t>
      </w:r>
      <w:r>
        <w:rPr>
          <w:rFonts w:hint="eastAsia"/>
        </w:rPr>
        <w:t>款和第十五条第</w:t>
      </w:r>
      <w:r>
        <w:rPr>
          <w:rFonts w:hint="eastAsia"/>
        </w:rPr>
        <w:t>1</w:t>
      </w:r>
      <w:r>
        <w:rPr>
          <w:rFonts w:hint="eastAsia"/>
        </w:rPr>
        <w:t>款享有权利的受害者。他说，他在</w:t>
      </w:r>
      <w:r>
        <w:rPr>
          <w:rFonts w:hint="eastAsia"/>
        </w:rPr>
        <w:t>1996</w:t>
      </w:r>
      <w:r>
        <w:rPr>
          <w:rFonts w:hint="eastAsia"/>
        </w:rPr>
        <w:t>年被指控拥有“少量”大麻，并于</w:t>
      </w:r>
      <w:r>
        <w:rPr>
          <w:rFonts w:hint="eastAsia"/>
        </w:rPr>
        <w:t>1997</w:t>
      </w:r>
      <w:r>
        <w:rPr>
          <w:rFonts w:hint="eastAsia"/>
        </w:rPr>
        <w:t>年</w:t>
      </w:r>
      <w:r>
        <w:rPr>
          <w:rFonts w:hint="eastAsia"/>
        </w:rPr>
        <w:t>11</w:t>
      </w:r>
      <w:r>
        <w:rPr>
          <w:rFonts w:hint="eastAsia"/>
        </w:rPr>
        <w:t>月被定罪和判刑。他声称，给他定罪是非法的，因为新的刑法在</w:t>
      </w:r>
      <w:r>
        <w:rPr>
          <w:rFonts w:hint="eastAsia"/>
        </w:rPr>
        <w:t>1997</w:t>
      </w:r>
      <w:r>
        <w:rPr>
          <w:rFonts w:hint="eastAsia"/>
        </w:rPr>
        <w:t>年</w:t>
      </w:r>
      <w:r>
        <w:rPr>
          <w:rFonts w:hint="eastAsia"/>
        </w:rPr>
        <w:t>1</w:t>
      </w:r>
      <w:r>
        <w:rPr>
          <w:rFonts w:hint="eastAsia"/>
        </w:rPr>
        <w:t>月</w:t>
      </w:r>
      <w:r>
        <w:rPr>
          <w:rFonts w:hint="eastAsia"/>
        </w:rPr>
        <w:t>1</w:t>
      </w:r>
      <w:r>
        <w:rPr>
          <w:rFonts w:hint="eastAsia"/>
        </w:rPr>
        <w:t>日已经生效，该法规定拥有少量大麻并不构成犯罪；根据俄罗斯法律规定，应当追溯性地实施使得某项罪行合法化的法律。</w:t>
      </w:r>
    </w:p>
    <w:p w:rsidR="00000000" w:rsidRDefault="00A821ED">
      <w:pPr>
        <w:pStyle w:val="Heading4"/>
        <w:rPr>
          <w:rFonts w:hint="eastAsia"/>
        </w:rPr>
      </w:pPr>
      <w:r>
        <w:rPr>
          <w:rFonts w:hint="eastAsia"/>
        </w:rPr>
        <w:t>缔约国的意见</w:t>
      </w:r>
    </w:p>
    <w:p w:rsidR="00000000" w:rsidRDefault="00A821ED">
      <w:pPr>
        <w:rPr>
          <w:rFonts w:hint="eastAsia"/>
        </w:rPr>
      </w:pPr>
      <w:r>
        <w:rPr>
          <w:rFonts w:hint="eastAsia"/>
        </w:rPr>
        <w:tab/>
        <w:t xml:space="preserve">4.1  </w:t>
      </w:r>
      <w:r>
        <w:rPr>
          <w:rFonts w:hint="eastAsia"/>
        </w:rPr>
        <w:t>缔约国在</w:t>
      </w:r>
      <w:r>
        <w:rPr>
          <w:rFonts w:hint="eastAsia"/>
        </w:rPr>
        <w:t>2001</w:t>
      </w:r>
      <w:r>
        <w:rPr>
          <w:rFonts w:hint="eastAsia"/>
        </w:rPr>
        <w:t>年</w:t>
      </w:r>
      <w:r>
        <w:rPr>
          <w:rFonts w:hint="eastAsia"/>
        </w:rPr>
        <w:t>7</w:t>
      </w:r>
      <w:r>
        <w:rPr>
          <w:rFonts w:hint="eastAsia"/>
        </w:rPr>
        <w:t>月</w:t>
      </w:r>
      <w:r>
        <w:rPr>
          <w:rFonts w:hint="eastAsia"/>
        </w:rPr>
        <w:t>31</w:t>
      </w:r>
      <w:r>
        <w:rPr>
          <w:rFonts w:hint="eastAsia"/>
        </w:rPr>
        <w:t>日的照会中解释说，总检察长办公室已经根据监督程序审查了提交人的案件。该办公室重申，提交人的律师是以控制毒品常设委员会</w:t>
      </w:r>
      <w:r>
        <w:rPr>
          <w:rFonts w:hint="eastAsia"/>
        </w:rPr>
        <w:t>1995</w:t>
      </w:r>
      <w:r>
        <w:rPr>
          <w:rFonts w:hint="eastAsia"/>
        </w:rPr>
        <w:t>年</w:t>
      </w:r>
      <w:r>
        <w:rPr>
          <w:rFonts w:hint="eastAsia"/>
        </w:rPr>
        <w:t>8</w:t>
      </w:r>
      <w:r>
        <w:rPr>
          <w:rFonts w:hint="eastAsia"/>
        </w:rPr>
        <w:t>月</w:t>
      </w:r>
      <w:r>
        <w:rPr>
          <w:rFonts w:hint="eastAsia"/>
        </w:rPr>
        <w:t>1</w:t>
      </w:r>
      <w:r>
        <w:rPr>
          <w:rFonts w:hint="eastAsia"/>
        </w:rPr>
        <w:t>日的总表为基础进行辩护的；根</w:t>
      </w:r>
      <w:r>
        <w:rPr>
          <w:rFonts w:hint="eastAsia"/>
        </w:rPr>
        <w:t>据这项总表，</w:t>
      </w:r>
      <w:r>
        <w:rPr>
          <w:rFonts w:hint="eastAsia"/>
        </w:rPr>
        <w:t>10</w:t>
      </w:r>
      <w:r>
        <w:rPr>
          <w:rFonts w:hint="eastAsia"/>
        </w:rPr>
        <w:t>克干大麻只是“少量”麻醉药品，因此根据当时生效的《刑法》，不得据此对提交人提出起诉。</w:t>
      </w:r>
    </w:p>
    <w:p w:rsidR="00000000" w:rsidRDefault="00A821ED">
      <w:pPr>
        <w:spacing w:after="240"/>
        <w:rPr>
          <w:rFonts w:hint="eastAsia"/>
        </w:rPr>
      </w:pPr>
      <w:r>
        <w:rPr>
          <w:rFonts w:hint="eastAsia"/>
        </w:rPr>
        <w:tab/>
        <w:t xml:space="preserve">4.2  </w:t>
      </w:r>
      <w:r>
        <w:rPr>
          <w:rFonts w:hint="eastAsia"/>
        </w:rPr>
        <w:t>缔约国说，上述论据是没有说服力的，因为在控制毒品常设委员会</w:t>
      </w:r>
      <w:r>
        <w:rPr>
          <w:rFonts w:hint="eastAsia"/>
        </w:rPr>
        <w:t>1995</w:t>
      </w:r>
      <w:r>
        <w:rPr>
          <w:rFonts w:hint="eastAsia"/>
        </w:rPr>
        <w:t>年</w:t>
      </w:r>
      <w:r>
        <w:rPr>
          <w:rFonts w:hint="eastAsia"/>
        </w:rPr>
        <w:t>8</w:t>
      </w:r>
      <w:r>
        <w:rPr>
          <w:rFonts w:hint="eastAsia"/>
        </w:rPr>
        <w:t>月</w:t>
      </w:r>
      <w:r>
        <w:rPr>
          <w:rFonts w:hint="eastAsia"/>
        </w:rPr>
        <w:t>1</w:t>
      </w:r>
      <w:r>
        <w:rPr>
          <w:rFonts w:hint="eastAsia"/>
        </w:rPr>
        <w:t>日和</w:t>
      </w:r>
      <w:r>
        <w:rPr>
          <w:rFonts w:hint="eastAsia"/>
        </w:rPr>
        <w:t>1997</w:t>
      </w:r>
      <w:r>
        <w:rPr>
          <w:rFonts w:hint="eastAsia"/>
        </w:rPr>
        <w:t>年</w:t>
      </w:r>
      <w:r>
        <w:rPr>
          <w:rFonts w:hint="eastAsia"/>
        </w:rPr>
        <w:t>6</w:t>
      </w:r>
      <w:r>
        <w:rPr>
          <w:rFonts w:hint="eastAsia"/>
        </w:rPr>
        <w:t>月</w:t>
      </w:r>
      <w:r>
        <w:rPr>
          <w:rFonts w:hint="eastAsia"/>
        </w:rPr>
        <w:t>4</w:t>
      </w:r>
      <w:r>
        <w:rPr>
          <w:rFonts w:hint="eastAsia"/>
        </w:rPr>
        <w:t>日的总表中所提到的麻醉药品的数量最多只是专家的科学建议。常设委员会的结论并不具有法律效力，刑法并不具有追溯效力的规则并不适用。缔约国认为，只能由法院根据所有有关情况来裁定，一定数量的麻醉药品究竟应当算作是“少量”、“大量”或者是“非常大量”。</w:t>
      </w:r>
    </w:p>
    <w:p w:rsidR="00000000" w:rsidRDefault="00A821ED">
      <w:pPr>
        <w:pStyle w:val="Heading4"/>
        <w:rPr>
          <w:rFonts w:hint="eastAsia"/>
        </w:rPr>
      </w:pPr>
      <w:r>
        <w:rPr>
          <w:rFonts w:hint="eastAsia"/>
        </w:rPr>
        <w:t>提交人对缔约国意见的评论</w:t>
      </w:r>
    </w:p>
    <w:p w:rsidR="00000000" w:rsidRDefault="00A821ED">
      <w:pPr>
        <w:spacing w:after="240"/>
        <w:rPr>
          <w:rFonts w:hint="eastAsia"/>
        </w:rPr>
      </w:pPr>
      <w:r>
        <w:rPr>
          <w:rFonts w:hint="eastAsia"/>
        </w:rPr>
        <w:tab/>
        <w:t xml:space="preserve">5.  </w:t>
      </w:r>
      <w:r>
        <w:rPr>
          <w:rFonts w:hint="eastAsia"/>
        </w:rPr>
        <w:t>提交人在</w:t>
      </w:r>
      <w:r>
        <w:rPr>
          <w:rFonts w:hint="eastAsia"/>
        </w:rPr>
        <w:t>2002</w:t>
      </w:r>
      <w:r>
        <w:rPr>
          <w:rFonts w:hint="eastAsia"/>
        </w:rPr>
        <w:t>年</w:t>
      </w:r>
      <w:r>
        <w:rPr>
          <w:rFonts w:hint="eastAsia"/>
        </w:rPr>
        <w:t>11</w:t>
      </w:r>
      <w:r>
        <w:rPr>
          <w:rFonts w:hint="eastAsia"/>
        </w:rPr>
        <w:t>月</w:t>
      </w:r>
      <w:r>
        <w:rPr>
          <w:rFonts w:hint="eastAsia"/>
        </w:rPr>
        <w:t>14</w:t>
      </w:r>
      <w:r>
        <w:rPr>
          <w:rFonts w:hint="eastAsia"/>
        </w:rPr>
        <w:t>日的来信中对缔约国的意见作出了评论。他争辩说，控制毒品常设委员会</w:t>
      </w:r>
      <w:r>
        <w:rPr>
          <w:rFonts w:hint="eastAsia"/>
        </w:rPr>
        <w:t>1995</w:t>
      </w:r>
      <w:r>
        <w:rPr>
          <w:rFonts w:hint="eastAsia"/>
        </w:rPr>
        <w:t>年</w:t>
      </w:r>
      <w:r>
        <w:rPr>
          <w:rFonts w:hint="eastAsia"/>
        </w:rPr>
        <w:t>8</w:t>
      </w:r>
      <w:r>
        <w:rPr>
          <w:rFonts w:hint="eastAsia"/>
        </w:rPr>
        <w:t>月</w:t>
      </w:r>
      <w:r>
        <w:rPr>
          <w:rFonts w:hint="eastAsia"/>
        </w:rPr>
        <w:t>1</w:t>
      </w:r>
      <w:r>
        <w:rPr>
          <w:rFonts w:hint="eastAsia"/>
        </w:rPr>
        <w:t>日和</w:t>
      </w:r>
      <w:r>
        <w:rPr>
          <w:rFonts w:hint="eastAsia"/>
        </w:rPr>
        <w:t>1997</w:t>
      </w:r>
      <w:r>
        <w:rPr>
          <w:rFonts w:hint="eastAsia"/>
        </w:rPr>
        <w:t>年</w:t>
      </w:r>
      <w:r>
        <w:rPr>
          <w:rFonts w:hint="eastAsia"/>
        </w:rPr>
        <w:t>6</w:t>
      </w:r>
      <w:r>
        <w:rPr>
          <w:rFonts w:hint="eastAsia"/>
        </w:rPr>
        <w:t>月</w:t>
      </w:r>
      <w:r>
        <w:rPr>
          <w:rFonts w:hint="eastAsia"/>
        </w:rPr>
        <w:t>4</w:t>
      </w:r>
      <w:r>
        <w:rPr>
          <w:rFonts w:hint="eastAsia"/>
        </w:rPr>
        <w:t>日的总表实际上相当于一种法律，因为无论如何是用表中的法律词语来说明他的行为，他认为，总表并不仅仅是科学建议。</w:t>
      </w:r>
    </w:p>
    <w:p w:rsidR="00000000" w:rsidRDefault="00A821ED">
      <w:pPr>
        <w:spacing w:after="320"/>
        <w:rPr>
          <w:rFonts w:hint="eastAsia"/>
        </w:rPr>
      </w:pPr>
      <w:r>
        <w:rPr>
          <w:rFonts w:hint="eastAsia"/>
          <w:u w:val="single"/>
        </w:rPr>
        <w:t>委员会对提出的问题和诉讼事由的审议情况</w:t>
      </w:r>
    </w:p>
    <w:p w:rsidR="00000000" w:rsidRDefault="00A821ED">
      <w:pPr>
        <w:rPr>
          <w:rFonts w:hint="eastAsia"/>
        </w:rPr>
      </w:pPr>
      <w:r>
        <w:rPr>
          <w:rFonts w:hint="eastAsia"/>
        </w:rPr>
        <w:tab/>
        <w:t xml:space="preserve">6.1  </w:t>
      </w:r>
      <w:r>
        <w:rPr>
          <w:rFonts w:hint="eastAsia"/>
        </w:rPr>
        <w:t>人权事务委员会在审议来文中所载的任何申诉之前，必须根据其议事规则第</w:t>
      </w:r>
      <w:r>
        <w:rPr>
          <w:rFonts w:hint="eastAsia"/>
        </w:rPr>
        <w:t>93</w:t>
      </w:r>
      <w:r>
        <w:rPr>
          <w:rFonts w:hint="eastAsia"/>
        </w:rPr>
        <w:t>条，依据《公约任择议定书》决定来文是否可以受理。</w:t>
      </w:r>
    </w:p>
    <w:p w:rsidR="00000000" w:rsidRDefault="00A821ED">
      <w:pPr>
        <w:rPr>
          <w:rFonts w:hint="eastAsia"/>
        </w:rPr>
      </w:pPr>
      <w:r>
        <w:rPr>
          <w:rFonts w:hint="eastAsia"/>
        </w:rPr>
        <w:tab/>
        <w:t xml:space="preserve">6.2  </w:t>
      </w:r>
      <w:r>
        <w:rPr>
          <w:rFonts w:hint="eastAsia"/>
        </w:rPr>
        <w:t>委员会指出，同一事项并没有在任何其他国际调查和仲裁程序下进行审议，现有的国内补救办法已经用尽。因此委员会认为，《任</w:t>
      </w:r>
      <w:r>
        <w:rPr>
          <w:rFonts w:hint="eastAsia"/>
        </w:rPr>
        <w:t>择议定书》第五条第</w:t>
      </w:r>
      <w:r>
        <w:rPr>
          <w:rFonts w:hint="eastAsia"/>
        </w:rPr>
        <w:t>2</w:t>
      </w:r>
      <w:r>
        <w:rPr>
          <w:rFonts w:hint="eastAsia"/>
        </w:rPr>
        <w:t>款</w:t>
      </w:r>
      <w:r>
        <w:rPr>
          <w:rFonts w:hint="eastAsia"/>
        </w:rPr>
        <w:t>(</w:t>
      </w:r>
      <w:r>
        <w:rPr>
          <w:rFonts w:hint="eastAsia"/>
        </w:rPr>
        <w:t>甲</w:t>
      </w:r>
      <w:r>
        <w:rPr>
          <w:rFonts w:hint="eastAsia"/>
        </w:rPr>
        <w:t>)</w:t>
      </w:r>
      <w:r>
        <w:rPr>
          <w:rFonts w:hint="eastAsia"/>
        </w:rPr>
        <w:t>项和</w:t>
      </w:r>
      <w:r>
        <w:rPr>
          <w:rFonts w:hint="eastAsia"/>
        </w:rPr>
        <w:t>(</w:t>
      </w:r>
      <w:r>
        <w:rPr>
          <w:rFonts w:hint="eastAsia"/>
        </w:rPr>
        <w:t>乙</w:t>
      </w:r>
      <w:r>
        <w:rPr>
          <w:rFonts w:hint="eastAsia"/>
        </w:rPr>
        <w:t>)</w:t>
      </w:r>
      <w:r>
        <w:rPr>
          <w:rFonts w:hint="eastAsia"/>
        </w:rPr>
        <w:t>项中所列出的条件已经得到满足。</w:t>
      </w:r>
    </w:p>
    <w:p w:rsidR="00000000" w:rsidRDefault="00A821ED">
      <w:pPr>
        <w:rPr>
          <w:rFonts w:hint="eastAsia"/>
          <w:lang w:val="en-GB"/>
        </w:rPr>
      </w:pPr>
      <w:r>
        <w:rPr>
          <w:rFonts w:hint="eastAsia"/>
        </w:rPr>
        <w:tab/>
        <w:t xml:space="preserve">6.3  </w:t>
      </w:r>
      <w:r>
        <w:rPr>
          <w:rFonts w:hint="eastAsia"/>
        </w:rPr>
        <w:t>委员会指出，提交人说，他根据《公约》第十四条第</w:t>
      </w:r>
      <w:r>
        <w:rPr>
          <w:rFonts w:hint="eastAsia"/>
        </w:rPr>
        <w:t>1</w:t>
      </w:r>
      <w:r>
        <w:rPr>
          <w:rFonts w:hint="eastAsia"/>
        </w:rPr>
        <w:t>款和第十五条第</w:t>
      </w:r>
      <w:r>
        <w:rPr>
          <w:rFonts w:hint="eastAsia"/>
        </w:rPr>
        <w:t>1</w:t>
      </w:r>
      <w:r>
        <w:rPr>
          <w:rFonts w:hint="eastAsia"/>
        </w:rPr>
        <w:t>款享有的权利遭到侵犯，因为莫斯科</w:t>
      </w:r>
      <w:r>
        <w:rPr>
          <w:lang w:val="en-GB"/>
        </w:rPr>
        <w:t>Tagansky</w:t>
      </w:r>
      <w:r>
        <w:rPr>
          <w:rFonts w:hint="eastAsia"/>
          <w:lang w:val="en-GB"/>
        </w:rPr>
        <w:t>市际法院以拥有</w:t>
      </w:r>
      <w:r>
        <w:rPr>
          <w:rFonts w:hint="eastAsia"/>
          <w:lang w:val="en-GB"/>
        </w:rPr>
        <w:t>10</w:t>
      </w:r>
      <w:r>
        <w:rPr>
          <w:rFonts w:hint="eastAsia"/>
          <w:lang w:val="en-GB"/>
        </w:rPr>
        <w:t>克大麻</w:t>
      </w:r>
      <w:r>
        <w:rPr>
          <w:rFonts w:hint="eastAsia"/>
          <w:lang w:val="en-GB"/>
        </w:rPr>
        <w:t>(</w:t>
      </w:r>
      <w:r>
        <w:rPr>
          <w:rFonts w:hint="eastAsia"/>
          <w:lang w:val="en-GB"/>
        </w:rPr>
        <w:t>按当时规定计算属于“少量”</w:t>
      </w:r>
      <w:r>
        <w:rPr>
          <w:rFonts w:hint="eastAsia"/>
          <w:lang w:val="en-GB"/>
        </w:rPr>
        <w:t>)</w:t>
      </w:r>
      <w:r>
        <w:rPr>
          <w:rFonts w:hint="eastAsia"/>
          <w:lang w:val="en-GB"/>
        </w:rPr>
        <w:t>为由，根据</w:t>
      </w:r>
      <w:r>
        <w:rPr>
          <w:rFonts w:hint="eastAsia"/>
          <w:lang w:val="en-GB"/>
        </w:rPr>
        <w:t>1960</w:t>
      </w:r>
      <w:r>
        <w:rPr>
          <w:rFonts w:hint="eastAsia"/>
          <w:lang w:val="en-GB"/>
        </w:rPr>
        <w:t>年《刑法》的规定，于</w:t>
      </w:r>
      <w:r>
        <w:rPr>
          <w:rFonts w:hint="eastAsia"/>
          <w:lang w:val="en-GB"/>
        </w:rPr>
        <w:t>1997</w:t>
      </w:r>
      <w:r>
        <w:rPr>
          <w:rFonts w:hint="eastAsia"/>
          <w:lang w:val="en-GB"/>
        </w:rPr>
        <w:t>年</w:t>
      </w:r>
      <w:r>
        <w:rPr>
          <w:rFonts w:hint="eastAsia"/>
          <w:lang w:val="en-GB"/>
        </w:rPr>
        <w:t>11</w:t>
      </w:r>
      <w:r>
        <w:rPr>
          <w:rFonts w:hint="eastAsia"/>
          <w:lang w:val="en-GB"/>
        </w:rPr>
        <w:t>月</w:t>
      </w:r>
      <w:r>
        <w:rPr>
          <w:rFonts w:hint="eastAsia"/>
          <w:lang w:val="en-GB"/>
        </w:rPr>
        <w:t>10</w:t>
      </w:r>
      <w:r>
        <w:rPr>
          <w:rFonts w:hint="eastAsia"/>
          <w:lang w:val="en-GB"/>
        </w:rPr>
        <w:t>日将其非法定罪，尽管在</w:t>
      </w:r>
      <w:r>
        <w:rPr>
          <w:rFonts w:hint="eastAsia"/>
          <w:lang w:val="en-GB"/>
        </w:rPr>
        <w:t>1997</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日，缔约国新的刑法已经生效，而且根据该法规定，购买和储存“少量”毒品并不构成犯罪。然而，委员会指出，莫斯科</w:t>
      </w:r>
      <w:r>
        <w:rPr>
          <w:lang w:val="en-GB"/>
        </w:rPr>
        <w:t>Tagansky</w:t>
      </w:r>
      <w:r>
        <w:rPr>
          <w:rFonts w:hint="eastAsia"/>
          <w:lang w:val="en-GB"/>
        </w:rPr>
        <w:t>市际法院</w:t>
      </w:r>
      <w:r>
        <w:rPr>
          <w:rFonts w:hint="eastAsia"/>
          <w:lang w:val="en-GB"/>
        </w:rPr>
        <w:t>1997</w:t>
      </w:r>
      <w:r>
        <w:rPr>
          <w:rFonts w:hint="eastAsia"/>
          <w:lang w:val="en-GB"/>
        </w:rPr>
        <w:t>年</w:t>
      </w:r>
      <w:r>
        <w:rPr>
          <w:rFonts w:hint="eastAsia"/>
          <w:lang w:val="en-GB"/>
        </w:rPr>
        <w:t>11</w:t>
      </w:r>
      <w:r>
        <w:rPr>
          <w:rFonts w:hint="eastAsia"/>
          <w:lang w:val="en-GB"/>
        </w:rPr>
        <w:t>月</w:t>
      </w:r>
      <w:r>
        <w:rPr>
          <w:rFonts w:hint="eastAsia"/>
          <w:lang w:val="en-GB"/>
        </w:rPr>
        <w:t>10</w:t>
      </w:r>
      <w:r>
        <w:rPr>
          <w:rFonts w:hint="eastAsia"/>
          <w:lang w:val="en-GB"/>
        </w:rPr>
        <w:t>日的裁决是根据旧的</w:t>
      </w:r>
      <w:r>
        <w:rPr>
          <w:rFonts w:hint="eastAsia"/>
          <w:lang w:val="en-GB"/>
        </w:rPr>
        <w:t>刑法的规定作出的，认为同新的刑法相比，旧刑法对于非法购买和储存</w:t>
      </w:r>
      <w:r>
        <w:rPr>
          <w:rFonts w:hint="eastAsia"/>
          <w:lang w:val="en-GB"/>
        </w:rPr>
        <w:t>10</w:t>
      </w:r>
      <w:r>
        <w:rPr>
          <w:rFonts w:hint="eastAsia"/>
          <w:lang w:val="en-GB"/>
        </w:rPr>
        <w:t>克大麻的惩治要轻得多。莫斯科市法院在其上述案件的裁决中说，无论是根据旧的刑法还是新的刑法，拥有这样数量的毒品均构成犯罪。</w:t>
      </w:r>
    </w:p>
    <w:p w:rsidR="00000000" w:rsidRDefault="00A821ED">
      <w:pPr>
        <w:rPr>
          <w:rFonts w:hint="eastAsia"/>
          <w:lang w:val="en-GB"/>
        </w:rPr>
      </w:pPr>
      <w:r>
        <w:rPr>
          <w:rFonts w:hint="eastAsia"/>
          <w:lang w:val="en-GB"/>
        </w:rPr>
        <w:tab/>
        <w:t xml:space="preserve">6.4  </w:t>
      </w:r>
      <w:r>
        <w:rPr>
          <w:rFonts w:hint="eastAsia"/>
          <w:lang w:val="en-GB"/>
        </w:rPr>
        <w:t>实际上，提交人的主要论点涉及购买上述数量大麻的法律规定，这个数量在</w:t>
      </w:r>
      <w:r>
        <w:rPr>
          <w:rFonts w:hint="eastAsia"/>
          <w:lang w:val="en-GB"/>
        </w:rPr>
        <w:t>1996</w:t>
      </w:r>
      <w:r>
        <w:rPr>
          <w:rFonts w:hint="eastAsia"/>
          <w:lang w:val="en-GB"/>
        </w:rPr>
        <w:t>年生效的法律中被认为是“少量”，而根据</w:t>
      </w:r>
      <w:r>
        <w:rPr>
          <w:rFonts w:hint="eastAsia"/>
          <w:lang w:val="en-GB"/>
        </w:rPr>
        <w:t>1997</w:t>
      </w:r>
      <w:r>
        <w:rPr>
          <w:rFonts w:hint="eastAsia"/>
          <w:lang w:val="en-GB"/>
        </w:rPr>
        <w:t>年新的《刑法》又属于“大量”。提交人认为，新的刑法已经将购买“少量”大麻合法化，因此应当宣布他无罪，因为根据控制毒品常设委员会</w:t>
      </w:r>
      <w:r>
        <w:rPr>
          <w:rFonts w:hint="eastAsia"/>
          <w:lang w:val="en-GB"/>
        </w:rPr>
        <w:t>1995</w:t>
      </w:r>
      <w:r>
        <w:rPr>
          <w:rFonts w:hint="eastAsia"/>
          <w:lang w:val="en-GB"/>
        </w:rPr>
        <w:t>年</w:t>
      </w:r>
      <w:r>
        <w:rPr>
          <w:rFonts w:hint="eastAsia"/>
          <w:lang w:val="en-GB"/>
        </w:rPr>
        <w:t>4</w:t>
      </w:r>
      <w:r>
        <w:rPr>
          <w:rFonts w:hint="eastAsia"/>
          <w:lang w:val="en-GB"/>
        </w:rPr>
        <w:t>月</w:t>
      </w:r>
      <w:r>
        <w:rPr>
          <w:rFonts w:hint="eastAsia"/>
          <w:lang w:val="en-GB"/>
        </w:rPr>
        <w:t>17</w:t>
      </w:r>
      <w:r>
        <w:rPr>
          <w:rFonts w:hint="eastAsia"/>
          <w:lang w:val="en-GB"/>
        </w:rPr>
        <w:t>日的总表，当时他拥有的毒品数量属于“少量”。委员</w:t>
      </w:r>
      <w:r>
        <w:rPr>
          <w:rFonts w:hint="eastAsia"/>
          <w:lang w:val="en-GB"/>
        </w:rPr>
        <w:t>会指出，有关法院已经审查了这种说法，并且认为是没有根据的。委员会指出，提交人的申诉实质上涉及对于事实和证据的评估以及对于国内法律的解释。委员会重申其判例：从原则上来说，评估事实和证据以及解释国内法律是应当由缔约国国内法院决定的事项，除非对于事实和证据的评估是明显专横的或者属于执法不公。</w:t>
      </w:r>
      <w:r>
        <w:rPr>
          <w:rStyle w:val="EndnoteReference"/>
          <w:lang w:val="en-GB"/>
        </w:rPr>
        <w:endnoteReference w:id="213"/>
      </w:r>
      <w:r>
        <w:rPr>
          <w:rFonts w:hint="eastAsia"/>
          <w:lang w:val="en-GB"/>
        </w:rPr>
        <w:t xml:space="preserve">  </w:t>
      </w:r>
      <w:r>
        <w:rPr>
          <w:rFonts w:hint="eastAsia"/>
          <w:lang w:val="en-GB"/>
        </w:rPr>
        <w:t>由于提交人没有提供证据说明，有关上诉法院的裁决存在这些缺陷，委员会认为就受理目的而言这项申诉是未经证实的，因此根据《任择议定书》第二条的规定是不可受理的。</w:t>
      </w:r>
    </w:p>
    <w:p w:rsidR="00000000" w:rsidRDefault="00A821ED">
      <w:pPr>
        <w:rPr>
          <w:rFonts w:hint="eastAsia"/>
          <w:lang w:val="en-GB"/>
        </w:rPr>
      </w:pPr>
      <w:r>
        <w:rPr>
          <w:rFonts w:hint="eastAsia"/>
          <w:lang w:val="en-GB"/>
        </w:rPr>
        <w:tab/>
        <w:t xml:space="preserve">7.  </w:t>
      </w:r>
      <w:r>
        <w:rPr>
          <w:rFonts w:hint="eastAsia"/>
          <w:lang w:val="en-GB"/>
        </w:rPr>
        <w:t>因此，人权事务委员会决定：</w:t>
      </w:r>
    </w:p>
    <w:p w:rsidR="00000000" w:rsidRDefault="00A821ED">
      <w:pPr>
        <w:pStyle w:val="aa"/>
        <w:rPr>
          <w:rFonts w:hint="eastAsia"/>
          <w:lang w:val="en-GB"/>
        </w:rPr>
      </w:pPr>
      <w:r>
        <w:rPr>
          <w:lang w:val="en-GB"/>
        </w:rPr>
        <w:t>(a)</w:t>
      </w:r>
      <w:r>
        <w:rPr>
          <w:rFonts w:hint="eastAsia"/>
          <w:lang w:val="en-GB"/>
        </w:rPr>
        <w:tab/>
      </w:r>
      <w:r>
        <w:rPr>
          <w:rFonts w:hint="eastAsia"/>
          <w:lang w:val="en-GB"/>
        </w:rPr>
        <w:t>根据《任择议定书》</w:t>
      </w:r>
      <w:r>
        <w:rPr>
          <w:rFonts w:hint="eastAsia"/>
          <w:lang w:val="en-GB"/>
        </w:rPr>
        <w:t>第二条，不予受理这项来文；</w:t>
      </w:r>
    </w:p>
    <w:p w:rsidR="00000000" w:rsidRDefault="00A821ED">
      <w:pPr>
        <w:pStyle w:val="aa"/>
        <w:rPr>
          <w:lang w:val="en-GB"/>
        </w:rPr>
      </w:pPr>
      <w:r>
        <w:rPr>
          <w:lang w:val="en-GB"/>
        </w:rPr>
        <w:t>(b)</w:t>
      </w:r>
      <w:r>
        <w:rPr>
          <w:rFonts w:hint="eastAsia"/>
          <w:lang w:val="en-GB"/>
        </w:rPr>
        <w:tab/>
      </w:r>
      <w:r>
        <w:rPr>
          <w:rFonts w:hint="eastAsia"/>
          <w:lang w:val="en-GB"/>
        </w:rPr>
        <w:t>将本决定转达给缔约国和提交人，以供参考。</w:t>
      </w:r>
    </w:p>
    <w:p w:rsidR="00000000" w:rsidRDefault="00A821ED">
      <w:pPr>
        <w:rPr>
          <w:rFonts w:hint="eastAsia"/>
        </w:rPr>
      </w:pPr>
    </w:p>
    <w:p w:rsidR="00000000" w:rsidRDefault="00A821ED">
      <w:pPr>
        <w:rPr>
          <w:rFonts w:hint="eastAsia"/>
        </w:rPr>
      </w:pPr>
      <w:r>
        <w:tab/>
      </w:r>
      <w:r>
        <w:rPr>
          <w:rFonts w:hint="eastAsia"/>
        </w:rPr>
        <w:t>[</w:t>
      </w:r>
      <w:r>
        <w:rPr>
          <w:rFonts w:hint="eastAsia"/>
        </w:rPr>
        <w:t>提出时有英文、法文和西班牙文本，其中英文本为原文。随后还将印发阿拉伯文、中文和俄文本，作为委员会提交大会的年度报告的一部分。</w:t>
      </w:r>
      <w:r>
        <w:rPr>
          <w:rFonts w:hint="eastAsia"/>
        </w:rPr>
        <w:t>]</w:t>
      </w:r>
    </w:p>
    <w:p w:rsidR="00000000" w:rsidRDefault="00A821ED">
      <w:pPr>
        <w:rPr>
          <w:rFonts w:hint="eastAsia"/>
        </w:rPr>
        <w:sectPr w:rsidR="00000000">
          <w:headerReference w:type="even" r:id="rId40"/>
          <w:headerReference w:type="default" r:id="rId41"/>
          <w:headerReference w:type="first" r:id="rId42"/>
          <w:footerReference w:type="first" r:id="rId43"/>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rPr>
      </w:pPr>
      <w:r>
        <w:rPr>
          <w:u w:val="none"/>
        </w:rPr>
        <w:t>I.</w:t>
      </w:r>
      <w:r>
        <w:rPr>
          <w:u w:val="none"/>
        </w:rPr>
        <w:tab/>
      </w:r>
      <w:r>
        <w:rPr>
          <w:rFonts w:hint="eastAsia"/>
        </w:rPr>
        <w:t>第</w:t>
      </w:r>
      <w:r>
        <w:t>969/2001</w:t>
      </w:r>
      <w:r>
        <w:rPr>
          <w:rFonts w:hint="eastAsia"/>
        </w:rPr>
        <w:t>来文，</w:t>
      </w:r>
      <w:r>
        <w:t>da Silva Queiroz</w:t>
      </w:r>
      <w:r>
        <w:rPr>
          <w:rFonts w:hint="eastAsia"/>
        </w:rPr>
        <w:t>诉葡萄牙</w:t>
      </w:r>
      <w:r>
        <w:br/>
      </w:r>
      <w:r>
        <w:rPr>
          <w:rFonts w:hint="eastAsia"/>
          <w:u w:val="none"/>
        </w:rPr>
        <w:tab/>
      </w:r>
      <w:r>
        <w:rPr>
          <w:u w:val="none"/>
        </w:rP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58" w:hanging="2058"/>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Abel da Silva Queiroz</w:t>
      </w:r>
      <w:r>
        <w:rPr>
          <w:rFonts w:hint="eastAsia"/>
        </w:rPr>
        <w:t>及其他人</w:t>
      </w:r>
      <w:r>
        <w:rPr>
          <w:rFonts w:hint="eastAsia"/>
        </w:rPr>
        <w:t>(</w:t>
      </w:r>
      <w:r>
        <w:rPr>
          <w:rFonts w:hint="eastAsia"/>
        </w:rPr>
        <w:t>由律师</w:t>
      </w:r>
      <w:r>
        <w:rPr>
          <w:rFonts w:hint="eastAsia"/>
        </w:rPr>
        <w:t>J</w:t>
      </w:r>
      <w:r>
        <w:t>oão Pedro Gonçalvers Gomes</w:t>
      </w:r>
      <w:r>
        <w:rPr>
          <w:rFonts w:hint="eastAsia"/>
        </w:rPr>
        <w:t>和</w:t>
      </w:r>
      <w:r>
        <w:t>Rui Falcão de Campos</w:t>
      </w:r>
      <w:r>
        <w:rPr>
          <w:rFonts w:hint="eastAsia"/>
        </w:rPr>
        <w:t>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葡萄牙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2000</w:t>
      </w:r>
      <w:r>
        <w:rPr>
          <w:rFonts w:hint="eastAsia"/>
        </w:rPr>
        <w:t>年</w:t>
      </w:r>
      <w:r>
        <w:rPr>
          <w:rFonts w:hint="eastAsia"/>
        </w:rPr>
        <w:t>4</w:t>
      </w:r>
      <w:r>
        <w:rPr>
          <w:rFonts w:hint="eastAsia"/>
        </w:rPr>
        <w:t>月</w:t>
      </w:r>
      <w:r>
        <w:rPr>
          <w:rFonts w:hint="eastAsia"/>
        </w:rPr>
        <w:t>16</w:t>
      </w:r>
      <w:r>
        <w:rPr>
          <w:rFonts w:hint="eastAsia"/>
        </w:rPr>
        <w:t>日</w:t>
      </w:r>
      <w:r>
        <w:rPr>
          <w:rFonts w:hint="eastAsia"/>
        </w:rPr>
        <w:t>(</w:t>
      </w:r>
      <w:r>
        <w:rPr>
          <w:rFonts w:hint="eastAsia"/>
        </w:rPr>
        <w:t>首次提交</w:t>
      </w:r>
      <w:r>
        <w:rPr>
          <w:rFonts w:hint="eastAsia"/>
        </w:rPr>
        <w:t>)</w:t>
      </w:r>
    </w:p>
    <w:p w:rsidR="00000000" w:rsidRDefault="00A821ED">
      <w:pPr>
        <w:ind w:left="2044" w:hanging="2044"/>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葡萄牙公民在葡萄牙对安哥拉实行非殖民化时丧失财产并因所受损失得不到赔偿可能构成歧视案</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属时管辖可否受理的问题</w:t>
      </w:r>
      <w:r>
        <w:rPr>
          <w:rFonts w:hint="eastAsia"/>
          <w:spacing w:val="-40"/>
        </w:rPr>
        <w:t>――</w:t>
      </w:r>
      <w:r>
        <w:rPr>
          <w:rFonts w:hint="eastAsia"/>
          <w:spacing w:val="-40"/>
        </w:rPr>
        <w:t xml:space="preserve"> </w:t>
      </w:r>
      <w:r>
        <w:rPr>
          <w:rFonts w:hint="eastAsia"/>
        </w:rPr>
        <w:t>持续效力</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拥有财产的权利，获得赔偿的权利；歧视</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第二十六条</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第五条第二款</w:t>
      </w:r>
      <w:r>
        <w:rPr>
          <w:rFonts w:hint="eastAsia"/>
        </w:rPr>
        <w:t>(</w:t>
      </w:r>
      <w:r>
        <w:rPr>
          <w:rFonts w:hint="eastAsia"/>
        </w:rPr>
        <w:t>丑</w:t>
      </w:r>
      <w:r>
        <w:rPr>
          <w:rFonts w:hint="eastAsia"/>
        </w:rPr>
        <w:t>)</w:t>
      </w:r>
      <w:r>
        <w:rPr>
          <w:rFonts w:hint="eastAsia"/>
        </w:rPr>
        <w:t>项</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rPr>
          <w:rFonts w:hint="eastAsia"/>
        </w:rPr>
      </w:pPr>
      <w:r>
        <w:tab/>
      </w:r>
      <w:r>
        <w:rPr>
          <w:rFonts w:hint="eastAsia"/>
          <w:u w:val="single"/>
        </w:rPr>
        <w:t>通过了如下</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bCs/>
        </w:rPr>
        <w:t>*</w:t>
      </w:r>
      <w:r>
        <w:t xml:space="preserve"> </w:t>
      </w:r>
      <w:r>
        <w:rPr>
          <w:rFonts w:hint="eastAsia"/>
        </w:rPr>
        <w:tab/>
      </w:r>
      <w:r>
        <w:rPr>
          <w:rFonts w:hint="eastAsia"/>
        </w:rPr>
        <w:t>参加审查本来文的委员会委员有：阿卜杜勒法塔赫·奥马尔先生、安藤仁介先生、普拉富拉钱德拉·纳特瓦尔拉尔·巴格瓦蒂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rPr>
          <w:rFonts w:eastAsia="KaiTi_GB2312"/>
          <w:snapToGrid/>
          <w:spacing w:val="0"/>
        </w:rPr>
      </w:pPr>
      <w:r>
        <w:rPr>
          <w:rFonts w:eastAsia="KaiTi_GB2312" w:hint="eastAsia"/>
          <w:snapToGrid/>
          <w:spacing w:val="0"/>
        </w:rPr>
        <w:tab/>
      </w:r>
      <w:r>
        <w:rPr>
          <w:rFonts w:eastAsia="KaiTi_GB2312" w:hint="eastAsia"/>
          <w:snapToGrid/>
          <w:spacing w:val="0"/>
        </w:rPr>
        <w:t>本文后附有委员会委员露丝·韦奇伍德女士签字</w:t>
      </w:r>
      <w:r>
        <w:rPr>
          <w:rFonts w:eastAsia="KaiTi_GB2312" w:hint="eastAsia"/>
          <w:snapToGrid/>
          <w:spacing w:val="0"/>
        </w:rPr>
        <w:t>的个人意见。</w:t>
      </w:r>
    </w:p>
    <w:p w:rsidR="00000000" w:rsidRDefault="00A821ED">
      <w:pPr>
        <w:pStyle w:val="Heading3"/>
        <w:spacing w:line="480" w:lineRule="auto"/>
        <w:rPr>
          <w:u w:val="none"/>
        </w:rPr>
      </w:pPr>
      <w:r>
        <w:rPr>
          <w:rFonts w:hint="eastAsia"/>
        </w:rPr>
        <w:t>关于可否受理的决定</w:t>
      </w:r>
    </w:p>
    <w:p w:rsidR="00000000" w:rsidRDefault="00A821ED">
      <w:pPr>
        <w:rPr>
          <w:rFonts w:hint="eastAsia"/>
        </w:rPr>
      </w:pPr>
      <w:r>
        <w:rPr>
          <w:rFonts w:hint="eastAsia"/>
        </w:rPr>
        <w:tab/>
        <w:t xml:space="preserve">1.1  </w:t>
      </w:r>
      <w:r>
        <w:rPr>
          <w:rFonts w:hint="eastAsia"/>
        </w:rPr>
        <w:t>提交人是葡萄牙公民，在葡萄牙对安哥拉实行非殖民化时丧失了财产并未因所受的损失获得任何赔偿。提交人声称因葡萄牙违反《公民权利和政治权利国际公约》第二十六条而受害。他们由律师代理。</w:t>
      </w:r>
    </w:p>
    <w:p w:rsidR="00000000" w:rsidRDefault="00A821ED">
      <w:pPr>
        <w:spacing w:after="320"/>
        <w:rPr>
          <w:rFonts w:hint="eastAsia"/>
        </w:rPr>
      </w:pPr>
      <w:r>
        <w:rPr>
          <w:rFonts w:hint="eastAsia"/>
        </w:rPr>
        <w:tab/>
        <w:t xml:space="preserve">1.2  </w:t>
      </w:r>
      <w:r>
        <w:rPr>
          <w:rFonts w:hint="eastAsia"/>
        </w:rPr>
        <w:t>葡萄牙自</w:t>
      </w:r>
      <w:r>
        <w:rPr>
          <w:rFonts w:hint="eastAsia"/>
        </w:rPr>
        <w:t>1978</w:t>
      </w:r>
      <w:r>
        <w:rPr>
          <w:rFonts w:hint="eastAsia"/>
        </w:rPr>
        <w:t>年</w:t>
      </w:r>
      <w:r>
        <w:rPr>
          <w:rFonts w:hint="eastAsia"/>
        </w:rPr>
        <w:t>9</w:t>
      </w:r>
      <w:r>
        <w:rPr>
          <w:rFonts w:hint="eastAsia"/>
        </w:rPr>
        <w:t>月</w:t>
      </w:r>
      <w:r>
        <w:rPr>
          <w:rFonts w:hint="eastAsia"/>
        </w:rPr>
        <w:t>15</w:t>
      </w:r>
      <w:r>
        <w:rPr>
          <w:rFonts w:hint="eastAsia"/>
        </w:rPr>
        <w:t>日起成为《公民权利和政治权利国际公约》的缔约国，并自</w:t>
      </w:r>
      <w:r>
        <w:rPr>
          <w:rFonts w:hint="eastAsia"/>
        </w:rPr>
        <w:t>1983</w:t>
      </w:r>
      <w:r>
        <w:rPr>
          <w:rFonts w:hint="eastAsia"/>
        </w:rPr>
        <w:t>年</w:t>
      </w:r>
      <w:r>
        <w:rPr>
          <w:rFonts w:hint="eastAsia"/>
        </w:rPr>
        <w:t>8</w:t>
      </w:r>
      <w:r>
        <w:rPr>
          <w:rFonts w:hint="eastAsia"/>
        </w:rPr>
        <w:t>月</w:t>
      </w:r>
      <w:r>
        <w:rPr>
          <w:rFonts w:hint="eastAsia"/>
        </w:rPr>
        <w:t>3</w:t>
      </w:r>
      <w:r>
        <w:rPr>
          <w:rFonts w:hint="eastAsia"/>
        </w:rPr>
        <w:t>日起成为《任择议定书》的缔约国。</w:t>
      </w:r>
    </w:p>
    <w:p w:rsidR="00000000" w:rsidRDefault="00A821ED">
      <w:pPr>
        <w:pStyle w:val="Heading4"/>
        <w:rPr>
          <w:u w:val="none"/>
        </w:rPr>
      </w:pPr>
      <w:r>
        <w:rPr>
          <w:rFonts w:hint="eastAsia"/>
        </w:rPr>
        <w:t>提交人陈述的事实</w:t>
      </w:r>
      <w:r>
        <w:rPr>
          <w:rFonts w:hint="eastAsia"/>
          <w:u w:val="none"/>
        </w:rPr>
        <w:t>：</w:t>
      </w:r>
    </w:p>
    <w:p w:rsidR="00000000" w:rsidRDefault="00A821ED">
      <w:pPr>
        <w:rPr>
          <w:rFonts w:hint="eastAsia"/>
        </w:rPr>
      </w:pPr>
      <w:r>
        <w:tab/>
      </w:r>
      <w:r>
        <w:rPr>
          <w:rFonts w:hint="eastAsia"/>
        </w:rPr>
        <w:t xml:space="preserve">2.1  </w:t>
      </w:r>
      <w:r>
        <w:rPr>
          <w:rFonts w:hint="eastAsia"/>
        </w:rPr>
        <w:t>提交人是一群葡萄牙公民，成立了“安哥拉被剥夺财产者协会”，他们在安哥拉非殖民化时期丧失了所有的财产，安哥拉在</w:t>
      </w:r>
      <w:r>
        <w:rPr>
          <w:rFonts w:hint="eastAsia"/>
        </w:rPr>
        <w:t>1975</w:t>
      </w:r>
      <w:r>
        <w:rPr>
          <w:rFonts w:hint="eastAsia"/>
        </w:rPr>
        <w:t>年</w:t>
      </w:r>
      <w:r>
        <w:rPr>
          <w:rFonts w:hint="eastAsia"/>
        </w:rPr>
        <w:t>11</w:t>
      </w:r>
      <w:r>
        <w:rPr>
          <w:rFonts w:hint="eastAsia"/>
        </w:rPr>
        <w:t>月</w:t>
      </w:r>
      <w:r>
        <w:rPr>
          <w:rFonts w:hint="eastAsia"/>
        </w:rPr>
        <w:t>11</w:t>
      </w:r>
      <w:r>
        <w:rPr>
          <w:rFonts w:hint="eastAsia"/>
        </w:rPr>
        <w:t>日获得独立之前一直是葡萄牙的殖民地。他们没有得到任何赔偿。</w:t>
      </w:r>
    </w:p>
    <w:p w:rsidR="00000000" w:rsidRDefault="00A821ED">
      <w:pPr>
        <w:rPr>
          <w:rFonts w:hint="eastAsia"/>
        </w:rPr>
      </w:pPr>
      <w:r>
        <w:rPr>
          <w:rFonts w:hint="eastAsia"/>
        </w:rPr>
        <w:tab/>
        <w:t>2.2  1977</w:t>
      </w:r>
      <w:r>
        <w:rPr>
          <w:rFonts w:hint="eastAsia"/>
        </w:rPr>
        <w:t>年</w:t>
      </w:r>
      <w:r>
        <w:rPr>
          <w:rFonts w:hint="eastAsia"/>
        </w:rPr>
        <w:t>10</w:t>
      </w:r>
      <w:r>
        <w:rPr>
          <w:rFonts w:hint="eastAsia"/>
        </w:rPr>
        <w:t>月</w:t>
      </w:r>
      <w:r>
        <w:rPr>
          <w:rFonts w:hint="eastAsia"/>
        </w:rPr>
        <w:t>26</w:t>
      </w:r>
      <w:r>
        <w:rPr>
          <w:rFonts w:hint="eastAsia"/>
        </w:rPr>
        <w:t>日，葡萄牙颁布第</w:t>
      </w:r>
      <w:r>
        <w:rPr>
          <w:rFonts w:hint="eastAsia"/>
        </w:rPr>
        <w:t>80/77</w:t>
      </w:r>
      <w:r>
        <w:rPr>
          <w:rFonts w:hint="eastAsia"/>
        </w:rPr>
        <w:t>号法案，承认葡萄牙公民和外国人凡在葡萄牙本土领土上的财产如于</w:t>
      </w:r>
      <w:r>
        <w:rPr>
          <w:rFonts w:hint="eastAsia"/>
        </w:rPr>
        <w:t>1975</w:t>
      </w:r>
      <w:r>
        <w:rPr>
          <w:rFonts w:hint="eastAsia"/>
        </w:rPr>
        <w:t>年和</w:t>
      </w:r>
      <w:r>
        <w:rPr>
          <w:rFonts w:hint="eastAsia"/>
        </w:rPr>
        <w:t>1976</w:t>
      </w:r>
      <w:r>
        <w:rPr>
          <w:rFonts w:hint="eastAsia"/>
        </w:rPr>
        <w:t>年动乱期间被剥夺或收归国有者，均有权获得赔偿。</w:t>
      </w:r>
    </w:p>
    <w:p w:rsidR="00000000" w:rsidRDefault="00A821ED">
      <w:pPr>
        <w:rPr>
          <w:rFonts w:hint="eastAsia"/>
        </w:rPr>
      </w:pPr>
      <w:r>
        <w:rPr>
          <w:rFonts w:hint="eastAsia"/>
        </w:rPr>
        <w:tab/>
        <w:t xml:space="preserve">2.3  </w:t>
      </w:r>
      <w:r>
        <w:rPr>
          <w:rFonts w:hint="eastAsia"/>
        </w:rPr>
        <w:t>该法案第四十条规定其适用范围不包括位于前葡萄牙殖民地的财产，并将此类案件交由被剥夺的财产所在的国家的法律处理。</w:t>
      </w:r>
      <w:r>
        <w:rPr>
          <w:rStyle w:val="EndnoteReference"/>
        </w:rPr>
        <w:endnoteReference w:id="214"/>
      </w:r>
      <w:r>
        <w:rPr>
          <w:rFonts w:hint="eastAsia"/>
        </w:rPr>
        <w:t xml:space="preserve"> </w:t>
      </w:r>
    </w:p>
    <w:p w:rsidR="00000000" w:rsidRDefault="00A821ED">
      <w:pPr>
        <w:rPr>
          <w:rFonts w:hint="eastAsia"/>
        </w:rPr>
      </w:pPr>
      <w:r>
        <w:rPr>
          <w:rFonts w:hint="eastAsia"/>
        </w:rPr>
        <w:tab/>
        <w:t xml:space="preserve">2.4  </w:t>
      </w:r>
      <w:r>
        <w:rPr>
          <w:rFonts w:hint="eastAsia"/>
        </w:rPr>
        <w:t>提交人争辩说，作为始于</w:t>
      </w:r>
      <w:r>
        <w:rPr>
          <w:rFonts w:hint="eastAsia"/>
        </w:rPr>
        <w:t>1974</w:t>
      </w:r>
      <w:r>
        <w:rPr>
          <w:rFonts w:hint="eastAsia"/>
        </w:rPr>
        <w:t>年的非殖民化进程的一部分，葡萄牙与安哥拉民族解放阵线</w:t>
      </w:r>
      <w:r>
        <w:rPr>
          <w:rFonts w:hint="eastAsia"/>
        </w:rPr>
        <w:t>(</w:t>
      </w:r>
      <w:r>
        <w:rPr>
          <w:rFonts w:hint="eastAsia"/>
        </w:rPr>
        <w:t>解阵</w:t>
      </w:r>
      <w:r>
        <w:rPr>
          <w:rFonts w:hint="eastAsia"/>
        </w:rPr>
        <w:t>)</w:t>
      </w:r>
      <w:r>
        <w:rPr>
          <w:rFonts w:hint="eastAsia"/>
        </w:rPr>
        <w:t>、安哥拉人民解放运动</w:t>
      </w:r>
      <w:r>
        <w:rPr>
          <w:rFonts w:hint="eastAsia"/>
        </w:rPr>
        <w:t>(</w:t>
      </w:r>
      <w:r>
        <w:rPr>
          <w:rFonts w:hint="eastAsia"/>
        </w:rPr>
        <w:t>人</w:t>
      </w:r>
      <w:r>
        <w:rPr>
          <w:rFonts w:hint="eastAsia"/>
        </w:rPr>
        <w:t>运</w:t>
      </w:r>
      <w:r>
        <w:rPr>
          <w:rFonts w:hint="eastAsia"/>
        </w:rPr>
        <w:t>)</w:t>
      </w:r>
      <w:r>
        <w:rPr>
          <w:rFonts w:hint="eastAsia"/>
        </w:rPr>
        <w:t>和争取安哥拉彻底独立全国联盟</w:t>
      </w:r>
      <w:r>
        <w:rPr>
          <w:rFonts w:hint="eastAsia"/>
        </w:rPr>
        <w:t>(</w:t>
      </w:r>
      <w:r>
        <w:rPr>
          <w:rFonts w:hint="eastAsia"/>
        </w:rPr>
        <w:t>安盟</w:t>
      </w:r>
      <w:r>
        <w:rPr>
          <w:rFonts w:hint="eastAsia"/>
        </w:rPr>
        <w:t>)</w:t>
      </w:r>
      <w:r>
        <w:rPr>
          <w:rFonts w:hint="eastAsia"/>
        </w:rPr>
        <w:t>之间于</w:t>
      </w:r>
      <w:r>
        <w:rPr>
          <w:rFonts w:hint="eastAsia"/>
        </w:rPr>
        <w:t>1975</w:t>
      </w:r>
      <w:r>
        <w:rPr>
          <w:rFonts w:hint="eastAsia"/>
        </w:rPr>
        <w:t>年</w:t>
      </w:r>
      <w:r>
        <w:rPr>
          <w:rFonts w:hint="eastAsia"/>
        </w:rPr>
        <w:t>1</w:t>
      </w:r>
      <w:r>
        <w:rPr>
          <w:rFonts w:hint="eastAsia"/>
        </w:rPr>
        <w:t>月</w:t>
      </w:r>
      <w:r>
        <w:rPr>
          <w:rFonts w:hint="eastAsia"/>
        </w:rPr>
        <w:t>15</w:t>
      </w:r>
      <w:r>
        <w:rPr>
          <w:rFonts w:hint="eastAsia"/>
        </w:rPr>
        <w:t>日签署了《阿沃尔协定》。根据该项协议，缔约国承认安哥拉人民独立的权利并为过渡期间</w:t>
      </w:r>
      <w:r>
        <w:rPr>
          <w:rFonts w:hint="eastAsia"/>
          <w:spacing w:val="-40"/>
        </w:rPr>
        <w:t>――</w:t>
      </w:r>
      <w:r>
        <w:rPr>
          <w:rFonts w:hint="eastAsia"/>
          <w:spacing w:val="-40"/>
        </w:rPr>
        <w:t xml:space="preserve"> </w:t>
      </w:r>
      <w:r>
        <w:rPr>
          <w:rFonts w:hint="eastAsia"/>
        </w:rPr>
        <w:t>即：</w:t>
      </w:r>
      <w:r>
        <w:rPr>
          <w:rFonts w:hint="eastAsia"/>
        </w:rPr>
        <w:t>1975</w:t>
      </w:r>
      <w:r>
        <w:rPr>
          <w:rFonts w:hint="eastAsia"/>
        </w:rPr>
        <w:t>年</w:t>
      </w:r>
      <w:r>
        <w:rPr>
          <w:rFonts w:hint="eastAsia"/>
        </w:rPr>
        <w:t>11</w:t>
      </w:r>
      <w:r>
        <w:rPr>
          <w:rFonts w:hint="eastAsia"/>
        </w:rPr>
        <w:t>月</w:t>
      </w:r>
      <w:r>
        <w:rPr>
          <w:rFonts w:hint="eastAsia"/>
        </w:rPr>
        <w:t>11</w:t>
      </w:r>
      <w:r>
        <w:rPr>
          <w:rFonts w:hint="eastAsia"/>
        </w:rPr>
        <w:t>日这一被确定为宣布独立的日期之日</w:t>
      </w:r>
      <w:r>
        <w:rPr>
          <w:rFonts w:hint="eastAsia"/>
          <w:spacing w:val="-40"/>
        </w:rPr>
        <w:t>――</w:t>
      </w:r>
      <w:r>
        <w:rPr>
          <w:rFonts w:hint="eastAsia"/>
          <w:spacing w:val="-40"/>
        </w:rPr>
        <w:t xml:space="preserve"> </w:t>
      </w:r>
      <w:r>
        <w:rPr>
          <w:rFonts w:hint="eastAsia"/>
        </w:rPr>
        <w:t>行使权力做了各种安排。被称为过渡政府的安哥拉政府由《协议》签署方的代表组成，其权力包括确保财产和个人的安全。然而，提交人声称，葡萄牙公民在安哥拉所拥有的大部分财产均因当时安全情况极糟而不得不放弃，并尤其被人民和武装叛乱团体夺走。由于这些违法行为，葡萄牙以</w:t>
      </w:r>
      <w:r>
        <w:rPr>
          <w:rFonts w:hint="eastAsia"/>
        </w:rPr>
        <w:t>1975</w:t>
      </w:r>
      <w:r>
        <w:rPr>
          <w:rFonts w:hint="eastAsia"/>
        </w:rPr>
        <w:t>年</w:t>
      </w:r>
      <w:r>
        <w:rPr>
          <w:rFonts w:hint="eastAsia"/>
        </w:rPr>
        <w:t>8</w:t>
      </w:r>
      <w:r>
        <w:rPr>
          <w:rFonts w:hint="eastAsia"/>
        </w:rPr>
        <w:t>月</w:t>
      </w:r>
      <w:r>
        <w:rPr>
          <w:rFonts w:hint="eastAsia"/>
        </w:rPr>
        <w:t>22</w:t>
      </w:r>
      <w:r>
        <w:rPr>
          <w:rFonts w:hint="eastAsia"/>
        </w:rPr>
        <w:t>日第</w:t>
      </w:r>
      <w:r>
        <w:rPr>
          <w:rFonts w:hint="eastAsia"/>
        </w:rPr>
        <w:t>458-A/75</w:t>
      </w:r>
      <w:r>
        <w:rPr>
          <w:rFonts w:hint="eastAsia"/>
        </w:rPr>
        <w:t>号法令废</w:t>
      </w:r>
      <w:r>
        <w:rPr>
          <w:rFonts w:hint="eastAsia"/>
        </w:rPr>
        <w:t>除了《阿沃尔协定》。提交人称，安哥拉过渡政府通过</w:t>
      </w:r>
      <w:r>
        <w:rPr>
          <w:rFonts w:hint="eastAsia"/>
        </w:rPr>
        <w:t>1975</w:t>
      </w:r>
      <w:r>
        <w:rPr>
          <w:rFonts w:hint="eastAsia"/>
        </w:rPr>
        <w:t>年</w:t>
      </w:r>
      <w:r>
        <w:rPr>
          <w:rFonts w:hint="eastAsia"/>
        </w:rPr>
        <w:t>10</w:t>
      </w:r>
      <w:r>
        <w:rPr>
          <w:rFonts w:hint="eastAsia"/>
        </w:rPr>
        <w:t>月</w:t>
      </w:r>
      <w:r>
        <w:rPr>
          <w:rFonts w:hint="eastAsia"/>
        </w:rPr>
        <w:t>7</w:t>
      </w:r>
      <w:r>
        <w:rPr>
          <w:rFonts w:hint="eastAsia"/>
        </w:rPr>
        <w:t>日的一项法令授权对某些财产予以没收。随后大部分财产被安哥拉政府没收和收归国有。</w:t>
      </w:r>
    </w:p>
    <w:p w:rsidR="00000000" w:rsidRDefault="00A821ED">
      <w:pPr>
        <w:spacing w:after="320"/>
        <w:rPr>
          <w:rFonts w:hint="eastAsia"/>
        </w:rPr>
      </w:pPr>
      <w:r>
        <w:rPr>
          <w:rFonts w:hint="eastAsia"/>
        </w:rPr>
        <w:tab/>
        <w:t xml:space="preserve">2.5  </w:t>
      </w:r>
      <w:r>
        <w:rPr>
          <w:rFonts w:hint="eastAsia"/>
        </w:rPr>
        <w:t>虽然葡萄牙为</w:t>
      </w:r>
      <w:r>
        <w:rPr>
          <w:rFonts w:hint="eastAsia"/>
        </w:rPr>
        <w:t>1975</w:t>
      </w:r>
      <w:r>
        <w:rPr>
          <w:rFonts w:hint="eastAsia"/>
        </w:rPr>
        <w:t>年和</w:t>
      </w:r>
      <w:r>
        <w:rPr>
          <w:rFonts w:hint="eastAsia"/>
        </w:rPr>
        <w:t>1976</w:t>
      </w:r>
      <w:r>
        <w:rPr>
          <w:rFonts w:hint="eastAsia"/>
        </w:rPr>
        <w:t>年在葡萄牙本土遭受损失的国民做出赔偿，但在安哥拉被剥夺财产的葡萄牙公民却未得到任何赔偿。</w:t>
      </w:r>
    </w:p>
    <w:p w:rsidR="00000000" w:rsidRDefault="00A821ED">
      <w:pPr>
        <w:spacing w:line="480" w:lineRule="auto"/>
        <w:rPr>
          <w:rFonts w:hint="eastAsia"/>
        </w:rPr>
      </w:pPr>
      <w:r>
        <w:rPr>
          <w:rFonts w:hint="eastAsia"/>
          <w:u w:val="single"/>
        </w:rPr>
        <w:t>申</w:t>
      </w:r>
      <w:r>
        <w:rPr>
          <w:rFonts w:hint="eastAsia"/>
          <w:u w:val="single"/>
        </w:rPr>
        <w:t xml:space="preserve">  </w:t>
      </w:r>
      <w:r>
        <w:rPr>
          <w:rFonts w:hint="eastAsia"/>
          <w:u w:val="single"/>
        </w:rPr>
        <w:t>诉</w:t>
      </w:r>
    </w:p>
    <w:p w:rsidR="00000000" w:rsidRDefault="00A821ED">
      <w:pPr>
        <w:rPr>
          <w:rFonts w:hint="eastAsia"/>
        </w:rPr>
      </w:pPr>
      <w:r>
        <w:rPr>
          <w:rFonts w:hint="eastAsia"/>
        </w:rPr>
        <w:tab/>
        <w:t xml:space="preserve">3.1  </w:t>
      </w:r>
      <w:r>
        <w:rPr>
          <w:rFonts w:hint="eastAsia"/>
        </w:rPr>
        <w:t>提交人认为，第</w:t>
      </w:r>
      <w:r>
        <w:rPr>
          <w:rFonts w:hint="eastAsia"/>
        </w:rPr>
        <w:t>80/77</w:t>
      </w:r>
      <w:r>
        <w:rPr>
          <w:rFonts w:hint="eastAsia"/>
        </w:rPr>
        <w:t>号法案</w:t>
      </w:r>
      <w:r>
        <w:rPr>
          <w:rFonts w:hint="eastAsia"/>
        </w:rPr>
        <w:t xml:space="preserve"> </w:t>
      </w:r>
      <w:r>
        <w:rPr>
          <w:rStyle w:val="EndnoteReference"/>
        </w:rPr>
        <w:endnoteReference w:id="215"/>
      </w:r>
      <w:r>
        <w:rPr>
          <w:rFonts w:hint="eastAsia"/>
        </w:rPr>
        <w:t xml:space="preserve"> </w:t>
      </w:r>
      <w:r>
        <w:rPr>
          <w:rFonts w:hint="eastAsia"/>
        </w:rPr>
        <w:t>具有《公约》第二十六条意义下的歧视性质，因为同属葡萄牙公民，却在给予赔偿方面要视其财产是位于葡萄牙还是位于葡萄牙前殖民地而区别对待。</w:t>
      </w:r>
    </w:p>
    <w:p w:rsidR="00000000" w:rsidRDefault="00A821ED">
      <w:pPr>
        <w:rPr>
          <w:rFonts w:hint="eastAsia"/>
        </w:rPr>
      </w:pPr>
      <w:r>
        <w:rPr>
          <w:rFonts w:hint="eastAsia"/>
        </w:rPr>
        <w:tab/>
        <w:t xml:space="preserve">3.2  </w:t>
      </w:r>
      <w:r>
        <w:rPr>
          <w:rFonts w:hint="eastAsia"/>
        </w:rPr>
        <w:t>提交人认为，葡萄牙对安哥拉独</w:t>
      </w:r>
      <w:r>
        <w:rPr>
          <w:rFonts w:hint="eastAsia"/>
        </w:rPr>
        <w:t>立前所发生的行为负有民法责任。他们认为，在这一期间，安哥拉从法律上讲属于葡萄牙领土，因此缔约国拥有全面管辖权，其中包括适用其立法</w:t>
      </w:r>
      <w:r>
        <w:rPr>
          <w:rFonts w:hint="eastAsia"/>
        </w:rPr>
        <w:t>(</w:t>
      </w:r>
      <w:r>
        <w:rPr>
          <w:rFonts w:hint="eastAsia"/>
        </w:rPr>
        <w:t>尤其是</w:t>
      </w:r>
      <w:r>
        <w:rPr>
          <w:rFonts w:hint="eastAsia"/>
        </w:rPr>
        <w:t>1933</w:t>
      </w:r>
      <w:r>
        <w:rPr>
          <w:rFonts w:hint="eastAsia"/>
        </w:rPr>
        <w:t>年《宪法》第六条和第八条有关国家有义务保障人民的权利与自由受到尊重并确保其得以实现以及财产不被没收的权利等规定</w:t>
      </w:r>
      <w:r>
        <w:rPr>
          <w:rFonts w:hint="eastAsia"/>
        </w:rPr>
        <w:t>)</w:t>
      </w:r>
      <w:r>
        <w:rPr>
          <w:rFonts w:hint="eastAsia"/>
        </w:rPr>
        <w:t>的管辖权。提交人还认为，根据外交保护的义务，葡萄牙还对其公民在安哥拉独立之后所遭受的物质损害负有连带责任。在此方面，他们指出，现行葡萄牙《宪法》规定</w:t>
      </w:r>
      <w:r>
        <w:rPr>
          <w:rFonts w:hint="eastAsia"/>
        </w:rPr>
        <w:t>(</w:t>
      </w:r>
      <w:r>
        <w:rPr>
          <w:rFonts w:hint="eastAsia"/>
        </w:rPr>
        <w:t>第十四条</w:t>
      </w:r>
      <w:r>
        <w:rPr>
          <w:rFonts w:hint="eastAsia"/>
        </w:rPr>
        <w:t>)</w:t>
      </w:r>
      <w:r>
        <w:rPr>
          <w:rFonts w:hint="eastAsia"/>
        </w:rPr>
        <w:t>：“位于或住在国外的葡萄牙公民行使权利应受到国家的</w:t>
      </w:r>
    </w:p>
    <w:p w:rsidR="00000000" w:rsidRDefault="00A821ED">
      <w:pPr>
        <w:rPr>
          <w:rFonts w:hint="eastAsia"/>
        </w:rPr>
      </w:pPr>
      <w:r>
        <w:rPr>
          <w:rFonts w:hint="eastAsia"/>
        </w:rPr>
        <w:t>保护……”。据提交人称，葡萄牙国家预算中每年</w:t>
      </w:r>
      <w:r>
        <w:rPr>
          <w:rFonts w:hint="eastAsia"/>
        </w:rPr>
        <w:t>都有用于支付为非殖民化进程所引起的损害做出赔偿的拨款，这一事实表示了缔约国在这一方面的责任。最后，提交人认为，无论从缔约国在安哥拉独立之前所允许的上述行为来看，还是从缔约国自安哥拉独立起一直未能履行提供外交保护的义务方面来看，缔约国均负有责任。因此提交人获得赔偿的权利不受时间限制，具有连续性，是一项既得的权利。</w:t>
      </w:r>
    </w:p>
    <w:p w:rsidR="00000000" w:rsidRDefault="00A821ED">
      <w:pPr>
        <w:rPr>
          <w:rFonts w:hint="eastAsia"/>
        </w:rPr>
      </w:pPr>
      <w:r>
        <w:rPr>
          <w:rFonts w:hint="eastAsia"/>
        </w:rPr>
        <w:tab/>
        <w:t xml:space="preserve">3.3  </w:t>
      </w:r>
      <w:r>
        <w:rPr>
          <w:rFonts w:hint="eastAsia"/>
        </w:rPr>
        <w:t>提交人要求要么直接由葡萄牙要么通过外交渠道间接地由安哥拉，以补偿的形式为其被掠夺的财产提供赔偿。</w:t>
      </w:r>
    </w:p>
    <w:p w:rsidR="00000000" w:rsidRDefault="00A821ED">
      <w:pPr>
        <w:spacing w:after="320"/>
        <w:rPr>
          <w:rFonts w:hint="eastAsia"/>
        </w:rPr>
      </w:pPr>
      <w:r>
        <w:rPr>
          <w:rFonts w:hint="eastAsia"/>
        </w:rPr>
        <w:tab/>
        <w:t xml:space="preserve">3.4  </w:t>
      </w:r>
      <w:r>
        <w:rPr>
          <w:rFonts w:hint="eastAsia"/>
        </w:rPr>
        <w:t>提交人认为，他们已用尽国内补救办法，因为他们无法诉诸于法院。由于葡萄牙立法不</w:t>
      </w:r>
      <w:r>
        <w:rPr>
          <w:rFonts w:hint="eastAsia"/>
        </w:rPr>
        <w:t>允许个人直接向宪法法院对第</w:t>
      </w:r>
      <w:r>
        <w:rPr>
          <w:rFonts w:hint="eastAsia"/>
        </w:rPr>
        <w:t>80/77</w:t>
      </w:r>
      <w:r>
        <w:rPr>
          <w:rFonts w:hint="eastAsia"/>
        </w:rPr>
        <w:t>号法案提出异议，因此他们报告说，他们向监察员</w:t>
      </w:r>
      <w:r>
        <w:rPr>
          <w:rFonts w:hint="eastAsia"/>
        </w:rPr>
        <w:t>(</w:t>
      </w:r>
      <w:r>
        <w:t>Provedor de Justiça)</w:t>
      </w:r>
      <w:r>
        <w:rPr>
          <w:rFonts w:hint="eastAsia"/>
        </w:rPr>
        <w:t>提出申诉，该监察员于</w:t>
      </w:r>
      <w:r>
        <w:rPr>
          <w:rFonts w:hint="eastAsia"/>
        </w:rPr>
        <w:t>1993</w:t>
      </w:r>
      <w:r>
        <w:rPr>
          <w:rFonts w:hint="eastAsia"/>
        </w:rPr>
        <w:t>年</w:t>
      </w:r>
      <w:r>
        <w:rPr>
          <w:rFonts w:hint="eastAsia"/>
        </w:rPr>
        <w:t>7</w:t>
      </w:r>
      <w:r>
        <w:rPr>
          <w:rFonts w:hint="eastAsia"/>
        </w:rPr>
        <w:t>月</w:t>
      </w:r>
      <w:r>
        <w:rPr>
          <w:rFonts w:hint="eastAsia"/>
        </w:rPr>
        <w:t>5</w:t>
      </w:r>
      <w:r>
        <w:rPr>
          <w:rFonts w:hint="eastAsia"/>
        </w:rPr>
        <w:t>日决定对其申诉不予受理。提交人在其初次来文中补充说，对监察员的决定不得提起任何司法上诉。</w:t>
      </w:r>
    </w:p>
    <w:p w:rsidR="00000000" w:rsidRDefault="00A821ED">
      <w:pPr>
        <w:pStyle w:val="Heading4"/>
        <w:rPr>
          <w:rFonts w:hint="eastAsia"/>
        </w:rPr>
      </w:pPr>
      <w:r>
        <w:rPr>
          <w:rFonts w:hint="eastAsia"/>
        </w:rPr>
        <w:t>缔约国的意见</w:t>
      </w:r>
    </w:p>
    <w:p w:rsidR="00000000" w:rsidRDefault="00A821ED">
      <w:pPr>
        <w:rPr>
          <w:rFonts w:hint="eastAsia"/>
        </w:rPr>
      </w:pPr>
      <w:r>
        <w:rPr>
          <w:rFonts w:hint="eastAsia"/>
        </w:rPr>
        <w:tab/>
        <w:t xml:space="preserve">4.1  </w:t>
      </w:r>
      <w:r>
        <w:rPr>
          <w:rFonts w:hint="eastAsia"/>
        </w:rPr>
        <w:t>在</w:t>
      </w:r>
      <w:r>
        <w:rPr>
          <w:rFonts w:hint="eastAsia"/>
        </w:rPr>
        <w:t>2001</w:t>
      </w:r>
      <w:r>
        <w:rPr>
          <w:rFonts w:hint="eastAsia"/>
        </w:rPr>
        <w:t>年</w:t>
      </w:r>
      <w:r>
        <w:rPr>
          <w:rFonts w:hint="eastAsia"/>
        </w:rPr>
        <w:t>6</w:t>
      </w:r>
      <w:r>
        <w:rPr>
          <w:rFonts w:hint="eastAsia"/>
        </w:rPr>
        <w:t>月</w:t>
      </w:r>
      <w:r>
        <w:rPr>
          <w:rFonts w:hint="eastAsia"/>
        </w:rPr>
        <w:t>18</w:t>
      </w:r>
      <w:r>
        <w:rPr>
          <w:rFonts w:hint="eastAsia"/>
        </w:rPr>
        <w:t>日提交的意见中，缔约国对来文可否受理的问题提出异议。</w:t>
      </w:r>
    </w:p>
    <w:p w:rsidR="00000000" w:rsidRDefault="00A821ED">
      <w:pPr>
        <w:rPr>
          <w:rFonts w:hint="eastAsia"/>
        </w:rPr>
      </w:pPr>
      <w:r>
        <w:rPr>
          <w:rFonts w:hint="eastAsia"/>
        </w:rPr>
        <w:tab/>
        <w:t xml:space="preserve">4.2  </w:t>
      </w:r>
      <w:r>
        <w:rPr>
          <w:rFonts w:hint="eastAsia"/>
        </w:rPr>
        <w:t>第一，缔约国认为，根据委员会的判例法</w:t>
      </w:r>
      <w:r>
        <w:rPr>
          <w:rFonts w:hint="eastAsia"/>
        </w:rPr>
        <w:t xml:space="preserve"> </w:t>
      </w:r>
      <w:r>
        <w:rPr>
          <w:rStyle w:val="EndnoteReference"/>
        </w:rPr>
        <w:endnoteReference w:id="216"/>
      </w:r>
      <w:r>
        <w:rPr>
          <w:rFonts w:hint="eastAsia"/>
        </w:rPr>
        <w:t xml:space="preserve"> </w:t>
      </w:r>
      <w:r>
        <w:rPr>
          <w:rFonts w:hint="eastAsia"/>
        </w:rPr>
        <w:t>该申诉因属时管辖权问题而不可受理，因为提交人所申诉的事件发生于</w:t>
      </w:r>
      <w:r>
        <w:rPr>
          <w:rFonts w:hint="eastAsia"/>
        </w:rPr>
        <w:t>1975</w:t>
      </w:r>
      <w:r>
        <w:rPr>
          <w:rFonts w:hint="eastAsia"/>
        </w:rPr>
        <w:t>年至</w:t>
      </w:r>
      <w:r>
        <w:rPr>
          <w:rFonts w:hint="eastAsia"/>
        </w:rPr>
        <w:t>1976</w:t>
      </w:r>
      <w:r>
        <w:rPr>
          <w:rFonts w:hint="eastAsia"/>
        </w:rPr>
        <w:t>年间并涉及于</w:t>
      </w:r>
      <w:r>
        <w:rPr>
          <w:rFonts w:hint="eastAsia"/>
        </w:rPr>
        <w:t>1977</w:t>
      </w:r>
      <w:r>
        <w:rPr>
          <w:rFonts w:hint="eastAsia"/>
        </w:rPr>
        <w:t>年</w:t>
      </w:r>
      <w:r>
        <w:rPr>
          <w:rFonts w:hint="eastAsia"/>
        </w:rPr>
        <w:t>10</w:t>
      </w:r>
      <w:r>
        <w:rPr>
          <w:rFonts w:hint="eastAsia"/>
        </w:rPr>
        <w:t>月</w:t>
      </w:r>
      <w:r>
        <w:rPr>
          <w:rFonts w:hint="eastAsia"/>
        </w:rPr>
        <w:t>26</w:t>
      </w:r>
      <w:r>
        <w:rPr>
          <w:rFonts w:hint="eastAsia"/>
        </w:rPr>
        <w:t>日生效的第</w:t>
      </w:r>
      <w:r>
        <w:rPr>
          <w:rFonts w:hint="eastAsia"/>
        </w:rPr>
        <w:t>80/77</w:t>
      </w:r>
      <w:r>
        <w:rPr>
          <w:rFonts w:hint="eastAsia"/>
        </w:rPr>
        <w:t>号法案，而葡萄牙是于</w:t>
      </w:r>
      <w:r>
        <w:rPr>
          <w:rFonts w:hint="eastAsia"/>
        </w:rPr>
        <w:t>1983</w:t>
      </w:r>
      <w:r>
        <w:rPr>
          <w:rFonts w:hint="eastAsia"/>
        </w:rPr>
        <w:t>年</w:t>
      </w:r>
      <w:r>
        <w:rPr>
          <w:rFonts w:hint="eastAsia"/>
        </w:rPr>
        <w:t>5</w:t>
      </w:r>
      <w:r>
        <w:rPr>
          <w:rFonts w:hint="eastAsia"/>
        </w:rPr>
        <w:t>月</w:t>
      </w:r>
      <w:r>
        <w:rPr>
          <w:rFonts w:hint="eastAsia"/>
        </w:rPr>
        <w:t>3</w:t>
      </w:r>
      <w:r>
        <w:rPr>
          <w:rFonts w:hint="eastAsia"/>
        </w:rPr>
        <w:t>日批准《任择议定书》。</w:t>
      </w:r>
      <w:r>
        <w:rPr>
          <w:rStyle w:val="EndnoteReference"/>
        </w:rPr>
        <w:endnoteReference w:id="217"/>
      </w:r>
      <w:r>
        <w:rPr>
          <w:rFonts w:hint="eastAsia"/>
        </w:rPr>
        <w:t xml:space="preserve"> </w:t>
      </w:r>
    </w:p>
    <w:p w:rsidR="00000000" w:rsidRDefault="00A821ED">
      <w:pPr>
        <w:rPr>
          <w:rFonts w:hint="eastAsia"/>
        </w:rPr>
      </w:pPr>
      <w:r>
        <w:rPr>
          <w:rFonts w:hint="eastAsia"/>
        </w:rPr>
        <w:tab/>
        <w:t xml:space="preserve">4.3  </w:t>
      </w:r>
      <w:r>
        <w:rPr>
          <w:rFonts w:hint="eastAsia"/>
        </w:rPr>
        <w:t>第二，缔约国认为，根据委员会的判例法</w:t>
      </w:r>
      <w:r>
        <w:rPr>
          <w:rFonts w:hint="eastAsia"/>
        </w:rPr>
        <w:t xml:space="preserve"> </w:t>
      </w:r>
      <w:r>
        <w:rPr>
          <w:rStyle w:val="EndnoteReference"/>
        </w:rPr>
        <w:endnoteReference w:id="218"/>
      </w:r>
      <w:r>
        <w:rPr>
          <w:rFonts w:hint="eastAsia"/>
        </w:rPr>
        <w:t xml:space="preserve"> </w:t>
      </w:r>
      <w:r>
        <w:rPr>
          <w:rFonts w:hint="eastAsia"/>
        </w:rPr>
        <w:t>，国内补救办法并未用尽。在本案中，根据葡萄牙最高行政法院的判例法，对于因立法或政治行为而引起的国家民事责任的问题必须加以审议。</w:t>
      </w:r>
      <w:r>
        <w:rPr>
          <w:rStyle w:val="EndnoteReference"/>
        </w:rPr>
        <w:endnoteReference w:id="219"/>
      </w:r>
      <w:r>
        <w:rPr>
          <w:rFonts w:hint="eastAsia"/>
        </w:rPr>
        <w:t xml:space="preserve"> </w:t>
      </w:r>
      <w:r>
        <w:rPr>
          <w:rFonts w:hint="eastAsia"/>
        </w:rPr>
        <w:t>据缔约国称，葡萄牙的法律承认这一形式的国家责任，但本案的提交人本应向普通法院提起诉讼。</w:t>
      </w:r>
      <w:r>
        <w:rPr>
          <w:rStyle w:val="EndnoteReference"/>
        </w:rPr>
        <w:endnoteReference w:id="220"/>
      </w:r>
      <w:r>
        <w:rPr>
          <w:rFonts w:hint="eastAsia"/>
        </w:rPr>
        <w:t xml:space="preserve"> </w:t>
      </w:r>
      <w:r>
        <w:rPr>
          <w:rFonts w:hint="eastAsia"/>
        </w:rPr>
        <w:t>据缔约国称，最高法院的判例法承认对立法行为所负有的这一责任。</w:t>
      </w:r>
      <w:r>
        <w:rPr>
          <w:rStyle w:val="EndnoteReference"/>
        </w:rPr>
        <w:endnoteReference w:id="221"/>
      </w:r>
      <w:r>
        <w:rPr>
          <w:rFonts w:hint="eastAsia"/>
        </w:rPr>
        <w:t xml:space="preserve"> </w:t>
      </w:r>
      <w:r>
        <w:rPr>
          <w:rFonts w:hint="eastAsia"/>
        </w:rPr>
        <w:t>因此，缔约国认为，提交人完全可以对国家提起民事诉讼、向法院要求国家做出赔偿并向法院就有</w:t>
      </w:r>
      <w:r>
        <w:rPr>
          <w:rFonts w:hint="eastAsia"/>
        </w:rPr>
        <w:t>关法律是否符合宪法的问题提出质疑。这样一来，检查官就会立即将这一问题提交宪法法院，宪法法院将就申诉人提出的问题加以审议。提交人原本可向普通法院对赔偿问题要求提供补救办法。在本案中，提交人没有用尽此种补救办法。</w:t>
      </w:r>
    </w:p>
    <w:p w:rsidR="00000000" w:rsidRDefault="00A821ED">
      <w:pPr>
        <w:rPr>
          <w:rFonts w:hint="eastAsia"/>
        </w:rPr>
      </w:pPr>
      <w:r>
        <w:rPr>
          <w:rFonts w:hint="eastAsia"/>
        </w:rPr>
        <w:tab/>
        <w:t xml:space="preserve">4.4  </w:t>
      </w:r>
      <w:r>
        <w:rPr>
          <w:rFonts w:hint="eastAsia"/>
        </w:rPr>
        <w:t>第三，缔约国认为来文不可受理，因为这一事项已于</w:t>
      </w:r>
      <w:r>
        <w:rPr>
          <w:rFonts w:hint="eastAsia"/>
        </w:rPr>
        <w:t>1998</w:t>
      </w:r>
      <w:r>
        <w:rPr>
          <w:rFonts w:hint="eastAsia"/>
        </w:rPr>
        <w:t>年</w:t>
      </w:r>
      <w:r>
        <w:rPr>
          <w:rFonts w:hint="eastAsia"/>
        </w:rPr>
        <w:t>4</w:t>
      </w:r>
      <w:r>
        <w:rPr>
          <w:rFonts w:hint="eastAsia"/>
        </w:rPr>
        <w:t>月</w:t>
      </w:r>
      <w:r>
        <w:rPr>
          <w:rFonts w:hint="eastAsia"/>
        </w:rPr>
        <w:t>16</w:t>
      </w:r>
      <w:r>
        <w:rPr>
          <w:rFonts w:hint="eastAsia"/>
        </w:rPr>
        <w:t>日在监察员</w:t>
      </w:r>
      <w:r>
        <w:rPr>
          <w:rFonts w:hint="eastAsia"/>
        </w:rPr>
        <w:t>1993</w:t>
      </w:r>
      <w:r>
        <w:rPr>
          <w:rFonts w:hint="eastAsia"/>
        </w:rPr>
        <w:t>年</w:t>
      </w:r>
      <w:r>
        <w:rPr>
          <w:rFonts w:hint="eastAsia"/>
        </w:rPr>
        <w:t>7</w:t>
      </w:r>
      <w:r>
        <w:rPr>
          <w:rFonts w:hint="eastAsia"/>
        </w:rPr>
        <w:t>月</w:t>
      </w:r>
      <w:r>
        <w:rPr>
          <w:rFonts w:hint="eastAsia"/>
        </w:rPr>
        <w:t>5</w:t>
      </w:r>
      <w:r>
        <w:rPr>
          <w:rFonts w:hint="eastAsia"/>
        </w:rPr>
        <w:t>日做出决定的</w:t>
      </w:r>
      <w:r>
        <w:rPr>
          <w:rFonts w:hint="eastAsia"/>
        </w:rPr>
        <w:t>5</w:t>
      </w:r>
      <w:r>
        <w:rPr>
          <w:rFonts w:hint="eastAsia"/>
        </w:rPr>
        <w:t>年之后向人权委员会提出过。</w:t>
      </w:r>
    </w:p>
    <w:p w:rsidR="00000000" w:rsidRDefault="00A821ED">
      <w:pPr>
        <w:rPr>
          <w:rFonts w:hint="eastAsia"/>
        </w:rPr>
      </w:pPr>
      <w:r>
        <w:rPr>
          <w:rFonts w:hint="eastAsia"/>
        </w:rPr>
        <w:tab/>
        <w:t xml:space="preserve">4.5  </w:t>
      </w:r>
      <w:r>
        <w:rPr>
          <w:rFonts w:hint="eastAsia"/>
        </w:rPr>
        <w:t>在</w:t>
      </w:r>
      <w:r>
        <w:rPr>
          <w:rFonts w:hint="eastAsia"/>
        </w:rPr>
        <w:t>2001</w:t>
      </w:r>
      <w:r>
        <w:rPr>
          <w:rFonts w:hint="eastAsia"/>
        </w:rPr>
        <w:t>年</w:t>
      </w:r>
      <w:r>
        <w:rPr>
          <w:rFonts w:hint="eastAsia"/>
        </w:rPr>
        <w:t>9</w:t>
      </w:r>
      <w:r>
        <w:rPr>
          <w:rFonts w:hint="eastAsia"/>
        </w:rPr>
        <w:t>月</w:t>
      </w:r>
      <w:r>
        <w:rPr>
          <w:rFonts w:hint="eastAsia"/>
        </w:rPr>
        <w:t>21</w:t>
      </w:r>
      <w:r>
        <w:rPr>
          <w:rFonts w:hint="eastAsia"/>
        </w:rPr>
        <w:t>日的普通照会中，缔约国就案情发表了意见，缔约国认为该案情涉及的是对公民之间是否因其财产位于葡萄牙本土还是位于葡萄牙行政管辖的领</w:t>
      </w:r>
      <w:r>
        <w:rPr>
          <w:rFonts w:hint="eastAsia"/>
        </w:rPr>
        <w:t>土而加以歧视的问题。</w:t>
      </w:r>
    </w:p>
    <w:p w:rsidR="00000000" w:rsidRDefault="00A821ED">
      <w:pPr>
        <w:rPr>
          <w:rFonts w:hint="eastAsia"/>
        </w:rPr>
      </w:pPr>
      <w:r>
        <w:rPr>
          <w:rFonts w:hint="eastAsia"/>
        </w:rPr>
        <w:tab/>
        <w:t xml:space="preserve">4.6  </w:t>
      </w:r>
      <w:r>
        <w:rPr>
          <w:rFonts w:hint="eastAsia"/>
        </w:rPr>
        <w:t>缔约国认为，歧视问题是与安哥拉和葡萄牙在国际法中的地位相关的。</w:t>
      </w:r>
    </w:p>
    <w:p w:rsidR="00000000" w:rsidRDefault="00A821ED">
      <w:pPr>
        <w:rPr>
          <w:rFonts w:hint="eastAsia"/>
        </w:rPr>
      </w:pPr>
      <w:r>
        <w:rPr>
          <w:rFonts w:hint="eastAsia"/>
        </w:rPr>
        <w:tab/>
        <w:t xml:space="preserve">4.7  </w:t>
      </w:r>
      <w:r>
        <w:rPr>
          <w:rFonts w:hint="eastAsia"/>
        </w:rPr>
        <w:t>据缔约国称，它并不事先否认葡萄牙作为国籍国对其国民可能要负起加以保护的责任，问题是，对于葡萄牙公民而言，安哥拉的法律地位是否与葡萄牙的法律地位相同，以及葡萄牙是否因此要对葡萄牙境内的国民以及位于事发当时仍由葡萄牙负责管辖的安哥拉的国民给予相同待遇。只有在情况都相同的情况下，才会出现歧视。</w:t>
      </w:r>
    </w:p>
    <w:p w:rsidR="00000000" w:rsidRDefault="00A821ED">
      <w:pPr>
        <w:rPr>
          <w:rFonts w:hint="eastAsia"/>
        </w:rPr>
      </w:pPr>
      <w:r>
        <w:rPr>
          <w:rFonts w:hint="eastAsia"/>
        </w:rPr>
        <w:tab/>
        <w:t xml:space="preserve">4.8  </w:t>
      </w:r>
      <w:r>
        <w:rPr>
          <w:rFonts w:hint="eastAsia"/>
        </w:rPr>
        <w:t>缔约国提及欧洲人权法院的判例法，按照歧视的概念，情况相同者待遇相同，情况不同者待遇不同。</w:t>
      </w:r>
    </w:p>
    <w:p w:rsidR="00000000" w:rsidRDefault="00A821ED">
      <w:pPr>
        <w:rPr>
          <w:rFonts w:hint="eastAsia"/>
        </w:rPr>
      </w:pPr>
      <w:r>
        <w:rPr>
          <w:rFonts w:hint="eastAsia"/>
        </w:rPr>
        <w:tab/>
        <w:t xml:space="preserve">4.9 </w:t>
      </w:r>
      <w:r>
        <w:rPr>
          <w:rFonts w:hint="eastAsia"/>
        </w:rPr>
        <w:t xml:space="preserve"> </w:t>
      </w:r>
      <w:r>
        <w:rPr>
          <w:rFonts w:hint="eastAsia"/>
        </w:rPr>
        <w:t>缔约国认为，第</w:t>
      </w:r>
      <w:r>
        <w:rPr>
          <w:rFonts w:hint="eastAsia"/>
        </w:rPr>
        <w:t>80/77</w:t>
      </w:r>
      <w:r>
        <w:rPr>
          <w:rFonts w:hint="eastAsia"/>
        </w:rPr>
        <w:t>号法案中所作的区分所涉及的并不是某一具体的目的</w:t>
      </w:r>
      <w:r>
        <w:rPr>
          <w:rFonts w:hint="eastAsia"/>
          <w:spacing w:val="-40"/>
        </w:rPr>
        <w:t>――</w:t>
      </w:r>
      <w:r>
        <w:rPr>
          <w:rFonts w:hint="eastAsia"/>
          <w:spacing w:val="-40"/>
        </w:rPr>
        <w:t xml:space="preserve"> </w:t>
      </w:r>
      <w:r>
        <w:rPr>
          <w:rFonts w:hint="eastAsia"/>
        </w:rPr>
        <w:t>给予赔偿的目的，而是实际情况，即：葡萄牙在事发当时对安哥拉行使实质、实际和可能的管辖权的问题，据缔约国称，关于管辖的概念在国际法中已有明确的概念：</w:t>
      </w:r>
    </w:p>
    <w:p w:rsidR="00000000" w:rsidRDefault="00A821ED">
      <w:pPr>
        <w:ind w:left="1077" w:firstLine="601"/>
        <w:rPr>
          <w:rFonts w:hint="eastAsia"/>
        </w:rPr>
      </w:pPr>
      <w:r>
        <w:rPr>
          <w:rFonts w:hint="eastAsia"/>
        </w:rPr>
        <w:t>“‘受其管辖’这一说法似乎限制了《公约》受益者的人数，但纯粹是为了在违反《公约》行为的受害人与可能对这一违反行为负有责任的缔约国之间的必要联系。换言之，为了适用《公约》，国家必须要能够承认《公约》所保障的权利；然而，并不需要存在诸如国籍、住所或地址之类的固定法律联系，国家只要能对有关人</w:t>
      </w:r>
      <w:r>
        <w:rPr>
          <w:rFonts w:hint="eastAsia"/>
        </w:rPr>
        <w:t>员行使一定程度的权利即可。”</w:t>
      </w:r>
    </w:p>
    <w:p w:rsidR="00000000" w:rsidRDefault="00A821ED">
      <w:pPr>
        <w:rPr>
          <w:rFonts w:hint="eastAsia"/>
        </w:rPr>
      </w:pPr>
      <w:r>
        <w:rPr>
          <w:rFonts w:hint="eastAsia"/>
        </w:rPr>
        <w:tab/>
        <w:t xml:space="preserve">4.10  </w:t>
      </w:r>
      <w:r>
        <w:rPr>
          <w:rFonts w:hint="eastAsia"/>
        </w:rPr>
        <w:t>缔约国认为，需要回答以下几个问题：那么为什么在安哥拉被剥夺财产的人采取的行动仅限于当时在安哥拉拥有财产的葡萄牙公民而不延及非葡萄牙人？以及葡萄牙是否能对有关人员的财产行使一定程度的权力？</w:t>
      </w:r>
    </w:p>
    <w:p w:rsidR="00000000" w:rsidRDefault="00A821ED">
      <w:pPr>
        <w:rPr>
          <w:rFonts w:hint="eastAsia"/>
        </w:rPr>
      </w:pPr>
      <w:r>
        <w:rPr>
          <w:rFonts w:hint="eastAsia"/>
        </w:rPr>
        <w:tab/>
        <w:t xml:space="preserve">4.11  </w:t>
      </w:r>
      <w:r>
        <w:rPr>
          <w:rFonts w:hint="eastAsia"/>
        </w:rPr>
        <w:t>缔约国解释说，从国际上讲，一个新国家的起源取决于与实际发生的事件有关的因素，而不是法律。它认为，本案不存在歧视现象，因为葡萄牙与安哥拉的情况是不同的。缔约国认为，即使在非殖民化之前，安哥拉这块领土也不同于葡萄牙，而且根据国际法，已在法律上作好了独立的准备。它就是一个</w:t>
      </w:r>
      <w:r>
        <w:rPr>
          <w:rFonts w:hint="eastAsia"/>
        </w:rPr>
        <w:t>潜在的国家。而另一方面，葡萄牙却是一个位于伊比利亚半岛的长方形的独立自主地区的单一国家</w:t>
      </w:r>
      <w:r>
        <w:rPr>
          <w:rFonts w:hint="eastAsia"/>
          <w:spacing w:val="-40"/>
        </w:rPr>
        <w:t>――</w:t>
      </w:r>
      <w:r>
        <w:rPr>
          <w:rFonts w:hint="eastAsia"/>
          <w:spacing w:val="-40"/>
        </w:rPr>
        <w:t xml:space="preserve"> </w:t>
      </w:r>
      <w:r>
        <w:rPr>
          <w:rFonts w:hint="eastAsia"/>
        </w:rPr>
        <w:t>在国际上不具有殖民地位。因此缔约国认为，葡萄牙只需要保护其本土上的财产。</w:t>
      </w:r>
    </w:p>
    <w:p w:rsidR="00000000" w:rsidRDefault="00A821ED">
      <w:pPr>
        <w:rPr>
          <w:rFonts w:hint="eastAsia"/>
        </w:rPr>
      </w:pPr>
      <w:r>
        <w:rPr>
          <w:rFonts w:hint="eastAsia"/>
        </w:rPr>
        <w:tab/>
        <w:t xml:space="preserve">4.12  </w:t>
      </w:r>
      <w:r>
        <w:rPr>
          <w:rFonts w:hint="eastAsia"/>
        </w:rPr>
        <w:t>同样，据缔约国称，不能说本土领地或殖民地这一地位是由国家授予的。</w:t>
      </w:r>
      <w:r>
        <w:rPr>
          <w:rFonts w:hint="eastAsia"/>
        </w:rPr>
        <w:t>50</w:t>
      </w:r>
      <w:r>
        <w:rPr>
          <w:rFonts w:hint="eastAsia"/>
        </w:rPr>
        <w:t>年来，一直是国际社会授予其这一地位的，而在这种非殖民化进入到过渡阶段这一时刻起，就削弱了葡萄牙在安哥拉的管辖权。另外，缔约国认为，一旦领土的地位被国际社会确定，这些属地即不再属于葡萄牙的责任，正因为这一原因，葡萄牙在</w:t>
      </w:r>
      <w:r>
        <w:rPr>
          <w:rFonts w:hint="eastAsia"/>
        </w:rPr>
        <w:t>1970</w:t>
      </w:r>
      <w:r>
        <w:rPr>
          <w:rFonts w:hint="eastAsia"/>
        </w:rPr>
        <w:t>年代就着手为这些领土进行非殖民化进程。</w:t>
      </w:r>
    </w:p>
    <w:p w:rsidR="00000000" w:rsidRDefault="00A821ED">
      <w:pPr>
        <w:rPr>
          <w:rFonts w:hint="eastAsia"/>
        </w:rPr>
      </w:pPr>
      <w:r>
        <w:rPr>
          <w:rFonts w:hint="eastAsia"/>
        </w:rPr>
        <w:tab/>
        <w:t xml:space="preserve">4.13  </w:t>
      </w:r>
      <w:r>
        <w:rPr>
          <w:rFonts w:hint="eastAsia"/>
        </w:rPr>
        <w:t>缔约国认为，即使应当能够断言，当新国家创立时，也必须要维护私人的情况，但宗主国无法对事实上受新国家管辖的这些情况提供保障，即使当时属于过渡时期，而且国家仍在形成过程中，也是如此。对这些情况的保护应属于新国家的责任，但前提是不损害特别是</w:t>
      </w:r>
      <w:r>
        <w:rPr>
          <w:rFonts w:hint="eastAsia"/>
        </w:rPr>
        <w:t>1958</w:t>
      </w:r>
      <w:r>
        <w:rPr>
          <w:rFonts w:hint="eastAsia"/>
        </w:rPr>
        <w:t>年</w:t>
      </w:r>
      <w:r>
        <w:rPr>
          <w:rFonts w:hint="eastAsia"/>
        </w:rPr>
        <w:t>12</w:t>
      </w:r>
      <w:r>
        <w:rPr>
          <w:rFonts w:hint="eastAsia"/>
        </w:rPr>
        <w:t>月</w:t>
      </w:r>
      <w:r>
        <w:rPr>
          <w:rFonts w:hint="eastAsia"/>
        </w:rPr>
        <w:t>12</w:t>
      </w:r>
      <w:r>
        <w:rPr>
          <w:rFonts w:hint="eastAsia"/>
        </w:rPr>
        <w:t>日联合国大会第</w:t>
      </w:r>
      <w:r>
        <w:rPr>
          <w:rFonts w:hint="eastAsia"/>
        </w:rPr>
        <w:t>1314(XIII)</w:t>
      </w:r>
      <w:r>
        <w:rPr>
          <w:rFonts w:hint="eastAsia"/>
        </w:rPr>
        <w:t>号决议以及</w:t>
      </w:r>
      <w:r>
        <w:rPr>
          <w:rFonts w:hint="eastAsia"/>
        </w:rPr>
        <w:t>1962</w:t>
      </w:r>
      <w:r>
        <w:rPr>
          <w:rFonts w:hint="eastAsia"/>
        </w:rPr>
        <w:t>年</w:t>
      </w:r>
      <w:r>
        <w:rPr>
          <w:rFonts w:hint="eastAsia"/>
        </w:rPr>
        <w:t>12</w:t>
      </w:r>
      <w:r>
        <w:rPr>
          <w:rFonts w:hint="eastAsia"/>
        </w:rPr>
        <w:t>月</w:t>
      </w:r>
      <w:r>
        <w:rPr>
          <w:rFonts w:hint="eastAsia"/>
        </w:rPr>
        <w:t>12</w:t>
      </w:r>
      <w:r>
        <w:rPr>
          <w:rFonts w:hint="eastAsia"/>
        </w:rPr>
        <w:t>日第</w:t>
      </w:r>
      <w:r>
        <w:rPr>
          <w:rFonts w:hint="eastAsia"/>
        </w:rPr>
        <w:t>1803(XVII)</w:t>
      </w:r>
      <w:r>
        <w:rPr>
          <w:rFonts w:hint="eastAsia"/>
        </w:rPr>
        <w:t>号决议关于“对自然资源永久性主权”的规定。缔约国认为，这一点得到了联合国</w:t>
      </w:r>
      <w:r>
        <w:rPr>
          <w:rFonts w:hint="eastAsia"/>
        </w:rPr>
        <w:t>1970</w:t>
      </w:r>
      <w:r>
        <w:rPr>
          <w:rFonts w:hint="eastAsia"/>
        </w:rPr>
        <w:t>年</w:t>
      </w:r>
      <w:r>
        <w:rPr>
          <w:rFonts w:hint="eastAsia"/>
        </w:rPr>
        <w:t>10</w:t>
      </w:r>
      <w:r>
        <w:rPr>
          <w:rFonts w:hint="eastAsia"/>
        </w:rPr>
        <w:t>月</w:t>
      </w:r>
      <w:r>
        <w:rPr>
          <w:rFonts w:hint="eastAsia"/>
        </w:rPr>
        <w:t>24</w:t>
      </w:r>
      <w:r>
        <w:rPr>
          <w:rFonts w:hint="eastAsia"/>
        </w:rPr>
        <w:t>日发表的《关于各国根据《联合国宪章》建立友好关系和合作的国际法原</w:t>
      </w:r>
      <w:r>
        <w:rPr>
          <w:rFonts w:hint="eastAsia"/>
        </w:rPr>
        <w:t>则宣言》以及</w:t>
      </w:r>
      <w:r>
        <w:rPr>
          <w:rFonts w:hint="eastAsia"/>
        </w:rPr>
        <w:t>1960</w:t>
      </w:r>
      <w:r>
        <w:rPr>
          <w:rFonts w:hint="eastAsia"/>
        </w:rPr>
        <w:t>年</w:t>
      </w:r>
      <w:r>
        <w:rPr>
          <w:rFonts w:hint="eastAsia"/>
        </w:rPr>
        <w:t>12</w:t>
      </w:r>
      <w:r>
        <w:rPr>
          <w:rFonts w:hint="eastAsia"/>
        </w:rPr>
        <w:t>月</w:t>
      </w:r>
      <w:r>
        <w:rPr>
          <w:rFonts w:hint="eastAsia"/>
        </w:rPr>
        <w:t>14</w:t>
      </w:r>
      <w:r>
        <w:rPr>
          <w:rFonts w:hint="eastAsia"/>
        </w:rPr>
        <w:t>日联合国大会关于准许殖民地国家和人民独立的第</w:t>
      </w:r>
      <w:r>
        <w:rPr>
          <w:rFonts w:hint="eastAsia"/>
        </w:rPr>
        <w:t>1514(XV)</w:t>
      </w:r>
      <w:r>
        <w:rPr>
          <w:rFonts w:hint="eastAsia"/>
        </w:rPr>
        <w:t>号决议的确认。</w:t>
      </w:r>
    </w:p>
    <w:p w:rsidR="00000000" w:rsidRDefault="00A821ED">
      <w:pPr>
        <w:rPr>
          <w:rFonts w:hint="eastAsia"/>
        </w:rPr>
      </w:pPr>
      <w:r>
        <w:rPr>
          <w:rFonts w:hint="eastAsia"/>
        </w:rPr>
        <w:tab/>
        <w:t xml:space="preserve">4.14  </w:t>
      </w:r>
      <w:r>
        <w:rPr>
          <w:rFonts w:hint="eastAsia"/>
        </w:rPr>
        <w:t>缔约国最后认为，不存在对财产位于葡萄牙的葡萄牙公民以及在第</w:t>
      </w:r>
      <w:r>
        <w:rPr>
          <w:rFonts w:hint="eastAsia"/>
        </w:rPr>
        <w:t>80/77</w:t>
      </w:r>
      <w:r>
        <w:rPr>
          <w:rFonts w:hint="eastAsia"/>
        </w:rPr>
        <w:t>号法案生效之时财产位于安哥拉的葡萄牙公民之间的歧视现象，因此缔约国没有违反《公约》第二十六条的规定。它补充说，虽然上文已从法律方面证明提交人的申诉没有正当理由，但葡萄牙并未遗弃位于安哥拉的葡萄牙公民，而且只要可能，便尽量保护他们和他们的财产，并确保他们重新融入葡萄牙社会。</w:t>
      </w:r>
      <w:r>
        <w:rPr>
          <w:rStyle w:val="EndnoteReference"/>
        </w:rPr>
        <w:endnoteReference w:id="222"/>
      </w:r>
    </w:p>
    <w:p w:rsidR="00000000" w:rsidRDefault="00A821ED">
      <w:pPr>
        <w:rPr>
          <w:rFonts w:hint="eastAsia"/>
        </w:rPr>
      </w:pPr>
      <w:r>
        <w:rPr>
          <w:rFonts w:hint="eastAsia"/>
        </w:rPr>
        <w:tab/>
        <w:t xml:space="preserve">4.15  </w:t>
      </w:r>
      <w:r>
        <w:rPr>
          <w:rFonts w:hint="eastAsia"/>
        </w:rPr>
        <w:t>因此可以证明缔约国没有违反《公约</w:t>
      </w:r>
      <w:r>
        <w:rPr>
          <w:rFonts w:hint="eastAsia"/>
        </w:rPr>
        <w:t>》第二十六条，也没有遗弃在非殖民化时期处于安哥拉的葡萄牙公民。</w:t>
      </w:r>
    </w:p>
    <w:p w:rsidR="00000000" w:rsidRDefault="00A821ED">
      <w:pPr>
        <w:spacing w:after="320"/>
        <w:rPr>
          <w:rFonts w:hint="eastAsia"/>
        </w:rPr>
      </w:pPr>
      <w:r>
        <w:rPr>
          <w:rFonts w:hint="eastAsia"/>
        </w:rPr>
        <w:tab/>
        <w:t xml:space="preserve">4.16  </w:t>
      </w:r>
      <w:r>
        <w:rPr>
          <w:rFonts w:hint="eastAsia"/>
        </w:rPr>
        <w:t>在</w:t>
      </w:r>
      <w:r>
        <w:rPr>
          <w:rFonts w:hint="eastAsia"/>
        </w:rPr>
        <w:t>2004</w:t>
      </w:r>
      <w:r>
        <w:rPr>
          <w:rFonts w:hint="eastAsia"/>
        </w:rPr>
        <w:t>年</w:t>
      </w:r>
      <w:r>
        <w:rPr>
          <w:rFonts w:hint="eastAsia"/>
        </w:rPr>
        <w:t>12</w:t>
      </w:r>
      <w:r>
        <w:rPr>
          <w:rFonts w:hint="eastAsia"/>
        </w:rPr>
        <w:t>月</w:t>
      </w:r>
      <w:r>
        <w:rPr>
          <w:rFonts w:hint="eastAsia"/>
        </w:rPr>
        <w:t>29</w:t>
      </w:r>
      <w:r>
        <w:rPr>
          <w:rFonts w:hint="eastAsia"/>
        </w:rPr>
        <w:t>日就提交人</w:t>
      </w:r>
      <w:r>
        <w:rPr>
          <w:rFonts w:hint="eastAsia"/>
        </w:rPr>
        <w:t>2004</w:t>
      </w:r>
      <w:r>
        <w:rPr>
          <w:rFonts w:hint="eastAsia"/>
        </w:rPr>
        <w:t>年</w:t>
      </w:r>
      <w:r>
        <w:rPr>
          <w:rFonts w:hint="eastAsia"/>
        </w:rPr>
        <w:t>12</w:t>
      </w:r>
      <w:r>
        <w:rPr>
          <w:rFonts w:hint="eastAsia"/>
        </w:rPr>
        <w:t>月</w:t>
      </w:r>
      <w:r>
        <w:rPr>
          <w:rFonts w:hint="eastAsia"/>
        </w:rPr>
        <w:t>6</w:t>
      </w:r>
      <w:r>
        <w:rPr>
          <w:rFonts w:hint="eastAsia"/>
        </w:rPr>
        <w:t>日所作评论发表的意见中，缔约国再一次认为来文不可受理。它强调指出，迄今为止，只有</w:t>
      </w:r>
      <w:r>
        <w:t>Cascais</w:t>
      </w:r>
      <w:r>
        <w:rPr>
          <w:rFonts w:hint="eastAsia"/>
        </w:rPr>
        <w:t>民事法院的诉讼导致最高法院做出裁决。缔约国认为，问题在于是否已将合宪性问题提交宪法法院审理，以及如果已经提交，是否具有相关性。至于案情，缔约国再次争辩说，不可能对缔约国管辖范围之外的行为要求赔偿。</w:t>
      </w:r>
    </w:p>
    <w:p w:rsidR="00000000" w:rsidRDefault="00A821ED">
      <w:pPr>
        <w:pStyle w:val="Heading4"/>
        <w:spacing w:line="480" w:lineRule="auto"/>
        <w:rPr>
          <w:rFonts w:hint="eastAsia"/>
        </w:rPr>
      </w:pPr>
      <w:r>
        <w:rPr>
          <w:rFonts w:hint="eastAsia"/>
        </w:rPr>
        <w:t>提交人的评论</w:t>
      </w:r>
    </w:p>
    <w:p w:rsidR="00000000" w:rsidRDefault="00A821ED">
      <w:pPr>
        <w:rPr>
          <w:rFonts w:hint="eastAsia"/>
        </w:rPr>
      </w:pPr>
      <w:r>
        <w:rPr>
          <w:rFonts w:hint="eastAsia"/>
        </w:rPr>
        <w:tab/>
        <w:t xml:space="preserve">5.1  </w:t>
      </w:r>
      <w:r>
        <w:rPr>
          <w:rFonts w:hint="eastAsia"/>
        </w:rPr>
        <w:t>在</w:t>
      </w:r>
      <w:r>
        <w:rPr>
          <w:rFonts w:hint="eastAsia"/>
        </w:rPr>
        <w:t>2001</w:t>
      </w:r>
      <w:r>
        <w:rPr>
          <w:rFonts w:hint="eastAsia"/>
        </w:rPr>
        <w:t>年</w:t>
      </w:r>
      <w:r>
        <w:rPr>
          <w:rFonts w:hint="eastAsia"/>
        </w:rPr>
        <w:t>11</w:t>
      </w:r>
      <w:r>
        <w:rPr>
          <w:rFonts w:hint="eastAsia"/>
        </w:rPr>
        <w:t>月</w:t>
      </w:r>
      <w:r>
        <w:rPr>
          <w:rFonts w:hint="eastAsia"/>
        </w:rPr>
        <w:t>28</w:t>
      </w:r>
      <w:r>
        <w:rPr>
          <w:rFonts w:hint="eastAsia"/>
        </w:rPr>
        <w:t>日的来信中，提交人对缔约国的意见提出异议，并</w:t>
      </w:r>
      <w:r>
        <w:rPr>
          <w:rFonts w:hint="eastAsia"/>
        </w:rPr>
        <w:t>坚持认为国内补救办法已经用尽。他们提到</w:t>
      </w:r>
      <w:r>
        <w:rPr>
          <w:rFonts w:hint="eastAsia"/>
        </w:rPr>
        <w:t>1997</w:t>
      </w:r>
      <w:r>
        <w:rPr>
          <w:rFonts w:hint="eastAsia"/>
        </w:rPr>
        <w:t>年</w:t>
      </w:r>
      <w:r>
        <w:rPr>
          <w:rFonts w:hint="eastAsia"/>
        </w:rPr>
        <w:t>9</w:t>
      </w:r>
      <w:r>
        <w:rPr>
          <w:rFonts w:hint="eastAsia"/>
        </w:rPr>
        <w:t>月</w:t>
      </w:r>
      <w:r>
        <w:rPr>
          <w:rFonts w:hint="eastAsia"/>
        </w:rPr>
        <w:t>25</w:t>
      </w:r>
      <w:r>
        <w:rPr>
          <w:rFonts w:hint="eastAsia"/>
        </w:rPr>
        <w:t>日向里斯本行政法院提出的上诉</w:t>
      </w:r>
      <w:r>
        <w:rPr>
          <w:rFonts w:hint="eastAsia"/>
        </w:rPr>
        <w:t xml:space="preserve"> </w:t>
      </w:r>
      <w:r>
        <w:rPr>
          <w:rStyle w:val="EndnoteReference"/>
        </w:rPr>
        <w:endnoteReference w:id="223"/>
      </w:r>
      <w:r>
        <w:rPr>
          <w:rFonts w:hint="eastAsia"/>
        </w:rPr>
        <w:t xml:space="preserve"> </w:t>
      </w:r>
      <w:r>
        <w:rPr>
          <w:rFonts w:hint="eastAsia"/>
        </w:rPr>
        <w:t>，</w:t>
      </w:r>
      <w:r>
        <w:rPr>
          <w:rFonts w:hint="eastAsia"/>
        </w:rPr>
        <w:t>1998</w:t>
      </w:r>
      <w:r>
        <w:rPr>
          <w:rFonts w:hint="eastAsia"/>
        </w:rPr>
        <w:t>年</w:t>
      </w:r>
      <w:r>
        <w:rPr>
          <w:rFonts w:hint="eastAsia"/>
        </w:rPr>
        <w:t>11</w:t>
      </w:r>
      <w:r>
        <w:rPr>
          <w:rFonts w:hint="eastAsia"/>
        </w:rPr>
        <w:t>月</w:t>
      </w:r>
      <w:r>
        <w:rPr>
          <w:rFonts w:hint="eastAsia"/>
        </w:rPr>
        <w:t>20</w:t>
      </w:r>
      <w:r>
        <w:rPr>
          <w:rFonts w:hint="eastAsia"/>
        </w:rPr>
        <w:t>日和</w:t>
      </w:r>
      <w:r>
        <w:rPr>
          <w:rFonts w:hint="eastAsia"/>
        </w:rPr>
        <w:t>2000</w:t>
      </w:r>
      <w:r>
        <w:rPr>
          <w:rFonts w:hint="eastAsia"/>
        </w:rPr>
        <w:t>年</w:t>
      </w:r>
      <w:r>
        <w:rPr>
          <w:rFonts w:hint="eastAsia"/>
        </w:rPr>
        <w:t>4</w:t>
      </w:r>
      <w:r>
        <w:rPr>
          <w:rFonts w:hint="eastAsia"/>
        </w:rPr>
        <w:t>月</w:t>
      </w:r>
      <w:r>
        <w:rPr>
          <w:rFonts w:hint="eastAsia"/>
        </w:rPr>
        <w:t>20</w:t>
      </w:r>
      <w:r>
        <w:rPr>
          <w:rFonts w:hint="eastAsia"/>
        </w:rPr>
        <w:t>日向里斯本民事法院提起的上诉、</w:t>
      </w:r>
      <w:r>
        <w:rPr>
          <w:rFonts w:hint="eastAsia"/>
        </w:rPr>
        <w:t>2000</w:t>
      </w:r>
      <w:r>
        <w:rPr>
          <w:rFonts w:hint="eastAsia"/>
        </w:rPr>
        <w:t>年</w:t>
      </w:r>
      <w:r>
        <w:rPr>
          <w:rFonts w:hint="eastAsia"/>
        </w:rPr>
        <w:t>5</w:t>
      </w:r>
      <w:r>
        <w:rPr>
          <w:rFonts w:hint="eastAsia"/>
        </w:rPr>
        <w:t>月</w:t>
      </w:r>
      <w:r>
        <w:rPr>
          <w:rFonts w:hint="eastAsia"/>
        </w:rPr>
        <w:t>2</w:t>
      </w:r>
      <w:r>
        <w:rPr>
          <w:rFonts w:hint="eastAsia"/>
        </w:rPr>
        <w:t>日向</w:t>
      </w:r>
      <w:r>
        <w:t>Viseu</w:t>
      </w:r>
      <w:r>
        <w:rPr>
          <w:rFonts w:hint="eastAsia"/>
        </w:rPr>
        <w:t>和</w:t>
      </w:r>
      <w:r>
        <w:t>Cascais</w:t>
      </w:r>
      <w:r>
        <w:rPr>
          <w:rFonts w:hint="eastAsia"/>
        </w:rPr>
        <w:t>民事法院提起的诉讼以及</w:t>
      </w:r>
      <w:r>
        <w:rPr>
          <w:rFonts w:hint="eastAsia"/>
        </w:rPr>
        <w:t>2000</w:t>
      </w:r>
      <w:r>
        <w:rPr>
          <w:rFonts w:hint="eastAsia"/>
        </w:rPr>
        <w:t>年</w:t>
      </w:r>
      <w:r>
        <w:rPr>
          <w:rFonts w:hint="eastAsia"/>
        </w:rPr>
        <w:t>5</w:t>
      </w:r>
      <w:r>
        <w:rPr>
          <w:rFonts w:hint="eastAsia"/>
        </w:rPr>
        <w:t>月</w:t>
      </w:r>
      <w:r>
        <w:rPr>
          <w:rFonts w:hint="eastAsia"/>
        </w:rPr>
        <w:t>3</w:t>
      </w:r>
      <w:r>
        <w:rPr>
          <w:rFonts w:hint="eastAsia"/>
        </w:rPr>
        <w:t>日向</w:t>
      </w:r>
      <w:r>
        <w:t>Tomar</w:t>
      </w:r>
      <w:r>
        <w:rPr>
          <w:rFonts w:hint="eastAsia"/>
        </w:rPr>
        <w:t>民事法院提出的上诉。他们表示，到向委员会致函之日为止，还未做出任何裁决。</w:t>
      </w:r>
    </w:p>
    <w:p w:rsidR="00000000" w:rsidRDefault="00A821ED">
      <w:pPr>
        <w:spacing w:after="320"/>
        <w:rPr>
          <w:rFonts w:hint="eastAsia"/>
        </w:rPr>
      </w:pPr>
      <w:r>
        <w:rPr>
          <w:rFonts w:hint="eastAsia"/>
        </w:rPr>
        <w:tab/>
        <w:t xml:space="preserve">5.2  </w:t>
      </w:r>
      <w:r>
        <w:rPr>
          <w:rFonts w:hint="eastAsia"/>
        </w:rPr>
        <w:t>在</w:t>
      </w:r>
      <w:r>
        <w:rPr>
          <w:rFonts w:hint="eastAsia"/>
        </w:rPr>
        <w:t>2004</w:t>
      </w:r>
      <w:r>
        <w:rPr>
          <w:rFonts w:hint="eastAsia"/>
        </w:rPr>
        <w:t>年</w:t>
      </w:r>
      <w:r>
        <w:rPr>
          <w:rFonts w:hint="eastAsia"/>
        </w:rPr>
        <w:t>12</w:t>
      </w:r>
      <w:r>
        <w:rPr>
          <w:rFonts w:hint="eastAsia"/>
        </w:rPr>
        <w:t>月</w:t>
      </w:r>
      <w:r>
        <w:rPr>
          <w:rFonts w:hint="eastAsia"/>
        </w:rPr>
        <w:t>6</w:t>
      </w:r>
      <w:r>
        <w:rPr>
          <w:rFonts w:hint="eastAsia"/>
        </w:rPr>
        <w:t>日的来函中，提交人表示，只有</w:t>
      </w:r>
      <w:r>
        <w:t>Cascais</w:t>
      </w:r>
      <w:r>
        <w:rPr>
          <w:rFonts w:hint="eastAsia"/>
        </w:rPr>
        <w:t>民事法院的诉讼有了判决结果，即：法院裁决提交人要求赔偿的权利已过期</w:t>
      </w:r>
      <w:r>
        <w:rPr>
          <w:rFonts w:hint="eastAsia"/>
        </w:rPr>
        <w:t>(</w:t>
      </w:r>
      <w:r>
        <w:t>Cascais</w:t>
      </w:r>
      <w:r>
        <w:rPr>
          <w:rFonts w:hint="eastAsia"/>
        </w:rPr>
        <w:t>民事法院</w:t>
      </w:r>
      <w:r>
        <w:rPr>
          <w:rFonts w:hint="eastAsia"/>
        </w:rPr>
        <w:t>2002</w:t>
      </w:r>
      <w:r>
        <w:rPr>
          <w:rFonts w:hint="eastAsia"/>
        </w:rPr>
        <w:t>年</w:t>
      </w:r>
      <w:r>
        <w:rPr>
          <w:rFonts w:hint="eastAsia"/>
        </w:rPr>
        <w:t>6</w:t>
      </w:r>
      <w:r>
        <w:rPr>
          <w:rFonts w:hint="eastAsia"/>
        </w:rPr>
        <w:t>月</w:t>
      </w:r>
      <w:r>
        <w:rPr>
          <w:rFonts w:hint="eastAsia"/>
        </w:rPr>
        <w:t>18</w:t>
      </w:r>
      <w:r>
        <w:rPr>
          <w:rFonts w:hint="eastAsia"/>
        </w:rPr>
        <w:t>日的判决，上诉法院于</w:t>
      </w:r>
      <w:r>
        <w:rPr>
          <w:rFonts w:hint="eastAsia"/>
        </w:rPr>
        <w:t>2003</w:t>
      </w:r>
      <w:r>
        <w:rPr>
          <w:rFonts w:hint="eastAsia"/>
        </w:rPr>
        <w:t>年</w:t>
      </w:r>
      <w:r>
        <w:rPr>
          <w:rFonts w:hint="eastAsia"/>
        </w:rPr>
        <w:t>5</w:t>
      </w:r>
      <w:r>
        <w:rPr>
          <w:rFonts w:hint="eastAsia"/>
        </w:rPr>
        <w:t>月</w:t>
      </w:r>
      <w:r>
        <w:rPr>
          <w:rFonts w:hint="eastAsia"/>
        </w:rPr>
        <w:t>5</w:t>
      </w:r>
      <w:r>
        <w:rPr>
          <w:rFonts w:hint="eastAsia"/>
        </w:rPr>
        <w:t>日以及最高法院于</w:t>
      </w:r>
      <w:r>
        <w:rPr>
          <w:rFonts w:hint="eastAsia"/>
        </w:rPr>
        <w:t>2004</w:t>
      </w:r>
      <w:r>
        <w:rPr>
          <w:rFonts w:hint="eastAsia"/>
        </w:rPr>
        <w:t>年</w:t>
      </w:r>
      <w:r>
        <w:rPr>
          <w:rFonts w:hint="eastAsia"/>
        </w:rPr>
        <w:t>5</w:t>
      </w:r>
      <w:r>
        <w:rPr>
          <w:rFonts w:hint="eastAsia"/>
        </w:rPr>
        <w:t>月</w:t>
      </w:r>
      <w:r>
        <w:rPr>
          <w:rFonts w:hint="eastAsia"/>
        </w:rPr>
        <w:t>14</w:t>
      </w:r>
      <w:r>
        <w:rPr>
          <w:rFonts w:hint="eastAsia"/>
        </w:rPr>
        <w:t>日维持原判</w:t>
      </w:r>
      <w:r>
        <w:rPr>
          <w:rFonts w:hint="eastAsia"/>
        </w:rPr>
        <w:t xml:space="preserve">) </w:t>
      </w:r>
      <w:r>
        <w:rPr>
          <w:rFonts w:hint="eastAsia"/>
        </w:rPr>
        <w:t>。</w:t>
      </w:r>
    </w:p>
    <w:p w:rsidR="00000000" w:rsidRDefault="00A821ED">
      <w:pPr>
        <w:pStyle w:val="Heading4"/>
        <w:rPr>
          <w:rFonts w:hint="eastAsia"/>
        </w:rPr>
      </w:pPr>
      <w:r>
        <w:rPr>
          <w:rFonts w:hint="eastAsia"/>
        </w:rPr>
        <w:t>委员会对可否受理问题的审议情况</w:t>
      </w:r>
    </w:p>
    <w:p w:rsidR="00000000" w:rsidRDefault="00A821ED">
      <w:pPr>
        <w:rPr>
          <w:rFonts w:hint="eastAsia"/>
        </w:rPr>
      </w:pPr>
      <w:r>
        <w:rPr>
          <w:rFonts w:hint="eastAsia"/>
        </w:rPr>
        <w:tab/>
        <w:t xml:space="preserve">6.1  </w:t>
      </w:r>
      <w:r>
        <w:rPr>
          <w:rFonts w:hint="eastAsia"/>
        </w:rPr>
        <w:t>在审议来文所载任何请求之前，人权事务委员会必须根据其议事规则第</w:t>
      </w:r>
      <w:r>
        <w:rPr>
          <w:rFonts w:hint="eastAsia"/>
        </w:rPr>
        <w:t>87</w:t>
      </w:r>
      <w:r>
        <w:rPr>
          <w:rFonts w:hint="eastAsia"/>
        </w:rPr>
        <w:t>条，决定来文是否符合《公约任择议定书》规定的受理条件。</w:t>
      </w:r>
    </w:p>
    <w:p w:rsidR="00000000" w:rsidRDefault="00A821ED">
      <w:pPr>
        <w:rPr>
          <w:rFonts w:hint="eastAsia"/>
        </w:rPr>
      </w:pPr>
      <w:r>
        <w:rPr>
          <w:rFonts w:hint="eastAsia"/>
        </w:rPr>
        <w:tab/>
        <w:t xml:space="preserve">6.2  </w:t>
      </w:r>
      <w:r>
        <w:rPr>
          <w:rFonts w:hint="eastAsia"/>
        </w:rPr>
        <w:t>根据《任择议定书》第五条第二款</w:t>
      </w:r>
      <w:r>
        <w:rPr>
          <w:rFonts w:hint="eastAsia"/>
        </w:rPr>
        <w:t>(</w:t>
      </w:r>
      <w:r>
        <w:rPr>
          <w:rFonts w:hint="eastAsia"/>
        </w:rPr>
        <w:t>子</w:t>
      </w:r>
      <w:r>
        <w:rPr>
          <w:rFonts w:hint="eastAsia"/>
        </w:rPr>
        <w:t>)</w:t>
      </w:r>
      <w:r>
        <w:rPr>
          <w:rFonts w:hint="eastAsia"/>
        </w:rPr>
        <w:t>项，委员会认为，同一事项没有在另一国际调查或解决程序的审议之中。</w:t>
      </w:r>
    </w:p>
    <w:p w:rsidR="00000000" w:rsidRDefault="00A821ED">
      <w:pPr>
        <w:rPr>
          <w:rFonts w:hint="eastAsia"/>
        </w:rPr>
      </w:pPr>
      <w:r>
        <w:rPr>
          <w:rFonts w:hint="eastAsia"/>
        </w:rPr>
        <w:tab/>
        <w:t xml:space="preserve">6.3  </w:t>
      </w:r>
      <w:r>
        <w:rPr>
          <w:rFonts w:hint="eastAsia"/>
        </w:rPr>
        <w:t>委员会注意到缔约国提出的关于申诉因属时管辖权而不可受理的论点以及提交人就这一问题所做的评论。</w:t>
      </w:r>
    </w:p>
    <w:p w:rsidR="00000000" w:rsidRDefault="00A821ED">
      <w:pPr>
        <w:rPr>
          <w:rFonts w:hint="eastAsia"/>
        </w:rPr>
      </w:pPr>
      <w:r>
        <w:rPr>
          <w:rFonts w:hint="eastAsia"/>
        </w:rPr>
        <w:tab/>
        <w:t xml:space="preserve">6.4  </w:t>
      </w:r>
      <w:r>
        <w:rPr>
          <w:rFonts w:hint="eastAsia"/>
        </w:rPr>
        <w:t>根据其判例法，</w:t>
      </w:r>
      <w:r>
        <w:rPr>
          <w:rStyle w:val="EndnoteReference"/>
        </w:rPr>
        <w:endnoteReference w:id="224"/>
      </w:r>
      <w:r>
        <w:rPr>
          <w:rFonts w:hint="eastAsia"/>
        </w:rPr>
        <w:t xml:space="preserve"> </w:t>
      </w:r>
      <w:r>
        <w:rPr>
          <w:rFonts w:hint="eastAsia"/>
        </w:rPr>
        <w:t>委</w:t>
      </w:r>
      <w:r>
        <w:rPr>
          <w:rFonts w:hint="eastAsia"/>
        </w:rPr>
        <w:t>员会认为，它不能就《公约》对缔约国生效之前发生的所指称的违反行为进行审议，除非所申诉的违反行为在《任择议定书》生效之后仍继续发生。委员会裁定，因</w:t>
      </w:r>
      <w:r>
        <w:rPr>
          <w:rFonts w:hint="eastAsia"/>
        </w:rPr>
        <w:t>1977</w:t>
      </w:r>
      <w:r>
        <w:rPr>
          <w:rFonts w:hint="eastAsia"/>
        </w:rPr>
        <w:t>年</w:t>
      </w:r>
      <w:r>
        <w:rPr>
          <w:rFonts w:hint="eastAsia"/>
        </w:rPr>
        <w:t>10</w:t>
      </w:r>
      <w:r>
        <w:rPr>
          <w:rFonts w:hint="eastAsia"/>
        </w:rPr>
        <w:t>月</w:t>
      </w:r>
      <w:r>
        <w:rPr>
          <w:rFonts w:hint="eastAsia"/>
        </w:rPr>
        <w:t>26</w:t>
      </w:r>
      <w:r>
        <w:rPr>
          <w:rFonts w:hint="eastAsia"/>
        </w:rPr>
        <w:t>日第</w:t>
      </w:r>
      <w:r>
        <w:rPr>
          <w:rFonts w:hint="eastAsia"/>
        </w:rPr>
        <w:t>80/77</w:t>
      </w:r>
      <w:r>
        <w:rPr>
          <w:rFonts w:hint="eastAsia"/>
        </w:rPr>
        <w:t>号法案而引起的歧视行为，是在缔约国于</w:t>
      </w:r>
      <w:r>
        <w:rPr>
          <w:rFonts w:hint="eastAsia"/>
        </w:rPr>
        <w:t>1978</w:t>
      </w:r>
      <w:r>
        <w:rPr>
          <w:rFonts w:hint="eastAsia"/>
        </w:rPr>
        <w:t>年</w:t>
      </w:r>
      <w:r>
        <w:rPr>
          <w:rFonts w:hint="eastAsia"/>
        </w:rPr>
        <w:t>9</w:t>
      </w:r>
      <w:r>
        <w:rPr>
          <w:rFonts w:hint="eastAsia"/>
        </w:rPr>
        <w:t>月</w:t>
      </w:r>
      <w:r>
        <w:rPr>
          <w:rFonts w:hint="eastAsia"/>
        </w:rPr>
        <w:t>15</w:t>
      </w:r>
      <w:r>
        <w:rPr>
          <w:rFonts w:hint="eastAsia"/>
        </w:rPr>
        <w:t>日批准《公约》和</w:t>
      </w:r>
      <w:r>
        <w:rPr>
          <w:rFonts w:hint="eastAsia"/>
        </w:rPr>
        <w:t>1983</w:t>
      </w:r>
      <w:r>
        <w:rPr>
          <w:rFonts w:hint="eastAsia"/>
        </w:rPr>
        <w:t>年</w:t>
      </w:r>
      <w:r>
        <w:rPr>
          <w:rFonts w:hint="eastAsia"/>
        </w:rPr>
        <w:t>8</w:t>
      </w:r>
      <w:r>
        <w:rPr>
          <w:rFonts w:hint="eastAsia"/>
        </w:rPr>
        <w:t>月</w:t>
      </w:r>
      <w:r>
        <w:rPr>
          <w:rFonts w:hint="eastAsia"/>
        </w:rPr>
        <w:t>3</w:t>
      </w:r>
      <w:r>
        <w:rPr>
          <w:rFonts w:hint="eastAsia"/>
        </w:rPr>
        <w:t>日批准《任择议定书》之前发生的。委员会并不认为因该法案而出现的这种歧视现象的现有效果构成对《公约》本身的违反行为。因此来文因属时管辖权而不可受理。</w:t>
      </w:r>
      <w:r>
        <w:rPr>
          <w:rStyle w:val="EndnoteReference"/>
        </w:rPr>
        <w:endnoteReference w:id="225"/>
      </w:r>
      <w:r>
        <w:rPr>
          <w:rFonts w:hint="eastAsia"/>
        </w:rPr>
        <w:t xml:space="preserve"> </w:t>
      </w:r>
      <w:r>
        <w:rPr>
          <w:rFonts w:hint="eastAsia"/>
        </w:rPr>
        <w:t>在此情况下，委员会没有必要再就是否用尽国内补救办法的问题发表意见。</w:t>
      </w:r>
    </w:p>
    <w:p w:rsidR="00000000" w:rsidRDefault="00A821ED">
      <w:pPr>
        <w:pStyle w:val="a7"/>
        <w:rPr>
          <w:rFonts w:hint="eastAsia"/>
        </w:rPr>
      </w:pPr>
      <w:r>
        <w:rPr>
          <w:rFonts w:hint="eastAsia"/>
        </w:rPr>
        <w:tab/>
      </w:r>
      <w:r>
        <w:t xml:space="preserve">7.  </w:t>
      </w:r>
      <w:r>
        <w:rPr>
          <w:rFonts w:hint="eastAsia"/>
        </w:rPr>
        <w:t>因此，委员会裁定：</w:t>
      </w:r>
    </w:p>
    <w:p w:rsidR="00000000" w:rsidRDefault="00A821ED">
      <w:pPr>
        <w:ind w:left="1040"/>
        <w:rPr>
          <w:rFonts w:hint="eastAsia"/>
        </w:rPr>
      </w:pPr>
      <w:r>
        <w:t>(a)</w:t>
      </w:r>
      <w:r>
        <w:tab/>
      </w:r>
      <w:r>
        <w:rPr>
          <w:rFonts w:hint="eastAsia"/>
        </w:rPr>
        <w:t>根据《任择议定书》第一条，来文不可受理；</w:t>
      </w:r>
    </w:p>
    <w:p w:rsidR="00000000" w:rsidRDefault="00A821ED">
      <w:pPr>
        <w:ind w:left="1040"/>
        <w:rPr>
          <w:rFonts w:hint="eastAsia"/>
        </w:rPr>
      </w:pPr>
      <w:r>
        <w:t>(b)</w:t>
      </w:r>
      <w:r>
        <w:tab/>
      </w:r>
      <w:r>
        <w:rPr>
          <w:rFonts w:hint="eastAsia"/>
        </w:rPr>
        <w:t>应将本决定转送缔约国并通知提交人。</w:t>
      </w:r>
    </w:p>
    <w:p w:rsidR="00000000" w:rsidRDefault="00A821ED">
      <w:pPr>
        <w:spacing w:line="480" w:lineRule="auto"/>
      </w:pPr>
    </w:p>
    <w:p w:rsidR="00000000" w:rsidRDefault="00A821ED">
      <w:r>
        <w:tab/>
      </w:r>
      <w:r>
        <w:rPr>
          <w:rFonts w:hint="eastAsia"/>
        </w:rPr>
        <w:t>[</w:t>
      </w:r>
      <w:r>
        <w:rPr>
          <w:rFonts w:hint="eastAsia"/>
        </w:rPr>
        <w:t>通过时有英文、法文和西班牙文本，其中法文本为原文。随后还将印发阿拉伯文、中文和俄文本，作为委员会提交大会的年度报告的一部分。</w:t>
      </w:r>
      <w:r>
        <w:rPr>
          <w:rFonts w:hint="eastAsia"/>
        </w:rPr>
        <w:t>]</w:t>
      </w:r>
    </w:p>
    <w:p w:rsidR="00000000" w:rsidRDefault="00A821ED">
      <w:pPr>
        <w:pStyle w:val="Heading2"/>
        <w:spacing w:line="336" w:lineRule="auto"/>
        <w:sectPr w:rsidR="00000000">
          <w:headerReference w:type="even" r:id="rId44"/>
          <w:headerReference w:type="default" r:id="rId45"/>
          <w:headerReference w:type="first" r:id="rId46"/>
          <w:footerReference w:type="first" r:id="rId47"/>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2"/>
        <w:spacing w:after="240" w:line="336" w:lineRule="auto"/>
        <w:rPr>
          <w:rFonts w:hint="eastAsia"/>
          <w:sz w:val="26"/>
        </w:rPr>
      </w:pPr>
      <w:r>
        <w:rPr>
          <w:rFonts w:hint="eastAsia"/>
          <w:sz w:val="26"/>
        </w:rPr>
        <w:t>附</w:t>
      </w:r>
      <w:r>
        <w:rPr>
          <w:rFonts w:hint="eastAsia"/>
          <w:sz w:val="26"/>
        </w:rPr>
        <w:t xml:space="preserve">  </w:t>
      </w:r>
      <w:r>
        <w:rPr>
          <w:rFonts w:hint="eastAsia"/>
          <w:sz w:val="26"/>
        </w:rPr>
        <w:t>录</w:t>
      </w:r>
    </w:p>
    <w:p w:rsidR="00000000" w:rsidRDefault="00A821ED">
      <w:pPr>
        <w:pStyle w:val="Heading2"/>
        <w:spacing w:after="240" w:line="336" w:lineRule="auto"/>
        <w:rPr>
          <w:rFonts w:hint="eastAsia"/>
          <w:sz w:val="24"/>
          <w:u w:val="single"/>
        </w:rPr>
      </w:pPr>
      <w:r>
        <w:rPr>
          <w:rFonts w:hint="eastAsia"/>
          <w:sz w:val="24"/>
          <w:u w:val="single"/>
        </w:rPr>
        <w:t>委员会委员露丝·韦奇伍德女士的个人意见</w:t>
      </w:r>
    </w:p>
    <w:p w:rsidR="00000000" w:rsidRDefault="00A821ED">
      <w:pPr>
        <w:rPr>
          <w:rFonts w:hint="eastAsia"/>
        </w:rPr>
      </w:pPr>
      <w:r>
        <w:rPr>
          <w:rFonts w:hint="eastAsia"/>
        </w:rPr>
        <w:tab/>
      </w:r>
      <w:r>
        <w:rPr>
          <w:rFonts w:hint="eastAsia"/>
        </w:rPr>
        <w:t>提交人申诉，其在安哥拉的财产在</w:t>
      </w:r>
      <w:r>
        <w:rPr>
          <w:rFonts w:hint="eastAsia"/>
        </w:rPr>
        <w:t>1974</w:t>
      </w:r>
      <w:r>
        <w:rPr>
          <w:rFonts w:hint="eastAsia"/>
        </w:rPr>
        <w:t>年至</w:t>
      </w:r>
      <w:r>
        <w:rPr>
          <w:rFonts w:hint="eastAsia"/>
        </w:rPr>
        <w:t>1975</w:t>
      </w:r>
      <w:r>
        <w:rPr>
          <w:rFonts w:hint="eastAsia"/>
        </w:rPr>
        <w:t>年安哥拉向独立过渡期间在没有得到任何赔偿的情况下被没收，而且葡萄牙也未对安哥拉当局的这些行为做出赔偿。他们称这违反了《公民权利和政治权利公约》第二十六条所规定的平等待遇的权利，因为</w:t>
      </w:r>
      <w:r>
        <w:rPr>
          <w:rFonts w:hint="eastAsia"/>
        </w:rPr>
        <w:t>葡萄牙选择对同一期间在其欧洲领土上任何被剥夺财产者做出赔偿。即使葡萄牙在这一时期对安哥拉的影响和控制已经减弱</w:t>
      </w:r>
      <w:r>
        <w:rPr>
          <w:rFonts w:hint="eastAsia"/>
        </w:rPr>
        <w:t>(</w:t>
      </w:r>
      <w:r>
        <w:rPr>
          <w:rFonts w:hint="eastAsia"/>
        </w:rPr>
        <w:t>如果没有消失的话</w:t>
      </w:r>
      <w:r>
        <w:rPr>
          <w:rFonts w:hint="eastAsia"/>
        </w:rPr>
        <w:t>)</w:t>
      </w:r>
      <w:r>
        <w:rPr>
          <w:rFonts w:hint="eastAsia"/>
        </w:rPr>
        <w:t>，他们仍坚称存在非法歧视的现象。</w:t>
      </w:r>
    </w:p>
    <w:p w:rsidR="00000000" w:rsidRDefault="00A821ED">
      <w:pPr>
        <w:rPr>
          <w:rFonts w:hint="eastAsia"/>
        </w:rPr>
      </w:pPr>
      <w:r>
        <w:rPr>
          <w:rFonts w:hint="eastAsia"/>
        </w:rPr>
        <w:tab/>
      </w:r>
      <w:r>
        <w:rPr>
          <w:rFonts w:hint="eastAsia"/>
        </w:rPr>
        <w:t>委员会裁定声称存在非法歧视现象的这一申诉因属时管辖权而不可受理。委员会注意到，葡萄牙关于赔偿问题的法律是</w:t>
      </w:r>
      <w:r>
        <w:rPr>
          <w:rFonts w:hint="eastAsia"/>
        </w:rPr>
        <w:t>1977</w:t>
      </w:r>
      <w:r>
        <w:rPr>
          <w:rFonts w:hint="eastAsia"/>
        </w:rPr>
        <w:t>年</w:t>
      </w:r>
      <w:r>
        <w:rPr>
          <w:rFonts w:hint="eastAsia"/>
        </w:rPr>
        <w:t>10</w:t>
      </w:r>
      <w:r>
        <w:rPr>
          <w:rFonts w:hint="eastAsia"/>
        </w:rPr>
        <w:t>月颁布的，即葡萄牙于</w:t>
      </w:r>
      <w:r>
        <w:rPr>
          <w:rFonts w:hint="eastAsia"/>
        </w:rPr>
        <w:t>1983</w:t>
      </w:r>
      <w:r>
        <w:rPr>
          <w:rFonts w:hint="eastAsia"/>
        </w:rPr>
        <w:t>年</w:t>
      </w:r>
      <w:r>
        <w:rPr>
          <w:rFonts w:hint="eastAsia"/>
        </w:rPr>
        <w:t>8</w:t>
      </w:r>
      <w:r>
        <w:rPr>
          <w:rFonts w:hint="eastAsia"/>
        </w:rPr>
        <w:t>月加入《公约》的《任择议定书》差不多</w:t>
      </w:r>
      <w:r>
        <w:rPr>
          <w:rFonts w:hint="eastAsia"/>
        </w:rPr>
        <w:t>6</w:t>
      </w:r>
      <w:r>
        <w:rPr>
          <w:rFonts w:hint="eastAsia"/>
        </w:rPr>
        <w:t>年之前颁布的。</w:t>
      </w:r>
    </w:p>
    <w:p w:rsidR="00000000" w:rsidRDefault="00A821ED">
      <w:pPr>
        <w:rPr>
          <w:rFonts w:hint="eastAsia"/>
        </w:rPr>
      </w:pPr>
      <w:r>
        <w:rPr>
          <w:rFonts w:hint="eastAsia"/>
        </w:rPr>
        <w:tab/>
      </w:r>
      <w:r>
        <w:rPr>
          <w:rFonts w:hint="eastAsia"/>
        </w:rPr>
        <w:t>然而，如果违反行为具有“持续效力”，委员会有时也对缔约国加入《任择议定书》之前发生的事件进行审查。因此有必要指出，提交人的请愿也会因另一个独立</w:t>
      </w:r>
      <w:r>
        <w:rPr>
          <w:rFonts w:hint="eastAsia"/>
        </w:rPr>
        <w:t>的原因，即没有在当地用尽国内补救办法而被驳回。向葡萄牙法院提起的诉讼仍在进行当中，而且提交人没有证明这些补救办法将是无效的。</w:t>
      </w:r>
    </w:p>
    <w:p w:rsidR="00000000" w:rsidRDefault="00A821ED">
      <w:pPr>
        <w:rPr>
          <w:rFonts w:hint="eastAsia"/>
        </w:rPr>
      </w:pPr>
      <w:r>
        <w:rPr>
          <w:rFonts w:hint="eastAsia"/>
        </w:rPr>
        <w:tab/>
      </w:r>
      <w:r>
        <w:rPr>
          <w:rFonts w:hint="eastAsia"/>
        </w:rPr>
        <w:t>提交人的请愿综合了多种理论。一种理论是“外交保护”的范围</w:t>
      </w:r>
      <w:r>
        <w:rPr>
          <w:rFonts w:hint="eastAsia"/>
          <w:spacing w:val="-40"/>
        </w:rPr>
        <w:t>――</w:t>
      </w:r>
      <w:r>
        <w:rPr>
          <w:rFonts w:hint="eastAsia"/>
          <w:spacing w:val="-40"/>
        </w:rPr>
        <w:t xml:space="preserve"> </w:t>
      </w:r>
      <w:r>
        <w:rPr>
          <w:rFonts w:hint="eastAsia"/>
        </w:rPr>
        <w:t>政府是否有义务以及全力支持其公民对外国提起的申诉？政府能否酌情决定如何以及是否对外国提起此种申诉？第二种理论认为，如果对外国提出的此种申诉没有胜诉的话，那么缔约国有义务做出赔偿。第三种理论声称，从法律上讲葡萄牙应对安哥拉正式独立之日</w:t>
      </w:r>
      <w:r>
        <w:rPr>
          <w:rFonts w:hint="eastAsia"/>
          <w:spacing w:val="-40"/>
        </w:rPr>
        <w:t>――</w:t>
      </w:r>
      <w:r>
        <w:rPr>
          <w:rFonts w:hint="eastAsia"/>
          <w:spacing w:val="-40"/>
        </w:rPr>
        <w:t xml:space="preserve"> </w:t>
      </w:r>
      <w:r>
        <w:rPr>
          <w:rFonts w:hint="eastAsia"/>
        </w:rPr>
        <w:t>1975</w:t>
      </w:r>
      <w:r>
        <w:rPr>
          <w:rFonts w:hint="eastAsia"/>
        </w:rPr>
        <w:t>年</w:t>
      </w:r>
      <w:r>
        <w:rPr>
          <w:rFonts w:hint="eastAsia"/>
        </w:rPr>
        <w:t>11</w:t>
      </w:r>
      <w:r>
        <w:rPr>
          <w:rFonts w:hint="eastAsia"/>
        </w:rPr>
        <w:t>月</w:t>
      </w:r>
      <w:r>
        <w:rPr>
          <w:rFonts w:hint="eastAsia"/>
        </w:rPr>
        <w:t>11</w:t>
      </w:r>
      <w:r>
        <w:rPr>
          <w:rFonts w:hint="eastAsia"/>
        </w:rPr>
        <w:t>日</w:t>
      </w:r>
      <w:r>
        <w:rPr>
          <w:rFonts w:hint="eastAsia"/>
          <w:spacing w:val="-40"/>
        </w:rPr>
        <w:t>――</w:t>
      </w:r>
      <w:r>
        <w:rPr>
          <w:rFonts w:hint="eastAsia"/>
          <w:spacing w:val="-40"/>
        </w:rPr>
        <w:t xml:space="preserve"> </w:t>
      </w:r>
      <w:r>
        <w:rPr>
          <w:rFonts w:hint="eastAsia"/>
        </w:rPr>
        <w:t>之前没收的财产负责，即使里斯本当时对殖民地的有关事务可能</w:t>
      </w:r>
      <w:r>
        <w:rPr>
          <w:rFonts w:hint="eastAsia"/>
        </w:rPr>
        <w:t>已失去了有效的控制，而且试图通过《阿沃尔协议》来保护葡萄牙人的财产，亦是如此。这些问题中的每一个问题都可能引起国际律师的兴趣。但如果请愿本身不符合《任择议定书》关于可以受理来文的首要前提条件，即：已明显用尽当地补救办法，则对其案情以及与《公约》第二十六条所声称的关系问题无法加以处理。</w:t>
      </w:r>
    </w:p>
    <w:p w:rsidR="00000000" w:rsidRDefault="00A821ED">
      <w:pPr>
        <w:spacing w:after="160"/>
        <w:jc w:val="right"/>
        <w:rPr>
          <w:rFonts w:hint="eastAsia"/>
        </w:rPr>
      </w:pPr>
      <w:r>
        <w:rPr>
          <w:rFonts w:hint="eastAsia"/>
        </w:rPr>
        <w:t>露丝·韦奇伍德</w:t>
      </w:r>
      <w:r>
        <w:t xml:space="preserve"> </w:t>
      </w:r>
      <w:r>
        <w:rPr>
          <w:rFonts w:hint="eastAsia"/>
        </w:rPr>
        <w:t>[</w:t>
      </w:r>
      <w:r>
        <w:rPr>
          <w:rFonts w:hint="eastAsia"/>
          <w:u w:val="single"/>
        </w:rPr>
        <w:t>签字</w:t>
      </w:r>
      <w:r>
        <w:rPr>
          <w:rFonts w:hint="eastAsia"/>
        </w:rPr>
        <w:t>]</w:t>
      </w:r>
    </w:p>
    <w:p w:rsidR="00000000" w:rsidRDefault="00A821ED">
      <w:pPr>
        <w:rPr>
          <w:rFonts w:hint="eastAsia"/>
        </w:rPr>
      </w:pPr>
      <w:r>
        <w:rPr>
          <w:rFonts w:hint="eastAsia"/>
        </w:rPr>
        <w:tab/>
        <w:t>[</w:t>
      </w:r>
      <w:r>
        <w:rPr>
          <w:rFonts w:hint="eastAsia"/>
        </w:rPr>
        <w:t>提出时有英文、法文和西班牙文本，其中英文本为原文。随后还将印发阿拉伯文、中文和俄文本，作为委员会提交大会年度报告的一部分。</w:t>
      </w:r>
      <w:r>
        <w:rPr>
          <w:rFonts w:hint="eastAsia"/>
        </w:rPr>
        <w:t>]</w:t>
      </w:r>
    </w:p>
    <w:p w:rsidR="00000000" w:rsidRDefault="00A821ED">
      <w:pPr>
        <w:pStyle w:val="Heading2"/>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J.</w:t>
      </w:r>
      <w:r>
        <w:rPr>
          <w:u w:val="none"/>
        </w:rPr>
        <w:tab/>
      </w:r>
      <w:r>
        <w:rPr>
          <w:rFonts w:hint="eastAsia"/>
        </w:rPr>
        <w:t>第</w:t>
      </w:r>
      <w:r>
        <w:t>988/2001</w:t>
      </w:r>
      <w:r>
        <w:rPr>
          <w:rFonts w:hint="eastAsia"/>
        </w:rPr>
        <w:t>来文，</w:t>
      </w:r>
      <w:r>
        <w:t>Mariano Gallego</w:t>
      </w:r>
      <w:r>
        <w:rPr>
          <w:rFonts w:hint="eastAsia"/>
        </w:rPr>
        <w:t>诉西班牙</w:t>
      </w:r>
      <w:r>
        <w:br/>
      </w:r>
      <w:r>
        <w:rPr>
          <w:rFonts w:hint="eastAsia"/>
          <w:u w:val="none"/>
        </w:rPr>
        <w:t xml:space="preserve">    </w:t>
      </w:r>
      <w:r>
        <w:rPr>
          <w:u w:val="none"/>
        </w:rPr>
        <w:t>(</w:t>
      </w:r>
      <w:r>
        <w:rPr>
          <w:bCs/>
          <w:spacing w:val="0"/>
        </w:rPr>
        <w:t>200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3</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tabs>
          <w:tab w:val="left" w:pos="2080"/>
        </w:tabs>
        <w:ind w:left="2080" w:hanging="2080"/>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Mariano Gallego Díaz (</w:t>
      </w:r>
      <w:r>
        <w:rPr>
          <w:rFonts w:hint="eastAsia"/>
        </w:rPr>
        <w:t>由律师代理</w:t>
      </w:r>
      <w:r>
        <w:t>)</w:t>
      </w:r>
    </w:p>
    <w:p w:rsidR="00000000" w:rsidRDefault="00A821ED">
      <w:pPr>
        <w:tabs>
          <w:tab w:val="left" w:pos="2080"/>
        </w:tabs>
        <w:ind w:left="2080" w:hanging="2080"/>
      </w:pPr>
      <w:r>
        <w:rPr>
          <w:rFonts w:hint="eastAsia"/>
          <w:iCs/>
          <w:u w:val="single"/>
        </w:rPr>
        <w:t>据称受害人</w:t>
      </w:r>
      <w:r>
        <w:t>：</w:t>
      </w:r>
      <w:r>
        <w:tab/>
      </w:r>
      <w:r>
        <w:rPr>
          <w:rFonts w:hint="eastAsia"/>
        </w:rPr>
        <w:t>提交人</w:t>
      </w:r>
    </w:p>
    <w:p w:rsidR="00000000" w:rsidRDefault="00A821ED">
      <w:pPr>
        <w:tabs>
          <w:tab w:val="left" w:pos="2080"/>
        </w:tabs>
        <w:ind w:left="2080" w:hanging="2080"/>
      </w:pPr>
      <w:r>
        <w:rPr>
          <w:rFonts w:hint="eastAsia"/>
          <w:iCs/>
          <w:u w:val="single"/>
        </w:rPr>
        <w:t>所涉缔约国</w:t>
      </w:r>
      <w:r>
        <w:t>：</w:t>
      </w:r>
      <w:r>
        <w:tab/>
      </w:r>
      <w:r>
        <w:rPr>
          <w:rFonts w:hint="eastAsia"/>
        </w:rPr>
        <w:t>西班牙</w:t>
      </w:r>
    </w:p>
    <w:p w:rsidR="00000000" w:rsidRDefault="00A821ED">
      <w:pPr>
        <w:tabs>
          <w:tab w:val="left" w:pos="2080"/>
        </w:tabs>
        <w:ind w:left="2080" w:hanging="2080"/>
        <w:rPr>
          <w:rFonts w:hint="eastAsia"/>
        </w:rPr>
      </w:pPr>
      <w:r>
        <w:rPr>
          <w:rFonts w:hint="eastAsia"/>
          <w:spacing w:val="57"/>
          <w:u w:val="single"/>
        </w:rPr>
        <w:t>来文日</w:t>
      </w:r>
      <w:r>
        <w:rPr>
          <w:rFonts w:hint="eastAsia"/>
          <w:u w:val="single"/>
        </w:rPr>
        <w:t>期</w:t>
      </w:r>
      <w:r>
        <w:rPr>
          <w:rFonts w:hint="eastAsia"/>
        </w:rPr>
        <w:t>：</w:t>
      </w:r>
      <w:r>
        <w:tab/>
        <w:t>1999</w:t>
      </w:r>
      <w:r>
        <w:rPr>
          <w:rFonts w:hint="eastAsia"/>
        </w:rPr>
        <w:t>年</w:t>
      </w:r>
      <w:r>
        <w:rPr>
          <w:rFonts w:hint="eastAsia"/>
        </w:rPr>
        <w:t>10</w:t>
      </w:r>
      <w:r>
        <w:rPr>
          <w:rFonts w:hint="eastAsia"/>
        </w:rPr>
        <w:t>月</w:t>
      </w:r>
      <w:r>
        <w:rPr>
          <w:rFonts w:hint="eastAsia"/>
        </w:rPr>
        <w:t>28</w:t>
      </w:r>
      <w:r>
        <w:rPr>
          <w:rFonts w:hint="eastAsia"/>
        </w:rPr>
        <w:t>日</w:t>
      </w:r>
      <w:r>
        <w:t xml:space="preserve"> (</w:t>
      </w:r>
      <w:r>
        <w:rPr>
          <w:rFonts w:hint="eastAsia"/>
        </w:rPr>
        <w:t>首次提交</w:t>
      </w:r>
      <w:r>
        <w:t>)</w:t>
      </w:r>
    </w:p>
    <w:p w:rsidR="00000000" w:rsidRDefault="00A821ED">
      <w:pPr>
        <w:ind w:left="2880" w:hanging="2880"/>
        <w:rPr>
          <w:rFonts w:hint="eastAsia"/>
        </w:rPr>
      </w:pPr>
    </w:p>
    <w:p w:rsidR="00000000" w:rsidRDefault="00A821ED">
      <w:r>
        <w:tab/>
      </w:r>
      <w:r>
        <w:rPr>
          <w:rFonts w:hint="eastAsia"/>
        </w:rPr>
        <w:t>根据《公民权利和政治权利国际公约》第</w:t>
      </w:r>
      <w:r>
        <w:rPr>
          <w:rFonts w:hint="eastAsia"/>
        </w:rPr>
        <w:t>28</w:t>
      </w:r>
      <w:r>
        <w:rPr>
          <w:rFonts w:hint="eastAsia"/>
        </w:rPr>
        <w:t>条设立的</w:t>
      </w:r>
      <w:r>
        <w:rPr>
          <w:rFonts w:hint="eastAsia"/>
          <w:u w:val="single"/>
        </w:rPr>
        <w:t>人权事务委员会</w:t>
      </w:r>
      <w:r>
        <w:rPr>
          <w:rFonts w:hint="eastAsia"/>
          <w:iCs/>
        </w:rPr>
        <w:t>，</w:t>
      </w:r>
    </w:p>
    <w:p w:rsidR="00000000" w:rsidRDefault="00A821ED">
      <w:r>
        <w:tab/>
      </w:r>
      <w:r>
        <w:rPr>
          <w:rFonts w:hint="eastAsia"/>
        </w:rPr>
        <w:t>于</w:t>
      </w:r>
      <w:r>
        <w:rPr>
          <w:rFonts w:hint="eastAsia"/>
        </w:rPr>
        <w:t>2004</w:t>
      </w:r>
      <w:r>
        <w:rPr>
          <w:rFonts w:hint="eastAsia"/>
        </w:rPr>
        <w:t>年</w:t>
      </w:r>
      <w:r>
        <w:rPr>
          <w:rFonts w:hint="eastAsia"/>
        </w:rPr>
        <w:t>11</w:t>
      </w:r>
      <w:r>
        <w:rPr>
          <w:rFonts w:hint="eastAsia"/>
        </w:rPr>
        <w:t>月</w:t>
      </w:r>
      <w:r>
        <w:rPr>
          <w:rFonts w:hint="eastAsia"/>
        </w:rPr>
        <w:t>3</w:t>
      </w:r>
      <w:r>
        <w:rPr>
          <w:rFonts w:hint="eastAsia"/>
        </w:rPr>
        <w:t>日</w:t>
      </w:r>
      <w:r>
        <w:rPr>
          <w:rFonts w:hint="eastAsia"/>
          <w:u w:val="single"/>
        </w:rPr>
        <w:t>举行会议</w:t>
      </w:r>
      <w:r>
        <w:rPr>
          <w:rFonts w:hint="eastAsia"/>
        </w:rPr>
        <w:t>，</w:t>
      </w:r>
    </w:p>
    <w:p w:rsidR="00000000" w:rsidRDefault="00A821ED">
      <w:pPr>
        <w:spacing w:after="320"/>
        <w:rPr>
          <w:rFonts w:hint="eastAsia"/>
        </w:rPr>
      </w:pPr>
      <w:r>
        <w:tab/>
      </w:r>
      <w:r>
        <w:rPr>
          <w:rFonts w:hint="eastAsia"/>
          <w:u w:val="single"/>
        </w:rPr>
        <w:t>通过了如下</w:t>
      </w:r>
      <w:r>
        <w:t>：</w:t>
      </w:r>
    </w:p>
    <w:p w:rsidR="00000000" w:rsidRDefault="00A821ED">
      <w:pPr>
        <w:pStyle w:val="Heading3"/>
        <w:rPr>
          <w:kern w:val="0"/>
        </w:rPr>
      </w:pPr>
      <w:r>
        <w:rPr>
          <w:rFonts w:hint="eastAsia"/>
          <w:kern w:val="0"/>
        </w:rPr>
        <w:t>关于可否受理的决定</w:t>
      </w:r>
    </w:p>
    <w:p w:rsidR="00000000" w:rsidRDefault="00A821ED">
      <w:pPr>
        <w:spacing w:after="320"/>
        <w:rPr>
          <w:rFonts w:hint="eastAsia"/>
          <w:snapToGrid/>
        </w:rPr>
      </w:pPr>
      <w:r>
        <w:rPr>
          <w:rFonts w:hint="eastAsia"/>
          <w:snapToGrid/>
        </w:rPr>
        <w:tab/>
      </w:r>
      <w:r>
        <w:rPr>
          <w:snapToGrid/>
        </w:rPr>
        <w:t>1.</w:t>
      </w:r>
      <w:r>
        <w:rPr>
          <w:snapToGrid/>
        </w:rPr>
        <w:tab/>
      </w:r>
      <w:r>
        <w:rPr>
          <w:rFonts w:hint="eastAsia"/>
          <w:snapToGrid/>
        </w:rPr>
        <w:t>来文提交人</w:t>
      </w:r>
      <w:r>
        <w:rPr>
          <w:snapToGrid/>
        </w:rPr>
        <w:t>Mariano Gallego Díaz</w:t>
      </w:r>
      <w:r>
        <w:rPr>
          <w:rFonts w:hint="eastAsia"/>
          <w:snapToGrid/>
        </w:rPr>
        <w:t>是居住在瑞士的西班牙公民，</w:t>
      </w:r>
      <w:r>
        <w:rPr>
          <w:rFonts w:hint="eastAsia"/>
          <w:snapToGrid/>
        </w:rPr>
        <w:t>1930</w:t>
      </w:r>
      <w:r>
        <w:rPr>
          <w:rFonts w:hint="eastAsia"/>
          <w:snapToGrid/>
        </w:rPr>
        <w:t>年</w:t>
      </w:r>
      <w:r>
        <w:rPr>
          <w:rFonts w:hint="eastAsia"/>
          <w:snapToGrid/>
        </w:rPr>
        <w:t>6</w:t>
      </w:r>
      <w:r>
        <w:rPr>
          <w:rFonts w:hint="eastAsia"/>
          <w:snapToGrid/>
        </w:rPr>
        <w:t>月</w:t>
      </w:r>
      <w:r>
        <w:rPr>
          <w:rFonts w:hint="eastAsia"/>
          <w:snapToGrid/>
        </w:rPr>
        <w:t>22</w:t>
      </w:r>
      <w:r>
        <w:rPr>
          <w:rFonts w:hint="eastAsia"/>
          <w:snapToGrid/>
        </w:rPr>
        <w:t>日出生。他由律师</w:t>
      </w:r>
      <w:r>
        <w:rPr>
          <w:snapToGrid/>
        </w:rPr>
        <w:t>Emilio Gin</w:t>
      </w:r>
      <w:r>
        <w:rPr>
          <w:snapToGrid/>
        </w:rPr>
        <w:t>és Santidrián</w:t>
      </w:r>
      <w:r>
        <w:rPr>
          <w:rFonts w:hint="eastAsia"/>
          <w:snapToGrid/>
        </w:rPr>
        <w:t>代理。</w:t>
      </w:r>
    </w:p>
    <w:p w:rsidR="00000000" w:rsidRDefault="00A821ED">
      <w:pPr>
        <w:spacing w:after="320"/>
        <w:rPr>
          <w:rFonts w:hint="eastAsia"/>
          <w:snapToGrid/>
        </w:rPr>
      </w:pPr>
    </w:p>
    <w:p w:rsidR="00000000" w:rsidRDefault="00A821ED">
      <w:pPr>
        <w:spacing w:after="320"/>
        <w:rPr>
          <w:rFonts w:hint="eastAsia"/>
          <w:snapToGrid/>
        </w:rPr>
      </w:pPr>
    </w:p>
    <w:p w:rsidR="00000000" w:rsidRDefault="00A821ED">
      <w:pPr>
        <w:spacing w:after="320"/>
        <w:rPr>
          <w:rFonts w:hint="eastAsia"/>
          <w:snapToGrid/>
        </w:rPr>
      </w:pPr>
    </w:p>
    <w:p w:rsidR="00000000" w:rsidRDefault="00A821ED">
      <w:pPr>
        <w:spacing w:after="320"/>
        <w:rPr>
          <w:snapToGrid/>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eastAsia="KaiTi_GB2312"/>
          <w:snapToGrid/>
          <w:spacing w:val="0"/>
        </w:rPr>
      </w:pPr>
      <w:r>
        <w:rPr>
          <w:rFonts w:eastAsia="KaiTi_GB2312" w:hint="eastAsia"/>
          <w:snapToGrid/>
          <w:spacing w:val="0"/>
        </w:rPr>
        <w:tab/>
        <w:t>*</w:t>
      </w:r>
      <w:r>
        <w:rPr>
          <w:rFonts w:eastAsia="KaiTi_GB2312"/>
          <w:snapToGrid/>
          <w:spacing w:val="0"/>
        </w:rPr>
        <w:tab/>
      </w:r>
      <w:r>
        <w:rPr>
          <w:rFonts w:eastAsia="KaiTi_GB2312" w:hint="eastAsia"/>
          <w:snapToGrid/>
          <w:spacing w:val="0"/>
        </w:rPr>
        <w:t>参加审查本来文的委员会委员有</w:t>
      </w:r>
      <w:r>
        <w:rPr>
          <w:rFonts w:eastAsia="KaiTi_GB2312"/>
          <w:snapToGrid/>
          <w:spacing w:val="0"/>
        </w:rPr>
        <w:t>：阿卜杜勒法塔赫</w:t>
      </w:r>
      <w:r>
        <w:rPr>
          <w:rFonts w:eastAsia="KaiTi_GB2312" w:hint="eastAsia"/>
          <w:snapToGrid/>
          <w:spacing w:val="0"/>
        </w:rPr>
        <w:t>·</w:t>
      </w:r>
      <w:r>
        <w:rPr>
          <w:rFonts w:eastAsia="KaiTi_GB2312"/>
          <w:snapToGrid/>
          <w:spacing w:val="0"/>
        </w:rPr>
        <w:t>奥马尔先生</w:t>
      </w:r>
      <w:r>
        <w:rPr>
          <w:rFonts w:eastAsia="KaiTi_GB2312" w:hint="eastAsia"/>
          <w:snapToGrid/>
          <w:spacing w:val="0"/>
        </w:rPr>
        <w:t>、安藤仁介先生、克里斯蒂娜·沙内女士、佛朗哥·德帕斯卡先生、莫里斯·格莱·阿汉汉佐先生、瓦尔特·卡林先生、艾哈迈德·陶菲克·哈利勒先生、</w:t>
      </w:r>
      <w:r>
        <w:rPr>
          <w:rFonts w:eastAsia="KaiTi_GB2312"/>
          <w:snapToGrid/>
          <w:spacing w:val="0"/>
        </w:rPr>
        <w:t>拉杰苏默</w:t>
      </w:r>
      <w:r>
        <w:rPr>
          <w:rFonts w:eastAsia="KaiTi_GB2312" w:hint="eastAsia"/>
          <w:snapToGrid/>
          <w:spacing w:val="0"/>
        </w:rPr>
        <w:t>·</w:t>
      </w:r>
      <w:r>
        <w:rPr>
          <w:rFonts w:eastAsia="KaiTi_GB2312"/>
          <w:snapToGrid/>
          <w:spacing w:val="0"/>
        </w:rPr>
        <w:t>拉拉赫先生</w:t>
      </w:r>
      <w:r>
        <w:rPr>
          <w:rFonts w:eastAsia="KaiTi_GB2312" w:hint="eastAsia"/>
          <w:snapToGrid/>
          <w:spacing w:val="0"/>
        </w:rPr>
        <w:t>、拉斐尔·里瓦斯·波萨达先生、奈杰尔·罗德利爵士、马丁·舍伊宁先生、伊凡·希勒先生、伊波利托·索拉里·伊里戈延先生、露丝·</w:t>
      </w:r>
      <w:r>
        <w:rPr>
          <w:rFonts w:eastAsia="KaiTi_GB2312" w:hint="eastAsia"/>
          <w:snapToGrid/>
          <w:spacing w:val="0"/>
          <w:sz w:val="22"/>
        </w:rPr>
        <w:t>韦奇伍德</w:t>
      </w:r>
      <w:r>
        <w:rPr>
          <w:rFonts w:eastAsia="KaiTi_GB2312" w:hint="eastAsia"/>
          <w:snapToGrid/>
          <w:spacing w:val="0"/>
        </w:rPr>
        <w:t>女士、罗曼·</w:t>
      </w:r>
      <w:r>
        <w:rPr>
          <w:rFonts w:eastAsia="KaiTi_GB2312" w:hint="eastAsia"/>
          <w:snapToGrid/>
          <w:spacing w:val="0"/>
          <w:szCs w:val="24"/>
        </w:rPr>
        <w:t>威鲁斯佐伊斯基</w:t>
      </w:r>
      <w:r>
        <w:rPr>
          <w:rFonts w:eastAsia="KaiTi_GB2312" w:hint="eastAsia"/>
          <w:snapToGrid/>
          <w:spacing w:val="0"/>
        </w:rPr>
        <w:t>先生和马克斯韦尔·约尔登先生。</w:t>
      </w:r>
    </w:p>
    <w:p w:rsidR="00000000" w:rsidRDefault="00A821ED">
      <w:pPr>
        <w:pStyle w:val="Heading4"/>
      </w:pPr>
      <w:r>
        <w:rPr>
          <w:rFonts w:hint="eastAsia"/>
        </w:rPr>
        <w:t>提交人陈述的事实</w:t>
      </w:r>
    </w:p>
    <w:p w:rsidR="00000000" w:rsidRDefault="00A821ED">
      <w:pPr>
        <w:rPr>
          <w:rFonts w:hint="eastAsia"/>
          <w:snapToGrid/>
        </w:rPr>
      </w:pPr>
      <w:r>
        <w:rPr>
          <w:rFonts w:hint="eastAsia"/>
          <w:snapToGrid/>
        </w:rPr>
        <w:tab/>
      </w:r>
      <w:r>
        <w:rPr>
          <w:snapToGrid/>
        </w:rPr>
        <w:t xml:space="preserve">2.1  </w:t>
      </w:r>
      <w:r>
        <w:rPr>
          <w:rFonts w:hint="eastAsia"/>
          <w:snapToGrid/>
        </w:rPr>
        <w:t>提交人是受过培训的工程</w:t>
      </w:r>
      <w:r>
        <w:rPr>
          <w:rFonts w:hint="eastAsia"/>
          <w:snapToGrid/>
        </w:rPr>
        <w:t>师，从</w:t>
      </w:r>
      <w:r>
        <w:rPr>
          <w:rFonts w:hint="eastAsia"/>
          <w:snapToGrid/>
        </w:rPr>
        <w:t>1958</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日起在西班牙工作，直至</w:t>
      </w:r>
      <w:r>
        <w:rPr>
          <w:rFonts w:hint="eastAsia"/>
          <w:snapToGrid/>
        </w:rPr>
        <w:t>1982</w:t>
      </w:r>
      <w:r>
        <w:rPr>
          <w:rFonts w:hint="eastAsia"/>
          <w:snapToGrid/>
        </w:rPr>
        <w:t>年</w:t>
      </w:r>
      <w:r>
        <w:rPr>
          <w:rFonts w:hint="eastAsia"/>
          <w:snapToGrid/>
        </w:rPr>
        <w:t>9</w:t>
      </w:r>
      <w:r>
        <w:rPr>
          <w:rFonts w:hint="eastAsia"/>
          <w:snapToGrid/>
        </w:rPr>
        <w:t>月</w:t>
      </w:r>
      <w:r>
        <w:rPr>
          <w:rFonts w:hint="eastAsia"/>
          <w:snapToGrid/>
        </w:rPr>
        <w:t>10</w:t>
      </w:r>
      <w:r>
        <w:rPr>
          <w:rFonts w:hint="eastAsia"/>
          <w:snapToGrid/>
        </w:rPr>
        <w:t>日移居瑞士为止。在这段时期里，提交人按照其职业群体的最大缴款基准对西班牙社会保险计划缴款。移居瑞士期间，提交人向瑞士社会保险计划缴款，直到</w:t>
      </w:r>
      <w:r>
        <w:rPr>
          <w:rFonts w:hint="eastAsia"/>
          <w:snapToGrid/>
        </w:rPr>
        <w:t>1995</w:t>
      </w:r>
      <w:r>
        <w:rPr>
          <w:rFonts w:hint="eastAsia"/>
          <w:snapToGrid/>
        </w:rPr>
        <w:t>年退休为止。依照</w:t>
      </w:r>
      <w:r>
        <w:rPr>
          <w:rFonts w:hint="eastAsia"/>
          <w:snapToGrid/>
        </w:rPr>
        <w:t>1969</w:t>
      </w:r>
      <w:r>
        <w:rPr>
          <w:rFonts w:hint="eastAsia"/>
          <w:snapToGrid/>
        </w:rPr>
        <w:t>年西班牙与瑞士关于社会保险的协定和</w:t>
      </w:r>
      <w:r>
        <w:rPr>
          <w:rFonts w:hint="eastAsia"/>
          <w:snapToGrid/>
        </w:rPr>
        <w:t>1982</w:t>
      </w:r>
      <w:r>
        <w:rPr>
          <w:rFonts w:hint="eastAsia"/>
          <w:snapToGrid/>
        </w:rPr>
        <w:t>年的有关补充协定，提交人退休以后有权分别根据西班牙和瑞士的社会保险计划领取退休金。按照时间比例分配规则，应由西班牙退休计划支付</w:t>
      </w:r>
      <w:r>
        <w:rPr>
          <w:rFonts w:hint="eastAsia"/>
          <w:snapToGrid/>
        </w:rPr>
        <w:t>70%</w:t>
      </w:r>
      <w:r>
        <w:rPr>
          <w:rFonts w:hint="eastAsia"/>
          <w:snapToGrid/>
        </w:rPr>
        <w:t>的退休金，其余由瑞士支付。</w:t>
      </w:r>
      <w:r>
        <w:rPr>
          <w:rStyle w:val="EndnoteReference"/>
          <w:snapToGrid/>
        </w:rPr>
        <w:endnoteReference w:id="226"/>
      </w:r>
    </w:p>
    <w:p w:rsidR="00000000" w:rsidRDefault="00A821ED">
      <w:pPr>
        <w:rPr>
          <w:snapToGrid/>
        </w:rPr>
      </w:pPr>
      <w:r>
        <w:rPr>
          <w:rFonts w:hint="eastAsia"/>
          <w:snapToGrid/>
        </w:rPr>
        <w:tab/>
      </w:r>
      <w:r>
        <w:rPr>
          <w:snapToGrid/>
        </w:rPr>
        <w:t xml:space="preserve">2.2  </w:t>
      </w:r>
      <w:r>
        <w:rPr>
          <w:rFonts w:hint="eastAsia"/>
          <w:snapToGrid/>
        </w:rPr>
        <w:t>为了确定西班牙的退休金数额，西班牙当局依照上述双边《补充协定》第</w:t>
      </w:r>
      <w:r>
        <w:rPr>
          <w:rFonts w:hint="eastAsia"/>
          <w:snapToGrid/>
        </w:rPr>
        <w:t>14</w:t>
      </w:r>
      <w:r>
        <w:rPr>
          <w:rFonts w:hint="eastAsia"/>
          <w:snapToGrid/>
        </w:rPr>
        <w:t>条，</w:t>
      </w:r>
      <w:r>
        <w:rPr>
          <w:rStyle w:val="EndnoteReference"/>
          <w:snapToGrid/>
        </w:rPr>
        <w:endnoteReference w:id="227"/>
      </w:r>
      <w:r>
        <w:rPr>
          <w:snapToGrid/>
        </w:rPr>
        <w:t xml:space="preserve"> </w:t>
      </w:r>
      <w:r>
        <w:rPr>
          <w:rFonts w:hint="eastAsia"/>
          <w:snapToGrid/>
        </w:rPr>
        <w:t>采用了对西班牙同业从业人员适用的最低限度缴款基准。提交人认为计算方式不对，决定提起法律诉讼，他认为对他采用的基准不应是他所从事职业中最低缴款基准。还应该考虑到其他因素，尤其是直到他移居瑞士那一年为止，他都是按照本行业最大限额缴款基准向西班牙缴款的。</w:t>
      </w:r>
    </w:p>
    <w:p w:rsidR="00000000" w:rsidRDefault="00A821ED">
      <w:pPr>
        <w:spacing w:after="320"/>
        <w:rPr>
          <w:snapToGrid/>
        </w:rPr>
      </w:pPr>
      <w:r>
        <w:rPr>
          <w:rFonts w:hint="eastAsia"/>
          <w:snapToGrid/>
        </w:rPr>
        <w:tab/>
      </w:r>
      <w:r>
        <w:rPr>
          <w:snapToGrid/>
        </w:rPr>
        <w:t xml:space="preserve">2.3  </w:t>
      </w:r>
      <w:r>
        <w:rPr>
          <w:rFonts w:hint="eastAsia"/>
          <w:snapToGrid/>
        </w:rPr>
        <w:t>1997</w:t>
      </w:r>
      <w:r>
        <w:rPr>
          <w:rFonts w:hint="eastAsia"/>
          <w:snapToGrid/>
        </w:rPr>
        <w:t>年</w:t>
      </w:r>
      <w:r>
        <w:rPr>
          <w:rFonts w:hint="eastAsia"/>
          <w:snapToGrid/>
        </w:rPr>
        <w:t>5</w:t>
      </w:r>
      <w:r>
        <w:rPr>
          <w:rFonts w:hint="eastAsia"/>
          <w:snapToGrid/>
        </w:rPr>
        <w:t>月</w:t>
      </w:r>
      <w:r>
        <w:rPr>
          <w:snapToGrid/>
        </w:rPr>
        <w:t>26</w:t>
      </w:r>
      <w:r>
        <w:rPr>
          <w:rFonts w:hint="eastAsia"/>
          <w:snapToGrid/>
        </w:rPr>
        <w:t>日，马德里第三社会法院驳回了他的请求。他就这项判决向马德里高等法院社会分庭提出上诉，该分庭认可了</w:t>
      </w:r>
      <w:r>
        <w:rPr>
          <w:rFonts w:hint="eastAsia"/>
          <w:snapToGrid/>
        </w:rPr>
        <w:t>1998</w:t>
      </w:r>
      <w:r>
        <w:rPr>
          <w:rFonts w:hint="eastAsia"/>
          <w:snapToGrid/>
        </w:rPr>
        <w:t>年</w:t>
      </w:r>
      <w:r>
        <w:rPr>
          <w:rFonts w:hint="eastAsia"/>
          <w:snapToGrid/>
        </w:rPr>
        <w:t>4</w:t>
      </w:r>
      <w:r>
        <w:rPr>
          <w:rFonts w:hint="eastAsia"/>
          <w:snapToGrid/>
        </w:rPr>
        <w:t>月</w:t>
      </w:r>
      <w:r>
        <w:rPr>
          <w:rFonts w:hint="eastAsia"/>
          <w:snapToGrid/>
        </w:rPr>
        <w:t>7</w:t>
      </w:r>
      <w:r>
        <w:rPr>
          <w:rFonts w:hint="eastAsia"/>
          <w:snapToGrid/>
        </w:rPr>
        <w:t>日的初审判决。提交人向宪法法院提出上诉，于</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25</w:t>
      </w:r>
      <w:r>
        <w:rPr>
          <w:rFonts w:hint="eastAsia"/>
          <w:snapToGrid/>
        </w:rPr>
        <w:t>日被驳回。</w:t>
      </w:r>
    </w:p>
    <w:p w:rsidR="00000000" w:rsidRDefault="00A821ED">
      <w:pPr>
        <w:pStyle w:val="Heading4"/>
      </w:pPr>
      <w:r>
        <w:rPr>
          <w:rFonts w:hint="eastAsia"/>
        </w:rPr>
        <w:t>申</w:t>
      </w:r>
      <w:r>
        <w:rPr>
          <w:rFonts w:hint="eastAsia"/>
        </w:rPr>
        <w:t xml:space="preserve">  </w:t>
      </w:r>
      <w:r>
        <w:rPr>
          <w:rFonts w:hint="eastAsia"/>
        </w:rPr>
        <w:t>诉</w:t>
      </w:r>
    </w:p>
    <w:p w:rsidR="00000000" w:rsidRDefault="00A821ED">
      <w:pPr>
        <w:spacing w:after="320"/>
        <w:rPr>
          <w:snapToGrid/>
        </w:rPr>
      </w:pPr>
      <w:r>
        <w:rPr>
          <w:rFonts w:hint="eastAsia"/>
          <w:snapToGrid/>
        </w:rPr>
        <w:tab/>
      </w:r>
      <w:r>
        <w:rPr>
          <w:snapToGrid/>
        </w:rPr>
        <w:t xml:space="preserve">3.  </w:t>
      </w:r>
      <w:r>
        <w:rPr>
          <w:rFonts w:hint="eastAsia"/>
          <w:snapToGrid/>
        </w:rPr>
        <w:t>提交人指称缔约国</w:t>
      </w:r>
      <w:r>
        <w:rPr>
          <w:rFonts w:hint="eastAsia"/>
          <w:snapToGrid/>
        </w:rPr>
        <w:t>违反《公约》第二十六条，因为移居到诸如德国等其他国家的西班牙工人的退休金不是按照最低限度缴款基准计算，因而数额较大。西班牙与瑞士以及西班牙与德国签署的双边协定分别引起不公平和不平等的待遇，因为在同一时间向西班牙社会保险计划缴纳同样数额的人员受到不同的待遇，视移居瑞士或德国而定。</w:t>
      </w:r>
    </w:p>
    <w:p w:rsidR="00000000" w:rsidRDefault="00A821ED">
      <w:pPr>
        <w:pStyle w:val="Heading4"/>
      </w:pPr>
      <w:r>
        <w:rPr>
          <w:rFonts w:hint="eastAsia"/>
        </w:rPr>
        <w:t>缔约国的意见</w:t>
      </w:r>
    </w:p>
    <w:p w:rsidR="00000000" w:rsidRDefault="00A821ED">
      <w:pPr>
        <w:pStyle w:val="Heading4"/>
      </w:pPr>
      <w:r>
        <w:rPr>
          <w:rFonts w:hint="eastAsia"/>
        </w:rPr>
        <w:t>关于可否受理的意见</w:t>
      </w:r>
    </w:p>
    <w:p w:rsidR="00000000" w:rsidRDefault="00A821ED">
      <w:pPr>
        <w:rPr>
          <w:snapToGrid/>
        </w:rPr>
      </w:pPr>
      <w:r>
        <w:rPr>
          <w:rFonts w:hint="eastAsia"/>
          <w:snapToGrid/>
        </w:rPr>
        <w:tab/>
      </w:r>
      <w:r>
        <w:rPr>
          <w:snapToGrid/>
        </w:rPr>
        <w:t xml:space="preserve">4.1  </w:t>
      </w:r>
      <w:r>
        <w:rPr>
          <w:rFonts w:hint="eastAsia"/>
          <w:snapToGrid/>
        </w:rPr>
        <w:t>2001</w:t>
      </w:r>
      <w:r>
        <w:rPr>
          <w:rFonts w:hint="eastAsia"/>
          <w:snapToGrid/>
        </w:rPr>
        <w:t>年</w:t>
      </w:r>
      <w:r>
        <w:rPr>
          <w:rFonts w:hint="eastAsia"/>
          <w:snapToGrid/>
        </w:rPr>
        <w:t>9</w:t>
      </w:r>
      <w:r>
        <w:rPr>
          <w:rFonts w:hint="eastAsia"/>
          <w:snapToGrid/>
        </w:rPr>
        <w:t>月</w:t>
      </w:r>
      <w:r>
        <w:rPr>
          <w:snapToGrid/>
        </w:rPr>
        <w:t>17</w:t>
      </w:r>
      <w:r>
        <w:rPr>
          <w:rFonts w:hint="eastAsia"/>
          <w:snapToGrid/>
        </w:rPr>
        <w:t>日，缔约国就来文可否受理问题提出意见，认为应该宣布来文不可受理。</w:t>
      </w:r>
    </w:p>
    <w:p w:rsidR="00000000" w:rsidRDefault="00A821ED">
      <w:pPr>
        <w:rPr>
          <w:snapToGrid/>
        </w:rPr>
      </w:pPr>
      <w:r>
        <w:rPr>
          <w:rFonts w:hint="eastAsia"/>
          <w:snapToGrid/>
        </w:rPr>
        <w:tab/>
      </w:r>
      <w:r>
        <w:rPr>
          <w:snapToGrid/>
        </w:rPr>
        <w:t xml:space="preserve">4.2  </w:t>
      </w:r>
      <w:r>
        <w:rPr>
          <w:rFonts w:hint="eastAsia"/>
          <w:snapToGrid/>
        </w:rPr>
        <w:t>缔约国认为，如果提交人希望就西班牙和瑞士之间的《协定》向委员会提出异议，其来文应该针对这两</w:t>
      </w:r>
      <w:r>
        <w:rPr>
          <w:rFonts w:hint="eastAsia"/>
          <w:snapToGrid/>
        </w:rPr>
        <w:t>个缔约国提出。由于来文只对西班牙提出要求，根据《任择议定书》第三条，委员会应该认定来文不可受理。</w:t>
      </w:r>
    </w:p>
    <w:p w:rsidR="00000000" w:rsidRDefault="00A821ED">
      <w:pPr>
        <w:spacing w:after="320"/>
        <w:rPr>
          <w:snapToGrid/>
        </w:rPr>
      </w:pPr>
      <w:r>
        <w:rPr>
          <w:rFonts w:hint="eastAsia"/>
          <w:snapToGrid/>
        </w:rPr>
        <w:tab/>
      </w:r>
      <w:r>
        <w:rPr>
          <w:snapToGrid/>
        </w:rPr>
        <w:t xml:space="preserve">4.3  </w:t>
      </w:r>
      <w:r>
        <w:rPr>
          <w:rFonts w:hint="eastAsia"/>
          <w:snapToGrid/>
        </w:rPr>
        <w:t>缔约国还认为，提交人指称受歧视的根据是不正确的，因为他没有比较两个条约，而只是比较了两个条约中不可分离的部分，在本案的情况下，即指同西班牙确定养恤金的方法有关的部分。此外，德国和瑞士是两个不同的国家，有自己特定的法律制度。因此，缔约国在缔结条约时考虑到各自不同的特性。此外，西班牙也同其他各国签订了双边社会保险协定，每一份协定对在各签约国工作过的人员社会保险责任范围都有各自的规定。在没有正当理由的情况</w:t>
      </w:r>
      <w:r>
        <w:rPr>
          <w:rFonts w:hint="eastAsia"/>
          <w:snapToGrid/>
        </w:rPr>
        <w:t>下，提交人将西班牙与德国之间的《协定》同与所有其他国家的协定区别对待。若是这种区分客观而合理，就不会提出歧视的指控，因为也许不可以把用于比较的协定分割为任意组成部分，各部分之间是无法互相比较的，因为签署国是不同的国家，所采用的基准也就各异。为了进行比较而选择某一项协定，却不选择其他协定，也是缺乏正当理由的。</w:t>
      </w:r>
    </w:p>
    <w:p w:rsidR="00000000" w:rsidRDefault="00A821ED">
      <w:pPr>
        <w:pStyle w:val="Heading4"/>
      </w:pPr>
      <w:r>
        <w:rPr>
          <w:rFonts w:hint="eastAsia"/>
        </w:rPr>
        <w:t>关于案情的意见</w:t>
      </w:r>
    </w:p>
    <w:p w:rsidR="00000000" w:rsidRDefault="00A821ED">
      <w:pPr>
        <w:rPr>
          <w:snapToGrid/>
        </w:rPr>
      </w:pPr>
      <w:r>
        <w:rPr>
          <w:rFonts w:hint="eastAsia"/>
          <w:snapToGrid/>
        </w:rPr>
        <w:tab/>
      </w:r>
      <w:r>
        <w:rPr>
          <w:snapToGrid/>
        </w:rPr>
        <w:t xml:space="preserve">4.4  </w:t>
      </w:r>
      <w:r>
        <w:rPr>
          <w:rFonts w:hint="eastAsia"/>
          <w:snapToGrid/>
        </w:rPr>
        <w:t>2002</w:t>
      </w:r>
      <w:r>
        <w:rPr>
          <w:rFonts w:hint="eastAsia"/>
          <w:snapToGrid/>
        </w:rPr>
        <w:t>年</w:t>
      </w:r>
      <w:r>
        <w:rPr>
          <w:rFonts w:hint="eastAsia"/>
          <w:snapToGrid/>
        </w:rPr>
        <w:t>1</w:t>
      </w:r>
      <w:r>
        <w:rPr>
          <w:rFonts w:hint="eastAsia"/>
          <w:snapToGrid/>
        </w:rPr>
        <w:t>月</w:t>
      </w:r>
      <w:r>
        <w:rPr>
          <w:snapToGrid/>
        </w:rPr>
        <w:t>15</w:t>
      </w:r>
      <w:r>
        <w:rPr>
          <w:rFonts w:hint="eastAsia"/>
          <w:snapToGrid/>
        </w:rPr>
        <w:t>日，缔约国对来文案情提出意见。</w:t>
      </w:r>
    </w:p>
    <w:p w:rsidR="00000000" w:rsidRDefault="00A821ED">
      <w:pPr>
        <w:spacing w:after="320"/>
        <w:rPr>
          <w:snapToGrid/>
        </w:rPr>
      </w:pPr>
      <w:r>
        <w:rPr>
          <w:rFonts w:hint="eastAsia"/>
          <w:snapToGrid/>
        </w:rPr>
        <w:tab/>
      </w:r>
      <w:r>
        <w:rPr>
          <w:snapToGrid/>
        </w:rPr>
        <w:t xml:space="preserve">4.5  </w:t>
      </w:r>
      <w:r>
        <w:rPr>
          <w:rFonts w:hint="eastAsia"/>
          <w:snapToGrid/>
        </w:rPr>
        <w:t>缔约国指出，提交人没有说明，如果采用西班牙与德国的《协定》，则他所能够领取的西班牙退休金和瑞士退休金，或者西班牙</w:t>
      </w:r>
      <w:r>
        <w:rPr>
          <w:rFonts w:hint="eastAsia"/>
          <w:snapToGrid/>
        </w:rPr>
        <w:t>退休金和德国退休金的确切数额。要进行适当的比较，就有必要说明这些数字。此外，缔约国重申，一国公民不得要求分别适用双边或多边文书中的规定而不顾及该文书其余部分和其他缔约国。缔约国主权当局对提交人所指称的差别待遇具有客观和合理的正当理由，它们可以按照自己侧重的考虑因素同其他国家缔结双边协定。因此，缔约国认为来文不可受理，因为它没有证明歧视的存在。</w:t>
      </w:r>
    </w:p>
    <w:p w:rsidR="00000000" w:rsidRDefault="00A821ED">
      <w:pPr>
        <w:pStyle w:val="Heading4"/>
      </w:pPr>
      <w:r>
        <w:rPr>
          <w:rFonts w:hint="eastAsia"/>
        </w:rPr>
        <w:t>提交人的评论</w:t>
      </w:r>
    </w:p>
    <w:p w:rsidR="00000000" w:rsidRDefault="00A821ED">
      <w:pPr>
        <w:rPr>
          <w:snapToGrid/>
        </w:rPr>
      </w:pPr>
      <w:r>
        <w:rPr>
          <w:rFonts w:hint="eastAsia"/>
          <w:snapToGrid/>
        </w:rPr>
        <w:tab/>
      </w:r>
      <w:r>
        <w:rPr>
          <w:snapToGrid/>
        </w:rPr>
        <w:t xml:space="preserve">5.1  </w:t>
      </w:r>
      <w:r>
        <w:rPr>
          <w:rFonts w:hint="eastAsia"/>
          <w:snapToGrid/>
        </w:rPr>
        <w:t>提交人在</w:t>
      </w:r>
      <w:r>
        <w:rPr>
          <w:rFonts w:hint="eastAsia"/>
          <w:snapToGrid/>
        </w:rPr>
        <w:t>2002</w:t>
      </w:r>
      <w:r>
        <w:rPr>
          <w:rFonts w:hint="eastAsia"/>
          <w:snapToGrid/>
        </w:rPr>
        <w:t>年</w:t>
      </w:r>
      <w:r>
        <w:rPr>
          <w:rFonts w:hint="eastAsia"/>
          <w:snapToGrid/>
        </w:rPr>
        <w:t>4</w:t>
      </w:r>
      <w:r>
        <w:rPr>
          <w:rFonts w:hint="eastAsia"/>
          <w:snapToGrid/>
        </w:rPr>
        <w:t>月</w:t>
      </w:r>
      <w:r>
        <w:rPr>
          <w:snapToGrid/>
        </w:rPr>
        <w:t>9</w:t>
      </w:r>
      <w:r>
        <w:rPr>
          <w:rFonts w:hint="eastAsia"/>
          <w:snapToGrid/>
        </w:rPr>
        <w:t>日答复了缔约国的意见。</w:t>
      </w:r>
    </w:p>
    <w:p w:rsidR="00000000" w:rsidRDefault="00A821ED">
      <w:pPr>
        <w:rPr>
          <w:snapToGrid/>
        </w:rPr>
      </w:pPr>
      <w:r>
        <w:rPr>
          <w:rFonts w:hint="eastAsia"/>
          <w:snapToGrid/>
        </w:rPr>
        <w:tab/>
      </w:r>
      <w:r>
        <w:rPr>
          <w:snapToGrid/>
        </w:rPr>
        <w:t xml:space="preserve">5.2  </w:t>
      </w:r>
      <w:r>
        <w:rPr>
          <w:rFonts w:hint="eastAsia"/>
          <w:snapToGrid/>
        </w:rPr>
        <w:t>提交人解释说，根据西班牙的法规，工人必须向社会保险计划缴款至少</w:t>
      </w:r>
      <w:r>
        <w:rPr>
          <w:rFonts w:hint="eastAsia"/>
          <w:snapToGrid/>
        </w:rPr>
        <w:t>15</w:t>
      </w:r>
      <w:r>
        <w:rPr>
          <w:rFonts w:hint="eastAsia"/>
          <w:snapToGrid/>
        </w:rPr>
        <w:t>年以后，才有权</w:t>
      </w:r>
      <w:r>
        <w:rPr>
          <w:rFonts w:hint="eastAsia"/>
          <w:snapToGrid/>
        </w:rPr>
        <w:t>领取退休金。此外，他或她必须在达到正式退休年龄以前的八年里至少缴付两年。退休金的数额是以退休日期以前年份里的缴款数额为依据计算的。对提交人退休那一年退休的人员来说，该时间段指退休以前的八年。</w:t>
      </w:r>
    </w:p>
    <w:p w:rsidR="00000000" w:rsidRDefault="00A821ED">
      <w:pPr>
        <w:rPr>
          <w:rFonts w:hint="eastAsia"/>
          <w:snapToGrid/>
        </w:rPr>
      </w:pPr>
      <w:r>
        <w:rPr>
          <w:rFonts w:hint="eastAsia"/>
          <w:snapToGrid/>
        </w:rPr>
        <w:tab/>
      </w:r>
      <w:r>
        <w:rPr>
          <w:snapToGrid/>
        </w:rPr>
        <w:t xml:space="preserve">5.3  </w:t>
      </w:r>
      <w:r>
        <w:rPr>
          <w:rFonts w:hint="eastAsia"/>
          <w:snapToGrid/>
        </w:rPr>
        <w:t>如果一直在西班牙工作的某人移居他国并在开始用于计算养恤金的最后一段工作时间开始之前停止缴款，则就计算退休金的目的来说，他或她从前在西班牙的缴款就失效、与退休金毫不相干了。如果此人移居到与西班牙有社会保险协定的国家，根据该协定，为了计算在西班牙的养恤金，则在该国的缴款期是有效的。在这种情况下，退休金的数额是根</w:t>
      </w:r>
      <w:r>
        <w:rPr>
          <w:rFonts w:hint="eastAsia"/>
          <w:snapToGrid/>
        </w:rPr>
        <w:t>据每一份协定计算的，因国而异。西班牙同</w:t>
      </w:r>
      <w:r>
        <w:rPr>
          <w:rFonts w:hint="eastAsia"/>
          <w:snapToGrid/>
        </w:rPr>
        <w:t>29</w:t>
      </w:r>
      <w:r>
        <w:rPr>
          <w:rFonts w:hint="eastAsia"/>
          <w:snapToGrid/>
        </w:rPr>
        <w:t>个国家缔结了双边社会保险协定。其中十个国家是欧洲联盟成员国，这类协定已失效，为欧洲联盟的条例所取代。</w:t>
      </w:r>
    </w:p>
    <w:p w:rsidR="00000000" w:rsidRDefault="00A821ED">
      <w:pPr>
        <w:rPr>
          <w:snapToGrid/>
        </w:rPr>
      </w:pPr>
      <w:r>
        <w:rPr>
          <w:rFonts w:hint="eastAsia"/>
          <w:snapToGrid/>
        </w:rPr>
        <w:tab/>
      </w:r>
      <w:r>
        <w:rPr>
          <w:snapToGrid/>
        </w:rPr>
        <w:t xml:space="preserve">5.4  </w:t>
      </w:r>
      <w:r>
        <w:rPr>
          <w:rFonts w:hint="eastAsia"/>
          <w:snapToGrid/>
        </w:rPr>
        <w:t>提交人认为，对离开西班牙以后不再向西班牙社会保险计划缴款的所有人员来说，西班牙的社会保险法规没有就应该领取的养恤金制定同样的计算规则，这是造成他受到歧视之害的原因。法规不包括移民的情况。它规定了领取养恤金的条件。如果不符合这些条件，就无权领取养恤金，通常情况下，移民是难以符合这些条件的。社会保险协定矫正了这种情况，但仅只部分作出矫正。</w:t>
      </w:r>
    </w:p>
    <w:p w:rsidR="00000000" w:rsidRDefault="00A821ED">
      <w:pPr>
        <w:rPr>
          <w:snapToGrid/>
        </w:rPr>
      </w:pPr>
      <w:r>
        <w:rPr>
          <w:rFonts w:hint="eastAsia"/>
          <w:snapToGrid/>
        </w:rPr>
        <w:tab/>
      </w:r>
      <w:r>
        <w:rPr>
          <w:snapToGrid/>
        </w:rPr>
        <w:t xml:space="preserve">5.5  </w:t>
      </w:r>
      <w:r>
        <w:rPr>
          <w:rFonts w:hint="eastAsia"/>
          <w:snapToGrid/>
        </w:rPr>
        <w:t>西班牙</w:t>
      </w:r>
      <w:r>
        <w:rPr>
          <w:rFonts w:hint="eastAsia"/>
          <w:snapToGrid/>
        </w:rPr>
        <w:t>发给移居外国侨民的养恤金是其单独关注的事项，其资金来源仅只在西班牙境内，并且按照西班牙法规办理。这件事同与西班牙签署社会保险协定的国家无关。因此，没有任何理由使得确定西班牙退休金数额的办法依协定而有所不同。这不是与其他国家讨论如何起草有关协定的事项。比较合理的做法是，在计算养恤金的方法上，所有协定都包含一项特定国家准则，尚不存在有关移居国外侨民方面的准则。</w:t>
      </w:r>
    </w:p>
    <w:p w:rsidR="00000000" w:rsidRDefault="00A821ED">
      <w:pPr>
        <w:rPr>
          <w:snapToGrid/>
        </w:rPr>
      </w:pPr>
      <w:r>
        <w:rPr>
          <w:rFonts w:hint="eastAsia"/>
          <w:snapToGrid/>
        </w:rPr>
        <w:tab/>
      </w:r>
      <w:r>
        <w:rPr>
          <w:snapToGrid/>
        </w:rPr>
        <w:t xml:space="preserve">5.6  </w:t>
      </w:r>
      <w:r>
        <w:rPr>
          <w:rFonts w:hint="eastAsia"/>
          <w:snapToGrid/>
        </w:rPr>
        <w:t>对于没有移居国外的西班牙国民来说，其养恤金数额的确定，采用了工人最后几个工作年份的缴款纪录。</w:t>
      </w:r>
      <w:r>
        <w:rPr>
          <w:snapToGrid/>
        </w:rPr>
        <w:t xml:space="preserve"> </w:t>
      </w:r>
      <w:r>
        <w:rPr>
          <w:rFonts w:hint="eastAsia"/>
          <w:snapToGrid/>
        </w:rPr>
        <w:t>但是，在大多数双边协定中，并没有采用这个办法，</w:t>
      </w:r>
      <w:r>
        <w:rPr>
          <w:rFonts w:hint="eastAsia"/>
          <w:snapToGrid/>
        </w:rPr>
        <w:t>这一方面尚未决定，或者按规定采取最低限度基准计算办法的条款，而不考虑工人的实际缴款数额。西班牙加入欧洲联盟以后，在计算移居欧盟其他成员国的西班牙侨民退休金方面采用了下列标准：“从理论上说，西班牙应付退休金数额应该按照缴款人向西班牙社会保险制度最后缴款之前的实际缴款情况计算。”</w:t>
      </w:r>
      <w:r>
        <w:rPr>
          <w:rFonts w:hint="eastAsia"/>
          <w:snapToGrid/>
        </w:rPr>
        <w:t xml:space="preserve"> </w:t>
      </w:r>
      <w:r>
        <w:rPr>
          <w:rStyle w:val="EndnoteReference"/>
          <w:snapToGrid/>
        </w:rPr>
        <w:endnoteReference w:id="228"/>
      </w:r>
      <w:r>
        <w:rPr>
          <w:snapToGrid/>
        </w:rPr>
        <w:t xml:space="preserve"> </w:t>
      </w:r>
      <w:r>
        <w:rPr>
          <w:rFonts w:hint="eastAsia"/>
          <w:snapToGrid/>
        </w:rPr>
        <w:t>按照西班牙计算退休工人养恤金所使用的标准，</w:t>
      </w:r>
      <w:r>
        <w:rPr>
          <w:snapToGrid/>
        </w:rPr>
        <w:t>1994</w:t>
      </w:r>
      <w:r>
        <w:rPr>
          <w:rFonts w:hint="eastAsia"/>
          <w:snapToGrid/>
        </w:rPr>
        <w:t>年西班牙和墨西哥之间的社会保险《协定》采用了类似的概念。</w:t>
      </w:r>
    </w:p>
    <w:p w:rsidR="00000000" w:rsidRDefault="00A821ED">
      <w:pPr>
        <w:rPr>
          <w:snapToGrid/>
        </w:rPr>
      </w:pPr>
      <w:r>
        <w:rPr>
          <w:rFonts w:hint="eastAsia"/>
          <w:snapToGrid/>
        </w:rPr>
        <w:tab/>
      </w:r>
      <w:r>
        <w:rPr>
          <w:snapToGrid/>
        </w:rPr>
        <w:t xml:space="preserve">5.7  </w:t>
      </w:r>
      <w:r>
        <w:rPr>
          <w:rFonts w:hint="eastAsia"/>
          <w:snapToGrid/>
        </w:rPr>
        <w:t>提交人指出，由双边社会保险协定引起的歧视通常对退休金的影响比本案的情况要小，这是由下列原因造成的：</w:t>
      </w:r>
    </w:p>
    <w:p w:rsidR="00000000" w:rsidRDefault="00A821ED">
      <w:pPr>
        <w:pStyle w:val="aa"/>
        <w:rPr>
          <w:rFonts w:hint="eastAsia"/>
          <w:snapToGrid/>
        </w:rPr>
      </w:pPr>
      <w:r>
        <w:rPr>
          <w:snapToGrid/>
        </w:rPr>
        <w:t>(a)</w:t>
      </w:r>
      <w:r>
        <w:rPr>
          <w:snapToGrid/>
        </w:rPr>
        <w:tab/>
      </w:r>
      <w:r>
        <w:rPr>
          <w:rFonts w:hint="eastAsia"/>
          <w:snapToGrid/>
        </w:rPr>
        <w:t>申</w:t>
      </w:r>
      <w:r>
        <w:rPr>
          <w:rFonts w:hint="eastAsia"/>
          <w:snapToGrid/>
        </w:rPr>
        <w:t>请领取养恤金的西班牙侨民在西班牙缴款的时间比提交人要短，因为他们移民的时候比提交人年轻得多，降低了对他们的养恤金的影响；</w:t>
      </w:r>
    </w:p>
    <w:p w:rsidR="00000000" w:rsidRDefault="00A821ED">
      <w:pPr>
        <w:pStyle w:val="aa"/>
        <w:rPr>
          <w:rFonts w:hint="eastAsia"/>
          <w:snapToGrid/>
        </w:rPr>
      </w:pPr>
      <w:r>
        <w:rPr>
          <w:snapToGrid/>
        </w:rPr>
        <w:t>(b)</w:t>
      </w:r>
      <w:r>
        <w:rPr>
          <w:snapToGrid/>
        </w:rPr>
        <w:tab/>
      </w:r>
      <w:r>
        <w:rPr>
          <w:rFonts w:hint="eastAsia"/>
          <w:snapToGrid/>
        </w:rPr>
        <w:t>这些侨民离开西班牙的时间比提交人早，当时的缴款数额较低；</w:t>
      </w:r>
    </w:p>
    <w:p w:rsidR="00000000" w:rsidRDefault="00A821ED">
      <w:pPr>
        <w:pStyle w:val="aa"/>
        <w:rPr>
          <w:snapToGrid/>
        </w:rPr>
      </w:pPr>
      <w:r>
        <w:rPr>
          <w:snapToGrid/>
        </w:rPr>
        <w:t>(c)</w:t>
      </w:r>
      <w:r>
        <w:rPr>
          <w:snapToGrid/>
        </w:rPr>
        <w:tab/>
      </w:r>
      <w:r>
        <w:rPr>
          <w:rFonts w:hint="eastAsia"/>
          <w:snapToGrid/>
        </w:rPr>
        <w:t>这些侨民缴款的职业类别属于较低职类，所以缴款数额少得多。</w:t>
      </w:r>
    </w:p>
    <w:p w:rsidR="00000000" w:rsidRDefault="00A821ED">
      <w:pPr>
        <w:rPr>
          <w:snapToGrid/>
        </w:rPr>
      </w:pPr>
      <w:r>
        <w:rPr>
          <w:rFonts w:hint="eastAsia"/>
          <w:snapToGrid/>
        </w:rPr>
        <w:tab/>
      </w:r>
      <w:r>
        <w:rPr>
          <w:snapToGrid/>
        </w:rPr>
        <w:t xml:space="preserve">5.8  </w:t>
      </w:r>
      <w:r>
        <w:rPr>
          <w:rFonts w:hint="eastAsia"/>
          <w:snapToGrid/>
        </w:rPr>
        <w:t>结果是，提交人领取的养恤金数额比假如不出国的情况要少得多，等于凭实际缴款数额的仅</w:t>
      </w:r>
      <w:r>
        <w:rPr>
          <w:rFonts w:hint="eastAsia"/>
          <w:snapToGrid/>
        </w:rPr>
        <w:t>32%</w:t>
      </w:r>
      <w:r>
        <w:rPr>
          <w:rFonts w:hint="eastAsia"/>
          <w:snapToGrid/>
        </w:rPr>
        <w:t>就可领到的养恤金。这项损失并没有因瑞士的养恤金而得到抵消，因为他在瑞士的缴款仅是其职业生涯的最后几年，按时间比例分配规则，养恤金的数额很少。如果对提交人在西班牙</w:t>
      </w:r>
      <w:r>
        <w:rPr>
          <w:rFonts w:hint="eastAsia"/>
          <w:snapToGrid/>
        </w:rPr>
        <w:t>的养恤金实际缴款计算基准是在</w:t>
      </w:r>
      <w:r>
        <w:rPr>
          <w:rFonts w:hint="eastAsia"/>
          <w:snapToGrid/>
        </w:rPr>
        <w:t>1960</w:t>
      </w:r>
      <w:r>
        <w:rPr>
          <w:rFonts w:hint="eastAsia"/>
          <w:snapToGrid/>
        </w:rPr>
        <w:t>年代，采用目前最低限额缴款基准计算办法就会对他有益。对于他来说，由于他迁居国外的日期接近退休日期，按照最低限额缴款基准计算的办法有损他的利益。</w:t>
      </w:r>
    </w:p>
    <w:p w:rsidR="00000000" w:rsidRDefault="00A821ED">
      <w:pPr>
        <w:rPr>
          <w:snapToGrid/>
        </w:rPr>
      </w:pPr>
      <w:r>
        <w:rPr>
          <w:rFonts w:hint="eastAsia"/>
          <w:snapToGrid/>
        </w:rPr>
        <w:tab/>
      </w:r>
      <w:r>
        <w:rPr>
          <w:snapToGrid/>
        </w:rPr>
        <w:t>5.9</w:t>
      </w:r>
      <w:r>
        <w:rPr>
          <w:rFonts w:hint="eastAsia"/>
          <w:snapToGrid/>
        </w:rPr>
        <w:t xml:space="preserve">  </w:t>
      </w:r>
      <w:r>
        <w:rPr>
          <w:rFonts w:hint="eastAsia"/>
          <w:snapToGrid/>
        </w:rPr>
        <w:t>提交人认为，按照双边《协定》第</w:t>
      </w:r>
      <w:r>
        <w:rPr>
          <w:rFonts w:hint="eastAsia"/>
          <w:snapToGrid/>
        </w:rPr>
        <w:t>14</w:t>
      </w:r>
      <w:r>
        <w:rPr>
          <w:rFonts w:hint="eastAsia"/>
          <w:snapToGrid/>
        </w:rPr>
        <w:t>条的字面解释，似乎忽视或否定了他已经得到的权利或作为移徙工人将要得到的权利，这违反了宣告保护上述权利原则的各种国家和国际准则。</w:t>
      </w:r>
      <w:r>
        <w:rPr>
          <w:rStyle w:val="EndnoteReference"/>
          <w:snapToGrid/>
        </w:rPr>
        <w:endnoteReference w:id="229"/>
      </w:r>
    </w:p>
    <w:p w:rsidR="00000000" w:rsidRDefault="00A821ED">
      <w:pPr>
        <w:rPr>
          <w:snapToGrid/>
        </w:rPr>
      </w:pPr>
      <w:r>
        <w:rPr>
          <w:rFonts w:hint="eastAsia"/>
          <w:snapToGrid/>
        </w:rPr>
        <w:tab/>
      </w:r>
      <w:r>
        <w:rPr>
          <w:snapToGrid/>
        </w:rPr>
        <w:t>5.10</w:t>
      </w:r>
      <w:r>
        <w:rPr>
          <w:rFonts w:hint="eastAsia"/>
          <w:snapToGrid/>
        </w:rPr>
        <w:t xml:space="preserve">  </w:t>
      </w:r>
      <w:r>
        <w:rPr>
          <w:rFonts w:hint="eastAsia"/>
          <w:snapToGrid/>
        </w:rPr>
        <w:t>提交人否认缔约国关于他没有说明瑞士养恤金数额的说法，他说，在他向宪法法院提出的上诉中已经陈述了这个数额。它还认为，瑞士的养恤金不是按照双边协定</w:t>
      </w:r>
      <w:r>
        <w:rPr>
          <w:rFonts w:hint="eastAsia"/>
          <w:snapToGrid/>
        </w:rPr>
        <w:t>计算的，而是按照瑞士本国的法规计算的，由于做法正确，也就没有争议。对缔约国认为来文应该分别针对《协定》的两个缔约国提出的说法，提交人认为刚好相反，因为：</w:t>
      </w:r>
    </w:p>
    <w:p w:rsidR="00000000" w:rsidRDefault="00A821ED">
      <w:pPr>
        <w:ind w:left="1531" w:hanging="510"/>
        <w:rPr>
          <w:rFonts w:hint="eastAsia"/>
          <w:snapToGrid/>
        </w:rPr>
      </w:pPr>
      <w:r>
        <w:rPr>
          <w:snapToGrid/>
        </w:rPr>
        <w:t>(a)</w:t>
      </w:r>
      <w:r>
        <w:rPr>
          <w:snapToGrid/>
        </w:rPr>
        <w:tab/>
      </w:r>
      <w:r>
        <w:rPr>
          <w:rFonts w:hint="eastAsia"/>
          <w:snapToGrid/>
        </w:rPr>
        <w:t>瑞士不是《任择议定书》的缔约国；</w:t>
      </w:r>
    </w:p>
    <w:p w:rsidR="00000000" w:rsidRDefault="00A821ED">
      <w:pPr>
        <w:ind w:left="1531" w:hanging="510"/>
        <w:rPr>
          <w:rFonts w:hint="eastAsia"/>
          <w:snapToGrid/>
        </w:rPr>
      </w:pPr>
      <w:r>
        <w:rPr>
          <w:snapToGrid/>
        </w:rPr>
        <w:t>(b)</w:t>
      </w:r>
      <w:r>
        <w:rPr>
          <w:snapToGrid/>
        </w:rPr>
        <w:tab/>
      </w:r>
      <w:r>
        <w:rPr>
          <w:rFonts w:hint="eastAsia"/>
          <w:snapToGrid/>
        </w:rPr>
        <w:t>他所领取的瑞士养恤金是按照</w:t>
      </w:r>
      <w:r>
        <w:rPr>
          <w:rFonts w:hint="eastAsia"/>
          <w:snapToGrid/>
        </w:rPr>
        <w:t>1969</w:t>
      </w:r>
      <w:r>
        <w:rPr>
          <w:rFonts w:hint="eastAsia"/>
          <w:snapToGrid/>
        </w:rPr>
        <w:t>年《协定》第</w:t>
      </w:r>
      <w:r>
        <w:rPr>
          <w:rFonts w:hint="eastAsia"/>
          <w:snapToGrid/>
        </w:rPr>
        <w:t>7</w:t>
      </w:r>
      <w:r>
        <w:rPr>
          <w:rFonts w:hint="eastAsia"/>
          <w:snapToGrid/>
        </w:rPr>
        <w:t>条第</w:t>
      </w:r>
      <w:r>
        <w:rPr>
          <w:rFonts w:hint="eastAsia"/>
          <w:snapToGrid/>
        </w:rPr>
        <w:t>1</w:t>
      </w:r>
      <w:r>
        <w:rPr>
          <w:rFonts w:hint="eastAsia"/>
          <w:snapToGrid/>
        </w:rPr>
        <w:t>款独立计算的，相当于瑞士公民或在同样情况下在瑞士工作的外国公民所领取的数额。该《协定》对瑞士养恤金部分的付款作出与西班牙部分的付款不同的任何特别规定；</w:t>
      </w:r>
    </w:p>
    <w:p w:rsidR="00000000" w:rsidRDefault="00A821ED">
      <w:pPr>
        <w:ind w:left="1531" w:hanging="510"/>
        <w:rPr>
          <w:rFonts w:hint="eastAsia"/>
          <w:snapToGrid/>
        </w:rPr>
      </w:pPr>
      <w:r>
        <w:rPr>
          <w:snapToGrid/>
        </w:rPr>
        <w:t>(c)</w:t>
      </w:r>
      <w:r>
        <w:rPr>
          <w:snapToGrid/>
        </w:rPr>
        <w:tab/>
      </w:r>
      <w:r>
        <w:rPr>
          <w:rFonts w:hint="eastAsia"/>
          <w:snapToGrid/>
        </w:rPr>
        <w:t>瑞士对于西班牙养恤金的确定或付款或相关争议没有任何权限。给予提交人不同待遇的是西班牙本国，它无</w:t>
      </w:r>
      <w:r>
        <w:rPr>
          <w:rFonts w:hint="eastAsia"/>
          <w:snapToGrid/>
        </w:rPr>
        <w:t>缘无故地提议在社会保险协定的起草中规定既无任何目的又无合理依据的不同待遇。</w:t>
      </w:r>
    </w:p>
    <w:p w:rsidR="00000000" w:rsidRDefault="00A821ED">
      <w:pPr>
        <w:spacing w:after="320"/>
        <w:rPr>
          <w:snapToGrid/>
        </w:rPr>
      </w:pPr>
      <w:r>
        <w:rPr>
          <w:rFonts w:hint="eastAsia"/>
          <w:snapToGrid/>
        </w:rPr>
        <w:tab/>
      </w:r>
      <w:r>
        <w:rPr>
          <w:snapToGrid/>
        </w:rPr>
        <w:t>5.11</w:t>
      </w:r>
      <w:r>
        <w:rPr>
          <w:rFonts w:hint="eastAsia"/>
          <w:snapToGrid/>
        </w:rPr>
        <w:t xml:space="preserve">  </w:t>
      </w:r>
      <w:r>
        <w:rPr>
          <w:rFonts w:hint="eastAsia"/>
          <w:snapToGrid/>
        </w:rPr>
        <w:t>缔约国似乎认为提交人有意采用西班牙与德国之间的协定，对此提交人也予以否认。引述该《协定》只是为了表明提交人所受到的歧视性待遇。缔约国在根据不同的双边协定和欧洲联盟规章以不同的方式确定退休金数额的时候，任意对移居国外的工人造成歧视。他认为，缔约国应该对移居世界上任何国家的侨民采用同移居欧洲联盟国家的侨民同样的退休金计算办法。缔约国还应该提议修订没有考虑到按照上述提议的方式确定养恤金数额的双边协定。</w:t>
      </w:r>
    </w:p>
    <w:p w:rsidR="00000000" w:rsidRDefault="00A821ED">
      <w:pPr>
        <w:pStyle w:val="Heading4"/>
      </w:pPr>
      <w:r>
        <w:rPr>
          <w:rFonts w:hint="eastAsia"/>
        </w:rPr>
        <w:t>提交人的补充评论</w:t>
      </w:r>
    </w:p>
    <w:p w:rsidR="00000000" w:rsidRDefault="00A821ED">
      <w:pPr>
        <w:rPr>
          <w:snapToGrid/>
        </w:rPr>
      </w:pPr>
      <w:r>
        <w:rPr>
          <w:rFonts w:hint="eastAsia"/>
          <w:snapToGrid/>
        </w:rPr>
        <w:tab/>
      </w:r>
      <w:r>
        <w:rPr>
          <w:snapToGrid/>
        </w:rPr>
        <w:t>6</w:t>
      </w:r>
      <w:r>
        <w:rPr>
          <w:snapToGrid/>
        </w:rPr>
        <w:t xml:space="preserve">.1  </w:t>
      </w:r>
      <w:r>
        <w:rPr>
          <w:rFonts w:hint="eastAsia"/>
          <w:snapToGrid/>
        </w:rPr>
        <w:t>2003</w:t>
      </w:r>
      <w:r>
        <w:rPr>
          <w:rFonts w:hint="eastAsia"/>
          <w:snapToGrid/>
        </w:rPr>
        <w:t>年</w:t>
      </w:r>
      <w:r>
        <w:rPr>
          <w:rFonts w:hint="eastAsia"/>
          <w:snapToGrid/>
        </w:rPr>
        <w:t>8</w:t>
      </w:r>
      <w:r>
        <w:rPr>
          <w:rFonts w:hint="eastAsia"/>
          <w:snapToGrid/>
        </w:rPr>
        <w:t>月</w:t>
      </w:r>
      <w:r>
        <w:rPr>
          <w:snapToGrid/>
        </w:rPr>
        <w:t>12</w:t>
      </w:r>
      <w:r>
        <w:rPr>
          <w:rFonts w:hint="eastAsia"/>
          <w:snapToGrid/>
        </w:rPr>
        <w:t>日，提交人向委员会发送了关于他上次来文以后新的事态发展的情况。</w:t>
      </w:r>
    </w:p>
    <w:p w:rsidR="00000000" w:rsidRDefault="00A821ED">
      <w:pPr>
        <w:rPr>
          <w:snapToGrid/>
        </w:rPr>
      </w:pPr>
      <w:r>
        <w:rPr>
          <w:rFonts w:hint="eastAsia"/>
          <w:snapToGrid/>
        </w:rPr>
        <w:tab/>
      </w:r>
      <w:r>
        <w:rPr>
          <w:snapToGrid/>
        </w:rPr>
        <w:t xml:space="preserve">6.2  </w:t>
      </w:r>
      <w:r>
        <w:rPr>
          <w:rFonts w:hint="eastAsia"/>
          <w:snapToGrid/>
        </w:rPr>
        <w:t>提交人指出，欧洲联盟与瑞士之间关于人员自由移徙的双边协定于</w:t>
      </w:r>
      <w:r>
        <w:rPr>
          <w:rFonts w:hint="eastAsia"/>
          <w:snapToGrid/>
        </w:rPr>
        <w:t>2002</w:t>
      </w:r>
      <w:r>
        <w:rPr>
          <w:rFonts w:hint="eastAsia"/>
          <w:snapToGrid/>
        </w:rPr>
        <w:t>年</w:t>
      </w:r>
      <w:r>
        <w:rPr>
          <w:rFonts w:hint="eastAsia"/>
          <w:snapToGrid/>
        </w:rPr>
        <w:t>6</w:t>
      </w:r>
      <w:r>
        <w:rPr>
          <w:rFonts w:hint="eastAsia"/>
          <w:snapToGrid/>
        </w:rPr>
        <w:t>月</w:t>
      </w:r>
      <w:r>
        <w:rPr>
          <w:snapToGrid/>
        </w:rPr>
        <w:t>1</w:t>
      </w:r>
      <w:r>
        <w:rPr>
          <w:rFonts w:hint="eastAsia"/>
          <w:snapToGrid/>
        </w:rPr>
        <w:t>日正式生效，他的西班牙养恤金可以根据共同体的规章、而不是根据西班牙与瑞士之间《协定》计算。为此目的，提交人向主管行政当局提出有关申请，并且向马德里第</w:t>
      </w:r>
      <w:r>
        <w:rPr>
          <w:rFonts w:hint="eastAsia"/>
          <w:snapToGrid/>
        </w:rPr>
        <w:t>4</w:t>
      </w:r>
      <w:r>
        <w:rPr>
          <w:rFonts w:hint="eastAsia"/>
          <w:snapToGrid/>
        </w:rPr>
        <w:t>社会法院提出上诉，该法院在</w:t>
      </w:r>
      <w:r>
        <w:rPr>
          <w:rFonts w:hint="eastAsia"/>
          <w:snapToGrid/>
        </w:rPr>
        <w:t>2003</w:t>
      </w:r>
      <w:r>
        <w:rPr>
          <w:rFonts w:hint="eastAsia"/>
          <w:snapToGrid/>
        </w:rPr>
        <w:t>年</w:t>
      </w:r>
      <w:r>
        <w:rPr>
          <w:rFonts w:hint="eastAsia"/>
          <w:snapToGrid/>
        </w:rPr>
        <w:t>4</w:t>
      </w:r>
      <w:r>
        <w:rPr>
          <w:rFonts w:hint="eastAsia"/>
          <w:snapToGrid/>
        </w:rPr>
        <w:t>月</w:t>
      </w:r>
      <w:r>
        <w:rPr>
          <w:rFonts w:hint="eastAsia"/>
          <w:snapToGrid/>
        </w:rPr>
        <w:t>11</w:t>
      </w:r>
      <w:r>
        <w:rPr>
          <w:rFonts w:hint="eastAsia"/>
          <w:snapToGrid/>
        </w:rPr>
        <w:t>日的判决中判定，提交人从</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日起每月可以领取</w:t>
      </w:r>
      <w:r>
        <w:rPr>
          <w:snapToGrid/>
        </w:rPr>
        <w:t>1,363.06</w:t>
      </w:r>
      <w:r>
        <w:rPr>
          <w:rFonts w:hint="eastAsia"/>
          <w:snapToGrid/>
        </w:rPr>
        <w:t>欧元的养恤金，比他从</w:t>
      </w:r>
      <w:r>
        <w:rPr>
          <w:rFonts w:hint="eastAsia"/>
          <w:snapToGrid/>
        </w:rPr>
        <w:t>1995</w:t>
      </w:r>
      <w:r>
        <w:rPr>
          <w:rFonts w:hint="eastAsia"/>
          <w:snapToGrid/>
        </w:rPr>
        <w:t>年起所领取的数额多出三倍。西班牙社会保险管</w:t>
      </w:r>
      <w:r>
        <w:rPr>
          <w:rFonts w:hint="eastAsia"/>
          <w:snapToGrid/>
        </w:rPr>
        <w:t>理局执行了这项判决。</w:t>
      </w:r>
    </w:p>
    <w:p w:rsidR="00000000" w:rsidRDefault="00A821ED">
      <w:pPr>
        <w:rPr>
          <w:snapToGrid/>
        </w:rPr>
      </w:pPr>
      <w:r>
        <w:rPr>
          <w:rFonts w:hint="eastAsia"/>
          <w:snapToGrid/>
        </w:rPr>
        <w:tab/>
      </w:r>
      <w:r>
        <w:rPr>
          <w:snapToGrid/>
        </w:rPr>
        <w:t xml:space="preserve">6.3  </w:t>
      </w:r>
      <w:r>
        <w:rPr>
          <w:rFonts w:hint="eastAsia"/>
          <w:snapToGrid/>
        </w:rPr>
        <w:t>提交人指出，他获得了补偿，不再就</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日起领取的养恤金数额对缔约国提出要求。但是，他仍然认为，《公约》第二十六条使他在</w:t>
      </w:r>
      <w:r>
        <w:rPr>
          <w:rFonts w:hint="eastAsia"/>
          <w:snapToGrid/>
        </w:rPr>
        <w:t>1995</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日至</w:t>
      </w:r>
      <w:r>
        <w:rPr>
          <w:rFonts w:hint="eastAsia"/>
          <w:snapToGrid/>
        </w:rPr>
        <w:t>2002</w:t>
      </w:r>
      <w:r>
        <w:rPr>
          <w:rFonts w:hint="eastAsia"/>
          <w:snapToGrid/>
        </w:rPr>
        <w:t>年</w:t>
      </w:r>
      <w:r>
        <w:rPr>
          <w:rFonts w:hint="eastAsia"/>
          <w:snapToGrid/>
        </w:rPr>
        <w:t>5</w:t>
      </w:r>
      <w:r>
        <w:rPr>
          <w:rFonts w:hint="eastAsia"/>
          <w:snapToGrid/>
        </w:rPr>
        <w:t>月</w:t>
      </w:r>
      <w:r>
        <w:rPr>
          <w:rFonts w:hint="eastAsia"/>
          <w:snapToGrid/>
        </w:rPr>
        <w:t>31</w:t>
      </w:r>
      <w:r>
        <w:rPr>
          <w:rFonts w:hint="eastAsia"/>
          <w:snapToGrid/>
        </w:rPr>
        <w:t>日期间遭受歧视。因此，他重申以前提出的申诉。提交人回顾，从</w:t>
      </w:r>
      <w:r>
        <w:rPr>
          <w:rFonts w:hint="eastAsia"/>
          <w:snapToGrid/>
        </w:rPr>
        <w:t>2002</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日起，对其养恤金采取的计算方法是根据实际缴款额计算的，这是他在</w:t>
      </w:r>
      <w:r>
        <w:rPr>
          <w:rFonts w:hint="eastAsia"/>
          <w:snapToGrid/>
        </w:rPr>
        <w:t>1996</w:t>
      </w:r>
      <w:r>
        <w:rPr>
          <w:rFonts w:hint="eastAsia"/>
          <w:snapToGrid/>
        </w:rPr>
        <w:t>年</w:t>
      </w:r>
      <w:r>
        <w:rPr>
          <w:rFonts w:hint="eastAsia"/>
          <w:snapToGrid/>
        </w:rPr>
        <w:t>8</w:t>
      </w:r>
      <w:r>
        <w:rPr>
          <w:rFonts w:hint="eastAsia"/>
          <w:snapToGrid/>
        </w:rPr>
        <w:t>月</w:t>
      </w:r>
      <w:r>
        <w:rPr>
          <w:rFonts w:hint="eastAsia"/>
          <w:snapToGrid/>
        </w:rPr>
        <w:t>30</w:t>
      </w:r>
      <w:r>
        <w:rPr>
          <w:rFonts w:hint="eastAsia"/>
          <w:snapToGrid/>
        </w:rPr>
        <w:t>日和历次上诉中请求西班牙社会保险管理局采用的方法。</w:t>
      </w:r>
    </w:p>
    <w:p w:rsidR="00000000" w:rsidRDefault="00A821ED">
      <w:pPr>
        <w:rPr>
          <w:snapToGrid/>
        </w:rPr>
      </w:pPr>
      <w:r>
        <w:rPr>
          <w:rFonts w:hint="eastAsia"/>
          <w:snapToGrid/>
        </w:rPr>
        <w:tab/>
      </w:r>
      <w:r>
        <w:rPr>
          <w:snapToGrid/>
        </w:rPr>
        <w:t xml:space="preserve">6.4  </w:t>
      </w:r>
      <w:r>
        <w:rPr>
          <w:rFonts w:hint="eastAsia"/>
          <w:snapToGrid/>
        </w:rPr>
        <w:t>提交人还要求西班牙修改规章，允许按照与他现在同样的方法计算所有侨民的养恤金，即无论移居到哪个国</w:t>
      </w:r>
      <w:r>
        <w:rPr>
          <w:rFonts w:hint="eastAsia"/>
          <w:snapToGrid/>
        </w:rPr>
        <w:t>家，对所有侨民一律采用同移居欧洲联盟国家的侨民一样的标准。</w:t>
      </w:r>
    </w:p>
    <w:p w:rsidR="00000000" w:rsidRDefault="00A821ED">
      <w:pPr>
        <w:spacing w:after="320"/>
        <w:rPr>
          <w:snapToGrid/>
        </w:rPr>
      </w:pPr>
      <w:r>
        <w:rPr>
          <w:rFonts w:hint="eastAsia"/>
          <w:snapToGrid/>
        </w:rPr>
        <w:tab/>
      </w:r>
      <w:r>
        <w:rPr>
          <w:snapToGrid/>
        </w:rPr>
        <w:t xml:space="preserve">6.5  </w:t>
      </w:r>
      <w:r>
        <w:rPr>
          <w:rFonts w:hint="eastAsia"/>
          <w:snapToGrid/>
        </w:rPr>
        <w:t>缔约国没有对提交人的意见提出任何评论意见。</w:t>
      </w:r>
    </w:p>
    <w:p w:rsidR="00000000" w:rsidRDefault="00A821ED">
      <w:pPr>
        <w:pStyle w:val="Heading4"/>
      </w:pPr>
      <w:r>
        <w:rPr>
          <w:rFonts w:hint="eastAsia"/>
        </w:rPr>
        <w:t>委员会对提出的问题和诉讼事由的审议情况</w:t>
      </w:r>
    </w:p>
    <w:p w:rsidR="00000000" w:rsidRDefault="00A821ED">
      <w:pPr>
        <w:rPr>
          <w:snapToGrid/>
        </w:rPr>
      </w:pPr>
      <w:r>
        <w:rPr>
          <w:rFonts w:hint="eastAsia"/>
          <w:snapToGrid/>
        </w:rPr>
        <w:tab/>
      </w:r>
      <w:r>
        <w:rPr>
          <w:snapToGrid/>
        </w:rPr>
        <w:t xml:space="preserve">7.1  </w:t>
      </w:r>
      <w:r>
        <w:rPr>
          <w:rFonts w:hint="eastAsia"/>
          <w:snapToGrid/>
        </w:rPr>
        <w:t>在审议来文所载的任何要求之前，人权事务委员会必须根据其议事规则第</w:t>
      </w:r>
      <w:r>
        <w:rPr>
          <w:rFonts w:hint="eastAsia"/>
          <w:snapToGrid/>
        </w:rPr>
        <w:t>87</w:t>
      </w:r>
      <w:r>
        <w:rPr>
          <w:rFonts w:hint="eastAsia"/>
          <w:snapToGrid/>
        </w:rPr>
        <w:t>条，决定该来文是否符合《公约任择议定书》规定的受理条件。</w:t>
      </w:r>
    </w:p>
    <w:p w:rsidR="00000000" w:rsidRDefault="00A821ED">
      <w:pPr>
        <w:rPr>
          <w:snapToGrid/>
        </w:rPr>
      </w:pPr>
      <w:r>
        <w:rPr>
          <w:rFonts w:hint="eastAsia"/>
          <w:snapToGrid/>
        </w:rPr>
        <w:tab/>
      </w:r>
      <w:r>
        <w:rPr>
          <w:snapToGrid/>
        </w:rPr>
        <w:t xml:space="preserve">7.2  </w:t>
      </w:r>
      <w:r>
        <w:rPr>
          <w:rFonts w:hint="eastAsia"/>
          <w:snapToGrid/>
        </w:rPr>
        <w:t>委员会根据《任择议定书》第五条第</w:t>
      </w:r>
      <w:r>
        <w:rPr>
          <w:rFonts w:hint="eastAsia"/>
          <w:snapToGrid/>
        </w:rPr>
        <w:t>2</w:t>
      </w:r>
      <w:r>
        <w:rPr>
          <w:rFonts w:hint="eastAsia"/>
          <w:snapToGrid/>
        </w:rPr>
        <w:t>款断定，同一事件不在另一国际调查或解决程序审查之中，并指出提交人已经用尽所有国内补救办法。关于缔约国认为提交人还应该针对瑞士提交来文，委员会认为，提交人没有就他从瑞士社会保</w:t>
      </w:r>
      <w:r>
        <w:rPr>
          <w:rFonts w:hint="eastAsia"/>
          <w:snapToGrid/>
        </w:rPr>
        <w:t>险体系领到的养恤金提出异议，此外，瑞士也没有批准《任择议定书》，来文只针对西班牙提交的事实对来文可否受理问题不构成障碍。</w:t>
      </w:r>
    </w:p>
    <w:p w:rsidR="00000000" w:rsidRDefault="00A821ED">
      <w:pPr>
        <w:rPr>
          <w:snapToGrid/>
        </w:rPr>
      </w:pPr>
      <w:r>
        <w:rPr>
          <w:rFonts w:hint="eastAsia"/>
          <w:snapToGrid/>
        </w:rPr>
        <w:tab/>
      </w:r>
      <w:r>
        <w:rPr>
          <w:snapToGrid/>
        </w:rPr>
        <w:t xml:space="preserve">7.3  </w:t>
      </w:r>
      <w:r>
        <w:rPr>
          <w:rFonts w:hint="eastAsia"/>
          <w:snapToGrid/>
        </w:rPr>
        <w:t>提交人声称，移居瑞士的西班牙工人与移居其他国家的西班牙侨民受到了不同的待遇，因而违反了《公约》第二十六条，关于这一点，委员会认为，提交人并没有说明这种差别待遇是如何基于上述移徙工人的种族、肤色、性别、语言、宗教、政治或其他见解、民族或社会出身、财产、出生或其他身份。提交人处于不利地位有其根源，因为就曾经在西班牙和国外工作的侨民养恤金的西班牙部分的计算方法来说，西班牙所谈判的双</w:t>
      </w:r>
      <w:r>
        <w:rPr>
          <w:rFonts w:hint="eastAsia"/>
          <w:snapToGrid/>
        </w:rPr>
        <w:t>边条约各不相同。但是，就此而论，仅只根据在不同时间、就同样的专题、与不同国家缔结的不同条约内容不同这一事实，并不能断定它违反了《公约》第二十六条。提交人并没有表明更多的内容可以显示与瑞士签订的条约第</w:t>
      </w:r>
      <w:r>
        <w:rPr>
          <w:rFonts w:hint="eastAsia"/>
          <w:snapToGrid/>
        </w:rPr>
        <w:t>14</w:t>
      </w:r>
      <w:r>
        <w:rPr>
          <w:rFonts w:hint="eastAsia"/>
          <w:snapToGrid/>
        </w:rPr>
        <w:t>条具有任意的性质。因此，委员会断定，提交人所提交的事实没有在第二十六条的范围内引起任何问题。</w:t>
      </w:r>
    </w:p>
    <w:p w:rsidR="00000000" w:rsidRDefault="00A821ED">
      <w:pPr>
        <w:rPr>
          <w:rFonts w:hint="eastAsia"/>
          <w:snapToGrid/>
        </w:rPr>
      </w:pPr>
      <w:r>
        <w:rPr>
          <w:rFonts w:hint="eastAsia"/>
          <w:snapToGrid/>
        </w:rPr>
        <w:tab/>
      </w:r>
      <w:r>
        <w:rPr>
          <w:snapToGrid/>
        </w:rPr>
        <w:t xml:space="preserve">8.  </w:t>
      </w:r>
      <w:r>
        <w:rPr>
          <w:rFonts w:hint="eastAsia"/>
          <w:snapToGrid/>
        </w:rPr>
        <w:t>因此，人权事务委员会</w:t>
      </w:r>
      <w:r>
        <w:rPr>
          <w:rFonts w:hint="eastAsia"/>
          <w:snapToGrid/>
          <w:u w:val="single"/>
        </w:rPr>
        <w:t>决定</w:t>
      </w:r>
      <w:r>
        <w:rPr>
          <w:rFonts w:hint="eastAsia"/>
          <w:snapToGrid/>
        </w:rPr>
        <w:t>：</w:t>
      </w:r>
    </w:p>
    <w:p w:rsidR="00000000" w:rsidRDefault="00A821ED">
      <w:pPr>
        <w:pStyle w:val="aa"/>
        <w:rPr>
          <w:rFonts w:hint="eastAsia"/>
          <w:snapToGrid/>
        </w:rPr>
      </w:pPr>
      <w:r>
        <w:rPr>
          <w:snapToGrid/>
        </w:rPr>
        <w:t>(a)</w:t>
      </w:r>
      <w:r>
        <w:rPr>
          <w:rFonts w:hint="eastAsia"/>
          <w:snapToGrid/>
        </w:rPr>
        <w:tab/>
      </w:r>
      <w:r>
        <w:rPr>
          <w:rFonts w:hint="eastAsia"/>
          <w:snapToGrid/>
        </w:rPr>
        <w:t>根据《任择议定书》第二条的规定，来文不可受理；</w:t>
      </w:r>
    </w:p>
    <w:p w:rsidR="00000000" w:rsidRDefault="00A821ED">
      <w:pPr>
        <w:pStyle w:val="aa"/>
        <w:rPr>
          <w:rFonts w:hint="eastAsia"/>
          <w:snapToGrid/>
        </w:rPr>
      </w:pPr>
      <w:r>
        <w:rPr>
          <w:snapToGrid/>
        </w:rPr>
        <w:t>(b)</w:t>
      </w:r>
      <w:r>
        <w:rPr>
          <w:rFonts w:hint="eastAsia"/>
          <w:snapToGrid/>
        </w:rPr>
        <w:tab/>
      </w:r>
      <w:r>
        <w:rPr>
          <w:rFonts w:hint="eastAsia"/>
          <w:snapToGrid/>
        </w:rPr>
        <w:t>将本决定通知提交人和缔约国。</w:t>
      </w:r>
    </w:p>
    <w:p w:rsidR="00000000" w:rsidRDefault="00A821ED">
      <w:pPr>
        <w:pStyle w:val="aa"/>
        <w:rPr>
          <w:snapToGrid/>
        </w:rPr>
      </w:pPr>
    </w:p>
    <w:p w:rsidR="00000000" w:rsidRDefault="00A821ED">
      <w:pPr>
        <w:spacing w:after="320"/>
        <w:rPr>
          <w:rFonts w:hint="eastAsia"/>
          <w:snapToGrid/>
        </w:rPr>
      </w:pPr>
      <w:r>
        <w:rPr>
          <w:snapToGrid/>
        </w:rPr>
        <w:tab/>
      </w:r>
      <w:r>
        <w:rPr>
          <w:rFonts w:hint="eastAsia"/>
          <w:snapToGrid/>
        </w:rPr>
        <w:t>[</w:t>
      </w:r>
      <w:r>
        <w:rPr>
          <w:rFonts w:hint="eastAsia"/>
          <w:snapToGrid/>
        </w:rPr>
        <w:t>决定通过时有英文、法文和西班牙文本，其中西班牙文本为原文。随后还将印发阿拉伯文</w:t>
      </w:r>
      <w:r>
        <w:rPr>
          <w:rFonts w:hint="eastAsia"/>
          <w:snapToGrid/>
        </w:rPr>
        <w:t>、中文和俄文本，作为委员会提交大会的年度报告的一部分。</w:t>
      </w:r>
      <w:r>
        <w:rPr>
          <w:rFonts w:hint="eastAsia"/>
          <w:snapToGrid/>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K.</w:t>
      </w:r>
      <w:r>
        <w:rPr>
          <w:rFonts w:hint="eastAsia"/>
          <w:u w:val="none"/>
        </w:rPr>
        <w:t xml:space="preserve">  </w:t>
      </w:r>
      <w:r>
        <w:rPr>
          <w:rFonts w:hint="eastAsia"/>
        </w:rPr>
        <w:t>第</w:t>
      </w:r>
      <w:r>
        <w:t>1037/2001</w:t>
      </w:r>
      <w:r>
        <w:rPr>
          <w:rFonts w:hint="eastAsia"/>
        </w:rPr>
        <w:t>来文，</w:t>
      </w:r>
      <w:r>
        <w:t>Bator</w:t>
      </w:r>
      <w:r>
        <w:rPr>
          <w:rFonts w:hint="eastAsia"/>
        </w:rPr>
        <w:t>诉波兰</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22</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58" w:hanging="2058"/>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Zdzislaw Bator</w:t>
      </w:r>
      <w:r>
        <w:rPr>
          <w:rFonts w:hint="eastAsia"/>
        </w:rPr>
        <w:t>(</w:t>
      </w:r>
      <w:r>
        <w:rPr>
          <w:rFonts w:hint="eastAsia"/>
        </w:rPr>
        <w:t>由律师</w:t>
      </w:r>
      <w:r>
        <w:t>：</w:t>
      </w:r>
      <w:r>
        <w:rPr>
          <w:rFonts w:hint="eastAsia"/>
        </w:rPr>
        <w:t>瑞士</w:t>
      </w:r>
      <w:r>
        <w:t>Winston</w:t>
      </w:r>
      <w:r>
        <w:rPr>
          <w:rFonts w:hint="eastAsia"/>
        </w:rPr>
        <w:t>和</w:t>
      </w:r>
      <w:r>
        <w:rPr>
          <w:rFonts w:hint="eastAsia"/>
        </w:rPr>
        <w:t>Strawn</w:t>
      </w:r>
      <w:r>
        <w:rPr>
          <w:rFonts w:hint="eastAsia"/>
        </w:rPr>
        <w:t>法律事务所和美利坚合众国的</w:t>
      </w:r>
      <w:r>
        <w:t>Sloan</w:t>
      </w:r>
      <w:r>
        <w:rPr>
          <w:rFonts w:hint="eastAsia"/>
        </w:rPr>
        <w:t>和</w:t>
      </w:r>
      <w:r>
        <w:rPr>
          <w:rFonts w:hint="eastAsia"/>
        </w:rPr>
        <w:t>Leon Zelechowski</w:t>
      </w:r>
      <w:r>
        <w:rPr>
          <w:rFonts w:hint="eastAsia"/>
        </w:rPr>
        <w:t>先生代理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波兰</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2001</w:t>
      </w:r>
      <w:r>
        <w:rPr>
          <w:rFonts w:hint="eastAsia"/>
        </w:rPr>
        <w:t>年</w:t>
      </w:r>
      <w:r>
        <w:rPr>
          <w:rFonts w:hint="eastAsia"/>
        </w:rPr>
        <w:t>10</w:t>
      </w:r>
      <w:r>
        <w:rPr>
          <w:rFonts w:hint="eastAsia"/>
        </w:rPr>
        <w:t>月</w:t>
      </w:r>
      <w:r>
        <w:rPr>
          <w:rFonts w:hint="eastAsia"/>
        </w:rPr>
        <w:t>3</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对解除个人作为公司资产清算人身份问题的不公正审理</w:t>
      </w:r>
    </w:p>
    <w:p w:rsidR="00000000" w:rsidRDefault="00A821ED">
      <w:pPr>
        <w:rPr>
          <w:rFonts w:hint="eastAsia"/>
        </w:rPr>
      </w:pPr>
      <w:r>
        <w:rPr>
          <w:rFonts w:hint="eastAsia"/>
          <w:snapToGrid/>
          <w:u w:val="single"/>
        </w:rPr>
        <w:t>程序性问题</w:t>
      </w:r>
      <w:r>
        <w:rPr>
          <w:rFonts w:hint="eastAsia"/>
        </w:rPr>
        <w:t>：</w:t>
      </w:r>
      <w:r>
        <w:rPr>
          <w:rFonts w:hint="eastAsia"/>
        </w:rPr>
        <w:tab/>
      </w:r>
      <w:r>
        <w:rPr>
          <w:rFonts w:hint="eastAsia"/>
        </w:rPr>
        <w:t>无</w:t>
      </w:r>
    </w:p>
    <w:p w:rsidR="00000000" w:rsidRDefault="00A821ED">
      <w:pPr>
        <w:rPr>
          <w:rFonts w:hint="eastAsia"/>
        </w:rPr>
      </w:pPr>
      <w:r>
        <w:rPr>
          <w:rFonts w:hint="eastAsia"/>
          <w:snapToGrid/>
          <w:u w:val="single"/>
        </w:rPr>
        <w:t>实质性问题</w:t>
      </w:r>
      <w:r>
        <w:rPr>
          <w:rFonts w:hint="eastAsia"/>
        </w:rPr>
        <w:t>：</w:t>
      </w:r>
      <w:r>
        <w:rPr>
          <w:rFonts w:hint="eastAsia"/>
        </w:rPr>
        <w:tab/>
      </w:r>
      <w:r>
        <w:rPr>
          <w:rFonts w:hint="eastAsia"/>
        </w:rPr>
        <w:t>不公正的审理</w:t>
      </w:r>
    </w:p>
    <w:p w:rsidR="00000000" w:rsidRDefault="00A821ED">
      <w:pPr>
        <w:rPr>
          <w:rFonts w:ascii="SimSun" w:hAnsi="SimSun" w:hint="eastAsia"/>
        </w:rPr>
      </w:pPr>
      <w:r>
        <w:rPr>
          <w:rFonts w:hint="eastAsia"/>
          <w:u w:val="single"/>
        </w:rPr>
        <w:t>《公约》条款</w:t>
      </w:r>
      <w:r>
        <w:rPr>
          <w:rFonts w:hint="eastAsia"/>
        </w:rPr>
        <w:t>：</w:t>
      </w:r>
      <w:r>
        <w:rPr>
          <w:rFonts w:ascii="SimSun" w:hAnsi="SimSun" w:hint="eastAsia"/>
        </w:rPr>
        <w:tab/>
      </w:r>
      <w:r>
        <w:rPr>
          <w:rFonts w:ascii="SimSun" w:hAnsi="SimSun" w:hint="eastAsia"/>
        </w:rPr>
        <w:t>第十四条第</w:t>
      </w:r>
      <w:r>
        <w:rPr>
          <w:rFonts w:ascii="SimSun" w:hAnsi="SimSun" w:hint="eastAsia"/>
        </w:rPr>
        <w:t>1</w:t>
      </w:r>
      <w:r>
        <w:rPr>
          <w:rFonts w:ascii="SimSun" w:hAnsi="SimSun" w:hint="eastAsia"/>
        </w:rPr>
        <w:t>和</w:t>
      </w:r>
      <w:r>
        <w:rPr>
          <w:rFonts w:ascii="SimSun" w:hAnsi="SimSun" w:hint="eastAsia"/>
        </w:rPr>
        <w:t>2</w:t>
      </w:r>
      <w:r>
        <w:rPr>
          <w:rFonts w:ascii="SimSun" w:hAnsi="SimSun" w:hint="eastAsia"/>
        </w:rPr>
        <w:t>款</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第二条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22</w:t>
      </w:r>
      <w:r>
        <w:rPr>
          <w:rFonts w:hint="eastAsia"/>
        </w:rPr>
        <w:t>日</w:t>
      </w:r>
      <w:r>
        <w:rPr>
          <w:rFonts w:hint="eastAsia"/>
          <w:u w:val="single"/>
        </w:rPr>
        <w:t>举行会议</w:t>
      </w:r>
      <w:r>
        <w:rPr>
          <w:rFonts w:hint="eastAsia"/>
        </w:rPr>
        <w:t>，</w:t>
      </w:r>
    </w:p>
    <w:p w:rsidR="00000000" w:rsidRDefault="00A821ED">
      <w:pPr>
        <w:spacing w:after="160"/>
        <w:rPr>
          <w:rFonts w:hint="eastAsia"/>
        </w:rPr>
      </w:pPr>
      <w:r>
        <w:tab/>
      </w:r>
      <w:r>
        <w:rPr>
          <w:rFonts w:hint="eastAsia"/>
          <w:u w:val="single"/>
        </w:rPr>
        <w:t>通过了如下</w:t>
      </w:r>
      <w:r>
        <w:rPr>
          <w:rFonts w:hint="eastAsia"/>
        </w:rPr>
        <w:t>：</w:t>
      </w:r>
    </w:p>
    <w:p w:rsidR="00000000" w:rsidRDefault="00A821ED">
      <w:pPr>
        <w:spacing w:after="160"/>
        <w:rPr>
          <w:rFonts w:hint="eastAsia"/>
        </w:rPr>
      </w:pPr>
    </w:p>
    <w:p w:rsidR="00000000" w:rsidRDefault="00A821ED">
      <w:pPr>
        <w:spacing w:after="160"/>
        <w:rPr>
          <w:rFonts w:hint="eastAsia"/>
        </w:rPr>
      </w:pPr>
    </w:p>
    <w:p w:rsidR="00000000" w:rsidRDefault="00A821ED">
      <w:pPr>
        <w:spacing w:after="160"/>
      </w:pPr>
    </w:p>
    <w:p w:rsidR="00000000" w:rsidRDefault="00A821ED">
      <w:pPr>
        <w:spacing w:after="160"/>
      </w:pPr>
    </w:p>
    <w:p w:rsidR="00000000" w:rsidRDefault="00A821ED">
      <w:pPr>
        <w:spacing w:after="120"/>
        <w:rPr>
          <w:rFonts w:hint="eastAsia"/>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color w:val="0000FF"/>
        </w:rPr>
        <w:t>*</w:t>
      </w:r>
      <w:r>
        <w:rPr>
          <w:rFonts w:hint="eastAsia"/>
          <w:color w:val="0000FF"/>
        </w:rPr>
        <w:tab/>
      </w:r>
      <w:r>
        <w:rPr>
          <w:rFonts w:hint="eastAsia"/>
        </w:rPr>
        <w:t>参加审查本来文的委员会委员有：安藤仁介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伊里戈延先生和露丝</w:t>
      </w:r>
      <w:r>
        <w:rPr>
          <w:rFonts w:hint="eastAsia"/>
          <w:lang w:val="fr-CH"/>
        </w:rPr>
        <w:t>·</w:t>
      </w:r>
      <w:r>
        <w:rPr>
          <w:rFonts w:hint="eastAsia"/>
        </w:rPr>
        <w:t>韦奇伍德女士。</w:t>
      </w:r>
    </w:p>
    <w:p w:rsidR="00000000" w:rsidRDefault="00A821ED">
      <w:pPr>
        <w:pStyle w:val="EndnoteText"/>
      </w:pPr>
      <w:r>
        <w:rPr>
          <w:rFonts w:hint="eastAsia"/>
        </w:rPr>
        <w:t>根据委员会议事规则第</w:t>
      </w:r>
      <w:r>
        <w:rPr>
          <w:rFonts w:hint="eastAsia"/>
        </w:rPr>
        <w:t>90</w:t>
      </w:r>
      <w:r>
        <w:rPr>
          <w:rFonts w:hint="eastAsia"/>
        </w:rPr>
        <w:t>条，在通过本决定时，委员会委员罗曼</w:t>
      </w:r>
      <w:r>
        <w:rPr>
          <w:rFonts w:hint="eastAsia"/>
          <w:lang w:val="fr-CH"/>
        </w:rPr>
        <w:t>·</w:t>
      </w:r>
      <w:r>
        <w:rPr>
          <w:rFonts w:hint="eastAsia"/>
        </w:rPr>
        <w:t>维鲁谢夫斯基先生未参加。</w:t>
      </w:r>
    </w:p>
    <w:p w:rsidR="00000000" w:rsidRDefault="00A821ED">
      <w:pPr>
        <w:pStyle w:val="Heading3"/>
        <w:rPr>
          <w:u w:val="none"/>
        </w:rPr>
      </w:pPr>
      <w:r>
        <w:rPr>
          <w:rFonts w:hint="eastAsia"/>
        </w:rPr>
        <w:t>关于可否受理的决定</w:t>
      </w:r>
    </w:p>
    <w:p w:rsidR="00000000" w:rsidRDefault="00A821ED">
      <w:pPr>
        <w:spacing w:after="240"/>
        <w:rPr>
          <w:rFonts w:hint="eastAsia"/>
        </w:rPr>
      </w:pPr>
      <w:r>
        <w:rPr>
          <w:rFonts w:hint="eastAsia"/>
        </w:rPr>
        <w:tab/>
        <w:t xml:space="preserve">1.  </w:t>
      </w:r>
      <w:r>
        <w:rPr>
          <w:rFonts w:hint="eastAsia"/>
        </w:rPr>
        <w:t>来文提交人</w:t>
      </w:r>
      <w:r>
        <w:t>Zdzislaw Bator</w:t>
      </w:r>
      <w:r>
        <w:rPr>
          <w:rFonts w:hint="eastAsia"/>
        </w:rPr>
        <w:t>是一位美国和波兰国籍公民，目前居住在美利坚合众国。他宣称是波兰违反《公民权利和政治权利国际公约》第二条第</w:t>
      </w:r>
      <w:r>
        <w:rPr>
          <w:rFonts w:hint="eastAsia"/>
        </w:rPr>
        <w:t>3</w:t>
      </w:r>
      <w:r>
        <w:rPr>
          <w:rFonts w:hint="eastAsia"/>
        </w:rPr>
        <w:t>款</w:t>
      </w:r>
      <w:r>
        <w:rPr>
          <w:rFonts w:hint="eastAsia"/>
        </w:rPr>
        <w:t>(</w:t>
      </w:r>
      <w:r>
        <w:rPr>
          <w:rFonts w:hint="eastAsia"/>
        </w:rPr>
        <w:t>甲</w:t>
      </w:r>
      <w:r>
        <w:rPr>
          <w:rFonts w:hint="eastAsia"/>
        </w:rPr>
        <w:t>)</w:t>
      </w:r>
      <w:r>
        <w:rPr>
          <w:rFonts w:hint="eastAsia"/>
        </w:rPr>
        <w:t>和</w:t>
      </w:r>
      <w:r>
        <w:rPr>
          <w:rFonts w:hint="eastAsia"/>
        </w:rPr>
        <w:t>(</w:t>
      </w:r>
      <w:r>
        <w:rPr>
          <w:rFonts w:hint="eastAsia"/>
        </w:rPr>
        <w:t>乙</w:t>
      </w:r>
      <w:r>
        <w:rPr>
          <w:rFonts w:hint="eastAsia"/>
        </w:rPr>
        <w:t>)</w:t>
      </w:r>
      <w:r>
        <w:rPr>
          <w:rFonts w:hint="eastAsia"/>
        </w:rPr>
        <w:t>项，和第十四条第</w:t>
      </w:r>
      <w:r>
        <w:rPr>
          <w:rFonts w:hint="eastAsia"/>
        </w:rPr>
        <w:t>1</w:t>
      </w:r>
      <w:r>
        <w:rPr>
          <w:rFonts w:hint="eastAsia"/>
        </w:rPr>
        <w:t>款行为的受害者。他由律师：瑞士</w:t>
      </w:r>
      <w:r>
        <w:t>Winston</w:t>
      </w:r>
      <w:r>
        <w:rPr>
          <w:rFonts w:hint="eastAsia"/>
        </w:rPr>
        <w:t>和</w:t>
      </w:r>
      <w:r>
        <w:rPr>
          <w:rFonts w:hint="eastAsia"/>
        </w:rPr>
        <w:t>Strawn</w:t>
      </w:r>
      <w:r>
        <w:rPr>
          <w:rFonts w:hint="eastAsia"/>
        </w:rPr>
        <w:t>法律事务所和美利坚合众国的</w:t>
      </w:r>
      <w:r>
        <w:t>Sloan</w:t>
      </w:r>
      <w:r>
        <w:rPr>
          <w:rFonts w:hint="eastAsia"/>
        </w:rPr>
        <w:t>和</w:t>
      </w:r>
      <w:r>
        <w:rPr>
          <w:rFonts w:hint="eastAsia"/>
        </w:rPr>
        <w:t>Leon Zelec</w:t>
      </w:r>
      <w:r>
        <w:rPr>
          <w:rFonts w:hint="eastAsia"/>
        </w:rPr>
        <w:t>howski</w:t>
      </w:r>
      <w:r>
        <w:rPr>
          <w:rFonts w:hint="eastAsia"/>
        </w:rPr>
        <w:t>先生代理。</w:t>
      </w:r>
    </w:p>
    <w:p w:rsidR="00000000" w:rsidRDefault="00A821ED">
      <w:pPr>
        <w:pStyle w:val="Heading4"/>
        <w:rPr>
          <w:rFonts w:hint="eastAsia"/>
        </w:rPr>
      </w:pPr>
      <w:r>
        <w:rPr>
          <w:rFonts w:hint="eastAsia"/>
        </w:rPr>
        <w:t>背景事实</w:t>
      </w:r>
    </w:p>
    <w:p w:rsidR="00000000" w:rsidRDefault="00A821ED">
      <w:pPr>
        <w:rPr>
          <w:rFonts w:hint="eastAsia"/>
        </w:rPr>
      </w:pPr>
      <w:r>
        <w:tab/>
      </w:r>
      <w:r>
        <w:rPr>
          <w:rFonts w:hint="eastAsia"/>
        </w:rPr>
        <w:t>2.1  1986</w:t>
      </w:r>
      <w:r>
        <w:rPr>
          <w:rFonts w:hint="eastAsia"/>
        </w:rPr>
        <w:t>年，提交人与其兄弟</w:t>
      </w:r>
      <w:r>
        <w:t>Waldemar Bator</w:t>
      </w:r>
      <w:r>
        <w:rPr>
          <w:rFonts w:hint="eastAsia"/>
        </w:rPr>
        <w:t>(</w:t>
      </w:r>
      <w:r>
        <w:rPr>
          <w:rFonts w:hint="eastAsia"/>
        </w:rPr>
        <w:t>“</w:t>
      </w:r>
      <w:r>
        <w:t>Waldemar</w:t>
      </w:r>
      <w:r>
        <w:rPr>
          <w:rFonts w:hint="eastAsia"/>
        </w:rPr>
        <w:t>”</w:t>
      </w:r>
      <w:r>
        <w:rPr>
          <w:rFonts w:hint="eastAsia"/>
        </w:rPr>
        <w:t>)</w:t>
      </w:r>
      <w:r>
        <w:rPr>
          <w:rFonts w:hint="eastAsia"/>
        </w:rPr>
        <w:t>，一位居住在波兰普沃茨克的波兰公民，联合开设了一家公司。这家公司的名称为“</w:t>
      </w:r>
      <w:r>
        <w:t>Capital</w:t>
      </w:r>
      <w:r>
        <w:rPr>
          <w:rFonts w:hint="eastAsia"/>
        </w:rPr>
        <w:t>有限公司”</w:t>
      </w:r>
      <w:r>
        <w:rPr>
          <w:rFonts w:hint="eastAsia"/>
        </w:rPr>
        <w:t>(</w:t>
      </w:r>
      <w:r>
        <w:rPr>
          <w:rFonts w:hint="eastAsia"/>
        </w:rPr>
        <w:t>“</w:t>
      </w:r>
      <w:r>
        <w:t>Capital</w:t>
      </w:r>
      <w:r>
        <w:rPr>
          <w:rFonts w:hint="eastAsia"/>
        </w:rPr>
        <w:t>”</w:t>
      </w:r>
      <w:r>
        <w:rPr>
          <w:rFonts w:hint="eastAsia"/>
        </w:rPr>
        <w:t>)</w:t>
      </w:r>
      <w:r>
        <w:rPr>
          <w:rFonts w:hint="eastAsia"/>
        </w:rPr>
        <w:t>并且将公司主要经营点设在</w:t>
      </w:r>
      <w:r>
        <w:t>普沃茨克</w:t>
      </w:r>
      <w:r>
        <w:rPr>
          <w:rFonts w:hint="eastAsia"/>
        </w:rPr>
        <w:t>。提交人拥有公司股份</w:t>
      </w:r>
      <w:r>
        <w:rPr>
          <w:rFonts w:hint="eastAsia"/>
        </w:rPr>
        <w:t>81%</w:t>
      </w:r>
      <w:r>
        <w:rPr>
          <w:rFonts w:hint="eastAsia"/>
        </w:rPr>
        <w:t>，</w:t>
      </w:r>
      <w:r>
        <w:t>Waldemar</w:t>
      </w:r>
      <w:r>
        <w:rPr>
          <w:rFonts w:hint="eastAsia"/>
        </w:rPr>
        <w:t>持股</w:t>
      </w:r>
      <w:r>
        <w:rPr>
          <w:rFonts w:hint="eastAsia"/>
        </w:rPr>
        <w:t>19%</w:t>
      </w:r>
      <w:r>
        <w:rPr>
          <w:rFonts w:hint="eastAsia"/>
        </w:rPr>
        <w:t>。提交人为该家公司提供资金，</w:t>
      </w:r>
      <w:r>
        <w:t>Waldemar</w:t>
      </w:r>
      <w:r>
        <w:rPr>
          <w:rFonts w:hint="eastAsia"/>
        </w:rPr>
        <w:t>则在波兰境内主管该公司的日常业务。提交人居住在美国境内，但每年前往波兰若干次，协助业务经营。</w:t>
      </w:r>
    </w:p>
    <w:p w:rsidR="00000000" w:rsidRDefault="00A821ED">
      <w:pPr>
        <w:rPr>
          <w:rFonts w:hint="eastAsia"/>
        </w:rPr>
      </w:pPr>
      <w:r>
        <w:rPr>
          <w:rFonts w:hint="eastAsia"/>
        </w:rPr>
        <w:tab/>
        <w:t xml:space="preserve">2.2  </w:t>
      </w:r>
      <w:r>
        <w:rPr>
          <w:rFonts w:hint="eastAsia"/>
        </w:rPr>
        <w:t>据称，</w:t>
      </w:r>
      <w:r>
        <w:rPr>
          <w:rFonts w:hint="eastAsia"/>
        </w:rPr>
        <w:t>1994</w:t>
      </w:r>
      <w:r>
        <w:rPr>
          <w:rFonts w:hint="eastAsia"/>
        </w:rPr>
        <w:t>年提交人发现</w:t>
      </w:r>
      <w:r>
        <w:t>Wal</w:t>
      </w:r>
      <w:r>
        <w:t>demar</w:t>
      </w:r>
      <w:r>
        <w:rPr>
          <w:rFonts w:hint="eastAsia"/>
        </w:rPr>
        <w:t>及其妻子在贪污公司钱款。提交人在波兰境内滞留了若干个月，试图“挽救业务”。然而，他于</w:t>
      </w:r>
      <w:r>
        <w:rPr>
          <w:rFonts w:hint="eastAsia"/>
        </w:rPr>
        <w:t>1995</w:t>
      </w:r>
      <w:r>
        <w:rPr>
          <w:rFonts w:hint="eastAsia"/>
        </w:rPr>
        <w:t>年决定应解散该公司。</w:t>
      </w:r>
      <w:r>
        <w:rPr>
          <w:rFonts w:hint="eastAsia"/>
        </w:rPr>
        <w:t>1995</w:t>
      </w:r>
      <w:r>
        <w:rPr>
          <w:rFonts w:hint="eastAsia"/>
        </w:rPr>
        <w:t>年</w:t>
      </w:r>
      <w:r>
        <w:rPr>
          <w:rFonts w:hint="eastAsia"/>
        </w:rPr>
        <w:t>11</w:t>
      </w:r>
      <w:r>
        <w:rPr>
          <w:rFonts w:hint="eastAsia"/>
        </w:rPr>
        <w:t>月</w:t>
      </w:r>
      <w:r>
        <w:rPr>
          <w:rFonts w:hint="eastAsia"/>
        </w:rPr>
        <w:t>6</w:t>
      </w:r>
      <w:r>
        <w:rPr>
          <w:rFonts w:hint="eastAsia"/>
        </w:rPr>
        <w:t>日，在与</w:t>
      </w:r>
      <w:r>
        <w:t>Waldemar</w:t>
      </w:r>
      <w:r>
        <w:rPr>
          <w:rFonts w:hint="eastAsia"/>
        </w:rPr>
        <w:t>举行的一次会议上，提交人身为多数持股人，通过了解散公司的决议，并选举他本人担当资产清算人。在这次会议上，</w:t>
      </w:r>
      <w:r>
        <w:t>Waldemar</w:t>
      </w:r>
      <w:r>
        <w:rPr>
          <w:rFonts w:hint="eastAsia"/>
        </w:rPr>
        <w:t>投票反对提交人的资格，威胁他将撤销提交人资产清算人的身份。</w:t>
      </w:r>
    </w:p>
    <w:p w:rsidR="00000000" w:rsidRDefault="00A821ED">
      <w:pPr>
        <w:rPr>
          <w:rFonts w:hint="eastAsia"/>
        </w:rPr>
      </w:pPr>
      <w:r>
        <w:rPr>
          <w:rFonts w:hint="eastAsia"/>
        </w:rPr>
        <w:tab/>
        <w:t xml:space="preserve">2.3  </w:t>
      </w:r>
      <w:r>
        <w:rPr>
          <w:rFonts w:hint="eastAsia"/>
        </w:rPr>
        <w:t>提交人采取了若干清算公司资产的步骤，包括出售</w:t>
      </w:r>
      <w:r>
        <w:t>Capital</w:t>
      </w:r>
      <w:r>
        <w:rPr>
          <w:rFonts w:hint="eastAsia"/>
        </w:rPr>
        <w:t>公司的某些房地产。</w:t>
      </w:r>
      <w:r>
        <w:rPr>
          <w:rFonts w:hint="eastAsia"/>
        </w:rPr>
        <w:t>1995</w:t>
      </w:r>
      <w:r>
        <w:rPr>
          <w:rFonts w:hint="eastAsia"/>
        </w:rPr>
        <w:t>年</w:t>
      </w:r>
      <w:r>
        <w:rPr>
          <w:rFonts w:hint="eastAsia"/>
        </w:rPr>
        <w:t>12</w:t>
      </w:r>
      <w:r>
        <w:rPr>
          <w:rFonts w:hint="eastAsia"/>
        </w:rPr>
        <w:t>月</w:t>
      </w:r>
      <w:r>
        <w:rPr>
          <w:rFonts w:hint="eastAsia"/>
        </w:rPr>
        <w:t>18</w:t>
      </w:r>
      <w:r>
        <w:rPr>
          <w:rFonts w:hint="eastAsia"/>
        </w:rPr>
        <w:t>日，</w:t>
      </w:r>
      <w:r>
        <w:t>普沃茨克</w:t>
      </w:r>
      <w:r>
        <w:rPr>
          <w:rFonts w:hint="eastAsia"/>
        </w:rPr>
        <w:t>区法院向提交人发出通知，资产清算应当立即向商务登</w:t>
      </w:r>
      <w:r>
        <w:rPr>
          <w:rFonts w:hint="eastAsia"/>
        </w:rPr>
        <w:t>记处登记。</w:t>
      </w:r>
      <w:r>
        <w:t>Waldemar</w:t>
      </w:r>
      <w:r>
        <w:rPr>
          <w:rFonts w:hint="eastAsia"/>
        </w:rPr>
        <w:t>于当天就从法院取得通知，用传真转发给了提交人。通知原件于</w:t>
      </w:r>
      <w:r>
        <w:rPr>
          <w:rFonts w:hint="eastAsia"/>
        </w:rPr>
        <w:t>1995</w:t>
      </w:r>
      <w:r>
        <w:rPr>
          <w:rFonts w:hint="eastAsia"/>
        </w:rPr>
        <w:t>年</w:t>
      </w:r>
      <w:r>
        <w:rPr>
          <w:rFonts w:hint="eastAsia"/>
        </w:rPr>
        <w:t>12</w:t>
      </w:r>
      <w:r>
        <w:rPr>
          <w:rFonts w:hint="eastAsia"/>
        </w:rPr>
        <w:t>月</w:t>
      </w:r>
      <w:r>
        <w:rPr>
          <w:rFonts w:hint="eastAsia"/>
        </w:rPr>
        <w:t>27</w:t>
      </w:r>
      <w:r>
        <w:rPr>
          <w:rFonts w:hint="eastAsia"/>
        </w:rPr>
        <w:t>日送达</w:t>
      </w:r>
      <w:r>
        <w:t>Capital</w:t>
      </w:r>
      <w:r>
        <w:rPr>
          <w:rFonts w:hint="eastAsia"/>
        </w:rPr>
        <w:t>公司设在</w:t>
      </w:r>
      <w:r>
        <w:t>普沃茨克</w:t>
      </w:r>
      <w:r>
        <w:rPr>
          <w:rFonts w:hint="eastAsia"/>
        </w:rPr>
        <w:t>的办公处。针对这份通知，提交人提交了一份请愿书，通知法院已于</w:t>
      </w:r>
      <w:r>
        <w:rPr>
          <w:rFonts w:hint="eastAsia"/>
        </w:rPr>
        <w:t>1996</w:t>
      </w:r>
      <w:r>
        <w:rPr>
          <w:rFonts w:hint="eastAsia"/>
        </w:rPr>
        <w:t>年</w:t>
      </w:r>
      <w:r>
        <w:rPr>
          <w:rFonts w:hint="eastAsia"/>
        </w:rPr>
        <w:t>1</w:t>
      </w:r>
      <w:r>
        <w:rPr>
          <w:rFonts w:hint="eastAsia"/>
        </w:rPr>
        <w:t>月</w:t>
      </w:r>
      <w:r>
        <w:rPr>
          <w:rFonts w:hint="eastAsia"/>
        </w:rPr>
        <w:t>3</w:t>
      </w:r>
      <w:r>
        <w:rPr>
          <w:rFonts w:hint="eastAsia"/>
        </w:rPr>
        <w:t>日进行了资产清算。</w:t>
      </w:r>
    </w:p>
    <w:p w:rsidR="00000000" w:rsidRDefault="00A821ED">
      <w:pPr>
        <w:rPr>
          <w:rFonts w:hint="eastAsia"/>
        </w:rPr>
      </w:pPr>
      <w:r>
        <w:tab/>
      </w:r>
      <w:r>
        <w:rPr>
          <w:rFonts w:hint="eastAsia"/>
        </w:rPr>
        <w:t>2.4  1995</w:t>
      </w:r>
      <w:r>
        <w:rPr>
          <w:rFonts w:hint="eastAsia"/>
        </w:rPr>
        <w:t>年</w:t>
      </w:r>
      <w:r>
        <w:rPr>
          <w:rFonts w:hint="eastAsia"/>
        </w:rPr>
        <w:t>12</w:t>
      </w:r>
      <w:r>
        <w:rPr>
          <w:rFonts w:hint="eastAsia"/>
        </w:rPr>
        <w:t>月</w:t>
      </w:r>
      <w:r>
        <w:rPr>
          <w:rFonts w:hint="eastAsia"/>
        </w:rPr>
        <w:t>18</w:t>
      </w:r>
      <w:r>
        <w:rPr>
          <w:rFonts w:hint="eastAsia"/>
        </w:rPr>
        <w:t>日，</w:t>
      </w:r>
      <w:r>
        <w:t>Waldemar</w:t>
      </w:r>
      <w:r>
        <w:rPr>
          <w:rFonts w:hint="eastAsia"/>
        </w:rPr>
        <w:t>提出了取代提交人，就任资产清算人的第一份动议。</w:t>
      </w:r>
      <w:r>
        <w:rPr>
          <w:rFonts w:hint="eastAsia"/>
        </w:rPr>
        <w:t>1996</w:t>
      </w:r>
      <w:r>
        <w:rPr>
          <w:rFonts w:hint="eastAsia"/>
        </w:rPr>
        <w:t>年</w:t>
      </w:r>
      <w:r>
        <w:rPr>
          <w:rFonts w:hint="eastAsia"/>
        </w:rPr>
        <w:t>3</w:t>
      </w:r>
      <w:r>
        <w:rPr>
          <w:rFonts w:hint="eastAsia"/>
        </w:rPr>
        <w:t>月</w:t>
      </w:r>
      <w:r>
        <w:rPr>
          <w:rFonts w:hint="eastAsia"/>
        </w:rPr>
        <w:t>15</w:t>
      </w:r>
      <w:r>
        <w:rPr>
          <w:rFonts w:hint="eastAsia"/>
        </w:rPr>
        <w:t>日，</w:t>
      </w:r>
      <w:r>
        <w:t>普沃茨克</w:t>
      </w:r>
      <w:r>
        <w:rPr>
          <w:rFonts w:hint="eastAsia"/>
        </w:rPr>
        <w:t>区法院就这份更换资产清算人的动议举行了“不公开审理”。审理未在法庭上公开举行，而在法官室内进行，而且根据提交人，他本人及其律师都未被告知这次审理的时间</w:t>
      </w:r>
      <w:r>
        <w:rPr>
          <w:rFonts w:hint="eastAsia"/>
        </w:rPr>
        <w:t>和地点。为此，他们俩都未出席就动议提出反驳。此外，据称，区法院商务庭按“注册案”</w:t>
      </w:r>
      <w:r>
        <w:rPr>
          <w:rFonts w:hint="eastAsia"/>
        </w:rPr>
        <w:t xml:space="preserve"> </w:t>
      </w:r>
      <w:r>
        <w:rPr>
          <w:rFonts w:hint="eastAsia"/>
        </w:rPr>
        <w:t>审理此案，违反了波兰民事诉讼程序的适用条款。为此，据提交人称，错误地援用了法庭司法主管权。法官裁定应由</w:t>
      </w:r>
      <w:r>
        <w:t>Waldemar</w:t>
      </w:r>
      <w:r>
        <w:rPr>
          <w:rFonts w:hint="eastAsia"/>
        </w:rPr>
        <w:t>取代提交人担任</w:t>
      </w:r>
      <w:r>
        <w:t>Capital</w:t>
      </w:r>
      <w:r>
        <w:rPr>
          <w:rFonts w:hint="eastAsia"/>
        </w:rPr>
        <w:t>公司的资产清算人。她下达此裁决的理由包括，提交人在</w:t>
      </w:r>
      <w:r>
        <w:rPr>
          <w:rFonts w:hint="eastAsia"/>
        </w:rPr>
        <w:t>1996</w:t>
      </w:r>
      <w:r>
        <w:rPr>
          <w:rFonts w:hint="eastAsia"/>
        </w:rPr>
        <w:t>年</w:t>
      </w:r>
      <w:r>
        <w:rPr>
          <w:rFonts w:hint="eastAsia"/>
        </w:rPr>
        <w:t>1</w:t>
      </w:r>
      <w:r>
        <w:rPr>
          <w:rFonts w:hint="eastAsia"/>
        </w:rPr>
        <w:t>月</w:t>
      </w:r>
      <w:r>
        <w:rPr>
          <w:rFonts w:hint="eastAsia"/>
        </w:rPr>
        <w:t>3</w:t>
      </w:r>
      <w:r>
        <w:rPr>
          <w:rFonts w:hint="eastAsia"/>
        </w:rPr>
        <w:t>日之前未进行清算登记，以及他居住在美国，致使他</w:t>
      </w:r>
      <w:r>
        <w:rPr>
          <w:rFonts w:hint="eastAsia"/>
        </w:rPr>
        <w:t>(</w:t>
      </w:r>
      <w:r>
        <w:rPr>
          <w:rFonts w:hint="eastAsia"/>
        </w:rPr>
        <w:t>本人或者通过其代理人</w:t>
      </w:r>
      <w:r>
        <w:rPr>
          <w:rFonts w:hint="eastAsia"/>
        </w:rPr>
        <w:t>)</w:t>
      </w:r>
      <w:r>
        <w:rPr>
          <w:rFonts w:hint="eastAsia"/>
        </w:rPr>
        <w:t>履行资产清算人的职责能力较差。</w:t>
      </w:r>
    </w:p>
    <w:p w:rsidR="00000000" w:rsidRDefault="00A821ED">
      <w:pPr>
        <w:rPr>
          <w:rFonts w:hint="eastAsia"/>
        </w:rPr>
      </w:pPr>
      <w:r>
        <w:rPr>
          <w:rFonts w:hint="eastAsia"/>
        </w:rPr>
        <w:tab/>
        <w:t xml:space="preserve">2.5  </w:t>
      </w:r>
      <w:r>
        <w:rPr>
          <w:rFonts w:hint="eastAsia"/>
        </w:rPr>
        <w:t>根据这项裁决，提交人的姓名被立即从商务登记册中删除，填入</w:t>
      </w:r>
      <w:r>
        <w:t>Waldemar</w:t>
      </w:r>
      <w:r>
        <w:rPr>
          <w:rFonts w:hint="eastAsia"/>
        </w:rPr>
        <w:t>的姓名为资产清算人。据提交人称，</w:t>
      </w:r>
      <w:r>
        <w:rPr>
          <w:rFonts w:hint="eastAsia"/>
        </w:rPr>
        <w:t>这是违反波兰法律的，因为在提交人有机会提出上诉之前，不得正式承认区法院的裁决。</w:t>
      </w:r>
      <w:r>
        <w:rPr>
          <w:rFonts w:hint="eastAsia"/>
        </w:rPr>
        <w:t>1996</w:t>
      </w:r>
      <w:r>
        <w:rPr>
          <w:rFonts w:hint="eastAsia"/>
        </w:rPr>
        <w:t>年</w:t>
      </w:r>
      <w:r>
        <w:rPr>
          <w:rFonts w:hint="eastAsia"/>
        </w:rPr>
        <w:t>5</w:t>
      </w:r>
      <w:r>
        <w:rPr>
          <w:rFonts w:hint="eastAsia"/>
        </w:rPr>
        <w:t>月</w:t>
      </w:r>
      <w:r>
        <w:rPr>
          <w:rFonts w:hint="eastAsia"/>
        </w:rPr>
        <w:t>27</w:t>
      </w:r>
      <w:r>
        <w:rPr>
          <w:rFonts w:hint="eastAsia"/>
        </w:rPr>
        <w:t>日，区法院法官推翻了她本人</w:t>
      </w:r>
      <w:r>
        <w:rPr>
          <w:rFonts w:hint="eastAsia"/>
        </w:rPr>
        <w:t>1996</w:t>
      </w:r>
      <w:r>
        <w:rPr>
          <w:rFonts w:hint="eastAsia"/>
        </w:rPr>
        <w:t>年</w:t>
      </w:r>
      <w:r>
        <w:rPr>
          <w:rFonts w:hint="eastAsia"/>
        </w:rPr>
        <w:t>3</w:t>
      </w:r>
      <w:r>
        <w:rPr>
          <w:rFonts w:hint="eastAsia"/>
        </w:rPr>
        <w:t>月</w:t>
      </w:r>
      <w:r>
        <w:rPr>
          <w:rFonts w:hint="eastAsia"/>
        </w:rPr>
        <w:t>15</w:t>
      </w:r>
      <w:r>
        <w:rPr>
          <w:rFonts w:hint="eastAsia"/>
        </w:rPr>
        <w:t>日的裁决，承认在商务登记册中写入</w:t>
      </w:r>
      <w:r>
        <w:t>Waldemar</w:t>
      </w:r>
      <w:r>
        <w:rPr>
          <w:rFonts w:hint="eastAsia"/>
        </w:rPr>
        <w:t>的姓名为资产清算人，超出了她的主管权限。</w:t>
      </w:r>
      <w:r>
        <w:t>1996</w:t>
      </w:r>
      <w:r>
        <w:rPr>
          <w:rFonts w:hint="eastAsia"/>
        </w:rPr>
        <w:t>年</w:t>
      </w:r>
      <w:r>
        <w:rPr>
          <w:rFonts w:hint="eastAsia"/>
        </w:rPr>
        <w:t>10</w:t>
      </w:r>
      <w:r>
        <w:rPr>
          <w:rFonts w:hint="eastAsia"/>
        </w:rPr>
        <w:t>月</w:t>
      </w:r>
      <w:r>
        <w:rPr>
          <w:rFonts w:hint="eastAsia"/>
        </w:rPr>
        <w:t>21</w:t>
      </w:r>
      <w:r>
        <w:rPr>
          <w:rFonts w:hint="eastAsia"/>
        </w:rPr>
        <w:t>日，驳回了</w:t>
      </w:r>
      <w:r>
        <w:t>Waldemar</w:t>
      </w:r>
      <w:r>
        <w:rPr>
          <w:rFonts w:hint="eastAsia"/>
        </w:rPr>
        <w:t>提出的上诉，且</w:t>
      </w:r>
      <w:r>
        <w:rPr>
          <w:rFonts w:hint="eastAsia"/>
        </w:rPr>
        <w:t>1997</w:t>
      </w:r>
      <w:r>
        <w:rPr>
          <w:rFonts w:hint="eastAsia"/>
        </w:rPr>
        <w:t>年</w:t>
      </w:r>
      <w:r>
        <w:rPr>
          <w:rFonts w:hint="eastAsia"/>
        </w:rPr>
        <w:t>1</w:t>
      </w:r>
      <w:r>
        <w:rPr>
          <w:rFonts w:hint="eastAsia"/>
        </w:rPr>
        <w:t>月经修改后的登记册注明提交人为资产清算人。</w:t>
      </w:r>
    </w:p>
    <w:p w:rsidR="00000000" w:rsidRDefault="00A821ED">
      <w:pPr>
        <w:rPr>
          <w:rFonts w:hint="eastAsia"/>
        </w:rPr>
      </w:pPr>
      <w:r>
        <w:rPr>
          <w:rFonts w:hint="eastAsia"/>
        </w:rPr>
        <w:tab/>
        <w:t>2.6  1997</w:t>
      </w:r>
      <w:r>
        <w:rPr>
          <w:rFonts w:hint="eastAsia"/>
        </w:rPr>
        <w:t>年初，</w:t>
      </w:r>
      <w:r>
        <w:t>Waldema</w:t>
      </w:r>
      <w:r>
        <w:rPr>
          <w:rFonts w:hint="eastAsia"/>
        </w:rPr>
        <w:t>第二次提出了更换资产清算人的动议。</w:t>
      </w:r>
      <w:r>
        <w:rPr>
          <w:rFonts w:hint="eastAsia"/>
        </w:rPr>
        <w:t>1997</w:t>
      </w:r>
      <w:r>
        <w:rPr>
          <w:rFonts w:hint="eastAsia"/>
        </w:rPr>
        <w:t>年</w:t>
      </w:r>
      <w:r>
        <w:rPr>
          <w:rFonts w:hint="eastAsia"/>
        </w:rPr>
        <w:t>7</w:t>
      </w:r>
      <w:r>
        <w:rPr>
          <w:rFonts w:hint="eastAsia"/>
        </w:rPr>
        <w:t>月</w:t>
      </w:r>
      <w:r>
        <w:rPr>
          <w:rFonts w:hint="eastAsia"/>
        </w:rPr>
        <w:t>11</w:t>
      </w:r>
      <w:r>
        <w:rPr>
          <w:rFonts w:hint="eastAsia"/>
        </w:rPr>
        <w:t>日，同一位法官在提交人未出庭的情况下审理了</w:t>
      </w:r>
      <w:r>
        <w:t>Waldemar</w:t>
      </w:r>
      <w:r>
        <w:rPr>
          <w:rFonts w:hint="eastAsia"/>
        </w:rPr>
        <w:t>的上诉，下达了有利</w:t>
      </w:r>
      <w:r>
        <w:rPr>
          <w:rFonts w:hint="eastAsia"/>
        </w:rPr>
        <w:t>于</w:t>
      </w:r>
      <w:r>
        <w:t>Waldemar</w:t>
      </w:r>
      <w:r>
        <w:rPr>
          <w:rFonts w:hint="eastAsia"/>
        </w:rPr>
        <w:t>的裁决。她提出了与她</w:t>
      </w:r>
      <w:r>
        <w:rPr>
          <w:rFonts w:hint="eastAsia"/>
        </w:rPr>
        <w:t>1996</w:t>
      </w:r>
      <w:r>
        <w:rPr>
          <w:rFonts w:hint="eastAsia"/>
        </w:rPr>
        <w:t>年</w:t>
      </w:r>
      <w:r>
        <w:rPr>
          <w:rFonts w:hint="eastAsia"/>
        </w:rPr>
        <w:t>3</w:t>
      </w:r>
      <w:r>
        <w:rPr>
          <w:rFonts w:hint="eastAsia"/>
        </w:rPr>
        <w:t>月</w:t>
      </w:r>
      <w:r>
        <w:rPr>
          <w:rFonts w:hint="eastAsia"/>
        </w:rPr>
        <w:t>15</w:t>
      </w:r>
      <w:r>
        <w:rPr>
          <w:rFonts w:hint="eastAsia"/>
        </w:rPr>
        <w:t>日裁决几乎同样的理由。</w:t>
      </w:r>
      <w:r>
        <w:rPr>
          <w:rFonts w:hint="eastAsia"/>
        </w:rPr>
        <w:t>1997</w:t>
      </w:r>
      <w:r>
        <w:rPr>
          <w:rFonts w:hint="eastAsia"/>
        </w:rPr>
        <w:t>年</w:t>
      </w:r>
      <w:r>
        <w:rPr>
          <w:rFonts w:hint="eastAsia"/>
        </w:rPr>
        <w:t>10</w:t>
      </w:r>
      <w:r>
        <w:rPr>
          <w:rFonts w:hint="eastAsia"/>
        </w:rPr>
        <w:t>月</w:t>
      </w:r>
      <w:r>
        <w:rPr>
          <w:rFonts w:hint="eastAsia"/>
        </w:rPr>
        <w:t>30</w:t>
      </w:r>
      <w:r>
        <w:rPr>
          <w:rFonts w:hint="eastAsia"/>
        </w:rPr>
        <w:t>日，这项裁决被巡回法庭推翻，因为未按要求通知提交人举行审理的日期，因此，诉讼双方手段平等的原则未得到尊重。巡回法庭将此案退回区法院重审。</w:t>
      </w:r>
    </w:p>
    <w:p w:rsidR="00000000" w:rsidRDefault="00A821ED">
      <w:pPr>
        <w:spacing w:after="320"/>
        <w:rPr>
          <w:rFonts w:hint="eastAsia"/>
        </w:rPr>
      </w:pPr>
      <w:r>
        <w:rPr>
          <w:rFonts w:hint="eastAsia"/>
        </w:rPr>
        <w:tab/>
        <w:t xml:space="preserve">2.7  </w:t>
      </w:r>
      <w:r>
        <w:rPr>
          <w:rFonts w:hint="eastAsia"/>
        </w:rPr>
        <w:t>在</w:t>
      </w:r>
      <w:r>
        <w:rPr>
          <w:rFonts w:hint="eastAsia"/>
        </w:rPr>
        <w:t>1998</w:t>
      </w:r>
      <w:r>
        <w:rPr>
          <w:rFonts w:hint="eastAsia"/>
        </w:rPr>
        <w:t>年</w:t>
      </w:r>
      <w:r>
        <w:rPr>
          <w:rFonts w:hint="eastAsia"/>
        </w:rPr>
        <w:t>10</w:t>
      </w:r>
      <w:r>
        <w:rPr>
          <w:rFonts w:hint="eastAsia"/>
        </w:rPr>
        <w:t>月</w:t>
      </w:r>
      <w:r>
        <w:rPr>
          <w:rFonts w:hint="eastAsia"/>
        </w:rPr>
        <w:t>15</w:t>
      </w:r>
      <w:r>
        <w:rPr>
          <w:rFonts w:hint="eastAsia"/>
        </w:rPr>
        <w:t>日区法庭重审此事务之前，提交人律师提出了一项要求暂停审理的动议，因为提交人患病无法旅行，而且他的律师无法按照要求的日期代理他出庭。法庭未证实收到了这项关于推迟审理的动议。据提交人称，这项要求是在开庭当日早上</w:t>
      </w:r>
      <w:r>
        <w:rPr>
          <w:rFonts w:hint="eastAsia"/>
        </w:rPr>
        <w:t>8</w:t>
      </w:r>
      <w:r>
        <w:rPr>
          <w:rFonts w:hint="eastAsia"/>
        </w:rPr>
        <w:t>：</w:t>
      </w:r>
      <w:r>
        <w:rPr>
          <w:rFonts w:hint="eastAsia"/>
          <w:spacing w:val="-30"/>
        </w:rPr>
        <w:t>00</w:t>
      </w:r>
      <w:r>
        <w:rPr>
          <w:rFonts w:hint="eastAsia"/>
        </w:rPr>
        <w:t>送交法庭的。另一位法官主持了</w:t>
      </w:r>
      <w:r>
        <w:rPr>
          <w:rFonts w:hint="eastAsia"/>
        </w:rPr>
        <w:t>审理，在重申了区法院的理由的同时，下达了有利于</w:t>
      </w:r>
      <w:r>
        <w:t>Waldemar</w:t>
      </w:r>
      <w:r>
        <w:rPr>
          <w:rFonts w:hint="eastAsia"/>
        </w:rPr>
        <w:t>的裁决。</w:t>
      </w:r>
      <w:r>
        <w:rPr>
          <w:rStyle w:val="EndnoteReference"/>
        </w:rPr>
        <w:endnoteReference w:id="230"/>
      </w:r>
      <w:r>
        <w:rPr>
          <w:rFonts w:hint="eastAsia"/>
        </w:rPr>
        <w:t xml:space="preserve"> 1999</w:t>
      </w:r>
      <w:r>
        <w:rPr>
          <w:rFonts w:hint="eastAsia"/>
        </w:rPr>
        <w:t>年</w:t>
      </w:r>
      <w:r>
        <w:rPr>
          <w:rFonts w:hint="eastAsia"/>
        </w:rPr>
        <w:t>7</w:t>
      </w:r>
      <w:r>
        <w:rPr>
          <w:rFonts w:hint="eastAsia"/>
        </w:rPr>
        <w:t>月</w:t>
      </w:r>
      <w:r>
        <w:rPr>
          <w:rFonts w:hint="eastAsia"/>
        </w:rPr>
        <w:t>6</w:t>
      </w:r>
      <w:r>
        <w:rPr>
          <w:rFonts w:hint="eastAsia"/>
        </w:rPr>
        <w:t>日，巡回法庭确认了区法庭的裁决。据称法庭拒绝了提交人出庭作证和提交书面证据的要求。提交人提出了若干要求重新审理的程序性动议，并向最高法院提出了上诉。所有这些请求均被驳回。</w:t>
      </w:r>
    </w:p>
    <w:p w:rsidR="00000000" w:rsidRDefault="00A821ED">
      <w:pPr>
        <w:pStyle w:val="Heading4"/>
        <w:rPr>
          <w:rFonts w:hint="eastAsia"/>
          <w:u w:val="none"/>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按照第二条和第十四条规定他应享有的权利遭到了侵犯，因为他未得到公正和公开的审理，以便为本人辩护和反对若干次拟撤销其资产清算人身份的企图。每一次区法院都是在提交人缺席的情况下撤销提交人的资产清算人身份，且据称不让提出为</w:t>
      </w:r>
      <w:r>
        <w:rPr>
          <w:rFonts w:hint="eastAsia"/>
        </w:rPr>
        <w:t>提交人案情作证的证据。同样，巡回法庭于</w:t>
      </w:r>
      <w:r>
        <w:rPr>
          <w:rFonts w:hint="eastAsia"/>
        </w:rPr>
        <w:t>1999</w:t>
      </w:r>
      <w:r>
        <w:rPr>
          <w:rFonts w:hint="eastAsia"/>
        </w:rPr>
        <w:t>年</w:t>
      </w:r>
      <w:r>
        <w:rPr>
          <w:rFonts w:hint="eastAsia"/>
        </w:rPr>
        <w:t>7</w:t>
      </w:r>
      <w:r>
        <w:rPr>
          <w:rFonts w:hint="eastAsia"/>
        </w:rPr>
        <w:t>月</w:t>
      </w:r>
      <w:r>
        <w:rPr>
          <w:rFonts w:hint="eastAsia"/>
        </w:rPr>
        <w:t>6</w:t>
      </w:r>
      <w:r>
        <w:rPr>
          <w:rFonts w:hint="eastAsia"/>
        </w:rPr>
        <w:t>日举行的审理期间，拒绝提交人作证，或出席审理。提交人还宣称，区法院在提交人缺席的情况下，审理这些动议，违反了《民事诉讼法》第</w:t>
      </w:r>
      <w:r>
        <w:rPr>
          <w:rFonts w:hint="eastAsia"/>
        </w:rPr>
        <w:t>379</w:t>
      </w:r>
      <w:r>
        <w:rPr>
          <w:rFonts w:hint="eastAsia"/>
        </w:rPr>
        <w:t>条第</w:t>
      </w:r>
      <w:r>
        <w:rPr>
          <w:rFonts w:hint="eastAsia"/>
        </w:rPr>
        <w:t>5</w:t>
      </w:r>
      <w:r>
        <w:rPr>
          <w:rFonts w:hint="eastAsia"/>
        </w:rPr>
        <w:t>款。</w:t>
      </w:r>
    </w:p>
    <w:p w:rsidR="00000000" w:rsidRDefault="00A821ED">
      <w:pPr>
        <w:rPr>
          <w:rFonts w:hint="eastAsia"/>
        </w:rPr>
      </w:pPr>
      <w:r>
        <w:rPr>
          <w:rFonts w:hint="eastAsia"/>
        </w:rPr>
        <w:tab/>
        <w:t xml:space="preserve">3.2  </w:t>
      </w:r>
      <w:r>
        <w:rPr>
          <w:rFonts w:hint="eastAsia"/>
        </w:rPr>
        <w:t>提交人宣称，普沃茨克区法院既不独立，也不公正。为了证明他的指称，他说，每次向区法院提出撤销提交人的动议时，区法院都作出有利于</w:t>
      </w:r>
      <w:r>
        <w:t>Waldemar</w:t>
      </w:r>
      <w:r>
        <w:rPr>
          <w:rFonts w:hint="eastAsia"/>
        </w:rPr>
        <w:t>的裁决；提交人既未被告知举行审理的时间，也不知道地点；区法院虽然被告知，提交人生病无法出席，但仍然对第三个动议进行了审议；而且法院于每一次审议的当天即发下判决书全文</w:t>
      </w:r>
      <w:r>
        <w:rPr>
          <w:rFonts w:hint="eastAsia"/>
        </w:rPr>
        <w:t>，提交人认为这就显示审判结果是预先设定的。</w:t>
      </w:r>
    </w:p>
    <w:p w:rsidR="00000000" w:rsidRDefault="00A821ED">
      <w:pPr>
        <w:rPr>
          <w:rFonts w:hint="eastAsia"/>
        </w:rPr>
      </w:pPr>
      <w:r>
        <w:rPr>
          <w:rFonts w:hint="eastAsia"/>
        </w:rPr>
        <w:tab/>
        <w:t xml:space="preserve">3.3  </w:t>
      </w:r>
      <w:r>
        <w:rPr>
          <w:rFonts w:hint="eastAsia"/>
        </w:rPr>
        <w:t>此外，提交人从</w:t>
      </w:r>
      <w:r>
        <w:t>Waldemar</w:t>
      </w:r>
      <w:r>
        <w:rPr>
          <w:rFonts w:hint="eastAsia"/>
        </w:rPr>
        <w:t>于</w:t>
      </w:r>
      <w:r>
        <w:rPr>
          <w:rFonts w:hint="eastAsia"/>
        </w:rPr>
        <w:t>1995</w:t>
      </w:r>
      <w:r>
        <w:rPr>
          <w:rFonts w:hint="eastAsia"/>
        </w:rPr>
        <w:t>年</w:t>
      </w:r>
      <w:r>
        <w:rPr>
          <w:rFonts w:hint="eastAsia"/>
        </w:rPr>
        <w:t>12</w:t>
      </w:r>
      <w:r>
        <w:rPr>
          <w:rFonts w:hint="eastAsia"/>
        </w:rPr>
        <w:t>月</w:t>
      </w:r>
      <w:r>
        <w:rPr>
          <w:rFonts w:hint="eastAsia"/>
        </w:rPr>
        <w:t>18</w:t>
      </w:r>
      <w:r>
        <w:rPr>
          <w:rFonts w:hint="eastAsia"/>
        </w:rPr>
        <w:t>日，即通知发出的当天就收到区法院有关登记资产清算的通知这一事实推测，</w:t>
      </w:r>
      <w:r>
        <w:t>Waldemar</w:t>
      </w:r>
      <w:r>
        <w:rPr>
          <w:rFonts w:hint="eastAsia"/>
        </w:rPr>
        <w:t>事先知道法院将会发出这项通知。他还提及了在法院对第一项动议下达了裁决之后，</w:t>
      </w:r>
      <w:r>
        <w:t>Waldemar</w:t>
      </w:r>
      <w:r>
        <w:rPr>
          <w:rFonts w:hint="eastAsia"/>
        </w:rPr>
        <w:t>的姓名立即作为资产清算人写入了商务登记册。这就违反了波兰法律并且允许</w:t>
      </w:r>
      <w:r>
        <w:t>Waldemar</w:t>
      </w:r>
      <w:r>
        <w:rPr>
          <w:rFonts w:hint="eastAsia"/>
        </w:rPr>
        <w:t>在无任何授权情况下代表</w:t>
      </w:r>
      <w:r>
        <w:t>Capital</w:t>
      </w:r>
      <w:r>
        <w:rPr>
          <w:rFonts w:hint="eastAsia"/>
        </w:rPr>
        <w:t>公司行事。当初尽管区法院改变了其裁决，但一直到</w:t>
      </w:r>
      <w:r>
        <w:rPr>
          <w:rFonts w:hint="eastAsia"/>
        </w:rPr>
        <w:t>1997</w:t>
      </w:r>
      <w:r>
        <w:rPr>
          <w:rFonts w:hint="eastAsia"/>
        </w:rPr>
        <w:t>年</w:t>
      </w:r>
      <w:r>
        <w:rPr>
          <w:rFonts w:hint="eastAsia"/>
        </w:rPr>
        <w:t>1</w:t>
      </w:r>
      <w:r>
        <w:rPr>
          <w:rFonts w:hint="eastAsia"/>
        </w:rPr>
        <w:t>月，即在巡回法庭在</w:t>
      </w:r>
      <w:r>
        <w:rPr>
          <w:rFonts w:hint="eastAsia"/>
        </w:rPr>
        <w:t>3</w:t>
      </w:r>
      <w:r>
        <w:rPr>
          <w:rFonts w:hint="eastAsia"/>
        </w:rPr>
        <w:t>个月之后对</w:t>
      </w:r>
      <w:r>
        <w:t>Waldemar</w:t>
      </w:r>
      <w:r>
        <w:rPr>
          <w:rFonts w:hint="eastAsia"/>
        </w:rPr>
        <w:t>的上诉</w:t>
      </w:r>
      <w:r>
        <w:rPr>
          <w:rFonts w:hint="eastAsia"/>
        </w:rPr>
        <w:t>作出最后判决并且予以驳回之后，登记册才得到更正。</w:t>
      </w:r>
    </w:p>
    <w:p w:rsidR="00000000" w:rsidRDefault="00A821ED">
      <w:pPr>
        <w:rPr>
          <w:rFonts w:hint="eastAsia"/>
        </w:rPr>
      </w:pPr>
      <w:r>
        <w:rPr>
          <w:rFonts w:hint="eastAsia"/>
        </w:rPr>
        <w:tab/>
        <w:t xml:space="preserve">3.4  </w:t>
      </w:r>
      <w:r>
        <w:rPr>
          <w:rFonts w:hint="eastAsia"/>
        </w:rPr>
        <w:t>提交人断言，那位主持审理首两次动议的区法院法官曾告诉他，监督她的上级法官，曾经指示她如何裁决此案。他宣称，这位上司法官与</w:t>
      </w:r>
      <w:r>
        <w:t>Waldemar</w:t>
      </w:r>
      <w:r>
        <w:rPr>
          <w:rFonts w:hint="eastAsia"/>
        </w:rPr>
        <w:t>的一位朋友有浪漫关系，而且</w:t>
      </w:r>
      <w:r>
        <w:t>Waldemar</w:t>
      </w:r>
      <w:r>
        <w:rPr>
          <w:rFonts w:hint="eastAsia"/>
        </w:rPr>
        <w:t>的这位朋友在就污蔑名声对提交人及其他三位个人提出的诉讼期间，承认了这种关系。在审理期间，他称这位法官是他的“未婚妻”。</w:t>
      </w:r>
    </w:p>
    <w:p w:rsidR="00000000" w:rsidRDefault="00A821ED">
      <w:pPr>
        <w:spacing w:after="240"/>
        <w:rPr>
          <w:rFonts w:hint="eastAsia"/>
        </w:rPr>
      </w:pPr>
      <w:r>
        <w:rPr>
          <w:rFonts w:hint="eastAsia"/>
        </w:rPr>
        <w:tab/>
        <w:t xml:space="preserve">3.5  </w:t>
      </w:r>
      <w:r>
        <w:rPr>
          <w:rFonts w:hint="eastAsia"/>
        </w:rPr>
        <w:t>为证明这些法官既不公正也不独立，提交人提及了</w:t>
      </w:r>
      <w:r>
        <w:rPr>
          <w:rFonts w:hint="eastAsia"/>
        </w:rPr>
        <w:t>1999</w:t>
      </w:r>
      <w:r>
        <w:rPr>
          <w:rFonts w:hint="eastAsia"/>
        </w:rPr>
        <w:t>年的世界银行报告。世行报告概述了波兰境内司法体制普遍腐败的问题。最后，提交人承认，第</w:t>
      </w:r>
      <w:r>
        <w:rPr>
          <w:rFonts w:hint="eastAsia"/>
        </w:rPr>
        <w:t>3.</w:t>
      </w:r>
      <w:r>
        <w:rPr>
          <w:rFonts w:hint="eastAsia"/>
        </w:rPr>
        <w:t>2</w:t>
      </w:r>
      <w:r>
        <w:rPr>
          <w:rFonts w:hint="eastAsia"/>
        </w:rPr>
        <w:t>至</w:t>
      </w:r>
      <w:r>
        <w:rPr>
          <w:rFonts w:hint="eastAsia"/>
        </w:rPr>
        <w:t>3.4</w:t>
      </w:r>
      <w:r>
        <w:rPr>
          <w:rFonts w:hint="eastAsia"/>
        </w:rPr>
        <w:t>段中所有有关腐败的指称虽并不直接构成证据，但是从这些事件的综合现象，可有力地推断出对提交人的那种偏见，或至少是不公正的做法。整个司法体制的这些行为造成了他“几十万美元的损失”。</w:t>
      </w:r>
    </w:p>
    <w:p w:rsidR="00000000" w:rsidRDefault="00A821ED">
      <w:pPr>
        <w:pStyle w:val="Heading4"/>
        <w:rPr>
          <w:rFonts w:hint="eastAsia"/>
        </w:rPr>
      </w:pPr>
      <w:r>
        <w:rPr>
          <w:rFonts w:hint="eastAsia"/>
        </w:rPr>
        <w:t>缔约国对可否受理问题和案情的作出回应</w:t>
      </w:r>
    </w:p>
    <w:p w:rsidR="00000000" w:rsidRDefault="00A821ED">
      <w:pPr>
        <w:rPr>
          <w:rFonts w:hint="eastAsia"/>
        </w:rPr>
      </w:pPr>
      <w:r>
        <w:rPr>
          <w:rFonts w:hint="eastAsia"/>
        </w:rPr>
        <w:tab/>
        <w:t>4.1  2001</w:t>
      </w:r>
      <w:r>
        <w:rPr>
          <w:rFonts w:hint="eastAsia"/>
        </w:rPr>
        <w:t>年</w:t>
      </w:r>
      <w:r>
        <w:rPr>
          <w:rFonts w:hint="eastAsia"/>
        </w:rPr>
        <w:t>7</w:t>
      </w:r>
      <w:r>
        <w:rPr>
          <w:rFonts w:hint="eastAsia"/>
        </w:rPr>
        <w:t>月</w:t>
      </w:r>
      <w:r>
        <w:rPr>
          <w:rFonts w:hint="eastAsia"/>
        </w:rPr>
        <w:t>8</w:t>
      </w:r>
      <w:r>
        <w:rPr>
          <w:rFonts w:hint="eastAsia"/>
        </w:rPr>
        <w:t>日，缔约国就可否受理问题和案情事由发表了意见。缔约国就一些事实做出了如下澄清：</w:t>
      </w:r>
      <w:r>
        <w:rPr>
          <w:rFonts w:hint="eastAsia"/>
        </w:rPr>
        <w:t>1995</w:t>
      </w:r>
      <w:r>
        <w:rPr>
          <w:rFonts w:hint="eastAsia"/>
        </w:rPr>
        <w:t>年</w:t>
      </w:r>
      <w:r>
        <w:rPr>
          <w:rFonts w:hint="eastAsia"/>
        </w:rPr>
        <w:t>12</w:t>
      </w:r>
      <w:r>
        <w:rPr>
          <w:rFonts w:hint="eastAsia"/>
        </w:rPr>
        <w:t>月</w:t>
      </w:r>
      <w:r>
        <w:rPr>
          <w:rFonts w:hint="eastAsia"/>
        </w:rPr>
        <w:t>18</w:t>
      </w:r>
      <w:r>
        <w:rPr>
          <w:rFonts w:hint="eastAsia"/>
        </w:rPr>
        <w:t>日</w:t>
      </w:r>
      <w:r>
        <w:t>Waldemar</w:t>
      </w:r>
      <w:r>
        <w:rPr>
          <w:rFonts w:hint="eastAsia"/>
        </w:rPr>
        <w:t>提出了第一项动议，其理由是，提交人居住在美国境内，因此无法按恰当的方式履行资产清算程序，而且一旦发生滥用公司资金的情况，实际上无法向波兰司法当</w:t>
      </w:r>
      <w:r>
        <w:rPr>
          <w:rFonts w:hint="eastAsia"/>
        </w:rPr>
        <w:t>局对他提出诉讼。</w:t>
      </w:r>
      <w:r>
        <w:rPr>
          <w:rFonts w:hint="eastAsia"/>
        </w:rPr>
        <w:t>1996</w:t>
      </w:r>
      <w:r>
        <w:rPr>
          <w:rFonts w:hint="eastAsia"/>
        </w:rPr>
        <w:t>年</w:t>
      </w:r>
      <w:r>
        <w:rPr>
          <w:rFonts w:hint="eastAsia"/>
        </w:rPr>
        <w:t>1</w:t>
      </w:r>
      <w:r>
        <w:rPr>
          <w:rFonts w:hint="eastAsia"/>
        </w:rPr>
        <w:t>月</w:t>
      </w:r>
      <w:r>
        <w:rPr>
          <w:rFonts w:hint="eastAsia"/>
        </w:rPr>
        <w:t>25</w:t>
      </w:r>
      <w:r>
        <w:rPr>
          <w:rFonts w:hint="eastAsia"/>
        </w:rPr>
        <w:t>日，</w:t>
      </w:r>
      <w:r>
        <w:t>Waldemar</w:t>
      </w:r>
      <w:r>
        <w:rPr>
          <w:rFonts w:hint="eastAsia"/>
        </w:rPr>
        <w:t>向区法院报告，提交人于</w:t>
      </w:r>
      <w:r>
        <w:rPr>
          <w:rFonts w:hint="eastAsia"/>
        </w:rPr>
        <w:t>1996</w:t>
      </w:r>
      <w:r>
        <w:rPr>
          <w:rFonts w:hint="eastAsia"/>
        </w:rPr>
        <w:t>年</w:t>
      </w:r>
      <w:r>
        <w:rPr>
          <w:rFonts w:hint="eastAsia"/>
        </w:rPr>
        <w:t>1</w:t>
      </w:r>
      <w:r>
        <w:rPr>
          <w:rFonts w:hint="eastAsia"/>
        </w:rPr>
        <w:t>月</w:t>
      </w:r>
      <w:r>
        <w:rPr>
          <w:rFonts w:hint="eastAsia"/>
        </w:rPr>
        <w:t>20</w:t>
      </w:r>
      <w:r>
        <w:rPr>
          <w:rFonts w:hint="eastAsia"/>
        </w:rPr>
        <w:t>日将属于公司的房地产出售给了提交人的妻子。出于上述原因，法院于</w:t>
      </w:r>
      <w:r>
        <w:rPr>
          <w:rFonts w:hint="eastAsia"/>
        </w:rPr>
        <w:t>1996</w:t>
      </w:r>
      <w:r>
        <w:rPr>
          <w:rFonts w:hint="eastAsia"/>
        </w:rPr>
        <w:t>年</w:t>
      </w:r>
      <w:r>
        <w:rPr>
          <w:rFonts w:hint="eastAsia"/>
        </w:rPr>
        <w:t>1</w:t>
      </w:r>
      <w:r>
        <w:rPr>
          <w:rFonts w:hint="eastAsia"/>
        </w:rPr>
        <w:t>月</w:t>
      </w:r>
      <w:r>
        <w:rPr>
          <w:rFonts w:hint="eastAsia"/>
        </w:rPr>
        <w:t>26</w:t>
      </w:r>
      <w:r>
        <w:rPr>
          <w:rFonts w:hint="eastAsia"/>
        </w:rPr>
        <w:t>日举行了审理，虽然按规定向他发出了出庭通知书，但提交人却未到庭。在</w:t>
      </w:r>
      <w:r>
        <w:rPr>
          <w:rFonts w:hint="eastAsia"/>
        </w:rPr>
        <w:t>1996</w:t>
      </w:r>
      <w:r>
        <w:rPr>
          <w:rFonts w:hint="eastAsia"/>
        </w:rPr>
        <w:t>年</w:t>
      </w:r>
      <w:r>
        <w:rPr>
          <w:rFonts w:hint="eastAsia"/>
        </w:rPr>
        <w:t>2</w:t>
      </w:r>
      <w:r>
        <w:rPr>
          <w:rFonts w:hint="eastAsia"/>
        </w:rPr>
        <w:t>月</w:t>
      </w:r>
      <w:r>
        <w:rPr>
          <w:rFonts w:hint="eastAsia"/>
        </w:rPr>
        <w:t>9</w:t>
      </w:r>
      <w:r>
        <w:rPr>
          <w:rFonts w:hint="eastAsia"/>
        </w:rPr>
        <w:t>日安排了另一次审理，提交人也未到庭。为此，法庭将审理推迟至</w:t>
      </w:r>
      <w:r>
        <w:rPr>
          <w:rFonts w:hint="eastAsia"/>
        </w:rPr>
        <w:t>1996</w:t>
      </w:r>
      <w:r>
        <w:rPr>
          <w:rFonts w:hint="eastAsia"/>
        </w:rPr>
        <w:t>年</w:t>
      </w:r>
      <w:r>
        <w:rPr>
          <w:rFonts w:hint="eastAsia"/>
        </w:rPr>
        <w:t>2</w:t>
      </w:r>
      <w:r>
        <w:rPr>
          <w:rFonts w:hint="eastAsia"/>
        </w:rPr>
        <w:t>月</w:t>
      </w:r>
      <w:r>
        <w:rPr>
          <w:rFonts w:hint="eastAsia"/>
        </w:rPr>
        <w:t>23</w:t>
      </w:r>
      <w:r>
        <w:rPr>
          <w:rFonts w:hint="eastAsia"/>
        </w:rPr>
        <w:t>日，并下令提交人必须到庭出席审理。</w:t>
      </w:r>
      <w:r>
        <w:rPr>
          <w:rFonts w:hint="eastAsia"/>
        </w:rPr>
        <w:t>1996</w:t>
      </w:r>
      <w:r>
        <w:rPr>
          <w:rFonts w:hint="eastAsia"/>
        </w:rPr>
        <w:t>年</w:t>
      </w:r>
      <w:r>
        <w:rPr>
          <w:rFonts w:hint="eastAsia"/>
        </w:rPr>
        <w:t>2</w:t>
      </w:r>
      <w:r>
        <w:rPr>
          <w:rFonts w:hint="eastAsia"/>
        </w:rPr>
        <w:t>月</w:t>
      </w:r>
      <w:r>
        <w:rPr>
          <w:rFonts w:hint="eastAsia"/>
        </w:rPr>
        <w:t>23</w:t>
      </w:r>
      <w:r>
        <w:rPr>
          <w:rFonts w:hint="eastAsia"/>
        </w:rPr>
        <w:t>日，提交人到庭；法院下令，在商务登记册上注明资产清算程序的开始。在</w:t>
      </w:r>
      <w:r>
        <w:rPr>
          <w:rFonts w:hint="eastAsia"/>
        </w:rPr>
        <w:t>1996</w:t>
      </w:r>
      <w:r>
        <w:rPr>
          <w:rFonts w:hint="eastAsia"/>
        </w:rPr>
        <w:t>年</w:t>
      </w:r>
      <w:r>
        <w:rPr>
          <w:rFonts w:hint="eastAsia"/>
        </w:rPr>
        <w:t>3</w:t>
      </w:r>
      <w:r>
        <w:rPr>
          <w:rFonts w:hint="eastAsia"/>
        </w:rPr>
        <w:t>月</w:t>
      </w:r>
      <w:r>
        <w:rPr>
          <w:rFonts w:hint="eastAsia"/>
        </w:rPr>
        <w:t>8</w:t>
      </w:r>
      <w:r>
        <w:rPr>
          <w:rFonts w:hint="eastAsia"/>
        </w:rPr>
        <w:t>日举行的下一次审理期间，提交人的律师到场出庭。</w:t>
      </w:r>
    </w:p>
    <w:p w:rsidR="00000000" w:rsidRDefault="00A821ED">
      <w:pPr>
        <w:rPr>
          <w:rFonts w:hint="eastAsia"/>
        </w:rPr>
      </w:pPr>
      <w:r>
        <w:rPr>
          <w:rFonts w:hint="eastAsia"/>
        </w:rPr>
        <w:tab/>
        <w:t>4.2  1996</w:t>
      </w:r>
      <w:r>
        <w:rPr>
          <w:rFonts w:hint="eastAsia"/>
        </w:rPr>
        <w:t>年</w:t>
      </w:r>
      <w:r>
        <w:rPr>
          <w:rFonts w:hint="eastAsia"/>
        </w:rPr>
        <w:t>3</w:t>
      </w:r>
      <w:r>
        <w:rPr>
          <w:rFonts w:hint="eastAsia"/>
        </w:rPr>
        <w:t>月</w:t>
      </w:r>
      <w:r>
        <w:rPr>
          <w:rFonts w:hint="eastAsia"/>
        </w:rPr>
        <w:t>15</w:t>
      </w:r>
      <w:r>
        <w:rPr>
          <w:rFonts w:hint="eastAsia"/>
        </w:rPr>
        <w:t>日，普沃茨克区法院未按照《波兰商务法》，等待最后和可执行的命令，错误地下令更换商务登记册中的姓名。为此，</w:t>
      </w:r>
      <w:r>
        <w:rPr>
          <w:rFonts w:hint="eastAsia"/>
        </w:rPr>
        <w:t>1996</w:t>
      </w:r>
      <w:r>
        <w:rPr>
          <w:rFonts w:hint="eastAsia"/>
        </w:rPr>
        <w:t>年</w:t>
      </w:r>
      <w:r>
        <w:rPr>
          <w:rFonts w:hint="eastAsia"/>
        </w:rPr>
        <w:t>5</w:t>
      </w:r>
      <w:r>
        <w:rPr>
          <w:rFonts w:hint="eastAsia"/>
        </w:rPr>
        <w:t>月</w:t>
      </w:r>
      <w:r>
        <w:rPr>
          <w:rFonts w:hint="eastAsia"/>
        </w:rPr>
        <w:t>27</w:t>
      </w:r>
      <w:r>
        <w:rPr>
          <w:rFonts w:hint="eastAsia"/>
        </w:rPr>
        <w:t>日，上述区法院下令将已更换的姓名删除。</w:t>
      </w:r>
      <w:r>
        <w:rPr>
          <w:rFonts w:hint="eastAsia"/>
        </w:rPr>
        <w:t>1997</w:t>
      </w:r>
      <w:r>
        <w:rPr>
          <w:rFonts w:hint="eastAsia"/>
        </w:rPr>
        <w:t>年</w:t>
      </w:r>
      <w:r>
        <w:rPr>
          <w:rFonts w:hint="eastAsia"/>
        </w:rPr>
        <w:t>10</w:t>
      </w:r>
      <w:r>
        <w:rPr>
          <w:rFonts w:hint="eastAsia"/>
        </w:rPr>
        <w:t>月</w:t>
      </w:r>
      <w:r>
        <w:rPr>
          <w:rFonts w:hint="eastAsia"/>
        </w:rPr>
        <w:t>30</w:t>
      </w:r>
      <w:r>
        <w:rPr>
          <w:rFonts w:hint="eastAsia"/>
        </w:rPr>
        <w:t>日，巡回法庭推翻了</w:t>
      </w:r>
      <w:r>
        <w:rPr>
          <w:rFonts w:hint="eastAsia"/>
        </w:rPr>
        <w:t>1997</w:t>
      </w:r>
      <w:r>
        <w:rPr>
          <w:rFonts w:hint="eastAsia"/>
        </w:rPr>
        <w:t>年</w:t>
      </w:r>
      <w:r>
        <w:rPr>
          <w:rFonts w:hint="eastAsia"/>
        </w:rPr>
        <w:t>7</w:t>
      </w:r>
      <w:r>
        <w:rPr>
          <w:rFonts w:hint="eastAsia"/>
        </w:rPr>
        <w:t>月</w:t>
      </w:r>
      <w:r>
        <w:rPr>
          <w:rFonts w:hint="eastAsia"/>
        </w:rPr>
        <w:t>11</w:t>
      </w:r>
      <w:r>
        <w:rPr>
          <w:rFonts w:hint="eastAsia"/>
        </w:rPr>
        <w:t>日撤销提交人为资产清算人的裁决，并将案件退回区法院，因为未按正确方式通知提交人，而且提交人未出庭参加审理。</w:t>
      </w:r>
      <w:r>
        <w:rPr>
          <w:rFonts w:hint="eastAsia"/>
        </w:rPr>
        <w:t>1998</w:t>
      </w:r>
      <w:r>
        <w:rPr>
          <w:rFonts w:hint="eastAsia"/>
        </w:rPr>
        <w:t>年</w:t>
      </w:r>
      <w:r>
        <w:rPr>
          <w:rFonts w:hint="eastAsia"/>
        </w:rPr>
        <w:t>10</w:t>
      </w:r>
      <w:r>
        <w:rPr>
          <w:rFonts w:hint="eastAsia"/>
        </w:rPr>
        <w:t>月</w:t>
      </w:r>
      <w:r>
        <w:rPr>
          <w:rFonts w:hint="eastAsia"/>
        </w:rPr>
        <w:t>15</w:t>
      </w:r>
      <w:r>
        <w:rPr>
          <w:rFonts w:hint="eastAsia"/>
        </w:rPr>
        <w:t>日，在对此案件重新审理之后，普沃茨克区法院撤销了提交人的资产清算人身份，并指定</w:t>
      </w:r>
      <w:r>
        <w:t>Waldemar</w:t>
      </w:r>
      <w:r>
        <w:rPr>
          <w:rFonts w:hint="eastAsia"/>
        </w:rPr>
        <w:t>为资产清算人。巡回法庭驳回了提交人对此项决定</w:t>
      </w:r>
      <w:r>
        <w:rPr>
          <w:rFonts w:hint="eastAsia"/>
        </w:rPr>
        <w:t>的上诉，并得出结论，已经按规定通知了提交人出庭，即使他无法出庭，法庭也足以在他缺席的情况下，就该请愿作出知情的裁决。提交人向最高法院提出的上诉，也同样遭到了驳回。</w:t>
      </w:r>
    </w:p>
    <w:p w:rsidR="00000000" w:rsidRDefault="00A821ED">
      <w:pPr>
        <w:rPr>
          <w:rFonts w:hint="eastAsia"/>
        </w:rPr>
      </w:pPr>
      <w:r>
        <w:rPr>
          <w:rFonts w:hint="eastAsia"/>
        </w:rPr>
        <w:tab/>
        <w:t xml:space="preserve">4.3  </w:t>
      </w:r>
      <w:r>
        <w:rPr>
          <w:rFonts w:hint="eastAsia"/>
        </w:rPr>
        <w:t>缔约国认为来文显然没有足够的理由，它反驳了提交人被阻止提交书面证据或者出席法庭各次审议的指称。除了</w:t>
      </w:r>
      <w:r>
        <w:rPr>
          <w:rFonts w:hint="eastAsia"/>
        </w:rPr>
        <w:t>1997</w:t>
      </w:r>
      <w:r>
        <w:rPr>
          <w:rFonts w:hint="eastAsia"/>
        </w:rPr>
        <w:t>年</w:t>
      </w:r>
      <w:r>
        <w:rPr>
          <w:rFonts w:hint="eastAsia"/>
        </w:rPr>
        <w:t>7</w:t>
      </w:r>
      <w:r>
        <w:rPr>
          <w:rFonts w:hint="eastAsia"/>
        </w:rPr>
        <w:t>月</w:t>
      </w:r>
      <w:r>
        <w:rPr>
          <w:rFonts w:hint="eastAsia"/>
        </w:rPr>
        <w:t>11</w:t>
      </w:r>
      <w:r>
        <w:rPr>
          <w:rFonts w:hint="eastAsia"/>
        </w:rPr>
        <w:t>日，法庭错误地认为已经按规定通知提交人出庭，而且由巡回法庭加以纠正的此项错误之外，没有证据证明，未按规定通知提交人出席有关其案情的所有其他法庭审理。按照巡回法庭的裁决，此案被退回初审法庭，尽管按适当方式传唤了提交人，但他</w:t>
      </w:r>
      <w:r>
        <w:rPr>
          <w:rFonts w:hint="eastAsia"/>
        </w:rPr>
        <w:t>未出席审理。缔约国辩称，在他缺席的情况下，法庭得以按照所提供的书面辩护论点，对案情进行审理。</w:t>
      </w:r>
    </w:p>
    <w:p w:rsidR="00000000" w:rsidRDefault="00A821ED">
      <w:pPr>
        <w:rPr>
          <w:rFonts w:hint="eastAsia"/>
        </w:rPr>
      </w:pPr>
      <w:r>
        <w:rPr>
          <w:rFonts w:hint="eastAsia"/>
        </w:rPr>
        <w:tab/>
        <w:t xml:space="preserve">4.4  </w:t>
      </w:r>
      <w:r>
        <w:rPr>
          <w:rFonts w:hint="eastAsia"/>
        </w:rPr>
        <w:t>缔约国回顾，提交人及其律师一再被传唤出庭，而且他们都在法庭上作了证。事实上，在诉讼程序相当大部分期间，提交人都由两位律师出面代理。因此，不能说，提交人没有机会向法庭阐明他的立场。此外，其律师向法庭提出了无数程序令状，在其中他们详细阐明了提交人的立场。缔约国认为，对于提交人无法出席法庭的每一场审理，责任并不在缔约国。仅仅因法庭下达不利于提交人的裁决，并不意味着剥夺了对提交人的公平审理程序。</w:t>
      </w:r>
    </w:p>
    <w:p w:rsidR="00000000" w:rsidRDefault="00A821ED">
      <w:pPr>
        <w:spacing w:after="240"/>
        <w:rPr>
          <w:rFonts w:hint="eastAsia"/>
        </w:rPr>
      </w:pPr>
      <w:r>
        <w:rPr>
          <w:rFonts w:hint="eastAsia"/>
        </w:rPr>
        <w:tab/>
        <w:t xml:space="preserve">4.5  </w:t>
      </w:r>
      <w:r>
        <w:rPr>
          <w:rFonts w:hint="eastAsia"/>
        </w:rPr>
        <w:t>至</w:t>
      </w:r>
      <w:r>
        <w:rPr>
          <w:rFonts w:hint="eastAsia"/>
        </w:rPr>
        <w:t>于对区法院腐败的指称，缔约国说，这些指称是没有根据的；世界银行关于腐败现象的报告与此毫无相关，不可当作普沃茨克区法院腐败的直接证据。缔约国还说，一些针对普沃茨克区法院某些法官的指称是污蔑性的，构成了对诉讼权利的滥用行为。此外，由于未能够根据《民事诉讼法》第</w:t>
      </w:r>
      <w:r>
        <w:rPr>
          <w:rFonts w:hint="eastAsia"/>
        </w:rPr>
        <w:t>77</w:t>
      </w:r>
      <w:r>
        <w:rPr>
          <w:rFonts w:hint="eastAsia"/>
        </w:rPr>
        <w:t>条和</w:t>
      </w:r>
      <w:r>
        <w:rPr>
          <w:rFonts w:hint="eastAsia"/>
        </w:rPr>
        <w:t>/</w:t>
      </w:r>
      <w:r>
        <w:rPr>
          <w:rFonts w:hint="eastAsia"/>
        </w:rPr>
        <w:t>或</w:t>
      </w:r>
      <w:r>
        <w:rPr>
          <w:rFonts w:hint="eastAsia"/>
        </w:rPr>
        <w:t>417</w:t>
      </w:r>
      <w:r>
        <w:rPr>
          <w:rFonts w:hint="eastAsia"/>
        </w:rPr>
        <w:t>条，就公共官员造成的伤害提出上诉，提交人并没有就由于法官失误行为造成的据称损失，援用无遗现有的补救办法。委员会若认为就此案已提出了充分的证据，那么缔约国指出，提交人未能证明存在着违反任何《公约》条款的情况。</w:t>
      </w:r>
    </w:p>
    <w:p w:rsidR="00000000" w:rsidRDefault="00A821ED">
      <w:pPr>
        <w:pStyle w:val="Heading4"/>
        <w:rPr>
          <w:rFonts w:hint="eastAsia"/>
        </w:rPr>
      </w:pPr>
      <w:r>
        <w:rPr>
          <w:rFonts w:hint="eastAsia"/>
        </w:rPr>
        <w:t>提交人对缔约国意见的评论</w:t>
      </w:r>
    </w:p>
    <w:p w:rsidR="00000000" w:rsidRDefault="00A821ED">
      <w:pPr>
        <w:rPr>
          <w:rFonts w:hint="eastAsia"/>
        </w:rPr>
      </w:pPr>
      <w:r>
        <w:rPr>
          <w:rFonts w:hint="eastAsia"/>
        </w:rPr>
        <w:tab/>
        <w:t>5</w:t>
      </w:r>
      <w:r>
        <w:rPr>
          <w:rFonts w:hint="eastAsia"/>
        </w:rPr>
        <w:t>.1  2002</w:t>
      </w:r>
      <w:r>
        <w:rPr>
          <w:rFonts w:hint="eastAsia"/>
        </w:rPr>
        <w:t>年</w:t>
      </w:r>
      <w:r>
        <w:rPr>
          <w:rFonts w:hint="eastAsia"/>
        </w:rPr>
        <w:t>10</w:t>
      </w:r>
      <w:r>
        <w:rPr>
          <w:rFonts w:hint="eastAsia"/>
        </w:rPr>
        <w:t>月</w:t>
      </w:r>
      <w:r>
        <w:rPr>
          <w:rFonts w:hint="eastAsia"/>
        </w:rPr>
        <w:t>10</w:t>
      </w:r>
      <w:r>
        <w:rPr>
          <w:rFonts w:hint="eastAsia"/>
        </w:rPr>
        <w:t>日</w:t>
      </w:r>
      <w:r>
        <w:t>，</w:t>
      </w:r>
      <w:r>
        <w:rPr>
          <w:rFonts w:hint="eastAsia"/>
        </w:rPr>
        <w:t>提交人对缔约国的意见发表了评论。他说，他未能出席</w:t>
      </w:r>
      <w:r>
        <w:rPr>
          <w:rFonts w:hint="eastAsia"/>
        </w:rPr>
        <w:t>1996</w:t>
      </w:r>
      <w:r>
        <w:rPr>
          <w:rFonts w:hint="eastAsia"/>
        </w:rPr>
        <w:t>年</w:t>
      </w:r>
      <w:r>
        <w:rPr>
          <w:rFonts w:hint="eastAsia"/>
        </w:rPr>
        <w:t>1</w:t>
      </w:r>
      <w:r>
        <w:rPr>
          <w:rFonts w:hint="eastAsia"/>
        </w:rPr>
        <w:t>月</w:t>
      </w:r>
      <w:r>
        <w:rPr>
          <w:rFonts w:hint="eastAsia"/>
        </w:rPr>
        <w:t>26</w:t>
      </w:r>
      <w:r>
        <w:rPr>
          <w:rFonts w:hint="eastAsia"/>
        </w:rPr>
        <w:t>日的审理是由于他的儿子生病，为此他通知了法庭。他强调，缔约国没有提及以下一些问题：提交人因生病要求暂停</w:t>
      </w:r>
      <w:r>
        <w:rPr>
          <w:rFonts w:hint="eastAsia"/>
        </w:rPr>
        <w:t>1998</w:t>
      </w:r>
      <w:r>
        <w:rPr>
          <w:rFonts w:hint="eastAsia"/>
        </w:rPr>
        <w:t>年</w:t>
      </w:r>
      <w:r>
        <w:rPr>
          <w:rFonts w:hint="eastAsia"/>
        </w:rPr>
        <w:t>10</w:t>
      </w:r>
      <w:r>
        <w:rPr>
          <w:rFonts w:hint="eastAsia"/>
        </w:rPr>
        <w:t>月</w:t>
      </w:r>
      <w:r>
        <w:rPr>
          <w:rFonts w:hint="eastAsia"/>
        </w:rPr>
        <w:t>15</w:t>
      </w:r>
      <w:r>
        <w:rPr>
          <w:rFonts w:hint="eastAsia"/>
        </w:rPr>
        <w:t>日的审理；尽管法官最初决定暂停审理案件，然而却仍决定在</w:t>
      </w:r>
      <w:r>
        <w:rPr>
          <w:rFonts w:hint="eastAsia"/>
        </w:rPr>
        <w:t>1998</w:t>
      </w:r>
      <w:r>
        <w:rPr>
          <w:rFonts w:hint="eastAsia"/>
        </w:rPr>
        <w:t>年</w:t>
      </w:r>
      <w:r>
        <w:rPr>
          <w:rFonts w:hint="eastAsia"/>
        </w:rPr>
        <w:t>10</w:t>
      </w:r>
      <w:r>
        <w:rPr>
          <w:rFonts w:hint="eastAsia"/>
        </w:rPr>
        <w:t>月</w:t>
      </w:r>
      <w:r>
        <w:rPr>
          <w:rFonts w:hint="eastAsia"/>
        </w:rPr>
        <w:t>15</w:t>
      </w:r>
      <w:r>
        <w:rPr>
          <w:rFonts w:hint="eastAsia"/>
        </w:rPr>
        <w:t>日在法庭外“私下”审理此案；</w:t>
      </w:r>
      <w:r>
        <w:rPr>
          <w:rFonts w:hint="eastAsia"/>
        </w:rPr>
        <w:t>1999</w:t>
      </w:r>
      <w:r>
        <w:rPr>
          <w:rFonts w:hint="eastAsia"/>
        </w:rPr>
        <w:t>年</w:t>
      </w:r>
      <w:r>
        <w:rPr>
          <w:rFonts w:hint="eastAsia"/>
        </w:rPr>
        <w:t>7</w:t>
      </w:r>
      <w:r>
        <w:rPr>
          <w:rFonts w:hint="eastAsia"/>
        </w:rPr>
        <w:t>月</w:t>
      </w:r>
      <w:r>
        <w:rPr>
          <w:rFonts w:hint="eastAsia"/>
        </w:rPr>
        <w:t>6</w:t>
      </w:r>
      <w:r>
        <w:rPr>
          <w:rFonts w:hint="eastAsia"/>
        </w:rPr>
        <w:t>日，巡回法庭不允许提交人出席审理，并且威胁，提交人若仍要出席，就会逮捕他；以及最高法院驳回其上诉的同一位法官审理并驳回了要求重新审案的申请。</w:t>
      </w:r>
    </w:p>
    <w:p w:rsidR="00000000" w:rsidRDefault="00A821ED">
      <w:pPr>
        <w:spacing w:after="320"/>
        <w:rPr>
          <w:rFonts w:hint="eastAsia"/>
        </w:rPr>
      </w:pPr>
      <w:r>
        <w:rPr>
          <w:rFonts w:hint="eastAsia"/>
        </w:rPr>
        <w:tab/>
        <w:t xml:space="preserve">5.2  </w:t>
      </w:r>
      <w:r>
        <w:rPr>
          <w:rFonts w:hint="eastAsia"/>
        </w:rPr>
        <w:t>提交人说，巡回法庭和</w:t>
      </w:r>
      <w:r>
        <w:rPr>
          <w:rFonts w:hint="eastAsia"/>
        </w:rPr>
        <w:t>最高法庭在审理他要求重新开庭审理诉讼的动议时，把精力集中在区分“注册案”还是“商务案”上，含糊敷衍了提交人强调的正当程序问题。针对缔约国认为提交人因病未能出庭参与</w:t>
      </w:r>
      <w:r>
        <w:rPr>
          <w:rFonts w:hint="eastAsia"/>
        </w:rPr>
        <w:t>1998</w:t>
      </w:r>
      <w:r>
        <w:rPr>
          <w:rFonts w:hint="eastAsia"/>
        </w:rPr>
        <w:t>年</w:t>
      </w:r>
      <w:r>
        <w:rPr>
          <w:rFonts w:hint="eastAsia"/>
        </w:rPr>
        <w:t>10</w:t>
      </w:r>
      <w:r>
        <w:rPr>
          <w:rFonts w:hint="eastAsia"/>
        </w:rPr>
        <w:t>月</w:t>
      </w:r>
      <w:r>
        <w:rPr>
          <w:rFonts w:hint="eastAsia"/>
        </w:rPr>
        <w:t>15</w:t>
      </w:r>
      <w:r>
        <w:rPr>
          <w:rFonts w:hint="eastAsia"/>
        </w:rPr>
        <w:t>日的审理，不会有重大影响，因为法庭拥有他的书面辩护论点的说法，提交人提出了异议。至于宣称，他没有就其针对个别法官提出的指控，援用无遗国内补救办法的说法，提交人指出，这种申诉将是徒劳无益的，因为就同样违反正当程序的情况，他未能获得巡回法庭和最高法庭的补救，因此没有理由可指望按同样条款规定提出的诉讼程序会获得不同的结果。此外，他已经</w:t>
      </w:r>
      <w:r>
        <w:rPr>
          <w:rFonts w:hint="eastAsia"/>
        </w:rPr>
        <w:t>花费了五年时间向这些法庭投诉以求保护他的权利，即使再提出投诉，亦只会毫无道理地拖延。</w:t>
      </w:r>
    </w:p>
    <w:p w:rsidR="00000000" w:rsidRDefault="00A821ED">
      <w:pPr>
        <w:pStyle w:val="Heading4"/>
        <w:rPr>
          <w:rFonts w:hint="eastAsia"/>
        </w:rPr>
      </w:pPr>
      <w:r>
        <w:rPr>
          <w:rFonts w:hint="eastAsia"/>
        </w:rPr>
        <w:t>委员会对提出的问题和诉讼事由的审议情况</w:t>
      </w:r>
      <w:r>
        <w:rPr>
          <w:rFonts w:hint="eastAsia"/>
          <w:u w:val="none"/>
        </w:rPr>
        <w:t>：</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6.1  </w:t>
      </w:r>
      <w:r>
        <w:rPr>
          <w:rFonts w:hint="eastAsia"/>
        </w:rPr>
        <w:t>在审议来文所载的任何请求之前，人权事务委员会必须根据其议事规则第</w:t>
      </w:r>
      <w:r>
        <w:rPr>
          <w:rFonts w:hint="eastAsia"/>
        </w:rPr>
        <w:t>93</w:t>
      </w:r>
      <w:r>
        <w:rPr>
          <w:rFonts w:hint="eastAsia"/>
        </w:rPr>
        <w:t>条，确定该来文是否符合公约《任择议定书》规定的受理条件。</w:t>
      </w:r>
    </w:p>
    <w:p w:rsidR="00000000" w:rsidRDefault="00A821ED">
      <w:pPr>
        <w:rPr>
          <w:rFonts w:hint="eastAsia"/>
        </w:rPr>
      </w:pPr>
      <w:r>
        <w:rPr>
          <w:rFonts w:hint="eastAsia"/>
        </w:rPr>
        <w:tab/>
        <w:t xml:space="preserve">6.2  </w:t>
      </w:r>
      <w:r>
        <w:rPr>
          <w:rFonts w:hint="eastAsia"/>
        </w:rPr>
        <w:t>关于提交人宣称，他未得到公平和公开的审理，以便为本人辩护，反对一再撤销其资产清算人资格的企图，委员会说，提交人的指称主要涉及法庭对事实和证据的评估。委员会回顾，原则上应当由缔约国的法庭，不是委员会来评估具体案情的</w:t>
      </w:r>
      <w:r>
        <w:rPr>
          <w:rFonts w:hint="eastAsia"/>
        </w:rPr>
        <w:t>事实和证据，除非显然法庭的决定明显地具有任意性或者相当于剥夺公正的情况。</w:t>
      </w:r>
      <w:r>
        <w:rPr>
          <w:rStyle w:val="EndnoteReference"/>
        </w:rPr>
        <w:endnoteReference w:id="231"/>
      </w:r>
      <w:r>
        <w:rPr>
          <w:rFonts w:hint="eastAsia"/>
        </w:rPr>
        <w:t xml:space="preserve"> </w:t>
      </w:r>
      <w:r>
        <w:rPr>
          <w:rFonts w:hint="eastAsia"/>
        </w:rPr>
        <w:t>对于本案，委员会注意到，巡回法庭和最高法庭都审理了提交人的申诉，，没有证据表明这些法庭的裁决存在着此类缺陷。因此，委员会认为，提交人并没有就他的申诉提出证据，因而根据《任择议定书》第二条规定，这部分来文不可受理。</w:t>
      </w:r>
    </w:p>
    <w:p w:rsidR="00000000" w:rsidRDefault="00A821ED">
      <w:pPr>
        <w:rPr>
          <w:rFonts w:hint="eastAsia"/>
        </w:rPr>
      </w:pPr>
      <w:r>
        <w:rPr>
          <w:rFonts w:hint="eastAsia"/>
        </w:rPr>
        <w:tab/>
        <w:t xml:space="preserve">6.3  </w:t>
      </w:r>
      <w:r>
        <w:rPr>
          <w:rFonts w:hint="eastAsia"/>
        </w:rPr>
        <w:t>关于提交人宣称，参与审理其案情的法官既不公正，也不独立的问题，委员会认为，由于提交人未曾向任何其他法庭提出这些问题或援用其他现有的补救办法，提交人尚未援用无遗国内补救办法，因此，根据《任择议定书》第二条规定该申</w:t>
      </w:r>
      <w:r>
        <w:rPr>
          <w:rFonts w:hint="eastAsia"/>
        </w:rPr>
        <w:t>诉不可受理。</w:t>
      </w:r>
    </w:p>
    <w:p w:rsidR="00000000" w:rsidRDefault="00A821ED">
      <w:pPr>
        <w:rPr>
          <w:rFonts w:hint="eastAsia"/>
        </w:rPr>
      </w:pPr>
      <w:r>
        <w:rPr>
          <w:rFonts w:hint="eastAsia"/>
        </w:rPr>
        <w:tab/>
        <w:t xml:space="preserve">7.  </w:t>
      </w:r>
      <w:r>
        <w:rPr>
          <w:rFonts w:hint="eastAsia"/>
        </w:rPr>
        <w:t>因此，委员会</w:t>
      </w:r>
      <w:r>
        <w:rPr>
          <w:rFonts w:hint="eastAsia"/>
          <w:u w:val="single"/>
        </w:rPr>
        <w:t>决定</w:t>
      </w:r>
      <w:r>
        <w:rPr>
          <w:rFonts w:hint="eastAsia"/>
        </w:rPr>
        <w:t>：</w:t>
      </w:r>
    </w:p>
    <w:p w:rsidR="00000000" w:rsidRDefault="00A821ED">
      <w:pPr>
        <w:pStyle w:val="aa"/>
        <w:rPr>
          <w:rFonts w:hint="eastAsia"/>
        </w:rPr>
      </w:pPr>
      <w:r>
        <w:t>(a)</w:t>
      </w:r>
      <w:r>
        <w:tab/>
      </w:r>
      <w:r>
        <w:rPr>
          <w:rFonts w:hint="eastAsia"/>
        </w:rPr>
        <w:t>根据《任择议定书》第二条，来文不予受理；</w:t>
      </w:r>
    </w:p>
    <w:p w:rsidR="00000000" w:rsidRDefault="00A821ED">
      <w:pPr>
        <w:pStyle w:val="aa"/>
        <w:spacing w:after="320"/>
        <w:rPr>
          <w:rFonts w:hint="eastAsia"/>
        </w:rPr>
      </w:pPr>
      <w:r>
        <w:t>(b)</w:t>
      </w:r>
      <w:r>
        <w:tab/>
      </w:r>
      <w:r>
        <w:rPr>
          <w:rFonts w:hint="eastAsia"/>
        </w:rPr>
        <w:t>将本决定通告缔约国和提交人。</w:t>
      </w:r>
    </w:p>
    <w:p w:rsidR="00000000" w:rsidRDefault="00A821ED">
      <w:pPr>
        <w:rPr>
          <w:rFonts w:hint="eastAsia"/>
        </w:rPr>
        <w:sectPr w:rsidR="00000000">
          <w:headerReference w:type="even" r:id="rId48"/>
          <w:headerReference w:type="default" r:id="rId49"/>
          <w:headerReference w:type="first" r:id="rId50"/>
          <w:footerReference w:type="first" r:id="rId51"/>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tab/>
      </w:r>
      <w:r>
        <w:rPr>
          <w:rFonts w:hint="eastAsia"/>
        </w:rPr>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Pr>
        <w:pStyle w:val="Heading3"/>
        <w:rPr>
          <w:u w:val="none"/>
        </w:rPr>
      </w:pPr>
      <w:r>
        <w:rPr>
          <w:u w:val="none"/>
        </w:rPr>
        <w:t>L.</w:t>
      </w:r>
      <w:r>
        <w:rPr>
          <w:u w:val="none"/>
        </w:rPr>
        <w:tab/>
      </w:r>
      <w:r>
        <w:rPr>
          <w:rFonts w:hint="eastAsia"/>
        </w:rPr>
        <w:t>第</w:t>
      </w:r>
      <w:r>
        <w:t>1092/2002</w:t>
      </w:r>
      <w:r>
        <w:rPr>
          <w:rFonts w:hint="eastAsia"/>
        </w:rPr>
        <w:t>号来文，</w:t>
      </w:r>
      <w:r>
        <w:t>Guillén</w:t>
      </w:r>
      <w:r>
        <w:rPr>
          <w:rFonts w:hint="eastAsia"/>
        </w:rPr>
        <w:t>诉西班牙</w:t>
      </w:r>
      <w:r>
        <w:rPr>
          <w:rFonts w:hint="eastAsia"/>
        </w:rP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lang w:val="es-ES_tradnl"/>
        </w:rPr>
        <w:t>Josefa Guillén Martínez</w:t>
      </w:r>
      <w:r>
        <w:rPr>
          <w:color w:val="000000"/>
        </w:rPr>
        <w:t xml:space="preserve"> </w:t>
      </w:r>
      <w:r>
        <w:rPr>
          <w:rFonts w:hint="eastAsia"/>
          <w:color w:val="000000"/>
        </w:rPr>
        <w:t>女士</w:t>
      </w:r>
      <w:r>
        <w:rPr>
          <w:rFonts w:hint="eastAsia"/>
        </w:rPr>
        <w:t>(</w:t>
      </w:r>
      <w:r>
        <w:rPr>
          <w:rFonts w:hint="eastAsia"/>
        </w:rPr>
        <w:t>由律师代理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6</w:t>
      </w:r>
      <w:r>
        <w:rPr>
          <w:rFonts w:hint="eastAsia"/>
        </w:rPr>
        <w:t>月</w:t>
      </w:r>
      <w:r>
        <w:rPr>
          <w:rFonts w:hint="eastAsia"/>
        </w:rPr>
        <w:t>16</w:t>
      </w:r>
      <w:r>
        <w:rPr>
          <w:rFonts w:hint="eastAsia"/>
        </w:rPr>
        <w:t>日</w:t>
      </w:r>
      <w:r>
        <w:rPr>
          <w:rFonts w:hint="eastAsia"/>
        </w:rPr>
        <w:t>(</w:t>
      </w:r>
      <w:r>
        <w:rPr>
          <w:rFonts w:hint="eastAsia"/>
        </w:rPr>
        <w:t>首次提交</w:t>
      </w:r>
      <w:r>
        <w:rPr>
          <w:rFonts w:hint="eastAsia"/>
        </w:rPr>
        <w:t xml:space="preserve">) </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关于未成年人抚养权诉讼不符合司法的程序</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向其他国际调查或解决程序提交的案件；用尽国内补救办法</w:t>
      </w:r>
    </w:p>
    <w:p w:rsidR="00000000" w:rsidRDefault="00A821ED">
      <w:pPr>
        <w:ind w:left="2086" w:hanging="2086"/>
        <w:rPr>
          <w:rFonts w:hint="eastAsia"/>
        </w:rPr>
      </w:pPr>
      <w:r>
        <w:rPr>
          <w:rFonts w:hint="eastAsia"/>
          <w:u w:val="single"/>
        </w:rPr>
        <w:t>实质性问题</w:t>
      </w:r>
      <w:r>
        <w:rPr>
          <w:rFonts w:hint="eastAsia"/>
        </w:rPr>
        <w:t>：</w:t>
      </w:r>
      <w:r>
        <w:rPr>
          <w:rFonts w:hint="eastAsia"/>
        </w:rPr>
        <w:tab/>
      </w:r>
      <w:r>
        <w:rPr>
          <w:rFonts w:hint="eastAsia"/>
        </w:rPr>
        <w:t>有权得到一个胜任且不偏不倚的法庭的公开审理；个人隐私和家庭不受任意或非法干扰权</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款、第十七条</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第二条、第五条第</w:t>
      </w:r>
      <w:r>
        <w:rPr>
          <w:rFonts w:hint="eastAsia"/>
        </w:rPr>
        <w:t>2</w:t>
      </w:r>
      <w:r>
        <w:rPr>
          <w:rFonts w:hint="eastAsia"/>
        </w:rPr>
        <w:t>款</w:t>
      </w:r>
      <w:r>
        <w:t>(</w:t>
      </w:r>
      <w:r>
        <w:rPr>
          <w:rFonts w:hint="eastAsia"/>
        </w:rPr>
        <w:t>子</w:t>
      </w:r>
      <w:r>
        <w:t>)</w:t>
      </w:r>
      <w:r>
        <w:rPr>
          <w:rFonts w:hint="eastAsia"/>
        </w:rPr>
        <w:t>和</w:t>
      </w:r>
      <w:r>
        <w:t>(</w:t>
      </w:r>
      <w:r>
        <w:rPr>
          <w:rFonts w:hint="eastAsia"/>
        </w:rPr>
        <w:t>丑</w:t>
      </w:r>
      <w:r>
        <w:t>)</w:t>
      </w:r>
      <w:r>
        <w:rPr>
          <w:rFonts w:hint="eastAsia"/>
        </w:rPr>
        <w:t>项</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rPr>
          <w:rFonts w:hint="eastAsia"/>
        </w:rPr>
      </w:pPr>
      <w:r>
        <w:rPr>
          <w:rFonts w:hint="eastAsia"/>
        </w:rPr>
        <w:tab/>
        <w:t xml:space="preserve">1.  </w:t>
      </w:r>
      <w:r>
        <w:rPr>
          <w:rFonts w:hint="eastAsia"/>
          <w:lang w:val="fr-CH"/>
        </w:rPr>
        <w:t>申诉提交人</w:t>
      </w:r>
      <w:r>
        <w:rPr>
          <w:rFonts w:hint="eastAsia"/>
        </w:rPr>
        <w:t>，</w:t>
      </w:r>
      <w:r>
        <w:rPr>
          <w:lang w:val="es-ES_tradnl"/>
        </w:rPr>
        <w:t>Josefa Guillén Martínez</w:t>
      </w:r>
      <w:r>
        <w:rPr>
          <w:rFonts w:hint="eastAsia"/>
          <w:lang w:val="es-ES_tradnl"/>
        </w:rPr>
        <w:t>女士是居住在法国境内的西班牙国民，她宣称自己是西班牙违反《公约》第十四条第</w:t>
      </w:r>
      <w:r>
        <w:rPr>
          <w:rFonts w:hint="eastAsia"/>
          <w:lang w:val="es-ES_tradnl"/>
        </w:rPr>
        <w:t>1</w:t>
      </w:r>
      <w:r>
        <w:rPr>
          <w:rFonts w:hint="eastAsia"/>
          <w:lang w:val="es-ES_tradnl"/>
        </w:rPr>
        <w:t>款和第十七条行为的受害者。她由律师，</w:t>
      </w:r>
      <w:r>
        <w:rPr>
          <w:color w:val="000000"/>
        </w:rPr>
        <w:t>J.L. Mazón Costa</w:t>
      </w:r>
      <w:r>
        <w:rPr>
          <w:rFonts w:hint="eastAsia"/>
          <w:color w:val="000000"/>
        </w:rPr>
        <w:t>代理。</w:t>
      </w: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hint="eastAsia"/>
        </w:rPr>
      </w:pPr>
      <w:r>
        <w:rPr>
          <w:rFonts w:hint="eastAsia"/>
        </w:rPr>
        <w:tab/>
        <w:t>*</w:t>
      </w:r>
      <w:r>
        <w:rPr>
          <w:rFonts w:hint="eastAsia"/>
        </w:rP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w:t>
      </w:r>
      <w:r>
        <w:rPr>
          <w:rFonts w:eastAsia="KaiTi_GB2312" w:hint="eastAsia"/>
          <w:snapToGrid/>
          <w:spacing w:val="0"/>
        </w:rPr>
        <w:t>·</w:t>
      </w:r>
      <w:r>
        <w:rPr>
          <w:rFonts w:eastAsia="KaiTi_GB2312" w:hint="eastAsia"/>
          <w:snapToGrid/>
          <w:spacing w:val="0"/>
          <w:lang w:val="fr-CH"/>
        </w:rPr>
        <w:t>约翰逊</w:t>
      </w:r>
      <w:r>
        <w:rPr>
          <w:rFonts w:eastAsia="KaiTi_GB2312" w:hint="eastAsia"/>
          <w:snapToGrid/>
          <w:spacing w:val="0"/>
        </w:rPr>
        <w:t>·</w:t>
      </w:r>
      <w:r>
        <w:rPr>
          <w:rFonts w:eastAsia="KaiTi_GB2312" w:hint="eastAsia"/>
          <w:snapToGrid/>
          <w:spacing w:val="0"/>
          <w:lang w:val="fr-CH"/>
        </w:rPr>
        <w:t>洛佩斯先生、</w:t>
      </w:r>
      <w:r>
        <w:rPr>
          <w:rFonts w:eastAsia="KaiTi_GB2312" w:hint="eastAsia"/>
          <w:snapToGrid/>
          <w:spacing w:val="0"/>
        </w:rPr>
        <w:t>瓦尔特·卡林先生、艾哈迈德·陶菲克·哈利勒先生、迈克尔·奥弗莱厄蒂先生、伊</w:t>
      </w:r>
      <w:r>
        <w:rPr>
          <w:rFonts w:eastAsia="KaiTi_GB2312" w:hint="eastAsia"/>
          <w:snapToGrid/>
          <w:spacing w:val="0"/>
        </w:rPr>
        <w:t>丽萨白·帕尔姆女士、拉斐尔·里瓦斯·波萨达先生、奈杰尔·罗德利爵士、伊万·希勒先生、伊波利托·索拉里·伊里戈延先生、露丝·韦奇伍德女士和罗曼·维鲁谢夫斯基先生。</w:t>
      </w:r>
    </w:p>
    <w:p w:rsidR="00000000" w:rsidRDefault="00A821ED">
      <w:pPr>
        <w:pStyle w:val="Heading4"/>
        <w:rPr>
          <w:u w:val="none"/>
        </w:rPr>
      </w:pPr>
      <w:r>
        <w:rPr>
          <w:rFonts w:hint="eastAsia"/>
        </w:rPr>
        <w:t>背景事实</w:t>
      </w:r>
      <w:r>
        <w:rPr>
          <w:rFonts w:hint="eastAsia"/>
          <w:u w:val="none"/>
        </w:rPr>
        <w:t>：</w:t>
      </w:r>
    </w:p>
    <w:p w:rsidR="00000000" w:rsidRDefault="00A821ED">
      <w:pPr>
        <w:rPr>
          <w:rFonts w:hint="eastAsia"/>
          <w:bCs/>
          <w:color w:val="000000"/>
          <w:spacing w:val="6"/>
        </w:rPr>
      </w:pPr>
      <w:r>
        <w:tab/>
      </w:r>
      <w:r>
        <w:rPr>
          <w:rFonts w:hint="eastAsia"/>
          <w:spacing w:val="6"/>
        </w:rPr>
        <w:t>2.1  1992</w:t>
      </w:r>
      <w:r>
        <w:rPr>
          <w:rFonts w:hint="eastAsia"/>
          <w:spacing w:val="6"/>
        </w:rPr>
        <w:t>年</w:t>
      </w:r>
      <w:r>
        <w:rPr>
          <w:rFonts w:hint="eastAsia"/>
          <w:spacing w:val="6"/>
        </w:rPr>
        <w:t>7</w:t>
      </w:r>
      <w:r>
        <w:rPr>
          <w:rFonts w:hint="eastAsia"/>
          <w:spacing w:val="6"/>
        </w:rPr>
        <w:t>月，提交人与其丈夫分居，他们有两个未成年的儿子。根据</w:t>
      </w:r>
      <w:r>
        <w:rPr>
          <w:rFonts w:hint="eastAsia"/>
          <w:spacing w:val="6"/>
        </w:rPr>
        <w:t>1992</w:t>
      </w:r>
      <w:r>
        <w:rPr>
          <w:rFonts w:hint="eastAsia"/>
          <w:spacing w:val="6"/>
        </w:rPr>
        <w:t>年</w:t>
      </w:r>
      <w:r>
        <w:rPr>
          <w:rFonts w:hint="eastAsia"/>
          <w:spacing w:val="6"/>
        </w:rPr>
        <w:t>7</w:t>
      </w:r>
      <w:r>
        <w:rPr>
          <w:rFonts w:hint="eastAsia"/>
          <w:spacing w:val="6"/>
        </w:rPr>
        <w:t>月</w:t>
      </w:r>
      <w:r>
        <w:rPr>
          <w:rFonts w:hint="eastAsia"/>
          <w:spacing w:val="6"/>
        </w:rPr>
        <w:t>15</w:t>
      </w:r>
      <w:r>
        <w:rPr>
          <w:rFonts w:hint="eastAsia"/>
          <w:spacing w:val="6"/>
        </w:rPr>
        <w:t>日的分居判决，大儿子的监护和抚养权归父亲，小儿子</w:t>
      </w:r>
      <w:r>
        <w:rPr>
          <w:bCs/>
          <w:color w:val="000000"/>
          <w:spacing w:val="6"/>
        </w:rPr>
        <w:t>Daniel</w:t>
      </w:r>
      <w:r>
        <w:rPr>
          <w:rFonts w:hint="eastAsia"/>
          <w:bCs/>
          <w:color w:val="000000"/>
          <w:spacing w:val="6"/>
        </w:rPr>
        <w:t>的监护和抚养权归母亲，父母双方继续分担家长职权。分居之后，提交人将其住所搬迁至法国，并在法庭的授权下，携其儿子，</w:t>
      </w:r>
      <w:r>
        <w:rPr>
          <w:bCs/>
          <w:color w:val="000000"/>
          <w:spacing w:val="6"/>
        </w:rPr>
        <w:t>Daniel</w:t>
      </w:r>
      <w:r>
        <w:rPr>
          <w:rFonts w:hint="eastAsia"/>
          <w:bCs/>
          <w:color w:val="000000"/>
          <w:spacing w:val="6"/>
        </w:rPr>
        <w:t>一同迁居，司法授权规定了某些探访权的条件，为此，提交人每隔两</w:t>
      </w:r>
      <w:r>
        <w:rPr>
          <w:rFonts w:hint="eastAsia"/>
          <w:bCs/>
          <w:color w:val="000000"/>
          <w:spacing w:val="6"/>
        </w:rPr>
        <w:t>周必须旅行</w:t>
      </w:r>
      <w:r>
        <w:rPr>
          <w:rFonts w:hint="eastAsia"/>
          <w:bCs/>
          <w:color w:val="000000"/>
          <w:spacing w:val="6"/>
        </w:rPr>
        <w:t>1,000</w:t>
      </w:r>
      <w:r>
        <w:rPr>
          <w:rFonts w:hint="eastAsia"/>
          <w:bCs/>
          <w:color w:val="000000"/>
          <w:spacing w:val="6"/>
        </w:rPr>
        <w:t>公里，才可使其儿子与父亲共渡周末。</w:t>
      </w:r>
    </w:p>
    <w:p w:rsidR="00000000" w:rsidRDefault="00A821ED">
      <w:pPr>
        <w:rPr>
          <w:rFonts w:hint="eastAsia"/>
          <w:bCs/>
          <w:color w:val="000000"/>
        </w:rPr>
      </w:pPr>
      <w:r>
        <w:rPr>
          <w:rFonts w:hint="eastAsia"/>
          <w:bCs/>
          <w:color w:val="000000"/>
        </w:rPr>
        <w:tab/>
        <w:t>2.2  1993</w:t>
      </w:r>
      <w:r>
        <w:rPr>
          <w:rFonts w:hint="eastAsia"/>
          <w:bCs/>
          <w:color w:val="000000"/>
        </w:rPr>
        <w:t>年</w:t>
      </w:r>
      <w:r>
        <w:rPr>
          <w:rFonts w:hint="eastAsia"/>
          <w:bCs/>
          <w:color w:val="000000"/>
        </w:rPr>
        <w:t>7</w:t>
      </w:r>
      <w:r>
        <w:rPr>
          <w:rFonts w:hint="eastAsia"/>
          <w:bCs/>
          <w:color w:val="000000"/>
        </w:rPr>
        <w:t>月</w:t>
      </w:r>
      <w:r>
        <w:rPr>
          <w:rFonts w:hint="eastAsia"/>
          <w:bCs/>
          <w:color w:val="000000"/>
        </w:rPr>
        <w:t>12</w:t>
      </w:r>
      <w:r>
        <w:rPr>
          <w:rFonts w:hint="eastAsia"/>
          <w:bCs/>
          <w:color w:val="000000"/>
        </w:rPr>
        <w:t>日，父亲向法院提出了改变监护和抚养权安排的要求，要求撤消其母亲对</w:t>
      </w:r>
      <w:r>
        <w:rPr>
          <w:bCs/>
          <w:color w:val="000000"/>
        </w:rPr>
        <w:t>Daniel</w:t>
      </w:r>
      <w:r>
        <w:rPr>
          <w:rFonts w:hint="eastAsia"/>
          <w:bCs/>
          <w:color w:val="000000"/>
        </w:rPr>
        <w:t>的抚养权，并将两个儿子的抚养权全部交给父亲。为此目的，父亲向法院提交了一份书面授权。这是提交人很久以前在分居诉讼期间，授于某一位律师的授权书。这份授权书已过期，因为提交人与这位律师已结束了职业性的关系。最初同意通过国际询问信件方式传唤提交人的法院，撤销了传唤信并接受了上述授权书，尽管这份授权书应当由被授权律师提交，而不应该由诉讼对方提交。随后，法院</w:t>
      </w:r>
      <w:r>
        <w:rPr>
          <w:rFonts w:hint="eastAsia"/>
          <w:bCs/>
          <w:color w:val="000000"/>
        </w:rPr>
        <w:t>的通知书未发送到提交人的住家，却发到了原律师的住家，因此她不知道，已启动了以上诉讼程序。</w:t>
      </w:r>
    </w:p>
    <w:p w:rsidR="00000000" w:rsidRDefault="00A821ED">
      <w:pPr>
        <w:rPr>
          <w:rFonts w:hint="eastAsia"/>
          <w:bCs/>
          <w:color w:val="000000"/>
        </w:rPr>
      </w:pPr>
      <w:r>
        <w:rPr>
          <w:rFonts w:hint="eastAsia"/>
          <w:bCs/>
          <w:color w:val="000000"/>
        </w:rPr>
        <w:tab/>
        <w:t>2.3  1994</w:t>
      </w:r>
      <w:r>
        <w:rPr>
          <w:rFonts w:hint="eastAsia"/>
          <w:bCs/>
          <w:color w:val="000000"/>
        </w:rPr>
        <w:t>年</w:t>
      </w:r>
      <w:r>
        <w:rPr>
          <w:rFonts w:hint="eastAsia"/>
          <w:bCs/>
          <w:color w:val="000000"/>
        </w:rPr>
        <w:t>4</w:t>
      </w:r>
      <w:r>
        <w:rPr>
          <w:rFonts w:hint="eastAsia"/>
          <w:bCs/>
          <w:color w:val="000000"/>
        </w:rPr>
        <w:t>月</w:t>
      </w:r>
      <w:r>
        <w:rPr>
          <w:rFonts w:hint="eastAsia"/>
          <w:bCs/>
          <w:color w:val="000000"/>
        </w:rPr>
        <w:t>2</w:t>
      </w:r>
      <w:r>
        <w:rPr>
          <w:rFonts w:hint="eastAsia"/>
          <w:bCs/>
          <w:color w:val="000000"/>
        </w:rPr>
        <w:t>日，居住在</w:t>
      </w:r>
      <w:r>
        <w:rPr>
          <w:bCs/>
          <w:color w:val="000000"/>
        </w:rPr>
        <w:t>穆尔西亚省洛尔卡</w:t>
      </w:r>
      <w:r>
        <w:rPr>
          <w:rFonts w:hint="eastAsia"/>
          <w:bCs/>
          <w:color w:val="000000"/>
        </w:rPr>
        <w:t>的父亲在前往法国探访时，将由母亲抚养的男孩带回了西班牙，交给了孩子的祖父祖母照管。提交人提出了有关拐骗和非法扣留她儿子的申诉，而在此种情况下，她的律师偶然得知已经启动了拟撤消提交人对儿子抚养权的诉讼程序。</w:t>
      </w:r>
    </w:p>
    <w:p w:rsidR="00000000" w:rsidRDefault="00A821ED">
      <w:pPr>
        <w:rPr>
          <w:rFonts w:hint="eastAsia"/>
          <w:bCs/>
          <w:color w:val="000000"/>
        </w:rPr>
      </w:pPr>
      <w:r>
        <w:rPr>
          <w:rFonts w:hint="eastAsia"/>
          <w:bCs/>
          <w:color w:val="000000"/>
        </w:rPr>
        <w:tab/>
        <w:t>2.4  1994</w:t>
      </w:r>
      <w:r>
        <w:rPr>
          <w:rFonts w:hint="eastAsia"/>
          <w:bCs/>
          <w:color w:val="000000"/>
        </w:rPr>
        <w:t>年</w:t>
      </w:r>
      <w:r>
        <w:rPr>
          <w:rFonts w:hint="eastAsia"/>
          <w:bCs/>
          <w:color w:val="000000"/>
        </w:rPr>
        <w:t>4</w:t>
      </w:r>
      <w:r>
        <w:rPr>
          <w:rFonts w:hint="eastAsia"/>
          <w:bCs/>
          <w:color w:val="000000"/>
        </w:rPr>
        <w:t>月</w:t>
      </w:r>
      <w:r>
        <w:rPr>
          <w:rFonts w:hint="eastAsia"/>
          <w:bCs/>
          <w:color w:val="000000"/>
        </w:rPr>
        <w:t>18</w:t>
      </w:r>
      <w:r>
        <w:rPr>
          <w:rFonts w:hint="eastAsia"/>
          <w:bCs/>
          <w:color w:val="000000"/>
        </w:rPr>
        <w:t>日，提交人通过一名办案辩护律师和一名诉状律师就改变抚养权的诉讼程序提出了申诉，要求法庭根据《司法法》第</w:t>
      </w:r>
      <w:r>
        <w:rPr>
          <w:rFonts w:hint="eastAsia"/>
          <w:bCs/>
          <w:color w:val="000000"/>
        </w:rPr>
        <w:t>240</w:t>
      </w:r>
      <w:r>
        <w:rPr>
          <w:rFonts w:hint="eastAsia"/>
          <w:bCs/>
          <w:color w:val="000000"/>
        </w:rPr>
        <w:t>条第</w:t>
      </w:r>
      <w:r>
        <w:rPr>
          <w:rFonts w:hint="eastAsia"/>
          <w:bCs/>
          <w:color w:val="000000"/>
        </w:rPr>
        <w:t>1</w:t>
      </w:r>
      <w:r>
        <w:rPr>
          <w:rFonts w:hint="eastAsia"/>
          <w:bCs/>
          <w:color w:val="000000"/>
        </w:rPr>
        <w:t>款，推翻并宣布从本</w:t>
      </w:r>
      <w:r>
        <w:rPr>
          <w:rFonts w:hint="eastAsia"/>
          <w:bCs/>
          <w:color w:val="000000"/>
        </w:rPr>
        <w:t>应当发出传唤书即刻起启动的诉讼无效。法院驳回了这项要求，并于</w:t>
      </w:r>
      <w:r>
        <w:rPr>
          <w:rFonts w:hint="eastAsia"/>
          <w:bCs/>
          <w:color w:val="000000"/>
        </w:rPr>
        <w:t>1994</w:t>
      </w:r>
      <w:r>
        <w:rPr>
          <w:rFonts w:hint="eastAsia"/>
          <w:bCs/>
          <w:color w:val="000000"/>
        </w:rPr>
        <w:t>年</w:t>
      </w:r>
      <w:r>
        <w:rPr>
          <w:rFonts w:hint="eastAsia"/>
          <w:bCs/>
          <w:color w:val="000000"/>
        </w:rPr>
        <w:t>7</w:t>
      </w:r>
      <w:r>
        <w:rPr>
          <w:rFonts w:hint="eastAsia"/>
          <w:bCs/>
          <w:color w:val="000000"/>
        </w:rPr>
        <w:t>月</w:t>
      </w:r>
      <w:r>
        <w:rPr>
          <w:rFonts w:hint="eastAsia"/>
          <w:bCs/>
          <w:color w:val="000000"/>
        </w:rPr>
        <w:t>11</w:t>
      </w:r>
      <w:r>
        <w:rPr>
          <w:rFonts w:hint="eastAsia"/>
          <w:bCs/>
          <w:color w:val="000000"/>
        </w:rPr>
        <w:t>日，批准将两个孩子的抚养权交给其祖父母为符合孩子利益的最恰当解决办法。法院还裁定，一旦祖父母拒绝照管和抚养两个孙子，则确立了由其母亲来抚养两个儿子的备选安排。据提交人称，鉴于未曾提出过由祖父母抚养的申请，只是父亲本人寻求抚养权，这样的裁决令人吃惊。</w:t>
      </w:r>
    </w:p>
    <w:p w:rsidR="00000000" w:rsidRDefault="00A821ED">
      <w:pPr>
        <w:rPr>
          <w:rFonts w:hint="eastAsia"/>
          <w:bCs/>
          <w:color w:val="000000"/>
        </w:rPr>
      </w:pPr>
      <w:r>
        <w:rPr>
          <w:rFonts w:hint="eastAsia"/>
          <w:bCs/>
          <w:color w:val="000000"/>
        </w:rPr>
        <w:tab/>
        <w:t xml:space="preserve">2.5  </w:t>
      </w:r>
      <w:r>
        <w:rPr>
          <w:rFonts w:hint="eastAsia"/>
          <w:bCs/>
          <w:color w:val="000000"/>
        </w:rPr>
        <w:t>在此期间，提交人于</w:t>
      </w:r>
      <w:r>
        <w:rPr>
          <w:rFonts w:hint="eastAsia"/>
          <w:bCs/>
          <w:color w:val="000000"/>
        </w:rPr>
        <w:t>1994</w:t>
      </w:r>
      <w:r>
        <w:rPr>
          <w:rFonts w:hint="eastAsia"/>
          <w:bCs/>
          <w:color w:val="000000"/>
        </w:rPr>
        <w:t>年</w:t>
      </w:r>
      <w:r>
        <w:rPr>
          <w:rFonts w:hint="eastAsia"/>
          <w:bCs/>
          <w:color w:val="000000"/>
        </w:rPr>
        <w:t>7</w:t>
      </w:r>
      <w:r>
        <w:rPr>
          <w:rFonts w:hint="eastAsia"/>
          <w:bCs/>
          <w:color w:val="000000"/>
        </w:rPr>
        <w:t>月</w:t>
      </w:r>
      <w:r>
        <w:rPr>
          <w:rFonts w:hint="eastAsia"/>
          <w:bCs/>
          <w:color w:val="000000"/>
        </w:rPr>
        <w:t>2</w:t>
      </w:r>
      <w:r>
        <w:rPr>
          <w:rFonts w:hint="eastAsia"/>
          <w:bCs/>
          <w:color w:val="000000"/>
        </w:rPr>
        <w:t>日，在探访与其父亲一起野营的孩子时，乘孩子父亲不注意时，将</w:t>
      </w:r>
      <w:r>
        <w:rPr>
          <w:bCs/>
          <w:color w:val="000000"/>
        </w:rPr>
        <w:t>Daniel</w:t>
      </w:r>
      <w:r>
        <w:rPr>
          <w:rFonts w:hint="eastAsia"/>
          <w:bCs/>
          <w:color w:val="000000"/>
        </w:rPr>
        <w:t>带出营地，一起返回法国。</w:t>
      </w:r>
    </w:p>
    <w:p w:rsidR="00000000" w:rsidRDefault="00A821ED">
      <w:pPr>
        <w:rPr>
          <w:rFonts w:hint="eastAsia"/>
          <w:bCs/>
          <w:color w:val="000000"/>
          <w:spacing w:val="8"/>
        </w:rPr>
      </w:pPr>
      <w:r>
        <w:rPr>
          <w:rFonts w:hint="eastAsia"/>
          <w:bCs/>
          <w:color w:val="000000"/>
        </w:rPr>
        <w:tab/>
      </w:r>
      <w:r>
        <w:rPr>
          <w:rFonts w:hint="eastAsia"/>
          <w:bCs/>
          <w:color w:val="000000"/>
          <w:spacing w:val="8"/>
        </w:rPr>
        <w:t xml:space="preserve">2.6  </w:t>
      </w:r>
      <w:r>
        <w:rPr>
          <w:rFonts w:hint="eastAsia"/>
          <w:bCs/>
          <w:color w:val="000000"/>
          <w:spacing w:val="8"/>
        </w:rPr>
        <w:t>提交人对法院</w:t>
      </w:r>
      <w:r>
        <w:rPr>
          <w:rFonts w:hint="eastAsia"/>
          <w:bCs/>
          <w:color w:val="000000"/>
          <w:spacing w:val="8"/>
        </w:rPr>
        <w:t>1994</w:t>
      </w:r>
      <w:r>
        <w:rPr>
          <w:rFonts w:hint="eastAsia"/>
          <w:bCs/>
          <w:color w:val="000000"/>
          <w:spacing w:val="8"/>
        </w:rPr>
        <w:t>年</w:t>
      </w:r>
      <w:r>
        <w:rPr>
          <w:rFonts w:hint="eastAsia"/>
          <w:bCs/>
          <w:color w:val="000000"/>
          <w:spacing w:val="8"/>
        </w:rPr>
        <w:t>7</w:t>
      </w:r>
      <w:r>
        <w:rPr>
          <w:rFonts w:hint="eastAsia"/>
          <w:bCs/>
          <w:color w:val="000000"/>
          <w:spacing w:val="8"/>
        </w:rPr>
        <w:t>月</w:t>
      </w:r>
      <w:r>
        <w:rPr>
          <w:rFonts w:hint="eastAsia"/>
          <w:bCs/>
          <w:color w:val="000000"/>
          <w:spacing w:val="8"/>
        </w:rPr>
        <w:t>11</w:t>
      </w:r>
      <w:r>
        <w:rPr>
          <w:rFonts w:hint="eastAsia"/>
          <w:bCs/>
          <w:color w:val="000000"/>
          <w:spacing w:val="8"/>
        </w:rPr>
        <w:t>日的裁决提出了上诉。</w:t>
      </w:r>
      <w:r>
        <w:rPr>
          <w:rFonts w:hint="eastAsia"/>
          <w:bCs/>
          <w:color w:val="000000"/>
          <w:spacing w:val="8"/>
        </w:rPr>
        <w:t>1997</w:t>
      </w:r>
      <w:r>
        <w:rPr>
          <w:rFonts w:hint="eastAsia"/>
          <w:bCs/>
          <w:color w:val="000000"/>
          <w:spacing w:val="8"/>
        </w:rPr>
        <w:t>年</w:t>
      </w:r>
      <w:r>
        <w:rPr>
          <w:rFonts w:hint="eastAsia"/>
          <w:bCs/>
          <w:color w:val="000000"/>
          <w:spacing w:val="8"/>
        </w:rPr>
        <w:t>1</w:t>
      </w:r>
      <w:r>
        <w:rPr>
          <w:rFonts w:hint="eastAsia"/>
          <w:bCs/>
          <w:color w:val="000000"/>
          <w:spacing w:val="8"/>
        </w:rPr>
        <w:t>月</w:t>
      </w:r>
      <w:r>
        <w:rPr>
          <w:rFonts w:hint="eastAsia"/>
          <w:bCs/>
          <w:color w:val="000000"/>
          <w:spacing w:val="8"/>
        </w:rPr>
        <w:t>21</w:t>
      </w:r>
      <w:r>
        <w:rPr>
          <w:rFonts w:hint="eastAsia"/>
          <w:bCs/>
          <w:color w:val="000000"/>
          <w:spacing w:val="8"/>
        </w:rPr>
        <w:t>日在</w:t>
      </w:r>
      <w:r>
        <w:rPr>
          <w:bCs/>
          <w:color w:val="000000"/>
          <w:spacing w:val="8"/>
        </w:rPr>
        <w:t>穆尔西亚省</w:t>
      </w:r>
      <w:r>
        <w:rPr>
          <w:rFonts w:hint="eastAsia"/>
          <w:bCs/>
          <w:color w:val="000000"/>
          <w:spacing w:val="8"/>
        </w:rPr>
        <w:t>高等法院进行了口头审理。由于律师日程安排上的混淆，提交人的律师未能出席听审，尽管如此，法庭仍审查了案件实质问题。法庭</w:t>
      </w:r>
      <w:r>
        <w:rPr>
          <w:rFonts w:hint="eastAsia"/>
          <w:bCs/>
          <w:color w:val="000000"/>
          <w:spacing w:val="8"/>
        </w:rPr>
        <w:t>1997</w:t>
      </w:r>
      <w:r>
        <w:rPr>
          <w:rFonts w:hint="eastAsia"/>
          <w:bCs/>
          <w:color w:val="000000"/>
          <w:spacing w:val="8"/>
        </w:rPr>
        <w:t>年</w:t>
      </w:r>
      <w:r>
        <w:rPr>
          <w:rFonts w:hint="eastAsia"/>
          <w:bCs/>
          <w:color w:val="000000"/>
          <w:spacing w:val="8"/>
        </w:rPr>
        <w:t>1</w:t>
      </w:r>
      <w:r>
        <w:rPr>
          <w:rFonts w:hint="eastAsia"/>
          <w:bCs/>
          <w:color w:val="000000"/>
          <w:spacing w:val="8"/>
        </w:rPr>
        <w:t>月</w:t>
      </w:r>
      <w:r>
        <w:rPr>
          <w:rFonts w:hint="eastAsia"/>
          <w:bCs/>
          <w:color w:val="000000"/>
          <w:spacing w:val="8"/>
        </w:rPr>
        <w:t>22</w:t>
      </w:r>
      <w:r>
        <w:rPr>
          <w:rFonts w:hint="eastAsia"/>
          <w:bCs/>
          <w:color w:val="000000"/>
          <w:spacing w:val="8"/>
        </w:rPr>
        <w:t>日的裁决全面维持原先判决，并指出虽然律师毫无理由的缺席使法庭无法得知辩护方反对和不同意一审法庭裁决的原因和理由，但律师未出庭并不妨碍法庭审议所有的证据。提交人说，鉴于各法官之间相互袒护的风气，高等法院的这项裁决迫使她对下级法院的法官提出了刑事申诉。然而，提交人并没有解释提出申诉的理由。</w:t>
      </w:r>
    </w:p>
    <w:p w:rsidR="00000000" w:rsidRDefault="00A821ED">
      <w:pPr>
        <w:rPr>
          <w:rFonts w:hint="eastAsia"/>
          <w:bCs/>
          <w:color w:val="000000"/>
        </w:rPr>
      </w:pPr>
      <w:r>
        <w:rPr>
          <w:rFonts w:hint="eastAsia"/>
          <w:bCs/>
          <w:color w:val="000000"/>
        </w:rPr>
        <w:tab/>
        <w:t>2.7  1997</w:t>
      </w:r>
      <w:r>
        <w:rPr>
          <w:rFonts w:hint="eastAsia"/>
          <w:bCs/>
          <w:color w:val="000000"/>
        </w:rPr>
        <w:t>年</w:t>
      </w:r>
      <w:r>
        <w:rPr>
          <w:rFonts w:hint="eastAsia"/>
          <w:bCs/>
          <w:color w:val="000000"/>
        </w:rPr>
        <w:t>2</w:t>
      </w:r>
      <w:r>
        <w:rPr>
          <w:rFonts w:hint="eastAsia"/>
          <w:bCs/>
          <w:color w:val="000000"/>
        </w:rPr>
        <w:t>月</w:t>
      </w:r>
      <w:r>
        <w:rPr>
          <w:rFonts w:hint="eastAsia"/>
          <w:bCs/>
          <w:color w:val="000000"/>
        </w:rPr>
        <w:t>24</w:t>
      </w:r>
      <w:r>
        <w:rPr>
          <w:rFonts w:hint="eastAsia"/>
          <w:bCs/>
          <w:color w:val="000000"/>
        </w:rPr>
        <w:t>日，提交</w:t>
      </w:r>
      <w:r>
        <w:rPr>
          <w:rFonts w:hint="eastAsia"/>
          <w:bCs/>
          <w:color w:val="000000"/>
        </w:rPr>
        <w:t>人向宪法法院提出了宪法权利保护令的诉讼程序，宣称侵犯了她享有对抗性辩护程序的权利以及其辩护权。首先，尽管她未曾得到法庭的传唤，而且直至</w:t>
      </w:r>
      <w:r>
        <w:rPr>
          <w:rFonts w:hint="eastAsia"/>
          <w:bCs/>
          <w:color w:val="000000"/>
        </w:rPr>
        <w:t>1994</w:t>
      </w:r>
      <w:r>
        <w:rPr>
          <w:rFonts w:hint="eastAsia"/>
          <w:bCs/>
          <w:color w:val="000000"/>
        </w:rPr>
        <w:t>年</w:t>
      </w:r>
      <w:r>
        <w:rPr>
          <w:rFonts w:hint="eastAsia"/>
          <w:bCs/>
          <w:color w:val="000000"/>
        </w:rPr>
        <w:t>4</w:t>
      </w:r>
      <w:r>
        <w:rPr>
          <w:rFonts w:hint="eastAsia"/>
          <w:bCs/>
          <w:color w:val="000000"/>
        </w:rPr>
        <w:t>月已审理完了证据之后，才得悉提出了这样的诉讼，却继续剥夺了她抚养儿子权利的程序。第二，尽管孩子的父亲并没有提出将监护和抚养权赋予祖父母的解决办法，或经过任何反对方的辩论，仍将抚养权赋予了祖父祖母。提交人还宣称，侵犯了对其家庭生活隐私的尊重权。</w:t>
      </w:r>
    </w:p>
    <w:p w:rsidR="00000000" w:rsidRDefault="00A821ED">
      <w:pPr>
        <w:rPr>
          <w:rFonts w:hint="eastAsia"/>
          <w:bCs/>
          <w:color w:val="000000"/>
        </w:rPr>
      </w:pPr>
      <w:r>
        <w:rPr>
          <w:rFonts w:hint="eastAsia"/>
          <w:bCs/>
          <w:color w:val="000000"/>
        </w:rPr>
        <w:tab/>
        <w:t>2.8  1997</w:t>
      </w:r>
      <w:r>
        <w:rPr>
          <w:rFonts w:hint="eastAsia"/>
          <w:bCs/>
          <w:color w:val="000000"/>
        </w:rPr>
        <w:t>年</w:t>
      </w:r>
      <w:r>
        <w:rPr>
          <w:rFonts w:hint="eastAsia"/>
          <w:bCs/>
          <w:color w:val="000000"/>
        </w:rPr>
        <w:t>5</w:t>
      </w:r>
      <w:r>
        <w:rPr>
          <w:rFonts w:hint="eastAsia"/>
          <w:bCs/>
          <w:color w:val="000000"/>
        </w:rPr>
        <w:t>月</w:t>
      </w:r>
      <w:r>
        <w:rPr>
          <w:rFonts w:hint="eastAsia"/>
          <w:bCs/>
          <w:color w:val="000000"/>
        </w:rPr>
        <w:t>26</w:t>
      </w:r>
      <w:r>
        <w:rPr>
          <w:rFonts w:hint="eastAsia"/>
          <w:bCs/>
          <w:color w:val="000000"/>
        </w:rPr>
        <w:t>日，宪法法庭驳回了申请。法庭认为，律师未能够按上诉通知书所述出庭，意味着现有司法补救办法尚未</w:t>
      </w:r>
      <w:r>
        <w:rPr>
          <w:rFonts w:hint="eastAsia"/>
          <w:bCs/>
          <w:color w:val="000000"/>
        </w:rPr>
        <w:t>用尽，因此不符合《宪法法庭法》第</w:t>
      </w:r>
      <w:r>
        <w:rPr>
          <w:rFonts w:hint="eastAsia"/>
          <w:bCs/>
          <w:color w:val="000000"/>
        </w:rPr>
        <w:t>44</w:t>
      </w:r>
      <w:r>
        <w:rPr>
          <w:rFonts w:hint="eastAsia"/>
          <w:bCs/>
          <w:color w:val="000000"/>
        </w:rPr>
        <w:t>条规定的接受宪法权利保护令申请的条件。法院还认为，申请中提出的某些理由显然没有任何宪法依据值得就实质性问题作出裁决。</w:t>
      </w:r>
    </w:p>
    <w:p w:rsidR="00000000" w:rsidRDefault="00A821ED">
      <w:pPr>
        <w:spacing w:after="320"/>
        <w:rPr>
          <w:rFonts w:hint="eastAsia"/>
          <w:bCs/>
          <w:color w:val="000000"/>
        </w:rPr>
      </w:pPr>
      <w:r>
        <w:rPr>
          <w:rFonts w:hint="eastAsia"/>
          <w:bCs/>
          <w:color w:val="000000"/>
        </w:rPr>
        <w:tab/>
        <w:t>2.9  1996</w:t>
      </w:r>
      <w:r>
        <w:rPr>
          <w:rFonts w:hint="eastAsia"/>
          <w:bCs/>
          <w:color w:val="000000"/>
        </w:rPr>
        <w:t>年</w:t>
      </w:r>
      <w:r>
        <w:rPr>
          <w:rFonts w:hint="eastAsia"/>
          <w:bCs/>
          <w:color w:val="000000"/>
        </w:rPr>
        <w:t>5</w:t>
      </w:r>
      <w:r>
        <w:rPr>
          <w:rFonts w:hint="eastAsia"/>
          <w:bCs/>
          <w:color w:val="000000"/>
        </w:rPr>
        <w:t>月</w:t>
      </w:r>
      <w:r>
        <w:rPr>
          <w:rFonts w:hint="eastAsia"/>
          <w:bCs/>
          <w:color w:val="000000"/>
        </w:rPr>
        <w:t>13</w:t>
      </w:r>
      <w:r>
        <w:rPr>
          <w:rFonts w:hint="eastAsia"/>
          <w:bCs/>
          <w:color w:val="000000"/>
        </w:rPr>
        <w:t>日，提交人向欧洲人权委员会提出了申诉，随后又于</w:t>
      </w:r>
      <w:r>
        <w:rPr>
          <w:rFonts w:hint="eastAsia"/>
          <w:bCs/>
          <w:color w:val="000000"/>
        </w:rPr>
        <w:t>1996</w:t>
      </w:r>
      <w:r>
        <w:rPr>
          <w:rFonts w:hint="eastAsia"/>
          <w:bCs/>
          <w:color w:val="000000"/>
        </w:rPr>
        <w:t>年</w:t>
      </w:r>
      <w:r>
        <w:rPr>
          <w:rFonts w:hint="eastAsia"/>
          <w:bCs/>
          <w:color w:val="000000"/>
        </w:rPr>
        <w:t>10</w:t>
      </w:r>
      <w:r>
        <w:rPr>
          <w:rFonts w:hint="eastAsia"/>
          <w:bCs/>
          <w:color w:val="000000"/>
        </w:rPr>
        <w:t>月</w:t>
      </w:r>
      <w:r>
        <w:rPr>
          <w:rFonts w:hint="eastAsia"/>
          <w:bCs/>
          <w:color w:val="000000"/>
        </w:rPr>
        <w:t>4</w:t>
      </w:r>
      <w:r>
        <w:rPr>
          <w:rFonts w:hint="eastAsia"/>
          <w:bCs/>
          <w:color w:val="000000"/>
        </w:rPr>
        <w:t>日写信撤销。提交人附上了欧洲人权委员会秘书处</w:t>
      </w:r>
      <w:r>
        <w:rPr>
          <w:rFonts w:hint="eastAsia"/>
          <w:bCs/>
          <w:color w:val="000000"/>
        </w:rPr>
        <w:t>1996</w:t>
      </w:r>
      <w:r>
        <w:rPr>
          <w:rFonts w:hint="eastAsia"/>
          <w:bCs/>
          <w:color w:val="000000"/>
        </w:rPr>
        <w:t>年</w:t>
      </w:r>
      <w:r>
        <w:rPr>
          <w:rFonts w:hint="eastAsia"/>
          <w:bCs/>
          <w:color w:val="000000"/>
        </w:rPr>
        <w:t>10</w:t>
      </w:r>
      <w:r>
        <w:rPr>
          <w:rFonts w:hint="eastAsia"/>
          <w:bCs/>
          <w:color w:val="000000"/>
        </w:rPr>
        <w:t>月</w:t>
      </w:r>
      <w:r>
        <w:rPr>
          <w:rFonts w:hint="eastAsia"/>
          <w:bCs/>
          <w:color w:val="000000"/>
        </w:rPr>
        <w:t>11</w:t>
      </w:r>
      <w:r>
        <w:rPr>
          <w:rFonts w:hint="eastAsia"/>
          <w:bCs/>
          <w:color w:val="000000"/>
        </w:rPr>
        <w:t>日的信件影印，信中注意到了请求撤销此申诉的要求。该信件说，由于申诉已经登记，委员会将对此进行裁决。</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提交人说，由于法官并没有向她通知已经启动了针对她的诉讼程序，违反了《公约》第十</w:t>
      </w:r>
      <w:r>
        <w:rPr>
          <w:rFonts w:hint="eastAsia"/>
        </w:rPr>
        <w:t>四条第</w:t>
      </w:r>
      <w:r>
        <w:rPr>
          <w:rFonts w:hint="eastAsia"/>
        </w:rPr>
        <w:t>1</w:t>
      </w:r>
      <w:r>
        <w:rPr>
          <w:rFonts w:hint="eastAsia"/>
        </w:rPr>
        <w:t>款保护审讯权的规定。由于她未接到通知，她无法就申诉中所述的宣称提出反驳和拒绝这些指称。她也无法按照《民事诉讼法》第</w:t>
      </w:r>
      <w:r>
        <w:rPr>
          <w:rFonts w:hint="eastAsia"/>
        </w:rPr>
        <w:t>773</w:t>
      </w:r>
      <w:r>
        <w:rPr>
          <w:rFonts w:hint="eastAsia"/>
        </w:rPr>
        <w:t>条规定提出复审要求，因为这仅限于重新审理在整个审理过程中被告始终缺席的的案件。然而，在</w:t>
      </w:r>
      <w:r>
        <w:rPr>
          <w:rFonts w:hint="eastAsia"/>
        </w:rPr>
        <w:t>1994</w:t>
      </w:r>
      <w:r>
        <w:rPr>
          <w:rFonts w:hint="eastAsia"/>
        </w:rPr>
        <w:t>年</w:t>
      </w:r>
      <w:r>
        <w:rPr>
          <w:rFonts w:hint="eastAsia"/>
        </w:rPr>
        <w:t>4</w:t>
      </w:r>
      <w:r>
        <w:rPr>
          <w:rFonts w:hint="eastAsia"/>
        </w:rPr>
        <w:t>月</w:t>
      </w:r>
      <w:r>
        <w:rPr>
          <w:rFonts w:hint="eastAsia"/>
        </w:rPr>
        <w:t>18</w:t>
      </w:r>
      <w:r>
        <w:rPr>
          <w:rFonts w:hint="eastAsia"/>
        </w:rPr>
        <w:t>日当几乎所有的证据已经审理过，而且没有什么新的指控可提出时，她提出了一项书面陈述。此外，根据《公约》同一项条款规定，她应得到一名胜任的法官审理的权利遭到了侵犯，因为审理该案的法官缺乏采纳合理解决办法必备的敏感意识。</w:t>
      </w:r>
    </w:p>
    <w:p w:rsidR="00000000" w:rsidRDefault="00A821ED">
      <w:pPr>
        <w:rPr>
          <w:rFonts w:hint="eastAsia"/>
          <w:bCs/>
          <w:color w:val="000000"/>
        </w:rPr>
      </w:pPr>
      <w:r>
        <w:rPr>
          <w:rFonts w:hint="eastAsia"/>
        </w:rPr>
        <w:tab/>
      </w:r>
      <w:r>
        <w:rPr>
          <w:rFonts w:hint="eastAsia"/>
          <w:lang w:val="fr-CH"/>
        </w:rPr>
        <w:t xml:space="preserve">3.2  </w:t>
      </w:r>
      <w:r>
        <w:rPr>
          <w:bCs/>
          <w:color w:val="000000"/>
          <w:lang w:val="fr-CH"/>
        </w:rPr>
        <w:t>穆尔西亚省</w:t>
      </w:r>
      <w:r>
        <w:rPr>
          <w:rFonts w:hint="eastAsia"/>
          <w:bCs/>
          <w:color w:val="000000"/>
        </w:rPr>
        <w:t>高等法院违反《公约》第十四条第</w:t>
      </w:r>
      <w:r>
        <w:rPr>
          <w:rFonts w:hint="eastAsia"/>
          <w:bCs/>
          <w:color w:val="000000"/>
        </w:rPr>
        <w:t>1</w:t>
      </w:r>
      <w:r>
        <w:rPr>
          <w:rFonts w:hint="eastAsia"/>
          <w:bCs/>
          <w:color w:val="000000"/>
        </w:rPr>
        <w:t>款，剥夺了</w:t>
      </w:r>
      <w:r>
        <w:rPr>
          <w:rFonts w:hint="eastAsia"/>
          <w:bCs/>
          <w:color w:val="000000"/>
        </w:rPr>
        <w:t>提交人的司法权利，认为律师无正当理由地不出庭，妨碍了法庭了解反对和不同意一审法庭裁决的根源和理由。这些根源和理由在上诉本身的说明中已经载明。此外，高等法院的裁决与下级法院的裁决一样，违反了各项基本权利。</w:t>
      </w:r>
    </w:p>
    <w:p w:rsidR="00000000" w:rsidRDefault="00A821ED">
      <w:pPr>
        <w:rPr>
          <w:rFonts w:hint="eastAsia"/>
          <w:lang w:val="fr-CH"/>
        </w:rPr>
      </w:pPr>
      <w:r>
        <w:rPr>
          <w:rFonts w:hint="eastAsia"/>
          <w:lang w:val="fr-CH"/>
        </w:rPr>
        <w:tab/>
        <w:t xml:space="preserve">3.3  </w:t>
      </w:r>
      <w:r>
        <w:rPr>
          <w:rFonts w:hint="eastAsia"/>
          <w:lang w:val="fr-CH"/>
        </w:rPr>
        <w:t>第十四条第</w:t>
      </w:r>
      <w:r>
        <w:rPr>
          <w:rFonts w:hint="eastAsia"/>
          <w:lang w:val="fr-CH"/>
        </w:rPr>
        <w:t>1</w:t>
      </w:r>
      <w:r>
        <w:rPr>
          <w:rFonts w:hint="eastAsia"/>
          <w:lang w:val="fr-CH"/>
        </w:rPr>
        <w:t>款遭到违反还有其他两个原因。首先，第一审理法庭的裁决与所提出的要求不相吻合，因为父亲本人寻求对两个孩子的抚养权，而法庭则批准了祖父母的抚养权。第二，因为宪法法庭的裁决扭曲了案情事实，并且是任意性的。</w:t>
      </w:r>
    </w:p>
    <w:p w:rsidR="00000000" w:rsidRDefault="00A821ED">
      <w:pPr>
        <w:spacing w:after="240"/>
        <w:rPr>
          <w:rFonts w:hint="eastAsia"/>
          <w:lang w:val="fr-CH"/>
        </w:rPr>
      </w:pPr>
      <w:r>
        <w:rPr>
          <w:rFonts w:hint="eastAsia"/>
          <w:lang w:val="fr-CH"/>
        </w:rPr>
        <w:tab/>
        <w:t xml:space="preserve">3.4  </w:t>
      </w:r>
      <w:r>
        <w:rPr>
          <w:rFonts w:hint="eastAsia"/>
          <w:lang w:val="fr-CH"/>
        </w:rPr>
        <w:t>提交人还宣称，该裁决任意剥夺了她对小儿子的抚养权，构成了违反《公约》第十</w:t>
      </w:r>
      <w:r>
        <w:rPr>
          <w:rFonts w:hint="eastAsia"/>
          <w:lang w:val="fr-CH"/>
        </w:rPr>
        <w:t>七条规定，其个人隐私不受非法干涉的权利受到了侵犯。将儿子的抚养权交给祖父母没有任何理由，且从而剥夺了儿子由日常生活在一起，并给予他无微不至照顾的母亲的陪伴。</w:t>
      </w:r>
    </w:p>
    <w:p w:rsidR="00000000" w:rsidRDefault="00A821ED">
      <w:pPr>
        <w:pStyle w:val="Heading4"/>
        <w:rPr>
          <w:rFonts w:hint="eastAsia"/>
          <w:lang w:val="fr-CH"/>
        </w:rPr>
      </w:pPr>
      <w:r>
        <w:rPr>
          <w:rFonts w:hint="eastAsia"/>
          <w:lang w:val="fr-CH"/>
        </w:rPr>
        <w:t>缔约国关于可否受理问题和案情事由的意见</w:t>
      </w:r>
    </w:p>
    <w:p w:rsidR="00000000" w:rsidRDefault="00A821ED">
      <w:pPr>
        <w:rPr>
          <w:rFonts w:hint="eastAsia"/>
          <w:lang w:val="fr-CH"/>
        </w:rPr>
      </w:pPr>
      <w:r>
        <w:rPr>
          <w:rFonts w:hint="eastAsia"/>
          <w:lang w:val="fr-CH"/>
        </w:rPr>
        <w:tab/>
        <w:t>4.1  2002</w:t>
      </w:r>
      <w:r>
        <w:rPr>
          <w:rFonts w:hint="eastAsia"/>
          <w:lang w:val="fr-CH"/>
        </w:rPr>
        <w:t>年</w:t>
      </w:r>
      <w:r>
        <w:rPr>
          <w:rFonts w:hint="eastAsia"/>
          <w:lang w:val="fr-CH"/>
        </w:rPr>
        <w:t>9</w:t>
      </w:r>
      <w:r>
        <w:rPr>
          <w:rFonts w:hint="eastAsia"/>
          <w:lang w:val="fr-CH"/>
        </w:rPr>
        <w:t>月</w:t>
      </w:r>
      <w:r>
        <w:rPr>
          <w:rFonts w:hint="eastAsia"/>
          <w:lang w:val="fr-CH"/>
        </w:rPr>
        <w:t>27</w:t>
      </w:r>
      <w:r>
        <w:rPr>
          <w:rFonts w:hint="eastAsia"/>
          <w:lang w:val="fr-CH"/>
        </w:rPr>
        <w:t>日，缔约国对受理申诉提出了异义。首先，缔约国指出，申诉人未能够向委员会提供她通知欧洲人权委员会她决定撤回其申诉的</w:t>
      </w:r>
      <w:r>
        <w:rPr>
          <w:rFonts w:hint="eastAsia"/>
          <w:lang w:val="fr-CH"/>
        </w:rPr>
        <w:t>1996</w:t>
      </w:r>
      <w:r>
        <w:rPr>
          <w:rFonts w:hint="eastAsia"/>
          <w:lang w:val="fr-CH"/>
        </w:rPr>
        <w:t>年</w:t>
      </w:r>
      <w:r>
        <w:rPr>
          <w:rFonts w:hint="eastAsia"/>
          <w:lang w:val="fr-CH"/>
        </w:rPr>
        <w:t>10</w:t>
      </w:r>
      <w:r>
        <w:rPr>
          <w:rFonts w:hint="eastAsia"/>
          <w:lang w:val="fr-CH"/>
        </w:rPr>
        <w:t>月</w:t>
      </w:r>
      <w:r>
        <w:rPr>
          <w:rFonts w:hint="eastAsia"/>
          <w:lang w:val="fr-CH"/>
        </w:rPr>
        <w:t>4</w:t>
      </w:r>
      <w:r>
        <w:rPr>
          <w:rFonts w:hint="eastAsia"/>
          <w:lang w:val="fr-CH"/>
        </w:rPr>
        <w:t>日信件。她也没有呈报欧洲人权委员会</w:t>
      </w:r>
      <w:r>
        <w:rPr>
          <w:rFonts w:hint="eastAsia"/>
          <w:lang w:val="fr-CH"/>
        </w:rPr>
        <w:t>1996</w:t>
      </w:r>
      <w:r>
        <w:rPr>
          <w:rFonts w:hint="eastAsia"/>
          <w:lang w:val="fr-CH"/>
        </w:rPr>
        <w:t>年</w:t>
      </w:r>
      <w:r>
        <w:rPr>
          <w:rFonts w:hint="eastAsia"/>
          <w:lang w:val="fr-CH"/>
        </w:rPr>
        <w:t>11</w:t>
      </w:r>
      <w:r>
        <w:rPr>
          <w:rFonts w:hint="eastAsia"/>
          <w:lang w:val="fr-CH"/>
        </w:rPr>
        <w:t>月</w:t>
      </w:r>
      <w:r>
        <w:rPr>
          <w:rFonts w:hint="eastAsia"/>
          <w:lang w:val="fr-CH"/>
        </w:rPr>
        <w:t>28</w:t>
      </w:r>
      <w:r>
        <w:rPr>
          <w:rFonts w:hint="eastAsia"/>
          <w:lang w:val="fr-CH"/>
        </w:rPr>
        <w:t>日关于结案的决定。该决定阐明，根据《欧洲保护人权和基本自由公约》第</w:t>
      </w:r>
      <w:r>
        <w:rPr>
          <w:rFonts w:hint="eastAsia"/>
          <w:lang w:val="fr-CH"/>
        </w:rPr>
        <w:t>30</w:t>
      </w:r>
      <w:r>
        <w:rPr>
          <w:rFonts w:hint="eastAsia"/>
          <w:lang w:val="fr-CH"/>
        </w:rPr>
        <w:t>条第</w:t>
      </w:r>
      <w:r>
        <w:rPr>
          <w:rFonts w:hint="eastAsia"/>
          <w:lang w:val="fr-CH"/>
        </w:rPr>
        <w:t>1</w:t>
      </w:r>
      <w:r>
        <w:rPr>
          <w:rFonts w:hint="eastAsia"/>
          <w:lang w:val="fr-CH"/>
        </w:rPr>
        <w:t>款，委员会认为，不存在具</w:t>
      </w:r>
      <w:r>
        <w:rPr>
          <w:rFonts w:hint="eastAsia"/>
          <w:lang w:val="fr-CH"/>
        </w:rPr>
        <w:t>体涉及《欧洲人权公约》所保障权利的情况，可为继续审查这项上诉提供理由。因此，同一事务已提交其他国际机构，而且与申诉人的宣称相反，案情得到了审查，并结案认为不存在侵犯人权的情况。因此，缔约国坚称，根据《任择议定书》第五条第</w:t>
      </w:r>
      <w:r>
        <w:rPr>
          <w:rFonts w:hint="eastAsia"/>
          <w:lang w:val="fr-CH"/>
        </w:rPr>
        <w:t>2</w:t>
      </w:r>
      <w:r>
        <w:rPr>
          <w:rFonts w:hint="eastAsia"/>
          <w:lang w:val="fr-CH"/>
        </w:rPr>
        <w:t>款</w:t>
      </w:r>
      <w:r>
        <w:rPr>
          <w:lang w:val="fr-CH"/>
        </w:rPr>
        <w:t>(</w:t>
      </w:r>
      <w:r>
        <w:rPr>
          <w:rFonts w:hint="eastAsia"/>
          <w:lang w:val="fr-CH"/>
        </w:rPr>
        <w:t>子</w:t>
      </w:r>
      <w:r>
        <w:rPr>
          <w:lang w:val="fr-CH"/>
        </w:rPr>
        <w:t>)</w:t>
      </w:r>
      <w:r>
        <w:rPr>
          <w:rFonts w:hint="eastAsia"/>
          <w:lang w:val="fr-CH"/>
        </w:rPr>
        <w:t>项，申诉不可受理。</w:t>
      </w:r>
    </w:p>
    <w:p w:rsidR="00000000" w:rsidRDefault="00A821ED">
      <w:pPr>
        <w:spacing w:line="324" w:lineRule="auto"/>
        <w:rPr>
          <w:rFonts w:hint="eastAsia"/>
          <w:lang w:val="fr-CH"/>
        </w:rPr>
      </w:pPr>
      <w:r>
        <w:rPr>
          <w:rFonts w:hint="eastAsia"/>
          <w:lang w:val="fr-CH"/>
        </w:rPr>
        <w:tab/>
        <w:t xml:space="preserve">4.2  </w:t>
      </w:r>
      <w:r>
        <w:rPr>
          <w:rFonts w:hint="eastAsia"/>
          <w:lang w:val="fr-CH"/>
        </w:rPr>
        <w:t>缔约国还宣称，鉴于国内补救办法尚未用尽的理由，应根据《议定书》第五条第</w:t>
      </w:r>
      <w:r>
        <w:rPr>
          <w:rFonts w:hint="eastAsia"/>
          <w:lang w:val="fr-CH"/>
        </w:rPr>
        <w:t>2</w:t>
      </w:r>
      <w:r>
        <w:rPr>
          <w:rFonts w:hint="eastAsia"/>
          <w:lang w:val="fr-CH"/>
        </w:rPr>
        <w:t>款</w:t>
      </w:r>
      <w:r>
        <w:rPr>
          <w:rFonts w:hint="eastAsia"/>
          <w:lang w:val="fr-CH"/>
        </w:rPr>
        <w:t>(</w:t>
      </w:r>
      <w:r>
        <w:rPr>
          <w:rFonts w:hint="eastAsia"/>
          <w:lang w:val="fr-CH"/>
        </w:rPr>
        <w:t>丑</w:t>
      </w:r>
      <w:r>
        <w:rPr>
          <w:rFonts w:hint="eastAsia"/>
          <w:lang w:val="fr-CH"/>
        </w:rPr>
        <w:t>)</w:t>
      </w:r>
      <w:r>
        <w:rPr>
          <w:rFonts w:hint="eastAsia"/>
          <w:lang w:val="fr-CH"/>
        </w:rPr>
        <w:t>项规定，认为申诉不可受理。申诉人在对</w:t>
      </w:r>
      <w:r>
        <w:rPr>
          <w:rFonts w:hint="eastAsia"/>
          <w:lang w:val="fr-CH"/>
        </w:rPr>
        <w:t>1994</w:t>
      </w:r>
      <w:r>
        <w:rPr>
          <w:rFonts w:hint="eastAsia"/>
          <w:lang w:val="fr-CH"/>
        </w:rPr>
        <w:t>年</w:t>
      </w:r>
      <w:r>
        <w:rPr>
          <w:rFonts w:hint="eastAsia"/>
          <w:lang w:val="fr-CH"/>
        </w:rPr>
        <w:t>7</w:t>
      </w:r>
      <w:r>
        <w:rPr>
          <w:rFonts w:hint="eastAsia"/>
          <w:lang w:val="fr-CH"/>
        </w:rPr>
        <w:t>月</w:t>
      </w:r>
      <w:r>
        <w:rPr>
          <w:rFonts w:hint="eastAsia"/>
          <w:lang w:val="fr-CH"/>
        </w:rPr>
        <w:t>11</w:t>
      </w:r>
      <w:r>
        <w:rPr>
          <w:rFonts w:hint="eastAsia"/>
          <w:lang w:val="fr-CH"/>
        </w:rPr>
        <w:t>日法庭裁决提出的极简短的上诉说明中列举了她宣称遭到侵犯的基本权利，但未阐明指称侵权的根据何在。在口头审理期间，由于律</w:t>
      </w:r>
      <w:r>
        <w:rPr>
          <w:rFonts w:hint="eastAsia"/>
          <w:lang w:val="fr-CH"/>
        </w:rPr>
        <w:t>师未出庭，未能纠正提不出理由的</w:t>
      </w:r>
      <w:r>
        <w:rPr>
          <w:rFonts w:hint="eastAsia"/>
          <w:spacing w:val="8"/>
          <w:lang w:val="fr-CH"/>
        </w:rPr>
        <w:t>情况。因此，宪法法院认为，由于律师未出庭，法院无法就向其提出的起诉事务，用尽法律体制提供的一切可能性，以便使司法机关对据称发生的侵犯基本人权情况实行补救</w:t>
      </w:r>
      <w:r>
        <w:rPr>
          <w:rFonts w:hint="eastAsia"/>
          <w:spacing w:val="-40"/>
          <w:lang w:val="fr-CH"/>
        </w:rPr>
        <w:t>――</w:t>
      </w:r>
      <w:r>
        <w:rPr>
          <w:rFonts w:hint="eastAsia"/>
          <w:spacing w:val="-40"/>
          <w:lang w:val="fr-CH"/>
        </w:rPr>
        <w:t xml:space="preserve"> </w:t>
      </w:r>
      <w:r>
        <w:rPr>
          <w:rFonts w:hint="eastAsia"/>
          <w:spacing w:val="8"/>
          <w:lang w:val="fr-CH"/>
        </w:rPr>
        <w:t>这是作为审查机制，申请宪法权利保护令这项补救措施的必要条件。据缔约国称，正是因为宪法法院的审查职能使之未能够就在普通法院中未充分澄清的申诉采取立场，委员会不能审查尚未适当地诉诸国内各有关渠道的申诉。</w:t>
      </w:r>
    </w:p>
    <w:p w:rsidR="00000000" w:rsidRDefault="00A821ED">
      <w:pPr>
        <w:spacing w:after="160" w:line="324" w:lineRule="auto"/>
        <w:rPr>
          <w:rFonts w:hint="eastAsia"/>
          <w:lang w:val="fr-CH"/>
        </w:rPr>
      </w:pPr>
      <w:r>
        <w:rPr>
          <w:rFonts w:hint="eastAsia"/>
          <w:lang w:val="fr-CH"/>
        </w:rPr>
        <w:tab/>
        <w:t>4.3  2003</w:t>
      </w:r>
      <w:r>
        <w:rPr>
          <w:rFonts w:hint="eastAsia"/>
          <w:lang w:val="fr-CH"/>
        </w:rPr>
        <w:t>年</w:t>
      </w:r>
      <w:r>
        <w:rPr>
          <w:rFonts w:hint="eastAsia"/>
          <w:lang w:val="fr-CH"/>
        </w:rPr>
        <w:t>1</w:t>
      </w:r>
      <w:r>
        <w:rPr>
          <w:rFonts w:hint="eastAsia"/>
          <w:lang w:val="fr-CH"/>
        </w:rPr>
        <w:t>月</w:t>
      </w:r>
      <w:r>
        <w:rPr>
          <w:rFonts w:hint="eastAsia"/>
          <w:lang w:val="fr-CH"/>
        </w:rPr>
        <w:t>23</w:t>
      </w:r>
      <w:r>
        <w:rPr>
          <w:rFonts w:hint="eastAsia"/>
          <w:lang w:val="fr-CH"/>
        </w:rPr>
        <w:t>日，缔约国就申诉事由发表了意见，确认不存在违反《公约》的情况。缔约国重申，由于以上所述理由，申</w:t>
      </w:r>
      <w:r>
        <w:rPr>
          <w:rFonts w:hint="eastAsia"/>
          <w:lang w:val="fr-CH"/>
        </w:rPr>
        <w:t>诉应被视为不可受理。缔约国还宣称，对法庭裁决的不同意见并不表示，这是一位缺乏敏感意识的法官任意下达的裁决，除非这种指控得到应有的证实并有恰当的理由。本案绝非如此，提交人就本案除了提出一些泛泛的谴责处，无任何客观的论点。</w:t>
      </w:r>
    </w:p>
    <w:p w:rsidR="00000000" w:rsidRDefault="00A821ED">
      <w:pPr>
        <w:pStyle w:val="Heading4"/>
        <w:spacing w:line="324" w:lineRule="auto"/>
        <w:rPr>
          <w:rFonts w:hint="eastAsia"/>
          <w:lang w:val="fr-CH"/>
        </w:rPr>
      </w:pPr>
      <w:r>
        <w:rPr>
          <w:rFonts w:hint="eastAsia"/>
          <w:lang w:val="fr-CH"/>
        </w:rPr>
        <w:t>提交人的评论</w:t>
      </w:r>
    </w:p>
    <w:p w:rsidR="00000000" w:rsidRDefault="00A821ED">
      <w:pPr>
        <w:spacing w:line="324" w:lineRule="auto"/>
        <w:rPr>
          <w:rFonts w:hint="eastAsia"/>
          <w:lang w:val="fr-CH"/>
        </w:rPr>
      </w:pPr>
      <w:r>
        <w:rPr>
          <w:rFonts w:hint="eastAsia"/>
          <w:lang w:val="fr-CH"/>
        </w:rPr>
        <w:tab/>
        <w:t xml:space="preserve">5.1  </w:t>
      </w:r>
      <w:r>
        <w:rPr>
          <w:rFonts w:hint="eastAsia"/>
          <w:lang w:val="fr-CH"/>
        </w:rPr>
        <w:t>提交人在</w:t>
      </w:r>
      <w:r>
        <w:rPr>
          <w:rFonts w:hint="eastAsia"/>
          <w:lang w:val="fr-CH"/>
        </w:rPr>
        <w:t>2003</w:t>
      </w:r>
      <w:r>
        <w:rPr>
          <w:rFonts w:hint="eastAsia"/>
          <w:lang w:val="fr-CH"/>
        </w:rPr>
        <w:t>年</w:t>
      </w:r>
      <w:r>
        <w:rPr>
          <w:rFonts w:hint="eastAsia"/>
          <w:lang w:val="fr-CH"/>
        </w:rPr>
        <w:t>5</w:t>
      </w:r>
      <w:r>
        <w:rPr>
          <w:rFonts w:hint="eastAsia"/>
          <w:lang w:val="fr-CH"/>
        </w:rPr>
        <w:t>月</w:t>
      </w:r>
      <w:r>
        <w:rPr>
          <w:rFonts w:hint="eastAsia"/>
          <w:lang w:val="fr-CH"/>
        </w:rPr>
        <w:t>12</w:t>
      </w:r>
      <w:r>
        <w:rPr>
          <w:rFonts w:hint="eastAsia"/>
          <w:lang w:val="fr-CH"/>
        </w:rPr>
        <w:t>日的信件中反驳了缔约国关于申诉可否受理问题的意见。关于同一事务已提交欧洲人权委员会的论点，提交人认为该委员会并未审议案情事由，只限于阐明，尽管已要求撤销，但也不存在任何须继续审查该投诉的具体案情。</w:t>
      </w:r>
    </w:p>
    <w:p w:rsidR="00000000" w:rsidRDefault="00A821ED">
      <w:pPr>
        <w:spacing w:after="240" w:line="324" w:lineRule="auto"/>
        <w:rPr>
          <w:rFonts w:hint="eastAsia"/>
          <w:lang w:val="fr-CH"/>
        </w:rPr>
      </w:pPr>
      <w:r>
        <w:rPr>
          <w:rFonts w:hint="eastAsia"/>
          <w:lang w:val="fr-CH"/>
        </w:rPr>
        <w:tab/>
        <w:t xml:space="preserve">5.2  </w:t>
      </w:r>
      <w:r>
        <w:rPr>
          <w:rFonts w:hint="eastAsia"/>
          <w:lang w:val="fr-CH"/>
        </w:rPr>
        <w:t>关于未用尽国内补救办法的问题，</w:t>
      </w:r>
      <w:r>
        <w:rPr>
          <w:rFonts w:hint="eastAsia"/>
          <w:lang w:val="fr-CH"/>
        </w:rPr>
        <w:t>省高等法庭的裁决承认，律师未出庭绝未妨碍法庭在行使其审查职能时审议所有所提供的证据，并下达适当的裁决。此外，上诉说明就侵犯各项基本权利提出了申诉。随之，宪法法院的推论认为，说律师未出庭妨碍了用尽国内补救办是没有理由的，而此推论与高等法院裁决的理念相悖。最后，提交人指责下级法院的法官任意的行事方式，并对她显示出了敌视性的态度。然而，未就这项指责提供更多的详情。</w:t>
      </w:r>
    </w:p>
    <w:p w:rsidR="00000000" w:rsidRDefault="00A821ED">
      <w:pPr>
        <w:pStyle w:val="Heading4"/>
        <w:spacing w:line="324" w:lineRule="auto"/>
        <w:rPr>
          <w:rFonts w:hint="eastAsia"/>
          <w:lang w:val="fr-CH"/>
        </w:rPr>
      </w:pPr>
      <w:r>
        <w:rPr>
          <w:rFonts w:hint="eastAsia"/>
          <w:lang w:val="fr-CH"/>
        </w:rPr>
        <w:t>委员会对提出的问题和诉讼事由的审议情况</w:t>
      </w:r>
    </w:p>
    <w:p w:rsidR="00000000" w:rsidRDefault="00A821ED">
      <w:pPr>
        <w:spacing w:line="324" w:lineRule="auto"/>
        <w:rPr>
          <w:rFonts w:hint="eastAsia"/>
          <w:lang w:val="fr-CH"/>
        </w:rPr>
      </w:pPr>
      <w:r>
        <w:rPr>
          <w:rFonts w:hint="eastAsia"/>
          <w:lang w:val="fr-CH"/>
        </w:rPr>
        <w:tab/>
        <w:t xml:space="preserve">6.1  </w:t>
      </w:r>
      <w:r>
        <w:rPr>
          <w:rFonts w:hint="eastAsia"/>
          <w:lang w:val="fr-CH"/>
        </w:rPr>
        <w:t>人权事务委员会在审议任何申诉的请求之前，必须根据其议事规则第</w:t>
      </w:r>
      <w:r>
        <w:rPr>
          <w:rFonts w:hint="eastAsia"/>
          <w:lang w:val="fr-CH"/>
        </w:rPr>
        <w:t>93</w:t>
      </w:r>
      <w:r>
        <w:rPr>
          <w:rFonts w:hint="eastAsia"/>
          <w:lang w:val="fr-CH"/>
        </w:rPr>
        <w:t>条确定，申诉是否符合《公约任择议定</w:t>
      </w:r>
      <w:r>
        <w:rPr>
          <w:rFonts w:hint="eastAsia"/>
          <w:lang w:val="fr-CH"/>
        </w:rPr>
        <w:t>书》的受理条件。</w:t>
      </w:r>
    </w:p>
    <w:p w:rsidR="00000000" w:rsidRDefault="00A821ED">
      <w:pPr>
        <w:spacing w:line="324" w:lineRule="auto"/>
        <w:rPr>
          <w:rFonts w:hint="eastAsia"/>
          <w:lang w:val="fr-CH"/>
        </w:rPr>
      </w:pPr>
      <w:r>
        <w:rPr>
          <w:rFonts w:hint="eastAsia"/>
          <w:lang w:val="fr-CH"/>
        </w:rPr>
        <w:tab/>
        <w:t xml:space="preserve">6.2  </w:t>
      </w:r>
      <w:r>
        <w:rPr>
          <w:rFonts w:hint="eastAsia"/>
          <w:lang w:val="fr-CH"/>
        </w:rPr>
        <w:t>委员会注意到缔约国关于同一事务已经由于欧洲人权委员会审查，并因此根据《任择议定书》第五条第</w:t>
      </w:r>
      <w:r>
        <w:rPr>
          <w:rFonts w:hint="eastAsia"/>
          <w:lang w:val="fr-CH"/>
        </w:rPr>
        <w:t>2</w:t>
      </w:r>
      <w:r>
        <w:rPr>
          <w:rFonts w:hint="eastAsia"/>
          <w:lang w:val="fr-CH"/>
        </w:rPr>
        <w:t>款</w:t>
      </w:r>
      <w:r>
        <w:rPr>
          <w:rFonts w:hint="eastAsia"/>
          <w:lang w:val="fr-CH"/>
        </w:rPr>
        <w:t>(</w:t>
      </w:r>
      <w:r>
        <w:rPr>
          <w:rFonts w:hint="eastAsia"/>
          <w:lang w:val="fr-CH"/>
        </w:rPr>
        <w:t>子</w:t>
      </w:r>
      <w:r>
        <w:rPr>
          <w:rFonts w:hint="eastAsia"/>
          <w:lang w:val="fr-CH"/>
        </w:rPr>
        <w:t>)</w:t>
      </w:r>
      <w:r>
        <w:rPr>
          <w:rFonts w:hint="eastAsia"/>
          <w:lang w:val="fr-CH"/>
        </w:rPr>
        <w:t>项，申诉不可受理的论点。委员会注意到申诉人于</w:t>
      </w:r>
      <w:r>
        <w:rPr>
          <w:rFonts w:hint="eastAsia"/>
          <w:lang w:val="fr-CH"/>
        </w:rPr>
        <w:t>1996</w:t>
      </w:r>
      <w:r>
        <w:rPr>
          <w:rFonts w:hint="eastAsia"/>
          <w:lang w:val="fr-CH"/>
        </w:rPr>
        <w:t>年</w:t>
      </w:r>
      <w:r>
        <w:rPr>
          <w:rFonts w:hint="eastAsia"/>
          <w:lang w:val="fr-CH"/>
        </w:rPr>
        <w:t>5</w:t>
      </w:r>
      <w:r>
        <w:rPr>
          <w:rFonts w:hint="eastAsia"/>
          <w:lang w:val="fr-CH"/>
        </w:rPr>
        <w:t>月</w:t>
      </w:r>
      <w:r>
        <w:rPr>
          <w:rFonts w:hint="eastAsia"/>
          <w:lang w:val="fr-CH"/>
        </w:rPr>
        <w:t>13</w:t>
      </w:r>
      <w:r>
        <w:rPr>
          <w:rFonts w:hint="eastAsia"/>
          <w:lang w:val="fr-CH"/>
        </w:rPr>
        <w:t>日向该委员会提出了申诉，但同年</w:t>
      </w:r>
      <w:r>
        <w:rPr>
          <w:rFonts w:hint="eastAsia"/>
          <w:lang w:val="fr-CH"/>
        </w:rPr>
        <w:t>10</w:t>
      </w:r>
      <w:r>
        <w:rPr>
          <w:rFonts w:hint="eastAsia"/>
          <w:lang w:val="fr-CH"/>
        </w:rPr>
        <w:t>月</w:t>
      </w:r>
      <w:r>
        <w:rPr>
          <w:rFonts w:hint="eastAsia"/>
          <w:lang w:val="fr-CH"/>
        </w:rPr>
        <w:t>4</w:t>
      </w:r>
      <w:r>
        <w:rPr>
          <w:rFonts w:hint="eastAsia"/>
          <w:lang w:val="fr-CH"/>
        </w:rPr>
        <w:t>日发涵提出撤诉。欧洲人权委员会在</w:t>
      </w:r>
      <w:r>
        <w:rPr>
          <w:rFonts w:hint="eastAsia"/>
          <w:lang w:val="fr-CH"/>
        </w:rPr>
        <w:t>1996</w:t>
      </w:r>
      <w:r>
        <w:rPr>
          <w:rFonts w:hint="eastAsia"/>
          <w:lang w:val="fr-CH"/>
        </w:rPr>
        <w:t>年</w:t>
      </w:r>
      <w:r>
        <w:rPr>
          <w:rFonts w:hint="eastAsia"/>
          <w:lang w:val="fr-CH"/>
        </w:rPr>
        <w:t>11</w:t>
      </w:r>
      <w:r>
        <w:rPr>
          <w:rFonts w:hint="eastAsia"/>
          <w:lang w:val="fr-CH"/>
        </w:rPr>
        <w:t>月</w:t>
      </w:r>
      <w:r>
        <w:rPr>
          <w:rFonts w:hint="eastAsia"/>
          <w:lang w:val="fr-CH"/>
        </w:rPr>
        <w:t>28</w:t>
      </w:r>
      <w:r>
        <w:rPr>
          <w:rFonts w:hint="eastAsia"/>
          <w:lang w:val="fr-CH"/>
        </w:rPr>
        <w:t>日的裁决中，注意到撤销申诉的说明，并认为不存在涉及《欧洲公约》所列权利之间的具体理由可对申诉进行深入审查。因此，委员会认为，此案件未经其他国际调查或解决程序的审理。</w:t>
      </w:r>
    </w:p>
    <w:p w:rsidR="00000000" w:rsidRDefault="00A821ED">
      <w:pPr>
        <w:spacing w:line="324" w:lineRule="auto"/>
        <w:rPr>
          <w:rFonts w:hint="eastAsia"/>
          <w:lang w:val="fr-CH"/>
        </w:rPr>
      </w:pPr>
      <w:r>
        <w:rPr>
          <w:rFonts w:hint="eastAsia"/>
          <w:lang w:val="fr-CH"/>
        </w:rPr>
        <w:tab/>
        <w:t xml:space="preserve">6.3  </w:t>
      </w:r>
      <w:r>
        <w:rPr>
          <w:rFonts w:hint="eastAsia"/>
          <w:lang w:val="fr-CH"/>
        </w:rPr>
        <w:t>关于用尽国内补救办法的必要性，缔约国认为，上诉说明并</w:t>
      </w:r>
      <w:r>
        <w:rPr>
          <w:rFonts w:hint="eastAsia"/>
          <w:lang w:val="fr-CH"/>
        </w:rPr>
        <w:t>没有充分证明提出上诉的理由，而这种未阐明理由的情况由于口头审理期间律师未出庭而未得到纠正。然而，委员会认为，上述这些事实并没有妨碍省高等法院就上诉进行裁决；提交人随后向宪法法院申请宪法权利保护令，在申请中她阐明了事情经过和侵犯各项权利的情况。因此，委员会根据《任择议定书》第五条第</w:t>
      </w:r>
      <w:r>
        <w:rPr>
          <w:rFonts w:hint="eastAsia"/>
          <w:lang w:val="fr-CH"/>
        </w:rPr>
        <w:t>2</w:t>
      </w:r>
      <w:r>
        <w:rPr>
          <w:rFonts w:hint="eastAsia"/>
          <w:lang w:val="fr-CH"/>
        </w:rPr>
        <w:t>款</w:t>
      </w:r>
      <w:r>
        <w:rPr>
          <w:rFonts w:hint="eastAsia"/>
          <w:lang w:val="fr-CH"/>
        </w:rPr>
        <w:t>(</w:t>
      </w:r>
      <w:r>
        <w:rPr>
          <w:rFonts w:hint="eastAsia"/>
          <w:lang w:val="fr-CH"/>
        </w:rPr>
        <w:t>丑</w:t>
      </w:r>
      <w:r>
        <w:rPr>
          <w:rFonts w:hint="eastAsia"/>
          <w:lang w:val="fr-CH"/>
        </w:rPr>
        <w:t>)</w:t>
      </w:r>
      <w:r>
        <w:rPr>
          <w:rFonts w:hint="eastAsia"/>
          <w:lang w:val="fr-CH"/>
        </w:rPr>
        <w:t>项，认为申诉人用尽了一切国内现有补救办法。</w:t>
      </w:r>
    </w:p>
    <w:p w:rsidR="00000000" w:rsidRDefault="00A821ED">
      <w:pPr>
        <w:spacing w:line="324" w:lineRule="auto"/>
        <w:rPr>
          <w:rFonts w:hint="eastAsia"/>
          <w:spacing w:val="8"/>
          <w:lang w:val="fr-CH"/>
        </w:rPr>
      </w:pPr>
      <w:r>
        <w:rPr>
          <w:rFonts w:hint="eastAsia"/>
          <w:lang w:val="fr-CH"/>
        </w:rPr>
        <w:tab/>
      </w:r>
      <w:r>
        <w:rPr>
          <w:rFonts w:hint="eastAsia"/>
          <w:spacing w:val="8"/>
          <w:lang w:val="fr-CH"/>
        </w:rPr>
        <w:t xml:space="preserve">6.4.  </w:t>
      </w:r>
      <w:r>
        <w:rPr>
          <w:rFonts w:hint="eastAsia"/>
          <w:spacing w:val="8"/>
          <w:lang w:val="fr-CH"/>
        </w:rPr>
        <w:t>提交人说，由于法官未向她通报针对她提出的诉讼，她在诉讼提出了若干个月之后，才得以出庭，当时几乎一切证据均已提出，不可再提出新的指控，因此违反了《公约》第十四条第</w:t>
      </w:r>
      <w:r>
        <w:rPr>
          <w:rFonts w:hint="eastAsia"/>
          <w:spacing w:val="8"/>
          <w:lang w:val="fr-CH"/>
        </w:rPr>
        <w:t>1</w:t>
      </w:r>
      <w:r>
        <w:rPr>
          <w:rFonts w:hint="eastAsia"/>
          <w:spacing w:val="8"/>
          <w:lang w:val="fr-CH"/>
        </w:rPr>
        <w:t>款</w:t>
      </w:r>
      <w:r>
        <w:rPr>
          <w:rFonts w:hint="eastAsia"/>
          <w:spacing w:val="8"/>
          <w:lang w:val="fr-CH"/>
        </w:rPr>
        <w:t>规定的得到审讯的权利。然而，委员会注意到，提交人曾有机会作为上诉的一部分提出新的证据和指控，而且她在辩护方面的过失，尤其是其辩护律师未能在审理中出庭，不可归因于缔约国。因此，委员会认为，这部分申诉未得到充分证实，必须根据《任择议定书》第二条宣布不予受理。</w:t>
      </w:r>
    </w:p>
    <w:p w:rsidR="00000000" w:rsidRDefault="00A821ED">
      <w:pPr>
        <w:spacing w:line="324" w:lineRule="auto"/>
        <w:rPr>
          <w:rFonts w:hint="eastAsia"/>
          <w:lang w:val="fr-CH"/>
        </w:rPr>
      </w:pPr>
      <w:r>
        <w:rPr>
          <w:rFonts w:hint="eastAsia"/>
          <w:lang w:val="fr-CH"/>
        </w:rPr>
        <w:tab/>
        <w:t xml:space="preserve">6.5  </w:t>
      </w:r>
      <w:r>
        <w:rPr>
          <w:rFonts w:hint="eastAsia"/>
          <w:lang w:val="fr-CH"/>
        </w:rPr>
        <w:t>提交人还宣称违反了《公约》第十四条第</w:t>
      </w:r>
      <w:r>
        <w:rPr>
          <w:rFonts w:hint="eastAsia"/>
          <w:lang w:val="fr-CH"/>
        </w:rPr>
        <w:t>1</w:t>
      </w:r>
      <w:r>
        <w:rPr>
          <w:rFonts w:hint="eastAsia"/>
          <w:lang w:val="fr-CH"/>
        </w:rPr>
        <w:t>款，因为审理案件的法官既不胜任，又缺乏公正性，并且还因为第一审理法庭的裁决与所提出的要求不相符，因为父亲寻求其本人对两个孩子的抚养权，而法庭则将抚养权判予了祖父祖母。委员会注意到，提交人希望委员会审查案情事</w:t>
      </w:r>
      <w:r>
        <w:rPr>
          <w:rFonts w:hint="eastAsia"/>
          <w:lang w:val="fr-CH"/>
        </w:rPr>
        <w:t>实和证据，但委员会重申其司法先例，对案情和事实的评估属于国家主管法庭的职责，除非此类评估明显地具有任意性或相当于剥夺公正的现象。委员会认为，申诉人未能证明她的申诉足以宣称以上所述情况为任意或剥夺公正现象，因此，根据《任择议定书》第二条，认为这一部分申诉应宣布不可受理。</w:t>
      </w:r>
    </w:p>
    <w:p w:rsidR="00000000" w:rsidRDefault="00A821ED">
      <w:pPr>
        <w:spacing w:line="324" w:lineRule="auto"/>
        <w:rPr>
          <w:rFonts w:hint="eastAsia"/>
          <w:lang w:val="fr-CH"/>
        </w:rPr>
      </w:pPr>
      <w:r>
        <w:rPr>
          <w:rFonts w:hint="eastAsia"/>
          <w:lang w:val="fr-CH"/>
        </w:rPr>
        <w:tab/>
        <w:t xml:space="preserve">6.6  </w:t>
      </w:r>
      <w:r>
        <w:rPr>
          <w:rFonts w:hint="eastAsia"/>
          <w:lang w:val="fr-CH"/>
        </w:rPr>
        <w:t>关于提交人根据她被剥夺了对小儿子抚养权的理由，声称出现了违反《公约》第十七条的情况，委员会也指出它无权审查案情的事实和证据，而且提交人并未证明，国内各法庭对案情事实的评估是任意性的或相当于剥夺公正的现象。因此，根据《任择议定书》第</w:t>
      </w:r>
      <w:r>
        <w:rPr>
          <w:rFonts w:hint="eastAsia"/>
          <w:lang w:val="fr-CH"/>
        </w:rPr>
        <w:t>二条，申诉的这一部分也不可受理。</w:t>
      </w:r>
    </w:p>
    <w:p w:rsidR="00000000" w:rsidRDefault="00A821ED">
      <w:pPr>
        <w:spacing w:line="324" w:lineRule="auto"/>
        <w:rPr>
          <w:rFonts w:hint="eastAsia"/>
          <w:lang w:val="fr-CH"/>
        </w:rPr>
      </w:pPr>
      <w:r>
        <w:rPr>
          <w:rFonts w:hint="eastAsia"/>
          <w:lang w:val="fr-CH"/>
        </w:rPr>
        <w:tab/>
        <w:t xml:space="preserve">7.  </w:t>
      </w:r>
      <w:r>
        <w:rPr>
          <w:rFonts w:hint="eastAsia"/>
          <w:lang w:val="fr-CH"/>
        </w:rPr>
        <w:t>因此，委员会决定：</w:t>
      </w:r>
    </w:p>
    <w:p w:rsidR="00000000" w:rsidRDefault="00A821ED">
      <w:pPr>
        <w:pStyle w:val="aa"/>
        <w:rPr>
          <w:rFonts w:hint="eastAsia"/>
          <w:lang w:val="fr-CH"/>
        </w:rPr>
      </w:pPr>
      <w:r>
        <w:rPr>
          <w:lang w:val="fr-CH"/>
        </w:rPr>
        <w:t>(a)</w:t>
      </w:r>
      <w:r>
        <w:rPr>
          <w:rFonts w:hint="eastAsia"/>
          <w:lang w:val="fr-CH"/>
        </w:rPr>
        <w:tab/>
      </w:r>
      <w:r>
        <w:rPr>
          <w:rFonts w:hint="eastAsia"/>
          <w:lang w:val="fr-CH"/>
        </w:rPr>
        <w:t>根据《任择议定书》第二条，申诉不予受理；</w:t>
      </w:r>
    </w:p>
    <w:p w:rsidR="00000000" w:rsidRDefault="00A821ED">
      <w:pPr>
        <w:pStyle w:val="aa"/>
        <w:spacing w:after="240"/>
        <w:rPr>
          <w:rFonts w:hint="eastAsia"/>
          <w:lang w:val="fr-CH"/>
        </w:rPr>
      </w:pPr>
      <w:r>
        <w:rPr>
          <w:lang w:val="fr-CH"/>
        </w:rPr>
        <w:t>(b)</w:t>
      </w:r>
      <w:r>
        <w:rPr>
          <w:rFonts w:hint="eastAsia"/>
          <w:lang w:val="fr-CH"/>
        </w:rPr>
        <w:tab/>
      </w:r>
      <w:r>
        <w:rPr>
          <w:rFonts w:hint="eastAsia"/>
          <w:lang w:val="fr-CH"/>
        </w:rPr>
        <w:t>本决定将通报提交人和缔约国。</w:t>
      </w:r>
    </w:p>
    <w:p w:rsidR="00000000" w:rsidRDefault="00A821ED">
      <w:pPr>
        <w:spacing w:after="160"/>
        <w:rPr>
          <w:rFonts w:hint="eastAsia"/>
        </w:rPr>
      </w:pPr>
      <w:r>
        <w:rPr>
          <w:rFonts w:hint="eastAsia"/>
        </w:rPr>
        <w:tab/>
        <w:t>[</w:t>
      </w:r>
      <w:r>
        <w:rPr>
          <w:rFonts w:hint="eastAsia"/>
        </w:rPr>
        <w:t>通过时有英文、法文和西班牙文本，其中西班牙文本为原文。随后还将印发阿拉伯文、中文和俄文本，作为委员会提交大会的年度报告的一部分。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M.</w:t>
      </w:r>
      <w:r>
        <w:rPr>
          <w:u w:val="none"/>
        </w:rPr>
        <w:tab/>
      </w:r>
      <w:r>
        <w:rPr>
          <w:rFonts w:hint="eastAsia"/>
        </w:rPr>
        <w:t>第</w:t>
      </w:r>
      <w:r>
        <w:t>1097/2002</w:t>
      </w:r>
      <w:r>
        <w:rPr>
          <w:rFonts w:hint="eastAsia"/>
        </w:rPr>
        <w:t>号来文，</w:t>
      </w:r>
      <w:r>
        <w:t>Martínez II</w:t>
      </w:r>
      <w:r>
        <w:rPr>
          <w:rFonts w:hint="eastAsia"/>
        </w:rPr>
        <w:t>诉西班牙</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21</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44" w:hanging="2044"/>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Juan Martínez Mercader</w:t>
      </w:r>
      <w:r>
        <w:rPr>
          <w:rFonts w:hint="eastAsia"/>
        </w:rPr>
        <w:t xml:space="preserve"> </w:t>
      </w:r>
      <w:r>
        <w:rPr>
          <w:rFonts w:hint="eastAsia"/>
        </w:rPr>
        <w:t>、</w:t>
      </w:r>
      <w:r>
        <w:t>Esteban Fajard</w:t>
      </w:r>
      <w:r>
        <w:t>o Monreal</w:t>
      </w:r>
      <w:r>
        <w:rPr>
          <w:rFonts w:hint="eastAsia"/>
        </w:rPr>
        <w:t>和</w:t>
      </w:r>
      <w:r>
        <w:t>Jesús Nicolás</w:t>
      </w:r>
      <w:r>
        <w:rPr>
          <w:rFonts w:hint="eastAsia"/>
        </w:rPr>
        <w:t xml:space="preserve"> </w:t>
      </w:r>
      <w:r>
        <w:t>Orenes</w:t>
      </w:r>
      <w:r>
        <w:rPr>
          <w:rFonts w:hint="eastAsia"/>
        </w:rPr>
        <w:t xml:space="preserve"> (</w:t>
      </w:r>
      <w:r>
        <w:rPr>
          <w:rFonts w:hint="eastAsia"/>
        </w:rPr>
        <w:t>由律师代理</w:t>
      </w:r>
      <w:r>
        <w:rPr>
          <w:rFonts w:hint="eastAsia"/>
        </w:rPr>
        <w:t>)</w:t>
      </w:r>
    </w:p>
    <w:p w:rsidR="00000000" w:rsidRDefault="00A821ED">
      <w:r>
        <w:rPr>
          <w:rFonts w:hint="eastAsia"/>
          <w:u w:val="single"/>
        </w:rPr>
        <w:t>据称受害人</w:t>
      </w:r>
      <w:r>
        <w:rPr>
          <w:rFonts w:hint="eastAsia"/>
        </w:rPr>
        <w:t>：</w:t>
      </w:r>
      <w:r>
        <w:rPr>
          <w:rFonts w:hint="eastAsia"/>
        </w:rPr>
        <w:tab/>
      </w:r>
      <w:r>
        <w:rPr>
          <w:rFonts w:hint="eastAsia"/>
        </w:rPr>
        <w:t>提交人</w:t>
      </w:r>
    </w:p>
    <w:p w:rsidR="00000000" w:rsidRDefault="00A821ED">
      <w:pPr>
        <w:rPr>
          <w:rFonts w:hint="eastAsia"/>
        </w:rPr>
      </w:pPr>
      <w:r>
        <w:rPr>
          <w:rFonts w:hint="eastAsia"/>
          <w:u w:val="single"/>
        </w:rPr>
        <w:t>所涉缔约国</w:t>
      </w:r>
      <w:r>
        <w:rPr>
          <w:rFonts w:hint="eastAsia"/>
        </w:rPr>
        <w:t>：</w:t>
      </w:r>
      <w:r>
        <w:rPr>
          <w:rFonts w:hint="eastAsia"/>
        </w:rP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rPr>
          <w:rFonts w:hint="eastAsia"/>
        </w:rPr>
        <w:tab/>
        <w:t>1999</w:t>
      </w:r>
      <w:r>
        <w:rPr>
          <w:rFonts w:hint="eastAsia"/>
        </w:rPr>
        <w:t>年</w:t>
      </w:r>
      <w:r>
        <w:rPr>
          <w:rFonts w:hint="eastAsia"/>
        </w:rPr>
        <w:t>8</w:t>
      </w:r>
      <w:r>
        <w:rPr>
          <w:rFonts w:hint="eastAsia"/>
        </w:rPr>
        <w:t>月</w:t>
      </w:r>
      <w:r>
        <w:rPr>
          <w:rFonts w:hint="eastAsia"/>
        </w:rPr>
        <w:t>13</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当地政府雇员报酬方面的歧视问题</w:t>
      </w:r>
    </w:p>
    <w:p w:rsidR="00000000" w:rsidRDefault="00A821ED">
      <w:pPr>
        <w:rPr>
          <w:rFonts w:hint="eastAsia"/>
        </w:rPr>
      </w:pPr>
      <w:r>
        <w:rPr>
          <w:rFonts w:hint="eastAsia"/>
          <w:u w:val="single"/>
        </w:rPr>
        <w:t>程序性问题</w:t>
      </w:r>
      <w:r>
        <w:t>：</w:t>
      </w:r>
      <w:r>
        <w:rPr>
          <w:rFonts w:hint="eastAsia"/>
        </w:rPr>
        <w:tab/>
      </w:r>
      <w:r>
        <w:rPr>
          <w:rFonts w:hint="eastAsia"/>
        </w:rPr>
        <w:t>未能证实申诉</w:t>
      </w:r>
    </w:p>
    <w:p w:rsidR="00000000" w:rsidRDefault="00A821ED">
      <w:pPr>
        <w:rPr>
          <w:rFonts w:hint="eastAsia"/>
        </w:rPr>
      </w:pPr>
      <w:r>
        <w:rPr>
          <w:rFonts w:hint="eastAsia"/>
          <w:u w:val="single"/>
        </w:rPr>
        <w:t>实质性问题</w:t>
      </w:r>
      <w:r>
        <w:t>：</w:t>
      </w:r>
      <w:r>
        <w:rPr>
          <w:rFonts w:hint="eastAsia"/>
        </w:rPr>
        <w:tab/>
      </w:r>
      <w:r>
        <w:rPr>
          <w:rFonts w:hint="eastAsia"/>
        </w:rPr>
        <w:t>国内法院对事实和证据所作的评价</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款和第二十六条</w:t>
      </w:r>
    </w:p>
    <w:p w:rsidR="00000000" w:rsidRDefault="00A821ED">
      <w:r>
        <w:rPr>
          <w:rFonts w:hint="eastAsia"/>
          <w:spacing w:val="0"/>
          <w:u w:val="single"/>
        </w:rPr>
        <w:t>《任择议定书》条款</w:t>
      </w:r>
      <w:r>
        <w:rPr>
          <w:rFonts w:hint="eastAsia"/>
          <w:spacing w:val="0"/>
        </w:rPr>
        <w:t>：</w:t>
      </w:r>
      <w:r>
        <w:rPr>
          <w:rFonts w:hint="eastAsia"/>
        </w:rPr>
        <w:t>第二条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21</w:t>
      </w:r>
      <w:r>
        <w:rPr>
          <w:rFonts w:hint="eastAsia"/>
        </w:rPr>
        <w:t>日</w:t>
      </w:r>
      <w:r>
        <w:rPr>
          <w:rFonts w:hint="eastAsia"/>
          <w:u w:val="single"/>
        </w:rPr>
        <w:t>举行会议</w:t>
      </w:r>
      <w:r>
        <w:rPr>
          <w:rFonts w:hint="eastAsia"/>
        </w:rPr>
        <w:t>，</w:t>
      </w:r>
    </w:p>
    <w:p w:rsidR="00000000" w:rsidRDefault="00A821ED">
      <w:pPr>
        <w:spacing w:after="24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spacing w:after="240"/>
        <w:rPr>
          <w:rFonts w:hint="eastAsia"/>
        </w:rPr>
      </w:pPr>
      <w:r>
        <w:rPr>
          <w:rFonts w:hint="eastAsia"/>
        </w:rPr>
        <w:tab/>
      </w:r>
      <w:r>
        <w:rPr>
          <w:rFonts w:hint="eastAsia"/>
        </w:rPr>
        <w:t xml:space="preserve">1.  </w:t>
      </w:r>
      <w:r>
        <w:rPr>
          <w:rFonts w:hint="eastAsia"/>
        </w:rPr>
        <w:t>来文提交人</w:t>
      </w:r>
      <w:r>
        <w:t>Juan Martínez Mercader</w:t>
      </w:r>
      <w:r>
        <w:rPr>
          <w:rFonts w:hint="eastAsia"/>
        </w:rPr>
        <w:t>、</w:t>
      </w:r>
      <w:r>
        <w:t>Esteban Fajardo Monreal</w:t>
      </w:r>
      <w:r>
        <w:rPr>
          <w:rFonts w:hint="eastAsia"/>
        </w:rPr>
        <w:t>和</w:t>
      </w:r>
      <w:r>
        <w:t>Jesús Nicolás Orenes</w:t>
      </w:r>
      <w:r>
        <w:rPr>
          <w:rFonts w:hint="eastAsia"/>
        </w:rPr>
        <w:t>是西班牙国民，声称他们因西班牙违反《公约》第十四条第一款和第二十六条而受害。他们由律师</w:t>
      </w:r>
      <w:r>
        <w:t>José Luis Mazόn Costa</w:t>
      </w:r>
      <w:r>
        <w:rPr>
          <w:rFonts w:hint="eastAsia"/>
        </w:rPr>
        <w:t>代理。</w:t>
      </w:r>
    </w:p>
    <w:p w:rsidR="00000000" w:rsidRDefault="00A821ED">
      <w:pPr>
        <w:spacing w:after="120"/>
        <w:rPr>
          <w:rFonts w:hint="eastAsia"/>
          <w:u w:val="single"/>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FootnoteText"/>
        <w:rPr>
          <w:rFonts w:hint="eastAsia"/>
        </w:rPr>
      </w:pPr>
      <w:r>
        <w:rPr>
          <w:rFonts w:hint="eastAsia"/>
        </w:rPr>
        <w:t>*</w:t>
      </w:r>
      <w:r>
        <w:t xml:space="preserve"> </w:t>
      </w:r>
      <w:r>
        <w:rPr>
          <w:rFonts w:hint="eastAsia"/>
        </w:rPr>
        <w:tab/>
      </w:r>
      <w:r>
        <w:rPr>
          <w:rFonts w:hint="eastAsia"/>
          <w:snapToGrid w:val="0"/>
        </w:rPr>
        <w:t>参加审查本来文的委员会委员有：</w:t>
      </w:r>
      <w:r>
        <w:rPr>
          <w:rFonts w:hint="eastAsia"/>
        </w:rPr>
        <w:t>安藤仁介先生、阿尔弗雷多·卡斯蒂列罗·奥约斯先生、克里斯蒂娜·沙内女士、埃德温·约翰逊先生、瓦尔特·卡林先生、艾哈迈德·陶菲克·哈利勒先生、迈克尔·奥弗莱厄蒂先生、伊丽萨白·</w:t>
      </w:r>
      <w:r>
        <w:rPr>
          <w:rFonts w:hint="eastAsia"/>
        </w:rPr>
        <w:t>帕尔姆女士、奈杰尔·罗德利爵士、伊万·希勒先生、伊波利托·索拉里·伊里戈严先生和露丝·韦奇伍德女士。</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 xml:space="preserve">2.1  </w:t>
      </w:r>
      <w:r>
        <w:rPr>
          <w:rFonts w:hint="eastAsia"/>
        </w:rPr>
        <w:t>提交人分别在穆西亚的</w:t>
      </w:r>
      <w:r>
        <w:t>Alcantarilla</w:t>
      </w:r>
      <w:r>
        <w:rPr>
          <w:rFonts w:hint="eastAsia"/>
        </w:rPr>
        <w:t>市政府担任水暖工、公共汽车司机和锁匠。他们在全职工作之余，还在市政府消防部门工作，这一工作要求他们在消防站待命，等候出现紧急情况。提交人因为这项服务而每月获得奖金。</w:t>
      </w:r>
      <w:r>
        <w:rPr>
          <w:rFonts w:hint="eastAsia"/>
        </w:rPr>
        <w:t>1994</w:t>
      </w:r>
      <w:r>
        <w:rPr>
          <w:rFonts w:hint="eastAsia"/>
        </w:rPr>
        <w:t>年</w:t>
      </w:r>
      <w:r>
        <w:rPr>
          <w:rFonts w:hint="eastAsia"/>
        </w:rPr>
        <w:t>12</w:t>
      </w:r>
      <w:r>
        <w:rPr>
          <w:rFonts w:hint="eastAsia"/>
        </w:rPr>
        <w:t>月，他们向穆西亚第三就业法庭提出申诉，状告市政府，声称他们在</w:t>
      </w:r>
      <w:r>
        <w:rPr>
          <w:rFonts w:hint="eastAsia"/>
        </w:rPr>
        <w:t>1993</w:t>
      </w:r>
      <w:r>
        <w:rPr>
          <w:rFonts w:hint="eastAsia"/>
        </w:rPr>
        <w:t>年</w:t>
      </w:r>
      <w:r>
        <w:rPr>
          <w:rFonts w:hint="eastAsia"/>
        </w:rPr>
        <w:t>2</w:t>
      </w:r>
      <w:r>
        <w:rPr>
          <w:rFonts w:hint="eastAsia"/>
        </w:rPr>
        <w:t>月</w:t>
      </w:r>
      <w:r>
        <w:rPr>
          <w:rFonts w:hint="eastAsia"/>
        </w:rPr>
        <w:t>1</w:t>
      </w:r>
      <w:r>
        <w:rPr>
          <w:rFonts w:hint="eastAsia"/>
        </w:rPr>
        <w:t>日至</w:t>
      </w:r>
      <w:r>
        <w:rPr>
          <w:rFonts w:hint="eastAsia"/>
        </w:rPr>
        <w:t>1994</w:t>
      </w:r>
      <w:r>
        <w:rPr>
          <w:rFonts w:hint="eastAsia"/>
        </w:rPr>
        <w:t>年</w:t>
      </w:r>
      <w:r>
        <w:rPr>
          <w:rFonts w:hint="eastAsia"/>
        </w:rPr>
        <w:t>1</w:t>
      </w:r>
      <w:r>
        <w:rPr>
          <w:rFonts w:hint="eastAsia"/>
        </w:rPr>
        <w:t>月</w:t>
      </w:r>
      <w:r>
        <w:rPr>
          <w:rFonts w:hint="eastAsia"/>
        </w:rPr>
        <w:t>31</w:t>
      </w:r>
      <w:r>
        <w:rPr>
          <w:rFonts w:hint="eastAsia"/>
        </w:rPr>
        <w:t>日期间提供的服务没有得到足够的报酬。他们所得的报酬不够集体协议所规定</w:t>
      </w:r>
      <w:r>
        <w:rPr>
          <w:rFonts w:hint="eastAsia"/>
        </w:rPr>
        <w:t>的加班报酬水准，甚至够不上正常工作时间应得的报酬水准。</w:t>
      </w:r>
    </w:p>
    <w:p w:rsidR="00000000" w:rsidRDefault="00A821ED">
      <w:pPr>
        <w:rPr>
          <w:rFonts w:hint="eastAsia"/>
        </w:rPr>
      </w:pPr>
      <w:r>
        <w:rPr>
          <w:rFonts w:hint="eastAsia"/>
        </w:rPr>
        <w:tab/>
        <w:t>2.2  1995</w:t>
      </w:r>
      <w:r>
        <w:rPr>
          <w:rFonts w:hint="eastAsia"/>
        </w:rPr>
        <w:t>年</w:t>
      </w:r>
      <w:r>
        <w:rPr>
          <w:rFonts w:hint="eastAsia"/>
        </w:rPr>
        <w:t>12</w:t>
      </w:r>
      <w:r>
        <w:rPr>
          <w:rFonts w:hint="eastAsia"/>
        </w:rPr>
        <w:t>月</w:t>
      </w:r>
      <w:r>
        <w:rPr>
          <w:rFonts w:hint="eastAsia"/>
        </w:rPr>
        <w:t>29</w:t>
      </w:r>
      <w:r>
        <w:rPr>
          <w:rFonts w:hint="eastAsia"/>
        </w:rPr>
        <w:t>日，就业法庭驳回了该申诉，并认为根据先前的决定，其中包括</w:t>
      </w:r>
      <w:r>
        <w:rPr>
          <w:rFonts w:hint="eastAsia"/>
        </w:rPr>
        <w:t>1982</w:t>
      </w:r>
      <w:r>
        <w:rPr>
          <w:rFonts w:hint="eastAsia"/>
        </w:rPr>
        <w:t>年</w:t>
      </w:r>
      <w:r>
        <w:rPr>
          <w:rFonts w:hint="eastAsia"/>
        </w:rPr>
        <w:t>6</w:t>
      </w:r>
      <w:r>
        <w:rPr>
          <w:rFonts w:hint="eastAsia"/>
        </w:rPr>
        <w:t>月</w:t>
      </w:r>
      <w:r>
        <w:rPr>
          <w:rFonts w:hint="eastAsia"/>
        </w:rPr>
        <w:t>5</w:t>
      </w:r>
      <w:r>
        <w:rPr>
          <w:rFonts w:hint="eastAsia"/>
        </w:rPr>
        <w:t>日最高法院作出的决定，待命时间不应被视为加班时间。只有实际用于消防或执行消防队员其他特别任务并超出正常工作时间的时间方可被视为加班时间。</w:t>
      </w:r>
    </w:p>
    <w:p w:rsidR="00000000" w:rsidRDefault="00A821ED">
      <w:pPr>
        <w:rPr>
          <w:rFonts w:hint="eastAsia"/>
        </w:rPr>
      </w:pPr>
      <w:r>
        <w:rPr>
          <w:rFonts w:hint="eastAsia"/>
        </w:rPr>
        <w:tab/>
        <w:t xml:space="preserve">2.3  </w:t>
      </w:r>
      <w:r>
        <w:rPr>
          <w:rFonts w:hint="eastAsia"/>
        </w:rPr>
        <w:t>提交人对该决定的上诉是通过一项要求推翻就业法庭所作裁决的申请提出的，而该申请于</w:t>
      </w:r>
      <w:r>
        <w:rPr>
          <w:rFonts w:hint="eastAsia"/>
        </w:rPr>
        <w:t>1997</w:t>
      </w:r>
      <w:r>
        <w:rPr>
          <w:rFonts w:hint="eastAsia"/>
        </w:rPr>
        <w:t>年</w:t>
      </w:r>
      <w:r>
        <w:rPr>
          <w:rFonts w:hint="eastAsia"/>
        </w:rPr>
        <w:t>5</w:t>
      </w:r>
      <w:r>
        <w:rPr>
          <w:rFonts w:hint="eastAsia"/>
        </w:rPr>
        <w:t>月</w:t>
      </w:r>
      <w:r>
        <w:rPr>
          <w:rFonts w:hint="eastAsia"/>
        </w:rPr>
        <w:t>13</w:t>
      </w:r>
      <w:r>
        <w:rPr>
          <w:rFonts w:hint="eastAsia"/>
        </w:rPr>
        <w:t>日被穆西亚高级法院驳回。该法院裁定，在消防站待命的时间不能被视为实际工作时间，特别是由于没有证明任何实际的</w:t>
      </w:r>
      <w:r>
        <w:rPr>
          <w:rFonts w:hint="eastAsia"/>
        </w:rPr>
        <w:t>工作时间，因此不能付给加班费。</w:t>
      </w:r>
    </w:p>
    <w:p w:rsidR="00000000" w:rsidRDefault="00A821ED">
      <w:pPr>
        <w:spacing w:after="240"/>
        <w:rPr>
          <w:rFonts w:hint="eastAsia"/>
        </w:rPr>
      </w:pPr>
      <w:r>
        <w:rPr>
          <w:rFonts w:hint="eastAsia"/>
        </w:rPr>
        <w:tab/>
        <w:t xml:space="preserve">2.4  </w:t>
      </w:r>
      <w:r>
        <w:rPr>
          <w:rFonts w:hint="eastAsia"/>
        </w:rPr>
        <w:t>提交人向最高法院提出上诉，要求统一原则，但</w:t>
      </w:r>
      <w:r>
        <w:rPr>
          <w:rFonts w:hint="eastAsia"/>
        </w:rPr>
        <w:t>1998</w:t>
      </w:r>
      <w:r>
        <w:rPr>
          <w:rFonts w:hint="eastAsia"/>
        </w:rPr>
        <w:t>年</w:t>
      </w:r>
      <w:r>
        <w:rPr>
          <w:rFonts w:hint="eastAsia"/>
        </w:rPr>
        <w:t>1</w:t>
      </w:r>
      <w:r>
        <w:rPr>
          <w:rFonts w:hint="eastAsia"/>
        </w:rPr>
        <w:t>月</w:t>
      </w:r>
      <w:r>
        <w:rPr>
          <w:rFonts w:hint="eastAsia"/>
        </w:rPr>
        <w:t>13</w:t>
      </w:r>
      <w:r>
        <w:rPr>
          <w:rFonts w:hint="eastAsia"/>
        </w:rPr>
        <w:t>日被驳回，理由是所涉裁决与上诉中要求对照的裁决不一致。最后，提交人向宪法法院提出要求保护宪法权利的申请，但</w:t>
      </w:r>
      <w:r>
        <w:rPr>
          <w:rFonts w:hint="eastAsia"/>
        </w:rPr>
        <w:t>1998</w:t>
      </w:r>
      <w:r>
        <w:rPr>
          <w:rFonts w:hint="eastAsia"/>
        </w:rPr>
        <w:t>年</w:t>
      </w:r>
      <w:r>
        <w:rPr>
          <w:rFonts w:hint="eastAsia"/>
        </w:rPr>
        <w:t>10</w:t>
      </w:r>
      <w:r>
        <w:rPr>
          <w:rFonts w:hint="eastAsia"/>
        </w:rPr>
        <w:t>月因缺乏实质内容而被予驳回。</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rPr>
          <w:rFonts w:hint="eastAsia"/>
        </w:rPr>
      </w:pPr>
      <w:r>
        <w:rPr>
          <w:rFonts w:hint="eastAsia"/>
        </w:rPr>
        <w:tab/>
        <w:t xml:space="preserve">3.1  </w:t>
      </w:r>
      <w:r>
        <w:rPr>
          <w:rFonts w:hint="eastAsia"/>
        </w:rPr>
        <w:t>提交人指称，他们根据《公约》第十四条第一款享有的适当诉讼程序的权利受到侵犯，理由如下：</w:t>
      </w:r>
      <w:r>
        <w:rPr>
          <w:rFonts w:hint="eastAsia"/>
        </w:rPr>
        <w:t xml:space="preserve"> </w:t>
      </w:r>
    </w:p>
    <w:p w:rsidR="00000000" w:rsidRDefault="00A821ED">
      <w:pPr>
        <w:pStyle w:val="a"/>
        <w:ind w:left="1550"/>
        <w:rPr>
          <w:rFonts w:hint="eastAsia"/>
        </w:rPr>
      </w:pPr>
      <w:r>
        <w:rPr>
          <w:rFonts w:hint="eastAsia"/>
        </w:rPr>
        <w:t>·</w:t>
      </w:r>
      <w:r>
        <w:tab/>
      </w:r>
      <w:r>
        <w:rPr>
          <w:rFonts w:hint="eastAsia"/>
        </w:rPr>
        <w:t>第三就业法庭虽然承认在消防站待命的时间构成工作日的一部分，但却以提交人无法为执行消防或消防队员的其他职责所花费的实际时间提供任何证据为由，而驳回</w:t>
      </w:r>
      <w:r>
        <w:rPr>
          <w:rFonts w:hint="eastAsia"/>
        </w:rPr>
        <w:t>该申请。据提交人称，过去从未有人提出过这一问题；</w:t>
      </w:r>
    </w:p>
    <w:p w:rsidR="00000000" w:rsidRDefault="00A821ED">
      <w:pPr>
        <w:pStyle w:val="a"/>
        <w:ind w:left="1550"/>
        <w:rPr>
          <w:rFonts w:hint="eastAsia"/>
        </w:rPr>
      </w:pPr>
      <w:r>
        <w:rPr>
          <w:rFonts w:hint="eastAsia"/>
        </w:rPr>
        <w:t>·</w:t>
      </w:r>
      <w:r>
        <w:tab/>
      </w:r>
      <w:r>
        <w:rPr>
          <w:rFonts w:hint="eastAsia"/>
        </w:rPr>
        <w:t>高级法院的裁决前后不一致。该同一法院驳回了所提出的如果不是按加班时间即按正常每小时的工资水平为待命时间付酬的申请，理由是法院认为，这一附加要求在一审法院并没有提出；</w:t>
      </w:r>
    </w:p>
    <w:p w:rsidR="00000000" w:rsidRDefault="00A821ED">
      <w:pPr>
        <w:pStyle w:val="a"/>
        <w:ind w:left="1550"/>
        <w:rPr>
          <w:rFonts w:hint="eastAsia"/>
        </w:rPr>
      </w:pPr>
      <w:r>
        <w:rPr>
          <w:rFonts w:hint="eastAsia"/>
        </w:rPr>
        <w:t>·</w:t>
      </w:r>
      <w:r>
        <w:tab/>
      </w:r>
      <w:r>
        <w:rPr>
          <w:rFonts w:hint="eastAsia"/>
        </w:rPr>
        <w:t>最高法院对要求统一原则的上诉所作的裁决具有任意性质，因为具体情况、法律观点和申诉在所对照的两项裁决中是一致的，唯一不同的是可适用的集体协议。</w:t>
      </w:r>
    </w:p>
    <w:p w:rsidR="00000000" w:rsidRDefault="00A821ED">
      <w:pPr>
        <w:spacing w:after="240"/>
        <w:rPr>
          <w:rFonts w:hint="eastAsia"/>
        </w:rPr>
      </w:pPr>
      <w:r>
        <w:rPr>
          <w:rFonts w:hint="eastAsia"/>
        </w:rPr>
        <w:tab/>
        <w:t xml:space="preserve">3.2  </w:t>
      </w:r>
      <w:r>
        <w:rPr>
          <w:rFonts w:hint="eastAsia"/>
        </w:rPr>
        <w:t>申诉人还指称存在《公约》第二十六条所指的歧视现象。所援引的裁决表明，提交人在消防队的待命时间无权获得任何报酬，而待命期间的形势瞬息万变</w:t>
      </w:r>
      <w:r>
        <w:rPr>
          <w:rFonts w:hint="eastAsia"/>
        </w:rPr>
        <w:t>，可以从一种风平浪静的状况转为极为危险的状况，而且他们还无法享受家庭生活或参加任何娱乐活动。然而任何其他消防队员或工人在待命时，无论是否做过任何实际工作，都有权为此获得报酬。具体而言，任何消防队员超过正常工作时间的待命时间都有权得到报酬，而提交人却被拒绝享有这一权利。</w:t>
      </w:r>
    </w:p>
    <w:p w:rsidR="00000000" w:rsidRDefault="00A821ED">
      <w:pPr>
        <w:pStyle w:val="Heading4"/>
        <w:rPr>
          <w:rFonts w:hint="eastAsia"/>
        </w:rPr>
      </w:pPr>
      <w:r>
        <w:rPr>
          <w:rFonts w:hint="eastAsia"/>
        </w:rPr>
        <w:t>缔约国关于可否受理问题和案情的意见及提交人的评论</w:t>
      </w:r>
    </w:p>
    <w:p w:rsidR="00000000" w:rsidRDefault="00A821ED">
      <w:pPr>
        <w:rPr>
          <w:rFonts w:hint="eastAsia"/>
        </w:rPr>
      </w:pPr>
      <w:r>
        <w:rPr>
          <w:rFonts w:hint="eastAsia"/>
        </w:rPr>
        <w:tab/>
        <w:t>4.1  2002</w:t>
      </w:r>
      <w:r>
        <w:rPr>
          <w:rFonts w:hint="eastAsia"/>
        </w:rPr>
        <w:t>年</w:t>
      </w:r>
      <w:r>
        <w:rPr>
          <w:rFonts w:hint="eastAsia"/>
        </w:rPr>
        <w:t>10</w:t>
      </w:r>
      <w:r>
        <w:rPr>
          <w:rFonts w:hint="eastAsia"/>
        </w:rPr>
        <w:t>月</w:t>
      </w:r>
      <w:r>
        <w:rPr>
          <w:rFonts w:hint="eastAsia"/>
        </w:rPr>
        <w:t>9</w:t>
      </w:r>
      <w:r>
        <w:rPr>
          <w:rFonts w:hint="eastAsia"/>
        </w:rPr>
        <w:t>日，缔约国对来文可否受理问题提出质疑。</w:t>
      </w:r>
      <w:r>
        <w:rPr>
          <w:rFonts w:hint="eastAsia"/>
        </w:rPr>
        <w:t>2003</w:t>
      </w:r>
      <w:r>
        <w:rPr>
          <w:rFonts w:hint="eastAsia"/>
        </w:rPr>
        <w:t>年</w:t>
      </w:r>
      <w:r>
        <w:rPr>
          <w:rFonts w:hint="eastAsia"/>
        </w:rPr>
        <w:t>1</w:t>
      </w:r>
      <w:r>
        <w:rPr>
          <w:rFonts w:hint="eastAsia"/>
        </w:rPr>
        <w:t>月</w:t>
      </w:r>
      <w:r>
        <w:rPr>
          <w:rFonts w:hint="eastAsia"/>
        </w:rPr>
        <w:t>23</w:t>
      </w:r>
      <w:r>
        <w:rPr>
          <w:rFonts w:hint="eastAsia"/>
        </w:rPr>
        <w:t>日，缔约国强调它的观点，认为申诉不可受理，而且缔约国没有违反《公约》的规定。</w:t>
      </w:r>
    </w:p>
    <w:p w:rsidR="00000000" w:rsidRDefault="00A821ED">
      <w:pPr>
        <w:rPr>
          <w:rFonts w:hint="eastAsia"/>
        </w:rPr>
      </w:pPr>
      <w:r>
        <w:rPr>
          <w:rFonts w:hint="eastAsia"/>
        </w:rPr>
        <w:tab/>
        <w:t xml:space="preserve">4.2  </w:t>
      </w:r>
      <w:r>
        <w:rPr>
          <w:rFonts w:hint="eastAsia"/>
        </w:rPr>
        <w:t>缔约国认为，当提</w:t>
      </w:r>
      <w:r>
        <w:rPr>
          <w:rFonts w:hint="eastAsia"/>
        </w:rPr>
        <w:t>交人就加班时间向一审法院提交申请时，他们本应该为所涉时间的确属于加班时间提供实际和法律证据。因为他们没有这么做，所以法官正确地依法驳回了他们的申诉。在上诉阶段，提交人提出了一项补充申请，即：所涉时间应被视为正常工作时间。但是，对于一项与本可在一审法院提出却未提出的事项相关的上诉，是不可能加以审议的。另外，按照法院的推理，因为最高级法院驳回了要求统一原则的上诉而提出抗辩的权利受到侵犯这一指控是无意义的。从事各种工作的提交人因为他们为消防部门工作而每月得到特别奖金。向最高法院提起的上诉中援引对比的决定是一个不恰</w:t>
      </w:r>
      <w:r>
        <w:rPr>
          <w:rFonts w:hint="eastAsia"/>
        </w:rPr>
        <w:t>当的例子，因为适用该决定的对象是专业消防人员，而其工作时间是与其消防人员的工作相适应的。</w:t>
      </w:r>
    </w:p>
    <w:p w:rsidR="00000000" w:rsidRDefault="00A821ED">
      <w:pPr>
        <w:rPr>
          <w:rFonts w:hint="eastAsia"/>
        </w:rPr>
      </w:pPr>
      <w:r>
        <w:rPr>
          <w:rFonts w:hint="eastAsia"/>
        </w:rPr>
        <w:tab/>
        <w:t xml:space="preserve">4.3  </w:t>
      </w:r>
      <w:r>
        <w:rPr>
          <w:rFonts w:hint="eastAsia"/>
        </w:rPr>
        <w:t>据缔约国称，来文所反映的根本不是可能存在任何违反《公约》的行为，而只是提交人对没有得到国内补救措施心存不满的情绪。因此，根据《任择议定书》第三条，该来文必须被视为滥用提交来文的权利，因此不可受理。</w:t>
      </w:r>
    </w:p>
    <w:p w:rsidR="00000000" w:rsidRDefault="00A821ED">
      <w:pPr>
        <w:rPr>
          <w:rFonts w:hint="eastAsia"/>
        </w:rPr>
      </w:pPr>
      <w:r>
        <w:rPr>
          <w:rFonts w:hint="eastAsia"/>
        </w:rPr>
        <w:tab/>
        <w:t>5.1  2003</w:t>
      </w:r>
      <w:r>
        <w:rPr>
          <w:rFonts w:hint="eastAsia"/>
        </w:rPr>
        <w:t>年</w:t>
      </w:r>
      <w:r>
        <w:rPr>
          <w:rFonts w:hint="eastAsia"/>
        </w:rPr>
        <w:t>8</w:t>
      </w:r>
      <w:r>
        <w:rPr>
          <w:rFonts w:hint="eastAsia"/>
        </w:rPr>
        <w:t>月</w:t>
      </w:r>
      <w:r>
        <w:rPr>
          <w:rFonts w:hint="eastAsia"/>
        </w:rPr>
        <w:t>28</w:t>
      </w:r>
      <w:r>
        <w:rPr>
          <w:rFonts w:hint="eastAsia"/>
        </w:rPr>
        <w:t>日，提交人将其有关缔约国意见的评论转交委员会。他们坚持认为，从就业法庭的裁决可以推断，他们每人在消防站待命的</w:t>
      </w:r>
      <w:r>
        <w:rPr>
          <w:rFonts w:hint="eastAsia"/>
        </w:rPr>
        <w:t>1000</w:t>
      </w:r>
      <w:r>
        <w:rPr>
          <w:rFonts w:hint="eastAsia"/>
        </w:rPr>
        <w:t>多个小时都没有被计算进去，而只计算了他们外出救火或进行抢救工作的时</w:t>
      </w:r>
      <w:r>
        <w:rPr>
          <w:rFonts w:hint="eastAsia"/>
        </w:rPr>
        <w:t>间。剩下的时间他们都是在提供义务劳动。此外，被法官援引作为先例的最高法院</w:t>
      </w:r>
      <w:r>
        <w:rPr>
          <w:rFonts w:hint="eastAsia"/>
        </w:rPr>
        <w:t>1982</w:t>
      </w:r>
      <w:r>
        <w:rPr>
          <w:rFonts w:hint="eastAsia"/>
        </w:rPr>
        <w:t>年</w:t>
      </w:r>
      <w:r>
        <w:rPr>
          <w:rFonts w:hint="eastAsia"/>
        </w:rPr>
        <w:t>6</w:t>
      </w:r>
      <w:r>
        <w:rPr>
          <w:rFonts w:hint="eastAsia"/>
        </w:rPr>
        <w:t>月</w:t>
      </w:r>
      <w:r>
        <w:rPr>
          <w:rFonts w:hint="eastAsia"/>
        </w:rPr>
        <w:t>5</w:t>
      </w:r>
      <w:r>
        <w:rPr>
          <w:rFonts w:hint="eastAsia"/>
        </w:rPr>
        <w:t>日的裁决，与提交人的案件毫无关系。该裁决针对的是某省级单位的一些职员，这些职员从事份内正常工作的同时，还通过对讲机的方式处于待命状态。这些职员如果执行任何救火或抢救任务，便得到额外报酬，因为剩余时间他们是在执行正常的工作。</w:t>
      </w:r>
    </w:p>
    <w:p w:rsidR="00000000" w:rsidRDefault="00A821ED">
      <w:pPr>
        <w:spacing w:after="240"/>
        <w:rPr>
          <w:rFonts w:hint="eastAsia"/>
        </w:rPr>
      </w:pPr>
      <w:r>
        <w:rPr>
          <w:rFonts w:hint="eastAsia"/>
        </w:rPr>
        <w:tab/>
        <w:t xml:space="preserve">5.2  </w:t>
      </w:r>
      <w:r>
        <w:rPr>
          <w:rFonts w:hint="eastAsia"/>
        </w:rPr>
        <w:t>据提交人称，就业法庭的裁决有悖于同</w:t>
      </w:r>
      <w:r>
        <w:t>Alcantarilla</w:t>
      </w:r>
      <w:r>
        <w:rPr>
          <w:rFonts w:hint="eastAsia"/>
        </w:rPr>
        <w:t>市政府达成的集体协议条款，因为根据该协议，他们在正常工作日之外的任何工作时间均有权按正常报酬的</w:t>
      </w:r>
      <w:r>
        <w:rPr>
          <w:rFonts w:hint="eastAsia"/>
        </w:rPr>
        <w:t>175%</w:t>
      </w:r>
      <w:r>
        <w:rPr>
          <w:rFonts w:hint="eastAsia"/>
        </w:rPr>
        <w:t>，或至少按</w:t>
      </w:r>
      <w:r>
        <w:rPr>
          <w:rFonts w:hint="eastAsia"/>
        </w:rPr>
        <w:t>100%</w:t>
      </w:r>
      <w:r>
        <w:rPr>
          <w:rFonts w:hint="eastAsia"/>
        </w:rPr>
        <w:t>，获得报酬</w:t>
      </w:r>
      <w:r>
        <w:rPr>
          <w:rFonts w:hint="eastAsia"/>
        </w:rPr>
        <w:t>。在审理他们的案件时，市政府的代表既没有否认他们待命所花费的时间，也没有说待命时间没有报酬或只有在提交人实际工作才有报酬，而只是表示可以按正常工作时间的同一水平付酬。高级法院还提出了一点不利于提交人的意见，即他们没有要求按正常工作时间付酬，这一点等于说否定了“</w:t>
      </w:r>
      <w:r>
        <w:t>quien pide lo más pide lo menos</w:t>
      </w:r>
      <w:r>
        <w:rPr>
          <w:rFonts w:hint="eastAsia"/>
        </w:rPr>
        <w:t>”的原则</w:t>
      </w:r>
      <w:r>
        <w:rPr>
          <w:rFonts w:hint="eastAsia"/>
        </w:rPr>
        <w:t>[</w:t>
      </w:r>
      <w:r>
        <w:rPr>
          <w:rFonts w:hint="eastAsia"/>
        </w:rPr>
        <w:t>按照这一原则，凡要求更高报酬者，即要求加班费，均被自动假定已包括了更低报酬，在本案中即按每小时正常水平付酬</w:t>
      </w:r>
      <w:r>
        <w:rPr>
          <w:rFonts w:hint="eastAsia"/>
        </w:rPr>
        <w:t>]</w:t>
      </w:r>
      <w:r>
        <w:rPr>
          <w:rFonts w:hint="eastAsia"/>
        </w:rPr>
        <w:t>。</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w:t>
      </w:r>
      <w:r>
        <w:rPr>
          <w:rFonts w:hint="eastAsia"/>
        </w:rPr>
        <w:t>任何申请之前，人权事务委员会必须根据其议事规则第</w:t>
      </w:r>
      <w:r>
        <w:rPr>
          <w:rFonts w:hint="eastAsia"/>
        </w:rPr>
        <w:t>97</w:t>
      </w:r>
      <w:r>
        <w:rPr>
          <w:rFonts w:hint="eastAsia"/>
        </w:rPr>
        <w:t>条，决定该来文是否符合《公约任择议定书》规定的受理条件。</w:t>
      </w:r>
    </w:p>
    <w:p w:rsidR="00000000" w:rsidRDefault="00A821ED">
      <w:pPr>
        <w:rPr>
          <w:rFonts w:hint="eastAsia"/>
        </w:rPr>
      </w:pPr>
      <w:r>
        <w:rPr>
          <w:rFonts w:hint="eastAsia"/>
        </w:rPr>
        <w:tab/>
        <w:t xml:space="preserve">6.2  </w:t>
      </w:r>
      <w:r>
        <w:rPr>
          <w:rFonts w:hint="eastAsia"/>
        </w:rPr>
        <w:t>为《任择议定书》第五条第二款</w:t>
      </w:r>
      <w:r>
        <w:rPr>
          <w:rFonts w:hint="eastAsia"/>
        </w:rPr>
        <w:t>(</w:t>
      </w:r>
      <w:r>
        <w:rPr>
          <w:rFonts w:hint="eastAsia"/>
        </w:rPr>
        <w:t>甲</w:t>
      </w:r>
      <w:r>
        <w:rPr>
          <w:rFonts w:hint="eastAsia"/>
        </w:rPr>
        <w:t>)</w:t>
      </w:r>
      <w:r>
        <w:rPr>
          <w:rFonts w:hint="eastAsia"/>
        </w:rPr>
        <w:t>项的目的，委员会已确定，同一事件不在另一国际调查或解决程序审查之中。</w:t>
      </w:r>
    </w:p>
    <w:p w:rsidR="00000000" w:rsidRDefault="00A821ED">
      <w:pPr>
        <w:rPr>
          <w:rFonts w:hint="eastAsia"/>
        </w:rPr>
      </w:pPr>
      <w:r>
        <w:rPr>
          <w:rFonts w:hint="eastAsia"/>
        </w:rPr>
        <w:tab/>
        <w:t xml:space="preserve">6.3  </w:t>
      </w:r>
      <w:r>
        <w:rPr>
          <w:rFonts w:hint="eastAsia"/>
        </w:rPr>
        <w:t>关于提交人声称的所举报的情况构成违反《公约》第十四条第一款的行为这一问题，委员会认为，所提出的指控实际涉及的是西班牙法庭就事实和证据所作的评价。委员会忆及其判例法</w:t>
      </w:r>
      <w:r>
        <w:rPr>
          <w:rFonts w:hint="eastAsia"/>
        </w:rPr>
        <w:t xml:space="preserve"> </w:t>
      </w:r>
      <w:r>
        <w:rPr>
          <w:rStyle w:val="EndnoteReference"/>
        </w:rPr>
        <w:endnoteReference w:id="232"/>
      </w:r>
      <w:r>
        <w:rPr>
          <w:rFonts w:hint="eastAsia"/>
        </w:rPr>
        <w:t xml:space="preserve"> </w:t>
      </w:r>
      <w:r>
        <w:rPr>
          <w:rFonts w:hint="eastAsia"/>
        </w:rPr>
        <w:t>并强调指出，一般来说是由缔约国的法庭而不是由委员会来审议或评价事实和证据，除非可以断定，所进行的审判或对事</w:t>
      </w:r>
      <w:r>
        <w:rPr>
          <w:rFonts w:hint="eastAsia"/>
        </w:rPr>
        <w:t>实和证据的评价，被证明是具有任意性或等于执法不公。委员会认为，提交人没有为其申诉提供实质性理由来足以说明在本案中存在此种任意性或执法不公的问题，因此，委员会认为，根据《任择议定书》第二条，必须裁定来文的这一部分不可受理。</w:t>
      </w:r>
    </w:p>
    <w:p w:rsidR="00000000" w:rsidRDefault="00A821ED">
      <w:pPr>
        <w:rPr>
          <w:rFonts w:hint="eastAsia"/>
        </w:rPr>
      </w:pPr>
      <w:r>
        <w:rPr>
          <w:rFonts w:hint="eastAsia"/>
        </w:rPr>
        <w:tab/>
        <w:t xml:space="preserve">6.4  </w:t>
      </w:r>
      <w:r>
        <w:rPr>
          <w:rFonts w:hint="eastAsia"/>
        </w:rPr>
        <w:t>至于提交人声称的所举报的情况构成违反《公约》第二十六条的行为这一问题，委员会认为提交人没有为其申诉提供实质性理由来足以证明存在基于该条所确定的理由之一的歧视问题。因此，根据《任择议定书》第二条，来文的这一部分亦不可受理。</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w:t>
      </w:r>
      <w:r>
        <w:rPr>
          <w:rFonts w:hint="eastAsia"/>
        </w:rPr>
        <w:t>议定书》第二条，来文不可受理；</w:t>
      </w:r>
    </w:p>
    <w:p w:rsidR="00000000" w:rsidRDefault="00A821ED">
      <w:pPr>
        <w:pStyle w:val="aa"/>
      </w:pPr>
      <w:r>
        <w:t>(b)</w:t>
      </w:r>
      <w:r>
        <w:rPr>
          <w:rFonts w:hint="eastAsia"/>
        </w:rPr>
        <w:tab/>
      </w:r>
      <w:r>
        <w:rPr>
          <w:rFonts w:hint="eastAsia"/>
        </w:rPr>
        <w:t>将本决定通知提交人和缔约国。</w:t>
      </w:r>
    </w:p>
    <w:p w:rsidR="00000000" w:rsidRDefault="00A821ED">
      <w:pPr>
        <w:rPr>
          <w:rFonts w:hint="eastAsia"/>
        </w:rPr>
      </w:pPr>
    </w:p>
    <w:p w:rsidR="00000000" w:rsidRDefault="00A821ED">
      <w:pPr>
        <w:spacing w:after="320"/>
        <w:rPr>
          <w:rFonts w:hint="eastAsia"/>
        </w:rPr>
      </w:pPr>
      <w:r>
        <w:tab/>
      </w:r>
      <w:r>
        <w:rPr>
          <w:rFonts w:hint="eastAsia"/>
        </w:rPr>
        <w:t>[</w:t>
      </w:r>
      <w:r>
        <w:rPr>
          <w:rFonts w:hint="eastAsia"/>
        </w:rPr>
        <w:t>通过时有英文、法文和西班牙文本，其中西班牙文本为原文。随后还将印发阿拉伯文、中文和俄文本，作为委员会提交大会年度报告的一部分。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N.</w:t>
      </w:r>
      <w:r>
        <w:rPr>
          <w:u w:val="none"/>
        </w:rPr>
        <w:tab/>
      </w:r>
      <w:r>
        <w:rPr>
          <w:rFonts w:hint="eastAsia"/>
        </w:rPr>
        <w:t>第</w:t>
      </w:r>
      <w:r>
        <w:t>1099/2002</w:t>
      </w:r>
      <w:r>
        <w:rPr>
          <w:rFonts w:hint="eastAsia"/>
        </w:rPr>
        <w:t>号来文，</w:t>
      </w:r>
      <w:r>
        <w:t>Marín</w:t>
      </w:r>
      <w:r>
        <w:rPr>
          <w:rFonts w:hint="eastAsia"/>
        </w:rPr>
        <w:t>诉西班牙</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18</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Catalina Marín Contreras</w:t>
      </w:r>
      <w:r>
        <w:rPr>
          <w:rFonts w:hint="eastAsia"/>
        </w:rPr>
        <w:t>女士</w:t>
      </w:r>
      <w:r>
        <w:rPr>
          <w:rFonts w:hint="eastAsia"/>
        </w:rPr>
        <w:t>(</w:t>
      </w:r>
      <w:r>
        <w:rPr>
          <w:rFonts w:hint="eastAsia"/>
        </w:rPr>
        <w:t>由律师代理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9</w:t>
      </w:r>
      <w:r>
        <w:rPr>
          <w:rFonts w:hint="eastAsia"/>
        </w:rPr>
        <w:t>月</w:t>
      </w:r>
      <w:r>
        <w:rPr>
          <w:rFonts w:hint="eastAsia"/>
        </w:rPr>
        <w:t>3</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rPr>
        <w:tab/>
      </w:r>
      <w:r>
        <w:rPr>
          <w:rFonts w:hint="eastAsia"/>
          <w:u w:val="single"/>
        </w:rPr>
        <w:t>由</w:t>
      </w:r>
      <w:r>
        <w:rPr>
          <w:rFonts w:hint="eastAsia"/>
        </w:rPr>
        <w:t>：</w:t>
      </w:r>
      <w:r>
        <w:rPr>
          <w:rFonts w:hint="eastAsia"/>
        </w:rPr>
        <w:tab/>
      </w:r>
      <w:r>
        <w:rPr>
          <w:rFonts w:hint="eastAsia"/>
        </w:rPr>
        <w:t>因交通事故死亡获得赔偿金的权利</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根据《任择议定书》第二条不可受理之事项</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国内法庭对事实的评估和所提供的证据</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第十四条第一款和第二十六款</w:t>
      </w:r>
    </w:p>
    <w:p w:rsidR="00000000" w:rsidRDefault="00A821ED">
      <w:r>
        <w:rPr>
          <w:rFonts w:hint="eastAsia"/>
          <w:spacing w:val="0"/>
          <w:u w:val="single"/>
        </w:rPr>
        <w:t>《任择议定书》条款</w:t>
      </w:r>
      <w:r>
        <w:rPr>
          <w:rFonts w:hint="eastAsia"/>
          <w:spacing w:val="0"/>
        </w:rPr>
        <w:t>：</w:t>
      </w:r>
      <w:r>
        <w:rPr>
          <w:rFonts w:hint="eastAsia"/>
        </w:rPr>
        <w:t>第二条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17</w:t>
      </w:r>
      <w:r>
        <w:rPr>
          <w:rFonts w:hint="eastAsia"/>
        </w:rPr>
        <w:t>日</w:t>
      </w:r>
      <w:r>
        <w:rPr>
          <w:rFonts w:hint="eastAsia"/>
          <w:u w:val="single"/>
        </w:rPr>
        <w:t>举行会议</w:t>
      </w:r>
      <w:r>
        <w:rPr>
          <w:rFonts w:hint="eastAsia"/>
        </w:rPr>
        <w:t>，</w:t>
      </w:r>
    </w:p>
    <w:p w:rsidR="00000000" w:rsidRDefault="00A821ED">
      <w:pPr>
        <w:spacing w:after="24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spacing w:after="320"/>
        <w:rPr>
          <w:rFonts w:hint="eastAsia"/>
        </w:rPr>
      </w:pPr>
      <w:r>
        <w:rPr>
          <w:rFonts w:hint="eastAsia"/>
        </w:rPr>
        <w:tab/>
        <w:t xml:space="preserve">1.  </w:t>
      </w:r>
      <w:r>
        <w:rPr>
          <w:rFonts w:hint="eastAsia"/>
        </w:rPr>
        <w:t>来文提交人</w:t>
      </w:r>
      <w:r>
        <w:t>Catalina Marín Contreras</w:t>
      </w:r>
      <w:r>
        <w:rPr>
          <w:rFonts w:hint="eastAsia"/>
        </w:rPr>
        <w:t>女士是西班牙国民，她称自己因西班牙违反《公约》第十四条第一款和第二十六条而受害。她由律师</w:t>
      </w:r>
      <w:r>
        <w:t>Jo</w:t>
      </w:r>
      <w:r>
        <w:t>sé Luis Mazón</w:t>
      </w:r>
      <w:r>
        <w:rPr>
          <w:rFonts w:hint="eastAsia"/>
        </w:rPr>
        <w:t xml:space="preserve"> </w:t>
      </w:r>
      <w:r>
        <w:t>Costa</w:t>
      </w:r>
      <w:r>
        <w:rPr>
          <w:rFonts w:hint="eastAsia"/>
        </w:rPr>
        <w:t>代理。</w:t>
      </w: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w:t>
      </w:r>
      <w:r>
        <w:tab/>
      </w:r>
      <w:r>
        <w:rPr>
          <w:rFonts w:hint="eastAsia"/>
        </w:rPr>
        <w:t>参加审查本来文的委员会委员有：阿卜杜勒法塔赫·奥马尔先生、安藤仁介先生、普拉富拉钱德拉·巴格瓦蒂先生、阿尔弗雷多·卡斯蒂列罗·奥约斯先生、克里斯蒂娜·沙内女士、莫里斯·格莱莱·阿汉汉佐先生、埃德温·约翰逊先生、瓦尔特·卡林先生、艾哈迈德·陶菲克·哈利勒先生、拉杰苏默·拉拉赫先生、迈克尔·奥弗莱厄蒂先生、伊丽莎白·帕尔姆女士、拉斐尔·里瓦斯·波萨达先生、奈杰尔·罗德利爵士、伊万·希勒先生、伊波利托·索拉里·伊里戈延先生、露丝·韦奇伍德女士和罗曼·维</w:t>
      </w:r>
      <w:r>
        <w:rPr>
          <w:rFonts w:hint="eastAsia"/>
        </w:rPr>
        <w:t>鲁谢夫斯基先生。</w:t>
      </w:r>
    </w:p>
    <w:p w:rsidR="00000000" w:rsidRDefault="00A821ED">
      <w:pPr>
        <w:spacing w:after="320"/>
        <w:rPr>
          <w:rFonts w:hint="eastAsia"/>
        </w:rPr>
      </w:pPr>
    </w:p>
    <w:p w:rsidR="00000000" w:rsidRDefault="00A821ED">
      <w:pPr>
        <w:pStyle w:val="Heading4"/>
        <w:rPr>
          <w:rFonts w:hint="eastAsia"/>
        </w:rPr>
      </w:pPr>
      <w:r>
        <w:rPr>
          <w:rFonts w:hint="eastAsia"/>
        </w:rPr>
        <w:t>提交人陈述的事实</w:t>
      </w:r>
    </w:p>
    <w:p w:rsidR="00000000" w:rsidRDefault="00A821ED">
      <w:pPr>
        <w:rPr>
          <w:rFonts w:hint="eastAsia"/>
        </w:rPr>
      </w:pPr>
      <w:r>
        <w:rPr>
          <w:rFonts w:hint="eastAsia"/>
        </w:rPr>
        <w:tab/>
        <w:t>2.1  1992</w:t>
      </w:r>
      <w:r>
        <w:rPr>
          <w:rFonts w:hint="eastAsia"/>
        </w:rPr>
        <w:t>年</w:t>
      </w:r>
      <w:r>
        <w:rPr>
          <w:rFonts w:hint="eastAsia"/>
        </w:rPr>
        <w:t>5</w:t>
      </w:r>
      <w:r>
        <w:rPr>
          <w:rFonts w:hint="eastAsia"/>
        </w:rPr>
        <w:t>月</w:t>
      </w:r>
      <w:r>
        <w:rPr>
          <w:rFonts w:hint="eastAsia"/>
        </w:rPr>
        <w:t>31</w:t>
      </w:r>
      <w:r>
        <w:rPr>
          <w:rFonts w:hint="eastAsia"/>
        </w:rPr>
        <w:t>日，提交人的丈夫出了一起交通事故并身亡。他对事故负有主要责任，因为他把车开到了左道上，与</w:t>
      </w:r>
      <w:r>
        <w:t>Sánchez Gea</w:t>
      </w:r>
      <w:r>
        <w:rPr>
          <w:rFonts w:hint="eastAsia"/>
        </w:rPr>
        <w:t>先生开的另一辆车迎头相撞。一位目击者在肇事车辆之后约一公里处行车，他说肇事车辆有时沿中间白线行驶，忽然完全开到了左道上。据提交人称，</w:t>
      </w:r>
      <w:r>
        <w:t>Sánchez Gea</w:t>
      </w:r>
      <w:r>
        <w:rPr>
          <w:rFonts w:hint="eastAsia"/>
        </w:rPr>
        <w:t>先生对撞车也负有责任，因为他没有注意到，在笔直的大道上，一公里开外，又是在能见度很好的条件下，对面有一辆汽车左摇右摆地误入了道路的另一边，朝他驶来。</w:t>
      </w:r>
    </w:p>
    <w:p w:rsidR="00000000" w:rsidRDefault="00A821ED">
      <w:pPr>
        <w:spacing w:after="320"/>
        <w:rPr>
          <w:rFonts w:hint="eastAsia"/>
        </w:rPr>
      </w:pPr>
      <w:r>
        <w:rPr>
          <w:rFonts w:hint="eastAsia"/>
        </w:rPr>
        <w:tab/>
        <w:t xml:space="preserve">2.2  </w:t>
      </w:r>
      <w:r>
        <w:rPr>
          <w:rFonts w:hint="eastAsia"/>
        </w:rPr>
        <w:t>提交人向</w:t>
      </w:r>
      <w:r>
        <w:t>Carav</w:t>
      </w:r>
      <w:r>
        <w:t>aca de la Cruz</w:t>
      </w:r>
      <w:r>
        <w:rPr>
          <w:rFonts w:hint="eastAsia"/>
        </w:rPr>
        <w:t>法院起诉</w:t>
      </w:r>
      <w:r>
        <w:t>Sánchez Gea</w:t>
      </w:r>
      <w:r>
        <w:rPr>
          <w:rFonts w:hint="eastAsia"/>
        </w:rPr>
        <w:t>先生的汽车保险公司，要求对她丈夫的死作出赔偿。所提申请被驳回。提交人然后向</w:t>
      </w:r>
      <w:r>
        <w:rPr>
          <w:rFonts w:hint="eastAsia"/>
        </w:rPr>
        <w:t>Murcia</w:t>
      </w:r>
      <w:r>
        <w:rPr>
          <w:rFonts w:hint="eastAsia"/>
        </w:rPr>
        <w:t>省高级法院提出上诉，也被驳回。接着，提交人向最高法院提出申请，要求宣布出现司法错判。该项申请被驳回，理由是，如果当事方只是对相关法院在行使司法职能时对证据所作的评价有不同意见，正如本案中的情况，那么所要求的补救办法则不可适用。最后，提交人以司法错判为由，上诉宪法法院，要求保护其宪法权利。这一申请也被驳回。</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提交人认为，拒绝对她丈夫的死作出赔偿，</w:t>
      </w:r>
      <w:r>
        <w:rPr>
          <w:rFonts w:hint="eastAsia"/>
        </w:rPr>
        <w:t>由于两方面的原因，构成侵犯她根据《公约》第十四条第一款享有的平等待遇权利的行为。第一，这一案件与其他案件非常相似，在其他这些案件中，事故所涉的另一方驾驶员只要有过错，无论多轻，根据机动车辆</w:t>
      </w:r>
      <w:r>
        <w:rPr>
          <w:rFonts w:hint="eastAsia"/>
        </w:rPr>
        <w:t>(</w:t>
      </w:r>
      <w:r>
        <w:rPr>
          <w:rFonts w:hint="eastAsia"/>
        </w:rPr>
        <w:t>使用和行驶</w:t>
      </w:r>
      <w:r>
        <w:rPr>
          <w:rFonts w:hint="eastAsia"/>
        </w:rPr>
        <w:t>)</w:t>
      </w:r>
      <w:r>
        <w:rPr>
          <w:rFonts w:hint="eastAsia"/>
        </w:rPr>
        <w:t>法第一条第二款的规定，事故的主要责任人都获承认有权获得赔偿。第二，最高法院在司法错判方面的限制性判例，对她造成了负面影响。</w:t>
      </w:r>
    </w:p>
    <w:p w:rsidR="00000000" w:rsidRDefault="00A821ED">
      <w:pPr>
        <w:spacing w:after="320"/>
        <w:rPr>
          <w:rFonts w:hint="eastAsia"/>
        </w:rPr>
      </w:pPr>
      <w:r>
        <w:rPr>
          <w:rFonts w:hint="eastAsia"/>
        </w:rPr>
        <w:tab/>
        <w:t xml:space="preserve">3.2  </w:t>
      </w:r>
      <w:r>
        <w:rPr>
          <w:rFonts w:hint="eastAsia"/>
        </w:rPr>
        <w:t>提交人还认为存在侵犯《公约》第十四条第一款所规定的进行辩论式诉讼程序权利的行为，因为在上诉程序中，法院所使用的论据并未经过反证或辩论。此外，在最高法院进行的诉讼程序中，提交人</w:t>
      </w:r>
      <w:r>
        <w:rPr>
          <w:rFonts w:hint="eastAsia"/>
        </w:rPr>
        <w:t>没有机会对所涉司法机构的报告进行答辩或加以评论。</w:t>
      </w:r>
    </w:p>
    <w:p w:rsidR="00000000" w:rsidRDefault="00A821ED">
      <w:pPr>
        <w:pStyle w:val="Heading4"/>
        <w:rPr>
          <w:rFonts w:hint="eastAsia"/>
        </w:rPr>
      </w:pPr>
      <w:r>
        <w:rPr>
          <w:rFonts w:hint="eastAsia"/>
        </w:rPr>
        <w:t>缔约国关于可否受理问题和案情的意见以及提交人的评论</w:t>
      </w:r>
    </w:p>
    <w:p w:rsidR="00000000" w:rsidRDefault="00A821ED">
      <w:pPr>
        <w:rPr>
          <w:rFonts w:hint="eastAsia"/>
        </w:rPr>
      </w:pPr>
      <w:r>
        <w:rPr>
          <w:rFonts w:hint="eastAsia"/>
        </w:rPr>
        <w:tab/>
        <w:t>4.1  2002</w:t>
      </w:r>
      <w:r>
        <w:rPr>
          <w:rFonts w:hint="eastAsia"/>
        </w:rPr>
        <w:t>年</w:t>
      </w:r>
      <w:r>
        <w:rPr>
          <w:rFonts w:hint="eastAsia"/>
        </w:rPr>
        <w:t>9</w:t>
      </w:r>
      <w:r>
        <w:rPr>
          <w:rFonts w:hint="eastAsia"/>
        </w:rPr>
        <w:t>月</w:t>
      </w:r>
      <w:r>
        <w:rPr>
          <w:rFonts w:hint="eastAsia"/>
        </w:rPr>
        <w:t>27</w:t>
      </w:r>
      <w:r>
        <w:rPr>
          <w:rFonts w:hint="eastAsia"/>
        </w:rPr>
        <w:t>日，缔约国对该申诉可否受理的问题提出异议。</w:t>
      </w:r>
      <w:r>
        <w:rPr>
          <w:rFonts w:hint="eastAsia"/>
        </w:rPr>
        <w:t>2003</w:t>
      </w:r>
      <w:r>
        <w:rPr>
          <w:rFonts w:hint="eastAsia"/>
        </w:rPr>
        <w:t>年</w:t>
      </w:r>
      <w:r>
        <w:rPr>
          <w:rFonts w:hint="eastAsia"/>
        </w:rPr>
        <w:t>1</w:t>
      </w:r>
      <w:r>
        <w:rPr>
          <w:rFonts w:hint="eastAsia"/>
        </w:rPr>
        <w:t>月</w:t>
      </w:r>
      <w:r>
        <w:rPr>
          <w:rFonts w:hint="eastAsia"/>
        </w:rPr>
        <w:t>17</w:t>
      </w:r>
      <w:r>
        <w:rPr>
          <w:rFonts w:hint="eastAsia"/>
        </w:rPr>
        <w:t>日，缔约国重申该申诉不可受理，并重申其关于不存在违反《公约》的行为这一意见。</w:t>
      </w:r>
    </w:p>
    <w:p w:rsidR="00000000" w:rsidRDefault="00A821ED">
      <w:pPr>
        <w:rPr>
          <w:rFonts w:hint="eastAsia"/>
        </w:rPr>
      </w:pPr>
      <w:r>
        <w:rPr>
          <w:rFonts w:hint="eastAsia"/>
        </w:rPr>
        <w:tab/>
        <w:t xml:space="preserve">4.2  </w:t>
      </w:r>
      <w:r>
        <w:rPr>
          <w:rFonts w:hint="eastAsia"/>
        </w:rPr>
        <w:t>关于侵犯《公约》第十四条第一款所规定的享有平等待遇权利的问题，缔约国指出，提交人没有表明存在基于任意或无理待遇的区分，并强调说，她对事件的解释是主观的。关于侵犯辩论式诉讼程序的权利问题，缔约国指出，省高级法院所作裁决中提及的各项资</w:t>
      </w:r>
      <w:r>
        <w:rPr>
          <w:rFonts w:hint="eastAsia"/>
        </w:rPr>
        <w:t>料或各种情况，已写入一审法庭卷宗中所包括的技术报告。再者，这一指控没有在国内法庭中提出过，所以根据《任择议定书》第五条第</w:t>
      </w:r>
      <w:r>
        <w:rPr>
          <w:rFonts w:hint="eastAsia"/>
        </w:rPr>
        <w:t>2</w:t>
      </w:r>
      <w:r>
        <w:rPr>
          <w:rFonts w:hint="eastAsia"/>
        </w:rPr>
        <w:t>款</w:t>
      </w:r>
      <w:r>
        <w:t>(</w:t>
      </w:r>
      <w:r>
        <w:rPr>
          <w:rFonts w:hint="eastAsia"/>
        </w:rPr>
        <w:t>丑</w:t>
      </w:r>
      <w:r>
        <w:t>)</w:t>
      </w:r>
      <w:r>
        <w:rPr>
          <w:rFonts w:hint="eastAsia"/>
        </w:rPr>
        <w:t>项应被视为不可受理。</w:t>
      </w:r>
    </w:p>
    <w:p w:rsidR="00000000" w:rsidRDefault="00A821ED">
      <w:pPr>
        <w:rPr>
          <w:rFonts w:hint="eastAsia"/>
        </w:rPr>
      </w:pPr>
      <w:r>
        <w:rPr>
          <w:rFonts w:hint="eastAsia"/>
        </w:rPr>
        <w:tab/>
        <w:t xml:space="preserve">4.3  </w:t>
      </w:r>
      <w:r>
        <w:rPr>
          <w:rFonts w:hint="eastAsia"/>
        </w:rPr>
        <w:t>缔约国指出，之所以提出该申诉，是因为提交人对司法机构评论证据的方式有不同意见。但提交人并未说明司法机关采取的行动是任意的或者拒绝给她公道，因此缔约国认为，该申诉构成对申诉权的明显滥用。</w:t>
      </w:r>
    </w:p>
    <w:p w:rsidR="00000000" w:rsidRDefault="00A821ED">
      <w:pPr>
        <w:spacing w:after="320"/>
        <w:rPr>
          <w:rFonts w:hint="eastAsia"/>
        </w:rPr>
      </w:pPr>
      <w:r>
        <w:rPr>
          <w:rFonts w:hint="eastAsia"/>
        </w:rPr>
        <w:tab/>
        <w:t>5.1  2003</w:t>
      </w:r>
      <w:r>
        <w:rPr>
          <w:rFonts w:hint="eastAsia"/>
        </w:rPr>
        <w:t>年</w:t>
      </w:r>
      <w:r>
        <w:rPr>
          <w:rFonts w:hint="eastAsia"/>
        </w:rPr>
        <w:t>5</w:t>
      </w:r>
      <w:r>
        <w:rPr>
          <w:rFonts w:hint="eastAsia"/>
        </w:rPr>
        <w:t>月</w:t>
      </w:r>
      <w:r>
        <w:rPr>
          <w:rFonts w:hint="eastAsia"/>
        </w:rPr>
        <w:t>15</w:t>
      </w:r>
      <w:r>
        <w:rPr>
          <w:rFonts w:hint="eastAsia"/>
        </w:rPr>
        <w:t>日，提交人重申其已在首次申诉中提出的论点，并补充说，除先前所提及的《公约》的各条款外，她依据《公约》第二十六条，连同第二条所享有的权</w:t>
      </w:r>
      <w:r>
        <w:rPr>
          <w:rFonts w:hint="eastAsia"/>
        </w:rPr>
        <w:t>利也被侵犯。</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在审议来文所载的任何请求之前，人权事务委员会必须根据其议事规则第九十七条，决定该来文是否符合公约的《任择议定书》规定的受理条件。</w:t>
      </w:r>
    </w:p>
    <w:p w:rsidR="00000000" w:rsidRDefault="00A821ED">
      <w:pPr>
        <w:rPr>
          <w:rFonts w:hint="eastAsia"/>
        </w:rPr>
      </w:pPr>
      <w:r>
        <w:rPr>
          <w:rFonts w:hint="eastAsia"/>
        </w:rPr>
        <w:tab/>
        <w:t xml:space="preserve">6.2  </w:t>
      </w:r>
      <w:r>
        <w:rPr>
          <w:rFonts w:hint="eastAsia"/>
        </w:rPr>
        <w:t>委员会根据《任择议定书》第五条第</w:t>
      </w:r>
      <w:r>
        <w:rPr>
          <w:rFonts w:hint="eastAsia"/>
        </w:rPr>
        <w:t>2</w:t>
      </w:r>
      <w:r>
        <w:rPr>
          <w:rFonts w:hint="eastAsia"/>
        </w:rPr>
        <w:t>款</w:t>
      </w:r>
      <w:r>
        <w:t>(</w:t>
      </w:r>
      <w:r>
        <w:rPr>
          <w:rFonts w:hint="eastAsia"/>
        </w:rPr>
        <w:t>子</w:t>
      </w:r>
      <w:r>
        <w:t>)</w:t>
      </w:r>
      <w:r>
        <w:rPr>
          <w:rFonts w:hint="eastAsia"/>
        </w:rPr>
        <w:t>项的规定，确认同一事项没有被另一国际调查或者解决程序审查。</w:t>
      </w:r>
    </w:p>
    <w:p w:rsidR="00000000" w:rsidRDefault="00A821ED">
      <w:pPr>
        <w:rPr>
          <w:rFonts w:hint="eastAsia"/>
        </w:rPr>
      </w:pPr>
      <w:r>
        <w:rPr>
          <w:rFonts w:hint="eastAsia"/>
        </w:rPr>
        <w:tab/>
        <w:t xml:space="preserve">6.3  </w:t>
      </w:r>
      <w:r>
        <w:rPr>
          <w:rFonts w:hint="eastAsia"/>
        </w:rPr>
        <w:t>关于提交人声称的所报告的情况构成违反《公约》第十四条第一款、第二十六条</w:t>
      </w:r>
      <w:r>
        <w:rPr>
          <w:rFonts w:hint="eastAsia"/>
        </w:rPr>
        <w:t>(</w:t>
      </w:r>
      <w:r>
        <w:rPr>
          <w:rFonts w:hint="eastAsia"/>
        </w:rPr>
        <w:t>连同第二条</w:t>
      </w:r>
      <w:r>
        <w:rPr>
          <w:rFonts w:hint="eastAsia"/>
        </w:rPr>
        <w:t>)</w:t>
      </w:r>
      <w:r>
        <w:rPr>
          <w:rFonts w:hint="eastAsia"/>
        </w:rPr>
        <w:t>的行为，委员会认为，这些指称实质上都涉及西班牙法院对事实和证据所作的评价。委员会回顾其判例，并强调，对于事</w:t>
      </w:r>
      <w:r>
        <w:rPr>
          <w:rFonts w:hint="eastAsia"/>
        </w:rPr>
        <w:t>实和证据，一般都是由缔约国的法院来审查或评价的，除非可以断定，审理或者对事实和证据进行的评价，具有明显的任意性或者属于司法不公。委员会认为，提交人没有为其申诉提供足够证据，说明本案中存在此种任意性或者司法不公的情况，因此，委员会认为，根据《任择议定书》第二条，应裁定该申诉不可受理。</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根据《任择议定书》第二条，来文不可受理；</w:t>
      </w:r>
    </w:p>
    <w:p w:rsidR="00000000" w:rsidRDefault="00A821ED">
      <w:pPr>
        <w:pStyle w:val="aa"/>
        <w:spacing w:after="320"/>
        <w:rPr>
          <w:rFonts w:hint="eastAsia"/>
        </w:rPr>
      </w:pPr>
      <w:r>
        <w:t>(b)</w:t>
      </w:r>
      <w:r>
        <w:rPr>
          <w:rFonts w:hint="eastAsia"/>
        </w:rPr>
        <w:tab/>
      </w:r>
      <w:r>
        <w:rPr>
          <w:rFonts w:hint="eastAsia"/>
        </w:rPr>
        <w:t>将本决定通知来文提交人，并报送缔约国。</w:t>
      </w:r>
    </w:p>
    <w:p w:rsidR="00000000" w:rsidRDefault="00A821ED">
      <w:pPr>
        <w:rPr>
          <w:rFonts w:hint="eastAsia"/>
        </w:rPr>
      </w:pPr>
      <w:r>
        <w:rPr>
          <w:rFonts w:hint="eastAsia"/>
        </w:rPr>
        <w:tab/>
        <w:t>[</w:t>
      </w:r>
      <w:r>
        <w:rPr>
          <w:rFonts w:hint="eastAsia"/>
        </w:rPr>
        <w:t>决定通过时有英文、法文和西班牙文本，其中西班牙文本为原文。随后还将印发阿拉伯文、中文和俄</w:t>
      </w:r>
      <w:r>
        <w:rPr>
          <w:rFonts w:hint="eastAsia"/>
        </w:rPr>
        <w:t>文本，作为委员会提交大会的年度报告的一部分。</w:t>
      </w:r>
      <w:r>
        <w:rPr>
          <w:rFonts w:hint="eastAsia"/>
        </w:rPr>
        <w:t>]</w:t>
      </w:r>
    </w:p>
    <w:p w:rsidR="00000000" w:rsidRDefault="00A821ED">
      <w:pPr>
        <w:jc w:val="center"/>
      </w:pPr>
    </w:p>
    <w:p w:rsidR="00000000" w:rsidRDefault="00A821ED">
      <w:pPr>
        <w:jc w:val="cente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O.</w:t>
      </w:r>
      <w:r>
        <w:rPr>
          <w:u w:val="none"/>
        </w:rPr>
        <w:tab/>
      </w:r>
      <w:r>
        <w:rPr>
          <w:rFonts w:hint="eastAsia"/>
        </w:rPr>
        <w:t>第</w:t>
      </w:r>
      <w:r>
        <w:t>1105/2002</w:t>
      </w:r>
      <w:r>
        <w:rPr>
          <w:rFonts w:hint="eastAsia"/>
        </w:rPr>
        <w:t>号来文，</w:t>
      </w:r>
      <w:r>
        <w:t>López</w:t>
      </w:r>
      <w:r>
        <w:rPr>
          <w:rFonts w:hint="eastAsia"/>
        </w:rPr>
        <w:t>诉西班牙</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1820" w:hanging="1820"/>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snapToGrid/>
        </w:rPr>
        <w:t>Concepción</w:t>
      </w:r>
      <w:r>
        <w:rPr>
          <w:rFonts w:hint="eastAsia"/>
          <w:snapToGrid/>
        </w:rPr>
        <w:t xml:space="preserve"> L</w:t>
      </w:r>
      <w:r>
        <w:rPr>
          <w:snapToGrid/>
        </w:rPr>
        <w:t>ó</w:t>
      </w:r>
      <w:r>
        <w:rPr>
          <w:rFonts w:hint="eastAsia"/>
          <w:snapToGrid/>
        </w:rPr>
        <w:t>pez Gonz</w:t>
      </w:r>
      <w:r>
        <w:rPr>
          <w:snapToGrid/>
        </w:rPr>
        <w:t>á</w:t>
      </w:r>
      <w:r>
        <w:rPr>
          <w:rFonts w:hint="eastAsia"/>
          <w:snapToGrid/>
        </w:rPr>
        <w:t>lez</w:t>
      </w:r>
      <w:r>
        <w:rPr>
          <w:snapToGrid/>
        </w:rPr>
        <w:t>(</w:t>
      </w:r>
      <w:r>
        <w:rPr>
          <w:rFonts w:hint="eastAsia"/>
          <w:snapToGrid/>
        </w:rPr>
        <w:t>由律师</w:t>
      </w:r>
      <w:r>
        <w:rPr>
          <w:snapToGrid/>
        </w:rPr>
        <w:t>josé Luis Mazón Costa</w:t>
      </w:r>
      <w:r>
        <w:rPr>
          <w:rFonts w:hint="eastAsia"/>
          <w:snapToGrid/>
        </w:rPr>
        <w:t>先生代理</w:t>
      </w:r>
      <w:r>
        <w:rPr>
          <w:snapToGrid/>
        </w:rPr>
        <w:t>)</w:t>
      </w:r>
    </w:p>
    <w:p w:rsidR="00000000" w:rsidRDefault="00A821ED">
      <w:pPr>
        <w:ind w:left="1820" w:hanging="1820"/>
      </w:pPr>
      <w:r>
        <w:rPr>
          <w:rFonts w:hint="eastAsia"/>
          <w:u w:val="single"/>
        </w:rPr>
        <w:t>据称受害人</w:t>
      </w:r>
      <w:r>
        <w:rPr>
          <w:rFonts w:hint="eastAsia"/>
        </w:rPr>
        <w:t>：</w:t>
      </w:r>
      <w:r>
        <w:tab/>
      </w:r>
      <w:r>
        <w:rPr>
          <w:rFonts w:hint="eastAsia"/>
        </w:rPr>
        <w:t>提交人</w:t>
      </w:r>
    </w:p>
    <w:p w:rsidR="00000000" w:rsidRDefault="00A821ED">
      <w:pPr>
        <w:ind w:left="1820" w:hanging="1820"/>
      </w:pPr>
      <w:r>
        <w:rPr>
          <w:rFonts w:hint="eastAsia"/>
          <w:u w:val="single"/>
        </w:rPr>
        <w:t>所涉缔约国</w:t>
      </w:r>
      <w:r>
        <w:rPr>
          <w:rFonts w:hint="eastAsia"/>
        </w:rPr>
        <w:t>：</w:t>
      </w:r>
      <w:r>
        <w:tab/>
      </w:r>
      <w:r>
        <w:rPr>
          <w:rFonts w:hint="eastAsia"/>
        </w:rPr>
        <w:t>西班牙</w:t>
      </w:r>
    </w:p>
    <w:p w:rsidR="00000000" w:rsidRDefault="00A821ED">
      <w:pPr>
        <w:ind w:left="1820" w:hanging="1820"/>
        <w:rPr>
          <w:rFonts w:hint="eastAsia"/>
        </w:rPr>
      </w:pPr>
      <w:r>
        <w:rPr>
          <w:rFonts w:hint="eastAsia"/>
          <w:spacing w:val="52"/>
          <w:u w:val="single"/>
        </w:rPr>
        <w:t>来文日</w:t>
      </w:r>
      <w:r>
        <w:rPr>
          <w:rFonts w:hint="eastAsia"/>
          <w:u w:val="single"/>
        </w:rPr>
        <w:t>期</w:t>
      </w:r>
      <w:r>
        <w:rPr>
          <w:rFonts w:hint="eastAsia"/>
        </w:rPr>
        <w:t>：</w:t>
      </w:r>
      <w:r>
        <w:tab/>
      </w:r>
      <w:r>
        <w:rPr>
          <w:snapToGrid/>
        </w:rPr>
        <w:t>200</w:t>
      </w:r>
      <w:r>
        <w:rPr>
          <w:rFonts w:hint="eastAsia"/>
          <w:snapToGrid/>
        </w:rPr>
        <w:t>0</w:t>
      </w:r>
      <w:r>
        <w:rPr>
          <w:snapToGrid/>
        </w:rPr>
        <w:t>年</w:t>
      </w:r>
      <w:r>
        <w:rPr>
          <w:rFonts w:hint="eastAsia"/>
          <w:snapToGrid/>
        </w:rPr>
        <w:t>7</w:t>
      </w:r>
      <w:r>
        <w:rPr>
          <w:snapToGrid/>
        </w:rPr>
        <w:t>月</w:t>
      </w:r>
      <w:r>
        <w:rPr>
          <w:rFonts w:hint="eastAsia"/>
          <w:snapToGrid/>
        </w:rPr>
        <w:t>28</w:t>
      </w:r>
      <w:r>
        <w:rPr>
          <w:snapToGrid/>
        </w:rPr>
        <w:t>日</w:t>
      </w:r>
      <w:r>
        <w:rPr>
          <w:snapToGrid/>
        </w:rPr>
        <w:t>(</w:t>
      </w:r>
      <w:r>
        <w:rPr>
          <w:snapToGrid/>
        </w:rPr>
        <w:t>首次提交</w:t>
      </w:r>
      <w:r>
        <w:rPr>
          <w:rFonts w:hint="eastAsia"/>
          <w:snapToGrid/>
        </w:rPr>
        <w:t>)</w:t>
      </w:r>
    </w:p>
    <w:p w:rsidR="00000000" w:rsidRDefault="00A821ED">
      <w:pPr>
        <w:ind w:left="1820" w:hanging="1820"/>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在依据劳工法进行的申诉中以与被告同样的条件请求传讯专家之权利</w:t>
      </w:r>
    </w:p>
    <w:p w:rsidR="00000000" w:rsidRDefault="00A821ED">
      <w:pPr>
        <w:ind w:left="1820" w:hanging="1820"/>
        <w:rPr>
          <w:rFonts w:hint="eastAsia"/>
        </w:rPr>
      </w:pPr>
      <w:r>
        <w:rPr>
          <w:rFonts w:hint="eastAsia"/>
          <w:u w:val="single"/>
        </w:rPr>
        <w:t>程序性问题</w:t>
      </w:r>
      <w:r>
        <w:rPr>
          <w:rFonts w:hint="eastAsia"/>
        </w:rPr>
        <w:t>：</w:t>
      </w:r>
      <w:r>
        <w:rPr>
          <w:rFonts w:hint="eastAsia"/>
        </w:rPr>
        <w:tab/>
      </w:r>
      <w:r>
        <w:rPr>
          <w:rFonts w:hint="eastAsia"/>
        </w:rPr>
        <w:t>对指控的侵权行为作适当证实，用</w:t>
      </w:r>
      <w:r>
        <w:rPr>
          <w:rFonts w:hint="eastAsia"/>
        </w:rPr>
        <w:t>尽国内补救办法</w:t>
      </w:r>
    </w:p>
    <w:p w:rsidR="00000000" w:rsidRDefault="00A821ED">
      <w:pPr>
        <w:ind w:left="1820" w:hanging="1820"/>
        <w:rPr>
          <w:rFonts w:hint="eastAsia"/>
        </w:rPr>
      </w:pPr>
      <w:r>
        <w:rPr>
          <w:rFonts w:hint="eastAsia"/>
          <w:u w:val="single"/>
        </w:rPr>
        <w:t>实质性问题</w:t>
      </w:r>
      <w:r>
        <w:rPr>
          <w:rFonts w:hint="eastAsia"/>
        </w:rPr>
        <w:t>：</w:t>
      </w:r>
      <w:r>
        <w:rPr>
          <w:rFonts w:hint="eastAsia"/>
        </w:rPr>
        <w:tab/>
      </w:r>
      <w:r>
        <w:rPr>
          <w:rFonts w:hint="eastAsia"/>
        </w:rPr>
        <w:t>法院中当事人诉讼地位平等</w:t>
      </w:r>
    </w:p>
    <w:p w:rsidR="00000000" w:rsidRDefault="00A821ED">
      <w:pPr>
        <w:ind w:left="2080" w:hanging="2080"/>
        <w:rPr>
          <w:rFonts w:hint="eastAsia"/>
        </w:rPr>
      </w:pPr>
      <w:r>
        <w:rPr>
          <w:rFonts w:hint="eastAsia"/>
          <w:u w:val="single"/>
        </w:rPr>
        <w:t>《公约》条款</w:t>
      </w:r>
      <w:r>
        <w:rPr>
          <w:rFonts w:hint="eastAsia"/>
        </w:rPr>
        <w:t>：第十四条第</w:t>
      </w:r>
      <w:r>
        <w:rPr>
          <w:rFonts w:hint="eastAsia"/>
        </w:rPr>
        <w:t>1</w:t>
      </w:r>
      <w:r>
        <w:rPr>
          <w:rFonts w:hint="eastAsia"/>
        </w:rPr>
        <w:t>款</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rPr>
          <w:rFonts w:hint="eastAsia"/>
        </w:rPr>
        <w:t>(</w:t>
      </w:r>
      <w:r>
        <w:rPr>
          <w:rFonts w:hint="eastAsia"/>
        </w:rPr>
        <w:t>丑</w:t>
      </w:r>
      <w:r>
        <w:rPr>
          <w:rFonts w:hint="eastAsia"/>
        </w:rPr>
        <w:t>)</w:t>
      </w:r>
    </w:p>
    <w:p w:rsidR="00000000" w:rsidRDefault="00A821ED">
      <w:pPr>
        <w:rPr>
          <w:rFonts w:hint="eastAsia"/>
          <w:snapToGrid/>
        </w:rPr>
      </w:pPr>
    </w:p>
    <w:p w:rsidR="00000000" w:rsidRDefault="00A821ED">
      <w:r>
        <w:rPr>
          <w:rFonts w:hint="eastAsia"/>
          <w:snapToGrid/>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bCs/>
        </w:rPr>
        <w:t>*</w:t>
      </w:r>
      <w:r>
        <w:t xml:space="preserve"> </w:t>
      </w:r>
      <w: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女士、埃德温·约翰逊·洛佩斯先生、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哈利勒先生、迈克尔</w:t>
      </w:r>
      <w:r>
        <w:rPr>
          <w:rFonts w:hint="eastAsia"/>
          <w:lang w:val="fr-CH"/>
        </w:rPr>
        <w:t>·</w:t>
      </w:r>
      <w:r>
        <w:rPr>
          <w:rFonts w:hint="eastAsia"/>
        </w:rPr>
        <w:t>奥弗莱厄蒂先生、奈杰尔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韦奇伍德女士和罗曼·维鲁谢夫斯基先生。</w:t>
      </w:r>
    </w:p>
    <w:p w:rsidR="00000000" w:rsidRDefault="00A821ED">
      <w:pPr>
        <w:rPr>
          <w:rFonts w:hint="eastAsia"/>
        </w:rPr>
      </w:pPr>
    </w:p>
    <w:p w:rsidR="00000000" w:rsidRDefault="00A821ED">
      <w:pPr>
        <w:pStyle w:val="Heading3"/>
        <w:rPr>
          <w:u w:val="none"/>
        </w:rPr>
      </w:pPr>
      <w:r>
        <w:rPr>
          <w:rFonts w:hint="eastAsia"/>
        </w:rPr>
        <w:t>关于可否受理问题的决定</w:t>
      </w:r>
    </w:p>
    <w:p w:rsidR="00000000" w:rsidRDefault="00A821ED">
      <w:pPr>
        <w:spacing w:after="320"/>
        <w:rPr>
          <w:rFonts w:hint="eastAsia"/>
          <w:snapToGrid/>
        </w:rPr>
      </w:pPr>
      <w:r>
        <w:rPr>
          <w:rFonts w:hint="eastAsia"/>
          <w:snapToGrid/>
        </w:rPr>
        <w:tab/>
        <w:t>1</w:t>
      </w:r>
      <w:r>
        <w:rPr>
          <w:snapToGrid/>
        </w:rPr>
        <w:t xml:space="preserve">.  </w:t>
      </w:r>
      <w:r>
        <w:rPr>
          <w:rFonts w:hint="eastAsia"/>
          <w:snapToGrid/>
        </w:rPr>
        <w:t>本来文日期是</w:t>
      </w:r>
      <w:r>
        <w:rPr>
          <w:rFonts w:hint="eastAsia"/>
          <w:snapToGrid/>
        </w:rPr>
        <w:t>2000</w:t>
      </w:r>
      <w:r>
        <w:rPr>
          <w:rFonts w:hint="eastAsia"/>
          <w:snapToGrid/>
        </w:rPr>
        <w:t>年</w:t>
      </w:r>
      <w:r>
        <w:rPr>
          <w:rFonts w:hint="eastAsia"/>
          <w:snapToGrid/>
        </w:rPr>
        <w:t>7</w:t>
      </w:r>
      <w:r>
        <w:rPr>
          <w:rFonts w:hint="eastAsia"/>
          <w:snapToGrid/>
        </w:rPr>
        <w:t>月</w:t>
      </w:r>
      <w:r>
        <w:rPr>
          <w:rFonts w:hint="eastAsia"/>
          <w:snapToGrid/>
        </w:rPr>
        <w:t>28</w:t>
      </w:r>
      <w:r>
        <w:rPr>
          <w:rFonts w:hint="eastAsia"/>
          <w:snapToGrid/>
        </w:rPr>
        <w:t>日，提交人是</w:t>
      </w:r>
      <w:r>
        <w:rPr>
          <w:snapToGrid/>
        </w:rPr>
        <w:t>Concepcion</w:t>
      </w:r>
      <w:r>
        <w:rPr>
          <w:rFonts w:hint="eastAsia"/>
          <w:snapToGrid/>
        </w:rPr>
        <w:t xml:space="preserve"> Lopez Gonzalez</w:t>
      </w:r>
      <w:r>
        <w:rPr>
          <w:rFonts w:hint="eastAsia"/>
          <w:snapToGrid/>
        </w:rPr>
        <w:t>女士，西班牙公民。她自称是西班牙违反《公约》第十四条第</w:t>
      </w:r>
      <w:r>
        <w:rPr>
          <w:rFonts w:hint="eastAsia"/>
          <w:snapToGrid/>
        </w:rPr>
        <w:t>1</w:t>
      </w:r>
      <w:r>
        <w:rPr>
          <w:rFonts w:hint="eastAsia"/>
          <w:snapToGrid/>
        </w:rPr>
        <w:t>款行为的受害者。《任择议定书》在缔约国于</w:t>
      </w:r>
      <w:r>
        <w:rPr>
          <w:rFonts w:hint="eastAsia"/>
          <w:snapToGrid/>
        </w:rPr>
        <w:t>1985</w:t>
      </w:r>
      <w:r>
        <w:rPr>
          <w:rFonts w:hint="eastAsia"/>
          <w:snapToGrid/>
        </w:rPr>
        <w:t>年</w:t>
      </w:r>
      <w:r>
        <w:rPr>
          <w:rFonts w:hint="eastAsia"/>
          <w:snapToGrid/>
        </w:rPr>
        <w:t>4</w:t>
      </w:r>
      <w:r>
        <w:rPr>
          <w:rFonts w:hint="eastAsia"/>
          <w:snapToGrid/>
        </w:rPr>
        <w:t>月</w:t>
      </w:r>
      <w:r>
        <w:rPr>
          <w:rFonts w:hint="eastAsia"/>
          <w:snapToGrid/>
        </w:rPr>
        <w:t>25</w:t>
      </w:r>
      <w:r>
        <w:rPr>
          <w:rFonts w:hint="eastAsia"/>
          <w:snapToGrid/>
        </w:rPr>
        <w:t>日生效。提交人由</w:t>
      </w:r>
      <w:r>
        <w:rPr>
          <w:rFonts w:hint="eastAsia"/>
          <w:snapToGrid/>
        </w:rPr>
        <w:t>J</w:t>
      </w:r>
      <w:r>
        <w:rPr>
          <w:snapToGrid/>
        </w:rPr>
        <w:t>ose Luis Mazon Costa</w:t>
      </w:r>
      <w:r>
        <w:rPr>
          <w:rFonts w:hint="eastAsia"/>
          <w:snapToGrid/>
        </w:rPr>
        <w:t>先生代理。</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2</w:t>
      </w:r>
      <w:r>
        <w:t>.</w:t>
      </w:r>
      <w:r>
        <w:rPr>
          <w:rFonts w:hint="eastAsia"/>
        </w:rPr>
        <w:t>1</w:t>
      </w:r>
      <w:r>
        <w:t xml:space="preserve">  </w:t>
      </w:r>
      <w:r>
        <w:rPr>
          <w:rFonts w:hint="eastAsia"/>
        </w:rPr>
        <w:t>提交人被</w:t>
      </w:r>
      <w:r>
        <w:t>Fruta Rom</w:t>
      </w:r>
      <w:r>
        <w:t>u</w:t>
      </w:r>
      <w:r>
        <w:rPr>
          <w:rFonts w:hint="eastAsia"/>
        </w:rPr>
        <w:t>公司聘为临时工。</w:t>
      </w:r>
      <w:r>
        <w:rPr>
          <w:rFonts w:hint="eastAsia"/>
        </w:rPr>
        <w:t>1993</w:t>
      </w:r>
      <w:r>
        <w:rPr>
          <w:rFonts w:hint="eastAsia"/>
        </w:rPr>
        <w:t>年</w:t>
      </w:r>
      <w:r>
        <w:rPr>
          <w:rFonts w:hint="eastAsia"/>
        </w:rPr>
        <w:t>7</w:t>
      </w:r>
      <w:r>
        <w:rPr>
          <w:rFonts w:hint="eastAsia"/>
        </w:rPr>
        <w:t>月</w:t>
      </w:r>
      <w:r>
        <w:rPr>
          <w:rFonts w:hint="eastAsia"/>
        </w:rPr>
        <w:t>2</w:t>
      </w:r>
      <w:r>
        <w:rPr>
          <w:rFonts w:hint="eastAsia"/>
        </w:rPr>
        <w:t>日，即她的合同结束之前八天，一颗柠檬击中她的右眼，因而她遭受工伤事故。伤势随着时间日益恶化。她患了视网膜剥离，不得不几次动手术，结果，受伤的右眼视觉下降了</w:t>
      </w:r>
      <w:r>
        <w:rPr>
          <w:rFonts w:hint="eastAsia"/>
        </w:rPr>
        <w:t>45%</w:t>
      </w:r>
      <w:r>
        <w:rPr>
          <w:rFonts w:hint="eastAsia"/>
        </w:rPr>
        <w:t>。提交人没有立即找医生治疗，而是在事故发生后一个月，即</w:t>
      </w:r>
      <w:r>
        <w:rPr>
          <w:rFonts w:hint="eastAsia"/>
        </w:rPr>
        <w:t>1993</w:t>
      </w:r>
      <w:r>
        <w:rPr>
          <w:rFonts w:hint="eastAsia"/>
        </w:rPr>
        <w:t>年</w:t>
      </w:r>
      <w:r>
        <w:rPr>
          <w:rFonts w:hint="eastAsia"/>
        </w:rPr>
        <w:t>8</w:t>
      </w:r>
      <w:r>
        <w:rPr>
          <w:rFonts w:hint="eastAsia"/>
        </w:rPr>
        <w:t>月</w:t>
      </w:r>
      <w:r>
        <w:rPr>
          <w:rFonts w:hint="eastAsia"/>
        </w:rPr>
        <w:t>2</w:t>
      </w:r>
      <w:r>
        <w:rPr>
          <w:rFonts w:hint="eastAsia"/>
        </w:rPr>
        <w:t>日，才前往</w:t>
      </w:r>
      <w:r>
        <w:t>Beniajan</w:t>
      </w:r>
      <w:r>
        <w:rPr>
          <w:rFonts w:hint="eastAsia"/>
        </w:rPr>
        <w:t>医护中心向医生诉说视力问题。第二天，</w:t>
      </w:r>
      <w:r>
        <w:rPr>
          <w:rFonts w:hint="eastAsia"/>
        </w:rPr>
        <w:t>1993</w:t>
      </w:r>
      <w:r>
        <w:rPr>
          <w:rFonts w:hint="eastAsia"/>
        </w:rPr>
        <w:t>年</w:t>
      </w:r>
      <w:r>
        <w:rPr>
          <w:rFonts w:hint="eastAsia"/>
        </w:rPr>
        <w:t>8</w:t>
      </w:r>
      <w:r>
        <w:rPr>
          <w:rFonts w:hint="eastAsia"/>
        </w:rPr>
        <w:t>月</w:t>
      </w:r>
      <w:r>
        <w:rPr>
          <w:rFonts w:hint="eastAsia"/>
        </w:rPr>
        <w:t>3</w:t>
      </w:r>
      <w:r>
        <w:rPr>
          <w:rFonts w:hint="eastAsia"/>
        </w:rPr>
        <w:t>日，她在大学总医院因视网膜剥离动了手术。为她做手术的眼科医生在报告中说明，事故发生之后几周眼球内出现的断裂导致视网膜剥离的情形与眼球受打击的事故相符。</w:t>
      </w:r>
    </w:p>
    <w:p w:rsidR="00000000" w:rsidRDefault="00A821ED">
      <w:pPr>
        <w:rPr>
          <w:rFonts w:hint="eastAsia"/>
        </w:rPr>
      </w:pPr>
      <w:r>
        <w:rPr>
          <w:rFonts w:hint="eastAsia"/>
        </w:rPr>
        <w:tab/>
        <w:t>2</w:t>
      </w:r>
      <w:r>
        <w:t>.</w:t>
      </w:r>
      <w:r>
        <w:rPr>
          <w:rFonts w:hint="eastAsia"/>
        </w:rPr>
        <w:t>2</w:t>
      </w:r>
      <w:r>
        <w:t xml:space="preserve">  </w:t>
      </w:r>
      <w:r>
        <w:rPr>
          <w:rFonts w:hint="eastAsia"/>
        </w:rPr>
        <w:t>199</w:t>
      </w:r>
      <w:r>
        <w:rPr>
          <w:rFonts w:hint="eastAsia"/>
        </w:rPr>
        <w:t>4</w:t>
      </w:r>
      <w:r>
        <w:rPr>
          <w:rFonts w:hint="eastAsia"/>
        </w:rPr>
        <w:t>年</w:t>
      </w:r>
      <w:r>
        <w:rPr>
          <w:rFonts w:hint="eastAsia"/>
        </w:rPr>
        <w:t>6</w:t>
      </w:r>
      <w:r>
        <w:rPr>
          <w:rFonts w:hint="eastAsia"/>
        </w:rPr>
        <w:t>月</w:t>
      </w:r>
      <w:r>
        <w:rPr>
          <w:rFonts w:hint="eastAsia"/>
        </w:rPr>
        <w:t>24</w:t>
      </w:r>
      <w:r>
        <w:rPr>
          <w:rFonts w:hint="eastAsia"/>
        </w:rPr>
        <w:t>日，提交人对该公司、国家社会保险机构、国家保健机构、社会保险区域财务部和</w:t>
      </w:r>
      <w:r>
        <w:t>Frenap</w:t>
      </w:r>
      <w:r>
        <w:rPr>
          <w:rFonts w:hint="eastAsia"/>
        </w:rPr>
        <w:t>共同基金会</w:t>
      </w:r>
      <w:r>
        <w:rPr>
          <w:rFonts w:hint="eastAsia"/>
        </w:rPr>
        <w:t>(</w:t>
      </w:r>
      <w:r>
        <w:rPr>
          <w:rFonts w:hint="eastAsia"/>
        </w:rPr>
        <w:t>雇主协会</w:t>
      </w:r>
      <w:r>
        <w:rPr>
          <w:rFonts w:hint="eastAsia"/>
        </w:rPr>
        <w:t>)</w:t>
      </w:r>
      <w:r>
        <w:rPr>
          <w:rFonts w:hint="eastAsia"/>
        </w:rPr>
        <w:t>提出了法律申诉，要求承认这一事故为工伤事故，并下令要求被告支付赔偿。</w:t>
      </w:r>
    </w:p>
    <w:p w:rsidR="00000000" w:rsidRDefault="00A821ED">
      <w:pPr>
        <w:rPr>
          <w:rFonts w:hint="eastAsia"/>
        </w:rPr>
      </w:pPr>
      <w:r>
        <w:rPr>
          <w:rFonts w:hint="eastAsia"/>
        </w:rPr>
        <w:tab/>
        <w:t>2</w:t>
      </w:r>
      <w:r>
        <w:t>.</w:t>
      </w:r>
      <w:r>
        <w:rPr>
          <w:rFonts w:hint="eastAsia"/>
        </w:rPr>
        <w:t>3</w:t>
      </w:r>
      <w:r>
        <w:t xml:space="preserve">  </w:t>
      </w:r>
      <w:r>
        <w:rPr>
          <w:rFonts w:hint="eastAsia"/>
        </w:rPr>
        <w:t>1995</w:t>
      </w:r>
      <w:r>
        <w:rPr>
          <w:rFonts w:hint="eastAsia"/>
        </w:rPr>
        <w:t>年</w:t>
      </w:r>
      <w:r>
        <w:rPr>
          <w:rFonts w:hint="eastAsia"/>
        </w:rPr>
        <w:t>2</w:t>
      </w:r>
      <w:r>
        <w:rPr>
          <w:rFonts w:hint="eastAsia"/>
        </w:rPr>
        <w:t>月</w:t>
      </w:r>
      <w:r>
        <w:rPr>
          <w:rFonts w:hint="eastAsia"/>
        </w:rPr>
        <w:t>27</w:t>
      </w:r>
      <w:r>
        <w:rPr>
          <w:rFonts w:hint="eastAsia"/>
        </w:rPr>
        <w:t>日，提交人要求法官传讯两名证人和在穆西亚大学总医院里为她治疗的眼科医生出庭作证。法官同意传讯证人，但是不同意传讯医生，也没有说明这一决定的理由。</w:t>
      </w:r>
    </w:p>
    <w:p w:rsidR="00000000" w:rsidRDefault="00A821ED">
      <w:pPr>
        <w:rPr>
          <w:rFonts w:hint="eastAsia"/>
        </w:rPr>
      </w:pPr>
      <w:r>
        <w:rPr>
          <w:rFonts w:hint="eastAsia"/>
        </w:rPr>
        <w:tab/>
        <w:t>2</w:t>
      </w:r>
      <w:r>
        <w:t>.</w:t>
      </w:r>
      <w:r>
        <w:rPr>
          <w:rFonts w:hint="eastAsia"/>
        </w:rPr>
        <w:t>4</w:t>
      </w:r>
      <w:r>
        <w:t xml:space="preserve">  </w:t>
      </w:r>
      <w:r>
        <w:rPr>
          <w:rFonts w:hint="eastAsia"/>
        </w:rPr>
        <w:t>在</w:t>
      </w:r>
      <w:r>
        <w:rPr>
          <w:rFonts w:hint="eastAsia"/>
        </w:rPr>
        <w:t>1995</w:t>
      </w:r>
      <w:r>
        <w:rPr>
          <w:rFonts w:hint="eastAsia"/>
        </w:rPr>
        <w:t>年</w:t>
      </w:r>
      <w:r>
        <w:rPr>
          <w:rFonts w:hint="eastAsia"/>
        </w:rPr>
        <w:t>3</w:t>
      </w:r>
      <w:r>
        <w:rPr>
          <w:rFonts w:hint="eastAsia"/>
        </w:rPr>
        <w:t>月</w:t>
      </w:r>
      <w:r>
        <w:rPr>
          <w:rFonts w:hint="eastAsia"/>
        </w:rPr>
        <w:t>17</w:t>
      </w:r>
      <w:r>
        <w:rPr>
          <w:rFonts w:hint="eastAsia"/>
        </w:rPr>
        <w:t>日的裁决中，穆西亚第三就业法庭驳回了提交人的申诉。法官认为，没有证据表明提交人的眼伤是她在为本案所涉公司工作时造成的</w:t>
      </w:r>
      <w:r>
        <w:rPr>
          <w:rFonts w:hint="eastAsia"/>
        </w:rPr>
        <w:t>。提交人认为，她要求医生出庭作证对本案结果至关重要。她坚称，裁决主要依据的是被告</w:t>
      </w:r>
      <w:r>
        <w:rPr>
          <w:rFonts w:hint="eastAsia"/>
        </w:rPr>
        <w:t>(</w:t>
      </w:r>
      <w:r>
        <w:rPr>
          <w:rFonts w:hint="eastAsia"/>
        </w:rPr>
        <w:t>雇主协会</w:t>
      </w:r>
      <w:r>
        <w:rPr>
          <w:rFonts w:hint="eastAsia"/>
        </w:rPr>
        <w:t>)</w:t>
      </w:r>
      <w:r>
        <w:rPr>
          <w:rFonts w:hint="eastAsia"/>
        </w:rPr>
        <w:t>派出的专家所提的意见，该名专家认为，提交人的事故不致造成此种伤残。假如这一事故确是导致伤残的起因，由于提交人患有一种基本的病理状况</w:t>
      </w:r>
      <w:r>
        <w:rPr>
          <w:rFonts w:hint="eastAsia"/>
        </w:rPr>
        <w:t>(</w:t>
      </w:r>
      <w:r>
        <w:rPr>
          <w:rFonts w:hint="eastAsia"/>
        </w:rPr>
        <w:t>即高度近视</w:t>
      </w:r>
      <w:r>
        <w:rPr>
          <w:rFonts w:hint="eastAsia"/>
        </w:rPr>
        <w:t>)</w:t>
      </w:r>
      <w:r>
        <w:rPr>
          <w:rFonts w:hint="eastAsia"/>
        </w:rPr>
        <w:t>，容易受伤，因而视网膜早就会剥离。但是，为她做手术的眼科医生在报告中得出的结论是，眼球挫伤造成的断裂很有可能在事故发生一个月之后造成视网膜剥离。</w:t>
      </w:r>
    </w:p>
    <w:p w:rsidR="00000000" w:rsidRDefault="00A821ED">
      <w:pPr>
        <w:rPr>
          <w:rFonts w:hint="eastAsia"/>
        </w:rPr>
      </w:pPr>
      <w:r>
        <w:rPr>
          <w:rFonts w:hint="eastAsia"/>
        </w:rPr>
        <w:tab/>
        <w:t>2</w:t>
      </w:r>
      <w:r>
        <w:t>.</w:t>
      </w:r>
      <w:r>
        <w:rPr>
          <w:rFonts w:hint="eastAsia"/>
        </w:rPr>
        <w:t>5</w:t>
      </w:r>
      <w:r>
        <w:t xml:space="preserve">  </w:t>
      </w:r>
      <w:r>
        <w:rPr>
          <w:rFonts w:hint="eastAsia"/>
        </w:rPr>
        <w:t>提交人提出申诉，考虑法院已听取被告提供的专家的证词，而提交人提议的专家证词却毫无理由地不予听取，因而要求对证据作适当评</w:t>
      </w:r>
      <w:r>
        <w:rPr>
          <w:rFonts w:hint="eastAsia"/>
        </w:rPr>
        <w:t>估，重新考虑这项判决。</w:t>
      </w:r>
      <w:r>
        <w:rPr>
          <w:rFonts w:hint="eastAsia"/>
        </w:rPr>
        <w:t>1996</w:t>
      </w:r>
      <w:r>
        <w:rPr>
          <w:rFonts w:hint="eastAsia"/>
        </w:rPr>
        <w:t>年</w:t>
      </w:r>
      <w:r>
        <w:rPr>
          <w:rFonts w:hint="eastAsia"/>
        </w:rPr>
        <w:t>9</w:t>
      </w:r>
      <w:r>
        <w:rPr>
          <w:rFonts w:hint="eastAsia"/>
        </w:rPr>
        <w:t>月</w:t>
      </w:r>
      <w:r>
        <w:rPr>
          <w:rFonts w:hint="eastAsia"/>
        </w:rPr>
        <w:t>25</w:t>
      </w:r>
      <w:r>
        <w:rPr>
          <w:rFonts w:hint="eastAsia"/>
        </w:rPr>
        <w:t>日高级法院驳回了这项上诉。提交人向高级法院就业庭提交了要求统一法律原则的上诉，就业庭</w:t>
      </w:r>
      <w:r>
        <w:rPr>
          <w:rFonts w:hint="eastAsia"/>
        </w:rPr>
        <w:t>1997</w:t>
      </w:r>
      <w:r>
        <w:rPr>
          <w:rFonts w:hint="eastAsia"/>
        </w:rPr>
        <w:t>年</w:t>
      </w:r>
      <w:r>
        <w:rPr>
          <w:rFonts w:hint="eastAsia"/>
        </w:rPr>
        <w:t>6</w:t>
      </w:r>
      <w:r>
        <w:rPr>
          <w:rFonts w:hint="eastAsia"/>
        </w:rPr>
        <w:t>月</w:t>
      </w:r>
      <w:r>
        <w:rPr>
          <w:rFonts w:hint="eastAsia"/>
        </w:rPr>
        <w:t>10</w:t>
      </w:r>
      <w:r>
        <w:rPr>
          <w:rFonts w:hint="eastAsia"/>
        </w:rPr>
        <w:t>日驳回了上诉。</w:t>
      </w:r>
    </w:p>
    <w:p w:rsidR="00000000" w:rsidRDefault="00A821ED">
      <w:pPr>
        <w:rPr>
          <w:rFonts w:hint="eastAsia"/>
        </w:rPr>
      </w:pPr>
      <w:r>
        <w:rPr>
          <w:rFonts w:hint="eastAsia"/>
        </w:rPr>
        <w:tab/>
        <w:t>2</w:t>
      </w:r>
      <w:r>
        <w:t>.</w:t>
      </w:r>
      <w:r>
        <w:rPr>
          <w:rFonts w:hint="eastAsia"/>
        </w:rPr>
        <w:t>6</w:t>
      </w:r>
      <w:r>
        <w:t xml:space="preserve">  </w:t>
      </w:r>
      <w:r>
        <w:rPr>
          <w:rFonts w:hint="eastAsia"/>
        </w:rPr>
        <w:t>1997</w:t>
      </w:r>
      <w:r>
        <w:rPr>
          <w:rFonts w:hint="eastAsia"/>
        </w:rPr>
        <w:t>年</w:t>
      </w:r>
      <w:r>
        <w:rPr>
          <w:rFonts w:hint="eastAsia"/>
        </w:rPr>
        <w:t>10</w:t>
      </w:r>
      <w:r>
        <w:rPr>
          <w:rFonts w:hint="eastAsia"/>
        </w:rPr>
        <w:t>月</w:t>
      </w:r>
      <w:r>
        <w:rPr>
          <w:rFonts w:hint="eastAsia"/>
        </w:rPr>
        <w:t>21</w:t>
      </w:r>
      <w:r>
        <w:rPr>
          <w:rFonts w:hint="eastAsia"/>
        </w:rPr>
        <w:t>日，提交人向最高法院提交了要求司法复审的上诉，指出，以前未发现的一份文件表明，该公司没有为提交人在社会保险总体系注册投保达四个月之久；这就说明了该公司为何没有报告这一事故，也说明了其法律代表为何否认发生了工伤事故。上诉于</w:t>
      </w:r>
      <w:r>
        <w:rPr>
          <w:rFonts w:hint="eastAsia"/>
        </w:rPr>
        <w:t>1998</w:t>
      </w:r>
      <w:r>
        <w:rPr>
          <w:rFonts w:hint="eastAsia"/>
        </w:rPr>
        <w:t>年</w:t>
      </w:r>
      <w:r>
        <w:rPr>
          <w:rFonts w:hint="eastAsia"/>
        </w:rPr>
        <w:t>6</w:t>
      </w:r>
      <w:r>
        <w:rPr>
          <w:rFonts w:hint="eastAsia"/>
        </w:rPr>
        <w:t>月</w:t>
      </w:r>
      <w:r>
        <w:rPr>
          <w:rFonts w:hint="eastAsia"/>
        </w:rPr>
        <w:t>30</w:t>
      </w:r>
      <w:r>
        <w:rPr>
          <w:rFonts w:hint="eastAsia"/>
        </w:rPr>
        <w:t>日被驳回。最高法院认为，上诉所依据的文件本来应当在诉讼程序中早就取得并提交。最后，提</w:t>
      </w:r>
      <w:r>
        <w:rPr>
          <w:rFonts w:hint="eastAsia"/>
        </w:rPr>
        <w:t>交人向宪法法院提出了请求保护状，指称其取得有效法律保护的权利受到侵犯，因为尽管被告所提出的专家证词得以接受，而她的医生提出的证词却被排斥，从而使她失去自我辩护的能力。</w:t>
      </w:r>
      <w:r>
        <w:rPr>
          <w:rFonts w:hint="eastAsia"/>
        </w:rPr>
        <w:t>1999</w:t>
      </w:r>
      <w:r>
        <w:rPr>
          <w:rFonts w:hint="eastAsia"/>
        </w:rPr>
        <w:t>年</w:t>
      </w:r>
      <w:r>
        <w:rPr>
          <w:rFonts w:hint="eastAsia"/>
        </w:rPr>
        <w:t>5</w:t>
      </w:r>
      <w:r>
        <w:rPr>
          <w:rFonts w:hint="eastAsia"/>
        </w:rPr>
        <w:t>月</w:t>
      </w:r>
      <w:r>
        <w:rPr>
          <w:rFonts w:hint="eastAsia"/>
        </w:rPr>
        <w:t>13</w:t>
      </w:r>
      <w:r>
        <w:rPr>
          <w:rFonts w:hint="eastAsia"/>
        </w:rPr>
        <w:t>日，宪法法院驳回申诉，认为提交人的论点，即当初如果她的要求得到许可，判决本可能对她有利这一论点不可信。</w:t>
      </w:r>
    </w:p>
    <w:p w:rsidR="00000000" w:rsidRDefault="00A821ED">
      <w:pPr>
        <w:spacing w:after="320"/>
        <w:rPr>
          <w:rFonts w:hint="eastAsia"/>
        </w:rPr>
      </w:pPr>
      <w:r>
        <w:rPr>
          <w:rFonts w:hint="eastAsia"/>
        </w:rPr>
        <w:tab/>
        <w:t>2</w:t>
      </w:r>
      <w:r>
        <w:t>.</w:t>
      </w:r>
      <w:r>
        <w:rPr>
          <w:rFonts w:hint="eastAsia"/>
        </w:rPr>
        <w:t>7</w:t>
      </w:r>
      <w:r>
        <w:t xml:space="preserve">  </w:t>
      </w:r>
      <w:r>
        <w:rPr>
          <w:rFonts w:hint="eastAsia"/>
        </w:rPr>
        <w:t>提交人提交了日期分别为</w:t>
      </w:r>
      <w:r>
        <w:rPr>
          <w:rFonts w:hint="eastAsia"/>
        </w:rPr>
        <w:t>2002</w:t>
      </w:r>
      <w:r>
        <w:rPr>
          <w:rFonts w:hint="eastAsia"/>
        </w:rPr>
        <w:t>年</w:t>
      </w:r>
      <w:r>
        <w:rPr>
          <w:rFonts w:hint="eastAsia"/>
        </w:rPr>
        <w:t>7</w:t>
      </w:r>
      <w:r>
        <w:rPr>
          <w:rFonts w:hint="eastAsia"/>
        </w:rPr>
        <w:t>月和</w:t>
      </w:r>
      <w:r>
        <w:rPr>
          <w:rFonts w:hint="eastAsia"/>
        </w:rPr>
        <w:t>8</w:t>
      </w:r>
      <w:r>
        <w:rPr>
          <w:rFonts w:hint="eastAsia"/>
        </w:rPr>
        <w:t>月的两份就诊报告，证实严重的视力损害使她无法从事某些就业、社会和个人活动。</w:t>
      </w:r>
    </w:p>
    <w:p w:rsidR="00000000" w:rsidRDefault="00A821ED">
      <w:pPr>
        <w:pStyle w:val="Heading4"/>
        <w:rPr>
          <w:rFonts w:hint="eastAsia"/>
        </w:rPr>
      </w:pPr>
      <w:r>
        <w:rPr>
          <w:rFonts w:hint="eastAsia"/>
        </w:rPr>
        <w:t>申</w:t>
      </w:r>
      <w:r>
        <w:t xml:space="preserve">  </w:t>
      </w:r>
      <w:r>
        <w:rPr>
          <w:rFonts w:hint="eastAsia"/>
        </w:rPr>
        <w:t>诉</w:t>
      </w:r>
    </w:p>
    <w:p w:rsidR="00000000" w:rsidRDefault="00A821ED">
      <w:pPr>
        <w:spacing w:after="320"/>
        <w:rPr>
          <w:rFonts w:hint="eastAsia"/>
        </w:rPr>
      </w:pPr>
      <w:r>
        <w:rPr>
          <w:rFonts w:hint="eastAsia"/>
        </w:rPr>
        <w:tab/>
        <w:t>3</w:t>
      </w:r>
      <w:r>
        <w:t xml:space="preserve">.  </w:t>
      </w:r>
      <w:r>
        <w:rPr>
          <w:rFonts w:hint="eastAsia"/>
        </w:rPr>
        <w:t>提交人坚称，《公约》第十四条第</w:t>
      </w:r>
      <w:r>
        <w:rPr>
          <w:rFonts w:hint="eastAsia"/>
        </w:rPr>
        <w:t>1</w:t>
      </w:r>
      <w:r>
        <w:rPr>
          <w:rFonts w:hint="eastAsia"/>
        </w:rPr>
        <w:t>款遭到违反。她认为，违反法院诉讼中当事人地位</w:t>
      </w:r>
      <w:r>
        <w:rPr>
          <w:rFonts w:hint="eastAsia"/>
        </w:rPr>
        <w:t>平等的原则，使她无法提供决定性的证据。如果当初在法院里传讯了在公共卫生系统工作的眼科医生，那么对于同一事实就会有两种不同的意见，而由于她所提议的专家是公共卫生部门的人员，就无法怀疑后者的公正性，因而判决就会不同。提交人认为，案情的关键在于创伤是否产生了后来的影响，而问题是，法院允许被告所雇用的专家提出证词，但却拒绝传讯她所提议的专家。她还指出，法院为了给人以法院决定公正性的印象，对她于</w:t>
      </w:r>
      <w:r>
        <w:rPr>
          <w:rFonts w:hint="eastAsia"/>
        </w:rPr>
        <w:t>1993</w:t>
      </w:r>
      <w:r>
        <w:rPr>
          <w:rFonts w:hint="eastAsia"/>
        </w:rPr>
        <w:t>年</w:t>
      </w:r>
      <w:r>
        <w:rPr>
          <w:rFonts w:hint="eastAsia"/>
        </w:rPr>
        <w:t>8</w:t>
      </w:r>
      <w:r>
        <w:rPr>
          <w:rFonts w:hint="eastAsia"/>
        </w:rPr>
        <w:t>月</w:t>
      </w:r>
      <w:r>
        <w:rPr>
          <w:rFonts w:hint="eastAsia"/>
        </w:rPr>
        <w:t>2</w:t>
      </w:r>
      <w:r>
        <w:rPr>
          <w:rFonts w:hint="eastAsia"/>
        </w:rPr>
        <w:t>日第一次前往的保健中心的争论医生所作的说明，承认了具有证明价值，说，她的创伤大约是</w:t>
      </w:r>
      <w:r>
        <w:rPr>
          <w:rFonts w:hint="eastAsia"/>
        </w:rPr>
        <w:t>20</w:t>
      </w:r>
      <w:r>
        <w:rPr>
          <w:rFonts w:hint="eastAsia"/>
        </w:rPr>
        <w:t>天以前发生的，但是却拒</w:t>
      </w:r>
      <w:r>
        <w:rPr>
          <w:rFonts w:hint="eastAsia"/>
        </w:rPr>
        <w:t>绝接受她所提议的专家所作的报告，即创伤是于一个月以前发生的。最后，她指出，这里所涉的问题与委员会对第</w:t>
      </w:r>
      <w:r>
        <w:rPr>
          <w:rFonts w:hint="eastAsia"/>
        </w:rPr>
        <w:t>846/1999</w:t>
      </w:r>
      <w:r>
        <w:rPr>
          <w:rFonts w:hint="eastAsia"/>
        </w:rPr>
        <w:t>号来文</w:t>
      </w:r>
      <w:r>
        <w:rPr>
          <w:rFonts w:hint="eastAsia"/>
        </w:rPr>
        <w:t>(</w:t>
      </w:r>
      <w:r>
        <w:t>Jansen-Gielen</w:t>
      </w:r>
      <w:r>
        <w:rPr>
          <w:rFonts w:hint="eastAsia"/>
        </w:rPr>
        <w:t>诉荷兰</w:t>
      </w:r>
      <w:r>
        <w:rPr>
          <w:rFonts w:hint="eastAsia"/>
        </w:rPr>
        <w:t>)</w:t>
      </w:r>
      <w:r>
        <w:rPr>
          <w:rFonts w:hint="eastAsia"/>
        </w:rPr>
        <w:t>所作的决定中所涉的问题相同，而委员会在该案中认为，“由于没有保障当事方为审理而举证过程中地位的平等”，</w:t>
      </w:r>
      <w:r>
        <w:rPr>
          <w:rStyle w:val="EndnoteReference"/>
        </w:rPr>
        <w:endnoteReference w:customMarkFollows="1" w:id="233"/>
        <w:t>1</w:t>
      </w:r>
      <w:r>
        <w:t xml:space="preserve"> </w:t>
      </w:r>
      <w:r>
        <w:rPr>
          <w:rFonts w:hint="eastAsia"/>
        </w:rPr>
        <w:t>因而违反了《公约》第十四条第</w:t>
      </w:r>
      <w:r>
        <w:rPr>
          <w:rFonts w:hint="eastAsia"/>
        </w:rPr>
        <w:t>1</w:t>
      </w:r>
      <w:r>
        <w:rPr>
          <w:rFonts w:hint="eastAsia"/>
        </w:rPr>
        <w:t>款。</w:t>
      </w:r>
    </w:p>
    <w:p w:rsidR="00000000" w:rsidRDefault="00A821ED">
      <w:pPr>
        <w:pStyle w:val="Heading4"/>
        <w:rPr>
          <w:rFonts w:hint="eastAsia"/>
        </w:rPr>
      </w:pPr>
      <w:r>
        <w:rPr>
          <w:rFonts w:hint="eastAsia"/>
        </w:rPr>
        <w:t>缔约国关于来文可否受理和案情的意见及提交人的有关评论</w:t>
      </w:r>
    </w:p>
    <w:p w:rsidR="00000000" w:rsidRDefault="00A821ED">
      <w:pPr>
        <w:rPr>
          <w:rFonts w:hint="eastAsia"/>
        </w:rPr>
      </w:pPr>
      <w:r>
        <w:rPr>
          <w:rFonts w:hint="eastAsia"/>
        </w:rPr>
        <w:tab/>
        <w:t>4</w:t>
      </w:r>
      <w:r>
        <w:t>.</w:t>
      </w:r>
      <w:r>
        <w:rPr>
          <w:rFonts w:hint="eastAsia"/>
        </w:rPr>
        <w:t>1</w:t>
      </w:r>
      <w:r>
        <w:t xml:space="preserve">  </w:t>
      </w:r>
      <w:r>
        <w:rPr>
          <w:rFonts w:hint="eastAsia"/>
        </w:rPr>
        <w:t>关于来文可否受理问题，缔约国坚称，提交人尚未用尽国内补救办法。缔约国声称，当就业庭驳回了提交人要求将对自己做手术的眼科医生作为专家证人传讯时，她本</w:t>
      </w:r>
      <w:r>
        <w:rPr>
          <w:rFonts w:hint="eastAsia"/>
        </w:rPr>
        <w:t>可以根据《劳工诉讼法》第</w:t>
      </w:r>
      <w:r>
        <w:rPr>
          <w:rFonts w:hint="eastAsia"/>
        </w:rPr>
        <w:t>184</w:t>
      </w:r>
      <w:r>
        <w:rPr>
          <w:rFonts w:hint="eastAsia"/>
        </w:rPr>
        <w:t>条对这一决定提出上诉。但是她没有提出上诉。其次，当被告的专家在诉讼中作证时，提交人或其律师也可以提出反对。她也没有这样做。第三，当诉讼结束时，提交人本可以根据《劳工诉讼法令》第</w:t>
      </w:r>
      <w:r>
        <w:rPr>
          <w:rFonts w:hint="eastAsia"/>
        </w:rPr>
        <w:t>95</w:t>
      </w:r>
      <w:r>
        <w:rPr>
          <w:rFonts w:hint="eastAsia"/>
        </w:rPr>
        <w:t>条要求在眼科医生作为专家证人出庭以前，推迟作出裁决。她也没有那样做。第四，提交人在向高级法院上诉要求重新考虑该案时，也可以根据《劳工诉讼法》第</w:t>
      </w:r>
      <w:r>
        <w:rPr>
          <w:rFonts w:hint="eastAsia"/>
        </w:rPr>
        <w:t>191</w:t>
      </w:r>
      <w:r>
        <w:rPr>
          <w:rFonts w:hint="eastAsia"/>
        </w:rPr>
        <w:t>条的规定要求传讯同一眼科医生提供专家证据，但是她仍然没这样做。</w:t>
      </w:r>
    </w:p>
    <w:p w:rsidR="00000000" w:rsidRDefault="00A821ED">
      <w:pPr>
        <w:rPr>
          <w:rFonts w:hint="eastAsia"/>
        </w:rPr>
      </w:pPr>
      <w:r>
        <w:rPr>
          <w:rFonts w:hint="eastAsia"/>
        </w:rPr>
        <w:tab/>
        <w:t>4</w:t>
      </w:r>
      <w:r>
        <w:t>.</w:t>
      </w:r>
      <w:r>
        <w:rPr>
          <w:rFonts w:hint="eastAsia"/>
        </w:rPr>
        <w:t>2</w:t>
      </w:r>
      <w:r>
        <w:t xml:space="preserve">  </w:t>
      </w:r>
      <w:r>
        <w:rPr>
          <w:rFonts w:hint="eastAsia"/>
        </w:rPr>
        <w:t>关于案情的是非曲直，缔约国报告说，提交人患有先天高度近视眼，佩戴硬质隐形眼镜。</w:t>
      </w:r>
      <w:r>
        <w:rPr>
          <w:rFonts w:hint="eastAsia"/>
        </w:rPr>
        <w:t>她从</w:t>
      </w:r>
      <w:r>
        <w:rPr>
          <w:rFonts w:hint="eastAsia"/>
        </w:rPr>
        <w:t>1993</w:t>
      </w:r>
      <w:r>
        <w:rPr>
          <w:rFonts w:hint="eastAsia"/>
        </w:rPr>
        <w:t>年</w:t>
      </w:r>
      <w:r>
        <w:rPr>
          <w:rFonts w:hint="eastAsia"/>
        </w:rPr>
        <w:t>1</w:t>
      </w:r>
      <w:r>
        <w:rPr>
          <w:rFonts w:hint="eastAsia"/>
        </w:rPr>
        <w:t>月</w:t>
      </w:r>
      <w:r>
        <w:rPr>
          <w:rFonts w:hint="eastAsia"/>
        </w:rPr>
        <w:t>11</w:t>
      </w:r>
      <w:r>
        <w:rPr>
          <w:rFonts w:hint="eastAsia"/>
        </w:rPr>
        <w:t>日至</w:t>
      </w:r>
      <w:r>
        <w:rPr>
          <w:rFonts w:hint="eastAsia"/>
        </w:rPr>
        <w:t>1993</w:t>
      </w:r>
      <w:r>
        <w:rPr>
          <w:rFonts w:hint="eastAsia"/>
        </w:rPr>
        <w:t>年</w:t>
      </w:r>
      <w:r>
        <w:rPr>
          <w:rFonts w:hint="eastAsia"/>
        </w:rPr>
        <w:t>7</w:t>
      </w:r>
      <w:r>
        <w:rPr>
          <w:rFonts w:hint="eastAsia"/>
        </w:rPr>
        <w:t>月</w:t>
      </w:r>
      <w:r>
        <w:rPr>
          <w:rFonts w:hint="eastAsia"/>
        </w:rPr>
        <w:t>10</w:t>
      </w:r>
      <w:r>
        <w:rPr>
          <w:rFonts w:hint="eastAsia"/>
        </w:rPr>
        <w:t>日担任柠檬装箱工，并已及时签署了结束其就业合同的文件。</w:t>
      </w:r>
      <w:r>
        <w:rPr>
          <w:rFonts w:hint="eastAsia"/>
        </w:rPr>
        <w:t>1993</w:t>
      </w:r>
      <w:r>
        <w:rPr>
          <w:rFonts w:hint="eastAsia"/>
        </w:rPr>
        <w:t>年</w:t>
      </w:r>
      <w:r>
        <w:rPr>
          <w:rFonts w:hint="eastAsia"/>
        </w:rPr>
        <w:t>8</w:t>
      </w:r>
      <w:r>
        <w:rPr>
          <w:rFonts w:hint="eastAsia"/>
        </w:rPr>
        <w:t>月</w:t>
      </w:r>
      <w:r>
        <w:rPr>
          <w:rFonts w:hint="eastAsia"/>
        </w:rPr>
        <w:t>2</w:t>
      </w:r>
      <w:r>
        <w:rPr>
          <w:rFonts w:hint="eastAsia"/>
        </w:rPr>
        <w:t>日，即工作结束后一个月，她因右眼疼痛前往保健中心。治疗提交人的争论医生的报告指出，提交人提出</w:t>
      </w:r>
      <w:r>
        <w:rPr>
          <w:rFonts w:hint="eastAsia"/>
        </w:rPr>
        <w:t>20</w:t>
      </w:r>
      <w:r>
        <w:rPr>
          <w:rFonts w:hint="eastAsia"/>
        </w:rPr>
        <w:t>天以前曾受过创伤。提交人第二天入院，因视网膜剥离接受手术；医疗报告指出，症状表明她于一个月以前遭受过创伤。在她就业合同结束两个半月以后，提交人向劳工检察署报告说，她于</w:t>
      </w:r>
      <w:r>
        <w:rPr>
          <w:rFonts w:hint="eastAsia"/>
        </w:rPr>
        <w:t>1993</w:t>
      </w:r>
      <w:r>
        <w:rPr>
          <w:rFonts w:hint="eastAsia"/>
        </w:rPr>
        <w:t>年</w:t>
      </w:r>
      <w:r>
        <w:rPr>
          <w:rFonts w:hint="eastAsia"/>
        </w:rPr>
        <w:t>7</w:t>
      </w:r>
      <w:r>
        <w:rPr>
          <w:rFonts w:hint="eastAsia"/>
        </w:rPr>
        <w:t>月</w:t>
      </w:r>
      <w:r>
        <w:rPr>
          <w:rFonts w:hint="eastAsia"/>
        </w:rPr>
        <w:t>2</w:t>
      </w:r>
      <w:r>
        <w:rPr>
          <w:rFonts w:hint="eastAsia"/>
        </w:rPr>
        <w:t>日在工作时右眼被一颗柠檬击中。劳工检察署报告说，没有证据表明发生了工伤事故，没有事故说明书，而部门主管说，提交人从未说过</w:t>
      </w:r>
      <w:r>
        <w:rPr>
          <w:rFonts w:hint="eastAsia"/>
        </w:rPr>
        <w:t>她的右眼被击伤。在据称柠檬击伤事故发生之后一年，提交人向劳工法院上诉，要求将所指称的柠檬击伤事件宣布为工伤事故。</w:t>
      </w:r>
    </w:p>
    <w:p w:rsidR="00000000" w:rsidRDefault="00A821ED">
      <w:pPr>
        <w:rPr>
          <w:rFonts w:hint="eastAsia"/>
        </w:rPr>
      </w:pPr>
      <w:r>
        <w:rPr>
          <w:rFonts w:hint="eastAsia"/>
        </w:rPr>
        <w:tab/>
        <w:t>4</w:t>
      </w:r>
      <w:r>
        <w:t>.</w:t>
      </w:r>
      <w:r>
        <w:rPr>
          <w:rFonts w:hint="eastAsia"/>
        </w:rPr>
        <w:t>3</w:t>
      </w:r>
      <w:r>
        <w:t xml:space="preserve">  </w:t>
      </w:r>
      <w:r>
        <w:rPr>
          <w:rFonts w:hint="eastAsia"/>
        </w:rPr>
        <w:t>缔约国辩称，提交人未能向国内法院证实受伤的事实</w:t>
      </w:r>
      <w:r>
        <w:rPr>
          <w:rFonts w:hint="eastAsia"/>
        </w:rPr>
        <w:t>(</w:t>
      </w:r>
      <w:r>
        <w:rPr>
          <w:rFonts w:hint="eastAsia"/>
        </w:rPr>
        <w:t>即工作时被一只柠檬击伤</w:t>
      </w:r>
      <w:r>
        <w:rPr>
          <w:rFonts w:hint="eastAsia"/>
        </w:rPr>
        <w:t>)</w:t>
      </w:r>
      <w:r>
        <w:rPr>
          <w:rFonts w:hint="eastAsia"/>
        </w:rPr>
        <w:t>，也没能证实所指控的后果</w:t>
      </w:r>
      <w:r>
        <w:rPr>
          <w:rFonts w:hint="eastAsia"/>
        </w:rPr>
        <w:t>(</w:t>
      </w:r>
      <w:r>
        <w:rPr>
          <w:rFonts w:hint="eastAsia"/>
        </w:rPr>
        <w:t>视网膜剥离</w:t>
      </w:r>
      <w:r>
        <w:rPr>
          <w:rFonts w:hint="eastAsia"/>
        </w:rPr>
        <w:t>)</w:t>
      </w:r>
      <w:r>
        <w:rPr>
          <w:rFonts w:hint="eastAsia"/>
        </w:rPr>
        <w:t>。在诉讼中，提交人无法证明她的右眼被柠檬击中过。她工作部门的主管否认有此事，而提交人提出的两名证人的证词相互矛盾。一名证人声称，他在四、五米心外的地方向箱子扔了一个柠檬，而另一名证人说，柠檬是在距提交人一米的地方扔过去的。对于就指控的后果而提出的证据，提交人关于传讯眼科医生的</w:t>
      </w:r>
      <w:r>
        <w:rPr>
          <w:rFonts w:hint="eastAsia"/>
        </w:rPr>
        <w:t>要求是在法定时限已经过去之后提出的，也就是庭讯前的两天提出的，而法律规定应在出庭以前三天提出证据。提交人没有对否认她的要求提出上诉，也许是因为相关医生的报告已在案例档案中。在诉讼中，提交人对于被告提出的专家报告既没有反对也没有质疑。法官认为，柠檬击中右眼的事实和视网膜剥离的后果都没有得到证实。法官对于证据的评估并非武断的。法官除其他因素外，还考虑到事故发生后提交人前往保健中心以前的时间长短，急诊医生和动手术的眼科医生两人对于事故的可能日期所作的不同时间估计</w:t>
      </w:r>
      <w:r>
        <w:rPr>
          <w:rFonts w:hint="eastAsia"/>
        </w:rPr>
        <w:t>(</w:t>
      </w:r>
      <w:r>
        <w:rPr>
          <w:rFonts w:hint="eastAsia"/>
        </w:rPr>
        <w:t>前者认为是</w:t>
      </w:r>
      <w:r>
        <w:rPr>
          <w:rFonts w:hint="eastAsia"/>
        </w:rPr>
        <w:t>1993</w:t>
      </w:r>
      <w:r>
        <w:rPr>
          <w:rFonts w:hint="eastAsia"/>
        </w:rPr>
        <w:t>年</w:t>
      </w:r>
      <w:r>
        <w:rPr>
          <w:rFonts w:hint="eastAsia"/>
        </w:rPr>
        <w:t>8</w:t>
      </w:r>
      <w:r>
        <w:rPr>
          <w:rFonts w:hint="eastAsia"/>
        </w:rPr>
        <w:t>月</w:t>
      </w:r>
      <w:r>
        <w:rPr>
          <w:rFonts w:hint="eastAsia"/>
        </w:rPr>
        <w:t>2</w:t>
      </w:r>
      <w:r>
        <w:rPr>
          <w:rFonts w:hint="eastAsia"/>
        </w:rPr>
        <w:t>日以前的</w:t>
      </w:r>
      <w:r>
        <w:rPr>
          <w:rFonts w:hint="eastAsia"/>
        </w:rPr>
        <w:t>20</w:t>
      </w:r>
      <w:r>
        <w:rPr>
          <w:rFonts w:hint="eastAsia"/>
        </w:rPr>
        <w:t>天，后者认为</w:t>
      </w:r>
      <w:r>
        <w:rPr>
          <w:rFonts w:hint="eastAsia"/>
        </w:rPr>
        <w:t>是</w:t>
      </w:r>
      <w:r>
        <w:rPr>
          <w:rFonts w:hint="eastAsia"/>
        </w:rPr>
        <w:t>1993</w:t>
      </w:r>
      <w:r>
        <w:rPr>
          <w:rFonts w:hint="eastAsia"/>
        </w:rPr>
        <w:t>年</w:t>
      </w:r>
      <w:r>
        <w:rPr>
          <w:rFonts w:hint="eastAsia"/>
        </w:rPr>
        <w:t>8</w:t>
      </w:r>
      <w:r>
        <w:rPr>
          <w:rFonts w:hint="eastAsia"/>
        </w:rPr>
        <w:t>月</w:t>
      </w:r>
      <w:r>
        <w:rPr>
          <w:rFonts w:hint="eastAsia"/>
        </w:rPr>
        <w:t>3</w:t>
      </w:r>
      <w:r>
        <w:rPr>
          <w:rFonts w:hint="eastAsia"/>
        </w:rPr>
        <w:t>日以前的</w:t>
      </w:r>
      <w:r>
        <w:rPr>
          <w:rFonts w:hint="eastAsia"/>
        </w:rPr>
        <w:t>30</w:t>
      </w:r>
      <w:r>
        <w:rPr>
          <w:rFonts w:hint="eastAsia"/>
        </w:rPr>
        <w:t>天</w:t>
      </w:r>
      <w:r>
        <w:rPr>
          <w:rFonts w:hint="eastAsia"/>
        </w:rPr>
        <w:t>)</w:t>
      </w:r>
      <w:r>
        <w:rPr>
          <w:rFonts w:hint="eastAsia"/>
        </w:rPr>
        <w:t>，并考虑到所指控的柠檬击伤事件在</w:t>
      </w:r>
      <w:r>
        <w:rPr>
          <w:rFonts w:hint="eastAsia"/>
        </w:rPr>
        <w:t>1993</w:t>
      </w:r>
      <w:r>
        <w:rPr>
          <w:rFonts w:hint="eastAsia"/>
        </w:rPr>
        <w:t>年</w:t>
      </w:r>
      <w:r>
        <w:rPr>
          <w:rFonts w:hint="eastAsia"/>
        </w:rPr>
        <w:t>8</w:t>
      </w:r>
      <w:r>
        <w:rPr>
          <w:rFonts w:hint="eastAsia"/>
        </w:rPr>
        <w:t>月</w:t>
      </w:r>
      <w:r>
        <w:rPr>
          <w:rFonts w:hint="eastAsia"/>
        </w:rPr>
        <w:t>2</w:t>
      </w:r>
      <w:r>
        <w:rPr>
          <w:rFonts w:hint="eastAsia"/>
        </w:rPr>
        <w:t>日的第一次就诊记录中没有提到，却在</w:t>
      </w:r>
      <w:r>
        <w:rPr>
          <w:rFonts w:hint="eastAsia"/>
        </w:rPr>
        <w:t>1993</w:t>
      </w:r>
      <w:r>
        <w:rPr>
          <w:rFonts w:hint="eastAsia"/>
        </w:rPr>
        <w:t>年</w:t>
      </w:r>
      <w:r>
        <w:rPr>
          <w:rFonts w:hint="eastAsia"/>
        </w:rPr>
        <w:t>8</w:t>
      </w:r>
      <w:r>
        <w:rPr>
          <w:rFonts w:hint="eastAsia"/>
        </w:rPr>
        <w:t>月</w:t>
      </w:r>
      <w:r>
        <w:rPr>
          <w:rFonts w:hint="eastAsia"/>
        </w:rPr>
        <w:t>3</w:t>
      </w:r>
      <w:r>
        <w:rPr>
          <w:rFonts w:hint="eastAsia"/>
        </w:rPr>
        <w:t>日的记录中第一次出现了。</w:t>
      </w:r>
    </w:p>
    <w:p w:rsidR="00000000" w:rsidRDefault="00A821ED">
      <w:pPr>
        <w:rPr>
          <w:rFonts w:hint="eastAsia"/>
        </w:rPr>
      </w:pPr>
      <w:r>
        <w:rPr>
          <w:rFonts w:hint="eastAsia"/>
        </w:rPr>
        <w:tab/>
        <w:t>4</w:t>
      </w:r>
      <w:r>
        <w:t xml:space="preserve">.4  </w:t>
      </w:r>
      <w:r>
        <w:rPr>
          <w:rFonts w:hint="eastAsia"/>
        </w:rPr>
        <w:t>缔约国声称，提交人向国内法院六次提出要求重新审查的上诉，而所有的法院都驳回了她的论点，高级法院驳回了提交人提交的重新审理的上诉，其结论是，如果受伤的事实本身无法证实，至少无法证实受伤与从事的工作有关，就无法将视网膜剥离归为工伤事故。该法院考虑到提交人于</w:t>
      </w:r>
      <w:r>
        <w:rPr>
          <w:rFonts w:hint="eastAsia"/>
        </w:rPr>
        <w:t>1993</w:t>
      </w:r>
      <w:r>
        <w:rPr>
          <w:rFonts w:hint="eastAsia"/>
        </w:rPr>
        <w:t>年</w:t>
      </w:r>
      <w:r>
        <w:rPr>
          <w:rFonts w:hint="eastAsia"/>
        </w:rPr>
        <w:t>7</w:t>
      </w:r>
      <w:r>
        <w:rPr>
          <w:rFonts w:hint="eastAsia"/>
        </w:rPr>
        <w:t>月</w:t>
      </w:r>
      <w:r>
        <w:rPr>
          <w:rFonts w:hint="eastAsia"/>
        </w:rPr>
        <w:t>10</w:t>
      </w:r>
      <w:r>
        <w:rPr>
          <w:rFonts w:hint="eastAsia"/>
        </w:rPr>
        <w:t>日结束了就业合同，领取了最后一份工资，但是从没有通知公司说她于</w:t>
      </w:r>
      <w:r>
        <w:rPr>
          <w:rFonts w:hint="eastAsia"/>
        </w:rPr>
        <w:t>1993</w:t>
      </w:r>
      <w:r>
        <w:rPr>
          <w:rFonts w:hint="eastAsia"/>
        </w:rPr>
        <w:t>年</w:t>
      </w:r>
      <w:r>
        <w:rPr>
          <w:rFonts w:hint="eastAsia"/>
        </w:rPr>
        <w:t>7</w:t>
      </w:r>
      <w:r>
        <w:rPr>
          <w:rFonts w:hint="eastAsia"/>
        </w:rPr>
        <w:t>月</w:t>
      </w:r>
      <w:r>
        <w:rPr>
          <w:rFonts w:hint="eastAsia"/>
        </w:rPr>
        <w:t>2</w:t>
      </w:r>
      <w:r>
        <w:rPr>
          <w:rFonts w:hint="eastAsia"/>
        </w:rPr>
        <w:t>日被柠檬击伤过，而且她是在所指控的事件发生了一段时间之后才前往保健中心的。她要求统一法律原则的上诉被最高法院的驳回，因为提交人没有提供证据说明先前或早先有过与她本身案例的判决不同的判决。她向最高法院要求司法复查的上诉被拒绝是因为她可以在稍早的阶段就提出作为她申诉依据的“新”文件。提交人随后提出了新的上诉要求重新审理，而上诉又被驳回。最后，她向宪法法院提出法律保护状的上诉也被驳回。对于提交人所建议的医生没有作为专家提出证词，法院认为没有事实说明有请他出庭的必要性，也不认为这位医生的证词会使提交人得到有利</w:t>
      </w:r>
      <w:r>
        <w:rPr>
          <w:rFonts w:hint="eastAsia"/>
        </w:rPr>
        <w:t>的裁决。</w:t>
      </w:r>
    </w:p>
    <w:p w:rsidR="00000000" w:rsidRDefault="00A821ED">
      <w:pPr>
        <w:rPr>
          <w:rFonts w:hint="eastAsia"/>
        </w:rPr>
      </w:pPr>
      <w:r>
        <w:rPr>
          <w:rFonts w:hint="eastAsia"/>
        </w:rPr>
        <w:tab/>
        <w:t xml:space="preserve">4.5  </w:t>
      </w:r>
      <w:r>
        <w:rPr>
          <w:rFonts w:hint="eastAsia"/>
        </w:rPr>
        <w:t>提交人提交了自</w:t>
      </w:r>
      <w:r>
        <w:rPr>
          <w:rFonts w:hint="eastAsia"/>
        </w:rPr>
        <w:t>2002</w:t>
      </w:r>
      <w:r>
        <w:rPr>
          <w:rFonts w:hint="eastAsia"/>
        </w:rPr>
        <w:t>年以来的一些医疗报告，以此作为说明他因严重视力损害而无法正常生活的物证，缔约国对此强调指出，在诉讼过程中，提交人无法证明她曾被柠檬击伤。缔约国提出了与诉讼有关的各种文件。提交人在其申诉细节中，仅仅声称，她会采用文件证据和证人。但是，在第一次庭讯前的两天，她却要求传讯证人。法官暂停了审理，并请劳工检察署提供资料，后者报告说，没有工伤事故的记录，提交人也没有报告说</w:t>
      </w:r>
      <w:r>
        <w:rPr>
          <w:rFonts w:hint="eastAsia"/>
        </w:rPr>
        <w:t>1993</w:t>
      </w:r>
      <w:r>
        <w:rPr>
          <w:rFonts w:hint="eastAsia"/>
        </w:rPr>
        <w:t>年</w:t>
      </w:r>
      <w:r>
        <w:rPr>
          <w:rFonts w:hint="eastAsia"/>
        </w:rPr>
        <w:t>7</w:t>
      </w:r>
      <w:r>
        <w:rPr>
          <w:rFonts w:hint="eastAsia"/>
        </w:rPr>
        <w:t>月</w:t>
      </w:r>
      <w:r>
        <w:rPr>
          <w:rFonts w:hint="eastAsia"/>
        </w:rPr>
        <w:t>2</w:t>
      </w:r>
      <w:r>
        <w:rPr>
          <w:rFonts w:hint="eastAsia"/>
        </w:rPr>
        <w:t>日她的右眼被击伤。于是重新安排了第二次庭讯，并传讯了提交人提出的证人；但是，这些证人却无法</w:t>
      </w:r>
      <w:r>
        <w:rPr>
          <w:rFonts w:hint="eastAsia"/>
        </w:rPr>
        <w:t>通知到。提交人提供了证人的新地址，并第一次要求传讯为她做手术的眼科医生。被告提供三份医务报告，第二次庭讯过程遵守了对抗性诉讼原则，法官并为判决提供了足够的依据。</w:t>
      </w:r>
    </w:p>
    <w:p w:rsidR="00000000" w:rsidRDefault="00A821ED">
      <w:pPr>
        <w:rPr>
          <w:rFonts w:hint="eastAsia"/>
        </w:rPr>
      </w:pPr>
      <w:r>
        <w:rPr>
          <w:rFonts w:hint="eastAsia"/>
        </w:rPr>
        <w:tab/>
        <w:t xml:space="preserve">5.1  </w:t>
      </w:r>
      <w:r>
        <w:rPr>
          <w:rFonts w:hint="eastAsia"/>
        </w:rPr>
        <w:t>提交人在</w:t>
      </w:r>
      <w:r>
        <w:rPr>
          <w:rFonts w:hint="eastAsia"/>
        </w:rPr>
        <w:t>2003</w:t>
      </w:r>
      <w:r>
        <w:rPr>
          <w:rFonts w:hint="eastAsia"/>
        </w:rPr>
        <w:t>年</w:t>
      </w:r>
      <w:r>
        <w:rPr>
          <w:rFonts w:hint="eastAsia"/>
        </w:rPr>
        <w:t>5</w:t>
      </w:r>
      <w:r>
        <w:rPr>
          <w:rFonts w:hint="eastAsia"/>
        </w:rPr>
        <w:t>月</w:t>
      </w:r>
      <w:r>
        <w:rPr>
          <w:rFonts w:hint="eastAsia"/>
        </w:rPr>
        <w:t>11</w:t>
      </w:r>
      <w:r>
        <w:rPr>
          <w:rFonts w:hint="eastAsia"/>
        </w:rPr>
        <w:t>日的说明中指出，缔约国有关未用尽国内补救措施的说法是第一次向委员会提出的，以前从没有对任何国内法院提出过。提交人认为，缔约国提出一项没有在国内法院提出的说法，是滥用法律程序的行为。她认为，对于就业庭驳回她有关传讯眼科医生的请求这项决定，已没有必要提出上诉，因为当宪法法院驳回了她要求法律保护状的上诉之时，宪法法院</w:t>
      </w:r>
      <w:r>
        <w:rPr>
          <w:rFonts w:hint="eastAsia"/>
        </w:rPr>
        <w:t>已根据案情作出了裁决，指出提交人使用证据的权利没有受到侵犯，因为她没有令人信服地说明，如果她的请求得到满足，最后的判决就会对她有利，她也就未能证明为她指控的那样，她已没有辩护的余地。到宪法法院申请法律保护状的上诉前有一项正式要求，就是首先要已用尽司法补救办法，提交人在要求高级法院重新审理该案的上诉中已经提到了她使用证据的权利受到侵犯。提交人否认缔约国提到的其他补救办法是有效的，或者是她可以采用的。</w:t>
      </w:r>
    </w:p>
    <w:p w:rsidR="00000000" w:rsidRDefault="00A821ED">
      <w:pPr>
        <w:spacing w:after="320"/>
        <w:rPr>
          <w:rFonts w:hint="eastAsia"/>
        </w:rPr>
      </w:pPr>
      <w:r>
        <w:rPr>
          <w:rFonts w:hint="eastAsia"/>
        </w:rPr>
        <w:tab/>
        <w:t xml:space="preserve">5.2  </w:t>
      </w:r>
      <w:r>
        <w:rPr>
          <w:rFonts w:hint="eastAsia"/>
        </w:rPr>
        <w:t>关于案情的是非曲直，提交人坚称，由于她的讼案涉及到眼睛受伤及其与一次创伤事件的关系，因此传讯为她做</w:t>
      </w:r>
      <w:r>
        <w:rPr>
          <w:rFonts w:hint="eastAsia"/>
        </w:rPr>
        <w:t>手术的眼科医生的重要性是很明显的。而法官确实听取了被告提出的专家证词，并且在其裁决中认为证词具有决定性作用，从中就可以看到专家证词的重要性。提交人的结论是，由于她无法与被告平等地提交证据，她在法院面前的平等权利受到侵犯。</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人权事务委员会在审议来文提出任何申诉的之前，必须根据议事规则第</w:t>
      </w:r>
      <w:r>
        <w:rPr>
          <w:rFonts w:hint="eastAsia"/>
        </w:rPr>
        <w:t>93</w:t>
      </w:r>
      <w:r>
        <w:rPr>
          <w:rFonts w:hint="eastAsia"/>
        </w:rPr>
        <w:t>条确定，申诉是否符合《公约任择议定书》的受理条件。</w:t>
      </w:r>
    </w:p>
    <w:p w:rsidR="00000000" w:rsidRDefault="00A821ED">
      <w:pPr>
        <w:rPr>
          <w:rFonts w:hint="eastAsia"/>
        </w:rPr>
      </w:pPr>
      <w:r>
        <w:rPr>
          <w:rFonts w:hint="eastAsia"/>
        </w:rPr>
        <w:tab/>
        <w:t xml:space="preserve">6.2  </w:t>
      </w:r>
      <w:r>
        <w:rPr>
          <w:rFonts w:hint="eastAsia"/>
        </w:rPr>
        <w:t>委员会审议了提交人及缔约国提供的所有资料，从中可以推断，提交人并非有辩护的余地，因为尽管在庭讯中没有传讯为她</w:t>
      </w:r>
      <w:r>
        <w:rPr>
          <w:rFonts w:hint="eastAsia"/>
        </w:rPr>
        <w:t>动手术的眼科医生，但并没有阻止提交人提交医疗报告并且将报告纳入法庭记录之中。此外，尽管被告无法对她的眼科医生进行交叉质证，但提交人却有机会对被告提出的专家进行交叉质证。委员会注意到，提交人提到的</w:t>
      </w:r>
      <w:r>
        <w:rPr>
          <w:rFonts w:hint="eastAsia"/>
        </w:rPr>
        <w:t>1993</w:t>
      </w:r>
      <w:r>
        <w:rPr>
          <w:rFonts w:hint="eastAsia"/>
        </w:rPr>
        <w:t>年</w:t>
      </w:r>
      <w:r>
        <w:rPr>
          <w:rFonts w:hint="eastAsia"/>
        </w:rPr>
        <w:t>8</w:t>
      </w:r>
      <w:r>
        <w:rPr>
          <w:rFonts w:hint="eastAsia"/>
        </w:rPr>
        <w:t>月</w:t>
      </w:r>
      <w:r>
        <w:rPr>
          <w:rFonts w:hint="eastAsia"/>
        </w:rPr>
        <w:t>3</w:t>
      </w:r>
      <w:r>
        <w:rPr>
          <w:rFonts w:hint="eastAsia"/>
        </w:rPr>
        <w:t>日的报告与提交人前往的保健中心的急诊医生</w:t>
      </w:r>
      <w:r>
        <w:rPr>
          <w:rFonts w:hint="eastAsia"/>
        </w:rPr>
        <w:t>1993</w:t>
      </w:r>
      <w:r>
        <w:rPr>
          <w:rFonts w:hint="eastAsia"/>
        </w:rPr>
        <w:t>年</w:t>
      </w:r>
      <w:r>
        <w:rPr>
          <w:rFonts w:hint="eastAsia"/>
        </w:rPr>
        <w:t>8</w:t>
      </w:r>
      <w:r>
        <w:rPr>
          <w:rFonts w:hint="eastAsia"/>
        </w:rPr>
        <w:t>月</w:t>
      </w:r>
      <w:r>
        <w:rPr>
          <w:rFonts w:hint="eastAsia"/>
        </w:rPr>
        <w:t>2</w:t>
      </w:r>
      <w:r>
        <w:rPr>
          <w:rFonts w:hint="eastAsia"/>
        </w:rPr>
        <w:t>日所作报告有出入，后者将事故的可能日期确定为当天以前的</w:t>
      </w:r>
      <w:r>
        <w:rPr>
          <w:rFonts w:hint="eastAsia"/>
        </w:rPr>
        <w:t>20</w:t>
      </w:r>
      <w:r>
        <w:rPr>
          <w:rFonts w:hint="eastAsia"/>
        </w:rPr>
        <w:t>天左右，即提交人的就业合同结束之后。委员会还注意到，审理该案的法官在裁决中解释了他为何认为，提交人遭受的创伤与工作有关一事没有得到证明。委员会回顾其法理认为，案情及证据应当由缔约国法院来评</w:t>
      </w:r>
      <w:r>
        <w:rPr>
          <w:rFonts w:hint="eastAsia"/>
        </w:rPr>
        <w:t>断，只有评断明显是武断的或构成了违背公正的情况才是例外，</w:t>
      </w:r>
      <w:r>
        <w:rPr>
          <w:rStyle w:val="EndnoteReference"/>
        </w:rPr>
        <w:endnoteReference w:customMarkFollows="1" w:id="234"/>
        <w:t>2</w:t>
      </w:r>
      <w:r>
        <w:rPr>
          <w:rFonts w:hint="eastAsia"/>
        </w:rPr>
        <w:t xml:space="preserve"> </w:t>
      </w:r>
      <w:r>
        <w:rPr>
          <w:rFonts w:hint="eastAsia"/>
        </w:rPr>
        <w:t>而这两种情况都不适用于本案。委员会认为，就可受理性问题而言，提交人没有充分证实她指控的有关违反《公约》第十四条第</w:t>
      </w:r>
      <w:r>
        <w:rPr>
          <w:rFonts w:hint="eastAsia"/>
        </w:rPr>
        <w:t>1</w:t>
      </w:r>
      <w:r>
        <w:rPr>
          <w:rFonts w:hint="eastAsia"/>
        </w:rPr>
        <w:t>款的申诉成立，因此裁定根据《任择议定书》第二条她的申诉不可受理。</w:t>
      </w:r>
    </w:p>
    <w:p w:rsidR="00000000" w:rsidRDefault="00A821ED">
      <w:pPr>
        <w:rPr>
          <w:rFonts w:hint="eastAsia"/>
        </w:rPr>
      </w:pPr>
      <w:r>
        <w:rPr>
          <w:rFonts w:hint="eastAsia"/>
        </w:rPr>
        <w:tab/>
        <w:t xml:space="preserve">7.  </w:t>
      </w:r>
      <w:r>
        <w:rPr>
          <w:rFonts w:hint="eastAsia"/>
        </w:rPr>
        <w:t>人权委员会因此决定，</w:t>
      </w:r>
    </w:p>
    <w:p w:rsidR="00000000" w:rsidRDefault="00A821ED">
      <w:pPr>
        <w:ind w:left="1531" w:hanging="510"/>
        <w:rPr>
          <w:rFonts w:hint="eastAsia"/>
        </w:rPr>
      </w:pPr>
      <w:r>
        <w:t>(a)</w:t>
      </w:r>
      <w:r>
        <w:rPr>
          <w:rFonts w:hint="eastAsia"/>
        </w:rPr>
        <w:tab/>
      </w:r>
      <w:r>
        <w:rPr>
          <w:rFonts w:hint="eastAsia"/>
        </w:rPr>
        <w:t>根据《任择议定书》第二条，来文不予受理；</w:t>
      </w:r>
    </w:p>
    <w:p w:rsidR="00000000" w:rsidRDefault="00A821ED">
      <w:pPr>
        <w:spacing w:after="320"/>
        <w:ind w:left="1531" w:hanging="510"/>
        <w:rPr>
          <w:rFonts w:hint="eastAsia"/>
        </w:rPr>
      </w:pPr>
      <w:r>
        <w:t>(b)</w:t>
      </w:r>
      <w:r>
        <w:rPr>
          <w:rFonts w:hint="eastAsia"/>
        </w:rPr>
        <w:tab/>
      </w:r>
      <w:r>
        <w:rPr>
          <w:rFonts w:hint="eastAsia"/>
        </w:rPr>
        <w:t>将本决定通知缔约国、来文提交人及其律师。</w:t>
      </w:r>
    </w:p>
    <w:p w:rsidR="00000000" w:rsidRDefault="00A821ED">
      <w:pPr>
        <w:spacing w:after="320"/>
        <w:rPr>
          <w:rFonts w:hint="eastAsia"/>
        </w:rPr>
      </w:pPr>
      <w:r>
        <w:rPr>
          <w:rFonts w:hint="eastAsia"/>
        </w:rPr>
        <w:tab/>
        <w:t>[</w:t>
      </w:r>
      <w:r>
        <w:rPr>
          <w:rFonts w:hint="eastAsia"/>
        </w:rPr>
        <w:t>决定通过时有英文、法文和西班牙文本，其中西班牙文本为原文。随后还将印发阿拉伯文、中文和俄文本，作为委员会提交大会的年度报告的一部分。</w:t>
      </w:r>
      <w:r>
        <w:rPr>
          <w:rFonts w:hint="eastAsia"/>
        </w:rPr>
        <w:t>]</w:t>
      </w:r>
    </w:p>
    <w:p w:rsidR="00000000" w:rsidRDefault="00A821ED">
      <w:pPr>
        <w:sectPr w:rsidR="00000000">
          <w:headerReference w:type="even" r:id="rId52"/>
          <w:headerReference w:type="default" r:id="rId53"/>
          <w:headerReference w:type="first" r:id="rId54"/>
          <w:footerReference w:type="first" r:id="rId55"/>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u w:val="none"/>
        </w:rPr>
      </w:pPr>
      <w:r>
        <w:rPr>
          <w:u w:val="none"/>
        </w:rPr>
        <w:t>P.</w:t>
      </w:r>
      <w:r>
        <w:rPr>
          <w:u w:val="none"/>
        </w:rPr>
        <w:tab/>
      </w:r>
      <w:r>
        <w:rPr>
          <w:rFonts w:hint="eastAsia"/>
        </w:rPr>
        <w:t>第</w:t>
      </w:r>
      <w:r>
        <w:t>1118/2002</w:t>
      </w:r>
      <w:r>
        <w:rPr>
          <w:rFonts w:hint="eastAsia"/>
        </w:rPr>
        <w:t>号来文，</w:t>
      </w:r>
      <w:r>
        <w:t>Deperraz</w:t>
      </w:r>
      <w:r>
        <w:rPr>
          <w:rFonts w:hint="eastAsia"/>
        </w:rPr>
        <w:t>诉法国</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17</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pPr>
        <w:rPr>
          <w:rFonts w:hint="eastAsia"/>
          <w:lang w:val="fr-FR"/>
        </w:rPr>
      </w:pPr>
      <w:r>
        <w:rPr>
          <w:rFonts w:hint="eastAsia"/>
          <w:u w:val="single"/>
        </w:rPr>
        <w:t>提</w:t>
      </w:r>
      <w:r>
        <w:rPr>
          <w:u w:val="single"/>
          <w:lang w:val="fr-FR"/>
        </w:rPr>
        <w:t xml:space="preserve">  </w:t>
      </w:r>
      <w:r>
        <w:rPr>
          <w:rFonts w:hint="eastAsia"/>
          <w:u w:val="single"/>
        </w:rPr>
        <w:t>交</w:t>
      </w:r>
      <w:r>
        <w:rPr>
          <w:u w:val="single"/>
          <w:lang w:val="fr-FR"/>
        </w:rPr>
        <w:t xml:space="preserve">  </w:t>
      </w:r>
      <w:r>
        <w:rPr>
          <w:rFonts w:hint="eastAsia"/>
          <w:u w:val="single"/>
        </w:rPr>
        <w:t>人</w:t>
      </w:r>
      <w:r>
        <w:rPr>
          <w:rFonts w:hint="eastAsia"/>
          <w:lang w:val="fr-FR"/>
        </w:rPr>
        <w:t>：</w:t>
      </w:r>
      <w:r>
        <w:rPr>
          <w:lang w:val="fr-FR"/>
        </w:rPr>
        <w:tab/>
        <w:t>Jean-Louis Deperraz</w:t>
      </w:r>
      <w:r>
        <w:rPr>
          <w:rFonts w:hint="eastAsia"/>
        </w:rPr>
        <w:t>及其妻子</w:t>
      </w:r>
      <w:r>
        <w:rPr>
          <w:lang w:val="fr-FR"/>
        </w:rPr>
        <w:t>Geneviève Delieutraz</w:t>
      </w:r>
    </w:p>
    <w:p w:rsidR="00000000" w:rsidRDefault="00A821ED">
      <w:pPr>
        <w:rPr>
          <w:lang w:val="fr-FR"/>
        </w:rPr>
      </w:pPr>
      <w:r>
        <w:rPr>
          <w:rFonts w:hint="eastAsia"/>
          <w:lang w:val="fr-FR"/>
        </w:rPr>
        <w:tab/>
      </w:r>
      <w:r>
        <w:rPr>
          <w:rFonts w:hint="eastAsia"/>
          <w:lang w:val="fr-FR"/>
        </w:rPr>
        <w:tab/>
      </w:r>
      <w:r>
        <w:rPr>
          <w:rFonts w:hint="eastAsia"/>
          <w:lang w:val="fr-FR"/>
        </w:rPr>
        <w:tab/>
      </w:r>
      <w:r>
        <w:rPr>
          <w:rFonts w:hint="eastAsia"/>
          <w:lang w:val="fr-FR"/>
        </w:rPr>
        <w:tab/>
        <w:t>(</w:t>
      </w:r>
      <w:r>
        <w:rPr>
          <w:rFonts w:hint="eastAsia"/>
        </w:rPr>
        <w:t>由律师</w:t>
      </w:r>
      <w:r>
        <w:rPr>
          <w:lang w:val="fr-FR"/>
        </w:rPr>
        <w:t>Alain Lestourneau</w:t>
      </w:r>
      <w:r>
        <w:rPr>
          <w:rFonts w:hint="eastAsia"/>
        </w:rPr>
        <w:t>先生代理</w:t>
      </w:r>
      <w:r>
        <w:rPr>
          <w:rFonts w:hint="eastAsia"/>
          <w:lang w:val="fr-FR"/>
        </w:rPr>
        <w:t>)</w:t>
      </w:r>
    </w:p>
    <w:p w:rsidR="00000000" w:rsidRDefault="00A821ED">
      <w:pPr>
        <w:rPr>
          <w:rFonts w:hint="eastAsia"/>
          <w:lang w:val="fr-FR"/>
        </w:rPr>
      </w:pPr>
      <w:r>
        <w:rPr>
          <w:rFonts w:hint="eastAsia"/>
          <w:u w:val="single"/>
        </w:rPr>
        <w:t>据称受害人</w:t>
      </w:r>
      <w:r>
        <w:rPr>
          <w:rFonts w:hint="eastAsia"/>
          <w:lang w:val="fr-FR"/>
        </w:rPr>
        <w:t>：</w:t>
      </w:r>
      <w:r>
        <w:rPr>
          <w:lang w:val="fr-FR"/>
        </w:rPr>
        <w:tab/>
      </w:r>
      <w:r>
        <w:rPr>
          <w:rFonts w:hint="eastAsia"/>
        </w:rPr>
        <w:t>提交人</w:t>
      </w:r>
    </w:p>
    <w:p w:rsidR="00000000" w:rsidRDefault="00A821ED">
      <w:pPr>
        <w:rPr>
          <w:rFonts w:hint="eastAsia"/>
          <w:lang w:val="fr-FR"/>
        </w:rPr>
      </w:pPr>
      <w:r>
        <w:rPr>
          <w:rFonts w:hint="eastAsia"/>
          <w:u w:val="single"/>
        </w:rPr>
        <w:t>所涉缔约国</w:t>
      </w:r>
      <w:r>
        <w:rPr>
          <w:rFonts w:hint="eastAsia"/>
          <w:lang w:val="fr-FR"/>
        </w:rPr>
        <w:t>：</w:t>
      </w:r>
      <w:r>
        <w:rPr>
          <w:lang w:val="fr-FR"/>
        </w:rPr>
        <w:tab/>
      </w:r>
      <w:r>
        <w:rPr>
          <w:rFonts w:hint="eastAsia"/>
        </w:rPr>
        <w:t>法国</w:t>
      </w:r>
    </w:p>
    <w:p w:rsidR="00000000" w:rsidRDefault="00A821ED">
      <w:pPr>
        <w:rPr>
          <w:rFonts w:hint="eastAsia"/>
          <w:lang w:val="fr-FR"/>
        </w:rPr>
      </w:pPr>
      <w:r>
        <w:rPr>
          <w:rFonts w:hint="eastAsia"/>
          <w:spacing w:val="52"/>
          <w:u w:val="single"/>
        </w:rPr>
        <w:t>来文日</w:t>
      </w:r>
      <w:r>
        <w:rPr>
          <w:rFonts w:hint="eastAsia"/>
          <w:u w:val="single"/>
        </w:rPr>
        <w:t>期</w:t>
      </w:r>
      <w:r>
        <w:rPr>
          <w:rFonts w:hint="eastAsia"/>
          <w:lang w:val="fr-FR"/>
        </w:rPr>
        <w:t>：</w:t>
      </w:r>
      <w:r>
        <w:rPr>
          <w:lang w:val="fr-FR"/>
        </w:rPr>
        <w:tab/>
      </w:r>
      <w:r>
        <w:rPr>
          <w:rFonts w:hint="eastAsia"/>
          <w:lang w:val="fr-FR"/>
        </w:rPr>
        <w:t>2002</w:t>
      </w:r>
      <w:r>
        <w:rPr>
          <w:rFonts w:hint="eastAsia"/>
        </w:rPr>
        <w:t>年</w:t>
      </w:r>
      <w:r>
        <w:rPr>
          <w:rFonts w:hint="eastAsia"/>
          <w:lang w:val="fr-FR"/>
        </w:rPr>
        <w:t>10</w:t>
      </w:r>
      <w:r>
        <w:rPr>
          <w:rFonts w:hint="eastAsia"/>
        </w:rPr>
        <w:t>月</w:t>
      </w:r>
      <w:r>
        <w:rPr>
          <w:rFonts w:hint="eastAsia"/>
          <w:lang w:val="fr-FR"/>
        </w:rPr>
        <w:t>11</w:t>
      </w:r>
      <w:r>
        <w:rPr>
          <w:rFonts w:hint="eastAsia"/>
        </w:rPr>
        <w:t>日</w:t>
      </w:r>
      <w:r>
        <w:rPr>
          <w:rFonts w:hint="eastAsia"/>
          <w:lang w:val="fr-FR"/>
        </w:rPr>
        <w:t>(</w:t>
      </w:r>
      <w:r>
        <w:rPr>
          <w:rFonts w:hint="eastAsia"/>
        </w:rPr>
        <w:t>首次提交</w:t>
      </w:r>
      <w:r>
        <w:rPr>
          <w:rFonts w:hint="eastAsia"/>
          <w:lang w:val="fr-FR"/>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不符合司法程序地清算两家公司的做法</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据属物理由，不予受理</w:t>
      </w:r>
      <w:r>
        <w:rPr>
          <w:rFonts w:hint="eastAsia"/>
          <w:spacing w:val="-40"/>
        </w:rPr>
        <w:t>――</w:t>
      </w:r>
      <w:r>
        <w:rPr>
          <w:rFonts w:hint="eastAsia"/>
          <w:spacing w:val="-40"/>
        </w:rPr>
        <w:t xml:space="preserve"> </w:t>
      </w:r>
      <w:r>
        <w:rPr>
          <w:rFonts w:hint="eastAsia"/>
        </w:rPr>
        <w:t>未援用无遗国内补救办法</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公平和公开审理权</w:t>
      </w:r>
      <w:r>
        <w:rPr>
          <w:rFonts w:hint="eastAsia"/>
          <w:spacing w:val="-40"/>
        </w:rPr>
        <w:t>――</w:t>
      </w:r>
      <w:r>
        <w:rPr>
          <w:rFonts w:hint="eastAsia"/>
          <w:spacing w:val="-40"/>
        </w:rPr>
        <w:t xml:space="preserve"> </w:t>
      </w:r>
      <w:r>
        <w:rPr>
          <w:rFonts w:hint="eastAsia"/>
        </w:rPr>
        <w:t>不予拖延地得到审理的权利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款和第</w:t>
      </w:r>
      <w:r>
        <w:rPr>
          <w:rFonts w:hint="eastAsia"/>
        </w:rPr>
        <w:t>3</w:t>
      </w:r>
      <w:r>
        <w:rPr>
          <w:rFonts w:hint="eastAsia"/>
        </w:rPr>
        <w:t>款</w:t>
      </w:r>
      <w:r>
        <w:rPr>
          <w:rFonts w:hint="eastAsia"/>
        </w:rPr>
        <w:t>(</w:t>
      </w:r>
      <w:r>
        <w:rPr>
          <w:rFonts w:hint="eastAsia"/>
        </w:rPr>
        <w:t>丙</w:t>
      </w:r>
      <w:r>
        <w:rPr>
          <w:rFonts w:hint="eastAsia"/>
        </w:rPr>
        <w:t>)</w:t>
      </w:r>
      <w:r>
        <w:rPr>
          <w:rFonts w:hint="eastAsia"/>
        </w:rPr>
        <w:t>项</w:t>
      </w:r>
    </w:p>
    <w:p w:rsidR="00000000" w:rsidRDefault="00A821ED">
      <w:pPr>
        <w:spacing w:after="160"/>
        <w:rPr>
          <w:rFonts w:hint="eastAsia"/>
        </w:rPr>
      </w:pP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t>(</w:t>
      </w:r>
      <w:r>
        <w:rPr>
          <w:rFonts w:hint="eastAsia"/>
        </w:rPr>
        <w:t>丑</w:t>
      </w:r>
      <w:r>
        <w:t>)</w:t>
      </w:r>
      <w:r>
        <w:rPr>
          <w:rFonts w:hint="eastAsia"/>
        </w:rPr>
        <w:t>项</w:t>
      </w:r>
    </w:p>
    <w:p w:rsidR="00000000" w:rsidRDefault="00A821ED">
      <w:pPr>
        <w:rPr>
          <w:rFonts w:hint="eastAsia"/>
        </w:rPr>
      </w:pPr>
      <w:r>
        <w:rPr>
          <w:rFonts w:hint="eastAsia"/>
        </w:rPr>
        <w:tab/>
      </w:r>
      <w:r>
        <w:rPr>
          <w:rFonts w:hint="eastAsia"/>
        </w:rPr>
        <w:t>根据《公民权利和政治权利国际公约》第二十八条成立的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17</w:t>
      </w:r>
      <w:r>
        <w:rPr>
          <w:rFonts w:hint="eastAsia"/>
        </w:rPr>
        <w:t>日</w:t>
      </w:r>
      <w:r>
        <w:rPr>
          <w:rFonts w:hint="eastAsia"/>
          <w:u w:val="single"/>
        </w:rPr>
        <w:t>举行会议</w:t>
      </w:r>
      <w:r>
        <w:rPr>
          <w:rFonts w:hint="eastAsia"/>
        </w:rPr>
        <w:t>，</w:t>
      </w:r>
    </w:p>
    <w:p w:rsidR="00000000" w:rsidRDefault="00A821ED">
      <w:pPr>
        <w:spacing w:after="240"/>
        <w:rPr>
          <w:rFonts w:hint="eastAsia"/>
        </w:rPr>
      </w:pPr>
      <w:r>
        <w:rPr>
          <w:rFonts w:hint="eastAsia"/>
        </w:rPr>
        <w:tab/>
      </w:r>
      <w:r>
        <w:rPr>
          <w:rFonts w:hint="eastAsia"/>
          <w:u w:val="single"/>
        </w:rPr>
        <w:t>通过了如下</w:t>
      </w:r>
      <w:r>
        <w:rPr>
          <w:rFonts w:hint="eastAsia"/>
        </w:rPr>
        <w:t>：</w:t>
      </w:r>
    </w:p>
    <w:p w:rsidR="00000000" w:rsidRDefault="00A821ED">
      <w:pPr>
        <w:pStyle w:val="Heading3"/>
        <w:spacing w:after="160"/>
        <w:rPr>
          <w:rFonts w:hint="eastAsia"/>
        </w:rPr>
      </w:pPr>
      <w:r>
        <w:rPr>
          <w:rFonts w:hint="eastAsia"/>
        </w:rPr>
        <w:t>关于可否受理的决定</w:t>
      </w:r>
    </w:p>
    <w:p w:rsidR="00000000" w:rsidRDefault="00A821ED">
      <w:pPr>
        <w:spacing w:after="160"/>
      </w:pPr>
      <w:r>
        <w:rPr>
          <w:rFonts w:hint="eastAsia"/>
        </w:rPr>
        <w:tab/>
        <w:t xml:space="preserve">1.  </w:t>
      </w:r>
      <w:r>
        <w:rPr>
          <w:rFonts w:hint="eastAsia"/>
        </w:rPr>
        <w:t>来文提交人，</w:t>
      </w:r>
      <w:r>
        <w:t>Jean-Louis Deperraz</w:t>
      </w:r>
      <w:r>
        <w:rPr>
          <w:rFonts w:hint="eastAsia"/>
        </w:rPr>
        <w:t>及其妻子、</w:t>
      </w:r>
      <w:r>
        <w:t>Geneviève</w:t>
      </w:r>
      <w:r>
        <w:rPr>
          <w:rFonts w:hint="eastAsia"/>
        </w:rPr>
        <w:t xml:space="preserve"> </w:t>
      </w:r>
      <w:r>
        <w:t>Delieutraz</w:t>
      </w:r>
      <w:r>
        <w:rPr>
          <w:rFonts w:hint="eastAsia"/>
        </w:rPr>
        <w:t>均为法国国民。他们宣称是法国违反《公民权利和政治权利国际公约》第十四条行为的受害者。他们由律师</w:t>
      </w:r>
      <w:r>
        <w:t>Alain Les</w:t>
      </w:r>
      <w:r>
        <w:t>tourneau</w:t>
      </w:r>
      <w:r>
        <w:rPr>
          <w:rFonts w:hint="eastAsia"/>
        </w:rPr>
        <w:t>先生代理。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t>*</w:t>
      </w:r>
      <w: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莫里斯·格莱莱－阿汉汉左</w:t>
      </w:r>
      <w:r>
        <w:rPr>
          <w:rFonts w:hint="eastAsia"/>
          <w:lang w:val="fr-CH"/>
        </w:rPr>
        <w:t>先生、埃德温·约翰逊先生、</w:t>
      </w:r>
      <w:r>
        <w:rPr>
          <w:rFonts w:hint="eastAsia"/>
        </w:rPr>
        <w:t>瓦尔特·卡林先生、艾哈迈德·陶菲克·哈利勒先生、拉杰苏默·拉拉赫先生、迈克尔·奥弗莱厄蒂先生、伊丽萨白·帕尔姆女士、拉斐尔·里瓦斯·波萨达先生、奈杰尔·罗德利爵士、伊万·希勒先生、伊波利托·索拉里·伊里戈延先生、露丝·韦奇伍德女士和罗曼·维鲁谢夫斯基先生。</w:t>
      </w:r>
    </w:p>
    <w:p w:rsidR="00000000" w:rsidRDefault="00A821ED">
      <w:pPr>
        <w:pStyle w:val="EndnoteText"/>
        <w:rPr>
          <w:b/>
          <w:bCs/>
          <w:spacing w:val="-4"/>
        </w:rPr>
      </w:pPr>
      <w:r>
        <w:rPr>
          <w:rFonts w:hint="eastAsia"/>
          <w:spacing w:val="-4"/>
        </w:rPr>
        <w:t>根据委员</w:t>
      </w:r>
      <w:r>
        <w:rPr>
          <w:rFonts w:hint="eastAsia"/>
          <w:spacing w:val="-4"/>
        </w:rPr>
        <w:t>会议事规则第</w:t>
      </w:r>
      <w:r>
        <w:rPr>
          <w:rFonts w:hint="eastAsia"/>
          <w:spacing w:val="-4"/>
        </w:rPr>
        <w:t>90</w:t>
      </w:r>
      <w:r>
        <w:rPr>
          <w:rFonts w:hint="eastAsia"/>
          <w:spacing w:val="-4"/>
        </w:rPr>
        <w:t>条，克里斯蒂娜·沙内</w:t>
      </w:r>
      <w:r>
        <w:rPr>
          <w:rFonts w:hint="eastAsia"/>
          <w:spacing w:val="-4"/>
          <w:lang w:val="fr-CH"/>
        </w:rPr>
        <w:t>女士没有参加委员会对本案的审议。</w:t>
      </w:r>
    </w:p>
    <w:p w:rsidR="00000000" w:rsidRDefault="00A821ED">
      <w:pPr>
        <w:pStyle w:val="draft"/>
        <w:tabs>
          <w:tab w:val="clear" w:pos="6124"/>
          <w:tab w:val="clear" w:pos="6634"/>
          <w:tab w:val="clear" w:pos="7144"/>
          <w:tab w:val="clear" w:pos="7655"/>
          <w:tab w:val="clear" w:pos="8165"/>
        </w:tabs>
        <w:spacing w:line="480" w:lineRule="auto"/>
        <w:rPr>
          <w:rFonts w:eastAsia="SimSun" w:hint="eastAsia"/>
          <w:b w:val="0"/>
          <w:u w:val="single"/>
        </w:rPr>
      </w:pPr>
      <w:r>
        <w:rPr>
          <w:rFonts w:eastAsia="SimSun" w:hint="eastAsia"/>
          <w:b w:val="0"/>
          <w:u w:val="single"/>
        </w:rPr>
        <w:t>背景事实</w:t>
      </w:r>
    </w:p>
    <w:p w:rsidR="00000000" w:rsidRDefault="00A821ED">
      <w:pPr>
        <w:rPr>
          <w:rFonts w:hint="eastAsia"/>
        </w:rPr>
      </w:pPr>
      <w:r>
        <w:rPr>
          <w:rFonts w:hint="eastAsia"/>
        </w:rPr>
        <w:tab/>
        <w:t xml:space="preserve">2.1  </w:t>
      </w:r>
      <w:r>
        <w:rPr>
          <w:rFonts w:hint="eastAsia"/>
        </w:rPr>
        <w:t>提交人是一家股份有限公司，</w:t>
      </w:r>
      <w:r>
        <w:t>SARL Deperraz Electricité</w:t>
      </w:r>
      <w:r>
        <w:rPr>
          <w:rFonts w:hint="eastAsia"/>
        </w:rPr>
        <w:t>公司股东，并为</w:t>
      </w:r>
      <w:r>
        <w:t>SCI Le Praley</w:t>
      </w:r>
      <w:r>
        <w:rPr>
          <w:rFonts w:hint="eastAsia"/>
        </w:rPr>
        <w:t>公司的资产投资合作伙伴。前一家公司从事电器安装；后一家是是</w:t>
      </w:r>
      <w:r>
        <w:t>Deperraz</w:t>
      </w:r>
      <w:r>
        <w:rPr>
          <w:rFonts w:hint="eastAsia"/>
        </w:rPr>
        <w:t>夫妇按婚姻资产分理制开设的合伙经营公司，目的是购买和管理他们所有的资产，包括</w:t>
      </w:r>
      <w:r>
        <w:t>Deperraz Electricité</w:t>
      </w:r>
      <w:r>
        <w:rPr>
          <w:rFonts w:hint="eastAsia"/>
        </w:rPr>
        <w:t>公司经营业务所用的房舍。</w:t>
      </w:r>
    </w:p>
    <w:p w:rsidR="00000000" w:rsidRDefault="00A821ED">
      <w:pPr>
        <w:rPr>
          <w:rFonts w:hint="eastAsia"/>
        </w:rPr>
      </w:pPr>
      <w:r>
        <w:rPr>
          <w:rFonts w:hint="eastAsia"/>
        </w:rPr>
        <w:tab/>
        <w:t>2.2  1985</w:t>
      </w:r>
      <w:r>
        <w:rPr>
          <w:rFonts w:hint="eastAsia"/>
        </w:rPr>
        <w:t>年</w:t>
      </w:r>
      <w:r>
        <w:rPr>
          <w:rFonts w:hint="eastAsia"/>
        </w:rPr>
        <w:t>11</w:t>
      </w:r>
      <w:r>
        <w:rPr>
          <w:rFonts w:hint="eastAsia"/>
        </w:rPr>
        <w:t>月</w:t>
      </w:r>
      <w:r>
        <w:rPr>
          <w:rFonts w:hint="eastAsia"/>
        </w:rPr>
        <w:t>6</w:t>
      </w:r>
      <w:r>
        <w:rPr>
          <w:rFonts w:hint="eastAsia"/>
        </w:rPr>
        <w:t>日，据一位供应商就有争议的货款单偿付问题提出的申诉，</w:t>
      </w:r>
      <w:r>
        <w:t xml:space="preserve"> Bo</w:t>
      </w:r>
      <w:r>
        <w:t>nneville</w:t>
      </w:r>
      <w:r>
        <w:rPr>
          <w:rFonts w:hint="eastAsia"/>
        </w:rPr>
        <w:t>区域法庭下令对</w:t>
      </w:r>
      <w:r>
        <w:t>Deperraz Electricité</w:t>
      </w:r>
      <w:r>
        <w:rPr>
          <w:rFonts w:hint="eastAsia"/>
        </w:rPr>
        <w:t>公司进行清算。该公司一位雇员作为第三当事方就清算裁决提出抗诉，以证明该家公司还未丧失偿付能力。</w:t>
      </w:r>
      <w:r>
        <w:rPr>
          <w:rFonts w:hint="eastAsia"/>
        </w:rPr>
        <w:t>1985</w:t>
      </w:r>
      <w:r>
        <w:rPr>
          <w:rFonts w:hint="eastAsia"/>
        </w:rPr>
        <w:t>年</w:t>
      </w:r>
      <w:r>
        <w:rPr>
          <w:rFonts w:hint="eastAsia"/>
        </w:rPr>
        <w:t>12</w:t>
      </w:r>
      <w:r>
        <w:rPr>
          <w:rFonts w:hint="eastAsia"/>
        </w:rPr>
        <w:t>月</w:t>
      </w:r>
      <w:r>
        <w:rPr>
          <w:rFonts w:hint="eastAsia"/>
        </w:rPr>
        <w:t>18</w:t>
      </w:r>
      <w:r>
        <w:rPr>
          <w:rFonts w:hint="eastAsia"/>
        </w:rPr>
        <w:t>日，上述区法院在裁决中判定，尚未正式确定已丧失偿付能力的情况，撤消了其先前的判决。</w:t>
      </w:r>
    </w:p>
    <w:p w:rsidR="00000000" w:rsidRDefault="00A821ED">
      <w:pPr>
        <w:rPr>
          <w:rFonts w:hint="eastAsia"/>
        </w:rPr>
      </w:pPr>
      <w:r>
        <w:rPr>
          <w:rFonts w:hint="eastAsia"/>
        </w:rPr>
        <w:tab/>
        <w:t xml:space="preserve">2.3  </w:t>
      </w:r>
      <w:r>
        <w:rPr>
          <w:rFonts w:hint="eastAsia"/>
        </w:rPr>
        <w:t>然而，这项清算法令对这家公司则形成了不良影响：法院的这一类裁决可予以暂行实施，对该案除了造成其他后果外，还使公司全体雇员从那时起统统下岗、所有正在进行中的工作停止、整个客户基础丧失，供应商停止了供货。</w:t>
      </w:r>
      <w:r>
        <w:rPr>
          <w:rFonts w:hint="eastAsia"/>
        </w:rPr>
        <w:t>1990</w:t>
      </w:r>
      <w:r>
        <w:rPr>
          <w:rFonts w:hint="eastAsia"/>
        </w:rPr>
        <w:t>年</w:t>
      </w:r>
      <w:r>
        <w:rPr>
          <w:rFonts w:hint="eastAsia"/>
        </w:rPr>
        <w:t>4</w:t>
      </w:r>
      <w:r>
        <w:rPr>
          <w:rFonts w:hint="eastAsia"/>
        </w:rPr>
        <w:t>月</w:t>
      </w:r>
      <w:r>
        <w:rPr>
          <w:rFonts w:hint="eastAsia"/>
        </w:rPr>
        <w:t>18</w:t>
      </w:r>
      <w:r>
        <w:rPr>
          <w:rFonts w:hint="eastAsia"/>
        </w:rPr>
        <w:t>日，同一法院下</w:t>
      </w:r>
      <w:r>
        <w:rPr>
          <w:rFonts w:hint="eastAsia"/>
        </w:rPr>
        <w:t>令，在法院监督下，管理公司业务，这一次是根据“社会保险金和家庭补贴追讨联合会”</w:t>
      </w:r>
      <w:r>
        <w:rPr>
          <w:rFonts w:hint="eastAsia"/>
        </w:rPr>
        <w:t>(</w:t>
      </w:r>
      <w:r>
        <w:rPr>
          <w:i/>
          <w:iCs/>
        </w:rPr>
        <w:t>Union de recouvrement des cotisations de sécurité sociale et d’allocations familiales</w:t>
      </w:r>
      <w:r>
        <w:rPr>
          <w:rFonts w:hint="eastAsia"/>
        </w:rPr>
        <w:t>)</w:t>
      </w:r>
      <w:r>
        <w:rPr>
          <w:i/>
          <w:iCs/>
        </w:rPr>
        <w:t xml:space="preserve"> </w:t>
      </w:r>
      <w:r>
        <w:t>(URSSAF)</w:t>
      </w:r>
      <w:r>
        <w:rPr>
          <w:rFonts w:hint="eastAsia"/>
          <w:spacing w:val="-40"/>
        </w:rPr>
        <w:t>――</w:t>
      </w:r>
      <w:r>
        <w:rPr>
          <w:rFonts w:hint="eastAsia"/>
          <w:spacing w:val="-40"/>
        </w:rPr>
        <w:t xml:space="preserve"> </w:t>
      </w:r>
      <w:r>
        <w:rPr>
          <w:rFonts w:hint="eastAsia"/>
        </w:rPr>
        <w:t>负责追讨社会保险缴纳金和家庭补贴的机构</w:t>
      </w:r>
      <w:r>
        <w:rPr>
          <w:rFonts w:hint="eastAsia"/>
          <w:spacing w:val="-40"/>
        </w:rPr>
        <w:t>――</w:t>
      </w:r>
      <w:r>
        <w:rPr>
          <w:rFonts w:hint="eastAsia"/>
          <w:spacing w:val="-40"/>
        </w:rPr>
        <w:t xml:space="preserve"> </w:t>
      </w:r>
      <w:r>
        <w:rPr>
          <w:rFonts w:hint="eastAsia"/>
        </w:rPr>
        <w:t>和税务局提出的要求。该法院依本身的动议也下令，在法院监督下，管理</w:t>
      </w:r>
      <w:r>
        <w:t>Le Praley</w:t>
      </w:r>
      <w:r>
        <w:rPr>
          <w:rFonts w:hint="eastAsia"/>
        </w:rPr>
        <w:t>公司的业务。据提交人称，这是在未通知该公司法律代表有关审理情况或在法律代表未出庭的情况下作出的裁决，此外，判决</w:t>
      </w:r>
      <w:r>
        <w:rPr>
          <w:rFonts w:hint="eastAsia"/>
        </w:rPr>
        <w:t>书也没有按规定送达该公司。随后根据同一法庭</w:t>
      </w:r>
      <w:r>
        <w:rPr>
          <w:rFonts w:hint="eastAsia"/>
        </w:rPr>
        <w:t>1991</w:t>
      </w:r>
      <w:r>
        <w:rPr>
          <w:rFonts w:hint="eastAsia"/>
        </w:rPr>
        <w:t>年</w:t>
      </w:r>
      <w:r>
        <w:rPr>
          <w:rFonts w:hint="eastAsia"/>
        </w:rPr>
        <w:t>5</w:t>
      </w:r>
      <w:r>
        <w:rPr>
          <w:rFonts w:hint="eastAsia"/>
        </w:rPr>
        <w:t>月</w:t>
      </w:r>
      <w:r>
        <w:rPr>
          <w:rFonts w:hint="eastAsia"/>
        </w:rPr>
        <w:t>22</w:t>
      </w:r>
      <w:r>
        <w:rPr>
          <w:rFonts w:hint="eastAsia"/>
        </w:rPr>
        <w:t>日下达的命令，对这两家公司进行了清算。</w:t>
      </w:r>
    </w:p>
    <w:p w:rsidR="00000000" w:rsidRDefault="00A821ED">
      <w:pPr>
        <w:rPr>
          <w:rFonts w:hint="eastAsia"/>
        </w:rPr>
      </w:pPr>
      <w:r>
        <w:rPr>
          <w:rFonts w:hint="eastAsia"/>
        </w:rPr>
        <w:tab/>
        <w:t xml:space="preserve">2.4  </w:t>
      </w:r>
      <w:r>
        <w:t>Le Praley</w:t>
      </w:r>
      <w:r>
        <w:rPr>
          <w:rFonts w:hint="eastAsia"/>
        </w:rPr>
        <w:t>公司以该公司从未在法律上与</w:t>
      </w:r>
      <w:r>
        <w:t>Deperraz Electricité</w:t>
      </w:r>
      <w:r>
        <w:rPr>
          <w:rFonts w:hint="eastAsia"/>
        </w:rPr>
        <w:t>公司合并为理由，对以上裁决提出了上诉。</w:t>
      </w:r>
      <w:r>
        <w:rPr>
          <w:rFonts w:hint="eastAsia"/>
        </w:rPr>
        <w:t>1992</w:t>
      </w:r>
      <w:r>
        <w:rPr>
          <w:rFonts w:hint="eastAsia"/>
        </w:rPr>
        <w:t>年</w:t>
      </w:r>
      <w:r>
        <w:rPr>
          <w:rFonts w:hint="eastAsia"/>
        </w:rPr>
        <w:t>4</w:t>
      </w:r>
      <w:r>
        <w:rPr>
          <w:rFonts w:hint="eastAsia"/>
        </w:rPr>
        <w:t>月</w:t>
      </w:r>
      <w:r>
        <w:rPr>
          <w:rFonts w:hint="eastAsia"/>
        </w:rPr>
        <w:t>7</w:t>
      </w:r>
      <w:r>
        <w:rPr>
          <w:rFonts w:hint="eastAsia"/>
        </w:rPr>
        <w:t>日，</w:t>
      </w:r>
      <w:r>
        <w:t>Chambéry</w:t>
      </w:r>
      <w:r>
        <w:rPr>
          <w:rFonts w:hint="eastAsia"/>
        </w:rPr>
        <w:t>上诉法院裁定、区法院以本身的动议，不合法地下令在法院监督下管理</w:t>
      </w:r>
      <w:r>
        <w:t>Le Praley</w:t>
      </w:r>
      <w:r>
        <w:rPr>
          <w:rFonts w:hint="eastAsia"/>
        </w:rPr>
        <w:t>公司的业务，而</w:t>
      </w:r>
      <w:r>
        <w:t>Le Praley</w:t>
      </w:r>
      <w:r>
        <w:rPr>
          <w:rFonts w:hint="eastAsia"/>
        </w:rPr>
        <w:t>公司本身并不属于法庭诉讼审理当事方。随后，上诉法院推翻了关于</w:t>
      </w:r>
      <w:r>
        <w:t>Le Praley</w:t>
      </w:r>
      <w:r>
        <w:rPr>
          <w:rFonts w:hint="eastAsia"/>
        </w:rPr>
        <w:t>公司的裁决。但是，上诉法院没有就案情事由，即这两家公</w:t>
      </w:r>
      <w:r>
        <w:rPr>
          <w:rFonts w:hint="eastAsia"/>
        </w:rPr>
        <w:t>司是否已合并问题作出裁决。</w:t>
      </w:r>
    </w:p>
    <w:p w:rsidR="00000000" w:rsidRDefault="00A821ED">
      <w:pPr>
        <w:rPr>
          <w:rFonts w:hint="eastAsia"/>
        </w:rPr>
      </w:pPr>
      <w:r>
        <w:rPr>
          <w:rFonts w:hint="eastAsia"/>
        </w:rPr>
        <w:tab/>
        <w:t>2.5  1993</w:t>
      </w:r>
      <w:r>
        <w:rPr>
          <w:rFonts w:hint="eastAsia"/>
        </w:rPr>
        <w:t>年</w:t>
      </w:r>
      <w:r>
        <w:rPr>
          <w:rFonts w:hint="eastAsia"/>
        </w:rPr>
        <w:t>1</w:t>
      </w:r>
      <w:r>
        <w:rPr>
          <w:rFonts w:hint="eastAsia"/>
        </w:rPr>
        <w:t>月</w:t>
      </w:r>
      <w:r>
        <w:rPr>
          <w:rFonts w:hint="eastAsia"/>
        </w:rPr>
        <w:t>5</w:t>
      </w:r>
      <w:r>
        <w:rPr>
          <w:rFonts w:hint="eastAsia"/>
        </w:rPr>
        <w:t>日，</w:t>
      </w:r>
      <w:r>
        <w:t>Deperraz Electricité</w:t>
      </w:r>
      <w:r>
        <w:rPr>
          <w:rFonts w:hint="eastAsia"/>
        </w:rPr>
        <w:t>公司的正式接收人，基于这两家公司已经合并的理由，要求区域法院的清算法令包括</w:t>
      </w:r>
      <w:r>
        <w:t>Le Praley</w:t>
      </w:r>
      <w:r>
        <w:rPr>
          <w:rFonts w:hint="eastAsia"/>
        </w:rPr>
        <w:t>公司，并基于除其他原因外，</w:t>
      </w:r>
      <w:r>
        <w:t>Deperraz</w:t>
      </w:r>
      <w:r>
        <w:rPr>
          <w:rFonts w:hint="eastAsia"/>
        </w:rPr>
        <w:t>先生在亏损的情况下继续经营为理由，要求下令他本人清偿债务。</w:t>
      </w:r>
      <w:r>
        <w:rPr>
          <w:rFonts w:hint="eastAsia"/>
        </w:rPr>
        <w:t>1993</w:t>
      </w:r>
      <w:r>
        <w:rPr>
          <w:rFonts w:hint="eastAsia"/>
        </w:rPr>
        <w:t>年</w:t>
      </w:r>
      <w:r>
        <w:rPr>
          <w:rFonts w:hint="eastAsia"/>
        </w:rPr>
        <w:t>10</w:t>
      </w:r>
      <w:r>
        <w:rPr>
          <w:rFonts w:hint="eastAsia"/>
        </w:rPr>
        <w:t>月</w:t>
      </w:r>
      <w:r>
        <w:rPr>
          <w:rFonts w:hint="eastAsia"/>
        </w:rPr>
        <w:t>7</w:t>
      </w:r>
      <w:r>
        <w:rPr>
          <w:rFonts w:hint="eastAsia"/>
        </w:rPr>
        <w:t>日，法院书记处打电话通知提交人律师，法院于上一天下达了驳回接收人请求的判决。然而，他从未收到书记处所述裁决的书面副本。</w:t>
      </w:r>
    </w:p>
    <w:p w:rsidR="00000000" w:rsidRDefault="00A821ED">
      <w:pPr>
        <w:rPr>
          <w:rFonts w:hint="eastAsia"/>
        </w:rPr>
      </w:pPr>
      <w:r>
        <w:rPr>
          <w:rFonts w:hint="eastAsia"/>
        </w:rPr>
        <w:tab/>
        <w:t>2.6  1994</w:t>
      </w:r>
      <w:r>
        <w:rPr>
          <w:rFonts w:hint="eastAsia"/>
        </w:rPr>
        <w:t>年</w:t>
      </w:r>
      <w:r>
        <w:rPr>
          <w:rFonts w:hint="eastAsia"/>
        </w:rPr>
        <w:t>2</w:t>
      </w:r>
      <w:r>
        <w:rPr>
          <w:rFonts w:hint="eastAsia"/>
        </w:rPr>
        <w:t>月律师得到通知将重新开庭审理。律师写信给法庭庭长，基于对</w:t>
      </w:r>
      <w:r>
        <w:rPr>
          <w:rFonts w:hint="eastAsia"/>
        </w:rPr>
        <w:t>1</w:t>
      </w:r>
      <w:r>
        <w:rPr>
          <w:rFonts w:hint="eastAsia"/>
        </w:rPr>
        <w:t>0</w:t>
      </w:r>
      <w:r>
        <w:rPr>
          <w:rFonts w:hint="eastAsia"/>
        </w:rPr>
        <w:t>月</w:t>
      </w:r>
      <w:r>
        <w:rPr>
          <w:rFonts w:hint="eastAsia"/>
        </w:rPr>
        <w:t>6</w:t>
      </w:r>
      <w:r>
        <w:rPr>
          <w:rFonts w:hint="eastAsia"/>
        </w:rPr>
        <w:t>日的裁决只能通过上诉提出抗诉的理由，反对重新审理。提交人宣称，之所以造成这种局面，是因为下达</w:t>
      </w:r>
      <w:r>
        <w:rPr>
          <w:rFonts w:hint="eastAsia"/>
        </w:rPr>
        <w:t>1993</w:t>
      </w:r>
      <w:r>
        <w:rPr>
          <w:rFonts w:hint="eastAsia"/>
        </w:rPr>
        <w:t>年</w:t>
      </w:r>
      <w:r>
        <w:rPr>
          <w:rFonts w:hint="eastAsia"/>
        </w:rPr>
        <w:t>10</w:t>
      </w:r>
      <w:r>
        <w:rPr>
          <w:rFonts w:hint="eastAsia"/>
        </w:rPr>
        <w:t>月</w:t>
      </w:r>
      <w:r>
        <w:rPr>
          <w:rFonts w:hint="eastAsia"/>
        </w:rPr>
        <w:t>6</w:t>
      </w:r>
      <w:r>
        <w:rPr>
          <w:rFonts w:hint="eastAsia"/>
        </w:rPr>
        <w:t>日裁决的法庭庭长未曾将其书面记录，而目前这位庭长已经调往其他法庭任职。</w:t>
      </w:r>
    </w:p>
    <w:p w:rsidR="00000000" w:rsidRDefault="00A821ED">
      <w:pPr>
        <w:rPr>
          <w:rFonts w:hint="eastAsia"/>
        </w:rPr>
      </w:pPr>
      <w:r>
        <w:rPr>
          <w:rFonts w:hint="eastAsia"/>
        </w:rPr>
        <w:tab/>
        <w:t xml:space="preserve">2.7  </w:t>
      </w:r>
      <w:r>
        <w:rPr>
          <w:rFonts w:hint="eastAsia"/>
        </w:rPr>
        <w:t>重新组成的法庭在</w:t>
      </w:r>
      <w:r>
        <w:rPr>
          <w:rFonts w:hint="eastAsia"/>
        </w:rPr>
        <w:t>1994</w:t>
      </w:r>
      <w:r>
        <w:rPr>
          <w:rFonts w:hint="eastAsia"/>
        </w:rPr>
        <w:t>年</w:t>
      </w:r>
      <w:r>
        <w:rPr>
          <w:rFonts w:hint="eastAsia"/>
        </w:rPr>
        <w:t>9</w:t>
      </w:r>
      <w:r>
        <w:rPr>
          <w:rFonts w:hint="eastAsia"/>
        </w:rPr>
        <w:t>月</w:t>
      </w:r>
      <w:r>
        <w:rPr>
          <w:rFonts w:hint="eastAsia"/>
        </w:rPr>
        <w:t>7</w:t>
      </w:r>
      <w:r>
        <w:rPr>
          <w:rFonts w:hint="eastAsia"/>
        </w:rPr>
        <w:t>日新裁决中裁定，这两家公司已经合并，并下达了不利于</w:t>
      </w:r>
      <w:r>
        <w:t>Le Praley</w:t>
      </w:r>
      <w:r>
        <w:rPr>
          <w:rFonts w:hint="eastAsia"/>
        </w:rPr>
        <w:t>公司清算法令。法院在同一天下达的第二项裁决中裁定，</w:t>
      </w:r>
      <w:r>
        <w:t>Deperraz Electricité</w:t>
      </w:r>
      <w:r>
        <w:rPr>
          <w:rFonts w:hint="eastAsia"/>
        </w:rPr>
        <w:t>公司的债务是由于一系列管理失误所致，并下令</w:t>
      </w:r>
      <w:r>
        <w:t>Deperraz</w:t>
      </w:r>
      <w:r>
        <w:rPr>
          <w:rFonts w:hint="eastAsia"/>
        </w:rPr>
        <w:t>先生向正式接收方偿付公司所有债务。</w:t>
      </w:r>
    </w:p>
    <w:p w:rsidR="00000000" w:rsidRDefault="00A821ED">
      <w:pPr>
        <w:rPr>
          <w:rFonts w:hint="eastAsia"/>
        </w:rPr>
      </w:pPr>
      <w:r>
        <w:rPr>
          <w:rFonts w:hint="eastAsia"/>
        </w:rPr>
        <w:tab/>
        <w:t xml:space="preserve">2.8  </w:t>
      </w:r>
      <w:r>
        <w:t>SCI Le P</w:t>
      </w:r>
      <w:r>
        <w:t>raley</w:t>
      </w:r>
      <w:r>
        <w:rPr>
          <w:rFonts w:hint="eastAsia"/>
        </w:rPr>
        <w:t>公司和</w:t>
      </w:r>
      <w:r>
        <w:t>Deperraz</w:t>
      </w:r>
      <w:r>
        <w:rPr>
          <w:rFonts w:hint="eastAsia"/>
        </w:rPr>
        <w:t>先生就上述两项裁决向</w:t>
      </w:r>
      <w:r>
        <w:t xml:space="preserve">Chambéry </w:t>
      </w:r>
      <w:r>
        <w:rPr>
          <w:rFonts w:hint="eastAsia"/>
        </w:rPr>
        <w:t>上诉法庭提出了上诉。</w:t>
      </w:r>
      <w:r>
        <w:t>Le Praley</w:t>
      </w:r>
      <w:r>
        <w:rPr>
          <w:rFonts w:hint="eastAsia"/>
        </w:rPr>
        <w:t>公司的主要论点是，上诉法院本身于</w:t>
      </w:r>
      <w:r>
        <w:rPr>
          <w:rFonts w:hint="eastAsia"/>
        </w:rPr>
        <w:t>1992</w:t>
      </w:r>
      <w:r>
        <w:rPr>
          <w:rFonts w:hint="eastAsia"/>
        </w:rPr>
        <w:t>年</w:t>
      </w:r>
      <w:r>
        <w:rPr>
          <w:rFonts w:hint="eastAsia"/>
        </w:rPr>
        <w:t>4</w:t>
      </w:r>
      <w:r>
        <w:rPr>
          <w:rFonts w:hint="eastAsia"/>
        </w:rPr>
        <w:t>月</w:t>
      </w:r>
      <w:r>
        <w:rPr>
          <w:rFonts w:hint="eastAsia"/>
        </w:rPr>
        <w:t>7</w:t>
      </w:r>
      <w:r>
        <w:rPr>
          <w:rFonts w:hint="eastAsia"/>
        </w:rPr>
        <w:t>日下达的裁决即具有已决案的实效，阻止了上诉法院的审理。然而，上诉法院则在</w:t>
      </w:r>
      <w:r>
        <w:rPr>
          <w:rFonts w:hint="eastAsia"/>
        </w:rPr>
        <w:t>1996</w:t>
      </w:r>
      <w:r>
        <w:rPr>
          <w:rFonts w:hint="eastAsia"/>
        </w:rPr>
        <w:t>年</w:t>
      </w:r>
      <w:r>
        <w:rPr>
          <w:rFonts w:hint="eastAsia"/>
        </w:rPr>
        <w:t>9</w:t>
      </w:r>
      <w:r>
        <w:rPr>
          <w:rFonts w:hint="eastAsia"/>
        </w:rPr>
        <w:t>月</w:t>
      </w:r>
      <w:r>
        <w:rPr>
          <w:rFonts w:hint="eastAsia"/>
        </w:rPr>
        <w:t>24</w:t>
      </w:r>
      <w:r>
        <w:rPr>
          <w:rFonts w:hint="eastAsia"/>
        </w:rPr>
        <w:t>日两项分开的裁决中维持了判决。关于对</w:t>
      </w:r>
      <w:r>
        <w:t>Le Praley</w:t>
      </w:r>
      <w:r>
        <w:rPr>
          <w:rFonts w:hint="eastAsia"/>
        </w:rPr>
        <w:t>公司不利的裁决，上诉法院判定，只是在上诉法院推翻区域法院</w:t>
      </w:r>
      <w:r>
        <w:rPr>
          <w:rFonts w:hint="eastAsia"/>
        </w:rPr>
        <w:t>1991</w:t>
      </w:r>
      <w:r>
        <w:rPr>
          <w:rFonts w:hint="eastAsia"/>
        </w:rPr>
        <w:t>年</w:t>
      </w:r>
      <w:r>
        <w:rPr>
          <w:rFonts w:hint="eastAsia"/>
        </w:rPr>
        <w:t>5</w:t>
      </w:r>
      <w:r>
        <w:rPr>
          <w:rFonts w:hint="eastAsia"/>
        </w:rPr>
        <w:t>月</w:t>
      </w:r>
      <w:r>
        <w:rPr>
          <w:rFonts w:hint="eastAsia"/>
        </w:rPr>
        <w:t>22</w:t>
      </w:r>
      <w:r>
        <w:rPr>
          <w:rFonts w:hint="eastAsia"/>
        </w:rPr>
        <w:t>日裁决的判决方面，上诉法院</w:t>
      </w:r>
      <w:r>
        <w:rPr>
          <w:rFonts w:hint="eastAsia"/>
        </w:rPr>
        <w:t>1992</w:t>
      </w:r>
      <w:r>
        <w:rPr>
          <w:rFonts w:hint="eastAsia"/>
        </w:rPr>
        <w:t>年</w:t>
      </w:r>
      <w:r>
        <w:rPr>
          <w:rFonts w:hint="eastAsia"/>
        </w:rPr>
        <w:t>4</w:t>
      </w:r>
      <w:r>
        <w:rPr>
          <w:rFonts w:hint="eastAsia"/>
        </w:rPr>
        <w:t>月</w:t>
      </w:r>
      <w:r>
        <w:rPr>
          <w:rFonts w:hint="eastAsia"/>
        </w:rPr>
        <w:t>7</w:t>
      </w:r>
      <w:r>
        <w:rPr>
          <w:rFonts w:hint="eastAsia"/>
        </w:rPr>
        <w:t>日的裁决才具有已决案的实效，但并不妨碍正式接收人提出要求对</w:t>
      </w:r>
      <w:r>
        <w:t>Le Praley</w:t>
      </w:r>
      <w:r>
        <w:rPr>
          <w:rFonts w:hint="eastAsia"/>
        </w:rPr>
        <w:t>公司进行清算的请求。</w:t>
      </w:r>
    </w:p>
    <w:p w:rsidR="00000000" w:rsidRDefault="00A821ED">
      <w:pPr>
        <w:rPr>
          <w:rFonts w:hint="eastAsia"/>
        </w:rPr>
      </w:pPr>
      <w:r>
        <w:rPr>
          <w:rFonts w:hint="eastAsia"/>
        </w:rPr>
        <w:tab/>
        <w:t xml:space="preserve">2.9  </w:t>
      </w:r>
      <w:r>
        <w:rPr>
          <w:rFonts w:hint="eastAsia"/>
        </w:rPr>
        <w:t>提交人就上述裁决向最高上诉法院提出了质疑，其理由如下：</w:t>
      </w:r>
    </w:p>
    <w:p w:rsidR="00000000" w:rsidRDefault="00A821ED">
      <w:pPr>
        <w:pStyle w:val="a0"/>
        <w:tabs>
          <w:tab w:val="num" w:pos="510"/>
        </w:tabs>
        <w:ind w:left="1550"/>
        <w:rPr>
          <w:rFonts w:hint="eastAsia"/>
        </w:rPr>
      </w:pPr>
      <w:r>
        <w:rPr>
          <w:rFonts w:hint="eastAsia"/>
        </w:rPr>
        <w:t>－</w:t>
      </w:r>
      <w:r>
        <w:tab/>
      </w:r>
      <w:r>
        <w:rPr>
          <w:rFonts w:hint="eastAsia"/>
        </w:rPr>
        <w:t>关于上诉法院维持对</w:t>
      </w:r>
      <w:r>
        <w:t>Le Praley</w:t>
      </w:r>
      <w:r>
        <w:rPr>
          <w:rFonts w:hint="eastAsia"/>
        </w:rPr>
        <w:t>公司进行清算的裁决，提交人坚称，这是以法院本自身动议提出的理由为根据，并没有征求当事各方的意见，违反了辩护权和对抗性辩论的审理原则。他们还宣称，法院误用标准，得出了两家公司已合并的结论；</w:t>
      </w:r>
    </w:p>
    <w:p w:rsidR="00000000" w:rsidRDefault="00A821ED">
      <w:pPr>
        <w:pStyle w:val="a0"/>
        <w:tabs>
          <w:tab w:val="num" w:pos="510"/>
        </w:tabs>
        <w:ind w:left="1550"/>
        <w:rPr>
          <w:rFonts w:hint="eastAsia"/>
        </w:rPr>
      </w:pPr>
      <w:r>
        <w:rPr>
          <w:rFonts w:hint="eastAsia"/>
        </w:rPr>
        <w:t>－</w:t>
      </w:r>
      <w:r>
        <w:tab/>
      </w:r>
      <w:r>
        <w:rPr>
          <w:rFonts w:hint="eastAsia"/>
        </w:rPr>
        <w:t>至于针对</w:t>
      </w:r>
      <w:r>
        <w:t>Deperraz</w:t>
      </w:r>
      <w:r>
        <w:rPr>
          <w:rFonts w:hint="eastAsia"/>
        </w:rPr>
        <w:t>先生的判决，他们辩称，上诉法院在自己的法院动议中提出了原先申诉中并未提出的管理不善指控，而且在法律上没有拿出证据，违反了辩护权和对抗性辩论的审理原则。</w:t>
      </w:r>
    </w:p>
    <w:p w:rsidR="00000000" w:rsidRDefault="00A821ED">
      <w:pPr>
        <w:spacing w:after="320"/>
        <w:rPr>
          <w:rFonts w:hint="eastAsia"/>
        </w:rPr>
      </w:pPr>
      <w:r>
        <w:rPr>
          <w:rFonts w:hint="eastAsia"/>
        </w:rPr>
        <w:tab/>
        <w:t xml:space="preserve">2.10  </w:t>
      </w:r>
      <w:r>
        <w:rPr>
          <w:rFonts w:hint="eastAsia"/>
        </w:rPr>
        <w:t>最高上诉法院于</w:t>
      </w:r>
      <w:r>
        <w:rPr>
          <w:rFonts w:hint="eastAsia"/>
        </w:rPr>
        <w:t>199</w:t>
      </w:r>
      <w:r>
        <w:rPr>
          <w:rFonts w:hint="eastAsia"/>
        </w:rPr>
        <w:t>9</w:t>
      </w:r>
      <w:r>
        <w:rPr>
          <w:rFonts w:hint="eastAsia"/>
        </w:rPr>
        <w:t>年</w:t>
      </w:r>
      <w:r>
        <w:rPr>
          <w:rFonts w:hint="eastAsia"/>
        </w:rPr>
        <w:t>7</w:t>
      </w:r>
      <w:r>
        <w:rPr>
          <w:rFonts w:hint="eastAsia"/>
        </w:rPr>
        <w:t>月</w:t>
      </w:r>
      <w:r>
        <w:rPr>
          <w:rFonts w:hint="eastAsia"/>
        </w:rPr>
        <w:t>6</w:t>
      </w:r>
      <w:r>
        <w:rPr>
          <w:rFonts w:hint="eastAsia"/>
        </w:rPr>
        <w:t>日下达的裁决驳回了上诉质疑。</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提交人申诉，在《公约》第一条第</w:t>
      </w:r>
      <w:r>
        <w:rPr>
          <w:rFonts w:hint="eastAsia"/>
        </w:rPr>
        <w:t>14</w:t>
      </w:r>
      <w:r>
        <w:rPr>
          <w:rFonts w:hint="eastAsia"/>
        </w:rPr>
        <w:t>款方面单独地和与《任择议定书》第五条第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项一并解读时有了若干违反情况。他们认为，各项针对他们的审理构成了与同一些事件相关的不可分割的整体，因此应参照《公约》，通盘审理此案件。他们宣称，他们已经援用无遗一切国内补救办法。</w:t>
      </w:r>
    </w:p>
    <w:p w:rsidR="00000000" w:rsidRDefault="00A821ED">
      <w:pPr>
        <w:rPr>
          <w:rFonts w:hint="eastAsia"/>
        </w:rPr>
      </w:pPr>
      <w:r>
        <w:rPr>
          <w:rFonts w:hint="eastAsia"/>
        </w:rPr>
        <w:tab/>
        <w:t xml:space="preserve">3.2  </w:t>
      </w:r>
      <w:r>
        <w:rPr>
          <w:rFonts w:hint="eastAsia"/>
        </w:rPr>
        <w:t>关于《公约》第十四条第</w:t>
      </w:r>
      <w:r>
        <w:rPr>
          <w:rFonts w:hint="eastAsia"/>
        </w:rPr>
        <w:t>1</w:t>
      </w:r>
      <w:r>
        <w:rPr>
          <w:rFonts w:hint="eastAsia"/>
        </w:rPr>
        <w:t>款，提交人认为，就以下诸点而论，他们没有得到公平和公开的审理：</w:t>
      </w:r>
    </w:p>
    <w:p w:rsidR="00000000" w:rsidRDefault="00A821ED">
      <w:pPr>
        <w:pStyle w:val="a0"/>
        <w:tabs>
          <w:tab w:val="num" w:pos="510"/>
        </w:tabs>
        <w:ind w:left="1550"/>
        <w:rPr>
          <w:rFonts w:hint="eastAsia"/>
        </w:rPr>
      </w:pPr>
      <w:r>
        <w:rPr>
          <w:rFonts w:hint="eastAsia"/>
        </w:rPr>
        <w:t>－</w:t>
      </w:r>
      <w:r>
        <w:tab/>
      </w:r>
      <w:r>
        <w:rPr>
          <w:rFonts w:hint="eastAsia"/>
        </w:rPr>
        <w:t>1985</w:t>
      </w:r>
      <w:r>
        <w:rPr>
          <w:rFonts w:hint="eastAsia"/>
        </w:rPr>
        <w:t>年</w:t>
      </w:r>
      <w:r>
        <w:rPr>
          <w:rFonts w:hint="eastAsia"/>
        </w:rPr>
        <w:t>11</w:t>
      </w:r>
      <w:r>
        <w:rPr>
          <w:rFonts w:hint="eastAsia"/>
        </w:rPr>
        <w:t>月</w:t>
      </w:r>
      <w:r>
        <w:rPr>
          <w:rFonts w:hint="eastAsia"/>
        </w:rPr>
        <w:t>6</w:t>
      </w:r>
      <w:r>
        <w:rPr>
          <w:rFonts w:hint="eastAsia"/>
        </w:rPr>
        <w:t>日清算</w:t>
      </w:r>
      <w:r>
        <w:t>Deperraz Electricité</w:t>
      </w:r>
      <w:r>
        <w:rPr>
          <w:rFonts w:hint="eastAsia"/>
        </w:rPr>
        <w:t>公司的误判，构成了重</w:t>
      </w:r>
      <w:r>
        <w:rPr>
          <w:rFonts w:hint="eastAsia"/>
        </w:rPr>
        <w:t>大的司法失误，摧毁了公司业务。</w:t>
      </w:r>
      <w:r>
        <w:rPr>
          <w:rFonts w:hint="eastAsia"/>
        </w:rPr>
        <w:t>1985</w:t>
      </w:r>
      <w:r>
        <w:rPr>
          <w:rFonts w:hint="eastAsia"/>
        </w:rPr>
        <w:t>年</w:t>
      </w:r>
      <w:r>
        <w:rPr>
          <w:rFonts w:hint="eastAsia"/>
        </w:rPr>
        <w:t>12</w:t>
      </w:r>
      <w:r>
        <w:rPr>
          <w:rFonts w:hint="eastAsia"/>
        </w:rPr>
        <w:t>月</w:t>
      </w:r>
      <w:r>
        <w:rPr>
          <w:rFonts w:hint="eastAsia"/>
        </w:rPr>
        <w:t>18</w:t>
      </w:r>
      <w:r>
        <w:rPr>
          <w:rFonts w:hint="eastAsia"/>
        </w:rPr>
        <w:t>日撤消判决并未弥补临时执行该判决造成的后果；</w:t>
      </w:r>
    </w:p>
    <w:p w:rsidR="00000000" w:rsidRDefault="00A821ED">
      <w:pPr>
        <w:pStyle w:val="a0"/>
        <w:tabs>
          <w:tab w:val="num" w:pos="510"/>
        </w:tabs>
        <w:ind w:left="1550"/>
        <w:rPr>
          <w:rFonts w:hint="eastAsia"/>
        </w:rPr>
      </w:pPr>
      <w:r>
        <w:rPr>
          <w:rFonts w:hint="eastAsia"/>
        </w:rPr>
        <w:t>－</w:t>
      </w:r>
      <w:r>
        <w:tab/>
      </w:r>
      <w:r>
        <w:rPr>
          <w:rFonts w:hint="eastAsia"/>
        </w:rPr>
        <w:t>1990</w:t>
      </w:r>
      <w:r>
        <w:rPr>
          <w:rFonts w:hint="eastAsia"/>
        </w:rPr>
        <w:t>年</w:t>
      </w:r>
      <w:r>
        <w:rPr>
          <w:rFonts w:hint="eastAsia"/>
        </w:rPr>
        <w:t>4</w:t>
      </w:r>
      <w:r>
        <w:rPr>
          <w:rFonts w:hint="eastAsia"/>
        </w:rPr>
        <w:t>月</w:t>
      </w:r>
      <w:r>
        <w:rPr>
          <w:rFonts w:hint="eastAsia"/>
        </w:rPr>
        <w:t>18</w:t>
      </w:r>
      <w:r>
        <w:rPr>
          <w:rFonts w:hint="eastAsia"/>
        </w:rPr>
        <w:t>日下令将</w:t>
      </w:r>
      <w:r>
        <w:t>Le Praley</w:t>
      </w:r>
      <w:r>
        <w:rPr>
          <w:rFonts w:hint="eastAsia"/>
        </w:rPr>
        <w:t>公司的业务置于法院监督之下也是一项司法失误，因为判决未依法律行事。上诉法院于</w:t>
      </w:r>
      <w:r>
        <w:rPr>
          <w:rFonts w:hint="eastAsia"/>
        </w:rPr>
        <w:t>1992</w:t>
      </w:r>
      <w:r>
        <w:rPr>
          <w:rFonts w:hint="eastAsia"/>
        </w:rPr>
        <w:t>年</w:t>
      </w:r>
      <w:r>
        <w:rPr>
          <w:rFonts w:hint="eastAsia"/>
        </w:rPr>
        <w:t>4</w:t>
      </w:r>
      <w:r>
        <w:rPr>
          <w:rFonts w:hint="eastAsia"/>
        </w:rPr>
        <w:t>月</w:t>
      </w:r>
      <w:r>
        <w:rPr>
          <w:rFonts w:hint="eastAsia"/>
        </w:rPr>
        <w:t>7</w:t>
      </w:r>
      <w:r>
        <w:rPr>
          <w:rFonts w:hint="eastAsia"/>
        </w:rPr>
        <w:t>日的最后裁决，因其违反公共政策，推翻了前述判决。然而</w:t>
      </w:r>
      <w:r>
        <w:rPr>
          <w:rFonts w:hint="eastAsia"/>
        </w:rPr>
        <w:t>1996</w:t>
      </w:r>
      <w:r>
        <w:rPr>
          <w:rFonts w:hint="eastAsia"/>
        </w:rPr>
        <w:t>年</w:t>
      </w:r>
      <w:r>
        <w:rPr>
          <w:rFonts w:hint="eastAsia"/>
        </w:rPr>
        <w:t>9</w:t>
      </w:r>
      <w:r>
        <w:rPr>
          <w:rFonts w:hint="eastAsia"/>
        </w:rPr>
        <w:t>月</w:t>
      </w:r>
      <w:r>
        <w:rPr>
          <w:rFonts w:hint="eastAsia"/>
        </w:rPr>
        <w:t>24</w:t>
      </w:r>
      <w:r>
        <w:rPr>
          <w:rFonts w:hint="eastAsia"/>
        </w:rPr>
        <w:t>日，同一法院片面和不公正地裁定，也应对</w:t>
      </w:r>
      <w:r>
        <w:t xml:space="preserve"> Le Praley</w:t>
      </w:r>
      <w:r>
        <w:rPr>
          <w:rFonts w:hint="eastAsia"/>
        </w:rPr>
        <w:t>公司进行清算；</w:t>
      </w:r>
    </w:p>
    <w:p w:rsidR="00000000" w:rsidRDefault="00A821ED">
      <w:pPr>
        <w:pStyle w:val="a0"/>
        <w:tabs>
          <w:tab w:val="num" w:pos="510"/>
        </w:tabs>
        <w:ind w:left="1550"/>
        <w:rPr>
          <w:rFonts w:hint="eastAsia"/>
        </w:rPr>
      </w:pPr>
      <w:r>
        <w:rPr>
          <w:rFonts w:hint="eastAsia"/>
        </w:rPr>
        <w:t>－</w:t>
      </w:r>
      <w:r>
        <w:tab/>
      </w:r>
      <w:r>
        <w:rPr>
          <w:rFonts w:hint="eastAsia"/>
        </w:rPr>
        <w:t>1993</w:t>
      </w:r>
      <w:r>
        <w:rPr>
          <w:rFonts w:hint="eastAsia"/>
        </w:rPr>
        <w:t>年</w:t>
      </w:r>
      <w:r>
        <w:rPr>
          <w:rFonts w:hint="eastAsia"/>
        </w:rPr>
        <w:t>10</w:t>
      </w:r>
      <w:r>
        <w:rPr>
          <w:rFonts w:hint="eastAsia"/>
        </w:rPr>
        <w:t>月</w:t>
      </w:r>
      <w:r>
        <w:rPr>
          <w:rFonts w:hint="eastAsia"/>
        </w:rPr>
        <w:t>6</w:t>
      </w:r>
      <w:r>
        <w:rPr>
          <w:rFonts w:hint="eastAsia"/>
        </w:rPr>
        <w:t>日的判决虽无文字记录，但确实存在。重新组成的法庭没有权力以上一任庭长下达的裁决无书面记录为由，下达两项与前一项</w:t>
      </w:r>
      <w:r>
        <w:rPr>
          <w:rFonts w:hint="eastAsia"/>
        </w:rPr>
        <w:t>裁决背反的判决；</w:t>
      </w:r>
    </w:p>
    <w:p w:rsidR="00000000" w:rsidRDefault="00A821ED">
      <w:pPr>
        <w:pStyle w:val="a0"/>
        <w:tabs>
          <w:tab w:val="num" w:pos="510"/>
        </w:tabs>
        <w:ind w:left="1550"/>
        <w:rPr>
          <w:rFonts w:hint="eastAsia"/>
        </w:rPr>
      </w:pPr>
      <w:r>
        <w:rPr>
          <w:rFonts w:hint="eastAsia"/>
        </w:rPr>
        <w:t>－</w:t>
      </w:r>
      <w:r>
        <w:tab/>
      </w:r>
      <w:r>
        <w:rPr>
          <w:rFonts w:hint="eastAsia"/>
        </w:rPr>
        <w:t>法庭根据其本身的动议，即按法庭单方面的看法和在原先申诉中未提出过的管理不善问题，不公正地下令由</w:t>
      </w:r>
      <w:r>
        <w:t>Deperraz</w:t>
      </w:r>
      <w:r>
        <w:rPr>
          <w:rFonts w:hint="eastAsia"/>
        </w:rPr>
        <w:t>先生偿付</w:t>
      </w:r>
      <w:r>
        <w:t>Deperraz Electricité</w:t>
      </w:r>
      <w:r>
        <w:rPr>
          <w:rFonts w:hint="eastAsia"/>
        </w:rPr>
        <w:t>公司的债务；</w:t>
      </w:r>
    </w:p>
    <w:p w:rsidR="00000000" w:rsidRDefault="00A821ED">
      <w:pPr>
        <w:pStyle w:val="a0"/>
        <w:tabs>
          <w:tab w:val="num" w:pos="510"/>
        </w:tabs>
        <w:ind w:left="1550"/>
        <w:rPr>
          <w:rFonts w:hint="eastAsia"/>
        </w:rPr>
      </w:pPr>
      <w:r>
        <w:rPr>
          <w:rFonts w:hint="eastAsia"/>
        </w:rPr>
        <w:t>－</w:t>
      </w:r>
      <w:r>
        <w:tab/>
      </w:r>
      <w:r>
        <w:rPr>
          <w:rFonts w:hint="eastAsia"/>
        </w:rPr>
        <w:t>与《公约》的规定相反，上述有争议的审议并不是公开举行的，因此，按案情性质并无合理的理由。</w:t>
      </w:r>
    </w:p>
    <w:p w:rsidR="00000000" w:rsidRDefault="00A821ED">
      <w:pPr>
        <w:rPr>
          <w:rFonts w:hint="eastAsia"/>
        </w:rPr>
      </w:pPr>
      <w:r>
        <w:rPr>
          <w:rFonts w:hint="eastAsia"/>
        </w:rPr>
        <w:tab/>
        <w:t xml:space="preserve">3.3  </w:t>
      </w:r>
      <w:r>
        <w:rPr>
          <w:rFonts w:hint="eastAsia"/>
        </w:rPr>
        <w:t>申诉人宣称，整个审理程序延续了将近</w:t>
      </w:r>
      <w:r>
        <w:rPr>
          <w:rFonts w:hint="eastAsia"/>
        </w:rPr>
        <w:t>15</w:t>
      </w:r>
      <w:r>
        <w:rPr>
          <w:rFonts w:hint="eastAsia"/>
        </w:rPr>
        <w:t>年</w:t>
      </w:r>
      <w:r>
        <w:rPr>
          <w:rFonts w:hint="eastAsia"/>
        </w:rPr>
        <w:t>(1985</w:t>
      </w:r>
      <w:r>
        <w:rPr>
          <w:rFonts w:hint="eastAsia"/>
        </w:rPr>
        <w:t>至</w:t>
      </w:r>
      <w:r>
        <w:rPr>
          <w:rFonts w:hint="eastAsia"/>
        </w:rPr>
        <w:t>2000</w:t>
      </w:r>
      <w:r>
        <w:rPr>
          <w:rFonts w:hint="eastAsia"/>
        </w:rPr>
        <w:t>年</w:t>
      </w:r>
      <w:r>
        <w:rPr>
          <w:rFonts w:hint="eastAsia"/>
        </w:rPr>
        <w:t>)</w:t>
      </w:r>
      <w:r>
        <w:rPr>
          <w:rFonts w:hint="eastAsia"/>
        </w:rPr>
        <w:t>，一系列的司法失误促成了不合理的冗长程序。他们坚称，这违反了与《任择议定书》第五条第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项一并解读的第十四条第</w:t>
      </w:r>
      <w:r>
        <w:rPr>
          <w:rFonts w:hint="eastAsia"/>
        </w:rPr>
        <w:t>1</w:t>
      </w:r>
      <w:r>
        <w:rPr>
          <w:rFonts w:hint="eastAsia"/>
        </w:rPr>
        <w:t>款。</w:t>
      </w:r>
    </w:p>
    <w:p w:rsidR="00000000" w:rsidRDefault="00A821ED">
      <w:pPr>
        <w:spacing w:after="240"/>
        <w:rPr>
          <w:rFonts w:hint="eastAsia"/>
        </w:rPr>
      </w:pPr>
      <w:r>
        <w:rPr>
          <w:rFonts w:hint="eastAsia"/>
        </w:rPr>
        <w:tab/>
        <w:t xml:space="preserve">3.4  </w:t>
      </w:r>
      <w:r>
        <w:rPr>
          <w:rFonts w:hint="eastAsia"/>
        </w:rPr>
        <w:t>提交人还称其</w:t>
      </w:r>
      <w:r>
        <w:rPr>
          <w:rFonts w:hint="eastAsia"/>
        </w:rPr>
        <w:t>他国际调查或解决程序没有审查过来文。</w:t>
      </w:r>
    </w:p>
    <w:p w:rsidR="00000000" w:rsidRDefault="00A821ED">
      <w:pPr>
        <w:pStyle w:val="Heading4"/>
        <w:rPr>
          <w:rFonts w:hint="eastAsia"/>
        </w:rPr>
      </w:pPr>
      <w:r>
        <w:rPr>
          <w:rFonts w:hint="eastAsia"/>
        </w:rPr>
        <w:t>缔约国的意见</w:t>
      </w:r>
    </w:p>
    <w:p w:rsidR="00000000" w:rsidRDefault="00A821ED">
      <w:pPr>
        <w:pStyle w:val="Heading4"/>
        <w:rPr>
          <w:rFonts w:hint="eastAsia"/>
        </w:rPr>
      </w:pPr>
      <w:r>
        <w:rPr>
          <w:rFonts w:hint="eastAsia"/>
        </w:rPr>
        <w:t>关于可否受理的意见</w:t>
      </w:r>
    </w:p>
    <w:p w:rsidR="00000000" w:rsidRDefault="00A821ED">
      <w:pPr>
        <w:rPr>
          <w:rFonts w:hint="eastAsia"/>
        </w:rPr>
      </w:pPr>
      <w:r>
        <w:rPr>
          <w:rFonts w:hint="eastAsia"/>
        </w:rPr>
        <w:tab/>
        <w:t xml:space="preserve">4.1  </w:t>
      </w:r>
      <w:r>
        <w:rPr>
          <w:rFonts w:hint="eastAsia"/>
        </w:rPr>
        <w:t>缔约国</w:t>
      </w:r>
      <w:r>
        <w:rPr>
          <w:rFonts w:hint="eastAsia"/>
        </w:rPr>
        <w:t>2002</w:t>
      </w:r>
      <w:r>
        <w:rPr>
          <w:rFonts w:hint="eastAsia"/>
        </w:rPr>
        <w:t>年</w:t>
      </w:r>
      <w:r>
        <w:rPr>
          <w:rFonts w:hint="eastAsia"/>
        </w:rPr>
        <w:t>1</w:t>
      </w:r>
      <w:r>
        <w:rPr>
          <w:rFonts w:hint="eastAsia"/>
        </w:rPr>
        <w:t>月</w:t>
      </w:r>
      <w:r>
        <w:rPr>
          <w:rFonts w:hint="eastAsia"/>
        </w:rPr>
        <w:t>6</w:t>
      </w:r>
      <w:r>
        <w:rPr>
          <w:rFonts w:hint="eastAsia"/>
        </w:rPr>
        <w:t>日的普通照会阐明了对来文可否受理问题的意见。</w:t>
      </w:r>
      <w:r>
        <w:rPr>
          <w:rFonts w:hint="eastAsia"/>
        </w:rPr>
        <w:tab/>
        <w:t xml:space="preserve">4.2  </w:t>
      </w:r>
      <w:r>
        <w:rPr>
          <w:rFonts w:hint="eastAsia"/>
        </w:rPr>
        <w:t>关于未得到公正审理的问题，缔约国反对受理这项指控，并坚称，申诉人实际上是想对国内法庭就每一个案件都经过广泛和深入辩论之后下达的裁决提出异议。此外，提交人并没有就他们目前抨击的那些裁决，即</w:t>
      </w:r>
      <w:r>
        <w:rPr>
          <w:rFonts w:hint="eastAsia"/>
        </w:rPr>
        <w:t>1985</w:t>
      </w:r>
      <w:r>
        <w:rPr>
          <w:rFonts w:hint="eastAsia"/>
        </w:rPr>
        <w:t>年</w:t>
      </w:r>
      <w:r>
        <w:rPr>
          <w:rFonts w:hint="eastAsia"/>
        </w:rPr>
        <w:t>11</w:t>
      </w:r>
      <w:r>
        <w:rPr>
          <w:rFonts w:hint="eastAsia"/>
        </w:rPr>
        <w:t>月</w:t>
      </w:r>
      <w:r>
        <w:rPr>
          <w:rFonts w:hint="eastAsia"/>
        </w:rPr>
        <w:t>6</w:t>
      </w:r>
      <w:r>
        <w:rPr>
          <w:rFonts w:hint="eastAsia"/>
        </w:rPr>
        <w:t>日和</w:t>
      </w:r>
      <w:r>
        <w:rPr>
          <w:rFonts w:hint="eastAsia"/>
        </w:rPr>
        <w:t>1990</w:t>
      </w:r>
      <w:r>
        <w:rPr>
          <w:rFonts w:hint="eastAsia"/>
        </w:rPr>
        <w:t>年</w:t>
      </w:r>
      <w:r>
        <w:rPr>
          <w:rFonts w:hint="eastAsia"/>
        </w:rPr>
        <w:t>4</w:t>
      </w:r>
      <w:r>
        <w:rPr>
          <w:rFonts w:hint="eastAsia"/>
        </w:rPr>
        <w:t>月</w:t>
      </w:r>
      <w:r>
        <w:rPr>
          <w:rFonts w:hint="eastAsia"/>
        </w:rPr>
        <w:t>18</w:t>
      </w:r>
      <w:r>
        <w:rPr>
          <w:rFonts w:hint="eastAsia"/>
        </w:rPr>
        <w:t>日的裁决提出上诉。至于有关偿付债务的审判，提交人宣称，这些判决依据的是上诉法院自身动议提出的理由。然而，最高上诉法院查明，上</w:t>
      </w:r>
      <w:r>
        <w:rPr>
          <w:rFonts w:hint="eastAsia"/>
        </w:rPr>
        <w:t>诉法院已经讨论了这些理由。委员会一再阐明，委员会不会审议向国内法院提出的事实或证据，除非对这些证据的评估显然是任意性的或者相当于剥夺公正。</w:t>
      </w:r>
    </w:p>
    <w:p w:rsidR="00000000" w:rsidRDefault="00A821ED">
      <w:pPr>
        <w:rPr>
          <w:rFonts w:hint="eastAsia"/>
        </w:rPr>
      </w:pPr>
      <w:r>
        <w:rPr>
          <w:rFonts w:hint="eastAsia"/>
        </w:rPr>
        <w:tab/>
        <w:t xml:space="preserve">4.3  </w:t>
      </w:r>
      <w:r>
        <w:rPr>
          <w:rFonts w:hint="eastAsia"/>
        </w:rPr>
        <w:t>关于未公开举行审理，缔约国辩称，申诉人根本没有就此向最高上诉法院提出申诉。因此，国内补救办法尚未用尽。</w:t>
      </w:r>
    </w:p>
    <w:p w:rsidR="00000000" w:rsidRDefault="00A821ED">
      <w:pPr>
        <w:rPr>
          <w:rFonts w:hint="eastAsia"/>
        </w:rPr>
      </w:pPr>
      <w:r>
        <w:rPr>
          <w:rFonts w:hint="eastAsia"/>
        </w:rPr>
        <w:tab/>
        <w:t xml:space="preserve">4.4  </w:t>
      </w:r>
      <w:r>
        <w:rPr>
          <w:rFonts w:hint="eastAsia"/>
        </w:rPr>
        <w:t>至于不合理的拖延诉讼，缔约国认为，提交人尚未用尽一切国内补救办法。首先，他们没有利用《司法法典》</w:t>
      </w:r>
      <w:r>
        <w:rPr>
          <w:rFonts w:hint="eastAsia"/>
        </w:rPr>
        <w:t>L 781-1</w:t>
      </w:r>
      <w:r>
        <w:rPr>
          <w:rFonts w:hint="eastAsia"/>
        </w:rPr>
        <w:t>条规定的补救办法，该条款规定：“国家必须补救由于司法不当造成的损害。这只有在发生严重忽视或剥夺公正的情况下才可承担的赔偿责任。”欧洲人</w:t>
      </w:r>
      <w:r>
        <w:rPr>
          <w:rFonts w:hint="eastAsia"/>
        </w:rPr>
        <w:t>权法院承认了该条所规定补救办法的实效，为此，可合理地运用此条款，对任何冗长的民事或刑事审理提出质疑。缔约国请委员会采用欧洲法院这一方面的案例法。</w:t>
      </w:r>
    </w:p>
    <w:p w:rsidR="00000000" w:rsidRDefault="00A821ED">
      <w:pPr>
        <w:spacing w:after="320"/>
        <w:rPr>
          <w:rFonts w:hint="eastAsia"/>
        </w:rPr>
      </w:pPr>
      <w:r>
        <w:rPr>
          <w:rFonts w:hint="eastAsia"/>
        </w:rPr>
        <w:tab/>
        <w:t xml:space="preserve">4.5  </w:t>
      </w:r>
      <w:r>
        <w:rPr>
          <w:rFonts w:hint="eastAsia"/>
        </w:rPr>
        <w:t>此外，提交人并没有在国内法庭，尤其没有向最高上诉法院提出审理程序冗长的问题。为此，缔约国回顾了委员会关于第</w:t>
      </w:r>
      <w:r>
        <w:rPr>
          <w:rFonts w:hint="eastAsia"/>
        </w:rPr>
        <w:t>661/1995</w:t>
      </w:r>
      <w:r>
        <w:rPr>
          <w:rFonts w:hint="eastAsia"/>
        </w:rPr>
        <w:t>号来文的决定。</w:t>
      </w:r>
      <w:r>
        <w:rPr>
          <w:rFonts w:hint="eastAsia"/>
          <w:vertAlign w:val="superscript"/>
        </w:rPr>
        <w:t>1</w:t>
      </w:r>
      <w:r>
        <w:rPr>
          <w:rFonts w:hint="eastAsia"/>
        </w:rPr>
        <w:t xml:space="preserve"> </w:t>
      </w:r>
      <w:r>
        <w:rPr>
          <w:rFonts w:hint="eastAsia"/>
        </w:rPr>
        <w:t>在这项决定中，委员会裁定，基于提交人没有向最高上诉法院提出申诉，不可受理有关对此案审理和司法程序不合理冗长的申诉。</w:t>
      </w:r>
    </w:p>
    <w:p w:rsidR="00000000" w:rsidRDefault="00A821ED">
      <w:pPr>
        <w:pStyle w:val="Heading4"/>
        <w:rPr>
          <w:rFonts w:hint="eastAsia"/>
        </w:rPr>
      </w:pPr>
      <w:r>
        <w:rPr>
          <w:rFonts w:hint="eastAsia"/>
        </w:rPr>
        <w:t>关于案情的意见</w:t>
      </w:r>
    </w:p>
    <w:p w:rsidR="00000000" w:rsidRDefault="00A821ED">
      <w:pPr>
        <w:rPr>
          <w:rFonts w:hint="eastAsia"/>
        </w:rPr>
      </w:pPr>
      <w:r>
        <w:rPr>
          <w:rFonts w:hint="eastAsia"/>
        </w:rPr>
        <w:tab/>
        <w:t>4.6  2003</w:t>
      </w:r>
      <w:r>
        <w:rPr>
          <w:rFonts w:hint="eastAsia"/>
        </w:rPr>
        <w:t>年</w:t>
      </w:r>
      <w:r>
        <w:rPr>
          <w:rFonts w:hint="eastAsia"/>
        </w:rPr>
        <w:t>4</w:t>
      </w:r>
      <w:r>
        <w:rPr>
          <w:rFonts w:hint="eastAsia"/>
        </w:rPr>
        <w:t>月</w:t>
      </w:r>
      <w:r>
        <w:rPr>
          <w:rFonts w:hint="eastAsia"/>
        </w:rPr>
        <w:t>14</w:t>
      </w:r>
      <w:r>
        <w:rPr>
          <w:rFonts w:hint="eastAsia"/>
        </w:rPr>
        <w:t>日，缔约国就申诉事由发表了评论。</w:t>
      </w:r>
    </w:p>
    <w:p w:rsidR="00000000" w:rsidRDefault="00A821ED">
      <w:pPr>
        <w:rPr>
          <w:rFonts w:hint="eastAsia"/>
        </w:rPr>
      </w:pPr>
      <w:r>
        <w:rPr>
          <w:rFonts w:hint="eastAsia"/>
        </w:rPr>
        <w:tab/>
        <w:t xml:space="preserve">4.7  </w:t>
      </w:r>
      <w:r>
        <w:rPr>
          <w:rFonts w:hint="eastAsia"/>
        </w:rPr>
        <w:t>关于未</w:t>
      </w:r>
      <w:r>
        <w:rPr>
          <w:rFonts w:hint="eastAsia"/>
        </w:rPr>
        <w:t>实行公平审理，提交人声称的司法不当，缔约国认为，只要在允许法庭加以纠正的司法审理过程中发生的这个问题，法庭的一项失误，并不构成《公约》第十四条含义所指的应承担责任的司法不当。因此，法庭</w:t>
      </w:r>
      <w:r>
        <w:rPr>
          <w:rFonts w:hint="eastAsia"/>
        </w:rPr>
        <w:t>1985</w:t>
      </w:r>
      <w:r>
        <w:rPr>
          <w:rFonts w:hint="eastAsia"/>
        </w:rPr>
        <w:t>年</w:t>
      </w:r>
      <w:r>
        <w:rPr>
          <w:rFonts w:hint="eastAsia"/>
        </w:rPr>
        <w:t>11</w:t>
      </w:r>
      <w:r>
        <w:rPr>
          <w:rFonts w:hint="eastAsia"/>
        </w:rPr>
        <w:t>月</w:t>
      </w:r>
      <w:r>
        <w:rPr>
          <w:rFonts w:hint="eastAsia"/>
        </w:rPr>
        <w:t>6</w:t>
      </w:r>
      <w:r>
        <w:rPr>
          <w:rFonts w:hint="eastAsia"/>
        </w:rPr>
        <w:t>日所犯的裁决错误已及时得到了纠正，而且申诉人亦未拿出据称蒙受损害的证据，即业务完全丧失的证据。上诉法院</w:t>
      </w:r>
      <w:r>
        <w:rPr>
          <w:rFonts w:hint="eastAsia"/>
        </w:rPr>
        <w:t>1992</w:t>
      </w:r>
      <w:r>
        <w:rPr>
          <w:rFonts w:hint="eastAsia"/>
        </w:rPr>
        <w:t>年</w:t>
      </w:r>
      <w:r>
        <w:rPr>
          <w:rFonts w:hint="eastAsia"/>
        </w:rPr>
        <w:t>4</w:t>
      </w:r>
      <w:r>
        <w:rPr>
          <w:rFonts w:hint="eastAsia"/>
        </w:rPr>
        <w:t>月</w:t>
      </w:r>
      <w:r>
        <w:rPr>
          <w:rFonts w:hint="eastAsia"/>
        </w:rPr>
        <w:t>7</w:t>
      </w:r>
      <w:r>
        <w:rPr>
          <w:rFonts w:hint="eastAsia"/>
        </w:rPr>
        <w:t>日的裁决，以下级法院不顾</w:t>
      </w:r>
      <w:r>
        <w:rPr>
          <w:rFonts w:hint="eastAsia"/>
        </w:rPr>
        <w:t>L</w:t>
      </w:r>
      <w:r>
        <w:t>e Praley</w:t>
      </w:r>
      <w:r>
        <w:rPr>
          <w:rFonts w:hint="eastAsia"/>
        </w:rPr>
        <w:t>公司并不属于诉讼当事方的事实，根据下议院本身的动议下令将</w:t>
      </w:r>
      <w:r>
        <w:rPr>
          <w:rFonts w:hint="eastAsia"/>
        </w:rPr>
        <w:t>L</w:t>
      </w:r>
      <w:r>
        <w:t>e Praley</w:t>
      </w:r>
      <w:r>
        <w:rPr>
          <w:rFonts w:hint="eastAsia"/>
        </w:rPr>
        <w:t>公司的经营业务置于法院监督之下的理由，推翻了</w:t>
      </w:r>
      <w:r>
        <w:rPr>
          <w:rFonts w:hint="eastAsia"/>
        </w:rPr>
        <w:t>1990</w:t>
      </w:r>
      <w:r>
        <w:rPr>
          <w:rFonts w:hint="eastAsia"/>
        </w:rPr>
        <w:t>年</w:t>
      </w:r>
      <w:r>
        <w:rPr>
          <w:rFonts w:hint="eastAsia"/>
        </w:rPr>
        <w:t>4</w:t>
      </w:r>
      <w:r>
        <w:rPr>
          <w:rFonts w:hint="eastAsia"/>
        </w:rPr>
        <w:t>月</w:t>
      </w:r>
      <w:r>
        <w:rPr>
          <w:rFonts w:hint="eastAsia"/>
        </w:rPr>
        <w:t>18</w:t>
      </w:r>
      <w:r>
        <w:rPr>
          <w:rFonts w:hint="eastAsia"/>
        </w:rPr>
        <w:t>日的判决。</w:t>
      </w:r>
      <w:r>
        <w:rPr>
          <w:rFonts w:hint="eastAsia"/>
        </w:rPr>
        <w:t>19</w:t>
      </w:r>
      <w:r>
        <w:rPr>
          <w:rFonts w:hint="eastAsia"/>
        </w:rPr>
        <w:t>96</w:t>
      </w:r>
      <w:r>
        <w:rPr>
          <w:rFonts w:hint="eastAsia"/>
        </w:rPr>
        <w:t>年</w:t>
      </w:r>
      <w:r>
        <w:rPr>
          <w:rFonts w:hint="eastAsia"/>
        </w:rPr>
        <w:t>9</w:t>
      </w:r>
      <w:r>
        <w:rPr>
          <w:rFonts w:hint="eastAsia"/>
        </w:rPr>
        <w:t>月</w:t>
      </w:r>
      <w:r>
        <w:rPr>
          <w:rFonts w:hint="eastAsia"/>
        </w:rPr>
        <w:t>4</w:t>
      </w:r>
      <w:r>
        <w:rPr>
          <w:rFonts w:hint="eastAsia"/>
        </w:rPr>
        <w:t>日按不同审理程序下达了裁决；与申诉人的宣称相反，并没有恢复被推翻的裁决；而且这一裁决也仅是因为在程序上不符合规定而被推翻的。</w:t>
      </w:r>
    </w:p>
    <w:p w:rsidR="00000000" w:rsidRDefault="00A821ED">
      <w:pPr>
        <w:rPr>
          <w:rFonts w:hint="eastAsia"/>
        </w:rPr>
      </w:pPr>
      <w:r>
        <w:rPr>
          <w:rFonts w:hint="eastAsia"/>
        </w:rPr>
        <w:tab/>
        <w:t xml:space="preserve">4.8  </w:t>
      </w:r>
      <w:r>
        <w:rPr>
          <w:rFonts w:hint="eastAsia"/>
        </w:rPr>
        <w:t>申诉人并没有拿出真凭实据证明确实曾下达过他们所赞同并据说对他们有利的</w:t>
      </w:r>
      <w:r>
        <w:rPr>
          <w:rFonts w:hint="eastAsia"/>
        </w:rPr>
        <w:t>1993</w:t>
      </w:r>
      <w:r>
        <w:rPr>
          <w:rFonts w:hint="eastAsia"/>
        </w:rPr>
        <w:t>年</w:t>
      </w:r>
      <w:r>
        <w:rPr>
          <w:rFonts w:hint="eastAsia"/>
        </w:rPr>
        <w:t>10</w:t>
      </w:r>
      <w:r>
        <w:rPr>
          <w:rFonts w:hint="eastAsia"/>
        </w:rPr>
        <w:t>月</w:t>
      </w:r>
      <w:r>
        <w:rPr>
          <w:rFonts w:hint="eastAsia"/>
        </w:rPr>
        <w:t>6</w:t>
      </w:r>
      <w:r>
        <w:rPr>
          <w:rFonts w:hint="eastAsia"/>
        </w:rPr>
        <w:t>日判决。此外，令人惊奇的是，他们事先并没有查询</w:t>
      </w:r>
      <w:r>
        <w:rPr>
          <w:rFonts w:hint="eastAsia"/>
        </w:rPr>
        <w:t>1993</w:t>
      </w:r>
      <w:r>
        <w:rPr>
          <w:rFonts w:hint="eastAsia"/>
        </w:rPr>
        <w:t>年</w:t>
      </w:r>
      <w:r>
        <w:rPr>
          <w:rFonts w:hint="eastAsia"/>
        </w:rPr>
        <w:t>10</w:t>
      </w:r>
      <w:r>
        <w:rPr>
          <w:rFonts w:hint="eastAsia"/>
        </w:rPr>
        <w:t>月</w:t>
      </w:r>
      <w:r>
        <w:rPr>
          <w:rFonts w:hint="eastAsia"/>
        </w:rPr>
        <w:t>6</w:t>
      </w:r>
      <w:r>
        <w:rPr>
          <w:rFonts w:hint="eastAsia"/>
        </w:rPr>
        <w:t>日的判决，而是一直等到法院书记处向他们通告将重新审理时，才提出查询。</w:t>
      </w:r>
    </w:p>
    <w:p w:rsidR="00000000" w:rsidRDefault="00A821ED">
      <w:pPr>
        <w:rPr>
          <w:rFonts w:hint="eastAsia"/>
        </w:rPr>
      </w:pPr>
      <w:r>
        <w:rPr>
          <w:rFonts w:hint="eastAsia"/>
        </w:rPr>
        <w:tab/>
        <w:t xml:space="preserve">4.9  </w:t>
      </w:r>
      <w:r>
        <w:rPr>
          <w:rFonts w:hint="eastAsia"/>
        </w:rPr>
        <w:t>关于偿还债务的行动和辩称对</w:t>
      </w:r>
      <w:r>
        <w:t>Deperraz</w:t>
      </w:r>
      <w:r>
        <w:rPr>
          <w:rFonts w:hint="eastAsia"/>
        </w:rPr>
        <w:t>先生的判决是依据上诉法院自身的动议提出的理由，即既没有通过对抗性辩论审理，也未在原先的申</w:t>
      </w:r>
      <w:r>
        <w:rPr>
          <w:rFonts w:hint="eastAsia"/>
        </w:rPr>
        <w:t>诉中提及的管理不善的问题，缔约国指出，诉讼各方在法庭中讨论了经营不善问题，而</w:t>
      </w:r>
      <w:r>
        <w:t>Deperraz</w:t>
      </w:r>
      <w:r>
        <w:rPr>
          <w:rFonts w:hint="eastAsia"/>
        </w:rPr>
        <w:t>先生认为，没有必要听从传唤，亲自到庭解释他遭受指责的经营不善问题。</w:t>
      </w:r>
      <w:r>
        <w:rPr>
          <w:rFonts w:hint="eastAsia"/>
          <w:vertAlign w:val="superscript"/>
        </w:rPr>
        <w:t>2</w:t>
      </w:r>
      <w:r>
        <w:rPr>
          <w:rFonts w:hint="eastAsia"/>
        </w:rPr>
        <w:t xml:space="preserve"> </w:t>
      </w:r>
      <w:r>
        <w:rPr>
          <w:rFonts w:hint="eastAsia"/>
        </w:rPr>
        <w:t>上诉法院确实与下级法院在管理不善问题上持有不同的看法，但上诉法院之所以持有不同的看法是根据当事各方曾经在审议期间的讨论中提出的各个观点，即核查账目，以及这些账目收支不平衡的事实。这一点得到最高上诉法院的确认。</w:t>
      </w:r>
    </w:p>
    <w:p w:rsidR="00000000" w:rsidRDefault="00A821ED">
      <w:pPr>
        <w:rPr>
          <w:rFonts w:hint="eastAsia"/>
        </w:rPr>
      </w:pPr>
      <w:r>
        <w:rPr>
          <w:rFonts w:hint="eastAsia"/>
        </w:rPr>
        <w:tab/>
        <w:t xml:space="preserve">4.10  </w:t>
      </w:r>
      <w:r>
        <w:rPr>
          <w:rFonts w:hint="eastAsia"/>
        </w:rPr>
        <w:t>至于上述这些诉讼缺乏公开性的问题，缔约国认为，并不存在违反《公约》第十四条第</w:t>
      </w:r>
      <w:r>
        <w:rPr>
          <w:rFonts w:hint="eastAsia"/>
        </w:rPr>
        <w:t>1</w:t>
      </w:r>
      <w:r>
        <w:rPr>
          <w:rFonts w:hint="eastAsia"/>
        </w:rPr>
        <w:t>款的情况。缔约国在援引国内有关这一方面的法律时指</w:t>
      </w:r>
      <w:r>
        <w:rPr>
          <w:rFonts w:hint="eastAsia"/>
        </w:rPr>
        <w:t>出，虽然区域法庭审讯是在法庭中举行的，即并不向公众开放，但是，上诉法院审讯是对外公开的。此外，区域法庭是在公开的法庭上宣布裁决的。</w:t>
      </w:r>
    </w:p>
    <w:p w:rsidR="00000000" w:rsidRDefault="00A821ED">
      <w:pPr>
        <w:spacing w:after="320"/>
        <w:rPr>
          <w:rFonts w:hint="eastAsia"/>
        </w:rPr>
      </w:pPr>
      <w:r>
        <w:rPr>
          <w:rFonts w:hint="eastAsia"/>
        </w:rPr>
        <w:tab/>
        <w:t xml:space="preserve">4.11  </w:t>
      </w:r>
      <w:r>
        <w:rPr>
          <w:rFonts w:hint="eastAsia"/>
        </w:rPr>
        <w:t>至于审理程序冗长，缔约国指出，与提交人的宣称相反，此案不仅涉及一组，而且涉及四组不同的程序，每一组审议不同的专题。分别长达</w:t>
      </w:r>
      <w:r>
        <w:rPr>
          <w:rFonts w:hint="eastAsia"/>
        </w:rPr>
        <w:t>7</w:t>
      </w:r>
      <w:r>
        <w:rPr>
          <w:rFonts w:hint="eastAsia"/>
        </w:rPr>
        <w:t>年和</w:t>
      </w:r>
      <w:r>
        <w:rPr>
          <w:rFonts w:hint="eastAsia"/>
        </w:rPr>
        <w:t>6</w:t>
      </w:r>
      <w:r>
        <w:rPr>
          <w:rFonts w:hint="eastAsia"/>
        </w:rPr>
        <w:t>年之久的最后两组审理较为复杂，尤其是涉及对</w:t>
      </w:r>
      <w:r>
        <w:t>Deperraz</w:t>
      </w:r>
      <w:r>
        <w:rPr>
          <w:rFonts w:hint="eastAsia"/>
        </w:rPr>
        <w:t>先生经营管理缺陷问题的评估。为此，缔约国回顾，委员会曾以提交人并没有充分证明，法国行政当局冗长的程序对他造成真正伤害为依据，</w:t>
      </w:r>
      <w:r>
        <w:rPr>
          <w:rFonts w:hint="eastAsia"/>
          <w:vertAlign w:val="superscript"/>
        </w:rPr>
        <w:t>3</w:t>
      </w:r>
      <w:r>
        <w:rPr>
          <w:rFonts w:hint="eastAsia"/>
        </w:rPr>
        <w:t xml:space="preserve"> </w:t>
      </w:r>
      <w:r>
        <w:rPr>
          <w:rFonts w:hint="eastAsia"/>
        </w:rPr>
        <w:t>裁定第</w:t>
      </w:r>
      <w:r>
        <w:t>831/1998</w:t>
      </w:r>
      <w:r>
        <w:rPr>
          <w:rFonts w:hint="eastAsia"/>
        </w:rPr>
        <w:t>号来文不可受理。</w:t>
      </w:r>
    </w:p>
    <w:p w:rsidR="00000000" w:rsidRDefault="00A821ED">
      <w:pPr>
        <w:pStyle w:val="Heading4"/>
        <w:rPr>
          <w:rFonts w:hint="eastAsia"/>
        </w:rPr>
      </w:pPr>
      <w:r>
        <w:rPr>
          <w:rFonts w:hint="eastAsia"/>
        </w:rPr>
        <w:t>提交人的评</w:t>
      </w:r>
      <w:r>
        <w:rPr>
          <w:rFonts w:hint="eastAsia"/>
        </w:rPr>
        <w:t>论</w:t>
      </w:r>
    </w:p>
    <w:p w:rsidR="00000000" w:rsidRDefault="00A821ED">
      <w:pPr>
        <w:pStyle w:val="Heading4"/>
        <w:rPr>
          <w:rFonts w:hint="eastAsia"/>
        </w:rPr>
      </w:pPr>
      <w:r>
        <w:rPr>
          <w:rFonts w:hint="eastAsia"/>
        </w:rPr>
        <w:t>关于可否受理的评论</w:t>
      </w:r>
    </w:p>
    <w:p w:rsidR="00000000" w:rsidRDefault="00A821ED">
      <w:pPr>
        <w:rPr>
          <w:rFonts w:hint="eastAsia"/>
        </w:rPr>
      </w:pPr>
      <w:r>
        <w:rPr>
          <w:rFonts w:hint="eastAsia"/>
        </w:rPr>
        <w:tab/>
        <w:t xml:space="preserve">5.1  </w:t>
      </w:r>
      <w:r>
        <w:rPr>
          <w:rFonts w:hint="eastAsia"/>
        </w:rPr>
        <w:t>提交人</w:t>
      </w:r>
      <w:r>
        <w:rPr>
          <w:rFonts w:hint="eastAsia"/>
        </w:rPr>
        <w:t>2003</w:t>
      </w:r>
      <w:r>
        <w:rPr>
          <w:rFonts w:hint="eastAsia"/>
        </w:rPr>
        <w:t>年</w:t>
      </w:r>
      <w:r>
        <w:rPr>
          <w:rFonts w:hint="eastAsia"/>
        </w:rPr>
        <w:t>8</w:t>
      </w:r>
      <w:r>
        <w:rPr>
          <w:rFonts w:hint="eastAsia"/>
        </w:rPr>
        <w:t>月</w:t>
      </w:r>
      <w:r>
        <w:rPr>
          <w:rFonts w:hint="eastAsia"/>
        </w:rPr>
        <w:t>4</w:t>
      </w:r>
      <w:r>
        <w:rPr>
          <w:rFonts w:hint="eastAsia"/>
        </w:rPr>
        <w:t>日发表评论反驳了缔约国关于可否受理问题的意见。提交人宣称，《司法法》第</w:t>
      </w:r>
      <w:r>
        <w:rPr>
          <w:rFonts w:hint="eastAsia"/>
        </w:rPr>
        <w:t>L 781-1</w:t>
      </w:r>
      <w:r>
        <w:rPr>
          <w:rFonts w:hint="eastAsia"/>
        </w:rPr>
        <w:t>条实际上确立了一项规格极严、无法追究的国家责任条款。提交人援引了最高上诉法院</w:t>
      </w:r>
      <w:r>
        <w:rPr>
          <w:rFonts w:hint="eastAsia"/>
        </w:rPr>
        <w:t>2001</w:t>
      </w:r>
      <w:r>
        <w:rPr>
          <w:rFonts w:hint="eastAsia"/>
        </w:rPr>
        <w:t>年</w:t>
      </w:r>
      <w:r>
        <w:rPr>
          <w:rFonts w:hint="eastAsia"/>
        </w:rPr>
        <w:t>2</w:t>
      </w:r>
      <w:r>
        <w:rPr>
          <w:rFonts w:hint="eastAsia"/>
        </w:rPr>
        <w:t>月</w:t>
      </w:r>
      <w:r>
        <w:rPr>
          <w:rFonts w:hint="eastAsia"/>
        </w:rPr>
        <w:t>23</w:t>
      </w:r>
      <w:r>
        <w:rPr>
          <w:rFonts w:hint="eastAsia"/>
        </w:rPr>
        <w:t>日的裁决，阐明案例法起码在最高一级运用了确定是否存在着严重忽视或剥夺公正问题的僵硬标准，这些概念其本身即非常狭窄。法院还说，除了最为昭彰的过失或特别荒唐的错误之外，极少能获得赔偿，而且欧洲人权法院</w:t>
      </w:r>
      <w:r>
        <w:rPr>
          <w:rFonts w:hint="eastAsia"/>
        </w:rPr>
        <w:t>2000</w:t>
      </w:r>
      <w:r>
        <w:rPr>
          <w:rFonts w:hint="eastAsia"/>
        </w:rPr>
        <w:t>年</w:t>
      </w:r>
      <w:r>
        <w:rPr>
          <w:rFonts w:hint="eastAsia"/>
        </w:rPr>
        <w:t>11</w:t>
      </w:r>
      <w:r>
        <w:rPr>
          <w:rFonts w:hint="eastAsia"/>
        </w:rPr>
        <w:t>月和</w:t>
      </w:r>
      <w:r>
        <w:rPr>
          <w:rFonts w:hint="eastAsia"/>
        </w:rPr>
        <w:t>2001</w:t>
      </w:r>
      <w:r>
        <w:rPr>
          <w:rFonts w:hint="eastAsia"/>
        </w:rPr>
        <w:t>年</w:t>
      </w:r>
      <w:r>
        <w:rPr>
          <w:rFonts w:hint="eastAsia"/>
        </w:rPr>
        <w:t>9</w:t>
      </w:r>
      <w:r>
        <w:rPr>
          <w:rFonts w:hint="eastAsia"/>
        </w:rPr>
        <w:t>月下达的裁决采取的解决办法，实际上与其本身的案例法</w:t>
      </w:r>
      <w:r>
        <w:rPr>
          <w:rFonts w:hint="eastAsia"/>
        </w:rPr>
        <w:t>是自相矛盾的。此外，这些裁决是在最高上诉法院</w:t>
      </w:r>
      <w:r>
        <w:rPr>
          <w:rFonts w:hint="eastAsia"/>
        </w:rPr>
        <w:t>2000</w:t>
      </w:r>
      <w:r>
        <w:rPr>
          <w:rFonts w:hint="eastAsia"/>
        </w:rPr>
        <w:t>年</w:t>
      </w:r>
      <w:r>
        <w:rPr>
          <w:rFonts w:hint="eastAsia"/>
        </w:rPr>
        <w:t>3</w:t>
      </w:r>
      <w:r>
        <w:rPr>
          <w:rFonts w:hint="eastAsia"/>
        </w:rPr>
        <w:t>月</w:t>
      </w:r>
      <w:r>
        <w:rPr>
          <w:rFonts w:hint="eastAsia"/>
        </w:rPr>
        <w:t>14</w:t>
      </w:r>
      <w:r>
        <w:rPr>
          <w:rFonts w:hint="eastAsia"/>
        </w:rPr>
        <w:t>日就本案下达了最后判决之后才作出的。因此，委员会不应该要求诉诸第</w:t>
      </w:r>
      <w:r>
        <w:rPr>
          <w:rFonts w:hint="eastAsia"/>
        </w:rPr>
        <w:t>L 781-1</w:t>
      </w:r>
      <w:r>
        <w:rPr>
          <w:rFonts w:hint="eastAsia"/>
        </w:rPr>
        <w:t>号条款规定的补救办法。</w:t>
      </w:r>
    </w:p>
    <w:p w:rsidR="00000000" w:rsidRDefault="00A821ED">
      <w:pPr>
        <w:rPr>
          <w:rFonts w:hint="eastAsia"/>
        </w:rPr>
      </w:pPr>
      <w:r>
        <w:rPr>
          <w:rFonts w:hint="eastAsia"/>
        </w:rPr>
        <w:tab/>
        <w:t xml:space="preserve">5.2  </w:t>
      </w:r>
      <w:r>
        <w:rPr>
          <w:rFonts w:hint="eastAsia"/>
        </w:rPr>
        <w:t>提交人宣称，他们多年来一直在提请注意他们所蒙受的司法不当、失误和不符合规定的程序，而且他们就违反辩护权和对抗性辩论诉诸程序原则的具体申诉一路上告至最高上诉法院。</w:t>
      </w:r>
    </w:p>
    <w:p w:rsidR="00000000" w:rsidRDefault="00A821ED">
      <w:pPr>
        <w:spacing w:after="320"/>
        <w:rPr>
          <w:rFonts w:hint="eastAsia"/>
        </w:rPr>
      </w:pPr>
      <w:r>
        <w:rPr>
          <w:rFonts w:hint="eastAsia"/>
        </w:rPr>
        <w:tab/>
        <w:t xml:space="preserve">5.3  </w:t>
      </w:r>
      <w:r>
        <w:rPr>
          <w:rFonts w:hint="eastAsia"/>
        </w:rPr>
        <w:t>申诉人反驳缔约国关于他们没有就</w:t>
      </w:r>
      <w:r>
        <w:rPr>
          <w:rFonts w:hint="eastAsia"/>
        </w:rPr>
        <w:t>1990</w:t>
      </w:r>
      <w:r>
        <w:rPr>
          <w:rFonts w:hint="eastAsia"/>
        </w:rPr>
        <w:t>年</w:t>
      </w:r>
      <w:r>
        <w:rPr>
          <w:rFonts w:hint="eastAsia"/>
        </w:rPr>
        <w:t>4</w:t>
      </w:r>
      <w:r>
        <w:rPr>
          <w:rFonts w:hint="eastAsia"/>
        </w:rPr>
        <w:t>月</w:t>
      </w:r>
      <w:r>
        <w:rPr>
          <w:rFonts w:hint="eastAsia"/>
        </w:rPr>
        <w:t>18</w:t>
      </w:r>
      <w:r>
        <w:rPr>
          <w:rFonts w:hint="eastAsia"/>
        </w:rPr>
        <w:t>日裁决提出上诉的宣称是毫无根据的。对于一个因违反公共政策被推翻的裁决，无法提出有效的上诉。</w:t>
      </w:r>
    </w:p>
    <w:p w:rsidR="00000000" w:rsidRDefault="00A821ED">
      <w:pPr>
        <w:pStyle w:val="Heading4"/>
        <w:rPr>
          <w:rFonts w:hint="eastAsia"/>
        </w:rPr>
      </w:pPr>
      <w:r>
        <w:rPr>
          <w:rFonts w:hint="eastAsia"/>
        </w:rPr>
        <w:t>关于案情的评论</w:t>
      </w:r>
    </w:p>
    <w:p w:rsidR="00000000" w:rsidRDefault="00A821ED">
      <w:pPr>
        <w:rPr>
          <w:rFonts w:hint="eastAsia"/>
        </w:rPr>
      </w:pPr>
      <w:r>
        <w:rPr>
          <w:rFonts w:hint="eastAsia"/>
        </w:rPr>
        <w:tab/>
        <w:t>5.</w:t>
      </w:r>
      <w:r>
        <w:rPr>
          <w:rFonts w:hint="eastAsia"/>
        </w:rPr>
        <w:t xml:space="preserve">4  </w:t>
      </w:r>
      <w:r>
        <w:rPr>
          <w:rFonts w:hint="eastAsia"/>
        </w:rPr>
        <w:t>提交人还反驳了缔约国关于事由的意见。提交人再次阐明，</w:t>
      </w:r>
      <w:r>
        <w:rPr>
          <w:rFonts w:hint="eastAsia"/>
        </w:rPr>
        <w:t>1985</w:t>
      </w:r>
      <w:r>
        <w:rPr>
          <w:rFonts w:hint="eastAsia"/>
        </w:rPr>
        <w:t>年</w:t>
      </w:r>
      <w:r>
        <w:rPr>
          <w:rFonts w:hint="eastAsia"/>
        </w:rPr>
        <w:t>11</w:t>
      </w:r>
      <w:r>
        <w:rPr>
          <w:rFonts w:hint="eastAsia"/>
        </w:rPr>
        <w:t>月</w:t>
      </w:r>
      <w:r>
        <w:rPr>
          <w:rFonts w:hint="eastAsia"/>
        </w:rPr>
        <w:t>6</w:t>
      </w:r>
      <w:r>
        <w:rPr>
          <w:rFonts w:hint="eastAsia"/>
        </w:rPr>
        <w:t>日的裁决产生了无法挽救的后果，并指出，清算</w:t>
      </w:r>
      <w:r>
        <w:t>Le Praley</w:t>
      </w:r>
      <w:r>
        <w:rPr>
          <w:rFonts w:hint="eastAsia"/>
        </w:rPr>
        <w:t>公司的命令是</w:t>
      </w:r>
      <w:r>
        <w:rPr>
          <w:rFonts w:hint="eastAsia"/>
        </w:rPr>
        <w:t>1991</w:t>
      </w:r>
      <w:r>
        <w:rPr>
          <w:rFonts w:hint="eastAsia"/>
        </w:rPr>
        <w:t>年</w:t>
      </w:r>
      <w:r>
        <w:rPr>
          <w:rFonts w:hint="eastAsia"/>
        </w:rPr>
        <w:t>5</w:t>
      </w:r>
      <w:r>
        <w:rPr>
          <w:rFonts w:hint="eastAsia"/>
        </w:rPr>
        <w:t>月</w:t>
      </w:r>
      <w:r>
        <w:rPr>
          <w:rFonts w:hint="eastAsia"/>
        </w:rPr>
        <w:t>22</w:t>
      </w:r>
      <w:r>
        <w:rPr>
          <w:rFonts w:hint="eastAsia"/>
        </w:rPr>
        <w:t>日下达的，在将近一年之后才撤销。然而，暂行执行这项命令阻碍了公司征收任何租金并加快了公司财务情况恶化。此外，鉴于</w:t>
      </w:r>
      <w:r>
        <w:rPr>
          <w:rFonts w:hint="eastAsia"/>
        </w:rPr>
        <w:t>1996</w:t>
      </w:r>
      <w:r>
        <w:rPr>
          <w:rFonts w:hint="eastAsia"/>
        </w:rPr>
        <w:t>年</w:t>
      </w:r>
      <w:r>
        <w:rPr>
          <w:rFonts w:hint="eastAsia"/>
        </w:rPr>
        <w:t>9</w:t>
      </w:r>
      <w:r>
        <w:rPr>
          <w:rFonts w:hint="eastAsia"/>
        </w:rPr>
        <w:t>月</w:t>
      </w:r>
      <w:r>
        <w:rPr>
          <w:rFonts w:hint="eastAsia"/>
        </w:rPr>
        <w:t>24</w:t>
      </w:r>
      <w:r>
        <w:rPr>
          <w:rFonts w:hint="eastAsia"/>
        </w:rPr>
        <w:t>日的裁决最终确认了对公司合作伙伴的清算，根本就无视</w:t>
      </w:r>
      <w:r>
        <w:rPr>
          <w:rFonts w:hint="eastAsia"/>
        </w:rPr>
        <w:t>1990</w:t>
      </w:r>
      <w:r>
        <w:rPr>
          <w:rFonts w:hint="eastAsia"/>
        </w:rPr>
        <w:t>年</w:t>
      </w:r>
      <w:r>
        <w:rPr>
          <w:rFonts w:hint="eastAsia"/>
        </w:rPr>
        <w:t>4</w:t>
      </w:r>
      <w:r>
        <w:rPr>
          <w:rFonts w:hint="eastAsia"/>
        </w:rPr>
        <w:t>月</w:t>
      </w:r>
      <w:r>
        <w:rPr>
          <w:rFonts w:hint="eastAsia"/>
        </w:rPr>
        <w:t>18</w:t>
      </w:r>
      <w:r>
        <w:rPr>
          <w:rFonts w:hint="eastAsia"/>
        </w:rPr>
        <w:t>日将</w:t>
      </w:r>
      <w:r>
        <w:t>Le Praley</w:t>
      </w:r>
      <w:r>
        <w:rPr>
          <w:rFonts w:hint="eastAsia"/>
        </w:rPr>
        <w:t>公司经营业务置于法庭监督之下的裁决已经被推翻的事实。</w:t>
      </w:r>
    </w:p>
    <w:p w:rsidR="00000000" w:rsidRDefault="00A821ED">
      <w:pPr>
        <w:rPr>
          <w:rFonts w:hint="eastAsia"/>
        </w:rPr>
      </w:pPr>
      <w:r>
        <w:rPr>
          <w:rFonts w:hint="eastAsia"/>
        </w:rPr>
        <w:tab/>
        <w:t xml:space="preserve">5.5  </w:t>
      </w:r>
      <w:r>
        <w:rPr>
          <w:rFonts w:hint="eastAsia"/>
        </w:rPr>
        <w:t>至于是否有证据证明曾下达过</w:t>
      </w:r>
      <w:r>
        <w:rPr>
          <w:rFonts w:hint="eastAsia"/>
        </w:rPr>
        <w:t>1993</w:t>
      </w:r>
      <w:r>
        <w:rPr>
          <w:rFonts w:hint="eastAsia"/>
        </w:rPr>
        <w:t>年</w:t>
      </w:r>
      <w:r>
        <w:rPr>
          <w:rFonts w:hint="eastAsia"/>
        </w:rPr>
        <w:t>10</w:t>
      </w:r>
      <w:r>
        <w:rPr>
          <w:rFonts w:hint="eastAsia"/>
        </w:rPr>
        <w:t>月</w:t>
      </w:r>
      <w:r>
        <w:rPr>
          <w:rFonts w:hint="eastAsia"/>
        </w:rPr>
        <w:t>6</w:t>
      </w:r>
      <w:r>
        <w:rPr>
          <w:rFonts w:hint="eastAsia"/>
        </w:rPr>
        <w:t>日的判决，提交人</w:t>
      </w:r>
      <w:r>
        <w:rPr>
          <w:rFonts w:hint="eastAsia"/>
        </w:rPr>
        <w:t>指出，</w:t>
      </w:r>
      <w:r>
        <w:rPr>
          <w:rFonts w:hint="eastAsia"/>
        </w:rPr>
        <w:t>1994</w:t>
      </w:r>
      <w:r>
        <w:rPr>
          <w:rFonts w:hint="eastAsia"/>
        </w:rPr>
        <w:t>年</w:t>
      </w:r>
      <w:r>
        <w:rPr>
          <w:rFonts w:hint="eastAsia"/>
        </w:rPr>
        <w:t>2</w:t>
      </w:r>
      <w:r>
        <w:rPr>
          <w:rFonts w:hint="eastAsia"/>
        </w:rPr>
        <w:t>月</w:t>
      </w:r>
      <w:r>
        <w:rPr>
          <w:rFonts w:hint="eastAsia"/>
        </w:rPr>
        <w:t>22</w:t>
      </w:r>
      <w:r>
        <w:rPr>
          <w:rFonts w:hint="eastAsia"/>
        </w:rPr>
        <w:t>日他们的律师向</w:t>
      </w:r>
      <w:r>
        <w:t>Bonneville</w:t>
      </w:r>
      <w:r>
        <w:rPr>
          <w:rFonts w:hint="eastAsia"/>
        </w:rPr>
        <w:t>区法庭发出了一封信函，阐明法庭书记处于</w:t>
      </w:r>
      <w:r>
        <w:rPr>
          <w:rFonts w:hint="eastAsia"/>
        </w:rPr>
        <w:t>1993</w:t>
      </w:r>
      <w:r>
        <w:rPr>
          <w:rFonts w:hint="eastAsia"/>
        </w:rPr>
        <w:t>年</w:t>
      </w:r>
      <w:r>
        <w:rPr>
          <w:rFonts w:hint="eastAsia"/>
        </w:rPr>
        <w:t>10</w:t>
      </w:r>
      <w:r>
        <w:rPr>
          <w:rFonts w:hint="eastAsia"/>
        </w:rPr>
        <w:t>月</w:t>
      </w:r>
      <w:r>
        <w:rPr>
          <w:rFonts w:hint="eastAsia"/>
        </w:rPr>
        <w:t>7</w:t>
      </w:r>
      <w:r>
        <w:rPr>
          <w:rFonts w:hint="eastAsia"/>
        </w:rPr>
        <w:t>日电话通知律师事务所，已经于</w:t>
      </w:r>
      <w:r>
        <w:rPr>
          <w:rFonts w:hint="eastAsia"/>
        </w:rPr>
        <w:t>1993</w:t>
      </w:r>
      <w:r>
        <w:rPr>
          <w:rFonts w:hint="eastAsia"/>
        </w:rPr>
        <w:t>年</w:t>
      </w:r>
      <w:r>
        <w:rPr>
          <w:rFonts w:hint="eastAsia"/>
        </w:rPr>
        <w:t>10</w:t>
      </w:r>
      <w:r>
        <w:rPr>
          <w:rFonts w:hint="eastAsia"/>
        </w:rPr>
        <w:t>月</w:t>
      </w:r>
      <w:r>
        <w:rPr>
          <w:rFonts w:hint="eastAsia"/>
        </w:rPr>
        <w:t>6</w:t>
      </w:r>
      <w:r>
        <w:rPr>
          <w:rFonts w:hint="eastAsia"/>
        </w:rPr>
        <w:t>日下达了一项裁决。律师于</w:t>
      </w:r>
      <w:r>
        <w:rPr>
          <w:rFonts w:hint="eastAsia"/>
        </w:rPr>
        <w:t>1993</w:t>
      </w:r>
      <w:r>
        <w:rPr>
          <w:rFonts w:hint="eastAsia"/>
        </w:rPr>
        <w:t>年</w:t>
      </w:r>
      <w:r>
        <w:rPr>
          <w:rFonts w:hint="eastAsia"/>
        </w:rPr>
        <w:t>10</w:t>
      </w:r>
      <w:r>
        <w:rPr>
          <w:rFonts w:hint="eastAsia"/>
        </w:rPr>
        <w:t>月</w:t>
      </w:r>
      <w:r>
        <w:rPr>
          <w:rFonts w:hint="eastAsia"/>
        </w:rPr>
        <w:t>12</w:t>
      </w:r>
      <w:r>
        <w:rPr>
          <w:rFonts w:hint="eastAsia"/>
        </w:rPr>
        <w:t>日就这项判决于</w:t>
      </w:r>
      <w:r>
        <w:rPr>
          <w:rFonts w:hint="eastAsia"/>
        </w:rPr>
        <w:t>1993</w:t>
      </w:r>
      <w:r>
        <w:rPr>
          <w:rFonts w:hint="eastAsia"/>
        </w:rPr>
        <w:t>年</w:t>
      </w:r>
      <w:r>
        <w:rPr>
          <w:rFonts w:hint="eastAsia"/>
        </w:rPr>
        <w:t>10</w:t>
      </w:r>
      <w:r>
        <w:rPr>
          <w:rFonts w:hint="eastAsia"/>
        </w:rPr>
        <w:t>月</w:t>
      </w:r>
      <w:r>
        <w:rPr>
          <w:rFonts w:hint="eastAsia"/>
        </w:rPr>
        <w:t>12</w:t>
      </w:r>
      <w:r>
        <w:rPr>
          <w:rFonts w:hint="eastAsia"/>
        </w:rPr>
        <w:t>日书面通告了提交人。</w:t>
      </w:r>
    </w:p>
    <w:p w:rsidR="00000000" w:rsidRDefault="00A821ED">
      <w:pPr>
        <w:rPr>
          <w:rFonts w:hint="eastAsia"/>
        </w:rPr>
      </w:pPr>
      <w:r>
        <w:rPr>
          <w:rFonts w:hint="eastAsia"/>
        </w:rPr>
        <w:tab/>
        <w:t xml:space="preserve">5.6  </w:t>
      </w:r>
      <w:r>
        <w:rPr>
          <w:rFonts w:hint="eastAsia"/>
        </w:rPr>
        <w:t>至于对</w:t>
      </w:r>
      <w:r>
        <w:t>Deperraz</w:t>
      </w:r>
      <w:r>
        <w:rPr>
          <w:rFonts w:hint="eastAsia"/>
        </w:rPr>
        <w:t>先生管理不善的指称，上诉法院于</w:t>
      </w:r>
      <w:r>
        <w:rPr>
          <w:rFonts w:hint="eastAsia"/>
        </w:rPr>
        <w:t>1996</w:t>
      </w:r>
      <w:r>
        <w:rPr>
          <w:rFonts w:hint="eastAsia"/>
        </w:rPr>
        <w:t>年</w:t>
      </w:r>
      <w:r>
        <w:rPr>
          <w:rFonts w:hint="eastAsia"/>
        </w:rPr>
        <w:t>9</w:t>
      </w:r>
      <w:r>
        <w:rPr>
          <w:rFonts w:hint="eastAsia"/>
        </w:rPr>
        <w:t>月</w:t>
      </w:r>
      <w:r>
        <w:rPr>
          <w:rFonts w:hint="eastAsia"/>
        </w:rPr>
        <w:t>24</w:t>
      </w:r>
      <w:r>
        <w:rPr>
          <w:rFonts w:hint="eastAsia"/>
        </w:rPr>
        <w:t>日在接受该法庭本身动议的情况下，根据</w:t>
      </w:r>
      <w:r>
        <w:rPr>
          <w:rFonts w:hint="eastAsia"/>
        </w:rPr>
        <w:t>1966</w:t>
      </w:r>
      <w:r>
        <w:rPr>
          <w:rFonts w:hint="eastAsia"/>
        </w:rPr>
        <w:t>年</w:t>
      </w:r>
      <w:r>
        <w:rPr>
          <w:rFonts w:hint="eastAsia"/>
        </w:rPr>
        <w:t>7</w:t>
      </w:r>
      <w:r>
        <w:rPr>
          <w:rFonts w:hint="eastAsia"/>
        </w:rPr>
        <w:t>月</w:t>
      </w:r>
      <w:r>
        <w:rPr>
          <w:rFonts w:hint="eastAsia"/>
        </w:rPr>
        <w:t>24</w:t>
      </w:r>
      <w:r>
        <w:rPr>
          <w:rFonts w:hint="eastAsia"/>
        </w:rPr>
        <w:t>日《法案》第</w:t>
      </w:r>
      <w:r>
        <w:rPr>
          <w:rFonts w:hint="eastAsia"/>
        </w:rPr>
        <w:t>68</w:t>
      </w:r>
      <w:r>
        <w:rPr>
          <w:rFonts w:hint="eastAsia"/>
        </w:rPr>
        <w:t>条，接受了对一项新的申诉，裁定：“不得在未采取任何措施纠正亏损的情况下，让积累性的亏损额超过资本的半</w:t>
      </w:r>
      <w:r>
        <w:rPr>
          <w:rFonts w:hint="eastAsia"/>
        </w:rPr>
        <w:t>数。”尽管</w:t>
      </w:r>
      <w:r>
        <w:t>Deperraz</w:t>
      </w:r>
      <w:r>
        <w:rPr>
          <w:rFonts w:hint="eastAsia"/>
        </w:rPr>
        <w:t>先生在下列审议期间均出庭到场，并且按规定由其律师代理，但是提出此问题的下级法院或上诉法院从未讨论管理不善问题。</w:t>
      </w:r>
    </w:p>
    <w:p w:rsidR="00000000" w:rsidRDefault="00A821ED">
      <w:pPr>
        <w:rPr>
          <w:rFonts w:hint="eastAsia"/>
        </w:rPr>
      </w:pPr>
      <w:r>
        <w:rPr>
          <w:rFonts w:hint="eastAsia"/>
        </w:rPr>
        <w:tab/>
        <w:t xml:space="preserve">5.7  </w:t>
      </w:r>
      <w:r>
        <w:rPr>
          <w:rFonts w:hint="eastAsia"/>
        </w:rPr>
        <w:t>提交人认为，对于未举行公开审理没有开脱的理由。而国内法庭公开开庭宣布判决与审理程序本身的公开性质毫不相关。</w:t>
      </w:r>
    </w:p>
    <w:p w:rsidR="00000000" w:rsidRDefault="00A821ED">
      <w:pPr>
        <w:spacing w:after="320"/>
        <w:rPr>
          <w:rFonts w:hint="eastAsia"/>
        </w:rPr>
      </w:pPr>
      <w:r>
        <w:rPr>
          <w:rFonts w:hint="eastAsia"/>
        </w:rPr>
        <w:tab/>
        <w:t xml:space="preserve">5.8  </w:t>
      </w:r>
      <w:r>
        <w:rPr>
          <w:rFonts w:hint="eastAsia"/>
        </w:rPr>
        <w:t>最后，关于不合理的冗长审理程序，提交人认为，缔约国将审理分为四个不同阶段是人为的做法。若不是因为</w:t>
      </w:r>
      <w:r>
        <w:rPr>
          <w:rFonts w:hint="eastAsia"/>
        </w:rPr>
        <w:t>1985</w:t>
      </w:r>
      <w:r>
        <w:rPr>
          <w:rFonts w:hint="eastAsia"/>
        </w:rPr>
        <w:t>年错误清算</w:t>
      </w:r>
      <w:r>
        <w:t>Deperraz</w:t>
      </w:r>
      <w:r>
        <w:rPr>
          <w:rFonts w:hint="eastAsia"/>
        </w:rPr>
        <w:t>公司，</w:t>
      </w:r>
      <w:r>
        <w:t xml:space="preserve"> Deperraz</w:t>
      </w:r>
      <w:r>
        <w:rPr>
          <w:rFonts w:hint="eastAsia"/>
        </w:rPr>
        <w:t>先生绝对不会被勒令偿付债务，而且清算令也绝不会牵涉到</w:t>
      </w:r>
      <w:r>
        <w:t>Le Praley</w:t>
      </w:r>
      <w:r>
        <w:rPr>
          <w:rFonts w:hint="eastAsia"/>
        </w:rPr>
        <w:t>公司，所有这一切最</w:t>
      </w:r>
      <w:r>
        <w:rPr>
          <w:rFonts w:hint="eastAsia"/>
        </w:rPr>
        <w:t>终导致了最高上诉法院</w:t>
      </w:r>
      <w:r>
        <w:rPr>
          <w:rFonts w:hint="eastAsia"/>
        </w:rPr>
        <w:t>2000</w:t>
      </w:r>
      <w:r>
        <w:rPr>
          <w:rFonts w:hint="eastAsia"/>
        </w:rPr>
        <w:t>年</w:t>
      </w:r>
      <w:r>
        <w:rPr>
          <w:rFonts w:hint="eastAsia"/>
        </w:rPr>
        <w:t>3</w:t>
      </w:r>
      <w:r>
        <w:rPr>
          <w:rFonts w:hint="eastAsia"/>
        </w:rPr>
        <w:t>月</w:t>
      </w:r>
      <w:r>
        <w:rPr>
          <w:rFonts w:hint="eastAsia"/>
        </w:rPr>
        <w:t>14</w:t>
      </w:r>
      <w:r>
        <w:rPr>
          <w:rFonts w:hint="eastAsia"/>
        </w:rPr>
        <w:t>日的判决。对于申诉人，不能指责他们合法地运用了他们可诉诸的补救办法。</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在审理来文的任何请求之前，人权事务委员会根据其议事规则第</w:t>
      </w:r>
      <w:r>
        <w:rPr>
          <w:rFonts w:hint="eastAsia"/>
        </w:rPr>
        <w:t>87</w:t>
      </w:r>
      <w:r>
        <w:rPr>
          <w:rFonts w:hint="eastAsia"/>
        </w:rPr>
        <w:t>条行事，确定来文是否符合《公约任择议定书》规定的受理条件。</w:t>
      </w:r>
    </w:p>
    <w:p w:rsidR="00000000" w:rsidRDefault="00A821ED">
      <w:pPr>
        <w:rPr>
          <w:rFonts w:hint="eastAsia"/>
        </w:rPr>
      </w:pPr>
      <w:r>
        <w:rPr>
          <w:rFonts w:hint="eastAsia"/>
        </w:rPr>
        <w:tab/>
        <w:t xml:space="preserve">6.2  </w:t>
      </w:r>
      <w:r>
        <w:rPr>
          <w:rFonts w:hint="eastAsia"/>
        </w:rPr>
        <w:t>委员会根据《任择议定书》第五条第</w:t>
      </w:r>
      <w:r>
        <w:rPr>
          <w:rFonts w:hint="eastAsia"/>
        </w:rPr>
        <w:t>2</w:t>
      </w:r>
      <w:r>
        <w:rPr>
          <w:rFonts w:hint="eastAsia"/>
        </w:rPr>
        <w:t>款</w:t>
      </w:r>
      <w:r>
        <w:rPr>
          <w:rFonts w:hint="eastAsia"/>
        </w:rPr>
        <w:t>(</w:t>
      </w:r>
      <w:r>
        <w:rPr>
          <w:rFonts w:hint="eastAsia"/>
        </w:rPr>
        <w:t>子</w:t>
      </w:r>
      <w:r>
        <w:t>)</w:t>
      </w:r>
      <w:r>
        <w:rPr>
          <w:rFonts w:hint="eastAsia"/>
        </w:rPr>
        <w:t>项行事，确定同一事务未经，而且不在其他国际调查或解决程序的审理之中。</w:t>
      </w:r>
    </w:p>
    <w:p w:rsidR="00000000" w:rsidRDefault="00A821ED">
      <w:pPr>
        <w:rPr>
          <w:rFonts w:hint="eastAsia"/>
        </w:rPr>
      </w:pPr>
      <w:r>
        <w:rPr>
          <w:rFonts w:hint="eastAsia"/>
        </w:rPr>
        <w:tab/>
        <w:t xml:space="preserve">6.3  </w:t>
      </w:r>
      <w:r>
        <w:rPr>
          <w:rFonts w:hint="eastAsia"/>
        </w:rPr>
        <w:t>提交人以他们的案件未得到国内法庭公平审理为由，宣称违反了《公约》第十四条第</w:t>
      </w:r>
      <w:r>
        <w:rPr>
          <w:rFonts w:hint="eastAsia"/>
        </w:rPr>
        <w:t>1</w:t>
      </w:r>
      <w:r>
        <w:rPr>
          <w:rFonts w:hint="eastAsia"/>
        </w:rPr>
        <w:t>款。他们宣称他们是司</w:t>
      </w:r>
      <w:r>
        <w:rPr>
          <w:rFonts w:hint="eastAsia"/>
        </w:rPr>
        <w:t>法不当和辩护权遭侵犯以及违背对抗性辩论审理程序原则的受害者。缔约国反对受理这些申诉，指出这些提交人实际上想要对缔约国就每一个案件经过广泛和深入辩论之后下达的裁决提出质疑。委员会注意到，国内各法庭审查了，据称的失误和违法行为，包括</w:t>
      </w:r>
      <w:r>
        <w:rPr>
          <w:rFonts w:hint="eastAsia"/>
        </w:rPr>
        <w:t>1985</w:t>
      </w:r>
      <w:r>
        <w:rPr>
          <w:rFonts w:hint="eastAsia"/>
        </w:rPr>
        <w:t>年</w:t>
      </w:r>
      <w:r>
        <w:rPr>
          <w:rFonts w:hint="eastAsia"/>
        </w:rPr>
        <w:t>11</w:t>
      </w:r>
      <w:r>
        <w:rPr>
          <w:rFonts w:hint="eastAsia"/>
        </w:rPr>
        <w:t>月</w:t>
      </w:r>
      <w:r>
        <w:rPr>
          <w:rFonts w:hint="eastAsia"/>
        </w:rPr>
        <w:t>6</w:t>
      </w:r>
      <w:r>
        <w:rPr>
          <w:rFonts w:hint="eastAsia"/>
        </w:rPr>
        <w:t>日错误清算</w:t>
      </w:r>
      <w:r>
        <w:t>Deperraz Electricité</w:t>
      </w:r>
      <w:r>
        <w:rPr>
          <w:rFonts w:hint="eastAsia"/>
        </w:rPr>
        <w:t>公司业务、自动地将</w:t>
      </w:r>
      <w:r>
        <w:t>Le Praley</w:t>
      </w:r>
      <w:r>
        <w:rPr>
          <w:rFonts w:hint="eastAsia"/>
        </w:rPr>
        <w:t>公司业务置于法庭监督之下，以及在进行了不遵从对抗性辩论原则的审理之后，对第一申诉人下达的判决。当国内法院发现了先期的失误之后，法院纠正了这些错误。对此，委员会回顾其案例，据此，审查</w:t>
      </w:r>
      <w:r>
        <w:rPr>
          <w:rFonts w:hint="eastAsia"/>
        </w:rPr>
        <w:t>具体案件的事实和证据通常是国内法庭主管的事务，除非对事实和证据的评估明显地具有任意性或相当于剥夺公正。申诉人提出的论点和为此目的援引的证据，都未表明，就这些有某些缺陷的司法裁决，值得受理来文的这部分内容。因此，委员会认为，提交人未提供充分证据证明他们有关第十四条第</w:t>
      </w:r>
      <w:r>
        <w:rPr>
          <w:rFonts w:hint="eastAsia"/>
        </w:rPr>
        <w:t>1</w:t>
      </w:r>
      <w:r>
        <w:rPr>
          <w:rFonts w:hint="eastAsia"/>
        </w:rPr>
        <w:t>款受到侵犯的申诉，并根据《任择议定书》第二条认为这部分来文不可受理。</w:t>
      </w:r>
    </w:p>
    <w:p w:rsidR="00000000" w:rsidRDefault="00A821ED">
      <w:pPr>
        <w:rPr>
          <w:rFonts w:hint="eastAsia"/>
        </w:rPr>
      </w:pPr>
      <w:r>
        <w:rPr>
          <w:rFonts w:hint="eastAsia"/>
        </w:rPr>
        <w:tab/>
        <w:t xml:space="preserve">6.4  </w:t>
      </w:r>
      <w:r>
        <w:rPr>
          <w:rFonts w:hint="eastAsia"/>
        </w:rPr>
        <w:t>申诉人还称，由于国内法庭的审理不合理的冗长和未举行公开听审，使他们成为违反《公约》第十四条行为的受害者。缔约国认为，基于国内补救办法尚未援用无疑，应宣布这方面的申诉</w:t>
      </w:r>
      <w:r>
        <w:rPr>
          <w:rFonts w:hint="eastAsia"/>
        </w:rPr>
        <w:t>不可受理。委员会回顾，来文提交人必须就最终向委员会提出的任何指控，在国内法庭中提出确凿有据的申诉，而仅仅怀疑现有补救办法的有效性，并不能免除来文提交人用尽这项补救办法。</w:t>
      </w:r>
      <w:r>
        <w:rPr>
          <w:rFonts w:hint="eastAsia"/>
          <w:vertAlign w:val="superscript"/>
        </w:rPr>
        <w:t>4</w:t>
      </w:r>
      <w:r>
        <w:rPr>
          <w:rFonts w:hint="eastAsia"/>
        </w:rPr>
        <w:t xml:space="preserve"> </w:t>
      </w:r>
      <w:r>
        <w:rPr>
          <w:rFonts w:hint="eastAsia"/>
        </w:rPr>
        <w:t>因此，根据《任择议定书》第五条第</w:t>
      </w:r>
      <w:r>
        <w:rPr>
          <w:rFonts w:hint="eastAsia"/>
        </w:rPr>
        <w:t>2</w:t>
      </w:r>
      <w:r>
        <w:rPr>
          <w:rFonts w:hint="eastAsia"/>
        </w:rPr>
        <w:t>款</w:t>
      </w:r>
      <w:r>
        <w:rPr>
          <w:rFonts w:hint="eastAsia"/>
        </w:rPr>
        <w:t>(</w:t>
      </w:r>
      <w:r>
        <w:rPr>
          <w:rFonts w:hint="eastAsia"/>
        </w:rPr>
        <w:t>丑</w:t>
      </w:r>
      <w:r>
        <w:t>)</w:t>
      </w:r>
      <w:r>
        <w:rPr>
          <w:rFonts w:hint="eastAsia"/>
        </w:rPr>
        <w:t>项，这部分申诉内容不予受理。</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根据《公约任择议定书》第二条和第五条第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项，对来文不予受理；</w:t>
      </w:r>
    </w:p>
    <w:p w:rsidR="00000000" w:rsidRDefault="00A821ED">
      <w:pPr>
        <w:pStyle w:val="aa"/>
        <w:spacing w:after="240"/>
        <w:rPr>
          <w:rFonts w:hint="eastAsia"/>
        </w:rPr>
      </w:pPr>
      <w:r>
        <w:t>(b)</w:t>
      </w:r>
      <w:r>
        <w:rPr>
          <w:rFonts w:hint="eastAsia"/>
        </w:rPr>
        <w:tab/>
      </w:r>
      <w:r>
        <w:rPr>
          <w:rFonts w:hint="eastAsia"/>
        </w:rPr>
        <w:t>本决定将通报提交人和缔约国。</w:t>
      </w:r>
    </w:p>
    <w:p w:rsidR="00000000" w:rsidRDefault="00A821ED">
      <w:pPr>
        <w:spacing w:after="320"/>
        <w:rPr>
          <w:rFonts w:hint="eastAsia"/>
        </w:rPr>
      </w:pPr>
      <w:r>
        <w:rPr>
          <w:rFonts w:hint="eastAsia"/>
        </w:rPr>
        <w:tab/>
        <w:t>[</w:t>
      </w:r>
      <w:r>
        <w:rPr>
          <w:rFonts w:hint="eastAsia"/>
        </w:rPr>
        <w:t>通过时有英文、法文和西班牙文本，其中法文本为原文。随后还将印发阿拉伯文、中文和俄文本，作为委员会提交大会的年度</w:t>
      </w:r>
      <w:r>
        <w:rPr>
          <w:rFonts w:hint="eastAsia"/>
        </w:rPr>
        <w:t>报告的一部分。</w:t>
      </w:r>
      <w:r>
        <w:rPr>
          <w:rFonts w:hint="eastAsia"/>
        </w:rPr>
        <w:t>]</w:t>
      </w:r>
    </w:p>
    <w:p w:rsidR="00000000" w:rsidRDefault="00A821ED">
      <w:pPr>
        <w:pStyle w:val="Heading3"/>
        <w:rPr>
          <w:rFonts w:hint="eastAsia"/>
        </w:rPr>
      </w:pPr>
      <w:r>
        <w:rPr>
          <w:rFonts w:hint="eastAsia"/>
        </w:rPr>
        <w:t>注</w:t>
      </w:r>
    </w:p>
    <w:p w:rsidR="00000000" w:rsidRDefault="00A821ED">
      <w:pPr>
        <w:spacing w:line="312" w:lineRule="auto"/>
        <w:rPr>
          <w:rFonts w:eastAsia="KaiTi_GB2312" w:hint="eastAsia"/>
          <w:spacing w:val="0"/>
        </w:rPr>
      </w:pPr>
      <w:r>
        <w:rPr>
          <w:rFonts w:eastAsia="KaiTi_GB2312" w:hint="eastAsia"/>
          <w:spacing w:val="0"/>
        </w:rPr>
        <w:tab/>
      </w:r>
      <w:r>
        <w:rPr>
          <w:rFonts w:eastAsia="KaiTi_GB2312" w:hint="eastAsia"/>
          <w:spacing w:val="0"/>
          <w:vertAlign w:val="superscript"/>
        </w:rPr>
        <w:t>1</w:t>
      </w:r>
      <w:r>
        <w:rPr>
          <w:rFonts w:eastAsia="KaiTi_GB2312" w:hint="eastAsia"/>
          <w:spacing w:val="0"/>
        </w:rPr>
        <w:tab/>
      </w:r>
      <w:r>
        <w:rPr>
          <w:rFonts w:eastAsia="KaiTi_GB2312" w:hint="eastAsia"/>
          <w:i/>
          <w:iCs/>
          <w:spacing w:val="0"/>
        </w:rPr>
        <w:t>P</w:t>
      </w:r>
      <w:r>
        <w:rPr>
          <w:rFonts w:eastAsia="KaiTi_GB2312"/>
          <w:i/>
          <w:iCs/>
          <w:spacing w:val="0"/>
        </w:rPr>
        <w:t>aul Triboulet</w:t>
      </w:r>
      <w:r>
        <w:rPr>
          <w:rFonts w:eastAsia="KaiTi_GB2312" w:hint="eastAsia"/>
          <w:i/>
          <w:iCs/>
          <w:spacing w:val="0"/>
        </w:rPr>
        <w:t>诉法国</w:t>
      </w:r>
      <w:r>
        <w:rPr>
          <w:rFonts w:eastAsia="KaiTi_GB2312" w:hint="eastAsia"/>
          <w:spacing w:val="0"/>
        </w:rPr>
        <w:t>，</w:t>
      </w:r>
      <w:r>
        <w:rPr>
          <w:rFonts w:eastAsia="KaiTi_GB2312" w:hint="eastAsia"/>
          <w:spacing w:val="0"/>
        </w:rPr>
        <w:t>1997</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29</w:t>
      </w:r>
      <w:r>
        <w:rPr>
          <w:rFonts w:eastAsia="KaiTi_GB2312" w:hint="eastAsia"/>
          <w:spacing w:val="0"/>
        </w:rPr>
        <w:t>日通过的《意见》。</w:t>
      </w:r>
    </w:p>
    <w:p w:rsidR="00000000" w:rsidRDefault="00A821ED">
      <w:pPr>
        <w:spacing w:line="312" w:lineRule="auto"/>
        <w:rPr>
          <w:rFonts w:eastAsia="KaiTi_GB2312" w:hint="eastAsia"/>
          <w:spacing w:val="0"/>
        </w:rPr>
      </w:pPr>
      <w:r>
        <w:rPr>
          <w:rFonts w:eastAsia="KaiTi_GB2312" w:hint="eastAsia"/>
          <w:spacing w:val="0"/>
        </w:rPr>
        <w:tab/>
      </w:r>
      <w:r>
        <w:rPr>
          <w:rFonts w:eastAsia="KaiTi_GB2312" w:hint="eastAsia"/>
          <w:spacing w:val="0"/>
          <w:vertAlign w:val="superscript"/>
        </w:rPr>
        <w:t>2</w:t>
      </w:r>
      <w:r>
        <w:rPr>
          <w:rFonts w:eastAsia="KaiTi_GB2312" w:hint="eastAsia"/>
          <w:spacing w:val="0"/>
        </w:rPr>
        <w:tab/>
        <w:t>1994</w:t>
      </w:r>
      <w:r>
        <w:rPr>
          <w:rFonts w:eastAsia="KaiTi_GB2312" w:hint="eastAsia"/>
          <w:spacing w:val="0"/>
        </w:rPr>
        <w:t>年</w:t>
      </w:r>
      <w:r>
        <w:rPr>
          <w:rFonts w:eastAsia="KaiTi_GB2312" w:hint="eastAsia"/>
          <w:spacing w:val="0"/>
        </w:rPr>
        <w:t>9</w:t>
      </w:r>
      <w:r>
        <w:rPr>
          <w:rFonts w:eastAsia="KaiTi_GB2312" w:hint="eastAsia"/>
          <w:spacing w:val="0"/>
        </w:rPr>
        <w:t>月</w:t>
      </w:r>
      <w:r>
        <w:rPr>
          <w:rFonts w:eastAsia="KaiTi_GB2312" w:hint="eastAsia"/>
          <w:spacing w:val="0"/>
        </w:rPr>
        <w:t>7</w:t>
      </w:r>
      <w:r>
        <w:rPr>
          <w:rFonts w:eastAsia="KaiTi_GB2312" w:hint="eastAsia"/>
          <w:spacing w:val="0"/>
        </w:rPr>
        <w:t>日裁决，第</w:t>
      </w:r>
      <w:r>
        <w:rPr>
          <w:rFonts w:eastAsia="KaiTi_GB2312" w:hint="eastAsia"/>
          <w:spacing w:val="0"/>
        </w:rPr>
        <w:t>2</w:t>
      </w:r>
      <w:r>
        <w:rPr>
          <w:rFonts w:eastAsia="KaiTi_GB2312" w:hint="eastAsia"/>
          <w:spacing w:val="0"/>
        </w:rPr>
        <w:t>段。</w:t>
      </w:r>
    </w:p>
    <w:p w:rsidR="00000000" w:rsidRDefault="00A821ED">
      <w:pPr>
        <w:spacing w:line="312" w:lineRule="auto"/>
        <w:rPr>
          <w:rFonts w:eastAsia="KaiTi_GB2312" w:hint="eastAsia"/>
          <w:spacing w:val="0"/>
        </w:rPr>
      </w:pPr>
      <w:r>
        <w:rPr>
          <w:rFonts w:eastAsia="KaiTi_GB2312" w:hint="eastAsia"/>
          <w:spacing w:val="0"/>
        </w:rPr>
        <w:tab/>
      </w:r>
      <w:r>
        <w:rPr>
          <w:rFonts w:eastAsia="KaiTi_GB2312" w:hint="eastAsia"/>
          <w:spacing w:val="0"/>
          <w:vertAlign w:val="superscript"/>
        </w:rPr>
        <w:t>3</w:t>
      </w:r>
      <w:r>
        <w:rPr>
          <w:rFonts w:eastAsia="KaiTi_GB2312" w:hint="eastAsia"/>
          <w:spacing w:val="0"/>
        </w:rPr>
        <w:tab/>
      </w:r>
      <w:r>
        <w:rPr>
          <w:rFonts w:eastAsia="KaiTi_GB2312"/>
          <w:i/>
          <w:iCs/>
          <w:spacing w:val="0"/>
        </w:rPr>
        <w:t>Michael Meiers</w:t>
      </w:r>
      <w:r>
        <w:rPr>
          <w:rFonts w:eastAsia="KaiTi_GB2312" w:hint="eastAsia"/>
          <w:i/>
          <w:iCs/>
          <w:spacing w:val="0"/>
        </w:rPr>
        <w:t>诉法国</w:t>
      </w:r>
      <w:r>
        <w:rPr>
          <w:rFonts w:eastAsia="KaiTi_GB2312" w:hint="eastAsia"/>
          <w:spacing w:val="0"/>
        </w:rPr>
        <w:t>，</w:t>
      </w:r>
      <w:r>
        <w:rPr>
          <w:rFonts w:eastAsia="KaiTi_GB2312" w:hint="eastAsia"/>
          <w:spacing w:val="0"/>
        </w:rPr>
        <w:t>2001</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16</w:t>
      </w:r>
      <w:r>
        <w:rPr>
          <w:rFonts w:eastAsia="KaiTi_GB2312" w:hint="eastAsia"/>
          <w:spacing w:val="0"/>
        </w:rPr>
        <w:t>日的《决定》。</w:t>
      </w:r>
    </w:p>
    <w:p w:rsidR="00000000" w:rsidRDefault="00A821ED">
      <w:pPr>
        <w:spacing w:line="312" w:lineRule="auto"/>
        <w:rPr>
          <w:rFonts w:eastAsia="KaiTi_GB2312" w:hint="eastAsia"/>
          <w:spacing w:val="0"/>
        </w:rPr>
      </w:pPr>
      <w:r>
        <w:rPr>
          <w:rFonts w:eastAsia="KaiTi_GB2312" w:hint="eastAsia"/>
          <w:spacing w:val="0"/>
        </w:rPr>
        <w:tab/>
      </w:r>
      <w:r>
        <w:rPr>
          <w:rFonts w:eastAsia="KaiTi_GB2312" w:hint="eastAsia"/>
          <w:spacing w:val="0"/>
          <w:vertAlign w:val="superscript"/>
        </w:rPr>
        <w:t>4</w:t>
      </w:r>
      <w:r>
        <w:rPr>
          <w:rFonts w:eastAsia="KaiTi_GB2312" w:hint="eastAsia"/>
          <w:spacing w:val="0"/>
        </w:rPr>
        <w:tab/>
      </w:r>
      <w:r>
        <w:rPr>
          <w:rFonts w:eastAsia="KaiTi_GB2312" w:hint="eastAsia"/>
          <w:spacing w:val="0"/>
        </w:rPr>
        <w:t>例如见第</w:t>
      </w:r>
      <w:r>
        <w:rPr>
          <w:rFonts w:eastAsia="KaiTi_GB2312" w:hint="eastAsia"/>
          <w:spacing w:val="0"/>
        </w:rPr>
        <w:t>661/1995</w:t>
      </w:r>
      <w:r>
        <w:rPr>
          <w:rFonts w:eastAsia="KaiTi_GB2312" w:hint="eastAsia"/>
          <w:spacing w:val="0"/>
        </w:rPr>
        <w:t>号来文，</w:t>
      </w:r>
      <w:r>
        <w:rPr>
          <w:rFonts w:eastAsia="KaiTi_GB2312"/>
          <w:i/>
          <w:iCs/>
          <w:spacing w:val="0"/>
        </w:rPr>
        <w:t>Paul Triboulet</w:t>
      </w:r>
      <w:r>
        <w:rPr>
          <w:rFonts w:eastAsia="KaiTi_GB2312" w:hint="eastAsia"/>
          <w:i/>
          <w:iCs/>
          <w:spacing w:val="0"/>
        </w:rPr>
        <w:t>诉法国</w:t>
      </w:r>
      <w:r>
        <w:rPr>
          <w:rFonts w:eastAsia="KaiTi_GB2312" w:hint="eastAsia"/>
          <w:spacing w:val="0"/>
        </w:rPr>
        <w:t>，第</w:t>
      </w:r>
      <w:r>
        <w:rPr>
          <w:rFonts w:eastAsia="KaiTi_GB2312" w:hint="eastAsia"/>
          <w:spacing w:val="0"/>
        </w:rPr>
        <w:t>6.4</w:t>
      </w:r>
      <w:r>
        <w:rPr>
          <w:rFonts w:eastAsia="KaiTi_GB2312" w:hint="eastAsia"/>
          <w:spacing w:val="0"/>
        </w:rPr>
        <w:t>段。</w:t>
      </w:r>
    </w:p>
    <w:p w:rsidR="00000000" w:rsidRDefault="00A821ED">
      <w:pPr>
        <w:rPr>
          <w:rFonts w:hint="eastAsia"/>
        </w:rPr>
      </w:pP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Q.</w:t>
      </w:r>
      <w:r>
        <w:rPr>
          <w:u w:val="none"/>
        </w:rPr>
        <w:tab/>
      </w:r>
      <w:r>
        <w:rPr>
          <w:rFonts w:hint="eastAsia"/>
        </w:rPr>
        <w:t>第</w:t>
      </w:r>
      <w:r>
        <w:t>1127/2002</w:t>
      </w:r>
      <w:r>
        <w:rPr>
          <w:rFonts w:hint="eastAsia"/>
        </w:rPr>
        <w:t>号来文，</w:t>
      </w:r>
      <w:r>
        <w:t>Karawa</w:t>
      </w:r>
      <w:r>
        <w:rPr>
          <w:rFonts w:hint="eastAsia"/>
        </w:rPr>
        <w:t>诉澳大利亚</w:t>
      </w:r>
      <w:r>
        <w:br/>
      </w:r>
      <w:r>
        <w:rPr>
          <w:rFonts w:hint="eastAsia"/>
          <w:u w:val="none"/>
        </w:rPr>
        <w:t xml:space="preserve">    </w:t>
      </w:r>
      <w:r>
        <w:rPr>
          <w:u w:val="none"/>
        </w:rPr>
        <w:t>(</w:t>
      </w:r>
      <w:r>
        <w:rPr>
          <w:bCs/>
          <w:spacing w:val="0"/>
        </w:rPr>
        <w:t>200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21</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44" w:hanging="2044"/>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rPr>
        <w:t>E</w:t>
      </w:r>
      <w:r>
        <w:t>lizabeth Karawa</w:t>
      </w:r>
      <w:r>
        <w:rPr>
          <w:rFonts w:hint="eastAsia"/>
        </w:rPr>
        <w:t>、</w:t>
      </w:r>
      <w:r>
        <w:rPr>
          <w:rFonts w:hint="eastAsia"/>
        </w:rPr>
        <w:t>J</w:t>
      </w:r>
      <w:r>
        <w:t>osevata Karawa</w:t>
      </w:r>
      <w:r>
        <w:rPr>
          <w:rFonts w:hint="eastAsia"/>
        </w:rPr>
        <w:t>和</w:t>
      </w:r>
      <w:r>
        <w:t xml:space="preserve">Vanessa Karawa </w:t>
      </w:r>
      <w:r>
        <w:rPr>
          <w:rFonts w:hint="eastAsia"/>
        </w:rPr>
        <w:t>(</w:t>
      </w:r>
      <w:r>
        <w:rPr>
          <w:rFonts w:hint="eastAsia"/>
        </w:rPr>
        <w:t>由律师</w:t>
      </w:r>
      <w:r>
        <w:t>Anne O’Donoghue</w:t>
      </w:r>
      <w:r>
        <w:rPr>
          <w:rFonts w:hint="eastAsia"/>
        </w:rPr>
        <w:t>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澳大利亚</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9</w:t>
      </w:r>
      <w:r>
        <w:rPr>
          <w:rFonts w:hint="eastAsia"/>
        </w:rPr>
        <w:t>月</w:t>
      </w:r>
      <w:r>
        <w:rPr>
          <w:rFonts w:hint="eastAsia"/>
        </w:rPr>
        <w:t>19</w:t>
      </w:r>
      <w:r>
        <w:rPr>
          <w:rFonts w:hint="eastAsia"/>
        </w:rPr>
        <w:t>日</w:t>
      </w:r>
      <w:r>
        <w:rPr>
          <w:rFonts w:hint="eastAsia"/>
        </w:rPr>
        <w:t>(</w:t>
      </w:r>
      <w:r>
        <w:rPr>
          <w:rFonts w:hint="eastAsia"/>
        </w:rPr>
        <w:t>首次提交</w:t>
      </w:r>
      <w:r>
        <w:rPr>
          <w:rFonts w:hint="eastAsia"/>
        </w:rPr>
        <w:t>)</w:t>
      </w:r>
    </w:p>
    <w:p w:rsidR="00000000" w:rsidRDefault="00A821ED">
      <w:pPr>
        <w:ind w:left="2044" w:hanging="2044"/>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spacing w:val="0"/>
        </w:rPr>
        <w:tab/>
      </w:r>
      <w:r>
        <w:rPr>
          <w:rFonts w:hint="eastAsia"/>
        </w:rPr>
        <w:t>拟将一名澳大利亚未成年人的父母在其已在澳大利亚居留很长一段时间之后逐回斐济一事</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用尽国内补救办法</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任意干涉家庭</w:t>
      </w:r>
      <w:r>
        <w:rPr>
          <w:rFonts w:hint="eastAsia"/>
          <w:spacing w:val="-40"/>
        </w:rPr>
        <w:t>――</w:t>
      </w:r>
      <w:r>
        <w:rPr>
          <w:rFonts w:hint="eastAsia"/>
          <w:spacing w:val="-40"/>
        </w:rPr>
        <w:t xml:space="preserve"> </w:t>
      </w:r>
      <w:r>
        <w:rPr>
          <w:rFonts w:hint="eastAsia"/>
        </w:rPr>
        <w:t>保护家庭</w:t>
      </w:r>
      <w:r>
        <w:rPr>
          <w:rFonts w:hint="eastAsia"/>
          <w:spacing w:val="-40"/>
        </w:rPr>
        <w:t>――</w:t>
      </w:r>
      <w:r>
        <w:rPr>
          <w:rFonts w:hint="eastAsia"/>
          <w:spacing w:val="-40"/>
        </w:rPr>
        <w:t xml:space="preserve"> </w:t>
      </w:r>
      <w:r>
        <w:rPr>
          <w:rFonts w:hint="eastAsia"/>
        </w:rPr>
        <w:t>保护未成年人</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第十七条、第二十三条第一款和第二十四条第一款</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第五条第二款</w:t>
      </w:r>
      <w:r>
        <w:rPr>
          <w:rFonts w:hint="eastAsia"/>
        </w:rPr>
        <w:t>(</w:t>
      </w:r>
      <w:r>
        <w:rPr>
          <w:rFonts w:hint="eastAsia"/>
        </w:rPr>
        <w:t>乙</w:t>
      </w:r>
      <w:r>
        <w:rPr>
          <w:rFonts w:hint="eastAsia"/>
        </w:rPr>
        <w:t>)</w:t>
      </w:r>
      <w:r>
        <w:rPr>
          <w:rFonts w:hint="eastAsia"/>
        </w:rPr>
        <w:t>项</w:t>
      </w:r>
    </w:p>
    <w:p w:rsidR="00000000" w:rsidRDefault="00A821ED">
      <w:pPr>
        <w:rPr>
          <w:rFonts w:hint="eastAsia"/>
        </w:rPr>
      </w:pPr>
    </w:p>
    <w:p w:rsidR="00000000" w:rsidRDefault="00A821ED">
      <w:r>
        <w:tab/>
      </w:r>
      <w:r>
        <w:rPr>
          <w:rFonts w:hint="eastAsia"/>
        </w:rPr>
        <w:t>根据《公民权利和政治权利国际公约》第二十八</w:t>
      </w:r>
      <w:r>
        <w:rPr>
          <w:rFonts w:hint="eastAsia"/>
        </w:rPr>
        <w:t>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21</w:t>
      </w:r>
      <w:r>
        <w:rPr>
          <w:rFonts w:hint="eastAsia"/>
        </w:rPr>
        <w:t>日</w:t>
      </w:r>
      <w:r>
        <w:rPr>
          <w:rFonts w:hint="eastAsia"/>
          <w:u w:val="single"/>
        </w:rPr>
        <w:t>举行会议</w:t>
      </w:r>
      <w:r>
        <w:rPr>
          <w:rFonts w:hint="eastAsia"/>
        </w:rPr>
        <w:t>，</w:t>
      </w:r>
    </w:p>
    <w:p w:rsidR="00000000" w:rsidRDefault="00A821ED">
      <w:pPr>
        <w:spacing w:after="320"/>
        <w:rPr>
          <w:rFonts w:hint="eastAsia"/>
        </w:rPr>
      </w:pPr>
      <w:r>
        <w:tab/>
      </w:r>
      <w:r>
        <w:rPr>
          <w:rFonts w:hint="eastAsia"/>
          <w:u w:val="single"/>
        </w:rPr>
        <w:t>通过了如下</w:t>
      </w:r>
      <w:r>
        <w:rPr>
          <w:rFonts w:hint="eastAsia"/>
        </w:rPr>
        <w:t>：</w:t>
      </w:r>
    </w:p>
    <w:p w:rsidR="00000000" w:rsidRDefault="00A821ED">
      <w:pPr>
        <w:spacing w:after="320"/>
        <w:rPr>
          <w:rFonts w:hint="eastAsia"/>
        </w:rPr>
      </w:pPr>
    </w:p>
    <w:p w:rsidR="00000000" w:rsidRDefault="00A821ED">
      <w:pPr>
        <w:spacing w:after="320"/>
        <w:rPr>
          <w:rFonts w:hint="eastAsia"/>
        </w:rPr>
      </w:pPr>
    </w:p>
    <w:p w:rsidR="00000000" w:rsidRDefault="00A821ED"/>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rPr>
        <w:t>*</w:t>
      </w:r>
      <w:r>
        <w:tab/>
      </w:r>
      <w:r>
        <w:rPr>
          <w:rFonts w:hint="eastAsia"/>
        </w:rPr>
        <w:t>参加审查本来文的委员会委员有：安藤仁介先生、阿尔弗雷多·卡斯蒂列罗·奥约斯先生、克里斯蒂娜·沙内女士、埃德温·约翰逊先生、瓦尔特·卡林先生、艾哈迈德·陶菲克·哈利勒先生、迈克尔·奥弗莱厄蒂先生、伊丽萨白·帕尔姆女士、奈杰尔·罗德利先生、伊波利托·索拉里·伊里戈延先生、露丝·韦奇伍德女士和罗曼·维鲁谢夫斯基先生。</w:t>
      </w:r>
    </w:p>
    <w:p w:rsidR="00000000" w:rsidRDefault="00A821ED">
      <w:pPr>
        <w:rPr>
          <w:rFonts w:eastAsia="KaiTi_GB2312" w:hint="eastAsia"/>
          <w:snapToGrid/>
          <w:spacing w:val="0"/>
        </w:rPr>
      </w:pPr>
      <w:r>
        <w:rPr>
          <w:rFonts w:eastAsia="KaiTi_GB2312" w:hint="eastAsia"/>
          <w:snapToGrid/>
          <w:spacing w:val="0"/>
        </w:rPr>
        <w:tab/>
      </w:r>
      <w:r>
        <w:rPr>
          <w:rFonts w:eastAsia="KaiTi_GB2312" w:hint="eastAsia"/>
          <w:snapToGrid/>
          <w:spacing w:val="0"/>
        </w:rPr>
        <w:t>依照委员会议事规则第</w:t>
      </w:r>
      <w:r>
        <w:rPr>
          <w:rFonts w:eastAsia="KaiTi_GB2312" w:hint="eastAsia"/>
          <w:snapToGrid/>
          <w:spacing w:val="0"/>
        </w:rPr>
        <w:t>90</w:t>
      </w:r>
      <w:r>
        <w:rPr>
          <w:rFonts w:eastAsia="KaiTi_GB2312" w:hint="eastAsia"/>
          <w:snapToGrid/>
          <w:spacing w:val="0"/>
        </w:rPr>
        <w:t>条，委员会委员伊万·希勒先生没有参加通过本决定。</w:t>
      </w:r>
    </w:p>
    <w:p w:rsidR="00000000" w:rsidRDefault="00A821ED">
      <w:pPr>
        <w:rPr>
          <w:rFonts w:hint="eastAsia"/>
        </w:rPr>
      </w:pPr>
    </w:p>
    <w:p w:rsidR="00000000" w:rsidRDefault="00A821ED">
      <w:pPr>
        <w:pStyle w:val="Heading3"/>
        <w:rPr>
          <w:u w:val="none"/>
        </w:rPr>
      </w:pPr>
      <w:r>
        <w:rPr>
          <w:rFonts w:hint="eastAsia"/>
        </w:rPr>
        <w:t>关于可否受理的决定</w:t>
      </w:r>
    </w:p>
    <w:p w:rsidR="00000000" w:rsidRDefault="00A821ED">
      <w:pPr>
        <w:spacing w:after="320"/>
        <w:rPr>
          <w:rFonts w:hint="eastAsia"/>
        </w:rPr>
      </w:pPr>
      <w:r>
        <w:rPr>
          <w:rFonts w:hint="eastAsia"/>
        </w:rPr>
        <w:tab/>
        <w:t xml:space="preserve">1.  </w:t>
      </w:r>
      <w:r>
        <w:rPr>
          <w:rFonts w:hint="eastAsia"/>
        </w:rPr>
        <w:t>来文提交人是</w:t>
      </w:r>
      <w:r>
        <w:rPr>
          <w:rFonts w:hint="eastAsia"/>
        </w:rPr>
        <w:t>E</w:t>
      </w:r>
      <w:r>
        <w:t>lizabeth</w:t>
      </w:r>
      <w:r>
        <w:rPr>
          <w:rFonts w:hint="eastAsia"/>
        </w:rPr>
        <w:t>和</w:t>
      </w:r>
      <w:r>
        <w:rPr>
          <w:rFonts w:hint="eastAsia"/>
        </w:rPr>
        <w:t>J</w:t>
      </w:r>
      <w:r>
        <w:t>osevata Karawa</w:t>
      </w:r>
      <w:r>
        <w:rPr>
          <w:rFonts w:hint="eastAsia"/>
        </w:rPr>
        <w:t>夫妇，两人均为斐济国民，分别于</w:t>
      </w:r>
      <w:r>
        <w:rPr>
          <w:rFonts w:hint="eastAsia"/>
        </w:rPr>
        <w:t>1968</w:t>
      </w:r>
      <w:r>
        <w:rPr>
          <w:rFonts w:hint="eastAsia"/>
        </w:rPr>
        <w:t>年和</w:t>
      </w:r>
      <w:r>
        <w:rPr>
          <w:rFonts w:hint="eastAsia"/>
        </w:rPr>
        <w:t>1967</w:t>
      </w:r>
      <w:r>
        <w:rPr>
          <w:rFonts w:hint="eastAsia"/>
        </w:rPr>
        <w:t>年生于斐济。他们代表自己并代表</w:t>
      </w:r>
      <w:r>
        <w:rPr>
          <w:rFonts w:hint="eastAsia"/>
        </w:rPr>
        <w:t>1989</w:t>
      </w:r>
      <w:r>
        <w:rPr>
          <w:rFonts w:hint="eastAsia"/>
        </w:rPr>
        <w:t>年</w:t>
      </w:r>
      <w:r>
        <w:rPr>
          <w:rFonts w:hint="eastAsia"/>
        </w:rPr>
        <w:t>2</w:t>
      </w:r>
      <w:r>
        <w:rPr>
          <w:rFonts w:hint="eastAsia"/>
        </w:rPr>
        <w:t>月</w:t>
      </w:r>
      <w:r>
        <w:rPr>
          <w:rFonts w:hint="eastAsia"/>
        </w:rPr>
        <w:t>24</w:t>
      </w:r>
      <w:r>
        <w:rPr>
          <w:rFonts w:hint="eastAsia"/>
        </w:rPr>
        <w:t>日生于澳大利亚并在提交来文时已是澳大利亚国民的女儿</w:t>
      </w:r>
      <w:r>
        <w:t>Vanessa Karawa</w:t>
      </w:r>
      <w:r>
        <w:rPr>
          <w:rFonts w:hint="eastAsia"/>
        </w:rPr>
        <w:t>提交来文。提交人声称，将他们从澳大利亚逐回斐济将构成澳大利亚违反《公约》第十七条、第二十三条第一款和第二十四条第一款的行为。他们由律师代理。</w:t>
      </w:r>
    </w:p>
    <w:p w:rsidR="00000000" w:rsidRDefault="00A821ED">
      <w:pPr>
        <w:pStyle w:val="Heading4"/>
        <w:rPr>
          <w:rFonts w:hint="eastAsia"/>
        </w:rPr>
      </w:pPr>
      <w:r>
        <w:rPr>
          <w:rFonts w:hint="eastAsia"/>
        </w:rPr>
        <w:t>陈述的事实</w:t>
      </w:r>
    </w:p>
    <w:p w:rsidR="00000000" w:rsidRDefault="00A821ED">
      <w:pPr>
        <w:rPr>
          <w:rFonts w:hint="eastAsia"/>
        </w:rPr>
      </w:pPr>
      <w:r>
        <w:rPr>
          <w:rFonts w:hint="eastAsia"/>
        </w:rPr>
        <w:tab/>
        <w:t>2</w:t>
      </w:r>
      <w:r>
        <w:t>.</w:t>
      </w:r>
      <w:r>
        <w:rPr>
          <w:rFonts w:hint="eastAsia"/>
        </w:rPr>
        <w:t>1</w:t>
      </w:r>
      <w:r>
        <w:t xml:space="preserve">  </w:t>
      </w:r>
      <w:r>
        <w:rPr>
          <w:rFonts w:hint="eastAsia"/>
        </w:rPr>
        <w:t>1987</w:t>
      </w:r>
      <w:r>
        <w:rPr>
          <w:rFonts w:hint="eastAsia"/>
        </w:rPr>
        <w:t>年，两位提交人在其临时居留许可过期之后仍非法留在澳大利亚，并开始建立了关系。</w:t>
      </w:r>
      <w:r>
        <w:rPr>
          <w:rFonts w:hint="eastAsia"/>
        </w:rPr>
        <w:t>1989</w:t>
      </w:r>
      <w:r>
        <w:rPr>
          <w:rFonts w:hint="eastAsia"/>
        </w:rPr>
        <w:t>年</w:t>
      </w:r>
      <w:r>
        <w:rPr>
          <w:rFonts w:hint="eastAsia"/>
        </w:rPr>
        <w:t>2</w:t>
      </w:r>
      <w:r>
        <w:rPr>
          <w:rFonts w:hint="eastAsia"/>
        </w:rPr>
        <w:t>月</w:t>
      </w:r>
      <w:r>
        <w:rPr>
          <w:rFonts w:hint="eastAsia"/>
        </w:rPr>
        <w:t>，他们生了一个女儿，女儿年满</w:t>
      </w:r>
      <w:r>
        <w:rPr>
          <w:rFonts w:hint="eastAsia"/>
        </w:rPr>
        <w:t>10</w:t>
      </w:r>
      <w:r>
        <w:rPr>
          <w:rFonts w:hint="eastAsia"/>
        </w:rPr>
        <w:t>岁之后成为澳大利亚公民。</w:t>
      </w:r>
      <w:r>
        <w:rPr>
          <w:rFonts w:hint="eastAsia"/>
        </w:rPr>
        <w:t>1990</w:t>
      </w:r>
      <w:r>
        <w:rPr>
          <w:rFonts w:hint="eastAsia"/>
        </w:rPr>
        <w:t>年，</w:t>
      </w:r>
      <w:r>
        <w:t>Karawa</w:t>
      </w:r>
      <w:r>
        <w:rPr>
          <w:rFonts w:hint="eastAsia"/>
        </w:rPr>
        <w:t>女士根据一名移民律师的建议提出申请</w:t>
      </w:r>
      <w:r>
        <w:rPr>
          <w:rFonts w:hint="eastAsia"/>
        </w:rPr>
        <w:t>(</w:t>
      </w:r>
      <w:r>
        <w:rPr>
          <w:rFonts w:hint="eastAsia"/>
        </w:rPr>
        <w:t>申请中包括其丈夫和女儿</w:t>
      </w:r>
      <w:r>
        <w:rPr>
          <w:rFonts w:hint="eastAsia"/>
        </w:rPr>
        <w:t>)</w:t>
      </w:r>
      <w:r>
        <w:rPr>
          <w:rFonts w:hint="eastAsia"/>
        </w:rPr>
        <w:t>，要求获得保护签证；该移民律师认为，要获得在澳大利亚的合法身份，唯一能用的办法是申请难民地位。</w:t>
      </w:r>
    </w:p>
    <w:p w:rsidR="00000000" w:rsidRDefault="00A821ED">
      <w:pPr>
        <w:rPr>
          <w:rFonts w:hint="eastAsia"/>
        </w:rPr>
      </w:pPr>
      <w:r>
        <w:rPr>
          <w:rFonts w:hint="eastAsia"/>
        </w:rPr>
        <w:tab/>
        <w:t>2</w:t>
      </w:r>
      <w:r>
        <w:t>.</w:t>
      </w:r>
      <w:r>
        <w:rPr>
          <w:rFonts w:hint="eastAsia"/>
        </w:rPr>
        <w:t>2</w:t>
      </w:r>
      <w:r>
        <w:t xml:space="preserve">  </w:t>
      </w:r>
      <w:r>
        <w:rPr>
          <w:rFonts w:hint="eastAsia"/>
        </w:rPr>
        <w:t>1995</w:t>
      </w:r>
      <w:r>
        <w:rPr>
          <w:rFonts w:hint="eastAsia"/>
        </w:rPr>
        <w:t>年</w:t>
      </w:r>
      <w:r>
        <w:rPr>
          <w:rFonts w:hint="eastAsia"/>
        </w:rPr>
        <w:t>7</w:t>
      </w:r>
      <w:r>
        <w:rPr>
          <w:rFonts w:hint="eastAsia"/>
        </w:rPr>
        <w:t>月</w:t>
      </w:r>
      <w:r>
        <w:rPr>
          <w:rFonts w:hint="eastAsia"/>
        </w:rPr>
        <w:t>31</w:t>
      </w:r>
      <w:r>
        <w:rPr>
          <w:rFonts w:hint="eastAsia"/>
        </w:rPr>
        <w:t>日，</w:t>
      </w:r>
      <w:r>
        <w:rPr>
          <w:rFonts w:hint="eastAsia"/>
        </w:rPr>
        <w:t>(</w:t>
      </w:r>
      <w:r>
        <w:rPr>
          <w:rFonts w:hint="eastAsia"/>
        </w:rPr>
        <w:t>当时的</w:t>
      </w:r>
      <w:r>
        <w:rPr>
          <w:rFonts w:hint="eastAsia"/>
        </w:rPr>
        <w:t>)</w:t>
      </w:r>
      <w:r>
        <w:rPr>
          <w:rFonts w:hint="eastAsia"/>
        </w:rPr>
        <w:t>移民与民族事务部驳回了该申请，裁定其所声称的一旦返回斐济将会面临的损害或虐待不足以构成迫害。</w:t>
      </w:r>
      <w:r>
        <w:rPr>
          <w:rFonts w:hint="eastAsia"/>
        </w:rPr>
        <w:t>1995</w:t>
      </w:r>
      <w:r>
        <w:rPr>
          <w:rFonts w:hint="eastAsia"/>
        </w:rPr>
        <w:t>年</w:t>
      </w:r>
      <w:r>
        <w:rPr>
          <w:rFonts w:hint="eastAsia"/>
        </w:rPr>
        <w:t>8</w:t>
      </w:r>
      <w:r>
        <w:rPr>
          <w:rFonts w:hint="eastAsia"/>
        </w:rPr>
        <w:t>月</w:t>
      </w:r>
      <w:r>
        <w:rPr>
          <w:rFonts w:hint="eastAsia"/>
        </w:rPr>
        <w:t>22</w:t>
      </w:r>
      <w:r>
        <w:rPr>
          <w:rFonts w:hint="eastAsia"/>
        </w:rPr>
        <w:t>日，提交人聘用另一名移民律师向难民复审法庭</w:t>
      </w:r>
      <w:r>
        <w:rPr>
          <w:rFonts w:hint="eastAsia"/>
        </w:rPr>
        <w:t>(</w:t>
      </w:r>
      <w:r>
        <w:rPr>
          <w:rFonts w:hint="eastAsia"/>
        </w:rPr>
        <w:t>“复审庭”</w:t>
      </w:r>
      <w:r>
        <w:rPr>
          <w:rFonts w:hint="eastAsia"/>
        </w:rPr>
        <w:t>)</w:t>
      </w:r>
      <w:r>
        <w:rPr>
          <w:rFonts w:hint="eastAsia"/>
        </w:rPr>
        <w:t>提出上诉，并提交了复审申请。</w:t>
      </w:r>
      <w:r>
        <w:rPr>
          <w:rFonts w:hint="eastAsia"/>
        </w:rPr>
        <w:t>1996</w:t>
      </w:r>
      <w:r>
        <w:rPr>
          <w:rFonts w:hint="eastAsia"/>
        </w:rPr>
        <w:t>年</w:t>
      </w:r>
      <w:r>
        <w:rPr>
          <w:rFonts w:hint="eastAsia"/>
        </w:rPr>
        <w:t>1</w:t>
      </w:r>
      <w:r>
        <w:rPr>
          <w:rFonts w:hint="eastAsia"/>
        </w:rPr>
        <w:t>月</w:t>
      </w:r>
      <w:r>
        <w:rPr>
          <w:rFonts w:hint="eastAsia"/>
        </w:rPr>
        <w:t>12</w:t>
      </w:r>
      <w:r>
        <w:rPr>
          <w:rFonts w:hint="eastAsia"/>
        </w:rPr>
        <w:t>日，复审庭收到了“签</w:t>
      </w:r>
      <w:r>
        <w:rPr>
          <w:rFonts w:hint="eastAsia"/>
        </w:rPr>
        <w:t>名并标注日期的书面意见”，要求撤回申请。</w:t>
      </w:r>
      <w:r>
        <w:rPr>
          <w:rFonts w:hint="eastAsia"/>
        </w:rPr>
        <w:t>1996</w:t>
      </w:r>
      <w:r>
        <w:rPr>
          <w:rFonts w:hint="eastAsia"/>
        </w:rPr>
        <w:t>年</w:t>
      </w:r>
      <w:r>
        <w:rPr>
          <w:rFonts w:hint="eastAsia"/>
        </w:rPr>
        <w:t>5</w:t>
      </w:r>
      <w:r>
        <w:rPr>
          <w:rFonts w:hint="eastAsia"/>
        </w:rPr>
        <w:t>月</w:t>
      </w:r>
      <w:r>
        <w:rPr>
          <w:rFonts w:hint="eastAsia"/>
        </w:rPr>
        <w:t>2</w:t>
      </w:r>
      <w:r>
        <w:rPr>
          <w:rFonts w:hint="eastAsia"/>
        </w:rPr>
        <w:t>日，</w:t>
      </w:r>
      <w:r>
        <w:t>Karawa</w:t>
      </w:r>
      <w:r>
        <w:rPr>
          <w:rFonts w:hint="eastAsia"/>
        </w:rPr>
        <w:t>先生在其雇主的支持下，根据《就业提名计划》申请签证，未得到批准。</w:t>
      </w:r>
    </w:p>
    <w:p w:rsidR="00000000" w:rsidRDefault="00A821ED">
      <w:pPr>
        <w:rPr>
          <w:rFonts w:hint="eastAsia"/>
        </w:rPr>
      </w:pPr>
      <w:r>
        <w:rPr>
          <w:rFonts w:hint="eastAsia"/>
        </w:rPr>
        <w:tab/>
        <w:t>2</w:t>
      </w:r>
      <w:r>
        <w:t>.</w:t>
      </w:r>
      <w:r>
        <w:rPr>
          <w:rFonts w:hint="eastAsia"/>
        </w:rPr>
        <w:t>3</w:t>
      </w:r>
      <w:r>
        <w:t xml:space="preserve">  </w:t>
      </w:r>
      <w:r>
        <w:rPr>
          <w:rFonts w:hint="eastAsia"/>
        </w:rPr>
        <w:t>2000</w:t>
      </w:r>
      <w:r>
        <w:rPr>
          <w:rFonts w:hint="eastAsia"/>
        </w:rPr>
        <w:t>年，提交人指称未得到复审庭上诉的结果，并请第二次聘用的移民律师将其加入集体诉讼，并通过该集体诉讼申请而获得了过渡签证。</w:t>
      </w:r>
      <w:r>
        <w:rPr>
          <w:rFonts w:hint="eastAsia"/>
        </w:rPr>
        <w:t>2001</w:t>
      </w:r>
      <w:r>
        <w:rPr>
          <w:rFonts w:hint="eastAsia"/>
        </w:rPr>
        <w:t>年</w:t>
      </w:r>
      <w:r>
        <w:rPr>
          <w:rFonts w:hint="eastAsia"/>
        </w:rPr>
        <w:t>5</w:t>
      </w:r>
      <w:r>
        <w:rPr>
          <w:rFonts w:hint="eastAsia"/>
        </w:rPr>
        <w:t>月，移民律师告知该集体诉讼已被驳回，但已开始提起另一项集体诉讼。提交人请该律师将其加入到该第二次提起的集体诉讼中。</w:t>
      </w:r>
      <w:r>
        <w:rPr>
          <w:rFonts w:hint="eastAsia"/>
        </w:rPr>
        <w:t>2002</w:t>
      </w:r>
      <w:r>
        <w:rPr>
          <w:rFonts w:hint="eastAsia"/>
        </w:rPr>
        <w:t>年</w:t>
      </w:r>
      <w:r>
        <w:rPr>
          <w:rFonts w:hint="eastAsia"/>
        </w:rPr>
        <w:t>7</w:t>
      </w:r>
      <w:r>
        <w:rPr>
          <w:rFonts w:hint="eastAsia"/>
        </w:rPr>
        <w:t>月，在得知第二项集体诉讼的裁决之后，提交人经寻问该律师后得知，该第二项集体诉讼并不包括他们，因为他</w:t>
      </w:r>
      <w:r>
        <w:rPr>
          <w:rFonts w:hint="eastAsia"/>
        </w:rPr>
        <w:t>们从未向复审庭提出过申请。提交人争辩说，“因此，显然</w:t>
      </w:r>
      <w:r>
        <w:t>[</w:t>
      </w:r>
      <w:r>
        <w:rPr>
          <w:rFonts w:hint="eastAsia"/>
        </w:rPr>
        <w:t>该律师</w:t>
      </w:r>
      <w:r>
        <w:t>]</w:t>
      </w:r>
      <w:r>
        <w:rPr>
          <w:rFonts w:hint="eastAsia"/>
        </w:rPr>
        <w:t>从未按</w:t>
      </w:r>
      <w:r>
        <w:t>[Karawa</w:t>
      </w:r>
      <w:r>
        <w:rPr>
          <w:rFonts w:hint="eastAsia"/>
        </w:rPr>
        <w:t>女士</w:t>
      </w:r>
      <w:r>
        <w:t>]</w:t>
      </w:r>
      <w:r>
        <w:rPr>
          <w:rFonts w:hint="eastAsia"/>
        </w:rPr>
        <w:t>付费要求向复审庭提出过复审申请”。</w:t>
      </w:r>
      <w:r>
        <w:rPr>
          <w:rStyle w:val="EndnoteReference"/>
        </w:rPr>
        <w:endnoteReference w:id="235"/>
      </w:r>
    </w:p>
    <w:p w:rsidR="00000000" w:rsidRDefault="00A821ED">
      <w:pPr>
        <w:rPr>
          <w:rFonts w:hint="eastAsia"/>
        </w:rPr>
      </w:pPr>
      <w:r>
        <w:rPr>
          <w:rFonts w:hint="eastAsia"/>
        </w:rPr>
        <w:tab/>
        <w:t>2</w:t>
      </w:r>
      <w:r>
        <w:t>.</w:t>
      </w:r>
      <w:r>
        <w:rPr>
          <w:rFonts w:hint="eastAsia"/>
        </w:rPr>
        <w:t>4</w:t>
      </w:r>
      <w:r>
        <w:t xml:space="preserve">  </w:t>
      </w:r>
      <w:r>
        <w:rPr>
          <w:rFonts w:hint="eastAsia"/>
        </w:rPr>
        <w:t>由于按《移民法》的规定，向复审庭提出的申请必须在作出相关裁决之后</w:t>
      </w:r>
      <w:r>
        <w:rPr>
          <w:rFonts w:hint="eastAsia"/>
        </w:rPr>
        <w:t>28</w:t>
      </w:r>
      <w:r>
        <w:rPr>
          <w:rFonts w:hint="eastAsia"/>
        </w:rPr>
        <w:t>天之内提出，时过</w:t>
      </w:r>
      <w:r>
        <w:rPr>
          <w:rFonts w:hint="eastAsia"/>
        </w:rPr>
        <w:t>6</w:t>
      </w:r>
      <w:r>
        <w:rPr>
          <w:rFonts w:hint="eastAsia"/>
        </w:rPr>
        <w:t>年便意味着对当初的移民裁决的复审权已经丧失。此外，据称提交人已无法申请任何其他实质性陆上签证，除非部长离任之后，再根据《移民法》第四十八</w:t>
      </w:r>
      <w:r>
        <w:rPr>
          <w:rFonts w:hint="eastAsia"/>
        </w:rPr>
        <w:t>B</w:t>
      </w:r>
      <w:r>
        <w:rPr>
          <w:rFonts w:hint="eastAsia"/>
        </w:rPr>
        <w:t>条申请保护签证。</w:t>
      </w:r>
    </w:p>
    <w:p w:rsidR="00000000" w:rsidRDefault="00A821ED">
      <w:pPr>
        <w:rPr>
          <w:rFonts w:hint="eastAsia"/>
        </w:rPr>
      </w:pPr>
      <w:r>
        <w:rPr>
          <w:rFonts w:hint="eastAsia"/>
        </w:rPr>
        <w:tab/>
        <w:t>2</w:t>
      </w:r>
      <w:r>
        <w:t>.</w:t>
      </w:r>
      <w:r>
        <w:rPr>
          <w:rFonts w:hint="eastAsia"/>
        </w:rPr>
        <w:t>5</w:t>
      </w:r>
      <w:r>
        <w:t xml:space="preserve">  </w:t>
      </w:r>
      <w:r>
        <w:rPr>
          <w:rFonts w:hint="eastAsia"/>
        </w:rPr>
        <w:t>2002</w:t>
      </w:r>
      <w:r>
        <w:rPr>
          <w:rFonts w:hint="eastAsia"/>
        </w:rPr>
        <w:t>年</w:t>
      </w:r>
      <w:r>
        <w:rPr>
          <w:rFonts w:hint="eastAsia"/>
        </w:rPr>
        <w:t>7</w:t>
      </w:r>
      <w:r>
        <w:rPr>
          <w:rFonts w:hint="eastAsia"/>
        </w:rPr>
        <w:t>月</w:t>
      </w:r>
      <w:r>
        <w:rPr>
          <w:rFonts w:hint="eastAsia"/>
        </w:rPr>
        <w:t>24</w:t>
      </w:r>
      <w:r>
        <w:rPr>
          <w:rFonts w:hint="eastAsia"/>
        </w:rPr>
        <w:t>日，</w:t>
      </w:r>
      <w:r>
        <w:t>Karawa</w:t>
      </w:r>
      <w:r>
        <w:rPr>
          <w:rFonts w:hint="eastAsia"/>
        </w:rPr>
        <w:t>女士致函移民及多文化与土著事务部长以及公民与多文化事务部长，要求继续留在澳大利亚。她被</w:t>
      </w:r>
      <w:r>
        <w:rPr>
          <w:rFonts w:hint="eastAsia"/>
        </w:rPr>
        <w:t>告知她除离开澳大利亚之外别无他法，并为此为她签发了过渡签证，以便其领取斐济护照和作必要的安排。</w:t>
      </w:r>
      <w:r>
        <w:rPr>
          <w:rFonts w:hint="eastAsia"/>
        </w:rPr>
        <w:t>2002</w:t>
      </w:r>
      <w:r>
        <w:rPr>
          <w:rFonts w:hint="eastAsia"/>
        </w:rPr>
        <w:t>年</w:t>
      </w:r>
      <w:r>
        <w:rPr>
          <w:rFonts w:hint="eastAsia"/>
        </w:rPr>
        <w:t>8</w:t>
      </w:r>
      <w:r>
        <w:rPr>
          <w:rFonts w:hint="eastAsia"/>
        </w:rPr>
        <w:t>月</w:t>
      </w:r>
      <w:r>
        <w:rPr>
          <w:rFonts w:hint="eastAsia"/>
        </w:rPr>
        <w:t>12</w:t>
      </w:r>
      <w:r>
        <w:rPr>
          <w:rFonts w:hint="eastAsia"/>
        </w:rPr>
        <w:t>日，</w:t>
      </w:r>
      <w:r>
        <w:t xml:space="preserve">Vanessa Karawa </w:t>
      </w:r>
      <w:r>
        <w:rPr>
          <w:rFonts w:hint="eastAsia"/>
        </w:rPr>
        <w:t>致函上述两位部长，并援引《儿童权利公约》的规定，请求允许她的父母留下来。</w:t>
      </w:r>
    </w:p>
    <w:p w:rsidR="00000000" w:rsidRDefault="00A821ED">
      <w:pPr>
        <w:rPr>
          <w:rFonts w:hint="eastAsia"/>
        </w:rPr>
      </w:pPr>
      <w:r>
        <w:rPr>
          <w:rFonts w:hint="eastAsia"/>
        </w:rPr>
        <w:tab/>
        <w:t>2</w:t>
      </w:r>
      <w:r>
        <w:t>.</w:t>
      </w:r>
      <w:r>
        <w:rPr>
          <w:rFonts w:hint="eastAsia"/>
        </w:rPr>
        <w:t>6</w:t>
      </w:r>
      <w:r>
        <w:t xml:space="preserve">  </w:t>
      </w:r>
      <w:r>
        <w:rPr>
          <w:rFonts w:hint="eastAsia"/>
        </w:rPr>
        <w:t>2002</w:t>
      </w:r>
      <w:r>
        <w:rPr>
          <w:rFonts w:hint="eastAsia"/>
        </w:rPr>
        <w:t>年</w:t>
      </w:r>
      <w:r>
        <w:rPr>
          <w:rFonts w:hint="eastAsia"/>
        </w:rPr>
        <w:t>9</w:t>
      </w:r>
      <w:r>
        <w:rPr>
          <w:rFonts w:hint="eastAsia"/>
        </w:rPr>
        <w:t>月</w:t>
      </w:r>
      <w:r>
        <w:rPr>
          <w:rFonts w:hint="eastAsia"/>
        </w:rPr>
        <w:t>10</w:t>
      </w:r>
      <w:r>
        <w:rPr>
          <w:rFonts w:hint="eastAsia"/>
        </w:rPr>
        <w:t>日，移民及多文化与土著事务部长复函，大意是由于向复审庭提出的上诉没有作出任何不利于提交人的决定，因此从法律上讲他无权进行干涉。他建议，提交人可从澳大利亚境外提出若干种类的移民签证申请，其中包括基于家庭的申请。</w:t>
      </w:r>
    </w:p>
    <w:p w:rsidR="00000000" w:rsidRDefault="00A821ED">
      <w:pPr>
        <w:spacing w:after="320"/>
        <w:rPr>
          <w:rFonts w:hint="eastAsia"/>
        </w:rPr>
      </w:pPr>
      <w:r>
        <w:rPr>
          <w:rFonts w:hint="eastAsia"/>
        </w:rPr>
        <w:tab/>
        <w:t>2</w:t>
      </w:r>
      <w:r>
        <w:t>.</w:t>
      </w:r>
      <w:r>
        <w:rPr>
          <w:rFonts w:hint="eastAsia"/>
        </w:rPr>
        <w:t>7</w:t>
      </w:r>
      <w:r>
        <w:t xml:space="preserve">  </w:t>
      </w:r>
      <w:r>
        <w:rPr>
          <w:rFonts w:hint="eastAsia"/>
        </w:rPr>
        <w:t>2002</w:t>
      </w:r>
      <w:r>
        <w:rPr>
          <w:rFonts w:hint="eastAsia"/>
        </w:rPr>
        <w:t>年</w:t>
      </w:r>
      <w:r>
        <w:rPr>
          <w:rFonts w:hint="eastAsia"/>
        </w:rPr>
        <w:t>9</w:t>
      </w:r>
      <w:r>
        <w:rPr>
          <w:rFonts w:hint="eastAsia"/>
        </w:rPr>
        <w:t>月</w:t>
      </w:r>
      <w:r>
        <w:rPr>
          <w:rFonts w:hint="eastAsia"/>
        </w:rPr>
        <w:t>30</w:t>
      </w:r>
      <w:r>
        <w:rPr>
          <w:rFonts w:hint="eastAsia"/>
        </w:rPr>
        <w:t>日，提交人的过渡签证到</w:t>
      </w:r>
      <w:r>
        <w:rPr>
          <w:rFonts w:hint="eastAsia"/>
        </w:rPr>
        <w:t>期，他们成为没有公民身份的非法居留者，并从此销声匿迹。澳大利亚当局采取措施，决定一旦找到提交人便将其逐出澳大利亚。</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3</w:t>
      </w:r>
      <w:r>
        <w:t>.</w:t>
      </w:r>
      <w:r>
        <w:rPr>
          <w:rFonts w:hint="eastAsia"/>
        </w:rPr>
        <w:t>1</w:t>
      </w:r>
      <w:r>
        <w:t xml:space="preserve">  </w:t>
      </w:r>
      <w:r>
        <w:rPr>
          <w:rFonts w:hint="eastAsia"/>
        </w:rPr>
        <w:t>提交人声称，将他们逐回斐济，将违反《公约》第十七条、第二十三条第一款和第二十四条第一款的规定。在他们看来，虽然让</w:t>
      </w:r>
      <w:r>
        <w:t>Vanessa</w:t>
      </w:r>
      <w:r>
        <w:rPr>
          <w:rFonts w:hint="eastAsia"/>
        </w:rPr>
        <w:t>留在澳大利亚不是办法但他们也觉得无法将她带回斐济。他们争辩说，如果</w:t>
      </w:r>
      <w:r>
        <w:t>Vanessa</w:t>
      </w:r>
      <w:r>
        <w:rPr>
          <w:rFonts w:hint="eastAsia"/>
        </w:rPr>
        <w:t>回到斐济，她在家乡的村庄将被孤立起来，并受人蔑视，因为她母亲早年曾有过一次失败的婚姻。提交人指出，</w:t>
      </w:r>
      <w:r>
        <w:t>Vanessa</w:t>
      </w:r>
      <w:r>
        <w:rPr>
          <w:rFonts w:hint="eastAsia"/>
        </w:rPr>
        <w:t>是一个中等偏上的学生，在斐济没有朋友，而且根本不愿意在斐</w:t>
      </w:r>
      <w:r>
        <w:rPr>
          <w:rFonts w:hint="eastAsia"/>
        </w:rPr>
        <w:t>济生活。她既不懂斐济语言，又不了解斐济文化。提交人和他们的女儿还都“极其深入地参与”教会事务和社区生活。</w:t>
      </w:r>
    </w:p>
    <w:p w:rsidR="00000000" w:rsidRDefault="00A821ED">
      <w:pPr>
        <w:rPr>
          <w:rFonts w:hint="eastAsia"/>
        </w:rPr>
      </w:pPr>
      <w:r>
        <w:rPr>
          <w:rFonts w:hint="eastAsia"/>
        </w:rPr>
        <w:tab/>
        <w:t>3</w:t>
      </w:r>
      <w:r>
        <w:t>.</w:t>
      </w:r>
      <w:r>
        <w:rPr>
          <w:rFonts w:hint="eastAsia"/>
        </w:rPr>
        <w:t>2</w:t>
      </w:r>
      <w:r>
        <w:t xml:space="preserve">  </w:t>
      </w:r>
      <w:r>
        <w:rPr>
          <w:rFonts w:hint="eastAsia"/>
        </w:rPr>
        <w:t>提交人争辩说，从澳大利亚境外申请父母签证要“数年”才能拿到。移民部自己印发的文件表明，由于这一类型的签证每年只签发</w:t>
      </w:r>
      <w:r>
        <w:rPr>
          <w:rFonts w:hint="eastAsia"/>
        </w:rPr>
        <w:t>500</w:t>
      </w:r>
      <w:r>
        <w:rPr>
          <w:rFonts w:hint="eastAsia"/>
        </w:rPr>
        <w:t>个，而又有大量申请人数众多，因此可能需要“等待很长一段时间”。</w:t>
      </w:r>
    </w:p>
    <w:p w:rsidR="00000000" w:rsidRDefault="00A821ED">
      <w:pPr>
        <w:rPr>
          <w:rFonts w:hint="eastAsia"/>
        </w:rPr>
      </w:pPr>
      <w:r>
        <w:rPr>
          <w:rFonts w:hint="eastAsia"/>
        </w:rPr>
        <w:tab/>
        <w:t>3</w:t>
      </w:r>
      <w:r>
        <w:t>.</w:t>
      </w:r>
      <w:r>
        <w:rPr>
          <w:rFonts w:hint="eastAsia"/>
        </w:rPr>
        <w:t>3</w:t>
      </w:r>
      <w:r>
        <w:t xml:space="preserve">  </w:t>
      </w:r>
      <w:r>
        <w:rPr>
          <w:rFonts w:hint="eastAsia"/>
          <w:spacing w:val="8"/>
        </w:rPr>
        <w:t>在提交人看来，本案与</w:t>
      </w:r>
      <w:r>
        <w:rPr>
          <w:spacing w:val="8"/>
        </w:rPr>
        <w:t>Winata</w:t>
      </w:r>
      <w:r>
        <w:rPr>
          <w:rFonts w:hint="eastAsia"/>
          <w:spacing w:val="8"/>
        </w:rPr>
        <w:t>等人诉澳大利亚案</w:t>
      </w:r>
      <w:r>
        <w:rPr>
          <w:spacing w:val="8"/>
        </w:rPr>
        <w:t xml:space="preserve"> </w:t>
      </w:r>
      <w:r>
        <w:rPr>
          <w:b/>
          <w:spacing w:val="8"/>
        </w:rPr>
        <w:endnoteReference w:id="236"/>
      </w:r>
      <w:r>
        <w:rPr>
          <w:rFonts w:hint="eastAsia"/>
          <w:spacing w:val="8"/>
        </w:rPr>
        <w:t>“原则上”没有任何区别。他们争辩说，《公约》中“家庭”的概念应该广义地理解，并说提交人与其女儿之间的关系明显符合这一概念的规定。另外，将其逐回，让</w:t>
      </w:r>
      <w:r>
        <w:rPr>
          <w:rFonts w:hint="eastAsia"/>
          <w:spacing w:val="8"/>
        </w:rPr>
        <w:t>父母与受抚养的儿童分离，正如他们认为本案中将发生的情况那样，构成第十七条所说的“干涉行为”。</w:t>
      </w:r>
      <w:r>
        <w:rPr>
          <w:rStyle w:val="EndnoteReference"/>
          <w:spacing w:val="8"/>
        </w:rPr>
        <w:endnoteReference w:id="237"/>
      </w:r>
      <w:r>
        <w:rPr>
          <w:spacing w:val="8"/>
        </w:rPr>
        <w:t xml:space="preserve"> </w:t>
      </w:r>
      <w:r>
        <w:rPr>
          <w:rFonts w:hint="eastAsia"/>
          <w:spacing w:val="8"/>
        </w:rPr>
        <w:t>最后，将父母逐出澳大利亚，虽然依据澳大利亚法律是合法的，但是是武断的。他们解释</w:t>
      </w:r>
      <w:r>
        <w:rPr>
          <w:rFonts w:hint="eastAsia"/>
        </w:rPr>
        <w:t>说，可以避免分离的唯一办法是，</w:t>
      </w:r>
      <w:r>
        <w:t>Vanessa</w:t>
      </w:r>
      <w:r>
        <w:rPr>
          <w:rFonts w:hint="eastAsia"/>
        </w:rPr>
        <w:t>与他们一道离开并重新在斐济安顿下来。他们认为，这将不符合《公约》的规定、宗旨或目标，也不合情理，因为</w:t>
      </w:r>
      <w:r>
        <w:t>Vanessa</w:t>
      </w:r>
      <w:r>
        <w:rPr>
          <w:rFonts w:hint="eastAsia"/>
        </w:rPr>
        <w:t>已完全融入到澳大利亚社会中，从未去过斐济，与该国也无任何文化联系。他们认为，如果希望</w:t>
      </w:r>
      <w:r>
        <w:t>Vanessa</w:t>
      </w:r>
      <w:r>
        <w:rPr>
          <w:rFonts w:hint="eastAsia"/>
        </w:rPr>
        <w:t>留在澳大利亚却将其父母逐出，也是没有道理的。因此，提交人认为将其逐出澳大利亚违反了</w:t>
      </w:r>
      <w:r>
        <w:rPr>
          <w:rFonts w:hint="eastAsia"/>
        </w:rPr>
        <w:t>《公约》第十七条、第二十三条第一款和第二十四条第一款的规定。</w:t>
      </w:r>
    </w:p>
    <w:p w:rsidR="00000000" w:rsidRDefault="00A821ED">
      <w:pPr>
        <w:rPr>
          <w:rFonts w:hint="eastAsia"/>
        </w:rPr>
      </w:pPr>
      <w:r>
        <w:rPr>
          <w:rFonts w:hint="eastAsia"/>
        </w:rPr>
        <w:tab/>
        <w:t>3</w:t>
      </w:r>
      <w:r>
        <w:t>.</w:t>
      </w:r>
      <w:r>
        <w:rPr>
          <w:rFonts w:hint="eastAsia"/>
        </w:rPr>
        <w:t>4</w:t>
      </w:r>
      <w:r>
        <w:t xml:space="preserve">  </w:t>
      </w:r>
      <w:r>
        <w:rPr>
          <w:rFonts w:hint="eastAsia"/>
        </w:rPr>
        <w:t>为证实这一结论，提交人提到了《欧洲人权与基本自由公约》第八条和第十二条，不过他们认为这些条款所提供的保护水平低于《公约》的保护水平。提交人建议，对于身在某一国并已组成家庭的非公民的案件，应像据称欧洲法院所做的那样，对《公约》作出宽松的解释。</w:t>
      </w:r>
    </w:p>
    <w:p w:rsidR="00000000" w:rsidRDefault="00A821ED">
      <w:pPr>
        <w:spacing w:after="320"/>
        <w:rPr>
          <w:rFonts w:hint="eastAsia"/>
        </w:rPr>
      </w:pPr>
      <w:r>
        <w:rPr>
          <w:rFonts w:hint="eastAsia"/>
        </w:rPr>
        <w:tab/>
        <w:t>3</w:t>
      </w:r>
      <w:r>
        <w:t>.</w:t>
      </w:r>
      <w:r>
        <w:rPr>
          <w:rFonts w:hint="eastAsia"/>
        </w:rPr>
        <w:t>5</w:t>
      </w:r>
      <w:r>
        <w:t xml:space="preserve">  </w:t>
      </w:r>
      <w:r>
        <w:rPr>
          <w:rFonts w:hint="eastAsia"/>
        </w:rPr>
        <w:t>2003</w:t>
      </w:r>
      <w:r>
        <w:rPr>
          <w:rFonts w:hint="eastAsia"/>
        </w:rPr>
        <w:t>年</w:t>
      </w:r>
      <w:r>
        <w:rPr>
          <w:rFonts w:hint="eastAsia"/>
        </w:rPr>
        <w:t>1</w:t>
      </w:r>
      <w:r>
        <w:rPr>
          <w:rFonts w:hint="eastAsia"/>
        </w:rPr>
        <w:t>月</w:t>
      </w:r>
      <w:r>
        <w:rPr>
          <w:rFonts w:hint="eastAsia"/>
        </w:rPr>
        <w:t>7</w:t>
      </w:r>
      <w:r>
        <w:rPr>
          <w:rFonts w:hint="eastAsia"/>
        </w:rPr>
        <w:t>日，提交人提交了一名精神病专家</w:t>
      </w:r>
      <w:r>
        <w:rPr>
          <w:rFonts w:hint="eastAsia"/>
        </w:rPr>
        <w:t>2002</w:t>
      </w:r>
      <w:r>
        <w:rPr>
          <w:rFonts w:hint="eastAsia"/>
        </w:rPr>
        <w:t>年</w:t>
      </w:r>
      <w:r>
        <w:rPr>
          <w:rFonts w:hint="eastAsia"/>
        </w:rPr>
        <w:t>9</w:t>
      </w:r>
      <w:r>
        <w:rPr>
          <w:rFonts w:hint="eastAsia"/>
        </w:rPr>
        <w:t>月</w:t>
      </w:r>
      <w:r>
        <w:rPr>
          <w:rFonts w:hint="eastAsia"/>
        </w:rPr>
        <w:t>29</w:t>
      </w:r>
      <w:r>
        <w:rPr>
          <w:rFonts w:hint="eastAsia"/>
        </w:rPr>
        <w:t>日就其家庭所作出的报告。该报告称，</w:t>
      </w:r>
      <w:r>
        <w:t>Karawa</w:t>
      </w:r>
      <w:r>
        <w:rPr>
          <w:rFonts w:hint="eastAsia"/>
        </w:rPr>
        <w:t>女士与斐济没有密切的家庭联系，只有一个同父异母</w:t>
      </w:r>
      <w:r>
        <w:rPr>
          <w:rFonts w:hint="eastAsia"/>
        </w:rPr>
        <w:t>(</w:t>
      </w:r>
      <w:r>
        <w:rPr>
          <w:rFonts w:hint="eastAsia"/>
        </w:rPr>
        <w:t>或同母异父</w:t>
      </w:r>
      <w:r>
        <w:rPr>
          <w:rFonts w:hint="eastAsia"/>
        </w:rPr>
        <w:t>)</w:t>
      </w:r>
      <w:r>
        <w:rPr>
          <w:rFonts w:hint="eastAsia"/>
        </w:rPr>
        <w:t>的兄弟。她觉得</w:t>
      </w:r>
      <w:r>
        <w:rPr>
          <w:rFonts w:hint="eastAsia"/>
        </w:rPr>
        <w:t>自己由于一次失败的婚姻而被她的大家庭所遗弃。她父亲住在澳大利亚悉尼。</w:t>
      </w:r>
      <w:r>
        <w:t>Karawa</w:t>
      </w:r>
      <w:r>
        <w:rPr>
          <w:rFonts w:hint="eastAsia"/>
        </w:rPr>
        <w:t>先生在斐济虽有</w:t>
      </w:r>
      <w:r>
        <w:rPr>
          <w:rFonts w:hint="eastAsia"/>
        </w:rPr>
        <w:t>3</w:t>
      </w:r>
      <w:r>
        <w:rPr>
          <w:rFonts w:hint="eastAsia"/>
        </w:rPr>
        <w:t>个已婚的姐妹，但如果他回到斐济，斐济不会有任何家人或朋友为他的家庭提供帮助。据该精神病专家称，</w:t>
      </w:r>
      <w:r>
        <w:t>Vanessa</w:t>
      </w:r>
      <w:r>
        <w:rPr>
          <w:rFonts w:hint="eastAsia"/>
        </w:rPr>
        <w:t>与她的父母“非常亲近”，而且虽然对自己的斐济背景感到自豪，但“对斐济社会并没有强烈的认同感”。她认为，</w:t>
      </w:r>
      <w:r>
        <w:t>Vanessa</w:t>
      </w:r>
      <w:r>
        <w:rPr>
          <w:rFonts w:hint="eastAsia"/>
        </w:rPr>
        <w:t>留在澳大利亚是“难以想象的”，将是一场“感情上和心理上的灾难”。另一方面，迁回斐济将“极其困难”。她的教育将会由于她的学费问题“可能停止或缩短”，而她由于不懂语言又缺乏文化知识，将在斐济文化中</w:t>
      </w:r>
      <w:r>
        <w:rPr>
          <w:rFonts w:hint="eastAsia"/>
        </w:rPr>
        <w:t>感到“相当迷惘”。她的印度人外部特征由于不很显著，“可能会引起麻烦”。将她从一个积极的多文化社会迁到一个最近发生过种族主义事件的二元文化社会，将“极其残酷”；这些影响加上她家庭“经济上被削弱”，无异于雪上加霜。</w:t>
      </w:r>
    </w:p>
    <w:p w:rsidR="00000000" w:rsidRDefault="00A821ED">
      <w:pPr>
        <w:pStyle w:val="Heading4"/>
        <w:rPr>
          <w:rFonts w:hint="eastAsia"/>
        </w:rPr>
      </w:pPr>
      <w:r>
        <w:rPr>
          <w:rFonts w:hint="eastAsia"/>
        </w:rPr>
        <w:t>缔约国关于来文可否受理和案情的陈述</w:t>
      </w:r>
    </w:p>
    <w:p w:rsidR="00000000" w:rsidRDefault="00A821ED">
      <w:pPr>
        <w:rPr>
          <w:rFonts w:hint="eastAsia"/>
        </w:rPr>
      </w:pPr>
      <w:r>
        <w:rPr>
          <w:rFonts w:hint="eastAsia"/>
        </w:rPr>
        <w:tab/>
        <w:t>4</w:t>
      </w:r>
      <w:r>
        <w:t>.</w:t>
      </w:r>
      <w:r>
        <w:rPr>
          <w:rFonts w:hint="eastAsia"/>
        </w:rPr>
        <w:t>1</w:t>
      </w:r>
      <w:r>
        <w:t xml:space="preserve">  </w:t>
      </w:r>
      <w:r>
        <w:rPr>
          <w:rFonts w:hint="eastAsia"/>
        </w:rPr>
        <w:t>缔约国在</w:t>
      </w:r>
      <w:r>
        <w:rPr>
          <w:rFonts w:hint="eastAsia"/>
        </w:rPr>
        <w:t>2003</w:t>
      </w:r>
      <w:r>
        <w:rPr>
          <w:rFonts w:hint="eastAsia"/>
        </w:rPr>
        <w:t>年</w:t>
      </w:r>
      <w:r>
        <w:rPr>
          <w:rFonts w:hint="eastAsia"/>
        </w:rPr>
        <w:t>9</w:t>
      </w:r>
      <w:r>
        <w:rPr>
          <w:rFonts w:hint="eastAsia"/>
        </w:rPr>
        <w:t>月</w:t>
      </w:r>
      <w:r>
        <w:rPr>
          <w:rFonts w:hint="eastAsia"/>
        </w:rPr>
        <w:t>10</w:t>
      </w:r>
      <w:r>
        <w:rPr>
          <w:rFonts w:hint="eastAsia"/>
        </w:rPr>
        <w:t>日的来文中，对来文可否受理问题以及案情的是非曲直提出质疑。在事实方面，缔约国注意到，</w:t>
      </w:r>
      <w:r>
        <w:rPr>
          <w:rFonts w:hint="eastAsia"/>
        </w:rPr>
        <w:t>1986</w:t>
      </w:r>
      <w:r>
        <w:rPr>
          <w:rFonts w:hint="eastAsia"/>
        </w:rPr>
        <w:t>年</w:t>
      </w:r>
      <w:r>
        <w:t>Karawa</w:t>
      </w:r>
      <w:r>
        <w:rPr>
          <w:rFonts w:hint="eastAsia"/>
        </w:rPr>
        <w:t>女士在临时居留许可到期后，收到了一份“要求离开澳大利亚”的表格，她在该表格上签字保证遵守这一要求。这一情况发生在</w:t>
      </w:r>
      <w:r>
        <w:rPr>
          <w:rFonts w:hint="eastAsia"/>
        </w:rPr>
        <w:t>1986</w:t>
      </w:r>
      <w:r>
        <w:rPr>
          <w:rFonts w:hint="eastAsia"/>
        </w:rPr>
        <w:t>年</w:t>
      </w:r>
      <w:r>
        <w:t>Karawa</w:t>
      </w:r>
      <w:r>
        <w:rPr>
          <w:rFonts w:hint="eastAsia"/>
        </w:rPr>
        <w:t>女士的第一任丈夫由于她已经去了澳大利亚并且与他只呆了几天而提出离婚之后。她没有离境，并且与她在澳大利亚的父母一起不再与澳大利亚移民局进行联系。在</w:t>
      </w:r>
      <w:r>
        <w:rPr>
          <w:rFonts w:hint="eastAsia"/>
        </w:rPr>
        <w:t>1986</w:t>
      </w:r>
      <w:r>
        <w:rPr>
          <w:rFonts w:hint="eastAsia"/>
        </w:rPr>
        <w:t>年至</w:t>
      </w:r>
      <w:r>
        <w:rPr>
          <w:rFonts w:hint="eastAsia"/>
        </w:rPr>
        <w:t>1988</w:t>
      </w:r>
      <w:r>
        <w:rPr>
          <w:rFonts w:hint="eastAsia"/>
        </w:rPr>
        <w:t>年期间，移民局多次试图找她。</w:t>
      </w:r>
    </w:p>
    <w:p w:rsidR="00000000" w:rsidRDefault="00A821ED">
      <w:pPr>
        <w:rPr>
          <w:rFonts w:hint="eastAsia"/>
        </w:rPr>
      </w:pPr>
      <w:r>
        <w:rPr>
          <w:rFonts w:hint="eastAsia"/>
        </w:rPr>
        <w:tab/>
        <w:t>4</w:t>
      </w:r>
      <w:r>
        <w:t>.</w:t>
      </w:r>
      <w:r>
        <w:rPr>
          <w:rFonts w:hint="eastAsia"/>
        </w:rPr>
        <w:t>2</w:t>
      </w:r>
      <w:r>
        <w:t xml:space="preserve">  </w:t>
      </w:r>
      <w:r>
        <w:rPr>
          <w:rFonts w:hint="eastAsia"/>
        </w:rPr>
        <w:t>缔约国认为，根据第十七条提出的该申诉因未用尽国内补救办法而不可受理。它争辩说，这家人于</w:t>
      </w:r>
      <w:r>
        <w:rPr>
          <w:rFonts w:hint="eastAsia"/>
        </w:rPr>
        <w:t>1996</w:t>
      </w:r>
      <w:r>
        <w:rPr>
          <w:rFonts w:hint="eastAsia"/>
        </w:rPr>
        <w:t>年</w:t>
      </w:r>
      <w:r>
        <w:rPr>
          <w:rFonts w:hint="eastAsia"/>
        </w:rPr>
        <w:t>1</w:t>
      </w:r>
      <w:r>
        <w:rPr>
          <w:rFonts w:hint="eastAsia"/>
        </w:rPr>
        <w:t>月</w:t>
      </w:r>
      <w:r>
        <w:rPr>
          <w:rFonts w:hint="eastAsia"/>
        </w:rPr>
        <w:t>12</w:t>
      </w:r>
      <w:r>
        <w:rPr>
          <w:rFonts w:hint="eastAsia"/>
        </w:rPr>
        <w:t>日撤回了其向复审庭提出的申请。即使复审庭作出不利于他们的裁决，他们本来也可以要么先向联邦法院、随后向高级法院要求复审，要么直接向享有固有宪定司法权的最高法院提出申请。缔约国还争辩说，提交人</w:t>
      </w:r>
      <w:r>
        <w:rPr>
          <w:rFonts w:hint="eastAsia"/>
        </w:rPr>
        <w:t>的所争讼的事项并不属于第十七条的范围，也不属于《公约》承认的任何其他权利，因此根据《任择议定书》第三条，来文不可予以受理；另外，因为提交人没有充分证据证实来文可予受理，因此根据第二条，来文也不可予以受理。</w:t>
      </w:r>
    </w:p>
    <w:p w:rsidR="00000000" w:rsidRDefault="00A821ED">
      <w:pPr>
        <w:rPr>
          <w:rFonts w:hint="eastAsia"/>
        </w:rPr>
      </w:pPr>
      <w:r>
        <w:rPr>
          <w:rFonts w:hint="eastAsia"/>
        </w:rPr>
        <w:tab/>
        <w:t>4</w:t>
      </w:r>
      <w:r>
        <w:t>.</w:t>
      </w:r>
      <w:r>
        <w:rPr>
          <w:rFonts w:hint="eastAsia"/>
        </w:rPr>
        <w:t>3</w:t>
      </w:r>
      <w:r>
        <w:t xml:space="preserve">  </w:t>
      </w:r>
      <w:r>
        <w:rPr>
          <w:rFonts w:hint="eastAsia"/>
        </w:rPr>
        <w:t>就根据第十七条所提申诉的案情而言，缔约国指出，拟采取的行动是完全合法的。缔约国认为，对家庭进行“干涉”的行为，是指</w:t>
      </w:r>
      <w:r>
        <w:rPr>
          <w:rFonts w:hint="eastAsia"/>
          <w:u w:val="single"/>
        </w:rPr>
        <w:t>不可避免地</w:t>
      </w:r>
      <w:r>
        <w:rPr>
          <w:rFonts w:hint="eastAsia"/>
        </w:rPr>
        <w:t>拆散家庭</w:t>
      </w:r>
      <w:r>
        <w:rPr>
          <w:rFonts w:hint="eastAsia"/>
        </w:rPr>
        <w:t>(</w:t>
      </w:r>
      <w:r>
        <w:rPr>
          <w:rFonts w:hint="eastAsia"/>
        </w:rPr>
        <w:t>而不只是指大大改变长期安顿的家庭生活</w:t>
      </w:r>
      <w:r>
        <w:rPr>
          <w:rFonts w:hint="eastAsia"/>
        </w:rPr>
        <w:t>)</w:t>
      </w:r>
      <w:r>
        <w:rPr>
          <w:rFonts w:hint="eastAsia"/>
        </w:rPr>
        <w:t>。在本案中，将父母逐回斐济不会产生这种效果：他们全家，包括</w:t>
      </w:r>
      <w:r>
        <w:t>Vanessa</w:t>
      </w:r>
      <w:r>
        <w:rPr>
          <w:rFonts w:hint="eastAsia"/>
        </w:rPr>
        <w:t>在内，有自由也有权利离开澳大利亚并回到斐济。这样做</w:t>
      </w:r>
      <w:r>
        <w:rPr>
          <w:rFonts w:hint="eastAsia"/>
        </w:rPr>
        <w:t>并不会影响</w:t>
      </w:r>
      <w:r>
        <w:t>Vanessa</w:t>
      </w:r>
      <w:r>
        <w:rPr>
          <w:rFonts w:hint="eastAsia"/>
        </w:rPr>
        <w:t>的澳大利亚公民身份。此外，作为斐济国民的孩子，她在澳大利亚也在某种程度上接触到斐济文化，并与斐济建立起一定的文化亲情。尽管迁回斐济可能会暂时扰乱正常的家庭生活模式，但这并不属于第十七条所说的“干涉”行为。</w:t>
      </w:r>
    </w:p>
    <w:p w:rsidR="00000000" w:rsidRDefault="00A821ED">
      <w:pPr>
        <w:rPr>
          <w:rFonts w:hint="eastAsia"/>
        </w:rPr>
      </w:pPr>
      <w:r>
        <w:rPr>
          <w:rFonts w:hint="eastAsia"/>
        </w:rPr>
        <w:tab/>
        <w:t>4</w:t>
      </w:r>
      <w:r>
        <w:t>.</w:t>
      </w:r>
      <w:r>
        <w:rPr>
          <w:rFonts w:hint="eastAsia"/>
        </w:rPr>
        <w:t>4</w:t>
      </w:r>
      <w:r>
        <w:t xml:space="preserve">  </w:t>
      </w:r>
      <w:r>
        <w:rPr>
          <w:rFonts w:hint="eastAsia"/>
        </w:rPr>
        <w:t>缔约国争辩说，不能说一名家庭成员有权留在澳大利亚，就等于作为另一国国民的其他家庭成员也有权这么做。要求另一国的两位国民返回原籍，不可能仅仅因为其在澳大利亚有一子女，就构成对家庭的“干涉”行为。尽管这一家人在澳大利亚居留了</w:t>
      </w:r>
      <w:r>
        <w:rPr>
          <w:rFonts w:hint="eastAsia"/>
        </w:rPr>
        <w:t>14</w:t>
      </w:r>
      <w:r>
        <w:rPr>
          <w:rFonts w:hint="eastAsia"/>
        </w:rPr>
        <w:t>年，但他们的居留并没有任何法律依据。</w:t>
      </w:r>
      <w:r>
        <w:t>Karaw</w:t>
      </w:r>
      <w:r>
        <w:t>a</w:t>
      </w:r>
      <w:r>
        <w:rPr>
          <w:rFonts w:hint="eastAsia"/>
        </w:rPr>
        <w:t>夫妇不能以非法行为作为其提出申诉的根据。缔约国争辩说，将</w:t>
      </w:r>
      <w:r>
        <w:t>Vanessa</w:t>
      </w:r>
      <w:r>
        <w:rPr>
          <w:rFonts w:hint="eastAsia"/>
        </w:rPr>
        <w:t>迁回斐济将不符合《公约》的规定、目标和宗旨。澳大利亚并没有要求她离开或留在澳大利亚</w:t>
      </w:r>
      <w:r>
        <w:rPr>
          <w:rFonts w:hint="eastAsia"/>
          <w:spacing w:val="-40"/>
        </w:rPr>
        <w:t>――</w:t>
      </w:r>
      <w:r>
        <w:rPr>
          <w:rFonts w:hint="eastAsia"/>
          <w:spacing w:val="-40"/>
        </w:rPr>
        <w:t xml:space="preserve"> </w:t>
      </w:r>
      <w:r>
        <w:rPr>
          <w:rFonts w:hint="eastAsia"/>
        </w:rPr>
        <w:t>这一决定应由父母来做。携带子女举家从一国移居另一国或移居海外，是很常见的事情。《公约》的目的不可能是禁止子女与全家一道迁徙。最后，由于</w:t>
      </w:r>
      <w:r>
        <w:t>Vanessa</w:t>
      </w:r>
      <w:r>
        <w:rPr>
          <w:rFonts w:hint="eastAsia"/>
        </w:rPr>
        <w:t>通过注册可以获得斐济公民身份</w:t>
      </w:r>
      <w:r>
        <w:rPr>
          <w:rFonts w:hint="eastAsia"/>
        </w:rPr>
        <w:t>(</w:t>
      </w:r>
      <w:r>
        <w:rPr>
          <w:rFonts w:hint="eastAsia"/>
        </w:rPr>
        <w:t>同时保留澳大利亚公民身份</w:t>
      </w:r>
      <w:r>
        <w:rPr>
          <w:rFonts w:hint="eastAsia"/>
        </w:rPr>
        <w:t>)</w:t>
      </w:r>
      <w:r>
        <w:rPr>
          <w:rFonts w:hint="eastAsia"/>
        </w:rPr>
        <w:t>，一家三口便都可以生活在其身为国民的国家中。</w:t>
      </w:r>
    </w:p>
    <w:p w:rsidR="00000000" w:rsidRDefault="00A821ED">
      <w:pPr>
        <w:rPr>
          <w:rFonts w:hint="eastAsia"/>
        </w:rPr>
      </w:pPr>
      <w:r>
        <w:rPr>
          <w:rFonts w:hint="eastAsia"/>
        </w:rPr>
        <w:tab/>
        <w:t>4</w:t>
      </w:r>
      <w:r>
        <w:t>.</w:t>
      </w:r>
      <w:r>
        <w:rPr>
          <w:rFonts w:hint="eastAsia"/>
        </w:rPr>
        <w:t>5</w:t>
      </w:r>
      <w:r>
        <w:t xml:space="preserve">  </w:t>
      </w:r>
      <w:r>
        <w:rPr>
          <w:rFonts w:hint="eastAsia"/>
        </w:rPr>
        <w:t>假如即使提出了这些反驳意见，委员会仍认为存在“干涉”行为，缔约国认为这一行为也不具有武断性</w:t>
      </w:r>
      <w:r>
        <w:rPr>
          <w:rFonts w:hint="eastAsia"/>
        </w:rPr>
        <w:t>质，因此也没有违反第十七条的规定。武断的概念包括变化无常、不公平、不可预测、不相称或不合理等概念。缔约国指出，依据国际法，它拥有决定非国民能否进入或留在本国的主权。控制移民的权力是由许许多多法律和政策来规定的，这些法律和政策力图在允许人们来往澳大利亚的需求与国家利益的其他方面之间保持平衡。移民计划是以国家利益为前提来认真规划和管理的，争取平衡澳大利亚的社会、经济、人道主义和环境需求。合法移民和难民的人数每年都要由政府经与社区进行广泛磋商之后来决定。</w:t>
      </w:r>
    </w:p>
    <w:p w:rsidR="00000000" w:rsidRDefault="00A821ED">
      <w:pPr>
        <w:rPr>
          <w:rFonts w:hint="eastAsia"/>
        </w:rPr>
      </w:pPr>
      <w:r>
        <w:tab/>
      </w:r>
      <w:r>
        <w:rPr>
          <w:rFonts w:hint="eastAsia"/>
        </w:rPr>
        <w:t>4</w:t>
      </w:r>
      <w:r>
        <w:t xml:space="preserve">.6  </w:t>
      </w:r>
      <w:r>
        <w:rPr>
          <w:rFonts w:hint="eastAsia"/>
        </w:rPr>
        <w:t>为保持这一计划的完整性，澳大利亚法律规定必须逐</w:t>
      </w:r>
      <w:r>
        <w:rPr>
          <w:rFonts w:hint="eastAsia"/>
        </w:rPr>
        <w:t>回那些无权呆在或继续呆在澳大利亚的人。一贯适用和执行这些法律，是维持澳大利亚移民计划的合法性和法治的一项重要内容。这些法律是合理的，不是任意的；其赖以建立的基础是符合澳大利亚作为主权国家地位以及《公约》对它规定的义务的、健全的公共政策原则。这些原则是可预测、广为人知而且是不加歧视地一贯执行的。</w:t>
      </w:r>
    </w:p>
    <w:p w:rsidR="00000000" w:rsidRDefault="00A821ED">
      <w:pPr>
        <w:rPr>
          <w:rFonts w:hint="eastAsia"/>
        </w:rPr>
      </w:pPr>
      <w:r>
        <w:tab/>
      </w:r>
      <w:r>
        <w:rPr>
          <w:rFonts w:hint="eastAsia"/>
        </w:rPr>
        <w:t>4</w:t>
      </w:r>
      <w:r>
        <w:t>.</w:t>
      </w:r>
      <w:r>
        <w:rPr>
          <w:rFonts w:hint="eastAsia"/>
        </w:rPr>
        <w:t>7</w:t>
      </w:r>
      <w:r>
        <w:t xml:space="preserve">  </w:t>
      </w:r>
      <w:r>
        <w:rPr>
          <w:rFonts w:hint="eastAsia"/>
        </w:rPr>
        <w:t>因此，缔约国认为，在此不应适用</w:t>
      </w:r>
      <w:r>
        <w:rPr>
          <w:u w:val="single"/>
        </w:rPr>
        <w:t>Winata</w:t>
      </w:r>
      <w:r>
        <w:rPr>
          <w:rFonts w:hint="eastAsia"/>
          <w:u w:val="single"/>
        </w:rPr>
        <w:t>案</w:t>
      </w:r>
      <w:r>
        <w:rPr>
          <w:rStyle w:val="EndnoteReference"/>
        </w:rPr>
        <w:endnoteReference w:customMarkFollows="1" w:id="238"/>
        <w:t>4</w:t>
      </w:r>
      <w:r>
        <w:t xml:space="preserve"> </w:t>
      </w:r>
      <w:r>
        <w:rPr>
          <w:rFonts w:hint="eastAsia"/>
        </w:rPr>
        <w:t>的多数人《意见》，因为它不能接受以下观点，即：如果非法的非公民据称已建立了家庭生活，缔约国就不应该执行其移民法律。缔约国注意到，持不同意见的委员指出，第十七</w:t>
      </w:r>
      <w:r>
        <w:rPr>
          <w:rFonts w:hint="eastAsia"/>
        </w:rPr>
        <w:t>条所指的是对家庭而不是对家庭生活的干涉。他们还指出，这一解释实际上赋予那些已建立家庭并设法长期逃避侦查的人员以继续留下来的权利，在他们看来，这一解释“忽视了国际法现行的标准”。持不同意见的委员还指出，此种做法不公正地让那些规避移民规定者得到那些没有规避移民政策者得不到的好处。</w:t>
      </w:r>
    </w:p>
    <w:p w:rsidR="00000000" w:rsidRDefault="00A821ED">
      <w:pPr>
        <w:rPr>
          <w:rFonts w:hint="eastAsia"/>
        </w:rPr>
      </w:pPr>
      <w:r>
        <w:rPr>
          <w:rFonts w:hint="eastAsia"/>
        </w:rPr>
        <w:tab/>
        <w:t>4</w:t>
      </w:r>
      <w:r>
        <w:t>.</w:t>
      </w:r>
      <w:r>
        <w:rPr>
          <w:rFonts w:hint="eastAsia"/>
        </w:rPr>
        <w:t>8</w:t>
      </w:r>
      <w:r>
        <w:t xml:space="preserve">  </w:t>
      </w:r>
      <w:r>
        <w:rPr>
          <w:rFonts w:hint="eastAsia"/>
        </w:rPr>
        <w:t>针对提交人提及的《欧洲公约》第八条，缔约国指出，对该条所载的对这一权利可作出的一系列例外，在《公约》第十七条的草案中被有意删除，以便让各国在决定可以进行哪些形式的干预上有很大的斟酌权。另外，根据《欧洲公约》第八条，干预“必</w:t>
      </w:r>
      <w:r>
        <w:rPr>
          <w:rFonts w:hint="eastAsia"/>
        </w:rPr>
        <w:t>须”与该条保持一致，这一标准比《公约》第十七条规定的不得存在任意情况更严一些。</w:t>
      </w:r>
    </w:p>
    <w:p w:rsidR="00000000" w:rsidRDefault="00A821ED">
      <w:pPr>
        <w:rPr>
          <w:rFonts w:hint="eastAsia"/>
        </w:rPr>
      </w:pPr>
      <w:r>
        <w:rPr>
          <w:rFonts w:hint="eastAsia"/>
        </w:rPr>
        <w:tab/>
        <w:t>4</w:t>
      </w:r>
      <w:r>
        <w:t>.</w:t>
      </w:r>
      <w:r>
        <w:rPr>
          <w:rFonts w:hint="eastAsia"/>
        </w:rPr>
        <w:t>9</w:t>
      </w:r>
      <w:r>
        <w:t xml:space="preserve">  </w:t>
      </w:r>
      <w:r>
        <w:rPr>
          <w:rFonts w:hint="eastAsia"/>
        </w:rPr>
        <w:t>基于这些原则，缔约国争辩说，对提交人适用其逐回的法律并不具有任意性。恰恰相反，正是以可预见、可预测的方式适用自</w:t>
      </w:r>
      <w:r>
        <w:rPr>
          <w:rFonts w:hint="eastAsia"/>
        </w:rPr>
        <w:t>1986</w:t>
      </w:r>
      <w:r>
        <w:rPr>
          <w:rFonts w:hint="eastAsia"/>
        </w:rPr>
        <w:t>以来就为提交人所了解的法律。两人均在政府的表格上签过字，并了解非法留在澳大利亚将被驱逐出境，而且在</w:t>
      </w:r>
      <w:r>
        <w:rPr>
          <w:rFonts w:hint="eastAsia"/>
        </w:rPr>
        <w:t>15</w:t>
      </w:r>
      <w:r>
        <w:rPr>
          <w:rFonts w:hint="eastAsia"/>
        </w:rPr>
        <w:t>年当中向他们不止一次地解释过法律的效力。以这种方式来适用法律不能说具有任意性。缔约国指出，正是由于这家人撤回其向复审庭提交的申请致使随后没有复审庭的任何裁决，才使得部长认定，根据法律他无权作出更有利的</w:t>
      </w:r>
      <w:r>
        <w:rPr>
          <w:rFonts w:hint="eastAsia"/>
        </w:rPr>
        <w:t>裁决。目前，提交人在澳大利亚居留是非法的，而且《公约》也没有规定可以按自己的喜好来选择移民目的地这一权利。他们在合法在澳大利亚居留的短暂时间内，利用了所有诉讼保障并依法提起了所有可以提起的诉讼。这些诉讼都明确向他们表明：如果得不到长期居留权或在签证过期后，他们不得不离开。总之，提交人的申诉只不过是表示他们愿意留在澳大利亚，而且如果按照规定返回斐济，会在一定程度地扰乱生活。</w:t>
      </w:r>
    </w:p>
    <w:p w:rsidR="00000000" w:rsidRDefault="00A821ED">
      <w:pPr>
        <w:rPr>
          <w:rFonts w:hint="eastAsia"/>
        </w:rPr>
      </w:pPr>
      <w:r>
        <w:rPr>
          <w:rFonts w:hint="eastAsia"/>
        </w:rPr>
        <w:tab/>
        <w:t>4</w:t>
      </w:r>
      <w:r>
        <w:t>.</w:t>
      </w:r>
      <w:r>
        <w:rPr>
          <w:rFonts w:hint="eastAsia"/>
        </w:rPr>
        <w:t>10</w:t>
      </w:r>
      <w:r>
        <w:t xml:space="preserve">  </w:t>
      </w:r>
      <w:r>
        <w:rPr>
          <w:rFonts w:hint="eastAsia"/>
        </w:rPr>
        <w:t>缔约国争辩说，为可否受理的目的，根据第二十三条第一款提出的申诉并没有被充分证实，因为提交人一直试图证实的论点是，存在指控的</w:t>
      </w:r>
      <w:r>
        <w:rPr>
          <w:rFonts w:hint="eastAsia"/>
        </w:rPr>
        <w:t>干涉家庭的行为，因此违反了第十七条对缔约国规定的不得采取某些行动这一约束义务。与之形成对照的是，第二十三条却对缔约国规定了要求其采取行动将保护家庭作为一种制度这一积极义务。任何违反第十七条的行为根据事实本身，不可能同时构成对第二十三条的违反行为。由于提交人并没有进一步提供论据说明是怎样违反第二十三条规定的，因此，必须宣布这一申诉不可受理。</w:t>
      </w:r>
    </w:p>
    <w:p w:rsidR="00000000" w:rsidRDefault="00A821ED">
      <w:pPr>
        <w:rPr>
          <w:rFonts w:hint="eastAsia"/>
        </w:rPr>
      </w:pPr>
      <w:r>
        <w:rPr>
          <w:rFonts w:hint="eastAsia"/>
        </w:rPr>
        <w:tab/>
        <w:t>4</w:t>
      </w:r>
      <w:r>
        <w:t>.</w:t>
      </w:r>
      <w:r>
        <w:rPr>
          <w:rFonts w:hint="eastAsia"/>
        </w:rPr>
        <w:t>11</w:t>
      </w:r>
      <w:r>
        <w:t xml:space="preserve">  </w:t>
      </w:r>
      <w:r>
        <w:rPr>
          <w:rFonts w:hint="eastAsia"/>
        </w:rPr>
        <w:t>就申诉的案情而言，缔约国提交详尽的资料表明，无论在州一级还是在在联邦一级，它都完全履行了在制度上承认和支持家庭这一义务，其所投入的资源也是与这种承认相称的，</w:t>
      </w:r>
      <w:r>
        <w:rPr>
          <w:rFonts w:hint="eastAsia"/>
        </w:rPr>
        <w:t>包括保护儿童这一方面也是如此。缔约国尊重提交人及其女儿是一个家庭这一事实，而且不希望拆散或摧毁这个结构。缔约国称，他们的女儿作为斐济国民的子女有权进入和生活在斐济，并通过注册可以成为斐济公民，</w:t>
      </w:r>
      <w:r>
        <w:rPr>
          <w:rStyle w:val="EndnoteReference"/>
        </w:rPr>
        <w:endnoteReference w:customMarkFollows="1" w:id="239"/>
        <w:t>5</w:t>
      </w:r>
      <w:r>
        <w:t xml:space="preserve"> </w:t>
      </w:r>
      <w:r>
        <w:rPr>
          <w:rFonts w:hint="eastAsia"/>
        </w:rPr>
        <w:t>因此可以随家庭一起搬迁。没有任何迹象表明家庭搬迁将会对她带来损害，也没有什么理由认为她不能像正常儿童那样成功地搬迁。即使她可能会有一些不方便之处，或对斐济的新环境会有一段适应过程，但这并不构成违反《公约》所规定的权利。相反，如果父母选择将她留在澳大利亚，这是他们的选择，并不是缔约国所要求的。</w:t>
      </w:r>
    </w:p>
    <w:p w:rsidR="00000000" w:rsidRDefault="00A821ED">
      <w:pPr>
        <w:rPr>
          <w:rFonts w:hint="eastAsia"/>
        </w:rPr>
      </w:pPr>
      <w:r>
        <w:rPr>
          <w:rFonts w:hint="eastAsia"/>
        </w:rPr>
        <w:tab/>
        <w:t>4</w:t>
      </w:r>
      <w:r>
        <w:t>.</w:t>
      </w:r>
      <w:r>
        <w:rPr>
          <w:rFonts w:hint="eastAsia"/>
        </w:rPr>
        <w:t>12</w:t>
      </w:r>
      <w:r>
        <w:t xml:space="preserve">  </w:t>
      </w:r>
      <w:r>
        <w:rPr>
          <w:rFonts w:hint="eastAsia"/>
        </w:rPr>
        <w:t>缔约国认</w:t>
      </w:r>
      <w:r>
        <w:rPr>
          <w:rFonts w:hint="eastAsia"/>
        </w:rPr>
        <w:t>为，第二十三条第一款还必须要根据缔约国得到国际法承认的对外国人的入境、居住和驱逐进行管制这一权利来理解。尽管澳大利亚对其管辖范围内的家庭进行保护，但这一保护必须要与采取合理措施控制移民的需求保持平衡。这一权利已得到《公约》第十二条和第十三条的认可。缔约国提及其根据《公约》所提交的第三次定期报告，并指出它绝对明确地承认家庭作为基本的社会单位的重要性。</w:t>
      </w:r>
      <w:r>
        <w:rPr>
          <w:rStyle w:val="EndnoteReference"/>
        </w:rPr>
        <w:endnoteReference w:customMarkFollows="1" w:id="240"/>
        <w:t>6</w:t>
      </w:r>
      <w:r>
        <w:t xml:space="preserve"> </w:t>
      </w:r>
      <w:r>
        <w:rPr>
          <w:rFonts w:hint="eastAsia"/>
        </w:rPr>
        <w:t xml:space="preserve"> </w:t>
      </w:r>
      <w:r>
        <w:rPr>
          <w:rFonts w:hint="eastAsia"/>
        </w:rPr>
        <w:t>承认这种重要性方面的一个很明显的例子便是，设立特别签证类，赋予特别的优惠条件，让家长能提出申请要求与其子女在澳大利亚一起生活。</w:t>
      </w:r>
    </w:p>
    <w:p w:rsidR="00000000" w:rsidRDefault="00A821ED">
      <w:pPr>
        <w:rPr>
          <w:rFonts w:hint="eastAsia"/>
        </w:rPr>
      </w:pPr>
      <w:r>
        <w:rPr>
          <w:rFonts w:hint="eastAsia"/>
        </w:rPr>
        <w:tab/>
        <w:t>4</w:t>
      </w:r>
      <w:r>
        <w:t>.</w:t>
      </w:r>
      <w:r>
        <w:rPr>
          <w:rFonts w:hint="eastAsia"/>
        </w:rPr>
        <w:t>13</w:t>
      </w:r>
      <w:r>
        <w:t xml:space="preserve">  </w:t>
      </w:r>
      <w:r>
        <w:rPr>
          <w:rFonts w:hint="eastAsia"/>
        </w:rPr>
        <w:t>关于根据第二十</w:t>
      </w:r>
      <w:r>
        <w:rPr>
          <w:rFonts w:hint="eastAsia"/>
        </w:rPr>
        <w:t>四条第一款所提出的申诉，缔约国争辩说，就可否受理而言，这一申诉也没有被充分证实。同第二十三条一样，第二十四条也对缔约国规定了积极义务，要求其在保护儿童方面采取行动措施，因此，即便证实存在着违反第十七条所规定的不采取行动这一消极义务的行为，也不等于证实存在着违反第二十四条规定的积极义务的行为。由于提交人一直试图证实的论点是，存在第十七条意义下的干涉行为，并且没有对第二十四条提供额外的证据，因此必须宣布这一申诉不可受理。</w:t>
      </w:r>
    </w:p>
    <w:p w:rsidR="00000000" w:rsidRDefault="00A821ED">
      <w:pPr>
        <w:spacing w:after="320"/>
        <w:rPr>
          <w:rFonts w:hint="eastAsia"/>
        </w:rPr>
      </w:pPr>
      <w:r>
        <w:rPr>
          <w:rFonts w:hint="eastAsia"/>
        </w:rPr>
        <w:tab/>
        <w:t>4</w:t>
      </w:r>
      <w:r>
        <w:t>.</w:t>
      </w:r>
      <w:r>
        <w:rPr>
          <w:rFonts w:hint="eastAsia"/>
        </w:rPr>
        <w:t>14</w:t>
      </w:r>
      <w:r>
        <w:t xml:space="preserve">  </w:t>
      </w:r>
      <w:r>
        <w:rPr>
          <w:rFonts w:hint="eastAsia"/>
        </w:rPr>
        <w:t>关于该申诉的是非曲直问题，缔约国争辩说，在履行其为儿童提供特别保护这一积极义</w:t>
      </w:r>
      <w:r>
        <w:rPr>
          <w:rFonts w:hint="eastAsia"/>
        </w:rPr>
        <w:t>务方面，它专门制定了若干法律和政策，以保护儿童和为处于危险中的儿童提供援助。</w:t>
      </w:r>
      <w:r>
        <w:t>Vanessa</w:t>
      </w:r>
      <w:r>
        <w:rPr>
          <w:rFonts w:hint="eastAsia"/>
        </w:rPr>
        <w:t>得到了与澳大利亚其他儿童相同的确保健康、安全和福利保护措施。缔约国有相当完善的家庭法、儿童保护法和刑法系统，各州和领土均有负责执行保护儿童的计划和政策的政府部门。并设有特别警察股，专门预防和解决针对儿童的犯罪行为。这些措施及其他措施均载列于缔约国根据《儿童权利公约》所提交的初次报告，</w:t>
      </w:r>
      <w:r>
        <w:rPr>
          <w:rStyle w:val="EndnoteReference"/>
        </w:rPr>
        <w:endnoteReference w:customMarkFollows="1" w:id="241"/>
        <w:t>7</w:t>
      </w:r>
      <w:r>
        <w:t xml:space="preserve"> </w:t>
      </w:r>
      <w:r>
        <w:rPr>
          <w:rFonts w:hint="eastAsia"/>
        </w:rPr>
        <w:t>以及根据《公约》所提交的第三次定期报告中。</w:t>
      </w:r>
      <w:r>
        <w:rPr>
          <w:rStyle w:val="EndnoteReference"/>
        </w:rPr>
        <w:endnoteReference w:customMarkFollows="1" w:id="242"/>
        <w:t>8</w:t>
      </w:r>
      <w:r>
        <w:t xml:space="preserve"> </w:t>
      </w:r>
      <w:r>
        <w:rPr>
          <w:rFonts w:hint="eastAsia"/>
        </w:rPr>
        <w:t xml:space="preserve"> </w:t>
      </w:r>
      <w:r>
        <w:rPr>
          <w:rFonts w:hint="eastAsia"/>
        </w:rPr>
        <w:t>如果</w:t>
      </w:r>
      <w:r>
        <w:t>Vanessa</w:t>
      </w:r>
      <w:r>
        <w:rPr>
          <w:rFonts w:hint="eastAsia"/>
        </w:rPr>
        <w:t>留在澳大利亚，无论其家长在不在她身边，都会继续享受这种保护。这绝不意</w:t>
      </w:r>
      <w:r>
        <w:rPr>
          <w:rFonts w:hint="eastAsia"/>
        </w:rPr>
        <w:t>味着她将适应不了因搬迁所带来的必要的变化，而且如果她留在澳大利亚，其父母也可以选择从斐济申请境外父母签证。因此，提交人关于缔约国没有为</w:t>
      </w:r>
      <w:r>
        <w:t>Vanessa</w:t>
      </w:r>
      <w:r>
        <w:rPr>
          <w:rFonts w:hint="eastAsia"/>
        </w:rPr>
        <w:t>提供所规定的保护措施这一申诉是没有任何法律依据的。</w:t>
      </w:r>
    </w:p>
    <w:p w:rsidR="00000000" w:rsidRDefault="00A821ED">
      <w:pPr>
        <w:pStyle w:val="Heading4"/>
        <w:rPr>
          <w:rFonts w:hint="eastAsia"/>
        </w:rPr>
      </w:pPr>
      <w:r>
        <w:rPr>
          <w:rFonts w:hint="eastAsia"/>
        </w:rPr>
        <w:t>提交人对缔约国的陈述作出的评论</w:t>
      </w:r>
    </w:p>
    <w:p w:rsidR="00000000" w:rsidRDefault="00A821ED">
      <w:pPr>
        <w:rPr>
          <w:rFonts w:hint="eastAsia"/>
        </w:rPr>
      </w:pPr>
      <w:r>
        <w:rPr>
          <w:rFonts w:hint="eastAsia"/>
        </w:rPr>
        <w:tab/>
        <w:t>5</w:t>
      </w:r>
      <w:r>
        <w:t>.</w:t>
      </w:r>
      <w:r>
        <w:rPr>
          <w:rFonts w:hint="eastAsia"/>
        </w:rPr>
        <w:t>1</w:t>
      </w:r>
      <w:r>
        <w:t xml:space="preserve">  </w:t>
      </w:r>
      <w:r>
        <w:rPr>
          <w:rFonts w:hint="eastAsia"/>
        </w:rPr>
        <w:t>提交人在</w:t>
      </w:r>
      <w:r>
        <w:rPr>
          <w:rFonts w:hint="eastAsia"/>
        </w:rPr>
        <w:t>2004</w:t>
      </w:r>
      <w:r>
        <w:rPr>
          <w:rFonts w:hint="eastAsia"/>
        </w:rPr>
        <w:t>年</w:t>
      </w:r>
      <w:r>
        <w:rPr>
          <w:rFonts w:hint="eastAsia"/>
        </w:rPr>
        <w:t>1</w:t>
      </w:r>
      <w:r>
        <w:rPr>
          <w:rFonts w:hint="eastAsia"/>
        </w:rPr>
        <w:t>月</w:t>
      </w:r>
      <w:r>
        <w:rPr>
          <w:rFonts w:hint="eastAsia"/>
        </w:rPr>
        <w:t>13</w:t>
      </w:r>
      <w:r>
        <w:rPr>
          <w:rFonts w:hint="eastAsia"/>
        </w:rPr>
        <w:t>日的来信中对缔约国的意见提出异议。关于本案可否受理的问题，尽管律师说提交复审庭的申请“明显已由申请人撤回”，但他争辩说，该诉讼程序涉及的是难民地位。在他看来，要求提交人向复审庭申请要求其审查案情，随后向法院申请要求司法复审，这一途径在</w:t>
      </w:r>
      <w:r>
        <w:t>Wina</w:t>
      </w:r>
      <w:r>
        <w:t>ta</w:t>
      </w:r>
      <w:r>
        <w:rPr>
          <w:rFonts w:hint="eastAsia"/>
        </w:rPr>
        <w:t>案中被驳回，因此应当会被再次驳回。相反，眼下的申诉却属于“单独、不同”的申诉，涉及家庭完整和稳定问题。因此，申诉人争辩说，如果按逻辑来推断缔约国的论点，那么每一位提交人都不得不先就一切能想到的签证种类提出申请，并用尽国内关于该申请的补救办法，才能与委员会联系。</w:t>
      </w:r>
    </w:p>
    <w:p w:rsidR="00000000" w:rsidRDefault="00A821ED">
      <w:pPr>
        <w:rPr>
          <w:rFonts w:hint="eastAsia"/>
        </w:rPr>
      </w:pPr>
      <w:r>
        <w:rPr>
          <w:rFonts w:hint="eastAsia"/>
        </w:rPr>
        <w:tab/>
        <w:t>5</w:t>
      </w:r>
      <w:r>
        <w:t>.</w:t>
      </w:r>
      <w:r>
        <w:rPr>
          <w:rFonts w:hint="eastAsia"/>
        </w:rPr>
        <w:t>2</w:t>
      </w:r>
      <w:r>
        <w:t xml:space="preserve">  </w:t>
      </w:r>
      <w:r>
        <w:rPr>
          <w:rFonts w:hint="eastAsia"/>
        </w:rPr>
        <w:t>关于案情问题，提交人争辩说，现年</w:t>
      </w:r>
      <w:r>
        <w:rPr>
          <w:rFonts w:hint="eastAsia"/>
        </w:rPr>
        <w:t>14</w:t>
      </w:r>
      <w:r>
        <w:rPr>
          <w:rFonts w:hint="eastAsia"/>
        </w:rPr>
        <w:t>岁的</w:t>
      </w:r>
      <w:r>
        <w:t>Vanessa</w:t>
      </w:r>
      <w:r>
        <w:rPr>
          <w:rFonts w:hint="eastAsia"/>
        </w:rPr>
        <w:t>自</w:t>
      </w:r>
      <w:r>
        <w:rPr>
          <w:rFonts w:hint="eastAsia"/>
        </w:rPr>
        <w:t>10</w:t>
      </w:r>
      <w:r>
        <w:rPr>
          <w:rFonts w:hint="eastAsia"/>
        </w:rPr>
        <w:t>岁起就是澳大利亚公民，而且她一直在澳大利亚生活和上学。其父母却根据《移民法》的规定必须“在实际合理的最快时间内”离开澳大利亚。因此，留给</w:t>
      </w:r>
      <w:r>
        <w:t>Vanessa</w:t>
      </w:r>
      <w:r>
        <w:rPr>
          <w:rFonts w:hint="eastAsia"/>
        </w:rPr>
        <w:t>的选择是，要么跟父母一起</w:t>
      </w:r>
      <w:r>
        <w:rPr>
          <w:rFonts w:hint="eastAsia"/>
        </w:rPr>
        <w:t>离开澳大利亚，要么自己独自留下来，父母不在身边。尽管提交人承认子女与父母一道搬迁“比较常见”，但他们争辩说，对</w:t>
      </w:r>
      <w:r>
        <w:t>Vanessa</w:t>
      </w:r>
      <w:r>
        <w:rPr>
          <w:rFonts w:hint="eastAsia"/>
        </w:rPr>
        <w:t>来说，这一搬迁却“是由于不近人意地执行澳大利亚两项规章并且由于她年少以及家庭关系的原因”而强加于</w:t>
      </w:r>
      <w:r>
        <w:rPr>
          <w:rFonts w:hint="eastAsia"/>
        </w:rPr>
        <w:t>(</w:t>
      </w:r>
      <w:r>
        <w:rPr>
          <w:rFonts w:hint="eastAsia"/>
        </w:rPr>
        <w:t>身为澳大利亚公民的</w:t>
      </w:r>
      <w:r>
        <w:rPr>
          <w:rFonts w:hint="eastAsia"/>
        </w:rPr>
        <w:t>)</w:t>
      </w:r>
      <w:r>
        <w:rPr>
          <w:rFonts w:hint="eastAsia"/>
        </w:rPr>
        <w:t>她的。因此，在本案中适用澳大利亚法律具有任意性质，而且实际上属于</w:t>
      </w:r>
      <w:r>
        <w:t>Winata</w:t>
      </w:r>
      <w:r>
        <w:rPr>
          <w:rFonts w:hint="eastAsia"/>
        </w:rPr>
        <w:t>案中所明确的例外情况。</w:t>
      </w:r>
    </w:p>
    <w:p w:rsidR="00000000" w:rsidRDefault="00A821ED">
      <w:pPr>
        <w:spacing w:after="320"/>
        <w:rPr>
          <w:rFonts w:hint="eastAsia"/>
        </w:rPr>
      </w:pPr>
      <w:r>
        <w:rPr>
          <w:rFonts w:hint="eastAsia"/>
        </w:rPr>
        <w:tab/>
        <w:t>5</w:t>
      </w:r>
      <w:r>
        <w:t>.</w:t>
      </w:r>
      <w:r>
        <w:rPr>
          <w:rFonts w:hint="eastAsia"/>
        </w:rPr>
        <w:t>3</w:t>
      </w:r>
      <w:r>
        <w:t xml:space="preserve">  </w:t>
      </w:r>
      <w:r>
        <w:rPr>
          <w:rFonts w:hint="eastAsia"/>
        </w:rPr>
        <w:t>提交人不同意缔约国提出的关于对家庭进行“干涉”必须要致使家庭成员非分离不可这一看法。正常生活受到扰乱，或者被迫做不愿意做的事情，例如迁移或离别，也可以造成“干</w:t>
      </w:r>
      <w:r>
        <w:rPr>
          <w:rFonts w:hint="eastAsia"/>
        </w:rPr>
        <w:t>涉”。对提交人来说，因合并执行《公民法》和《移民法》而强迫其家庭做出选择，违反了《公约》第二十三条和第二十四条的规定。缔约国保护家庭和儿童的义务远不只是简单地颁布保护性法律，还需要采取补救性立法行动以保护提交人所需的家庭的完整。</w:t>
      </w:r>
    </w:p>
    <w:p w:rsidR="00000000" w:rsidRDefault="00A821ED">
      <w:pPr>
        <w:pStyle w:val="Heading4"/>
        <w:rPr>
          <w:rFonts w:hint="eastAsia"/>
        </w:rPr>
      </w:pPr>
      <w:r>
        <w:rPr>
          <w:rFonts w:hint="eastAsia"/>
        </w:rPr>
        <w:t>缔约国的补充陈述</w:t>
      </w:r>
    </w:p>
    <w:p w:rsidR="00000000" w:rsidRDefault="00A821ED">
      <w:pPr>
        <w:spacing w:after="320"/>
        <w:rPr>
          <w:rFonts w:hint="eastAsia"/>
        </w:rPr>
      </w:pPr>
      <w:r>
        <w:rPr>
          <w:rFonts w:hint="eastAsia"/>
        </w:rPr>
        <w:tab/>
        <w:t>6</w:t>
      </w:r>
      <w:r>
        <w:t xml:space="preserve">.  </w:t>
      </w:r>
      <w:r>
        <w:rPr>
          <w:rFonts w:hint="eastAsia"/>
        </w:rPr>
        <w:t>缔约国在</w:t>
      </w:r>
      <w:r>
        <w:rPr>
          <w:rFonts w:hint="eastAsia"/>
        </w:rPr>
        <w:t>2004</w:t>
      </w:r>
      <w:r>
        <w:rPr>
          <w:rFonts w:hint="eastAsia"/>
        </w:rPr>
        <w:t>年</w:t>
      </w:r>
      <w:r>
        <w:rPr>
          <w:rFonts w:hint="eastAsia"/>
        </w:rPr>
        <w:t>3</w:t>
      </w:r>
      <w:r>
        <w:rPr>
          <w:rFonts w:hint="eastAsia"/>
        </w:rPr>
        <w:t>月</w:t>
      </w:r>
      <w:r>
        <w:rPr>
          <w:rFonts w:hint="eastAsia"/>
        </w:rPr>
        <w:t>31</w:t>
      </w:r>
      <w:r>
        <w:rPr>
          <w:rFonts w:hint="eastAsia"/>
        </w:rPr>
        <w:t>日的照会中重申其最初的论点，并进一步对提交人将其向委员会提交的申请定性为单独、不同的申诉，涉及家庭完整和稳定问题，与他们的难民申请毫无关系这一点提出异议。缔约国指出，申请保护签证的要求中明确要求给予保护以避免将来家庭可能发生的分</w:t>
      </w:r>
      <w:r>
        <w:rPr>
          <w:rFonts w:hint="eastAsia"/>
        </w:rPr>
        <w:t>离情况。</w:t>
      </w:r>
      <w:r>
        <w:t>Karawa</w:t>
      </w:r>
      <w:r>
        <w:rPr>
          <w:rFonts w:hint="eastAsia"/>
        </w:rPr>
        <w:t>女士在</w:t>
      </w:r>
      <w:r>
        <w:rPr>
          <w:rFonts w:hint="eastAsia"/>
        </w:rPr>
        <w:t>1990</w:t>
      </w:r>
      <w:r>
        <w:rPr>
          <w:rFonts w:hint="eastAsia"/>
        </w:rPr>
        <w:t>年</w:t>
      </w:r>
      <w:r>
        <w:rPr>
          <w:rFonts w:hint="eastAsia"/>
        </w:rPr>
        <w:t>9</w:t>
      </w:r>
      <w:r>
        <w:rPr>
          <w:rFonts w:hint="eastAsia"/>
        </w:rPr>
        <w:t>月</w:t>
      </w:r>
      <w:r>
        <w:rPr>
          <w:rFonts w:hint="eastAsia"/>
        </w:rPr>
        <w:t>24</w:t>
      </w:r>
      <w:r>
        <w:rPr>
          <w:rFonts w:hint="eastAsia"/>
        </w:rPr>
        <w:t>日提交的保护签证申请中，通过提供与其要求有关的信息，明确表明，她与澳大利亚联系非常紧密：自</w:t>
      </w:r>
      <w:r>
        <w:rPr>
          <w:rFonts w:hint="eastAsia"/>
        </w:rPr>
        <w:t>1985</w:t>
      </w:r>
      <w:r>
        <w:rPr>
          <w:rFonts w:hint="eastAsia"/>
        </w:rPr>
        <w:t>年以来一直呆在澳大利亚，并有一在澳大利亚出生的孩子，而且有属于澳大利亚公民和居民的直系亲属。因此，向复审庭提出申请要求复审，是一种有合理成功希望的可行的补救办法。</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7</w:t>
      </w:r>
      <w:r>
        <w:t>.</w:t>
      </w:r>
      <w:r>
        <w:rPr>
          <w:rFonts w:hint="eastAsia"/>
        </w:rPr>
        <w:t>1</w:t>
      </w:r>
      <w:r>
        <w:t xml:space="preserve">  </w:t>
      </w:r>
      <w:r>
        <w:rPr>
          <w:rFonts w:hint="eastAsia"/>
        </w:rPr>
        <w:t>在审议来文所载任何申请之前，人权事务委员会必须根据其议事规则第九十三条，决定该来文是否符合《公约》的《任择议定书》规定的受理条件。</w:t>
      </w:r>
    </w:p>
    <w:p w:rsidR="00000000" w:rsidRDefault="00A821ED">
      <w:pPr>
        <w:rPr>
          <w:rFonts w:hint="eastAsia"/>
        </w:rPr>
      </w:pPr>
      <w:r>
        <w:rPr>
          <w:rFonts w:hint="eastAsia"/>
        </w:rPr>
        <w:tab/>
        <w:t>7</w:t>
      </w:r>
      <w:r>
        <w:t>.</w:t>
      </w:r>
      <w:r>
        <w:rPr>
          <w:rFonts w:hint="eastAsia"/>
        </w:rPr>
        <w:t>2</w:t>
      </w:r>
      <w:r>
        <w:t xml:space="preserve">  </w:t>
      </w:r>
      <w:r>
        <w:rPr>
          <w:rFonts w:hint="eastAsia"/>
        </w:rPr>
        <w:t>委员会忆及</w:t>
      </w:r>
      <w:r>
        <w:rPr>
          <w:rFonts w:hint="eastAsia"/>
        </w:rPr>
        <w:t>，《任择议定书》第五条第二款</w:t>
      </w:r>
      <w:r>
        <w:rPr>
          <w:rFonts w:hint="eastAsia"/>
        </w:rPr>
        <w:t>(</w:t>
      </w:r>
      <w:r>
        <w:rPr>
          <w:rFonts w:hint="eastAsia"/>
        </w:rPr>
        <w:t>丑</w:t>
      </w:r>
      <w:r>
        <w:rPr>
          <w:rFonts w:hint="eastAsia"/>
        </w:rPr>
        <w:t>)</w:t>
      </w:r>
      <w:r>
        <w:rPr>
          <w:rFonts w:hint="eastAsia"/>
        </w:rPr>
        <w:t>项规定，申请人个人必须对可以运用的国内补救办法悉已援用无遗。委员会忆及，在</w:t>
      </w:r>
      <w:r>
        <w:rPr>
          <w:u w:val="single"/>
        </w:rPr>
        <w:t>Winata</w:t>
      </w:r>
      <w:r>
        <w:rPr>
          <w:rFonts w:hint="eastAsia"/>
          <w:u w:val="single"/>
        </w:rPr>
        <w:t>诉澳大利亚案</w:t>
      </w:r>
      <w:r>
        <w:rPr>
          <w:rFonts w:hint="eastAsia"/>
        </w:rPr>
        <w:t>中，</w:t>
      </w:r>
      <w:r>
        <w:rPr>
          <w:rStyle w:val="EndnoteReference"/>
        </w:rPr>
        <w:endnoteReference w:customMarkFollows="1" w:id="243"/>
        <w:t>9</w:t>
      </w:r>
      <w:r>
        <w:t xml:space="preserve"> </w:t>
      </w:r>
      <w:r>
        <w:rPr>
          <w:rFonts w:hint="eastAsia"/>
        </w:rPr>
        <w:t>提交人要求独立的难民复审法庭</w:t>
      </w:r>
      <w:r>
        <w:rPr>
          <w:rFonts w:hint="eastAsia"/>
        </w:rPr>
        <w:t>(</w:t>
      </w:r>
      <w:r>
        <w:rPr>
          <w:rFonts w:hint="eastAsia"/>
        </w:rPr>
        <w:t>复审庭</w:t>
      </w:r>
      <w:r>
        <w:rPr>
          <w:rFonts w:hint="eastAsia"/>
        </w:rPr>
        <w:t>)</w:t>
      </w:r>
      <w:r>
        <w:rPr>
          <w:rFonts w:hint="eastAsia"/>
        </w:rPr>
        <w:t>对其案件进行复审。根据这一特别案件的全部记录，委员会随后进一步确定，在一些特别情况下，可以不要求提交人请法院进一步复审对其不利的复审庭裁决。</w:t>
      </w:r>
    </w:p>
    <w:p w:rsidR="00000000" w:rsidRDefault="00A821ED">
      <w:pPr>
        <w:rPr>
          <w:rFonts w:hint="eastAsia"/>
        </w:rPr>
      </w:pPr>
      <w:r>
        <w:rPr>
          <w:rFonts w:hint="eastAsia"/>
        </w:rPr>
        <w:tab/>
        <w:t>7</w:t>
      </w:r>
      <w:r>
        <w:t>.</w:t>
      </w:r>
      <w:r>
        <w:rPr>
          <w:rFonts w:hint="eastAsia"/>
        </w:rPr>
        <w:t>3</w:t>
      </w:r>
      <w:r>
        <w:t xml:space="preserve">  </w:t>
      </w:r>
      <w:r>
        <w:rPr>
          <w:rFonts w:hint="eastAsia"/>
        </w:rPr>
        <w:t>在本案中，不同的是，提交人向主管其案件的独立预审机关，即：复审庭提出申请，然后又撤回申请。委员会提及其判例法，认为如果提交人主动向某一独立法庭申请补救措施，委员会要求该程序必须要适</w:t>
      </w:r>
      <w:r>
        <w:rPr>
          <w:rFonts w:hint="eastAsia"/>
        </w:rPr>
        <w:t>当用尽。</w:t>
      </w:r>
      <w:r>
        <w:rPr>
          <w:rStyle w:val="EndnoteReference"/>
        </w:rPr>
        <w:endnoteReference w:customMarkFollows="1" w:id="244"/>
        <w:t>10</w:t>
      </w:r>
      <w:r>
        <w:t xml:space="preserve"> </w:t>
      </w:r>
      <w:r>
        <w:rPr>
          <w:rFonts w:hint="eastAsia"/>
        </w:rPr>
        <w:t>如果提交人像本案中就家庭生活问题提出的申诉那样，就同样的问题向委员会提出已向国内当局提出而且尚在讨论中的申诉</w:t>
      </w:r>
      <w:r>
        <w:rPr>
          <w:rFonts w:hint="eastAsia"/>
        </w:rPr>
        <w:t>(</w:t>
      </w:r>
      <w:r>
        <w:rPr>
          <w:rFonts w:hint="eastAsia"/>
        </w:rPr>
        <w:t>见上文第</w:t>
      </w:r>
      <w:r>
        <w:rPr>
          <w:rFonts w:hint="eastAsia"/>
        </w:rPr>
        <w:t>6</w:t>
      </w:r>
      <w:r>
        <w:rPr>
          <w:rFonts w:hint="eastAsia"/>
        </w:rPr>
        <w:t>段</w:t>
      </w:r>
      <w:r>
        <w:rPr>
          <w:rFonts w:hint="eastAsia"/>
        </w:rPr>
        <w:t>)</w:t>
      </w:r>
      <w:r>
        <w:rPr>
          <w:rFonts w:hint="eastAsia"/>
        </w:rPr>
        <w:t>，情况更是如此。因此，提交人撤回向复审庭提出的申请，让缔约国既失去了由其行政上诉法庭处理提交人所提申诉的任何机会，也也失去了随后进行司法复审的机会。就此委员会认为，向复审庭提出的申请是由提交人撤回的还是由其代表</w:t>
      </w:r>
      <w:r>
        <w:rPr>
          <w:rFonts w:hint="eastAsia"/>
        </w:rPr>
        <w:t>(</w:t>
      </w:r>
      <w:r>
        <w:rPr>
          <w:rFonts w:hint="eastAsia"/>
        </w:rPr>
        <w:t>们</w:t>
      </w:r>
      <w:r>
        <w:rPr>
          <w:rFonts w:hint="eastAsia"/>
        </w:rPr>
        <w:t>)</w:t>
      </w:r>
      <w:r>
        <w:rPr>
          <w:rFonts w:hint="eastAsia"/>
        </w:rPr>
        <w:t>撤回的并不重要，因为根据委员会的判例法，律师的行为一般都归咎于提交人。由于缺乏资料，无法说明为什么撤回复审庭的申请没有归咎于提交人，委员会认为，根据第五条第二</w:t>
      </w:r>
      <w:r>
        <w:rPr>
          <w:rFonts w:hint="eastAsia"/>
        </w:rPr>
        <w:t>款</w:t>
      </w:r>
      <w:r>
        <w:rPr>
          <w:rFonts w:hint="eastAsia"/>
        </w:rPr>
        <w:t>(</w:t>
      </w:r>
      <w:r>
        <w:rPr>
          <w:rFonts w:hint="eastAsia"/>
        </w:rPr>
        <w:t>丑</w:t>
      </w:r>
      <w:r>
        <w:rPr>
          <w:rFonts w:hint="eastAsia"/>
        </w:rPr>
        <w:t>)</w:t>
      </w:r>
      <w:r>
        <w:rPr>
          <w:rFonts w:hint="eastAsia"/>
        </w:rPr>
        <w:t>项，来文因没有用尽国内补救办法而必须视为不可受理。</w:t>
      </w:r>
    </w:p>
    <w:p w:rsidR="00000000" w:rsidRDefault="00A821ED">
      <w:pPr>
        <w:rPr>
          <w:rFonts w:hint="eastAsia"/>
        </w:rPr>
      </w:pPr>
      <w:r>
        <w:rPr>
          <w:rFonts w:hint="eastAsia"/>
        </w:rPr>
        <w:tab/>
        <w:t>8</w:t>
      </w:r>
      <w:r>
        <w:t xml:space="preserve">.  </w:t>
      </w:r>
      <w:r>
        <w:rPr>
          <w:rFonts w:hint="eastAsia"/>
        </w:rPr>
        <w:t>因此，委员会决定：</w:t>
      </w:r>
    </w:p>
    <w:p w:rsidR="00000000" w:rsidRDefault="00A821ED">
      <w:pPr>
        <w:pStyle w:val="aa"/>
        <w:rPr>
          <w:rFonts w:hint="eastAsia"/>
        </w:rPr>
      </w:pPr>
      <w:r>
        <w:t>(a)</w:t>
      </w:r>
      <w:r>
        <w:rPr>
          <w:rFonts w:hint="eastAsia"/>
        </w:rPr>
        <w:tab/>
      </w:r>
      <w:r>
        <w:rPr>
          <w:rFonts w:hint="eastAsia"/>
        </w:rPr>
        <w:t>根据《任择议定书》第五条第二款</w:t>
      </w:r>
      <w:r>
        <w:rPr>
          <w:rFonts w:hint="eastAsia"/>
        </w:rPr>
        <w:t>(</w:t>
      </w:r>
      <w:r>
        <w:rPr>
          <w:rFonts w:hint="eastAsia"/>
        </w:rPr>
        <w:t>丑</w:t>
      </w:r>
      <w:r>
        <w:rPr>
          <w:rFonts w:hint="eastAsia"/>
        </w:rPr>
        <w:t>)</w:t>
      </w:r>
      <w:r>
        <w:rPr>
          <w:rFonts w:hint="eastAsia"/>
        </w:rPr>
        <w:t>项，来文不可受理；</w:t>
      </w:r>
    </w:p>
    <w:p w:rsidR="00000000" w:rsidRDefault="00A821ED">
      <w:pPr>
        <w:pStyle w:val="aa"/>
        <w:spacing w:after="320"/>
      </w:pPr>
      <w:r>
        <w:t>(b)</w:t>
      </w:r>
      <w:r>
        <w:rPr>
          <w:rFonts w:hint="eastAsia"/>
        </w:rPr>
        <w:tab/>
      </w:r>
      <w:r>
        <w:rPr>
          <w:rFonts w:hint="eastAsia"/>
        </w:rPr>
        <w:t>将本决定通知来文提交人，并报送缔约国。</w:t>
      </w:r>
    </w:p>
    <w:p w:rsidR="00000000" w:rsidRDefault="00A821ED">
      <w:pPr>
        <w:spacing w:after="320"/>
        <w:rPr>
          <w:rFonts w:hint="eastAsia"/>
        </w:rPr>
      </w:pPr>
      <w:r>
        <w:tab/>
      </w:r>
      <w:r>
        <w:rPr>
          <w:rFonts w:hint="eastAsia"/>
        </w:rPr>
        <w:t>[</w:t>
      </w:r>
      <w:r>
        <w:rPr>
          <w:rFonts w:hint="eastAsia"/>
        </w:rPr>
        <w:t>通过时有英文、法文和西班牙文本，其中英文本为原文。随后还将印发阿拉伯文、中文和俄文本，作为委员会提交大会年度报告的一部分。</w:t>
      </w:r>
      <w:r>
        <w:rPr>
          <w:rFonts w:hint="eastAsia"/>
        </w:rPr>
        <w:t>]</w:t>
      </w:r>
    </w:p>
    <w:p w:rsidR="00000000" w:rsidRDefault="00A821ED">
      <w:pPr>
        <w:spacing w:after="320"/>
        <w:rPr>
          <w:rFonts w:hint="eastAsia"/>
        </w:rPr>
      </w:pP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R.</w:t>
      </w:r>
      <w:r>
        <w:rPr>
          <w:u w:val="none"/>
        </w:rPr>
        <w:tab/>
      </w:r>
      <w:r>
        <w:rPr>
          <w:rFonts w:hint="eastAsia"/>
        </w:rPr>
        <w:t>第</w:t>
      </w:r>
      <w:r>
        <w:t>1182/2003</w:t>
      </w:r>
      <w:r>
        <w:rPr>
          <w:rFonts w:hint="eastAsia"/>
        </w:rPr>
        <w:t>号来文，</w:t>
      </w:r>
      <w:r>
        <w:t>Karatsis</w:t>
      </w:r>
      <w:r>
        <w:rPr>
          <w:rFonts w:hint="eastAsia"/>
        </w:rPr>
        <w:t>诉塞浦路斯</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Savvas Karatsis</w:t>
      </w:r>
      <w:r>
        <w:rPr>
          <w:rFonts w:hint="eastAsia"/>
        </w:rPr>
        <w:t>先生</w:t>
      </w:r>
      <w:r>
        <w:rPr>
          <w:rFonts w:hint="eastAsia"/>
        </w:rPr>
        <w:t>(</w:t>
      </w:r>
      <w:r>
        <w:rPr>
          <w:rFonts w:hint="eastAsia"/>
        </w:rPr>
        <w:t>由律师</w:t>
      </w:r>
      <w:r>
        <w:rPr>
          <w:rFonts w:hint="eastAsia"/>
        </w:rPr>
        <w:t>A</w:t>
      </w:r>
      <w:r>
        <w:t>chilleas Demetriades</w:t>
      </w:r>
      <w:r>
        <w:rPr>
          <w:rFonts w:hint="eastAsia"/>
        </w:rPr>
        <w:t>先生代理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塞浦路斯</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2001</w:t>
      </w:r>
      <w:r>
        <w:rPr>
          <w:rFonts w:hint="eastAsia"/>
        </w:rPr>
        <w:t>年</w:t>
      </w:r>
      <w:r>
        <w:rPr>
          <w:rFonts w:hint="eastAsia"/>
        </w:rPr>
        <w:t>11</w:t>
      </w:r>
      <w:r>
        <w:rPr>
          <w:rFonts w:hint="eastAsia"/>
        </w:rPr>
        <w:t>月</w:t>
      </w:r>
      <w:r>
        <w:rPr>
          <w:rFonts w:hint="eastAsia"/>
        </w:rPr>
        <w:t>29</w:t>
      </w:r>
      <w:r>
        <w:rPr>
          <w:rFonts w:hint="eastAsia"/>
        </w:rPr>
        <w:t>日</w:t>
      </w:r>
      <w:r>
        <w:rPr>
          <w:rFonts w:hint="eastAsia"/>
        </w:rPr>
        <w:t>(</w:t>
      </w:r>
      <w:r>
        <w:rPr>
          <w:rFonts w:hint="eastAsia"/>
        </w:rPr>
        <w:t>首次提交</w:t>
      </w:r>
      <w:r>
        <w:rPr>
          <w:rFonts w:hint="eastAsia"/>
        </w:rPr>
        <w:t>)</w:t>
      </w:r>
    </w:p>
    <w:p w:rsidR="00000000" w:rsidRDefault="00A821ED">
      <w:pPr>
        <w:ind w:left="2058" w:hanging="2058"/>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snapToGrid/>
        </w:rPr>
        <w:tab/>
      </w:r>
      <w:r>
        <w:rPr>
          <w:rFonts w:hint="eastAsia"/>
          <w:snapToGrid/>
        </w:rPr>
        <w:t>撤销在司法机构系统内指派法官担任另一职位的临时任命</w:t>
      </w:r>
      <w:r>
        <w:rPr>
          <w:rFonts w:hint="eastAsia"/>
          <w:snapToGrid/>
          <w:spacing w:val="-40"/>
        </w:rPr>
        <w:t>――</w:t>
      </w:r>
      <w:r>
        <w:rPr>
          <w:rFonts w:hint="eastAsia"/>
          <w:snapToGrid/>
          <w:spacing w:val="-40"/>
        </w:rPr>
        <w:t xml:space="preserve"> </w:t>
      </w:r>
      <w:r>
        <w:rPr>
          <w:rFonts w:hint="eastAsia"/>
          <w:snapToGrid/>
        </w:rPr>
        <w:t>据称最高法院法官的偏倚做法</w:t>
      </w:r>
    </w:p>
    <w:p w:rsidR="00000000" w:rsidRDefault="00A821ED">
      <w:pPr>
        <w:rPr>
          <w:rFonts w:hint="eastAsia"/>
          <w:snapToGrid/>
        </w:rPr>
      </w:pPr>
      <w:r>
        <w:rPr>
          <w:rFonts w:hint="eastAsia"/>
          <w:snapToGrid/>
          <w:u w:val="single"/>
        </w:rPr>
        <w:t>程序性问题</w:t>
      </w:r>
      <w:r>
        <w:rPr>
          <w:rFonts w:hint="eastAsia"/>
          <w:snapToGrid/>
        </w:rPr>
        <w:t>：</w:t>
      </w:r>
      <w:r>
        <w:rPr>
          <w:rFonts w:hint="eastAsia"/>
          <w:snapToGrid/>
        </w:rPr>
        <w:tab/>
      </w:r>
      <w:r>
        <w:rPr>
          <w:rFonts w:hint="eastAsia"/>
          <w:snapToGrid/>
        </w:rPr>
        <w:t>证实提交人的宣称</w:t>
      </w:r>
      <w:r>
        <w:rPr>
          <w:rFonts w:hint="eastAsia"/>
          <w:snapToGrid/>
          <w:spacing w:val="-40"/>
        </w:rPr>
        <w:t>――</w:t>
      </w:r>
      <w:r>
        <w:rPr>
          <w:rFonts w:hint="eastAsia"/>
          <w:snapToGrid/>
          <w:spacing w:val="-40"/>
        </w:rPr>
        <w:t xml:space="preserve"> </w:t>
      </w:r>
      <w:r>
        <w:rPr>
          <w:rFonts w:hint="eastAsia"/>
          <w:snapToGrid/>
        </w:rPr>
        <w:t>根据属物理由的受理</w:t>
      </w:r>
    </w:p>
    <w:p w:rsidR="00000000" w:rsidRDefault="00A821ED">
      <w:pPr>
        <w:ind w:left="2058" w:hanging="2058"/>
        <w:rPr>
          <w:rFonts w:hint="eastAsia"/>
          <w:snapToGrid/>
        </w:rPr>
      </w:pPr>
      <w:r>
        <w:rPr>
          <w:rFonts w:hint="eastAsia"/>
          <w:snapToGrid/>
          <w:u w:val="single"/>
        </w:rPr>
        <w:t>实质性问题</w:t>
      </w:r>
      <w:r>
        <w:rPr>
          <w:rFonts w:hint="eastAsia"/>
          <w:snapToGrid/>
        </w:rPr>
        <w:t>：</w:t>
      </w:r>
      <w:r>
        <w:rPr>
          <w:rFonts w:hint="eastAsia"/>
          <w:snapToGrid/>
        </w:rPr>
        <w:tab/>
      </w:r>
      <w:r>
        <w:rPr>
          <w:rFonts w:hint="eastAsia"/>
          <w:snapToGrid/>
        </w:rPr>
        <w:t>获得不偏不倚法庭公正审理的权利</w:t>
      </w:r>
      <w:r>
        <w:rPr>
          <w:rFonts w:hint="eastAsia"/>
          <w:snapToGrid/>
          <w:spacing w:val="-40"/>
        </w:rPr>
        <w:t>――</w:t>
      </w:r>
      <w:r>
        <w:rPr>
          <w:rFonts w:hint="eastAsia"/>
          <w:snapToGrid/>
          <w:spacing w:val="-40"/>
        </w:rPr>
        <w:t xml:space="preserve"> </w:t>
      </w:r>
      <w:r>
        <w:rPr>
          <w:rFonts w:hint="eastAsia"/>
          <w:snapToGrid/>
        </w:rPr>
        <w:t>按照一般平等的条款进入公务部门的权利</w:t>
      </w:r>
      <w:r>
        <w:rPr>
          <w:rFonts w:hint="eastAsia"/>
          <w:snapToGrid/>
          <w:spacing w:val="-40"/>
        </w:rPr>
        <w:t>――</w:t>
      </w:r>
      <w:r>
        <w:rPr>
          <w:rFonts w:hint="eastAsia"/>
          <w:snapToGrid/>
          <w:spacing w:val="-40"/>
        </w:rPr>
        <w:t xml:space="preserve"> </w:t>
      </w:r>
      <w:r>
        <w:rPr>
          <w:rFonts w:hint="eastAsia"/>
          <w:snapToGrid/>
        </w:rPr>
        <w:t>获得有效补救权。</w:t>
      </w:r>
    </w:p>
    <w:p w:rsidR="00000000" w:rsidRDefault="00A821ED">
      <w:pPr>
        <w:rPr>
          <w:rFonts w:hint="eastAsia"/>
          <w:snapToGrid/>
        </w:rPr>
      </w:pPr>
      <w:r>
        <w:rPr>
          <w:rFonts w:hint="eastAsia"/>
          <w:u w:val="single"/>
        </w:rPr>
        <w:t>《公约》条款</w:t>
      </w:r>
      <w:r>
        <w:rPr>
          <w:rFonts w:hint="eastAsia"/>
        </w:rPr>
        <w:t>：</w:t>
      </w:r>
      <w:r>
        <w:rPr>
          <w:rFonts w:hint="eastAsia"/>
          <w:snapToGrid/>
        </w:rPr>
        <w:tab/>
      </w:r>
      <w:r>
        <w:rPr>
          <w:rFonts w:hint="eastAsia"/>
          <w:snapToGrid/>
        </w:rPr>
        <w:t>第二条第</w:t>
      </w:r>
      <w:r>
        <w:rPr>
          <w:rFonts w:hint="eastAsia"/>
          <w:snapToGrid/>
        </w:rPr>
        <w:t>3</w:t>
      </w:r>
      <w:r>
        <w:rPr>
          <w:rFonts w:hint="eastAsia"/>
          <w:snapToGrid/>
        </w:rPr>
        <w:t>款、第十四条第</w:t>
      </w:r>
      <w:r>
        <w:rPr>
          <w:rFonts w:hint="eastAsia"/>
          <w:snapToGrid/>
        </w:rPr>
        <w:t>1</w:t>
      </w:r>
      <w:r>
        <w:rPr>
          <w:rFonts w:hint="eastAsia"/>
          <w:snapToGrid/>
        </w:rPr>
        <w:t>款和第二十五条</w:t>
      </w:r>
      <w:r>
        <w:rPr>
          <w:rFonts w:hint="eastAsia"/>
          <w:snapToGrid/>
        </w:rPr>
        <w:t>(</w:t>
      </w:r>
      <w:r>
        <w:rPr>
          <w:rFonts w:hint="eastAsia"/>
          <w:snapToGrid/>
        </w:rPr>
        <w:t>丙</w:t>
      </w:r>
      <w:r>
        <w:rPr>
          <w:rFonts w:hint="eastAsia"/>
          <w:snapToGrid/>
        </w:rPr>
        <w:t>)</w:t>
      </w:r>
      <w:r>
        <w:rPr>
          <w:rFonts w:hint="eastAsia"/>
          <w:snapToGrid/>
        </w:rPr>
        <w:t>项</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snapToGrid/>
        </w:rPr>
        <w:t>第</w:t>
      </w:r>
      <w:r>
        <w:rPr>
          <w:rFonts w:hint="eastAsia"/>
          <w:snapToGrid/>
        </w:rPr>
        <w:t>二条和第三条</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320"/>
        <w:rPr>
          <w:rFonts w:hint="eastAsia"/>
        </w:rPr>
      </w:pPr>
      <w:r>
        <w:tab/>
      </w:r>
      <w:r>
        <w:rPr>
          <w:rFonts w:hint="eastAsia"/>
          <w:u w:val="single"/>
        </w:rPr>
        <w:t>通过了如下</w:t>
      </w:r>
      <w:r>
        <w:rPr>
          <w:rFonts w:hint="eastAsia"/>
        </w:rPr>
        <w:t>：</w:t>
      </w: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bCs/>
          <w:kern w:val="28"/>
        </w:rPr>
        <w:t>*</w:t>
      </w:r>
      <w: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w:t>
      </w:r>
      <w:r>
        <w:rPr>
          <w:rFonts w:hint="eastAsia"/>
        </w:rPr>
        <w:t>、伊万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pStyle w:val="Heading3"/>
        <w:rPr>
          <w:u w:val="none"/>
        </w:rPr>
      </w:pPr>
      <w:r>
        <w:rPr>
          <w:rFonts w:hint="eastAsia"/>
        </w:rPr>
        <w:t>关于可否受理的决定</w:t>
      </w:r>
    </w:p>
    <w:p w:rsidR="00000000" w:rsidRDefault="00A821ED">
      <w:pPr>
        <w:spacing w:after="320"/>
        <w:rPr>
          <w:rFonts w:hint="eastAsia"/>
        </w:rPr>
      </w:pPr>
      <w:r>
        <w:rPr>
          <w:rFonts w:hint="eastAsia"/>
        </w:rPr>
        <w:tab/>
        <w:t xml:space="preserve">1.  </w:t>
      </w:r>
      <w:r>
        <w:rPr>
          <w:rFonts w:hint="eastAsia"/>
        </w:rPr>
        <w:t>来文提交人，</w:t>
      </w:r>
      <w:r>
        <w:t>Savvas Karatsis</w:t>
      </w:r>
      <w:r>
        <w:rPr>
          <w:rFonts w:hint="eastAsia"/>
        </w:rPr>
        <w:t>先生是</w:t>
      </w:r>
      <w:r>
        <w:rPr>
          <w:rFonts w:hint="eastAsia"/>
        </w:rPr>
        <w:t>1952</w:t>
      </w:r>
      <w:r>
        <w:rPr>
          <w:rFonts w:hint="eastAsia"/>
        </w:rPr>
        <w:t>年</w:t>
      </w:r>
      <w:r>
        <w:rPr>
          <w:rFonts w:hint="eastAsia"/>
        </w:rPr>
        <w:t>12</w:t>
      </w:r>
      <w:r>
        <w:rPr>
          <w:rFonts w:hint="eastAsia"/>
        </w:rPr>
        <w:t>月</w:t>
      </w:r>
      <w:r>
        <w:rPr>
          <w:rFonts w:hint="eastAsia"/>
        </w:rPr>
        <w:t>23</w:t>
      </w:r>
      <w:r>
        <w:rPr>
          <w:rFonts w:hint="eastAsia"/>
        </w:rPr>
        <w:t>日出生的塞浦路斯国民。他宣称是塞浦路斯</w:t>
      </w:r>
      <w:r>
        <w:t xml:space="preserve"> </w:t>
      </w:r>
      <w:r>
        <w:rPr>
          <w:rStyle w:val="EndnoteReference"/>
        </w:rPr>
        <w:endnoteReference w:id="245"/>
      </w:r>
      <w:r>
        <w:rPr>
          <w:rFonts w:hint="eastAsia"/>
        </w:rPr>
        <w:t xml:space="preserve"> </w:t>
      </w:r>
      <w:r>
        <w:rPr>
          <w:rFonts w:hint="eastAsia"/>
        </w:rPr>
        <w:t>违反《公约》第十四条第</w:t>
      </w:r>
      <w:r>
        <w:rPr>
          <w:rFonts w:hint="eastAsia"/>
        </w:rPr>
        <w:t>1</w:t>
      </w:r>
      <w:r>
        <w:rPr>
          <w:rFonts w:hint="eastAsia"/>
        </w:rPr>
        <w:t>款，以及与第二条第</w:t>
      </w:r>
      <w:r>
        <w:rPr>
          <w:rFonts w:hint="eastAsia"/>
        </w:rPr>
        <w:t>3</w:t>
      </w:r>
      <w:r>
        <w:rPr>
          <w:rFonts w:hint="eastAsia"/>
        </w:rPr>
        <w:t>款一并解读的上述条款行为的受害者，在随后的阐述</w:t>
      </w:r>
      <w:r>
        <w:rPr>
          <w:rFonts w:hint="eastAsia"/>
        </w:rPr>
        <w:t>(</w:t>
      </w:r>
      <w:r>
        <w:rPr>
          <w:rFonts w:hint="eastAsia"/>
        </w:rPr>
        <w:t>参见第</w:t>
      </w:r>
      <w:r>
        <w:rPr>
          <w:rFonts w:hint="eastAsia"/>
        </w:rPr>
        <w:t>5.1</w:t>
      </w:r>
      <w:r>
        <w:rPr>
          <w:rFonts w:hint="eastAsia"/>
        </w:rPr>
        <w:t>段</w:t>
      </w:r>
      <w:r>
        <w:rPr>
          <w:rFonts w:hint="eastAsia"/>
        </w:rPr>
        <w:t>)</w:t>
      </w:r>
      <w:r>
        <w:rPr>
          <w:rFonts w:hint="eastAsia"/>
        </w:rPr>
        <w:t>中，他还宣称侵犯了按《公约》第二十五条</w:t>
      </w:r>
      <w:r>
        <w:rPr>
          <w:rFonts w:hint="eastAsia"/>
        </w:rPr>
        <w:t>(</w:t>
      </w:r>
      <w:r>
        <w:rPr>
          <w:rFonts w:hint="eastAsia"/>
        </w:rPr>
        <w:t>丙</w:t>
      </w:r>
      <w:r>
        <w:rPr>
          <w:rFonts w:hint="eastAsia"/>
        </w:rPr>
        <w:t>)</w:t>
      </w:r>
      <w:r>
        <w:rPr>
          <w:rFonts w:hint="eastAsia"/>
        </w:rPr>
        <w:t>项规定他应享有的权利。提交人由</w:t>
      </w:r>
      <w:r>
        <w:rPr>
          <w:rFonts w:hint="eastAsia"/>
        </w:rPr>
        <w:t>A</w:t>
      </w:r>
      <w:r>
        <w:t>chilleas Demetriades</w:t>
      </w:r>
      <w:r>
        <w:rPr>
          <w:rFonts w:hint="eastAsia"/>
        </w:rPr>
        <w:t>先生代理。</w:t>
      </w:r>
    </w:p>
    <w:p w:rsidR="00000000" w:rsidRDefault="00A821ED">
      <w:pPr>
        <w:pStyle w:val="Heading4"/>
        <w:rPr>
          <w:rFonts w:hint="eastAsia"/>
        </w:rPr>
      </w:pPr>
      <w:r>
        <w:rPr>
          <w:rFonts w:hint="eastAsia"/>
        </w:rPr>
        <w:t>背景事实</w:t>
      </w:r>
    </w:p>
    <w:p w:rsidR="00000000" w:rsidRDefault="00A821ED">
      <w:pPr>
        <w:rPr>
          <w:rFonts w:hint="eastAsia"/>
          <w:spacing w:val="8"/>
        </w:rPr>
      </w:pPr>
      <w:r>
        <w:rPr>
          <w:rFonts w:hint="eastAsia"/>
        </w:rPr>
        <w:tab/>
        <w:t>2.1  1994</w:t>
      </w:r>
      <w:r>
        <w:rPr>
          <w:rFonts w:hint="eastAsia"/>
        </w:rPr>
        <w:t>年</w:t>
      </w:r>
      <w:r>
        <w:rPr>
          <w:rFonts w:hint="eastAsia"/>
        </w:rPr>
        <w:t>1</w:t>
      </w:r>
      <w:r>
        <w:rPr>
          <w:rFonts w:hint="eastAsia"/>
        </w:rPr>
        <w:t>月</w:t>
      </w:r>
      <w:r>
        <w:rPr>
          <w:rFonts w:hint="eastAsia"/>
        </w:rPr>
        <w:t>11</w:t>
      </w:r>
      <w:r>
        <w:rPr>
          <w:rFonts w:hint="eastAsia"/>
        </w:rPr>
        <w:t>日，提交人被任命担任家庭事务法院法官的职位，他担任此职位至今。</w:t>
      </w:r>
      <w:r>
        <w:rPr>
          <w:rFonts w:hint="eastAsia"/>
        </w:rPr>
        <w:t>2000</w:t>
      </w:r>
      <w:r>
        <w:rPr>
          <w:rFonts w:hint="eastAsia"/>
        </w:rPr>
        <w:t>年</w:t>
      </w:r>
      <w:r>
        <w:rPr>
          <w:rFonts w:hint="eastAsia"/>
        </w:rPr>
        <w:t>6</w:t>
      </w:r>
      <w:r>
        <w:rPr>
          <w:rFonts w:hint="eastAsia"/>
        </w:rPr>
        <w:t>月，他申请更具晋升机会、工资级别更高和养恤金福利更好的区法院法官空缺职位。</w:t>
      </w:r>
      <w:r>
        <w:rPr>
          <w:rFonts w:hint="eastAsia"/>
        </w:rPr>
        <w:t>2000</w:t>
      </w:r>
      <w:r>
        <w:rPr>
          <w:rFonts w:hint="eastAsia"/>
        </w:rPr>
        <w:t>年</w:t>
      </w:r>
      <w:r>
        <w:rPr>
          <w:rFonts w:hint="eastAsia"/>
        </w:rPr>
        <w:t>7</w:t>
      </w:r>
      <w:r>
        <w:rPr>
          <w:rFonts w:hint="eastAsia"/>
        </w:rPr>
        <w:t>月</w:t>
      </w:r>
      <w:r>
        <w:rPr>
          <w:rFonts w:hint="eastAsia"/>
        </w:rPr>
        <w:t>12</w:t>
      </w:r>
      <w:r>
        <w:rPr>
          <w:rFonts w:hint="eastAsia"/>
        </w:rPr>
        <w:t>日，最高司法委员会</w:t>
      </w:r>
      <w:r>
        <w:rPr>
          <w:rFonts w:hint="eastAsia"/>
        </w:rPr>
        <w:t>(</w:t>
      </w:r>
      <w:r>
        <w:rPr>
          <w:rFonts w:hint="eastAsia"/>
        </w:rPr>
        <w:t>“最高委员会”</w:t>
      </w:r>
      <w:r>
        <w:rPr>
          <w:rFonts w:hint="eastAsia"/>
        </w:rPr>
        <w:t>)</w:t>
      </w:r>
      <w:r>
        <w:rPr>
          <w:rFonts w:hint="eastAsia"/>
        </w:rPr>
        <w:t>，依据《司法行政法》</w:t>
      </w:r>
      <w:r>
        <w:rPr>
          <w:rFonts w:hint="eastAsia"/>
        </w:rPr>
        <w:t>(1964</w:t>
      </w:r>
      <w:r>
        <w:rPr>
          <w:rFonts w:hint="eastAsia"/>
        </w:rPr>
        <w:t>年</w:t>
      </w:r>
      <w:r>
        <w:rPr>
          <w:rFonts w:hint="eastAsia"/>
        </w:rPr>
        <w:t>)</w:t>
      </w:r>
      <w:r>
        <w:rPr>
          <w:rFonts w:hint="eastAsia"/>
        </w:rPr>
        <w:t>负责法官任命和晋升事务的小组，即</w:t>
      </w:r>
      <w:r>
        <w:rPr>
          <w:rFonts w:hint="eastAsia"/>
        </w:rPr>
        <w:t>13</w:t>
      </w:r>
      <w:r>
        <w:rPr>
          <w:rFonts w:hint="eastAsia"/>
        </w:rPr>
        <w:t>名小组成员亦为塞浦路斯最高法院</w:t>
      </w:r>
      <w:r>
        <w:rPr>
          <w:rFonts w:hint="eastAsia"/>
        </w:rPr>
        <w:t>13</w:t>
      </w:r>
      <w:r>
        <w:rPr>
          <w:rFonts w:hint="eastAsia"/>
        </w:rPr>
        <w:t>名在职法官，推选提交人从</w:t>
      </w:r>
      <w:r>
        <w:rPr>
          <w:rFonts w:hint="eastAsia"/>
        </w:rPr>
        <w:t>2000</w:t>
      </w:r>
      <w:r>
        <w:rPr>
          <w:rFonts w:hint="eastAsia"/>
        </w:rPr>
        <w:t>年</w:t>
      </w:r>
      <w:r>
        <w:rPr>
          <w:rFonts w:hint="eastAsia"/>
        </w:rPr>
        <w:t>10</w:t>
      </w:r>
      <w:r>
        <w:rPr>
          <w:rFonts w:hint="eastAsia"/>
        </w:rPr>
        <w:t>月</w:t>
      </w:r>
      <w:r>
        <w:rPr>
          <w:rFonts w:hint="eastAsia"/>
        </w:rPr>
        <w:t>1</w:t>
      </w:r>
      <w:r>
        <w:rPr>
          <w:rFonts w:hint="eastAsia"/>
        </w:rPr>
        <w:t>日暂时担任为期</w:t>
      </w:r>
      <w:r>
        <w:rPr>
          <w:rFonts w:hint="eastAsia"/>
          <w:spacing w:val="8"/>
        </w:rPr>
        <w:t>一年的区法院法官职位，其条件是在暂任区法院职务之前，他必须辞去家庭事务法院法官的职位。在暂任期满之后，最高法院将确定是否任命他为长期法官，即公务员</w:t>
      </w:r>
      <w:r>
        <w:rPr>
          <w:rFonts w:hint="eastAsia"/>
          <w:spacing w:val="8"/>
        </w:rPr>
        <w:t>。</w:t>
      </w:r>
    </w:p>
    <w:p w:rsidR="00000000" w:rsidRDefault="00A821ED">
      <w:pPr>
        <w:rPr>
          <w:rFonts w:hint="eastAsia"/>
        </w:rPr>
      </w:pPr>
      <w:r>
        <w:rPr>
          <w:rFonts w:hint="eastAsia"/>
        </w:rPr>
        <w:tab/>
        <w:t>2.2  2000</w:t>
      </w:r>
      <w:r>
        <w:rPr>
          <w:rFonts w:hint="eastAsia"/>
        </w:rPr>
        <w:t>年</w:t>
      </w:r>
      <w:r>
        <w:rPr>
          <w:rFonts w:hint="eastAsia"/>
        </w:rPr>
        <w:t>7</w:t>
      </w:r>
      <w:r>
        <w:rPr>
          <w:rFonts w:hint="eastAsia"/>
        </w:rPr>
        <w:t>月</w:t>
      </w:r>
      <w:r>
        <w:rPr>
          <w:rFonts w:hint="eastAsia"/>
        </w:rPr>
        <w:t>14</w:t>
      </w:r>
      <w:r>
        <w:rPr>
          <w:rFonts w:hint="eastAsia"/>
        </w:rPr>
        <w:t>日，书记长根据最高法院的指示行事向提交人发函。在提交人接受了包括让他事先辞去家庭事务法院法官职位的任命条件之后，书记长向他发出一份区法院法官职位的任命书</w:t>
      </w:r>
      <w:r>
        <w:rPr>
          <w:rFonts w:hint="eastAsia"/>
        </w:rPr>
        <w:t>(</w:t>
      </w:r>
      <w:r>
        <w:rPr>
          <w:rFonts w:hint="eastAsia"/>
        </w:rPr>
        <w:t>工资为区法院法官最低级别</w:t>
      </w:r>
      <w:r>
        <w:rPr>
          <w:rFonts w:hint="eastAsia"/>
        </w:rPr>
        <w:t>)</w:t>
      </w:r>
      <w:r>
        <w:rPr>
          <w:rFonts w:hint="eastAsia"/>
        </w:rPr>
        <w:t>并贴出他的家庭事务法院法官职位空缺的招聘。提交人于</w:t>
      </w:r>
      <w:r>
        <w:rPr>
          <w:rFonts w:hint="eastAsia"/>
        </w:rPr>
        <w:t>2000</w:t>
      </w:r>
      <w:r>
        <w:rPr>
          <w:rFonts w:hint="eastAsia"/>
        </w:rPr>
        <w:t>年</w:t>
      </w:r>
      <w:r>
        <w:rPr>
          <w:rFonts w:hint="eastAsia"/>
        </w:rPr>
        <w:t>7</w:t>
      </w:r>
      <w:r>
        <w:rPr>
          <w:rFonts w:hint="eastAsia"/>
        </w:rPr>
        <w:t>月</w:t>
      </w:r>
      <w:r>
        <w:rPr>
          <w:rFonts w:hint="eastAsia"/>
        </w:rPr>
        <w:t>19</w:t>
      </w:r>
      <w:r>
        <w:rPr>
          <w:rFonts w:hint="eastAsia"/>
        </w:rPr>
        <w:t>日复函接受了这份书面任命，该任命书未提及规定他必须辞去家庭事务法院法官职位的附加条件。</w:t>
      </w:r>
    </w:p>
    <w:p w:rsidR="00000000" w:rsidRDefault="00A821ED">
      <w:pPr>
        <w:rPr>
          <w:rFonts w:hint="eastAsia"/>
        </w:rPr>
      </w:pPr>
      <w:r>
        <w:rPr>
          <w:rFonts w:hint="eastAsia"/>
        </w:rPr>
        <w:tab/>
        <w:t>2.3  2000</w:t>
      </w:r>
      <w:r>
        <w:rPr>
          <w:rFonts w:hint="eastAsia"/>
        </w:rPr>
        <w:t>年</w:t>
      </w:r>
      <w:r>
        <w:rPr>
          <w:rFonts w:hint="eastAsia"/>
        </w:rPr>
        <w:t>9</w:t>
      </w:r>
      <w:r>
        <w:rPr>
          <w:rFonts w:hint="eastAsia"/>
        </w:rPr>
        <w:t>月</w:t>
      </w:r>
      <w:r>
        <w:rPr>
          <w:rFonts w:hint="eastAsia"/>
        </w:rPr>
        <w:t>26</w:t>
      </w:r>
      <w:r>
        <w:rPr>
          <w:rFonts w:hint="eastAsia"/>
        </w:rPr>
        <w:t>日，书记长向提交人发送了下述信函，同时附有暂时任命他为区法院法官职位的文件：</w:t>
      </w:r>
    </w:p>
    <w:p w:rsidR="00000000" w:rsidRDefault="00A821ED">
      <w:pPr>
        <w:ind w:left="1040"/>
        <w:rPr>
          <w:rFonts w:hint="eastAsia"/>
        </w:rPr>
      </w:pPr>
      <w:r>
        <w:rPr>
          <w:rFonts w:hint="eastAsia"/>
        </w:rPr>
        <w:tab/>
      </w:r>
      <w:r>
        <w:rPr>
          <w:rFonts w:hint="eastAsia"/>
        </w:rPr>
        <w:t>“继</w:t>
      </w:r>
      <w:r>
        <w:rPr>
          <w:rFonts w:hint="eastAsia"/>
        </w:rPr>
        <w:t>2000</w:t>
      </w:r>
      <w:r>
        <w:rPr>
          <w:rFonts w:hint="eastAsia"/>
        </w:rPr>
        <w:t>年</w:t>
      </w:r>
      <w:r>
        <w:rPr>
          <w:rFonts w:hint="eastAsia"/>
        </w:rPr>
        <w:t>7</w:t>
      </w:r>
      <w:r>
        <w:rPr>
          <w:rFonts w:hint="eastAsia"/>
        </w:rPr>
        <w:t>月</w:t>
      </w:r>
      <w:r>
        <w:rPr>
          <w:rFonts w:hint="eastAsia"/>
        </w:rPr>
        <w:t>13</w:t>
      </w:r>
      <w:r>
        <w:rPr>
          <w:rFonts w:hint="eastAsia"/>
        </w:rPr>
        <w:t>日的任命书</w:t>
      </w:r>
      <w:r>
        <w:rPr>
          <w:rFonts w:hint="eastAsia"/>
        </w:rPr>
        <w:t>以及你</w:t>
      </w:r>
      <w:r>
        <w:rPr>
          <w:rFonts w:hint="eastAsia"/>
        </w:rPr>
        <w:t>2000</w:t>
      </w:r>
      <w:r>
        <w:rPr>
          <w:rFonts w:hint="eastAsia"/>
        </w:rPr>
        <w:t>年</w:t>
      </w:r>
      <w:r>
        <w:rPr>
          <w:rFonts w:hint="eastAsia"/>
        </w:rPr>
        <w:t>7</w:t>
      </w:r>
      <w:r>
        <w:rPr>
          <w:rFonts w:hint="eastAsia"/>
        </w:rPr>
        <w:t>月</w:t>
      </w:r>
      <w:r>
        <w:rPr>
          <w:rFonts w:hint="eastAsia"/>
        </w:rPr>
        <w:t>19</w:t>
      </w:r>
      <w:r>
        <w:rPr>
          <w:rFonts w:hint="eastAsia"/>
        </w:rPr>
        <w:t>日接受此项任命的信函后，谨向你转达任命你暂任区法官职位的有关文件。”</w:t>
      </w:r>
    </w:p>
    <w:p w:rsidR="00000000" w:rsidRDefault="00A821ED">
      <w:pPr>
        <w:pStyle w:val="aa"/>
        <w:ind w:left="2051"/>
        <w:rPr>
          <w:rFonts w:hint="eastAsia"/>
        </w:rPr>
      </w:pPr>
      <w:r>
        <w:t>(1)</w:t>
      </w:r>
      <w:r>
        <w:tab/>
      </w:r>
      <w:r>
        <w:rPr>
          <w:rFonts w:hint="eastAsia"/>
        </w:rPr>
        <w:t>文件阐明，正如你已被告知的，对你任命的先决条件是，你首先得辞去家庭事务法庭法官职位，然后才可接任你现有的职责。</w:t>
      </w:r>
    </w:p>
    <w:p w:rsidR="00000000" w:rsidRDefault="00A821ED">
      <w:pPr>
        <w:pStyle w:val="aa"/>
        <w:ind w:left="2051"/>
        <w:rPr>
          <w:rFonts w:hint="eastAsia"/>
        </w:rPr>
      </w:pPr>
      <w:r>
        <w:t>(2)</w:t>
      </w:r>
      <w:r>
        <w:tab/>
      </w:r>
      <w:r>
        <w:rPr>
          <w:rFonts w:hint="eastAsia"/>
        </w:rPr>
        <w:t>若以上所述条件得到遵循，你将于</w:t>
      </w:r>
      <w:r>
        <w:rPr>
          <w:rFonts w:hint="eastAsia"/>
        </w:rPr>
        <w:t>2000</w:t>
      </w:r>
      <w:r>
        <w:rPr>
          <w:rFonts w:hint="eastAsia"/>
        </w:rPr>
        <w:t>年</w:t>
      </w:r>
      <w:r>
        <w:rPr>
          <w:rFonts w:hint="eastAsia"/>
        </w:rPr>
        <w:t>10</w:t>
      </w:r>
      <w:r>
        <w:rPr>
          <w:rFonts w:hint="eastAsia"/>
        </w:rPr>
        <w:t>月</w:t>
      </w:r>
      <w:r>
        <w:rPr>
          <w:rFonts w:hint="eastAsia"/>
        </w:rPr>
        <w:t>2</w:t>
      </w:r>
      <w:r>
        <w:rPr>
          <w:rFonts w:hint="eastAsia"/>
        </w:rPr>
        <w:t>日，下星期一，早上</w:t>
      </w:r>
      <w:r>
        <w:rPr>
          <w:rFonts w:hint="eastAsia"/>
        </w:rPr>
        <w:t>8</w:t>
      </w:r>
      <w:r>
        <w:rPr>
          <w:rFonts w:hint="eastAsia"/>
        </w:rPr>
        <w:t>：</w:t>
      </w:r>
      <w:r>
        <w:rPr>
          <w:rFonts w:hint="eastAsia"/>
        </w:rPr>
        <w:t>00</w:t>
      </w:r>
      <w:r>
        <w:rPr>
          <w:rFonts w:hint="eastAsia"/>
        </w:rPr>
        <w:t>时，在最高法院参加法官的宣誓就职仪式并向共和国确认你担任临时区法官的职位。</w:t>
      </w:r>
    </w:p>
    <w:p w:rsidR="00000000" w:rsidRDefault="00A821ED">
      <w:pPr>
        <w:rPr>
          <w:rFonts w:hint="eastAsia"/>
        </w:rPr>
      </w:pPr>
      <w:r>
        <w:rPr>
          <w:rFonts w:hint="eastAsia"/>
        </w:rPr>
        <w:tab/>
        <w:t>2.4  2000</w:t>
      </w:r>
      <w:r>
        <w:rPr>
          <w:rFonts w:hint="eastAsia"/>
        </w:rPr>
        <w:t>年</w:t>
      </w:r>
      <w:r>
        <w:rPr>
          <w:rFonts w:hint="eastAsia"/>
        </w:rPr>
        <w:t>10</w:t>
      </w:r>
      <w:r>
        <w:rPr>
          <w:rFonts w:hint="eastAsia"/>
        </w:rPr>
        <w:t>月</w:t>
      </w:r>
      <w:r>
        <w:rPr>
          <w:rFonts w:hint="eastAsia"/>
        </w:rPr>
        <w:t>2</w:t>
      </w:r>
      <w:r>
        <w:rPr>
          <w:rFonts w:hint="eastAsia"/>
        </w:rPr>
        <w:t>日提交人就先辞去其家庭事务法院法官职位的条件提出了疑义，他曾以为这项先决条件已经摈弃，因为这项条件并没有写入向</w:t>
      </w:r>
      <w:r>
        <w:rPr>
          <w:rFonts w:hint="eastAsia"/>
        </w:rPr>
        <w:t>他提出的书面任命。他辩称，若辞去职务会使他的年薪收入减少</w:t>
      </w:r>
      <w:r>
        <w:rPr>
          <w:rFonts w:hint="eastAsia"/>
        </w:rPr>
        <w:t>10,000.00</w:t>
      </w:r>
      <w:r>
        <w:rPr>
          <w:rFonts w:hint="eastAsia"/>
        </w:rPr>
        <w:t>塞浦路斯镑，丧失他在家庭事务法院六年多工龄的福利，包括丧失他的养恤金福利，而且任期的不确定性不能保障他在一年任期的终结时，是否会得到长期的任命。他只会在领取相当于他在家庭事务法庭法官职位的工资级别，附加</w:t>
      </w:r>
      <w:r>
        <w:rPr>
          <w:rFonts w:hint="eastAsia"/>
        </w:rPr>
        <w:t>6</w:t>
      </w:r>
      <w:r>
        <w:rPr>
          <w:rFonts w:hint="eastAsia"/>
        </w:rPr>
        <w:t>年多工龄待遇，而且保持任何既得权利和得到区法院法官的职位长期任命的情况下才会接受事先辞职的“新条件”。</w:t>
      </w:r>
    </w:p>
    <w:p w:rsidR="00000000" w:rsidRDefault="00A821ED">
      <w:pPr>
        <w:rPr>
          <w:rFonts w:hint="eastAsia"/>
        </w:rPr>
      </w:pPr>
      <w:r>
        <w:rPr>
          <w:rFonts w:hint="eastAsia"/>
        </w:rPr>
        <w:tab/>
        <w:t xml:space="preserve">2.5  </w:t>
      </w:r>
      <w:r>
        <w:rPr>
          <w:rFonts w:hint="eastAsia"/>
        </w:rPr>
        <w:t>同一天，书记长通知提交人，已经撤销了对他的任命，因为他不接受上述任命的条件。</w:t>
      </w:r>
      <w:r>
        <w:rPr>
          <w:rFonts w:hint="eastAsia"/>
        </w:rPr>
        <w:t>2000</w:t>
      </w:r>
      <w:r>
        <w:rPr>
          <w:rFonts w:hint="eastAsia"/>
        </w:rPr>
        <w:t>年</w:t>
      </w:r>
      <w:r>
        <w:rPr>
          <w:rFonts w:hint="eastAsia"/>
        </w:rPr>
        <w:t>12</w:t>
      </w:r>
      <w:r>
        <w:rPr>
          <w:rFonts w:hint="eastAsia"/>
        </w:rPr>
        <w:t>月</w:t>
      </w:r>
      <w:r>
        <w:rPr>
          <w:rFonts w:hint="eastAsia"/>
        </w:rPr>
        <w:t>4</w:t>
      </w:r>
      <w:r>
        <w:rPr>
          <w:rFonts w:hint="eastAsia"/>
        </w:rPr>
        <w:t>日，提交人向最高法院提出</w:t>
      </w:r>
      <w:r>
        <w:rPr>
          <w:rFonts w:hint="eastAsia"/>
        </w:rPr>
        <w:t>了一份申诉，指责最高委员会</w:t>
      </w:r>
      <w:r>
        <w:rPr>
          <w:rFonts w:hint="eastAsia"/>
        </w:rPr>
        <w:t>2000</w:t>
      </w:r>
      <w:r>
        <w:rPr>
          <w:rFonts w:hint="eastAsia"/>
        </w:rPr>
        <w:t>年</w:t>
      </w:r>
      <w:r>
        <w:rPr>
          <w:rFonts w:hint="eastAsia"/>
        </w:rPr>
        <w:t>9</w:t>
      </w:r>
      <w:r>
        <w:rPr>
          <w:rFonts w:hint="eastAsia"/>
        </w:rPr>
        <w:t>月</w:t>
      </w:r>
      <w:r>
        <w:rPr>
          <w:rFonts w:hint="eastAsia"/>
        </w:rPr>
        <w:t>26</w:t>
      </w:r>
      <w:r>
        <w:rPr>
          <w:rFonts w:hint="eastAsia"/>
        </w:rPr>
        <w:t>日的通知带有偏见性，旨在最终改变他的就业合同条件。提交人还就委员会</w:t>
      </w:r>
      <w:r>
        <w:rPr>
          <w:rFonts w:hint="eastAsia"/>
        </w:rPr>
        <w:t>2000</w:t>
      </w:r>
      <w:r>
        <w:rPr>
          <w:rFonts w:hint="eastAsia"/>
        </w:rPr>
        <w:t>年</w:t>
      </w:r>
      <w:r>
        <w:rPr>
          <w:rFonts w:hint="eastAsia"/>
        </w:rPr>
        <w:t>10</w:t>
      </w:r>
      <w:r>
        <w:rPr>
          <w:rFonts w:hint="eastAsia"/>
        </w:rPr>
        <w:t>月</w:t>
      </w:r>
      <w:r>
        <w:rPr>
          <w:rFonts w:hint="eastAsia"/>
        </w:rPr>
        <w:t>2</w:t>
      </w:r>
      <w:r>
        <w:rPr>
          <w:rFonts w:hint="eastAsia"/>
        </w:rPr>
        <w:t>日撤销对其任命的决定表示异议。这案件最初交给最高法院的一名法官受理，但后来由书记长指派给由全体法官组成的最高法院审理。</w:t>
      </w:r>
      <w:r>
        <w:rPr>
          <w:rFonts w:hint="eastAsia"/>
        </w:rPr>
        <w:t>2001</w:t>
      </w:r>
      <w:r>
        <w:rPr>
          <w:rFonts w:hint="eastAsia"/>
        </w:rPr>
        <w:t>年</w:t>
      </w:r>
      <w:r>
        <w:rPr>
          <w:rFonts w:hint="eastAsia"/>
        </w:rPr>
        <w:t>1</w:t>
      </w:r>
      <w:r>
        <w:rPr>
          <w:rFonts w:hint="eastAsia"/>
        </w:rPr>
        <w:t>月</w:t>
      </w:r>
      <w:r>
        <w:rPr>
          <w:rFonts w:hint="eastAsia"/>
        </w:rPr>
        <w:t>23</w:t>
      </w:r>
      <w:r>
        <w:rPr>
          <w:rFonts w:hint="eastAsia"/>
        </w:rPr>
        <w:t>日，提交人援引塞浦路斯宪法第</w:t>
      </w:r>
      <w:r>
        <w:rPr>
          <w:rFonts w:hint="eastAsia"/>
        </w:rPr>
        <w:t>153(9)</w:t>
      </w:r>
      <w:r>
        <w:rPr>
          <w:rFonts w:hint="eastAsia"/>
        </w:rPr>
        <w:t>条</w:t>
      </w:r>
      <w:r>
        <w:t xml:space="preserve"> </w:t>
      </w:r>
      <w:r>
        <w:rPr>
          <w:rStyle w:val="EndnoteReference"/>
        </w:rPr>
        <w:endnoteReference w:id="246"/>
      </w:r>
      <w:r>
        <w:t xml:space="preserve"> </w:t>
      </w:r>
      <w:r>
        <w:rPr>
          <w:rFonts w:hint="eastAsia"/>
        </w:rPr>
        <w:t>要求另一个分庭审理他的案件，辩称最高法院的</w:t>
      </w:r>
      <w:r>
        <w:rPr>
          <w:rFonts w:hint="eastAsia"/>
        </w:rPr>
        <w:t>13</w:t>
      </w:r>
      <w:r>
        <w:rPr>
          <w:rFonts w:hint="eastAsia"/>
        </w:rPr>
        <w:t>名法官是上述有争议决定的决策人，当时他们以最高委员会委员身份下达了这项有争议的裁决。</w:t>
      </w:r>
    </w:p>
    <w:p w:rsidR="00000000" w:rsidRDefault="00A821ED">
      <w:pPr>
        <w:rPr>
          <w:rFonts w:hint="eastAsia"/>
        </w:rPr>
      </w:pPr>
      <w:r>
        <w:rPr>
          <w:rFonts w:hint="eastAsia"/>
        </w:rPr>
        <w:tab/>
        <w:t xml:space="preserve">2.6  </w:t>
      </w:r>
      <w:r>
        <w:rPr>
          <w:rFonts w:hint="eastAsia"/>
        </w:rPr>
        <w:t>最高法院于</w:t>
      </w:r>
      <w:r>
        <w:rPr>
          <w:rFonts w:hint="eastAsia"/>
        </w:rPr>
        <w:t>2001</w:t>
      </w:r>
      <w:r>
        <w:rPr>
          <w:rFonts w:hint="eastAsia"/>
        </w:rPr>
        <w:t>年</w:t>
      </w:r>
      <w:r>
        <w:rPr>
          <w:rFonts w:hint="eastAsia"/>
        </w:rPr>
        <w:t>3</w:t>
      </w:r>
      <w:r>
        <w:rPr>
          <w:rFonts w:hint="eastAsia"/>
        </w:rPr>
        <w:t>月</w:t>
      </w:r>
      <w:r>
        <w:rPr>
          <w:rFonts w:hint="eastAsia"/>
        </w:rPr>
        <w:t>15</w:t>
      </w:r>
      <w:r>
        <w:rPr>
          <w:rFonts w:hint="eastAsia"/>
        </w:rPr>
        <w:t>日的判决，以无司法管辖权为由</w:t>
      </w:r>
      <w:r>
        <w:rPr>
          <w:rFonts w:hint="eastAsia"/>
        </w:rPr>
        <w:t>驳回了此案，并未审理是否公正的问题。</w:t>
      </w:r>
      <w:r>
        <w:rPr>
          <w:rStyle w:val="EndnoteReference"/>
        </w:rPr>
        <w:endnoteReference w:id="247"/>
      </w:r>
      <w:r>
        <w:rPr>
          <w:rFonts w:hint="eastAsia"/>
        </w:rPr>
        <w:t xml:space="preserve">  </w:t>
      </w:r>
      <w:r>
        <w:rPr>
          <w:rFonts w:hint="eastAsia"/>
        </w:rPr>
        <w:t>最高法院认为，对法官的任命行使的是一项司法权，而不是行政权，因此纯属最高委员会的主管职责，不属于塞浦路斯宪法第</w:t>
      </w:r>
      <w:r>
        <w:rPr>
          <w:rFonts w:hint="eastAsia"/>
        </w:rPr>
        <w:t>146</w:t>
      </w:r>
      <w:r>
        <w:rPr>
          <w:rFonts w:hint="eastAsia"/>
        </w:rPr>
        <w:t>条规定的最高法院管辖权范围。</w:t>
      </w:r>
      <w:r>
        <w:rPr>
          <w:rStyle w:val="EndnoteReference"/>
        </w:rPr>
        <w:endnoteReference w:id="248"/>
      </w:r>
    </w:p>
    <w:p w:rsidR="00000000" w:rsidRDefault="00A821ED">
      <w:pPr>
        <w:rPr>
          <w:rFonts w:hint="eastAsia"/>
        </w:rPr>
      </w:pPr>
      <w:r>
        <w:rPr>
          <w:rFonts w:hint="eastAsia"/>
        </w:rPr>
        <w:tab/>
        <w:t>2.7  2001</w:t>
      </w:r>
      <w:r>
        <w:rPr>
          <w:rFonts w:hint="eastAsia"/>
        </w:rPr>
        <w:t>年</w:t>
      </w:r>
      <w:r>
        <w:rPr>
          <w:rFonts w:hint="eastAsia"/>
        </w:rPr>
        <w:t>5</w:t>
      </w:r>
      <w:r>
        <w:rPr>
          <w:rFonts w:hint="eastAsia"/>
        </w:rPr>
        <w:t>月</w:t>
      </w:r>
      <w:r>
        <w:rPr>
          <w:rFonts w:hint="eastAsia"/>
        </w:rPr>
        <w:t>25</w:t>
      </w:r>
      <w:r>
        <w:rPr>
          <w:rFonts w:hint="eastAsia"/>
        </w:rPr>
        <w:t>日，提交人向欧洲人权事务委员会提出了一份申诉，指称最高法院具有偏见性，拒绝了就最高委员会决定提出异议的有效补救办法，而且他若真辞去家庭事务法院法官职位，则会造成削减其薪金和养恤金福利后果的做法，违反了《欧洲人权公约》第</w:t>
      </w:r>
      <w:r>
        <w:rPr>
          <w:rFonts w:hint="eastAsia"/>
        </w:rPr>
        <w:t>6</w:t>
      </w:r>
      <w:r>
        <w:rPr>
          <w:rFonts w:hint="eastAsia"/>
        </w:rPr>
        <w:t>条和第</w:t>
      </w:r>
      <w:r>
        <w:rPr>
          <w:rFonts w:hint="eastAsia"/>
        </w:rPr>
        <w:t>13</w:t>
      </w:r>
      <w:r>
        <w:rPr>
          <w:rFonts w:hint="eastAsia"/>
        </w:rPr>
        <w:t>条，以及《公约》第一项任择议定书的第一条。</w:t>
      </w:r>
    </w:p>
    <w:p w:rsidR="00000000" w:rsidRDefault="00A821ED">
      <w:pPr>
        <w:rPr>
          <w:rFonts w:hint="eastAsia"/>
        </w:rPr>
      </w:pPr>
      <w:r>
        <w:rPr>
          <w:rFonts w:hint="eastAsia"/>
        </w:rPr>
        <w:tab/>
        <w:t>2.8  200</w:t>
      </w:r>
      <w:r>
        <w:rPr>
          <w:rFonts w:hint="eastAsia"/>
        </w:rPr>
        <w:t>1</w:t>
      </w:r>
      <w:r>
        <w:rPr>
          <w:rFonts w:hint="eastAsia"/>
        </w:rPr>
        <w:t>年</w:t>
      </w:r>
      <w:r>
        <w:rPr>
          <w:rFonts w:hint="eastAsia"/>
        </w:rPr>
        <w:t>5</w:t>
      </w:r>
      <w:r>
        <w:rPr>
          <w:rFonts w:hint="eastAsia"/>
        </w:rPr>
        <w:t>月</w:t>
      </w:r>
      <w:r>
        <w:rPr>
          <w:rFonts w:hint="eastAsia"/>
        </w:rPr>
        <w:t>31</w:t>
      </w:r>
      <w:r>
        <w:rPr>
          <w:rFonts w:hint="eastAsia"/>
        </w:rPr>
        <w:t>日，欧洲法院书记向提交人通告了受理其申诉的可能障碍，即，《公约》第</w:t>
      </w:r>
      <w:r>
        <w:rPr>
          <w:rFonts w:hint="eastAsia"/>
        </w:rPr>
        <w:t>6</w:t>
      </w:r>
      <w:r>
        <w:rPr>
          <w:rFonts w:hint="eastAsia"/>
        </w:rPr>
        <w:t>条和第</w:t>
      </w:r>
      <w:r>
        <w:rPr>
          <w:rFonts w:hint="eastAsia"/>
        </w:rPr>
        <w:t>13</w:t>
      </w:r>
      <w:r>
        <w:rPr>
          <w:rFonts w:hint="eastAsia"/>
        </w:rPr>
        <w:t>条，不论钱款性质，不适用对公法的争议，以及鉴于提交人并未被剥夺其作为家庭事务法院法官享有的养恤金权而且他未曾获得过任何诸如区域法庭法官之类的权利，亦不可适用《第一项任择议定书》第一条。</w:t>
      </w:r>
    </w:p>
    <w:p w:rsidR="00000000" w:rsidRDefault="00A821ED">
      <w:pPr>
        <w:rPr>
          <w:rFonts w:hint="eastAsia"/>
        </w:rPr>
      </w:pPr>
      <w:r>
        <w:rPr>
          <w:rFonts w:hint="eastAsia"/>
        </w:rPr>
        <w:tab/>
        <w:t>2.9  2001</w:t>
      </w:r>
      <w:r>
        <w:rPr>
          <w:rFonts w:hint="eastAsia"/>
        </w:rPr>
        <w:t>年</w:t>
      </w:r>
      <w:r>
        <w:rPr>
          <w:rFonts w:hint="eastAsia"/>
        </w:rPr>
        <w:t>6</w:t>
      </w:r>
      <w:r>
        <w:rPr>
          <w:rFonts w:hint="eastAsia"/>
        </w:rPr>
        <w:t>月</w:t>
      </w:r>
      <w:r>
        <w:rPr>
          <w:rFonts w:hint="eastAsia"/>
        </w:rPr>
        <w:t>14</w:t>
      </w:r>
      <w:r>
        <w:rPr>
          <w:rFonts w:hint="eastAsia"/>
        </w:rPr>
        <w:t>日，提交人坚持要求登记他的上诉，辩称不可基于对法官的任命，不同于对公务员的任命，系为司法主管权，不是行政权而剥夺他获得复审的权利，并与此同时亦从第</w:t>
      </w:r>
      <w:r>
        <w:rPr>
          <w:rFonts w:hint="eastAsia"/>
        </w:rPr>
        <w:t>6</w:t>
      </w:r>
      <w:r>
        <w:rPr>
          <w:rFonts w:hint="eastAsia"/>
        </w:rPr>
        <w:t>条范围中排除掉了有关公务员的争议问题。否则，他将没有任何补</w:t>
      </w:r>
      <w:r>
        <w:rPr>
          <w:rFonts w:hint="eastAsia"/>
        </w:rPr>
        <w:t>救办法了。</w:t>
      </w:r>
    </w:p>
    <w:p w:rsidR="00000000" w:rsidRDefault="00A821ED">
      <w:pPr>
        <w:spacing w:after="320"/>
        <w:rPr>
          <w:rFonts w:hint="eastAsia"/>
        </w:rPr>
      </w:pPr>
      <w:r>
        <w:rPr>
          <w:rFonts w:hint="eastAsia"/>
        </w:rPr>
        <w:tab/>
        <w:t>2.10  2001</w:t>
      </w:r>
      <w:r>
        <w:rPr>
          <w:rFonts w:hint="eastAsia"/>
        </w:rPr>
        <w:t>年</w:t>
      </w:r>
      <w:r>
        <w:rPr>
          <w:rFonts w:hint="eastAsia"/>
        </w:rPr>
        <w:t>9</w:t>
      </w:r>
      <w:r>
        <w:rPr>
          <w:rFonts w:hint="eastAsia"/>
        </w:rPr>
        <w:t>月</w:t>
      </w:r>
      <w:r>
        <w:rPr>
          <w:rFonts w:hint="eastAsia"/>
        </w:rPr>
        <w:t>27</w:t>
      </w:r>
      <w:r>
        <w:rPr>
          <w:rFonts w:hint="eastAsia"/>
        </w:rPr>
        <w:t>日，欧洲法院宣布根据《公约》第三十五条第</w:t>
      </w:r>
      <w:r>
        <w:rPr>
          <w:rFonts w:hint="eastAsia"/>
        </w:rPr>
        <w:t>4</w:t>
      </w:r>
      <w:r>
        <w:rPr>
          <w:rFonts w:hint="eastAsia"/>
        </w:rPr>
        <w:t>款，上诉不可受理，因为上诉并没有显示出任何明显违反《公约》所规定的权利和自由的现象。</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最高法院由那几位同时具有最高委员会委员身份的法官下达不审理其案件的裁决、撤销对他就任区法院法官的暂时任命、剥夺他在不偏不倚法庭上享有的公平和公开审理权以及有效补救权，违反了《公约》第十四条第</w:t>
      </w:r>
      <w:r>
        <w:rPr>
          <w:rFonts w:hint="eastAsia"/>
        </w:rPr>
        <w:t>1</w:t>
      </w:r>
      <w:r>
        <w:rPr>
          <w:rFonts w:hint="eastAsia"/>
        </w:rPr>
        <w:t>款，以及该条款与第二条第</w:t>
      </w:r>
      <w:r>
        <w:rPr>
          <w:rFonts w:hint="eastAsia"/>
        </w:rPr>
        <w:t>3</w:t>
      </w:r>
      <w:r>
        <w:rPr>
          <w:rFonts w:hint="eastAsia"/>
        </w:rPr>
        <w:t>款一并解读的规定。</w:t>
      </w:r>
    </w:p>
    <w:p w:rsidR="00000000" w:rsidRDefault="00A821ED">
      <w:pPr>
        <w:rPr>
          <w:rFonts w:hint="eastAsia"/>
        </w:rPr>
      </w:pPr>
      <w:r>
        <w:rPr>
          <w:rFonts w:hint="eastAsia"/>
        </w:rPr>
        <w:tab/>
        <w:t xml:space="preserve">3.2  </w:t>
      </w:r>
      <w:r>
        <w:rPr>
          <w:rFonts w:hint="eastAsia"/>
        </w:rPr>
        <w:t>关于不偏不倚问题，提交人回顾了委员会的判例，</w:t>
      </w:r>
      <w:r>
        <w:rPr>
          <w:rStyle w:val="EndnoteReference"/>
        </w:rPr>
        <w:endnoteReference w:id="249"/>
      </w:r>
      <w:r>
        <w:rPr>
          <w:rFonts w:hint="eastAsia"/>
        </w:rPr>
        <w:t xml:space="preserve"> </w:t>
      </w:r>
      <w:r>
        <w:rPr>
          <w:rFonts w:hint="eastAsia"/>
        </w:rPr>
        <w:t>法官不得</w:t>
      </w:r>
      <w:r>
        <w:rPr>
          <w:rFonts w:hint="eastAsia"/>
        </w:rPr>
        <w:t>对其所审议事务持有任何成见。一般在法庭诉讼程序中代表国家的总检察长，以及作为被告方的最高委员会都没有在最高法庭上出庭，表明最高法院的</w:t>
      </w:r>
      <w:r>
        <w:rPr>
          <w:rFonts w:hint="eastAsia"/>
        </w:rPr>
        <w:t>13</w:t>
      </w:r>
      <w:r>
        <w:rPr>
          <w:rFonts w:hint="eastAsia"/>
        </w:rPr>
        <w:t>名法官审理的是自己也涉入的案件。</w:t>
      </w:r>
    </w:p>
    <w:p w:rsidR="00000000" w:rsidRDefault="00A821ED">
      <w:pPr>
        <w:rPr>
          <w:rFonts w:hint="eastAsia"/>
        </w:rPr>
      </w:pPr>
      <w:r>
        <w:rPr>
          <w:rFonts w:hint="eastAsia"/>
        </w:rPr>
        <w:tab/>
        <w:t xml:space="preserve">3.3  </w:t>
      </w:r>
      <w:r>
        <w:rPr>
          <w:rFonts w:hint="eastAsia"/>
        </w:rPr>
        <w:t>据提交人称，不偏不倚问题对于公正审理是一个如此重要的先决条件，应当在任何其他问题之前，包括司法管辖权之前加以审议。最高法院不应当基于管辖权的理由驳回他的案件，而应当在宪法第</w:t>
      </w:r>
      <w:r>
        <w:rPr>
          <w:rFonts w:hint="eastAsia"/>
        </w:rPr>
        <w:t>153</w:t>
      </w:r>
      <w:r>
        <w:rPr>
          <w:rFonts w:hint="eastAsia"/>
        </w:rPr>
        <w:t>条第</w:t>
      </w:r>
      <w:r>
        <w:rPr>
          <w:rFonts w:hint="eastAsia"/>
        </w:rPr>
        <w:t>9</w:t>
      </w:r>
      <w:r>
        <w:rPr>
          <w:rFonts w:hint="eastAsia"/>
        </w:rPr>
        <w:t>款规定的审理程序下，由另外一组法官取而代之。</w:t>
      </w:r>
    </w:p>
    <w:p w:rsidR="00000000" w:rsidRDefault="00A821ED">
      <w:pPr>
        <w:rPr>
          <w:rFonts w:hint="eastAsia"/>
        </w:rPr>
      </w:pPr>
      <w:r>
        <w:rPr>
          <w:rFonts w:hint="eastAsia"/>
        </w:rPr>
        <w:tab/>
        <w:t xml:space="preserve">3.4  </w:t>
      </w:r>
      <w:r>
        <w:rPr>
          <w:rFonts w:hint="eastAsia"/>
        </w:rPr>
        <w:t>提交人辩称，第十四条第</w:t>
      </w:r>
      <w:r>
        <w:rPr>
          <w:rFonts w:hint="eastAsia"/>
        </w:rPr>
        <w:t>1</w:t>
      </w:r>
      <w:r>
        <w:rPr>
          <w:rFonts w:hint="eastAsia"/>
        </w:rPr>
        <w:t>款的保障条款适用于所有法庭诉讼程序，不论是民事、刑事或行政诉讼程</w:t>
      </w:r>
      <w:r>
        <w:rPr>
          <w:rFonts w:hint="eastAsia"/>
        </w:rPr>
        <w:t>序，只要这些程序涉及到确定所涉法律诉讼中某人的权利或义务问题。</w:t>
      </w:r>
    </w:p>
    <w:p w:rsidR="00000000" w:rsidRDefault="00A821ED">
      <w:pPr>
        <w:spacing w:after="320"/>
        <w:rPr>
          <w:rFonts w:hint="eastAsia"/>
        </w:rPr>
      </w:pPr>
      <w:r>
        <w:rPr>
          <w:rFonts w:hint="eastAsia"/>
        </w:rPr>
        <w:tab/>
        <w:t xml:space="preserve">3.5  </w:t>
      </w:r>
      <w:r>
        <w:rPr>
          <w:rFonts w:hint="eastAsia"/>
        </w:rPr>
        <w:t>关于《公约》第二条，提交人称，最高法院没有根据第十四条第</w:t>
      </w:r>
      <w:r>
        <w:rPr>
          <w:rFonts w:hint="eastAsia"/>
        </w:rPr>
        <w:t>1</w:t>
      </w:r>
      <w:r>
        <w:rPr>
          <w:rFonts w:hint="eastAsia"/>
        </w:rPr>
        <w:t>款保障他的权利，剥夺了他依塞浦路斯法律规定可诉诸的唯一有效补救办法。</w:t>
      </w:r>
    </w:p>
    <w:p w:rsidR="00000000" w:rsidRDefault="00A821ED">
      <w:pPr>
        <w:pStyle w:val="Heading4"/>
        <w:rPr>
          <w:rFonts w:hint="eastAsia"/>
        </w:rPr>
      </w:pPr>
      <w:r>
        <w:rPr>
          <w:rFonts w:hint="eastAsia"/>
        </w:rPr>
        <w:t>缔约国关于可否受理和案情的意见</w:t>
      </w:r>
    </w:p>
    <w:p w:rsidR="00000000" w:rsidRDefault="00A821ED">
      <w:pPr>
        <w:rPr>
          <w:rFonts w:hint="eastAsia"/>
        </w:rPr>
      </w:pPr>
      <w:r>
        <w:rPr>
          <w:rFonts w:hint="eastAsia"/>
        </w:rPr>
        <w:tab/>
        <w:t>4.1  2003</w:t>
      </w:r>
      <w:r>
        <w:rPr>
          <w:rFonts w:hint="eastAsia"/>
        </w:rPr>
        <w:t>年</w:t>
      </w:r>
      <w:r>
        <w:rPr>
          <w:rFonts w:hint="eastAsia"/>
        </w:rPr>
        <w:t>12</w:t>
      </w:r>
      <w:r>
        <w:rPr>
          <w:rFonts w:hint="eastAsia"/>
        </w:rPr>
        <w:t>月</w:t>
      </w:r>
      <w:r>
        <w:rPr>
          <w:rFonts w:hint="eastAsia"/>
        </w:rPr>
        <w:t>2</w:t>
      </w:r>
      <w:r>
        <w:rPr>
          <w:rFonts w:hint="eastAsia"/>
        </w:rPr>
        <w:t>日，缔约国就受理问题，随即就来文案情事由提出了质疑，辩称提交人根据第十四条第</w:t>
      </w:r>
      <w:r>
        <w:rPr>
          <w:rFonts w:hint="eastAsia"/>
        </w:rPr>
        <w:t>1</w:t>
      </w:r>
      <w:r>
        <w:rPr>
          <w:rFonts w:hint="eastAsia"/>
        </w:rPr>
        <w:t>款提出的申诉，依《任择议定书》第三条属物的理由不可受理，且因此也不可适用《公约》第二条。</w:t>
      </w:r>
    </w:p>
    <w:p w:rsidR="00000000" w:rsidRDefault="00A821ED">
      <w:pPr>
        <w:rPr>
          <w:rFonts w:hint="eastAsia"/>
        </w:rPr>
      </w:pPr>
      <w:r>
        <w:rPr>
          <w:rFonts w:hint="eastAsia"/>
        </w:rPr>
        <w:tab/>
        <w:t xml:space="preserve">4.2  </w:t>
      </w:r>
      <w:r>
        <w:rPr>
          <w:rFonts w:hint="eastAsia"/>
        </w:rPr>
        <w:t>缔约国回顾了委员会判例，</w:t>
      </w:r>
      <w:r>
        <w:rPr>
          <w:rStyle w:val="EndnoteReference"/>
        </w:rPr>
        <w:endnoteReference w:id="250"/>
      </w:r>
      <w:r>
        <w:rPr>
          <w:rFonts w:hint="eastAsia"/>
        </w:rPr>
        <w:t xml:space="preserve"> </w:t>
      </w:r>
      <w:r>
        <w:rPr>
          <w:rFonts w:hint="eastAsia"/>
        </w:rPr>
        <w:t>任命法官的程序不属《公约》第十四条第</w:t>
      </w:r>
      <w:r>
        <w:rPr>
          <w:rFonts w:hint="eastAsia"/>
        </w:rPr>
        <w:t>1</w:t>
      </w:r>
      <w:r>
        <w:rPr>
          <w:rFonts w:hint="eastAsia"/>
        </w:rPr>
        <w:t>款含义所指的确定诉讼案中权利和义务的范围。对于《欧洲公约》第</w:t>
      </w:r>
      <w:r>
        <w:rPr>
          <w:rFonts w:hint="eastAsia"/>
        </w:rPr>
        <w:t>6</w:t>
      </w:r>
      <w:r>
        <w:rPr>
          <w:rFonts w:hint="eastAsia"/>
        </w:rPr>
        <w:t>条第</w:t>
      </w:r>
      <w:r>
        <w:rPr>
          <w:rFonts w:hint="eastAsia"/>
        </w:rPr>
        <w:t>1</w:t>
      </w:r>
      <w:r>
        <w:rPr>
          <w:rFonts w:hint="eastAsia"/>
        </w:rPr>
        <w:t>款中大致相同的规定，欧洲委员会</w:t>
      </w:r>
      <w:r>
        <w:t xml:space="preserve"> </w:t>
      </w:r>
      <w:r>
        <w:rPr>
          <w:rStyle w:val="EndnoteReference"/>
        </w:rPr>
        <w:endnoteReference w:id="251"/>
      </w:r>
      <w:r>
        <w:rPr>
          <w:rFonts w:hint="eastAsia"/>
        </w:rPr>
        <w:t xml:space="preserve"> </w:t>
      </w:r>
      <w:r>
        <w:rPr>
          <w:rFonts w:hint="eastAsia"/>
        </w:rPr>
        <w:t>裁定，尽管司法机构独立于执政机构，但是涉及司法机构的争议不属于第</w:t>
      </w:r>
      <w:r>
        <w:rPr>
          <w:rFonts w:hint="eastAsia"/>
        </w:rPr>
        <w:t>6</w:t>
      </w:r>
      <w:r>
        <w:rPr>
          <w:rFonts w:hint="eastAsia"/>
        </w:rPr>
        <w:t>条的范围。自</w:t>
      </w:r>
      <w:r>
        <w:rPr>
          <w:u w:val="single"/>
        </w:rPr>
        <w:t>Pellegrin</w:t>
      </w:r>
      <w:r>
        <w:rPr>
          <w:rFonts w:hint="eastAsia"/>
          <w:u w:val="single"/>
        </w:rPr>
        <w:t>诉法国</w:t>
      </w:r>
      <w:r>
        <w:rPr>
          <w:rFonts w:hint="eastAsia"/>
        </w:rPr>
        <w:t>案起，</w:t>
      </w:r>
      <w:r>
        <w:rPr>
          <w:rStyle w:val="EndnoteReference"/>
        </w:rPr>
        <w:endnoteReference w:id="252"/>
      </w:r>
      <w:r>
        <w:rPr>
          <w:rFonts w:hint="eastAsia"/>
        </w:rPr>
        <w:t xml:space="preserve"> </w:t>
      </w:r>
      <w:r>
        <w:rPr>
          <w:rFonts w:hint="eastAsia"/>
        </w:rPr>
        <w:t>欧洲法院运用“职能标准”，从第</w:t>
      </w:r>
      <w:r>
        <w:rPr>
          <w:rFonts w:hint="eastAsia"/>
        </w:rPr>
        <w:t>6</w:t>
      </w:r>
      <w:r>
        <w:rPr>
          <w:rFonts w:hint="eastAsia"/>
        </w:rPr>
        <w:t>条第</w:t>
      </w:r>
      <w:r>
        <w:rPr>
          <w:rFonts w:hint="eastAsia"/>
        </w:rPr>
        <w:t>1</w:t>
      </w:r>
      <w:r>
        <w:rPr>
          <w:rFonts w:hint="eastAsia"/>
        </w:rPr>
        <w:t>款所辖范围排除了，有关任命、晋升或者开除依公法规定行使权力的职位的争议性问题。</w:t>
      </w:r>
    </w:p>
    <w:p w:rsidR="00000000" w:rsidRDefault="00A821ED">
      <w:pPr>
        <w:rPr>
          <w:rFonts w:hint="eastAsia"/>
        </w:rPr>
      </w:pPr>
      <w:r>
        <w:rPr>
          <w:rFonts w:hint="eastAsia"/>
        </w:rPr>
        <w:tab/>
        <w:t xml:space="preserve">4.3  </w:t>
      </w:r>
      <w:r>
        <w:rPr>
          <w:rFonts w:hint="eastAsia"/>
        </w:rPr>
        <w:t>缔约国说，同时也应驳回提交人依《公约》第二条提出的有关申诉，因为只能与公约的实质性权利一并援引这项条款。</w:t>
      </w:r>
    </w:p>
    <w:p w:rsidR="00000000" w:rsidRDefault="00A821ED">
      <w:pPr>
        <w:spacing w:after="320"/>
        <w:rPr>
          <w:rFonts w:hint="eastAsia"/>
        </w:rPr>
      </w:pPr>
      <w:r>
        <w:rPr>
          <w:rFonts w:hint="eastAsia"/>
        </w:rPr>
        <w:tab/>
        <w:t xml:space="preserve">4.4  </w:t>
      </w:r>
      <w:r>
        <w:rPr>
          <w:rFonts w:hint="eastAsia"/>
        </w:rPr>
        <w:t>关于案情事由，缔约国辩称，鉴于最高法院</w:t>
      </w:r>
      <w:r>
        <w:rPr>
          <w:rFonts w:hint="eastAsia"/>
        </w:rPr>
        <w:t>(</w:t>
      </w:r>
      <w:r>
        <w:rPr>
          <w:rFonts w:hint="eastAsia"/>
        </w:rPr>
        <w:t>不论以何</w:t>
      </w:r>
      <w:r>
        <w:rPr>
          <w:rFonts w:hint="eastAsia"/>
        </w:rPr>
        <w:t>种形式组成</w:t>
      </w:r>
      <w:r>
        <w:rPr>
          <w:rFonts w:hint="eastAsia"/>
        </w:rPr>
        <w:t>)</w:t>
      </w:r>
      <w:r>
        <w:rPr>
          <w:rFonts w:hint="eastAsia"/>
        </w:rPr>
        <w:t>都得遵循原先对</w:t>
      </w:r>
      <w:r>
        <w:rPr>
          <w:u w:val="single"/>
        </w:rPr>
        <w:t>Kourris</w:t>
      </w:r>
      <w:r>
        <w:rPr>
          <w:rFonts w:hint="eastAsia"/>
          <w:u w:val="single"/>
        </w:rPr>
        <w:t>诉最高司法委员会</w:t>
      </w:r>
      <w:r>
        <w:rPr>
          <w:rFonts w:hint="eastAsia"/>
        </w:rPr>
        <w:t>案的判决</w:t>
      </w:r>
      <w:r>
        <w:rPr>
          <w:rFonts w:hint="eastAsia"/>
        </w:rPr>
        <w:t xml:space="preserve"> </w:t>
      </w:r>
      <w:r>
        <w:rPr>
          <w:rStyle w:val="EndnoteReference"/>
        </w:rPr>
        <w:endnoteReference w:id="253"/>
      </w:r>
      <w:r>
        <w:rPr>
          <w:rFonts w:hint="eastAsia"/>
        </w:rPr>
        <w:t xml:space="preserve"> </w:t>
      </w:r>
      <w:r>
        <w:rPr>
          <w:rFonts w:hint="eastAsia"/>
        </w:rPr>
        <w:t>，依照宪法第</w:t>
      </w:r>
      <w:r>
        <w:rPr>
          <w:rFonts w:hint="eastAsia"/>
        </w:rPr>
        <w:t>146</w:t>
      </w:r>
      <w:r>
        <w:rPr>
          <w:rFonts w:hint="eastAsia"/>
        </w:rPr>
        <w:t>条规定，以无司法管辖权为由，驳回他的申诉，因此提交人关于最高法院法官缺乏公正性和剥夺公平审理的指称仅仅是猜测。提交人依《公约》第二条和第十四条第</w:t>
      </w:r>
      <w:r>
        <w:rPr>
          <w:rFonts w:hint="eastAsia"/>
        </w:rPr>
        <w:t>1</w:t>
      </w:r>
      <w:r>
        <w:rPr>
          <w:rFonts w:hint="eastAsia"/>
        </w:rPr>
        <w:t>款应享有的权利在任何情况下均未遭到侵犯。</w:t>
      </w:r>
    </w:p>
    <w:p w:rsidR="00000000" w:rsidRDefault="00A821ED">
      <w:pPr>
        <w:pStyle w:val="Heading4"/>
        <w:rPr>
          <w:rFonts w:hint="eastAsia"/>
        </w:rPr>
      </w:pPr>
      <w:r>
        <w:rPr>
          <w:rFonts w:hint="eastAsia"/>
        </w:rPr>
        <w:t>提交人的评论</w:t>
      </w:r>
    </w:p>
    <w:p w:rsidR="00000000" w:rsidRDefault="00A821ED">
      <w:pPr>
        <w:rPr>
          <w:rFonts w:hint="eastAsia"/>
        </w:rPr>
      </w:pPr>
      <w:r>
        <w:rPr>
          <w:rFonts w:hint="eastAsia"/>
        </w:rPr>
        <w:tab/>
        <w:t>5.1  2004</w:t>
      </w:r>
      <w:r>
        <w:rPr>
          <w:rFonts w:hint="eastAsia"/>
        </w:rPr>
        <w:t>年</w:t>
      </w:r>
      <w:r>
        <w:rPr>
          <w:rFonts w:hint="eastAsia"/>
        </w:rPr>
        <w:t>2</w:t>
      </w:r>
      <w:r>
        <w:rPr>
          <w:rFonts w:hint="eastAsia"/>
        </w:rPr>
        <w:t>月</w:t>
      </w:r>
      <w:r>
        <w:rPr>
          <w:rFonts w:hint="eastAsia"/>
        </w:rPr>
        <w:t>2</w:t>
      </w:r>
      <w:r>
        <w:rPr>
          <w:rFonts w:hint="eastAsia"/>
        </w:rPr>
        <w:t>日，提交人对缔约国的意见发表了评论，并订正了来文所述内容，宣称还违反了《公约》第二十五条</w:t>
      </w:r>
      <w:r>
        <w:rPr>
          <w:rFonts w:hint="eastAsia"/>
        </w:rPr>
        <w:t>(</w:t>
      </w:r>
      <w:r>
        <w:rPr>
          <w:rFonts w:hint="eastAsia"/>
        </w:rPr>
        <w:t>丙</w:t>
      </w:r>
      <w:r>
        <w:rPr>
          <w:rFonts w:hint="eastAsia"/>
        </w:rPr>
        <w:t>)</w:t>
      </w:r>
      <w:r>
        <w:rPr>
          <w:rFonts w:hint="eastAsia"/>
        </w:rPr>
        <w:t>项。他说，他的案件涉及到最高法院诉讼程序的公平性，而不是法庭审判结果的公平性问题。这些诉讼程序必须有</w:t>
      </w:r>
      <w:r>
        <w:rPr>
          <w:rFonts w:hint="eastAsia"/>
        </w:rPr>
        <w:t>别于</w:t>
      </w:r>
      <w:r>
        <w:rPr>
          <w:u w:val="single"/>
        </w:rPr>
        <w:t>Kazantzis</w:t>
      </w:r>
      <w:r>
        <w:rPr>
          <w:rFonts w:hint="eastAsia"/>
          <w:u w:val="single"/>
        </w:rPr>
        <w:t>诉塞浦路斯</w:t>
      </w:r>
      <w:r>
        <w:rPr>
          <w:rFonts w:hint="eastAsia"/>
        </w:rPr>
        <w:t>案。</w:t>
      </w:r>
      <w:r>
        <w:rPr>
          <w:u w:val="single"/>
        </w:rPr>
        <w:t>Kazantzis</w:t>
      </w:r>
      <w:r>
        <w:rPr>
          <w:rFonts w:hint="eastAsia"/>
          <w:u w:val="single"/>
        </w:rPr>
        <w:t>诉塞浦路斯</w:t>
      </w:r>
      <w:r>
        <w:rPr>
          <w:rFonts w:hint="eastAsia"/>
        </w:rPr>
        <w:t>案的诉讼程序涉及最高司法委员会本身，这个非司法性机构，拒绝任命一名在司法机构之外的法官担任区法庭法官的职位。</w:t>
      </w:r>
    </w:p>
    <w:p w:rsidR="00000000" w:rsidRDefault="00A821ED">
      <w:pPr>
        <w:rPr>
          <w:rFonts w:hint="eastAsia"/>
        </w:rPr>
      </w:pPr>
      <w:r>
        <w:rPr>
          <w:rFonts w:hint="eastAsia"/>
        </w:rPr>
        <w:tab/>
        <w:t xml:space="preserve">5.2  </w:t>
      </w:r>
      <w:r>
        <w:rPr>
          <w:rFonts w:hint="eastAsia"/>
        </w:rPr>
        <w:t>提交人认为，他的案情类似于</w:t>
      </w:r>
      <w:r>
        <w:rPr>
          <w:u w:val="single"/>
        </w:rPr>
        <w:t>Casanovas</w:t>
      </w:r>
      <w:r>
        <w:rPr>
          <w:rFonts w:hint="eastAsia"/>
          <w:u w:val="single"/>
        </w:rPr>
        <w:t>诉法国</w:t>
      </w:r>
      <w:r>
        <w:rPr>
          <w:rFonts w:hint="eastAsia"/>
        </w:rPr>
        <w:t>案</w:t>
      </w:r>
      <w:r>
        <w:t xml:space="preserve"> </w:t>
      </w:r>
      <w:r>
        <w:rPr>
          <w:rStyle w:val="EndnoteReference"/>
        </w:rPr>
        <w:endnoteReference w:id="254"/>
      </w:r>
      <w:r>
        <w:rPr>
          <w:rFonts w:hint="eastAsia"/>
        </w:rPr>
        <w:t xml:space="preserve"> </w:t>
      </w:r>
      <w:r>
        <w:rPr>
          <w:rFonts w:hint="eastAsia"/>
        </w:rPr>
        <w:t>和</w:t>
      </w:r>
      <w:r>
        <w:rPr>
          <w:u w:val="single"/>
        </w:rPr>
        <w:t>Chira Vangas</w:t>
      </w:r>
      <w:r>
        <w:rPr>
          <w:rFonts w:hint="eastAsia"/>
          <w:u w:val="single"/>
        </w:rPr>
        <w:t>诉秘鲁</w:t>
      </w:r>
      <w:r>
        <w:rPr>
          <w:rFonts w:hint="eastAsia"/>
        </w:rPr>
        <w:t>案</w:t>
      </w:r>
      <w:r>
        <w:t xml:space="preserve"> </w:t>
      </w:r>
      <w:r>
        <w:rPr>
          <w:rStyle w:val="EndnoteReference"/>
        </w:rPr>
        <w:endnoteReference w:id="255"/>
      </w:r>
      <w:r>
        <w:rPr>
          <w:rFonts w:hint="eastAsia"/>
        </w:rPr>
        <w:t xml:space="preserve"> </w:t>
      </w:r>
      <w:r>
        <w:rPr>
          <w:rFonts w:hint="eastAsia"/>
        </w:rPr>
        <w:t>，因为案情涉及到他在司法机构内的就业条件问题，牵涉到他一旦被任命就任区法院法官职位，即可获得更有利的职业前景，薪金和养恤金福利的问题。他回顾，第十四条第</w:t>
      </w:r>
      <w:r>
        <w:rPr>
          <w:rFonts w:hint="eastAsia"/>
        </w:rPr>
        <w:t>1</w:t>
      </w:r>
      <w:r>
        <w:rPr>
          <w:rFonts w:hint="eastAsia"/>
        </w:rPr>
        <w:t>款所述的“诉讼案”概念依据是所涉问题的性质，而不是某一当事方的地位，并得出</w:t>
      </w:r>
      <w:r>
        <w:rPr>
          <w:rFonts w:hint="eastAsia"/>
        </w:rPr>
        <w:t>结论他根据这项条款提出的申诉按照属物的理由应予以受理。</w:t>
      </w:r>
    </w:p>
    <w:p w:rsidR="00000000" w:rsidRDefault="00A821ED">
      <w:pPr>
        <w:rPr>
          <w:rFonts w:hint="eastAsia"/>
        </w:rPr>
      </w:pPr>
      <w:r>
        <w:rPr>
          <w:rFonts w:hint="eastAsia"/>
        </w:rPr>
        <w:tab/>
        <w:t xml:space="preserve">5.3  </w:t>
      </w:r>
      <w:r>
        <w:rPr>
          <w:rFonts w:hint="eastAsia"/>
        </w:rPr>
        <w:t>提交人重申，最高法院缺乏公正性问题涉及自然公正的原则，因此，应优先于依国内法提出的任何司法问题之前加以考虑。委员会应认为，第十四条第</w:t>
      </w:r>
      <w:r>
        <w:rPr>
          <w:rFonts w:hint="eastAsia"/>
        </w:rPr>
        <w:t>1</w:t>
      </w:r>
      <w:r>
        <w:rPr>
          <w:rFonts w:hint="eastAsia"/>
        </w:rPr>
        <w:t>款已经遭到侵犯。</w:t>
      </w:r>
    </w:p>
    <w:p w:rsidR="00000000" w:rsidRDefault="00A821ED">
      <w:pPr>
        <w:rPr>
          <w:rFonts w:hint="eastAsia"/>
        </w:rPr>
      </w:pPr>
      <w:r>
        <w:rPr>
          <w:rFonts w:hint="eastAsia"/>
        </w:rPr>
        <w:tab/>
        <w:t xml:space="preserve">5.4  </w:t>
      </w:r>
      <w:r>
        <w:rPr>
          <w:rFonts w:hint="eastAsia"/>
        </w:rPr>
        <w:t>提交人援引</w:t>
      </w:r>
      <w:r>
        <w:rPr>
          <w:u w:val="single"/>
        </w:rPr>
        <w:t>Kazantzis</w:t>
      </w:r>
      <w:r>
        <w:rPr>
          <w:rFonts w:hint="eastAsia"/>
          <w:u w:val="single"/>
        </w:rPr>
        <w:t>诉塞浦路斯</w:t>
      </w:r>
      <w:r>
        <w:rPr>
          <w:rFonts w:hint="eastAsia"/>
        </w:rPr>
        <w:t>案，认为任命法官的程序属于《公约》第二十五条</w:t>
      </w:r>
      <w:r>
        <w:rPr>
          <w:rFonts w:hint="eastAsia"/>
        </w:rPr>
        <w:t>(</w:t>
      </w:r>
      <w:r>
        <w:rPr>
          <w:rFonts w:hint="eastAsia"/>
        </w:rPr>
        <w:t>丙</w:t>
      </w:r>
      <w:r>
        <w:rPr>
          <w:rFonts w:hint="eastAsia"/>
        </w:rPr>
        <w:t>)</w:t>
      </w:r>
      <w:r>
        <w:rPr>
          <w:rFonts w:hint="eastAsia"/>
        </w:rPr>
        <w:t>项所述范围。他辩称，撤销对他担任区域法院法官职位的任命，违反了他根据这项条款规定按普遍平等条件进入公务部门的权利。</w:t>
      </w:r>
    </w:p>
    <w:p w:rsidR="00000000" w:rsidRDefault="00A821ED">
      <w:pPr>
        <w:rPr>
          <w:rFonts w:hint="eastAsia"/>
        </w:rPr>
      </w:pPr>
      <w:r>
        <w:rPr>
          <w:rFonts w:hint="eastAsia"/>
        </w:rPr>
        <w:tab/>
        <w:t xml:space="preserve">5.5  </w:t>
      </w:r>
      <w:r>
        <w:rPr>
          <w:rFonts w:hint="eastAsia"/>
        </w:rPr>
        <w:t>提交人宣称，最高法院驳回他的申诉也剥夺了他获得有效补救办法的权利</w:t>
      </w:r>
      <w:r>
        <w:rPr>
          <w:rFonts w:hint="eastAsia"/>
        </w:rPr>
        <w:t>，违反了《公约》第十四条第</w:t>
      </w:r>
      <w:r>
        <w:rPr>
          <w:rFonts w:hint="eastAsia"/>
        </w:rPr>
        <w:t>1</w:t>
      </w:r>
      <w:r>
        <w:rPr>
          <w:rFonts w:hint="eastAsia"/>
        </w:rPr>
        <w:t>款和与第二条一并解读的第二十五条</w:t>
      </w:r>
      <w:r>
        <w:rPr>
          <w:rFonts w:hint="eastAsia"/>
        </w:rPr>
        <w:t>(</w:t>
      </w:r>
      <w:r>
        <w:rPr>
          <w:rFonts w:hint="eastAsia"/>
        </w:rPr>
        <w:t>丙</w:t>
      </w:r>
      <w:r>
        <w:rPr>
          <w:rFonts w:hint="eastAsia"/>
        </w:rPr>
        <w:t>)</w:t>
      </w:r>
      <w:r>
        <w:rPr>
          <w:rFonts w:hint="eastAsia"/>
        </w:rPr>
        <w:t>项。</w:t>
      </w:r>
    </w:p>
    <w:p w:rsidR="00000000" w:rsidRDefault="00A821ED">
      <w:pPr>
        <w:spacing w:after="320"/>
        <w:rPr>
          <w:rFonts w:hint="eastAsia"/>
          <w:spacing w:val="8"/>
        </w:rPr>
      </w:pPr>
      <w:r>
        <w:rPr>
          <w:rFonts w:hint="eastAsia"/>
        </w:rPr>
        <w:tab/>
        <w:t xml:space="preserve">5.6  </w:t>
      </w:r>
      <w:r>
        <w:rPr>
          <w:rFonts w:hint="eastAsia"/>
        </w:rPr>
        <w:t>提交人宣称，作为一项补救办法，应重新进行审理，并由最高法院不同成</w:t>
      </w:r>
      <w:r>
        <w:rPr>
          <w:rFonts w:hint="eastAsia"/>
          <w:spacing w:val="8"/>
        </w:rPr>
        <w:t>员组成，首先处理驳回其申诉的</w:t>
      </w:r>
      <w:r>
        <w:rPr>
          <w:rFonts w:hint="eastAsia"/>
          <w:spacing w:val="8"/>
        </w:rPr>
        <w:t>13</w:t>
      </w:r>
      <w:r>
        <w:rPr>
          <w:rFonts w:hint="eastAsia"/>
          <w:spacing w:val="8"/>
        </w:rPr>
        <w:t>名最高法院法官是否公正的问题。他还要求就职业机会、薪金和养恤金福利以及他在法律诉讼费方面所蒙受的损失给予充分的赔偿。</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在审议来文所载的任何请求之前，人权事务委员会必须根据其议事规则第</w:t>
      </w:r>
      <w:r>
        <w:rPr>
          <w:rFonts w:hint="eastAsia"/>
        </w:rPr>
        <w:t>93</w:t>
      </w:r>
      <w:r>
        <w:rPr>
          <w:rFonts w:hint="eastAsia"/>
        </w:rPr>
        <w:t>条，确定该来文是否符合公约《任择议定书》规定的受理条件。</w:t>
      </w:r>
    </w:p>
    <w:p w:rsidR="00000000" w:rsidRDefault="00A821ED">
      <w:pPr>
        <w:rPr>
          <w:rFonts w:hint="eastAsia"/>
        </w:rPr>
      </w:pPr>
      <w:r>
        <w:rPr>
          <w:rFonts w:hint="eastAsia"/>
        </w:rPr>
        <w:tab/>
        <w:t xml:space="preserve">6.2  </w:t>
      </w:r>
      <w:r>
        <w:rPr>
          <w:rFonts w:hint="eastAsia"/>
        </w:rPr>
        <w:t>关于申诉人根据《公约》第</w:t>
      </w:r>
      <w:r>
        <w:rPr>
          <w:rFonts w:hint="eastAsia"/>
        </w:rPr>
        <w:t>二十五条</w:t>
      </w:r>
      <w:r>
        <w:rPr>
          <w:rFonts w:hint="eastAsia"/>
        </w:rPr>
        <w:t>(</w:t>
      </w:r>
      <w:r>
        <w:rPr>
          <w:rFonts w:hint="eastAsia"/>
        </w:rPr>
        <w:t>丙</w:t>
      </w:r>
      <w:r>
        <w:rPr>
          <w:rFonts w:hint="eastAsia"/>
        </w:rPr>
        <w:t>)</w:t>
      </w:r>
      <w:r>
        <w:rPr>
          <w:rFonts w:hint="eastAsia"/>
        </w:rPr>
        <w:t>项提出的申诉，委员会注意到，在被任命担任区法庭法官的候选人方面，或者依据任何所禁止的歧视理由，剥夺提交人此个职位的情况，没有任何可与比照案件的资料。因此，委员会认为提交人没有为了使申诉得到受理的目的，充分证明剥夺其按照普遍公正的条件进入公务部门的机会。因此，根据《任择议定书》第二条，这部分来文不可受理。</w:t>
      </w:r>
    </w:p>
    <w:p w:rsidR="00000000" w:rsidRDefault="00A821ED">
      <w:pPr>
        <w:rPr>
          <w:rFonts w:hint="eastAsia"/>
        </w:rPr>
      </w:pPr>
      <w:r>
        <w:rPr>
          <w:rFonts w:hint="eastAsia"/>
        </w:rPr>
        <w:tab/>
        <w:t xml:space="preserve">6.3  </w:t>
      </w:r>
      <w:r>
        <w:rPr>
          <w:rFonts w:hint="eastAsia"/>
        </w:rPr>
        <w:t>至于提交人根据第十四条第</w:t>
      </w:r>
      <w:r>
        <w:rPr>
          <w:rFonts w:hint="eastAsia"/>
        </w:rPr>
        <w:t>1</w:t>
      </w:r>
      <w:r>
        <w:rPr>
          <w:rFonts w:hint="eastAsia"/>
        </w:rPr>
        <w:t>款提出的申诉，委员会说，与</w:t>
      </w:r>
      <w:r>
        <w:rPr>
          <w:u w:val="single"/>
        </w:rPr>
        <w:t>Casanovas</w:t>
      </w:r>
      <w:r>
        <w:rPr>
          <w:rFonts w:hint="eastAsia"/>
          <w:u w:val="single"/>
        </w:rPr>
        <w:t>诉法国</w:t>
      </w:r>
      <w:r>
        <w:rPr>
          <w:rFonts w:hint="eastAsia"/>
        </w:rPr>
        <w:t>和</w:t>
      </w:r>
      <w:r>
        <w:rPr>
          <w:rFonts w:hint="eastAsia"/>
          <w:u w:val="single"/>
        </w:rPr>
        <w:t>C</w:t>
      </w:r>
      <w:r>
        <w:rPr>
          <w:u w:val="single"/>
        </w:rPr>
        <w:t>hira Vargas</w:t>
      </w:r>
      <w:r>
        <w:rPr>
          <w:rFonts w:hint="eastAsia"/>
          <w:u w:val="single"/>
        </w:rPr>
        <w:t>诉秘鲁</w:t>
      </w:r>
      <w:r>
        <w:rPr>
          <w:rFonts w:hint="eastAsia"/>
        </w:rPr>
        <w:t>两个案件相反，本案涉及到在司法机构内撤回对另一个职位任命的问题，而不是解</w:t>
      </w:r>
      <w:r>
        <w:rPr>
          <w:rFonts w:hint="eastAsia"/>
        </w:rPr>
        <w:t>除公共职务的问题。委员会回顾，第十四条第</w:t>
      </w:r>
      <w:r>
        <w:rPr>
          <w:rFonts w:hint="eastAsia"/>
        </w:rPr>
        <w:t>1</w:t>
      </w:r>
      <w:r>
        <w:rPr>
          <w:rFonts w:hint="eastAsia"/>
        </w:rPr>
        <w:t>款所述的“诉讼案”概念是基于所涉权利的性质，而不是当事方之一的地位。</w:t>
      </w:r>
      <w:r>
        <w:rPr>
          <w:rStyle w:val="EndnoteReference"/>
        </w:rPr>
        <w:endnoteReference w:id="256"/>
      </w:r>
      <w:r>
        <w:rPr>
          <w:rFonts w:hint="eastAsia"/>
        </w:rPr>
        <w:t xml:space="preserve">  </w:t>
      </w:r>
      <w:r>
        <w:rPr>
          <w:rFonts w:hint="eastAsia"/>
        </w:rPr>
        <w:t>委员会还回顾，虽然任命法官的程序应按第二十五条</w:t>
      </w:r>
      <w:r>
        <w:rPr>
          <w:rFonts w:hint="eastAsia"/>
        </w:rPr>
        <w:t>(</w:t>
      </w:r>
      <w:r>
        <w:rPr>
          <w:rFonts w:hint="eastAsia"/>
        </w:rPr>
        <w:t>丙</w:t>
      </w:r>
      <w:r>
        <w:rPr>
          <w:rFonts w:hint="eastAsia"/>
        </w:rPr>
        <w:t>)</w:t>
      </w:r>
      <w:r>
        <w:rPr>
          <w:rFonts w:hint="eastAsia"/>
        </w:rPr>
        <w:t>项所述权利，依普遍公正条件进入公务部门，以及第二条第</w:t>
      </w:r>
      <w:r>
        <w:rPr>
          <w:rFonts w:hint="eastAsia"/>
        </w:rPr>
        <w:t>3</w:t>
      </w:r>
      <w:r>
        <w:rPr>
          <w:rFonts w:hint="eastAsia"/>
        </w:rPr>
        <w:t>款所述得到有效的补救的权利，但本身并不属于第十四条第</w:t>
      </w:r>
      <w:r>
        <w:rPr>
          <w:rFonts w:hint="eastAsia"/>
        </w:rPr>
        <w:t>1</w:t>
      </w:r>
      <w:r>
        <w:rPr>
          <w:rFonts w:hint="eastAsia"/>
        </w:rPr>
        <w:t>款含义所指的确定诉讼案权利和义务的范围。</w:t>
      </w:r>
    </w:p>
    <w:p w:rsidR="00000000" w:rsidRDefault="00A821ED">
      <w:pPr>
        <w:rPr>
          <w:rFonts w:hint="eastAsia"/>
        </w:rPr>
      </w:pPr>
      <w:r>
        <w:rPr>
          <w:rFonts w:hint="eastAsia"/>
        </w:rPr>
        <w:tab/>
        <w:t xml:space="preserve">6.4  </w:t>
      </w:r>
      <w:r>
        <w:rPr>
          <w:rFonts w:hint="eastAsia"/>
        </w:rPr>
        <w:t>因此，委员会面临的问题是，提交人就撤回其区域法院法官职位任命提出异议的诉讼是否构成对诉讼案中的权利和义务的确定。委员会回顾，提交人决定不辞去家庭事务法院法官职位，以避免他的工资大幅度</w:t>
      </w:r>
      <w:r>
        <w:rPr>
          <w:rFonts w:hint="eastAsia"/>
        </w:rPr>
        <w:t>地削减，和在他的养恤金福利计算方面排除他在家庭事务法院的几年工龄，以及任期的不确定性。委员会注意到，提交人完全维护了上述这些既得权利，并认为撤销对他的任命可形成的职业前景损失和薪金以及养恤金福利可能的增长的丧失只是一种推测。同样，他没有证明任何侵犯了依第二十五条</w:t>
      </w:r>
      <w:r>
        <w:rPr>
          <w:rFonts w:hint="eastAsia"/>
        </w:rPr>
        <w:t>(</w:t>
      </w:r>
      <w:r>
        <w:rPr>
          <w:rFonts w:hint="eastAsia"/>
        </w:rPr>
        <w:t>丙</w:t>
      </w:r>
      <w:r>
        <w:rPr>
          <w:rFonts w:hint="eastAsia"/>
        </w:rPr>
        <w:t>)</w:t>
      </w:r>
      <w:r>
        <w:rPr>
          <w:rFonts w:hint="eastAsia"/>
        </w:rPr>
        <w:t>项公平进入公共服务部门权利的情况。</w:t>
      </w:r>
      <w:r>
        <w:rPr>
          <w:rStyle w:val="EndnoteReference"/>
        </w:rPr>
        <w:endnoteReference w:id="257"/>
      </w:r>
      <w:r>
        <w:rPr>
          <w:rFonts w:hint="eastAsia"/>
        </w:rPr>
        <w:t xml:space="preserve"> </w:t>
      </w:r>
      <w:r>
        <w:rPr>
          <w:rFonts w:hint="eastAsia"/>
        </w:rPr>
        <w:t>因此，提交人未充分证明，他提出的诉讼构成了第十四条第</w:t>
      </w:r>
      <w:r>
        <w:rPr>
          <w:rFonts w:hint="eastAsia"/>
        </w:rPr>
        <w:t>1</w:t>
      </w:r>
      <w:r>
        <w:rPr>
          <w:rFonts w:hint="eastAsia"/>
        </w:rPr>
        <w:t>款含义所指的确定其权利和义务的诉讼案。</w:t>
      </w:r>
    </w:p>
    <w:p w:rsidR="00000000" w:rsidRDefault="00A821ED">
      <w:pPr>
        <w:rPr>
          <w:rFonts w:hint="eastAsia"/>
        </w:rPr>
      </w:pPr>
      <w:r>
        <w:rPr>
          <w:rFonts w:hint="eastAsia"/>
        </w:rPr>
        <w:tab/>
        <w:t xml:space="preserve">6.5  </w:t>
      </w:r>
      <w:r>
        <w:rPr>
          <w:rFonts w:hint="eastAsia"/>
        </w:rPr>
        <w:t>虽然在司法机构内撤销任命不一定必须由某个法院裁定，但委员会回顾，一旦司法机构根据国家法律受命裁决这类</w:t>
      </w:r>
      <w:r>
        <w:rPr>
          <w:rFonts w:hint="eastAsia"/>
        </w:rPr>
        <w:t>事务时，该机构必须尊重第十四条第</w:t>
      </w:r>
      <w:r>
        <w:rPr>
          <w:rFonts w:hint="eastAsia"/>
        </w:rPr>
        <w:t>1</w:t>
      </w:r>
      <w:r>
        <w:rPr>
          <w:rFonts w:hint="eastAsia"/>
        </w:rPr>
        <w:t>款所述的在法庭和法院面前人人平等的保障，以及在这项保障中所涉的不偏不倚、公正和手段平等的原则。</w:t>
      </w:r>
      <w:r>
        <w:rPr>
          <w:rStyle w:val="EndnoteReference"/>
        </w:rPr>
        <w:endnoteReference w:id="258"/>
      </w:r>
      <w:r>
        <w:rPr>
          <w:rFonts w:hint="eastAsia"/>
        </w:rPr>
        <w:t xml:space="preserve"> </w:t>
      </w:r>
      <w:r>
        <w:rPr>
          <w:rFonts w:hint="eastAsia"/>
        </w:rPr>
        <w:t>然而，提交人未能驳斥缔约国的下述论点，即最高法院对</w:t>
      </w:r>
      <w:r>
        <w:rPr>
          <w:u w:val="single"/>
        </w:rPr>
        <w:t>Kourris</w:t>
      </w:r>
      <w:r>
        <w:rPr>
          <w:rFonts w:hint="eastAsia"/>
          <w:u w:val="single"/>
        </w:rPr>
        <w:t>诉最高司法委员会</w:t>
      </w:r>
      <w:r>
        <w:rPr>
          <w:rFonts w:hint="eastAsia"/>
        </w:rPr>
        <w:t>的判决，是具有约束力的先例，即最高司法委员会的权利行使，不受司法审查，而且不属于宪法第</w:t>
      </w:r>
      <w:r>
        <w:rPr>
          <w:rFonts w:hint="eastAsia"/>
        </w:rPr>
        <w:t>146</w:t>
      </w:r>
      <w:r>
        <w:rPr>
          <w:rFonts w:hint="eastAsia"/>
        </w:rPr>
        <w:t>条规定的最高法院司法管辖权之列。因此，委员会认为，鉴于塞浦路斯法律明确地排除了法院审判该事项的管辖权，当最高法院宣布该法院本身无权审理提交人案件时，并没有违反第十四条第</w:t>
      </w:r>
      <w:r>
        <w:rPr>
          <w:rFonts w:hint="eastAsia"/>
        </w:rPr>
        <w:t>1</w:t>
      </w:r>
      <w:r>
        <w:rPr>
          <w:rFonts w:hint="eastAsia"/>
        </w:rPr>
        <w:t>款规定的保障。向明显地缺乏对某一事务管</w:t>
      </w:r>
      <w:r>
        <w:rPr>
          <w:rFonts w:hint="eastAsia"/>
        </w:rPr>
        <w:t>辖权的某个司法机构提出的诉讼程序，不能启动第十四条第</w:t>
      </w:r>
      <w:r>
        <w:rPr>
          <w:rFonts w:hint="eastAsia"/>
        </w:rPr>
        <w:t>1</w:t>
      </w:r>
      <w:r>
        <w:rPr>
          <w:rFonts w:hint="eastAsia"/>
        </w:rPr>
        <w:t>款规定的保障。因此，委员会根据《任择议定书》第三条得出结论，基于属物的理由，这部分来文不可受理。</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根据《任择议定书》第二和第三条，来文不可受理；</w:t>
      </w:r>
    </w:p>
    <w:p w:rsidR="00000000" w:rsidRDefault="00A821ED">
      <w:pPr>
        <w:pStyle w:val="aa"/>
        <w:rPr>
          <w:rFonts w:hint="eastAsia"/>
        </w:rPr>
      </w:pPr>
      <w:r>
        <w:t>(b)</w:t>
      </w:r>
      <w:r>
        <w:rPr>
          <w:rFonts w:hint="eastAsia"/>
        </w:rPr>
        <w:tab/>
      </w:r>
      <w:r>
        <w:rPr>
          <w:rFonts w:hint="eastAsia"/>
        </w:rPr>
        <w:t>本决定应通知缔约国和提交人。</w:t>
      </w:r>
    </w:p>
    <w:p w:rsidR="00000000" w:rsidRDefault="00A821ED">
      <w:pPr>
        <w:spacing w:after="320"/>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rPr>
        <w:tab/>
        <w:t>[</w:t>
      </w:r>
      <w:r>
        <w:rPr>
          <w:rFonts w:hint="eastAsia"/>
        </w:rPr>
        <w:t>通过时有英文、法文和西班牙文本，其中英文为原文。随后还将印发阿拉伯文、中文和俄文本，作为委员会提交大会的年度报告的一部分。</w:t>
      </w:r>
      <w:r>
        <w:rPr>
          <w:rFonts w:hint="eastAsia"/>
        </w:rPr>
        <w:t>]</w:t>
      </w:r>
    </w:p>
    <w:p w:rsidR="00000000" w:rsidRDefault="00A821ED">
      <w:pPr>
        <w:pStyle w:val="Heading3"/>
      </w:pPr>
      <w:r>
        <w:rPr>
          <w:u w:val="none"/>
        </w:rPr>
        <w:t>S.</w:t>
      </w:r>
      <w:r>
        <w:rPr>
          <w:u w:val="none"/>
        </w:rPr>
        <w:tab/>
      </w:r>
      <w:r>
        <w:rPr>
          <w:rFonts w:hint="eastAsia"/>
        </w:rPr>
        <w:t>第</w:t>
      </w:r>
      <w:r>
        <w:t>1185/2003</w:t>
      </w:r>
      <w:r>
        <w:rPr>
          <w:rFonts w:hint="eastAsia"/>
        </w:rPr>
        <w:t>号来文，</w:t>
      </w:r>
      <w:r>
        <w:t>van den Hemel</w:t>
      </w:r>
      <w:r>
        <w:rPr>
          <w:rFonts w:hint="eastAsia"/>
        </w:rPr>
        <w:t>诉荷兰</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Johannes Van Den Hemel</w:t>
      </w:r>
      <w:r>
        <w:rPr>
          <w:rFonts w:hint="eastAsia"/>
        </w:rPr>
        <w:t>(</w:t>
      </w:r>
      <w:r>
        <w:rPr>
          <w:rFonts w:hint="eastAsia"/>
        </w:rPr>
        <w:t>由律师，</w:t>
      </w:r>
      <w:r>
        <w:t>B.W.M.</w:t>
      </w:r>
      <w:r>
        <w:rPr>
          <w:rFonts w:hint="eastAsia"/>
        </w:rPr>
        <w:t xml:space="preserve"> </w:t>
      </w:r>
      <w:r>
        <w:t>Zegers</w:t>
      </w:r>
      <w:r>
        <w:rPr>
          <w:rFonts w:hint="eastAsia"/>
        </w:rPr>
        <w:t>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荷兰</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6</w:t>
      </w:r>
      <w:r>
        <w:rPr>
          <w:rFonts w:hint="eastAsia"/>
        </w:rPr>
        <w:t>月</w:t>
      </w:r>
      <w:r>
        <w:rPr>
          <w:rFonts w:hint="eastAsia"/>
        </w:rPr>
        <w:t>12</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司法机关的独立性</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无</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获得公平审判的权利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w:t>
      </w:r>
    </w:p>
    <w:p w:rsidR="00000000" w:rsidRDefault="00A821ED">
      <w:pPr>
        <w:spacing w:after="320"/>
        <w:rPr>
          <w:rFonts w:hint="eastAsia"/>
        </w:rPr>
      </w:pPr>
      <w:r>
        <w:rPr>
          <w:rFonts w:hint="eastAsia"/>
          <w:u w:val="single"/>
        </w:rPr>
        <w:t>《任择议定书》条款</w:t>
      </w:r>
      <w:r>
        <w:rPr>
          <w:rFonts w:hint="eastAsia"/>
        </w:rPr>
        <w:t>：第二条</w:t>
      </w:r>
    </w:p>
    <w:p w:rsidR="00000000" w:rsidRDefault="00A821ED">
      <w:r>
        <w:tab/>
      </w:r>
      <w:r>
        <w:rPr>
          <w:rFonts w:hint="eastAsia"/>
        </w:rPr>
        <w:t>根据《公民权利和政治权利国际公约》第二十八条成立的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rPr>
          <w:rFonts w:hint="eastAsia"/>
        </w:rPr>
      </w:pPr>
      <w:r>
        <w:rPr>
          <w:rFonts w:hint="eastAsia"/>
        </w:rPr>
        <w:tab/>
      </w:r>
      <w:r>
        <w:rPr>
          <w:rFonts w:hint="eastAsia"/>
        </w:rPr>
        <w:t xml:space="preserve">1.1  </w:t>
      </w:r>
      <w:r>
        <w:rPr>
          <w:rFonts w:hint="eastAsia"/>
        </w:rPr>
        <w:t>来文提交人</w:t>
      </w:r>
      <w:r>
        <w:t xml:space="preserve">Johannes Van Den Hemel </w:t>
      </w:r>
      <w:r>
        <w:rPr>
          <w:rFonts w:hint="eastAsia"/>
        </w:rPr>
        <w:t>是荷兰公民。他声称是荷兰违反《公民权利和政治权利国际公约》第十四条规定的权利的受害者。他由律师</w:t>
      </w:r>
      <w:r>
        <w:t>B.W.M.Zegers</w:t>
      </w:r>
      <w:r>
        <w:rPr>
          <w:rFonts w:hint="eastAsia"/>
        </w:rPr>
        <w:t>先生代理。</w:t>
      </w: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240" w:line="288" w:lineRule="auto"/>
        <w:rPr>
          <w:rFonts w:eastAsia="KaiTi_GB2312" w:hint="eastAsia"/>
          <w:snapToGrid/>
          <w:spacing w:val="0"/>
        </w:rPr>
      </w:pPr>
      <w:r>
        <w:rPr>
          <w:rFonts w:hint="eastAsia"/>
          <w:bCs/>
        </w:rPr>
        <w:tab/>
        <w:t>*</w:t>
      </w:r>
      <w:r>
        <w:t xml:space="preserve"> </w:t>
      </w:r>
      <w: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阿尔弗雷多·卡斯蒂列罗·奥约斯</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先生、埃德温·约翰逊先生、</w:t>
      </w:r>
      <w:r>
        <w:rPr>
          <w:rFonts w:eastAsia="KaiTi_GB2312" w:hint="eastAsia"/>
          <w:snapToGrid/>
          <w:spacing w:val="0"/>
        </w:rPr>
        <w:t>瓦尔特</w:t>
      </w:r>
      <w:r>
        <w:rPr>
          <w:rFonts w:eastAsia="KaiTi_GB2312" w:hint="eastAsia"/>
          <w:snapToGrid/>
          <w:spacing w:val="0"/>
          <w:lang w:val="fr-CH"/>
        </w:rPr>
        <w:t>·</w:t>
      </w:r>
      <w:r>
        <w:rPr>
          <w:rFonts w:eastAsia="KaiTi_GB2312" w:hint="eastAsia"/>
          <w:snapToGrid/>
          <w:spacing w:val="0"/>
        </w:rPr>
        <w:t>卡林先生、艾哈迈德</w:t>
      </w:r>
      <w:r>
        <w:rPr>
          <w:rFonts w:eastAsia="KaiTi_GB2312" w:hint="eastAsia"/>
          <w:snapToGrid/>
          <w:spacing w:val="0"/>
          <w:lang w:val="fr-CH"/>
        </w:rPr>
        <w:t>·</w:t>
      </w:r>
      <w:r>
        <w:rPr>
          <w:rFonts w:eastAsia="KaiTi_GB2312" w:hint="eastAsia"/>
          <w:snapToGrid/>
          <w:spacing w:val="0"/>
        </w:rPr>
        <w:t>陶菲克</w:t>
      </w:r>
      <w:r>
        <w:rPr>
          <w:rFonts w:eastAsia="KaiTi_GB2312" w:hint="eastAsia"/>
          <w:snapToGrid/>
          <w:spacing w:val="0"/>
          <w:lang w:val="fr-CH"/>
        </w:rPr>
        <w:t>·</w:t>
      </w:r>
      <w:r>
        <w:rPr>
          <w:rFonts w:eastAsia="KaiTi_GB2312" w:hint="eastAsia"/>
          <w:snapToGrid/>
          <w:spacing w:val="0"/>
        </w:rPr>
        <w:t>哈利勒先生、拉杰苏默</w:t>
      </w:r>
      <w:r>
        <w:rPr>
          <w:rFonts w:eastAsia="KaiTi_GB2312" w:hint="eastAsia"/>
          <w:snapToGrid/>
          <w:spacing w:val="0"/>
          <w:lang w:val="fr-CH"/>
        </w:rPr>
        <w:t>·</w:t>
      </w:r>
      <w:r>
        <w:rPr>
          <w:rFonts w:eastAsia="KaiTi_GB2312" w:hint="eastAsia"/>
          <w:snapToGrid/>
          <w:spacing w:val="0"/>
        </w:rPr>
        <w:t>拉拉赫先生、</w:t>
      </w:r>
      <w:r>
        <w:rPr>
          <w:rFonts w:eastAsia="KaiTi_GB2312" w:hint="eastAsia"/>
          <w:snapToGrid/>
          <w:spacing w:val="0"/>
        </w:rPr>
        <w:t>迈克尔</w:t>
      </w:r>
      <w:r>
        <w:rPr>
          <w:rFonts w:eastAsia="KaiTi_GB2312" w:hint="eastAsia"/>
          <w:snapToGrid/>
          <w:spacing w:val="0"/>
          <w:lang w:val="fr-CH"/>
        </w:rPr>
        <w:t>·</w:t>
      </w:r>
      <w:r>
        <w:rPr>
          <w:rFonts w:eastAsia="KaiTi_GB2312" w:hint="eastAsia"/>
          <w:snapToGrid/>
          <w:spacing w:val="0"/>
        </w:rPr>
        <w:t>奥弗莱厄蒂先生、伊丽莎白·帕尔姆女士、奈杰尔</w:t>
      </w:r>
      <w:r>
        <w:rPr>
          <w:rFonts w:eastAsia="KaiTi_GB2312" w:hint="eastAsia"/>
          <w:snapToGrid/>
          <w:spacing w:val="0"/>
          <w:lang w:val="fr-CH"/>
        </w:rPr>
        <w:t>·</w:t>
      </w:r>
      <w:r>
        <w:rPr>
          <w:rFonts w:eastAsia="KaiTi_GB2312" w:hint="eastAsia"/>
          <w:snapToGrid/>
          <w:spacing w:val="0"/>
        </w:rPr>
        <w:t>罗德利爵士、伊万</w:t>
      </w:r>
      <w:r>
        <w:rPr>
          <w:rFonts w:eastAsia="KaiTi_GB2312" w:hint="eastAsia"/>
          <w:snapToGrid/>
          <w:spacing w:val="0"/>
          <w:lang w:val="fr-CH"/>
        </w:rPr>
        <w:t>·</w:t>
      </w:r>
      <w:r>
        <w:rPr>
          <w:rFonts w:eastAsia="KaiTi_GB2312" w:hint="eastAsia"/>
          <w:snapToGrid/>
          <w:spacing w:val="0"/>
        </w:rPr>
        <w:t>希勒先生、伊波利托</w:t>
      </w:r>
      <w:r>
        <w:rPr>
          <w:rFonts w:eastAsia="KaiTi_GB2312" w:hint="eastAsia"/>
          <w:snapToGrid/>
          <w:spacing w:val="0"/>
          <w:lang w:val="fr-CH"/>
        </w:rPr>
        <w:t>·</w:t>
      </w:r>
      <w:r>
        <w:rPr>
          <w:rFonts w:eastAsia="KaiTi_GB2312" w:hint="eastAsia"/>
          <w:snapToGrid/>
          <w:spacing w:val="0"/>
        </w:rPr>
        <w:t>索拉里</w:t>
      </w:r>
      <w:r>
        <w:rPr>
          <w:rFonts w:eastAsia="KaiTi_GB2312" w:hint="eastAsia"/>
          <w:snapToGrid/>
          <w:spacing w:val="0"/>
          <w:lang w:val="fr-CH"/>
        </w:rPr>
        <w:t>·</w:t>
      </w:r>
      <w:r>
        <w:rPr>
          <w:rFonts w:eastAsia="KaiTi_GB2312" w:hint="eastAsia"/>
          <w:snapToGrid/>
          <w:spacing w:val="0"/>
        </w:rPr>
        <w:t>伊里戈延先生、露丝</w:t>
      </w:r>
      <w:r>
        <w:rPr>
          <w:rFonts w:eastAsia="KaiTi_GB2312" w:hint="eastAsia"/>
          <w:snapToGrid/>
          <w:spacing w:val="0"/>
          <w:lang w:val="fr-CH"/>
        </w:rPr>
        <w:t>·</w:t>
      </w:r>
      <w:r>
        <w:rPr>
          <w:rFonts w:eastAsia="KaiTi_GB2312" w:hint="eastAsia"/>
          <w:snapToGrid/>
          <w:spacing w:val="0"/>
        </w:rPr>
        <w:t>韦奇伍德女士和罗曼</w:t>
      </w:r>
      <w:r>
        <w:rPr>
          <w:rFonts w:eastAsia="KaiTi_GB2312" w:hint="eastAsia"/>
          <w:snapToGrid/>
          <w:spacing w:val="0"/>
          <w:lang w:val="fr-CH"/>
        </w:rPr>
        <w:t>·</w:t>
      </w:r>
      <w:r>
        <w:rPr>
          <w:rFonts w:eastAsia="KaiTi_GB2312" w:hint="eastAsia"/>
          <w:snapToGrid/>
          <w:spacing w:val="0"/>
        </w:rPr>
        <w:t>维鲁谢夫斯基先生。</w:t>
      </w:r>
    </w:p>
    <w:p w:rsidR="00000000" w:rsidRDefault="00A821ED">
      <w:pPr>
        <w:spacing w:after="240"/>
        <w:rPr>
          <w:rFonts w:hint="eastAsia"/>
        </w:rPr>
      </w:pPr>
      <w:r>
        <w:rPr>
          <w:rFonts w:hint="eastAsia"/>
        </w:rPr>
        <w:tab/>
        <w:t>1.2  2003</w:t>
      </w:r>
      <w:r>
        <w:rPr>
          <w:rFonts w:hint="eastAsia"/>
        </w:rPr>
        <w:t>年</w:t>
      </w:r>
      <w:r>
        <w:rPr>
          <w:rFonts w:hint="eastAsia"/>
        </w:rPr>
        <w:t>8</w:t>
      </w:r>
      <w:r>
        <w:rPr>
          <w:rFonts w:hint="eastAsia"/>
        </w:rPr>
        <w:t>月</w:t>
      </w:r>
      <w:r>
        <w:rPr>
          <w:rFonts w:hint="eastAsia"/>
        </w:rPr>
        <w:t>15</w:t>
      </w:r>
      <w:r>
        <w:rPr>
          <w:rFonts w:hint="eastAsia"/>
        </w:rPr>
        <w:t>日，根据缔约国关于可否受理问题的意见，新来文特别报告员代表委员会行事，决定同时审议来文可否受理问题及其案情。</w:t>
      </w:r>
    </w:p>
    <w:p w:rsidR="00000000" w:rsidRDefault="00A821ED">
      <w:pPr>
        <w:pStyle w:val="Heading4"/>
      </w:pPr>
      <w:r>
        <w:rPr>
          <w:rFonts w:hint="eastAsia"/>
        </w:rPr>
        <w:t>背景事实</w:t>
      </w:r>
    </w:p>
    <w:p w:rsidR="00000000" w:rsidRDefault="00A821ED">
      <w:pPr>
        <w:rPr>
          <w:rFonts w:hint="eastAsia"/>
        </w:rPr>
      </w:pPr>
      <w:r>
        <w:tab/>
      </w:r>
      <w:r>
        <w:rPr>
          <w:rFonts w:hint="eastAsia"/>
        </w:rPr>
        <w:t xml:space="preserve">2.1  </w:t>
      </w:r>
      <w:r>
        <w:rPr>
          <w:rFonts w:hint="eastAsia"/>
        </w:rPr>
        <w:t>提交人是在荷兰境内居住的矫牙医生。</w:t>
      </w:r>
      <w:r>
        <w:rPr>
          <w:rFonts w:hint="eastAsia"/>
        </w:rPr>
        <w:t>1989</w:t>
      </w:r>
      <w:r>
        <w:rPr>
          <w:rFonts w:hint="eastAsia"/>
        </w:rPr>
        <w:t>年</w:t>
      </w:r>
      <w:r>
        <w:rPr>
          <w:rFonts w:hint="eastAsia"/>
        </w:rPr>
        <w:t>10</w:t>
      </w:r>
      <w:r>
        <w:rPr>
          <w:rFonts w:hint="eastAsia"/>
        </w:rPr>
        <w:t>月</w:t>
      </w:r>
      <w:r>
        <w:rPr>
          <w:rFonts w:hint="eastAsia"/>
        </w:rPr>
        <w:t>12</w:t>
      </w:r>
      <w:r>
        <w:rPr>
          <w:rFonts w:hint="eastAsia"/>
        </w:rPr>
        <w:t>日，他因路建公司使用的路标被毁坏而遭遇了一场车祸。提交人本人蒙受了“物质和非物质性”损失，并丧失了</w:t>
      </w:r>
      <w:r>
        <w:rPr>
          <w:rFonts w:hint="eastAsia"/>
        </w:rPr>
        <w:t>20%</w:t>
      </w:r>
      <w:r>
        <w:rPr>
          <w:rFonts w:hint="eastAsia"/>
        </w:rPr>
        <w:t>的挣收入的能力。</w:t>
      </w:r>
    </w:p>
    <w:p w:rsidR="00000000" w:rsidRDefault="00A821ED">
      <w:pPr>
        <w:rPr>
          <w:rFonts w:hint="eastAsia"/>
        </w:rPr>
      </w:pPr>
      <w:r>
        <w:rPr>
          <w:rFonts w:hint="eastAsia"/>
        </w:rPr>
        <w:tab/>
        <w:t xml:space="preserve">2.2  </w:t>
      </w:r>
      <w:r>
        <w:rPr>
          <w:rFonts w:hint="eastAsia"/>
          <w:spacing w:val="6"/>
        </w:rPr>
        <w:t>损</w:t>
      </w:r>
      <w:r>
        <w:rPr>
          <w:rFonts w:hint="eastAsia"/>
          <w:spacing w:val="6"/>
        </w:rPr>
        <w:t>失由若干家保险公司给予了赔偿，包括荷兰皇家</w:t>
      </w:r>
      <w:r>
        <w:t>Verzekeing Maatschappij NV(</w:t>
      </w:r>
      <w:r>
        <w:rPr>
          <w:rFonts w:hint="eastAsia"/>
        </w:rPr>
        <w:t>皇家保险公司</w:t>
      </w:r>
      <w:r>
        <w:rPr>
          <w:rFonts w:hint="eastAsia"/>
        </w:rPr>
        <w:t>)</w:t>
      </w:r>
      <w:r>
        <w:rPr>
          <w:rFonts w:hint="eastAsia"/>
        </w:rPr>
        <w:t>给予的部分损失赔偿。</w:t>
      </w:r>
      <w:r>
        <w:t>VVAA Schadeverzekeing -smattschappij</w:t>
      </w:r>
      <w:r>
        <w:rPr>
          <w:rFonts w:hint="eastAsia"/>
        </w:rPr>
        <w:t xml:space="preserve"> </w:t>
      </w:r>
      <w:r>
        <w:t>(VVAA)</w:t>
      </w:r>
      <w:r>
        <w:rPr>
          <w:rFonts w:hint="eastAsia"/>
        </w:rPr>
        <w:t>保险公司是事故发生期间为提交人承保第三方保险的公司，该公司向皇家保险公司支付了部分损失赔偿。有关造成车祸原因和路标受损究竟应归咎于谁的问题，导致了提交人与皇家保险公司之间的纠纷。</w:t>
      </w:r>
    </w:p>
    <w:p w:rsidR="00000000" w:rsidRDefault="00A821ED">
      <w:pPr>
        <w:rPr>
          <w:rFonts w:hint="eastAsia"/>
        </w:rPr>
      </w:pPr>
      <w:r>
        <w:rPr>
          <w:rFonts w:hint="eastAsia"/>
        </w:rPr>
        <w:tab/>
        <w:t xml:space="preserve">2.3  </w:t>
      </w:r>
      <w:r>
        <w:rPr>
          <w:rFonts w:hint="eastAsia"/>
        </w:rPr>
        <w:t>皇家保险公司向</w:t>
      </w:r>
      <w:r>
        <w:t>乌特勒支省</w:t>
      </w:r>
      <w:r>
        <w:rPr>
          <w:rFonts w:hint="eastAsia"/>
        </w:rPr>
        <w:t>地区法院提出起诉，不同意为提交人和</w:t>
      </w:r>
      <w:r>
        <w:rPr>
          <w:rFonts w:hint="eastAsia"/>
        </w:rPr>
        <w:t>VVAA</w:t>
      </w:r>
      <w:r>
        <w:rPr>
          <w:rFonts w:hint="eastAsia"/>
        </w:rPr>
        <w:t>保险公司支付其余的补偿。提交人提出了反</w:t>
      </w:r>
      <w:r>
        <w:rPr>
          <w:rFonts w:hint="eastAsia"/>
        </w:rPr>
        <w:t>诉。</w:t>
      </w:r>
      <w:r>
        <w:rPr>
          <w:rFonts w:hint="eastAsia"/>
        </w:rPr>
        <w:t>1996</w:t>
      </w:r>
      <w:r>
        <w:rPr>
          <w:rFonts w:hint="eastAsia"/>
        </w:rPr>
        <w:t>年</w:t>
      </w:r>
      <w:r>
        <w:rPr>
          <w:rFonts w:hint="eastAsia"/>
        </w:rPr>
        <w:t>2</w:t>
      </w:r>
      <w:r>
        <w:rPr>
          <w:rFonts w:hint="eastAsia"/>
        </w:rPr>
        <w:t>月</w:t>
      </w:r>
      <w:r>
        <w:rPr>
          <w:rFonts w:hint="eastAsia"/>
        </w:rPr>
        <w:t>21</w:t>
      </w:r>
      <w:r>
        <w:rPr>
          <w:rFonts w:hint="eastAsia"/>
        </w:rPr>
        <w:t>日</w:t>
      </w:r>
      <w:r>
        <w:t>乌特勒支省</w:t>
      </w:r>
      <w:r>
        <w:rPr>
          <w:rFonts w:hint="eastAsia"/>
        </w:rPr>
        <w:t>地区法院责令提交人向皇家保险公司支付</w:t>
      </w:r>
      <w:r>
        <w:rPr>
          <w:rFonts w:hint="eastAsia"/>
        </w:rPr>
        <w:t>9.576,62</w:t>
      </w:r>
      <w:r>
        <w:rPr>
          <w:rFonts w:hint="eastAsia"/>
        </w:rPr>
        <w:t>荷兰盾，包括数额为</w:t>
      </w:r>
      <w:r>
        <w:rPr>
          <w:rFonts w:hint="eastAsia"/>
        </w:rPr>
        <w:t>5.257,25</w:t>
      </w:r>
      <w:r>
        <w:rPr>
          <w:rFonts w:hint="eastAsia"/>
        </w:rPr>
        <w:t>荷兰盾的利息。</w:t>
      </w:r>
      <w:r>
        <w:t>乌特勒支省</w:t>
      </w:r>
      <w:r>
        <w:rPr>
          <w:rFonts w:hint="eastAsia"/>
        </w:rPr>
        <w:t>地区法院宣布提交人的反诉不可受理。</w:t>
      </w:r>
    </w:p>
    <w:p w:rsidR="00000000" w:rsidRDefault="00A821ED">
      <w:pPr>
        <w:rPr>
          <w:rFonts w:hint="eastAsia"/>
        </w:rPr>
      </w:pPr>
      <w:r>
        <w:rPr>
          <w:rFonts w:hint="eastAsia"/>
        </w:rPr>
        <w:tab/>
        <w:t xml:space="preserve">2.4  </w:t>
      </w:r>
      <w:r>
        <w:rPr>
          <w:rFonts w:hint="eastAsia"/>
        </w:rPr>
        <w:t>提交人就上述裁决向上诉法院提出上诉。</w:t>
      </w:r>
      <w:r>
        <w:rPr>
          <w:rFonts w:hint="eastAsia"/>
        </w:rPr>
        <w:t>1997</w:t>
      </w:r>
      <w:r>
        <w:rPr>
          <w:rFonts w:hint="eastAsia"/>
        </w:rPr>
        <w:t>年</w:t>
      </w:r>
      <w:r>
        <w:rPr>
          <w:rFonts w:hint="eastAsia"/>
        </w:rPr>
        <w:t>6</w:t>
      </w:r>
      <w:r>
        <w:rPr>
          <w:rFonts w:hint="eastAsia"/>
        </w:rPr>
        <w:t>月</w:t>
      </w:r>
      <w:r>
        <w:rPr>
          <w:rFonts w:hint="eastAsia"/>
        </w:rPr>
        <w:t>26</w:t>
      </w:r>
      <w:r>
        <w:rPr>
          <w:rFonts w:hint="eastAsia"/>
        </w:rPr>
        <w:t>日上诉法院确认了不受理的裁决。上诉法院裁判此案的</w:t>
      </w:r>
      <w:r>
        <w:t>Van der Reep</w:t>
      </w:r>
      <w:r>
        <w:rPr>
          <w:rFonts w:hint="eastAsia"/>
        </w:rPr>
        <w:t>和</w:t>
      </w:r>
      <w:r>
        <w:t>Veger</w:t>
      </w:r>
      <w:r>
        <w:rPr>
          <w:rFonts w:hint="eastAsia"/>
        </w:rPr>
        <w:t>两位法官同时也在</w:t>
      </w:r>
      <w:r>
        <w:t>乌特勒支省</w:t>
      </w:r>
      <w:r>
        <w:rPr>
          <w:rFonts w:hint="eastAsia"/>
        </w:rPr>
        <w:t>地区法院兼职。提交人援引了司法机构科研基金</w:t>
      </w:r>
      <w:r>
        <w:rPr>
          <w:rFonts w:hint="eastAsia"/>
        </w:rPr>
        <w:t>1996</w:t>
      </w:r>
      <w:r>
        <w:rPr>
          <w:rFonts w:hint="eastAsia"/>
        </w:rPr>
        <w:t>年公布的一份报告，报告称在上诉法院审理提交人案件时也进行了裁决的第三位法官，</w:t>
      </w:r>
      <w:r>
        <w:t>Cremers</w:t>
      </w:r>
      <w:r>
        <w:rPr>
          <w:rFonts w:hint="eastAsia"/>
        </w:rPr>
        <w:t>法官，在涉及保险</w:t>
      </w:r>
      <w:r>
        <w:rPr>
          <w:rFonts w:hint="eastAsia"/>
        </w:rPr>
        <w:t>公司为诉讼当事方之一的所有</w:t>
      </w:r>
      <w:r>
        <w:rPr>
          <w:rFonts w:hint="eastAsia"/>
        </w:rPr>
        <w:t>26</w:t>
      </w:r>
      <w:r>
        <w:rPr>
          <w:rFonts w:hint="eastAsia"/>
        </w:rPr>
        <w:t>个上诉案件中都作出了有利于保险公司的裁决。</w:t>
      </w:r>
    </w:p>
    <w:p w:rsidR="00000000" w:rsidRDefault="00A821ED">
      <w:pPr>
        <w:rPr>
          <w:rFonts w:hint="eastAsia"/>
        </w:rPr>
      </w:pPr>
      <w:r>
        <w:rPr>
          <w:rFonts w:hint="eastAsia"/>
        </w:rPr>
        <w:tab/>
        <w:t>2.5  1997</w:t>
      </w:r>
      <w:r>
        <w:rPr>
          <w:rFonts w:hint="eastAsia"/>
        </w:rPr>
        <w:t>年</w:t>
      </w:r>
      <w:r>
        <w:rPr>
          <w:rFonts w:hint="eastAsia"/>
        </w:rPr>
        <w:t>9</w:t>
      </w:r>
      <w:r>
        <w:rPr>
          <w:rFonts w:hint="eastAsia"/>
        </w:rPr>
        <w:t>月</w:t>
      </w:r>
      <w:r>
        <w:rPr>
          <w:rFonts w:hint="eastAsia"/>
        </w:rPr>
        <w:t>26</w:t>
      </w:r>
      <w:r>
        <w:rPr>
          <w:rFonts w:hint="eastAsia"/>
        </w:rPr>
        <w:t>日，提交人就此裁决向最高法院提出了上诉。在提交人提出上诉时，两位审议该上诉案的法官，是由皇家保险公司作为其成员之一的保险公司联盟</w:t>
      </w:r>
      <w:r>
        <w:rPr>
          <w:rFonts w:hint="eastAsia"/>
        </w:rPr>
        <w:t>(V</w:t>
      </w:r>
      <w:r>
        <w:t>erbond van Verzekeraars</w:t>
      </w:r>
      <w:r>
        <w:rPr>
          <w:rFonts w:hint="eastAsia"/>
        </w:rPr>
        <w:t>)</w:t>
      </w:r>
      <w:r>
        <w:rPr>
          <w:rFonts w:hint="eastAsia"/>
        </w:rPr>
        <w:t>供资的保险部门监督委员会</w:t>
      </w:r>
      <w:r>
        <w:rPr>
          <w:rFonts w:hint="eastAsia"/>
        </w:rPr>
        <w:t>(</w:t>
      </w:r>
      <w:r>
        <w:t>Raad van Toezicht Verzekeringen)</w:t>
      </w:r>
      <w:r>
        <w:rPr>
          <w:rFonts w:hint="eastAsia"/>
        </w:rPr>
        <w:t>聘雇和付酬的</w:t>
      </w:r>
      <w:r>
        <w:t>Herrman</w:t>
      </w:r>
      <w:r>
        <w:rPr>
          <w:rFonts w:hint="eastAsia"/>
        </w:rPr>
        <w:t>和</w:t>
      </w:r>
      <w:r>
        <w:t>Mijnssen</w:t>
      </w:r>
      <w:r>
        <w:rPr>
          <w:rFonts w:hint="eastAsia"/>
        </w:rPr>
        <w:t>法官。监督委员会是一个确定保险公司与被保险人之间纠纷的纪律检查机构。</w:t>
      </w:r>
    </w:p>
    <w:p w:rsidR="00000000" w:rsidRDefault="00A821ED">
      <w:pPr>
        <w:rPr>
          <w:rFonts w:hint="eastAsia"/>
        </w:rPr>
      </w:pPr>
      <w:r>
        <w:rPr>
          <w:rFonts w:hint="eastAsia"/>
        </w:rPr>
        <w:tab/>
        <w:t xml:space="preserve">2.6  </w:t>
      </w:r>
      <w:r>
        <w:rPr>
          <w:rFonts w:hint="eastAsia"/>
        </w:rPr>
        <w:t>提交人以最高</w:t>
      </w:r>
      <w:r>
        <w:rPr>
          <w:rFonts w:hint="eastAsia"/>
        </w:rPr>
        <w:t>法院的</w:t>
      </w:r>
      <w:r>
        <w:t>Herrman</w:t>
      </w:r>
      <w:r>
        <w:rPr>
          <w:rFonts w:hint="eastAsia"/>
        </w:rPr>
        <w:t>和</w:t>
      </w:r>
      <w:r>
        <w:t>Mijnssen</w:t>
      </w:r>
      <w:r>
        <w:rPr>
          <w:rFonts w:hint="eastAsia"/>
        </w:rPr>
        <w:t>两位法官无法公正无私行事为由，要求这两位法官本人回避对此案的审理。最高法院由另外一组法官审理了他的这项请求。根据</w:t>
      </w:r>
      <w:r>
        <w:t>Herrman</w:t>
      </w:r>
      <w:r>
        <w:rPr>
          <w:rFonts w:hint="eastAsia"/>
        </w:rPr>
        <w:t>和</w:t>
      </w:r>
      <w:r>
        <w:t>Mijnssen</w:t>
      </w:r>
      <w:r>
        <w:rPr>
          <w:rFonts w:hint="eastAsia"/>
        </w:rPr>
        <w:t>两位法官的要求，最高法院在提交人缺席情况下对两位法官进行了听审。两位法官均出席了对提交人的听审。据提交人称，这两位法官声称，若法庭不批准他们的要求，他们将“在审理就质疑提出的要求时不再予以合作”。</w:t>
      </w:r>
      <w:r>
        <w:rPr>
          <w:rFonts w:hint="eastAsia"/>
        </w:rPr>
        <w:t>1999</w:t>
      </w:r>
      <w:r>
        <w:rPr>
          <w:rFonts w:hint="eastAsia"/>
        </w:rPr>
        <w:t>年</w:t>
      </w:r>
      <w:r>
        <w:rPr>
          <w:rFonts w:hint="eastAsia"/>
        </w:rPr>
        <w:t>11</w:t>
      </w:r>
      <w:r>
        <w:rPr>
          <w:rFonts w:hint="eastAsia"/>
        </w:rPr>
        <w:t>月</w:t>
      </w:r>
      <w:r>
        <w:rPr>
          <w:rFonts w:hint="eastAsia"/>
        </w:rPr>
        <w:t>19</w:t>
      </w:r>
      <w:r>
        <w:rPr>
          <w:rFonts w:hint="eastAsia"/>
        </w:rPr>
        <w:t>日，最高法院驳回了提交人的请求，并于</w:t>
      </w:r>
      <w:r>
        <w:rPr>
          <w:rFonts w:hint="eastAsia"/>
        </w:rPr>
        <w:t>1999</w:t>
      </w:r>
      <w:r>
        <w:rPr>
          <w:rFonts w:hint="eastAsia"/>
        </w:rPr>
        <w:t>年</w:t>
      </w:r>
      <w:r>
        <w:rPr>
          <w:rFonts w:hint="eastAsia"/>
        </w:rPr>
        <w:t>12</w:t>
      </w:r>
      <w:r>
        <w:rPr>
          <w:rFonts w:hint="eastAsia"/>
        </w:rPr>
        <w:t>月</w:t>
      </w:r>
      <w:r>
        <w:rPr>
          <w:rFonts w:hint="eastAsia"/>
        </w:rPr>
        <w:t>24</w:t>
      </w:r>
      <w:r>
        <w:rPr>
          <w:rFonts w:hint="eastAsia"/>
        </w:rPr>
        <w:t>日驳回了他向上诉法院提出的上诉。</w:t>
      </w:r>
    </w:p>
    <w:p w:rsidR="00000000" w:rsidRDefault="00A821ED">
      <w:pPr>
        <w:rPr>
          <w:rFonts w:hint="eastAsia"/>
        </w:rPr>
      </w:pPr>
      <w:r>
        <w:rPr>
          <w:rFonts w:hint="eastAsia"/>
        </w:rPr>
        <w:tab/>
        <w:t xml:space="preserve">2.7  </w:t>
      </w:r>
      <w:r>
        <w:rPr>
          <w:rFonts w:hint="eastAsia"/>
        </w:rPr>
        <w:t>提交人说，</w:t>
      </w:r>
      <w:r>
        <w:t>M</w:t>
      </w:r>
      <w:r>
        <w:t>ijnssen</w:t>
      </w:r>
      <w:r>
        <w:rPr>
          <w:rFonts w:hint="eastAsia"/>
        </w:rPr>
        <w:t>法官早先在阿姆斯特丹大学期间曾经是</w:t>
      </w:r>
      <w:r>
        <w:t>Heemskerk</w:t>
      </w:r>
      <w:r>
        <w:rPr>
          <w:rFonts w:hint="eastAsia"/>
        </w:rPr>
        <w:t>法官的同事。</w:t>
      </w:r>
      <w:r>
        <w:t>Heemskerk</w:t>
      </w:r>
      <w:r>
        <w:rPr>
          <w:rFonts w:hint="eastAsia"/>
        </w:rPr>
        <w:t>作为最高法院的一位法官审议和驳回了提交人要求</w:t>
      </w:r>
      <w:r>
        <w:t>Mijnssen</w:t>
      </w:r>
      <w:r>
        <w:rPr>
          <w:rFonts w:hint="eastAsia"/>
        </w:rPr>
        <w:t>法官本人回避对其案件审理的要求，并且还审议和驳回了提交人的上诉。</w:t>
      </w:r>
    </w:p>
    <w:p w:rsidR="00000000" w:rsidRDefault="00A821ED">
      <w:pPr>
        <w:spacing w:after="240"/>
        <w:rPr>
          <w:rFonts w:hint="eastAsia"/>
        </w:rPr>
      </w:pPr>
      <w:r>
        <w:rPr>
          <w:rFonts w:hint="eastAsia"/>
        </w:rPr>
        <w:tab/>
        <w:t xml:space="preserve">2.8  </w:t>
      </w:r>
      <w:r>
        <w:rPr>
          <w:rFonts w:hint="eastAsia"/>
        </w:rPr>
        <w:t>据提交人称，他无法肯定最高法院或上诉法院的任何一位法官是否为皇家保险公司的股东，并指称</w:t>
      </w:r>
      <w:r>
        <w:t>乌特勒支省</w:t>
      </w:r>
      <w:r>
        <w:rPr>
          <w:rFonts w:hint="eastAsia"/>
        </w:rPr>
        <w:t>地区法院未能履行《法治国家地方法官法》</w:t>
      </w:r>
      <w:r>
        <w:rPr>
          <w:rFonts w:hint="eastAsia"/>
        </w:rPr>
        <w:t>(</w:t>
      </w:r>
      <w:r>
        <w:t>Wet Rechtspositie Rechterlijke Ambtenaren</w:t>
      </w:r>
      <w:r>
        <w:rPr>
          <w:rFonts w:hint="eastAsia"/>
        </w:rPr>
        <w:t>)</w:t>
      </w:r>
      <w:r>
        <w:rPr>
          <w:rFonts w:hint="eastAsia"/>
        </w:rPr>
        <w:t>第四十四条规定的义务。根据这项义务，法庭必须设有一份登记册</w:t>
      </w:r>
      <w:r>
        <w:rPr>
          <w:rFonts w:hint="eastAsia"/>
        </w:rPr>
        <w:t>列明地方法官的兼职情况。他以司法部</w:t>
      </w:r>
      <w:r>
        <w:rPr>
          <w:rFonts w:hint="eastAsia"/>
        </w:rPr>
        <w:t>2000</w:t>
      </w:r>
      <w:r>
        <w:rPr>
          <w:rFonts w:hint="eastAsia"/>
        </w:rPr>
        <w:t>年</w:t>
      </w:r>
      <w:r>
        <w:rPr>
          <w:rFonts w:hint="eastAsia"/>
        </w:rPr>
        <w:t>10</w:t>
      </w:r>
      <w:r>
        <w:rPr>
          <w:rFonts w:hint="eastAsia"/>
        </w:rPr>
        <w:t>月的一份研究报告为论据。这份报告的结论称，绝大部分法官拒绝公布他们的兼职情况或只公布部分兼职情况。</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提交人声称，上诉法院对其案件的审理违反了《公约》第十四条，因为其中两位对其上诉进行判决的法官，也同时兼任</w:t>
      </w:r>
      <w:r>
        <w:t>乌特勒支省</w:t>
      </w:r>
      <w:r>
        <w:rPr>
          <w:rFonts w:hint="eastAsia"/>
        </w:rPr>
        <w:t>地区法院的法官。</w:t>
      </w:r>
    </w:p>
    <w:p w:rsidR="00000000" w:rsidRDefault="00A821ED">
      <w:pPr>
        <w:rPr>
          <w:rFonts w:hint="eastAsia"/>
        </w:rPr>
      </w:pPr>
      <w:r>
        <w:rPr>
          <w:rFonts w:hint="eastAsia"/>
        </w:rPr>
        <w:tab/>
        <w:t xml:space="preserve">3.2  </w:t>
      </w:r>
      <w:r>
        <w:rPr>
          <w:rFonts w:hint="eastAsia"/>
        </w:rPr>
        <w:t>他声称，最高法院的这两位法官由于其在监督委员会内任职，形成了与皇家保险公司之间的关系，产生了“可能出现偏见的表象”，违反了提交人依《公约》第十四条规定享有的公正审讯权。</w:t>
      </w:r>
      <w:r>
        <w:rPr>
          <w:rStyle w:val="EndnoteReference"/>
        </w:rPr>
        <w:endnoteReference w:id="259"/>
      </w:r>
      <w:r>
        <w:rPr>
          <w:rFonts w:hint="eastAsia"/>
        </w:rPr>
        <w:t xml:space="preserve"> </w:t>
      </w:r>
      <w:r>
        <w:rPr>
          <w:rFonts w:hint="eastAsia"/>
        </w:rPr>
        <w:t>他辩称，若最高法院这两位法</w:t>
      </w:r>
      <w:r>
        <w:rPr>
          <w:rFonts w:hint="eastAsia"/>
        </w:rPr>
        <w:t>官就皇家保险公司针对提交人提出的不赔偿申诉，得出对提交人有利的调查结果，会造成终止两位法官在监督委员会中的职位，由此而丧失酬金。提交人说，这两位法官拒绝回避此案，以及在提交人对他们审理此案提出质疑时的行为表现，都证明了提交人与皇家保险公司之间的纠纷牵涉到了这两位法官的利益。此外，他辩称，由于</w:t>
      </w:r>
      <w:r>
        <w:t>Mijnssen</w:t>
      </w:r>
      <w:r>
        <w:rPr>
          <w:rFonts w:hint="eastAsia"/>
        </w:rPr>
        <w:t>法官与</w:t>
      </w:r>
      <w:r>
        <w:t>Heemskerk</w:t>
      </w:r>
      <w:r>
        <w:rPr>
          <w:rFonts w:hint="eastAsia"/>
        </w:rPr>
        <w:t>法官早期在阿姆斯特丹大学期间的同事“关系”，进一步使他不能得到公正的审讯。</w:t>
      </w:r>
    </w:p>
    <w:p w:rsidR="00000000" w:rsidRDefault="00A821ED">
      <w:pPr>
        <w:spacing w:after="240"/>
        <w:rPr>
          <w:rFonts w:hint="eastAsia"/>
        </w:rPr>
      </w:pPr>
      <w:r>
        <w:rPr>
          <w:rFonts w:hint="eastAsia"/>
        </w:rPr>
        <w:tab/>
        <w:t xml:space="preserve">3.3  </w:t>
      </w:r>
      <w:r>
        <w:rPr>
          <w:rFonts w:hint="eastAsia"/>
        </w:rPr>
        <w:t>最后，他声称，皇家保险公司与</w:t>
      </w:r>
      <w:r>
        <w:t>乌特勒支省</w:t>
      </w:r>
      <w:r>
        <w:rPr>
          <w:rFonts w:hint="eastAsia"/>
        </w:rPr>
        <w:t>地区法院、上诉法院和最高法院法官之间的关系，侵犯了他依</w:t>
      </w:r>
      <w:r>
        <w:rPr>
          <w:rFonts w:hint="eastAsia"/>
        </w:rPr>
        <w:t>据《公约》第十四条享有公正审判的权利，因为这些法官“可能”是皇家保险公司的股份东。他声称，由于在他“看来”</w:t>
      </w:r>
      <w:r>
        <w:t>乌特勒支省</w:t>
      </w:r>
      <w:r>
        <w:rPr>
          <w:rFonts w:hint="eastAsia"/>
        </w:rPr>
        <w:t>地区法院未能履行《法治国家地方法官法》第四十四条，侵犯了他得到公正审判的权利，因为他无法确定其中哪一位法官是保险公司的股东。</w:t>
      </w:r>
    </w:p>
    <w:p w:rsidR="00000000" w:rsidRDefault="00A821ED">
      <w:pPr>
        <w:pStyle w:val="Heading4"/>
        <w:rPr>
          <w:rFonts w:hint="eastAsia"/>
        </w:rPr>
      </w:pPr>
      <w:r>
        <w:rPr>
          <w:rFonts w:hint="eastAsia"/>
        </w:rPr>
        <w:t>缔约国关于可否受理和案情的陈述及提交人有关的评论</w:t>
      </w:r>
    </w:p>
    <w:p w:rsidR="00000000" w:rsidRDefault="00A821ED">
      <w:pPr>
        <w:rPr>
          <w:rFonts w:hint="eastAsia"/>
        </w:rPr>
      </w:pPr>
      <w:r>
        <w:rPr>
          <w:rFonts w:hint="eastAsia"/>
        </w:rPr>
        <w:tab/>
        <w:t>4.1  2003</w:t>
      </w:r>
      <w:r>
        <w:rPr>
          <w:rFonts w:hint="eastAsia"/>
        </w:rPr>
        <w:t>年</w:t>
      </w:r>
      <w:r>
        <w:rPr>
          <w:rFonts w:hint="eastAsia"/>
        </w:rPr>
        <w:t>8</w:t>
      </w:r>
      <w:r>
        <w:rPr>
          <w:rFonts w:hint="eastAsia"/>
        </w:rPr>
        <w:t>月</w:t>
      </w:r>
      <w:r>
        <w:rPr>
          <w:rFonts w:hint="eastAsia"/>
        </w:rPr>
        <w:t>4</w:t>
      </w:r>
      <w:r>
        <w:rPr>
          <w:rFonts w:hint="eastAsia"/>
        </w:rPr>
        <w:t>日，缔约国提出了反对受理部分申诉内容的意见。缔约国说，对上诉法院判决提出的申诉因尚未援用无遗国内补救办法而不可受理。缔约国称，根据《民事诉讼法》第</w:t>
      </w:r>
      <w:r>
        <w:rPr>
          <w:rFonts w:hint="eastAsia"/>
        </w:rPr>
        <w:t>36</w:t>
      </w:r>
      <w:r>
        <w:rPr>
          <w:rFonts w:hint="eastAsia"/>
        </w:rPr>
        <w:t>条和第</w:t>
      </w:r>
      <w:r>
        <w:rPr>
          <w:rFonts w:hint="eastAsia"/>
        </w:rPr>
        <w:t>37</w:t>
      </w:r>
      <w:r>
        <w:rPr>
          <w:rFonts w:hint="eastAsia"/>
        </w:rPr>
        <w:t>条第</w:t>
      </w:r>
      <w:r>
        <w:rPr>
          <w:rFonts w:hint="eastAsia"/>
        </w:rPr>
        <w:t>1</w:t>
      </w:r>
      <w:r>
        <w:rPr>
          <w:rFonts w:hint="eastAsia"/>
        </w:rPr>
        <w:t>款，提交人本来可以“有可能</w:t>
      </w:r>
      <w:r>
        <w:rPr>
          <w:rFonts w:hint="eastAsia"/>
        </w:rPr>
        <w:t>损害司法公正性的事实和或情况为理由”对指定审理其案件的法官提出质疑，且在“一旦当事人悉知这些事实或情况”时，即应尽快提出质疑。若提交人当时对一位或多位法官的不偏不倚性提出质疑，诉讼程序本可立即中止。除了受质疑的法官之外，全体法官将会尽早审理此项质疑。若全体法官确认提交人的质疑，法庭随之将在没有遭质疑的一名或多名法官参与审理的情况下审判案件。缔约国就此援引了委员会对</w:t>
      </w:r>
      <w:r>
        <w:rPr>
          <w:u w:val="single"/>
        </w:rPr>
        <w:t>Perera</w:t>
      </w:r>
      <w:r>
        <w:rPr>
          <w:rFonts w:hint="eastAsia"/>
          <w:u w:val="single"/>
        </w:rPr>
        <w:t>诉澳大利亚</w:t>
      </w:r>
      <w:r>
        <w:rPr>
          <w:rFonts w:hint="eastAsia"/>
        </w:rPr>
        <w:t>和</w:t>
      </w:r>
      <w:r>
        <w:rPr>
          <w:u w:val="single"/>
        </w:rPr>
        <w:t>Triboulet</w:t>
      </w:r>
      <w:r>
        <w:rPr>
          <w:rFonts w:hint="eastAsia"/>
          <w:u w:val="single"/>
        </w:rPr>
        <w:t>诉法国</w:t>
      </w:r>
      <w:r>
        <w:rPr>
          <w:rFonts w:hint="eastAsia"/>
        </w:rPr>
        <w:t>两项案件的裁决。</w:t>
      </w:r>
      <w:r>
        <w:rPr>
          <w:rStyle w:val="EndnoteReference"/>
        </w:rPr>
        <w:endnoteReference w:id="260"/>
      </w:r>
      <w:r>
        <w:rPr>
          <w:rFonts w:hint="eastAsia"/>
        </w:rPr>
        <w:t xml:space="preserve"> </w:t>
      </w:r>
    </w:p>
    <w:p w:rsidR="00000000" w:rsidRDefault="00A821ED">
      <w:pPr>
        <w:rPr>
          <w:rFonts w:hint="eastAsia"/>
        </w:rPr>
      </w:pPr>
      <w:r>
        <w:rPr>
          <w:rFonts w:hint="eastAsia"/>
        </w:rPr>
        <w:tab/>
        <w:t>4.2  2003</w:t>
      </w:r>
      <w:r>
        <w:rPr>
          <w:rFonts w:hint="eastAsia"/>
        </w:rPr>
        <w:t>年</w:t>
      </w:r>
      <w:r>
        <w:rPr>
          <w:rFonts w:hint="eastAsia"/>
        </w:rPr>
        <w:t>12</w:t>
      </w:r>
      <w:r>
        <w:rPr>
          <w:rFonts w:hint="eastAsia"/>
        </w:rPr>
        <w:t>月</w:t>
      </w:r>
      <w:r>
        <w:rPr>
          <w:rFonts w:hint="eastAsia"/>
        </w:rPr>
        <w:t>2</w:t>
      </w:r>
      <w:r>
        <w:rPr>
          <w:rFonts w:hint="eastAsia"/>
        </w:rPr>
        <w:t>日，缔约国就案情提出了意见，宣称那些并非因尚未</w:t>
      </w:r>
      <w:r>
        <w:rPr>
          <w:rFonts w:hint="eastAsia"/>
        </w:rPr>
        <w:t>援用无遗国内补救办法而被认为不可受理的案件部分内容是“显然毫无根据的”。缔约国首先指出，</w:t>
      </w:r>
      <w:r>
        <w:rPr>
          <w:rFonts w:hint="eastAsia"/>
        </w:rPr>
        <w:t>2000</w:t>
      </w:r>
      <w:r>
        <w:rPr>
          <w:rFonts w:hint="eastAsia"/>
        </w:rPr>
        <w:t>年</w:t>
      </w:r>
      <w:r>
        <w:rPr>
          <w:rFonts w:hint="eastAsia"/>
        </w:rPr>
        <w:t>11</w:t>
      </w:r>
      <w:r>
        <w:rPr>
          <w:rFonts w:hint="eastAsia"/>
        </w:rPr>
        <w:t>月</w:t>
      </w:r>
      <w:r>
        <w:rPr>
          <w:rFonts w:hint="eastAsia"/>
        </w:rPr>
        <w:t>14</w:t>
      </w:r>
      <w:r>
        <w:rPr>
          <w:rFonts w:hint="eastAsia"/>
        </w:rPr>
        <w:t>日欧洲人权法院已裁定此案不可受理，因为此案“未揭示出任何违反《公约》或其《任择议定书》所确定权利和自由的情况”。据缔约国称，若本委员会认为此案存在着违约情况，则与上述结论便极其难以调和。</w:t>
      </w:r>
    </w:p>
    <w:p w:rsidR="00000000" w:rsidRDefault="00A821ED">
      <w:pPr>
        <w:rPr>
          <w:rFonts w:hint="eastAsia"/>
        </w:rPr>
      </w:pPr>
      <w:r>
        <w:rPr>
          <w:rFonts w:hint="eastAsia"/>
        </w:rPr>
        <w:tab/>
        <w:t xml:space="preserve">4.3  </w:t>
      </w:r>
      <w:r>
        <w:rPr>
          <w:rFonts w:hint="eastAsia"/>
        </w:rPr>
        <w:t>关于事实，缔约国列出了有关基于法官的偏见理由对法官提出质疑以及法官的回避问题的立法，包括《民事诉讼法》第</w:t>
      </w:r>
      <w:r>
        <w:rPr>
          <w:rFonts w:hint="eastAsia"/>
        </w:rPr>
        <w:t>34</w:t>
      </w:r>
      <w:r>
        <w:rPr>
          <w:rFonts w:hint="eastAsia"/>
        </w:rPr>
        <w:t>条和《行政法通则》</w:t>
      </w:r>
      <w:r>
        <w:rPr>
          <w:rFonts w:hint="eastAsia"/>
        </w:rPr>
        <w:t>(</w:t>
      </w:r>
      <w:r>
        <w:t>Algemene Wet Bestuursrecht)</w:t>
      </w:r>
      <w:r>
        <w:rPr>
          <w:rFonts w:hint="eastAsia"/>
        </w:rPr>
        <w:t>第</w:t>
      </w:r>
      <w:r>
        <w:rPr>
          <w:rFonts w:hint="eastAsia"/>
        </w:rPr>
        <w:t>8</w:t>
      </w:r>
      <w:r>
        <w:rPr>
          <w:rFonts w:hint="eastAsia"/>
        </w:rPr>
        <w:t>条第</w:t>
      </w:r>
      <w:r>
        <w:rPr>
          <w:rFonts w:hint="eastAsia"/>
        </w:rPr>
        <w:t>19</w:t>
      </w:r>
      <w:r>
        <w:rPr>
          <w:rFonts w:hint="eastAsia"/>
        </w:rPr>
        <w:t>款。上述条</w:t>
      </w:r>
      <w:r>
        <w:rPr>
          <w:rFonts w:hint="eastAsia"/>
        </w:rPr>
        <w:t>款阐明，若某个案情事实或情况可损害法庭的公正性时，法官本人必须回避。缔约国说，根据《诉讼程序法》</w:t>
      </w:r>
      <w:r>
        <w:rPr>
          <w:rFonts w:hint="eastAsia"/>
        </w:rPr>
        <w:t>(</w:t>
      </w:r>
      <w:r>
        <w:rPr>
          <w:rFonts w:hint="eastAsia"/>
        </w:rPr>
        <w:t>修订前</w:t>
      </w:r>
      <w:r>
        <w:rPr>
          <w:rFonts w:hint="eastAsia"/>
        </w:rPr>
        <w:t xml:space="preserve">) </w:t>
      </w:r>
      <w:r>
        <w:rPr>
          <w:rStyle w:val="EndnoteReference"/>
        </w:rPr>
        <w:endnoteReference w:id="261"/>
      </w:r>
      <w:r>
        <w:rPr>
          <w:rFonts w:hint="eastAsia"/>
        </w:rPr>
        <w:t xml:space="preserve"> </w:t>
      </w:r>
      <w:r>
        <w:rPr>
          <w:rFonts w:hint="eastAsia"/>
        </w:rPr>
        <w:t>第三十二条，法庭可根据提出质疑方或被质疑法官提出的请求，决定审讯不在一方或者双方在场时进行。最高法院的两位法官便做出了这种选择，提交人律师在</w:t>
      </w:r>
      <w:r>
        <w:rPr>
          <w:rFonts w:hint="eastAsia"/>
        </w:rPr>
        <w:t>1999</w:t>
      </w:r>
      <w:r>
        <w:rPr>
          <w:rFonts w:hint="eastAsia"/>
        </w:rPr>
        <w:t>年</w:t>
      </w:r>
      <w:r>
        <w:rPr>
          <w:rFonts w:hint="eastAsia"/>
        </w:rPr>
        <w:t>10</w:t>
      </w:r>
      <w:r>
        <w:rPr>
          <w:rFonts w:hint="eastAsia"/>
        </w:rPr>
        <w:t>月</w:t>
      </w:r>
      <w:r>
        <w:rPr>
          <w:rFonts w:hint="eastAsia"/>
        </w:rPr>
        <w:t>4</w:t>
      </w:r>
      <w:r>
        <w:rPr>
          <w:rFonts w:hint="eastAsia"/>
        </w:rPr>
        <w:t>日公开听证期间的口头诘问时，明确表示他不反对这样做。</w:t>
      </w:r>
      <w:r>
        <w:rPr>
          <w:rStyle w:val="EndnoteReference"/>
        </w:rPr>
        <w:endnoteReference w:id="262"/>
      </w:r>
      <w:r>
        <w:rPr>
          <w:rFonts w:hint="eastAsia"/>
        </w:rPr>
        <w:t xml:space="preserve"> </w:t>
      </w:r>
      <w:r>
        <w:rPr>
          <w:rFonts w:hint="eastAsia"/>
        </w:rPr>
        <w:t>在庭长批准了这项要求之后，提交人离开了法庭。提交人律师说，他“认为他本人也最好离开法庭”。缔约国还说，两位当事法官阐明，他们并不反对对其听审时提交人律师在场。至于提交人宣称，两位法官称，</w:t>
      </w:r>
      <w:r>
        <w:rPr>
          <w:rFonts w:hint="eastAsia"/>
        </w:rPr>
        <w:t>若法庭不批准他们的要求，他们将“在审理就质疑提出的请求时不再予以合作”一说，缔约国说，这完全是无稽之谈，而且在此案文档中也无稽可查。</w:t>
      </w:r>
    </w:p>
    <w:p w:rsidR="00000000" w:rsidRDefault="00A821ED">
      <w:pPr>
        <w:rPr>
          <w:rFonts w:hint="eastAsia"/>
        </w:rPr>
      </w:pPr>
      <w:r>
        <w:rPr>
          <w:rFonts w:hint="eastAsia"/>
        </w:rPr>
        <w:tab/>
        <w:t xml:space="preserve">4.4  </w:t>
      </w:r>
      <w:r>
        <w:rPr>
          <w:rFonts w:hint="eastAsia"/>
        </w:rPr>
        <w:t>关于最高法院审理提交人案件的两位法官是保险公司监督委员会的成员，而监督委是由此案另一当事方所属的荷兰保险公司协会供资的说法，缔约国援引了委员会在第</w:t>
      </w:r>
      <w:r>
        <w:rPr>
          <w:rFonts w:hint="eastAsia"/>
        </w:rPr>
        <w:t>387/1989</w:t>
      </w:r>
      <w:r>
        <w:rPr>
          <w:rFonts w:hint="eastAsia"/>
        </w:rPr>
        <w:t>号来文，</w:t>
      </w:r>
      <w:r>
        <w:rPr>
          <w:u w:val="single"/>
        </w:rPr>
        <w:t>Karttunen</w:t>
      </w:r>
      <w:r>
        <w:rPr>
          <w:rFonts w:hint="eastAsia"/>
          <w:u w:val="single"/>
        </w:rPr>
        <w:t>诉芬兰</w:t>
      </w:r>
      <w:r>
        <w:rPr>
          <w:rFonts w:hint="eastAsia"/>
        </w:rPr>
        <w:t>案中</w:t>
      </w:r>
      <w:r>
        <w:rPr>
          <w:rFonts w:hint="eastAsia"/>
        </w:rPr>
        <w:t xml:space="preserve"> </w:t>
      </w:r>
      <w:r>
        <w:rPr>
          <w:rStyle w:val="EndnoteReference"/>
        </w:rPr>
        <w:endnoteReference w:id="263"/>
      </w:r>
      <w:r>
        <w:rPr>
          <w:rFonts w:hint="eastAsia"/>
        </w:rPr>
        <w:t xml:space="preserve"> </w:t>
      </w:r>
      <w:r>
        <w:rPr>
          <w:rFonts w:hint="eastAsia"/>
        </w:rPr>
        <w:t>中给公正一词下的定义。委员会在定义中阐明“法庭的公正性意味着，法官对向他们提出的案情事由不得持有任何偏见，而且法官不得以袒护任何当事一方利益的方式行事。”缔约国认</w:t>
      </w:r>
      <w:r>
        <w:rPr>
          <w:rFonts w:hint="eastAsia"/>
        </w:rPr>
        <w:t>为，提交人并未证明所涉法官持有任何偏见。</w:t>
      </w:r>
    </w:p>
    <w:p w:rsidR="00000000" w:rsidRDefault="00A821ED">
      <w:pPr>
        <w:rPr>
          <w:rFonts w:hint="eastAsia"/>
        </w:rPr>
      </w:pPr>
      <w:r>
        <w:rPr>
          <w:rFonts w:hint="eastAsia"/>
        </w:rPr>
        <w:tab/>
        <w:t xml:space="preserve">4.5  </w:t>
      </w:r>
      <w:r>
        <w:rPr>
          <w:rFonts w:hint="eastAsia"/>
        </w:rPr>
        <w:t>据缔约国称，提交人的说法没有考虑到监督委员会成员是独立专家，而监督委员会是根据私法设立的一个独立纪律法庭。这个监督委员会与保险事务监察专员一起形成了法律诉讼之外的另一种调解方法。这个机构与所涉保险公司或代理机构展开咨询寻找解决办法，或者就某项保险纠纷宣布一项意见，但不能替代主管法庭。保险公司的申诉委员会是由同一名称的基金资助，而这是由各保险公司和代理机构以及荷兰消费者协会联合设立的基金。缔约国还称，其中任何一个机构对申诉委员会审理案件的方式，不形成任何影</w:t>
      </w:r>
      <w:r>
        <w:rPr>
          <w:rFonts w:hint="eastAsia"/>
        </w:rPr>
        <w:t>响，或具备任何决定权力。</w:t>
      </w:r>
    </w:p>
    <w:p w:rsidR="00000000" w:rsidRDefault="00A821ED">
      <w:pPr>
        <w:rPr>
          <w:rFonts w:hint="eastAsia"/>
        </w:rPr>
      </w:pPr>
      <w:r>
        <w:rPr>
          <w:rFonts w:hint="eastAsia"/>
        </w:rPr>
        <w:tab/>
        <w:t xml:space="preserve">4.6  </w:t>
      </w:r>
      <w:r>
        <w:rPr>
          <w:rFonts w:hint="eastAsia"/>
        </w:rPr>
        <w:t>缔约国援引了最高法院的论证，指出仅仅以监督委员会部分是由保险公司申诉委员会和由包括提交人申诉案中当事一方在内的，众多保险公司组成的荷兰保险人协会供资，以及监督委员会成员就其工作获得酬金为理由，不能成为提交人担心审案法官缺乏公正性的理由。</w:t>
      </w:r>
      <w:r>
        <w:rPr>
          <w:rStyle w:val="EndnoteReference"/>
        </w:rPr>
        <w:endnoteReference w:id="264"/>
      </w:r>
      <w:r>
        <w:rPr>
          <w:rFonts w:hint="eastAsia"/>
        </w:rPr>
        <w:t xml:space="preserve"> </w:t>
      </w:r>
    </w:p>
    <w:p w:rsidR="00000000" w:rsidRDefault="00A821ED">
      <w:pPr>
        <w:rPr>
          <w:rFonts w:hint="eastAsia"/>
        </w:rPr>
      </w:pPr>
      <w:r>
        <w:rPr>
          <w:rFonts w:hint="eastAsia"/>
        </w:rPr>
        <w:tab/>
        <w:t xml:space="preserve">4.7  </w:t>
      </w:r>
      <w:r>
        <w:rPr>
          <w:rFonts w:hint="eastAsia"/>
        </w:rPr>
        <w:t>缔约国辩称，监督委员会的成员是根据荷兰保险人协会管理层的提名，由该协会董事会任命的。皇家保险公司是荷兰保险人协会的许多成员公司之一，并不能对监督委员会成员的任命或再任命行使提交人所述的那种重大影响。缔约国解释，荷兰保险人</w:t>
      </w:r>
      <w:r>
        <w:rPr>
          <w:rFonts w:hint="eastAsia"/>
        </w:rPr>
        <w:t>协会只不过是加入保险公司申诉委员会的，许多组织之一，其中包括消费者协会。委员会的规章条例明确保障了其成员的独立性。此外，皇家保险公司作为荷兰保险人协会的成员之一，明确地接受独立的纪律管辖约束。至于这两位法官若不能保证作出对皇家保险公司有利的裁判结果，就有可能无法延长其任期，从而丧失他们的酬金收入的声称，缔约国着重指出，提交人在国内诉讼程序中并未提出此点。</w:t>
      </w:r>
    </w:p>
    <w:p w:rsidR="00000000" w:rsidRDefault="00A821ED">
      <w:pPr>
        <w:rPr>
          <w:rFonts w:hint="eastAsia"/>
        </w:rPr>
      </w:pPr>
      <w:r>
        <w:rPr>
          <w:rFonts w:hint="eastAsia"/>
        </w:rPr>
        <w:tab/>
        <w:t xml:space="preserve">4.8  </w:t>
      </w:r>
      <w:r>
        <w:rPr>
          <w:rFonts w:hint="eastAsia"/>
        </w:rPr>
        <w:t>缔约国不认为，两位有关法官在被任命到最高法院之前，曾分别于</w:t>
      </w:r>
      <w:r>
        <w:rPr>
          <w:rFonts w:hint="eastAsia"/>
        </w:rPr>
        <w:t>1990</w:t>
      </w:r>
      <w:r>
        <w:rPr>
          <w:rFonts w:hint="eastAsia"/>
        </w:rPr>
        <w:t>和</w:t>
      </w:r>
      <w:r>
        <w:rPr>
          <w:rFonts w:hint="eastAsia"/>
        </w:rPr>
        <w:t>1986</w:t>
      </w:r>
      <w:r>
        <w:rPr>
          <w:rFonts w:hint="eastAsia"/>
        </w:rPr>
        <w:t>年在自由大学的法律系担任过教授，可对本来文具有任何重要的意义。对于</w:t>
      </w:r>
      <w:r>
        <w:rPr>
          <w:rFonts w:hint="eastAsia"/>
        </w:rPr>
        <w:t>某些法官有可能是皇家保险公司的股东之说，缔约国说，根据《司法人员</w:t>
      </w:r>
      <w:r>
        <w:rPr>
          <w:rFonts w:hint="eastAsia"/>
        </w:rPr>
        <w:t>(</w:t>
      </w:r>
      <w:r>
        <w:rPr>
          <w:rFonts w:hint="eastAsia"/>
        </w:rPr>
        <w:t>法律地位</w:t>
      </w:r>
      <w:r>
        <w:rPr>
          <w:rFonts w:hint="eastAsia"/>
        </w:rPr>
        <w:t>)</w:t>
      </w:r>
      <w:r>
        <w:rPr>
          <w:rFonts w:hint="eastAsia"/>
        </w:rPr>
        <w:t>法》第四十四节，法官必须报告他们已经从事或考虑从事的任何职务之外的活动。管理法庭的委员会保存司法人员职务之外的活动清单，这份清单可在法庭上开放查阅。法官和助理法官的职务外活动也在互联网上公布。缔约国辩称上述指控完全基于假设，而且提交人在国内诉讼期间并没有提出这一点。因此，国内法庭没有机会就此展开任何调查。</w:t>
      </w:r>
    </w:p>
    <w:p w:rsidR="00000000" w:rsidRDefault="00A821ED">
      <w:pPr>
        <w:rPr>
          <w:rFonts w:hint="eastAsia"/>
        </w:rPr>
      </w:pPr>
      <w:r>
        <w:rPr>
          <w:rFonts w:hint="eastAsia"/>
        </w:rPr>
        <w:tab/>
        <w:t xml:space="preserve">4.9  </w:t>
      </w:r>
      <w:r>
        <w:rPr>
          <w:rFonts w:hint="eastAsia"/>
        </w:rPr>
        <w:t>缔约国说，若委员会认为指控上诉法院法官偏袒性的声称是可受理的，缔约国则指出，提交人并没有提供任何证据表明，仅仅由于在</w:t>
      </w:r>
      <w:r>
        <w:rPr>
          <w:rFonts w:hint="eastAsia"/>
        </w:rPr>
        <w:t>上诉法院就职的法官也同时兼任</w:t>
      </w:r>
      <w:r>
        <w:t>乌特勒支省</w:t>
      </w:r>
      <w:r>
        <w:rPr>
          <w:rFonts w:hint="eastAsia"/>
        </w:rPr>
        <w:t>地区</w:t>
      </w:r>
      <w:r>
        <w:t>法院</w:t>
      </w:r>
      <w:r>
        <w:rPr>
          <w:rFonts w:hint="eastAsia"/>
        </w:rPr>
        <w:t>助理法官的事实，使可成为担心偏见的客观理由或构成可以得出明显存在偏见的充足理由。缔约国还说，这两位同时兼任</w:t>
      </w:r>
      <w:r>
        <w:t>乌特勒支省法院</w:t>
      </w:r>
      <w:r>
        <w:rPr>
          <w:rFonts w:hint="eastAsia"/>
        </w:rPr>
        <w:t>助理法官的上诉法院法官并未对提交人初审作出宣判。</w:t>
      </w:r>
    </w:p>
    <w:p w:rsidR="00000000" w:rsidRDefault="00A821ED">
      <w:pPr>
        <w:spacing w:after="240"/>
        <w:rPr>
          <w:rFonts w:hint="eastAsia"/>
        </w:rPr>
      </w:pPr>
      <w:r>
        <w:rPr>
          <w:rFonts w:hint="eastAsia"/>
        </w:rPr>
        <w:tab/>
        <w:t>5.  2004</w:t>
      </w:r>
      <w:r>
        <w:rPr>
          <w:rFonts w:hint="eastAsia"/>
        </w:rPr>
        <w:t>年</w:t>
      </w:r>
      <w:r>
        <w:rPr>
          <w:rFonts w:hint="eastAsia"/>
        </w:rPr>
        <w:t>2</w:t>
      </w:r>
      <w:r>
        <w:rPr>
          <w:rFonts w:hint="eastAsia"/>
        </w:rPr>
        <w:t>月</w:t>
      </w:r>
      <w:r>
        <w:rPr>
          <w:rFonts w:hint="eastAsia"/>
        </w:rPr>
        <w:t>2</w:t>
      </w:r>
      <w:r>
        <w:rPr>
          <w:rFonts w:hint="eastAsia"/>
        </w:rPr>
        <w:t>日，提交人就缔约国的答复发表了评论。他辩称，由于在他的上诉待审判期间，他并不知道上诉法院的两位法官同时兼任</w:t>
      </w:r>
      <w:r>
        <w:t>乌特勒支省</w:t>
      </w:r>
      <w:r>
        <w:rPr>
          <w:rFonts w:hint="eastAsia"/>
        </w:rPr>
        <w:t>地区</w:t>
      </w:r>
      <w:r>
        <w:t>法院</w:t>
      </w:r>
      <w:r>
        <w:rPr>
          <w:rFonts w:hint="eastAsia"/>
        </w:rPr>
        <w:t>法官，因此缔约国关于国内补救办法尚未援用无遗的结论是无效的。他重申其观点，指出大部分法官拒绝公布其兼职的情况，诉讼当事人并不掌握关于其兼职情况的可</w:t>
      </w:r>
      <w:r>
        <w:rPr>
          <w:rFonts w:hint="eastAsia"/>
        </w:rPr>
        <w:t>靠资料，以便对法官提出质疑和用尽国内补救办法。提交人</w:t>
      </w:r>
      <w:r>
        <w:rPr>
          <w:rFonts w:hint="eastAsia"/>
        </w:rPr>
        <w:t>2004</w:t>
      </w:r>
      <w:r>
        <w:rPr>
          <w:rFonts w:hint="eastAsia"/>
        </w:rPr>
        <w:t>年</w:t>
      </w:r>
      <w:r>
        <w:rPr>
          <w:rFonts w:hint="eastAsia"/>
        </w:rPr>
        <w:t>5</w:t>
      </w:r>
      <w:r>
        <w:rPr>
          <w:rFonts w:hint="eastAsia"/>
        </w:rPr>
        <w:t>月</w:t>
      </w:r>
      <w:r>
        <w:rPr>
          <w:rFonts w:hint="eastAsia"/>
        </w:rPr>
        <w:t>28</w:t>
      </w:r>
      <w:r>
        <w:rPr>
          <w:rFonts w:hint="eastAsia"/>
        </w:rPr>
        <w:t>日提供补充资料，就司法机构与保险公司之间的关系提出了种种指控。</w:t>
      </w:r>
    </w:p>
    <w:p w:rsidR="00000000" w:rsidRDefault="00A821ED">
      <w:pPr>
        <w:pStyle w:val="Heading4"/>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6.1  </w:t>
      </w:r>
      <w:r>
        <w:rPr>
          <w:rFonts w:hint="eastAsia"/>
        </w:rPr>
        <w:t>在审议来文所载的任何申诉之前，人权事务委员会必须根据其议事规则第</w:t>
      </w:r>
      <w:r>
        <w:rPr>
          <w:rFonts w:hint="eastAsia"/>
        </w:rPr>
        <w:t>93</w:t>
      </w:r>
      <w:r>
        <w:rPr>
          <w:rFonts w:hint="eastAsia"/>
        </w:rPr>
        <w:t>条，确定申诉是否符合公约《任择议定书》规定的受理条件。</w:t>
      </w:r>
    </w:p>
    <w:p w:rsidR="00000000" w:rsidRDefault="00A821ED">
      <w:pPr>
        <w:rPr>
          <w:rFonts w:hint="eastAsia"/>
        </w:rPr>
      </w:pPr>
      <w:r>
        <w:rPr>
          <w:rFonts w:hint="eastAsia"/>
        </w:rPr>
        <w:tab/>
        <w:t xml:space="preserve">6.2  </w:t>
      </w:r>
      <w:r>
        <w:rPr>
          <w:rFonts w:hint="eastAsia"/>
        </w:rPr>
        <w:t>委员会注意到，欧洲人权法院在</w:t>
      </w:r>
      <w:r>
        <w:rPr>
          <w:rFonts w:hint="eastAsia"/>
        </w:rPr>
        <w:t>2000</w:t>
      </w:r>
      <w:r>
        <w:rPr>
          <w:rFonts w:hint="eastAsia"/>
        </w:rPr>
        <w:t>年</w:t>
      </w:r>
      <w:r>
        <w:rPr>
          <w:rFonts w:hint="eastAsia"/>
        </w:rPr>
        <w:t>11</w:t>
      </w:r>
      <w:r>
        <w:rPr>
          <w:rFonts w:hint="eastAsia"/>
        </w:rPr>
        <w:t>月</w:t>
      </w:r>
      <w:r>
        <w:rPr>
          <w:rFonts w:hint="eastAsia"/>
        </w:rPr>
        <w:t>14</w:t>
      </w:r>
      <w:r>
        <w:rPr>
          <w:rFonts w:hint="eastAsia"/>
        </w:rPr>
        <w:t>日已经审议了本事项。然而，委员会回顾其判例，</w:t>
      </w:r>
      <w:r>
        <w:rPr>
          <w:rStyle w:val="EndnoteReference"/>
        </w:rPr>
        <w:endnoteReference w:id="265"/>
      </w:r>
      <w:r>
        <w:rPr>
          <w:rFonts w:hint="eastAsia"/>
        </w:rPr>
        <w:t xml:space="preserve"> </w:t>
      </w:r>
      <w:r>
        <w:rPr>
          <w:rFonts w:hint="eastAsia"/>
        </w:rPr>
        <w:t>只有当同一事项</w:t>
      </w:r>
      <w:r>
        <w:rPr>
          <w:rFonts w:hint="eastAsia"/>
          <w:u w:val="single"/>
        </w:rPr>
        <w:t>正在</w:t>
      </w:r>
      <w:r>
        <w:rPr>
          <w:rFonts w:hint="eastAsia"/>
        </w:rPr>
        <w:t>其他国际调查或解决程序的审理之中，委员会才无权审议依《</w:t>
      </w:r>
      <w:r>
        <w:rPr>
          <w:rFonts w:hint="eastAsia"/>
        </w:rPr>
        <w:t>任择议定书》第五条第二款</w:t>
      </w:r>
      <w:r>
        <w:rPr>
          <w:rFonts w:hint="eastAsia"/>
        </w:rPr>
        <w:t>(</w:t>
      </w:r>
      <w:r>
        <w:rPr>
          <w:rFonts w:hint="eastAsia"/>
        </w:rPr>
        <w:t>子</w:t>
      </w:r>
      <w:r>
        <w:rPr>
          <w:rFonts w:hint="eastAsia"/>
        </w:rPr>
        <w:t>)</w:t>
      </w:r>
      <w:r>
        <w:rPr>
          <w:rFonts w:hint="eastAsia"/>
        </w:rPr>
        <w:t>项提出的来文。因此，第五条第二款</w:t>
      </w:r>
      <w:r>
        <w:rPr>
          <w:rFonts w:hint="eastAsia"/>
        </w:rPr>
        <w:t>(</w:t>
      </w:r>
      <w:r>
        <w:rPr>
          <w:rFonts w:hint="eastAsia"/>
        </w:rPr>
        <w:t>子</w:t>
      </w:r>
      <w:r>
        <w:rPr>
          <w:rFonts w:hint="eastAsia"/>
        </w:rPr>
        <w:t>)</w:t>
      </w:r>
      <w:r>
        <w:rPr>
          <w:rFonts w:hint="eastAsia"/>
        </w:rPr>
        <w:t>项不妨碍委员会审议本来文。</w:t>
      </w:r>
    </w:p>
    <w:p w:rsidR="00000000" w:rsidRDefault="00A821ED">
      <w:pPr>
        <w:rPr>
          <w:rFonts w:hint="eastAsia"/>
        </w:rPr>
      </w:pPr>
      <w:r>
        <w:rPr>
          <w:rFonts w:hint="eastAsia"/>
        </w:rPr>
        <w:tab/>
        <w:t xml:space="preserve">6.3  </w:t>
      </w:r>
      <w:r>
        <w:rPr>
          <w:rFonts w:hint="eastAsia"/>
        </w:rPr>
        <w:t>委员会注意到提交人声称，对其案件的审理违反了《公约》第十四条，因为，</w:t>
      </w:r>
      <w:r>
        <w:t>(a)</w:t>
      </w:r>
      <w:r>
        <w:rPr>
          <w:rFonts w:hint="eastAsia"/>
        </w:rPr>
        <w:t xml:space="preserve"> </w:t>
      </w:r>
      <w:r>
        <w:rPr>
          <w:rFonts w:hint="eastAsia"/>
        </w:rPr>
        <w:t>上诉法庭对其作出判决的两位法官也是</w:t>
      </w:r>
      <w:r>
        <w:t>乌特勒支省</w:t>
      </w:r>
      <w:r>
        <w:rPr>
          <w:rFonts w:hint="eastAsia"/>
        </w:rPr>
        <w:t>地区法院的两位代理法官；</w:t>
      </w:r>
      <w:r>
        <w:t>(b)</w:t>
      </w:r>
      <w:r>
        <w:rPr>
          <w:rFonts w:hint="eastAsia"/>
        </w:rPr>
        <w:t xml:space="preserve"> </w:t>
      </w:r>
      <w:r>
        <w:rPr>
          <w:rFonts w:hint="eastAsia"/>
        </w:rPr>
        <w:t>最高法院两位审理其案件的法官持有偏见，因为，由于他们在荷兰保险人协会监督委员会中所持的地位，他们与皇家保险公司</w:t>
      </w:r>
      <w:r>
        <w:rPr>
          <w:rFonts w:hint="eastAsia"/>
        </w:rPr>
        <w:t>(</w:t>
      </w:r>
      <w:r>
        <w:rPr>
          <w:rFonts w:hint="eastAsia"/>
        </w:rPr>
        <w:t>对提交人提出起诉的保险公司</w:t>
      </w:r>
      <w:r>
        <w:rPr>
          <w:rFonts w:hint="eastAsia"/>
        </w:rPr>
        <w:t>)</w:t>
      </w:r>
      <w:r>
        <w:rPr>
          <w:rFonts w:hint="eastAsia"/>
        </w:rPr>
        <w:t>之间存在着可能的关系；和</w:t>
      </w:r>
      <w:r>
        <w:t>(c)</w:t>
      </w:r>
      <w:r>
        <w:rPr>
          <w:rFonts w:hint="eastAsia"/>
        </w:rPr>
        <w:t xml:space="preserve"> </w:t>
      </w:r>
      <w:r>
        <w:rPr>
          <w:rFonts w:hint="eastAsia"/>
        </w:rPr>
        <w:t>对其案件作出裁决的法官“可能”是皇家保险公司的股东。</w:t>
      </w:r>
    </w:p>
    <w:p w:rsidR="00000000" w:rsidRDefault="00A821ED">
      <w:pPr>
        <w:rPr>
          <w:rFonts w:hint="eastAsia"/>
        </w:rPr>
      </w:pPr>
      <w:r>
        <w:rPr>
          <w:rFonts w:hint="eastAsia"/>
        </w:rPr>
        <w:tab/>
        <w:t xml:space="preserve">6.4  </w:t>
      </w:r>
      <w:r>
        <w:rPr>
          <w:rFonts w:hint="eastAsia"/>
        </w:rPr>
        <w:t>关于第一项申诉</w:t>
      </w:r>
      <w:r>
        <w:rPr>
          <w:rFonts w:hint="eastAsia"/>
        </w:rPr>
        <w:t>，委员会注意到提交人并没有拿出实证证明上诉法院的两位法官事实上也是</w:t>
      </w:r>
      <w:r>
        <w:t>乌特勒支省</w:t>
      </w:r>
      <w:r>
        <w:rPr>
          <w:rFonts w:hint="eastAsia"/>
        </w:rPr>
        <w:t>地区</w:t>
      </w:r>
      <w:r>
        <w:t>法院</w:t>
      </w:r>
      <w:r>
        <w:rPr>
          <w:rFonts w:hint="eastAsia"/>
        </w:rPr>
        <w:t>审理其案件的法官，或者以任何方式参与了对其案件初审的裁决。为此，提交人未能够为了受理目的，证实其偏见的申诉，因此，委员会宣布，根据《任择议定书》第二条，此项申诉不予受理。</w:t>
      </w:r>
    </w:p>
    <w:p w:rsidR="00000000" w:rsidRDefault="00A821ED">
      <w:pPr>
        <w:rPr>
          <w:rFonts w:hint="eastAsia"/>
        </w:rPr>
      </w:pPr>
      <w:r>
        <w:rPr>
          <w:rFonts w:hint="eastAsia"/>
        </w:rPr>
        <w:tab/>
        <w:t xml:space="preserve">6.5  </w:t>
      </w:r>
      <w:r>
        <w:rPr>
          <w:rFonts w:hint="eastAsia"/>
        </w:rPr>
        <w:t>关于第二项申诉</w:t>
      </w:r>
      <w:r>
        <w:rPr>
          <w:rFonts w:hint="eastAsia"/>
        </w:rPr>
        <w:t>(</w:t>
      </w:r>
      <w:r>
        <w:rPr>
          <w:rFonts w:hint="eastAsia"/>
        </w:rPr>
        <w:t>最高法院法官因在国家保险人协会监督委员会任职而持有偏见</w:t>
      </w:r>
      <w:r>
        <w:rPr>
          <w:rFonts w:hint="eastAsia"/>
        </w:rPr>
        <w:t>)</w:t>
      </w:r>
      <w:r>
        <w:rPr>
          <w:rFonts w:hint="eastAsia"/>
        </w:rPr>
        <w:t>，委员会说，提交人对最高法院的两位法官提出了质疑，要求他们本人回避。在对允许法官在商业协会建立的监督委员会任职的这种体制是否适当表示怀疑之际，委员会注意到，最高法院的另一组</w:t>
      </w:r>
      <w:r>
        <w:rPr>
          <w:rFonts w:hint="eastAsia"/>
        </w:rPr>
        <w:t>法官审理了提交人有关要求回避质疑，对提交人和所涉法官提出的立场和证据进行了全面审审讯，最后驳回了质疑，并随后于</w:t>
      </w:r>
      <w:r>
        <w:rPr>
          <w:rFonts w:hint="eastAsia"/>
        </w:rPr>
        <w:t>1999</w:t>
      </w:r>
      <w:r>
        <w:rPr>
          <w:rFonts w:hint="eastAsia"/>
        </w:rPr>
        <w:t>年</w:t>
      </w:r>
      <w:r>
        <w:rPr>
          <w:rFonts w:hint="eastAsia"/>
        </w:rPr>
        <w:t>12</w:t>
      </w:r>
      <w:r>
        <w:rPr>
          <w:rFonts w:hint="eastAsia"/>
        </w:rPr>
        <w:t>月</w:t>
      </w:r>
      <w:r>
        <w:rPr>
          <w:rFonts w:hint="eastAsia"/>
        </w:rPr>
        <w:t>24</w:t>
      </w:r>
      <w:r>
        <w:rPr>
          <w:rFonts w:hint="eastAsia"/>
        </w:rPr>
        <w:t>日驳回了上诉的实质内容。委员会回顾，通常应由《公约》缔约国的法庭评估案情事实和证据，除非可以确定，这样的评估明显地存在任意性或相当于执法不公。</w:t>
      </w:r>
      <w:r>
        <w:rPr>
          <w:rStyle w:val="EndnoteReference"/>
        </w:rPr>
        <w:endnoteReference w:id="266"/>
      </w:r>
      <w:r>
        <w:rPr>
          <w:rFonts w:hint="eastAsia"/>
        </w:rPr>
        <w:t xml:space="preserve">  </w:t>
      </w:r>
      <w:r>
        <w:rPr>
          <w:rFonts w:hint="eastAsia"/>
        </w:rPr>
        <w:t>委员会面前的材料并未显示出，最高法院最终驳回提交人</w:t>
      </w:r>
      <w:r>
        <w:rPr>
          <w:rFonts w:hint="eastAsia"/>
        </w:rPr>
        <w:t>1999</w:t>
      </w:r>
      <w:r>
        <w:rPr>
          <w:rFonts w:hint="eastAsia"/>
        </w:rPr>
        <w:t>年</w:t>
      </w:r>
      <w:r>
        <w:rPr>
          <w:rFonts w:hint="eastAsia"/>
        </w:rPr>
        <w:t>11</w:t>
      </w:r>
      <w:r>
        <w:rPr>
          <w:rFonts w:hint="eastAsia"/>
        </w:rPr>
        <w:t>月</w:t>
      </w:r>
      <w:r>
        <w:rPr>
          <w:rFonts w:hint="eastAsia"/>
        </w:rPr>
        <w:t>19</w:t>
      </w:r>
      <w:r>
        <w:rPr>
          <w:rFonts w:hint="eastAsia"/>
        </w:rPr>
        <w:t>日的质疑并在一个月之后因证据不足，驳回其上诉实质内容的审理程序存在着这方面的缺陷。因此，根据《任择议定书》第二条规定，此项申诉不可受理。同样更不可受理提交人依第十四</w:t>
      </w:r>
      <w:r>
        <w:rPr>
          <w:rFonts w:hint="eastAsia"/>
        </w:rPr>
        <w:t>条提出的申诉，即最高法院一位审议提交人质疑两位最高法院法官案的法官，曾经是这两位受控法官之一原在阿姆斯特丹大学时的同事。</w:t>
      </w:r>
    </w:p>
    <w:p w:rsidR="00000000" w:rsidRDefault="00A821ED">
      <w:pPr>
        <w:rPr>
          <w:rFonts w:hint="eastAsia"/>
        </w:rPr>
      </w:pPr>
      <w:r>
        <w:rPr>
          <w:rFonts w:hint="eastAsia"/>
        </w:rPr>
        <w:tab/>
        <w:t xml:space="preserve">6.6  </w:t>
      </w:r>
      <w:r>
        <w:rPr>
          <w:rFonts w:hint="eastAsia"/>
        </w:rPr>
        <w:t>最后，关于提交人的最后一项申诉，委员会注意到，认为某些审理提交人上诉案的法官“可能”是对他提出诉讼的皇家保险公司股东一说，并没有在国内司法诉讼期间提出。因此，委员会就此得出结论，提交人没有按照《任择议定书》第五条第二款</w:t>
      </w:r>
      <w:r>
        <w:rPr>
          <w:rFonts w:hint="eastAsia"/>
        </w:rPr>
        <w:t>(</w:t>
      </w:r>
      <w:r>
        <w:rPr>
          <w:rFonts w:hint="eastAsia"/>
        </w:rPr>
        <w:t>丑</w:t>
      </w:r>
      <w:r>
        <w:rPr>
          <w:rFonts w:hint="eastAsia"/>
        </w:rPr>
        <w:t>)</w:t>
      </w:r>
      <w:r>
        <w:rPr>
          <w:rFonts w:hint="eastAsia"/>
        </w:rPr>
        <w:t>项援用无遗国内补救办法。</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根据《任择议定书》第二条和第五条第二款</w:t>
      </w:r>
      <w:r>
        <w:rPr>
          <w:rFonts w:hint="eastAsia"/>
        </w:rPr>
        <w:t>(</w:t>
      </w:r>
      <w:r>
        <w:rPr>
          <w:rFonts w:hint="eastAsia"/>
        </w:rPr>
        <w:t>丑</w:t>
      </w:r>
      <w:r>
        <w:rPr>
          <w:rFonts w:hint="eastAsia"/>
        </w:rPr>
        <w:t>)</w:t>
      </w:r>
      <w:r>
        <w:rPr>
          <w:rFonts w:hint="eastAsia"/>
        </w:rPr>
        <w:t>项，来文不予受理；</w:t>
      </w:r>
    </w:p>
    <w:p w:rsidR="00000000" w:rsidRDefault="00A821ED">
      <w:pPr>
        <w:pStyle w:val="aa"/>
        <w:spacing w:after="320"/>
      </w:pPr>
      <w:r>
        <w:t>(b)</w:t>
      </w:r>
      <w:r>
        <w:rPr>
          <w:rFonts w:hint="eastAsia"/>
        </w:rPr>
        <w:tab/>
      </w:r>
      <w:r>
        <w:rPr>
          <w:rFonts w:hint="eastAsia"/>
        </w:rPr>
        <w:t>本决定将发</w:t>
      </w:r>
      <w:r>
        <w:rPr>
          <w:rFonts w:hint="eastAsia"/>
        </w:rPr>
        <w:t>送缔约国和提交人。</w:t>
      </w:r>
    </w:p>
    <w:p w:rsidR="00000000" w:rsidRDefault="00A821ED">
      <w:pPr>
        <w:spacing w:after="320"/>
        <w:rPr>
          <w:rFonts w:hint="eastAsia"/>
        </w:rPr>
      </w:pPr>
      <w:r>
        <w:tab/>
      </w:r>
      <w:r>
        <w:rPr>
          <w:rFonts w:hint="eastAsia"/>
        </w:rPr>
        <w:t>[</w:t>
      </w:r>
      <w:r>
        <w:rPr>
          <w:rFonts w:hint="eastAsia"/>
        </w:rPr>
        <w:t>通过时有英文、法文和西班牙文本，其中英文本为原文。随后还将印发阿拉伯文、中文和俄文本，作为委员会提交大会的年度报告的一部分。</w:t>
      </w:r>
      <w:r>
        <w:rPr>
          <w:rFonts w:hint="eastAsia"/>
        </w:rPr>
        <w:t>]</w:t>
      </w:r>
    </w:p>
    <w:p w:rsidR="00000000" w:rsidRDefault="00A821ED">
      <w:pPr>
        <w:pStyle w:val="Heading2"/>
        <w:sectPr w:rsidR="00000000">
          <w:headerReference w:type="even" r:id="rId56"/>
          <w:headerReference w:type="default" r:id="rId57"/>
          <w:headerReference w:type="first" r:id="rId58"/>
          <w:footerReference w:type="first" r:id="rId59"/>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T.</w:t>
      </w:r>
      <w:r>
        <w:rPr>
          <w:u w:val="none"/>
        </w:rPr>
        <w:tab/>
      </w:r>
      <w:r>
        <w:rPr>
          <w:rFonts w:hint="eastAsia"/>
        </w:rPr>
        <w:t>第</w:t>
      </w:r>
      <w:r>
        <w:t>1188/2003</w:t>
      </w:r>
      <w:r>
        <w:rPr>
          <w:rFonts w:hint="eastAsia"/>
        </w:rPr>
        <w:t>号来文，</w:t>
      </w:r>
      <w:r>
        <w:t>Riedl-Riedenstein</w:t>
      </w:r>
      <w:r>
        <w:rPr>
          <w:rFonts w:hint="eastAsia"/>
        </w:rPr>
        <w:t>诉德国</w:t>
      </w:r>
      <w:r>
        <w:br/>
      </w:r>
      <w:r>
        <w:rPr>
          <w:rFonts w:hint="eastAsia"/>
          <w:u w:val="none"/>
        </w:rPr>
        <w:t xml:space="preserve">    </w:t>
      </w:r>
      <w:r>
        <w:rPr>
          <w:u w:val="none"/>
        </w:rPr>
        <w:t>(</w:t>
      </w:r>
      <w:r>
        <w:rPr>
          <w:rFonts w:hint="eastAsia"/>
        </w:rPr>
        <w:t>2</w:t>
      </w:r>
      <w:r>
        <w:rPr>
          <w:bCs/>
          <w:spacing w:val="0"/>
        </w:rPr>
        <w:t>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Riedl-Riedenstein, Viktor-Gottfried</w:t>
      </w:r>
      <w:r>
        <w:rPr>
          <w:rFonts w:hint="eastAsia"/>
        </w:rPr>
        <w:t>和</w:t>
      </w:r>
      <w:r>
        <w:t>Josseline</w:t>
      </w:r>
      <w:r>
        <w:t>；</w:t>
      </w:r>
      <w:r>
        <w:t>Scholtz, Maria</w:t>
      </w:r>
      <w:r>
        <w:rPr>
          <w:rFonts w:hint="eastAsia"/>
        </w:rPr>
        <w:tab/>
      </w:r>
      <w:r>
        <w:rPr>
          <w:rFonts w:hint="eastAsia"/>
        </w:rPr>
        <w:tab/>
      </w:r>
      <w:r>
        <w:rPr>
          <w:rFonts w:hint="eastAsia"/>
        </w:rPr>
        <w:tab/>
      </w:r>
      <w:r>
        <w:rPr>
          <w:rFonts w:hint="eastAsia"/>
        </w:rPr>
        <w:tab/>
      </w:r>
      <w:r>
        <w:rPr>
          <w:rFonts w:hint="eastAsia"/>
        </w:rPr>
        <w:tab/>
      </w:r>
      <w:r>
        <w:t>(</w:t>
      </w:r>
      <w:r>
        <w:rPr>
          <w:rFonts w:hint="eastAsia"/>
        </w:rPr>
        <w:t>由律师</w:t>
      </w:r>
      <w:r>
        <w:t>Hans-Jochen Moser</w:t>
      </w:r>
      <w:r>
        <w:rPr>
          <w:rFonts w:hint="eastAsia"/>
        </w:rPr>
        <w:t>先生和</w:t>
      </w:r>
      <w:r>
        <w:t>Sylvia Moser</w:t>
      </w:r>
      <w:r>
        <w:rPr>
          <w:rFonts w:hint="eastAsia"/>
        </w:rPr>
        <w:t>女</w:t>
      </w:r>
      <w:r>
        <w:rPr>
          <w:rFonts w:hint="eastAsia"/>
        </w:rPr>
        <w:t>士代理</w:t>
      </w:r>
      <w:r>
        <w:t>)</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rPr>
          <w:rFonts w:hint="eastAsia"/>
        </w:rPr>
        <w:tab/>
      </w:r>
      <w:r>
        <w:rPr>
          <w:rFonts w:hint="eastAsia"/>
        </w:rPr>
        <w:t>德</w:t>
      </w:r>
      <w:r>
        <w:rPr>
          <w:rFonts w:hint="eastAsia"/>
        </w:rPr>
        <w:t xml:space="preserve">  </w:t>
      </w:r>
      <w:r>
        <w:rPr>
          <w:rFonts w:hint="eastAsia"/>
        </w:rPr>
        <w:t>国</w:t>
      </w:r>
    </w:p>
    <w:p w:rsidR="00000000" w:rsidRDefault="00A821ED">
      <w:r>
        <w:rPr>
          <w:rFonts w:hint="eastAsia"/>
          <w:spacing w:val="52"/>
          <w:u w:val="single"/>
        </w:rPr>
        <w:t>来文日</w:t>
      </w:r>
      <w:r>
        <w:rPr>
          <w:rFonts w:hint="eastAsia"/>
          <w:u w:val="single"/>
        </w:rPr>
        <w:t>期</w:t>
      </w:r>
      <w:r>
        <w:rPr>
          <w:rFonts w:hint="eastAsia"/>
        </w:rPr>
        <w:t>：</w:t>
      </w:r>
      <w:r>
        <w:rPr>
          <w:rFonts w:hint="eastAsia"/>
        </w:rPr>
        <w:tab/>
        <w:t>2003</w:t>
      </w:r>
      <w:r>
        <w:rPr>
          <w:rFonts w:hint="eastAsia"/>
        </w:rPr>
        <w:t>年</w:t>
      </w:r>
      <w:r>
        <w:rPr>
          <w:rFonts w:hint="eastAsia"/>
        </w:rPr>
        <w:t>6</w:t>
      </w:r>
      <w:r>
        <w:rPr>
          <w:rFonts w:hint="eastAsia"/>
        </w:rPr>
        <w:t>月</w:t>
      </w:r>
      <w:r>
        <w:t>11</w:t>
      </w:r>
      <w:r>
        <w:rPr>
          <w:rFonts w:hint="eastAsia"/>
        </w:rPr>
        <w:t>日</w:t>
      </w:r>
      <w:r>
        <w:t>(</w:t>
      </w:r>
      <w:r>
        <w:rPr>
          <w:rFonts w:hint="eastAsia"/>
        </w:rPr>
        <w:t>首次提交</w:t>
      </w:r>
      <w:r>
        <w:t>)</w:t>
      </w:r>
    </w:p>
    <w:p w:rsidR="00000000" w:rsidRDefault="00A821ED">
      <w:pPr>
        <w:tabs>
          <w:tab w:val="left" w:pos="513"/>
        </w:tabs>
        <w:ind w:firstLine="510"/>
        <w:rPr>
          <w:u w:val="single"/>
        </w:rPr>
      </w:pPr>
    </w:p>
    <w:p w:rsidR="00000000" w:rsidRDefault="00A821ED">
      <w:pPr>
        <w:tabs>
          <w:tab w:val="left" w:pos="513"/>
        </w:tabs>
        <w:ind w:firstLine="510"/>
      </w:pPr>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tabs>
          <w:tab w:val="left" w:pos="513"/>
        </w:tabs>
        <w:ind w:firstLine="510"/>
      </w:pPr>
      <w:r>
        <w:tab/>
      </w:r>
      <w:r>
        <w:rPr>
          <w:rFonts w:hint="eastAsia"/>
        </w:rPr>
        <w:t>于</w:t>
      </w:r>
      <w:r>
        <w:rPr>
          <w:rFonts w:hint="eastAsia"/>
        </w:rPr>
        <w:t>2004</w:t>
      </w:r>
      <w:r>
        <w:rPr>
          <w:rFonts w:hint="eastAsia"/>
        </w:rPr>
        <w:t>年</w:t>
      </w:r>
      <w:r>
        <w:rPr>
          <w:rFonts w:hint="eastAsia"/>
        </w:rPr>
        <w:t>11</w:t>
      </w:r>
      <w:r>
        <w:rPr>
          <w:rFonts w:hint="eastAsia"/>
        </w:rPr>
        <w:t>月</w:t>
      </w:r>
      <w:r>
        <w:rPr>
          <w:rFonts w:hint="eastAsia"/>
        </w:rPr>
        <w:t>2</w:t>
      </w:r>
      <w:r>
        <w:rPr>
          <w:rFonts w:hint="eastAsia"/>
        </w:rPr>
        <w:t>日</w:t>
      </w:r>
      <w:r>
        <w:rPr>
          <w:rFonts w:hint="eastAsia"/>
          <w:u w:val="single"/>
        </w:rPr>
        <w:t>举行会议</w:t>
      </w:r>
      <w:r>
        <w:rPr>
          <w:rFonts w:hint="eastAsia"/>
        </w:rPr>
        <w:t>，</w:t>
      </w:r>
    </w:p>
    <w:p w:rsidR="00000000" w:rsidRDefault="00A821ED">
      <w:pPr>
        <w:tabs>
          <w:tab w:val="left" w:pos="513"/>
        </w:tabs>
        <w:ind w:firstLine="510"/>
        <w:rPr>
          <w:strike/>
        </w:rPr>
      </w:pPr>
      <w:r>
        <w:tab/>
      </w:r>
      <w:r>
        <w:rPr>
          <w:rFonts w:hint="eastAsia"/>
          <w:u w:val="single"/>
        </w:rPr>
        <w:t>通过了如下</w:t>
      </w:r>
      <w:r>
        <w:t>：</w:t>
      </w:r>
    </w:p>
    <w:p w:rsidR="00000000" w:rsidRDefault="00A821ED">
      <w:pPr>
        <w:tabs>
          <w:tab w:val="left" w:pos="513"/>
        </w:tabs>
        <w:ind w:firstLine="510"/>
        <w:jc w:val="center"/>
      </w:pPr>
    </w:p>
    <w:p w:rsidR="00000000" w:rsidRDefault="00A821ED">
      <w:pPr>
        <w:tabs>
          <w:tab w:val="left" w:pos="513"/>
        </w:tabs>
        <w:autoSpaceDE w:val="0"/>
        <w:autoSpaceDN w:val="0"/>
        <w:spacing w:after="320"/>
        <w:ind w:firstLine="510"/>
        <w:jc w:val="center"/>
        <w:rPr>
          <w:bCs/>
          <w:color w:val="000000"/>
          <w:u w:val="single"/>
        </w:rPr>
      </w:pPr>
      <w:r>
        <w:rPr>
          <w:rFonts w:hint="eastAsia"/>
          <w:bCs/>
          <w:u w:val="single"/>
        </w:rPr>
        <w:t>关于可否受理的决定</w:t>
      </w:r>
    </w:p>
    <w:p w:rsidR="00000000" w:rsidRDefault="00A821ED">
      <w:pPr>
        <w:rPr>
          <w:rFonts w:hint="eastAsia"/>
        </w:rPr>
      </w:pPr>
      <w:r>
        <w:rPr>
          <w:rFonts w:hint="eastAsia"/>
        </w:rPr>
        <w:tab/>
        <w:t xml:space="preserve">1.  </w:t>
      </w:r>
      <w:r>
        <w:rPr>
          <w:rFonts w:hint="eastAsia"/>
        </w:rPr>
        <w:t>本来文提交人</w:t>
      </w:r>
      <w:r>
        <w:t xml:space="preserve">Viktor-Gottfried </w:t>
      </w:r>
      <w:r>
        <w:rPr>
          <w:rFonts w:hint="eastAsia"/>
        </w:rPr>
        <w:t>和</w:t>
      </w:r>
      <w:r>
        <w:t>Josseline Riedl-Riedenstein (</w:t>
      </w:r>
      <w:r>
        <w:rPr>
          <w:rFonts w:hint="eastAsia"/>
        </w:rPr>
        <w:t>第一提交人</w:t>
      </w:r>
    </w:p>
    <w:p w:rsidR="00000000" w:rsidRDefault="00A821ED">
      <w:pPr>
        <w:spacing w:after="240"/>
      </w:pPr>
      <w:r>
        <w:rPr>
          <w:rFonts w:hint="eastAsia"/>
        </w:rPr>
        <w:t>和第二提交人</w:t>
      </w:r>
      <w:r>
        <w:t>)</w:t>
      </w:r>
      <w:r>
        <w:t>，</w:t>
      </w:r>
      <w:r>
        <w:rPr>
          <w:rFonts w:hint="eastAsia"/>
        </w:rPr>
        <w:t>分别生于</w:t>
      </w:r>
      <w:r>
        <w:t>1916</w:t>
      </w:r>
      <w:r>
        <w:rPr>
          <w:rFonts w:hint="eastAsia"/>
        </w:rPr>
        <w:t>和</w:t>
      </w:r>
      <w:r>
        <w:t>1934</w:t>
      </w:r>
      <w:r>
        <w:rPr>
          <w:rFonts w:hint="eastAsia"/>
        </w:rPr>
        <w:t>年，</w:t>
      </w:r>
      <w:r>
        <w:t>Maria Scholtz (</w:t>
      </w:r>
      <w:r>
        <w:rPr>
          <w:rFonts w:hint="eastAsia"/>
        </w:rPr>
        <w:t>原姓</w:t>
      </w:r>
      <w:r>
        <w:t>Riedl-Riedenstein</w:t>
      </w:r>
      <w:r>
        <w:t>；</w:t>
      </w:r>
      <w:r>
        <w:rPr>
          <w:rFonts w:hint="eastAsia"/>
        </w:rPr>
        <w:t>为第三提交人</w:t>
      </w:r>
      <w:r>
        <w:t>)</w:t>
      </w:r>
      <w:r>
        <w:rPr>
          <w:rFonts w:hint="eastAsia"/>
        </w:rPr>
        <w:t>。三</w:t>
      </w:r>
      <w:r>
        <w:rPr>
          <w:rFonts w:hint="eastAsia"/>
        </w:rPr>
        <w:t>人都是奥地利国民。提交人声称是德国</w:t>
      </w:r>
      <w:r>
        <w:rPr>
          <w:rFonts w:hint="eastAsia"/>
        </w:rPr>
        <w:t xml:space="preserve"> </w:t>
      </w:r>
      <w:r>
        <w:rPr>
          <w:rStyle w:val="EndnoteReference"/>
        </w:rPr>
        <w:endnoteReference w:id="267"/>
      </w:r>
      <w:r>
        <w:rPr>
          <w:rStyle w:val="EndnoteReference"/>
          <w:rFonts w:hint="eastAsia"/>
        </w:rPr>
        <w:t xml:space="preserve"> </w:t>
      </w:r>
      <w:r>
        <w:rPr>
          <w:rFonts w:hint="eastAsia"/>
        </w:rPr>
        <w:t>违反《公约》第十四条第</w:t>
      </w:r>
      <w:r>
        <w:rPr>
          <w:rFonts w:hint="eastAsia"/>
        </w:rPr>
        <w:t>1</w:t>
      </w:r>
      <w:r>
        <w:rPr>
          <w:rFonts w:hint="eastAsia"/>
        </w:rPr>
        <w:t>款和第二十六条的受害者。他们由律师代理。</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spacing w:before="24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color w:val="000000"/>
        </w:rPr>
      </w:pPr>
      <w:r>
        <w:rPr>
          <w:rFonts w:hint="eastAsia"/>
        </w:rPr>
        <w:t>*</w:t>
      </w:r>
      <w:r>
        <w:tab/>
      </w:r>
      <w:r>
        <w:rPr>
          <w:rFonts w:hint="eastAsia"/>
        </w:rPr>
        <w:t>参加审查本来文的委员会委员有：安藤仁介先生、克里斯蒂娜·沙内女士、佛朗哥·德帕斯卡先生、莫里斯·格莱莱－阿汉汉左先生、瓦尔特·卡林先生、艾哈迈德·陶菲克·哈利勒先生、拉斐尔·里瓦斯·波萨达先生、奈杰尔·罗德利爵士、马丁·舍伊宁先生、伊万·希勒先生、伊波利托·索拉里－伊里戈达先生和</w:t>
      </w:r>
      <w:r>
        <w:t>马克斯韦尔</w:t>
      </w:r>
      <w:r>
        <w:t>·</w:t>
      </w:r>
      <w:r>
        <w:t>约尔登先生</w:t>
      </w:r>
      <w:r>
        <w:rPr>
          <w:rFonts w:hint="eastAsia"/>
        </w:rPr>
        <w:t>。</w:t>
      </w:r>
    </w:p>
    <w:p w:rsidR="00000000" w:rsidRDefault="00A821ED">
      <w:pPr>
        <w:pStyle w:val="Heading4"/>
      </w:pPr>
      <w:r>
        <w:rPr>
          <w:rFonts w:hint="eastAsia"/>
        </w:rPr>
        <w:t>提交人陈述的事实</w:t>
      </w:r>
    </w:p>
    <w:p w:rsidR="00000000" w:rsidRDefault="00A821ED">
      <w:r>
        <w:rPr>
          <w:rFonts w:hint="eastAsia"/>
        </w:rPr>
        <w:tab/>
      </w:r>
      <w:r>
        <w:t>2.1</w:t>
      </w:r>
      <w:r>
        <w:rPr>
          <w:rFonts w:hint="eastAsia"/>
        </w:rPr>
        <w:t xml:space="preserve">  </w:t>
      </w:r>
      <w:r>
        <w:rPr>
          <w:rFonts w:hint="eastAsia"/>
        </w:rPr>
        <w:t>第</w:t>
      </w:r>
      <w:r>
        <w:rPr>
          <w:rFonts w:eastAsia="PMingLiU" w:hint="eastAsia"/>
          <w:lang w:eastAsia="zh-TW"/>
        </w:rPr>
        <w:t>二</w:t>
      </w:r>
      <w:r>
        <w:rPr>
          <w:rFonts w:hint="eastAsia"/>
        </w:rPr>
        <w:t>次世界大战以前，提交人的家族在捷克斯洛伐克</w:t>
      </w:r>
      <w:r>
        <w:rPr>
          <w:rFonts w:hint="eastAsia"/>
        </w:rPr>
        <w:t>拥有大批财产，包括</w:t>
      </w:r>
      <w:r>
        <w:t>Daimler Benz (</w:t>
      </w:r>
      <w:r>
        <w:rPr>
          <w:rFonts w:hint="eastAsia"/>
        </w:rPr>
        <w:t>价值为</w:t>
      </w:r>
      <w:r>
        <w:t xml:space="preserve">154.000 </w:t>
      </w:r>
      <w:r>
        <w:rPr>
          <w:rFonts w:hint="eastAsia"/>
        </w:rPr>
        <w:t>帝国马克</w:t>
      </w:r>
      <w:r>
        <w:t>)</w:t>
      </w:r>
      <w:r>
        <w:rPr>
          <w:rFonts w:hint="eastAsia"/>
        </w:rPr>
        <w:t>、</w:t>
      </w:r>
      <w:r>
        <w:rPr>
          <w:rFonts w:hint="eastAsia"/>
          <w:snapToGrid/>
          <w:spacing w:val="0"/>
          <w:szCs w:val="24"/>
        </w:rPr>
        <w:t>德累斯登</w:t>
      </w:r>
      <w:r>
        <w:rPr>
          <w:rFonts w:hint="eastAsia"/>
        </w:rPr>
        <w:t>银行</w:t>
      </w:r>
      <w:r>
        <w:t>(</w:t>
      </w:r>
      <w:r>
        <w:rPr>
          <w:rFonts w:hint="eastAsia"/>
        </w:rPr>
        <w:t>价值为</w:t>
      </w:r>
      <w:r>
        <w:rPr>
          <w:rFonts w:hint="eastAsia"/>
        </w:rPr>
        <w:t>14</w:t>
      </w:r>
      <w:r>
        <w:t>2.000</w:t>
      </w:r>
      <w:r>
        <w:rPr>
          <w:rFonts w:hint="eastAsia"/>
        </w:rPr>
        <w:t>帝国马克</w:t>
      </w:r>
      <w:r>
        <w:t xml:space="preserve">) </w:t>
      </w:r>
      <w:r>
        <w:rPr>
          <w:rFonts w:hint="eastAsia"/>
        </w:rPr>
        <w:t>和</w:t>
      </w:r>
      <w:r>
        <w:t>IG Farben Industrie AG (</w:t>
      </w:r>
      <w:r>
        <w:rPr>
          <w:rFonts w:hint="eastAsia"/>
        </w:rPr>
        <w:t>价值为</w:t>
      </w:r>
      <w:r>
        <w:rPr>
          <w:rFonts w:hint="eastAsia"/>
        </w:rPr>
        <w:t>4</w:t>
      </w:r>
      <w:r>
        <w:t>10.000</w:t>
      </w:r>
      <w:r>
        <w:rPr>
          <w:rFonts w:hint="eastAsia"/>
        </w:rPr>
        <w:t>帝国马克</w:t>
      </w:r>
      <w:r>
        <w:t>)</w:t>
      </w:r>
      <w:r>
        <w:rPr>
          <w:rFonts w:hint="eastAsia"/>
        </w:rPr>
        <w:t xml:space="preserve"> </w:t>
      </w:r>
      <w:r>
        <w:rPr>
          <w:rFonts w:hint="eastAsia"/>
        </w:rPr>
        <w:t>等德国公司的股票。这些股票存在家族位于</w:t>
      </w:r>
      <w:r>
        <w:t>Aich</w:t>
      </w:r>
      <w:r>
        <w:rPr>
          <w:rFonts w:hint="eastAsia"/>
        </w:rPr>
        <w:t>古堡的第二住所。</w:t>
      </w:r>
      <w:r>
        <w:rPr>
          <w:rFonts w:hint="eastAsia"/>
        </w:rPr>
        <w:t>1944</w:t>
      </w:r>
      <w:r>
        <w:rPr>
          <w:rFonts w:hint="eastAsia"/>
        </w:rPr>
        <w:t>年</w:t>
      </w:r>
      <w:r>
        <w:rPr>
          <w:rFonts w:hint="eastAsia"/>
        </w:rPr>
        <w:t>9</w:t>
      </w:r>
      <w:r>
        <w:rPr>
          <w:rFonts w:hint="eastAsia"/>
        </w:rPr>
        <w:t>月，第一和第三提交人的父亲当着第一提交人的面决定将股票打包，包上写上第三提交人的姓名。根据</w:t>
      </w:r>
      <w:r>
        <w:rPr>
          <w:rFonts w:hint="eastAsia"/>
        </w:rPr>
        <w:t>1945</w:t>
      </w:r>
      <w:r>
        <w:rPr>
          <w:rFonts w:hint="eastAsia"/>
        </w:rPr>
        <w:t>年的</w:t>
      </w:r>
      <w:r>
        <w:t xml:space="preserve">Benes </w:t>
      </w:r>
      <w:r>
        <w:rPr>
          <w:rFonts w:hint="eastAsia"/>
        </w:rPr>
        <w:t>法令，该家族在捷克斯洛伐克的财产被没收，其中包括</w:t>
      </w:r>
      <w:r>
        <w:t>Aich</w:t>
      </w:r>
      <w:r>
        <w:rPr>
          <w:rFonts w:hint="eastAsia"/>
        </w:rPr>
        <w:t>古堡，所有股票都藏在大厅的一个碗碟橱柜里。尽管股票的实质证据</w:t>
      </w:r>
      <w:r>
        <w:rPr>
          <w:rFonts w:hint="eastAsia"/>
        </w:rPr>
        <w:t>被没收，但捷克斯洛伐克当局并未试图兑取这些股票。</w:t>
      </w:r>
    </w:p>
    <w:p w:rsidR="00000000" w:rsidRDefault="00A821ED">
      <w:pPr>
        <w:rPr>
          <w:rFonts w:hint="eastAsia"/>
        </w:rPr>
      </w:pPr>
      <w:r>
        <w:rPr>
          <w:rFonts w:hint="eastAsia"/>
        </w:rPr>
        <w:tab/>
      </w:r>
      <w:r>
        <w:t>2.2</w:t>
      </w:r>
      <w:r>
        <w:rPr>
          <w:rFonts w:hint="eastAsia"/>
        </w:rPr>
        <w:t xml:space="preserve">  </w:t>
      </w:r>
      <w:r>
        <w:t>1948</w:t>
      </w:r>
      <w:r>
        <w:rPr>
          <w:rFonts w:hint="eastAsia"/>
        </w:rPr>
        <w:t>年</w:t>
      </w:r>
      <w:r>
        <w:t>，</w:t>
      </w:r>
      <w:r>
        <w:rPr>
          <w:rFonts w:hint="eastAsia"/>
        </w:rPr>
        <w:t>德意志联邦共和国采用了联邦德国马克，按帝国马克发行的股票重新发行。作为拥有权的证明，必须提交旧股票；如果无法提交这些旧股票，则必须以其他方式证明所有权，例如提交银行对账单、报税单等等。德意志联邦共和国以所有权人托管人的身份行事，最后接收了无人认领的股票所有权。</w:t>
      </w:r>
    </w:p>
    <w:p w:rsidR="00000000" w:rsidRDefault="00A821ED">
      <w:r>
        <w:rPr>
          <w:rFonts w:hint="eastAsia"/>
        </w:rPr>
        <w:tab/>
      </w:r>
      <w:r>
        <w:t>2.3</w:t>
      </w:r>
      <w:r>
        <w:rPr>
          <w:rFonts w:hint="eastAsia"/>
        </w:rPr>
        <w:t xml:space="preserve">  </w:t>
      </w:r>
      <w:r>
        <w:rPr>
          <w:spacing w:val="18"/>
        </w:rPr>
        <w:t>1</w:t>
      </w:r>
      <w:r>
        <w:rPr>
          <w:spacing w:val="4"/>
        </w:rPr>
        <w:t>965</w:t>
      </w:r>
      <w:r>
        <w:rPr>
          <w:rFonts w:hint="eastAsia"/>
          <w:spacing w:val="4"/>
        </w:rPr>
        <w:t>年</w:t>
      </w:r>
      <w:r>
        <w:rPr>
          <w:spacing w:val="4"/>
        </w:rPr>
        <w:t>，</w:t>
      </w:r>
      <w:r>
        <w:rPr>
          <w:rFonts w:hint="eastAsia"/>
          <w:spacing w:val="4"/>
        </w:rPr>
        <w:t>提交人根据</w:t>
      </w:r>
      <w:r>
        <w:rPr>
          <w:rFonts w:hint="eastAsia"/>
          <w:spacing w:val="4"/>
        </w:rPr>
        <w:t>1949</w:t>
      </w:r>
      <w:r>
        <w:rPr>
          <w:rFonts w:hint="eastAsia"/>
          <w:spacing w:val="4"/>
        </w:rPr>
        <w:t>和</w:t>
      </w:r>
      <w:r>
        <w:rPr>
          <w:rFonts w:hint="eastAsia"/>
          <w:spacing w:val="4"/>
        </w:rPr>
        <w:t>1964</w:t>
      </w:r>
      <w:r>
        <w:rPr>
          <w:rFonts w:hint="eastAsia"/>
          <w:spacing w:val="4"/>
        </w:rPr>
        <w:t>年间正式生效的审查和提出认领二战期间及其后遗失或毁掉的证券审批程序法规</w:t>
      </w:r>
      <w:r>
        <w:rPr>
          <w:rFonts w:hint="eastAsia"/>
          <w:spacing w:val="8"/>
        </w:rPr>
        <w:t xml:space="preserve"> </w:t>
      </w:r>
      <w:r>
        <w:t>(</w:t>
      </w:r>
      <w:r>
        <w:rPr>
          <w:u w:val="single"/>
        </w:rPr>
        <w:t>Wertpapierbereinigungssch</w:t>
      </w:r>
      <w:r>
        <w:rPr>
          <w:u w:val="single"/>
        </w:rPr>
        <w:t>lussgesetze</w:t>
      </w:r>
      <w:r>
        <w:t>)</w:t>
      </w:r>
      <w:r>
        <w:rPr>
          <w:rFonts w:hint="eastAsia"/>
        </w:rPr>
        <w:t>，到</w:t>
      </w:r>
      <w:r>
        <w:t>Aich</w:t>
      </w:r>
      <w:r>
        <w:rPr>
          <w:rFonts w:hint="eastAsia"/>
        </w:rPr>
        <w:t>古堡收集关于其股票的资料，以便最后能够提交给德国联邦赔偿办公室。</w:t>
      </w:r>
    </w:p>
    <w:p w:rsidR="00000000" w:rsidRDefault="00A821ED">
      <w:r>
        <w:rPr>
          <w:rFonts w:hint="eastAsia"/>
        </w:rPr>
        <w:tab/>
      </w:r>
      <w:r>
        <w:t>2.4</w:t>
      </w:r>
      <w:r>
        <w:rPr>
          <w:rFonts w:hint="eastAsia"/>
        </w:rPr>
        <w:t xml:space="preserve">  </w:t>
      </w:r>
      <w:r>
        <w:t xml:space="preserve">1965 </w:t>
      </w:r>
      <w:r>
        <w:rPr>
          <w:rFonts w:hint="eastAsia"/>
        </w:rPr>
        <w:t>至</w:t>
      </w:r>
      <w:r>
        <w:t>1976</w:t>
      </w:r>
      <w:r>
        <w:rPr>
          <w:rFonts w:hint="eastAsia"/>
        </w:rPr>
        <w:t>年期间</w:t>
      </w:r>
      <w:r>
        <w:t>，</w:t>
      </w:r>
      <w:r>
        <w:t xml:space="preserve"> </w:t>
      </w:r>
      <w:r>
        <w:rPr>
          <w:rFonts w:hint="eastAsia"/>
        </w:rPr>
        <w:t>提交人向联邦赔偿办公室提交了三次索赔，由于缺乏对这些股票所有权的充分证据，索赔分别于</w:t>
      </w:r>
      <w:r>
        <w:t>1965</w:t>
      </w:r>
      <w:r>
        <w:rPr>
          <w:rFonts w:hint="eastAsia"/>
        </w:rPr>
        <w:t>、</w:t>
      </w:r>
      <w:r>
        <w:t>1971</w:t>
      </w:r>
      <w:r>
        <w:rPr>
          <w:rFonts w:hint="eastAsia"/>
        </w:rPr>
        <w:t>和</w:t>
      </w:r>
      <w:r>
        <w:t>1981</w:t>
      </w:r>
      <w:r>
        <w:rPr>
          <w:rFonts w:hint="eastAsia"/>
        </w:rPr>
        <w:t>年被驳回。提交人就涉及每一宗股票的这些决定分别向不同法院提出上诉，均胜诉。</w:t>
      </w:r>
    </w:p>
    <w:p w:rsidR="00000000" w:rsidRDefault="00A821ED">
      <w:r>
        <w:rPr>
          <w:rFonts w:hint="eastAsia"/>
        </w:rPr>
        <w:tab/>
      </w:r>
      <w:r>
        <w:t>2.5</w:t>
      </w:r>
      <w:r>
        <w:rPr>
          <w:rFonts w:hint="eastAsia"/>
        </w:rPr>
        <w:t xml:space="preserve">  </w:t>
      </w:r>
      <w:r>
        <w:t>1990</w:t>
      </w:r>
      <w:r>
        <w:rPr>
          <w:rFonts w:hint="eastAsia"/>
        </w:rPr>
        <w:t>年以前，提交人由于无法取得保存在</w:t>
      </w:r>
      <w:r>
        <w:t>Aich</w:t>
      </w:r>
      <w:r>
        <w:rPr>
          <w:rFonts w:hint="eastAsia"/>
        </w:rPr>
        <w:t>古堡的文件，无法用文件证明他们对股票的所有权，相关的银行对账单和报税单也于维也纳家族邸宅在战争结束时的一场大火中烧毁。此</w:t>
      </w:r>
      <w:r>
        <w:rPr>
          <w:rFonts w:hint="eastAsia"/>
        </w:rPr>
        <w:t>外，捷克当局一直不肯由中央银行出具证明，确认股票的存在。</w:t>
      </w:r>
    </w:p>
    <w:p w:rsidR="00000000" w:rsidRDefault="00A821ED">
      <w:r>
        <w:rPr>
          <w:rFonts w:hint="eastAsia"/>
        </w:rPr>
        <w:tab/>
      </w:r>
      <w:r>
        <w:t>2.6</w:t>
      </w:r>
      <w:r>
        <w:rPr>
          <w:rFonts w:hint="eastAsia"/>
        </w:rPr>
        <w:t xml:space="preserve">  1990</w:t>
      </w:r>
      <w:r>
        <w:rPr>
          <w:rFonts w:hint="eastAsia"/>
        </w:rPr>
        <w:t>年，捷克斯洛伐克政府更迭以后，提交人陆续取得了必要的证明文件，</w:t>
      </w:r>
      <w:r>
        <w:rPr>
          <w:rFonts w:hint="eastAsia"/>
        </w:rPr>
        <w:t xml:space="preserve"> </w:t>
      </w:r>
      <w:r>
        <w:rPr>
          <w:rFonts w:hint="eastAsia"/>
        </w:rPr>
        <w:t>并于</w:t>
      </w:r>
      <w:r>
        <w:rPr>
          <w:rFonts w:hint="eastAsia"/>
        </w:rPr>
        <w:t>1991</w:t>
      </w:r>
      <w:r>
        <w:rPr>
          <w:rFonts w:hint="eastAsia"/>
        </w:rPr>
        <w:t>年</w:t>
      </w:r>
      <w:r>
        <w:rPr>
          <w:rFonts w:hint="eastAsia"/>
        </w:rPr>
        <w:t>4</w:t>
      </w:r>
      <w:r>
        <w:rPr>
          <w:rFonts w:hint="eastAsia"/>
        </w:rPr>
        <w:t>月</w:t>
      </w:r>
      <w:r>
        <w:rPr>
          <w:rFonts w:hint="eastAsia"/>
        </w:rPr>
        <w:t>19</w:t>
      </w:r>
      <w:r>
        <w:rPr>
          <w:rFonts w:hint="eastAsia"/>
        </w:rPr>
        <w:t>日向法兰克福地区法院证券审批分庭提出新的赔偿申请，要求赔偿</w:t>
      </w:r>
      <w:r>
        <w:rPr>
          <w:i/>
        </w:rPr>
        <w:t>IG Farben</w:t>
      </w:r>
      <w:r>
        <w:t xml:space="preserve"> </w:t>
      </w:r>
      <w:r>
        <w:rPr>
          <w:rFonts w:hint="eastAsia"/>
        </w:rPr>
        <w:t>公司的股票，法兰克福地区法院于</w:t>
      </w:r>
      <w:r>
        <w:rPr>
          <w:rFonts w:hint="eastAsia"/>
        </w:rPr>
        <w:t>1992</w:t>
      </w:r>
      <w:r>
        <w:rPr>
          <w:rFonts w:hint="eastAsia"/>
        </w:rPr>
        <w:t>年</w:t>
      </w:r>
      <w:r>
        <w:rPr>
          <w:rFonts w:hint="eastAsia"/>
        </w:rPr>
        <w:t>11</w:t>
      </w:r>
      <w:r>
        <w:rPr>
          <w:rFonts w:hint="eastAsia"/>
        </w:rPr>
        <w:t>月</w:t>
      </w:r>
      <w:r>
        <w:rPr>
          <w:rFonts w:hint="eastAsia"/>
        </w:rPr>
        <w:t>2</w:t>
      </w:r>
      <w:r>
        <w:rPr>
          <w:rFonts w:hint="eastAsia"/>
        </w:rPr>
        <w:t>日驳回申诉。经过上诉，法兰克福上诉法院撤销原判，并将该案拨回法兰克福地区法院重审。</w:t>
      </w:r>
    </w:p>
    <w:p w:rsidR="00000000" w:rsidRDefault="00A821ED">
      <w:r>
        <w:rPr>
          <w:rFonts w:hint="eastAsia"/>
        </w:rPr>
        <w:tab/>
      </w:r>
      <w:r>
        <w:t>2.7</w:t>
      </w:r>
      <w:r>
        <w:rPr>
          <w:rFonts w:hint="eastAsia"/>
        </w:rPr>
        <w:t xml:space="preserve">  </w:t>
      </w:r>
      <w:r>
        <w:rPr>
          <w:rFonts w:hint="eastAsia"/>
        </w:rPr>
        <w:t>由于有可能从捷克当局取得新证据，提交人曾要求延缓判决，后来法兰克福地区法院证券审批分庭于</w:t>
      </w:r>
      <w:r>
        <w:rPr>
          <w:rFonts w:hint="eastAsia"/>
        </w:rPr>
        <w:t>1999</w:t>
      </w:r>
      <w:r>
        <w:rPr>
          <w:rFonts w:hint="eastAsia"/>
        </w:rPr>
        <w:t>年</w:t>
      </w:r>
      <w:r>
        <w:rPr>
          <w:rFonts w:hint="eastAsia"/>
        </w:rPr>
        <w:t>11</w:t>
      </w:r>
      <w:r>
        <w:rPr>
          <w:rFonts w:hint="eastAsia"/>
        </w:rPr>
        <w:t>月</w:t>
      </w:r>
      <w:r>
        <w:rPr>
          <w:rFonts w:hint="eastAsia"/>
        </w:rPr>
        <w:t>29</w:t>
      </w:r>
      <w:r>
        <w:rPr>
          <w:rFonts w:hint="eastAsia"/>
        </w:rPr>
        <w:t>日作出判决：提交人</w:t>
      </w:r>
      <w:r>
        <w:rPr>
          <w:rFonts w:hint="eastAsia"/>
        </w:rPr>
        <w:t>没有理由要求赔偿价值为</w:t>
      </w:r>
      <w:r>
        <w:rPr>
          <w:rFonts w:hint="eastAsia"/>
        </w:rPr>
        <w:t>410,000</w:t>
      </w:r>
      <w:r>
        <w:t xml:space="preserve"> </w:t>
      </w:r>
      <w:r>
        <w:rPr>
          <w:rFonts w:hint="eastAsia"/>
        </w:rPr>
        <w:t>帝国马克的</w:t>
      </w:r>
      <w:r>
        <w:t>IG Farben</w:t>
      </w:r>
      <w:r>
        <w:rPr>
          <w:rFonts w:hint="eastAsia"/>
        </w:rPr>
        <w:t>股票，因此将争议数额定为</w:t>
      </w:r>
      <w:r>
        <w:t xml:space="preserve">1,644,000 </w:t>
      </w:r>
      <w:r>
        <w:rPr>
          <w:rFonts w:hint="eastAsia"/>
        </w:rPr>
        <w:t>联邦德国马克。该法院认为，由于提交人没有按照</w:t>
      </w:r>
      <w:r>
        <w:rPr>
          <w:rFonts w:hint="eastAsia"/>
        </w:rPr>
        <w:t>1964</w:t>
      </w:r>
      <w:r>
        <w:rPr>
          <w:rFonts w:hint="eastAsia"/>
        </w:rPr>
        <w:t>年《审批证券法》第</w:t>
      </w:r>
      <w:r>
        <w:rPr>
          <w:rFonts w:hint="eastAsia"/>
        </w:rPr>
        <w:t>15</w:t>
      </w:r>
      <w:r>
        <w:rPr>
          <w:rFonts w:hint="eastAsia"/>
        </w:rPr>
        <w:t>条第</w:t>
      </w:r>
      <w:r>
        <w:rPr>
          <w:rFonts w:hint="eastAsia"/>
        </w:rPr>
        <w:t>1</w:t>
      </w:r>
      <w:r>
        <w:rPr>
          <w:rFonts w:hint="eastAsia"/>
        </w:rPr>
        <w:t>款的规定，在法定截止日期</w:t>
      </w:r>
      <w:r>
        <w:rPr>
          <w:rFonts w:hint="eastAsia"/>
        </w:rPr>
        <w:t>1964</w:t>
      </w:r>
      <w:r>
        <w:rPr>
          <w:rFonts w:hint="eastAsia"/>
        </w:rPr>
        <w:t>年</w:t>
      </w:r>
      <w:r>
        <w:rPr>
          <w:rFonts w:hint="eastAsia"/>
        </w:rPr>
        <w:t>12</w:t>
      </w:r>
      <w:r>
        <w:rPr>
          <w:rFonts w:hint="eastAsia"/>
        </w:rPr>
        <w:t>月</w:t>
      </w:r>
      <w:r>
        <w:rPr>
          <w:rFonts w:hint="eastAsia"/>
        </w:rPr>
        <w:t>31</w:t>
      </w:r>
      <w:r>
        <w:rPr>
          <w:rFonts w:hint="eastAsia"/>
        </w:rPr>
        <w:t>日以前申请核实和注册股票所有权，也没有提出正当理由，所以于法不符。由于</w:t>
      </w:r>
      <w:r>
        <w:t>Aich (</w:t>
      </w:r>
      <w:r>
        <w:rPr>
          <w:rFonts w:hint="eastAsia"/>
        </w:rPr>
        <w:t>现称“</w:t>
      </w:r>
      <w:r>
        <w:t>Doubi</w:t>
      </w:r>
      <w:r>
        <w:rPr>
          <w:rFonts w:hint="eastAsia"/>
        </w:rPr>
        <w:t>”</w:t>
      </w:r>
      <w:r>
        <w:t>)</w:t>
      </w:r>
      <w:r>
        <w:rPr>
          <w:rFonts w:hint="eastAsia"/>
        </w:rPr>
        <w:t>从前的产业经理于</w:t>
      </w:r>
      <w:r>
        <w:rPr>
          <w:rFonts w:hint="eastAsia"/>
        </w:rPr>
        <w:t>1962</w:t>
      </w:r>
      <w:r>
        <w:rPr>
          <w:rFonts w:hint="eastAsia"/>
        </w:rPr>
        <w:t>年重新出现，他对提交人包括股票在内的资产情况所知甚详，法院驳回了提交人关于在</w:t>
      </w:r>
      <w:r>
        <w:rPr>
          <w:rFonts w:hint="eastAsia"/>
        </w:rPr>
        <w:t>1965</w:t>
      </w:r>
      <w:r>
        <w:rPr>
          <w:rFonts w:hint="eastAsia"/>
        </w:rPr>
        <w:t>年访问</w:t>
      </w:r>
      <w:r>
        <w:t>Aich</w:t>
      </w:r>
      <w:r>
        <w:rPr>
          <w:rFonts w:hint="eastAsia"/>
        </w:rPr>
        <w:t>古堡以前无法取得支持其申诉证据的说法。</w:t>
      </w:r>
      <w:r>
        <w:t>Aich</w:t>
      </w:r>
      <w:r>
        <w:rPr>
          <w:rFonts w:hint="eastAsia"/>
        </w:rPr>
        <w:t>古堡被没</w:t>
      </w:r>
      <w:r>
        <w:rPr>
          <w:rFonts w:hint="eastAsia"/>
        </w:rPr>
        <w:t>收和维也纳邸宅失火都不能作为未能在截止日期以前申报的正当理由，因为可以合理认为，提交人应该可向当初购买股票时担任中介的</w:t>
      </w:r>
      <w:r>
        <w:t>Karlsbad</w:t>
      </w:r>
      <w:r>
        <w:rPr>
          <w:rFonts w:hint="eastAsia"/>
        </w:rPr>
        <w:t>银行查询或向捷克当局查询是否有股利卷、纳税申报单或其他证据。</w:t>
      </w:r>
    </w:p>
    <w:p w:rsidR="00000000" w:rsidRDefault="00A821ED">
      <w:r>
        <w:rPr>
          <w:rFonts w:hint="eastAsia"/>
        </w:rPr>
        <w:tab/>
      </w:r>
      <w:r>
        <w:t>2.8</w:t>
      </w:r>
      <w:r>
        <w:rPr>
          <w:rFonts w:hint="eastAsia"/>
        </w:rPr>
        <w:t xml:space="preserve">  </w:t>
      </w:r>
      <w:r>
        <w:rPr>
          <w:rFonts w:hint="eastAsia"/>
        </w:rPr>
        <w:t>此外，提交人没能合理地证明他们对股票的所有权，在</w:t>
      </w:r>
      <w:r>
        <w:rPr>
          <w:rFonts w:hint="eastAsia"/>
        </w:rPr>
        <w:t>1944</w:t>
      </w:r>
      <w:r>
        <w:rPr>
          <w:rFonts w:hint="eastAsia"/>
        </w:rPr>
        <w:t>年仅将第三提交人的名字写在包上，并不能构成将股票“正式交付给”女儿，也不能构成这种交付的替代做法，因为没有表明写在包上的名字为持票人的法律地位，也不曾确定父亲以其妻子和女儿的名义行事的权力。即使第一提交人作为唯一的继承人，本应有权就这些股票要求赔偿</w:t>
      </w:r>
      <w:r>
        <w:rPr>
          <w:rFonts w:hint="eastAsia"/>
        </w:rPr>
        <w:t>，但他也没有按照</w:t>
      </w:r>
      <w:r>
        <w:rPr>
          <w:rFonts w:hint="eastAsia"/>
        </w:rPr>
        <w:t>1975</w:t>
      </w:r>
      <w:r>
        <w:rPr>
          <w:rFonts w:hint="eastAsia"/>
        </w:rPr>
        <w:t>年《货币兑换审批法》第</w:t>
      </w:r>
      <w:r>
        <w:rPr>
          <w:rFonts w:hint="eastAsia"/>
        </w:rPr>
        <w:t>11</w:t>
      </w:r>
      <w:r>
        <w:rPr>
          <w:rFonts w:hint="eastAsia"/>
        </w:rPr>
        <w:t>条第</w:t>
      </w:r>
      <w:r>
        <w:rPr>
          <w:rFonts w:hint="eastAsia"/>
        </w:rPr>
        <w:t>1</w:t>
      </w:r>
      <w:r>
        <w:rPr>
          <w:rFonts w:hint="eastAsia"/>
        </w:rPr>
        <w:t>款的规定，在截止日期</w:t>
      </w:r>
      <w:r>
        <w:rPr>
          <w:rFonts w:hint="eastAsia"/>
        </w:rPr>
        <w:t>1976</w:t>
      </w:r>
      <w:r>
        <w:rPr>
          <w:rFonts w:hint="eastAsia"/>
        </w:rPr>
        <w:t>年</w:t>
      </w:r>
      <w:r>
        <w:rPr>
          <w:rFonts w:hint="eastAsia"/>
        </w:rPr>
        <w:t>6</w:t>
      </w:r>
      <w:r>
        <w:rPr>
          <w:rFonts w:hint="eastAsia"/>
        </w:rPr>
        <w:t>月</w:t>
      </w:r>
      <w:r>
        <w:rPr>
          <w:rFonts w:hint="eastAsia"/>
        </w:rPr>
        <w:t>30</w:t>
      </w:r>
      <w:r>
        <w:rPr>
          <w:rFonts w:hint="eastAsia"/>
        </w:rPr>
        <w:t>日期满以前，在赔偿程序中申报股票所有权。最后，没有具体确定股票的分割和票面价值。</w:t>
      </w:r>
    </w:p>
    <w:p w:rsidR="00000000" w:rsidRDefault="00A821ED">
      <w:r>
        <w:rPr>
          <w:rFonts w:hint="eastAsia"/>
        </w:rPr>
        <w:tab/>
      </w:r>
      <w:r>
        <w:t>2.9</w:t>
      </w:r>
      <w:r>
        <w:rPr>
          <w:rFonts w:hint="eastAsia"/>
        </w:rPr>
        <w:t xml:space="preserve">  2000</w:t>
      </w:r>
      <w:r>
        <w:rPr>
          <w:rFonts w:hint="eastAsia"/>
        </w:rPr>
        <w:t>年</w:t>
      </w:r>
      <w:r>
        <w:rPr>
          <w:rFonts w:hint="eastAsia"/>
        </w:rPr>
        <w:t>10</w:t>
      </w:r>
      <w:r>
        <w:rPr>
          <w:rFonts w:hint="eastAsia"/>
        </w:rPr>
        <w:t>月</w:t>
      </w:r>
      <w:r>
        <w:t>2</w:t>
      </w:r>
      <w:r>
        <w:rPr>
          <w:rFonts w:hint="eastAsia"/>
        </w:rPr>
        <w:t>日，法兰克福上诉法院鉴于被它驳回的法兰克福地区法院原来的判决在法律上没有错误，因而驳回了提交人对该判决的直接上诉。对于提交人提出的论点，即其家族已故产业经理知道有股票存在，突然成为关键问题，上诉法院认为，提交人以前提出的诉求已经根据其他论据被驳回，光凭这个事实并不能引起善意的期望，而认为他们未能在截止日期</w:t>
      </w:r>
      <w:r>
        <w:rPr>
          <w:rFonts w:hint="eastAsia"/>
        </w:rPr>
        <w:t>以前要求认领股票具有正当的理由。</w:t>
      </w:r>
    </w:p>
    <w:p w:rsidR="00000000" w:rsidRDefault="00A821ED">
      <w:r>
        <w:rPr>
          <w:rFonts w:hint="eastAsia"/>
        </w:rPr>
        <w:tab/>
      </w:r>
      <w:r>
        <w:t>2.10</w:t>
      </w:r>
      <w:r>
        <w:rPr>
          <w:rFonts w:hint="eastAsia"/>
        </w:rPr>
        <w:t xml:space="preserve">  </w:t>
      </w:r>
      <w:r>
        <w:rPr>
          <w:rFonts w:hint="eastAsia"/>
        </w:rPr>
        <w:t>尽管提交人认为，他们无法想象产业经理会打开大厅的碗碟橱柜找到股票，但法院仍然认为提交人未能向他查询股票的下落，即未能尽到他们的照料责任，因为该产业经理在家族离开以后继续经管</w:t>
      </w:r>
      <w:r>
        <w:t>Aich</w:t>
      </w:r>
      <w:r>
        <w:rPr>
          <w:rFonts w:hint="eastAsia"/>
        </w:rPr>
        <w:t>古堡，他亲眼看到上述财产于</w:t>
      </w:r>
      <w:r>
        <w:rPr>
          <w:rFonts w:hint="eastAsia"/>
        </w:rPr>
        <w:t>1945</w:t>
      </w:r>
      <w:r>
        <w:rPr>
          <w:rFonts w:hint="eastAsia"/>
        </w:rPr>
        <w:t>年被捷克斯洛伐克当局没收，他于</w:t>
      </w:r>
      <w:r>
        <w:rPr>
          <w:rFonts w:hint="eastAsia"/>
        </w:rPr>
        <w:t>1962</w:t>
      </w:r>
      <w:r>
        <w:rPr>
          <w:rFonts w:hint="eastAsia"/>
        </w:rPr>
        <w:t>年交给提交人的没收记录中并没有提到股票。所以，上诉法院赞同地区法院的结论，认为提交人没有表明在</w:t>
      </w:r>
      <w:r>
        <w:rPr>
          <w:rFonts w:hint="eastAsia"/>
        </w:rPr>
        <w:t>1965</w:t>
      </w:r>
      <w:r>
        <w:rPr>
          <w:rFonts w:hint="eastAsia"/>
        </w:rPr>
        <w:t>年</w:t>
      </w:r>
      <w:r>
        <w:rPr>
          <w:rFonts w:hint="eastAsia"/>
        </w:rPr>
        <w:t>10</w:t>
      </w:r>
      <w:r>
        <w:rPr>
          <w:rFonts w:hint="eastAsia"/>
        </w:rPr>
        <w:t>月访问</w:t>
      </w:r>
      <w:r>
        <w:t>Aich</w:t>
      </w:r>
      <w:r>
        <w:rPr>
          <w:rFonts w:hint="eastAsia"/>
        </w:rPr>
        <w:t>古堡以前已经在合理的范围内尽力查找认领股票所需要的证据。法院认为提交人未能在</w:t>
      </w:r>
      <w:r>
        <w:rPr>
          <w:rFonts w:hint="eastAsia"/>
        </w:rPr>
        <w:t>1964</w:t>
      </w:r>
      <w:r>
        <w:rPr>
          <w:rFonts w:hint="eastAsia"/>
        </w:rPr>
        <w:t>年</w:t>
      </w:r>
      <w:r>
        <w:rPr>
          <w:rFonts w:hint="eastAsia"/>
        </w:rPr>
        <w:t>12</w:t>
      </w:r>
      <w:r>
        <w:rPr>
          <w:rFonts w:hint="eastAsia"/>
        </w:rPr>
        <w:t>月</w:t>
      </w:r>
      <w:r>
        <w:rPr>
          <w:rFonts w:hint="eastAsia"/>
        </w:rPr>
        <w:t>31</w:t>
      </w:r>
      <w:r>
        <w:rPr>
          <w:rFonts w:hint="eastAsia"/>
        </w:rPr>
        <w:t>日截止日期以前要求认领股票责无旁贷，因而拒绝了提交人的赔偿要求，法院没有审理股票所有权问题。</w:t>
      </w:r>
    </w:p>
    <w:p w:rsidR="00000000" w:rsidRDefault="00A821ED">
      <w:r>
        <w:rPr>
          <w:rFonts w:hint="eastAsia"/>
        </w:rPr>
        <w:tab/>
      </w:r>
      <w:r>
        <w:t>2.11</w:t>
      </w:r>
      <w:r>
        <w:rPr>
          <w:rFonts w:hint="eastAsia"/>
        </w:rPr>
        <w:t xml:space="preserve">  2001</w:t>
      </w:r>
      <w:r>
        <w:rPr>
          <w:rFonts w:hint="eastAsia"/>
        </w:rPr>
        <w:t>年</w:t>
      </w:r>
      <w:r>
        <w:rPr>
          <w:rFonts w:hint="eastAsia"/>
        </w:rPr>
        <w:t>9</w:t>
      </w:r>
      <w:r>
        <w:rPr>
          <w:rFonts w:hint="eastAsia"/>
        </w:rPr>
        <w:t>月</w:t>
      </w:r>
      <w:r>
        <w:t>13</w:t>
      </w:r>
      <w:r>
        <w:rPr>
          <w:rFonts w:hint="eastAsia"/>
        </w:rPr>
        <w:t>日，联邦宪法法院驳回了提交人的宪法申诉，认定下级法院的判决没有违反禁止任意行为的宪法规定；至于是否可能违反《欧洲公约》第</w:t>
      </w:r>
      <w:r>
        <w:rPr>
          <w:rFonts w:hint="eastAsia"/>
        </w:rPr>
        <w:t>6</w:t>
      </w:r>
      <w:r>
        <w:rPr>
          <w:rFonts w:hint="eastAsia"/>
        </w:rPr>
        <w:t>条的，属于民事性质的非诉讼辩护程序，也</w:t>
      </w:r>
      <w:r>
        <w:rPr>
          <w:rFonts w:hint="eastAsia"/>
        </w:rPr>
        <w:t>(</w:t>
      </w:r>
      <w:r>
        <w:rPr>
          <w:rFonts w:hint="eastAsia"/>
        </w:rPr>
        <w:t>该条规定需要进行口头听证</w:t>
      </w:r>
      <w:r>
        <w:rPr>
          <w:rFonts w:hint="eastAsia"/>
        </w:rPr>
        <w:t>)</w:t>
      </w:r>
      <w:r>
        <w:rPr>
          <w:rFonts w:hint="eastAsia"/>
        </w:rPr>
        <w:t>因而同时构成违反《德国基本法》的行为的问题，与本案无关，因为提交人没有表示将在口头听证中提出有可能据以改变下级法院判决的进一步证据。</w:t>
      </w:r>
    </w:p>
    <w:p w:rsidR="00000000" w:rsidRDefault="00A821ED">
      <w:pPr>
        <w:spacing w:after="240"/>
      </w:pPr>
      <w:r>
        <w:rPr>
          <w:rFonts w:hint="eastAsia"/>
          <w:color w:val="000000"/>
        </w:rPr>
        <w:tab/>
      </w:r>
      <w:r>
        <w:rPr>
          <w:color w:val="000000"/>
        </w:rPr>
        <w:t>2.12</w:t>
      </w:r>
      <w:r>
        <w:rPr>
          <w:rFonts w:hint="eastAsia"/>
          <w:color w:val="000000"/>
        </w:rPr>
        <w:t xml:space="preserve">  1999</w:t>
      </w:r>
      <w:r>
        <w:rPr>
          <w:rFonts w:hint="eastAsia"/>
          <w:color w:val="000000"/>
        </w:rPr>
        <w:t>年</w:t>
      </w:r>
      <w:r>
        <w:rPr>
          <w:rFonts w:hint="eastAsia"/>
          <w:color w:val="000000"/>
        </w:rPr>
        <w:t>2</w:t>
      </w:r>
      <w:r>
        <w:rPr>
          <w:rFonts w:hint="eastAsia"/>
          <w:color w:val="000000"/>
        </w:rPr>
        <w:t>月</w:t>
      </w:r>
      <w:r>
        <w:rPr>
          <w:color w:val="000000"/>
        </w:rPr>
        <w:t>1</w:t>
      </w:r>
      <w:r>
        <w:rPr>
          <w:rFonts w:hint="eastAsia"/>
          <w:color w:val="000000"/>
        </w:rPr>
        <w:t>日，</w:t>
      </w:r>
      <w:r>
        <w:rPr>
          <w:rFonts w:hint="eastAsia"/>
        </w:rPr>
        <w:t>提交人向欧洲人权法院提出</w:t>
      </w:r>
      <w:r>
        <w:rPr>
          <w:rFonts w:hint="eastAsia"/>
        </w:rPr>
        <w:t>申请，指称关于</w:t>
      </w:r>
      <w:r>
        <w:rPr>
          <w:rFonts w:hint="eastAsia"/>
          <w:snapToGrid/>
          <w:spacing w:val="0"/>
          <w:szCs w:val="24"/>
        </w:rPr>
        <w:t>德累斯登</w:t>
      </w:r>
      <w:r>
        <w:rPr>
          <w:rFonts w:hint="eastAsia"/>
        </w:rPr>
        <w:t>银行、</w:t>
      </w:r>
      <w:r>
        <w:t xml:space="preserve">Daimler Benz </w:t>
      </w:r>
      <w:r>
        <w:rPr>
          <w:rFonts w:hint="eastAsia"/>
        </w:rPr>
        <w:t>和</w:t>
      </w:r>
      <w:r>
        <w:t>IG Farben</w:t>
      </w:r>
      <w:r>
        <w:rPr>
          <w:rFonts w:hint="eastAsia"/>
        </w:rPr>
        <w:t>股票赔偿诉讼的时间违反《欧洲公约》第</w:t>
      </w:r>
      <w:r>
        <w:rPr>
          <w:rFonts w:hint="eastAsia"/>
        </w:rPr>
        <w:t>6</w:t>
      </w:r>
      <w:r>
        <w:rPr>
          <w:rFonts w:hint="eastAsia"/>
        </w:rPr>
        <w:t>条，拒绝赔偿这些股票违反</w:t>
      </w:r>
      <w:r>
        <w:t xml:space="preserve"> (</w:t>
      </w:r>
      <w:r>
        <w:rPr>
          <w:rFonts w:hint="eastAsia"/>
        </w:rPr>
        <w:t>《欧洲公约第一号议定书》第</w:t>
      </w:r>
      <w:r>
        <w:rPr>
          <w:rFonts w:hint="eastAsia"/>
        </w:rPr>
        <w:t>1</w:t>
      </w:r>
      <w:r>
        <w:rPr>
          <w:rFonts w:hint="eastAsia"/>
        </w:rPr>
        <w:t>条规定的</w:t>
      </w:r>
      <w:r>
        <w:t>)</w:t>
      </w:r>
      <w:r>
        <w:rPr>
          <w:rFonts w:hint="eastAsia"/>
        </w:rPr>
        <w:t>提交人的财产权。</w:t>
      </w:r>
      <w:r>
        <w:rPr>
          <w:rFonts w:hint="eastAsia"/>
        </w:rPr>
        <w:t>2002</w:t>
      </w:r>
      <w:r>
        <w:rPr>
          <w:rFonts w:hint="eastAsia"/>
        </w:rPr>
        <w:t>年</w:t>
      </w:r>
      <w:r>
        <w:rPr>
          <w:rFonts w:hint="eastAsia"/>
        </w:rPr>
        <w:t>1</w:t>
      </w:r>
      <w:r>
        <w:rPr>
          <w:rFonts w:hint="eastAsia"/>
        </w:rPr>
        <w:t>月</w:t>
      </w:r>
      <w:r>
        <w:t>22</w:t>
      </w:r>
      <w:r>
        <w:rPr>
          <w:rFonts w:hint="eastAsia"/>
        </w:rPr>
        <w:t>日，法院以没有用尽国内补救办法为理由，驳回了提交人关于</w:t>
      </w:r>
      <w:r>
        <w:t xml:space="preserve">IG Farben </w:t>
      </w:r>
      <w:r>
        <w:rPr>
          <w:rFonts w:hint="eastAsia"/>
        </w:rPr>
        <w:t>和德累斯登银行股票诉讼的要求。对于</w:t>
      </w:r>
      <w:r>
        <w:t>Daimler Benz</w:t>
      </w:r>
      <w:r>
        <w:rPr>
          <w:rFonts w:hint="eastAsia"/>
        </w:rPr>
        <w:t>的股票，法院驳回了提交人关于诉讼时间明显缺乏事实根据的申诉，并且宣布，就公约第一号议定书第</w:t>
      </w:r>
      <w:r>
        <w:rPr>
          <w:rFonts w:hint="eastAsia"/>
        </w:rPr>
        <w:t>1</w:t>
      </w:r>
      <w:r>
        <w:rPr>
          <w:rFonts w:hint="eastAsia"/>
        </w:rPr>
        <w:t>条而论，就事而论，申请不予受理，因为</w:t>
      </w:r>
      <w:r>
        <w:rPr>
          <w:rFonts w:hint="eastAsia"/>
          <w:color w:val="000000"/>
        </w:rPr>
        <w:t>德国法院认定，提交人没有充分确定他们</w:t>
      </w:r>
      <w:r>
        <w:rPr>
          <w:rFonts w:hint="eastAsia"/>
        </w:rPr>
        <w:t>对股</w:t>
      </w:r>
      <w:r>
        <w:rPr>
          <w:rFonts w:hint="eastAsia"/>
        </w:rPr>
        <w:t>票的财产权，既不是任意行为，也不是违反有关国内法相关规定的行为。</w:t>
      </w:r>
    </w:p>
    <w:p w:rsidR="00000000" w:rsidRDefault="00A821ED">
      <w:pPr>
        <w:pStyle w:val="Heading4"/>
      </w:pPr>
      <w:r>
        <w:rPr>
          <w:rFonts w:hint="eastAsia"/>
        </w:rPr>
        <w:t>申</w:t>
      </w:r>
      <w:r>
        <w:rPr>
          <w:rFonts w:hint="eastAsia"/>
        </w:rPr>
        <w:t xml:space="preserve">  </w:t>
      </w:r>
      <w:r>
        <w:rPr>
          <w:rFonts w:hint="eastAsia"/>
        </w:rPr>
        <w:t>诉</w:t>
      </w:r>
    </w:p>
    <w:p w:rsidR="00000000" w:rsidRDefault="00A821ED">
      <w:r>
        <w:rPr>
          <w:rFonts w:hint="eastAsia"/>
        </w:rPr>
        <w:tab/>
      </w:r>
      <w:r>
        <w:t>3.1</w:t>
      </w:r>
      <w:r>
        <w:rPr>
          <w:rFonts w:hint="eastAsia"/>
        </w:rPr>
        <w:t xml:space="preserve">  </w:t>
      </w:r>
      <w:r>
        <w:rPr>
          <w:rFonts w:hint="eastAsia"/>
        </w:rPr>
        <w:t>提交人将其来文所涉及的范围只限于同</w:t>
      </w:r>
      <w:r>
        <w:t>IG Farben</w:t>
      </w:r>
      <w:r>
        <w:rPr>
          <w:rFonts w:hint="eastAsia"/>
        </w:rPr>
        <w:t>股票有关的诉讼，指称依《公约》第十四条第</w:t>
      </w:r>
      <w:r>
        <w:rPr>
          <w:rFonts w:hint="eastAsia"/>
        </w:rPr>
        <w:t>1</w:t>
      </w:r>
      <w:r>
        <w:rPr>
          <w:rFonts w:hint="eastAsia"/>
        </w:rPr>
        <w:t>款，由无偏倚法庭审判权以及依《公约》第二十六条连同第十四条第</w:t>
      </w:r>
      <w:r>
        <w:rPr>
          <w:rFonts w:hint="eastAsia"/>
        </w:rPr>
        <w:t>1</w:t>
      </w:r>
      <w:r>
        <w:rPr>
          <w:rFonts w:hint="eastAsia"/>
        </w:rPr>
        <w:t>款理解所应有的平等和不受歧视的权利受到侵犯，认为德国法院任意拒绝了他们的赔偿要求，对他们的案件采用了比以往的赔偿要求更加严格的证据标准，涉及被没收的犹太人财产的那些要求往往得到赔偿。这种歧视性的待遇可能同法院打算在经济状况拮据时保护德国国库有关。</w:t>
      </w:r>
    </w:p>
    <w:p w:rsidR="00000000" w:rsidRDefault="00A821ED">
      <w:r>
        <w:rPr>
          <w:rFonts w:hint="eastAsia"/>
        </w:rPr>
        <w:tab/>
      </w:r>
      <w:r>
        <w:t>3.2</w:t>
      </w:r>
      <w:r>
        <w:rPr>
          <w:rFonts w:hint="eastAsia"/>
        </w:rPr>
        <w:t xml:space="preserve">  </w:t>
      </w:r>
      <w:r>
        <w:rPr>
          <w:rFonts w:hint="eastAsia"/>
        </w:rPr>
        <w:t>提交人认</w:t>
      </w:r>
      <w:r>
        <w:rPr>
          <w:rFonts w:hint="eastAsia"/>
        </w:rPr>
        <w:t>为，他们已经尽力为赔偿提出证据，但是先是前捷克斯洛伐克当局拒不给与资料，当他们终于取得证实股票所有权的证据时，德国法院却以他们没有及时提出索赔和未能咨询他们家族从前的产业经理为由，拒不给与赔偿。</w:t>
      </w:r>
    </w:p>
    <w:p w:rsidR="00000000" w:rsidRDefault="00A821ED">
      <w:pPr>
        <w:spacing w:after="240"/>
        <w:rPr>
          <w:color w:val="000000"/>
        </w:rPr>
      </w:pPr>
      <w:r>
        <w:rPr>
          <w:rFonts w:hint="eastAsia"/>
          <w:color w:val="000000"/>
        </w:rPr>
        <w:tab/>
      </w:r>
      <w:r>
        <w:rPr>
          <w:color w:val="000000"/>
        </w:rPr>
        <w:t>3.3</w:t>
      </w:r>
      <w:r>
        <w:rPr>
          <w:rFonts w:hint="eastAsia"/>
          <w:color w:val="000000"/>
        </w:rPr>
        <w:t xml:space="preserve">  </w:t>
      </w:r>
      <w:r>
        <w:rPr>
          <w:rFonts w:hint="eastAsia"/>
          <w:color w:val="000000"/>
        </w:rPr>
        <w:t>提交人认为，他们已经用尽国内补救办法，而且同一事项没有由另一个国际调查或调解程序审查。关于德国对《公约》第五条第</w:t>
      </w:r>
      <w:r>
        <w:rPr>
          <w:rFonts w:hint="eastAsia"/>
          <w:color w:val="000000"/>
        </w:rPr>
        <w:t>2</w:t>
      </w:r>
      <w:r>
        <w:rPr>
          <w:rFonts w:hint="eastAsia"/>
          <w:color w:val="000000"/>
        </w:rPr>
        <w:t>款</w:t>
      </w:r>
      <w:r>
        <w:rPr>
          <w:color w:val="000000"/>
        </w:rPr>
        <w:t>(</w:t>
      </w:r>
      <w:r>
        <w:rPr>
          <w:rFonts w:hint="eastAsia"/>
          <w:color w:val="000000"/>
        </w:rPr>
        <w:t>子</w:t>
      </w:r>
      <w:r>
        <w:rPr>
          <w:color w:val="000000"/>
        </w:rPr>
        <w:t>)</w:t>
      </w:r>
      <w:r>
        <w:rPr>
          <w:rFonts w:hint="eastAsia"/>
          <w:color w:val="000000"/>
        </w:rPr>
        <w:t>项作出的保留，他们认为，他们向欧洲法院提出的申请并不涉及同样的实质权利，因为该申请涉及他们的财产权，就此而论，并不受到《公约》的保护，而且申请涉及诉讼的时间，而不涉及他们获得平等待遇</w:t>
      </w:r>
      <w:r>
        <w:rPr>
          <w:rFonts w:hint="eastAsia"/>
          <w:color w:val="000000"/>
        </w:rPr>
        <w:t>和不受歧视的权利。此外，他们对</w:t>
      </w:r>
      <w:r>
        <w:rPr>
          <w:color w:val="000000"/>
        </w:rPr>
        <w:t>IG Farben</w:t>
      </w:r>
      <w:r>
        <w:rPr>
          <w:rFonts w:hint="eastAsia"/>
          <w:color w:val="000000"/>
        </w:rPr>
        <w:t>股票的索赔根本未在欧洲法院审理。</w:t>
      </w:r>
    </w:p>
    <w:p w:rsidR="00000000" w:rsidRDefault="00A821ED">
      <w:pPr>
        <w:pStyle w:val="Heading4"/>
      </w:pPr>
      <w:r>
        <w:rPr>
          <w:rFonts w:hint="eastAsia"/>
        </w:rPr>
        <w:t>缔约国关于可否受理的意见</w:t>
      </w:r>
    </w:p>
    <w:p w:rsidR="00000000" w:rsidRDefault="00A821ED">
      <w:r>
        <w:rPr>
          <w:rFonts w:hint="eastAsia"/>
        </w:rPr>
        <w:tab/>
      </w:r>
      <w:r>
        <w:t>4.1</w:t>
      </w:r>
      <w:r>
        <w:rPr>
          <w:rFonts w:hint="eastAsia"/>
        </w:rPr>
        <w:t xml:space="preserve">  2003</w:t>
      </w:r>
      <w:r>
        <w:rPr>
          <w:rFonts w:hint="eastAsia"/>
        </w:rPr>
        <w:t>年</w:t>
      </w:r>
      <w:r>
        <w:rPr>
          <w:rFonts w:hint="eastAsia"/>
        </w:rPr>
        <w:t>8</w:t>
      </w:r>
      <w:r>
        <w:rPr>
          <w:rFonts w:hint="eastAsia"/>
        </w:rPr>
        <w:t>月</w:t>
      </w:r>
      <w:r>
        <w:t>12</w:t>
      </w:r>
      <w:r>
        <w:rPr>
          <w:rFonts w:hint="eastAsia"/>
        </w:rPr>
        <w:t>日，缔约国对可否受理来文提出异议，认为只要作为以第二十六条为依据的一个孤立的论点与德国作出的保留相抵触，提交人的要求就是未经证实的，就事而言与《公约》条款不符，而且只要提交人未能在联邦宪法法院提出“在根据与其他求偿人相比不平等的待遇方面禁止任意作为”，就会由于没有用尽国内补救办法而不可受理。</w:t>
      </w:r>
    </w:p>
    <w:p w:rsidR="00000000" w:rsidRDefault="00A821ED">
      <w:pPr>
        <w:tabs>
          <w:tab w:val="left" w:pos="567"/>
        </w:tabs>
        <w:spacing w:after="240"/>
        <w:ind w:firstLine="510"/>
      </w:pPr>
      <w:r>
        <w:t>4.2</w:t>
      </w:r>
      <w:r>
        <w:rPr>
          <w:rFonts w:hint="eastAsia"/>
        </w:rPr>
        <w:t xml:space="preserve">  </w:t>
      </w:r>
      <w:r>
        <w:rPr>
          <w:rFonts w:hint="eastAsia"/>
        </w:rPr>
        <w:t>缔约国认为，就《任择议定书》第二条来说，提交人没有能够证实他们在法院面</w:t>
      </w:r>
      <w:r>
        <w:rPr>
          <w:rFonts w:hint="eastAsia"/>
        </w:rPr>
        <w:t>前平等的权利受到侵犯，尤其没有提到同哪些群体比较、或根据哪些标准德国法院对他们采用了所谓更加苛刻的证据标准而施加歧视。无论哪些未经指明的求偿人就其失掉的证券获得了赔偿、或者哪些被没收了财产的犹太人得以物归原主，都不能视为可以比较的恰当群体，因为提交人没有指明所谓实行差别待遇的标准，还因为犹太人就战争引起的损失要求赔偿的案件涉及不同的法律一种完全不同的情况。</w:t>
      </w:r>
    </w:p>
    <w:p w:rsidR="00000000" w:rsidRDefault="00A821ED">
      <w:pPr>
        <w:pStyle w:val="Heading4"/>
      </w:pPr>
      <w:r>
        <w:rPr>
          <w:rFonts w:hint="eastAsia"/>
        </w:rPr>
        <w:t>提交人的评论</w:t>
      </w:r>
    </w:p>
    <w:p w:rsidR="00000000" w:rsidRDefault="00A821ED">
      <w:r>
        <w:rPr>
          <w:rFonts w:hint="eastAsia"/>
        </w:rPr>
        <w:tab/>
      </w:r>
      <w:r>
        <w:t>5.1</w:t>
      </w:r>
      <w:r>
        <w:rPr>
          <w:rFonts w:hint="eastAsia"/>
        </w:rPr>
        <w:t xml:space="preserve">  </w:t>
      </w:r>
      <w:r>
        <w:rPr>
          <w:rFonts w:hint="eastAsia"/>
        </w:rPr>
        <w:t>提交人在</w:t>
      </w:r>
      <w:r>
        <w:rPr>
          <w:rFonts w:hint="eastAsia"/>
        </w:rPr>
        <w:t>2003</w:t>
      </w:r>
      <w:r>
        <w:rPr>
          <w:rFonts w:hint="eastAsia"/>
        </w:rPr>
        <w:t>年</w:t>
      </w:r>
      <w:r>
        <w:rPr>
          <w:rFonts w:hint="eastAsia"/>
        </w:rPr>
        <w:t>11</w:t>
      </w:r>
      <w:r>
        <w:rPr>
          <w:rFonts w:hint="eastAsia"/>
        </w:rPr>
        <w:t>月</w:t>
      </w:r>
      <w:r>
        <w:rPr>
          <w:rFonts w:hint="eastAsia"/>
        </w:rPr>
        <w:t>4</w:t>
      </w:r>
      <w:r>
        <w:rPr>
          <w:rFonts w:hint="eastAsia"/>
        </w:rPr>
        <w:t>日提交的一份来文中指出，德国作出的保留与他们的诉求无关，因为委员会面前的问题是拒绝在一件诉讼程序中给</w:t>
      </w:r>
      <w:r>
        <w:rPr>
          <w:rFonts w:hint="eastAsia"/>
        </w:rPr>
        <w:t>予平等待遇的问题；因此他们的申诉是以第二十六条连同第十四条第</w:t>
      </w:r>
      <w:r>
        <w:rPr>
          <w:rFonts w:hint="eastAsia"/>
        </w:rPr>
        <w:t>1</w:t>
      </w:r>
      <w:r>
        <w:rPr>
          <w:rFonts w:hint="eastAsia"/>
        </w:rPr>
        <w:t>款一并理解，而不仅只是以第二十六条为依据的。如果认为德国作出的保留适用于他们的申诉，提交人则请求委员会审查一下该项保留是否符合《任择议定书》的目标和宗旨。</w:t>
      </w:r>
    </w:p>
    <w:p w:rsidR="00000000" w:rsidRDefault="00A821ED">
      <w:r>
        <w:rPr>
          <w:rFonts w:hint="eastAsia"/>
        </w:rPr>
        <w:tab/>
      </w:r>
      <w:r>
        <w:t>5.2</w:t>
      </w:r>
      <w:r>
        <w:rPr>
          <w:rFonts w:hint="eastAsia"/>
        </w:rPr>
        <w:t xml:space="preserve">  </w:t>
      </w:r>
      <w:r>
        <w:rPr>
          <w:rFonts w:hint="eastAsia"/>
        </w:rPr>
        <w:t>提交人认为，就可否受理问题而言，他们充分证实了赔偿的理由，从而根据委员会的判例举证责任发生逆转。因此，缔约国应该指明它希望获得哪些更多的资料，并且说明为什么其他索赔人的所有权能够获得承认，而提交人却被要求提供直到</w:t>
      </w:r>
      <w:r>
        <w:rPr>
          <w:rFonts w:hint="eastAsia"/>
        </w:rPr>
        <w:t>1990</w:t>
      </w:r>
      <w:r>
        <w:rPr>
          <w:rFonts w:hint="eastAsia"/>
        </w:rPr>
        <w:t>年代才得以取得的确凿证据。</w:t>
      </w:r>
    </w:p>
    <w:p w:rsidR="00000000" w:rsidRDefault="00A821ED">
      <w:r>
        <w:rPr>
          <w:rFonts w:hint="eastAsia"/>
        </w:rPr>
        <w:tab/>
      </w:r>
      <w:r>
        <w:t>5.3</w:t>
      </w:r>
      <w:r>
        <w:rPr>
          <w:rFonts w:hint="eastAsia"/>
        </w:rPr>
        <w:t xml:space="preserve">  </w:t>
      </w:r>
      <w:r>
        <w:rPr>
          <w:rFonts w:hint="eastAsia"/>
        </w:rPr>
        <w:t>提交人重申，他们的索赔</w:t>
      </w:r>
      <w:r>
        <w:rPr>
          <w:rFonts w:hint="eastAsia"/>
        </w:rPr>
        <w:t>一经提出，德国法院就基于完全不同的理由加以拒绝，即提交人应该设法从不一定知道股票情况、也不曾将股票列入</w:t>
      </w:r>
      <w:r>
        <w:t>Aich</w:t>
      </w:r>
      <w:r>
        <w:rPr>
          <w:rFonts w:hint="eastAsia"/>
        </w:rPr>
        <w:t>古堡库存清单的人取得宣誓证词。缔约国不应该在产业经理逝世以后改口提出这个问题。此外，缔约国本身本来应该协助提交人从捷克斯洛伐克当局取得必要的资料。</w:t>
      </w:r>
    </w:p>
    <w:p w:rsidR="00000000" w:rsidRDefault="00A821ED">
      <w:r>
        <w:rPr>
          <w:rFonts w:hint="eastAsia"/>
        </w:rPr>
        <w:tab/>
      </w:r>
      <w:r>
        <w:t>5.4</w:t>
      </w:r>
      <w:r>
        <w:rPr>
          <w:rFonts w:hint="eastAsia"/>
        </w:rPr>
        <w:t xml:space="preserve">  </w:t>
      </w:r>
      <w:r>
        <w:rPr>
          <w:rFonts w:hint="eastAsia"/>
        </w:rPr>
        <w:t>最后，提交人认为，在他们几十年来尽力争取得在德国法院提出诉讼的权利以后，仍然要求他们用尽更多的国内补救办法是不合理的。</w:t>
      </w:r>
      <w:r>
        <w:t xml:space="preserve"> </w:t>
      </w:r>
    </w:p>
    <w:p w:rsidR="00000000" w:rsidRDefault="00A821ED">
      <w:pPr>
        <w:rPr>
          <w:color w:val="000000"/>
        </w:rPr>
      </w:pPr>
      <w:r>
        <w:rPr>
          <w:rFonts w:hint="eastAsia"/>
        </w:rPr>
        <w:tab/>
      </w:r>
      <w:r>
        <w:t>6.1</w:t>
      </w:r>
      <w:r>
        <w:rPr>
          <w:rFonts w:hint="eastAsia"/>
        </w:rPr>
        <w:t xml:space="preserve">  2004</w:t>
      </w:r>
      <w:r>
        <w:rPr>
          <w:rFonts w:hint="eastAsia"/>
        </w:rPr>
        <w:t>年</w:t>
      </w:r>
      <w:r>
        <w:rPr>
          <w:rFonts w:hint="eastAsia"/>
        </w:rPr>
        <w:t>9</w:t>
      </w:r>
      <w:r>
        <w:rPr>
          <w:rFonts w:hint="eastAsia"/>
        </w:rPr>
        <w:t>月</w:t>
      </w:r>
      <w:r>
        <w:t>29</w:t>
      </w:r>
      <w:r>
        <w:rPr>
          <w:rFonts w:hint="eastAsia"/>
        </w:rPr>
        <w:t>日，律师转交了进一步的意见，认为犹太人和其他基于种族原因受到迫害的人所提出的索赔要求都可以</w:t>
      </w:r>
      <w:r>
        <w:rPr>
          <w:rFonts w:hint="eastAsia"/>
        </w:rPr>
        <w:t>根据《纳粹不正义行为后果赔偿法》</w:t>
      </w:r>
      <w:r>
        <w:rPr>
          <w:rFonts w:hint="eastAsia"/>
        </w:rPr>
        <w:t>(</w:t>
      </w:r>
      <w:r>
        <w:rPr>
          <w:rFonts w:hint="eastAsia"/>
        </w:rPr>
        <w:t>联邦赔偿法</w:t>
      </w:r>
      <w:r>
        <w:rPr>
          <w:rFonts w:hint="eastAsia"/>
        </w:rPr>
        <w:t>)</w:t>
      </w:r>
      <w:r>
        <w:rPr>
          <w:rFonts w:hint="eastAsia"/>
        </w:rPr>
        <w:t>进行评鉴，而提交人却被要求说明股票的票面价值。当这项资料终于可以从捷克当局取得以后，却以提交人本应可以更早地从以前的产业经理处获得同样的资料为借口拒绝提交人的索赔。由于《赔偿法》没有规定提交人必须同每一位可能的证人联系，提交人认为，同犹太人和其他基于种族原因遭受迫害的人相比较，提交人遭受歧视。</w:t>
      </w:r>
    </w:p>
    <w:p w:rsidR="00000000" w:rsidRDefault="00A821ED">
      <w:pPr>
        <w:tabs>
          <w:tab w:val="left" w:pos="567"/>
        </w:tabs>
        <w:spacing w:after="240"/>
        <w:ind w:firstLine="510"/>
      </w:pPr>
      <w:r>
        <w:rPr>
          <w:color w:val="000000"/>
        </w:rPr>
        <w:t>6.2</w:t>
      </w:r>
      <w:r>
        <w:rPr>
          <w:rFonts w:hint="eastAsia"/>
          <w:color w:val="000000"/>
        </w:rPr>
        <w:t xml:space="preserve">  </w:t>
      </w:r>
      <w:r>
        <w:rPr>
          <w:rFonts w:hint="eastAsia"/>
          <w:color w:val="000000"/>
        </w:rPr>
        <w:t>为了支持索赔，提交人提交了柏林区税务局于</w:t>
      </w:r>
      <w:r>
        <w:rPr>
          <w:rFonts w:hint="eastAsia"/>
          <w:color w:val="000000"/>
        </w:rPr>
        <w:t>2002</w:t>
      </w:r>
      <w:r>
        <w:rPr>
          <w:rFonts w:hint="eastAsia"/>
          <w:color w:val="000000"/>
        </w:rPr>
        <w:t>年</w:t>
      </w:r>
      <w:r>
        <w:rPr>
          <w:rFonts w:hint="eastAsia"/>
          <w:color w:val="000000"/>
        </w:rPr>
        <w:t>6</w:t>
      </w:r>
      <w:r>
        <w:rPr>
          <w:rFonts w:hint="eastAsia"/>
          <w:color w:val="000000"/>
        </w:rPr>
        <w:t>月</w:t>
      </w:r>
      <w:r>
        <w:rPr>
          <w:rFonts w:hint="eastAsia"/>
          <w:color w:val="000000"/>
        </w:rPr>
        <w:t>12</w:t>
      </w:r>
      <w:r>
        <w:rPr>
          <w:rFonts w:hint="eastAsia"/>
          <w:color w:val="000000"/>
        </w:rPr>
        <w:t>日作出的一项决定，允许向据称于</w:t>
      </w:r>
      <w:r>
        <w:rPr>
          <w:rFonts w:hint="eastAsia"/>
          <w:color w:val="000000"/>
        </w:rPr>
        <w:t>1944</w:t>
      </w:r>
      <w:r>
        <w:rPr>
          <w:rFonts w:hint="eastAsia"/>
          <w:color w:val="000000"/>
        </w:rPr>
        <w:t>年被没收了房地产的犹太人受害者的共同继承人提供一笔数额相当大的赔</w:t>
      </w:r>
      <w:r>
        <w:rPr>
          <w:rFonts w:hint="eastAsia"/>
          <w:color w:val="000000"/>
        </w:rPr>
        <w:t>偿。这笔赔偿是在对要求赔偿的房地产价值缺乏精确资料的情况下作出估计的。</w:t>
      </w:r>
    </w:p>
    <w:p w:rsidR="00000000" w:rsidRDefault="00A821ED">
      <w:pPr>
        <w:pStyle w:val="Heading4"/>
        <w:rPr>
          <w:rFonts w:hint="eastAsia"/>
        </w:rPr>
      </w:pPr>
      <w:r>
        <w:rPr>
          <w:rFonts w:hint="eastAsia"/>
        </w:rPr>
        <w:t>委员会对提出的问题和诉讼事由的审议情况</w:t>
      </w:r>
    </w:p>
    <w:p w:rsidR="00000000" w:rsidRDefault="00A821ED">
      <w:r>
        <w:rPr>
          <w:rFonts w:hint="eastAsia"/>
        </w:rPr>
        <w:tab/>
      </w:r>
      <w:r>
        <w:t>7.1</w:t>
      </w:r>
      <w:r>
        <w:rPr>
          <w:rFonts w:hint="eastAsia"/>
        </w:rPr>
        <w:t xml:space="preserve">  </w:t>
      </w:r>
      <w:r>
        <w:rPr>
          <w:rFonts w:hint="eastAsia"/>
        </w:rPr>
        <w:t>在审议来文所载的任何要求之前，人权事务委员会必须根据其议事规则第</w:t>
      </w:r>
      <w:r>
        <w:rPr>
          <w:rFonts w:hint="eastAsia"/>
        </w:rPr>
        <w:t>87</w:t>
      </w:r>
      <w:r>
        <w:rPr>
          <w:rFonts w:hint="eastAsia"/>
        </w:rPr>
        <w:t>条，决定该来文是否符合《公约任择议定书》规定的受理条件。</w:t>
      </w:r>
    </w:p>
    <w:p w:rsidR="00000000" w:rsidRDefault="00A821ED">
      <w:pPr>
        <w:ind w:firstLine="510"/>
      </w:pPr>
      <w:r>
        <w:t>7.2</w:t>
      </w:r>
      <w:r>
        <w:rPr>
          <w:rFonts w:hint="eastAsia"/>
        </w:rPr>
        <w:t xml:space="preserve">  </w:t>
      </w:r>
      <w:r>
        <w:rPr>
          <w:rFonts w:hint="eastAsia"/>
        </w:rPr>
        <w:t>提交人声称，德国法院歧视他们，对他们的案件采用了比以往其他索赔案件、尤其是涉及被没收的犹太人财产的索赔案件更加苛刻的证据标准，在这方面，委员会指出，提交人没有在</w:t>
      </w:r>
      <w:r>
        <w:rPr>
          <w:rFonts w:hint="eastAsia"/>
        </w:rPr>
        <w:t>2000</w:t>
      </w:r>
      <w:r>
        <w:rPr>
          <w:rFonts w:hint="eastAsia"/>
        </w:rPr>
        <w:t>年</w:t>
      </w:r>
      <w:r>
        <w:rPr>
          <w:rFonts w:hint="eastAsia"/>
        </w:rPr>
        <w:t>11</w:t>
      </w:r>
      <w:r>
        <w:rPr>
          <w:rFonts w:hint="eastAsia"/>
        </w:rPr>
        <w:t>月</w:t>
      </w:r>
      <w:r>
        <w:rPr>
          <w:rFonts w:hint="eastAsia"/>
        </w:rPr>
        <w:t>13</w:t>
      </w:r>
      <w:r>
        <w:rPr>
          <w:rFonts w:hint="eastAsia"/>
        </w:rPr>
        <w:t>日提出的宪法申诉中提到这个问题。委员会回顾，除了普通司法和行政上诉之外，</w:t>
      </w:r>
      <w:r>
        <w:rPr>
          <w:rFonts w:hint="eastAsia"/>
        </w:rPr>
        <w:t>提交人还必须利用所有其它司法补救办法，包括宪法申诉，只要这些补救办法看来对本案有效，而且实际上可供提交人使用，才算符合用尽一切可利用国内补救办法的规定。</w:t>
      </w:r>
      <w:r>
        <w:rPr>
          <w:rStyle w:val="EndnoteReference"/>
        </w:rPr>
        <w:endnoteReference w:id="268"/>
      </w:r>
      <w:r>
        <w:rPr>
          <w:rStyle w:val="EndnoteReference"/>
          <w:rFonts w:hint="eastAsia"/>
        </w:rPr>
        <w:t xml:space="preserve"> </w:t>
      </w:r>
      <w:r>
        <w:t xml:space="preserve"> </w:t>
      </w:r>
      <w:r>
        <w:rPr>
          <w:rFonts w:hint="eastAsia"/>
        </w:rPr>
        <w:t>委员会认为，提交人没有表明，为什么由于下级法院对他们的案件一贯采用比较苛刻的证据标准，就可断定向联邦法院申诉对他们的索赔案件采用比较苛刻的证据标准这种歧视性做法，将无法获得补救。因此，委员会认定，根据《任择议定书》第五条第</w:t>
      </w:r>
      <w:r>
        <w:rPr>
          <w:rFonts w:hint="eastAsia"/>
        </w:rPr>
        <w:t>2</w:t>
      </w:r>
      <w:r>
        <w:rPr>
          <w:rFonts w:hint="eastAsia"/>
        </w:rPr>
        <w:t>款</w:t>
      </w:r>
      <w:r>
        <w:t>(</w:t>
      </w:r>
      <w:r>
        <w:rPr>
          <w:rFonts w:hint="eastAsia"/>
        </w:rPr>
        <w:t>丑</w:t>
      </w:r>
      <w:r>
        <w:t>)</w:t>
      </w:r>
      <w:r>
        <w:rPr>
          <w:rFonts w:hint="eastAsia"/>
        </w:rPr>
        <w:t>项，这一部分来文不可受理，因为提交人没有在这方面用尽可供使用的一切国内补救办法。</w:t>
      </w:r>
    </w:p>
    <w:p w:rsidR="00000000" w:rsidRDefault="00A821ED">
      <w:r>
        <w:rPr>
          <w:rFonts w:hint="eastAsia"/>
        </w:rPr>
        <w:tab/>
      </w:r>
      <w:r>
        <w:t>7.3</w:t>
      </w:r>
      <w:r>
        <w:rPr>
          <w:rFonts w:hint="eastAsia"/>
        </w:rPr>
        <w:t xml:space="preserve">  </w:t>
      </w:r>
      <w:r>
        <w:rPr>
          <w:rFonts w:hint="eastAsia"/>
        </w:rPr>
        <w:t>委员会注意到，提交人声称，德</w:t>
      </w:r>
      <w:r>
        <w:rPr>
          <w:rFonts w:hint="eastAsia"/>
        </w:rPr>
        <w:t>国法院在关于</w:t>
      </w:r>
      <w:r>
        <w:rPr>
          <w:i/>
        </w:rPr>
        <w:t>IG Farben</w:t>
      </w:r>
      <w:r>
        <w:t xml:space="preserve"> </w:t>
      </w:r>
      <w:r>
        <w:rPr>
          <w:rFonts w:hint="eastAsia"/>
        </w:rPr>
        <w:t>股票的诉讼中驳回其赔偿要求，是因为提交人没有在法定截止日期</w:t>
      </w:r>
      <w:r>
        <w:rPr>
          <w:rFonts w:hint="eastAsia"/>
        </w:rPr>
        <w:t>(1964</w:t>
      </w:r>
      <w:r>
        <w:rPr>
          <w:rFonts w:hint="eastAsia"/>
        </w:rPr>
        <w:t>年</w:t>
      </w:r>
      <w:r>
        <w:rPr>
          <w:rFonts w:hint="eastAsia"/>
        </w:rPr>
        <w:t>12</w:t>
      </w:r>
      <w:r>
        <w:rPr>
          <w:rFonts w:hint="eastAsia"/>
        </w:rPr>
        <w:t>月</w:t>
      </w:r>
      <w:r>
        <w:rPr>
          <w:rFonts w:hint="eastAsia"/>
        </w:rPr>
        <w:t>31</w:t>
      </w:r>
      <w:r>
        <w:rPr>
          <w:rFonts w:hint="eastAsia"/>
        </w:rPr>
        <w:t>日</w:t>
      </w:r>
      <w:r>
        <w:rPr>
          <w:rFonts w:hint="eastAsia"/>
        </w:rPr>
        <w:t>)</w:t>
      </w:r>
      <w:r>
        <w:rPr>
          <w:rFonts w:hint="eastAsia"/>
        </w:rPr>
        <w:t>以前同从前的产业经理联系以便提出有效的索赔，根据《公约》第十四条第</w:t>
      </w:r>
      <w:r>
        <w:rPr>
          <w:rFonts w:hint="eastAsia"/>
        </w:rPr>
        <w:t>1</w:t>
      </w:r>
      <w:r>
        <w:rPr>
          <w:rFonts w:hint="eastAsia"/>
        </w:rPr>
        <w:t>款和第二十六条一并理解，这是违反提交人权利的任意行为，因为该产业经理不一定知道股票的存在。委员会回顾，它历来的判例显示，通常应该由《公约》缔约国法院在某一案件中复审事实和证据或复审国法律的适用，除非可以确定，这种评价或适用具有明显的任意性质，或相当于执法不公，或法院违反其独立性和公正义务。</w:t>
      </w:r>
      <w:r>
        <w:rPr>
          <w:rStyle w:val="EndnoteReference"/>
        </w:rPr>
        <w:endnoteReference w:id="269"/>
      </w:r>
      <w:r>
        <w:t xml:space="preserve"> </w:t>
      </w:r>
      <w:r>
        <w:rPr>
          <w:rFonts w:hint="eastAsia"/>
        </w:rPr>
        <w:t>委员会注意到，德国法院得出的结论是</w:t>
      </w:r>
      <w:r>
        <w:rPr>
          <w:rFonts w:hint="eastAsia"/>
        </w:rPr>
        <w:t>以提交人除其它事项外，未尽到保管责任为依据，该法院假定，第一提交人声称自从</w:t>
      </w:r>
      <w:r>
        <w:rPr>
          <w:rFonts w:hint="eastAsia"/>
        </w:rPr>
        <w:t>1944</w:t>
      </w:r>
      <w:r>
        <w:rPr>
          <w:rFonts w:hint="eastAsia"/>
        </w:rPr>
        <w:t>年就知道股票的存在，任何人一般的做法应该是在</w:t>
      </w:r>
      <w:r>
        <w:rPr>
          <w:rFonts w:hint="eastAsia"/>
        </w:rPr>
        <w:t>1962</w:t>
      </w:r>
      <w:r>
        <w:rPr>
          <w:rFonts w:hint="eastAsia"/>
        </w:rPr>
        <w:t>年收到没有提到股票的没收通知时立即查询股票的下落，另外一项依据是，提交人没有查询是否有上述股票存在的其他证据</w:t>
      </w:r>
      <w:r>
        <w:rPr>
          <w:rFonts w:hint="eastAsia"/>
        </w:rPr>
        <w:t>(</w:t>
      </w:r>
      <w:r>
        <w:rPr>
          <w:rFonts w:hint="eastAsia"/>
        </w:rPr>
        <w:t>例如向位于</w:t>
      </w:r>
      <w:r>
        <w:t>Karlsbad</w:t>
      </w:r>
      <w:r>
        <w:rPr>
          <w:rFonts w:hint="eastAsia"/>
        </w:rPr>
        <w:t>的家族从前使用的银行核查购买股票的证明</w:t>
      </w:r>
      <w:r>
        <w:rPr>
          <w:rFonts w:hint="eastAsia"/>
        </w:rPr>
        <w:t>)</w:t>
      </w:r>
      <w:r>
        <w:rPr>
          <w:rFonts w:hint="eastAsia"/>
        </w:rPr>
        <w:t>。委员会还注意到，法兰克福地区法院驳回提交人的赔偿要求，不仅由于他们没有在</w:t>
      </w:r>
      <w:r>
        <w:rPr>
          <w:rFonts w:hint="eastAsia"/>
        </w:rPr>
        <w:t>1964</w:t>
      </w:r>
      <w:r>
        <w:rPr>
          <w:rFonts w:hint="eastAsia"/>
        </w:rPr>
        <w:t>年</w:t>
      </w:r>
      <w:r>
        <w:rPr>
          <w:rFonts w:hint="eastAsia"/>
        </w:rPr>
        <w:t>12</w:t>
      </w:r>
      <w:r>
        <w:rPr>
          <w:rFonts w:hint="eastAsia"/>
        </w:rPr>
        <w:t>月</w:t>
      </w:r>
      <w:r>
        <w:rPr>
          <w:rFonts w:hint="eastAsia"/>
        </w:rPr>
        <w:t>31</w:t>
      </w:r>
      <w:r>
        <w:rPr>
          <w:rFonts w:hint="eastAsia"/>
        </w:rPr>
        <w:t>日以前提交拥有</w:t>
      </w:r>
      <w:r>
        <w:rPr>
          <w:i/>
        </w:rPr>
        <w:t>IG Farben</w:t>
      </w:r>
      <w:r>
        <w:t xml:space="preserve"> </w:t>
      </w:r>
      <w:r>
        <w:rPr>
          <w:rFonts w:hint="eastAsia"/>
        </w:rPr>
        <w:t>股票的证据</w:t>
      </w:r>
      <w:r>
        <w:rPr>
          <w:rFonts w:hint="eastAsia"/>
        </w:rPr>
        <w:t>(</w:t>
      </w:r>
      <w:r>
        <w:rPr>
          <w:rFonts w:hint="eastAsia"/>
        </w:rPr>
        <w:t>这是责无旁贷的</w:t>
      </w:r>
      <w:r>
        <w:rPr>
          <w:rFonts w:hint="eastAsia"/>
        </w:rPr>
        <w:t>)</w:t>
      </w:r>
      <w:r>
        <w:rPr>
          <w:rFonts w:hint="eastAsia"/>
        </w:rPr>
        <w:t>，还因为提交人未明确证实股票所有权。在这种情况</w:t>
      </w:r>
      <w:r>
        <w:rPr>
          <w:rFonts w:hint="eastAsia"/>
        </w:rPr>
        <w:t>下，委员会认定，就来文可否受理而言，提交人没有证明德国法院的任何任意行为；因此，根据《任择议定书》第二条规定，这一部分来文不可受理。</w:t>
      </w:r>
    </w:p>
    <w:p w:rsidR="00000000" w:rsidRDefault="00A821ED">
      <w:pPr>
        <w:ind w:firstLine="510"/>
      </w:pPr>
      <w:r>
        <w:t>7.4</w:t>
      </w:r>
      <w:r>
        <w:rPr>
          <w:rFonts w:hint="eastAsia"/>
        </w:rPr>
        <w:t xml:space="preserve">  </w:t>
      </w:r>
      <w:r>
        <w:rPr>
          <w:rFonts w:hint="eastAsia"/>
        </w:rPr>
        <w:t>鉴于上述情况，委员会无需处理缔约国对《公约》第二十六条的保留意见是否对本案适用的问题。</w:t>
      </w:r>
    </w:p>
    <w:p w:rsidR="00000000" w:rsidRDefault="00A821ED">
      <w:pPr>
        <w:ind w:firstLine="510"/>
        <w:rPr>
          <w:rFonts w:hint="eastAsia"/>
          <w:snapToGrid/>
        </w:rPr>
      </w:pPr>
      <w:r>
        <w:rPr>
          <w:rFonts w:hint="eastAsia"/>
        </w:rPr>
        <w:t xml:space="preserve">8.  </w:t>
      </w:r>
      <w:r>
        <w:rPr>
          <w:rFonts w:hint="eastAsia"/>
          <w:snapToGrid/>
        </w:rPr>
        <w:t>因此，人权事务委员会决定：</w:t>
      </w:r>
    </w:p>
    <w:p w:rsidR="00000000" w:rsidRDefault="00A821ED">
      <w:pPr>
        <w:pStyle w:val="aa"/>
        <w:rPr>
          <w:rFonts w:hint="eastAsia"/>
          <w:snapToGrid/>
        </w:rPr>
      </w:pPr>
      <w:r>
        <w:t>(a)</w:t>
      </w:r>
      <w:r>
        <w:rPr>
          <w:rFonts w:hint="eastAsia"/>
        </w:rPr>
        <w:tab/>
      </w:r>
      <w:r>
        <w:rPr>
          <w:rFonts w:hint="eastAsia"/>
          <w:snapToGrid/>
        </w:rPr>
        <w:t>根据《任择议定书》第二条和第五条第</w:t>
      </w:r>
      <w:r>
        <w:rPr>
          <w:rFonts w:hint="eastAsia"/>
          <w:snapToGrid/>
        </w:rPr>
        <w:t>2</w:t>
      </w:r>
      <w:r>
        <w:rPr>
          <w:rFonts w:hint="eastAsia"/>
          <w:snapToGrid/>
        </w:rPr>
        <w:t>款</w:t>
      </w:r>
      <w:r>
        <w:rPr>
          <w:rFonts w:hint="eastAsia"/>
          <w:snapToGrid/>
        </w:rPr>
        <w:t>(</w:t>
      </w:r>
      <w:r>
        <w:rPr>
          <w:rFonts w:hint="eastAsia"/>
          <w:snapToGrid/>
        </w:rPr>
        <w:t>丑</w:t>
      </w:r>
      <w:r>
        <w:rPr>
          <w:rFonts w:hint="eastAsia"/>
          <w:snapToGrid/>
        </w:rPr>
        <w:t>)</w:t>
      </w:r>
      <w:r>
        <w:rPr>
          <w:rFonts w:hint="eastAsia"/>
          <w:snapToGrid/>
        </w:rPr>
        <w:t>项规定，来文不予受理；</w:t>
      </w:r>
    </w:p>
    <w:p w:rsidR="00000000" w:rsidRDefault="00A821ED">
      <w:pPr>
        <w:pStyle w:val="aa"/>
        <w:spacing w:after="360"/>
        <w:rPr>
          <w:snapToGrid/>
        </w:rPr>
      </w:pPr>
      <w:r>
        <w:t>(b)</w:t>
      </w:r>
      <w:r>
        <w:rPr>
          <w:rFonts w:hint="eastAsia"/>
        </w:rPr>
        <w:tab/>
      </w:r>
      <w:r>
        <w:rPr>
          <w:rFonts w:hint="eastAsia"/>
          <w:snapToGrid/>
        </w:rPr>
        <w:t>将本决定通知缔约国和提交人。</w:t>
      </w:r>
    </w:p>
    <w:p w:rsidR="00000000" w:rsidRDefault="00A821ED">
      <w:pPr>
        <w:spacing w:after="320"/>
        <w:ind w:firstLine="510"/>
        <w:rPr>
          <w:rFonts w:hint="eastAsia"/>
          <w:snapToGrid/>
        </w:rPr>
      </w:pPr>
      <w:r>
        <w:rPr>
          <w:rFonts w:hint="eastAsia"/>
        </w:rPr>
        <w:t>[</w:t>
      </w:r>
      <w:r>
        <w:rPr>
          <w:rFonts w:hint="eastAsia"/>
        </w:rPr>
        <w:t>决定通过时有英文、法文和西班牙文本，其中英文本为原文。随后还将印发阿拉伯文、中文和俄文本，作为委员会提交大会的年度报告的一部分。</w:t>
      </w:r>
      <w:r>
        <w:rPr>
          <w:rFonts w:hint="eastAsia"/>
        </w:rPr>
        <w:t>]</w:t>
      </w:r>
    </w:p>
    <w:p w:rsidR="00000000" w:rsidRDefault="00A821ED">
      <w:pPr>
        <w:rPr>
          <w:snapToGrid/>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U.</w:t>
      </w:r>
      <w:r>
        <w:rPr>
          <w:u w:val="none"/>
        </w:rPr>
        <w:tab/>
      </w:r>
      <w:r>
        <w:rPr>
          <w:rFonts w:hint="eastAsia"/>
        </w:rPr>
        <w:t>第</w:t>
      </w:r>
      <w:r>
        <w:t>1192/2003</w:t>
      </w:r>
      <w:r>
        <w:rPr>
          <w:rFonts w:hint="eastAsia"/>
        </w:rPr>
        <w:t>号来文，</w:t>
      </w:r>
      <w:r>
        <w:t>de Vos</w:t>
      </w:r>
      <w:r>
        <w:rPr>
          <w:rFonts w:hint="eastAsia"/>
        </w:rPr>
        <w:t>诉诉荷兰</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rPr>
          <w:rFonts w:hint="eastAsia"/>
        </w:rPr>
      </w:pPr>
      <w:r>
        <w:rPr>
          <w:rFonts w:hint="eastAsia"/>
          <w:spacing w:val="140"/>
          <w:u w:val="single"/>
        </w:rPr>
        <w:t>提交</w:t>
      </w:r>
      <w:r>
        <w:rPr>
          <w:rFonts w:hint="eastAsia"/>
          <w:u w:val="single"/>
        </w:rPr>
        <w:t>人</w:t>
      </w:r>
      <w:r>
        <w:rPr>
          <w:rFonts w:hint="eastAsia"/>
        </w:rPr>
        <w:t>：</w:t>
      </w:r>
      <w:r>
        <w:tab/>
      </w:r>
      <w:r>
        <w:rPr>
          <w:rFonts w:hint="eastAsia"/>
        </w:rPr>
        <w:t xml:space="preserve">M. </w:t>
      </w:r>
      <w:r>
        <w:t>de Vos</w:t>
      </w:r>
      <w:r>
        <w:rPr>
          <w:rFonts w:hint="eastAsia"/>
        </w:rPr>
        <w:t>先生</w:t>
      </w:r>
      <w:r>
        <w:rPr>
          <w:rFonts w:hint="eastAsia"/>
        </w:rPr>
        <w:t>(</w:t>
      </w:r>
      <w:r>
        <w:rPr>
          <w:rFonts w:hint="eastAsia"/>
        </w:rPr>
        <w:t>由律师</w:t>
      </w:r>
      <w:r>
        <w:rPr>
          <w:rFonts w:hint="eastAsia"/>
        </w:rPr>
        <w:t>M.W.C.</w:t>
      </w:r>
      <w:r>
        <w:t xml:space="preserve"> Feteris</w:t>
      </w:r>
      <w:r>
        <w:rPr>
          <w:rFonts w:hint="eastAsia"/>
        </w:rPr>
        <w:t>先生代理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荷兰</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8</w:t>
      </w:r>
      <w:r>
        <w:rPr>
          <w:rFonts w:hint="eastAsia"/>
        </w:rPr>
        <w:t>月</w:t>
      </w:r>
      <w:r>
        <w:rPr>
          <w:rFonts w:hint="eastAsia"/>
        </w:rPr>
        <w:t>6</w:t>
      </w:r>
      <w:r>
        <w:rPr>
          <w:rFonts w:hint="eastAsia"/>
        </w:rPr>
        <w:t>日</w:t>
      </w:r>
      <w:r>
        <w:rPr>
          <w:rFonts w:hint="eastAsia"/>
        </w:rPr>
        <w:t xml:space="preserve"> (</w:t>
      </w:r>
      <w:r>
        <w:rPr>
          <w:rFonts w:hint="eastAsia"/>
        </w:rPr>
        <w:t>首次提交</w:t>
      </w:r>
      <w:r>
        <w:rPr>
          <w:rFonts w:hint="eastAsia"/>
        </w:rPr>
        <w:t>)</w:t>
      </w:r>
    </w:p>
    <w:p w:rsidR="00000000" w:rsidRDefault="00A821ED">
      <w:pPr>
        <w:ind w:left="2072" w:hanging="2072"/>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对使用公司车辆上下班员工的不公平征税</w:t>
      </w:r>
      <w:r>
        <w:rPr>
          <w:rFonts w:hint="eastAsia"/>
          <w:spacing w:val="-40"/>
        </w:rPr>
        <w:t>――</w:t>
      </w:r>
      <w:r>
        <w:rPr>
          <w:rFonts w:hint="eastAsia"/>
          <w:spacing w:val="-40"/>
        </w:rPr>
        <w:t xml:space="preserve"> </w:t>
      </w:r>
      <w:r>
        <w:rPr>
          <w:rFonts w:hint="eastAsia"/>
        </w:rPr>
        <w:t>据称缺乏有效补救办法</w:t>
      </w:r>
    </w:p>
    <w:p w:rsidR="00000000" w:rsidRDefault="00A821ED">
      <w:pPr>
        <w:rPr>
          <w:rFonts w:hint="eastAsia"/>
          <w:snapToGrid/>
        </w:rPr>
      </w:pPr>
      <w:r>
        <w:rPr>
          <w:rFonts w:hint="eastAsia"/>
          <w:snapToGrid/>
        </w:rPr>
        <w:t>程序性问题：</w:t>
      </w:r>
      <w:r>
        <w:rPr>
          <w:rFonts w:hint="eastAsia"/>
          <w:snapToGrid/>
        </w:rPr>
        <w:tab/>
      </w:r>
      <w:r>
        <w:rPr>
          <w:rFonts w:hint="eastAsia"/>
          <w:snapToGrid/>
        </w:rPr>
        <w:t>提交人为申诉提出的实证：依属物理由的受理</w:t>
      </w:r>
    </w:p>
    <w:p w:rsidR="00000000" w:rsidRDefault="00A821ED">
      <w:pPr>
        <w:rPr>
          <w:rFonts w:hint="eastAsia"/>
        </w:rPr>
      </w:pPr>
      <w:r>
        <w:rPr>
          <w:rFonts w:hint="eastAsia"/>
          <w:snapToGrid/>
        </w:rPr>
        <w:t>实质性问题：</w:t>
      </w:r>
      <w:r>
        <w:rPr>
          <w:rFonts w:hint="eastAsia"/>
          <w:snapToGrid/>
        </w:rPr>
        <w:tab/>
      </w:r>
      <w:r>
        <w:rPr>
          <w:rFonts w:hint="eastAsia"/>
        </w:rPr>
        <w:t>法律面前平等和受法律平等保护权</w:t>
      </w:r>
      <w:r>
        <w:rPr>
          <w:rFonts w:hint="eastAsia"/>
          <w:spacing w:val="-40"/>
        </w:rPr>
        <w:t>――</w:t>
      </w:r>
      <w:r>
        <w:rPr>
          <w:rFonts w:hint="eastAsia"/>
          <w:spacing w:val="-40"/>
        </w:rPr>
        <w:t xml:space="preserve"> </w:t>
      </w:r>
      <w:r>
        <w:rPr>
          <w:rFonts w:hint="eastAsia"/>
        </w:rPr>
        <w:t>获得有效补救权</w:t>
      </w:r>
    </w:p>
    <w:p w:rsidR="00000000" w:rsidRDefault="00A821ED">
      <w:pPr>
        <w:rPr>
          <w:rFonts w:hint="eastAsia"/>
          <w:snapToGrid/>
        </w:rPr>
      </w:pPr>
      <w:r>
        <w:rPr>
          <w:rFonts w:hint="eastAsia"/>
          <w:u w:val="single"/>
        </w:rPr>
        <w:t>《公约》条款</w:t>
      </w:r>
      <w:r>
        <w:rPr>
          <w:rFonts w:hint="eastAsia"/>
        </w:rPr>
        <w:t>：</w:t>
      </w:r>
      <w:r>
        <w:rPr>
          <w:rFonts w:hint="eastAsia"/>
          <w:snapToGrid/>
        </w:rPr>
        <w:tab/>
      </w:r>
      <w:r>
        <w:rPr>
          <w:rFonts w:hint="eastAsia"/>
          <w:snapToGrid/>
        </w:rPr>
        <w:t>第</w:t>
      </w:r>
      <w:r>
        <w:rPr>
          <w:rFonts w:hint="eastAsia"/>
          <w:snapToGrid/>
        </w:rPr>
        <w:t>二条第</w:t>
      </w:r>
      <w:r>
        <w:rPr>
          <w:rFonts w:hint="eastAsia"/>
          <w:snapToGrid/>
        </w:rPr>
        <w:t>3</w:t>
      </w:r>
      <w:r>
        <w:rPr>
          <w:rFonts w:hint="eastAsia"/>
          <w:snapToGrid/>
        </w:rPr>
        <w:t>款和第二十六条</w:t>
      </w:r>
    </w:p>
    <w:p w:rsidR="00000000" w:rsidRDefault="00A821ED">
      <w:r>
        <w:rPr>
          <w:rFonts w:hint="eastAsia"/>
          <w:spacing w:val="0"/>
          <w:u w:val="single"/>
        </w:rPr>
        <w:t>《任择议定书》条款</w:t>
      </w:r>
      <w:r>
        <w:rPr>
          <w:rFonts w:hint="eastAsia"/>
          <w:spacing w:val="0"/>
        </w:rPr>
        <w:t>：</w:t>
      </w:r>
      <w:r>
        <w:rPr>
          <w:rFonts w:hint="eastAsia"/>
        </w:rPr>
        <w:t>第二条和第三条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240"/>
        <w:rPr>
          <w:rFonts w:hint="eastAsia"/>
        </w:rPr>
      </w:pPr>
      <w:r>
        <w:tab/>
      </w:r>
      <w:r>
        <w:rPr>
          <w:rFonts w:hint="eastAsia"/>
          <w:u w:val="single"/>
        </w:rPr>
        <w:t>通过了如下</w:t>
      </w:r>
      <w:r>
        <w:rPr>
          <w:rFonts w:hint="eastAsia"/>
        </w:rPr>
        <w:t>：</w:t>
      </w:r>
    </w:p>
    <w:p w:rsidR="00000000" w:rsidRDefault="00A821ED">
      <w:pPr>
        <w:pStyle w:val="a1"/>
        <w:keepNext w:val="0"/>
        <w:keepLines w:val="0"/>
        <w:overflowPunct w:val="0"/>
        <w:snapToGrid w:val="0"/>
        <w:spacing w:after="0" w:line="480" w:lineRule="auto"/>
        <w:rPr>
          <w:rFonts w:ascii="Times New Roman" w:eastAsia="SimSun" w:hAnsi="Times New Roman"/>
          <w:u w:val="single"/>
        </w:rPr>
      </w:pPr>
      <w:r>
        <w:rPr>
          <w:rFonts w:ascii="Times New Roman" w:eastAsia="SimSun" w:hAnsi="Times New Roman" w:hint="eastAsia"/>
          <w:u w:val="single"/>
        </w:rPr>
        <w:t>关于可否受理的决定</w:t>
      </w:r>
    </w:p>
    <w:p w:rsidR="00000000" w:rsidRDefault="00A821ED">
      <w:pPr>
        <w:spacing w:after="160"/>
        <w:rPr>
          <w:rFonts w:hint="eastAsia"/>
        </w:rPr>
      </w:pPr>
      <w:r>
        <w:rPr>
          <w:rFonts w:hint="eastAsia"/>
        </w:rPr>
        <w:tab/>
        <w:t xml:space="preserve">1.  </w:t>
      </w:r>
      <w:r>
        <w:rPr>
          <w:rFonts w:hint="eastAsia"/>
        </w:rPr>
        <w:t>来文提交人</w:t>
      </w:r>
      <w:r>
        <w:rPr>
          <w:rFonts w:hint="eastAsia"/>
        </w:rPr>
        <w:t xml:space="preserve">M. </w:t>
      </w:r>
      <w:r>
        <w:t>de Vos</w:t>
      </w:r>
      <w:r>
        <w:rPr>
          <w:rFonts w:hint="eastAsia"/>
        </w:rPr>
        <w:t>先生是</w:t>
      </w:r>
      <w:r>
        <w:rPr>
          <w:rFonts w:hint="eastAsia"/>
        </w:rPr>
        <w:t>1967</w:t>
      </w:r>
      <w:r>
        <w:rPr>
          <w:rFonts w:hint="eastAsia"/>
        </w:rPr>
        <w:t>年出生的荷兰国民。他宣称是荷兰违反单独解读的及其与第二条第</w:t>
      </w:r>
      <w:r>
        <w:rPr>
          <w:rFonts w:hint="eastAsia"/>
        </w:rPr>
        <w:t>3</w:t>
      </w:r>
      <w:r>
        <w:rPr>
          <w:rFonts w:hint="eastAsia"/>
        </w:rPr>
        <w:t>款一并解读的《公约》第二十六条规定的受害者。</w:t>
      </w:r>
      <w:r>
        <w:rPr>
          <w:rStyle w:val="EndnoteReference"/>
        </w:rPr>
        <w:endnoteReference w:id="270"/>
      </w:r>
      <w:r>
        <w:rPr>
          <w:rFonts w:hint="eastAsia"/>
        </w:rPr>
        <w:t xml:space="preserve"> </w:t>
      </w:r>
      <w:r>
        <w:rPr>
          <w:rFonts w:hint="eastAsia"/>
        </w:rPr>
        <w:t>他由律师</w:t>
      </w:r>
      <w:r>
        <w:rPr>
          <w:rFonts w:hint="eastAsia"/>
        </w:rPr>
        <w:t>M.W.C.</w:t>
      </w:r>
      <w:r>
        <w:t xml:space="preserve"> Feteris</w:t>
      </w:r>
      <w:r>
        <w:rPr>
          <w:rFonts w:hint="eastAsia"/>
        </w:rPr>
        <w:t>先生代理。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bCs/>
        </w:rPr>
        <w:t>*</w:t>
      </w:r>
      <w:r>
        <w:rPr>
          <w:rFonts w:hint="eastAsia"/>
          <w:bCs/>
        </w:rPr>
        <w:tab/>
      </w:r>
      <w:r>
        <w:rPr>
          <w:rFonts w:hint="eastAsia"/>
        </w:rPr>
        <w:t>参加审查本来文的委员会委员有：阿卜杜勒法塔赫·奥马尔先生、安藤仁介</w:t>
      </w:r>
      <w:r>
        <w:rPr>
          <w:rFonts w:hint="eastAsia"/>
          <w:lang w:val="fr-CH"/>
        </w:rPr>
        <w:t>先生、</w:t>
      </w:r>
      <w:r>
        <w:rPr>
          <w:rFonts w:hint="eastAsia"/>
        </w:rPr>
        <w:t>普拉富拉钱德</w:t>
      </w:r>
      <w:r>
        <w:rPr>
          <w:rFonts w:hint="eastAsia"/>
        </w:rPr>
        <w:t>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2.1  2000</w:t>
      </w:r>
      <w:r>
        <w:rPr>
          <w:rFonts w:hint="eastAsia"/>
        </w:rPr>
        <w:t>年，提交人是一家国际会计和咨询公司的税务顾问，他每星期至少</w:t>
      </w:r>
      <w:r>
        <w:rPr>
          <w:rFonts w:hint="eastAsia"/>
        </w:rPr>
        <w:t>3</w:t>
      </w:r>
      <w:r>
        <w:rPr>
          <w:rFonts w:hint="eastAsia"/>
        </w:rPr>
        <w:t>天，驾驶雇主为他提供的公司小汽车前往</w:t>
      </w:r>
      <w:r>
        <w:rPr>
          <w:rFonts w:hint="eastAsia"/>
        </w:rPr>
        <w:t>30</w:t>
      </w:r>
      <w:r>
        <w:rPr>
          <w:rFonts w:hint="eastAsia"/>
        </w:rPr>
        <w:t>多公里之外，</w:t>
      </w:r>
      <w:r>
        <w:rPr>
          <w:rFonts w:hint="eastAsia"/>
        </w:rPr>
        <w:t>设在阿姆斯特丹的办公室上班。</w:t>
      </w:r>
      <w:r>
        <w:rPr>
          <w:rFonts w:hint="eastAsia"/>
        </w:rPr>
        <w:t>2000</w:t>
      </w:r>
      <w:r>
        <w:rPr>
          <w:rFonts w:hint="eastAsia"/>
        </w:rPr>
        <w:t>年他为了个人目的还驾驶公司小汽车</w:t>
      </w:r>
      <w:r>
        <w:rPr>
          <w:rFonts w:hint="eastAsia"/>
        </w:rPr>
        <w:t>(</w:t>
      </w:r>
      <w:r>
        <w:rPr>
          <w:rFonts w:hint="eastAsia"/>
        </w:rPr>
        <w:t>目录价格</w:t>
      </w:r>
      <w:r>
        <w:rPr>
          <w:rFonts w:hint="eastAsia"/>
        </w:rPr>
        <w:t>44,590</w:t>
      </w:r>
      <w:r>
        <w:rPr>
          <w:rFonts w:hint="eastAsia"/>
        </w:rPr>
        <w:t>荷兰盾</w:t>
      </w:r>
      <w:r>
        <w:rPr>
          <w:rFonts w:hint="eastAsia"/>
        </w:rPr>
        <w:t>)</w:t>
      </w:r>
      <w:r>
        <w:rPr>
          <w:rFonts w:hint="eastAsia"/>
        </w:rPr>
        <w:t>旅行了</w:t>
      </w:r>
      <w:r>
        <w:rPr>
          <w:rFonts w:hint="eastAsia"/>
        </w:rPr>
        <w:t>1000</w:t>
      </w:r>
      <w:r>
        <w:rPr>
          <w:rFonts w:hint="eastAsia"/>
        </w:rPr>
        <w:t>多公里，但向其雇主支付了</w:t>
      </w:r>
      <w:r>
        <w:rPr>
          <w:rFonts w:hint="eastAsia"/>
        </w:rPr>
        <w:t>4,566</w:t>
      </w:r>
      <w:r>
        <w:rPr>
          <w:rFonts w:hint="eastAsia"/>
        </w:rPr>
        <w:t>荷兰盾。</w:t>
      </w:r>
    </w:p>
    <w:p w:rsidR="00000000" w:rsidRDefault="00A821ED">
      <w:pPr>
        <w:rPr>
          <w:rFonts w:hint="eastAsia"/>
        </w:rPr>
      </w:pPr>
      <w:r>
        <w:rPr>
          <w:rFonts w:hint="eastAsia"/>
        </w:rPr>
        <w:tab/>
        <w:t xml:space="preserve">2.2  </w:t>
      </w:r>
      <w:r>
        <w:rPr>
          <w:rFonts w:hint="eastAsia"/>
        </w:rPr>
        <w:t>根据《荷兰所得税法》</w:t>
      </w:r>
      <w:r>
        <w:rPr>
          <w:rFonts w:hint="eastAsia"/>
        </w:rPr>
        <w:t>(1964</w:t>
      </w:r>
      <w:r>
        <w:rPr>
          <w:rFonts w:hint="eastAsia"/>
        </w:rPr>
        <w:t>年</w:t>
      </w:r>
      <w:r>
        <w:rPr>
          <w:rFonts w:hint="eastAsia"/>
        </w:rPr>
        <w:t>)</w:t>
      </w:r>
      <w:r>
        <w:rPr>
          <w:rFonts w:hint="eastAsia"/>
        </w:rPr>
        <w:t>第</w:t>
      </w:r>
      <w:r>
        <w:rPr>
          <w:rFonts w:hint="eastAsia"/>
        </w:rPr>
        <w:t>42</w:t>
      </w:r>
      <w:r>
        <w:rPr>
          <w:rFonts w:hint="eastAsia"/>
        </w:rPr>
        <w:t>条，为私人目的使用公司车辆的雇员，必须在其应纳税所得额附加车辆目录价格的</w:t>
      </w:r>
      <w:r>
        <w:rPr>
          <w:rFonts w:hint="eastAsia"/>
        </w:rPr>
        <w:t>20%</w:t>
      </w:r>
      <w:r>
        <w:rPr>
          <w:rFonts w:hint="eastAsia"/>
        </w:rPr>
        <w:t>。根据</w:t>
      </w:r>
      <w:r>
        <w:rPr>
          <w:rFonts w:hint="eastAsia"/>
        </w:rPr>
        <w:t>1990</w:t>
      </w:r>
      <w:r>
        <w:rPr>
          <w:rFonts w:hint="eastAsia"/>
        </w:rPr>
        <w:t>年</w:t>
      </w:r>
      <w:r>
        <w:rPr>
          <w:rFonts w:hint="eastAsia"/>
        </w:rPr>
        <w:t>7</w:t>
      </w:r>
      <w:r>
        <w:rPr>
          <w:rFonts w:hint="eastAsia"/>
        </w:rPr>
        <w:t>月</w:t>
      </w:r>
      <w:r>
        <w:rPr>
          <w:rFonts w:hint="eastAsia"/>
        </w:rPr>
        <w:t>4</w:t>
      </w:r>
      <w:r>
        <w:rPr>
          <w:rFonts w:hint="eastAsia"/>
        </w:rPr>
        <w:t>日修订《所得税法》的法案，若雇员每星期至少</w:t>
      </w:r>
      <w:r>
        <w:rPr>
          <w:rFonts w:hint="eastAsia"/>
        </w:rPr>
        <w:t>3</w:t>
      </w:r>
      <w:r>
        <w:rPr>
          <w:rFonts w:hint="eastAsia"/>
        </w:rPr>
        <w:t>天从他或她的住家驶往工作地点的旅途超出</w:t>
      </w:r>
      <w:r>
        <w:rPr>
          <w:rFonts w:hint="eastAsia"/>
        </w:rPr>
        <w:t>30</w:t>
      </w:r>
      <w:r>
        <w:rPr>
          <w:rFonts w:hint="eastAsia"/>
        </w:rPr>
        <w:t>公里</w:t>
      </w:r>
      <w:r>
        <w:rPr>
          <w:rFonts w:hint="eastAsia"/>
        </w:rPr>
        <w:t>(</w:t>
      </w:r>
      <w:r>
        <w:rPr>
          <w:rFonts w:hint="eastAsia"/>
        </w:rPr>
        <w:t>单程</w:t>
      </w:r>
      <w:r>
        <w:rPr>
          <w:rFonts w:hint="eastAsia"/>
        </w:rPr>
        <w:t>)</w:t>
      </w:r>
      <w:r>
        <w:rPr>
          <w:rFonts w:hint="eastAsia"/>
        </w:rPr>
        <w:t>，这笔应纳税所得额还要再增加目录价格之</w:t>
      </w:r>
      <w:r>
        <w:rPr>
          <w:rFonts w:hint="eastAsia"/>
        </w:rPr>
        <w:t>4%</w:t>
      </w:r>
      <w:r>
        <w:rPr>
          <w:rFonts w:hint="eastAsia"/>
        </w:rPr>
        <w:t>。与此同时，若雇员能证明其每年私人使用车辆不超出</w:t>
      </w:r>
      <w:r>
        <w:rPr>
          <w:rFonts w:hint="eastAsia"/>
        </w:rPr>
        <w:t>1000</w:t>
      </w:r>
      <w:r>
        <w:rPr>
          <w:rFonts w:hint="eastAsia"/>
        </w:rPr>
        <w:t>公里，那</w:t>
      </w:r>
      <w:r>
        <w:rPr>
          <w:rFonts w:hint="eastAsia"/>
        </w:rPr>
        <w:t>么对他们使用公司车辆可免于增加任何应纳税所得额。</w:t>
      </w:r>
      <w:r>
        <w:rPr>
          <w:rStyle w:val="EndnoteReference"/>
        </w:rPr>
        <w:endnoteReference w:id="271"/>
      </w:r>
    </w:p>
    <w:p w:rsidR="00000000" w:rsidRDefault="00A821ED">
      <w:pPr>
        <w:rPr>
          <w:rFonts w:hint="eastAsia"/>
        </w:rPr>
      </w:pPr>
      <w:r>
        <w:rPr>
          <w:rFonts w:hint="eastAsia"/>
        </w:rPr>
        <w:tab/>
        <w:t xml:space="preserve">2.3  </w:t>
      </w:r>
      <w:r>
        <w:rPr>
          <w:rFonts w:hint="eastAsia"/>
        </w:rPr>
        <w:t>根据</w:t>
      </w:r>
      <w:r>
        <w:rPr>
          <w:rFonts w:hint="eastAsia"/>
        </w:rPr>
        <w:t>1998</w:t>
      </w:r>
      <w:r>
        <w:rPr>
          <w:rFonts w:hint="eastAsia"/>
        </w:rPr>
        <w:t>年</w:t>
      </w:r>
      <w:r>
        <w:rPr>
          <w:rFonts w:hint="eastAsia"/>
        </w:rPr>
        <w:t>7</w:t>
      </w:r>
      <w:r>
        <w:rPr>
          <w:rFonts w:hint="eastAsia"/>
        </w:rPr>
        <w:t>月</w:t>
      </w:r>
      <w:r>
        <w:rPr>
          <w:rFonts w:hint="eastAsia"/>
        </w:rPr>
        <w:t>15</w:t>
      </w:r>
      <w:r>
        <w:rPr>
          <w:rFonts w:hint="eastAsia"/>
        </w:rPr>
        <w:t>日有关</w:t>
      </w:r>
      <w:r>
        <w:rPr>
          <w:rFonts w:hint="eastAsia"/>
        </w:rPr>
        <w:t>1994</w:t>
      </w:r>
      <w:r>
        <w:rPr>
          <w:rFonts w:hint="eastAsia"/>
        </w:rPr>
        <w:t>年税收年度的决定，最高法院裁定，对每年私人使用公司车辆超出</w:t>
      </w:r>
      <w:r>
        <w:rPr>
          <w:rFonts w:hint="eastAsia"/>
        </w:rPr>
        <w:t>1000</w:t>
      </w:r>
      <w:r>
        <w:rPr>
          <w:rFonts w:hint="eastAsia"/>
        </w:rPr>
        <w:t>公里者，依目录价格再增加</w:t>
      </w:r>
      <w:r>
        <w:rPr>
          <w:rFonts w:hint="eastAsia"/>
        </w:rPr>
        <w:t>4%</w:t>
      </w:r>
      <w:r>
        <w:rPr>
          <w:rFonts w:hint="eastAsia"/>
        </w:rPr>
        <w:t>的应纳税所得额，违背了《公约》第二十六条。最高法院认为，个人使用的幅度不构成可在每年驾驶公司车辆超出</w:t>
      </w:r>
      <w:r>
        <w:rPr>
          <w:rFonts w:hint="eastAsia"/>
        </w:rPr>
        <w:t>1000</w:t>
      </w:r>
      <w:r>
        <w:rPr>
          <w:rFonts w:hint="eastAsia"/>
        </w:rPr>
        <w:t>公里的上下班员工，与每年不超出</w:t>
      </w:r>
      <w:r>
        <w:rPr>
          <w:rFonts w:hint="eastAsia"/>
        </w:rPr>
        <w:t>1000</w:t>
      </w:r>
      <w:r>
        <w:rPr>
          <w:rFonts w:hint="eastAsia"/>
        </w:rPr>
        <w:t>公里的上下班员工之间实行区别的合理和客观标准的理由。然而，最高法院感到，若不实施《所得税法》的有关条款，将会形成对那些住家与工作地点之间距离超出</w:t>
      </w:r>
      <w:r>
        <w:rPr>
          <w:rFonts w:hint="eastAsia"/>
        </w:rPr>
        <w:t>30</w:t>
      </w:r>
      <w:r>
        <w:rPr>
          <w:rFonts w:hint="eastAsia"/>
        </w:rPr>
        <w:t>公里但没有公司车辆的上下</w:t>
      </w:r>
      <w:r>
        <w:rPr>
          <w:rFonts w:hint="eastAsia"/>
        </w:rPr>
        <w:t>班员工的不平等待遇，因为</w:t>
      </w:r>
      <w:r>
        <w:rPr>
          <w:rFonts w:hint="eastAsia"/>
        </w:rPr>
        <w:t>1990</w:t>
      </w:r>
      <w:r>
        <w:rPr>
          <w:rFonts w:hint="eastAsia"/>
        </w:rPr>
        <w:t>年</w:t>
      </w:r>
      <w:r>
        <w:rPr>
          <w:rFonts w:hint="eastAsia"/>
        </w:rPr>
        <w:t>7</w:t>
      </w:r>
      <w:r>
        <w:rPr>
          <w:rFonts w:hint="eastAsia"/>
        </w:rPr>
        <w:t>月</w:t>
      </w:r>
      <w:r>
        <w:rPr>
          <w:rFonts w:hint="eastAsia"/>
        </w:rPr>
        <w:t>4</w:t>
      </w:r>
      <w:r>
        <w:rPr>
          <w:rFonts w:hint="eastAsia"/>
        </w:rPr>
        <w:t>日法案出于环境目的，规定了对这些上下班员工的应征税率减免额的上限。唯一可以对所有上下班路程经常超出</w:t>
      </w:r>
      <w:r>
        <w:rPr>
          <w:rFonts w:hint="eastAsia"/>
        </w:rPr>
        <w:t>30</w:t>
      </w:r>
      <w:r>
        <w:rPr>
          <w:rFonts w:hint="eastAsia"/>
        </w:rPr>
        <w:t>公里的雇员实行平等待遇的做法是，不执行对上下班员应征税减免额法定上限的一切条款。然而，这样的结果将与《公约》第二十六条的规定不相称。最高法院得出结论，应当由立法者，而不是司法机构来消除这种不平等现象，而且新的《所得税法议案》很快将提交议会的事实表明，立法者正在解决这个问题。</w:t>
      </w:r>
    </w:p>
    <w:p w:rsidR="00000000" w:rsidRDefault="00A821ED">
      <w:pPr>
        <w:rPr>
          <w:rFonts w:hint="eastAsia"/>
        </w:rPr>
      </w:pPr>
      <w:r>
        <w:rPr>
          <w:rFonts w:hint="eastAsia"/>
        </w:rPr>
        <w:tab/>
        <w:t xml:space="preserve">2.4  </w:t>
      </w:r>
      <w:r>
        <w:rPr>
          <w:rFonts w:hint="eastAsia"/>
        </w:rPr>
        <w:t>而后，政府辩称在推行对所得税立法的全面改革之前最好暂不采取任何措施，拒绝了国务委员</w:t>
      </w:r>
      <w:r>
        <w:rPr>
          <w:rFonts w:hint="eastAsia"/>
        </w:rPr>
        <w:t>会提出，荷兰税务立法于</w:t>
      </w:r>
      <w:r>
        <w:rPr>
          <w:rFonts w:hint="eastAsia"/>
        </w:rPr>
        <w:t>1999</w:t>
      </w:r>
      <w:r>
        <w:rPr>
          <w:rFonts w:hint="eastAsia"/>
        </w:rPr>
        <w:t>年与《公约》第二十六条规定接轨的咨询意见。</w:t>
      </w:r>
      <w:r>
        <w:rPr>
          <w:rFonts w:hint="eastAsia"/>
        </w:rPr>
        <w:t>2001</w:t>
      </w:r>
      <w:r>
        <w:rPr>
          <w:rFonts w:hint="eastAsia"/>
        </w:rPr>
        <w:t>年</w:t>
      </w:r>
      <w:r>
        <w:rPr>
          <w:rFonts w:hint="eastAsia"/>
        </w:rPr>
        <w:t>1</w:t>
      </w:r>
      <w:r>
        <w:rPr>
          <w:rFonts w:hint="eastAsia"/>
        </w:rPr>
        <w:t>月</w:t>
      </w:r>
      <w:r>
        <w:rPr>
          <w:rFonts w:hint="eastAsia"/>
        </w:rPr>
        <w:t>1</w:t>
      </w:r>
      <w:r>
        <w:rPr>
          <w:rFonts w:hint="eastAsia"/>
        </w:rPr>
        <w:t>日，新《所得税法》生效，废除了</w:t>
      </w:r>
      <w:r>
        <w:rPr>
          <w:rFonts w:hint="eastAsia"/>
        </w:rPr>
        <w:t>2000</w:t>
      </w:r>
      <w:r>
        <w:rPr>
          <w:rFonts w:hint="eastAsia"/>
        </w:rPr>
        <w:t>年</w:t>
      </w:r>
      <w:r>
        <w:rPr>
          <w:rFonts w:hint="eastAsia"/>
        </w:rPr>
        <w:t>7</w:t>
      </w:r>
      <w:r>
        <w:rPr>
          <w:rFonts w:hint="eastAsia"/>
        </w:rPr>
        <w:t>月</w:t>
      </w:r>
      <w:r>
        <w:rPr>
          <w:rFonts w:hint="eastAsia"/>
        </w:rPr>
        <w:t>4</w:t>
      </w:r>
      <w:r>
        <w:rPr>
          <w:rFonts w:hint="eastAsia"/>
        </w:rPr>
        <w:t>日法案有争议的条款。</w:t>
      </w:r>
    </w:p>
    <w:p w:rsidR="00000000" w:rsidRDefault="00A821ED">
      <w:pPr>
        <w:rPr>
          <w:rFonts w:hint="eastAsia"/>
        </w:rPr>
      </w:pPr>
      <w:r>
        <w:rPr>
          <w:rFonts w:hint="eastAsia"/>
        </w:rPr>
        <w:tab/>
        <w:t>2.5  2001</w:t>
      </w:r>
      <w:r>
        <w:rPr>
          <w:rFonts w:hint="eastAsia"/>
        </w:rPr>
        <w:t>年</w:t>
      </w:r>
      <w:r>
        <w:rPr>
          <w:rFonts w:hint="eastAsia"/>
        </w:rPr>
        <w:t>4</w:t>
      </w:r>
      <w:r>
        <w:rPr>
          <w:rFonts w:hint="eastAsia"/>
        </w:rPr>
        <w:t>月</w:t>
      </w:r>
      <w:r>
        <w:rPr>
          <w:rFonts w:hint="eastAsia"/>
        </w:rPr>
        <w:t>11</w:t>
      </w:r>
      <w:r>
        <w:rPr>
          <w:rFonts w:hint="eastAsia"/>
        </w:rPr>
        <w:t>日，‘</w:t>
      </w:r>
      <w:r>
        <w:t>s Gravenhage</w:t>
      </w:r>
      <w:r>
        <w:rPr>
          <w:rFonts w:hint="eastAsia"/>
        </w:rPr>
        <w:t>’税务监察员评估了提交人</w:t>
      </w:r>
      <w:r>
        <w:rPr>
          <w:rFonts w:hint="eastAsia"/>
        </w:rPr>
        <w:t>2000</w:t>
      </w:r>
      <w:r>
        <w:rPr>
          <w:rFonts w:hint="eastAsia"/>
        </w:rPr>
        <w:t>年的税务申报表，在他的应纳税所得额中增加了</w:t>
      </w:r>
      <w:r>
        <w:rPr>
          <w:rFonts w:hint="eastAsia"/>
        </w:rPr>
        <w:t>(</w:t>
      </w:r>
      <w:r>
        <w:rPr>
          <w:rFonts w:hint="eastAsia"/>
        </w:rPr>
        <w:t>为公司小汽车目录价格</w:t>
      </w:r>
      <w:r>
        <w:rPr>
          <w:rFonts w:hint="eastAsia"/>
        </w:rPr>
        <w:t>44,590</w:t>
      </w:r>
      <w:r>
        <w:rPr>
          <w:rFonts w:hint="eastAsia"/>
        </w:rPr>
        <w:t>荷兰盾</w:t>
      </w:r>
      <w:r>
        <w:rPr>
          <w:rFonts w:hint="eastAsia"/>
        </w:rPr>
        <w:t>24%</w:t>
      </w:r>
      <w:r>
        <w:rPr>
          <w:rFonts w:hint="eastAsia"/>
        </w:rPr>
        <w:t>的</w:t>
      </w:r>
      <w:r>
        <w:rPr>
          <w:rFonts w:hint="eastAsia"/>
        </w:rPr>
        <w:t>)10.701</w:t>
      </w:r>
      <w:r>
        <w:rPr>
          <w:rFonts w:hint="eastAsia"/>
        </w:rPr>
        <w:t>荷兰盾，从中减掉了提交人私人使用公司车辆已向雇主支付的</w:t>
      </w:r>
      <w:r>
        <w:rPr>
          <w:rFonts w:hint="eastAsia"/>
        </w:rPr>
        <w:t>4,566</w:t>
      </w:r>
      <w:r>
        <w:rPr>
          <w:rFonts w:hint="eastAsia"/>
        </w:rPr>
        <w:t>荷兰盾。因此，他的应纳税所得额为</w:t>
      </w:r>
      <w:r>
        <w:rPr>
          <w:rFonts w:hint="eastAsia"/>
        </w:rPr>
        <w:t>6,135</w:t>
      </w:r>
      <w:r>
        <w:rPr>
          <w:rFonts w:hint="eastAsia"/>
        </w:rPr>
        <w:t>荷兰盾。</w:t>
      </w:r>
    </w:p>
    <w:p w:rsidR="00000000" w:rsidRDefault="00A821ED">
      <w:pPr>
        <w:spacing w:after="240"/>
        <w:rPr>
          <w:rFonts w:hint="eastAsia"/>
        </w:rPr>
      </w:pPr>
      <w:r>
        <w:rPr>
          <w:rFonts w:hint="eastAsia"/>
        </w:rPr>
        <w:tab/>
        <w:t>2.6  2001</w:t>
      </w:r>
      <w:r>
        <w:rPr>
          <w:rFonts w:hint="eastAsia"/>
        </w:rPr>
        <w:t>年</w:t>
      </w:r>
      <w:r>
        <w:rPr>
          <w:rFonts w:hint="eastAsia"/>
        </w:rPr>
        <w:t>1</w:t>
      </w:r>
      <w:r>
        <w:rPr>
          <w:rFonts w:hint="eastAsia"/>
        </w:rPr>
        <w:t>月</w:t>
      </w:r>
      <w:r>
        <w:rPr>
          <w:rFonts w:hint="eastAsia"/>
        </w:rPr>
        <w:t>24</w:t>
      </w:r>
      <w:r>
        <w:rPr>
          <w:rFonts w:hint="eastAsia"/>
        </w:rPr>
        <w:t>日，最高法院驳</w:t>
      </w:r>
      <w:r>
        <w:rPr>
          <w:rFonts w:hint="eastAsia"/>
        </w:rPr>
        <w:t>回了另一位声称税务立法早就该修订的纳税人提出的上诉。最高法院认为，立法者为了解决作为整体税务改革一部分的问题，推迟对税务立法的修订并不是没有道理的。</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w:t>
      </w:r>
      <w:r>
        <w:rPr>
          <w:rFonts w:hint="eastAsia"/>
        </w:rPr>
        <w:t>2000</w:t>
      </w:r>
      <w:r>
        <w:rPr>
          <w:rFonts w:hint="eastAsia"/>
        </w:rPr>
        <w:t>年对他征收的税额高于那些每周至少</w:t>
      </w:r>
      <w:r>
        <w:rPr>
          <w:rFonts w:hint="eastAsia"/>
        </w:rPr>
        <w:t>3</w:t>
      </w:r>
      <w:r>
        <w:rPr>
          <w:rFonts w:hint="eastAsia"/>
        </w:rPr>
        <w:t>天驾驶公司车辆行使</w:t>
      </w:r>
      <w:r>
        <w:rPr>
          <w:rFonts w:hint="eastAsia"/>
        </w:rPr>
        <w:t>30</w:t>
      </w:r>
      <w:r>
        <w:rPr>
          <w:rFonts w:hint="eastAsia"/>
        </w:rPr>
        <w:t>公里</w:t>
      </w:r>
      <w:r>
        <w:rPr>
          <w:rFonts w:hint="eastAsia"/>
        </w:rPr>
        <w:t>(</w:t>
      </w:r>
      <w:r>
        <w:rPr>
          <w:rFonts w:hint="eastAsia"/>
        </w:rPr>
        <w:t>单程</w:t>
      </w:r>
      <w:r>
        <w:rPr>
          <w:rFonts w:hint="eastAsia"/>
        </w:rPr>
        <w:t>)</w:t>
      </w:r>
      <w:r>
        <w:rPr>
          <w:rFonts w:hint="eastAsia"/>
        </w:rPr>
        <w:t>以上的其他员工，仅仅因为他个人使用公司车辆超出了</w:t>
      </w:r>
      <w:r>
        <w:rPr>
          <w:rFonts w:hint="eastAsia"/>
        </w:rPr>
        <w:t>1000</w:t>
      </w:r>
      <w:r>
        <w:rPr>
          <w:rFonts w:hint="eastAsia"/>
        </w:rPr>
        <w:t>公里，这相当于歧视现象。其他员工即使个人年辆使用每年未超出</w:t>
      </w:r>
      <w:r>
        <w:rPr>
          <w:rFonts w:hint="eastAsia"/>
        </w:rPr>
        <w:t>1000</w:t>
      </w:r>
      <w:r>
        <w:rPr>
          <w:rFonts w:hint="eastAsia"/>
        </w:rPr>
        <w:t>公里，然而他们使用公司车辆长距离上下班也同样污染了环境，他个人使用车辆的幅度不可成为他遭受不平等待遇的理由。</w:t>
      </w:r>
    </w:p>
    <w:p w:rsidR="00000000" w:rsidRDefault="00A821ED">
      <w:pPr>
        <w:rPr>
          <w:rFonts w:hint="eastAsia"/>
        </w:rPr>
      </w:pPr>
      <w:r>
        <w:rPr>
          <w:rFonts w:hint="eastAsia"/>
        </w:rPr>
        <w:tab/>
        <w:t xml:space="preserve">3.2  </w:t>
      </w:r>
      <w:r>
        <w:rPr>
          <w:rFonts w:hint="eastAsia"/>
        </w:rPr>
        <w:t>提交人辩</w:t>
      </w:r>
      <w:r>
        <w:rPr>
          <w:rFonts w:hint="eastAsia"/>
        </w:rPr>
        <w:t>称，另一组纳税人，即不使用公司小汽车，以其他交通方式每星期至少</w:t>
      </w:r>
      <w:r>
        <w:rPr>
          <w:rFonts w:hint="eastAsia"/>
        </w:rPr>
        <w:t>3</w:t>
      </w:r>
      <w:r>
        <w:rPr>
          <w:rFonts w:hint="eastAsia"/>
        </w:rPr>
        <w:t>天旅行</w:t>
      </w:r>
      <w:r>
        <w:rPr>
          <w:rFonts w:hint="eastAsia"/>
        </w:rPr>
        <w:t>30</w:t>
      </w:r>
      <w:r>
        <w:rPr>
          <w:rFonts w:hint="eastAsia"/>
        </w:rPr>
        <w:t>公里</w:t>
      </w:r>
      <w:r>
        <w:rPr>
          <w:rFonts w:hint="eastAsia"/>
        </w:rPr>
        <w:t>(</w:t>
      </w:r>
      <w:r>
        <w:rPr>
          <w:rFonts w:hint="eastAsia"/>
        </w:rPr>
        <w:t>单程</w:t>
      </w:r>
      <w:r>
        <w:rPr>
          <w:rFonts w:hint="eastAsia"/>
        </w:rPr>
        <w:t>)</w:t>
      </w:r>
      <w:r>
        <w:rPr>
          <w:rFonts w:hint="eastAsia"/>
        </w:rPr>
        <w:t>从住家至工作地点上下班，因对上下班员工税务减免额的上限受到不利影响，亦不能改变对提交人歧视性征税的性质。</w:t>
      </w:r>
    </w:p>
    <w:p w:rsidR="00000000" w:rsidRDefault="00A821ED">
      <w:pPr>
        <w:rPr>
          <w:rFonts w:hint="eastAsia"/>
        </w:rPr>
      </w:pPr>
      <w:r>
        <w:rPr>
          <w:rFonts w:hint="eastAsia"/>
        </w:rPr>
        <w:tab/>
        <w:t xml:space="preserve">3.3  </w:t>
      </w:r>
      <w:r>
        <w:rPr>
          <w:rFonts w:hint="eastAsia"/>
        </w:rPr>
        <w:t>提交人认为，依照第二条第</w:t>
      </w:r>
      <w:r>
        <w:rPr>
          <w:rFonts w:hint="eastAsia"/>
        </w:rPr>
        <w:t>1</w:t>
      </w:r>
      <w:r>
        <w:rPr>
          <w:rFonts w:hint="eastAsia"/>
        </w:rPr>
        <w:t>款缔约国有义务尊重并确保《公约》所承认的各项权利，对其案情适用</w:t>
      </w:r>
      <w:r>
        <w:rPr>
          <w:rFonts w:hint="eastAsia"/>
        </w:rPr>
        <w:t>1990</w:t>
      </w:r>
      <w:r>
        <w:rPr>
          <w:rFonts w:hint="eastAsia"/>
        </w:rPr>
        <w:t>年</w:t>
      </w:r>
      <w:r>
        <w:rPr>
          <w:rFonts w:hint="eastAsia"/>
        </w:rPr>
        <w:t>7</w:t>
      </w:r>
      <w:r>
        <w:rPr>
          <w:rFonts w:hint="eastAsia"/>
        </w:rPr>
        <w:t>月</w:t>
      </w:r>
      <w:r>
        <w:rPr>
          <w:rFonts w:hint="eastAsia"/>
        </w:rPr>
        <w:t>4</w:t>
      </w:r>
      <w:r>
        <w:rPr>
          <w:rFonts w:hint="eastAsia"/>
        </w:rPr>
        <w:t>日法案歧视性条款</w:t>
      </w:r>
      <w:r>
        <w:rPr>
          <w:rFonts w:hint="eastAsia"/>
          <w:i/>
          <w:iCs/>
        </w:rPr>
        <w:t>和</w:t>
      </w:r>
      <w:r>
        <w:rPr>
          <w:rFonts w:hint="eastAsia"/>
        </w:rPr>
        <w:t>最高法院决定不干预同类案情的综合性后果，相当于违反《公约》第二十六条的现象。</w:t>
      </w:r>
    </w:p>
    <w:p w:rsidR="00000000" w:rsidRDefault="00A821ED">
      <w:pPr>
        <w:rPr>
          <w:rFonts w:hint="eastAsia"/>
        </w:rPr>
      </w:pPr>
      <w:r>
        <w:rPr>
          <w:rFonts w:hint="eastAsia"/>
        </w:rPr>
        <w:tab/>
        <w:t xml:space="preserve">3.4  </w:t>
      </w:r>
      <w:r>
        <w:rPr>
          <w:rFonts w:hint="eastAsia"/>
        </w:rPr>
        <w:t>提交人还称，最高法院仅仅发表一项宣告式裁决，不要求立法者或执政当局采取任何尊重《公约》的直接措施</w:t>
      </w:r>
      <w:r>
        <w:rPr>
          <w:rFonts w:hint="eastAsia"/>
        </w:rPr>
        <w:t>，不形成任何补救办法，违反了按《公约》第二十六条与第二条第</w:t>
      </w:r>
      <w:r>
        <w:rPr>
          <w:rFonts w:hint="eastAsia"/>
        </w:rPr>
        <w:t>3</w:t>
      </w:r>
      <w:r>
        <w:rPr>
          <w:rFonts w:hint="eastAsia"/>
        </w:rPr>
        <w:t>款一并解读，他应享有的有效补救办法权。</w:t>
      </w:r>
    </w:p>
    <w:p w:rsidR="00000000" w:rsidRDefault="00A821ED">
      <w:pPr>
        <w:rPr>
          <w:rFonts w:hint="eastAsia"/>
        </w:rPr>
      </w:pPr>
      <w:r>
        <w:rPr>
          <w:rFonts w:hint="eastAsia"/>
        </w:rPr>
        <w:tab/>
        <w:t xml:space="preserve">3.5  </w:t>
      </w:r>
      <w:r>
        <w:rPr>
          <w:rFonts w:hint="eastAsia"/>
        </w:rPr>
        <w:t>关于援用无遗国内补救办法，提交人说，鉴于最高法院对类似案件的判例，以及依照荷兰法律他得不到任何其他补救办法，向最高法院提出申诉是徒劳无益的。</w:t>
      </w:r>
    </w:p>
    <w:p w:rsidR="00000000" w:rsidRDefault="00A821ED">
      <w:pPr>
        <w:spacing w:after="240"/>
        <w:rPr>
          <w:rFonts w:hint="eastAsia"/>
        </w:rPr>
      </w:pPr>
      <w:r>
        <w:rPr>
          <w:rFonts w:hint="eastAsia"/>
        </w:rPr>
        <w:tab/>
        <w:t xml:space="preserve">3.6  </w:t>
      </w:r>
      <w:r>
        <w:rPr>
          <w:rFonts w:hint="eastAsia"/>
        </w:rPr>
        <w:t>提交人要求赔偿因歧视性征税，所蒙受的钱款损害。他宣称，他本来应当得到与那些免除额外</w:t>
      </w:r>
      <w:r>
        <w:rPr>
          <w:rFonts w:hint="eastAsia"/>
        </w:rPr>
        <w:t>4%</w:t>
      </w:r>
      <w:r>
        <w:rPr>
          <w:rFonts w:hint="eastAsia"/>
        </w:rPr>
        <w:t>应纳税所得额的特权纳税人同等的待遇。若对他实行此类特权纳税人同等的待遇，那么就应向他退还</w:t>
      </w:r>
      <w:r>
        <w:rPr>
          <w:rFonts w:hint="eastAsia"/>
        </w:rPr>
        <w:t>2000</w:t>
      </w:r>
      <w:r>
        <w:rPr>
          <w:rFonts w:hint="eastAsia"/>
        </w:rPr>
        <w:t>年其实际所纳税款与他本该支付税率之间的差额，包括法定利息。</w:t>
      </w:r>
    </w:p>
    <w:p w:rsidR="00000000" w:rsidRDefault="00A821ED">
      <w:pPr>
        <w:pStyle w:val="Heading4"/>
        <w:rPr>
          <w:rFonts w:hint="eastAsia"/>
        </w:rPr>
      </w:pPr>
      <w:r>
        <w:rPr>
          <w:rFonts w:hint="eastAsia"/>
        </w:rPr>
        <w:t>缔约</w:t>
      </w:r>
      <w:r>
        <w:rPr>
          <w:rFonts w:hint="eastAsia"/>
        </w:rPr>
        <w:t>国关于可否受理和案情的意见及提交人的评论</w:t>
      </w:r>
    </w:p>
    <w:p w:rsidR="00000000" w:rsidRDefault="00A821ED">
      <w:pPr>
        <w:rPr>
          <w:rFonts w:hint="eastAsia"/>
        </w:rPr>
      </w:pPr>
      <w:r>
        <w:rPr>
          <w:rFonts w:hint="eastAsia"/>
        </w:rPr>
        <w:tab/>
        <w:t>4.1  2003</w:t>
      </w:r>
      <w:r>
        <w:rPr>
          <w:rFonts w:hint="eastAsia"/>
        </w:rPr>
        <w:t>年</w:t>
      </w:r>
      <w:r>
        <w:rPr>
          <w:rFonts w:hint="eastAsia"/>
        </w:rPr>
        <w:t>10</w:t>
      </w:r>
      <w:r>
        <w:rPr>
          <w:rFonts w:hint="eastAsia"/>
        </w:rPr>
        <w:t>月</w:t>
      </w:r>
      <w:r>
        <w:rPr>
          <w:rFonts w:hint="eastAsia"/>
        </w:rPr>
        <w:t>23</w:t>
      </w:r>
      <w:r>
        <w:rPr>
          <w:rFonts w:hint="eastAsia"/>
        </w:rPr>
        <w:t>日，缔约国就来文可否受理问题及案情发表了意见。在承认鉴于缔约国对同类案情的判例，提交人不必援用无遗国内补救办法的同时，缔约国辩称，遵循《任择议定书》第一条规定，提交人依《公约》第二十六条规定提出的申诉，基于属人的理由不可受理，</w:t>
      </w:r>
      <w:r>
        <w:rPr>
          <w:rStyle w:val="EndnoteReference"/>
        </w:rPr>
        <w:endnoteReference w:id="272"/>
      </w:r>
      <w:r>
        <w:rPr>
          <w:rFonts w:hint="eastAsia"/>
        </w:rPr>
        <w:t xml:space="preserve"> </w:t>
      </w:r>
      <w:r>
        <w:rPr>
          <w:rFonts w:hint="eastAsia"/>
        </w:rPr>
        <w:t>而且无论如何，他凭《公约》第二十六条和第二条第</w:t>
      </w:r>
      <w:r>
        <w:rPr>
          <w:rFonts w:hint="eastAsia"/>
        </w:rPr>
        <w:t>3</w:t>
      </w:r>
      <w:r>
        <w:rPr>
          <w:rFonts w:hint="eastAsia"/>
        </w:rPr>
        <w:t>款提出的申诉都没有根据。</w:t>
      </w:r>
    </w:p>
    <w:p w:rsidR="00000000" w:rsidRDefault="00A821ED">
      <w:r>
        <w:rPr>
          <w:rFonts w:hint="eastAsia"/>
        </w:rPr>
        <w:tab/>
        <w:t xml:space="preserve">4.2  </w:t>
      </w:r>
      <w:r>
        <w:rPr>
          <w:rFonts w:hint="eastAsia"/>
        </w:rPr>
        <w:t>缔约国说，最高法院裁决，</w:t>
      </w:r>
      <w:r>
        <w:rPr>
          <w:rFonts w:hint="eastAsia"/>
        </w:rPr>
        <w:t>1990</w:t>
      </w:r>
      <w:r>
        <w:rPr>
          <w:rFonts w:hint="eastAsia"/>
        </w:rPr>
        <w:t>年</w:t>
      </w:r>
      <w:r>
        <w:rPr>
          <w:rFonts w:hint="eastAsia"/>
        </w:rPr>
        <w:t>7</w:t>
      </w:r>
      <w:r>
        <w:rPr>
          <w:rFonts w:hint="eastAsia"/>
        </w:rPr>
        <w:t>月</w:t>
      </w:r>
      <w:r>
        <w:rPr>
          <w:rFonts w:hint="eastAsia"/>
        </w:rPr>
        <w:t>4</w:t>
      </w:r>
      <w:r>
        <w:rPr>
          <w:rFonts w:hint="eastAsia"/>
        </w:rPr>
        <w:t>日法案的相关条款不符合《公约》第二十六条，同时指示立法者修订这些条款，为提交人提供</w:t>
      </w:r>
      <w:r>
        <w:rPr>
          <w:rFonts w:hint="eastAsia"/>
        </w:rPr>
        <w:t>了充足的补救。另一项补救这种不符约现象的可选择办法是，采取平等对待所有纳税人的做法。然而，对那些每年私人使用公司车辆不超出</w:t>
      </w:r>
      <w:r>
        <w:rPr>
          <w:rFonts w:hint="eastAsia"/>
        </w:rPr>
        <w:t>1000</w:t>
      </w:r>
      <w:r>
        <w:rPr>
          <w:rFonts w:hint="eastAsia"/>
        </w:rPr>
        <w:t>公里的上下班员工规定征收同样的税额，只会在未改善提交人现况的情况下，造成对上述群体征收更高税率的结果。缔约国得出结论，提交人不可声称他为《任择议定书》第一条含义所指的受害者，因此，基于属人的理由，他根据第二十六条提出的申诉不可受理。</w:t>
      </w:r>
    </w:p>
    <w:p w:rsidR="00000000" w:rsidRDefault="00A821ED">
      <w:pPr>
        <w:rPr>
          <w:rFonts w:hint="eastAsia"/>
        </w:rPr>
      </w:pPr>
      <w:r>
        <w:rPr>
          <w:rFonts w:hint="eastAsia"/>
        </w:rPr>
        <w:tab/>
        <w:t xml:space="preserve">4.3  </w:t>
      </w:r>
      <w:r>
        <w:rPr>
          <w:rFonts w:hint="eastAsia"/>
        </w:rPr>
        <w:t>此外，缔约国说，在提交人应纳所得税额上再增加公司车辆目录价格的</w:t>
      </w:r>
      <w:r>
        <w:rPr>
          <w:rFonts w:hint="eastAsia"/>
        </w:rPr>
        <w:t>4%</w:t>
      </w:r>
      <w:r>
        <w:rPr>
          <w:rFonts w:hint="eastAsia"/>
        </w:rPr>
        <w:t>并没有违反第二十六条。</w:t>
      </w:r>
      <w:r>
        <w:rPr>
          <w:rFonts w:hint="eastAsia"/>
        </w:rPr>
        <w:t>1990</w:t>
      </w:r>
      <w:r>
        <w:rPr>
          <w:rFonts w:hint="eastAsia"/>
        </w:rPr>
        <w:t>年</w:t>
      </w:r>
      <w:r>
        <w:rPr>
          <w:rFonts w:hint="eastAsia"/>
        </w:rPr>
        <w:t>7</w:t>
      </w:r>
      <w:r>
        <w:rPr>
          <w:rFonts w:hint="eastAsia"/>
        </w:rPr>
        <w:t>月</w:t>
      </w:r>
      <w:r>
        <w:rPr>
          <w:rFonts w:hint="eastAsia"/>
        </w:rPr>
        <w:t>4</w:t>
      </w:r>
      <w:r>
        <w:rPr>
          <w:rFonts w:hint="eastAsia"/>
        </w:rPr>
        <w:t>日法案的目的是出于环境的理由，减</w:t>
      </w:r>
      <w:r>
        <w:rPr>
          <w:rFonts w:hint="eastAsia"/>
        </w:rPr>
        <w:t>少上下班交通量，尤其是小汽车流量，以疏通荷兰一些人口密集市镇的道路交通。通过这一法案的立法过程，采取了对为实现这一目的可采纳的各种备选办法进行了慎重审查。拟议的修订案被认为是出于在纳税人之间均摊财务负担的必要性，即确保经常驾驶公司车辆从其住家至工作地点旅行超出</w:t>
      </w:r>
      <w:r>
        <w:rPr>
          <w:rFonts w:hint="eastAsia"/>
        </w:rPr>
        <w:t>30</w:t>
      </w:r>
      <w:r>
        <w:rPr>
          <w:rFonts w:hint="eastAsia"/>
        </w:rPr>
        <w:t>公里</w:t>
      </w:r>
      <w:r>
        <w:rPr>
          <w:rFonts w:hint="eastAsia"/>
        </w:rPr>
        <w:t>(</w:t>
      </w:r>
      <w:r>
        <w:rPr>
          <w:rFonts w:hint="eastAsia"/>
        </w:rPr>
        <w:t>单程</w:t>
      </w:r>
      <w:r>
        <w:rPr>
          <w:rFonts w:hint="eastAsia"/>
        </w:rPr>
        <w:t>)</w:t>
      </w:r>
      <w:r>
        <w:rPr>
          <w:rFonts w:hint="eastAsia"/>
        </w:rPr>
        <w:t>的雇员在经济上的牺牲幅度，与那些使用私人车辆或者公共交通上下班员工享有的税务减免幅度上限相称。</w:t>
      </w:r>
    </w:p>
    <w:p w:rsidR="00000000" w:rsidRDefault="00A821ED">
      <w:pPr>
        <w:rPr>
          <w:rFonts w:hint="eastAsia"/>
        </w:rPr>
      </w:pPr>
      <w:r>
        <w:rPr>
          <w:rFonts w:hint="eastAsia"/>
        </w:rPr>
        <w:tab/>
        <w:t xml:space="preserve">4.4  </w:t>
      </w:r>
      <w:r>
        <w:rPr>
          <w:rFonts w:hint="eastAsia"/>
        </w:rPr>
        <w:t>缔约国辩称，那些经常使用公司车辆旅行</w:t>
      </w:r>
      <w:r>
        <w:rPr>
          <w:rFonts w:hint="eastAsia"/>
        </w:rPr>
        <w:t>30</w:t>
      </w:r>
      <w:r>
        <w:rPr>
          <w:rFonts w:hint="eastAsia"/>
        </w:rPr>
        <w:t>公里以上距离</w:t>
      </w:r>
      <w:r>
        <w:rPr>
          <w:rFonts w:hint="eastAsia"/>
        </w:rPr>
        <w:t>(</w:t>
      </w:r>
      <w:r>
        <w:rPr>
          <w:rFonts w:hint="eastAsia"/>
        </w:rPr>
        <w:t>单程</w:t>
      </w:r>
      <w:r>
        <w:rPr>
          <w:rFonts w:hint="eastAsia"/>
        </w:rPr>
        <w:t>)</w:t>
      </w:r>
      <w:r>
        <w:rPr>
          <w:rFonts w:hint="eastAsia"/>
        </w:rPr>
        <w:t>上下班，精心保留使用公司车辆的记录以证明其年个人使用量不超出</w:t>
      </w:r>
      <w:r>
        <w:rPr>
          <w:rFonts w:hint="eastAsia"/>
        </w:rPr>
        <w:t>1000</w:t>
      </w:r>
      <w:r>
        <w:rPr>
          <w:rFonts w:hint="eastAsia"/>
        </w:rPr>
        <w:t>公里的人员　微乎甚微，不可作为摒弃对其他长距离上下班的员工征税，以推行重要社会目标的理由。出于法律确定性的理由，不应追溯性地废除这个群体享有的特权。</w:t>
      </w:r>
    </w:p>
    <w:p w:rsidR="00000000" w:rsidRDefault="00A821ED">
      <w:pPr>
        <w:rPr>
          <w:rFonts w:hint="eastAsia"/>
        </w:rPr>
      </w:pPr>
      <w:r>
        <w:rPr>
          <w:rFonts w:hint="eastAsia"/>
        </w:rPr>
        <w:tab/>
        <w:t xml:space="preserve">4.5  </w:t>
      </w:r>
      <w:r>
        <w:rPr>
          <w:rFonts w:hint="eastAsia"/>
        </w:rPr>
        <w:t>缔约国认为，在制定一整套力求在各类纳税人群体之间实行利益平衡的一致性税务法之际，暂时容许少数的不平等状况，只要这种不平等状况对牵涉者仅只有微不足道的经济影响，并不等于违反第二十六条。</w:t>
      </w:r>
    </w:p>
    <w:p w:rsidR="00000000" w:rsidRDefault="00A821ED">
      <w:pPr>
        <w:rPr>
          <w:rFonts w:hint="eastAsia"/>
        </w:rPr>
      </w:pPr>
      <w:r>
        <w:rPr>
          <w:rFonts w:hint="eastAsia"/>
        </w:rPr>
        <w:tab/>
        <w:t xml:space="preserve">4.6  </w:t>
      </w:r>
      <w:r>
        <w:rPr>
          <w:rFonts w:hint="eastAsia"/>
        </w:rPr>
        <w:t>关于第二条第三款，缔约国说，对征税额可向荷兰税务和海关行政部门提出异议。对该行政部门的决定，可向上诉法院提出上诉，还可进而向最高法院提出法律上诉。提交人已</w:t>
      </w:r>
      <w:r>
        <w:rPr>
          <w:rFonts w:hint="eastAsia"/>
        </w:rPr>
        <w:t>得到了充分的补救，因为据称的不平等待遇已在国家诉讼程序中得到确认，随后被立法者废除。就提交人宣称，最高法院的判例阻碍了按照那些私人使用公司车辆每年不超出</w:t>
      </w:r>
      <w:r>
        <w:rPr>
          <w:rFonts w:hint="eastAsia"/>
        </w:rPr>
        <w:t>1000</w:t>
      </w:r>
      <w:r>
        <w:rPr>
          <w:rFonts w:hint="eastAsia"/>
        </w:rPr>
        <w:t>公里的其他上下班员工税额，退还对他过高估税的比额，缔约国辩称，第二条第</w:t>
      </w:r>
      <w:r>
        <w:rPr>
          <w:rFonts w:hint="eastAsia"/>
        </w:rPr>
        <w:t>3</w:t>
      </w:r>
      <w:r>
        <w:rPr>
          <w:rFonts w:hint="eastAsia"/>
        </w:rPr>
        <w:t>款并没有保证所立补救办法的具体结果。</w:t>
      </w:r>
    </w:p>
    <w:p w:rsidR="00000000" w:rsidRDefault="00A821ED">
      <w:pPr>
        <w:rPr>
          <w:rFonts w:hint="eastAsia"/>
        </w:rPr>
      </w:pPr>
      <w:r>
        <w:rPr>
          <w:rFonts w:hint="eastAsia"/>
        </w:rPr>
        <w:tab/>
        <w:t>5.1  2004</w:t>
      </w:r>
      <w:r>
        <w:rPr>
          <w:rFonts w:hint="eastAsia"/>
        </w:rPr>
        <w:t>年</w:t>
      </w:r>
      <w:r>
        <w:rPr>
          <w:rFonts w:hint="eastAsia"/>
        </w:rPr>
        <w:t>1</w:t>
      </w:r>
      <w:r>
        <w:rPr>
          <w:rFonts w:hint="eastAsia"/>
        </w:rPr>
        <w:t>月</w:t>
      </w:r>
      <w:r>
        <w:rPr>
          <w:rFonts w:hint="eastAsia"/>
        </w:rPr>
        <w:t>7</w:t>
      </w:r>
      <w:r>
        <w:rPr>
          <w:rFonts w:hint="eastAsia"/>
        </w:rPr>
        <w:t>日，提交人就缔约国的意见发表评论，反驳了消除</w:t>
      </w:r>
      <w:r>
        <w:rPr>
          <w:rFonts w:hint="eastAsia"/>
        </w:rPr>
        <w:t>1990</w:t>
      </w:r>
      <w:r>
        <w:rPr>
          <w:rFonts w:hint="eastAsia"/>
        </w:rPr>
        <w:t>年</w:t>
      </w:r>
      <w:r>
        <w:rPr>
          <w:rFonts w:hint="eastAsia"/>
        </w:rPr>
        <w:t>7</w:t>
      </w:r>
      <w:r>
        <w:rPr>
          <w:rFonts w:hint="eastAsia"/>
        </w:rPr>
        <w:t>月</w:t>
      </w:r>
      <w:r>
        <w:rPr>
          <w:rFonts w:hint="eastAsia"/>
        </w:rPr>
        <w:t>4</w:t>
      </w:r>
      <w:r>
        <w:rPr>
          <w:rFonts w:hint="eastAsia"/>
        </w:rPr>
        <w:t>日法案不平等状况唯一的可能办法，即消除某些纳税人群体的特权，并不会改变申诉人现状的说法。他辩称，对特惠群体待遇地位上的降格最终可消除任何歧视现象。然而，这</w:t>
      </w:r>
      <w:r>
        <w:rPr>
          <w:rFonts w:hint="eastAsia"/>
        </w:rPr>
        <w:t>不是《公约》的意向，而且，在不能追溯性地增加评定的税额的情况下是行不通的。</w:t>
      </w:r>
    </w:p>
    <w:p w:rsidR="00000000" w:rsidRDefault="00A821ED">
      <w:pPr>
        <w:rPr>
          <w:rFonts w:hint="eastAsia"/>
        </w:rPr>
      </w:pPr>
      <w:r>
        <w:rPr>
          <w:rFonts w:hint="eastAsia"/>
        </w:rPr>
        <w:tab/>
        <w:t xml:space="preserve">5.2  </w:t>
      </w:r>
      <w:r>
        <w:rPr>
          <w:rFonts w:hint="eastAsia"/>
        </w:rPr>
        <w:t>对于提交人，若不针对此类歧视受害者采取有效的补救，仅仅裁定某项法律不符合第二十六条并不能消除根本性的歧视。通过</w:t>
      </w:r>
      <w:r>
        <w:rPr>
          <w:rFonts w:hint="eastAsia"/>
        </w:rPr>
        <w:t>2001</w:t>
      </w:r>
      <w:r>
        <w:rPr>
          <w:rFonts w:hint="eastAsia"/>
        </w:rPr>
        <w:t>年</w:t>
      </w:r>
      <w:r>
        <w:rPr>
          <w:rFonts w:hint="eastAsia"/>
        </w:rPr>
        <w:t>1</w:t>
      </w:r>
      <w:r>
        <w:rPr>
          <w:rFonts w:hint="eastAsia"/>
        </w:rPr>
        <w:t>月</w:t>
      </w:r>
      <w:r>
        <w:rPr>
          <w:rFonts w:hint="eastAsia"/>
        </w:rPr>
        <w:t>1</w:t>
      </w:r>
      <w:r>
        <w:rPr>
          <w:rFonts w:hint="eastAsia"/>
        </w:rPr>
        <w:t>日的税务改革，最终在立法上消除不平等状况，并不能改变《公约》曾经遭到而且与此同时继续遭到违反的事实。缔约国在批准《公约》时，已经承诺尊重并确保公约保障条款的立即生效。</w:t>
      </w:r>
    </w:p>
    <w:p w:rsidR="00000000" w:rsidRDefault="00A821ED">
      <w:pPr>
        <w:rPr>
          <w:rFonts w:hint="eastAsia"/>
        </w:rPr>
      </w:pPr>
      <w:r>
        <w:rPr>
          <w:rFonts w:hint="eastAsia"/>
        </w:rPr>
        <w:tab/>
        <w:t xml:space="preserve">5.3  </w:t>
      </w:r>
      <w:r>
        <w:rPr>
          <w:rFonts w:hint="eastAsia"/>
        </w:rPr>
        <w:t>在承认削减上下班交通流量是合法的政策目标之时，提交人辩称，不可采取歧视性措施来推行这个目标。他辩称，</w:t>
      </w:r>
      <w:r>
        <w:rPr>
          <w:rFonts w:hint="eastAsia"/>
        </w:rPr>
        <w:t>2001</w:t>
      </w:r>
      <w:r>
        <w:rPr>
          <w:rFonts w:hint="eastAsia"/>
        </w:rPr>
        <w:t>年的征税法</w:t>
      </w:r>
      <w:r>
        <w:rPr>
          <w:rFonts w:hint="eastAsia"/>
        </w:rPr>
        <w:t>改革驳斥了政府关于</w:t>
      </w:r>
      <w:r>
        <w:rPr>
          <w:rFonts w:hint="eastAsia"/>
        </w:rPr>
        <w:t>1990</w:t>
      </w:r>
      <w:r>
        <w:rPr>
          <w:rFonts w:hint="eastAsia"/>
        </w:rPr>
        <w:t>年</w:t>
      </w:r>
      <w:r>
        <w:rPr>
          <w:rFonts w:hint="eastAsia"/>
        </w:rPr>
        <w:t>7</w:t>
      </w:r>
      <w:r>
        <w:rPr>
          <w:rFonts w:hint="eastAsia"/>
        </w:rPr>
        <w:t>月</w:t>
      </w:r>
      <w:r>
        <w:rPr>
          <w:rFonts w:hint="eastAsia"/>
        </w:rPr>
        <w:t>4</w:t>
      </w:r>
      <w:r>
        <w:rPr>
          <w:rFonts w:hint="eastAsia"/>
        </w:rPr>
        <w:t>日法案的不平等现象，是出于制定一整套一致性税务立法必要性的论点。对居住在离其工作地点</w:t>
      </w:r>
      <w:r>
        <w:rPr>
          <w:rFonts w:hint="eastAsia"/>
        </w:rPr>
        <w:t>30</w:t>
      </w:r>
      <w:r>
        <w:rPr>
          <w:rFonts w:hint="eastAsia"/>
        </w:rPr>
        <w:t>公里之外，使用公司车辆的所有上下班员工的应纳税所得额，再加车辆目录价格的</w:t>
      </w:r>
      <w:r>
        <w:rPr>
          <w:rFonts w:hint="eastAsia"/>
        </w:rPr>
        <w:t>4%</w:t>
      </w:r>
      <w:r>
        <w:rPr>
          <w:rFonts w:hint="eastAsia"/>
        </w:rPr>
        <w:t>，而不区别他们私人对车辆使用的幅度，可确保与第二十六条的一致性。为此，不必讨论是否可以追溯性地提高此类征税额以及这样做是否会对提交人产生任何有利影响。鉴于税务立法的规定，往往仅赋予数量极少的纳税人特权，特权群体的有限数量不可成为不平等待遇的理由。</w:t>
      </w:r>
    </w:p>
    <w:p w:rsidR="00000000" w:rsidRDefault="00A821ED">
      <w:pPr>
        <w:spacing w:after="240"/>
        <w:rPr>
          <w:rFonts w:hint="eastAsia"/>
        </w:rPr>
      </w:pPr>
      <w:r>
        <w:rPr>
          <w:rFonts w:hint="eastAsia"/>
        </w:rPr>
        <w:tab/>
        <w:t xml:space="preserve">5.4  </w:t>
      </w:r>
      <w:r>
        <w:rPr>
          <w:rFonts w:hint="eastAsia"/>
        </w:rPr>
        <w:t>提交人反驳对他的歧视性征税是微不足道的论点，因为</w:t>
      </w:r>
      <w:r>
        <w:rPr>
          <w:rFonts w:hint="eastAsia"/>
        </w:rPr>
        <w:t>200</w:t>
      </w:r>
      <w:r>
        <w:rPr>
          <w:rFonts w:hint="eastAsia"/>
        </w:rPr>
        <w:t>0</w:t>
      </w:r>
      <w:r>
        <w:rPr>
          <w:rFonts w:hint="eastAsia"/>
        </w:rPr>
        <w:t>年他总共额外多支付的税额约</w:t>
      </w:r>
      <w:r>
        <w:rPr>
          <w:rFonts w:hint="eastAsia"/>
        </w:rPr>
        <w:t>450</w:t>
      </w:r>
      <w:r>
        <w:rPr>
          <w:rFonts w:hint="eastAsia"/>
        </w:rPr>
        <w:t>美元。不合理的区别是不可接受的，即便此区别形成的钱款影响有限。在铭记委员会有关第二十六条禁止在公共当局管制和保护的任何领域内实行歧视的判例情况下，税务立法领域中的区别绝不应比任何其他立法领域中的区别更易予接受。</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在审议来文所载的任何请求之前，人权事务委员会必须根据其议事规则第</w:t>
      </w:r>
      <w:r>
        <w:rPr>
          <w:rFonts w:hint="eastAsia"/>
        </w:rPr>
        <w:t>93</w:t>
      </w:r>
      <w:r>
        <w:rPr>
          <w:rFonts w:hint="eastAsia"/>
        </w:rPr>
        <w:t>条确定来文是否符合《公约任择议定书》所载的受理条件。</w:t>
      </w:r>
    </w:p>
    <w:p w:rsidR="00000000" w:rsidRDefault="00A821ED">
      <w:pPr>
        <w:rPr>
          <w:rFonts w:hint="eastAsia"/>
        </w:rPr>
      </w:pPr>
      <w:r>
        <w:rPr>
          <w:rFonts w:hint="eastAsia"/>
        </w:rPr>
        <w:tab/>
        <w:t xml:space="preserve">6.2  </w:t>
      </w:r>
      <w:r>
        <w:rPr>
          <w:rFonts w:hint="eastAsia"/>
        </w:rPr>
        <w:t>关于提交人宣称，按他所使用公司车辆的目录价格</w:t>
      </w:r>
      <w:r>
        <w:rPr>
          <w:rFonts w:hint="eastAsia"/>
        </w:rPr>
        <w:t>4%</w:t>
      </w:r>
      <w:r>
        <w:rPr>
          <w:rFonts w:hint="eastAsia"/>
        </w:rPr>
        <w:t>，增加他应纳税所得额，仅仅因为他</w:t>
      </w:r>
      <w:r>
        <w:rPr>
          <w:rFonts w:hint="eastAsia"/>
        </w:rPr>
        <w:t>私人使用车辆超出了</w:t>
      </w:r>
      <w:r>
        <w:rPr>
          <w:rFonts w:hint="eastAsia"/>
        </w:rPr>
        <w:t>1000</w:t>
      </w:r>
      <w:r>
        <w:rPr>
          <w:rFonts w:hint="eastAsia"/>
        </w:rPr>
        <w:t>公里，是歧视性的做法，违反了《公约》第二十六条，委员会认为，提交人并没有证明如何基于第二十六条所述的那些被禁止的歧视理由之一，或者基于该条所述的任何可比较的“其他状况”对他采取的不同待遇。</w:t>
      </w:r>
      <w:r>
        <w:rPr>
          <w:rStyle w:val="EndnoteReference"/>
        </w:rPr>
        <w:endnoteReference w:id="273"/>
      </w:r>
      <w:r>
        <w:rPr>
          <w:rFonts w:hint="eastAsia"/>
        </w:rPr>
        <w:t xml:space="preserve"> </w:t>
      </w:r>
      <w:r>
        <w:rPr>
          <w:rFonts w:hint="eastAsia"/>
        </w:rPr>
        <w:t>因此，根据《任择议定书》第二条，这部分来文不予受理。</w:t>
      </w:r>
    </w:p>
    <w:p w:rsidR="00000000" w:rsidRDefault="00A821ED">
      <w:r>
        <w:rPr>
          <w:rFonts w:hint="eastAsia"/>
        </w:rPr>
        <w:tab/>
        <w:t xml:space="preserve">6.3  </w:t>
      </w:r>
      <w:r>
        <w:rPr>
          <w:rFonts w:hint="eastAsia"/>
        </w:rPr>
        <w:t>关于没有效补救办法的指称，委员会回顾，为了《任择议定书》的目的，《公约》第二条只能与《公约》的实质性权利一并援用。委员会注意到，提交人援引了与《公约》第二十六条一并解读的第二条第</w:t>
      </w:r>
      <w:r>
        <w:rPr>
          <w:rFonts w:hint="eastAsia"/>
        </w:rPr>
        <w:t>3</w:t>
      </w:r>
      <w:r>
        <w:rPr>
          <w:rFonts w:hint="eastAsia"/>
        </w:rPr>
        <w:t>款。然而，他根据第二十六条提出的申诉不可受理，因</w:t>
      </w:r>
      <w:r>
        <w:rPr>
          <w:rFonts w:hint="eastAsia"/>
        </w:rPr>
        <w:t>为提交人未能够证明该条可适用，为此，他依与第二条第</w:t>
      </w:r>
      <w:r>
        <w:rPr>
          <w:rFonts w:hint="eastAsia"/>
        </w:rPr>
        <w:t>3</w:t>
      </w:r>
      <w:r>
        <w:rPr>
          <w:rFonts w:hint="eastAsia"/>
        </w:rPr>
        <w:t>款一并解读的第二十六条提出的申诉也同样不予受理。因此，委员会得出结论，根据《任择议定书》第三条，这一部分来文依据属物的理由，不予受理。</w:t>
      </w:r>
    </w:p>
    <w:p w:rsidR="00000000" w:rsidRDefault="00A821ED">
      <w:r>
        <w:tab/>
      </w:r>
      <w:r>
        <w:rPr>
          <w:rFonts w:hint="eastAsia"/>
        </w:rPr>
        <w:t xml:space="preserve">7.   </w:t>
      </w:r>
      <w:r>
        <w:rPr>
          <w:rFonts w:hint="eastAsia"/>
        </w:rPr>
        <w:t>因此，人权事务委员会</w:t>
      </w:r>
      <w:r>
        <w:rPr>
          <w:rFonts w:hint="eastAsia"/>
          <w:u w:val="single"/>
        </w:rPr>
        <w:t>决定</w:t>
      </w:r>
      <w:r>
        <w:rPr>
          <w:rFonts w:hint="eastAsia"/>
        </w:rPr>
        <w:t>：</w:t>
      </w:r>
    </w:p>
    <w:p w:rsidR="00000000" w:rsidRDefault="00A821ED">
      <w:pPr>
        <w:pStyle w:val="aa"/>
        <w:rPr>
          <w:rFonts w:hint="eastAsia"/>
        </w:rPr>
      </w:pPr>
      <w:r>
        <w:t>(a)</w:t>
      </w:r>
      <w:r>
        <w:rPr>
          <w:rFonts w:hint="eastAsia"/>
        </w:rPr>
        <w:tab/>
      </w:r>
      <w:r>
        <w:rPr>
          <w:rFonts w:hint="eastAsia"/>
        </w:rPr>
        <w:t>根据《任择议定书》第二条和第三条，对来文不予受理；</w:t>
      </w:r>
    </w:p>
    <w:p w:rsidR="00000000" w:rsidRDefault="00A821ED">
      <w:pPr>
        <w:pStyle w:val="aa"/>
        <w:spacing w:after="320"/>
        <w:rPr>
          <w:kern w:val="24"/>
        </w:rPr>
      </w:pPr>
      <w:r>
        <w:t>(b)</w:t>
      </w:r>
      <w:r>
        <w:rPr>
          <w:rFonts w:hint="eastAsia"/>
        </w:rPr>
        <w:tab/>
      </w:r>
      <w:r>
        <w:rPr>
          <w:rFonts w:hint="eastAsia"/>
        </w:rPr>
        <w:t>本决定应通告缔约国和提交人。</w:t>
      </w:r>
    </w:p>
    <w:p w:rsidR="00000000" w:rsidRDefault="00A821ED">
      <w:pPr>
        <w:rPr>
          <w:rFonts w:hint="eastAsia"/>
          <w:snapToGrid/>
        </w:rPr>
      </w:pPr>
      <w:r>
        <w:rPr>
          <w:snapToGrid/>
        </w:rPr>
        <w:tab/>
      </w: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rPr>
      </w:pPr>
      <w:r>
        <w:rPr>
          <w:u w:val="none"/>
        </w:rPr>
        <w:t>V.</w:t>
      </w:r>
      <w:r>
        <w:rPr>
          <w:u w:val="none"/>
        </w:rPr>
        <w:tab/>
      </w:r>
      <w:r>
        <w:rPr>
          <w:rFonts w:hint="eastAsia"/>
        </w:rPr>
        <w:t>第</w:t>
      </w:r>
      <w:r>
        <w:t>1193/2003</w:t>
      </w:r>
      <w:r>
        <w:rPr>
          <w:rFonts w:hint="eastAsia"/>
        </w:rPr>
        <w:t>号来文，</w:t>
      </w:r>
      <w:r>
        <w:t>Teun San</w:t>
      </w:r>
      <w:r>
        <w:t>ders</w:t>
      </w:r>
      <w:r>
        <w:rPr>
          <w:rFonts w:hint="eastAsia"/>
        </w:rPr>
        <w:t>诉荷兰</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Teun Sanders (</w:t>
      </w:r>
      <w:r>
        <w:rPr>
          <w:rFonts w:hint="eastAsia"/>
        </w:rPr>
        <w:t>由律师</w:t>
      </w:r>
      <w:r>
        <w:t>B.W.M. Zegers</w:t>
      </w:r>
      <w:r>
        <w:rPr>
          <w:rFonts w:hint="eastAsia"/>
        </w:rPr>
        <w:t>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荷兰</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6</w:t>
      </w:r>
      <w:r>
        <w:rPr>
          <w:rFonts w:hint="eastAsia"/>
        </w:rPr>
        <w:t>月</w:t>
      </w:r>
      <w:r>
        <w:rPr>
          <w:rFonts w:hint="eastAsia"/>
        </w:rPr>
        <w:t>12</w:t>
      </w:r>
      <w:r>
        <w:rPr>
          <w:rFonts w:hint="eastAsia"/>
        </w:rPr>
        <w:t>日</w:t>
      </w:r>
      <w:r>
        <w:t>(</w:t>
      </w:r>
      <w:r>
        <w:rPr>
          <w:rFonts w:hint="eastAsia"/>
        </w:rPr>
        <w:t>首次提交</w:t>
      </w:r>
      <w:r>
        <w:t>)</w:t>
      </w:r>
    </w:p>
    <w:p w:rsidR="00000000" w:rsidRDefault="00A821ED">
      <w:pPr>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eastAsia="KaiTi_GB2312" w:hint="eastAsia"/>
          <w:snapToGrid/>
          <w:spacing w:val="0"/>
        </w:rPr>
        <w:tab/>
      </w:r>
      <w:r>
        <w:rPr>
          <w:rFonts w:hint="eastAsia"/>
          <w:snapToGrid/>
        </w:rPr>
        <w:t>司法机构的独立性：开业律师被任命为代理法官</w:t>
      </w:r>
    </w:p>
    <w:p w:rsidR="00000000" w:rsidRDefault="00A821ED">
      <w:pPr>
        <w:rPr>
          <w:rFonts w:hint="eastAsia"/>
          <w:snapToGrid/>
        </w:rPr>
      </w:pPr>
      <w:r>
        <w:rPr>
          <w:rFonts w:hint="eastAsia"/>
          <w:u w:val="single"/>
        </w:rPr>
        <w:t>程序性问题</w:t>
      </w:r>
      <w:r>
        <w:rPr>
          <w:rFonts w:hint="eastAsia"/>
        </w:rPr>
        <w:t>：</w:t>
      </w:r>
      <w:r>
        <w:rPr>
          <w:rFonts w:hint="eastAsia"/>
          <w:snapToGrid/>
        </w:rPr>
        <w:tab/>
      </w:r>
      <w:r>
        <w:rPr>
          <w:rFonts w:hint="eastAsia"/>
          <w:snapToGrid/>
        </w:rPr>
        <w:t>无</w:t>
      </w:r>
    </w:p>
    <w:p w:rsidR="00000000" w:rsidRDefault="00A821ED">
      <w:pPr>
        <w:rPr>
          <w:rFonts w:hint="eastAsia"/>
          <w:snapToGrid/>
        </w:rPr>
      </w:pPr>
      <w:r>
        <w:rPr>
          <w:rFonts w:hint="eastAsia"/>
          <w:u w:val="single"/>
        </w:rPr>
        <w:t>实质性问题</w:t>
      </w:r>
      <w:r>
        <w:rPr>
          <w:rFonts w:hint="eastAsia"/>
        </w:rPr>
        <w:t>：</w:t>
      </w:r>
      <w:r>
        <w:rPr>
          <w:rFonts w:hint="eastAsia"/>
          <w:snapToGrid/>
        </w:rPr>
        <w:tab/>
      </w:r>
      <w:r>
        <w:rPr>
          <w:rFonts w:hint="eastAsia"/>
          <w:snapToGrid/>
        </w:rPr>
        <w:t>得到公证和无偏倚的审理的权利</w:t>
      </w:r>
    </w:p>
    <w:p w:rsidR="00000000" w:rsidRDefault="00A821ED">
      <w:pPr>
        <w:rPr>
          <w:rFonts w:hint="eastAsia"/>
          <w:snapToGrid/>
        </w:rPr>
      </w:pPr>
      <w:r>
        <w:rPr>
          <w:rFonts w:hint="eastAsia"/>
          <w:u w:val="single"/>
        </w:rPr>
        <w:t>《公约》条款</w:t>
      </w:r>
      <w:r>
        <w:rPr>
          <w:rFonts w:hint="eastAsia"/>
        </w:rPr>
        <w:t>：</w:t>
      </w:r>
      <w:r>
        <w:rPr>
          <w:rFonts w:hint="eastAsia"/>
          <w:snapToGrid/>
        </w:rPr>
        <w:tab/>
      </w:r>
      <w:r>
        <w:rPr>
          <w:rFonts w:hint="eastAsia"/>
          <w:snapToGrid/>
        </w:rPr>
        <w:t>第十四条</w:t>
      </w:r>
    </w:p>
    <w:p w:rsidR="00000000" w:rsidRDefault="00A821ED">
      <w:pPr>
        <w:spacing w:after="320"/>
        <w:rPr>
          <w:rFonts w:hint="eastAsia"/>
          <w:snapToGrid/>
        </w:rPr>
      </w:pPr>
      <w:r>
        <w:rPr>
          <w:rFonts w:hint="eastAsia"/>
          <w:spacing w:val="0"/>
          <w:u w:val="single"/>
        </w:rPr>
        <w:t>《任择议定书》条款</w:t>
      </w:r>
      <w:r>
        <w:rPr>
          <w:rFonts w:hint="eastAsia"/>
          <w:spacing w:val="0"/>
        </w:rPr>
        <w:t>：</w:t>
      </w:r>
      <w:r>
        <w:rPr>
          <w:rFonts w:hint="eastAsia"/>
          <w:snapToGrid/>
        </w:rPr>
        <w:t>第二条</w:t>
      </w:r>
    </w:p>
    <w:p w:rsidR="00000000" w:rsidRDefault="00A821ED">
      <w:pPr>
        <w:ind w:firstLine="510"/>
        <w:rPr>
          <w:rFonts w:hint="eastAsia"/>
        </w:rPr>
      </w:pP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320"/>
        <w:ind w:firstLine="510"/>
        <w:rPr>
          <w:rFonts w:hint="eastAsia"/>
        </w:rPr>
      </w:pPr>
      <w:r>
        <w:rPr>
          <w:rFonts w:hint="eastAsia"/>
          <w:u w:val="single"/>
        </w:rPr>
        <w:t>通过了如下</w:t>
      </w:r>
      <w:r>
        <w:rPr>
          <w:rFonts w:hint="eastAsia"/>
        </w:rPr>
        <w:t>：</w:t>
      </w:r>
    </w:p>
    <w:p w:rsidR="00000000" w:rsidRDefault="00A821ED">
      <w:pPr>
        <w:pStyle w:val="Heading3"/>
        <w:rPr>
          <w:rFonts w:hint="eastAsia"/>
        </w:rPr>
      </w:pPr>
      <w:r>
        <w:rPr>
          <w:rFonts w:hint="eastAsia"/>
        </w:rPr>
        <w:t>关于可否受理的决定</w:t>
      </w:r>
    </w:p>
    <w:p w:rsidR="00000000" w:rsidRDefault="00A821ED">
      <w:pPr>
        <w:spacing w:line="360" w:lineRule="auto"/>
        <w:ind w:firstLine="510"/>
        <w:rPr>
          <w:rFonts w:hint="eastAsia"/>
        </w:rPr>
      </w:pPr>
      <w:r>
        <w:rPr>
          <w:rFonts w:hint="eastAsia"/>
        </w:rPr>
        <w:t xml:space="preserve">1.1  </w:t>
      </w:r>
      <w:r>
        <w:rPr>
          <w:rFonts w:hint="eastAsia"/>
        </w:rPr>
        <w:t>来文提交人，</w:t>
      </w:r>
      <w:r>
        <w:t>Teun Sanders</w:t>
      </w:r>
      <w:r>
        <w:rPr>
          <w:rFonts w:hint="eastAsia"/>
        </w:rPr>
        <w:t>先生，是荷兰公民。他宣称是荷兰违反《公民权利和政治权利国际公约》第十四条行为的受害者。他由律师</w:t>
      </w:r>
      <w:r>
        <w:t>B.W.M. Zegers</w:t>
      </w:r>
      <w:r>
        <w:rPr>
          <w:rFonts w:hint="eastAsia"/>
        </w:rPr>
        <w:t>先生代理。</w:t>
      </w:r>
    </w:p>
    <w:p w:rsidR="00000000" w:rsidRDefault="00A821ED">
      <w:pPr>
        <w:rPr>
          <w:rFonts w:hint="eastAsia"/>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320" w:line="288" w:lineRule="auto"/>
        <w:ind w:firstLine="510"/>
        <w:rPr>
          <w:rFonts w:eastAsia="KaiTi_GB2312" w:hint="eastAsia"/>
          <w:snapToGrid/>
          <w:spacing w:val="0"/>
        </w:rPr>
      </w:pPr>
      <w:r>
        <w:rPr>
          <w:rFonts w:hint="eastAsia"/>
          <w:bCs/>
        </w:rPr>
        <w:t>*</w:t>
      </w:r>
      <w:r>
        <w:rPr>
          <w:b/>
          <w:bCs/>
        </w:rPr>
        <w:t xml:space="preserve"> </w:t>
      </w:r>
      <w:r>
        <w:rPr>
          <w:rFonts w:hint="eastAsia"/>
        </w:rP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阿尔弗雷多·卡斯蒂列罗·奥约斯</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w:t>
      </w:r>
      <w:r>
        <w:rPr>
          <w:rFonts w:eastAsia="KaiTi_GB2312" w:hint="eastAsia"/>
          <w:snapToGrid/>
          <w:spacing w:val="0"/>
        </w:rPr>
        <w:t>·</w:t>
      </w:r>
      <w:r>
        <w:rPr>
          <w:rFonts w:eastAsia="KaiTi_GB2312" w:hint="eastAsia"/>
          <w:snapToGrid/>
          <w:spacing w:val="0"/>
          <w:lang w:val="fr-CH"/>
        </w:rPr>
        <w:t>约翰逊先生、</w:t>
      </w:r>
      <w:r>
        <w:rPr>
          <w:rFonts w:eastAsia="KaiTi_GB2312" w:hint="eastAsia"/>
          <w:snapToGrid/>
          <w:spacing w:val="0"/>
        </w:rPr>
        <w:t>瓦尔特·卡林先生、艾哈迈德·陶菲克·</w:t>
      </w:r>
      <w:r>
        <w:rPr>
          <w:rFonts w:eastAsia="KaiTi_GB2312" w:hint="eastAsia"/>
          <w:snapToGrid/>
          <w:spacing w:val="0"/>
        </w:rPr>
        <w:t>哈利勒先生、拉杰苏默·拉拉赫先生、迈克尔·奥弗莱厄蒂先生、伊丽萨白·帕尔姆女士、奈杰尔·罗德利爵士、伊万·希勒先生、伊波利托·索拉里·伊里戈延先生、露丝·韦奇伍德女士和罗曼·维鲁谢夫斯基先生。</w:t>
      </w:r>
    </w:p>
    <w:p w:rsidR="00000000" w:rsidRDefault="00A821ED">
      <w:pPr>
        <w:spacing w:after="320" w:line="360" w:lineRule="auto"/>
        <w:ind w:firstLine="510"/>
        <w:rPr>
          <w:rFonts w:hint="eastAsia"/>
        </w:rPr>
      </w:pPr>
      <w:r>
        <w:rPr>
          <w:rFonts w:hint="eastAsia"/>
        </w:rPr>
        <w:t>1.2  2003</w:t>
      </w:r>
      <w:r>
        <w:rPr>
          <w:rFonts w:hint="eastAsia"/>
        </w:rPr>
        <w:t>年</w:t>
      </w:r>
      <w:r>
        <w:rPr>
          <w:rFonts w:hint="eastAsia"/>
        </w:rPr>
        <w:t>8</w:t>
      </w:r>
      <w:r>
        <w:rPr>
          <w:rFonts w:hint="eastAsia"/>
        </w:rPr>
        <w:t>月</w:t>
      </w:r>
      <w:r>
        <w:rPr>
          <w:rFonts w:hint="eastAsia"/>
        </w:rPr>
        <w:t>28</w:t>
      </w:r>
      <w:r>
        <w:rPr>
          <w:rFonts w:hint="eastAsia"/>
        </w:rPr>
        <w:t>日，继缔约国提出了有关可否受理问题的陈述之后，新来文问题特别报告员代表委员会行事，决定将对来文的可否受理问题，与来文案情分开审议。</w:t>
      </w:r>
    </w:p>
    <w:p w:rsidR="00000000" w:rsidRDefault="00A821ED">
      <w:pPr>
        <w:pStyle w:val="Heading4"/>
        <w:rPr>
          <w:rFonts w:hint="eastAsia"/>
        </w:rPr>
      </w:pPr>
      <w:r>
        <w:rPr>
          <w:rFonts w:hint="eastAsia"/>
        </w:rPr>
        <w:t>背景事实</w:t>
      </w:r>
    </w:p>
    <w:p w:rsidR="00000000" w:rsidRDefault="00A821ED">
      <w:pPr>
        <w:spacing w:line="360" w:lineRule="auto"/>
        <w:ind w:firstLine="510"/>
        <w:rPr>
          <w:rFonts w:hint="eastAsia"/>
        </w:rPr>
      </w:pPr>
      <w:r>
        <w:rPr>
          <w:rFonts w:hint="eastAsia"/>
        </w:rPr>
        <w:t>2.1  1997</w:t>
      </w:r>
      <w:r>
        <w:rPr>
          <w:rFonts w:hint="eastAsia"/>
        </w:rPr>
        <w:t>年</w:t>
      </w:r>
      <w:r>
        <w:rPr>
          <w:rFonts w:hint="eastAsia"/>
        </w:rPr>
        <w:t>2</w:t>
      </w:r>
      <w:r>
        <w:rPr>
          <w:rFonts w:hint="eastAsia"/>
        </w:rPr>
        <w:t>月</w:t>
      </w:r>
      <w:r>
        <w:rPr>
          <w:rFonts w:hint="eastAsia"/>
        </w:rPr>
        <w:t>4</w:t>
      </w:r>
      <w:r>
        <w:rPr>
          <w:rFonts w:hint="eastAsia"/>
        </w:rPr>
        <w:t>日，提交人对荷兰旅游俱乐部和荷兰技术研究所提出了一项民事诉讼。他在诉讼中要求法庭：</w:t>
      </w:r>
      <w:r>
        <w:t>(a)</w:t>
      </w:r>
      <w:r>
        <w:rPr>
          <w:rFonts w:hint="eastAsia"/>
        </w:rPr>
        <w:t xml:space="preserve"> </w:t>
      </w:r>
      <w:r>
        <w:rPr>
          <w:rFonts w:hint="eastAsia"/>
        </w:rPr>
        <w:t>下令荷兰旅游俱乐部纠正荷兰旅游俱</w:t>
      </w:r>
      <w:r>
        <w:rPr>
          <w:rFonts w:hint="eastAsia"/>
        </w:rPr>
        <w:t>乐部杂志发表的一篇有关提交人设计的联接稳定器运作与安全性能的文章；</w:t>
      </w:r>
      <w:r>
        <w:t>(b)</w:t>
      </w:r>
      <w:r>
        <w:rPr>
          <w:rFonts w:hint="eastAsia"/>
        </w:rPr>
        <w:t xml:space="preserve"> </w:t>
      </w:r>
      <w:r>
        <w:rPr>
          <w:rFonts w:hint="eastAsia"/>
        </w:rPr>
        <w:t>禁止荷兰旅游俱乐部散发这篇文章；下令荷兰旅游俱乐部和荷兰技术研究所支付他所蒙受的损害补偿；并</w:t>
      </w:r>
      <w:r>
        <w:t>(c)</w:t>
      </w:r>
      <w:r>
        <w:rPr>
          <w:rFonts w:hint="eastAsia"/>
        </w:rPr>
        <w:t xml:space="preserve"> </w:t>
      </w:r>
      <w:r>
        <w:rPr>
          <w:rFonts w:hint="eastAsia"/>
        </w:rPr>
        <w:t>下令荷兰旅游俱乐部和荷兰技术研究所交出传唤书所述的“报告”。</w:t>
      </w:r>
    </w:p>
    <w:p w:rsidR="00000000" w:rsidRDefault="00A821ED">
      <w:pPr>
        <w:spacing w:line="360" w:lineRule="auto"/>
        <w:ind w:firstLine="510"/>
        <w:rPr>
          <w:rFonts w:hint="eastAsia"/>
        </w:rPr>
      </w:pPr>
      <w:r>
        <w:rPr>
          <w:rFonts w:hint="eastAsia"/>
        </w:rPr>
        <w:t>2.2  1997</w:t>
      </w:r>
      <w:r>
        <w:rPr>
          <w:rFonts w:hint="eastAsia"/>
        </w:rPr>
        <w:t>年</w:t>
      </w:r>
      <w:r>
        <w:rPr>
          <w:rFonts w:hint="eastAsia"/>
        </w:rPr>
        <w:t>2</w:t>
      </w:r>
      <w:r>
        <w:rPr>
          <w:rFonts w:hint="eastAsia"/>
        </w:rPr>
        <w:t>月</w:t>
      </w:r>
      <w:r>
        <w:rPr>
          <w:rFonts w:hint="eastAsia"/>
        </w:rPr>
        <w:t>10</w:t>
      </w:r>
      <w:r>
        <w:rPr>
          <w:rFonts w:hint="eastAsia"/>
        </w:rPr>
        <w:t>日，在法庭审理之初，提交人宣称海牙区域法庭不能被视为一个独立和无偏倚的法庭，请求“审理法官”将本案件转交另一法庭。他辩称，同一家法律事务所</w:t>
      </w:r>
      <w:r>
        <w:rPr>
          <w:rFonts w:hint="eastAsia"/>
        </w:rPr>
        <w:t xml:space="preserve"> </w:t>
      </w:r>
      <w:r>
        <w:rPr>
          <w:rStyle w:val="EndnoteReference"/>
        </w:rPr>
        <w:endnoteReference w:id="274"/>
      </w:r>
      <w:r>
        <w:rPr>
          <w:rFonts w:hint="eastAsia"/>
        </w:rPr>
        <w:t xml:space="preserve"> </w:t>
      </w:r>
      <w:r>
        <w:rPr>
          <w:rFonts w:hint="eastAsia"/>
        </w:rPr>
        <w:t>的“若干名律师”既是荷兰旅游俱乐部和荷兰技术研究所的代理律师，也同时是海牙区域法庭和上诉法庭的代理法官。</w:t>
      </w:r>
      <w:r>
        <w:rPr>
          <w:rFonts w:hint="eastAsia"/>
        </w:rPr>
        <w:t>法官拒绝了他的请求。</w:t>
      </w:r>
    </w:p>
    <w:p w:rsidR="00000000" w:rsidRDefault="00A821ED">
      <w:pPr>
        <w:spacing w:after="240" w:line="360" w:lineRule="auto"/>
        <w:ind w:firstLine="510"/>
        <w:rPr>
          <w:rFonts w:hint="eastAsia"/>
        </w:rPr>
      </w:pPr>
      <w:r>
        <w:rPr>
          <w:rFonts w:hint="eastAsia"/>
        </w:rPr>
        <w:t xml:space="preserve">2.3  </w:t>
      </w:r>
      <w:r>
        <w:rPr>
          <w:rFonts w:hint="eastAsia"/>
        </w:rPr>
        <w:t>提交人向海牙上诉法院提出上诉，并且在开庭审理伊始，即以上文第</w:t>
      </w:r>
      <w:r>
        <w:rPr>
          <w:rFonts w:hint="eastAsia"/>
        </w:rPr>
        <w:t>2.2</w:t>
      </w:r>
      <w:r>
        <w:rPr>
          <w:rFonts w:hint="eastAsia"/>
        </w:rPr>
        <w:t>段所载的同样理由，要求将本案转交另一上诉法庭。</w:t>
      </w:r>
      <w:r>
        <w:rPr>
          <w:rFonts w:hint="eastAsia"/>
        </w:rPr>
        <w:t>1998</w:t>
      </w:r>
      <w:r>
        <w:rPr>
          <w:rFonts w:hint="eastAsia"/>
        </w:rPr>
        <w:t>年</w:t>
      </w:r>
      <w:r>
        <w:rPr>
          <w:rFonts w:hint="eastAsia"/>
        </w:rPr>
        <w:t>9</w:t>
      </w:r>
      <w:r>
        <w:rPr>
          <w:rFonts w:hint="eastAsia"/>
        </w:rPr>
        <w:t>月</w:t>
      </w:r>
      <w:r>
        <w:rPr>
          <w:rFonts w:hint="eastAsia"/>
        </w:rPr>
        <w:t>22</w:t>
      </w:r>
      <w:r>
        <w:rPr>
          <w:rFonts w:hint="eastAsia"/>
        </w:rPr>
        <w:t>日，荷兰上诉法庭宣布，根据荷兰法律规定，不能撇开法庭对案件本身的裁决，单独提出对不将本案转交另一法庭的决定提出上诉，提交人的申诉不可受理。</w:t>
      </w:r>
      <w:r>
        <w:rPr>
          <w:rFonts w:hint="eastAsia"/>
        </w:rPr>
        <w:t>2000</w:t>
      </w:r>
      <w:r>
        <w:rPr>
          <w:rFonts w:hint="eastAsia"/>
        </w:rPr>
        <w:t>年</w:t>
      </w:r>
      <w:r>
        <w:rPr>
          <w:rFonts w:hint="eastAsia"/>
        </w:rPr>
        <w:t>6</w:t>
      </w:r>
      <w:r>
        <w:rPr>
          <w:rFonts w:hint="eastAsia"/>
        </w:rPr>
        <w:t>月</w:t>
      </w:r>
      <w:r>
        <w:rPr>
          <w:rFonts w:hint="eastAsia"/>
        </w:rPr>
        <w:t>30</w:t>
      </w:r>
      <w:r>
        <w:rPr>
          <w:rFonts w:hint="eastAsia"/>
        </w:rPr>
        <w:t>日，他向最高法庭提出的上诉被驳回。</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line="360" w:lineRule="auto"/>
        <w:ind w:firstLine="510"/>
        <w:rPr>
          <w:rFonts w:hint="eastAsia"/>
        </w:rPr>
      </w:pPr>
      <w:r>
        <w:rPr>
          <w:rFonts w:hint="eastAsia"/>
        </w:rPr>
        <w:t xml:space="preserve">3.1  </w:t>
      </w:r>
      <w:r>
        <w:rPr>
          <w:rFonts w:hint="eastAsia"/>
        </w:rPr>
        <w:t>提交人宣称，由于他未得到独立和无偏倚的法庭的“公平审理”，违反了《公约》第十四条的规定。他宣称海牙区域法院和上诉法院都不可被视为独立和无偏</w:t>
      </w:r>
      <w:r>
        <w:rPr>
          <w:rFonts w:hint="eastAsia"/>
        </w:rPr>
        <w:t>倚的法庭，因为在同一家法律事务所内工作的“若干名律师”，既是荷兰旅游俱乐部和荷兰技术研究所的律师，也同时是同一法庭内的代理法官，因此造成了利益上的冲突。他辩称，本案没有转交另一区域法庭，证明在下达对提交人案件的判决方面牵涉到海牙上诉法庭的“利益”。</w:t>
      </w:r>
    </w:p>
    <w:p w:rsidR="00000000" w:rsidRDefault="00A821ED">
      <w:pPr>
        <w:spacing w:line="360" w:lineRule="auto"/>
        <w:ind w:firstLine="510"/>
        <w:rPr>
          <w:rFonts w:hint="eastAsia"/>
        </w:rPr>
      </w:pPr>
      <w:r>
        <w:rPr>
          <w:rFonts w:hint="eastAsia"/>
        </w:rPr>
        <w:t xml:space="preserve">3.2  </w:t>
      </w:r>
      <w:r>
        <w:rPr>
          <w:rFonts w:hint="eastAsia"/>
        </w:rPr>
        <w:t>提交人还说，荷兰旅游俱乐部的这位律师也是阿姆斯特丹</w:t>
      </w:r>
      <w:r>
        <w:t>Vrije</w:t>
      </w:r>
      <w:r>
        <w:rPr>
          <w:rFonts w:hint="eastAsia"/>
        </w:rPr>
        <w:t>大学的教授，而且同一所大学的其他三名教授也都是海牙区域法庭的代理法官。他辩称，直至</w:t>
      </w:r>
      <w:r>
        <w:rPr>
          <w:rFonts w:hint="eastAsia"/>
        </w:rPr>
        <w:t>1996</w:t>
      </w:r>
      <w:r>
        <w:rPr>
          <w:rFonts w:hint="eastAsia"/>
        </w:rPr>
        <w:t>年，这位“审理法官”一直是荷兰律师协会纪律委员会成员，与</w:t>
      </w:r>
      <w:r>
        <w:t>Nouwen</w:t>
      </w:r>
      <w:r>
        <w:rPr>
          <w:rFonts w:hint="eastAsia"/>
        </w:rPr>
        <w:t>－</w:t>
      </w:r>
      <w:r>
        <w:t>Kronenberg</w:t>
      </w:r>
      <w:r>
        <w:rPr>
          <w:rFonts w:hint="eastAsia"/>
        </w:rPr>
        <w:t>女士，即市政</w:t>
      </w:r>
      <w:r>
        <w:rPr>
          <w:rFonts w:hint="eastAsia"/>
        </w:rPr>
        <w:t>法庭的法官共事，而她是荷兰旅游俱乐部前任经理，</w:t>
      </w:r>
      <w:r>
        <w:t>Nouwen</w:t>
      </w:r>
      <w:r>
        <w:rPr>
          <w:rFonts w:hint="eastAsia"/>
        </w:rPr>
        <w:t>先生的小姨子。当向“审理法官”指出这一事实时，审理法官答复，他不知道此情况，而且不存在排除其本人担任本案审理法官的理由。</w:t>
      </w:r>
    </w:p>
    <w:p w:rsidR="00000000" w:rsidRDefault="00A821ED">
      <w:pPr>
        <w:spacing w:after="320" w:line="360" w:lineRule="auto"/>
        <w:ind w:firstLine="510"/>
        <w:rPr>
          <w:rFonts w:hint="eastAsia"/>
        </w:rPr>
      </w:pPr>
      <w:r>
        <w:rPr>
          <w:rFonts w:hint="eastAsia"/>
        </w:rPr>
        <w:t xml:space="preserve">3.3  </w:t>
      </w:r>
      <w:r>
        <w:rPr>
          <w:rFonts w:hint="eastAsia"/>
        </w:rPr>
        <w:t>最后，提交人宣称，这种在法官工作之外兼任其它职位的代理法官制度其本身即违反了《公约》第十四条的规定，因为这样必然会导致利益上的冲突。</w:t>
      </w:r>
    </w:p>
    <w:p w:rsidR="00000000" w:rsidRDefault="00A821ED">
      <w:pPr>
        <w:pStyle w:val="Heading4"/>
        <w:rPr>
          <w:rFonts w:hint="eastAsia"/>
        </w:rPr>
      </w:pPr>
      <w:r>
        <w:rPr>
          <w:rFonts w:hint="eastAsia"/>
        </w:rPr>
        <w:t>缔约国关于可否受理问题的陈述和提交人的评论</w:t>
      </w:r>
    </w:p>
    <w:p w:rsidR="00000000" w:rsidRDefault="00A821ED">
      <w:pPr>
        <w:spacing w:line="360" w:lineRule="auto"/>
        <w:ind w:firstLine="510"/>
        <w:rPr>
          <w:rFonts w:hint="eastAsia"/>
        </w:rPr>
      </w:pPr>
      <w:r>
        <w:rPr>
          <w:rFonts w:hint="eastAsia"/>
        </w:rPr>
        <w:t>4.1  2003</w:t>
      </w:r>
      <w:r>
        <w:rPr>
          <w:rFonts w:hint="eastAsia"/>
        </w:rPr>
        <w:t>年</w:t>
      </w:r>
      <w:r>
        <w:rPr>
          <w:rFonts w:hint="eastAsia"/>
        </w:rPr>
        <w:t>8</w:t>
      </w:r>
      <w:r>
        <w:rPr>
          <w:rFonts w:hint="eastAsia"/>
        </w:rPr>
        <w:t>月</w:t>
      </w:r>
      <w:r>
        <w:rPr>
          <w:rFonts w:hint="eastAsia"/>
        </w:rPr>
        <w:t>27</w:t>
      </w:r>
      <w:r>
        <w:rPr>
          <w:rFonts w:hint="eastAsia"/>
        </w:rPr>
        <w:t>日，缔约国提出反对受理来文的两条理由如下，首先，缔约国说，提交人不符合《任择议定书》第一条含义所指的“受害者”资格，</w:t>
      </w:r>
      <w:r>
        <w:rPr>
          <w:rFonts w:hint="eastAsia"/>
        </w:rPr>
        <w:t>因为审理临时禁令的庭长</w:t>
      </w:r>
      <w:r>
        <w:rPr>
          <w:rFonts w:hint="eastAsia"/>
        </w:rPr>
        <w:t>(</w:t>
      </w:r>
      <w:r>
        <w:rPr>
          <w:rFonts w:hint="eastAsia"/>
        </w:rPr>
        <w:t>提交人称为“审理法官”</w:t>
      </w:r>
      <w:r>
        <w:rPr>
          <w:rFonts w:hint="eastAsia"/>
        </w:rPr>
        <w:t>)</w:t>
      </w:r>
      <w:r>
        <w:rPr>
          <w:rFonts w:hint="eastAsia"/>
        </w:rPr>
        <w:t>与被告律师的法律事务所没有个人关系。缔约国回顾，《任择议定书》并不是为了审理以空乏的措词指责国家立法或国家法律惯例中存在着缺陷的申诉。据缔约国称，任何对法官的质疑，必须以具体客观事实为据，证明具体法官的不偏不倚性可受到质疑，或者就他</w:t>
      </w:r>
      <w:r>
        <w:rPr>
          <w:rFonts w:hint="eastAsia"/>
        </w:rPr>
        <w:t>/</w:t>
      </w:r>
      <w:r>
        <w:rPr>
          <w:rFonts w:hint="eastAsia"/>
        </w:rPr>
        <w:t>她的不偏不倚性或者表面上看来不偏不倚性存在着任何客观有理的怀疑情况。</w:t>
      </w:r>
    </w:p>
    <w:p w:rsidR="00000000" w:rsidRDefault="00A821ED">
      <w:pPr>
        <w:spacing w:line="360" w:lineRule="auto"/>
        <w:ind w:firstLine="510"/>
        <w:rPr>
          <w:rFonts w:hint="eastAsia"/>
        </w:rPr>
      </w:pPr>
      <w:r>
        <w:rPr>
          <w:rFonts w:hint="eastAsia"/>
        </w:rPr>
        <w:t xml:space="preserve">4.2  </w:t>
      </w:r>
      <w:r>
        <w:rPr>
          <w:rFonts w:hint="eastAsia"/>
        </w:rPr>
        <w:t>第二，缔约国说，此案不属于《公约》的适用范围，因为这是向庭长</w:t>
      </w:r>
      <w:r>
        <w:rPr>
          <w:rFonts w:hint="eastAsia"/>
        </w:rPr>
        <w:t>(</w:t>
      </w:r>
      <w:r>
        <w:rPr>
          <w:rFonts w:hint="eastAsia"/>
        </w:rPr>
        <w:t>提交人称为“审理法官”</w:t>
      </w:r>
      <w:r>
        <w:rPr>
          <w:rFonts w:hint="eastAsia"/>
        </w:rPr>
        <w:t>)</w:t>
      </w:r>
      <w:r>
        <w:rPr>
          <w:rFonts w:hint="eastAsia"/>
        </w:rPr>
        <w:t>提出的一起涉及临时禁令的审理程序。根据《民事诉讼法》第</w:t>
      </w:r>
      <w:r>
        <w:rPr>
          <w:rFonts w:hint="eastAsia"/>
        </w:rPr>
        <w:t>254</w:t>
      </w:r>
      <w:r>
        <w:rPr>
          <w:rFonts w:hint="eastAsia"/>
        </w:rPr>
        <w:t>条第</w:t>
      </w:r>
      <w:r>
        <w:rPr>
          <w:rFonts w:hint="eastAsia"/>
        </w:rPr>
        <w:t>1</w:t>
      </w:r>
      <w:r>
        <w:rPr>
          <w:rFonts w:hint="eastAsia"/>
        </w:rPr>
        <w:t>款，凡审理请求临时补救措施的法官，“在考虑到当事各方利益的情况下，对一切必须立即实施禁令的紧急案情”，可批准一项禁令。《民事诉讼法》第</w:t>
      </w:r>
      <w:r>
        <w:rPr>
          <w:rFonts w:hint="eastAsia"/>
        </w:rPr>
        <w:t>257</w:t>
      </w:r>
      <w:r>
        <w:rPr>
          <w:rFonts w:hint="eastAsia"/>
        </w:rPr>
        <w:t>条阐明，“立即执行的决定不应有损于主要诉讼”。缔约国辩称，本案并不涉及确定《公约》第十四条第</w:t>
      </w:r>
      <w:r>
        <w:rPr>
          <w:rFonts w:hint="eastAsia"/>
        </w:rPr>
        <w:t>1</w:t>
      </w:r>
      <w:r>
        <w:rPr>
          <w:rFonts w:hint="eastAsia"/>
        </w:rPr>
        <w:t>款所述的一项公民权利的问题。缔约国说，欧洲人权法院于</w:t>
      </w:r>
      <w:r>
        <w:rPr>
          <w:rFonts w:hint="eastAsia"/>
        </w:rPr>
        <w:t>2002</w:t>
      </w:r>
      <w:r>
        <w:rPr>
          <w:rFonts w:hint="eastAsia"/>
        </w:rPr>
        <w:t>年</w:t>
      </w:r>
      <w:r>
        <w:rPr>
          <w:rFonts w:hint="eastAsia"/>
        </w:rPr>
        <w:t>5</w:t>
      </w:r>
      <w:r>
        <w:rPr>
          <w:rFonts w:hint="eastAsia"/>
        </w:rPr>
        <w:t>月</w:t>
      </w:r>
      <w:r>
        <w:rPr>
          <w:rFonts w:hint="eastAsia"/>
        </w:rPr>
        <w:t>29</w:t>
      </w:r>
      <w:r>
        <w:rPr>
          <w:rFonts w:hint="eastAsia"/>
        </w:rPr>
        <w:t>日得出了同样的结论，它裁决此案不可受理，因为不属于《欧洲人权公约》第</w:t>
      </w:r>
      <w:r>
        <w:rPr>
          <w:rFonts w:hint="eastAsia"/>
        </w:rPr>
        <w:t>6</w:t>
      </w:r>
      <w:r>
        <w:rPr>
          <w:rFonts w:hint="eastAsia"/>
        </w:rPr>
        <w:t>条的范围之列。</w:t>
      </w:r>
    </w:p>
    <w:p w:rsidR="00000000" w:rsidRDefault="00A821ED">
      <w:pPr>
        <w:spacing w:line="360" w:lineRule="auto"/>
        <w:ind w:firstLine="510"/>
        <w:rPr>
          <w:rFonts w:hint="eastAsia"/>
        </w:rPr>
      </w:pPr>
      <w:r>
        <w:rPr>
          <w:rFonts w:hint="eastAsia"/>
        </w:rPr>
        <w:t>5.1  2004</w:t>
      </w:r>
      <w:r>
        <w:rPr>
          <w:rFonts w:hint="eastAsia"/>
        </w:rPr>
        <w:t>年</w:t>
      </w:r>
      <w:r>
        <w:rPr>
          <w:rFonts w:hint="eastAsia"/>
        </w:rPr>
        <w:t>9</w:t>
      </w:r>
      <w:r>
        <w:rPr>
          <w:rFonts w:hint="eastAsia"/>
        </w:rPr>
        <w:t>月</w:t>
      </w:r>
      <w:r>
        <w:rPr>
          <w:rFonts w:hint="eastAsia"/>
        </w:rPr>
        <w:t>30</w:t>
      </w:r>
      <w:r>
        <w:rPr>
          <w:rFonts w:hint="eastAsia"/>
        </w:rPr>
        <w:t>日，提交人对缔约国的陈述发表了评论，并重申其申诉属于《公约》范围之列，坚称案情确实涉及到一项</w:t>
      </w:r>
      <w:r>
        <w:rPr>
          <w:rFonts w:hint="eastAsia"/>
        </w:rPr>
        <w:t>公民权利，即“公平审理权”，而且他是《任择议定书》第一条含义所指的受害者。他承认，审理该案的区域法庭法官并非从上述法律事务所聘请的代理法官，而是一位全职法官。然而，这位法官与该家法律事务所的律师具有“个人关系”。他辩称，按照惯例，法官同时也与由</w:t>
      </w:r>
      <w:r>
        <w:rPr>
          <w:rFonts w:hint="eastAsia"/>
        </w:rPr>
        <w:t>[DBB]</w:t>
      </w:r>
      <w:r>
        <w:rPr>
          <w:rFonts w:hint="eastAsia"/>
        </w:rPr>
        <w:t>法律事务所律师兼任的其他代理法官进行咨商或者交换意见。他辩称，《公约》并不区别简易诉讼和主要诉讼程序，而欧洲人权法院裁决他的申诉不可受理，并不意味着委员会也应该同样裁决。</w:t>
      </w:r>
    </w:p>
    <w:p w:rsidR="00000000" w:rsidRDefault="00A821ED">
      <w:pPr>
        <w:spacing w:after="320" w:line="360" w:lineRule="auto"/>
        <w:ind w:firstLine="510"/>
        <w:rPr>
          <w:rFonts w:hint="eastAsia"/>
        </w:rPr>
      </w:pPr>
      <w:r>
        <w:rPr>
          <w:rFonts w:hint="eastAsia"/>
        </w:rPr>
        <w:t xml:space="preserve">5.2  </w:t>
      </w:r>
      <w:r>
        <w:rPr>
          <w:rFonts w:hint="eastAsia"/>
        </w:rPr>
        <w:t>最后，他援引了</w:t>
      </w:r>
      <w:r>
        <w:rPr>
          <w:rFonts w:hint="eastAsia"/>
        </w:rPr>
        <w:t>2001</w:t>
      </w:r>
      <w:r>
        <w:rPr>
          <w:rFonts w:hint="eastAsia"/>
        </w:rPr>
        <w:t>年</w:t>
      </w:r>
      <w:r>
        <w:rPr>
          <w:rFonts w:hint="eastAsia"/>
        </w:rPr>
        <w:t>6</w:t>
      </w:r>
      <w:r>
        <w:rPr>
          <w:rFonts w:hint="eastAsia"/>
        </w:rPr>
        <w:t>月</w:t>
      </w:r>
      <w:r>
        <w:rPr>
          <w:rFonts w:hint="eastAsia"/>
        </w:rPr>
        <w:t>21</w:t>
      </w:r>
      <w:r>
        <w:rPr>
          <w:rFonts w:hint="eastAsia"/>
        </w:rPr>
        <w:t>日海牙区域法院对某个不相关案件的审议考虑。在</w:t>
      </w:r>
      <w:r>
        <w:rPr>
          <w:rFonts w:hint="eastAsia"/>
        </w:rPr>
        <w:t>这个案例中，法院认为，由于法院法官与</w:t>
      </w:r>
      <w:r>
        <w:rPr>
          <w:rFonts w:hint="eastAsia"/>
        </w:rPr>
        <w:t>DBB</w:t>
      </w:r>
      <w:r>
        <w:rPr>
          <w:rFonts w:hint="eastAsia"/>
        </w:rPr>
        <w:t>法律事务所的密切关系，申诉人提出将其案件转交另一法院审理的请求获得了批准。</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spacing w:line="360" w:lineRule="auto"/>
        <w:ind w:firstLine="510"/>
        <w:rPr>
          <w:rFonts w:hint="eastAsia"/>
        </w:rPr>
      </w:pPr>
      <w:r>
        <w:rPr>
          <w:rFonts w:hint="eastAsia"/>
        </w:rPr>
        <w:t xml:space="preserve">6.1  </w:t>
      </w:r>
      <w:r>
        <w:rPr>
          <w:rFonts w:hint="eastAsia"/>
        </w:rPr>
        <w:t>在审议来文所载的任何申诉之前，人权委员会必须根据其议事规则第</w:t>
      </w:r>
      <w:r>
        <w:rPr>
          <w:rFonts w:hint="eastAsia"/>
        </w:rPr>
        <w:t>93</w:t>
      </w:r>
      <w:r>
        <w:rPr>
          <w:rFonts w:hint="eastAsia"/>
        </w:rPr>
        <w:t>条，决定来文是否符合公约《任择议定书》规定的受理条件。</w:t>
      </w:r>
    </w:p>
    <w:p w:rsidR="00000000" w:rsidRDefault="00A821ED">
      <w:pPr>
        <w:spacing w:line="360" w:lineRule="auto"/>
        <w:ind w:firstLine="510"/>
        <w:rPr>
          <w:rFonts w:hint="eastAsia"/>
        </w:rPr>
      </w:pPr>
      <w:r>
        <w:rPr>
          <w:rFonts w:hint="eastAsia"/>
        </w:rPr>
        <w:t xml:space="preserve">6.2  </w:t>
      </w:r>
      <w:r>
        <w:rPr>
          <w:rFonts w:hint="eastAsia"/>
        </w:rPr>
        <w:t>委员会注意到，欧洲人权法院已经于</w:t>
      </w:r>
      <w:r>
        <w:rPr>
          <w:rFonts w:hint="eastAsia"/>
        </w:rPr>
        <w:t>2002</w:t>
      </w:r>
      <w:r>
        <w:rPr>
          <w:rFonts w:hint="eastAsia"/>
        </w:rPr>
        <w:t>年</w:t>
      </w:r>
      <w:r>
        <w:rPr>
          <w:rFonts w:hint="eastAsia"/>
        </w:rPr>
        <w:t>5</w:t>
      </w:r>
      <w:r>
        <w:rPr>
          <w:rFonts w:hint="eastAsia"/>
        </w:rPr>
        <w:t>月</w:t>
      </w:r>
      <w:r>
        <w:rPr>
          <w:rFonts w:hint="eastAsia"/>
        </w:rPr>
        <w:t>29</w:t>
      </w:r>
      <w:r>
        <w:rPr>
          <w:rFonts w:hint="eastAsia"/>
        </w:rPr>
        <w:t>日审议了此项事务。然而，委员会回顾其判例，</w:t>
      </w:r>
      <w:r>
        <w:rPr>
          <w:rStyle w:val="EndnoteReference"/>
        </w:rPr>
        <w:endnoteReference w:id="275"/>
      </w:r>
      <w:r>
        <w:rPr>
          <w:rFonts w:hint="eastAsia"/>
        </w:rPr>
        <w:t xml:space="preserve"> </w:t>
      </w:r>
      <w:r>
        <w:rPr>
          <w:rFonts w:hint="eastAsia"/>
        </w:rPr>
        <w:t>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项，只有当同一事务</w:t>
      </w:r>
      <w:r>
        <w:rPr>
          <w:rFonts w:hint="eastAsia"/>
          <w:u w:val="single"/>
        </w:rPr>
        <w:t>正在</w:t>
      </w:r>
      <w:r>
        <w:rPr>
          <w:rFonts w:hint="eastAsia"/>
        </w:rPr>
        <w:t>其他国际调查或解决程序的审查之中时，委</w:t>
      </w:r>
      <w:r>
        <w:rPr>
          <w:rFonts w:hint="eastAsia"/>
        </w:rPr>
        <w:t>员会才没有资格审查来文。因此，第五条第二款</w:t>
      </w:r>
      <w:r>
        <w:rPr>
          <w:rFonts w:hint="eastAsia"/>
        </w:rPr>
        <w:t>(</w:t>
      </w:r>
      <w:r>
        <w:rPr>
          <w:rFonts w:hint="eastAsia"/>
        </w:rPr>
        <w:t>子</w:t>
      </w:r>
      <w:r>
        <w:rPr>
          <w:rFonts w:hint="eastAsia"/>
        </w:rPr>
        <w:t>)</w:t>
      </w:r>
      <w:r>
        <w:rPr>
          <w:rFonts w:hint="eastAsia"/>
        </w:rPr>
        <w:t>项并不妨碍委员会审议本来文。</w:t>
      </w:r>
    </w:p>
    <w:p w:rsidR="00000000" w:rsidRDefault="00A821ED">
      <w:pPr>
        <w:spacing w:line="360" w:lineRule="auto"/>
        <w:ind w:firstLine="510"/>
        <w:rPr>
          <w:rFonts w:hint="eastAsia"/>
        </w:rPr>
      </w:pPr>
      <w:r>
        <w:rPr>
          <w:rFonts w:hint="eastAsia"/>
        </w:rPr>
        <w:t xml:space="preserve">6.3  </w:t>
      </w:r>
      <w:r>
        <w:rPr>
          <w:rFonts w:hint="eastAsia"/>
        </w:rPr>
        <w:t>委员会注意到提交人宣称，法院缺乏独立和不偏不倚性，因为海牙区域法院和上诉法院的“若干法官”也是提交人以法律诉讼行动投诉的法律事务所开业律师。委员会注意到缔约国辩称，审理禁止法令问题法庭的庭长与所涉法律事务所无关，而且提交人本身在其就缔约国意见发表评论时承认，审查其案件的法官是一位全职法官，不是所涉事务所的开业律师。委员会指出，提交人未能够提供任何补充资料以证实审查其案件的法官缺乏不偏不倚性或独立性的宣称。因此，委员会得出</w:t>
      </w:r>
      <w:r>
        <w:rPr>
          <w:rFonts w:hint="eastAsia"/>
        </w:rPr>
        <w:t>结论，提交人未能够按《任择议定书》第二条规定，为了受理的目的证实他的指称，因此，这些申诉不可受理。</w:t>
      </w:r>
    </w:p>
    <w:p w:rsidR="00000000" w:rsidRDefault="00A821ED">
      <w:pPr>
        <w:spacing w:line="360" w:lineRule="auto"/>
        <w:ind w:firstLine="510"/>
        <w:rPr>
          <w:rFonts w:hint="eastAsia"/>
        </w:rPr>
      </w:pPr>
      <w:r>
        <w:rPr>
          <w:rFonts w:hint="eastAsia"/>
        </w:rPr>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根据《任择议定书》第二条，来文不予受理；</w:t>
      </w:r>
    </w:p>
    <w:p w:rsidR="00000000" w:rsidRDefault="00A821ED">
      <w:pPr>
        <w:pStyle w:val="aa"/>
        <w:spacing w:after="240"/>
        <w:rPr>
          <w:rFonts w:hint="eastAsia"/>
        </w:rPr>
      </w:pPr>
      <w:r>
        <w:t>(b)</w:t>
      </w:r>
      <w:r>
        <w:rPr>
          <w:rFonts w:hint="eastAsia"/>
        </w:rPr>
        <w:tab/>
      </w:r>
      <w:r>
        <w:rPr>
          <w:rFonts w:hint="eastAsia"/>
        </w:rPr>
        <w:t>此决定应通知缔约国和提交人。</w:t>
      </w:r>
    </w:p>
    <w:p w:rsidR="00000000" w:rsidRDefault="00A821ED">
      <w:pPr>
        <w:spacing w:after="320" w:line="360" w:lineRule="auto"/>
        <w:ind w:firstLine="510"/>
        <w:rPr>
          <w:snapToGrid/>
        </w:rPr>
        <w:sectPr w:rsidR="00000000">
          <w:headerReference w:type="even" r:id="rId60"/>
          <w:headerReference w:type="default" r:id="rId61"/>
          <w:headerReference w:type="first" r:id="rId62"/>
          <w:footerReference w:type="first" r:id="rId63"/>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pStyle w:val="Heading3"/>
        <w:rPr>
          <w:rFonts w:hint="eastAsia"/>
          <w:u w:val="none"/>
        </w:rPr>
      </w:pPr>
      <w:r>
        <w:rPr>
          <w:u w:val="none"/>
        </w:rPr>
        <w:t>W.</w:t>
      </w:r>
      <w:r>
        <w:rPr>
          <w:u w:val="none"/>
        </w:rPr>
        <w:tab/>
      </w:r>
      <w:r>
        <w:rPr>
          <w:rFonts w:hint="eastAsia"/>
        </w:rPr>
        <w:t>第</w:t>
      </w:r>
      <w:r>
        <w:t>1204/2003</w:t>
      </w:r>
      <w:r>
        <w:rPr>
          <w:rFonts w:hint="eastAsia"/>
        </w:rPr>
        <w:t>号来文，</w:t>
      </w:r>
      <w:r>
        <w:t>Booteh</w:t>
      </w:r>
      <w:r>
        <w:rPr>
          <w:rFonts w:hint="eastAsia"/>
        </w:rPr>
        <w:t>诉荷兰</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30</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Sima Booteh</w:t>
      </w:r>
      <w:r>
        <w:rPr>
          <w:rFonts w:hint="eastAsia"/>
        </w:rPr>
        <w:t>女士</w:t>
      </w:r>
    </w:p>
    <w:p w:rsidR="00000000" w:rsidRDefault="00A821ED">
      <w:pPr>
        <w:rPr>
          <w:rFonts w:hint="eastAsia"/>
        </w:rPr>
      </w:pPr>
      <w:r>
        <w:rPr>
          <w:rFonts w:hint="eastAsia"/>
        </w:rPr>
        <w:tab/>
      </w:r>
      <w:r>
        <w:rPr>
          <w:rFonts w:hint="eastAsia"/>
        </w:rPr>
        <w:tab/>
      </w:r>
      <w:r>
        <w:rPr>
          <w:rFonts w:hint="eastAsia"/>
        </w:rPr>
        <w:tab/>
      </w:r>
      <w:r>
        <w:rPr>
          <w:rFonts w:hint="eastAsia"/>
        </w:rPr>
        <w:tab/>
        <w:t>(</w:t>
      </w:r>
      <w:r>
        <w:rPr>
          <w:rFonts w:hint="eastAsia"/>
        </w:rPr>
        <w:t>由律师</w:t>
      </w:r>
      <w:r>
        <w:t>Bogaers of Bos-Veterman</w:t>
      </w:r>
      <w:r>
        <w:rPr>
          <w:rFonts w:hint="eastAsia"/>
        </w:rPr>
        <w:t>先生代理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荷兰</w:t>
      </w:r>
    </w:p>
    <w:p w:rsidR="00000000" w:rsidRDefault="00A821ED">
      <w:pPr>
        <w:rPr>
          <w:rFonts w:hint="eastAsia"/>
        </w:rPr>
      </w:pPr>
      <w:r>
        <w:rPr>
          <w:rFonts w:hint="eastAsia"/>
          <w:spacing w:val="0"/>
          <w:u w:val="single"/>
        </w:rPr>
        <w:t>首次来文日期</w:t>
      </w:r>
      <w:r>
        <w:rPr>
          <w:rFonts w:hint="eastAsia"/>
        </w:rPr>
        <w:t>：</w:t>
      </w:r>
      <w:r>
        <w:tab/>
      </w:r>
      <w:r>
        <w:rPr>
          <w:rFonts w:hint="eastAsia"/>
        </w:rPr>
        <w:t>2002</w:t>
      </w:r>
      <w:r>
        <w:rPr>
          <w:rFonts w:hint="eastAsia"/>
        </w:rPr>
        <w:t>年</w:t>
      </w:r>
      <w:r>
        <w:rPr>
          <w:rFonts w:hint="eastAsia"/>
        </w:rPr>
        <w:t>6</w:t>
      </w:r>
      <w:r>
        <w:rPr>
          <w:rFonts w:hint="eastAsia"/>
        </w:rPr>
        <w:t>月</w:t>
      </w:r>
      <w:r>
        <w:rPr>
          <w:rFonts w:hint="eastAsia"/>
        </w:rPr>
        <w:t>18</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rPr>
        <w:t>由</w:t>
      </w:r>
      <w:r>
        <w:rPr>
          <w:rFonts w:hint="eastAsia"/>
        </w:rPr>
        <w:t>：</w:t>
      </w:r>
      <w:r>
        <w:rPr>
          <w:rFonts w:hint="eastAsia"/>
        </w:rPr>
        <w:tab/>
      </w:r>
      <w:r>
        <w:rPr>
          <w:rFonts w:hint="eastAsia"/>
        </w:rPr>
        <w:t>如果返回原籍国可能会对提交人造成的伤害。</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无。</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不公平的庇护审讯。</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第七、九和十六条</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rPr>
        <w:t>第二条</w:t>
      </w:r>
    </w:p>
    <w:p w:rsidR="00000000" w:rsidRDefault="00A821ED">
      <w:pPr>
        <w:rPr>
          <w:rFonts w:hint="eastAsia"/>
        </w:rPr>
      </w:pPr>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30</w:t>
      </w:r>
      <w:r>
        <w:rPr>
          <w:rFonts w:hint="eastAsia"/>
        </w:rPr>
        <w:t>日</w:t>
      </w:r>
      <w:r>
        <w:rPr>
          <w:rFonts w:hint="eastAsia"/>
          <w:u w:val="single"/>
        </w:rPr>
        <w:t>举行会议</w:t>
      </w:r>
      <w:r>
        <w:rPr>
          <w:rFonts w:hint="eastAsia"/>
        </w:rPr>
        <w:t>，</w:t>
      </w:r>
    </w:p>
    <w:p w:rsidR="00000000" w:rsidRDefault="00A821ED">
      <w:pPr>
        <w:spacing w:after="240"/>
        <w:rPr>
          <w:rFonts w:hint="eastAsia"/>
        </w:rPr>
      </w:pPr>
      <w:r>
        <w:rPr>
          <w:rFonts w:hint="eastAsia"/>
        </w:rPr>
        <w:tab/>
      </w:r>
      <w:r>
        <w:rPr>
          <w:rFonts w:hint="eastAsia"/>
          <w:u w:val="single"/>
        </w:rPr>
        <w:t>通过了如下</w:t>
      </w:r>
      <w:r>
        <w:rPr>
          <w:rFonts w:hint="eastAsia"/>
        </w:rPr>
        <w:t>：</w:t>
      </w:r>
    </w:p>
    <w:p w:rsidR="00000000" w:rsidRDefault="00A821ED">
      <w:pPr>
        <w:pStyle w:val="Heading3"/>
        <w:rPr>
          <w:rFonts w:hint="eastAsia"/>
        </w:rPr>
      </w:pPr>
      <w:r>
        <w:rPr>
          <w:rFonts w:hint="eastAsia"/>
        </w:rPr>
        <w:t>关于可否受理的决定</w:t>
      </w:r>
    </w:p>
    <w:p w:rsidR="00000000" w:rsidRDefault="00A821ED">
      <w:pPr>
        <w:spacing w:after="320"/>
        <w:rPr>
          <w:rFonts w:hint="eastAsia"/>
        </w:rPr>
      </w:pPr>
      <w:r>
        <w:rPr>
          <w:rFonts w:hint="eastAsia"/>
        </w:rPr>
        <w:tab/>
        <w:t xml:space="preserve">1.1  </w:t>
      </w:r>
      <w:r>
        <w:rPr>
          <w:rFonts w:hint="eastAsia"/>
        </w:rPr>
        <w:t>本来文的提交人是</w:t>
      </w:r>
      <w:r>
        <w:rPr>
          <w:rFonts w:hint="eastAsia"/>
        </w:rPr>
        <w:t>伊朗公民</w:t>
      </w:r>
      <w:r>
        <w:t>Sima Booteh</w:t>
      </w:r>
      <w:r>
        <w:rPr>
          <w:rFonts w:hint="eastAsia"/>
        </w:rPr>
        <w:t>女士。她出生于</w:t>
      </w:r>
      <w:r>
        <w:rPr>
          <w:rFonts w:hint="eastAsia"/>
        </w:rPr>
        <w:t>1970</w:t>
      </w:r>
      <w:r>
        <w:rPr>
          <w:rFonts w:hint="eastAsia"/>
        </w:rPr>
        <w:t>年</w:t>
      </w:r>
      <w:r>
        <w:rPr>
          <w:rFonts w:hint="eastAsia"/>
        </w:rPr>
        <w:t>7</w:t>
      </w:r>
      <w:r>
        <w:rPr>
          <w:rFonts w:hint="eastAsia"/>
        </w:rPr>
        <w:t>月</w:t>
      </w:r>
      <w:r>
        <w:rPr>
          <w:rFonts w:hint="eastAsia"/>
        </w:rPr>
        <w:t>12</w:t>
      </w:r>
      <w:r>
        <w:rPr>
          <w:rFonts w:hint="eastAsia"/>
        </w:rPr>
        <w:t>日，目前在荷兰居住。她声称自己是荷兰违反《公民权利和政治权利国际公约》第七、九和十六条的受害者。她由荷兰</w:t>
      </w:r>
      <w:r>
        <w:t>Van As &amp; De Vries</w:t>
      </w:r>
      <w:r>
        <w:rPr>
          <w:rFonts w:hint="eastAsia"/>
        </w:rPr>
        <w:t>律师事务所的律师</w:t>
      </w:r>
      <w:r>
        <w:t>Bogaers of Bos-Veterman</w:t>
      </w:r>
      <w:r>
        <w:rPr>
          <w:rFonts w:hint="eastAsia"/>
        </w:rPr>
        <w:t>先生代理。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320" w:line="288" w:lineRule="auto"/>
        <w:rPr>
          <w:rFonts w:eastAsia="KaiTi_GB2312" w:hint="eastAsia"/>
          <w:snapToGrid/>
          <w:spacing w:val="0"/>
        </w:rPr>
      </w:pPr>
      <w:r>
        <w:rPr>
          <w:rFonts w:hint="eastAsia"/>
        </w:rPr>
        <w:tab/>
        <w:t>*</w:t>
      </w:r>
      <w:r>
        <w:rPr>
          <w:rFonts w:hint="eastAsia"/>
        </w:rPr>
        <w:tab/>
      </w:r>
      <w:r>
        <w:rPr>
          <w:rFonts w:eastAsia="KaiTi_GB2312" w:hint="eastAsia"/>
          <w:snapToGrid/>
          <w:spacing w:val="0"/>
        </w:rPr>
        <w:t>参加审查本来文的委员会委员有：安藤仁介</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w:t>
      </w:r>
      <w:r>
        <w:rPr>
          <w:rFonts w:eastAsia="KaiTi_GB2312" w:hint="eastAsia"/>
          <w:snapToGrid/>
          <w:spacing w:val="0"/>
        </w:rPr>
        <w:t>·</w:t>
      </w:r>
      <w:r>
        <w:rPr>
          <w:rFonts w:eastAsia="KaiTi_GB2312" w:hint="eastAsia"/>
          <w:snapToGrid/>
          <w:spacing w:val="0"/>
          <w:lang w:val="fr-CH"/>
        </w:rPr>
        <w:t>约翰逊先生、</w:t>
      </w:r>
      <w:r>
        <w:rPr>
          <w:rFonts w:eastAsia="KaiTi_GB2312" w:hint="eastAsia"/>
          <w:snapToGrid/>
          <w:spacing w:val="0"/>
        </w:rPr>
        <w:t>瓦尔特·卡林先生、艾哈迈德·陶菲克·哈利勒先生、迈克尔·奥弗莱厄蒂先生、伊丽萨白·帕尔姆女士、拉斐尔·里</w:t>
      </w:r>
      <w:r>
        <w:rPr>
          <w:rFonts w:eastAsia="KaiTi_GB2312" w:hint="eastAsia"/>
          <w:snapToGrid/>
          <w:spacing w:val="0"/>
        </w:rPr>
        <w:t>瓦斯·波萨达先生、奈杰尔·罗德利爵士、伊万·希勒先生和伊波利托·索拉里－伊里戈延先生。</w:t>
      </w:r>
    </w:p>
    <w:p w:rsidR="00000000" w:rsidRDefault="00A821ED">
      <w:pPr>
        <w:spacing w:after="320"/>
        <w:rPr>
          <w:rFonts w:hint="eastAsia"/>
        </w:rPr>
      </w:pPr>
      <w:r>
        <w:rPr>
          <w:rFonts w:hint="eastAsia"/>
        </w:rPr>
        <w:tab/>
        <w:t>1.2  2004</w:t>
      </w:r>
      <w:r>
        <w:rPr>
          <w:rFonts w:hint="eastAsia"/>
        </w:rPr>
        <w:t>年</w:t>
      </w:r>
      <w:r>
        <w:rPr>
          <w:rFonts w:hint="eastAsia"/>
        </w:rPr>
        <w:t>1</w:t>
      </w:r>
      <w:r>
        <w:rPr>
          <w:rFonts w:hint="eastAsia"/>
        </w:rPr>
        <w:t>月</w:t>
      </w:r>
      <w:r>
        <w:rPr>
          <w:rFonts w:hint="eastAsia"/>
        </w:rPr>
        <w:t>5</w:t>
      </w:r>
      <w:r>
        <w:rPr>
          <w:rFonts w:hint="eastAsia"/>
        </w:rPr>
        <w:t>日，新来文特别报告员代表委员会裁定：本来文的可否受理应与案情分开审议。</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 xml:space="preserve">2.1  </w:t>
      </w:r>
      <w:r>
        <w:rPr>
          <w:rFonts w:hint="eastAsia"/>
        </w:rPr>
        <w:t>提交人出生于一个政治活跃的家庭。据说她父亲是人民党党员，在伊朗国王统治时期曾被关押</w:t>
      </w:r>
      <w:r>
        <w:rPr>
          <w:rFonts w:hint="eastAsia"/>
        </w:rPr>
        <w:t>5</w:t>
      </w:r>
      <w:r>
        <w:rPr>
          <w:rFonts w:hint="eastAsia"/>
        </w:rPr>
        <w:t>年，在阿亚图拉·霍梅尼当政时期曾被关押</w:t>
      </w:r>
      <w:r>
        <w:rPr>
          <w:rFonts w:hint="eastAsia"/>
        </w:rPr>
        <w:t>2</w:t>
      </w:r>
      <w:r>
        <w:rPr>
          <w:rFonts w:hint="eastAsia"/>
        </w:rPr>
        <w:t>年。她的兄弟和姐妹也都是政治活跃分子，也因此逃离伊朗。他们在荷兰获得难民身份。</w:t>
      </w:r>
    </w:p>
    <w:p w:rsidR="00000000" w:rsidRDefault="00A821ED">
      <w:pPr>
        <w:rPr>
          <w:rFonts w:hint="eastAsia"/>
        </w:rPr>
      </w:pPr>
      <w:r>
        <w:rPr>
          <w:rFonts w:hint="eastAsia"/>
        </w:rPr>
        <w:tab/>
        <w:t>2.2  1989</w:t>
      </w:r>
      <w:r>
        <w:rPr>
          <w:rFonts w:hint="eastAsia"/>
        </w:rPr>
        <w:t>年，提交人开始在德黑兰</w:t>
      </w:r>
      <w:r>
        <w:t>Kavosh</w:t>
      </w:r>
      <w:r>
        <w:rPr>
          <w:rFonts w:hint="eastAsia"/>
        </w:rPr>
        <w:t>研究所工作。当时，该研究所的文化委员会正在从</w:t>
      </w:r>
      <w:r>
        <w:rPr>
          <w:rFonts w:hint="eastAsia"/>
        </w:rPr>
        <w:t>事许多反政府政治活动，例如出版和发行传单、禁书、公报以及杂志。提交人参与了这些活动，在伊朗作家协会的一名成员，</w:t>
      </w:r>
      <w:r>
        <w:t>Reza Baharani</w:t>
      </w:r>
      <w:r>
        <w:rPr>
          <w:rFonts w:hint="eastAsia"/>
        </w:rPr>
        <w:t>博士在德黑兰的住房中打印传单和杂志。</w:t>
      </w:r>
      <w:r>
        <w:rPr>
          <w:rFonts w:hint="eastAsia"/>
        </w:rPr>
        <w:t>1993</w:t>
      </w:r>
      <w:r>
        <w:rPr>
          <w:rFonts w:hint="eastAsia"/>
        </w:rPr>
        <w:t>年</w:t>
      </w:r>
      <w:r>
        <w:rPr>
          <w:rFonts w:hint="eastAsia"/>
        </w:rPr>
        <w:t>4</w:t>
      </w:r>
      <w:r>
        <w:rPr>
          <w:rFonts w:hint="eastAsia"/>
        </w:rPr>
        <w:t>月，该研究所遭到警察袭击，但是没有发现任何证据。在这个事件以后，提交人决定返回家乡</w:t>
      </w:r>
      <w:r>
        <w:t>Roudsar</w:t>
      </w:r>
      <w:r>
        <w:rPr>
          <w:rFonts w:hint="eastAsia"/>
        </w:rPr>
        <w:t>市。</w:t>
      </w:r>
    </w:p>
    <w:p w:rsidR="00000000" w:rsidRDefault="00A821ED">
      <w:pPr>
        <w:rPr>
          <w:rFonts w:hint="eastAsia"/>
        </w:rPr>
      </w:pPr>
      <w:r>
        <w:rPr>
          <w:rFonts w:hint="eastAsia"/>
        </w:rPr>
        <w:tab/>
        <w:t xml:space="preserve">2.3  </w:t>
      </w:r>
      <w:r>
        <w:rPr>
          <w:rFonts w:hint="eastAsia"/>
        </w:rPr>
        <w:t>在</w:t>
      </w:r>
      <w:r>
        <w:t>Roudsar</w:t>
      </w:r>
      <w:r>
        <w:rPr>
          <w:rFonts w:hint="eastAsia"/>
        </w:rPr>
        <w:t>市，提交人和另外一名妇女散发传单和书写信件，介绍了伊朗妇女的处境，鼓励其她妇女参加她们的活动。</w:t>
      </w:r>
      <w:r>
        <w:rPr>
          <w:rFonts w:hint="eastAsia"/>
        </w:rPr>
        <w:t>1994</w:t>
      </w:r>
      <w:r>
        <w:rPr>
          <w:rFonts w:hint="eastAsia"/>
        </w:rPr>
        <w:t>年</w:t>
      </w:r>
      <w:r>
        <w:rPr>
          <w:rFonts w:hint="eastAsia"/>
        </w:rPr>
        <w:t>7</w:t>
      </w:r>
      <w:r>
        <w:rPr>
          <w:rFonts w:hint="eastAsia"/>
        </w:rPr>
        <w:t>月</w:t>
      </w:r>
      <w:r>
        <w:rPr>
          <w:rFonts w:hint="eastAsia"/>
        </w:rPr>
        <w:t>24</w:t>
      </w:r>
      <w:r>
        <w:rPr>
          <w:rFonts w:hint="eastAsia"/>
        </w:rPr>
        <w:t>日，提交人和其她一些妇女在提交人的住房被警察逮捕。她们被带到</w:t>
      </w:r>
      <w:r>
        <w:t>Sepah</w:t>
      </w:r>
      <w:r>
        <w:rPr>
          <w:rFonts w:hint="eastAsia"/>
        </w:rPr>
        <w:t>监狱，据说在该监</w:t>
      </w:r>
      <w:r>
        <w:rPr>
          <w:rFonts w:hint="eastAsia"/>
        </w:rPr>
        <w:t>狱提交人遭到殴打直至失去知觉。她被单独关押达四周之久，日夜遭到审讯和殴打。她无法获得治疗哮喘的药品。她在这座监狱中一直被关押到</w:t>
      </w:r>
      <w:r>
        <w:rPr>
          <w:rFonts w:hint="eastAsia"/>
        </w:rPr>
        <w:t>1995</w:t>
      </w:r>
      <w:r>
        <w:rPr>
          <w:rFonts w:hint="eastAsia"/>
        </w:rPr>
        <w:t>年</w:t>
      </w:r>
      <w:r>
        <w:rPr>
          <w:rFonts w:hint="eastAsia"/>
        </w:rPr>
        <w:t>4</w:t>
      </w:r>
      <w:r>
        <w:rPr>
          <w:rFonts w:hint="eastAsia"/>
        </w:rPr>
        <w:t>月</w:t>
      </w:r>
      <w:r>
        <w:rPr>
          <w:rFonts w:hint="eastAsia"/>
        </w:rPr>
        <w:t>14</w:t>
      </w:r>
      <w:r>
        <w:rPr>
          <w:rFonts w:hint="eastAsia"/>
        </w:rPr>
        <w:t>日，当天她被转送到另外一座监狱。在转狱途中，她设法逃跑，因为她父亲贿赂了警卫。她于</w:t>
      </w:r>
      <w:r>
        <w:rPr>
          <w:rFonts w:hint="eastAsia"/>
        </w:rPr>
        <w:t>1996</w:t>
      </w:r>
      <w:r>
        <w:rPr>
          <w:rFonts w:hint="eastAsia"/>
        </w:rPr>
        <w:t>年</w:t>
      </w:r>
      <w:r>
        <w:rPr>
          <w:rFonts w:hint="eastAsia"/>
        </w:rPr>
        <w:t>3</w:t>
      </w:r>
      <w:r>
        <w:rPr>
          <w:rFonts w:hint="eastAsia"/>
        </w:rPr>
        <w:t>月</w:t>
      </w:r>
      <w:r>
        <w:rPr>
          <w:rFonts w:hint="eastAsia"/>
        </w:rPr>
        <w:t>10</w:t>
      </w:r>
      <w:r>
        <w:rPr>
          <w:rFonts w:hint="eastAsia"/>
        </w:rPr>
        <w:t>日离开伊朗。</w:t>
      </w:r>
    </w:p>
    <w:p w:rsidR="00000000" w:rsidRDefault="00A821ED">
      <w:pPr>
        <w:rPr>
          <w:rFonts w:hint="eastAsia"/>
        </w:rPr>
      </w:pPr>
      <w:r>
        <w:rPr>
          <w:rFonts w:hint="eastAsia"/>
        </w:rPr>
        <w:tab/>
        <w:t>2.4  1996</w:t>
      </w:r>
      <w:r>
        <w:rPr>
          <w:rFonts w:hint="eastAsia"/>
        </w:rPr>
        <w:t>年</w:t>
      </w:r>
      <w:r>
        <w:rPr>
          <w:rFonts w:hint="eastAsia"/>
        </w:rPr>
        <w:t>3</w:t>
      </w:r>
      <w:r>
        <w:rPr>
          <w:rFonts w:hint="eastAsia"/>
        </w:rPr>
        <w:t>月</w:t>
      </w:r>
      <w:r>
        <w:rPr>
          <w:rFonts w:hint="eastAsia"/>
        </w:rPr>
        <w:t>11</w:t>
      </w:r>
      <w:r>
        <w:rPr>
          <w:rFonts w:hint="eastAsia"/>
        </w:rPr>
        <w:t>日，提交人来到荷兰。</w:t>
      </w:r>
      <w:r>
        <w:rPr>
          <w:rFonts w:hint="eastAsia"/>
        </w:rPr>
        <w:t>1996</w:t>
      </w:r>
      <w:r>
        <w:rPr>
          <w:rFonts w:hint="eastAsia"/>
        </w:rPr>
        <w:t>年</w:t>
      </w:r>
      <w:r>
        <w:rPr>
          <w:rFonts w:hint="eastAsia"/>
        </w:rPr>
        <w:t>3</w:t>
      </w:r>
      <w:r>
        <w:rPr>
          <w:rFonts w:hint="eastAsia"/>
        </w:rPr>
        <w:t>月</w:t>
      </w:r>
      <w:r>
        <w:rPr>
          <w:rFonts w:hint="eastAsia"/>
        </w:rPr>
        <w:t>28</w:t>
      </w:r>
      <w:r>
        <w:rPr>
          <w:rFonts w:hint="eastAsia"/>
        </w:rPr>
        <w:t>日，她申请难民身份和居留许可。</w:t>
      </w:r>
      <w:r>
        <w:rPr>
          <w:rFonts w:hint="eastAsia"/>
        </w:rPr>
        <w:t>1996</w:t>
      </w:r>
      <w:r>
        <w:rPr>
          <w:rFonts w:hint="eastAsia"/>
        </w:rPr>
        <w:t>年</w:t>
      </w:r>
      <w:r>
        <w:rPr>
          <w:rFonts w:hint="eastAsia"/>
        </w:rPr>
        <w:t>8</w:t>
      </w:r>
      <w:r>
        <w:rPr>
          <w:rFonts w:hint="eastAsia"/>
        </w:rPr>
        <w:t>月</w:t>
      </w:r>
      <w:r>
        <w:rPr>
          <w:rFonts w:hint="eastAsia"/>
        </w:rPr>
        <w:t>1</w:t>
      </w:r>
      <w:r>
        <w:rPr>
          <w:rFonts w:hint="eastAsia"/>
        </w:rPr>
        <w:t>日，荷兰司法事务国务秘书拒绝了她的申请。</w:t>
      </w:r>
      <w:r>
        <w:rPr>
          <w:rFonts w:hint="eastAsia"/>
        </w:rPr>
        <w:t>1997</w:t>
      </w:r>
      <w:r>
        <w:rPr>
          <w:rFonts w:hint="eastAsia"/>
        </w:rPr>
        <w:t>年</w:t>
      </w:r>
      <w:r>
        <w:rPr>
          <w:rFonts w:hint="eastAsia"/>
        </w:rPr>
        <w:t>9</w:t>
      </w:r>
      <w:r>
        <w:rPr>
          <w:rFonts w:hint="eastAsia"/>
        </w:rPr>
        <w:t>月</w:t>
      </w:r>
      <w:r>
        <w:rPr>
          <w:rFonts w:hint="eastAsia"/>
        </w:rPr>
        <w:t>10</w:t>
      </w:r>
      <w:r>
        <w:rPr>
          <w:rFonts w:hint="eastAsia"/>
        </w:rPr>
        <w:t>日，她针对这项裁决的反对意见被驳回。</w:t>
      </w:r>
    </w:p>
    <w:p w:rsidR="00000000" w:rsidRDefault="00A821ED">
      <w:pPr>
        <w:rPr>
          <w:rFonts w:hint="eastAsia"/>
        </w:rPr>
      </w:pPr>
      <w:r>
        <w:rPr>
          <w:rFonts w:hint="eastAsia"/>
        </w:rPr>
        <w:tab/>
        <w:t>2.5  1997</w:t>
      </w:r>
      <w:r>
        <w:rPr>
          <w:rFonts w:hint="eastAsia"/>
        </w:rPr>
        <w:t>年</w:t>
      </w:r>
      <w:r>
        <w:rPr>
          <w:rFonts w:hint="eastAsia"/>
        </w:rPr>
        <w:t>10</w:t>
      </w:r>
      <w:r>
        <w:rPr>
          <w:rFonts w:hint="eastAsia"/>
        </w:rPr>
        <w:t>月</w:t>
      </w:r>
      <w:r>
        <w:rPr>
          <w:rFonts w:hint="eastAsia"/>
        </w:rPr>
        <w:t>6</w:t>
      </w:r>
      <w:r>
        <w:rPr>
          <w:rFonts w:hint="eastAsia"/>
        </w:rPr>
        <w:t>日，提交人向</w:t>
      </w:r>
      <w:r>
        <w:t>G</w:t>
      </w:r>
      <w:r>
        <w:t>ravenhage</w:t>
      </w:r>
      <w:r>
        <w:rPr>
          <w:rFonts w:hint="eastAsia"/>
        </w:rPr>
        <w:t>地区法院提出上诉。</w:t>
      </w:r>
      <w:r>
        <w:rPr>
          <w:rFonts w:hint="eastAsia"/>
        </w:rPr>
        <w:t>2000</w:t>
      </w:r>
      <w:r>
        <w:rPr>
          <w:rFonts w:hint="eastAsia"/>
        </w:rPr>
        <w:t>年</w:t>
      </w:r>
      <w:r>
        <w:rPr>
          <w:rFonts w:hint="eastAsia"/>
        </w:rPr>
        <w:t>7</w:t>
      </w:r>
      <w:r>
        <w:rPr>
          <w:rFonts w:hint="eastAsia"/>
        </w:rPr>
        <w:t>月</w:t>
      </w:r>
      <w:r>
        <w:rPr>
          <w:rFonts w:hint="eastAsia"/>
        </w:rPr>
        <w:t>31</w:t>
      </w:r>
      <w:r>
        <w:rPr>
          <w:rFonts w:hint="eastAsia"/>
        </w:rPr>
        <w:t>日，地区法院驳回了她的上诉，认为她没有表现出难民法所指的对于迫害的恐惧感。法官作出这项裁决的理由是：他们认为，提交人的陈述是模糊的、自相矛盾的以及前后不一的，而且她在法庭上提出的证据不足以支持自己的说法。</w:t>
      </w:r>
    </w:p>
    <w:p w:rsidR="00000000" w:rsidRDefault="00A821ED">
      <w:pPr>
        <w:spacing w:after="320"/>
        <w:rPr>
          <w:rFonts w:hint="eastAsia"/>
        </w:rPr>
      </w:pPr>
      <w:r>
        <w:rPr>
          <w:rFonts w:hint="eastAsia"/>
        </w:rPr>
        <w:tab/>
        <w:t>2.6  2002</w:t>
      </w:r>
      <w:r>
        <w:rPr>
          <w:rFonts w:hint="eastAsia"/>
        </w:rPr>
        <w:t>年</w:t>
      </w:r>
      <w:r>
        <w:rPr>
          <w:rFonts w:hint="eastAsia"/>
        </w:rPr>
        <w:t>7</w:t>
      </w:r>
      <w:r>
        <w:rPr>
          <w:rFonts w:hint="eastAsia"/>
        </w:rPr>
        <w:t>月</w:t>
      </w:r>
      <w:r>
        <w:rPr>
          <w:rFonts w:hint="eastAsia"/>
        </w:rPr>
        <w:t>30</w:t>
      </w:r>
      <w:r>
        <w:rPr>
          <w:rFonts w:hint="eastAsia"/>
        </w:rPr>
        <w:t>日，提交人在提交委员会的第二份来文中争辩说，</w:t>
      </w:r>
      <w:r>
        <w:rPr>
          <w:rFonts w:hint="eastAsia"/>
        </w:rPr>
        <w:t>2000</w:t>
      </w:r>
      <w:r>
        <w:rPr>
          <w:rFonts w:hint="eastAsia"/>
        </w:rPr>
        <w:t>年</w:t>
      </w:r>
      <w:r>
        <w:rPr>
          <w:rFonts w:hint="eastAsia"/>
        </w:rPr>
        <w:t>7</w:t>
      </w:r>
      <w:r>
        <w:rPr>
          <w:rFonts w:hint="eastAsia"/>
        </w:rPr>
        <w:t>月</w:t>
      </w:r>
      <w:r>
        <w:rPr>
          <w:rFonts w:hint="eastAsia"/>
        </w:rPr>
        <w:t>31</w:t>
      </w:r>
      <w:r>
        <w:rPr>
          <w:rFonts w:hint="eastAsia"/>
        </w:rPr>
        <w:t>日的裁决是最终的，她随时可能被驱逐出境。然而，</w:t>
      </w:r>
      <w:r>
        <w:rPr>
          <w:rFonts w:hint="eastAsia"/>
        </w:rPr>
        <w:t>2003</w:t>
      </w:r>
      <w:r>
        <w:rPr>
          <w:rFonts w:hint="eastAsia"/>
        </w:rPr>
        <w:t>年</w:t>
      </w:r>
      <w:r>
        <w:rPr>
          <w:rFonts w:hint="eastAsia"/>
        </w:rPr>
        <w:t>8</w:t>
      </w:r>
      <w:r>
        <w:rPr>
          <w:rFonts w:hint="eastAsia"/>
        </w:rPr>
        <w:t>月</w:t>
      </w:r>
      <w:r>
        <w:rPr>
          <w:rFonts w:hint="eastAsia"/>
        </w:rPr>
        <w:t>11</w:t>
      </w:r>
      <w:r>
        <w:rPr>
          <w:rFonts w:hint="eastAsia"/>
        </w:rPr>
        <w:t>日，她通过律师通知委员会说，虽然她没有权利在荷兰合法居留，但是实际上荷兰政府还没有发出驱逐出境的</w:t>
      </w:r>
      <w:r>
        <w:rPr>
          <w:rFonts w:hint="eastAsia"/>
        </w:rPr>
        <w:t>命令。她说，“荷兰政府没有实施积极的不驱回政策。荷兰政府让人慢慢死去……”。</w:t>
      </w:r>
    </w:p>
    <w:p w:rsidR="00000000" w:rsidRDefault="00A821ED">
      <w:pPr>
        <w:pStyle w:val="Heading4"/>
        <w:spacing w:after="320"/>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自己是荷兰政府违反《公约》第七条和第九条的受害者，因为她曾经参加政治活动而在伊朗遭到拘留，如果她返回伊朗的话，就可能立即遭到逮捕，她可能会遭到酷刑或者残忍的、不人道的或者有辱人格的待遇或者惩罚。她声称，目前伊朗政府仍然对她进行追捕。</w:t>
      </w:r>
    </w:p>
    <w:p w:rsidR="00000000" w:rsidRDefault="00A821ED">
      <w:pPr>
        <w:rPr>
          <w:rFonts w:hint="eastAsia"/>
        </w:rPr>
      </w:pPr>
      <w:r>
        <w:rPr>
          <w:rFonts w:hint="eastAsia"/>
        </w:rPr>
        <w:tab/>
        <w:t xml:space="preserve">3.2  </w:t>
      </w:r>
      <w:r>
        <w:rPr>
          <w:rFonts w:hint="eastAsia"/>
        </w:rPr>
        <w:t>关于荷兰移民部门所规定的程序，提交人申诉说，口译员不礼貌而且故意将她的一些话译错。据说，移民事务官员由于膝盖疼痛而不能集中精神；她的第一个律师没有给她足够的</w:t>
      </w:r>
      <w:r>
        <w:rPr>
          <w:rFonts w:hint="eastAsia"/>
        </w:rPr>
        <w:t>时间讲清案情，而第二个律师见面的时间又太短。她宣称，在</w:t>
      </w:r>
      <w:r>
        <w:rPr>
          <w:rFonts w:hint="eastAsia"/>
        </w:rPr>
        <w:t>1999</w:t>
      </w:r>
      <w:r>
        <w:rPr>
          <w:rFonts w:hint="eastAsia"/>
        </w:rPr>
        <w:t>年</w:t>
      </w:r>
      <w:r>
        <w:rPr>
          <w:rFonts w:hint="eastAsia"/>
        </w:rPr>
        <w:t>7</w:t>
      </w:r>
      <w:r>
        <w:rPr>
          <w:rFonts w:hint="eastAsia"/>
        </w:rPr>
        <w:t>月</w:t>
      </w:r>
      <w:r>
        <w:rPr>
          <w:rFonts w:hint="eastAsia"/>
        </w:rPr>
        <w:t>22</w:t>
      </w:r>
      <w:r>
        <w:rPr>
          <w:rFonts w:hint="eastAsia"/>
        </w:rPr>
        <w:t>日的地区法院审理中没有口译员在场，法庭在她的陈述中所发现的自我矛盾的现象是翻译问题引起的。当时法庭认为，伊朗当局的某些文件是伪造的，对此她提出了质疑。</w:t>
      </w:r>
    </w:p>
    <w:p w:rsidR="00000000" w:rsidRDefault="00A821ED">
      <w:pPr>
        <w:spacing w:after="320"/>
        <w:rPr>
          <w:rFonts w:hint="eastAsia"/>
        </w:rPr>
      </w:pPr>
      <w:r>
        <w:rPr>
          <w:rFonts w:hint="eastAsia"/>
        </w:rPr>
        <w:tab/>
        <w:t xml:space="preserve">3.3  </w:t>
      </w:r>
      <w:r>
        <w:rPr>
          <w:rFonts w:hint="eastAsia"/>
        </w:rPr>
        <w:t>最后，提交人声称，由于她在荷兰的处境，荷兰政府已经违反了《公约》第十六条，因为既不允许她在荷兰合法居留，也没有将她驱逐出境。因此，就司法而言，她实际上受到了非人待遇。</w:t>
      </w:r>
    </w:p>
    <w:p w:rsidR="00000000" w:rsidRDefault="00A821ED">
      <w:pPr>
        <w:pStyle w:val="Heading4"/>
        <w:rPr>
          <w:rFonts w:hint="eastAsia"/>
        </w:rPr>
      </w:pPr>
      <w:r>
        <w:rPr>
          <w:rFonts w:hint="eastAsia"/>
        </w:rPr>
        <w:t>缔约国关于可否受理的意见和提交人的有关评论</w:t>
      </w:r>
    </w:p>
    <w:p w:rsidR="00000000" w:rsidRDefault="00A821ED">
      <w:pPr>
        <w:rPr>
          <w:rFonts w:hint="eastAsia"/>
        </w:rPr>
      </w:pPr>
      <w:r>
        <w:rPr>
          <w:rFonts w:hint="eastAsia"/>
        </w:rPr>
        <w:tab/>
        <w:t>4.1  2003</w:t>
      </w:r>
      <w:r>
        <w:rPr>
          <w:rFonts w:hint="eastAsia"/>
        </w:rPr>
        <w:t>年</w:t>
      </w:r>
      <w:r>
        <w:rPr>
          <w:rFonts w:hint="eastAsia"/>
        </w:rPr>
        <w:t>12</w:t>
      </w:r>
      <w:r>
        <w:rPr>
          <w:rFonts w:hint="eastAsia"/>
        </w:rPr>
        <w:t>月</w:t>
      </w:r>
      <w:r>
        <w:rPr>
          <w:rFonts w:hint="eastAsia"/>
        </w:rPr>
        <w:t>4</w:t>
      </w:r>
      <w:r>
        <w:rPr>
          <w:rFonts w:hint="eastAsia"/>
        </w:rPr>
        <w:t>日，缔约国就来文的可否受理问题提出</w:t>
      </w:r>
      <w:r>
        <w:rPr>
          <w:rFonts w:hint="eastAsia"/>
        </w:rPr>
        <w:t>了意见。关于提交人根据第七条提出的申诉，缔约国认为，提交人对于荷兰的庇护程序提出了一些不具体的批评意见。缔约国在这一方面认为，提交人并没有对荷兰的庇护程序的性质提出具体的反对意见，因此主管部门就无法对这些反对意见作出反应。缔约国争辩说，提交人并没有用尽国内补救办法。第二，缔约国认为，提出个人申诉的目的并不是为了要提供一个机会对国内立法和惯例作出抽象的申诉。</w:t>
      </w:r>
    </w:p>
    <w:p w:rsidR="00000000" w:rsidRDefault="00A821ED">
      <w:pPr>
        <w:rPr>
          <w:rFonts w:hint="eastAsia"/>
        </w:rPr>
      </w:pPr>
      <w:r>
        <w:rPr>
          <w:rFonts w:hint="eastAsia"/>
        </w:rPr>
        <w:tab/>
        <w:t xml:space="preserve">4.2  </w:t>
      </w:r>
      <w:r>
        <w:rPr>
          <w:rFonts w:hint="eastAsia"/>
        </w:rPr>
        <w:t>关于违反第九条的声称</w:t>
      </w:r>
      <w:r>
        <w:rPr>
          <w:rFonts w:hint="eastAsia"/>
        </w:rPr>
        <w:t>(</w:t>
      </w:r>
      <w:r>
        <w:rPr>
          <w:rFonts w:hint="eastAsia"/>
        </w:rPr>
        <w:t>其理由是提交人曾在伊朗被非法拘留</w:t>
      </w:r>
      <w:r>
        <w:rPr>
          <w:rFonts w:hint="eastAsia"/>
        </w:rPr>
        <w:t>9</w:t>
      </w:r>
      <w:r>
        <w:rPr>
          <w:rFonts w:hint="eastAsia"/>
        </w:rPr>
        <w:t>个月</w:t>
      </w:r>
      <w:r>
        <w:rPr>
          <w:rFonts w:hint="eastAsia"/>
        </w:rPr>
        <w:t>)</w:t>
      </w:r>
      <w:r>
        <w:rPr>
          <w:rFonts w:hint="eastAsia"/>
        </w:rPr>
        <w:t>，缔约国认为，这次拘留以及与此有关的任何声称的违反行为都不是发生在荷兰的管辖范</w:t>
      </w:r>
      <w:r>
        <w:rPr>
          <w:rFonts w:hint="eastAsia"/>
        </w:rPr>
        <w:t>围之内，因此并不属于缔约国的责任。</w:t>
      </w:r>
    </w:p>
    <w:p w:rsidR="00000000" w:rsidRDefault="00A821ED">
      <w:pPr>
        <w:rPr>
          <w:rFonts w:hint="eastAsia"/>
        </w:rPr>
      </w:pPr>
      <w:r>
        <w:rPr>
          <w:rFonts w:hint="eastAsia"/>
        </w:rPr>
        <w:tab/>
        <w:t>5.1  2003</w:t>
      </w:r>
      <w:r>
        <w:rPr>
          <w:rFonts w:hint="eastAsia"/>
        </w:rPr>
        <w:t>年</w:t>
      </w:r>
      <w:r>
        <w:rPr>
          <w:rFonts w:hint="eastAsia"/>
        </w:rPr>
        <w:t>12</w:t>
      </w:r>
      <w:r>
        <w:rPr>
          <w:rFonts w:hint="eastAsia"/>
        </w:rPr>
        <w:t>月</w:t>
      </w:r>
      <w:r>
        <w:rPr>
          <w:rFonts w:hint="eastAsia"/>
        </w:rPr>
        <w:t>23</w:t>
      </w:r>
      <w:r>
        <w:rPr>
          <w:rFonts w:hint="eastAsia"/>
        </w:rPr>
        <w:t>日，提交人对缔约国关于可否受理的意见作出了反映。她对所谓申诉构成一种群众运动的观点提出质疑，并且重申如果她被驱逐出境，在伊朗她确实会被剥夺《公约》所赋予她的权利，荷兰政府评估她的申诉的结论是：其申诉未经充分证实，这个结论是不公平。在这方面，她请求委员会阅读有关荷兰庇护程序的分析以及她案件的背景。</w:t>
      </w:r>
    </w:p>
    <w:p w:rsidR="00000000" w:rsidRDefault="00A821ED">
      <w:pPr>
        <w:rPr>
          <w:rFonts w:hint="eastAsia"/>
        </w:rPr>
      </w:pPr>
      <w:r>
        <w:rPr>
          <w:rFonts w:hint="eastAsia"/>
        </w:rPr>
        <w:tab/>
        <w:t xml:space="preserve">5.2  </w:t>
      </w:r>
      <w:r>
        <w:rPr>
          <w:rFonts w:hint="eastAsia"/>
        </w:rPr>
        <w:t>关于用尽国内补救办法的问题，提交人说，再也没有其他的补救办法。她提到了司法部发给她律师的一封信，其中提到，“目前这个裁决是最终的，我认</w:t>
      </w:r>
      <w:r>
        <w:rPr>
          <w:rFonts w:hint="eastAsia"/>
        </w:rPr>
        <w:t>为再也没有重审你的案件的余地”。</w:t>
      </w:r>
    </w:p>
    <w:p w:rsidR="00000000" w:rsidRDefault="00A821ED">
      <w:pPr>
        <w:rPr>
          <w:rFonts w:hint="eastAsia"/>
        </w:rPr>
      </w:pPr>
      <w:r>
        <w:rPr>
          <w:rFonts w:hint="eastAsia"/>
        </w:rPr>
        <w:tab/>
        <w:t xml:space="preserve">5.3  </w:t>
      </w:r>
      <w:r>
        <w:rPr>
          <w:rFonts w:hint="eastAsia"/>
        </w:rPr>
        <w:t>关于声称违反第九条，提交人宣称，缔约国故意曲介她的申诉，由于她已经是伊朗非法拘留的受害者，她有充分的理由担心如果她被强行遣返伊朗的话，这种拘留“或者更可怕的刑罚”将降临到她的头上。她从这个意义上声称，如果她再次遭到非法拘留的话，缔约国应对此负责。</w:t>
      </w:r>
    </w:p>
    <w:p w:rsidR="00000000" w:rsidRDefault="00A821ED">
      <w:pPr>
        <w:spacing w:after="320"/>
        <w:rPr>
          <w:rFonts w:hint="eastAsia"/>
        </w:rPr>
      </w:pPr>
      <w:r>
        <w:rPr>
          <w:rFonts w:hint="eastAsia"/>
        </w:rPr>
        <w:tab/>
        <w:t xml:space="preserve">5.4  </w:t>
      </w:r>
      <w:r>
        <w:rPr>
          <w:rFonts w:hint="eastAsia"/>
        </w:rPr>
        <w:t>提交人提供了大赦国际</w:t>
      </w:r>
      <w:r>
        <w:rPr>
          <w:rFonts w:hint="eastAsia"/>
        </w:rPr>
        <w:t>2004</w:t>
      </w:r>
      <w:r>
        <w:rPr>
          <w:rFonts w:hint="eastAsia"/>
        </w:rPr>
        <w:t>年</w:t>
      </w:r>
      <w:r>
        <w:rPr>
          <w:rFonts w:hint="eastAsia"/>
        </w:rPr>
        <w:t>1</w:t>
      </w:r>
      <w:r>
        <w:rPr>
          <w:rFonts w:hint="eastAsia"/>
        </w:rPr>
        <w:t>月</w:t>
      </w:r>
      <w:r>
        <w:rPr>
          <w:rFonts w:hint="eastAsia"/>
        </w:rPr>
        <w:t>19</w:t>
      </w:r>
      <w:r>
        <w:rPr>
          <w:rFonts w:hint="eastAsia"/>
        </w:rPr>
        <w:t>日一封来信的复印件，其中说如果将提交人遣返伊朗，她将确实面临《公约》第七条和第九条所赋予她的权利遭到侵犯的危险，该信强调指出在荷兰庇护程序中据说存在的不足之处，包括据说</w:t>
      </w:r>
      <w:r>
        <w:rPr>
          <w:rFonts w:hint="eastAsia"/>
        </w:rPr>
        <w:t>在决定提交人的案件方面的不足之处。</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在审议来文中所载的任何申诉之前，人权事务委员会必须依据其议事规则第九十三条，根据《公约任择议定书》决定来文是否可以受理。</w:t>
      </w:r>
    </w:p>
    <w:p w:rsidR="00000000" w:rsidRDefault="00A821ED">
      <w:pPr>
        <w:rPr>
          <w:rFonts w:hint="eastAsia"/>
        </w:rPr>
      </w:pPr>
      <w:r>
        <w:rPr>
          <w:rFonts w:hint="eastAsia"/>
        </w:rPr>
        <w:tab/>
        <w:t xml:space="preserve">6.2  </w:t>
      </w:r>
      <w:r>
        <w:rPr>
          <w:rFonts w:hint="eastAsia"/>
        </w:rPr>
        <w:t>至于提交人的声称：如果将提交人遣返伊朗，缔约国将违反第七条和第九条，因为缔约国完全明白提交人在回到伊朗之时，很可能会遭到任意拘留或者其他非法的待遇，委员会指出，提交人并不认为自己会被强行遣返伊朗。委员会还指出，提交人除了要求委员会审议荷兰的庇护程序之外，在其申诉中还提到荷兰国内法院还没有机</w:t>
      </w:r>
      <w:r>
        <w:rPr>
          <w:rFonts w:hint="eastAsia"/>
        </w:rPr>
        <w:t>会审议的程序方面的不规范情况</w:t>
      </w:r>
      <w:r>
        <w:rPr>
          <w:rFonts w:hint="eastAsia"/>
        </w:rPr>
        <w:t>(</w:t>
      </w:r>
      <w:r>
        <w:rPr>
          <w:rFonts w:hint="eastAsia"/>
        </w:rPr>
        <w:t>见第</w:t>
      </w:r>
      <w:r>
        <w:rPr>
          <w:rFonts w:hint="eastAsia"/>
        </w:rPr>
        <w:t>3.2</w:t>
      </w:r>
      <w:r>
        <w:rPr>
          <w:rFonts w:hint="eastAsia"/>
        </w:rPr>
        <w:t>段</w:t>
      </w:r>
      <w:r>
        <w:rPr>
          <w:rFonts w:hint="eastAsia"/>
        </w:rPr>
        <w:t>)</w:t>
      </w:r>
      <w:r>
        <w:rPr>
          <w:rFonts w:hint="eastAsia"/>
        </w:rPr>
        <w:t>。因此，委员会认为这项申诉是不可受理的，因为按照《任择议定书》第二条的规定这项申诉是未经证实的。</w:t>
      </w:r>
    </w:p>
    <w:p w:rsidR="00000000" w:rsidRDefault="00A821ED">
      <w:pPr>
        <w:rPr>
          <w:rFonts w:hint="eastAsia"/>
        </w:rPr>
      </w:pPr>
      <w:r>
        <w:rPr>
          <w:rFonts w:hint="eastAsia"/>
        </w:rPr>
        <w:tab/>
        <w:t xml:space="preserve">6.3  </w:t>
      </w:r>
      <w:r>
        <w:rPr>
          <w:rFonts w:hint="eastAsia"/>
        </w:rPr>
        <w:t>至于声称违反第十六条，委员会认为，提交人并没有说明，虽然缔约国拒绝给予她居留许可，但在同时又没有将她驱逐出境，在这种情况下怎么会构成违反第十六条。因此，委员会根据《任择议定书》第二条认为该申诉是不可受理的。</w:t>
      </w:r>
    </w:p>
    <w:p w:rsidR="00000000" w:rsidRDefault="00A821ED">
      <w:pPr>
        <w:rPr>
          <w:rFonts w:hint="eastAsia"/>
        </w:rPr>
      </w:pPr>
      <w:r>
        <w:rPr>
          <w:rFonts w:hint="eastAsia"/>
        </w:rPr>
        <w:tab/>
        <w:t xml:space="preserve">7.  </w:t>
      </w:r>
      <w:r>
        <w:rPr>
          <w:rFonts w:hint="eastAsia"/>
        </w:rPr>
        <w:t>因此，委员会决定：</w:t>
      </w:r>
    </w:p>
    <w:p w:rsidR="00000000" w:rsidRDefault="00A821ED">
      <w:pPr>
        <w:pStyle w:val="aa"/>
        <w:rPr>
          <w:rFonts w:hint="eastAsia"/>
        </w:rPr>
      </w:pPr>
      <w:r>
        <w:t>(a)</w:t>
      </w:r>
      <w:r>
        <w:rPr>
          <w:rFonts w:hint="eastAsia"/>
        </w:rPr>
        <w:tab/>
      </w:r>
      <w:r>
        <w:rPr>
          <w:rFonts w:hint="eastAsia"/>
        </w:rPr>
        <w:t>根据《任择议定书》第二条，本来文不可受理；</w:t>
      </w:r>
    </w:p>
    <w:p w:rsidR="00000000" w:rsidRDefault="00A821ED">
      <w:pPr>
        <w:pStyle w:val="aa"/>
        <w:rPr>
          <w:rFonts w:hint="eastAsia"/>
        </w:rPr>
      </w:pPr>
      <w:r>
        <w:t>(b)</w:t>
      </w:r>
      <w:r>
        <w:rPr>
          <w:rFonts w:hint="eastAsia"/>
        </w:rPr>
        <w:tab/>
      </w:r>
      <w:r>
        <w:rPr>
          <w:rFonts w:hint="eastAsia"/>
        </w:rPr>
        <w:t>将这一决定转交缔约国和提交人。</w:t>
      </w:r>
    </w:p>
    <w:p w:rsidR="00000000" w:rsidRDefault="00A821ED">
      <w:pPr>
        <w:rPr>
          <w:rFonts w:hint="eastAsia"/>
        </w:rPr>
      </w:pPr>
    </w:p>
    <w:p w:rsidR="00000000" w:rsidRDefault="00A821ED">
      <w:pPr>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rPr>
        <w:tab/>
        <w:t>[</w:t>
      </w:r>
      <w:r>
        <w:rPr>
          <w:rFonts w:hint="eastAsia"/>
        </w:rPr>
        <w:t>提出时有英文、法文和西</w:t>
      </w:r>
      <w:r>
        <w:rPr>
          <w:rFonts w:hint="eastAsia"/>
        </w:rPr>
        <w:t>班牙文本，其中英文本为原文。随后还将印发阿拉伯文、中文和俄文本，作为委员会提交大会的年度报告的一部分。</w:t>
      </w:r>
      <w:r>
        <w:rPr>
          <w:rFonts w:hint="eastAsia"/>
        </w:rPr>
        <w:t>]</w:t>
      </w:r>
    </w:p>
    <w:p w:rsidR="00000000" w:rsidRDefault="00A821ED">
      <w:pPr>
        <w:pStyle w:val="Heading3"/>
        <w:rPr>
          <w:rFonts w:hint="eastAsia"/>
          <w:bCs/>
          <w:kern w:val="0"/>
          <w:u w:val="none"/>
        </w:rPr>
      </w:pPr>
      <w:r>
        <w:rPr>
          <w:u w:val="none"/>
        </w:rPr>
        <w:t>X.</w:t>
      </w:r>
      <w:r>
        <w:rPr>
          <w:u w:val="none"/>
        </w:rPr>
        <w:tab/>
      </w:r>
      <w:r>
        <w:rPr>
          <w:rFonts w:hint="eastAsia"/>
        </w:rPr>
        <w:t>第</w:t>
      </w:r>
      <w:r>
        <w:t>1210/2003</w:t>
      </w:r>
      <w:r>
        <w:rPr>
          <w:rFonts w:hint="eastAsia"/>
        </w:rPr>
        <w:t>号来文，</w:t>
      </w:r>
      <w:r>
        <w:t>Damianos</w:t>
      </w:r>
      <w:r>
        <w:rPr>
          <w:rFonts w:hint="eastAsia"/>
        </w:rPr>
        <w:t>诉塞浦路斯</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r>
        <w:rPr>
          <w:rFonts w:hint="eastAsia"/>
          <w:kern w:val="0"/>
          <w:u w:val="none"/>
        </w:rPr>
        <w:t xml:space="preserve"> </w:t>
      </w:r>
    </w:p>
    <w:p w:rsidR="00000000" w:rsidRDefault="00A821ED">
      <w:pPr>
        <w:rPr>
          <w:snapToGrid/>
        </w:rPr>
      </w:pPr>
      <w:r>
        <w:rPr>
          <w:rFonts w:hint="eastAsia"/>
          <w:snapToGrid/>
          <w:u w:val="single"/>
        </w:rPr>
        <w:t>提</w:t>
      </w:r>
      <w:r>
        <w:rPr>
          <w:snapToGrid/>
          <w:u w:val="single"/>
        </w:rPr>
        <w:t xml:space="preserve">  </w:t>
      </w:r>
      <w:r>
        <w:rPr>
          <w:rFonts w:hint="eastAsia"/>
          <w:snapToGrid/>
          <w:u w:val="single"/>
        </w:rPr>
        <w:t>交</w:t>
      </w:r>
      <w:r>
        <w:rPr>
          <w:snapToGrid/>
          <w:u w:val="single"/>
        </w:rPr>
        <w:t xml:space="preserve">  </w:t>
      </w:r>
      <w:r>
        <w:rPr>
          <w:rFonts w:hint="eastAsia"/>
          <w:snapToGrid/>
          <w:u w:val="single"/>
        </w:rPr>
        <w:t>人</w:t>
      </w:r>
      <w:r>
        <w:rPr>
          <w:rFonts w:hint="eastAsia"/>
          <w:snapToGrid/>
        </w:rPr>
        <w:t>：</w:t>
      </w:r>
      <w:r>
        <w:rPr>
          <w:snapToGrid/>
        </w:rPr>
        <w:tab/>
        <w:t>George Damianos (</w:t>
      </w:r>
      <w:r>
        <w:rPr>
          <w:rFonts w:hint="eastAsia"/>
          <w:snapToGrid/>
        </w:rPr>
        <w:t>由律师，</w:t>
      </w:r>
      <w:r>
        <w:rPr>
          <w:snapToGrid/>
        </w:rPr>
        <w:t>Achilleas Demetriades</w:t>
      </w:r>
      <w:r>
        <w:rPr>
          <w:rFonts w:hint="eastAsia"/>
          <w:snapToGrid/>
        </w:rPr>
        <w:t>先生代理</w:t>
      </w:r>
      <w:r>
        <w:rPr>
          <w:snapToGrid/>
        </w:rPr>
        <w:t>)</w:t>
      </w:r>
    </w:p>
    <w:p w:rsidR="00000000" w:rsidRDefault="00A821ED">
      <w:pPr>
        <w:rPr>
          <w:snapToGrid/>
        </w:rPr>
      </w:pPr>
      <w:r>
        <w:rPr>
          <w:rFonts w:hint="eastAsia"/>
          <w:snapToGrid/>
          <w:u w:val="single"/>
        </w:rPr>
        <w:t>据称受害人</w:t>
      </w:r>
      <w:r>
        <w:rPr>
          <w:rFonts w:hint="eastAsia"/>
          <w:snapToGrid/>
        </w:rPr>
        <w:t>：</w:t>
      </w:r>
      <w:r>
        <w:rPr>
          <w:snapToGrid/>
        </w:rPr>
        <w:tab/>
      </w:r>
      <w:r>
        <w:rPr>
          <w:rFonts w:hint="eastAsia"/>
          <w:snapToGrid/>
        </w:rPr>
        <w:t>提交人</w:t>
      </w:r>
    </w:p>
    <w:p w:rsidR="00000000" w:rsidRDefault="00A821ED">
      <w:pPr>
        <w:rPr>
          <w:rFonts w:hint="eastAsia"/>
          <w:snapToGrid/>
        </w:rPr>
      </w:pPr>
      <w:r>
        <w:rPr>
          <w:rFonts w:hint="eastAsia"/>
          <w:snapToGrid/>
          <w:u w:val="single"/>
        </w:rPr>
        <w:t>所涉缔约国</w:t>
      </w:r>
      <w:r>
        <w:rPr>
          <w:rFonts w:hint="eastAsia"/>
          <w:snapToGrid/>
        </w:rPr>
        <w:t>：</w:t>
      </w:r>
      <w:r>
        <w:rPr>
          <w:snapToGrid/>
        </w:rPr>
        <w:tab/>
      </w:r>
      <w:r>
        <w:rPr>
          <w:rFonts w:hint="eastAsia"/>
          <w:snapToGrid/>
        </w:rPr>
        <w:t>塞浦路斯</w:t>
      </w:r>
    </w:p>
    <w:p w:rsidR="00000000" w:rsidRDefault="00A821ED">
      <w:pPr>
        <w:rPr>
          <w:snapToGrid/>
        </w:rPr>
      </w:pPr>
      <w:r>
        <w:rPr>
          <w:rFonts w:hint="eastAsia"/>
          <w:spacing w:val="52"/>
          <w:u w:val="single"/>
        </w:rPr>
        <w:t>来文日</w:t>
      </w:r>
      <w:r>
        <w:rPr>
          <w:rFonts w:hint="eastAsia"/>
          <w:u w:val="single"/>
        </w:rPr>
        <w:t>期</w:t>
      </w:r>
      <w:r>
        <w:rPr>
          <w:rFonts w:hint="eastAsia"/>
          <w:snapToGrid/>
        </w:rPr>
        <w:t>：</w:t>
      </w:r>
      <w:r>
        <w:rPr>
          <w:snapToGrid/>
        </w:rPr>
        <w:tab/>
      </w:r>
      <w:r>
        <w:rPr>
          <w:rFonts w:hint="eastAsia"/>
          <w:snapToGrid/>
        </w:rPr>
        <w:t>2001</w:t>
      </w:r>
      <w:r>
        <w:rPr>
          <w:rFonts w:hint="eastAsia"/>
          <w:snapToGrid/>
        </w:rPr>
        <w:t>年</w:t>
      </w:r>
      <w:r>
        <w:rPr>
          <w:rFonts w:hint="eastAsia"/>
          <w:snapToGrid/>
        </w:rPr>
        <w:t>6</w:t>
      </w:r>
      <w:r>
        <w:rPr>
          <w:rFonts w:hint="eastAsia"/>
          <w:snapToGrid/>
        </w:rPr>
        <w:t>月</w:t>
      </w:r>
      <w:r>
        <w:rPr>
          <w:rFonts w:hint="eastAsia"/>
          <w:snapToGrid/>
        </w:rPr>
        <w:t>12</w:t>
      </w:r>
      <w:r>
        <w:rPr>
          <w:rFonts w:hint="eastAsia"/>
          <w:snapToGrid/>
        </w:rPr>
        <w:t>日</w:t>
      </w:r>
      <w:r>
        <w:rPr>
          <w:snapToGrid/>
        </w:rPr>
        <w:t>(</w:t>
      </w:r>
      <w:r>
        <w:rPr>
          <w:rFonts w:hint="eastAsia"/>
          <w:snapToGrid/>
        </w:rPr>
        <w:t>首次提交</w:t>
      </w:r>
      <w:r>
        <w:rPr>
          <w:snapToGrid/>
        </w:rPr>
        <w:t>)</w:t>
      </w:r>
    </w:p>
    <w:p w:rsidR="00000000" w:rsidRDefault="00A821ED">
      <w:pPr>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snapToGrid/>
        </w:rPr>
        <w:tab/>
      </w:r>
      <w:r>
        <w:rPr>
          <w:rFonts w:hint="eastAsia"/>
          <w:snapToGrid/>
        </w:rPr>
        <w:t>公共服务机构改组之后，对雇员的不平等待遇</w:t>
      </w:r>
    </w:p>
    <w:p w:rsidR="00000000" w:rsidRDefault="00A821ED">
      <w:pPr>
        <w:rPr>
          <w:rFonts w:hint="eastAsia"/>
          <w:snapToGrid/>
        </w:rPr>
      </w:pPr>
      <w:r>
        <w:rPr>
          <w:rFonts w:hint="eastAsia"/>
          <w:snapToGrid/>
          <w:u w:val="single"/>
        </w:rPr>
        <w:t>程序性问题</w:t>
      </w:r>
      <w:r>
        <w:rPr>
          <w:rFonts w:hint="eastAsia"/>
          <w:snapToGrid/>
        </w:rPr>
        <w:t>：</w:t>
      </w:r>
      <w:r>
        <w:rPr>
          <w:rFonts w:hint="eastAsia"/>
          <w:snapToGrid/>
        </w:rPr>
        <w:tab/>
      </w:r>
      <w:r>
        <w:rPr>
          <w:rFonts w:hint="eastAsia"/>
          <w:snapToGrid/>
        </w:rPr>
        <w:t>无</w:t>
      </w:r>
    </w:p>
    <w:p w:rsidR="00000000" w:rsidRDefault="00A821ED">
      <w:pPr>
        <w:rPr>
          <w:rFonts w:hint="eastAsia"/>
          <w:snapToGrid/>
        </w:rPr>
      </w:pPr>
      <w:r>
        <w:rPr>
          <w:rFonts w:hint="eastAsia"/>
          <w:snapToGrid/>
          <w:u w:val="single"/>
        </w:rPr>
        <w:t>实质性问题</w:t>
      </w:r>
      <w:r>
        <w:rPr>
          <w:rFonts w:hint="eastAsia"/>
          <w:snapToGrid/>
        </w:rPr>
        <w:t>：</w:t>
      </w:r>
      <w:r>
        <w:rPr>
          <w:rFonts w:hint="eastAsia"/>
          <w:snapToGrid/>
        </w:rPr>
        <w:tab/>
      </w:r>
      <w:r>
        <w:rPr>
          <w:rFonts w:hint="eastAsia"/>
          <w:snapToGrid/>
        </w:rPr>
        <w:t>平等和免遭歧视权；进入公务部门的机会；补救办法的实施</w:t>
      </w:r>
    </w:p>
    <w:p w:rsidR="00000000" w:rsidRDefault="00A821ED">
      <w:pPr>
        <w:rPr>
          <w:rFonts w:hint="eastAsia"/>
          <w:snapToGrid/>
        </w:rPr>
      </w:pPr>
      <w:r>
        <w:rPr>
          <w:rFonts w:hint="eastAsia"/>
          <w:u w:val="single"/>
        </w:rPr>
        <w:t>《公约》条款</w:t>
      </w:r>
      <w:r>
        <w:rPr>
          <w:rFonts w:hint="eastAsia"/>
        </w:rPr>
        <w:t>：</w:t>
      </w:r>
      <w:r>
        <w:rPr>
          <w:rFonts w:hint="eastAsia"/>
        </w:rPr>
        <w:tab/>
      </w:r>
      <w:r>
        <w:rPr>
          <w:rFonts w:hint="eastAsia"/>
          <w:snapToGrid/>
        </w:rPr>
        <w:t>第十九条、第二十五条</w:t>
      </w:r>
      <w:r>
        <w:rPr>
          <w:snapToGrid/>
        </w:rPr>
        <w:t>(</w:t>
      </w:r>
      <w:r>
        <w:rPr>
          <w:rFonts w:hint="eastAsia"/>
          <w:snapToGrid/>
        </w:rPr>
        <w:t>丙</w:t>
      </w:r>
      <w:r>
        <w:rPr>
          <w:snapToGrid/>
        </w:rPr>
        <w:t>)</w:t>
      </w:r>
      <w:r>
        <w:rPr>
          <w:rFonts w:hint="eastAsia"/>
          <w:snapToGrid/>
        </w:rPr>
        <w:t>项、第二十六条和第二条</w:t>
      </w:r>
    </w:p>
    <w:p w:rsidR="00000000" w:rsidRDefault="00A821ED">
      <w:pPr>
        <w:rPr>
          <w:rFonts w:hint="eastAsia"/>
          <w:snapToGrid/>
        </w:rPr>
      </w:pPr>
      <w:r>
        <w:rPr>
          <w:rFonts w:hint="eastAsia"/>
          <w:spacing w:val="0"/>
          <w:u w:val="single"/>
        </w:rPr>
        <w:t>《任择议定书》条款</w:t>
      </w:r>
      <w:r>
        <w:rPr>
          <w:rFonts w:hint="eastAsia"/>
          <w:spacing w:val="0"/>
        </w:rPr>
        <w:t>：</w:t>
      </w:r>
      <w:r>
        <w:rPr>
          <w:rFonts w:hint="eastAsia"/>
          <w:snapToGrid/>
        </w:rPr>
        <w:t>第二条</w:t>
      </w:r>
    </w:p>
    <w:p w:rsidR="00000000" w:rsidRDefault="00A821ED">
      <w:pPr>
        <w:rPr>
          <w:rFonts w:hint="eastAsia"/>
          <w:snapToGrid/>
        </w:rPr>
      </w:pPr>
    </w:p>
    <w:p w:rsidR="00000000" w:rsidRDefault="00A821ED">
      <w:pPr>
        <w:rPr>
          <w:rFonts w:hint="eastAsia"/>
          <w:snapToGrid/>
        </w:rPr>
      </w:pPr>
      <w:r>
        <w:rPr>
          <w:rFonts w:hint="eastAsia"/>
          <w:snapToGrid/>
        </w:rPr>
        <w:tab/>
      </w:r>
      <w:r>
        <w:rPr>
          <w:rFonts w:hint="eastAsia"/>
          <w:snapToGrid/>
        </w:rPr>
        <w:t>根据《公民权利和政治权利国际公约》第</w:t>
      </w:r>
      <w:r>
        <w:rPr>
          <w:rFonts w:hint="eastAsia"/>
          <w:snapToGrid/>
        </w:rPr>
        <w:t>28</w:t>
      </w:r>
      <w:r>
        <w:rPr>
          <w:rFonts w:hint="eastAsia"/>
          <w:snapToGrid/>
        </w:rPr>
        <w:t>条成立的</w:t>
      </w:r>
      <w:r>
        <w:rPr>
          <w:rFonts w:hint="eastAsia"/>
          <w:snapToGrid/>
          <w:u w:val="single"/>
        </w:rPr>
        <w:t>人权事务委员会</w:t>
      </w:r>
      <w:r>
        <w:rPr>
          <w:rFonts w:hint="eastAsia"/>
          <w:snapToGrid/>
        </w:rPr>
        <w:t>，</w:t>
      </w:r>
    </w:p>
    <w:p w:rsidR="00000000" w:rsidRDefault="00A821ED">
      <w:pPr>
        <w:rPr>
          <w:rFonts w:hint="eastAsia"/>
          <w:snapToGrid/>
        </w:rPr>
      </w:pPr>
      <w:r>
        <w:rPr>
          <w:rFonts w:hint="eastAsia"/>
          <w:snapToGrid/>
        </w:rPr>
        <w:tab/>
      </w:r>
      <w:r>
        <w:rPr>
          <w:rFonts w:hint="eastAsia"/>
          <w:snapToGrid/>
        </w:rPr>
        <w:t>于</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25</w:t>
      </w:r>
      <w:r>
        <w:rPr>
          <w:rFonts w:hint="eastAsia"/>
          <w:snapToGrid/>
        </w:rPr>
        <w:t>日</w:t>
      </w:r>
      <w:r>
        <w:rPr>
          <w:rFonts w:hint="eastAsia"/>
          <w:snapToGrid/>
          <w:u w:val="single"/>
        </w:rPr>
        <w:t>举行会议</w:t>
      </w:r>
      <w:r>
        <w:rPr>
          <w:rFonts w:hint="eastAsia"/>
          <w:snapToGrid/>
        </w:rPr>
        <w:t>，</w:t>
      </w:r>
    </w:p>
    <w:p w:rsidR="00000000" w:rsidRDefault="00A821ED">
      <w:pPr>
        <w:spacing w:after="240"/>
        <w:rPr>
          <w:rFonts w:hint="eastAsia"/>
          <w:snapToGrid/>
        </w:rPr>
      </w:pPr>
      <w:r>
        <w:rPr>
          <w:rFonts w:hint="eastAsia"/>
          <w:snapToGrid/>
        </w:rPr>
        <w:tab/>
      </w:r>
      <w:r>
        <w:rPr>
          <w:rFonts w:hint="eastAsia"/>
          <w:snapToGrid/>
          <w:u w:val="single"/>
        </w:rPr>
        <w:t>通过了如下</w:t>
      </w:r>
      <w:r>
        <w:rPr>
          <w:rFonts w:hint="eastAsia"/>
          <w:snapToGrid/>
        </w:rPr>
        <w:t>：</w:t>
      </w:r>
    </w:p>
    <w:p w:rsidR="00000000" w:rsidRDefault="00A821ED">
      <w:pPr>
        <w:pStyle w:val="Heading3"/>
        <w:spacing w:after="240"/>
        <w:rPr>
          <w:rFonts w:hint="eastAsia"/>
          <w:kern w:val="0"/>
        </w:rPr>
      </w:pPr>
      <w:r>
        <w:rPr>
          <w:rFonts w:hint="eastAsia"/>
          <w:kern w:val="0"/>
        </w:rPr>
        <w:t>关于可否受理的决定</w:t>
      </w:r>
    </w:p>
    <w:p w:rsidR="00000000" w:rsidRDefault="00A821ED">
      <w:pPr>
        <w:spacing w:after="160"/>
        <w:rPr>
          <w:rFonts w:hint="eastAsia"/>
          <w:snapToGrid/>
        </w:rPr>
      </w:pPr>
      <w:r>
        <w:rPr>
          <w:rFonts w:hint="eastAsia"/>
          <w:snapToGrid/>
        </w:rPr>
        <w:tab/>
        <w:t xml:space="preserve">1.  </w:t>
      </w:r>
      <w:r>
        <w:rPr>
          <w:rFonts w:hint="eastAsia"/>
          <w:snapToGrid/>
        </w:rPr>
        <w:t>来文提交人</w:t>
      </w:r>
      <w:r>
        <w:rPr>
          <w:snapToGrid/>
        </w:rPr>
        <w:t>George Damianos</w:t>
      </w:r>
      <w:r>
        <w:rPr>
          <w:rFonts w:hint="eastAsia"/>
          <w:snapToGrid/>
        </w:rPr>
        <w:t>是塞浦路斯国民，他宣称是塞浦路斯违反《公民权利和政治权利国际公约》第十九条、第二十五条</w:t>
      </w:r>
      <w:r>
        <w:rPr>
          <w:rFonts w:hint="eastAsia"/>
          <w:snapToGrid/>
        </w:rPr>
        <w:t>(</w:t>
      </w:r>
      <w:r>
        <w:rPr>
          <w:rFonts w:hint="eastAsia"/>
          <w:snapToGrid/>
        </w:rPr>
        <w:t>丙</w:t>
      </w:r>
      <w:r>
        <w:rPr>
          <w:rFonts w:hint="eastAsia"/>
          <w:snapToGrid/>
        </w:rPr>
        <w:t>)</w:t>
      </w:r>
      <w:r>
        <w:rPr>
          <w:rFonts w:hint="eastAsia"/>
          <w:snapToGrid/>
        </w:rPr>
        <w:t>项以及单独的第二十六条和与第二条一并解读的第二十六条规定，侵犯</w:t>
      </w:r>
      <w:r>
        <w:rPr>
          <w:rFonts w:hint="eastAsia"/>
          <w:snapToGrid/>
        </w:rPr>
        <w:t>其权利的受害者。他由律师</w:t>
      </w:r>
      <w:r>
        <w:rPr>
          <w:snapToGrid/>
        </w:rPr>
        <w:t>Achilleas Demetriades</w:t>
      </w:r>
      <w:r>
        <w:rPr>
          <w:rFonts w:hint="eastAsia"/>
          <w:snapToGrid/>
        </w:rPr>
        <w:t>代理。</w:t>
      </w:r>
    </w:p>
    <w:p w:rsidR="00000000" w:rsidRDefault="00A821ED">
      <w:pPr>
        <w:rPr>
          <w:rFonts w:hint="eastAsia"/>
          <w:snapToGrid/>
          <w:u w:val="single"/>
        </w:rPr>
      </w:pPr>
      <w:r>
        <w:rPr>
          <w:rFonts w:hint="eastAsia"/>
          <w:snapToGrid/>
          <w:u w:val="single"/>
        </w:rPr>
        <w:tab/>
      </w:r>
      <w:r>
        <w:rPr>
          <w:rFonts w:hint="eastAsia"/>
          <w:snapToGrid/>
          <w:u w:val="single"/>
        </w:rPr>
        <w:tab/>
      </w:r>
      <w:r>
        <w:rPr>
          <w:rFonts w:hint="eastAsia"/>
          <w:snapToGrid/>
          <w:u w:val="single"/>
        </w:rPr>
        <w:tab/>
      </w:r>
      <w:r>
        <w:rPr>
          <w:rFonts w:hint="eastAsia"/>
          <w:snapToGrid/>
          <w:u w:val="single"/>
        </w:rPr>
        <w:tab/>
      </w:r>
      <w:r>
        <w:rPr>
          <w:rFonts w:hint="eastAsia"/>
          <w:snapToGrid/>
          <w:u w:val="single"/>
        </w:rPr>
        <w:tab/>
      </w:r>
    </w:p>
    <w:p w:rsidR="00000000" w:rsidRDefault="00A821ED">
      <w:pPr>
        <w:pStyle w:val="EndnoteText"/>
        <w:rPr>
          <w:rFonts w:hint="eastAsia"/>
          <w:b/>
          <w:bCs/>
          <w:sz w:val="20"/>
        </w:rPr>
      </w:pPr>
      <w:r>
        <w:rPr>
          <w:rFonts w:hint="eastAsia"/>
          <w:bCs/>
          <w:sz w:val="20"/>
        </w:rPr>
        <w:t>*</w:t>
      </w:r>
      <w:r>
        <w:rPr>
          <w:b/>
          <w:bCs/>
          <w:sz w:val="20"/>
        </w:rPr>
        <w:t xml:space="preserve"> </w:t>
      </w:r>
      <w:r>
        <w:rPr>
          <w:rFonts w:hint="eastAsia"/>
          <w:b/>
          <w:bCs/>
          <w:sz w:val="20"/>
        </w:rPr>
        <w:tab/>
      </w:r>
      <w:r>
        <w:rPr>
          <w:rFonts w:hint="eastAsia"/>
        </w:rPr>
        <w:t>参加审查本来文的委员会委员有参加审查本来文的委员会委员有：阿卜杜勒法塔赫·奥马尔先生、安藤仁介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rPr>
          <w:rFonts w:hint="eastAsia"/>
          <w:snapToGrid/>
        </w:rPr>
      </w:pPr>
    </w:p>
    <w:p w:rsidR="00000000" w:rsidRDefault="00A821ED">
      <w:pPr>
        <w:pStyle w:val="Heading4"/>
        <w:rPr>
          <w:rFonts w:hint="eastAsia"/>
        </w:rPr>
      </w:pPr>
      <w:r>
        <w:rPr>
          <w:rFonts w:hint="eastAsia"/>
        </w:rPr>
        <w:t>背景事实</w:t>
      </w:r>
    </w:p>
    <w:p w:rsidR="00000000" w:rsidRDefault="00A821ED">
      <w:pPr>
        <w:rPr>
          <w:rFonts w:hint="eastAsia"/>
          <w:snapToGrid/>
        </w:rPr>
      </w:pPr>
      <w:r>
        <w:rPr>
          <w:rFonts w:hint="eastAsia"/>
          <w:snapToGrid/>
        </w:rPr>
        <w:tab/>
        <w:t>2.1  1980</w:t>
      </w:r>
      <w:r>
        <w:rPr>
          <w:rFonts w:hint="eastAsia"/>
          <w:snapToGrid/>
        </w:rPr>
        <w:t>年</w:t>
      </w:r>
      <w:r>
        <w:rPr>
          <w:rFonts w:hint="eastAsia"/>
          <w:snapToGrid/>
        </w:rPr>
        <w:t>4</w:t>
      </w:r>
      <w:r>
        <w:rPr>
          <w:rFonts w:hint="eastAsia"/>
          <w:snapToGrid/>
        </w:rPr>
        <w:t>月</w:t>
      </w:r>
      <w:r>
        <w:rPr>
          <w:rFonts w:hint="eastAsia"/>
          <w:snapToGrid/>
        </w:rPr>
        <w:t>16</w:t>
      </w:r>
      <w:r>
        <w:rPr>
          <w:rFonts w:hint="eastAsia"/>
          <w:snapToGrid/>
        </w:rPr>
        <w:t>日，提交人被任命为作为公共服务部门</w:t>
      </w:r>
      <w:r>
        <w:rPr>
          <w:rFonts w:hint="eastAsia"/>
          <w:snapToGrid/>
        </w:rPr>
        <w:t xml:space="preserve"> </w:t>
      </w:r>
      <w:r>
        <w:rPr>
          <w:rStyle w:val="EndnoteReference"/>
          <w:snapToGrid/>
        </w:rPr>
        <w:endnoteReference w:id="276"/>
      </w:r>
      <w:r>
        <w:rPr>
          <w:rFonts w:hint="eastAsia"/>
          <w:snapToGrid/>
        </w:rPr>
        <w:t xml:space="preserve"> </w:t>
      </w:r>
      <w:r>
        <w:rPr>
          <w:rFonts w:hint="eastAsia"/>
          <w:snapToGrid/>
        </w:rPr>
        <w:t>组成部分之一的塞浦路斯广播公司电台节目处的“节目干事”，享有</w:t>
      </w:r>
      <w:r>
        <w:rPr>
          <w:rFonts w:hint="eastAsia"/>
          <w:snapToGrid/>
        </w:rPr>
        <w:t>6/7</w:t>
      </w:r>
      <w:r>
        <w:rPr>
          <w:rFonts w:hint="eastAsia"/>
          <w:snapToGrid/>
        </w:rPr>
        <w:t>级薪金</w:t>
      </w:r>
      <w:r>
        <w:rPr>
          <w:rFonts w:hint="eastAsia"/>
          <w:snapToGrid/>
        </w:rPr>
        <w:t>(</w:t>
      </w:r>
      <w:r>
        <w:rPr>
          <w:rFonts w:hint="eastAsia"/>
          <w:snapToGrid/>
        </w:rPr>
        <w:t>最高工资为年薪</w:t>
      </w:r>
      <w:r>
        <w:rPr>
          <w:rFonts w:hint="eastAsia"/>
          <w:snapToGrid/>
        </w:rPr>
        <w:t>3,765</w:t>
      </w:r>
      <w:r>
        <w:rPr>
          <w:rFonts w:hint="eastAsia"/>
          <w:snapToGrid/>
        </w:rPr>
        <w:t>塞浦路斯镑</w:t>
      </w:r>
      <w:r>
        <w:rPr>
          <w:rFonts w:hint="eastAsia"/>
          <w:snapToGrid/>
        </w:rPr>
        <w:t>)</w:t>
      </w:r>
      <w:r>
        <w:rPr>
          <w:rFonts w:hint="eastAsia"/>
          <w:snapToGrid/>
        </w:rPr>
        <w:t>。</w:t>
      </w:r>
      <w:r>
        <w:rPr>
          <w:rFonts w:hint="eastAsia"/>
          <w:snapToGrid/>
        </w:rPr>
        <w:t>1982</w:t>
      </w:r>
      <w:r>
        <w:rPr>
          <w:rFonts w:hint="eastAsia"/>
          <w:snapToGrid/>
        </w:rPr>
        <w:t>年</w:t>
      </w:r>
      <w:r>
        <w:rPr>
          <w:rFonts w:hint="eastAsia"/>
          <w:snapToGrid/>
        </w:rPr>
        <w:t>9</w:t>
      </w:r>
      <w:r>
        <w:rPr>
          <w:rFonts w:hint="eastAsia"/>
          <w:snapToGrid/>
        </w:rPr>
        <w:t>月，塞浦路斯广播公司与工会签署了一项集体协议，根据这项集体协议广播公司对各职位实行改组。</w:t>
      </w:r>
      <w:r>
        <w:rPr>
          <w:rFonts w:hint="eastAsia"/>
          <w:snapToGrid/>
        </w:rPr>
        <w:t>198</w:t>
      </w:r>
      <w:r>
        <w:rPr>
          <w:snapToGrid/>
        </w:rPr>
        <w:t>3</w:t>
      </w:r>
      <w:r>
        <w:rPr>
          <w:rFonts w:hint="eastAsia"/>
          <w:snapToGrid/>
        </w:rPr>
        <w:t>年</w:t>
      </w:r>
      <w:r>
        <w:rPr>
          <w:rFonts w:hint="eastAsia"/>
          <w:snapToGrid/>
        </w:rPr>
        <w:t>4</w:t>
      </w:r>
      <w:r>
        <w:rPr>
          <w:rFonts w:hint="eastAsia"/>
          <w:snapToGrid/>
        </w:rPr>
        <w:t>月，根据改组，废除了“节目干事”的职位，新设立了</w:t>
      </w:r>
      <w:r>
        <w:rPr>
          <w:rFonts w:hint="eastAsia"/>
          <w:snapToGrid/>
        </w:rPr>
        <w:t>7</w:t>
      </w:r>
      <w:r>
        <w:rPr>
          <w:rFonts w:hint="eastAsia"/>
          <w:snapToGrid/>
        </w:rPr>
        <w:t>个职位，职称如下：</w:t>
      </w:r>
      <w:r>
        <w:rPr>
          <w:rFonts w:hint="eastAsia"/>
          <w:snapToGrid/>
        </w:rPr>
        <w:t>A</w:t>
      </w:r>
      <w:r>
        <w:rPr>
          <w:rFonts w:hint="eastAsia"/>
          <w:snapToGrid/>
        </w:rPr>
        <w:t>类节目干事，</w:t>
      </w:r>
      <w:r>
        <w:rPr>
          <w:rFonts w:hint="eastAsia"/>
          <w:snapToGrid/>
        </w:rPr>
        <w:t>A10</w:t>
      </w:r>
      <w:r>
        <w:rPr>
          <w:rFonts w:hint="eastAsia"/>
          <w:snapToGrid/>
        </w:rPr>
        <w:t>级薪金</w:t>
      </w:r>
      <w:r>
        <w:rPr>
          <w:rFonts w:hint="eastAsia"/>
          <w:snapToGrid/>
        </w:rPr>
        <w:t>(</w:t>
      </w:r>
      <w:r>
        <w:rPr>
          <w:rFonts w:hint="eastAsia"/>
          <w:snapToGrid/>
        </w:rPr>
        <w:t>年薪</w:t>
      </w:r>
      <w:r>
        <w:rPr>
          <w:rFonts w:hint="eastAsia"/>
          <w:snapToGrid/>
        </w:rPr>
        <w:t>4,396</w:t>
      </w:r>
      <w:r>
        <w:rPr>
          <w:rFonts w:hint="eastAsia"/>
          <w:snapToGrid/>
        </w:rPr>
        <w:t>塞浦路斯镑</w:t>
      </w:r>
      <w:r>
        <w:rPr>
          <w:rFonts w:hint="eastAsia"/>
          <w:snapToGrid/>
        </w:rPr>
        <w:t>)</w:t>
      </w:r>
      <w:r>
        <w:rPr>
          <w:rFonts w:hint="eastAsia"/>
          <w:snapToGrid/>
        </w:rPr>
        <w:t>；</w:t>
      </w:r>
      <w:r>
        <w:rPr>
          <w:rFonts w:hint="eastAsia"/>
          <w:snapToGrid/>
        </w:rPr>
        <w:t>B</w:t>
      </w:r>
      <w:r>
        <w:rPr>
          <w:rFonts w:hint="eastAsia"/>
          <w:snapToGrid/>
        </w:rPr>
        <w:t>类节目干事，</w:t>
      </w:r>
      <w:r>
        <w:rPr>
          <w:rFonts w:hint="eastAsia"/>
          <w:snapToGrid/>
        </w:rPr>
        <w:t>A8/</w:t>
      </w:r>
      <w:r>
        <w:rPr>
          <w:rFonts w:hint="eastAsia"/>
          <w:snapToGrid/>
        </w:rPr>
        <w:t>9</w:t>
      </w:r>
      <w:r>
        <w:rPr>
          <w:rFonts w:hint="eastAsia"/>
          <w:snapToGrid/>
        </w:rPr>
        <w:t>级薪金</w:t>
      </w:r>
      <w:r>
        <w:rPr>
          <w:rFonts w:hint="eastAsia"/>
          <w:snapToGrid/>
        </w:rPr>
        <w:t>(</w:t>
      </w:r>
      <w:r>
        <w:rPr>
          <w:rFonts w:hint="eastAsia"/>
          <w:snapToGrid/>
        </w:rPr>
        <w:t>年薪</w:t>
      </w:r>
      <w:r>
        <w:rPr>
          <w:rFonts w:hint="eastAsia"/>
          <w:snapToGrid/>
        </w:rPr>
        <w:t>3,909</w:t>
      </w:r>
      <w:r>
        <w:rPr>
          <w:rFonts w:hint="eastAsia"/>
          <w:snapToGrid/>
        </w:rPr>
        <w:t>塞浦路斯镑</w:t>
      </w:r>
      <w:r>
        <w:rPr>
          <w:rFonts w:hint="eastAsia"/>
          <w:snapToGrid/>
        </w:rPr>
        <w:t>)</w:t>
      </w:r>
      <w:r>
        <w:rPr>
          <w:rFonts w:hint="eastAsia"/>
          <w:snapToGrid/>
        </w:rPr>
        <w:t>；和</w:t>
      </w:r>
      <w:r>
        <w:rPr>
          <w:rFonts w:hint="eastAsia"/>
          <w:snapToGrid/>
        </w:rPr>
        <w:t>C</w:t>
      </w:r>
      <w:r>
        <w:rPr>
          <w:rFonts w:hint="eastAsia"/>
          <w:snapToGrid/>
        </w:rPr>
        <w:t>类节目干事，</w:t>
      </w:r>
      <w:r>
        <w:rPr>
          <w:rFonts w:hint="eastAsia"/>
          <w:snapToGrid/>
        </w:rPr>
        <w:t>A4/7</w:t>
      </w:r>
      <w:r>
        <w:rPr>
          <w:rFonts w:hint="eastAsia"/>
          <w:snapToGrid/>
        </w:rPr>
        <w:t>级薪金</w:t>
      </w:r>
      <w:r>
        <w:rPr>
          <w:rFonts w:hint="eastAsia"/>
          <w:snapToGrid/>
        </w:rPr>
        <w:t>(</w:t>
      </w:r>
      <w:r>
        <w:rPr>
          <w:rFonts w:hint="eastAsia"/>
          <w:snapToGrid/>
        </w:rPr>
        <w:t>年薪</w:t>
      </w:r>
      <w:r>
        <w:rPr>
          <w:rFonts w:hint="eastAsia"/>
          <w:snapToGrid/>
        </w:rPr>
        <w:t>3,150</w:t>
      </w:r>
      <w:r>
        <w:rPr>
          <w:rFonts w:hint="eastAsia"/>
          <w:snapToGrid/>
        </w:rPr>
        <w:t>塞浦路斯镑</w:t>
      </w:r>
      <w:r>
        <w:rPr>
          <w:rFonts w:hint="eastAsia"/>
          <w:snapToGrid/>
        </w:rPr>
        <w:t>)</w:t>
      </w:r>
      <w:r>
        <w:rPr>
          <w:rFonts w:hint="eastAsia"/>
          <w:snapToGrid/>
        </w:rPr>
        <w:t>。提交人和其他节目干事分别从</w:t>
      </w:r>
      <w:r>
        <w:rPr>
          <w:rFonts w:hint="eastAsia"/>
          <w:snapToGrid/>
        </w:rPr>
        <w:t>1981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日起，被任命为</w:t>
      </w:r>
      <w:r>
        <w:rPr>
          <w:rFonts w:hint="eastAsia"/>
          <w:snapToGrid/>
        </w:rPr>
        <w:t>A</w:t>
      </w:r>
      <w:r>
        <w:rPr>
          <w:rFonts w:hint="eastAsia"/>
          <w:snapToGrid/>
        </w:rPr>
        <w:t>类节目干事，领取括弧内另设</w:t>
      </w:r>
      <w:r>
        <w:rPr>
          <w:rFonts w:hint="eastAsia"/>
          <w:snapToGrid/>
        </w:rPr>
        <w:t>(</w:t>
      </w:r>
      <w:r>
        <w:rPr>
          <w:rFonts w:hint="eastAsia"/>
          <w:snapToGrid/>
        </w:rPr>
        <w:t>个人职称</w:t>
      </w:r>
      <w:r>
        <w:rPr>
          <w:rFonts w:hint="eastAsia"/>
          <w:snapToGrid/>
        </w:rPr>
        <w:t>) 8/9</w:t>
      </w:r>
      <w:r>
        <w:rPr>
          <w:rFonts w:hint="eastAsia"/>
          <w:snapToGrid/>
        </w:rPr>
        <w:t>薪金级别。这些均为改组后不存在的新职位。广播公司宣称，公司打算贴出有关</w:t>
      </w:r>
      <w:r>
        <w:rPr>
          <w:rFonts w:hint="eastAsia"/>
          <w:snapToGrid/>
        </w:rPr>
        <w:t>A</w:t>
      </w:r>
      <w:r>
        <w:rPr>
          <w:rFonts w:hint="eastAsia"/>
          <w:snapToGrid/>
        </w:rPr>
        <w:t>类节目干事</w:t>
      </w:r>
      <w:r>
        <w:rPr>
          <w:rFonts w:hint="eastAsia"/>
          <w:snapToGrid/>
        </w:rPr>
        <w:t>A10</w:t>
      </w:r>
      <w:r>
        <w:rPr>
          <w:rFonts w:hint="eastAsia"/>
          <w:snapToGrid/>
        </w:rPr>
        <w:t>级薪金的新职位招聘通知，并请提交人及其他节目干事申请这些职位。</w:t>
      </w:r>
    </w:p>
    <w:p w:rsidR="00000000" w:rsidRDefault="00A821ED">
      <w:pPr>
        <w:rPr>
          <w:rFonts w:hint="eastAsia"/>
          <w:snapToGrid/>
        </w:rPr>
      </w:pPr>
      <w:r>
        <w:rPr>
          <w:rFonts w:hint="eastAsia"/>
          <w:snapToGrid/>
        </w:rPr>
        <w:tab/>
        <w:t xml:space="preserve">2.2  </w:t>
      </w:r>
      <w:r>
        <w:rPr>
          <w:rFonts w:hint="eastAsia"/>
          <w:snapToGrid/>
        </w:rPr>
        <w:t>提交人及其同事向最高法院投诉，对此次改组提出了质疑。</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日，最高法院在认为集体协议本身不足以构成进行改组的法律依据之后，裁定尽管改组之</w:t>
      </w:r>
      <w:r>
        <w:rPr>
          <w:rFonts w:hint="eastAsia"/>
          <w:snapToGrid/>
        </w:rPr>
        <w:t>后，对申诉人并不构成经济上的损害，但是削弱了他们在该机构内的地位。因此，法院裁定，他们有权被任命就任新结构内的现行职位，承担与他们原先职位和工龄资格相应的责任。法院废除了广播公司的决定。</w:t>
      </w:r>
      <w:r>
        <w:rPr>
          <w:rStyle w:val="EndnoteReference"/>
          <w:snapToGrid/>
        </w:rPr>
        <w:endnoteReference w:id="277"/>
      </w:r>
      <w:r>
        <w:rPr>
          <w:rFonts w:hint="eastAsia"/>
          <w:snapToGrid/>
        </w:rPr>
        <w:t xml:space="preserve"> </w:t>
      </w:r>
      <w:r>
        <w:rPr>
          <w:rFonts w:hint="eastAsia"/>
          <w:snapToGrid/>
        </w:rPr>
        <w:t>广播公司对这一决定提出了上诉，但随后放弃了上诉。</w:t>
      </w:r>
    </w:p>
    <w:p w:rsidR="00000000" w:rsidRDefault="00A821ED">
      <w:pPr>
        <w:rPr>
          <w:rFonts w:hint="eastAsia"/>
          <w:snapToGrid/>
        </w:rPr>
      </w:pPr>
      <w:r>
        <w:rPr>
          <w:rFonts w:hint="eastAsia"/>
          <w:snapToGrid/>
        </w:rPr>
        <w:tab/>
        <w:t>2.3  1985</w:t>
      </w:r>
      <w:r>
        <w:rPr>
          <w:rFonts w:hint="eastAsia"/>
          <w:snapToGrid/>
        </w:rPr>
        <w:t>年</w:t>
      </w:r>
      <w:r>
        <w:rPr>
          <w:rFonts w:hint="eastAsia"/>
          <w:snapToGrid/>
        </w:rPr>
        <w:t>11</w:t>
      </w:r>
      <w:r>
        <w:rPr>
          <w:rFonts w:hint="eastAsia"/>
          <w:snapToGrid/>
        </w:rPr>
        <w:t>月</w:t>
      </w:r>
      <w:r>
        <w:rPr>
          <w:rFonts w:hint="eastAsia"/>
          <w:snapToGrid/>
        </w:rPr>
        <w:t>28</w:t>
      </w:r>
      <w:r>
        <w:rPr>
          <w:rFonts w:hint="eastAsia"/>
          <w:snapToGrid/>
        </w:rPr>
        <w:t>日，广播公司决定，拟恢复提交人</w:t>
      </w:r>
      <w:r>
        <w:rPr>
          <w:rFonts w:hint="eastAsia"/>
          <w:snapToGrid/>
        </w:rPr>
        <w:t>(</w:t>
      </w:r>
      <w:r>
        <w:rPr>
          <w:rFonts w:hint="eastAsia"/>
          <w:snapToGrid/>
        </w:rPr>
        <w:t>以及音乐部的其他几位雇员</w:t>
      </w:r>
      <w:r>
        <w:rPr>
          <w:rFonts w:hint="eastAsia"/>
          <w:snapToGrid/>
        </w:rPr>
        <w:t>)</w:t>
      </w:r>
      <w:r>
        <w:rPr>
          <w:rFonts w:hint="eastAsia"/>
          <w:snapToGrid/>
        </w:rPr>
        <w:t>原有的职位，即节目干事的职位，承担原先的职责并享有</w:t>
      </w:r>
      <w:r>
        <w:rPr>
          <w:rFonts w:hint="eastAsia"/>
          <w:snapToGrid/>
        </w:rPr>
        <w:t>8/9</w:t>
      </w:r>
      <w:r>
        <w:rPr>
          <w:rFonts w:hint="eastAsia"/>
          <w:snapToGrid/>
        </w:rPr>
        <w:t>级薪金，而不是原来的</w:t>
      </w:r>
      <w:r>
        <w:rPr>
          <w:rFonts w:hint="eastAsia"/>
          <w:snapToGrid/>
        </w:rPr>
        <w:t>6/7</w:t>
      </w:r>
      <w:r>
        <w:rPr>
          <w:rFonts w:hint="eastAsia"/>
          <w:snapToGrid/>
        </w:rPr>
        <w:t>级薪金。提交人指出，他还是被安排担任在新结构下并不存在的职位。</w:t>
      </w:r>
      <w:r>
        <w:rPr>
          <w:rFonts w:hint="eastAsia"/>
          <w:snapToGrid/>
        </w:rPr>
        <w:t>1985</w:t>
      </w:r>
      <w:r>
        <w:rPr>
          <w:rFonts w:hint="eastAsia"/>
          <w:snapToGrid/>
        </w:rPr>
        <w:t>年</w:t>
      </w:r>
      <w:r>
        <w:rPr>
          <w:rFonts w:hint="eastAsia"/>
          <w:snapToGrid/>
        </w:rPr>
        <w:t>11</w:t>
      </w:r>
      <w:r>
        <w:rPr>
          <w:rFonts w:hint="eastAsia"/>
          <w:snapToGrid/>
        </w:rPr>
        <w:t>月</w:t>
      </w:r>
      <w:r>
        <w:rPr>
          <w:rFonts w:hint="eastAsia"/>
          <w:snapToGrid/>
        </w:rPr>
        <w:t>30</w:t>
      </w:r>
      <w:r>
        <w:rPr>
          <w:rFonts w:hint="eastAsia"/>
          <w:snapToGrid/>
        </w:rPr>
        <w:t>日，提交人的某些同</w:t>
      </w:r>
      <w:r>
        <w:rPr>
          <w:rFonts w:hint="eastAsia"/>
          <w:snapToGrid/>
        </w:rPr>
        <w:t>事，但不是提交人本人，向最高法院提出申诉，指称广播公司的董事长和董事会不遵循法院</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日的裁决。法院驳回了申诉。那些申诉人最终与广播公司达成了一项解决办法。但提交人不属于这项解决办法的当事方。</w:t>
      </w:r>
    </w:p>
    <w:p w:rsidR="00000000" w:rsidRDefault="00A821ED">
      <w:pPr>
        <w:rPr>
          <w:rFonts w:hint="eastAsia"/>
          <w:snapToGrid/>
        </w:rPr>
      </w:pPr>
      <w:r>
        <w:rPr>
          <w:rFonts w:hint="eastAsia"/>
          <w:snapToGrid/>
        </w:rPr>
        <w:tab/>
        <w:t xml:space="preserve">2.4  </w:t>
      </w:r>
      <w:r>
        <w:rPr>
          <w:rFonts w:hint="eastAsia"/>
          <w:snapToGrid/>
        </w:rPr>
        <w:t>随后，提交人向最高法院提出上诉，对</w:t>
      </w:r>
      <w:r>
        <w:rPr>
          <w:rFonts w:hint="eastAsia"/>
          <w:snapToGrid/>
        </w:rPr>
        <w:t>1985</w:t>
      </w:r>
      <w:r>
        <w:rPr>
          <w:rFonts w:hint="eastAsia"/>
          <w:snapToGrid/>
        </w:rPr>
        <w:t>年</w:t>
      </w:r>
      <w:r>
        <w:rPr>
          <w:rFonts w:hint="eastAsia"/>
          <w:snapToGrid/>
        </w:rPr>
        <w:t>11</w:t>
      </w:r>
      <w:r>
        <w:rPr>
          <w:rFonts w:hint="eastAsia"/>
          <w:snapToGrid/>
        </w:rPr>
        <w:t>月</w:t>
      </w:r>
      <w:r>
        <w:rPr>
          <w:rFonts w:hint="eastAsia"/>
          <w:snapToGrid/>
        </w:rPr>
        <w:t>28</w:t>
      </w:r>
      <w:r>
        <w:rPr>
          <w:rFonts w:hint="eastAsia"/>
          <w:snapToGrid/>
        </w:rPr>
        <w:t>日广播公司的决定的合法性提出质疑，宣称这项决定有悖于最高法院</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日的裁决，而且恢复改组中已废除其原先的广播干事职位是错误的，因为他这个职位已不复存在了。他认为，新机构中与他原先职责和责任相应的是</w:t>
      </w:r>
      <w:r>
        <w:rPr>
          <w:rFonts w:hint="eastAsia"/>
          <w:snapToGrid/>
        </w:rPr>
        <w:t>A</w:t>
      </w:r>
      <w:r>
        <w:rPr>
          <w:rFonts w:hint="eastAsia"/>
          <w:snapToGrid/>
        </w:rPr>
        <w:t>类</w:t>
      </w:r>
      <w:r>
        <w:rPr>
          <w:rFonts w:hint="eastAsia"/>
          <w:snapToGrid/>
        </w:rPr>
        <w:t>A10</w:t>
      </w:r>
      <w:r>
        <w:rPr>
          <w:rFonts w:hint="eastAsia"/>
          <w:snapToGrid/>
        </w:rPr>
        <w:t>级薪金的广播干事职位。</w:t>
      </w:r>
      <w:r>
        <w:rPr>
          <w:rFonts w:hint="eastAsia"/>
          <w:snapToGrid/>
          <w:spacing w:val="-4"/>
        </w:rPr>
        <w:t>19</w:t>
      </w:r>
      <w:r>
        <w:rPr>
          <w:rFonts w:hint="eastAsia"/>
          <w:snapToGrid/>
          <w:spacing w:val="-4"/>
        </w:rPr>
        <w:t>87</w:t>
      </w:r>
      <w:r>
        <w:rPr>
          <w:rFonts w:hint="eastAsia"/>
          <w:snapToGrid/>
          <w:spacing w:val="-4"/>
        </w:rPr>
        <w:t>年</w:t>
      </w:r>
      <w:r>
        <w:rPr>
          <w:rFonts w:hint="eastAsia"/>
          <w:snapToGrid/>
          <w:spacing w:val="-4"/>
        </w:rPr>
        <w:t>6</w:t>
      </w:r>
      <w:r>
        <w:rPr>
          <w:rFonts w:hint="eastAsia"/>
          <w:snapToGrid/>
          <w:spacing w:val="-4"/>
        </w:rPr>
        <w:t>月</w:t>
      </w:r>
      <w:r>
        <w:rPr>
          <w:rFonts w:hint="eastAsia"/>
          <w:snapToGrid/>
          <w:spacing w:val="-4"/>
        </w:rPr>
        <w:t>13</w:t>
      </w:r>
      <w:r>
        <w:rPr>
          <w:rFonts w:hint="eastAsia"/>
          <w:snapToGrid/>
          <w:spacing w:val="-4"/>
        </w:rPr>
        <w:t>日，最</w:t>
      </w:r>
      <w:r>
        <w:rPr>
          <w:rFonts w:hint="eastAsia"/>
          <w:snapToGrid/>
        </w:rPr>
        <w:t>高法院驳回了他的申</w:t>
      </w:r>
      <w:r>
        <w:rPr>
          <w:rFonts w:hint="eastAsia"/>
          <w:snapToGrid/>
          <w:spacing w:val="-4"/>
        </w:rPr>
        <w:t>诉，认定恢复</w:t>
      </w:r>
      <w:r>
        <w:rPr>
          <w:rFonts w:hint="eastAsia"/>
          <w:snapToGrid/>
        </w:rPr>
        <w:t>他原有职位是正</w:t>
      </w:r>
      <w:r>
        <w:rPr>
          <w:rFonts w:hint="eastAsia"/>
          <w:snapToGrid/>
          <w:spacing w:val="-4"/>
        </w:rPr>
        <w:t>确的，并指出已经向他</w:t>
      </w:r>
      <w:r>
        <w:rPr>
          <w:rFonts w:hint="eastAsia"/>
          <w:snapToGrid/>
        </w:rPr>
        <w:t>支付高一级别的薪金。法院不同意最高法院</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日裁决的结论，指出鉴于法院曾裁定集体协议不能作为改组的有效法律依据，提交人原有的广播干事职位不能因改组而取消。因此，广播公司安排他担任原有职位是正确的。</w:t>
      </w:r>
      <w:r>
        <w:rPr>
          <w:rStyle w:val="EndnoteReference"/>
          <w:snapToGrid/>
        </w:rPr>
        <w:endnoteReference w:id="278"/>
      </w:r>
      <w:r>
        <w:rPr>
          <w:rFonts w:hint="eastAsia"/>
          <w:snapToGrid/>
        </w:rPr>
        <w:t xml:space="preserve"> </w:t>
      </w:r>
    </w:p>
    <w:p w:rsidR="00000000" w:rsidRDefault="00A821ED">
      <w:pPr>
        <w:rPr>
          <w:rFonts w:hint="eastAsia"/>
          <w:snapToGrid/>
        </w:rPr>
      </w:pPr>
      <w:r>
        <w:rPr>
          <w:rFonts w:hint="eastAsia"/>
          <w:snapToGrid/>
        </w:rPr>
        <w:tab/>
        <w:t>2.5  1987</w:t>
      </w:r>
      <w:r>
        <w:rPr>
          <w:rFonts w:hint="eastAsia"/>
          <w:snapToGrid/>
        </w:rPr>
        <w:t>年</w:t>
      </w:r>
      <w:r>
        <w:rPr>
          <w:rFonts w:hint="eastAsia"/>
          <w:snapToGrid/>
        </w:rPr>
        <w:t>6</w:t>
      </w:r>
      <w:r>
        <w:rPr>
          <w:rFonts w:hint="eastAsia"/>
          <w:snapToGrid/>
        </w:rPr>
        <w:t>月</w:t>
      </w:r>
      <w:r>
        <w:rPr>
          <w:rFonts w:hint="eastAsia"/>
          <w:snapToGrid/>
        </w:rPr>
        <w:t>13</w:t>
      </w:r>
      <w:r>
        <w:rPr>
          <w:rFonts w:hint="eastAsia"/>
          <w:snapToGrid/>
        </w:rPr>
        <w:t>日，提交人就最高法院的决定提出了上诉。</w:t>
      </w:r>
      <w:r>
        <w:rPr>
          <w:rStyle w:val="EndnoteReference"/>
          <w:snapToGrid/>
        </w:rPr>
        <w:endnoteReference w:id="279"/>
      </w:r>
      <w:r>
        <w:rPr>
          <w:rFonts w:hint="eastAsia"/>
          <w:snapToGrid/>
        </w:rPr>
        <w:t xml:space="preserve"> </w:t>
      </w:r>
      <w:r>
        <w:rPr>
          <w:rFonts w:hint="eastAsia"/>
          <w:snapToGrid/>
        </w:rPr>
        <w:t>在</w:t>
      </w:r>
      <w:r>
        <w:rPr>
          <w:rFonts w:hint="eastAsia"/>
          <w:snapToGrid/>
        </w:rPr>
        <w:t>1990</w:t>
      </w:r>
      <w:r>
        <w:rPr>
          <w:rFonts w:hint="eastAsia"/>
          <w:snapToGrid/>
        </w:rPr>
        <w:t>年</w:t>
      </w:r>
      <w:r>
        <w:rPr>
          <w:rFonts w:hint="eastAsia"/>
          <w:snapToGrid/>
        </w:rPr>
        <w:t>11</w:t>
      </w:r>
      <w:r>
        <w:rPr>
          <w:rFonts w:hint="eastAsia"/>
          <w:snapToGrid/>
        </w:rPr>
        <w:t>月</w:t>
      </w:r>
      <w:r>
        <w:rPr>
          <w:rFonts w:hint="eastAsia"/>
          <w:snapToGrid/>
        </w:rPr>
        <w:t>23</w:t>
      </w:r>
      <w:r>
        <w:rPr>
          <w:rFonts w:hint="eastAsia"/>
          <w:snapToGrid/>
        </w:rPr>
        <w:t>日审理期间，由于广播公司同意重新考虑此问题，为此，放弃了上诉。</w:t>
      </w:r>
      <w:r>
        <w:rPr>
          <w:rFonts w:hint="eastAsia"/>
          <w:snapToGrid/>
        </w:rPr>
        <w:t>1991</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日，广播公司审查了提交人案情，拒绝了他请求</w:t>
      </w:r>
      <w:r>
        <w:rPr>
          <w:rFonts w:hint="eastAsia"/>
          <w:snapToGrid/>
        </w:rPr>
        <w:t>被任命为</w:t>
      </w:r>
      <w:r>
        <w:rPr>
          <w:rFonts w:hint="eastAsia"/>
          <w:snapToGrid/>
        </w:rPr>
        <w:t>A</w:t>
      </w:r>
      <w:r>
        <w:rPr>
          <w:rFonts w:hint="eastAsia"/>
          <w:snapToGrid/>
        </w:rPr>
        <w:t>类</w:t>
      </w:r>
      <w:r>
        <w:rPr>
          <w:rFonts w:hint="eastAsia"/>
          <w:snapToGrid/>
        </w:rPr>
        <w:t>A10</w:t>
      </w:r>
      <w:r>
        <w:rPr>
          <w:rFonts w:hint="eastAsia"/>
          <w:snapToGrid/>
        </w:rPr>
        <w:t>级薪金的广播干事职位的要求，但决定仍依照</w:t>
      </w:r>
      <w:r>
        <w:rPr>
          <w:rFonts w:hint="eastAsia"/>
          <w:snapToGrid/>
        </w:rPr>
        <w:t>1985</w:t>
      </w:r>
      <w:r>
        <w:rPr>
          <w:rFonts w:hint="eastAsia"/>
          <w:snapToGrid/>
        </w:rPr>
        <w:t>年</w:t>
      </w:r>
      <w:r>
        <w:rPr>
          <w:rFonts w:hint="eastAsia"/>
          <w:snapToGrid/>
        </w:rPr>
        <w:t>11</w:t>
      </w:r>
      <w:r>
        <w:rPr>
          <w:rFonts w:hint="eastAsia"/>
          <w:snapToGrid/>
        </w:rPr>
        <w:t>月</w:t>
      </w:r>
      <w:r>
        <w:rPr>
          <w:rFonts w:hint="eastAsia"/>
          <w:snapToGrid/>
        </w:rPr>
        <w:t>28</w:t>
      </w:r>
      <w:r>
        <w:rPr>
          <w:rFonts w:hint="eastAsia"/>
          <w:snapToGrid/>
        </w:rPr>
        <w:t>日的裁决，继续担任原有的广播干事职位，享有较高的薪金</w:t>
      </w:r>
      <w:r>
        <w:rPr>
          <w:rFonts w:hint="eastAsia"/>
          <w:snapToGrid/>
        </w:rPr>
        <w:t>8/9</w:t>
      </w:r>
      <w:r>
        <w:rPr>
          <w:rFonts w:hint="eastAsia"/>
          <w:snapToGrid/>
        </w:rPr>
        <w:t>级别。在这项决定之后，提交人向最高法院提出上诉，宣称广播公司只是对某些雇员部分地和有选择性地执行了集体协议，而撇开了他，对他形成了歧视。</w:t>
      </w:r>
      <w:r>
        <w:rPr>
          <w:rFonts w:hint="eastAsia"/>
          <w:snapToGrid/>
        </w:rPr>
        <w:t>1999</w:t>
      </w:r>
      <w:r>
        <w:rPr>
          <w:rFonts w:hint="eastAsia"/>
          <w:snapToGrid/>
        </w:rPr>
        <w:t>年</w:t>
      </w:r>
      <w:r>
        <w:rPr>
          <w:rFonts w:hint="eastAsia"/>
          <w:snapToGrid/>
        </w:rPr>
        <w:t>3</w:t>
      </w:r>
      <w:r>
        <w:rPr>
          <w:rFonts w:hint="eastAsia"/>
          <w:snapToGrid/>
        </w:rPr>
        <w:t>月</w:t>
      </w:r>
      <w:r>
        <w:rPr>
          <w:rFonts w:hint="eastAsia"/>
          <w:snapToGrid/>
        </w:rPr>
        <w:t>26</w:t>
      </w:r>
      <w:r>
        <w:rPr>
          <w:rFonts w:hint="eastAsia"/>
          <w:snapToGrid/>
        </w:rPr>
        <w:t>日，</w:t>
      </w:r>
      <w:r>
        <w:rPr>
          <w:rStyle w:val="EndnoteReference"/>
          <w:snapToGrid/>
        </w:rPr>
        <w:endnoteReference w:id="280"/>
      </w:r>
      <w:r>
        <w:rPr>
          <w:rFonts w:hint="eastAsia"/>
          <w:snapToGrid/>
        </w:rPr>
        <w:t xml:space="preserve"> </w:t>
      </w:r>
      <w:r>
        <w:rPr>
          <w:rFonts w:hint="eastAsia"/>
          <w:snapToGrid/>
        </w:rPr>
        <w:t>最高法院驳回了他有关非法歧视的宣称，认定提交人未能够证明他的案情与集体协议所适用的案情之间存着同样的性质。泛泛地指称这项协议只对其他雇员适用是不够的。因此，提交人未能够履行必要的举证责任。</w:t>
      </w:r>
    </w:p>
    <w:p w:rsidR="00000000" w:rsidRDefault="00A821ED">
      <w:pPr>
        <w:spacing w:after="240"/>
        <w:rPr>
          <w:rFonts w:hint="eastAsia"/>
          <w:snapToGrid/>
        </w:rPr>
      </w:pPr>
      <w:r>
        <w:rPr>
          <w:rFonts w:hint="eastAsia"/>
          <w:snapToGrid/>
        </w:rPr>
        <w:tab/>
        <w:t>2.6  1991</w:t>
      </w:r>
      <w:r>
        <w:rPr>
          <w:rFonts w:hint="eastAsia"/>
          <w:snapToGrid/>
        </w:rPr>
        <w:t>年</w:t>
      </w:r>
      <w:r>
        <w:rPr>
          <w:rFonts w:hint="eastAsia"/>
          <w:snapToGrid/>
        </w:rPr>
        <w:t>1</w:t>
      </w:r>
      <w:r>
        <w:rPr>
          <w:rFonts w:hint="eastAsia"/>
          <w:snapToGrid/>
        </w:rPr>
        <w:t>2</w:t>
      </w:r>
      <w:r>
        <w:rPr>
          <w:rFonts w:hint="eastAsia"/>
          <w:snapToGrid/>
        </w:rPr>
        <w:t>月</w:t>
      </w:r>
      <w:r>
        <w:rPr>
          <w:rFonts w:hint="eastAsia"/>
          <w:snapToGrid/>
        </w:rPr>
        <w:t>19</w:t>
      </w:r>
      <w:r>
        <w:rPr>
          <w:rFonts w:hint="eastAsia"/>
          <w:snapToGrid/>
        </w:rPr>
        <w:t>日内务部下达决定维持广播公司的决定。内务部称，若受理他的申诉，将会把他安置在比那些与广播公司达成协议的同事们更高的职位上。</w:t>
      </w:r>
      <w:r>
        <w:rPr>
          <w:rFonts w:hint="eastAsia"/>
          <w:snapToGrid/>
        </w:rPr>
        <w:t>1992</w:t>
      </w:r>
      <w:r>
        <w:rPr>
          <w:rFonts w:hint="eastAsia"/>
          <w:snapToGrid/>
        </w:rPr>
        <w:t>年</w:t>
      </w:r>
      <w:r>
        <w:rPr>
          <w:rFonts w:hint="eastAsia"/>
          <w:snapToGrid/>
        </w:rPr>
        <w:t>3</w:t>
      </w:r>
      <w:r>
        <w:rPr>
          <w:rFonts w:hint="eastAsia"/>
          <w:snapToGrid/>
        </w:rPr>
        <w:t>月</w:t>
      </w:r>
      <w:r>
        <w:rPr>
          <w:rFonts w:hint="eastAsia"/>
          <w:snapToGrid/>
        </w:rPr>
        <w:t>30</w:t>
      </w:r>
      <w:r>
        <w:rPr>
          <w:rFonts w:hint="eastAsia"/>
          <w:snapToGrid/>
        </w:rPr>
        <w:t>日，提交人接到了就任</w:t>
      </w:r>
      <w:r>
        <w:rPr>
          <w:rFonts w:hint="eastAsia"/>
          <w:snapToGrid/>
        </w:rPr>
        <w:t>A</w:t>
      </w:r>
      <w:r>
        <w:rPr>
          <w:rFonts w:hint="eastAsia"/>
          <w:snapToGrid/>
        </w:rPr>
        <w:t>类</w:t>
      </w:r>
      <w:r>
        <w:rPr>
          <w:rFonts w:hint="eastAsia"/>
          <w:snapToGrid/>
        </w:rPr>
        <w:t>A10</w:t>
      </w:r>
      <w:r>
        <w:rPr>
          <w:rFonts w:hint="eastAsia"/>
          <w:snapToGrid/>
        </w:rPr>
        <w:t>级薪金广播干事长期聘书。</w:t>
      </w:r>
      <w:r>
        <w:rPr>
          <w:rFonts w:hint="eastAsia"/>
          <w:snapToGrid/>
        </w:rPr>
        <w:t>1992</w:t>
      </w:r>
      <w:r>
        <w:rPr>
          <w:rFonts w:hint="eastAsia"/>
          <w:snapToGrid/>
        </w:rPr>
        <w:t>年</w:t>
      </w:r>
      <w:r>
        <w:rPr>
          <w:rFonts w:hint="eastAsia"/>
          <w:snapToGrid/>
        </w:rPr>
        <w:t>4</w:t>
      </w:r>
      <w:r>
        <w:rPr>
          <w:rFonts w:hint="eastAsia"/>
          <w:snapToGrid/>
        </w:rPr>
        <w:t>月</w:t>
      </w:r>
      <w:r>
        <w:rPr>
          <w:rFonts w:hint="eastAsia"/>
          <w:snapToGrid/>
        </w:rPr>
        <w:t>13</w:t>
      </w:r>
      <w:r>
        <w:rPr>
          <w:rFonts w:hint="eastAsia"/>
          <w:snapToGrid/>
        </w:rPr>
        <w:t>日，他接受了这项聘任。</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snapToGrid/>
        </w:rPr>
      </w:pPr>
      <w:r>
        <w:rPr>
          <w:rFonts w:hint="eastAsia"/>
          <w:snapToGrid/>
        </w:rPr>
        <w:tab/>
        <w:t xml:space="preserve">3.1  </w:t>
      </w:r>
      <w:r>
        <w:rPr>
          <w:rFonts w:hint="eastAsia"/>
          <w:snapToGrid/>
        </w:rPr>
        <w:t>提交人宣称，广播公司撇开他，对其他雇员，适用集体协议，从</w:t>
      </w:r>
      <w:r>
        <w:rPr>
          <w:rFonts w:hint="eastAsia"/>
          <w:snapToGrid/>
        </w:rPr>
        <w:t>1983</w:t>
      </w:r>
      <w:r>
        <w:rPr>
          <w:rFonts w:hint="eastAsia"/>
          <w:snapToGrid/>
        </w:rPr>
        <w:t>年</w:t>
      </w:r>
      <w:r>
        <w:rPr>
          <w:rFonts w:hint="eastAsia"/>
          <w:snapToGrid/>
        </w:rPr>
        <w:t>(1983</w:t>
      </w:r>
      <w:r>
        <w:rPr>
          <w:rFonts w:hint="eastAsia"/>
          <w:snapToGrid/>
        </w:rPr>
        <w:t>年</w:t>
      </w:r>
      <w:r>
        <w:rPr>
          <w:rFonts w:hint="eastAsia"/>
          <w:snapToGrid/>
        </w:rPr>
        <w:t>4</w:t>
      </w:r>
      <w:r>
        <w:rPr>
          <w:rFonts w:hint="eastAsia"/>
          <w:snapToGrid/>
        </w:rPr>
        <w:t>月、</w:t>
      </w:r>
      <w:r>
        <w:rPr>
          <w:rFonts w:hint="eastAsia"/>
          <w:snapToGrid/>
        </w:rPr>
        <w:t>1985</w:t>
      </w:r>
      <w:r>
        <w:rPr>
          <w:rFonts w:hint="eastAsia"/>
          <w:snapToGrid/>
        </w:rPr>
        <w:t>年</w:t>
      </w:r>
      <w:r>
        <w:rPr>
          <w:rFonts w:hint="eastAsia"/>
          <w:snapToGrid/>
        </w:rPr>
        <w:t>11</w:t>
      </w:r>
      <w:r>
        <w:rPr>
          <w:rFonts w:hint="eastAsia"/>
          <w:snapToGrid/>
        </w:rPr>
        <w:t>月</w:t>
      </w:r>
      <w:r>
        <w:rPr>
          <w:rFonts w:hint="eastAsia"/>
          <w:snapToGrid/>
        </w:rPr>
        <w:t>28</w:t>
      </w:r>
      <w:r>
        <w:rPr>
          <w:rFonts w:hint="eastAsia"/>
          <w:snapToGrid/>
        </w:rPr>
        <w:t>日</w:t>
      </w:r>
      <w:r>
        <w:rPr>
          <w:rFonts w:hint="eastAsia"/>
          <w:snapToGrid/>
        </w:rPr>
        <w:t>(</w:t>
      </w:r>
      <w:r>
        <w:rPr>
          <w:rFonts w:hint="eastAsia"/>
          <w:snapToGrid/>
        </w:rPr>
        <w:t>老职位</w:t>
      </w:r>
      <w:r>
        <w:rPr>
          <w:rFonts w:hint="eastAsia"/>
          <w:snapToGrid/>
        </w:rPr>
        <w:t>)</w:t>
      </w:r>
      <w:r>
        <w:rPr>
          <w:rFonts w:hint="eastAsia"/>
          <w:snapToGrid/>
        </w:rPr>
        <w:t>和</w:t>
      </w:r>
      <w:r>
        <w:rPr>
          <w:rFonts w:hint="eastAsia"/>
          <w:snapToGrid/>
        </w:rPr>
        <w:t>1991</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w:t>
      </w:r>
      <w:r>
        <w:rPr>
          <w:rFonts w:hint="eastAsia"/>
          <w:snapToGrid/>
        </w:rPr>
        <w:t>(</w:t>
      </w:r>
      <w:r>
        <w:rPr>
          <w:rFonts w:hint="eastAsia"/>
          <w:snapToGrid/>
        </w:rPr>
        <w:t>仍任老职位的决定</w:t>
      </w:r>
      <w:r>
        <w:rPr>
          <w:rFonts w:hint="eastAsia"/>
          <w:snapToGrid/>
        </w:rPr>
        <w:t>))</w:t>
      </w:r>
      <w:r>
        <w:rPr>
          <w:rFonts w:hint="eastAsia"/>
          <w:snapToGrid/>
        </w:rPr>
        <w:t>连续三次将他安置在不存在的职位上，致使他遭到了不平等和歧视性方式的待遇。广播公司决定将</w:t>
      </w:r>
      <w:r>
        <w:rPr>
          <w:rFonts w:hint="eastAsia"/>
          <w:snapToGrid/>
        </w:rPr>
        <w:t>他安置在上述这些职位上违背了最高法院</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日的裁决，而提交人认为，这是基于他个人见解实行的歧视。</w:t>
      </w:r>
    </w:p>
    <w:p w:rsidR="00000000" w:rsidRDefault="00A821ED">
      <w:pPr>
        <w:rPr>
          <w:rFonts w:hint="eastAsia"/>
          <w:snapToGrid/>
        </w:rPr>
      </w:pPr>
      <w:r>
        <w:rPr>
          <w:rFonts w:hint="eastAsia"/>
          <w:snapToGrid/>
        </w:rPr>
        <w:tab/>
        <w:t xml:space="preserve">3.2  </w:t>
      </w:r>
      <w:r>
        <w:rPr>
          <w:rFonts w:hint="eastAsia"/>
          <w:snapToGrid/>
        </w:rPr>
        <w:t>他宣称，由于这样的待遇，他的就业状况遭到了损害。他辩称，若在改组</w:t>
      </w:r>
      <w:r>
        <w:rPr>
          <w:rFonts w:hint="eastAsia"/>
          <w:snapToGrid/>
        </w:rPr>
        <w:t>(1983</w:t>
      </w:r>
      <w:r>
        <w:rPr>
          <w:rFonts w:hint="eastAsia"/>
          <w:snapToGrid/>
        </w:rPr>
        <w:t>年</w:t>
      </w:r>
      <w:r>
        <w:rPr>
          <w:rFonts w:hint="eastAsia"/>
          <w:snapToGrid/>
        </w:rPr>
        <w:t>)</w:t>
      </w:r>
      <w:r>
        <w:rPr>
          <w:rFonts w:hint="eastAsia"/>
          <w:snapToGrid/>
        </w:rPr>
        <w:t>时，而不是在</w:t>
      </w:r>
      <w:r>
        <w:rPr>
          <w:rFonts w:hint="eastAsia"/>
          <w:snapToGrid/>
        </w:rPr>
        <w:t>10</w:t>
      </w:r>
      <w:r>
        <w:rPr>
          <w:rFonts w:hint="eastAsia"/>
          <w:snapToGrid/>
        </w:rPr>
        <w:t>年之后，任命他担任</w:t>
      </w:r>
      <w:r>
        <w:rPr>
          <w:rFonts w:hint="eastAsia"/>
          <w:snapToGrid/>
        </w:rPr>
        <w:t>A</w:t>
      </w:r>
      <w:r>
        <w:rPr>
          <w:rFonts w:hint="eastAsia"/>
          <w:snapToGrid/>
        </w:rPr>
        <w:t>类</w:t>
      </w:r>
      <w:r>
        <w:rPr>
          <w:rFonts w:hint="eastAsia"/>
          <w:snapToGrid/>
        </w:rPr>
        <w:t>A10</w:t>
      </w:r>
      <w:r>
        <w:rPr>
          <w:rFonts w:hint="eastAsia"/>
          <w:snapToGrid/>
        </w:rPr>
        <w:t>级薪金的广播干事新职位，那么他将会处于资格更高的地位，而不是他在提出来文时所处的地位。事实是，他目前处于当初若实施了</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日最高法院判决书，他本来就应所处的职位，即</w:t>
      </w:r>
      <w:r>
        <w:rPr>
          <w:rFonts w:hint="eastAsia"/>
          <w:snapToGrid/>
        </w:rPr>
        <w:t>A</w:t>
      </w:r>
      <w:r>
        <w:rPr>
          <w:rFonts w:hint="eastAsia"/>
          <w:snapToGrid/>
        </w:rPr>
        <w:t>类</w:t>
      </w:r>
      <w:r>
        <w:rPr>
          <w:rFonts w:hint="eastAsia"/>
          <w:snapToGrid/>
        </w:rPr>
        <w:t>A10</w:t>
      </w:r>
      <w:r>
        <w:rPr>
          <w:rFonts w:hint="eastAsia"/>
          <w:snapToGrid/>
        </w:rPr>
        <w:t>级薪金的广播干事职位。而且，他称，他享有的工资以及他的养恤金幅度也遭到了削减，而且审理</w:t>
      </w:r>
      <w:r>
        <w:rPr>
          <w:rFonts w:hint="eastAsia"/>
          <w:snapToGrid/>
        </w:rPr>
        <w:t>程序本身也造成了他的经济损失。</w:t>
      </w:r>
    </w:p>
    <w:p w:rsidR="00000000" w:rsidRDefault="00A821ED">
      <w:pPr>
        <w:spacing w:after="240"/>
        <w:rPr>
          <w:rFonts w:hint="eastAsia"/>
          <w:snapToGrid/>
        </w:rPr>
      </w:pPr>
      <w:r>
        <w:rPr>
          <w:rFonts w:hint="eastAsia"/>
          <w:snapToGrid/>
        </w:rPr>
        <w:tab/>
        <w:t xml:space="preserve">3.3  </w:t>
      </w:r>
      <w:r>
        <w:rPr>
          <w:rFonts w:hint="eastAsia"/>
          <w:snapToGrid/>
        </w:rPr>
        <w:t>此外，提交人宣称，缔约国未能保证他享有平等和不歧视待遇并为他提供有效补救办法，违反了《公约》第二条。他指出国内法院未能坚持和执行</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日最高法院的裁决。</w:t>
      </w:r>
    </w:p>
    <w:p w:rsidR="00000000" w:rsidRDefault="00A821ED">
      <w:pPr>
        <w:pStyle w:val="Heading4"/>
        <w:rPr>
          <w:rFonts w:hint="eastAsia"/>
        </w:rPr>
      </w:pPr>
      <w:r>
        <w:rPr>
          <w:rFonts w:hint="eastAsia"/>
        </w:rPr>
        <w:t>缔约国对可否受理问题和案情作出的回应及提交人的有关评论</w:t>
      </w:r>
    </w:p>
    <w:p w:rsidR="00000000" w:rsidRDefault="00A821ED">
      <w:pPr>
        <w:rPr>
          <w:rFonts w:hint="eastAsia"/>
          <w:snapToGrid/>
        </w:rPr>
      </w:pPr>
      <w:r>
        <w:rPr>
          <w:rFonts w:hint="eastAsia"/>
          <w:snapToGrid/>
        </w:rPr>
        <w:tab/>
        <w:t>4.  2004</w:t>
      </w:r>
      <w:r>
        <w:rPr>
          <w:rFonts w:hint="eastAsia"/>
          <w:snapToGrid/>
        </w:rPr>
        <w:t>年</w:t>
      </w:r>
      <w:r>
        <w:rPr>
          <w:rFonts w:hint="eastAsia"/>
          <w:snapToGrid/>
        </w:rPr>
        <w:t>4</w:t>
      </w:r>
      <w:r>
        <w:rPr>
          <w:rFonts w:hint="eastAsia"/>
          <w:snapToGrid/>
        </w:rPr>
        <w:t>月</w:t>
      </w:r>
      <w:r>
        <w:rPr>
          <w:rFonts w:hint="eastAsia"/>
          <w:snapToGrid/>
        </w:rPr>
        <w:t>26</w:t>
      </w:r>
      <w:r>
        <w:rPr>
          <w:rFonts w:hint="eastAsia"/>
          <w:snapToGrid/>
        </w:rPr>
        <w:t>日缔约国在意见中认同了最高法院</w:t>
      </w:r>
      <w:r>
        <w:rPr>
          <w:rFonts w:hint="eastAsia"/>
          <w:snapToGrid/>
        </w:rPr>
        <w:t>1999</w:t>
      </w:r>
      <w:r>
        <w:rPr>
          <w:rFonts w:hint="eastAsia"/>
          <w:snapToGrid/>
        </w:rPr>
        <w:t>年</w:t>
      </w:r>
      <w:r>
        <w:rPr>
          <w:rFonts w:hint="eastAsia"/>
          <w:snapToGrid/>
        </w:rPr>
        <w:t>3</w:t>
      </w:r>
      <w:r>
        <w:rPr>
          <w:rFonts w:hint="eastAsia"/>
          <w:snapToGrid/>
        </w:rPr>
        <w:t>月</w:t>
      </w:r>
      <w:r>
        <w:rPr>
          <w:rFonts w:hint="eastAsia"/>
          <w:snapToGrid/>
        </w:rPr>
        <w:t>26</w:t>
      </w:r>
      <w:r>
        <w:rPr>
          <w:rFonts w:hint="eastAsia"/>
          <w:snapToGrid/>
        </w:rPr>
        <w:t>日判决书的态度。该判决书尤其阐明“任何歧视或者不平等待遇的举证责任由申诉人承担。申诉人为了确立他的指控，应当证明他的案情与有关协议所适用的其他人的情况相同。泛泛地指称对某些</w:t>
      </w:r>
      <w:r>
        <w:rPr>
          <w:rFonts w:hint="eastAsia"/>
          <w:snapToGrid/>
        </w:rPr>
        <w:t>雇员适用了协议是不够的。因此，申诉人未履行举证的责任，因而，驳回要求废除决定的有关理由。”因此，缔约国认为，申诉人的宣称显然毫无根据。</w:t>
      </w:r>
    </w:p>
    <w:p w:rsidR="00000000" w:rsidRDefault="00A821ED">
      <w:pPr>
        <w:rPr>
          <w:rFonts w:hint="eastAsia"/>
          <w:snapToGrid/>
        </w:rPr>
      </w:pPr>
      <w:r>
        <w:rPr>
          <w:rFonts w:hint="eastAsia"/>
          <w:snapToGrid/>
        </w:rPr>
        <w:tab/>
        <w:t>5.1  2004</w:t>
      </w:r>
      <w:r>
        <w:rPr>
          <w:rFonts w:hint="eastAsia"/>
          <w:snapToGrid/>
        </w:rPr>
        <w:t>年</w:t>
      </w:r>
      <w:r>
        <w:rPr>
          <w:rFonts w:hint="eastAsia"/>
          <w:snapToGrid/>
        </w:rPr>
        <w:t>7</w:t>
      </w:r>
      <w:r>
        <w:rPr>
          <w:rFonts w:hint="eastAsia"/>
          <w:snapToGrid/>
        </w:rPr>
        <w:t>月</w:t>
      </w:r>
      <w:r>
        <w:rPr>
          <w:rFonts w:hint="eastAsia"/>
          <w:snapToGrid/>
        </w:rPr>
        <w:t>22</w:t>
      </w:r>
      <w:r>
        <w:rPr>
          <w:rFonts w:hint="eastAsia"/>
          <w:snapToGrid/>
        </w:rPr>
        <w:t>日，提交人重申了原先的论点，并根据《公约》第二十五条</w:t>
      </w:r>
      <w:r>
        <w:rPr>
          <w:rFonts w:hint="eastAsia"/>
          <w:snapToGrid/>
        </w:rPr>
        <w:t>(</w:t>
      </w:r>
      <w:r>
        <w:rPr>
          <w:rFonts w:hint="eastAsia"/>
          <w:snapToGrid/>
        </w:rPr>
        <w:t>丙</w:t>
      </w:r>
      <w:r>
        <w:rPr>
          <w:rFonts w:hint="eastAsia"/>
          <w:snapToGrid/>
        </w:rPr>
        <w:t>)</w:t>
      </w:r>
      <w:r>
        <w:rPr>
          <w:rFonts w:hint="eastAsia"/>
          <w:snapToGrid/>
        </w:rPr>
        <w:t>项和第十九条提出了新的申诉。根据第二十五条</w:t>
      </w:r>
      <w:r>
        <w:rPr>
          <w:rFonts w:hint="eastAsia"/>
          <w:snapToGrid/>
        </w:rPr>
        <w:t>(</w:t>
      </w:r>
      <w:r>
        <w:rPr>
          <w:rFonts w:hint="eastAsia"/>
          <w:snapToGrid/>
        </w:rPr>
        <w:t>丙</w:t>
      </w:r>
      <w:r>
        <w:rPr>
          <w:rFonts w:hint="eastAsia"/>
          <w:snapToGrid/>
        </w:rPr>
        <w:t>)</w:t>
      </w:r>
      <w:r>
        <w:rPr>
          <w:rFonts w:hint="eastAsia"/>
          <w:snapToGrid/>
        </w:rPr>
        <w:t>项，他宣称该条规定的平等待遇，不仅系指就业方面的平等，而且系指在构成国家公务部门一部分的雇员于整个工作期间应享有的平等。他宣称，广播公司对他的处置形成的骚扰，有损于他的公务职位连续工龄。至于第十九条条款，他宣称，他对广播公司行政管理缺陷的个</w:t>
      </w:r>
      <w:r>
        <w:rPr>
          <w:rFonts w:hint="eastAsia"/>
          <w:snapToGrid/>
        </w:rPr>
        <w:t>人论点表达以及随后他遭到的不平等待遇，都是由于正常晋升工资级别只适用于其他同事，将他排斥在外的原因。他重申了根据第二条单独和</w:t>
      </w:r>
      <w:r>
        <w:rPr>
          <w:rFonts w:hint="eastAsia"/>
          <w:snapToGrid/>
        </w:rPr>
        <w:t>/</w:t>
      </w:r>
      <w:r>
        <w:rPr>
          <w:rFonts w:hint="eastAsia"/>
          <w:snapToGrid/>
        </w:rPr>
        <w:t>或同第二十六条、第二十五条</w:t>
      </w:r>
      <w:r>
        <w:rPr>
          <w:rFonts w:hint="eastAsia"/>
          <w:snapToGrid/>
        </w:rPr>
        <w:t>(</w:t>
      </w:r>
      <w:r>
        <w:rPr>
          <w:rFonts w:hint="eastAsia"/>
          <w:snapToGrid/>
        </w:rPr>
        <w:t>丙</w:t>
      </w:r>
      <w:r>
        <w:rPr>
          <w:rFonts w:hint="eastAsia"/>
          <w:snapToGrid/>
        </w:rPr>
        <w:t>)</w:t>
      </w:r>
      <w:r>
        <w:rPr>
          <w:rFonts w:hint="eastAsia"/>
          <w:snapToGrid/>
        </w:rPr>
        <w:t>项和第十九条一并解读提出的申诉；指出缔约国未能够以平等的方式和不加任何区别地确保运用他的权利，并且未能够就违反第二十六条、第二十五条</w:t>
      </w:r>
      <w:r>
        <w:rPr>
          <w:rFonts w:hint="eastAsia"/>
          <w:snapToGrid/>
        </w:rPr>
        <w:t>(</w:t>
      </w:r>
      <w:r>
        <w:rPr>
          <w:rFonts w:hint="eastAsia"/>
          <w:snapToGrid/>
        </w:rPr>
        <w:t>丙</w:t>
      </w:r>
      <w:r>
        <w:rPr>
          <w:rFonts w:hint="eastAsia"/>
          <w:snapToGrid/>
        </w:rPr>
        <w:t>)</w:t>
      </w:r>
      <w:r>
        <w:rPr>
          <w:rFonts w:hint="eastAsia"/>
          <w:snapToGrid/>
        </w:rPr>
        <w:t>项和第十九条的行为，为他提供有效的补救办法。他还宣称由于缔约国未能够有效地执行缔约国的司法裁决，即</w:t>
      </w:r>
      <w:r>
        <w:rPr>
          <w:rFonts w:hint="eastAsia"/>
          <w:snapToGrid/>
        </w:rPr>
        <w:t>1985</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日最高法院的裁决，仅其本身即违反了第二条第</w:t>
      </w:r>
      <w:r>
        <w:rPr>
          <w:rFonts w:hint="eastAsia"/>
          <w:snapToGrid/>
        </w:rPr>
        <w:t>3</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项的规定。这项构成缔约国国家法院最终裁决的决定未能</w:t>
      </w:r>
      <w:r>
        <w:rPr>
          <w:rFonts w:hint="eastAsia"/>
          <w:snapToGrid/>
        </w:rPr>
        <w:t>得到实施。</w:t>
      </w:r>
    </w:p>
    <w:p w:rsidR="00000000" w:rsidRDefault="00A821ED">
      <w:pPr>
        <w:rPr>
          <w:rFonts w:hint="eastAsia"/>
          <w:snapToGrid/>
        </w:rPr>
      </w:pPr>
      <w:r>
        <w:rPr>
          <w:rFonts w:hint="eastAsia"/>
          <w:snapToGrid/>
        </w:rPr>
        <w:tab/>
        <w:t xml:space="preserve">5.2  </w:t>
      </w:r>
      <w:r>
        <w:rPr>
          <w:rFonts w:hint="eastAsia"/>
          <w:snapToGrid/>
        </w:rPr>
        <w:t>至于缔约国关于应当由提交人承担举证责任，证明他的地位与其他雇员地位相同的辩称，提交人宣称，一旦他证明表面上存在歧视案情之后，应当由缔约国来证明不存在歧视。</w:t>
      </w:r>
    </w:p>
    <w:p w:rsidR="00000000" w:rsidRDefault="00A821ED">
      <w:pPr>
        <w:spacing w:after="240"/>
        <w:rPr>
          <w:rFonts w:hint="eastAsia"/>
          <w:snapToGrid/>
        </w:rPr>
      </w:pPr>
      <w:r>
        <w:rPr>
          <w:rFonts w:hint="eastAsia"/>
          <w:snapToGrid/>
        </w:rPr>
        <w:tab/>
        <w:t xml:space="preserve">5.3  </w:t>
      </w:r>
      <w:r>
        <w:rPr>
          <w:rFonts w:hint="eastAsia"/>
          <w:snapToGrid/>
        </w:rPr>
        <w:t>在事实方面，提交人回顾在</w:t>
      </w:r>
      <w:r>
        <w:rPr>
          <w:rFonts w:hint="eastAsia"/>
          <w:snapToGrid/>
        </w:rPr>
        <w:t>1992</w:t>
      </w:r>
      <w:r>
        <w:rPr>
          <w:rFonts w:hint="eastAsia"/>
          <w:snapToGrid/>
        </w:rPr>
        <w:t>年他被最终任命到现行职位之前，他是唯一一位所任职位不明确的雇员，他宣称在</w:t>
      </w:r>
      <w:r>
        <w:rPr>
          <w:rFonts w:hint="eastAsia"/>
          <w:snapToGrid/>
        </w:rPr>
        <w:t>1983</w:t>
      </w:r>
      <w:r>
        <w:rPr>
          <w:rFonts w:hint="eastAsia"/>
          <w:snapToGrid/>
        </w:rPr>
        <w:t>年</w:t>
      </w:r>
      <w:r>
        <w:rPr>
          <w:rFonts w:hint="eastAsia"/>
          <w:snapToGrid/>
        </w:rPr>
        <w:t>8</w:t>
      </w:r>
      <w:r>
        <w:rPr>
          <w:rFonts w:hint="eastAsia"/>
          <w:snapToGrid/>
        </w:rPr>
        <w:t>月</w:t>
      </w:r>
      <w:r>
        <w:rPr>
          <w:rFonts w:hint="eastAsia"/>
          <w:snapToGrid/>
        </w:rPr>
        <w:t>18</w:t>
      </w:r>
      <w:r>
        <w:rPr>
          <w:rFonts w:hint="eastAsia"/>
          <w:snapToGrid/>
        </w:rPr>
        <w:t>日达成了集体协议之后不久，共有</w:t>
      </w:r>
      <w:r>
        <w:rPr>
          <w:rFonts w:hint="eastAsia"/>
          <w:snapToGrid/>
        </w:rPr>
        <w:t>13</w:t>
      </w:r>
      <w:r>
        <w:rPr>
          <w:rFonts w:hint="eastAsia"/>
          <w:snapToGrid/>
        </w:rPr>
        <w:t>位与他本人享有同等工资级别，即</w:t>
      </w:r>
      <w:r>
        <w:rPr>
          <w:rFonts w:hint="eastAsia"/>
          <w:snapToGrid/>
        </w:rPr>
        <w:t>8/9</w:t>
      </w:r>
      <w:r>
        <w:rPr>
          <w:rFonts w:hint="eastAsia"/>
          <w:snapToGrid/>
        </w:rPr>
        <w:t>级的雇员，而广播公司则有选择性地适用集体协议，致使他成为最后一位，在</w:t>
      </w:r>
      <w:r>
        <w:rPr>
          <w:rFonts w:hint="eastAsia"/>
          <w:snapToGrid/>
        </w:rPr>
        <w:t>10</w:t>
      </w:r>
      <w:r>
        <w:rPr>
          <w:rFonts w:hint="eastAsia"/>
          <w:snapToGrid/>
        </w:rPr>
        <w:t>年之后被任命担任现有的职位。缔约国当局由于没有审查他遭到</w:t>
      </w:r>
      <w:r>
        <w:rPr>
          <w:rFonts w:hint="eastAsia"/>
          <w:snapToGrid/>
        </w:rPr>
        <w:t>较差的待遇的原因，默认了这项决定。提交人宣称，直至</w:t>
      </w:r>
      <w:r>
        <w:rPr>
          <w:rFonts w:hint="eastAsia"/>
          <w:snapToGrid/>
        </w:rPr>
        <w:t>1992</w:t>
      </w:r>
      <w:r>
        <w:rPr>
          <w:rFonts w:hint="eastAsia"/>
          <w:snapToGrid/>
        </w:rPr>
        <w:t>年之前，当局一直不肯任命他担任现行职位，是由于他企图通过向内部或外部机构提出申诉，以及提出法律诉讼，力图揭露广播公司的行政管理的缺陷，而对他采取的部分迫害和骚扰行为。</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snapToGrid/>
        </w:rPr>
      </w:pPr>
      <w:r>
        <w:rPr>
          <w:rFonts w:hint="eastAsia"/>
          <w:snapToGrid/>
        </w:rPr>
        <w:tab/>
        <w:t xml:space="preserve">6.1  </w:t>
      </w:r>
      <w:r>
        <w:rPr>
          <w:rFonts w:hint="eastAsia"/>
          <w:snapToGrid/>
        </w:rPr>
        <w:t>在审议来文所载的任何请求之前，人权事务委员会必须根据议事规则第</w:t>
      </w:r>
      <w:r>
        <w:rPr>
          <w:rFonts w:hint="eastAsia"/>
          <w:snapToGrid/>
        </w:rPr>
        <w:t>93</w:t>
      </w:r>
      <w:r>
        <w:rPr>
          <w:rFonts w:hint="eastAsia"/>
          <w:snapToGrid/>
        </w:rPr>
        <w:t>条，决定该来文是否符合公约的《任择议定书》规定的受理条件。</w:t>
      </w:r>
    </w:p>
    <w:p w:rsidR="00000000" w:rsidRDefault="00A821ED">
      <w:pPr>
        <w:rPr>
          <w:rFonts w:hint="eastAsia"/>
          <w:snapToGrid/>
        </w:rPr>
      </w:pPr>
      <w:r>
        <w:rPr>
          <w:rFonts w:hint="eastAsia"/>
          <w:snapToGrid/>
        </w:rPr>
        <w:tab/>
        <w:t xml:space="preserve">6.2  </w:t>
      </w:r>
      <w:r>
        <w:rPr>
          <w:rFonts w:hint="eastAsia"/>
          <w:snapToGrid/>
        </w:rPr>
        <w:t>至于提交人宣称缔约国违反了第十九条的规定，委员会认为，提交人未能够为了受理目的证明这项宣称。因此</w:t>
      </w:r>
      <w:r>
        <w:rPr>
          <w:rFonts w:hint="eastAsia"/>
          <w:snapToGrid/>
        </w:rPr>
        <w:t>委员会认为，根据《任择议定书》第二条规定，这项申诉不予受理。</w:t>
      </w:r>
    </w:p>
    <w:p w:rsidR="00000000" w:rsidRDefault="00A821ED">
      <w:pPr>
        <w:rPr>
          <w:rFonts w:hint="eastAsia"/>
          <w:snapToGrid/>
        </w:rPr>
      </w:pPr>
      <w:r>
        <w:rPr>
          <w:rFonts w:hint="eastAsia"/>
          <w:snapToGrid/>
        </w:rPr>
        <w:tab/>
        <w:t xml:space="preserve">6.3  </w:t>
      </w:r>
      <w:r>
        <w:rPr>
          <w:rFonts w:hint="eastAsia"/>
          <w:snapToGrid/>
        </w:rPr>
        <w:t>至于提交人根据《公约》第二十五条</w:t>
      </w:r>
      <w:r>
        <w:rPr>
          <w:rFonts w:hint="eastAsia"/>
          <w:snapToGrid/>
        </w:rPr>
        <w:t>(</w:t>
      </w:r>
      <w:r>
        <w:rPr>
          <w:rFonts w:hint="eastAsia"/>
          <w:snapToGrid/>
        </w:rPr>
        <w:t>丙</w:t>
      </w:r>
      <w:r>
        <w:rPr>
          <w:rFonts w:hint="eastAsia"/>
          <w:snapToGrid/>
        </w:rPr>
        <w:t>)</w:t>
      </w:r>
      <w:r>
        <w:rPr>
          <w:rFonts w:hint="eastAsia"/>
          <w:snapToGrid/>
        </w:rPr>
        <w:t>项和第二十六条</w:t>
      </w:r>
      <w:r>
        <w:rPr>
          <w:rFonts w:hint="eastAsia"/>
          <w:snapToGrid/>
        </w:rPr>
        <w:t>(</w:t>
      </w:r>
      <w:r>
        <w:rPr>
          <w:rFonts w:hint="eastAsia"/>
          <w:snapToGrid/>
        </w:rPr>
        <w:t>与第二条一并解读</w:t>
      </w:r>
      <w:r>
        <w:rPr>
          <w:rFonts w:hint="eastAsia"/>
          <w:snapToGrid/>
        </w:rPr>
        <w:t>)</w:t>
      </w:r>
      <w:r>
        <w:rPr>
          <w:rFonts w:hint="eastAsia"/>
          <w:snapToGrid/>
        </w:rPr>
        <w:t>提出的不平等待遇和歧视问题的申诉，委员会注意到，这些问题和申诉经由塞浦路斯最高法院</w:t>
      </w:r>
      <w:r>
        <w:rPr>
          <w:rFonts w:hint="eastAsia"/>
          <w:snapToGrid/>
        </w:rPr>
        <w:t>1999</w:t>
      </w:r>
      <w:r>
        <w:rPr>
          <w:rFonts w:hint="eastAsia"/>
          <w:snapToGrid/>
        </w:rPr>
        <w:t>年的</w:t>
      </w:r>
      <w:r>
        <w:rPr>
          <w:rFonts w:hint="eastAsia"/>
          <w:snapToGrid/>
        </w:rPr>
        <w:t>3</w:t>
      </w:r>
      <w:r>
        <w:rPr>
          <w:rFonts w:hint="eastAsia"/>
          <w:snapToGrid/>
        </w:rPr>
        <w:t>月</w:t>
      </w:r>
      <w:r>
        <w:rPr>
          <w:rFonts w:hint="eastAsia"/>
          <w:snapToGrid/>
        </w:rPr>
        <w:t>26</w:t>
      </w:r>
      <w:r>
        <w:rPr>
          <w:rFonts w:hint="eastAsia"/>
          <w:snapToGrid/>
        </w:rPr>
        <w:t>日判决书作出了裁决。法院具体审查了提交人的宣称，即广播公司对他歧视，仅对其他几位同事进行了调整，但撇开了他本人。法院得出结论，提交人未履行必要的举证责任，以证明广播公司对他的歧视性待遇。委员会回顾其先例，通常应当由《公约》缔约国法庭评估具体案件的事实和证据，除非可</w:t>
      </w:r>
      <w:r>
        <w:rPr>
          <w:rFonts w:hint="eastAsia"/>
          <w:snapToGrid/>
        </w:rPr>
        <w:t>以确定，评估显然是任意性的或者相当于剥夺公正的情况。</w:t>
      </w:r>
      <w:r>
        <w:rPr>
          <w:rStyle w:val="EndnoteReference"/>
          <w:snapToGrid/>
        </w:rPr>
        <w:endnoteReference w:id="281"/>
      </w:r>
      <w:r>
        <w:rPr>
          <w:rFonts w:hint="eastAsia"/>
          <w:snapToGrid/>
        </w:rPr>
        <w:t xml:space="preserve"> </w:t>
      </w:r>
      <w:r>
        <w:rPr>
          <w:rFonts w:hint="eastAsia"/>
          <w:snapToGrid/>
        </w:rPr>
        <w:t>关于最高法院</w:t>
      </w:r>
      <w:r>
        <w:rPr>
          <w:rFonts w:hint="eastAsia"/>
          <w:snapToGrid/>
        </w:rPr>
        <w:t>1999</w:t>
      </w:r>
      <w:r>
        <w:rPr>
          <w:rFonts w:hint="eastAsia"/>
          <w:snapToGrid/>
        </w:rPr>
        <w:t>年</w:t>
      </w:r>
      <w:r>
        <w:rPr>
          <w:rFonts w:hint="eastAsia"/>
          <w:snapToGrid/>
        </w:rPr>
        <w:t>3</w:t>
      </w:r>
      <w:r>
        <w:rPr>
          <w:rFonts w:hint="eastAsia"/>
          <w:snapToGrid/>
        </w:rPr>
        <w:t>月</w:t>
      </w:r>
      <w:r>
        <w:rPr>
          <w:rFonts w:hint="eastAsia"/>
          <w:snapToGrid/>
        </w:rPr>
        <w:t>26</w:t>
      </w:r>
      <w:r>
        <w:rPr>
          <w:rFonts w:hint="eastAsia"/>
          <w:snapToGrid/>
        </w:rPr>
        <w:t>日判决书的审理程序记录档案并不存在任何这一方面缺陷的迹象。因此，委员会根据《任择议定书》第二条规定，认为这一部分来文不可受理。</w:t>
      </w:r>
    </w:p>
    <w:p w:rsidR="00000000" w:rsidRDefault="00A821ED">
      <w:pPr>
        <w:rPr>
          <w:rFonts w:hint="eastAsia"/>
          <w:snapToGrid/>
        </w:rPr>
      </w:pPr>
      <w:r>
        <w:rPr>
          <w:rFonts w:hint="eastAsia"/>
          <w:snapToGrid/>
        </w:rPr>
        <w:tab/>
        <w:t xml:space="preserve">7.  </w:t>
      </w:r>
      <w:r>
        <w:rPr>
          <w:rFonts w:hint="eastAsia"/>
          <w:snapToGrid/>
        </w:rPr>
        <w:t>因此，人权事务委员会决定：</w:t>
      </w:r>
    </w:p>
    <w:p w:rsidR="00000000" w:rsidRDefault="00A821ED">
      <w:pPr>
        <w:pStyle w:val="aa"/>
        <w:rPr>
          <w:rFonts w:hint="eastAsia"/>
          <w:snapToGrid/>
        </w:rPr>
      </w:pPr>
      <w:r>
        <w:t>(a)</w:t>
      </w:r>
      <w:r>
        <w:rPr>
          <w:rFonts w:hint="eastAsia"/>
        </w:rPr>
        <w:tab/>
      </w:r>
      <w:r>
        <w:rPr>
          <w:rFonts w:hint="eastAsia"/>
          <w:snapToGrid/>
        </w:rPr>
        <w:t>根据《任择议定书》第二条规定，来文不予受理；</w:t>
      </w:r>
    </w:p>
    <w:p w:rsidR="00000000" w:rsidRDefault="00A821ED">
      <w:pPr>
        <w:pStyle w:val="aa"/>
        <w:rPr>
          <w:rFonts w:hint="eastAsia"/>
          <w:snapToGrid/>
        </w:rPr>
      </w:pPr>
      <w:r>
        <w:t>(b)</w:t>
      </w:r>
      <w:r>
        <w:rPr>
          <w:rFonts w:hint="eastAsia"/>
        </w:rPr>
        <w:tab/>
      </w:r>
      <w:r>
        <w:rPr>
          <w:rFonts w:hint="eastAsia"/>
          <w:snapToGrid/>
        </w:rPr>
        <w:t>本决定将转告缔约国和提交人。</w:t>
      </w:r>
    </w:p>
    <w:p w:rsidR="00000000" w:rsidRDefault="00A821ED">
      <w:pPr>
        <w:rPr>
          <w:rFonts w:hint="eastAsia"/>
          <w:snapToGrid/>
        </w:rPr>
      </w:pPr>
    </w:p>
    <w:p w:rsidR="00000000" w:rsidRDefault="00A821ED">
      <w:pPr>
        <w:spacing w:after="320"/>
        <w:rPr>
          <w:rFonts w:hint="eastAsia"/>
        </w:rPr>
      </w:pPr>
      <w:r>
        <w:rPr>
          <w:snapToGrid/>
        </w:rPr>
        <w:tab/>
      </w: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sectPr w:rsidR="00000000">
          <w:headerReference w:type="even" r:id="rId64"/>
          <w:headerReference w:type="default" r:id="rId65"/>
          <w:headerReference w:type="first" r:id="rId66"/>
          <w:footerReference w:type="first" r:id="rId67"/>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ascii="Time New Roman" w:eastAsia="SimHei" w:hAnsi="Time New Roman"/>
          <w:u w:val="none"/>
        </w:rPr>
      </w:pPr>
      <w:r>
        <w:rPr>
          <w:u w:val="none"/>
        </w:rPr>
        <w:t>Y.</w:t>
      </w:r>
      <w:r>
        <w:rPr>
          <w:u w:val="none"/>
        </w:rPr>
        <w:tab/>
      </w:r>
      <w:r>
        <w:rPr>
          <w:rFonts w:hint="eastAsia"/>
        </w:rPr>
        <w:t>第</w:t>
      </w:r>
      <w:r>
        <w:t>1220/2002</w:t>
      </w:r>
      <w:r>
        <w:rPr>
          <w:rFonts w:hint="eastAsia"/>
        </w:rPr>
        <w:t>号来文</w:t>
      </w:r>
      <w:r>
        <w:rPr>
          <w:rFonts w:hint="eastAsia"/>
        </w:rPr>
        <w:t>，</w:t>
      </w:r>
      <w:r>
        <w:t>Hoffman</w:t>
      </w:r>
      <w:r>
        <w:rPr>
          <w:rFonts w:hint="eastAsia"/>
        </w:rPr>
        <w:t>诉加拿大</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Walter Hoffman</w:t>
      </w:r>
      <w:r>
        <w:rPr>
          <w:rFonts w:hint="eastAsia"/>
        </w:rPr>
        <w:t>和</w:t>
      </w:r>
      <w:r>
        <w:rPr>
          <w:rFonts w:hint="eastAsia"/>
        </w:rPr>
        <w:t>G</w:t>
      </w:r>
      <w:r>
        <w:t xml:space="preserve">wen Simpson </w:t>
      </w:r>
      <w:r>
        <w:rPr>
          <w:rFonts w:hint="eastAsia"/>
        </w:rPr>
        <w:t>(</w:t>
      </w:r>
      <w:r>
        <w:rPr>
          <w:rFonts w:hint="eastAsia"/>
        </w:rPr>
        <w:t>由律师</w:t>
      </w:r>
      <w:r>
        <w:t>，</w:t>
      </w:r>
      <w:r>
        <w:rPr>
          <w:rFonts w:hint="eastAsia"/>
        </w:rPr>
        <w:t>B</w:t>
      </w:r>
      <w:r>
        <w:t>rent D.Tyler</w:t>
      </w:r>
      <w:r>
        <w:rPr>
          <w:rFonts w:hint="eastAsia"/>
        </w:rPr>
        <w:t>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rFonts w:hint="eastAsia"/>
        </w:rPr>
        <w:t>加拿大</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10</w:t>
      </w:r>
      <w:r>
        <w:rPr>
          <w:rFonts w:hint="eastAsia"/>
        </w:rPr>
        <w:t>月</w:t>
      </w:r>
      <w:r>
        <w:rPr>
          <w:rFonts w:hint="eastAsia"/>
        </w:rPr>
        <w:t>5</w:t>
      </w:r>
      <w:r>
        <w:rPr>
          <w:rFonts w:hint="eastAsia"/>
        </w:rPr>
        <w:t>日</w:t>
      </w:r>
      <w:r>
        <w:rPr>
          <w:rFonts w:hint="eastAsia"/>
        </w:rPr>
        <w:t>(</w:t>
      </w:r>
      <w:r>
        <w:rPr>
          <w:rFonts w:hint="eastAsia"/>
        </w:rPr>
        <w:t>首次提交</w:t>
      </w:r>
      <w:r>
        <w:rPr>
          <w:rFonts w:hint="eastAsia"/>
        </w:rPr>
        <w:t>)</w:t>
      </w:r>
    </w:p>
    <w:p w:rsidR="00000000" w:rsidRDefault="00A821ED">
      <w:pPr>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snapToGrid/>
        </w:rPr>
        <w:t>魁北克法语公共标志</w:t>
      </w:r>
      <w:r>
        <w:rPr>
          <w:rFonts w:hint="eastAsia"/>
          <w:snapToGrid/>
        </w:rPr>
        <w:t xml:space="preserve"> </w:t>
      </w:r>
      <w:r>
        <w:rPr>
          <w:rFonts w:hint="eastAsia"/>
          <w:snapToGrid/>
        </w:rPr>
        <w:t>“显著”的法定要求是否符合《公约》</w:t>
      </w:r>
    </w:p>
    <w:p w:rsidR="00000000" w:rsidRDefault="00A821ED">
      <w:pPr>
        <w:rPr>
          <w:rFonts w:hint="eastAsia"/>
          <w:snapToGrid/>
        </w:rPr>
      </w:pPr>
      <w:r>
        <w:rPr>
          <w:rFonts w:hint="eastAsia"/>
          <w:u w:val="single"/>
        </w:rPr>
        <w:t>程序性问题</w:t>
      </w:r>
      <w:r>
        <w:rPr>
          <w:rFonts w:hint="eastAsia"/>
        </w:rPr>
        <w:t>：</w:t>
      </w:r>
      <w:r>
        <w:rPr>
          <w:rFonts w:hint="eastAsia"/>
        </w:rPr>
        <w:tab/>
      </w:r>
      <w:r>
        <w:rPr>
          <w:rFonts w:hint="eastAsia"/>
          <w:snapToGrid/>
        </w:rPr>
        <w:t>援用无遗国内补救办法</w:t>
      </w:r>
    </w:p>
    <w:p w:rsidR="00000000" w:rsidRDefault="00A821ED">
      <w:pPr>
        <w:ind w:left="2044" w:hanging="2044"/>
        <w:rPr>
          <w:rFonts w:hint="eastAsia"/>
          <w:snapToGrid/>
        </w:rPr>
      </w:pPr>
      <w:r>
        <w:rPr>
          <w:rFonts w:hint="eastAsia"/>
          <w:u w:val="single"/>
        </w:rPr>
        <w:t>实质性问题</w:t>
      </w:r>
      <w:r>
        <w:rPr>
          <w:rFonts w:hint="eastAsia"/>
        </w:rPr>
        <w:t>：</w:t>
      </w:r>
      <w:r>
        <w:rPr>
          <w:rFonts w:hint="eastAsia"/>
        </w:rPr>
        <w:tab/>
      </w:r>
      <w:r>
        <w:rPr>
          <w:rFonts w:hint="eastAsia"/>
        </w:rPr>
        <w:t>基</w:t>
      </w:r>
      <w:r>
        <w:rPr>
          <w:rFonts w:hint="eastAsia"/>
          <w:snapToGrid/>
        </w:rPr>
        <w:t>于语言的歧视</w:t>
      </w:r>
      <w:r>
        <w:rPr>
          <w:rFonts w:hint="eastAsia"/>
          <w:snapToGrid/>
          <w:spacing w:val="-40"/>
        </w:rPr>
        <w:t>――</w:t>
      </w:r>
      <w:r>
        <w:rPr>
          <w:rFonts w:hint="eastAsia"/>
          <w:snapToGrid/>
          <w:spacing w:val="-40"/>
        </w:rPr>
        <w:t xml:space="preserve"> </w:t>
      </w:r>
      <w:r>
        <w:rPr>
          <w:rFonts w:hint="eastAsia"/>
          <w:snapToGrid/>
        </w:rPr>
        <w:t>言论自由</w:t>
      </w:r>
      <w:r>
        <w:rPr>
          <w:rFonts w:hint="eastAsia"/>
          <w:snapToGrid/>
          <w:spacing w:val="-40"/>
        </w:rPr>
        <w:t>――</w:t>
      </w:r>
      <w:r>
        <w:rPr>
          <w:rFonts w:hint="eastAsia"/>
          <w:snapToGrid/>
          <w:spacing w:val="-40"/>
        </w:rPr>
        <w:t xml:space="preserve"> </w:t>
      </w:r>
      <w:r>
        <w:rPr>
          <w:rFonts w:hint="eastAsia"/>
          <w:snapToGrid/>
        </w:rPr>
        <w:t>少数人权利</w:t>
      </w:r>
      <w:r>
        <w:rPr>
          <w:rFonts w:hint="eastAsia"/>
          <w:snapToGrid/>
          <w:spacing w:val="-40"/>
        </w:rPr>
        <w:t>――</w:t>
      </w:r>
      <w:r>
        <w:rPr>
          <w:rFonts w:hint="eastAsia"/>
          <w:snapToGrid/>
          <w:spacing w:val="-40"/>
        </w:rPr>
        <w:t xml:space="preserve"> </w:t>
      </w:r>
      <w:r>
        <w:rPr>
          <w:rFonts w:hint="eastAsia"/>
          <w:snapToGrid/>
        </w:rPr>
        <w:t>公平审理</w:t>
      </w:r>
      <w:r>
        <w:rPr>
          <w:rFonts w:hint="eastAsia"/>
          <w:snapToGrid/>
          <w:spacing w:val="-40"/>
        </w:rPr>
        <w:t>――</w:t>
      </w:r>
      <w:r>
        <w:rPr>
          <w:rFonts w:hint="eastAsia"/>
          <w:snapToGrid/>
          <w:spacing w:val="-40"/>
        </w:rPr>
        <w:t xml:space="preserve"> </w:t>
      </w:r>
      <w:r>
        <w:rPr>
          <w:rFonts w:hint="eastAsia"/>
          <w:snapToGrid/>
        </w:rPr>
        <w:t>有效补救办法</w:t>
      </w:r>
    </w:p>
    <w:p w:rsidR="00000000" w:rsidRDefault="00A821ED">
      <w:pPr>
        <w:ind w:left="2044" w:hanging="2044"/>
        <w:rPr>
          <w:rFonts w:hint="eastAsia"/>
        </w:rPr>
      </w:pPr>
      <w:r>
        <w:rPr>
          <w:rFonts w:hint="eastAsia"/>
          <w:u w:val="single"/>
        </w:rPr>
        <w:t>《公约》条款</w:t>
      </w:r>
      <w:r>
        <w:rPr>
          <w:rFonts w:hint="eastAsia"/>
        </w:rPr>
        <w:t>：</w:t>
      </w:r>
      <w:r>
        <w:rPr>
          <w:rFonts w:hint="eastAsia"/>
        </w:rPr>
        <w:tab/>
      </w:r>
      <w:r>
        <w:rPr>
          <w:rFonts w:hint="eastAsia"/>
        </w:rPr>
        <w:t>第二条第</w:t>
      </w:r>
      <w:r>
        <w:rPr>
          <w:rFonts w:hint="eastAsia"/>
        </w:rPr>
        <w:t>1</w:t>
      </w:r>
      <w:r>
        <w:rPr>
          <w:rFonts w:hint="eastAsia"/>
        </w:rPr>
        <w:t>、</w:t>
      </w:r>
      <w:r>
        <w:rPr>
          <w:rFonts w:hint="eastAsia"/>
        </w:rPr>
        <w:t>2</w:t>
      </w:r>
      <w:r>
        <w:rPr>
          <w:rFonts w:hint="eastAsia"/>
        </w:rPr>
        <w:t>和</w:t>
      </w:r>
      <w:r>
        <w:rPr>
          <w:rFonts w:hint="eastAsia"/>
        </w:rPr>
        <w:t>3</w:t>
      </w:r>
      <w:r>
        <w:rPr>
          <w:rFonts w:hint="eastAsia"/>
        </w:rPr>
        <w:t>款；第十四条；第十九条第</w:t>
      </w:r>
      <w:r>
        <w:rPr>
          <w:rFonts w:hint="eastAsia"/>
        </w:rPr>
        <w:t>2</w:t>
      </w:r>
      <w:r>
        <w:rPr>
          <w:rFonts w:hint="eastAsia"/>
        </w:rPr>
        <w:t>款；第二十六条和第二十七条</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rPr>
        <w:t>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pPr>
        <w:ind w:firstLine="510"/>
        <w:rPr>
          <w:rFonts w:hint="eastAsia"/>
        </w:rPr>
      </w:pP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ind w:firstLine="510"/>
        <w:rPr>
          <w:rFonts w:hint="eastAsia"/>
        </w:rPr>
      </w:pP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240"/>
        <w:ind w:firstLine="510"/>
      </w:pPr>
      <w:r>
        <w:rPr>
          <w:rFonts w:hint="eastAsia"/>
          <w:u w:val="single"/>
        </w:rPr>
        <w:t>通过了如下</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 w:rsidR="00000000" w:rsidRDefault="00A821ED"/>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pPr>
      <w:r>
        <w:rPr>
          <w:rFonts w:hint="eastAsia"/>
          <w:bCs/>
        </w:rPr>
        <w:tab/>
        <w:t>*</w:t>
      </w:r>
      <w:r>
        <w:rPr>
          <w:b/>
          <w:bCs/>
        </w:rP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w:t>
      </w:r>
      <w:r>
        <w:rPr>
          <w:rFonts w:eastAsia="KaiTi_GB2312" w:hint="eastAsia"/>
          <w:snapToGrid/>
          <w:spacing w:val="0"/>
        </w:rPr>
        <w:t>·</w:t>
      </w:r>
      <w:r>
        <w:rPr>
          <w:rFonts w:eastAsia="KaiTi_GB2312" w:hint="eastAsia"/>
          <w:snapToGrid/>
          <w:spacing w:val="0"/>
          <w:lang w:val="fr-CH"/>
        </w:rPr>
        <w:t>约翰逊先生、</w:t>
      </w:r>
      <w:r>
        <w:rPr>
          <w:rFonts w:eastAsia="KaiTi_GB2312" w:hint="eastAsia"/>
          <w:snapToGrid/>
          <w:spacing w:val="0"/>
        </w:rPr>
        <w:t>瓦尔特·卡林先生、艾哈迈德·陶菲克·哈利勒先生、拉杰苏默·拉拉赫先</w:t>
      </w:r>
      <w:r>
        <w:rPr>
          <w:rFonts w:eastAsia="KaiTi_GB2312" w:hint="eastAsia"/>
          <w:snapToGrid/>
          <w:spacing w:val="0"/>
        </w:rPr>
        <w:t>生、迈克尔·奥弗莱厄蒂先生、伊丽萨白·帕尔姆女士、奈杰尔·罗德利爵士、伊万·希勒先生、伊波利托·索拉里·伊里戈延先生、露丝·韦奇伍德女士和罗曼·维鲁谢夫斯基先生。</w:t>
      </w:r>
    </w:p>
    <w:p w:rsidR="00000000" w:rsidRDefault="00A821ED">
      <w:pPr>
        <w:pStyle w:val="Heading3"/>
        <w:rPr>
          <w:u w:val="none"/>
        </w:rPr>
      </w:pPr>
      <w:r>
        <w:rPr>
          <w:rFonts w:hint="eastAsia"/>
        </w:rPr>
        <w:t>关于可否受理的决定</w:t>
      </w:r>
    </w:p>
    <w:p w:rsidR="00000000" w:rsidRDefault="00A821ED">
      <w:pPr>
        <w:spacing w:line="331" w:lineRule="auto"/>
        <w:ind w:firstLine="510"/>
        <w:rPr>
          <w:rFonts w:hint="eastAsia"/>
        </w:rPr>
      </w:pPr>
      <w:r>
        <w:rPr>
          <w:rFonts w:hint="eastAsia"/>
        </w:rPr>
        <w:t>1.1  2003</w:t>
      </w:r>
      <w:r>
        <w:rPr>
          <w:rFonts w:hint="eastAsia"/>
        </w:rPr>
        <w:t>年</w:t>
      </w:r>
      <w:r>
        <w:rPr>
          <w:rFonts w:hint="eastAsia"/>
        </w:rPr>
        <w:t>10</w:t>
      </w:r>
      <w:r>
        <w:rPr>
          <w:rFonts w:hint="eastAsia"/>
        </w:rPr>
        <w:t>月</w:t>
      </w:r>
      <w:r>
        <w:rPr>
          <w:rFonts w:hint="eastAsia"/>
        </w:rPr>
        <w:t>4</w:t>
      </w:r>
      <w:r>
        <w:rPr>
          <w:rFonts w:hint="eastAsia"/>
        </w:rPr>
        <w:t>日首次来文的提交人是，分别于</w:t>
      </w:r>
      <w:r>
        <w:rPr>
          <w:rFonts w:hint="eastAsia"/>
        </w:rPr>
        <w:t>1935</w:t>
      </w:r>
      <w:r>
        <w:rPr>
          <w:rFonts w:hint="eastAsia"/>
        </w:rPr>
        <w:t>年</w:t>
      </w:r>
      <w:r>
        <w:rPr>
          <w:rFonts w:hint="eastAsia"/>
        </w:rPr>
        <w:t>3</w:t>
      </w:r>
      <w:r>
        <w:rPr>
          <w:rFonts w:hint="eastAsia"/>
        </w:rPr>
        <w:t>月</w:t>
      </w:r>
      <w:r>
        <w:rPr>
          <w:rFonts w:hint="eastAsia"/>
        </w:rPr>
        <w:t>24</w:t>
      </w:r>
      <w:r>
        <w:rPr>
          <w:rFonts w:hint="eastAsia"/>
        </w:rPr>
        <w:t>日出生的</w:t>
      </w:r>
      <w:r>
        <w:t>Walter Hoffman</w:t>
      </w:r>
      <w:r>
        <w:rPr>
          <w:rFonts w:hint="eastAsia"/>
        </w:rPr>
        <w:t>和</w:t>
      </w:r>
      <w:r>
        <w:rPr>
          <w:rFonts w:hint="eastAsia"/>
        </w:rPr>
        <w:t>1945</w:t>
      </w:r>
      <w:r>
        <w:rPr>
          <w:rFonts w:hint="eastAsia"/>
        </w:rPr>
        <w:t>年</w:t>
      </w:r>
      <w:r>
        <w:rPr>
          <w:rFonts w:hint="eastAsia"/>
        </w:rPr>
        <w:t>2</w:t>
      </w:r>
      <w:r>
        <w:rPr>
          <w:rFonts w:hint="eastAsia"/>
        </w:rPr>
        <w:t>月</w:t>
      </w:r>
      <w:r>
        <w:rPr>
          <w:rFonts w:hint="eastAsia"/>
        </w:rPr>
        <w:t>2</w:t>
      </w:r>
      <w:r>
        <w:rPr>
          <w:rFonts w:hint="eastAsia"/>
        </w:rPr>
        <w:t>日出生的</w:t>
      </w:r>
      <w:r>
        <w:rPr>
          <w:rFonts w:hint="eastAsia"/>
        </w:rPr>
        <w:t>G</w:t>
      </w:r>
      <w:r>
        <w:t>wen Simpson</w:t>
      </w:r>
      <w:r>
        <w:rPr>
          <w:rFonts w:hint="eastAsia"/>
        </w:rPr>
        <w:t>。他们宣称是加拿大违反第二条第</w:t>
      </w:r>
      <w:r>
        <w:rPr>
          <w:rFonts w:hint="eastAsia"/>
        </w:rPr>
        <w:t>1</w:t>
      </w:r>
      <w:r>
        <w:rPr>
          <w:rFonts w:hint="eastAsia"/>
        </w:rPr>
        <w:t>、</w:t>
      </w:r>
      <w:r>
        <w:rPr>
          <w:rFonts w:hint="eastAsia"/>
        </w:rPr>
        <w:t>2</w:t>
      </w:r>
      <w:r>
        <w:rPr>
          <w:rFonts w:hint="eastAsia"/>
        </w:rPr>
        <w:t>和</w:t>
      </w:r>
      <w:r>
        <w:rPr>
          <w:rFonts w:hint="eastAsia"/>
        </w:rPr>
        <w:t>3</w:t>
      </w:r>
      <w:r>
        <w:rPr>
          <w:rFonts w:hint="eastAsia"/>
        </w:rPr>
        <w:t>款；第十四条；第十九条第</w:t>
      </w:r>
      <w:r>
        <w:rPr>
          <w:rFonts w:hint="eastAsia"/>
        </w:rPr>
        <w:t>2</w:t>
      </w:r>
      <w:r>
        <w:rPr>
          <w:rFonts w:hint="eastAsia"/>
        </w:rPr>
        <w:t>款；第二十六条和二十七条行为的受害者。他们由律师代理。</w:t>
      </w:r>
    </w:p>
    <w:p w:rsidR="00000000" w:rsidRDefault="00A821ED">
      <w:pPr>
        <w:spacing w:after="320" w:line="331" w:lineRule="auto"/>
        <w:ind w:firstLine="510"/>
        <w:rPr>
          <w:rFonts w:hint="eastAsia"/>
        </w:rPr>
      </w:pPr>
      <w:r>
        <w:rPr>
          <w:rFonts w:hint="eastAsia"/>
        </w:rPr>
        <w:t>1.2  2004</w:t>
      </w:r>
      <w:r>
        <w:rPr>
          <w:rFonts w:hint="eastAsia"/>
        </w:rPr>
        <w:t>年</w:t>
      </w:r>
      <w:r>
        <w:rPr>
          <w:rFonts w:hint="eastAsia"/>
        </w:rPr>
        <w:t>4</w:t>
      </w:r>
      <w:r>
        <w:rPr>
          <w:rFonts w:hint="eastAsia"/>
        </w:rPr>
        <w:t>月</w:t>
      </w:r>
      <w:r>
        <w:rPr>
          <w:rFonts w:hint="eastAsia"/>
        </w:rPr>
        <w:t>26</w:t>
      </w:r>
      <w:r>
        <w:rPr>
          <w:rFonts w:hint="eastAsia"/>
        </w:rPr>
        <w:t>日，委员会</w:t>
      </w:r>
      <w:r>
        <w:rPr>
          <w:rFonts w:hint="eastAsia"/>
        </w:rPr>
        <w:t>(</w:t>
      </w:r>
      <w:r>
        <w:rPr>
          <w:rFonts w:hint="eastAsia"/>
        </w:rPr>
        <w:t>当时</w:t>
      </w:r>
      <w:r>
        <w:rPr>
          <w:rFonts w:hint="eastAsia"/>
        </w:rPr>
        <w:t>)</w:t>
      </w:r>
      <w:r>
        <w:rPr>
          <w:rFonts w:hint="eastAsia"/>
        </w:rPr>
        <w:t>的新来文问题特别报告员决定分开审理来文可否受理问题和来文案情。</w:t>
      </w:r>
    </w:p>
    <w:p w:rsidR="00000000" w:rsidRDefault="00A821ED">
      <w:pPr>
        <w:pStyle w:val="Heading4"/>
        <w:spacing w:line="331" w:lineRule="auto"/>
        <w:rPr>
          <w:rFonts w:hint="eastAsia"/>
        </w:rPr>
      </w:pPr>
      <w:r>
        <w:rPr>
          <w:rFonts w:hint="eastAsia"/>
        </w:rPr>
        <w:t>背景事实</w:t>
      </w:r>
    </w:p>
    <w:p w:rsidR="00000000" w:rsidRDefault="00A821ED">
      <w:pPr>
        <w:spacing w:after="120" w:line="331" w:lineRule="auto"/>
        <w:ind w:firstLine="510"/>
        <w:rPr>
          <w:rFonts w:hint="eastAsia"/>
        </w:rPr>
      </w:pPr>
      <w:r>
        <w:rPr>
          <w:rFonts w:hint="eastAsia"/>
        </w:rPr>
        <w:t>2</w:t>
      </w:r>
      <w:r>
        <w:t>.</w:t>
      </w:r>
      <w:r>
        <w:rPr>
          <w:rFonts w:hint="eastAsia"/>
        </w:rPr>
        <w:t xml:space="preserve">1  </w:t>
      </w:r>
      <w:r>
        <w:rPr>
          <w:rFonts w:hint="eastAsia"/>
        </w:rPr>
        <w:t>两位讲英语的提交人是注册为“</w:t>
      </w:r>
      <w:r>
        <w:t>Les Entreprises W.F.H.</w:t>
      </w:r>
      <w:r>
        <w:rPr>
          <w:rFonts w:hint="eastAsia"/>
        </w:rPr>
        <w:t>有限公司”的股东和董事，在魁北克省</w:t>
      </w:r>
      <w:r>
        <w:t>Ville de Lac Brome</w:t>
      </w:r>
      <w:r>
        <w:rPr>
          <w:rFonts w:hint="eastAsia"/>
        </w:rPr>
        <w:t>以“</w:t>
      </w:r>
      <w:r>
        <w:t>The Lyon and Walrus</w:t>
      </w:r>
      <w:r>
        <w:rPr>
          <w:rFonts w:hint="eastAsia"/>
        </w:rPr>
        <w:t>”和“</w:t>
      </w:r>
      <w:r>
        <w:rPr>
          <w:rFonts w:hint="eastAsia"/>
        </w:rPr>
        <w:t>L</w:t>
      </w:r>
      <w:r>
        <w:t>a Loinne et Le Morse</w:t>
      </w:r>
      <w:r>
        <w:rPr>
          <w:rFonts w:hint="eastAsia"/>
        </w:rPr>
        <w:t>”公司名称从事商业经营。</w:t>
      </w:r>
      <w:r>
        <w:rPr>
          <w:rFonts w:hint="eastAsia"/>
        </w:rPr>
        <w:t>1997</w:t>
      </w:r>
      <w:r>
        <w:rPr>
          <w:rFonts w:hint="eastAsia"/>
        </w:rPr>
        <w:t>年</w:t>
      </w:r>
      <w:r>
        <w:rPr>
          <w:rFonts w:hint="eastAsia"/>
        </w:rPr>
        <w:t>7</w:t>
      </w:r>
      <w:r>
        <w:rPr>
          <w:rFonts w:hint="eastAsia"/>
        </w:rPr>
        <w:t>月</w:t>
      </w:r>
      <w:r>
        <w:rPr>
          <w:rFonts w:hint="eastAsia"/>
        </w:rPr>
        <w:t>10</w:t>
      </w:r>
      <w:r>
        <w:rPr>
          <w:rFonts w:hint="eastAsia"/>
        </w:rPr>
        <w:t>日，这两位提交人在其商业公司外设置了下述公司标志。</w:t>
      </w:r>
    </w:p>
    <w:tbl>
      <w:tblPr>
        <w:tblW w:w="0" w:type="auto"/>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A821ED">
            <w:pPr>
              <w:pStyle w:val="FootnoteText"/>
              <w:keepLines w:val="0"/>
              <w:spacing w:before="60" w:line="331" w:lineRule="auto"/>
              <w:rPr>
                <w:rFonts w:eastAsia="SimSun" w:hint="eastAsia"/>
              </w:rPr>
            </w:pPr>
            <w:r>
              <w:rPr>
                <w:rFonts w:eastAsia="SimSun" w:hint="eastAsia"/>
              </w:rPr>
              <w:t>一面写着：</w:t>
            </w:r>
          </w:p>
          <w:p w:rsidR="00000000" w:rsidRDefault="00A821ED">
            <w:pPr>
              <w:spacing w:line="331" w:lineRule="auto"/>
            </w:pPr>
            <w:r>
              <w:rPr>
                <w:rFonts w:hint="eastAsia"/>
              </w:rPr>
              <w:t xml:space="preserve">   </w:t>
            </w:r>
            <w:r>
              <w:rPr>
                <w:rFonts w:hint="eastAsia"/>
              </w:rPr>
              <w:t>“</w:t>
            </w:r>
            <w:r>
              <w:rPr>
                <w:b/>
                <w:bCs/>
              </w:rPr>
              <w:t>LA LIONNE ET LE MORSE</w:t>
            </w:r>
          </w:p>
          <w:p w:rsidR="00000000" w:rsidRDefault="00A821ED">
            <w:pPr>
              <w:spacing w:line="331" w:lineRule="auto"/>
              <w:ind w:firstLine="510"/>
            </w:pPr>
            <w:r>
              <w:t>Antiquités</w:t>
            </w:r>
          </w:p>
          <w:p w:rsidR="00000000" w:rsidRDefault="00A821ED">
            <w:pPr>
              <w:spacing w:line="331" w:lineRule="auto"/>
              <w:ind w:firstLine="510"/>
            </w:pPr>
            <w:r>
              <w:t>Hot Tubs</w:t>
            </w:r>
            <w:r>
              <w:t xml:space="preserve"> &amp; Saunas</w:t>
            </w:r>
          </w:p>
          <w:p w:rsidR="00000000" w:rsidRDefault="00A821ED">
            <w:pPr>
              <w:spacing w:line="331" w:lineRule="auto"/>
              <w:ind w:firstLine="510"/>
              <w:rPr>
                <w:rFonts w:hint="eastAsia"/>
              </w:rPr>
            </w:pPr>
            <w:r>
              <w:t>Encadrment Gifts</w:t>
            </w:r>
            <w:r>
              <w:rPr>
                <w:rFonts w:hint="eastAsia"/>
              </w:rPr>
              <w:t>”</w:t>
            </w:r>
          </w:p>
        </w:tc>
        <w:tc>
          <w:tcPr>
            <w:tcW w:w="4705" w:type="dxa"/>
          </w:tcPr>
          <w:p w:rsidR="00000000" w:rsidRDefault="00A821ED">
            <w:pPr>
              <w:pStyle w:val="a5"/>
              <w:tabs>
                <w:tab w:val="clear" w:pos="510"/>
                <w:tab w:val="clear" w:pos="7711"/>
                <w:tab w:val="clear" w:pos="8640"/>
                <w:tab w:val="clear" w:pos="9356"/>
              </w:tabs>
              <w:spacing w:line="331" w:lineRule="auto"/>
              <w:ind w:firstLine="510"/>
              <w:rPr>
                <w:rFonts w:eastAsia="SimSun" w:hint="eastAsia"/>
                <w:noProof w:val="0"/>
                <w:kern w:val="0"/>
              </w:rPr>
            </w:pPr>
            <w:r>
              <w:rPr>
                <w:rFonts w:eastAsia="SimSun" w:hint="eastAsia"/>
                <w:noProof w:val="0"/>
                <w:kern w:val="0"/>
              </w:rPr>
              <w:t>另一面写着</w:t>
            </w:r>
            <w:r>
              <w:rPr>
                <w:rFonts w:eastAsia="SimSun" w:hint="eastAsia"/>
                <w:noProof w:val="0"/>
                <w:kern w:val="0"/>
                <w:u w:val="none"/>
              </w:rPr>
              <w:t>：</w:t>
            </w:r>
          </w:p>
          <w:p w:rsidR="00000000" w:rsidRDefault="00A821ED">
            <w:pPr>
              <w:spacing w:line="331" w:lineRule="auto"/>
            </w:pPr>
            <w:r>
              <w:rPr>
                <w:rFonts w:hint="eastAsia"/>
              </w:rPr>
              <w:t xml:space="preserve">   </w:t>
            </w:r>
            <w:r>
              <w:rPr>
                <w:rFonts w:hint="eastAsia"/>
              </w:rPr>
              <w:t>“</w:t>
            </w:r>
            <w:r>
              <w:rPr>
                <w:b/>
                <w:bCs/>
              </w:rPr>
              <w:t>LYON AND THE WALRUS</w:t>
            </w:r>
          </w:p>
          <w:p w:rsidR="00000000" w:rsidRDefault="00A821ED">
            <w:pPr>
              <w:pStyle w:val="FootnoteText"/>
              <w:keepLines w:val="0"/>
              <w:spacing w:line="331" w:lineRule="auto"/>
              <w:rPr>
                <w:rFonts w:eastAsia="SimSun"/>
                <w:lang w:val="fr-CH"/>
              </w:rPr>
            </w:pPr>
            <w:r>
              <w:rPr>
                <w:rFonts w:eastAsia="SimSun"/>
                <w:lang w:val="fr-CH"/>
              </w:rPr>
              <w:t>Antiquities</w:t>
            </w:r>
          </w:p>
          <w:p w:rsidR="00000000" w:rsidRDefault="00A821ED">
            <w:pPr>
              <w:spacing w:line="331" w:lineRule="auto"/>
              <w:ind w:firstLine="510"/>
              <w:rPr>
                <w:lang w:val="fr-CH"/>
              </w:rPr>
            </w:pPr>
            <w:r>
              <w:rPr>
                <w:lang w:val="fr-CH"/>
              </w:rPr>
              <w:t>Hot Tubs &amp; Saunas</w:t>
            </w:r>
          </w:p>
          <w:p w:rsidR="00000000" w:rsidRDefault="00A821ED">
            <w:pPr>
              <w:spacing w:line="331" w:lineRule="auto"/>
              <w:ind w:firstLine="510"/>
              <w:rPr>
                <w:rFonts w:hint="eastAsia"/>
                <w:lang w:val="fr-CH"/>
              </w:rPr>
            </w:pPr>
            <w:r>
              <w:rPr>
                <w:lang w:val="fr-CH"/>
              </w:rPr>
              <w:t>Cadeaux</w:t>
            </w:r>
            <w:r>
              <w:rPr>
                <w:rFonts w:hint="eastAsia"/>
                <w:lang w:val="fr-CH"/>
              </w:rPr>
              <w:t>”</w:t>
            </w:r>
          </w:p>
        </w:tc>
      </w:tr>
    </w:tbl>
    <w:p w:rsidR="00000000" w:rsidRDefault="00A821ED">
      <w:pPr>
        <w:spacing w:before="120"/>
        <w:ind w:firstLine="510"/>
        <w:rPr>
          <w:rFonts w:hint="eastAsia"/>
        </w:rPr>
      </w:pPr>
      <w:r>
        <w:rPr>
          <w:rFonts w:hint="eastAsia"/>
          <w:lang w:val="fr-CH"/>
        </w:rPr>
        <w:t>因此，这是双语标志，只是两面都写着“</w:t>
      </w:r>
      <w:r>
        <w:t>Hot Tubs</w:t>
      </w:r>
      <w:r>
        <w:rPr>
          <w:rFonts w:hint="eastAsia"/>
        </w:rPr>
        <w:t>”一词。所有其它的字母都分别用两种语言按同样大小的空格和字体书写。</w:t>
      </w:r>
    </w:p>
    <w:p w:rsidR="00000000" w:rsidRDefault="00A821ED">
      <w:pPr>
        <w:ind w:firstLine="510"/>
        <w:rPr>
          <w:rFonts w:hint="eastAsia"/>
        </w:rPr>
      </w:pPr>
      <w:r>
        <w:rPr>
          <w:rFonts w:hint="eastAsia"/>
        </w:rPr>
        <w:t>2</w:t>
      </w:r>
      <w:r>
        <w:t>.</w:t>
      </w:r>
      <w:r>
        <w:rPr>
          <w:rFonts w:hint="eastAsia"/>
        </w:rPr>
        <w:t xml:space="preserve">2  </w:t>
      </w:r>
      <w:r>
        <w:rPr>
          <w:rFonts w:hint="eastAsia"/>
        </w:rPr>
        <w:t>两位提交人的法人公司被控未遵循《法语语言规章》第</w:t>
      </w:r>
      <w:r>
        <w:rPr>
          <w:rFonts w:hint="eastAsia"/>
        </w:rPr>
        <w:t>58</w:t>
      </w:r>
      <w:r>
        <w:rPr>
          <w:rFonts w:hint="eastAsia"/>
        </w:rPr>
        <w:t>条</w:t>
      </w:r>
      <w:r>
        <w:t xml:space="preserve"> </w:t>
      </w:r>
      <w:r>
        <w:rPr>
          <w:rStyle w:val="EndnoteReference"/>
        </w:rPr>
        <w:endnoteReference w:id="282"/>
      </w:r>
      <w:r>
        <w:rPr>
          <w:rFonts w:hint="eastAsia"/>
        </w:rPr>
        <w:t xml:space="preserve"> </w:t>
      </w:r>
      <w:r>
        <w:rPr>
          <w:rFonts w:hint="eastAsia"/>
        </w:rPr>
        <w:t>和第</w:t>
      </w:r>
      <w:r>
        <w:rPr>
          <w:rFonts w:hint="eastAsia"/>
        </w:rPr>
        <w:t>205</w:t>
      </w:r>
      <w:r>
        <w:rPr>
          <w:rFonts w:hint="eastAsia"/>
        </w:rPr>
        <w:t>条</w:t>
      </w:r>
      <w:r>
        <w:t xml:space="preserve"> </w:t>
      </w:r>
      <w:r>
        <w:rPr>
          <w:rStyle w:val="EndnoteReference"/>
        </w:rPr>
        <w:endnoteReference w:id="283"/>
      </w:r>
      <w:r>
        <w:rPr>
          <w:rFonts w:hint="eastAsia"/>
        </w:rPr>
        <w:t xml:space="preserve"> </w:t>
      </w:r>
      <w:r>
        <w:rPr>
          <w:rFonts w:hint="eastAsia"/>
        </w:rPr>
        <w:t>规定。《规章》规定户外标志的法语必须“显著”。这两位提交人虽承认构成了违规行为，但他们在辩护中宣称，这些规</w:t>
      </w:r>
      <w:r>
        <w:rPr>
          <w:rFonts w:hint="eastAsia"/>
        </w:rPr>
        <w:t>定是无效的，因为这些规定侵犯了他们商业言论自由权，及《加拿大权利和自由宪章》和《魁北克人权和自由宪章》确定的平等权。</w:t>
      </w:r>
    </w:p>
    <w:p w:rsidR="00000000" w:rsidRDefault="00A821ED">
      <w:pPr>
        <w:ind w:firstLine="510"/>
        <w:rPr>
          <w:rFonts w:hint="eastAsia"/>
        </w:rPr>
      </w:pPr>
      <w:r>
        <w:rPr>
          <w:rFonts w:hint="eastAsia"/>
        </w:rPr>
        <w:t>2</w:t>
      </w:r>
      <w:r>
        <w:t>.</w:t>
      </w:r>
      <w:r>
        <w:rPr>
          <w:rFonts w:hint="eastAsia"/>
        </w:rPr>
        <w:t>3  1999</w:t>
      </w:r>
      <w:r>
        <w:rPr>
          <w:rFonts w:hint="eastAsia"/>
        </w:rPr>
        <w:t>年</w:t>
      </w:r>
      <w:r>
        <w:rPr>
          <w:rFonts w:hint="eastAsia"/>
        </w:rPr>
        <w:t>10</w:t>
      </w:r>
      <w:r>
        <w:rPr>
          <w:rFonts w:hint="eastAsia"/>
        </w:rPr>
        <w:t>月</w:t>
      </w:r>
      <w:r>
        <w:rPr>
          <w:rFonts w:hint="eastAsia"/>
        </w:rPr>
        <w:t>20</w:t>
      </w:r>
      <w:r>
        <w:rPr>
          <w:rFonts w:hint="eastAsia"/>
        </w:rPr>
        <w:t>日，魁北克法庭接受了提交人关于《法语语言规章》有关条款无效的辩护理由，无罪开释了两位提交人的法人公司。法庭认为，这些规定违反了《加拿大权利和自由宪章》</w:t>
      </w:r>
      <w:r>
        <w:rPr>
          <w:rFonts w:hint="eastAsia"/>
        </w:rPr>
        <w:t>(</w:t>
      </w:r>
      <w:r>
        <w:rPr>
          <w:rFonts w:hint="eastAsia"/>
        </w:rPr>
        <w:t>第</w:t>
      </w:r>
      <w:r>
        <w:rPr>
          <w:rFonts w:hint="eastAsia"/>
        </w:rPr>
        <w:t>2 (</w:t>
      </w:r>
      <w:r>
        <w:t>b</w:t>
      </w:r>
      <w:r>
        <w:rPr>
          <w:rFonts w:hint="eastAsia"/>
        </w:rPr>
        <w:t>)</w:t>
      </w:r>
      <w:r>
        <w:rPr>
          <w:rFonts w:hint="eastAsia"/>
        </w:rPr>
        <w:t>条</w:t>
      </w:r>
      <w:r>
        <w:rPr>
          <w:rFonts w:hint="eastAsia"/>
        </w:rPr>
        <w:t>)</w:t>
      </w:r>
      <w:r>
        <w:rPr>
          <w:rFonts w:hint="eastAsia"/>
        </w:rPr>
        <w:t>和《魁北克权利和自由宪章》</w:t>
      </w:r>
      <w:r>
        <w:rPr>
          <w:rFonts w:hint="eastAsia"/>
        </w:rPr>
        <w:t>(</w:t>
      </w:r>
      <w:r>
        <w:rPr>
          <w:rFonts w:hint="eastAsia"/>
        </w:rPr>
        <w:t>第</w:t>
      </w:r>
      <w:r>
        <w:rPr>
          <w:rFonts w:hint="eastAsia"/>
        </w:rPr>
        <w:t>3</w:t>
      </w:r>
      <w:r>
        <w:rPr>
          <w:rFonts w:hint="eastAsia"/>
        </w:rPr>
        <w:t>条</w:t>
      </w:r>
      <w:r>
        <w:rPr>
          <w:rFonts w:hint="eastAsia"/>
        </w:rPr>
        <w:t>)</w:t>
      </w:r>
      <w:r>
        <w:rPr>
          <w:rFonts w:hint="eastAsia"/>
        </w:rPr>
        <w:t>保护的言论自由权，而魁北克省总检察长未能证明上述这些限制规定的合理性。</w:t>
      </w:r>
    </w:p>
    <w:p w:rsidR="00000000" w:rsidRDefault="00A821ED">
      <w:pPr>
        <w:ind w:firstLine="510"/>
        <w:rPr>
          <w:rFonts w:hint="eastAsia"/>
        </w:rPr>
      </w:pPr>
      <w:r>
        <w:rPr>
          <w:rFonts w:hint="eastAsia"/>
        </w:rPr>
        <w:t>2</w:t>
      </w:r>
      <w:r>
        <w:t>.</w:t>
      </w:r>
      <w:r>
        <w:rPr>
          <w:rFonts w:hint="eastAsia"/>
        </w:rPr>
        <w:t>4  2002</w:t>
      </w:r>
      <w:r>
        <w:rPr>
          <w:rFonts w:hint="eastAsia"/>
        </w:rPr>
        <w:t>年</w:t>
      </w:r>
      <w:r>
        <w:rPr>
          <w:rFonts w:hint="eastAsia"/>
        </w:rPr>
        <w:t>4</w:t>
      </w:r>
      <w:r>
        <w:rPr>
          <w:rFonts w:hint="eastAsia"/>
        </w:rPr>
        <w:t>月</w:t>
      </w:r>
      <w:r>
        <w:rPr>
          <w:rFonts w:hint="eastAsia"/>
        </w:rPr>
        <w:t>13</w:t>
      </w:r>
      <w:r>
        <w:rPr>
          <w:rFonts w:hint="eastAsia"/>
        </w:rPr>
        <w:t>日向</w:t>
      </w:r>
      <w:r>
        <w:t>Bedford</w:t>
      </w:r>
      <w:r>
        <w:rPr>
          <w:rFonts w:hint="eastAsia"/>
        </w:rPr>
        <w:t>区高等法院提出的上诉推翻了下级法院的裁决。</w:t>
      </w:r>
      <w:r>
        <w:rPr>
          <w:rFonts w:hint="eastAsia"/>
        </w:rPr>
        <w:t>出于应当由总检察长承担阐明理由的举证责任的看法，由提交人公司的律师拒绝了法庭请他们就第</w:t>
      </w:r>
      <w:r>
        <w:rPr>
          <w:rFonts w:hint="eastAsia"/>
        </w:rPr>
        <w:t>58</w:t>
      </w:r>
      <w:r>
        <w:rPr>
          <w:rFonts w:hint="eastAsia"/>
        </w:rPr>
        <w:t>条限制为何不合理提供全面证据的邀请。高等法院参照</w:t>
      </w:r>
      <w:r>
        <w:rPr>
          <w:rFonts w:hint="eastAsia"/>
        </w:rPr>
        <w:t>1988</w:t>
      </w:r>
      <w:r>
        <w:rPr>
          <w:rFonts w:hint="eastAsia"/>
        </w:rPr>
        <w:t>年最高法院的相关先例，</w:t>
      </w:r>
      <w:r>
        <w:rPr>
          <w:rStyle w:val="EndnoteReference"/>
        </w:rPr>
        <w:endnoteReference w:id="284"/>
      </w:r>
      <w:r>
        <w:rPr>
          <w:rFonts w:hint="eastAsia"/>
        </w:rPr>
        <w:t xml:space="preserve"> </w:t>
      </w:r>
      <w:r>
        <w:rPr>
          <w:rFonts w:hint="eastAsia"/>
        </w:rPr>
        <w:t>认为应当由提出质疑的诉讼方证明第</w:t>
      </w:r>
      <w:r>
        <w:rPr>
          <w:rFonts w:hint="eastAsia"/>
        </w:rPr>
        <w:t>58</w:t>
      </w:r>
      <w:r>
        <w:rPr>
          <w:rFonts w:hint="eastAsia"/>
        </w:rPr>
        <w:t>条对言论自由限制的不合理性。证据尤其须证明，最高法院在</w:t>
      </w:r>
      <w:r>
        <w:rPr>
          <w:rFonts w:hint="eastAsia"/>
        </w:rPr>
        <w:t>1988</w:t>
      </w:r>
      <w:r>
        <w:rPr>
          <w:rFonts w:hint="eastAsia"/>
        </w:rPr>
        <w:t>年案件中裁定的法语“显著”规定的理由业已不适用的因素。</w:t>
      </w:r>
      <w:r>
        <w:rPr>
          <w:rStyle w:val="EndnoteReference"/>
        </w:rPr>
        <w:endnoteReference w:id="285"/>
      </w:r>
      <w:r>
        <w:rPr>
          <w:rFonts w:hint="eastAsia"/>
        </w:rPr>
        <w:t xml:space="preserve">  </w:t>
      </w:r>
      <w:r>
        <w:rPr>
          <w:rFonts w:hint="eastAsia"/>
        </w:rPr>
        <w:t>由于提交人的法人公司未拿出证据，因此，被判违法并处以</w:t>
      </w:r>
      <w:r>
        <w:rPr>
          <w:rFonts w:hint="eastAsia"/>
        </w:rPr>
        <w:t>500</w:t>
      </w:r>
      <w:r>
        <w:rPr>
          <w:rFonts w:hint="eastAsia"/>
        </w:rPr>
        <w:t>美元的罚款。</w:t>
      </w:r>
    </w:p>
    <w:p w:rsidR="00000000" w:rsidRDefault="00A821ED">
      <w:pPr>
        <w:ind w:firstLine="510"/>
        <w:rPr>
          <w:rFonts w:hint="eastAsia"/>
        </w:rPr>
      </w:pPr>
      <w:r>
        <w:rPr>
          <w:rFonts w:hint="eastAsia"/>
        </w:rPr>
        <w:t>2</w:t>
      </w:r>
      <w:r>
        <w:t>.</w:t>
      </w:r>
      <w:r>
        <w:rPr>
          <w:rFonts w:hint="eastAsia"/>
        </w:rPr>
        <w:t>5  2001</w:t>
      </w:r>
      <w:r>
        <w:rPr>
          <w:rFonts w:hint="eastAsia"/>
        </w:rPr>
        <w:t>年</w:t>
      </w:r>
      <w:r>
        <w:rPr>
          <w:rFonts w:hint="eastAsia"/>
        </w:rPr>
        <w:t>3</w:t>
      </w:r>
      <w:r>
        <w:rPr>
          <w:rFonts w:hint="eastAsia"/>
        </w:rPr>
        <w:t>月</w:t>
      </w:r>
      <w:r>
        <w:rPr>
          <w:rFonts w:hint="eastAsia"/>
        </w:rPr>
        <w:t>29</w:t>
      </w:r>
      <w:r>
        <w:rPr>
          <w:rFonts w:hint="eastAsia"/>
        </w:rPr>
        <w:t>日，上诉法院驳回了提交人法人公司代理律师就魁北克语言状况提出新证据的动议，认为这项</w:t>
      </w:r>
      <w:r>
        <w:rPr>
          <w:rFonts w:hint="eastAsia"/>
        </w:rPr>
        <w:t>证据与提交人法人公司在下级法院和上诉时界定的争议无关。法院记录载明，高等法院特别邀请了当事方提出新证据，显然采取了依现有记录审理的立场。此外，高等法院考虑到了当事各方的坚持立场，并考虑到法院必须平等地履行义务，确保不使任何当事一方感到惊异。</w:t>
      </w:r>
    </w:p>
    <w:p w:rsidR="00000000" w:rsidRDefault="00A821ED">
      <w:pPr>
        <w:ind w:firstLine="510"/>
        <w:rPr>
          <w:rFonts w:hint="eastAsia"/>
        </w:rPr>
      </w:pPr>
      <w:r>
        <w:rPr>
          <w:rFonts w:hint="eastAsia"/>
        </w:rPr>
        <w:t>2</w:t>
      </w:r>
      <w:r>
        <w:t>.</w:t>
      </w:r>
      <w:r>
        <w:rPr>
          <w:rFonts w:hint="eastAsia"/>
        </w:rPr>
        <w:t>6  2001</w:t>
      </w:r>
      <w:r>
        <w:rPr>
          <w:rFonts w:hint="eastAsia"/>
        </w:rPr>
        <w:t>年</w:t>
      </w:r>
      <w:r>
        <w:rPr>
          <w:rFonts w:hint="eastAsia"/>
        </w:rPr>
        <w:t>10</w:t>
      </w:r>
      <w:r>
        <w:rPr>
          <w:rFonts w:hint="eastAsia"/>
        </w:rPr>
        <w:t>月</w:t>
      </w:r>
      <w:r>
        <w:rPr>
          <w:rFonts w:hint="eastAsia"/>
        </w:rPr>
        <w:t>24</w:t>
      </w:r>
      <w:r>
        <w:rPr>
          <w:rFonts w:hint="eastAsia"/>
        </w:rPr>
        <w:t>日，魁北克上诉法院驳回了提交人法人公司的实质性上诉。上诉法院认为，</w:t>
      </w:r>
      <w:r>
        <w:rPr>
          <w:rFonts w:hint="eastAsia"/>
        </w:rPr>
        <w:t>1993</w:t>
      </w:r>
      <w:r>
        <w:rPr>
          <w:rFonts w:hint="eastAsia"/>
        </w:rPr>
        <w:t>年制订的第</w:t>
      </w:r>
      <w:r>
        <w:rPr>
          <w:rFonts w:hint="eastAsia"/>
        </w:rPr>
        <w:t>58</w:t>
      </w:r>
      <w:r>
        <w:rPr>
          <w:rFonts w:hint="eastAsia"/>
        </w:rPr>
        <w:t>条，体现了最高法院先前发表的评论，即在考虑到魁北克语言状况的情况下，要求法语“显著”的规定在宪法上是可以接受的。因此，应当由提交人承担举证责任，证明在当</w:t>
      </w:r>
      <w:r>
        <w:rPr>
          <w:rFonts w:hint="eastAsia"/>
        </w:rPr>
        <w:t>时情况下认为可接受的限制已不再具备充分的理由。法庭认为，提交人有关双重语言、多重文化、联邦主义、民族、立宪和法治以及对少数人的保护都不足以推卸这项举证责任。法院还区别了委员会关于</w:t>
      </w:r>
      <w:r>
        <w:rPr>
          <w:u w:val="single"/>
        </w:rPr>
        <w:t>Ballantyne</w:t>
      </w:r>
      <w:r>
        <w:rPr>
          <w:rFonts w:hint="eastAsia"/>
          <w:u w:val="single"/>
        </w:rPr>
        <w:t>及其他人诉加拿大案</w:t>
      </w:r>
      <w:r>
        <w:rPr>
          <w:rFonts w:hint="eastAsia"/>
        </w:rPr>
        <w:t>所述违约行为的《意见》，指出该案件所涉及的是规定只能使用法语的问题。</w:t>
      </w:r>
    </w:p>
    <w:p w:rsidR="00000000" w:rsidRDefault="00A821ED">
      <w:pPr>
        <w:spacing w:after="320"/>
        <w:ind w:firstLine="510"/>
        <w:rPr>
          <w:rFonts w:hint="eastAsia"/>
        </w:rPr>
      </w:pPr>
      <w:r>
        <w:rPr>
          <w:rFonts w:hint="eastAsia"/>
        </w:rPr>
        <w:t>2</w:t>
      </w:r>
      <w:r>
        <w:t>.</w:t>
      </w:r>
      <w:r>
        <w:rPr>
          <w:rFonts w:hint="eastAsia"/>
        </w:rPr>
        <w:t>7  2002</w:t>
      </w:r>
      <w:r>
        <w:rPr>
          <w:rFonts w:hint="eastAsia"/>
        </w:rPr>
        <w:t>年</w:t>
      </w:r>
      <w:r>
        <w:rPr>
          <w:rFonts w:hint="eastAsia"/>
        </w:rPr>
        <w:t>12</w:t>
      </w:r>
      <w:r>
        <w:rPr>
          <w:rFonts w:hint="eastAsia"/>
        </w:rPr>
        <w:t>月</w:t>
      </w:r>
      <w:r>
        <w:rPr>
          <w:rFonts w:hint="eastAsia"/>
        </w:rPr>
        <w:t>12</w:t>
      </w:r>
      <w:r>
        <w:rPr>
          <w:rFonts w:hint="eastAsia"/>
        </w:rPr>
        <w:t>日，提交人的法人公司要求向加拿大最高法院提出上诉的特别请求遭到驳回。</w:t>
      </w:r>
    </w:p>
    <w:p w:rsidR="00000000" w:rsidRDefault="00A821ED">
      <w:pPr>
        <w:pStyle w:val="Heading4"/>
        <w:spacing w:line="331" w:lineRule="auto"/>
        <w:rPr>
          <w:rFonts w:hint="eastAsia"/>
        </w:rPr>
      </w:pPr>
      <w:r>
        <w:rPr>
          <w:rFonts w:hint="eastAsia"/>
        </w:rPr>
        <w:t>申</w:t>
      </w:r>
      <w:r>
        <w:rPr>
          <w:rFonts w:hint="eastAsia"/>
        </w:rPr>
        <w:t xml:space="preserve">  </w:t>
      </w:r>
      <w:r>
        <w:rPr>
          <w:rFonts w:hint="eastAsia"/>
        </w:rPr>
        <w:t>诉</w:t>
      </w:r>
    </w:p>
    <w:p w:rsidR="00000000" w:rsidRDefault="00A821ED">
      <w:pPr>
        <w:ind w:firstLine="510"/>
        <w:rPr>
          <w:rFonts w:hint="eastAsia"/>
        </w:rPr>
      </w:pPr>
      <w:r>
        <w:rPr>
          <w:rFonts w:hint="eastAsia"/>
        </w:rPr>
        <w:t>3</w:t>
      </w:r>
      <w:r>
        <w:t>.</w:t>
      </w:r>
      <w:r>
        <w:rPr>
          <w:rFonts w:hint="eastAsia"/>
        </w:rPr>
        <w:t xml:space="preserve">1  </w:t>
      </w:r>
      <w:r>
        <w:rPr>
          <w:rFonts w:hint="eastAsia"/>
        </w:rPr>
        <w:t>提交人从一开始就指出，委员会曾就</w:t>
      </w:r>
      <w:r>
        <w:rPr>
          <w:u w:val="single"/>
        </w:rPr>
        <w:t>Ballantyne</w:t>
      </w:r>
      <w:r>
        <w:rPr>
          <w:rFonts w:hint="eastAsia"/>
          <w:u w:val="single"/>
        </w:rPr>
        <w:t>及其他人诉加拿大</w:t>
      </w:r>
      <w:r>
        <w:rPr>
          <w:rFonts w:hint="eastAsia"/>
        </w:rPr>
        <w:t>案、</w:t>
      </w:r>
      <w:r>
        <w:rPr>
          <w:rStyle w:val="EndnoteReference"/>
        </w:rPr>
        <w:endnoteReference w:id="286"/>
      </w:r>
      <w:r>
        <w:t xml:space="preserve"> </w:t>
      </w:r>
      <w:r>
        <w:rPr>
          <w:u w:val="single"/>
        </w:rPr>
        <w:t>McIntyre</w:t>
      </w:r>
      <w:r>
        <w:rPr>
          <w:rFonts w:hint="eastAsia"/>
          <w:u w:val="single"/>
        </w:rPr>
        <w:t>诉加拿大</w:t>
      </w:r>
      <w:r>
        <w:rPr>
          <w:rFonts w:hint="eastAsia"/>
        </w:rPr>
        <w:t>案</w:t>
      </w:r>
      <w:r>
        <w:t xml:space="preserve"> </w:t>
      </w:r>
      <w:r>
        <w:rPr>
          <w:rStyle w:val="EndnoteReference"/>
        </w:rPr>
        <w:endnoteReference w:id="287"/>
      </w:r>
      <w:r>
        <w:rPr>
          <w:rFonts w:hint="eastAsia"/>
        </w:rPr>
        <w:t xml:space="preserve"> </w:t>
      </w:r>
      <w:r>
        <w:rPr>
          <w:rFonts w:hint="eastAsia"/>
        </w:rPr>
        <w:t>和</w:t>
      </w:r>
      <w:r>
        <w:rPr>
          <w:u w:val="single"/>
        </w:rPr>
        <w:t>Singer</w:t>
      </w:r>
      <w:r>
        <w:rPr>
          <w:rFonts w:hint="eastAsia"/>
          <w:u w:val="single"/>
        </w:rPr>
        <w:t>诉加拿大</w:t>
      </w:r>
      <w:r>
        <w:t xml:space="preserve"> </w:t>
      </w:r>
      <w:r>
        <w:rPr>
          <w:rStyle w:val="EndnoteReference"/>
        </w:rPr>
        <w:endnoteReference w:id="288"/>
      </w:r>
      <w:r>
        <w:rPr>
          <w:rFonts w:hint="eastAsia"/>
        </w:rPr>
        <w:t xml:space="preserve"> </w:t>
      </w:r>
      <w:r>
        <w:rPr>
          <w:rFonts w:hint="eastAsia"/>
        </w:rPr>
        <w:t>案中审议了魁北克的各项语言法律。关于</w:t>
      </w:r>
      <w:r>
        <w:rPr>
          <w:u w:val="single"/>
        </w:rPr>
        <w:t>Ballantyne</w:t>
      </w:r>
      <w:r>
        <w:rPr>
          <w:rFonts w:hint="eastAsia"/>
          <w:u w:val="single"/>
        </w:rPr>
        <w:t>及其他人诉加拿大</w:t>
      </w:r>
      <w:r>
        <w:rPr>
          <w:rFonts w:hint="eastAsia"/>
        </w:rPr>
        <w:t>案，委员会裁定，《法语语言规章》当时规定禁止英语广告，违反了《公约》第十九条第</w:t>
      </w:r>
      <w:r>
        <w:rPr>
          <w:rFonts w:hint="eastAsia"/>
        </w:rPr>
        <w:t>2</w:t>
      </w:r>
      <w:r>
        <w:rPr>
          <w:rFonts w:hint="eastAsia"/>
        </w:rPr>
        <w:t>款，但并未违反第二十六和二十七条。在</w:t>
      </w:r>
      <w:r>
        <w:rPr>
          <w:u w:val="single"/>
        </w:rPr>
        <w:t>Singer</w:t>
      </w:r>
      <w:r>
        <w:rPr>
          <w:rFonts w:hint="eastAsia"/>
        </w:rPr>
        <w:t>案中，委员会裁定，经修订的条款关于在室外广告中使用法语，但在某些情况下可允许室内广告中使用其他语言的规定，</w:t>
      </w:r>
      <w:r>
        <w:rPr>
          <w:rFonts w:hint="eastAsia"/>
        </w:rPr>
        <w:t>(</w:t>
      </w:r>
      <w:r>
        <w:rPr>
          <w:rFonts w:hint="eastAsia"/>
        </w:rPr>
        <w:t>就设置室外标志方面</w:t>
      </w:r>
      <w:r>
        <w:rPr>
          <w:rFonts w:hint="eastAsia"/>
        </w:rPr>
        <w:t>)</w:t>
      </w:r>
      <w:r>
        <w:rPr>
          <w:rFonts w:hint="eastAsia"/>
        </w:rPr>
        <w:t>构成了违反第十九条第</w:t>
      </w:r>
      <w:r>
        <w:rPr>
          <w:rFonts w:hint="eastAsia"/>
        </w:rPr>
        <w:t>2</w:t>
      </w:r>
      <w:r>
        <w:rPr>
          <w:rFonts w:hint="eastAsia"/>
        </w:rPr>
        <w:t>款的情况。提交人提出质疑的本条“显著”规定，是在</w:t>
      </w:r>
      <w:r>
        <w:rPr>
          <w:u w:val="single"/>
        </w:rPr>
        <w:t>Singer</w:t>
      </w:r>
      <w:r>
        <w:rPr>
          <w:rFonts w:hint="eastAsia"/>
        </w:rPr>
        <w:t>案登记之后，但是在委员会发表意见之前生效的。委员会当时指出，未要求委员会</w:t>
      </w:r>
      <w:r>
        <w:rPr>
          <w:rFonts w:hint="eastAsia"/>
        </w:rPr>
        <w:t>审议本项条款是否符合《公约》，但得出结论，就</w:t>
      </w:r>
      <w:r>
        <w:rPr>
          <w:u w:val="single"/>
        </w:rPr>
        <w:t>Singer</w:t>
      </w:r>
      <w:r>
        <w:rPr>
          <w:rFonts w:hint="eastAsia"/>
        </w:rPr>
        <w:t>案的具体情况，可为该案的提交人提供有效的补救办法。</w:t>
      </w:r>
    </w:p>
    <w:p w:rsidR="00000000" w:rsidRDefault="00A821ED">
      <w:pPr>
        <w:ind w:firstLine="510"/>
        <w:rPr>
          <w:rFonts w:hint="eastAsia"/>
        </w:rPr>
      </w:pPr>
      <w:r>
        <w:rPr>
          <w:rFonts w:hint="eastAsia"/>
        </w:rPr>
        <w:t>3</w:t>
      </w:r>
      <w:r>
        <w:t>.</w:t>
      </w:r>
      <w:r>
        <w:rPr>
          <w:rFonts w:hint="eastAsia"/>
        </w:rPr>
        <w:t xml:space="preserve">2  </w:t>
      </w:r>
      <w:r>
        <w:rPr>
          <w:rFonts w:hint="eastAsia"/>
        </w:rPr>
        <w:t>两位提交人辩称，由于对私营商业活动任何具体语言的规定，侵犯了他们第十九条第</w:t>
      </w:r>
      <w:r>
        <w:rPr>
          <w:rFonts w:hint="eastAsia"/>
        </w:rPr>
        <w:t>2</w:t>
      </w:r>
      <w:r>
        <w:rPr>
          <w:rFonts w:hint="eastAsia"/>
        </w:rPr>
        <w:t>款规定享有的言论自由权。他们宣称，对所用语言的限制并不符合第十九条第</w:t>
      </w:r>
      <w:r>
        <w:rPr>
          <w:rFonts w:hint="eastAsia"/>
        </w:rPr>
        <w:t>3</w:t>
      </w:r>
      <w:r>
        <w:rPr>
          <w:rFonts w:hint="eastAsia"/>
        </w:rPr>
        <w:t>款的“必须性”，加拿大最高法院错误地维持了对任何语言限制的合理性和必要性。他们还宣称，在广告中使用“显著”的法语规定，违反了根据第二条第</w:t>
      </w:r>
      <w:r>
        <w:rPr>
          <w:rFonts w:hint="eastAsia"/>
        </w:rPr>
        <w:t>1</w:t>
      </w:r>
      <w:r>
        <w:rPr>
          <w:rFonts w:hint="eastAsia"/>
        </w:rPr>
        <w:t>款规定他们应享有的平等权；违反了第二十六条规定的免受基于语言的歧视的权利；以及根据第二十七条规定，他们作为</w:t>
      </w:r>
      <w:r>
        <w:rPr>
          <w:rFonts w:hint="eastAsia"/>
        </w:rPr>
        <w:t>(</w:t>
      </w:r>
      <w:r>
        <w:rPr>
          <w:rFonts w:hint="eastAsia"/>
        </w:rPr>
        <w:t>在</w:t>
      </w:r>
      <w:r>
        <w:rPr>
          <w:rFonts w:hint="eastAsia"/>
        </w:rPr>
        <w:t>魁北克省内少数讲英语的人</w:t>
      </w:r>
      <w:r>
        <w:rPr>
          <w:rFonts w:hint="eastAsia"/>
        </w:rPr>
        <w:t>)</w:t>
      </w:r>
      <w:r>
        <w:rPr>
          <w:rFonts w:hint="eastAsia"/>
        </w:rPr>
        <w:t>少数民族应享有的权利。</w:t>
      </w:r>
    </w:p>
    <w:p w:rsidR="00000000" w:rsidRDefault="00A821ED">
      <w:pPr>
        <w:ind w:firstLine="510"/>
        <w:rPr>
          <w:rFonts w:hint="eastAsia"/>
        </w:rPr>
      </w:pPr>
      <w:r>
        <w:rPr>
          <w:rFonts w:hint="eastAsia"/>
        </w:rPr>
        <w:t>3</w:t>
      </w:r>
      <w:r>
        <w:t>.</w:t>
      </w:r>
      <w:r>
        <w:rPr>
          <w:rFonts w:hint="eastAsia"/>
        </w:rPr>
        <w:t xml:space="preserve">3  </w:t>
      </w:r>
      <w:r>
        <w:rPr>
          <w:rFonts w:hint="eastAsia"/>
        </w:rPr>
        <w:t>关于第十四条，提交人宣称，在提出上诉时，法院裁定两位提交人须承担举证责任，证明按照《加拿大宪章》规定，保护法语的特别立法措施是不正当和不合理的。提交人宣称，他们提出愿向上诉法院提供证据，以履行举证责任</w:t>
      </w:r>
      <w:r>
        <w:rPr>
          <w:rFonts w:hint="eastAsia"/>
        </w:rPr>
        <w:t>(</w:t>
      </w:r>
      <w:r>
        <w:rPr>
          <w:rFonts w:hint="eastAsia"/>
        </w:rPr>
        <w:t>然后，他们未提出任何证据，因为审理法官裁定，政府应当承担举证责任，却未予以履行</w:t>
      </w:r>
      <w:r>
        <w:rPr>
          <w:rFonts w:hint="eastAsia"/>
        </w:rPr>
        <w:t>)</w:t>
      </w:r>
      <w:r>
        <w:rPr>
          <w:rFonts w:hint="eastAsia"/>
        </w:rPr>
        <w:t>。提交人辩称，上诉法院错误地认为，他们不想举证。</w:t>
      </w:r>
    </w:p>
    <w:p w:rsidR="00000000" w:rsidRDefault="00A821ED">
      <w:pPr>
        <w:spacing w:after="320"/>
        <w:ind w:firstLine="510"/>
        <w:rPr>
          <w:rFonts w:hint="eastAsia"/>
        </w:rPr>
      </w:pPr>
      <w:r>
        <w:rPr>
          <w:rFonts w:hint="eastAsia"/>
        </w:rPr>
        <w:t>3</w:t>
      </w:r>
      <w:r>
        <w:t>.</w:t>
      </w:r>
      <w:r>
        <w:rPr>
          <w:rFonts w:hint="eastAsia"/>
        </w:rPr>
        <w:t xml:space="preserve">4  </w:t>
      </w:r>
      <w:r>
        <w:rPr>
          <w:rFonts w:hint="eastAsia"/>
        </w:rPr>
        <w:t>最后，两位提交人辩称，缔约国在国内立法中未充分包含《公约》义务，而且因各法庭就本案没有从《公约》角度恰当地评估</w:t>
      </w:r>
      <w:r>
        <w:rPr>
          <w:rFonts w:hint="eastAsia"/>
        </w:rPr>
        <w:t>申诉，未履行《公约》规定的义务，违反了第二条第</w:t>
      </w:r>
      <w:r>
        <w:rPr>
          <w:rFonts w:hint="eastAsia"/>
        </w:rPr>
        <w:t>2</w:t>
      </w:r>
      <w:r>
        <w:rPr>
          <w:rFonts w:hint="eastAsia"/>
        </w:rPr>
        <w:t>和第</w:t>
      </w:r>
      <w:r>
        <w:rPr>
          <w:rFonts w:hint="eastAsia"/>
        </w:rPr>
        <w:t>3</w:t>
      </w:r>
      <w:r>
        <w:rPr>
          <w:rFonts w:hint="eastAsia"/>
        </w:rPr>
        <w:t>款。</w:t>
      </w:r>
    </w:p>
    <w:p w:rsidR="00000000" w:rsidRDefault="00A821ED">
      <w:pPr>
        <w:pStyle w:val="Heading4"/>
        <w:spacing w:line="331" w:lineRule="auto"/>
        <w:rPr>
          <w:rFonts w:hint="eastAsia"/>
        </w:rPr>
      </w:pPr>
      <w:r>
        <w:rPr>
          <w:rFonts w:hint="eastAsia"/>
        </w:rPr>
        <w:t>缔约国关于来文可否受理的陈述</w:t>
      </w:r>
    </w:p>
    <w:p w:rsidR="00000000" w:rsidRDefault="00A821ED">
      <w:pPr>
        <w:spacing w:line="331" w:lineRule="auto"/>
        <w:ind w:firstLine="510"/>
        <w:rPr>
          <w:rFonts w:hint="eastAsia"/>
        </w:rPr>
      </w:pPr>
      <w:r>
        <w:rPr>
          <w:rFonts w:hint="eastAsia"/>
        </w:rPr>
        <w:t>4</w:t>
      </w:r>
      <w:r>
        <w:t>.</w:t>
      </w:r>
      <w:r>
        <w:rPr>
          <w:rFonts w:hint="eastAsia"/>
        </w:rPr>
        <w:t>1  2004</w:t>
      </w:r>
      <w:r>
        <w:rPr>
          <w:rFonts w:hint="eastAsia"/>
        </w:rPr>
        <w:t>年</w:t>
      </w:r>
      <w:r>
        <w:rPr>
          <w:rFonts w:hint="eastAsia"/>
        </w:rPr>
        <w:t>4</w:t>
      </w:r>
      <w:r>
        <w:rPr>
          <w:rFonts w:hint="eastAsia"/>
        </w:rPr>
        <w:t>月</w:t>
      </w:r>
      <w:r>
        <w:rPr>
          <w:rFonts w:hint="eastAsia"/>
        </w:rPr>
        <w:t>6</w:t>
      </w:r>
      <w:r>
        <w:rPr>
          <w:rFonts w:hint="eastAsia"/>
        </w:rPr>
        <w:t>日，缔约国表示反对受理来文。首先，缔约国辩称，法人公司不享有《公约》保护的权利。缔约国辩称，“</w:t>
      </w:r>
      <w:r>
        <w:t>Les Entreprises W.F.H.</w:t>
      </w:r>
      <w:r>
        <w:rPr>
          <w:rFonts w:hint="eastAsia"/>
        </w:rPr>
        <w:t>有限公司”是一家因违反《法语语言规章》遭到起诉和定罪的企业。按照加拿大法律，法人性质的公司与公司的股份持有者分开。公司债权人不能向股份持有者收回债务。同时，对公司的征税不同于自然人。因此，提交人在国内不能既自称为不同身份的人，得益于适用公司的专门规则，而面对</w:t>
      </w:r>
      <w:r>
        <w:rPr>
          <w:rFonts w:hint="eastAsia"/>
        </w:rPr>
        <w:t>委员会，又可以去掉法人公司的面罩，提出个人权利要求。因此，缔约国依据委员会以下判例，即只要来文提交人为法人公司，</w:t>
      </w:r>
      <w:r>
        <w:rPr>
          <w:rStyle w:val="EndnoteReference"/>
        </w:rPr>
        <w:endnoteReference w:id="289"/>
      </w:r>
      <w:r>
        <w:rPr>
          <w:rFonts w:hint="eastAsia"/>
        </w:rPr>
        <w:t xml:space="preserve"> </w:t>
      </w:r>
      <w:r>
        <w:rPr>
          <w:rFonts w:hint="eastAsia"/>
        </w:rPr>
        <w:t>或声称的侵权行为受害者是个体公司，</w:t>
      </w:r>
      <w:r>
        <w:rPr>
          <w:rStyle w:val="EndnoteReference"/>
        </w:rPr>
        <w:endnoteReference w:id="290"/>
      </w:r>
      <w:r>
        <w:rPr>
          <w:rFonts w:hint="eastAsia"/>
        </w:rPr>
        <w:t xml:space="preserve"> </w:t>
      </w:r>
      <w:r>
        <w:rPr>
          <w:rFonts w:hint="eastAsia"/>
        </w:rPr>
        <w:t>来文不可受理。</w:t>
      </w:r>
    </w:p>
    <w:p w:rsidR="00000000" w:rsidRDefault="00A821ED">
      <w:pPr>
        <w:spacing w:line="331" w:lineRule="auto"/>
        <w:ind w:firstLine="510"/>
        <w:rPr>
          <w:rFonts w:hint="eastAsia"/>
        </w:rPr>
      </w:pPr>
      <w:r>
        <w:rPr>
          <w:rFonts w:hint="eastAsia"/>
        </w:rPr>
        <w:t>4</w:t>
      </w:r>
      <w:r>
        <w:t>.</w:t>
      </w:r>
      <w:r>
        <w:rPr>
          <w:rFonts w:hint="eastAsia"/>
        </w:rPr>
        <w:t xml:space="preserve">2  </w:t>
      </w:r>
      <w:r>
        <w:rPr>
          <w:rFonts w:hint="eastAsia"/>
        </w:rPr>
        <w:t>第二，缔约国辩称，即使委员会认为一家法人公司也可以享有《公约》规定的某些实质性权利，缔约国也不认为一家法人公司可以提出来文。委员会一再确定，只有个人本身才可提出来文。</w:t>
      </w:r>
      <w:r>
        <w:rPr>
          <w:rStyle w:val="EndnoteReference"/>
        </w:rPr>
        <w:endnoteReference w:id="291"/>
      </w:r>
      <w:r>
        <w:rPr>
          <w:rFonts w:hint="eastAsia"/>
        </w:rPr>
        <w:t xml:space="preserve">  </w:t>
      </w:r>
      <w:r>
        <w:rPr>
          <w:rFonts w:hint="eastAsia"/>
        </w:rPr>
        <w:t>此外，委员会认定，是公司，不是按提交人的名义，援用无遗了国内补救办法。眼下的情况也一样。此外，委员会认定，由个人拥有的法人公司不具备《任择议定书》规定的资格。因</w:t>
      </w:r>
      <w:r>
        <w:rPr>
          <w:rFonts w:hint="eastAsia"/>
        </w:rPr>
        <w:t>此，鉴于公司不可提出申诉的事实，此来文不可受理。</w:t>
      </w:r>
    </w:p>
    <w:p w:rsidR="00000000" w:rsidRDefault="00A821ED">
      <w:pPr>
        <w:spacing w:line="331" w:lineRule="auto"/>
        <w:ind w:firstLine="510"/>
      </w:pPr>
      <w:r>
        <w:rPr>
          <w:rFonts w:hint="eastAsia"/>
        </w:rPr>
        <w:t>4</w:t>
      </w:r>
      <w:r>
        <w:t>.</w:t>
      </w:r>
      <w:r>
        <w:rPr>
          <w:rFonts w:hint="eastAsia"/>
        </w:rPr>
        <w:t xml:space="preserve">3  </w:t>
      </w:r>
      <w:r>
        <w:rPr>
          <w:rFonts w:hint="eastAsia"/>
        </w:rPr>
        <w:t>第三，缔约国辩称，国内补救办法尚未援用无遗。缔约国辩称，高等法院对第一次上诉提出了与审理法院不同的意见，认为应当由对《法语语言规章》提出质疑的诉讼方承担责任，拿出有说服力的证据证明这些限制是没有道理的</w:t>
      </w:r>
      <w:r>
        <w:rPr>
          <w:rFonts w:hint="eastAsia"/>
        </w:rPr>
        <w:t>(</w:t>
      </w:r>
      <w:r>
        <w:rPr>
          <w:rFonts w:hint="eastAsia"/>
        </w:rPr>
        <w:t>而不应当由总检察官举证说明理由</w:t>
      </w:r>
      <w:r>
        <w:rPr>
          <w:rFonts w:hint="eastAsia"/>
        </w:rPr>
        <w:t>)</w:t>
      </w:r>
      <w:r>
        <w:rPr>
          <w:rFonts w:hint="eastAsia"/>
        </w:rPr>
        <w:t>。因此，法庭给予了诉讼各方提出新证据的机会，却被当事方拒绝。法庭还给予了提交人法人公司的律师</w:t>
      </w:r>
      <w:r>
        <w:rPr>
          <w:rFonts w:hint="eastAsia"/>
        </w:rPr>
        <w:t>(</w:t>
      </w:r>
      <w:r>
        <w:rPr>
          <w:rFonts w:hint="eastAsia"/>
        </w:rPr>
        <w:t>也同时是向委员会提出申诉的律师</w:t>
      </w:r>
      <w:r>
        <w:rPr>
          <w:rFonts w:hint="eastAsia"/>
        </w:rPr>
        <w:t>)</w:t>
      </w:r>
      <w:r>
        <w:rPr>
          <w:rFonts w:hint="eastAsia"/>
        </w:rPr>
        <w:t>在新审理期间，若愿意的话，提出进一步证据的权利。律师拒绝了。在拒绝了高等法院提出补救证据的邀</w:t>
      </w:r>
      <w:r>
        <w:rPr>
          <w:rFonts w:hint="eastAsia"/>
        </w:rPr>
        <w:t>请之后，这家法人公司的律师未能在上诉法院中获得胜诉。上诉法院认为，按上诉人本身在下属法院以及上诉陈述书中的界定，新证据与诉讼事务不相关。</w:t>
      </w:r>
    </w:p>
    <w:p w:rsidR="00000000" w:rsidRDefault="00A821ED">
      <w:pPr>
        <w:spacing w:line="331" w:lineRule="auto"/>
        <w:rPr>
          <w:rFonts w:hint="eastAsia"/>
        </w:rPr>
      </w:pPr>
      <w:r>
        <w:rPr>
          <w:rFonts w:hint="eastAsia"/>
        </w:rPr>
        <w:tab/>
        <w:t xml:space="preserve">4.4  </w:t>
      </w:r>
      <w:r>
        <w:rPr>
          <w:rFonts w:hint="eastAsia"/>
        </w:rPr>
        <w:t>缔约国强调，法人公司的律师是一位专门从事语言法、经验丰富的律师。公司通过这位律师选择在国家法庭上拿出有限度的证据，并为所诉讼的法律问题确立了狭隘的定义。这项法律战略未能胜诉，而目前提交人不能试图推翻其律师采取的战略决策。</w:t>
      </w:r>
      <w:r>
        <w:rPr>
          <w:rStyle w:val="EndnoteReference"/>
        </w:rPr>
        <w:endnoteReference w:id="292"/>
      </w:r>
      <w:r>
        <w:t xml:space="preserve"> </w:t>
      </w:r>
      <w:r>
        <w:rPr>
          <w:rFonts w:hint="eastAsia"/>
        </w:rPr>
        <w:t xml:space="preserve"> </w:t>
      </w:r>
      <w:r>
        <w:rPr>
          <w:rFonts w:hint="eastAsia"/>
        </w:rPr>
        <w:t>眼下举证责任问题已经解决，目前在国内法庭正就《法语语言规章》第</w:t>
      </w:r>
      <w:r>
        <w:rPr>
          <w:rFonts w:hint="eastAsia"/>
        </w:rPr>
        <w:t>58</w:t>
      </w:r>
      <w:r>
        <w:rPr>
          <w:rFonts w:hint="eastAsia"/>
        </w:rPr>
        <w:t>条是否符合宪法问题展开诉讼。在几十宗等待本案审理结果、暂缓审理的绝大部</w:t>
      </w:r>
      <w:r>
        <w:rPr>
          <w:rFonts w:hint="eastAsia"/>
        </w:rPr>
        <w:t>分案件都由同一位律师代理，而且他向魁北克总检察长表示，他将向法庭提出在本案中未曾提出的证据。因此，就此问题可使用所有上诉机制最高法院必须作出判决，切实确定各当事方的权利，以及随后确定诸如提交人其本人及其公司的权利。因此，缔约国辩称，委员会若在国内法庭有机会就《法语语言规章》第</w:t>
      </w:r>
      <w:r>
        <w:rPr>
          <w:rFonts w:hint="eastAsia"/>
        </w:rPr>
        <w:t>58</w:t>
      </w:r>
      <w:r>
        <w:rPr>
          <w:rFonts w:hint="eastAsia"/>
        </w:rPr>
        <w:t>条是否恰当的问题进行审理之前，要求魁北克就此解答委员会的问题，那么委员会则将跳过国内司法程序。</w:t>
      </w:r>
    </w:p>
    <w:p w:rsidR="00000000" w:rsidRDefault="00A821ED">
      <w:pPr>
        <w:spacing w:line="331" w:lineRule="auto"/>
        <w:rPr>
          <w:rFonts w:hint="eastAsia"/>
        </w:rPr>
      </w:pPr>
      <w:r>
        <w:rPr>
          <w:rFonts w:hint="eastAsia"/>
        </w:rPr>
        <w:tab/>
        <w:t xml:space="preserve">4.5  </w:t>
      </w:r>
      <w:r>
        <w:rPr>
          <w:rFonts w:hint="eastAsia"/>
        </w:rPr>
        <w:t>第四，缔约国辩称，提交人的宣称既无《公约》的支持，也不符合《公约》所保护的权利。至于就第十四条提出的申诉，缔约国强调，委员会</w:t>
      </w:r>
      <w:r>
        <w:rPr>
          <w:rFonts w:hint="eastAsia"/>
        </w:rPr>
        <w:t>应依从国内法庭的实际和证据调查结果，除非出现相当于拒绝司法或者明确地执法不公现象。提交人的法人公司从未提出这一问题，而且先前也未为了支持这种指称提出任何缘由，因为记录表明，法院极为谨慎地尊重了公平审理程序。因此，由于未能够确立是否违反了《公约》第十四条的情况，或者依《任择议定书》第三条规定，确立发生了不符合第十四条的状况，因此，根据《任择议定书》第二条，就此方面问题不予受理。</w:t>
      </w:r>
    </w:p>
    <w:p w:rsidR="00000000" w:rsidRDefault="00A821ED">
      <w:pPr>
        <w:spacing w:after="320" w:line="331" w:lineRule="auto"/>
        <w:rPr>
          <w:rFonts w:hint="eastAsia"/>
        </w:rPr>
      </w:pPr>
      <w:r>
        <w:rPr>
          <w:rFonts w:hint="eastAsia"/>
        </w:rPr>
        <w:tab/>
        <w:t xml:space="preserve">4.6  </w:t>
      </w:r>
      <w:r>
        <w:rPr>
          <w:rFonts w:hint="eastAsia"/>
        </w:rPr>
        <w:t>至于根据第十九条提出的申诉，目前《法语语言规章》的第</w:t>
      </w:r>
      <w:r>
        <w:rPr>
          <w:rFonts w:hint="eastAsia"/>
        </w:rPr>
        <w:t>58</w:t>
      </w:r>
      <w:r>
        <w:rPr>
          <w:rFonts w:hint="eastAsia"/>
        </w:rPr>
        <w:t>条已依委员会先前的意见有所演变并已经载入缔约国的第四次定期报告。</w:t>
      </w:r>
      <w:r>
        <w:rPr>
          <w:rFonts w:hint="eastAsia"/>
        </w:rPr>
        <w:t>委员会在其结论性意见中没有就此问题发表评论。因此，提交人未能够确立违反第十九条的情况。至于涉及第二十六条的申诉，缔约国援引了委员会早先的意见阐明更严格的立法并不存在违反第二十六条的情况，因此，说明不存在违约现象。关于第二十七条，缔约国提及了委员会的早先意见，即第二十七条系指一个国家内的少数民族，而不是国家某个省内的少数人，因此对本案不适用。最后，第二条是与一项实质性权利相关的必然结果的权利，因此不能形成单独申诉。在任何情况下，加拿大的立法和行政措施、政策和方案都充分地履行了《公约》权利。</w:t>
      </w:r>
    </w:p>
    <w:p w:rsidR="00000000" w:rsidRDefault="00A821ED">
      <w:pPr>
        <w:pStyle w:val="Heading4"/>
        <w:spacing w:line="331" w:lineRule="auto"/>
        <w:rPr>
          <w:rFonts w:hint="eastAsia"/>
        </w:rPr>
      </w:pPr>
      <w:r>
        <w:rPr>
          <w:rFonts w:hint="eastAsia"/>
        </w:rPr>
        <w:t>提交人对缔约国陈述</w:t>
      </w:r>
      <w:r>
        <w:rPr>
          <w:rFonts w:hint="eastAsia"/>
        </w:rPr>
        <w:t>作出的评论</w:t>
      </w:r>
    </w:p>
    <w:p w:rsidR="00000000" w:rsidRDefault="00A821ED">
      <w:pPr>
        <w:spacing w:line="331" w:lineRule="auto"/>
        <w:rPr>
          <w:rFonts w:hint="eastAsia"/>
        </w:rPr>
      </w:pPr>
      <w:r>
        <w:rPr>
          <w:rFonts w:hint="eastAsia"/>
        </w:rPr>
        <w:tab/>
        <w:t xml:space="preserve">5.1  </w:t>
      </w:r>
      <w:r>
        <w:rPr>
          <w:rFonts w:hint="eastAsia"/>
          <w:spacing w:val="8"/>
        </w:rPr>
        <w:t>提交人在</w:t>
      </w:r>
      <w:r>
        <w:rPr>
          <w:rFonts w:hint="eastAsia"/>
          <w:spacing w:val="8"/>
        </w:rPr>
        <w:t>2004</w:t>
      </w:r>
      <w:r>
        <w:rPr>
          <w:rFonts w:hint="eastAsia"/>
          <w:spacing w:val="8"/>
        </w:rPr>
        <w:t>年</w:t>
      </w:r>
      <w:r>
        <w:rPr>
          <w:rFonts w:hint="eastAsia"/>
          <w:spacing w:val="8"/>
        </w:rPr>
        <w:t>6</w:t>
      </w:r>
      <w:r>
        <w:rPr>
          <w:rFonts w:hint="eastAsia"/>
          <w:spacing w:val="8"/>
        </w:rPr>
        <w:t>月</w:t>
      </w:r>
      <w:r>
        <w:rPr>
          <w:rFonts w:hint="eastAsia"/>
          <w:spacing w:val="8"/>
        </w:rPr>
        <w:t>27</w:t>
      </w:r>
      <w:r>
        <w:rPr>
          <w:rFonts w:hint="eastAsia"/>
          <w:spacing w:val="8"/>
        </w:rPr>
        <w:t>日信中针对缔约国的意见提出了反驳。提交人以委员会对</w:t>
      </w:r>
      <w:r>
        <w:rPr>
          <w:spacing w:val="8"/>
          <w:u w:val="single"/>
        </w:rPr>
        <w:t>Singer</w:t>
      </w:r>
      <w:r>
        <w:rPr>
          <w:rFonts w:hint="eastAsia"/>
          <w:spacing w:val="8"/>
        </w:rPr>
        <w:t>案的决定为据，反驳了以任何法人权利为由不可受理的论点。委员会在</w:t>
      </w:r>
      <w:r>
        <w:rPr>
          <w:spacing w:val="8"/>
          <w:u w:val="single"/>
        </w:rPr>
        <w:t>Singer</w:t>
      </w:r>
      <w:r>
        <w:rPr>
          <w:rFonts w:hint="eastAsia"/>
          <w:spacing w:val="8"/>
        </w:rPr>
        <w:t>案中，不只是考虑到了他的公司，而是考虑到了提交人个人言论自由的个人性质，因所涉议案蒙受的个人影响。这两个案件之间在国内的唯一区别是，</w:t>
      </w:r>
      <w:r>
        <w:rPr>
          <w:spacing w:val="8"/>
          <w:u w:val="single"/>
        </w:rPr>
        <w:t>Singer</w:t>
      </w:r>
      <w:r>
        <w:rPr>
          <w:rFonts w:hint="eastAsia"/>
          <w:spacing w:val="8"/>
        </w:rPr>
        <w:t>案涉及的是由</w:t>
      </w:r>
      <w:r>
        <w:rPr>
          <w:spacing w:val="8"/>
          <w:u w:val="single"/>
        </w:rPr>
        <w:t>Singer</w:t>
      </w:r>
      <w:r>
        <w:rPr>
          <w:rFonts w:hint="eastAsia"/>
          <w:spacing w:val="8"/>
        </w:rPr>
        <w:t>法人公司提出的宣告式诉讼程序，而本案所涉及的是针对提交人公司的起诉程序，提交人请委员会适用</w:t>
      </w:r>
      <w:r>
        <w:rPr>
          <w:spacing w:val="8"/>
          <w:u w:val="single"/>
        </w:rPr>
        <w:t>Singer</w:t>
      </w:r>
      <w:r>
        <w:rPr>
          <w:rFonts w:hint="eastAsia"/>
          <w:spacing w:val="8"/>
        </w:rPr>
        <w:t>案例。提交人辩称，他们具有运用他们所选择的语言传输有关其</w:t>
      </w:r>
      <w:r>
        <w:rPr>
          <w:rFonts w:hint="eastAsia"/>
          <w:spacing w:val="8"/>
        </w:rPr>
        <w:t>商业业务信息的自由，并由于所述限制规定对他们个人产生了影响。他们援引了审理证词阐明本案所述广告的个人方面问题。最后，提交人辩称，若接受这样的不予受理理由，委员会将排斥《公约》对几乎所有商业言论的保护，因为大部分从商者都是通过其公司发布广告。</w:t>
      </w:r>
    </w:p>
    <w:p w:rsidR="00000000" w:rsidRDefault="00A821ED">
      <w:pPr>
        <w:spacing w:line="331" w:lineRule="auto"/>
        <w:rPr>
          <w:rFonts w:hint="eastAsia"/>
        </w:rPr>
      </w:pPr>
      <w:r>
        <w:rPr>
          <w:rFonts w:hint="eastAsia"/>
        </w:rPr>
        <w:tab/>
        <w:t xml:space="preserve">5.2  </w:t>
      </w:r>
      <w:r>
        <w:rPr>
          <w:rFonts w:hint="eastAsia"/>
        </w:rPr>
        <w:t>第二，关于国内补救办法，提交人驳回了缔约国的陈述。他们辩称，加拿大最高法院对</w:t>
      </w:r>
      <w:r>
        <w:rPr>
          <w:u w:val="single"/>
        </w:rPr>
        <w:t>Ford</w:t>
      </w:r>
      <w:r>
        <w:rPr>
          <w:rFonts w:hint="eastAsia"/>
          <w:u w:val="single"/>
        </w:rPr>
        <w:t>和</w:t>
      </w:r>
      <w:r>
        <w:rPr>
          <w:u w:val="single"/>
        </w:rPr>
        <w:t>Devine</w:t>
      </w:r>
      <w:r>
        <w:rPr>
          <w:rFonts w:hint="eastAsia"/>
        </w:rPr>
        <w:t>案件的评论阐明，《规章》条例确立法语“显著”要求的理由，完全出于魁北克省法语弱势状况和语言形象</w:t>
      </w:r>
      <w:r>
        <w:rPr>
          <w:rFonts w:hint="eastAsia"/>
        </w:rPr>
        <w:t>(</w:t>
      </w:r>
      <w:r>
        <w:t>visage linguistique</w:t>
      </w:r>
      <w:r>
        <w:rPr>
          <w:rFonts w:hint="eastAsia"/>
        </w:rPr>
        <w:t>)</w:t>
      </w:r>
      <w:r>
        <w:rPr>
          <w:rFonts w:hint="eastAsia"/>
        </w:rPr>
        <w:t>的考虑。提交人认为，这些</w:t>
      </w:r>
      <w:r>
        <w:rPr>
          <w:rFonts w:hint="eastAsia"/>
        </w:rPr>
        <w:t>考虑不符合第十九条第</w:t>
      </w:r>
      <w:r>
        <w:rPr>
          <w:rFonts w:hint="eastAsia"/>
        </w:rPr>
        <w:t>3</w:t>
      </w:r>
      <w:r>
        <w:rPr>
          <w:rFonts w:hint="eastAsia"/>
        </w:rPr>
        <w:t>款的附加规定，因此违反了《公约》。</w:t>
      </w:r>
    </w:p>
    <w:p w:rsidR="00000000" w:rsidRDefault="00A821ED">
      <w:pPr>
        <w:spacing w:line="331" w:lineRule="auto"/>
        <w:rPr>
          <w:rFonts w:hint="eastAsia"/>
        </w:rPr>
      </w:pPr>
      <w:r>
        <w:rPr>
          <w:rFonts w:hint="eastAsia"/>
        </w:rPr>
        <w:tab/>
        <w:t xml:space="preserve">5.3  </w:t>
      </w:r>
      <w:r>
        <w:rPr>
          <w:rFonts w:hint="eastAsia"/>
        </w:rPr>
        <w:t>提交人辩称，在向高等法院提出第一次上诉时，他们并没有拒绝就魁北克省法语语言的弱势状况和语言形象提供新证据。他们向高等法院阐明，他们宁可向高等法院提供此类新证据，而不愿意在进行新审理时提出。他们辩称，高等法院错误地把他们的表述理解为，根本放弃向高等法院提出任何证据。此外，他们指出，在</w:t>
      </w:r>
      <w:r>
        <w:rPr>
          <w:u w:val="single"/>
        </w:rPr>
        <w:t>Ford</w:t>
      </w:r>
      <w:r>
        <w:rPr>
          <w:rFonts w:hint="eastAsia"/>
          <w:u w:val="single"/>
        </w:rPr>
        <w:t>和</w:t>
      </w:r>
      <w:r>
        <w:rPr>
          <w:u w:val="single"/>
        </w:rPr>
        <w:t>Devine</w:t>
      </w:r>
      <w:r>
        <w:rPr>
          <w:rFonts w:hint="eastAsia"/>
        </w:rPr>
        <w:t>案件中，魁北克政府第一次向加拿大最高法院一级提出有关法语语言弱势状况的证据。</w:t>
      </w:r>
    </w:p>
    <w:p w:rsidR="00000000" w:rsidRDefault="00A821ED">
      <w:pPr>
        <w:spacing w:line="331" w:lineRule="auto"/>
        <w:rPr>
          <w:rFonts w:hint="eastAsia"/>
        </w:rPr>
      </w:pPr>
      <w:r>
        <w:rPr>
          <w:rFonts w:hint="eastAsia"/>
        </w:rPr>
        <w:tab/>
        <w:t xml:space="preserve">5.4  </w:t>
      </w:r>
      <w:r>
        <w:rPr>
          <w:rFonts w:hint="eastAsia"/>
        </w:rPr>
        <w:t>提交人指出，他们不仅就</w:t>
      </w:r>
      <w:r>
        <w:rPr>
          <w:u w:val="single"/>
        </w:rPr>
        <w:t>Ford</w:t>
      </w:r>
      <w:r>
        <w:rPr>
          <w:rFonts w:hint="eastAsia"/>
          <w:u w:val="single"/>
        </w:rPr>
        <w:t>和</w:t>
      </w:r>
      <w:r>
        <w:rPr>
          <w:u w:val="single"/>
        </w:rPr>
        <w:t>Devine</w:t>
      </w:r>
      <w:r>
        <w:rPr>
          <w:rFonts w:hint="eastAsia"/>
        </w:rPr>
        <w:t>案向</w:t>
      </w:r>
      <w:r>
        <w:rPr>
          <w:rFonts w:hint="eastAsia"/>
        </w:rPr>
        <w:t>最高法院提出了广泛的证据，包括有关加拿大《公约》义务的文件、当事各方的陈述以及委员会关于</w:t>
      </w:r>
      <w:r>
        <w:rPr>
          <w:u w:val="single"/>
        </w:rPr>
        <w:t>McIntyre</w:t>
      </w:r>
      <w:r>
        <w:rPr>
          <w:rFonts w:hint="eastAsia"/>
        </w:rPr>
        <w:t>和</w:t>
      </w:r>
      <w:r>
        <w:rPr>
          <w:u w:val="single"/>
        </w:rPr>
        <w:t>Singer</w:t>
      </w:r>
      <w:r>
        <w:rPr>
          <w:rFonts w:hint="eastAsia"/>
        </w:rPr>
        <w:t>案的决定，以及省政府在此领域的惯例。他们辩称，在上诉中维持原判的高等法院裁决实际上规定由被告承担</w:t>
      </w:r>
      <w:r>
        <w:rPr>
          <w:rFonts w:hint="eastAsia"/>
        </w:rPr>
        <w:t>(</w:t>
      </w:r>
      <w:r>
        <w:rPr>
          <w:rFonts w:hint="eastAsia"/>
        </w:rPr>
        <w:t>提供某些证据的</w:t>
      </w:r>
      <w:r>
        <w:rPr>
          <w:rFonts w:hint="eastAsia"/>
        </w:rPr>
        <w:t>)</w:t>
      </w:r>
      <w:r>
        <w:rPr>
          <w:rFonts w:hint="eastAsia"/>
        </w:rPr>
        <w:t>责任，却不允许被告履行举证责任，是违反第十四条的做法。此外，其他针对“显著”规定提出的诉讼程序，并未改变提交人就对他们的判决已经援用无遗国内现有补救办法的事实。</w:t>
      </w:r>
    </w:p>
    <w:p w:rsidR="00000000" w:rsidRDefault="00A821ED">
      <w:pPr>
        <w:spacing w:after="240" w:line="331" w:lineRule="auto"/>
        <w:rPr>
          <w:rFonts w:hint="eastAsia"/>
        </w:rPr>
      </w:pPr>
      <w:r>
        <w:rPr>
          <w:rFonts w:hint="eastAsia"/>
        </w:rPr>
        <w:tab/>
        <w:t xml:space="preserve">5.5  </w:t>
      </w:r>
      <w:r>
        <w:rPr>
          <w:rFonts w:hint="eastAsia"/>
        </w:rPr>
        <w:t>第三，提交人辩称，他们不仅远远充分地佐证了他们的指称，而且充分地阐明了按《公约》规定受保护的权利，远远充足</w:t>
      </w:r>
      <w:r>
        <w:rPr>
          <w:rFonts w:hint="eastAsia"/>
        </w:rPr>
        <w:t>地阐明了违反上述这些权利的行为。因此，来文应宣布予以受理。</w:t>
      </w:r>
    </w:p>
    <w:p w:rsidR="00000000" w:rsidRDefault="00A821ED">
      <w:pPr>
        <w:pStyle w:val="Heading4"/>
        <w:spacing w:line="331" w:lineRule="auto"/>
        <w:rPr>
          <w:rFonts w:hint="eastAsia"/>
        </w:rPr>
      </w:pPr>
      <w:r>
        <w:rPr>
          <w:rFonts w:hint="eastAsia"/>
        </w:rPr>
        <w:t>缔约国的补充陈述</w:t>
      </w:r>
    </w:p>
    <w:p w:rsidR="00000000" w:rsidRDefault="00A821ED">
      <w:pPr>
        <w:spacing w:line="331" w:lineRule="auto"/>
        <w:rPr>
          <w:rFonts w:hint="eastAsia"/>
        </w:rPr>
      </w:pPr>
      <w:r>
        <w:rPr>
          <w:rFonts w:hint="eastAsia"/>
        </w:rPr>
        <w:tab/>
        <w:t xml:space="preserve">6.1  </w:t>
      </w:r>
      <w:r>
        <w:rPr>
          <w:rFonts w:hint="eastAsia"/>
        </w:rPr>
        <w:t>缔约国</w:t>
      </w:r>
      <w:r>
        <w:rPr>
          <w:rFonts w:hint="eastAsia"/>
        </w:rPr>
        <w:t>2004</w:t>
      </w:r>
      <w:r>
        <w:rPr>
          <w:rFonts w:hint="eastAsia"/>
        </w:rPr>
        <w:t>年</w:t>
      </w:r>
      <w:r>
        <w:rPr>
          <w:rFonts w:hint="eastAsia"/>
        </w:rPr>
        <w:t>8</w:t>
      </w:r>
      <w:r>
        <w:rPr>
          <w:rFonts w:hint="eastAsia"/>
        </w:rPr>
        <w:t>月</w:t>
      </w:r>
      <w:r>
        <w:rPr>
          <w:rFonts w:hint="eastAsia"/>
        </w:rPr>
        <w:t>24</w:t>
      </w:r>
      <w:r>
        <w:rPr>
          <w:rFonts w:hint="eastAsia"/>
        </w:rPr>
        <w:t>日的照会再次强调了对受理问题的意见，具体指出，两位提交人并未参与目前的国内诉讼程序，只是他们的公司才是当事方。委员会一贯裁定，只有个人才可提交来文，而不受理来文不会对第十九条保护商业言论的规定范围形成影响。</w:t>
      </w:r>
    </w:p>
    <w:p w:rsidR="00000000" w:rsidRDefault="00A821ED">
      <w:pPr>
        <w:spacing w:line="331" w:lineRule="auto"/>
        <w:rPr>
          <w:rFonts w:hint="eastAsia"/>
        </w:rPr>
      </w:pPr>
      <w:r>
        <w:rPr>
          <w:rFonts w:hint="eastAsia"/>
        </w:rPr>
        <w:tab/>
        <w:t xml:space="preserve">6.2  </w:t>
      </w:r>
      <w:r>
        <w:rPr>
          <w:rFonts w:hint="eastAsia"/>
        </w:rPr>
        <w:t>缔约国强调，高等法院表示，只要法人公司的律师愿意在新审理的情况下充实其证据，即请该律师提供补充证据。律师拒绝提供新证据，宁可获得他可就此提出上诉的判决。在拒绝了高等法院的邀请之后</w:t>
      </w:r>
      <w:r>
        <w:rPr>
          <w:rFonts w:hint="eastAsia"/>
        </w:rPr>
        <w:t>，他继续寻求向上诉法院提供补充证据。上诉法院拒绝了以代理名义提供的补充证据，因为，新证据与公司本身在下级法院和上诉中划定的诉讼辩论范围不相关。提交人不能向委员会寻求重新审查律师在国内法庭上限制证据并狭隘地界定诉讼问题的战略决策。</w:t>
      </w:r>
    </w:p>
    <w:p w:rsidR="00000000" w:rsidRDefault="00A821ED">
      <w:pPr>
        <w:spacing w:after="240" w:line="331" w:lineRule="auto"/>
      </w:pPr>
      <w:r>
        <w:rPr>
          <w:rFonts w:hint="eastAsia"/>
        </w:rPr>
        <w:tab/>
        <w:t xml:space="preserve">6.3  </w:t>
      </w:r>
      <w:r>
        <w:rPr>
          <w:rFonts w:hint="eastAsia"/>
        </w:rPr>
        <w:t>缔约国辩称，显然提交人主要想在委员会上寻求对加拿大法律的举证责任问题提出异议。这个问题在国内法庭上已经解决。目前国内法庭正在另行审查《法语语言规章》第</w:t>
      </w:r>
      <w:r>
        <w:rPr>
          <w:rFonts w:hint="eastAsia"/>
        </w:rPr>
        <w:t>58</w:t>
      </w:r>
      <w:r>
        <w:rPr>
          <w:rFonts w:hint="eastAsia"/>
        </w:rPr>
        <w:t>条有关法语“显著”规定是否符合宪法的问题。</w:t>
      </w:r>
    </w:p>
    <w:p w:rsidR="00000000" w:rsidRDefault="00A821ED">
      <w:pPr>
        <w:pStyle w:val="Heading4"/>
        <w:spacing w:line="331" w:lineRule="auto"/>
        <w:rPr>
          <w:rFonts w:hint="eastAsia"/>
        </w:rPr>
      </w:pPr>
      <w:r>
        <w:rPr>
          <w:rFonts w:hint="eastAsia"/>
        </w:rPr>
        <w:t>委员会对提出的问题和诉讼事由的审议情况</w:t>
      </w:r>
    </w:p>
    <w:p w:rsidR="00000000" w:rsidRDefault="00A821ED">
      <w:pPr>
        <w:spacing w:line="331" w:lineRule="auto"/>
        <w:rPr>
          <w:rFonts w:hint="eastAsia"/>
        </w:rPr>
      </w:pPr>
      <w:r>
        <w:rPr>
          <w:rFonts w:hint="eastAsia"/>
        </w:rPr>
        <w:tab/>
        <w:t xml:space="preserve">7.1  </w:t>
      </w:r>
      <w:r>
        <w:rPr>
          <w:rFonts w:hint="eastAsia"/>
        </w:rPr>
        <w:t>委员会在审理来文所载</w:t>
      </w:r>
      <w:r>
        <w:rPr>
          <w:rFonts w:hint="eastAsia"/>
        </w:rPr>
        <w:t>的任何请求之前，必须根据其议事规则第</w:t>
      </w:r>
      <w:r>
        <w:rPr>
          <w:rFonts w:hint="eastAsia"/>
        </w:rPr>
        <w:t>93</w:t>
      </w:r>
      <w:r>
        <w:rPr>
          <w:rFonts w:hint="eastAsia"/>
        </w:rPr>
        <w:t>条确定，该来文是否符合《任择议定书》规定的受理条件。</w:t>
      </w:r>
    </w:p>
    <w:p w:rsidR="00000000" w:rsidRDefault="00A821ED">
      <w:pPr>
        <w:spacing w:line="331" w:lineRule="auto"/>
        <w:rPr>
          <w:rFonts w:hint="eastAsia"/>
        </w:rPr>
      </w:pPr>
      <w:r>
        <w:rPr>
          <w:rFonts w:hint="eastAsia"/>
        </w:rPr>
        <w:tab/>
      </w:r>
      <w:r>
        <w:rPr>
          <w:rFonts w:hint="eastAsia"/>
          <w:spacing w:val="8"/>
        </w:rPr>
        <w:t xml:space="preserve">7.2  </w:t>
      </w:r>
      <w:r>
        <w:rPr>
          <w:rFonts w:hint="eastAsia"/>
          <w:spacing w:val="8"/>
        </w:rPr>
        <w:t>关于国内补救办法援用无遗问题，委员会说，提交人的法人公司明确地拒绝了高等法院一级要求提供证据的邀请，没有就《法语语言规章》第</w:t>
      </w:r>
      <w:r>
        <w:rPr>
          <w:rFonts w:hint="eastAsia"/>
          <w:spacing w:val="8"/>
        </w:rPr>
        <w:t>58</w:t>
      </w:r>
      <w:r>
        <w:rPr>
          <w:rFonts w:hint="eastAsia"/>
          <w:spacing w:val="8"/>
        </w:rPr>
        <w:t>条理由不足的指称提供证据，加拿大最高法院当时认为法语“显著”规定是可接受的。相反，该公司只愿意就举证责任问题展开辩论。上诉法院本身则基于提供进一步的证据越出了该公司在下一级法院和上诉时就问题划定的狭隘范围，拒绝了公司提出补充证据的要求。在这种情况下，提交人通过其公司就此案明确地</w:t>
      </w:r>
      <w:r>
        <w:rPr>
          <w:rFonts w:hint="eastAsia"/>
          <w:spacing w:val="8"/>
        </w:rPr>
        <w:t>从国内法院撤回了其案情事实以及法院对案情事实的评估。目前委员会要审议这些案情事实和法院的评估，即：按目前魁北克省的现状是否有足够理由用《法语语言规章》第</w:t>
      </w:r>
      <w:r>
        <w:rPr>
          <w:rFonts w:hint="eastAsia"/>
          <w:spacing w:val="8"/>
        </w:rPr>
        <w:t>58</w:t>
      </w:r>
      <w:r>
        <w:rPr>
          <w:rFonts w:hint="eastAsia"/>
          <w:spacing w:val="8"/>
        </w:rPr>
        <w:t>条对第十九条所述权利进行限制。提交人假手《公约》，向委员会提出的一个更广泛的问题是，由本案同一位律师目前在缔约国法庭内提起诉讼的主题。该律师撤消了对本案的诉讼。由于提交人通过其法人公司未能够援用无遗国内补救</w:t>
      </w:r>
      <w:r>
        <w:rPr>
          <w:rFonts w:hint="eastAsia"/>
        </w:rPr>
        <w:t>办法，造成了根据《任择议定书》第五条第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项，来文不可受理的结果。</w:t>
      </w:r>
    </w:p>
    <w:p w:rsidR="00000000" w:rsidRDefault="00A821ED">
      <w:pPr>
        <w:spacing w:line="331" w:lineRule="auto"/>
        <w:rPr>
          <w:rFonts w:hint="eastAsia"/>
        </w:rPr>
      </w:pPr>
      <w:r>
        <w:rPr>
          <w:rFonts w:hint="eastAsia"/>
        </w:rPr>
        <w:tab/>
        <w:t xml:space="preserve">7.3  </w:t>
      </w:r>
      <w:r>
        <w:rPr>
          <w:rFonts w:hint="eastAsia"/>
        </w:rPr>
        <w:t>鉴于委员会的上述裁决，委员会没有必要审理缔约国就受理问题提出的其</w:t>
      </w:r>
      <w:r>
        <w:rPr>
          <w:rFonts w:hint="eastAsia"/>
        </w:rPr>
        <w:t>余论点。</w:t>
      </w:r>
    </w:p>
    <w:p w:rsidR="00000000" w:rsidRDefault="00A821ED">
      <w:pPr>
        <w:spacing w:line="331" w:lineRule="auto"/>
        <w:rPr>
          <w:rFonts w:hint="eastAsia"/>
        </w:rPr>
      </w:pPr>
      <w:r>
        <w:rPr>
          <w:rFonts w:hint="eastAsia"/>
        </w:rPr>
        <w:tab/>
        <w:t xml:space="preserve">8.  </w:t>
      </w:r>
      <w:r>
        <w:rPr>
          <w:rFonts w:hint="eastAsia"/>
        </w:rPr>
        <w:t>因此，人权事务委员会决定：</w:t>
      </w:r>
    </w:p>
    <w:p w:rsidR="00000000" w:rsidRDefault="00A821ED">
      <w:pPr>
        <w:pStyle w:val="aa"/>
        <w:spacing w:line="331" w:lineRule="auto"/>
        <w:rPr>
          <w:rFonts w:hint="eastAsia"/>
        </w:rPr>
      </w:pPr>
      <w:r>
        <w:t>(a)</w:t>
      </w:r>
      <w:r>
        <w:tab/>
      </w:r>
      <w:r>
        <w:rPr>
          <w:rFonts w:hint="eastAsia"/>
        </w:rPr>
        <w:t>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项，对来文不予受理；</w:t>
      </w:r>
    </w:p>
    <w:p w:rsidR="00000000" w:rsidRDefault="00A821ED">
      <w:pPr>
        <w:pStyle w:val="aa"/>
        <w:spacing w:after="240" w:line="331" w:lineRule="auto"/>
      </w:pPr>
      <w:r>
        <w:t>(b)</w:t>
      </w:r>
      <w:r>
        <w:rPr>
          <w:rFonts w:hint="eastAsia"/>
        </w:rPr>
        <w:tab/>
      </w:r>
      <w:r>
        <w:rPr>
          <w:rFonts w:hint="eastAsia"/>
        </w:rPr>
        <w:t>将通知提交人和缔约国本决定。</w:t>
      </w:r>
    </w:p>
    <w:p w:rsidR="00000000" w:rsidRDefault="00A821ED">
      <w:pPr>
        <w:spacing w:after="320" w:line="331" w:lineRule="auto"/>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tab/>
      </w:r>
      <w:r>
        <w:rPr>
          <w:rFonts w:hint="eastAsia"/>
        </w:rPr>
        <w:t>[</w:t>
      </w:r>
      <w:r>
        <w:rPr>
          <w:rFonts w:hint="eastAsia"/>
        </w:rPr>
        <w:t>决定通过时有英文、法文和西班牙文本，其中英文本为原文。随后还将提交阿拉伯文、中文和俄文本，作为委员会提交大会的年度报告的一部分。</w:t>
      </w:r>
      <w:r>
        <w:rPr>
          <w:rFonts w:hint="eastAsia"/>
        </w:rPr>
        <w:t>]</w:t>
      </w:r>
    </w:p>
    <w:p w:rsidR="00000000" w:rsidRDefault="00A821ED">
      <w:pPr>
        <w:pStyle w:val="Heading3"/>
      </w:pPr>
      <w:r>
        <w:rPr>
          <w:u w:val="none"/>
        </w:rPr>
        <w:t>Z.</w:t>
      </w:r>
      <w:r>
        <w:rPr>
          <w:u w:val="none"/>
        </w:rPr>
        <w:tab/>
      </w:r>
      <w:r>
        <w:rPr>
          <w:rFonts w:hint="eastAsia"/>
        </w:rPr>
        <w:t>第</w:t>
      </w:r>
      <w:r>
        <w:t>1235/2003</w:t>
      </w:r>
      <w:r>
        <w:rPr>
          <w:rFonts w:hint="eastAsia"/>
        </w:rPr>
        <w:t>号来文，</w:t>
      </w:r>
      <w:r>
        <w:t>Celal</w:t>
      </w:r>
      <w:r>
        <w:rPr>
          <w:rFonts w:hint="eastAsia"/>
        </w:rPr>
        <w:t>诉希腊</w:t>
      </w:r>
      <w:r>
        <w:br/>
      </w:r>
      <w:r>
        <w:rPr>
          <w:rFonts w:hint="eastAsia"/>
          <w:u w:val="none"/>
        </w:rPr>
        <w:t xml:space="preserve">  </w:t>
      </w:r>
      <w:r>
        <w:rPr>
          <w:u w:val="none"/>
        </w:rPr>
        <w:t>(</w:t>
      </w:r>
      <w:r>
        <w:rPr>
          <w:rFonts w:hint="eastAsia"/>
        </w:rPr>
        <w:t>2</w:t>
      </w:r>
      <w:r>
        <w:rPr>
          <w:bCs/>
          <w:spacing w:val="0"/>
        </w:rPr>
        <w:t>00</w:t>
      </w:r>
      <w:r>
        <w:rPr>
          <w:rFonts w:hint="eastAsia"/>
          <w:bCs/>
          <w:spacing w:val="0"/>
        </w:rPr>
        <w:t>4</w:t>
      </w:r>
      <w:r>
        <w:rPr>
          <w:rFonts w:hint="eastAsia"/>
          <w:bCs/>
          <w:spacing w:val="0"/>
        </w:rPr>
        <w:t>年</w:t>
      </w:r>
      <w:r>
        <w:rPr>
          <w:rFonts w:hint="eastAsia"/>
          <w:bCs/>
          <w:spacing w:val="0"/>
        </w:rPr>
        <w:t>11</w:t>
      </w:r>
      <w:r>
        <w:rPr>
          <w:rFonts w:hint="eastAsia"/>
          <w:bCs/>
          <w:spacing w:val="0"/>
        </w:rPr>
        <w:t>月</w:t>
      </w:r>
      <w:r>
        <w:rPr>
          <w:rFonts w:hint="eastAsia"/>
          <w:bCs/>
          <w:spacing w:val="0"/>
        </w:rPr>
        <w:t>2</w:t>
      </w:r>
      <w:r>
        <w:rPr>
          <w:rFonts w:hint="eastAsia"/>
          <w:bCs/>
          <w:spacing w:val="0"/>
        </w:rPr>
        <w:t>日</w:t>
      </w:r>
      <w:r>
        <w:rPr>
          <w:spacing w:val="0"/>
        </w:rPr>
        <w:t>第八</w:t>
      </w:r>
      <w:r>
        <w:rPr>
          <w:rFonts w:hint="eastAsia"/>
          <w:spacing w:val="0"/>
        </w:rPr>
        <w:t>十二</w:t>
      </w:r>
      <w:r>
        <w:rPr>
          <w:bCs/>
          <w:spacing w:val="0"/>
        </w:rPr>
        <w:t>届会议</w:t>
      </w:r>
      <w:r>
        <w:rPr>
          <w:spacing w:val="0"/>
        </w:rPr>
        <w:t>通过的</w:t>
      </w:r>
      <w:r>
        <w:rPr>
          <w:rFonts w:hint="eastAsia"/>
        </w:rPr>
        <w:t>决定</w:t>
      </w:r>
      <w:r>
        <w:rPr>
          <w:u w:val="none"/>
        </w:rPr>
        <w:t>)</w:t>
      </w:r>
      <w:r>
        <w:rPr>
          <w:rFonts w:hint="eastAsia"/>
          <w:u w:val="none"/>
        </w:rPr>
        <w:t>*</w:t>
      </w:r>
      <w:r>
        <w:rPr>
          <w:u w:val="none"/>
          <w:vertAlign w:val="superscript"/>
        </w:rPr>
        <w:t xml:space="preserve"> </w:t>
      </w:r>
    </w:p>
    <w:p w:rsidR="00000000" w:rsidRDefault="00A821ED">
      <w:pPr>
        <w:ind w:left="2058" w:hanging="2058"/>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Panayote Celal(</w:t>
      </w:r>
      <w:r>
        <w:rPr>
          <w:rFonts w:hint="eastAsia"/>
        </w:rPr>
        <w:t>由律师欧洲罗姆人权力中心</w:t>
      </w:r>
      <w:r>
        <w:t>Branimir</w:t>
      </w:r>
      <w:r>
        <w:rPr>
          <w:rFonts w:hint="eastAsia"/>
        </w:rPr>
        <w:t>先生和希腊</w:t>
      </w:r>
      <w:r>
        <w:t>Helsinki</w:t>
      </w:r>
      <w:r>
        <w:rPr>
          <w:rFonts w:hint="eastAsia"/>
        </w:rPr>
        <w:t>监测员</w:t>
      </w:r>
      <w:r>
        <w:t>Panayote</w:t>
      </w:r>
      <w:r>
        <w:rPr>
          <w:rFonts w:hint="eastAsia"/>
        </w:rPr>
        <w:t xml:space="preserve"> </w:t>
      </w:r>
      <w:r>
        <w:t>Elias Dimitras</w:t>
      </w:r>
      <w:r>
        <w:rPr>
          <w:rFonts w:hint="eastAsia"/>
        </w:rPr>
        <w:t>先生代理</w:t>
      </w:r>
      <w:r>
        <w:rPr>
          <w:rFonts w:hint="eastAsia"/>
        </w:rPr>
        <w:t>)</w:t>
      </w:r>
    </w:p>
    <w:p w:rsidR="00000000" w:rsidRDefault="00A821ED">
      <w:r>
        <w:rPr>
          <w:rFonts w:hint="eastAsia"/>
          <w:u w:val="single"/>
        </w:rPr>
        <w:t>据称受害人</w:t>
      </w:r>
      <w:r>
        <w:rPr>
          <w:rFonts w:hint="eastAsia"/>
        </w:rPr>
        <w:t>：</w:t>
      </w:r>
      <w:r>
        <w:tab/>
      </w:r>
      <w:r>
        <w:rPr>
          <w:rFonts w:hint="eastAsia"/>
        </w:rPr>
        <w:t>提交人之子</w:t>
      </w:r>
      <w:r>
        <w:t>Angelos Celal</w:t>
      </w:r>
      <w:r>
        <w:rPr>
          <w:rFonts w:hint="eastAsia"/>
        </w:rPr>
        <w:t>(</w:t>
      </w:r>
      <w:r>
        <w:rPr>
          <w:rFonts w:hint="eastAsia"/>
        </w:rPr>
        <w:t>已故</w:t>
      </w:r>
      <w:r>
        <w:rPr>
          <w:rFonts w:hint="eastAsia"/>
        </w:rPr>
        <w:t>)</w:t>
      </w:r>
    </w:p>
    <w:p w:rsidR="00000000" w:rsidRDefault="00A821ED">
      <w:r>
        <w:rPr>
          <w:rFonts w:hint="eastAsia"/>
          <w:u w:val="single"/>
        </w:rPr>
        <w:t>所涉缔约国</w:t>
      </w:r>
      <w:r>
        <w:rPr>
          <w:rFonts w:hint="eastAsia"/>
        </w:rPr>
        <w:t>：</w:t>
      </w:r>
      <w:r>
        <w:tab/>
      </w:r>
      <w:r>
        <w:rPr>
          <w:rFonts w:hint="eastAsia"/>
        </w:rPr>
        <w:t>希腊</w:t>
      </w:r>
    </w:p>
    <w:p w:rsidR="00000000" w:rsidRDefault="00A821ED">
      <w:pPr>
        <w:spacing w:after="320"/>
        <w:rPr>
          <w:rFonts w:hint="eastAsia"/>
        </w:rPr>
      </w:pPr>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10</w:t>
      </w:r>
      <w:r>
        <w:rPr>
          <w:rFonts w:hint="eastAsia"/>
        </w:rPr>
        <w:t>月</w:t>
      </w:r>
      <w:r>
        <w:rPr>
          <w:rFonts w:hint="eastAsia"/>
        </w:rPr>
        <w:t>14</w:t>
      </w:r>
      <w:r>
        <w:rPr>
          <w:rFonts w:hint="eastAsia"/>
        </w:rPr>
        <w:t>日</w:t>
      </w:r>
      <w:r>
        <w:rPr>
          <w:rFonts w:hint="eastAsia"/>
        </w:rPr>
        <w:t>(</w:t>
      </w:r>
      <w:r>
        <w:rPr>
          <w:rFonts w:hint="eastAsia"/>
        </w:rPr>
        <w:t>首次提交</w:t>
      </w:r>
      <w:r>
        <w:rPr>
          <w:rFonts w:hint="eastAsia"/>
        </w:rPr>
        <w:t>)</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2004</w:t>
      </w:r>
      <w:r>
        <w:rPr>
          <w:rFonts w:hint="eastAsia"/>
        </w:rPr>
        <w:t>年</w:t>
      </w:r>
      <w:r>
        <w:rPr>
          <w:rFonts w:hint="eastAsia"/>
        </w:rPr>
        <w:t>11</w:t>
      </w:r>
      <w:r>
        <w:rPr>
          <w:rFonts w:hint="eastAsia"/>
        </w:rPr>
        <w:t>月</w:t>
      </w:r>
      <w:r>
        <w:rPr>
          <w:rFonts w:hint="eastAsia"/>
        </w:rPr>
        <w:t>2</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spacing w:after="240"/>
        <w:rPr>
          <w:rFonts w:hint="eastAsia"/>
        </w:rPr>
      </w:pPr>
      <w:r>
        <w:rPr>
          <w:rFonts w:hint="eastAsia"/>
        </w:rPr>
        <w:t>关于可否受理的决定</w:t>
      </w:r>
    </w:p>
    <w:p w:rsidR="00000000" w:rsidRDefault="00A821ED">
      <w:pPr>
        <w:rPr>
          <w:rFonts w:hint="eastAsia"/>
        </w:rPr>
      </w:pPr>
      <w:r>
        <w:rPr>
          <w:rFonts w:hint="eastAsia"/>
        </w:rPr>
        <w:tab/>
        <w:t>1.1</w:t>
      </w:r>
      <w:r>
        <w:t xml:space="preserve">  </w:t>
      </w:r>
      <w:r>
        <w:rPr>
          <w:rFonts w:hint="eastAsia"/>
        </w:rPr>
        <w:t>来文提交人是</w:t>
      </w:r>
      <w:r>
        <w:t>Panayote Celal</w:t>
      </w:r>
      <w:r>
        <w:rPr>
          <w:rFonts w:hint="eastAsia"/>
        </w:rPr>
        <w:t>先生</w:t>
      </w:r>
      <w:r>
        <w:rPr>
          <w:rFonts w:hint="eastAsia"/>
        </w:rPr>
        <w:t>(</w:t>
      </w:r>
      <w:r>
        <w:rPr>
          <w:rFonts w:hint="eastAsia"/>
        </w:rPr>
        <w:t>是据称受害人</w:t>
      </w:r>
      <w:r>
        <w:t>Angelos Celal</w:t>
      </w:r>
      <w:r>
        <w:rPr>
          <w:rFonts w:hint="eastAsia"/>
        </w:rPr>
        <w:t>先生之父，后者为已故的罗姆血统希腊国民。提交人声称，他的儿子是希腊违反《公约》第六</w:t>
      </w:r>
      <w:r>
        <w:rPr>
          <w:rFonts w:hint="eastAsia"/>
        </w:rPr>
        <w:t>条第</w:t>
      </w:r>
      <w:r>
        <w:rPr>
          <w:rFonts w:hint="eastAsia"/>
        </w:rPr>
        <w:t>1</w:t>
      </w:r>
      <w:r>
        <w:rPr>
          <w:rFonts w:hint="eastAsia"/>
        </w:rPr>
        <w:t>款本身并随同违反《公约》第二条第</w:t>
      </w:r>
      <w:r>
        <w:rPr>
          <w:rFonts w:hint="eastAsia"/>
        </w:rPr>
        <w:t>1</w:t>
      </w:r>
      <w:r>
        <w:rPr>
          <w:rFonts w:hint="eastAsia"/>
        </w:rPr>
        <w:t>款和第</w:t>
      </w:r>
      <w:r>
        <w:rPr>
          <w:rFonts w:hint="eastAsia"/>
        </w:rPr>
        <w:t>3</w:t>
      </w:r>
      <w:r>
        <w:rPr>
          <w:rFonts w:hint="eastAsia"/>
        </w:rPr>
        <w:t>款以及第十四条第</w:t>
      </w:r>
      <w:r>
        <w:rPr>
          <w:rFonts w:hint="eastAsia"/>
        </w:rPr>
        <w:t>1</w:t>
      </w:r>
      <w:r>
        <w:rPr>
          <w:rFonts w:hint="eastAsia"/>
        </w:rPr>
        <w:t>款行为的受害人。他由律师代表。《任择议定书》于</w:t>
      </w:r>
      <w:r>
        <w:rPr>
          <w:rFonts w:hint="eastAsia"/>
        </w:rPr>
        <w:t>1997</w:t>
      </w:r>
      <w:r>
        <w:rPr>
          <w:rFonts w:hint="eastAsia"/>
        </w:rPr>
        <w:t>年</w:t>
      </w:r>
      <w:r>
        <w:rPr>
          <w:rFonts w:hint="eastAsia"/>
        </w:rPr>
        <w:t>8</w:t>
      </w:r>
      <w:r>
        <w:rPr>
          <w:rFonts w:hint="eastAsia"/>
        </w:rPr>
        <w:t>月</w:t>
      </w:r>
      <w:r>
        <w:rPr>
          <w:rFonts w:hint="eastAsia"/>
        </w:rPr>
        <w:t>5</w:t>
      </w:r>
      <w:r>
        <w:rPr>
          <w:rFonts w:hint="eastAsia"/>
        </w:rPr>
        <w:t>日对缔约国生效。</w:t>
      </w:r>
    </w:p>
    <w:p w:rsidR="00000000" w:rsidRDefault="00A821ED">
      <w:pPr>
        <w:spacing w:after="160"/>
        <w:rPr>
          <w:rFonts w:hint="eastAsia"/>
        </w:rPr>
      </w:pPr>
      <w:r>
        <w:rPr>
          <w:rFonts w:hint="eastAsia"/>
        </w:rPr>
        <w:tab/>
        <w:t>1.2</w:t>
      </w:r>
      <w:r>
        <w:t xml:space="preserve">  </w:t>
      </w:r>
      <w:r>
        <w:rPr>
          <w:rFonts w:hint="eastAsia"/>
        </w:rPr>
        <w:t>委员会根据</w:t>
      </w:r>
      <w:r>
        <w:rPr>
          <w:rFonts w:hint="eastAsia"/>
        </w:rPr>
        <w:t>2004</w:t>
      </w:r>
      <w:r>
        <w:rPr>
          <w:rFonts w:hint="eastAsia"/>
        </w:rPr>
        <w:t>年</w:t>
      </w:r>
      <w:r>
        <w:rPr>
          <w:rFonts w:hint="eastAsia"/>
        </w:rPr>
        <w:t>2</w:t>
      </w:r>
      <w:r>
        <w:rPr>
          <w:rFonts w:hint="eastAsia"/>
        </w:rPr>
        <w:t>月</w:t>
      </w:r>
      <w:r>
        <w:rPr>
          <w:rFonts w:hint="eastAsia"/>
        </w:rPr>
        <w:t>24</w:t>
      </w:r>
      <w:r>
        <w:rPr>
          <w:rFonts w:hint="eastAsia"/>
        </w:rPr>
        <w:t>日的决定，通过新来文特别报告员行事，决定分别审议可否受理问题和案情。</w:t>
      </w:r>
    </w:p>
    <w:p w:rsidR="00000000" w:rsidRDefault="00A821ED">
      <w:pPr>
        <w:spacing w:after="120"/>
        <w:rPr>
          <w:rFonts w:hint="eastAsia"/>
          <w:u w:val="single"/>
        </w:rPr>
      </w:pPr>
    </w:p>
    <w:p w:rsidR="00000000" w:rsidRDefault="00A821ED">
      <w:pPr>
        <w:rPr>
          <w:rFonts w:hint="eastAsia"/>
        </w:rPr>
      </w:pPr>
    </w:p>
    <w:p w:rsidR="00000000" w:rsidRDefault="00A821ED">
      <w:pPr>
        <w:spacing w:after="120"/>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120" w:line="288" w:lineRule="auto"/>
        <w:rPr>
          <w:rFonts w:eastAsia="KaiTi_GB2312" w:hint="eastAsia"/>
          <w:snapToGrid/>
          <w:spacing w:val="0"/>
        </w:rPr>
      </w:pPr>
      <w:r>
        <w:rPr>
          <w:rFonts w:eastAsia="KaiTi_GB2312" w:hint="eastAsia"/>
          <w:bCs/>
          <w:snapToGrid/>
          <w:spacing w:val="0"/>
        </w:rPr>
        <w:tab/>
        <w:t>*</w:t>
      </w:r>
      <w:r>
        <w:rPr>
          <w:rFonts w:eastAsia="KaiTi_GB2312"/>
          <w:b/>
          <w:bCs/>
          <w:snapToGrid/>
          <w:spacing w:val="0"/>
        </w:rPr>
        <w:tab/>
      </w:r>
      <w:r>
        <w:rPr>
          <w:rFonts w:eastAsia="KaiTi_GB2312" w:hint="eastAsia"/>
          <w:snapToGrid/>
          <w:spacing w:val="0"/>
        </w:rPr>
        <w:t>参加审查本来文的委员会委员有：阿卜杜勒法塔赫·奥马尔先生、安藤仁介先生、克里斯蒂娜·沙内女士、佛朗哥·德帕斯卡先生、瓦尔特·卡林先生、艾哈迈德·陶菲克·哈利勒先生、拉杰苏默·拉拉赫先生、拉斐尔·里瓦斯·波萨达先生、奈杰尔·罗德利爵士、</w:t>
      </w:r>
      <w:r>
        <w:rPr>
          <w:rFonts w:eastAsia="KaiTi_GB2312" w:hint="eastAsia"/>
          <w:snapToGrid/>
          <w:spacing w:val="0"/>
        </w:rPr>
        <w:t>马丁·舍伊宁先生、伊万·希勒先生、伊波利托·索拉里·伊里戈延先生、露丝·韦奇伍德女士和马克斯韦尔·约尔登先生。</w:t>
      </w:r>
    </w:p>
    <w:p w:rsidR="00000000" w:rsidRDefault="00A821ED">
      <w:pPr>
        <w:pStyle w:val="Heading4"/>
        <w:rPr>
          <w:rFonts w:hint="eastAsia"/>
        </w:rPr>
      </w:pPr>
      <w:r>
        <w:rPr>
          <w:rFonts w:hint="eastAsia"/>
        </w:rPr>
        <w:t>提交人陈述的事实</w:t>
      </w:r>
    </w:p>
    <w:p w:rsidR="00000000" w:rsidRDefault="00A821ED">
      <w:pPr>
        <w:rPr>
          <w:rFonts w:hint="eastAsia"/>
        </w:rPr>
      </w:pPr>
      <w:r>
        <w:rPr>
          <w:rFonts w:hint="eastAsia"/>
        </w:rPr>
        <w:tab/>
        <w:t>2.1</w:t>
      </w:r>
      <w:r>
        <w:t xml:space="preserve">  </w:t>
      </w:r>
      <w:r>
        <w:rPr>
          <w:rFonts w:hint="eastAsia"/>
        </w:rPr>
        <w:t>1998</w:t>
      </w:r>
      <w:r>
        <w:rPr>
          <w:rFonts w:hint="eastAsia"/>
        </w:rPr>
        <w:t>年</w:t>
      </w:r>
      <w:r>
        <w:rPr>
          <w:rFonts w:hint="eastAsia"/>
        </w:rPr>
        <w:t>4</w:t>
      </w:r>
      <w:r>
        <w:rPr>
          <w:rFonts w:hint="eastAsia"/>
        </w:rPr>
        <w:t>月</w:t>
      </w:r>
      <w:r>
        <w:rPr>
          <w:rFonts w:hint="eastAsia"/>
        </w:rPr>
        <w:t>1</w:t>
      </w:r>
      <w:r>
        <w:rPr>
          <w:rFonts w:hint="eastAsia"/>
        </w:rPr>
        <w:t>日晚，</w:t>
      </w:r>
      <w:r>
        <w:t>Angelos Celal</w:t>
      </w:r>
      <w:r>
        <w:rPr>
          <w:rFonts w:hint="eastAsia"/>
        </w:rPr>
        <w:t>(</w:t>
      </w:r>
      <w:r>
        <w:rPr>
          <w:rFonts w:hint="eastAsia"/>
        </w:rPr>
        <w:t>下称</w:t>
      </w:r>
      <w:r>
        <w:t>Celal</w:t>
      </w:r>
      <w:r>
        <w:rPr>
          <w:rFonts w:hint="eastAsia"/>
        </w:rPr>
        <w:t>先生</w:t>
      </w:r>
      <w:r>
        <w:rPr>
          <w:rFonts w:hint="eastAsia"/>
        </w:rPr>
        <w:t>)</w:t>
      </w:r>
      <w:r>
        <w:rPr>
          <w:rFonts w:hint="eastAsia"/>
        </w:rPr>
        <w:t>和两个朋友</w:t>
      </w:r>
      <w:r>
        <w:rPr>
          <w:rFonts w:hint="eastAsia"/>
        </w:rPr>
        <w:t>F</w:t>
      </w:r>
      <w:r>
        <w:rPr>
          <w:rFonts w:hint="eastAsia"/>
        </w:rPr>
        <w:t>先生及</w:t>
      </w:r>
      <w:r>
        <w:rPr>
          <w:rFonts w:hint="eastAsia"/>
        </w:rPr>
        <w:t>R</w:t>
      </w:r>
      <w:r>
        <w:rPr>
          <w:rFonts w:hint="eastAsia"/>
        </w:rPr>
        <w:t>先生在</w:t>
      </w:r>
      <w:r>
        <w:t>Celal</w:t>
      </w:r>
      <w:r>
        <w:rPr>
          <w:rFonts w:hint="eastAsia"/>
        </w:rPr>
        <w:t>先生的敞蓬小货车中吸食大麻叶。两位朋友走出敞蓬小货车，将留在货车地板上的残留大麻叶清除干净，此时听到来自不明方位的枪声。</w:t>
      </w:r>
      <w:r>
        <w:t>Celal</w:t>
      </w:r>
      <w:r>
        <w:rPr>
          <w:rFonts w:hint="eastAsia"/>
        </w:rPr>
        <w:t>先生驱车离开，</w:t>
      </w:r>
      <w:r>
        <w:rPr>
          <w:rFonts w:hint="eastAsia"/>
        </w:rPr>
        <w:t>F</w:t>
      </w:r>
      <w:r>
        <w:rPr>
          <w:rFonts w:hint="eastAsia"/>
        </w:rPr>
        <w:t>先生在此期间回到了车上的乘客座位，但</w:t>
      </w:r>
      <w:r>
        <w:rPr>
          <w:rFonts w:hint="eastAsia"/>
        </w:rPr>
        <w:t>R</w:t>
      </w:r>
      <w:r>
        <w:rPr>
          <w:rFonts w:hint="eastAsia"/>
        </w:rPr>
        <w:t>先生则留下步行。坐在乘客座位的</w:t>
      </w:r>
      <w:r>
        <w:rPr>
          <w:rFonts w:hint="eastAsia"/>
        </w:rPr>
        <w:t>F</w:t>
      </w:r>
      <w:r>
        <w:rPr>
          <w:rFonts w:hint="eastAsia"/>
        </w:rPr>
        <w:t>先生发现</w:t>
      </w:r>
      <w:r>
        <w:t>Celal</w:t>
      </w:r>
      <w:r>
        <w:rPr>
          <w:rFonts w:hint="eastAsia"/>
        </w:rPr>
        <w:t>先生头部被枪击中，无法驾驶，于</w:t>
      </w:r>
      <w:r>
        <w:rPr>
          <w:rFonts w:hint="eastAsia"/>
        </w:rPr>
        <w:t>是由他控制该车，叫</w:t>
      </w:r>
      <w:r>
        <w:rPr>
          <w:rFonts w:hint="eastAsia"/>
        </w:rPr>
        <w:t>R</w:t>
      </w:r>
      <w:r>
        <w:rPr>
          <w:rFonts w:hint="eastAsia"/>
        </w:rPr>
        <w:t>先生上车，并将车开到其亲属之处，由他们将</w:t>
      </w:r>
      <w:r>
        <w:t>Celal</w:t>
      </w:r>
      <w:r>
        <w:rPr>
          <w:rFonts w:hint="eastAsia"/>
        </w:rPr>
        <w:t>先生送往医院。在医院，医生宣布</w:t>
      </w:r>
      <w:r>
        <w:t>Celal</w:t>
      </w:r>
      <w:r>
        <w:rPr>
          <w:rFonts w:hint="eastAsia"/>
        </w:rPr>
        <w:t>先生已因头部枪伤死亡。</w:t>
      </w:r>
    </w:p>
    <w:p w:rsidR="00000000" w:rsidRDefault="00A821ED">
      <w:pPr>
        <w:rPr>
          <w:rFonts w:hint="eastAsia"/>
        </w:rPr>
      </w:pPr>
      <w:r>
        <w:rPr>
          <w:rFonts w:hint="eastAsia"/>
        </w:rPr>
        <w:tab/>
        <w:t>2.2</w:t>
      </w:r>
      <w:r>
        <w:t xml:space="preserve">  </w:t>
      </w:r>
      <w:r>
        <w:rPr>
          <w:rFonts w:hint="eastAsia"/>
        </w:rPr>
        <w:t>提交人于</w:t>
      </w:r>
      <w:r>
        <w:rPr>
          <w:rFonts w:hint="eastAsia"/>
        </w:rPr>
        <w:t>2001</w:t>
      </w:r>
      <w:r>
        <w:rPr>
          <w:rFonts w:hint="eastAsia"/>
        </w:rPr>
        <w:t>年</w:t>
      </w:r>
      <w:r>
        <w:rPr>
          <w:rFonts w:hint="eastAsia"/>
        </w:rPr>
        <w:t>1</w:t>
      </w:r>
      <w:r>
        <w:rPr>
          <w:rFonts w:hint="eastAsia"/>
        </w:rPr>
        <w:t>月</w:t>
      </w:r>
      <w:r>
        <w:rPr>
          <w:rFonts w:hint="eastAsia"/>
        </w:rPr>
        <w:t>10</w:t>
      </w:r>
      <w:r>
        <w:rPr>
          <w:rFonts w:hint="eastAsia"/>
        </w:rPr>
        <w:t>日提供了</w:t>
      </w:r>
      <w:r>
        <w:rPr>
          <w:rFonts w:hint="eastAsia"/>
        </w:rPr>
        <w:t>F</w:t>
      </w:r>
      <w:r>
        <w:rPr>
          <w:rFonts w:hint="eastAsia"/>
        </w:rPr>
        <w:t>先生和</w:t>
      </w:r>
      <w:r>
        <w:rPr>
          <w:rFonts w:hint="eastAsia"/>
        </w:rPr>
        <w:t>R</w:t>
      </w:r>
      <w:r>
        <w:rPr>
          <w:rFonts w:hint="eastAsia"/>
        </w:rPr>
        <w:t>先生先后提供的关于事件情况的不尽一致的说明。</w:t>
      </w:r>
      <w:r>
        <w:rPr>
          <w:rFonts w:hint="eastAsia"/>
        </w:rPr>
        <w:t>F</w:t>
      </w:r>
      <w:r>
        <w:rPr>
          <w:rFonts w:hint="eastAsia"/>
        </w:rPr>
        <w:t>先生声称，他和</w:t>
      </w:r>
      <w:r>
        <w:t>Celal</w:t>
      </w:r>
      <w:r>
        <w:rPr>
          <w:rFonts w:hint="eastAsia"/>
        </w:rPr>
        <w:t>先生偷了一辆车，并将它藏在一个仓库内。据他说，</w:t>
      </w:r>
      <w:r>
        <w:rPr>
          <w:rFonts w:hint="eastAsia"/>
        </w:rPr>
        <w:t>1998</w:t>
      </w:r>
      <w:r>
        <w:rPr>
          <w:rFonts w:hint="eastAsia"/>
        </w:rPr>
        <w:t>年</w:t>
      </w:r>
      <w:r>
        <w:rPr>
          <w:rFonts w:hint="eastAsia"/>
        </w:rPr>
        <w:t>4</w:t>
      </w:r>
      <w:r>
        <w:rPr>
          <w:rFonts w:hint="eastAsia"/>
        </w:rPr>
        <w:t>月</w:t>
      </w:r>
      <w:r>
        <w:rPr>
          <w:rFonts w:hint="eastAsia"/>
        </w:rPr>
        <w:t>1</w:t>
      </w:r>
      <w:r>
        <w:rPr>
          <w:rFonts w:hint="eastAsia"/>
        </w:rPr>
        <w:t>日，这三位朋友进入该仓库，从该车上拆下一些部件。</w:t>
      </w:r>
      <w:r>
        <w:rPr>
          <w:rFonts w:hint="eastAsia"/>
        </w:rPr>
        <w:t>F</w:t>
      </w:r>
      <w:r>
        <w:rPr>
          <w:rFonts w:hint="eastAsia"/>
        </w:rPr>
        <w:t>先生声称看到仓库内有人，就开始逃跑，于是就有人向他们开枪。据称没有任何人要他们站住，他们也没有被捕。</w:t>
      </w:r>
      <w:r>
        <w:rPr>
          <w:rFonts w:hint="eastAsia"/>
        </w:rPr>
        <w:t>F</w:t>
      </w:r>
      <w:r>
        <w:rPr>
          <w:rFonts w:hint="eastAsia"/>
        </w:rPr>
        <w:t>先生声称，警察一直追到他的住处。但事实</w:t>
      </w:r>
      <w:r>
        <w:rPr>
          <w:rFonts w:hint="eastAsia"/>
        </w:rPr>
        <w:t>上，他妹妹在一次婚礼后在他的住宅捡到了子弹。</w:t>
      </w:r>
      <w:r>
        <w:rPr>
          <w:rFonts w:hint="eastAsia"/>
        </w:rPr>
        <w:t>R</w:t>
      </w:r>
      <w:r>
        <w:rPr>
          <w:rFonts w:hint="eastAsia"/>
        </w:rPr>
        <w:t>先生则声称，</w:t>
      </w:r>
      <w:r>
        <w:rPr>
          <w:rFonts w:hint="eastAsia"/>
        </w:rPr>
        <w:t>F</w:t>
      </w:r>
      <w:r>
        <w:rPr>
          <w:rFonts w:hint="eastAsia"/>
        </w:rPr>
        <w:t>先生想进入该仓库，但转过身来，大声喊叫，并开始逃跑。</w:t>
      </w:r>
      <w:r>
        <w:rPr>
          <w:rFonts w:hint="eastAsia"/>
        </w:rPr>
        <w:t>R</w:t>
      </w:r>
      <w:r>
        <w:rPr>
          <w:rFonts w:hint="eastAsia"/>
        </w:rPr>
        <w:t>先生声称警方没有发出任何警告，也没有要他们投降。该两人均否认他们携带武器，也没有向警察开火，并坚持说开小货车的是</w:t>
      </w:r>
      <w:r>
        <w:t>Celal</w:t>
      </w:r>
      <w:r>
        <w:rPr>
          <w:rFonts w:hint="eastAsia"/>
        </w:rPr>
        <w:t>先生。</w:t>
      </w:r>
    </w:p>
    <w:p w:rsidR="00000000" w:rsidRDefault="00A821ED">
      <w:pPr>
        <w:rPr>
          <w:rFonts w:hint="eastAsia"/>
        </w:rPr>
      </w:pPr>
      <w:r>
        <w:rPr>
          <w:rFonts w:hint="eastAsia"/>
        </w:rPr>
        <w:tab/>
        <w:t>2.3</w:t>
      </w:r>
      <w:r>
        <w:t xml:space="preserve">  </w:t>
      </w:r>
      <w:r>
        <w:rPr>
          <w:rFonts w:hint="eastAsia"/>
        </w:rPr>
        <w:t>提交人说明了警方对这起事件的说法。据警方说，当天夜晚，当地的警察局接到报告，说在该仓库发现一辆来路不明的小车。调查后发现，该小车是在前一晚被人偷走的。警方派警员</w:t>
      </w:r>
      <w:r>
        <w:rPr>
          <w:rFonts w:hint="eastAsia"/>
        </w:rPr>
        <w:t>P</w:t>
      </w:r>
      <w:r>
        <w:rPr>
          <w:rFonts w:hint="eastAsia"/>
        </w:rPr>
        <w:t>和</w:t>
      </w:r>
      <w:r>
        <w:rPr>
          <w:rFonts w:hint="eastAsia"/>
        </w:rPr>
        <w:t>T</w:t>
      </w:r>
      <w:r>
        <w:rPr>
          <w:rFonts w:hint="eastAsia"/>
        </w:rPr>
        <w:t>到该仓库现场视察，并计划埋伏在仓库内逮捕他们所怀疑的盗贼。下午</w:t>
      </w:r>
      <w:r>
        <w:rPr>
          <w:rFonts w:hint="eastAsia"/>
        </w:rPr>
        <w:t>6</w:t>
      </w:r>
      <w:r>
        <w:rPr>
          <w:rFonts w:hint="eastAsia"/>
        </w:rPr>
        <w:t>时，警员</w:t>
      </w:r>
      <w:r>
        <w:rPr>
          <w:rFonts w:hint="eastAsia"/>
        </w:rPr>
        <w:t>Y</w:t>
      </w:r>
      <w:r>
        <w:rPr>
          <w:rFonts w:hint="eastAsia"/>
        </w:rPr>
        <w:t>和</w:t>
      </w:r>
      <w:r>
        <w:rPr>
          <w:rFonts w:hint="eastAsia"/>
        </w:rPr>
        <w:t>H</w:t>
      </w:r>
      <w:r>
        <w:rPr>
          <w:rFonts w:hint="eastAsia"/>
        </w:rPr>
        <w:t>加入了这一行</w:t>
      </w:r>
      <w:r>
        <w:rPr>
          <w:rFonts w:hint="eastAsia"/>
        </w:rPr>
        <w:t>动。他们穿着便衣，并穿有防弹背心。</w:t>
      </w:r>
      <w:r>
        <w:rPr>
          <w:rFonts w:hint="eastAsia"/>
        </w:rPr>
        <w:t>F</w:t>
      </w:r>
      <w:r>
        <w:rPr>
          <w:rFonts w:hint="eastAsia"/>
        </w:rPr>
        <w:t>先生在深夜进入该仓库时，警员</w:t>
      </w:r>
      <w:r>
        <w:rPr>
          <w:rFonts w:hint="eastAsia"/>
        </w:rPr>
        <w:t>P</w:t>
      </w:r>
      <w:r>
        <w:rPr>
          <w:rFonts w:hint="eastAsia"/>
        </w:rPr>
        <w:t>试图逮捕他，但他进行了抵抗并逃跑。警员在仓库外追赶他时，发现了另外两人，一人坐在小货车方向盘后面，另一人则站在近旁。警员表明了自己的身分，并告诉这三名嫌犯他们已被逮捕。一名嫌犯朝警员的方向开枪，于是双方交火。在一名嫌犯进入驾驶室而另一名嫌犯登上车后方的踏脚平板后，小货车迅速驶离。警员在交火期间利用地面作掩护，后来试图站立起来，但再次遭到射击。警员</w:t>
      </w:r>
      <w:r>
        <w:rPr>
          <w:rFonts w:hint="eastAsia"/>
        </w:rPr>
        <w:t>P</w:t>
      </w:r>
      <w:r>
        <w:rPr>
          <w:rFonts w:hint="eastAsia"/>
        </w:rPr>
        <w:t>看清了其中一名嫌犯，于是这些警员一直追到他的住处附近。</w:t>
      </w:r>
    </w:p>
    <w:p w:rsidR="00000000" w:rsidRDefault="00A821ED">
      <w:pPr>
        <w:rPr>
          <w:rFonts w:hint="eastAsia"/>
        </w:rPr>
      </w:pPr>
      <w:r>
        <w:rPr>
          <w:rFonts w:hint="eastAsia"/>
        </w:rPr>
        <w:tab/>
        <w:t>2.4</w:t>
      </w:r>
      <w:r>
        <w:t xml:space="preserve">  </w:t>
      </w:r>
      <w:r>
        <w:rPr>
          <w:rFonts w:hint="eastAsia"/>
        </w:rPr>
        <w:t>警员发现</w:t>
      </w:r>
      <w:r>
        <w:rPr>
          <w:rFonts w:hint="eastAsia"/>
        </w:rPr>
        <w:t>F</w:t>
      </w:r>
      <w:r>
        <w:rPr>
          <w:rFonts w:hint="eastAsia"/>
        </w:rPr>
        <w:t>先生在他家里，但由</w:t>
      </w:r>
      <w:r>
        <w:rPr>
          <w:rFonts w:hint="eastAsia"/>
        </w:rPr>
        <w:t>于没有搜捕令，他们未能进入。由于警员正在寻找一名地方法官，</w:t>
      </w:r>
      <w:r>
        <w:rPr>
          <w:rFonts w:hint="eastAsia"/>
        </w:rPr>
        <w:t>F</w:t>
      </w:r>
      <w:r>
        <w:rPr>
          <w:rFonts w:hint="eastAsia"/>
        </w:rPr>
        <w:t>先生就此逃脱。与此同时，警员注意到一辆被枪弹击中有血迹的小货车。他们获悉</w:t>
      </w:r>
      <w:r>
        <w:rPr>
          <w:rFonts w:hint="eastAsia"/>
        </w:rPr>
        <w:t>F</w:t>
      </w:r>
      <w:r>
        <w:rPr>
          <w:rFonts w:hint="eastAsia"/>
        </w:rPr>
        <w:t>先生曾驾驶该车，</w:t>
      </w:r>
      <w:r>
        <w:rPr>
          <w:rFonts w:hint="eastAsia"/>
        </w:rPr>
        <w:t>R</w:t>
      </w:r>
      <w:r>
        <w:rPr>
          <w:rFonts w:hint="eastAsia"/>
        </w:rPr>
        <w:t>先生和受伤的</w:t>
      </w:r>
      <w:r>
        <w:t>Celal</w:t>
      </w:r>
      <w:r>
        <w:rPr>
          <w:rFonts w:hint="eastAsia"/>
        </w:rPr>
        <w:t>先生当时和他在一起。警员最后回到警察局，在那里获悉</w:t>
      </w:r>
      <w:r>
        <w:t>Celal</w:t>
      </w:r>
      <w:r>
        <w:rPr>
          <w:rFonts w:hint="eastAsia"/>
        </w:rPr>
        <w:t>先生已经死亡。</w:t>
      </w:r>
    </w:p>
    <w:p w:rsidR="00000000" w:rsidRDefault="00A821ED">
      <w:pPr>
        <w:rPr>
          <w:rFonts w:hint="eastAsia"/>
        </w:rPr>
      </w:pPr>
      <w:r>
        <w:rPr>
          <w:rFonts w:hint="eastAsia"/>
        </w:rPr>
        <w:tab/>
        <w:t>2.5</w:t>
      </w:r>
      <w:r>
        <w:t xml:space="preserve">  </w:t>
      </w:r>
      <w:r>
        <w:rPr>
          <w:rFonts w:hint="eastAsia"/>
        </w:rPr>
        <w:t>1998</w:t>
      </w:r>
      <w:r>
        <w:rPr>
          <w:rFonts w:hint="eastAsia"/>
        </w:rPr>
        <w:t>年</w:t>
      </w:r>
      <w:r>
        <w:rPr>
          <w:rFonts w:hint="eastAsia"/>
        </w:rPr>
        <w:t>4</w:t>
      </w:r>
      <w:r>
        <w:rPr>
          <w:rFonts w:hint="eastAsia"/>
        </w:rPr>
        <w:t>月</w:t>
      </w:r>
      <w:r>
        <w:rPr>
          <w:rFonts w:hint="eastAsia"/>
        </w:rPr>
        <w:t>5</w:t>
      </w:r>
      <w:r>
        <w:rPr>
          <w:rFonts w:hint="eastAsia"/>
        </w:rPr>
        <w:t>日，警方对这起事件开展了内部经过宣誓的刑侦调查，随后于</w:t>
      </w:r>
      <w:r>
        <w:rPr>
          <w:rFonts w:hint="eastAsia"/>
        </w:rPr>
        <w:t>1999</w:t>
      </w:r>
      <w:r>
        <w:rPr>
          <w:rFonts w:hint="eastAsia"/>
        </w:rPr>
        <w:t>年</w:t>
      </w:r>
      <w:r>
        <w:rPr>
          <w:rFonts w:hint="eastAsia"/>
        </w:rPr>
        <w:t>12</w:t>
      </w:r>
      <w:r>
        <w:rPr>
          <w:rFonts w:hint="eastAsia"/>
        </w:rPr>
        <w:t>月</w:t>
      </w:r>
      <w:r>
        <w:rPr>
          <w:rFonts w:hint="eastAsia"/>
        </w:rPr>
        <w:t>6</w:t>
      </w:r>
      <w:r>
        <w:rPr>
          <w:rFonts w:hint="eastAsia"/>
        </w:rPr>
        <w:t>日开展了补充调查，以便在行政一级确定责任所在。两次调查都建议，由于警员</w:t>
      </w:r>
      <w:r>
        <w:rPr>
          <w:rFonts w:hint="eastAsia"/>
        </w:rPr>
        <w:t>P</w:t>
      </w:r>
      <w:r>
        <w:rPr>
          <w:rFonts w:hint="eastAsia"/>
        </w:rPr>
        <w:t>、</w:t>
      </w:r>
      <w:r>
        <w:rPr>
          <w:rFonts w:hint="eastAsia"/>
        </w:rPr>
        <w:t>T</w:t>
      </w:r>
      <w:r>
        <w:rPr>
          <w:rFonts w:hint="eastAsia"/>
        </w:rPr>
        <w:t>、</w:t>
      </w:r>
      <w:r>
        <w:rPr>
          <w:rFonts w:hint="eastAsia"/>
        </w:rPr>
        <w:t>Y</w:t>
      </w:r>
      <w:r>
        <w:rPr>
          <w:rFonts w:hint="eastAsia"/>
        </w:rPr>
        <w:t>和</w:t>
      </w:r>
      <w:r>
        <w:rPr>
          <w:rFonts w:hint="eastAsia"/>
        </w:rPr>
        <w:t>H</w:t>
      </w:r>
      <w:r>
        <w:rPr>
          <w:rFonts w:hint="eastAsia"/>
        </w:rPr>
        <w:t>都是采取自卫行动，因此不予纪律处分。两次调查都接受了警员提供的对事实的陈述，认</w:t>
      </w:r>
      <w:r>
        <w:rPr>
          <w:rFonts w:hint="eastAsia"/>
        </w:rPr>
        <w:t>定他们的行动合理，因为他们是在要嫌犯投降而且在遭到枪击后才对嫌犯开火。法医证据表明，仓库大门上的一个子弹弹痕与警方武器口径不同。补充调查的目的是听取</w:t>
      </w:r>
      <w:r>
        <w:rPr>
          <w:rFonts w:hint="eastAsia"/>
        </w:rPr>
        <w:t>F</w:t>
      </w:r>
      <w:r>
        <w:rPr>
          <w:rFonts w:hint="eastAsia"/>
        </w:rPr>
        <w:t>先生和</w:t>
      </w:r>
      <w:r>
        <w:rPr>
          <w:rFonts w:hint="eastAsia"/>
        </w:rPr>
        <w:t>R</w:t>
      </w:r>
      <w:r>
        <w:rPr>
          <w:rFonts w:hint="eastAsia"/>
        </w:rPr>
        <w:t>先生的证词，这一调查没有接受他们的陈述，而是进一步提及所有三名嫌犯以前的刑事记录。</w:t>
      </w:r>
    </w:p>
    <w:p w:rsidR="00000000" w:rsidRDefault="00A821ED">
      <w:pPr>
        <w:rPr>
          <w:rFonts w:hint="eastAsia"/>
        </w:rPr>
      </w:pPr>
      <w:r>
        <w:rPr>
          <w:rFonts w:hint="eastAsia"/>
        </w:rPr>
        <w:tab/>
        <w:t>2.6</w:t>
      </w:r>
      <w:r>
        <w:t xml:space="preserve">  </w:t>
      </w:r>
      <w:r>
        <w:rPr>
          <w:rFonts w:hint="eastAsia"/>
        </w:rPr>
        <w:t>与此同时，提交人于</w:t>
      </w:r>
      <w:r>
        <w:rPr>
          <w:rFonts w:hint="eastAsia"/>
        </w:rPr>
        <w:t>1998</w:t>
      </w:r>
      <w:r>
        <w:rPr>
          <w:rFonts w:hint="eastAsia"/>
        </w:rPr>
        <w:t>年</w:t>
      </w:r>
      <w:r>
        <w:rPr>
          <w:rFonts w:hint="eastAsia"/>
        </w:rPr>
        <w:t>4</w:t>
      </w:r>
      <w:r>
        <w:rPr>
          <w:rFonts w:hint="eastAsia"/>
        </w:rPr>
        <w:t>月</w:t>
      </w:r>
      <w:r>
        <w:rPr>
          <w:rFonts w:hint="eastAsia"/>
        </w:rPr>
        <w:t>7</w:t>
      </w:r>
      <w:r>
        <w:rPr>
          <w:rFonts w:hint="eastAsia"/>
        </w:rPr>
        <w:t>日向</w:t>
      </w:r>
      <w:r>
        <w:t>Thessaloniki Misdemeanours</w:t>
      </w:r>
      <w:r>
        <w:rPr>
          <w:rFonts w:hint="eastAsia"/>
        </w:rPr>
        <w:t>的检察官提交了一份对涉及枪杀</w:t>
      </w:r>
      <w:r>
        <w:t>Celal</w:t>
      </w:r>
      <w:r>
        <w:rPr>
          <w:rFonts w:hint="eastAsia"/>
        </w:rPr>
        <w:t>先生的四名警员提出了刑事申诉。</w:t>
      </w:r>
      <w:r>
        <w:rPr>
          <w:rFonts w:hint="eastAsia"/>
        </w:rPr>
        <w:t>1998</w:t>
      </w:r>
      <w:r>
        <w:rPr>
          <w:rFonts w:hint="eastAsia"/>
        </w:rPr>
        <w:t>年</w:t>
      </w:r>
      <w:r>
        <w:rPr>
          <w:rFonts w:hint="eastAsia"/>
        </w:rPr>
        <w:t>4</w:t>
      </w:r>
      <w:r>
        <w:rPr>
          <w:rFonts w:hint="eastAsia"/>
        </w:rPr>
        <w:t>月</w:t>
      </w:r>
      <w:r>
        <w:rPr>
          <w:rFonts w:hint="eastAsia"/>
        </w:rPr>
        <w:t>16</w:t>
      </w:r>
      <w:r>
        <w:rPr>
          <w:rFonts w:hint="eastAsia"/>
        </w:rPr>
        <w:t>日，警方将这一事件正式通知检察官。</w:t>
      </w:r>
      <w:r>
        <w:rPr>
          <w:rStyle w:val="EndnoteReference"/>
        </w:rPr>
        <w:endnoteReference w:id="293"/>
      </w:r>
      <w:r>
        <w:t xml:space="preserve"> </w:t>
      </w:r>
      <w:r>
        <w:rPr>
          <w:rFonts w:hint="eastAsia"/>
        </w:rPr>
        <w:t>1998</w:t>
      </w:r>
      <w:r>
        <w:rPr>
          <w:rFonts w:hint="eastAsia"/>
        </w:rPr>
        <w:t>年</w:t>
      </w:r>
      <w:r>
        <w:rPr>
          <w:rFonts w:hint="eastAsia"/>
        </w:rPr>
        <w:t>5</w:t>
      </w:r>
      <w:r>
        <w:rPr>
          <w:rFonts w:hint="eastAsia"/>
        </w:rPr>
        <w:t>月</w:t>
      </w:r>
      <w:r>
        <w:rPr>
          <w:rFonts w:hint="eastAsia"/>
        </w:rPr>
        <w:t>22</w:t>
      </w:r>
      <w:r>
        <w:rPr>
          <w:rFonts w:hint="eastAsia"/>
        </w:rPr>
        <w:t>日，检察官向</w:t>
      </w:r>
      <w:r>
        <w:t>Thessal</w:t>
      </w:r>
      <w:r>
        <w:t>oniki Misdemeanours</w:t>
      </w:r>
      <w:r>
        <w:rPr>
          <w:rFonts w:hint="eastAsia"/>
        </w:rPr>
        <w:t>法院起诉警员</w:t>
      </w:r>
      <w:r>
        <w:rPr>
          <w:rFonts w:hint="eastAsia"/>
        </w:rPr>
        <w:t>P</w:t>
      </w:r>
      <w:r>
        <w:rPr>
          <w:rFonts w:hint="eastAsia"/>
        </w:rPr>
        <w:t>、</w:t>
      </w:r>
      <w:r>
        <w:rPr>
          <w:rFonts w:hint="eastAsia"/>
        </w:rPr>
        <w:t>Y</w:t>
      </w:r>
      <w:r>
        <w:rPr>
          <w:rFonts w:hint="eastAsia"/>
        </w:rPr>
        <w:t>和</w:t>
      </w:r>
      <w:r>
        <w:rPr>
          <w:rFonts w:hint="eastAsia"/>
        </w:rPr>
        <w:t xml:space="preserve">H, </w:t>
      </w:r>
      <w:r>
        <w:rPr>
          <w:rFonts w:hint="eastAsia"/>
        </w:rPr>
        <w:t>指出他们共犯他杀罪</w:t>
      </w:r>
      <w:r>
        <w:rPr>
          <w:rFonts w:hint="eastAsia"/>
        </w:rPr>
        <w:t>(</w:t>
      </w:r>
      <w:r>
        <w:rPr>
          <w:rFonts w:hint="eastAsia"/>
        </w:rPr>
        <w:t>《刑法典》第</w:t>
      </w:r>
      <w:r>
        <w:rPr>
          <w:rFonts w:hint="eastAsia"/>
        </w:rPr>
        <w:t>42</w:t>
      </w:r>
      <w:r>
        <w:rPr>
          <w:rFonts w:hint="eastAsia"/>
        </w:rPr>
        <w:t>、</w:t>
      </w:r>
      <w:r>
        <w:rPr>
          <w:rFonts w:hint="eastAsia"/>
        </w:rPr>
        <w:t>83</w:t>
      </w:r>
      <w:r>
        <w:rPr>
          <w:rFonts w:hint="eastAsia"/>
        </w:rPr>
        <w:t>、</w:t>
      </w:r>
      <w:r>
        <w:rPr>
          <w:rFonts w:hint="eastAsia"/>
        </w:rPr>
        <w:t>94</w:t>
      </w:r>
      <w:r>
        <w:rPr>
          <w:rFonts w:hint="eastAsia"/>
        </w:rPr>
        <w:t>和</w:t>
      </w:r>
      <w:r>
        <w:rPr>
          <w:rFonts w:hint="eastAsia"/>
        </w:rPr>
        <w:t>299</w:t>
      </w:r>
      <w:r>
        <w:rPr>
          <w:rFonts w:hint="eastAsia"/>
        </w:rPr>
        <w:t>条</w:t>
      </w:r>
      <w:r>
        <w:rPr>
          <w:rFonts w:hint="eastAsia"/>
        </w:rPr>
        <w:t>)</w:t>
      </w:r>
      <w:r>
        <w:rPr>
          <w:rFonts w:hint="eastAsia"/>
        </w:rPr>
        <w:t>和严重破坏他人财产</w:t>
      </w:r>
      <w:r>
        <w:rPr>
          <w:rFonts w:hint="eastAsia"/>
        </w:rPr>
        <w:t>(</w:t>
      </w:r>
      <w:r>
        <w:rPr>
          <w:rFonts w:hint="eastAsia"/>
        </w:rPr>
        <w:t>《刑法典》第</w:t>
      </w:r>
      <w:r>
        <w:rPr>
          <w:rFonts w:hint="eastAsia"/>
        </w:rPr>
        <w:t>381</w:t>
      </w:r>
      <w:r>
        <w:rPr>
          <w:rFonts w:hint="eastAsia"/>
        </w:rPr>
        <w:t>和第</w:t>
      </w:r>
      <w:r>
        <w:rPr>
          <w:rFonts w:hint="eastAsia"/>
        </w:rPr>
        <w:t>382</w:t>
      </w:r>
      <w:r>
        <w:rPr>
          <w:rFonts w:hint="eastAsia"/>
        </w:rPr>
        <w:t>条</w:t>
      </w:r>
      <w:r>
        <w:rPr>
          <w:rFonts w:hint="eastAsia"/>
        </w:rPr>
        <w:t>)</w:t>
      </w:r>
      <w:r>
        <w:rPr>
          <w:rFonts w:hint="eastAsia"/>
        </w:rPr>
        <w:t>，并命令开展一项主要调查。</w:t>
      </w:r>
    </w:p>
    <w:p w:rsidR="00000000" w:rsidRDefault="00A821ED">
      <w:pPr>
        <w:rPr>
          <w:rFonts w:hint="eastAsia"/>
        </w:rPr>
      </w:pPr>
      <w:r>
        <w:rPr>
          <w:rFonts w:hint="eastAsia"/>
        </w:rPr>
        <w:tab/>
        <w:t>2.7</w:t>
      </w:r>
      <w:r>
        <w:t xml:space="preserve">  </w:t>
      </w:r>
      <w:r>
        <w:rPr>
          <w:rFonts w:hint="eastAsia"/>
        </w:rPr>
        <w:t>2000</w:t>
      </w:r>
      <w:r>
        <w:rPr>
          <w:rFonts w:hint="eastAsia"/>
        </w:rPr>
        <w:t>年</w:t>
      </w:r>
      <w:r>
        <w:rPr>
          <w:rFonts w:hint="eastAsia"/>
        </w:rPr>
        <w:t>1</w:t>
      </w:r>
      <w:r>
        <w:rPr>
          <w:rFonts w:hint="eastAsia"/>
        </w:rPr>
        <w:t>月</w:t>
      </w:r>
      <w:r>
        <w:rPr>
          <w:rFonts w:hint="eastAsia"/>
        </w:rPr>
        <w:t>31</w:t>
      </w:r>
      <w:r>
        <w:rPr>
          <w:rFonts w:hint="eastAsia"/>
        </w:rPr>
        <w:t>日，副检察官在进行了他本身的调查之后，向</w:t>
      </w:r>
      <w:r>
        <w:t>Misdemeanours</w:t>
      </w:r>
      <w:r>
        <w:rPr>
          <w:rFonts w:hint="eastAsia"/>
        </w:rPr>
        <w:t>法院司法委员会提出动议，建议开释所有三名警员。</w:t>
      </w:r>
      <w:r>
        <w:rPr>
          <w:rFonts w:hint="eastAsia"/>
        </w:rPr>
        <w:t>2000</w:t>
      </w:r>
      <w:r>
        <w:rPr>
          <w:rFonts w:hint="eastAsia"/>
        </w:rPr>
        <w:t>年</w:t>
      </w:r>
      <w:r>
        <w:rPr>
          <w:rFonts w:hint="eastAsia"/>
        </w:rPr>
        <w:t>2</w:t>
      </w:r>
      <w:r>
        <w:rPr>
          <w:rFonts w:hint="eastAsia"/>
        </w:rPr>
        <w:t>月</w:t>
      </w:r>
      <w:r>
        <w:rPr>
          <w:rFonts w:hint="eastAsia"/>
        </w:rPr>
        <w:t>23</w:t>
      </w:r>
      <w:r>
        <w:rPr>
          <w:rFonts w:hint="eastAsia"/>
        </w:rPr>
        <w:t>日，</w:t>
      </w:r>
      <w:r>
        <w:t>Misdemeanours</w:t>
      </w:r>
      <w:r>
        <w:rPr>
          <w:rFonts w:hint="eastAsia"/>
        </w:rPr>
        <w:t>法院司法委员会接受该项动议并开释了这些警员，其理由是他们的行动不能被视为极端不当，因为他们进行自卫的事实消除了他们最初</w:t>
      </w:r>
      <w:r>
        <w:rPr>
          <w:rFonts w:hint="eastAsia"/>
        </w:rPr>
        <w:t>的不当性。</w:t>
      </w:r>
      <w:r>
        <w:rPr>
          <w:rFonts w:hint="eastAsia"/>
        </w:rPr>
        <w:t>2000</w:t>
      </w:r>
      <w:r>
        <w:rPr>
          <w:rFonts w:hint="eastAsia"/>
        </w:rPr>
        <w:t>年</w:t>
      </w:r>
      <w:r>
        <w:rPr>
          <w:rFonts w:hint="eastAsia"/>
        </w:rPr>
        <w:t>4</w:t>
      </w:r>
      <w:r>
        <w:rPr>
          <w:rFonts w:hint="eastAsia"/>
        </w:rPr>
        <w:t>月</w:t>
      </w:r>
      <w:r>
        <w:rPr>
          <w:rFonts w:hint="eastAsia"/>
        </w:rPr>
        <w:t>25</w:t>
      </w:r>
      <w:r>
        <w:rPr>
          <w:rFonts w:hint="eastAsia"/>
        </w:rPr>
        <w:t>日，在委员会代表提交人的律师之一向上诉法院检察官办公室提出理由充分的要求，对司法委员会的决定提出依职上诉。</w:t>
      </w:r>
      <w:r>
        <w:rPr>
          <w:rFonts w:hint="eastAsia"/>
        </w:rPr>
        <w:t>2000</w:t>
      </w:r>
      <w:r>
        <w:rPr>
          <w:rFonts w:hint="eastAsia"/>
        </w:rPr>
        <w:t>年</w:t>
      </w:r>
      <w:r>
        <w:rPr>
          <w:rFonts w:hint="eastAsia"/>
        </w:rPr>
        <w:t>4</w:t>
      </w:r>
      <w:r>
        <w:rPr>
          <w:rFonts w:hint="eastAsia"/>
        </w:rPr>
        <w:t>月</w:t>
      </w:r>
      <w:r>
        <w:rPr>
          <w:rFonts w:hint="eastAsia"/>
        </w:rPr>
        <w:t>26</w:t>
      </w:r>
      <w:r>
        <w:rPr>
          <w:rFonts w:hint="eastAsia"/>
        </w:rPr>
        <w:t>日，上诉法院检察官裁定，不存在提出上诉的理由。</w:t>
      </w:r>
      <w:r>
        <w:rPr>
          <w:rFonts w:hint="eastAsia"/>
        </w:rPr>
        <w:t>2000</w:t>
      </w:r>
      <w:r>
        <w:rPr>
          <w:rFonts w:hint="eastAsia"/>
        </w:rPr>
        <w:t>年</w:t>
      </w:r>
      <w:r>
        <w:rPr>
          <w:rFonts w:hint="eastAsia"/>
        </w:rPr>
        <w:t>6</w:t>
      </w:r>
      <w:r>
        <w:rPr>
          <w:rFonts w:hint="eastAsia"/>
        </w:rPr>
        <w:t>月</w:t>
      </w:r>
      <w:r>
        <w:rPr>
          <w:rFonts w:hint="eastAsia"/>
        </w:rPr>
        <w:t>15</w:t>
      </w:r>
      <w:r>
        <w:rPr>
          <w:rFonts w:hint="eastAsia"/>
        </w:rPr>
        <w:t>日，</w:t>
      </w:r>
      <w:r>
        <w:rPr>
          <w:rFonts w:hint="eastAsia"/>
        </w:rPr>
        <w:t>F</w:t>
      </w:r>
      <w:r>
        <w:rPr>
          <w:rFonts w:hint="eastAsia"/>
        </w:rPr>
        <w:t>先生被捕。当天，提交人向上诉法院司法委员会提出上诉，极力声称由于三名嫌犯没有对警员的安全造成任何威胁，就不可能存在自卫问题，因此</w:t>
      </w:r>
      <w:r>
        <w:t>Celal</w:t>
      </w:r>
      <w:r>
        <w:rPr>
          <w:rFonts w:hint="eastAsia"/>
        </w:rPr>
        <w:t>先生是非法死亡。</w:t>
      </w:r>
      <w:r>
        <w:rPr>
          <w:rFonts w:hint="eastAsia"/>
        </w:rPr>
        <w:t>2000</w:t>
      </w:r>
      <w:r>
        <w:rPr>
          <w:rFonts w:hint="eastAsia"/>
        </w:rPr>
        <w:t>年</w:t>
      </w:r>
      <w:r>
        <w:rPr>
          <w:rFonts w:hint="eastAsia"/>
        </w:rPr>
        <w:t>7</w:t>
      </w:r>
      <w:r>
        <w:rPr>
          <w:rFonts w:hint="eastAsia"/>
        </w:rPr>
        <w:t>月</w:t>
      </w:r>
      <w:r>
        <w:rPr>
          <w:rFonts w:hint="eastAsia"/>
        </w:rPr>
        <w:t>20</w:t>
      </w:r>
      <w:r>
        <w:rPr>
          <w:rFonts w:hint="eastAsia"/>
        </w:rPr>
        <w:t>日，上诉法院司法委员会驳回上诉，其依据的程序理由是不存在授权提交人律师代表他行事所必要的授权书。按希腊法律规定，没有任</w:t>
      </w:r>
      <w:r>
        <w:rPr>
          <w:rFonts w:hint="eastAsia"/>
        </w:rPr>
        <w:t>何依据可进一步提出上诉试图获准对这种程序性缺陷作出补救，因此此项决定是确切的最后决定。</w:t>
      </w:r>
      <w:r>
        <w:rPr>
          <w:rFonts w:hint="eastAsia"/>
        </w:rPr>
        <w:t>2000</w:t>
      </w:r>
      <w:r>
        <w:rPr>
          <w:rFonts w:hint="eastAsia"/>
        </w:rPr>
        <w:t>年</w:t>
      </w:r>
      <w:r>
        <w:rPr>
          <w:rFonts w:hint="eastAsia"/>
        </w:rPr>
        <w:t>9</w:t>
      </w:r>
      <w:r>
        <w:rPr>
          <w:rFonts w:hint="eastAsia"/>
        </w:rPr>
        <w:t>月</w:t>
      </w:r>
      <w:r>
        <w:rPr>
          <w:rFonts w:hint="eastAsia"/>
        </w:rPr>
        <w:t>5</w:t>
      </w:r>
      <w:r>
        <w:rPr>
          <w:rFonts w:hint="eastAsia"/>
        </w:rPr>
        <w:t>日，</w:t>
      </w:r>
      <w:r>
        <w:rPr>
          <w:rFonts w:hint="eastAsia"/>
        </w:rPr>
        <w:t>R</w:t>
      </w:r>
      <w:r>
        <w:rPr>
          <w:rFonts w:hint="eastAsia"/>
        </w:rPr>
        <w:t>先生被捕。</w:t>
      </w:r>
    </w:p>
    <w:p w:rsidR="00000000" w:rsidRDefault="00A821ED">
      <w:pPr>
        <w:spacing w:after="320"/>
        <w:rPr>
          <w:rFonts w:hint="eastAsia"/>
        </w:rPr>
      </w:pPr>
      <w:r>
        <w:rPr>
          <w:rFonts w:hint="eastAsia"/>
        </w:rPr>
        <w:tab/>
        <w:t>2.8</w:t>
      </w:r>
      <w:r>
        <w:t xml:space="preserve">  </w:t>
      </w:r>
      <w:r>
        <w:rPr>
          <w:rFonts w:hint="eastAsia"/>
        </w:rPr>
        <w:t>2001</w:t>
      </w:r>
      <w:r>
        <w:rPr>
          <w:rFonts w:hint="eastAsia"/>
        </w:rPr>
        <w:t>年</w:t>
      </w:r>
      <w:r>
        <w:rPr>
          <w:rFonts w:hint="eastAsia"/>
        </w:rPr>
        <w:t>1</w:t>
      </w:r>
      <w:r>
        <w:rPr>
          <w:rFonts w:hint="eastAsia"/>
        </w:rPr>
        <w:t>月</w:t>
      </w:r>
      <w:r>
        <w:rPr>
          <w:rFonts w:hint="eastAsia"/>
        </w:rPr>
        <w:t>10</w:t>
      </w:r>
      <w:r>
        <w:rPr>
          <w:rFonts w:hint="eastAsia"/>
        </w:rPr>
        <w:t>日，</w:t>
      </w:r>
      <w:r>
        <w:rPr>
          <w:rFonts w:hint="eastAsia"/>
        </w:rPr>
        <w:t>F</w:t>
      </w:r>
      <w:r>
        <w:rPr>
          <w:rFonts w:hint="eastAsia"/>
        </w:rPr>
        <w:t>先生和</w:t>
      </w:r>
      <w:r>
        <w:rPr>
          <w:rFonts w:hint="eastAsia"/>
        </w:rPr>
        <w:t>R</w:t>
      </w:r>
      <w:r>
        <w:rPr>
          <w:rFonts w:hint="eastAsia"/>
        </w:rPr>
        <w:t>先生在由</w:t>
      </w:r>
      <w:r>
        <w:rPr>
          <w:rFonts w:hint="eastAsia"/>
        </w:rPr>
        <w:t>3</w:t>
      </w:r>
      <w:r>
        <w:rPr>
          <w:rFonts w:hint="eastAsia"/>
        </w:rPr>
        <w:t>名法官和</w:t>
      </w:r>
      <w:r>
        <w:rPr>
          <w:rFonts w:hint="eastAsia"/>
        </w:rPr>
        <w:t>4</w:t>
      </w:r>
      <w:r>
        <w:rPr>
          <w:rFonts w:hint="eastAsia"/>
        </w:rPr>
        <w:t>名陪审员组成的</w:t>
      </w:r>
      <w:r>
        <w:t>Serres</w:t>
      </w:r>
      <w:r>
        <w:rPr>
          <w:rFonts w:hint="eastAsia"/>
        </w:rPr>
        <w:t>混合刑事法院受审。</w:t>
      </w:r>
      <w:r>
        <w:rPr>
          <w:rFonts w:hint="eastAsia"/>
        </w:rPr>
        <w:t>F</w:t>
      </w:r>
      <w:r>
        <w:rPr>
          <w:rFonts w:hint="eastAsia"/>
        </w:rPr>
        <w:t>先生被判定犯有谋杀未遂罪以及有关财产和火器的各项罪行，</w:t>
      </w:r>
      <w:r>
        <w:rPr>
          <w:rFonts w:hint="eastAsia"/>
        </w:rPr>
        <w:t>R</w:t>
      </w:r>
      <w:r>
        <w:rPr>
          <w:rFonts w:hint="eastAsia"/>
        </w:rPr>
        <w:t>先生则被判犯有侵犯财产罪，</w:t>
      </w:r>
      <w:r>
        <w:rPr>
          <w:rFonts w:hint="eastAsia"/>
        </w:rPr>
        <w:t>2003</w:t>
      </w:r>
      <w:r>
        <w:rPr>
          <w:rFonts w:hint="eastAsia"/>
        </w:rPr>
        <w:t>年</w:t>
      </w:r>
      <w:r>
        <w:rPr>
          <w:rFonts w:hint="eastAsia"/>
        </w:rPr>
        <w:t>4</w:t>
      </w:r>
      <w:r>
        <w:rPr>
          <w:rFonts w:hint="eastAsia"/>
        </w:rPr>
        <w:t>月</w:t>
      </w:r>
      <w:r>
        <w:rPr>
          <w:rFonts w:hint="eastAsia"/>
        </w:rPr>
        <w:t>1</w:t>
      </w:r>
      <w:r>
        <w:rPr>
          <w:rFonts w:hint="eastAsia"/>
        </w:rPr>
        <w:t>日，在刑事诉讼程序未获胜诉而结束后，提交人向</w:t>
      </w:r>
      <w:r>
        <w:t>Thessaloniki</w:t>
      </w:r>
      <w:r>
        <w:rPr>
          <w:rFonts w:hint="eastAsia"/>
        </w:rPr>
        <w:t>一审法院提交了作出民事损失赔偿的要求。在提交本来文时，该项诉讼正在待审之中。</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3.1</w:t>
      </w:r>
      <w:r>
        <w:t xml:space="preserve">  </w:t>
      </w:r>
      <w:r>
        <w:rPr>
          <w:rFonts w:hint="eastAsia"/>
        </w:rPr>
        <w:t>提交人极力声称，</w:t>
      </w:r>
      <w:r>
        <w:t>Celal</w:t>
      </w:r>
      <w:r>
        <w:rPr>
          <w:rFonts w:hint="eastAsia"/>
        </w:rPr>
        <w:t>先生的死亡是任意剥夺生命的行为，违反了《公约》第六条第</w:t>
      </w:r>
      <w:r>
        <w:rPr>
          <w:rFonts w:hint="eastAsia"/>
        </w:rPr>
        <w:t>1</w:t>
      </w:r>
      <w:r>
        <w:rPr>
          <w:rFonts w:hint="eastAsia"/>
        </w:rPr>
        <w:t>款，因为使用了不当和</w:t>
      </w:r>
      <w:r>
        <w:rPr>
          <w:rFonts w:hint="eastAsia"/>
        </w:rPr>
        <w:t>(</w:t>
      </w:r>
      <w:r>
        <w:rPr>
          <w:rFonts w:hint="eastAsia"/>
        </w:rPr>
        <w:t>或</w:t>
      </w:r>
      <w:r>
        <w:rPr>
          <w:rFonts w:hint="eastAsia"/>
        </w:rPr>
        <w:t>)</w:t>
      </w:r>
      <w:r>
        <w:rPr>
          <w:rFonts w:hint="eastAsia"/>
        </w:rPr>
        <w:t>过分的武力。该项行动明显地显示了警方计划和控制不当。提交人声称，缔约国没有履行其责任，依据独立的证据，对所发生的事件提供可信的另一种解释。</w:t>
      </w:r>
      <w:r>
        <w:rPr>
          <w:rStyle w:val="EndnoteReference"/>
        </w:rPr>
        <w:endnoteReference w:id="294"/>
      </w:r>
      <w:r>
        <w:t xml:space="preserve"> </w:t>
      </w:r>
      <w:r>
        <w:rPr>
          <w:rFonts w:hint="eastAsia"/>
        </w:rPr>
        <w:t>在提及委员会在</w:t>
      </w:r>
      <w:r>
        <w:t xml:space="preserve">Suarez de Guerero </w:t>
      </w:r>
      <w:r>
        <w:rPr>
          <w:rFonts w:hint="eastAsia"/>
        </w:rPr>
        <w:t>诉哥伦比亚案的《意见》时，</w:t>
      </w:r>
      <w:r>
        <w:rPr>
          <w:rStyle w:val="EndnoteReference"/>
        </w:rPr>
        <w:endnoteReference w:id="295"/>
      </w:r>
      <w:r>
        <w:t xml:space="preserve"> </w:t>
      </w:r>
      <w:r>
        <w:rPr>
          <w:rFonts w:hint="eastAsia"/>
        </w:rPr>
        <w:t>提交人极力声称，在国内开释警员，并不能免除缔约国遵守《公约》规定的义务，也不能消除国际对声称的事实所作的独立评价。</w:t>
      </w:r>
    </w:p>
    <w:p w:rsidR="00000000" w:rsidRDefault="00A821ED">
      <w:pPr>
        <w:rPr>
          <w:rFonts w:hint="eastAsia"/>
        </w:rPr>
      </w:pPr>
      <w:r>
        <w:rPr>
          <w:rFonts w:hint="eastAsia"/>
        </w:rPr>
        <w:tab/>
        <w:t xml:space="preserve">3.2  </w:t>
      </w:r>
      <w:r>
        <w:rPr>
          <w:rFonts w:hint="eastAsia"/>
        </w:rPr>
        <w:t>提交人提及《联合国关于执法人员使用武力和火器的基本原则》</w:t>
      </w:r>
      <w:r>
        <w:rPr>
          <w:rStyle w:val="EndnoteReference"/>
        </w:rPr>
        <w:endnoteReference w:id="296"/>
      </w:r>
      <w:r>
        <w:rPr>
          <w:rFonts w:hint="eastAsia"/>
        </w:rPr>
        <w:t xml:space="preserve"> </w:t>
      </w:r>
      <w:r>
        <w:rPr>
          <w:rFonts w:hint="eastAsia"/>
        </w:rPr>
        <w:t>、委员会对</w:t>
      </w:r>
      <w:r>
        <w:rPr>
          <w:rFonts w:hint="eastAsia"/>
        </w:rPr>
        <w:t>第六条的一般性评论以及欧洲人权法院的判例</w:t>
      </w:r>
      <w:r>
        <w:rPr>
          <w:rFonts w:hint="eastAsia"/>
        </w:rPr>
        <w:t xml:space="preserve"> </w:t>
      </w:r>
      <w:r>
        <w:rPr>
          <w:rStyle w:val="EndnoteReference"/>
        </w:rPr>
        <w:endnoteReference w:id="297"/>
      </w:r>
      <w:r>
        <w:rPr>
          <w:rFonts w:hint="eastAsia"/>
        </w:rPr>
        <w:t xml:space="preserve"> </w:t>
      </w:r>
      <w:r>
        <w:rPr>
          <w:rFonts w:hint="eastAsia"/>
        </w:rPr>
        <w:t>，认为在对警员的安全威胁并非显然迫在眉睫而且涉嫌的罪行既非严重也未威胁到生命的情况下，使用火器是非法的。提交人极力声称，本案的客观证据未能支持警员的如下声称：嫌犯携带武器，至少开枪</w:t>
      </w:r>
      <w:r>
        <w:rPr>
          <w:rFonts w:hint="eastAsia"/>
        </w:rPr>
        <w:t>6</w:t>
      </w:r>
      <w:r>
        <w:rPr>
          <w:rFonts w:hint="eastAsia"/>
        </w:rPr>
        <w:t>次，对他们的安全造成了威胁。在事件发生后几小时内进行现场调查的警员，仅发现一枚与警方武器口径不同的子弹，但却发现来自警方武器的</w:t>
      </w:r>
      <w:r>
        <w:rPr>
          <w:rFonts w:hint="eastAsia"/>
        </w:rPr>
        <w:t>14</w:t>
      </w:r>
      <w:r>
        <w:rPr>
          <w:rFonts w:hint="eastAsia"/>
        </w:rPr>
        <w:t>枚弹壳和两枚子弹。提交人声称，检察官忽视了有关据称由嫌犯发射的子弹的不同数目之间的差异，并依据不充分的证据即在</w:t>
      </w:r>
      <w:r>
        <w:rPr>
          <w:rFonts w:hint="eastAsia"/>
        </w:rPr>
        <w:t>F</w:t>
      </w:r>
      <w:r>
        <w:rPr>
          <w:rFonts w:hint="eastAsia"/>
        </w:rPr>
        <w:t>先生住宅内发现的口径相同的弹药得出结论，认</w:t>
      </w:r>
      <w:r>
        <w:rPr>
          <w:rFonts w:hint="eastAsia"/>
        </w:rPr>
        <w:t>为该枚子弹来自</w:t>
      </w:r>
      <w:r>
        <w:rPr>
          <w:rFonts w:hint="eastAsia"/>
        </w:rPr>
        <w:t>F</w:t>
      </w:r>
      <w:r>
        <w:rPr>
          <w:rFonts w:hint="eastAsia"/>
        </w:rPr>
        <w:t>先生的枪支。提交人指出，混合刑事法院的少数法官并未确信任何嫌犯带有武器。</w:t>
      </w:r>
    </w:p>
    <w:p w:rsidR="00000000" w:rsidRDefault="00A821ED">
      <w:pPr>
        <w:rPr>
          <w:rFonts w:hint="eastAsia"/>
        </w:rPr>
      </w:pPr>
      <w:r>
        <w:rPr>
          <w:rFonts w:hint="eastAsia"/>
        </w:rPr>
        <w:tab/>
        <w:t>3.3</w:t>
      </w:r>
      <w:r>
        <w:t xml:space="preserve">  </w:t>
      </w:r>
      <w:r>
        <w:rPr>
          <w:rFonts w:hint="eastAsia"/>
        </w:rPr>
        <w:t>提交人极力声称，即使嫌犯开了枪，但以至少</w:t>
      </w:r>
      <w:r>
        <w:rPr>
          <w:rFonts w:hint="eastAsia"/>
        </w:rPr>
        <w:t>14</w:t>
      </w:r>
      <w:r>
        <w:rPr>
          <w:rFonts w:hint="eastAsia"/>
        </w:rPr>
        <w:t>枚子弹回击嫌犯一枚子弹是过分的行为。朝所有三名嫌犯的方向发射的数量众多的子弹</w:t>
      </w:r>
      <w:r>
        <w:rPr>
          <w:rFonts w:hint="eastAsia"/>
        </w:rPr>
        <w:t>(</w:t>
      </w:r>
      <w:r>
        <w:rPr>
          <w:rFonts w:hint="eastAsia"/>
        </w:rPr>
        <w:t>而不是仅仅向开枪者发射的子弹</w:t>
      </w:r>
      <w:r>
        <w:rPr>
          <w:rFonts w:hint="eastAsia"/>
        </w:rPr>
        <w:t>)</w:t>
      </w:r>
      <w:r>
        <w:rPr>
          <w:rFonts w:hint="eastAsia"/>
        </w:rPr>
        <w:t>表明，警员开枪是有意进行伤害，或肆意无顾其后果。提交人接着声称，即使警员最初开枪有理可言，但在</w:t>
      </w:r>
      <w:r>
        <w:t>Celal</w:t>
      </w:r>
      <w:r>
        <w:rPr>
          <w:rFonts w:hint="eastAsia"/>
        </w:rPr>
        <w:t>先生遭到枪杀身亡而事件结束之时，已不再有继续受到威胁的任何迹象。检查表明，有</w:t>
      </w:r>
      <w:r>
        <w:rPr>
          <w:rFonts w:hint="eastAsia"/>
        </w:rPr>
        <w:t>9</w:t>
      </w:r>
      <w:r>
        <w:rPr>
          <w:rFonts w:hint="eastAsia"/>
        </w:rPr>
        <w:t>枚子弹击中小货车，其中</w:t>
      </w:r>
      <w:r>
        <w:rPr>
          <w:rFonts w:hint="eastAsia"/>
        </w:rPr>
        <w:t>6</w:t>
      </w:r>
      <w:r>
        <w:rPr>
          <w:rFonts w:hint="eastAsia"/>
        </w:rPr>
        <w:t>枚击中车辆后部。这表明在对车辆开枪时，该车正在驶离现</w:t>
      </w:r>
      <w:r>
        <w:rPr>
          <w:rFonts w:hint="eastAsia"/>
        </w:rPr>
        <w:t>场。警员</w:t>
      </w:r>
      <w:r>
        <w:rPr>
          <w:rFonts w:hint="eastAsia"/>
        </w:rPr>
        <w:t>Y</w:t>
      </w:r>
      <w:r>
        <w:rPr>
          <w:rFonts w:hint="eastAsia"/>
        </w:rPr>
        <w:t>在作证时指出，嫌犯上车时，警察停止了射击，因为危险已经消失。与此相反，警员</w:t>
      </w:r>
      <w:r>
        <w:rPr>
          <w:rFonts w:hint="eastAsia"/>
        </w:rPr>
        <w:t>P</w:t>
      </w:r>
      <w:r>
        <w:rPr>
          <w:rFonts w:hint="eastAsia"/>
        </w:rPr>
        <w:t>在作证时指出，在该车驶离时，警员站立起来，但又遭到两三次射击，因此他才回击，打了最后几枪，其中</w:t>
      </w:r>
      <w:r>
        <w:rPr>
          <w:rFonts w:hint="eastAsia"/>
        </w:rPr>
        <w:t>4</w:t>
      </w:r>
      <w:r>
        <w:rPr>
          <w:rFonts w:hint="eastAsia"/>
        </w:rPr>
        <w:t>枚弹壳已被发现。而检察官认为，就是这最后几枪使</w:t>
      </w:r>
      <w:r>
        <w:t>Celal</w:t>
      </w:r>
      <w:r>
        <w:rPr>
          <w:rFonts w:hint="eastAsia"/>
        </w:rPr>
        <w:t>先生受伤身亡。另几名警员表明，只有警员</w:t>
      </w:r>
      <w:r>
        <w:rPr>
          <w:rFonts w:hint="eastAsia"/>
        </w:rPr>
        <w:t>P</w:t>
      </w:r>
      <w:r>
        <w:rPr>
          <w:rFonts w:hint="eastAsia"/>
        </w:rPr>
        <w:t>一人开了枪，因为他们当时还都匍匐在地上。</w:t>
      </w:r>
    </w:p>
    <w:p w:rsidR="00000000" w:rsidRDefault="00A821ED">
      <w:pPr>
        <w:rPr>
          <w:rFonts w:hint="eastAsia"/>
        </w:rPr>
      </w:pPr>
      <w:r>
        <w:rPr>
          <w:rFonts w:hint="eastAsia"/>
        </w:rPr>
        <w:tab/>
        <w:t>3.4</w:t>
      </w:r>
      <w:r>
        <w:t xml:space="preserve">  </w:t>
      </w:r>
      <w:r>
        <w:rPr>
          <w:rFonts w:hint="eastAsia"/>
        </w:rPr>
        <w:t>即使是依据警员</w:t>
      </w:r>
      <w:r>
        <w:rPr>
          <w:rFonts w:hint="eastAsia"/>
        </w:rPr>
        <w:t>P</w:t>
      </w:r>
      <w:r>
        <w:rPr>
          <w:rFonts w:hint="eastAsia"/>
        </w:rPr>
        <w:t>所陈述的事实，提交人对因自卫而对驶离的车辆射击是否有理一事也提出质疑。当时，三名嫌犯乘坐一辆摇摇摆摆的汽车</w:t>
      </w:r>
      <w:r>
        <w:rPr>
          <w:rFonts w:hint="eastAsia"/>
        </w:rPr>
        <w:t>(</w:t>
      </w:r>
      <w:r>
        <w:rPr>
          <w:rFonts w:hint="eastAsia"/>
        </w:rPr>
        <w:t>该车前胎已经漏气</w:t>
      </w:r>
      <w:r>
        <w:rPr>
          <w:rFonts w:hint="eastAsia"/>
        </w:rPr>
        <w:t>)</w:t>
      </w:r>
      <w:r>
        <w:rPr>
          <w:rFonts w:hint="eastAsia"/>
        </w:rPr>
        <w:t>在有月光的夜晚逃离一次伏击。因此他们极</w:t>
      </w:r>
      <w:r>
        <w:rPr>
          <w:rFonts w:hint="eastAsia"/>
        </w:rPr>
        <w:t>其不可能做到对卧在地上的警员准确开火。基于同样的理由，在嫌犯已不再对警员</w:t>
      </w:r>
      <w:r>
        <w:rPr>
          <w:rFonts w:hint="eastAsia"/>
        </w:rPr>
        <w:t>P</w:t>
      </w:r>
      <w:r>
        <w:rPr>
          <w:rFonts w:hint="eastAsia"/>
        </w:rPr>
        <w:t>的安全造成威胁后，他没有必要站立起来，使自己冒受受伤的危险，并继续使用致命的武力，因此这种做法也很不当。具体而言，没有人指控，有证据表明几乎肯定是驾驶小货车驶离的</w:t>
      </w:r>
      <w:r>
        <w:t>Celal</w:t>
      </w:r>
      <w:r>
        <w:rPr>
          <w:rFonts w:hint="eastAsia"/>
        </w:rPr>
        <w:t>先生造成了任何危险。没有证据表明，是他而不是坐在卡车上的其他嫌犯发射了武器。</w:t>
      </w:r>
    </w:p>
    <w:p w:rsidR="00000000" w:rsidRDefault="00A821ED">
      <w:pPr>
        <w:rPr>
          <w:rFonts w:hint="eastAsia"/>
        </w:rPr>
      </w:pPr>
      <w:r>
        <w:rPr>
          <w:rFonts w:hint="eastAsia"/>
        </w:rPr>
        <w:tab/>
        <w:t>3.5</w:t>
      </w:r>
      <w:r>
        <w:t xml:space="preserve">  </w:t>
      </w:r>
      <w:r>
        <w:rPr>
          <w:rFonts w:hint="eastAsia"/>
        </w:rPr>
        <w:t>提交人极力声称，警方未能在计划和控制伏击时采取充分措施，最大程度地减小对警察的威胁，这是促成任意杀害</w:t>
      </w:r>
      <w:r>
        <w:t>Celal</w:t>
      </w:r>
      <w:r>
        <w:rPr>
          <w:rFonts w:hint="eastAsia"/>
        </w:rPr>
        <w:t>先生的因素。在提到欧洲人权法院时，</w:t>
      </w:r>
      <w:r>
        <w:rPr>
          <w:rStyle w:val="EndnoteReference"/>
        </w:rPr>
        <w:endnoteReference w:id="298"/>
      </w:r>
      <w:r>
        <w:t xml:space="preserve"> </w:t>
      </w:r>
      <w:r>
        <w:rPr>
          <w:rFonts w:hint="eastAsia"/>
        </w:rPr>
        <w:t>提交人极力声称，计划和控制问</w:t>
      </w:r>
      <w:r>
        <w:rPr>
          <w:rFonts w:hint="eastAsia"/>
        </w:rPr>
        <w:t>题，包括允许采用替代致命武力的备选办法的可能性，对于评价任意剥夺生命一事很为重要。司法调查没有考虑到这一事件的这个方面。在场的高级警员</w:t>
      </w:r>
      <w:r>
        <w:rPr>
          <w:rFonts w:hint="eastAsia"/>
        </w:rPr>
        <w:t>P</w:t>
      </w:r>
      <w:r>
        <w:rPr>
          <w:rFonts w:hint="eastAsia"/>
        </w:rPr>
        <w:t>应对这方面负责</w:t>
      </w:r>
      <w:r>
        <w:rPr>
          <w:rFonts w:hint="eastAsia"/>
          <w:spacing w:val="-40"/>
        </w:rPr>
        <w:t>――</w:t>
      </w:r>
      <w:r>
        <w:rPr>
          <w:rFonts w:hint="eastAsia"/>
          <w:spacing w:val="-40"/>
        </w:rPr>
        <w:t xml:space="preserve"> </w:t>
      </w:r>
      <w:r>
        <w:rPr>
          <w:rFonts w:hint="eastAsia"/>
        </w:rPr>
        <w:t>他熟悉该地区，有充分的时间计划这项行动，并决定将警察小组安排在没有其他自然掩护体的仓库内。这种决定使警员有遭到过分危险的可能性，而且实际上也的确出现了这种危险：那就是他们在离开仓库时容易碰上任何人，从而增加使用武力的可能性。此外，警员</w:t>
      </w:r>
      <w:r>
        <w:rPr>
          <w:rFonts w:hint="eastAsia"/>
        </w:rPr>
        <w:t>P</w:t>
      </w:r>
      <w:r>
        <w:rPr>
          <w:rFonts w:hint="eastAsia"/>
        </w:rPr>
        <w:t>显然已设想到可能存在很大的威胁，因此发放了“罕见使用的”防弹背心，并命令携带一支轻机枪，但忽视了另外一些现成的措施，例如</w:t>
      </w:r>
      <w:r>
        <w:rPr>
          <w:rFonts w:hint="eastAsia"/>
        </w:rPr>
        <w:t>在近处部署待命部队，以便可与他们迅速联系，包括提供必要的医疗援助。此外显然也没有考虑采用更安全的措施，例如监视该仓库，并设置路障。在没有月光的夜晚在照明不良的地区进行伏击，这一事实也对确定明确的发射线造成了困难，从而增加了击中</w:t>
      </w:r>
      <w:r>
        <w:t>Celal</w:t>
      </w:r>
      <w:r>
        <w:rPr>
          <w:rFonts w:hint="eastAsia"/>
        </w:rPr>
        <w:t>先生而不是可能的目标</w:t>
      </w:r>
      <w:r>
        <w:rPr>
          <w:rFonts w:hint="eastAsia"/>
        </w:rPr>
        <w:t>F</w:t>
      </w:r>
      <w:r>
        <w:rPr>
          <w:rFonts w:hint="eastAsia"/>
        </w:rPr>
        <w:t>先生的可能性。此外，警察显然是使用了仓库中那一辆被盗的车辆来追捕嫌犯</w:t>
      </w:r>
      <w:r>
        <w:rPr>
          <w:rFonts w:hint="eastAsia"/>
        </w:rPr>
        <w:t>(</w:t>
      </w:r>
      <w:r>
        <w:rPr>
          <w:rFonts w:hint="eastAsia"/>
        </w:rPr>
        <w:t>他们的警车则停在一段距离之外</w:t>
      </w:r>
      <w:r>
        <w:rPr>
          <w:rFonts w:hint="eastAsia"/>
        </w:rPr>
        <w:t>)</w:t>
      </w:r>
      <w:r>
        <w:rPr>
          <w:rFonts w:hint="eastAsia"/>
        </w:rPr>
        <w:t>，提交人认为，这一事实显示了行动计划不周。</w:t>
      </w:r>
    </w:p>
    <w:p w:rsidR="00000000" w:rsidRDefault="00A821ED">
      <w:pPr>
        <w:rPr>
          <w:rFonts w:hint="eastAsia"/>
        </w:rPr>
      </w:pPr>
      <w:r>
        <w:rPr>
          <w:rFonts w:hint="eastAsia"/>
        </w:rPr>
        <w:tab/>
        <w:t>3.6</w:t>
      </w:r>
      <w:r>
        <w:t xml:space="preserve">  </w:t>
      </w:r>
      <w:r>
        <w:rPr>
          <w:rFonts w:hint="eastAsia"/>
        </w:rPr>
        <w:t>提交人还声称违反了与第六条第一款相关的第二条第</w:t>
      </w:r>
      <w:r>
        <w:rPr>
          <w:rFonts w:hint="eastAsia"/>
        </w:rPr>
        <w:t>1</w:t>
      </w:r>
      <w:r>
        <w:rPr>
          <w:rFonts w:hint="eastAsia"/>
        </w:rPr>
        <w:t>款和第</w:t>
      </w:r>
      <w:r>
        <w:rPr>
          <w:rFonts w:hint="eastAsia"/>
        </w:rPr>
        <w:t>3</w:t>
      </w:r>
      <w:r>
        <w:rPr>
          <w:rFonts w:hint="eastAsia"/>
        </w:rPr>
        <w:t>款，因</w:t>
      </w:r>
      <w:r>
        <w:rPr>
          <w:rFonts w:hint="eastAsia"/>
          <w:spacing w:val="12"/>
        </w:rPr>
        <w:t>为据称检察和司法当局未能进行迅速、全</w:t>
      </w:r>
      <w:r>
        <w:rPr>
          <w:rFonts w:hint="eastAsia"/>
          <w:spacing w:val="12"/>
        </w:rPr>
        <w:t>面、彻底、独立和公正的调查，而是随后开释了这些警员。据称，他们无视独立的可用以定罪的证据，也没有向</w:t>
      </w:r>
      <w:r>
        <w:rPr>
          <w:spacing w:val="12"/>
        </w:rPr>
        <w:t>Celal</w:t>
      </w:r>
      <w:r>
        <w:rPr>
          <w:rFonts w:hint="eastAsia"/>
          <w:spacing w:val="12"/>
        </w:rPr>
        <w:t>先生的家属提供任何有效的司法补救办法。在提及委员会的判例</w:t>
      </w:r>
      <w:r>
        <w:rPr>
          <w:spacing w:val="12"/>
        </w:rPr>
        <w:t xml:space="preserve"> </w:t>
      </w:r>
      <w:r>
        <w:rPr>
          <w:b/>
          <w:spacing w:val="12"/>
        </w:rPr>
        <w:endnoteReference w:id="299"/>
      </w:r>
      <w:r>
        <w:rPr>
          <w:rFonts w:hint="eastAsia"/>
          <w:spacing w:val="12"/>
        </w:rPr>
        <w:t xml:space="preserve"> </w:t>
      </w:r>
      <w:r>
        <w:rPr>
          <w:rFonts w:hint="eastAsia"/>
          <w:spacing w:val="12"/>
        </w:rPr>
        <w:t>、联合国有效防止和调查法外处决、任意处决和即审即决事件的原则、以及欧洲人权法院判例时</w:t>
      </w:r>
      <w:r>
        <w:t xml:space="preserve"> </w:t>
      </w:r>
      <w:r>
        <w:rPr>
          <w:rStyle w:val="EndnoteReference"/>
        </w:rPr>
        <w:endnoteReference w:id="300"/>
      </w:r>
      <w:r>
        <w:rPr>
          <w:rFonts w:hint="eastAsia"/>
        </w:rPr>
        <w:t xml:space="preserve"> </w:t>
      </w:r>
      <w:r>
        <w:t>，</w:t>
      </w:r>
      <w:r>
        <w:rPr>
          <w:rFonts w:hint="eastAsia"/>
        </w:rPr>
        <w:t>提交人极力声称没有达到有效调查和提供补救办法的要求。具体而言，警方调查和司法调查都没有可信地表明，三名嫌犯均携带武器，并在任何时刻都对警员造成威胁，或以其他方式造成足以有理由使用致命武力的威胁。据称，检察官未能认真、公正地评估嫌犯本身提供的详尽说明，</w:t>
      </w:r>
      <w:r>
        <w:rPr>
          <w:rFonts w:hint="eastAsia"/>
        </w:rPr>
        <w:t>将他们的说明与法医事实作比较，或考虑到警方计划和行动不当之处。检察官和法院忽视了实际存在的差距，可用以定罪的客观证据，以及警员提出的不太可能予以证实的陈述。最后，缔约国以宣布开释警员的方式，断然拒绝对</w:t>
      </w:r>
      <w:r>
        <w:t>Celal</w:t>
      </w:r>
      <w:r>
        <w:rPr>
          <w:rFonts w:hint="eastAsia"/>
        </w:rPr>
        <w:t>先生被任意杀害一事提供补救办法。</w:t>
      </w:r>
    </w:p>
    <w:p w:rsidR="00000000" w:rsidRDefault="00A821ED">
      <w:pPr>
        <w:rPr>
          <w:rFonts w:hint="eastAsia"/>
        </w:rPr>
      </w:pPr>
      <w:r>
        <w:rPr>
          <w:rFonts w:hint="eastAsia"/>
        </w:rPr>
        <w:tab/>
        <w:t>3.7</w:t>
      </w:r>
      <w:r>
        <w:t xml:space="preserve">  </w:t>
      </w:r>
      <w:r>
        <w:rPr>
          <w:rFonts w:hint="eastAsia"/>
        </w:rPr>
        <w:t>提交人声称违反了第十四条第</w:t>
      </w:r>
      <w:r>
        <w:rPr>
          <w:rFonts w:hint="eastAsia"/>
        </w:rPr>
        <w:t>1</w:t>
      </w:r>
      <w:r>
        <w:rPr>
          <w:rFonts w:hint="eastAsia"/>
        </w:rPr>
        <w:t>款，其依据是缔约国的法院武断地评估了提供的证据，从而使遗属无法伸张正义。具体而言，提交人提及，尽管存在着据称是特别明显的任意剥夺</w:t>
      </w:r>
      <w:r>
        <w:t>Celal</w:t>
      </w:r>
      <w:r>
        <w:rPr>
          <w:rFonts w:hint="eastAsia"/>
        </w:rPr>
        <w:t>先生生命的证据，但据称法院依然未能在公正和公开的审讯中审议该事件的原委。</w:t>
      </w:r>
    </w:p>
    <w:p w:rsidR="00000000" w:rsidRDefault="00A821ED">
      <w:pPr>
        <w:spacing w:after="320"/>
        <w:rPr>
          <w:rFonts w:hint="eastAsia"/>
        </w:rPr>
      </w:pPr>
      <w:r>
        <w:rPr>
          <w:rFonts w:hint="eastAsia"/>
        </w:rPr>
        <w:tab/>
        <w:t>3.8</w:t>
      </w:r>
      <w:r>
        <w:t xml:space="preserve">  </w:t>
      </w:r>
      <w:r>
        <w:rPr>
          <w:rFonts w:hint="eastAsia"/>
        </w:rPr>
        <w:t>关于</w:t>
      </w:r>
      <w:r>
        <w:rPr>
          <w:rFonts w:hint="eastAsia"/>
        </w:rPr>
        <w:t>是否用尽国内补救办法的问题，提交人极力声称，就待审的民事申诉而言，受害人只须谋求获得一种补救办法</w:t>
      </w:r>
      <w:r>
        <w:rPr>
          <w:rFonts w:hint="eastAsia"/>
        </w:rPr>
        <w:t>(</w:t>
      </w:r>
      <w:r>
        <w:rPr>
          <w:rFonts w:hint="eastAsia"/>
        </w:rPr>
        <w:t>在此案即为刑事申诉</w:t>
      </w:r>
      <w:r>
        <w:rPr>
          <w:rFonts w:hint="eastAsia"/>
        </w:rPr>
        <w:t>)</w:t>
      </w:r>
      <w:r>
        <w:rPr>
          <w:rFonts w:hint="eastAsia"/>
        </w:rPr>
        <w:t>就算已经用尽补救办法，即使是还有其他补救办法也是如此。无论如何，鉴于本案性质严重，只有刑事补救办法才可被视为有效和充分的补救办法，而且必须获得这种补救才算用尽补救办法。他极力声称，以程序的理由驳回提交人的上诉无关紧要，“因为这并没有改变一个关键事实：希腊当局了解争议中的事件，但依然未能提供补救办法”。</w:t>
      </w:r>
    </w:p>
    <w:p w:rsidR="00000000" w:rsidRDefault="00A821ED">
      <w:pPr>
        <w:pStyle w:val="Heading4"/>
        <w:rPr>
          <w:rFonts w:hint="eastAsia"/>
        </w:rPr>
      </w:pPr>
      <w:r>
        <w:rPr>
          <w:rFonts w:hint="eastAsia"/>
        </w:rPr>
        <w:t>缔约国关于来文可否受理问题的陈述</w:t>
      </w:r>
    </w:p>
    <w:p w:rsidR="00000000" w:rsidRDefault="00A821ED">
      <w:pPr>
        <w:rPr>
          <w:rFonts w:hint="eastAsia"/>
        </w:rPr>
      </w:pPr>
      <w:r>
        <w:rPr>
          <w:rFonts w:hint="eastAsia"/>
        </w:rPr>
        <w:tab/>
        <w:t>4.1</w:t>
      </w:r>
      <w:r>
        <w:t xml:space="preserve">  </w:t>
      </w:r>
      <w:r>
        <w:rPr>
          <w:rFonts w:hint="eastAsia"/>
        </w:rPr>
        <w:t>缔约国通过</w:t>
      </w:r>
      <w:r>
        <w:rPr>
          <w:rFonts w:hint="eastAsia"/>
        </w:rPr>
        <w:t>2003</w:t>
      </w:r>
      <w:r>
        <w:rPr>
          <w:rFonts w:hint="eastAsia"/>
        </w:rPr>
        <w:t>年</w:t>
      </w:r>
      <w:r>
        <w:rPr>
          <w:rFonts w:hint="eastAsia"/>
        </w:rPr>
        <w:t>2</w:t>
      </w:r>
      <w:r>
        <w:rPr>
          <w:rFonts w:hint="eastAsia"/>
        </w:rPr>
        <w:t>月</w:t>
      </w:r>
      <w:r>
        <w:rPr>
          <w:rFonts w:hint="eastAsia"/>
        </w:rPr>
        <w:t>9</w:t>
      </w:r>
      <w:r>
        <w:rPr>
          <w:rFonts w:hint="eastAsia"/>
        </w:rPr>
        <w:t>日的陈述，对来文的</w:t>
      </w:r>
      <w:r>
        <w:rPr>
          <w:rFonts w:hint="eastAsia"/>
        </w:rPr>
        <w:t>可受理性提出争议，因为受害人没有妥善用尽国内补救办法。缔约国以以下用词提出了对实际事实的说明，以此表明这些事实与提交人的说明有别或作为其补充：三名嫌犯到达仓库时，由</w:t>
      </w:r>
      <w:r>
        <w:rPr>
          <w:rFonts w:hint="eastAsia"/>
        </w:rPr>
        <w:t>R</w:t>
      </w:r>
      <w:r>
        <w:rPr>
          <w:rFonts w:hint="eastAsia"/>
        </w:rPr>
        <w:t>先生开车；</w:t>
      </w:r>
      <w:r>
        <w:rPr>
          <w:rFonts w:hint="eastAsia"/>
        </w:rPr>
        <w:t>F</w:t>
      </w:r>
      <w:r>
        <w:rPr>
          <w:rFonts w:hint="eastAsia"/>
        </w:rPr>
        <w:t>先生第一个进入仓库，警员</w:t>
      </w:r>
      <w:r>
        <w:rPr>
          <w:rFonts w:hint="eastAsia"/>
        </w:rPr>
        <w:t>P</w:t>
      </w:r>
      <w:r>
        <w:rPr>
          <w:rFonts w:hint="eastAsia"/>
        </w:rPr>
        <w:t>和他说话，表明了自己的身分，并命令他投降。</w:t>
      </w:r>
      <w:r>
        <w:rPr>
          <w:rFonts w:hint="eastAsia"/>
        </w:rPr>
        <w:t>F</w:t>
      </w:r>
      <w:r>
        <w:rPr>
          <w:rFonts w:hint="eastAsia"/>
        </w:rPr>
        <w:t>先生对该警员脸部打了一拳并跑了出来，对同伙大喊“危险”。</w:t>
      </w:r>
      <w:r>
        <w:rPr>
          <w:rFonts w:hint="eastAsia"/>
        </w:rPr>
        <w:t>F</w:t>
      </w:r>
      <w:r>
        <w:rPr>
          <w:rFonts w:hint="eastAsia"/>
        </w:rPr>
        <w:t>先生和</w:t>
      </w:r>
      <w:r>
        <w:t>Celal</w:t>
      </w:r>
      <w:r>
        <w:rPr>
          <w:rFonts w:hint="eastAsia"/>
        </w:rPr>
        <w:t>先生跑上了他们的小货车。听到要他们别动的命令时，</w:t>
      </w:r>
      <w:r>
        <w:rPr>
          <w:rFonts w:hint="eastAsia"/>
        </w:rPr>
        <w:t>F</w:t>
      </w:r>
      <w:r>
        <w:rPr>
          <w:rFonts w:hint="eastAsia"/>
        </w:rPr>
        <w:t>先生向警员开了枪。随后发生交火，警员力图自卫，并向小货车轮胎射击，使汽车无法开动。</w:t>
      </w:r>
      <w:r>
        <w:t>Celal</w:t>
      </w:r>
      <w:r>
        <w:rPr>
          <w:rFonts w:hint="eastAsia"/>
        </w:rPr>
        <w:t>先生坐在司机旁边的坐位，头部受到致命枪伤。另一棵</w:t>
      </w:r>
      <w:r>
        <w:rPr>
          <w:rFonts w:hint="eastAsia"/>
        </w:rPr>
        <w:t>子弹击中了汽车一个轮胎，但嫌犯乘坐该车逃离，抵达</w:t>
      </w:r>
      <w:r>
        <w:rPr>
          <w:rFonts w:hint="eastAsia"/>
        </w:rPr>
        <w:t>F</w:t>
      </w:r>
      <w:r>
        <w:rPr>
          <w:rFonts w:hint="eastAsia"/>
        </w:rPr>
        <w:t>先生居住的罗姆人居住区。嫌犯将</w:t>
      </w:r>
      <w:r>
        <w:t>Celal</w:t>
      </w:r>
      <w:r>
        <w:rPr>
          <w:rFonts w:hint="eastAsia"/>
        </w:rPr>
        <w:t>先生交给了亲属，由他们送往医院，然后</w:t>
      </w:r>
      <w:r>
        <w:rPr>
          <w:rFonts w:hint="eastAsia"/>
        </w:rPr>
        <w:t>F</w:t>
      </w:r>
      <w:r>
        <w:rPr>
          <w:rFonts w:hint="eastAsia"/>
        </w:rPr>
        <w:t>先生就躲在该居住区。警察抵达后搜查他的下落，但治安官迟迟未到，未能授权搜查他的住房，于是他得以逃脱。</w:t>
      </w:r>
    </w:p>
    <w:p w:rsidR="00000000" w:rsidRDefault="00A821ED">
      <w:pPr>
        <w:rPr>
          <w:rFonts w:hint="eastAsia"/>
        </w:rPr>
      </w:pPr>
      <w:r>
        <w:rPr>
          <w:rFonts w:hint="eastAsia"/>
        </w:rPr>
        <w:tab/>
        <w:t>4.2</w:t>
      </w:r>
      <w:r>
        <w:t xml:space="preserve">  Thessaloniki</w:t>
      </w:r>
      <w:r>
        <w:rPr>
          <w:rFonts w:hint="eastAsia"/>
        </w:rPr>
        <w:t>安全司立即获得通知，于</w:t>
      </w:r>
      <w:r>
        <w:rPr>
          <w:rFonts w:hint="eastAsia"/>
        </w:rPr>
        <w:t>1998</w:t>
      </w:r>
      <w:r>
        <w:rPr>
          <w:rFonts w:hint="eastAsia"/>
        </w:rPr>
        <w:t>年</w:t>
      </w:r>
      <w:r>
        <w:rPr>
          <w:rFonts w:hint="eastAsia"/>
        </w:rPr>
        <w:t>4</w:t>
      </w:r>
      <w:r>
        <w:rPr>
          <w:rFonts w:hint="eastAsia"/>
        </w:rPr>
        <w:t>月</w:t>
      </w:r>
      <w:r>
        <w:rPr>
          <w:rFonts w:hint="eastAsia"/>
        </w:rPr>
        <w:t>2</w:t>
      </w:r>
      <w:r>
        <w:rPr>
          <w:rFonts w:hint="eastAsia"/>
        </w:rPr>
        <w:t>日清早封锁该地区，并编写了搜查和查封报告。对所有的发现物</w:t>
      </w:r>
      <w:r>
        <w:rPr>
          <w:rFonts w:hint="eastAsia"/>
        </w:rPr>
        <w:t>(</w:t>
      </w:r>
      <w:r>
        <w:rPr>
          <w:rFonts w:hint="eastAsia"/>
        </w:rPr>
        <w:t>弹壳、弹孔、指印</w:t>
      </w:r>
      <w:r>
        <w:rPr>
          <w:rFonts w:hint="eastAsia"/>
        </w:rPr>
        <w:t>)</w:t>
      </w:r>
      <w:r>
        <w:rPr>
          <w:rFonts w:hint="eastAsia"/>
        </w:rPr>
        <w:t>都进行了评价，并采集了警员和证人在宣誓后所作的证词。当天编写了对疑犯小货车的搜查报告。</w:t>
      </w:r>
      <w:r>
        <w:rPr>
          <w:rFonts w:hint="eastAsia"/>
        </w:rPr>
        <w:t>1998</w:t>
      </w:r>
      <w:r>
        <w:rPr>
          <w:rFonts w:hint="eastAsia"/>
        </w:rPr>
        <w:t>年</w:t>
      </w:r>
      <w:r>
        <w:rPr>
          <w:rFonts w:hint="eastAsia"/>
        </w:rPr>
        <w:t>4</w:t>
      </w:r>
      <w:r>
        <w:rPr>
          <w:rFonts w:hint="eastAsia"/>
        </w:rPr>
        <w:t>月</w:t>
      </w:r>
      <w:r>
        <w:rPr>
          <w:rFonts w:hint="eastAsia"/>
        </w:rPr>
        <w:t>7</w:t>
      </w:r>
      <w:r>
        <w:rPr>
          <w:rFonts w:hint="eastAsia"/>
        </w:rPr>
        <w:t>日向警方刑事调查司提出了一份报</w:t>
      </w:r>
      <w:r>
        <w:rPr>
          <w:rFonts w:hint="eastAsia"/>
        </w:rPr>
        <w:t>告，该司对所有的发现物</w:t>
      </w:r>
      <w:r>
        <w:rPr>
          <w:rFonts w:hint="eastAsia"/>
        </w:rPr>
        <w:t>(</w:t>
      </w:r>
      <w:r>
        <w:rPr>
          <w:rFonts w:hint="eastAsia"/>
        </w:rPr>
        <w:t>警员武器、</w:t>
      </w:r>
      <w:r>
        <w:rPr>
          <w:rFonts w:hint="eastAsia"/>
        </w:rPr>
        <w:t>14</w:t>
      </w:r>
      <w:r>
        <w:rPr>
          <w:rFonts w:hint="eastAsia"/>
        </w:rPr>
        <w:t>个弹壳、</w:t>
      </w:r>
      <w:r>
        <w:rPr>
          <w:rFonts w:hint="eastAsia"/>
        </w:rPr>
        <w:t>3</w:t>
      </w:r>
      <w:r>
        <w:rPr>
          <w:rFonts w:hint="eastAsia"/>
        </w:rPr>
        <w:t>枚子弹和一片金属碎片</w:t>
      </w:r>
      <w:r>
        <w:rPr>
          <w:rFonts w:hint="eastAsia"/>
        </w:rPr>
        <w:t>)</w:t>
      </w:r>
      <w:r>
        <w:rPr>
          <w:rFonts w:hint="eastAsia"/>
        </w:rPr>
        <w:t>进行了实验室检查，并采集了证人的证词，然后于</w:t>
      </w:r>
      <w:r>
        <w:rPr>
          <w:rFonts w:hint="eastAsia"/>
        </w:rPr>
        <w:t>1999</w:t>
      </w:r>
      <w:r>
        <w:rPr>
          <w:rFonts w:hint="eastAsia"/>
        </w:rPr>
        <w:t>年</w:t>
      </w:r>
      <w:r>
        <w:rPr>
          <w:rFonts w:hint="eastAsia"/>
        </w:rPr>
        <w:t>2</w:t>
      </w:r>
      <w:r>
        <w:rPr>
          <w:rFonts w:hint="eastAsia"/>
        </w:rPr>
        <w:t>月</w:t>
      </w:r>
      <w:r>
        <w:rPr>
          <w:rFonts w:hint="eastAsia"/>
        </w:rPr>
        <w:t>25</w:t>
      </w:r>
      <w:r>
        <w:rPr>
          <w:rFonts w:hint="eastAsia"/>
        </w:rPr>
        <w:t>日编写了专家报告。</w:t>
      </w:r>
    </w:p>
    <w:p w:rsidR="00000000" w:rsidRDefault="00A821ED">
      <w:pPr>
        <w:rPr>
          <w:rFonts w:hint="eastAsia"/>
        </w:rPr>
      </w:pPr>
      <w:r>
        <w:rPr>
          <w:rFonts w:hint="eastAsia"/>
        </w:rPr>
        <w:tab/>
        <w:t>4.3</w:t>
      </w:r>
      <w:r>
        <w:t xml:space="preserve">  </w:t>
      </w:r>
      <w:r>
        <w:rPr>
          <w:rFonts w:hint="eastAsia"/>
        </w:rPr>
        <w:t>缔约国解释说，受害人</w:t>
      </w:r>
      <w:r>
        <w:rPr>
          <w:rFonts w:hint="eastAsia"/>
        </w:rPr>
        <w:t>(</w:t>
      </w:r>
      <w:r>
        <w:rPr>
          <w:rFonts w:hint="eastAsia"/>
        </w:rPr>
        <w:t>或死亡案件中受害人的家属</w:t>
      </w:r>
      <w:r>
        <w:rPr>
          <w:rFonts w:hint="eastAsia"/>
        </w:rPr>
        <w:t>)</w:t>
      </w:r>
      <w:r>
        <w:rPr>
          <w:rFonts w:hint="eastAsia"/>
        </w:rPr>
        <w:t>可如何按照该国刑事诉讼程序的规定，将民事申诉附加在刑事诉讼之中。因此，如果判定有罪，但</w:t>
      </w:r>
      <w:r>
        <w:rPr>
          <w:rFonts w:hint="eastAsia"/>
          <w:u w:val="single"/>
        </w:rPr>
        <w:t>只有在</w:t>
      </w:r>
      <w:r>
        <w:rPr>
          <w:rFonts w:hint="eastAsia"/>
        </w:rPr>
        <w:t>民事诉讼当事方参加刑事诉讼而支持这项控诉时，才能向该民事诉讼当事方支付赔偿费。民事诉讼当事方可在审前或直到作出初审判决之时在法院提交此种声明，但如果民事诉讼当事方的居住地不属法院属地管辖权范围时，还必须同时指</w:t>
      </w:r>
      <w:r>
        <w:rPr>
          <w:rFonts w:hint="eastAsia"/>
        </w:rPr>
        <w:t>定一名手续代理人。如果不符合这一条件，民事诉讼就不可受理。该法律还规定，处理要求获得法律补救</w:t>
      </w:r>
      <w:r>
        <w:rPr>
          <w:rFonts w:hint="eastAsia"/>
        </w:rPr>
        <w:t>(</w:t>
      </w:r>
      <w:r>
        <w:rPr>
          <w:rFonts w:hint="eastAsia"/>
        </w:rPr>
        <w:t>上诉</w:t>
      </w:r>
      <w:r>
        <w:rPr>
          <w:rFonts w:hint="eastAsia"/>
        </w:rPr>
        <w:t>)</w:t>
      </w:r>
      <w:r>
        <w:rPr>
          <w:rFonts w:hint="eastAsia"/>
        </w:rPr>
        <w:t>申请的法院在宣布某一申诉不可受理前，应听询各当事方的陈述，并收到检察官的提议。缔约国指出，妥善参加这一程序的民事当事方享有参与整个刑事诉讼的充分权利。</w:t>
      </w:r>
    </w:p>
    <w:p w:rsidR="00000000" w:rsidRDefault="00A821ED" w:rsidP="00A821ED">
      <w:pPr>
        <w:tabs>
          <w:tab w:val="left" w:pos="2640"/>
        </w:tabs>
        <w:ind w:firstLineChars="200" w:firstLine="31680"/>
        <w:rPr>
          <w:rFonts w:hint="eastAsia"/>
        </w:rPr>
      </w:pPr>
      <w:r>
        <w:rPr>
          <w:rFonts w:hint="eastAsia"/>
        </w:rPr>
        <w:t>4.4</w:t>
      </w:r>
      <w:r>
        <w:t xml:space="preserve">  </w:t>
      </w:r>
      <w:r>
        <w:rPr>
          <w:rFonts w:hint="eastAsia"/>
        </w:rPr>
        <w:t>缔约国极力声称，本案曾传唤提交人到上诉法院出庭，表明他对于上诉可否受理和案情的意见，但他没有出庭。</w:t>
      </w:r>
      <w:r>
        <w:rPr>
          <w:rStyle w:val="EndnoteReference"/>
        </w:rPr>
        <w:endnoteReference w:id="301"/>
      </w:r>
      <w:r>
        <w:t xml:space="preserve"> </w:t>
      </w:r>
      <w:r>
        <w:rPr>
          <w:rFonts w:hint="eastAsia"/>
        </w:rPr>
        <w:t xml:space="preserve"> </w:t>
      </w:r>
      <w:r>
        <w:rPr>
          <w:rFonts w:hint="eastAsia"/>
        </w:rPr>
        <w:t>因此，上诉法院没有机会听他解释他没有指定手续代理人的原因，或听取他提出如同现在已提交委员会那样的支持警员承担刑事责任的论据。于是上诉法院接受了检察</w:t>
      </w:r>
      <w:r>
        <w:rPr>
          <w:rFonts w:hint="eastAsia"/>
        </w:rPr>
        <w:t>官的提议，宣布上诉不可受理，理由是在</w:t>
      </w:r>
      <w:r>
        <w:rPr>
          <w:rFonts w:hint="eastAsia"/>
        </w:rPr>
        <w:t>1998</w:t>
      </w:r>
      <w:r>
        <w:rPr>
          <w:rFonts w:hint="eastAsia"/>
        </w:rPr>
        <w:t>年</w:t>
      </w:r>
      <w:r>
        <w:rPr>
          <w:rFonts w:hint="eastAsia"/>
        </w:rPr>
        <w:t>4</w:t>
      </w:r>
      <w:r>
        <w:rPr>
          <w:rFonts w:hint="eastAsia"/>
        </w:rPr>
        <w:t>月</w:t>
      </w:r>
      <w:r>
        <w:rPr>
          <w:rFonts w:hint="eastAsia"/>
        </w:rPr>
        <w:t>7</w:t>
      </w:r>
      <w:r>
        <w:rPr>
          <w:rFonts w:hint="eastAsia"/>
        </w:rPr>
        <w:t>日首次提出申诉至</w:t>
      </w:r>
      <w:r>
        <w:rPr>
          <w:rFonts w:hint="eastAsia"/>
        </w:rPr>
        <w:t>2000</w:t>
      </w:r>
      <w:r>
        <w:rPr>
          <w:rFonts w:hint="eastAsia"/>
        </w:rPr>
        <w:t>年</w:t>
      </w:r>
      <w:r>
        <w:t>Misdemeanours</w:t>
      </w:r>
      <w:r>
        <w:rPr>
          <w:rFonts w:hint="eastAsia"/>
        </w:rPr>
        <w:t>法院宣布开释警员这一期间，提交人未能指定手续代理人。提交人在程序方面的行为，也使最高上诉法院无法对本案进行复审，因为该法院仅限于裁定，上诉法院是否有权可根据提出的不予受理的理由驳回该案件。</w:t>
      </w:r>
    </w:p>
    <w:p w:rsidR="00000000" w:rsidRDefault="00A821ED">
      <w:pPr>
        <w:spacing w:after="320"/>
        <w:rPr>
          <w:rFonts w:hint="eastAsia"/>
        </w:rPr>
      </w:pPr>
      <w:r>
        <w:rPr>
          <w:rFonts w:hint="eastAsia"/>
        </w:rPr>
        <w:tab/>
        <w:t xml:space="preserve">4.5  </w:t>
      </w:r>
      <w:r>
        <w:rPr>
          <w:rFonts w:hint="eastAsia"/>
        </w:rPr>
        <w:t>欧洲人权法院判例认为，如因申请人忽视程序问题而产生了技术理由，致使拒绝提供国内补救办法，这种情况就不能被视为已用尽国内补救办法</w:t>
      </w:r>
      <w:r>
        <w:t xml:space="preserve"> </w:t>
      </w:r>
      <w:r>
        <w:rPr>
          <w:rStyle w:val="EndnoteReference"/>
        </w:rPr>
        <w:endnoteReference w:id="302"/>
      </w:r>
      <w:r>
        <w:rPr>
          <w:rFonts w:hint="eastAsia"/>
        </w:rPr>
        <w:t xml:space="preserve"> </w:t>
      </w:r>
      <w:r>
        <w:rPr>
          <w:rFonts w:hint="eastAsia"/>
        </w:rPr>
        <w:t>。对于这一点，缔约国极力声称，按照《任择议定书》第五条第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项规定，</w:t>
      </w:r>
      <w:r>
        <w:rPr>
          <w:rFonts w:hint="eastAsia"/>
        </w:rPr>
        <w:t>本来文应同样予以驳回。提交人本应指定一名手续代理人，或向上诉法庭解释他未能指定代理人的原因，但他没有这样做，从而使上诉法院和最高上诉法院失去了复审案件案情的机会，提交人本人应对此负责，而不应该允许他声称已用尽国内补救办法。</w:t>
      </w:r>
    </w:p>
    <w:p w:rsidR="00000000" w:rsidRDefault="00A821ED">
      <w:pPr>
        <w:pStyle w:val="Heading4"/>
        <w:rPr>
          <w:rFonts w:hint="eastAsia"/>
        </w:rPr>
      </w:pPr>
      <w:r>
        <w:rPr>
          <w:rFonts w:hint="eastAsia"/>
        </w:rPr>
        <w:t>提交人对缔约国的陈述作出的评论</w:t>
      </w:r>
    </w:p>
    <w:p w:rsidR="00000000" w:rsidRDefault="00A821ED">
      <w:pPr>
        <w:rPr>
          <w:rFonts w:hint="eastAsia"/>
        </w:rPr>
      </w:pPr>
      <w:r>
        <w:rPr>
          <w:rFonts w:hint="eastAsia"/>
        </w:rPr>
        <w:tab/>
        <w:t>5.1</w:t>
      </w:r>
      <w:r>
        <w:t xml:space="preserve">  </w:t>
      </w:r>
      <w:r>
        <w:rPr>
          <w:rFonts w:hint="eastAsia"/>
        </w:rPr>
        <w:t>提交人于</w:t>
      </w:r>
      <w:r>
        <w:rPr>
          <w:rFonts w:hint="eastAsia"/>
        </w:rPr>
        <w:t>2004</w:t>
      </w:r>
      <w:r>
        <w:rPr>
          <w:rFonts w:hint="eastAsia"/>
        </w:rPr>
        <w:t>年</w:t>
      </w:r>
      <w:r>
        <w:rPr>
          <w:rFonts w:hint="eastAsia"/>
        </w:rPr>
        <w:t>4</w:t>
      </w:r>
      <w:r>
        <w:rPr>
          <w:rFonts w:hint="eastAsia"/>
        </w:rPr>
        <w:t>月</w:t>
      </w:r>
      <w:r>
        <w:rPr>
          <w:rFonts w:hint="eastAsia"/>
        </w:rPr>
        <w:t>23</w:t>
      </w:r>
      <w:r>
        <w:rPr>
          <w:rFonts w:hint="eastAsia"/>
        </w:rPr>
        <w:t>日写信，对缔约国有关可否受理问题的陈述做出回应。他在信中声称，缔约国表示应该由提交人获得补救办法，而不是由缔约国当局提供补救办法。提交人声称，即使是按照缔约国国内法的规定，在谋杀、误杀或其他须对之起诉的严重罪行方面，都</w:t>
      </w:r>
      <w:r>
        <w:rPr>
          <w:rFonts w:hint="eastAsia"/>
        </w:rPr>
        <w:t>存在着必须依职履行的义务，但这种义务完全不涉及受害人亲属。如缔约国所述，受害人亲属本身即可在审判室中成为民事诉讼案当事方。</w:t>
      </w:r>
    </w:p>
    <w:p w:rsidR="00000000" w:rsidRDefault="00A821ED">
      <w:pPr>
        <w:rPr>
          <w:rFonts w:hint="eastAsia"/>
        </w:rPr>
      </w:pPr>
      <w:r>
        <w:rPr>
          <w:rFonts w:hint="eastAsia"/>
        </w:rPr>
        <w:tab/>
        <w:t>5.2</w:t>
      </w:r>
      <w:r>
        <w:t xml:space="preserve">  </w:t>
      </w:r>
      <w:r>
        <w:rPr>
          <w:rFonts w:hint="eastAsia"/>
        </w:rPr>
        <w:t>提交人极力声称，检察官本来应该也能够依职对</w:t>
      </w:r>
      <w:r>
        <w:t>Misdemeanours</w:t>
      </w:r>
      <w:r>
        <w:rPr>
          <w:rFonts w:hint="eastAsia"/>
        </w:rPr>
        <w:t>法院发出的开释令提出上诉，而不是建议该法院撤销指控。同样，上诉法院检察官本来应该对该决定提出上诉，而不是得出不予上诉的结论。正是在申诉被驳回后，受害人的父亲才提出上诉。提交人极力声称，正是他最初的申诉才使检察官开始了调查工作，这与惯例刚好相反，因为本来应该是由警方本身将事件的情况通知检察官的。</w:t>
      </w:r>
    </w:p>
    <w:p w:rsidR="00000000" w:rsidRDefault="00A821ED">
      <w:pPr>
        <w:rPr>
          <w:rFonts w:hint="eastAsia"/>
        </w:rPr>
      </w:pPr>
      <w:r>
        <w:rPr>
          <w:rFonts w:hint="eastAsia"/>
        </w:rPr>
        <w:tab/>
        <w:t>5.3</w:t>
      </w:r>
      <w:r>
        <w:t xml:space="preserve">  </w:t>
      </w:r>
      <w:r>
        <w:rPr>
          <w:rFonts w:hint="eastAsia"/>
        </w:rPr>
        <w:t>关于指定手续代理人一事，提交人承认，这是对他的又一种负担，因为他必须在法院所在地区指定第二名律师并支付其费用，以此确保获得适当的文件服务。提交人极力声称，应该考虑到他是文盲，也未认识到有义务指定这种代理人。在最初提出申诉时，检察官办公室并没有通知他必须指定一名手续代理人，如果得到了通知，他将会长途跋涉，到</w:t>
      </w:r>
      <w:r>
        <w:t>Thessaloniki</w:t>
      </w:r>
      <w:r>
        <w:rPr>
          <w:rFonts w:hint="eastAsia"/>
        </w:rPr>
        <w:t>来寻找一名代理人。此外，当时提交人的律师在编写最初的申诉书，代理人告诉他说，他不想涉及对警方提出的申诉，因此该律师没有签署该份申诉书，而是将它交给提交人，由提交人以他本人的名义提交法</w:t>
      </w:r>
      <w:r>
        <w:rPr>
          <w:rFonts w:hint="eastAsia"/>
        </w:rPr>
        <w:t>院。</w:t>
      </w:r>
    </w:p>
    <w:p w:rsidR="00000000" w:rsidRDefault="00A821ED">
      <w:pPr>
        <w:rPr>
          <w:rFonts w:hint="eastAsia"/>
        </w:rPr>
      </w:pPr>
      <w:r>
        <w:rPr>
          <w:rFonts w:hint="eastAsia"/>
        </w:rPr>
        <w:tab/>
        <w:t>5.4</w:t>
      </w:r>
      <w:r>
        <w:t xml:space="preserve">  </w:t>
      </w:r>
      <w:r>
        <w:rPr>
          <w:rFonts w:hint="eastAsia"/>
        </w:rPr>
        <w:t>提交人极力声称，在任何情况下，指定手续代理人仅仅是一种形式而已。没有指定代理人的情况，并不妨碍缔约国当局从事调查，也不妨碍当局向在法院地区之外的提交人送交有关开释令的通知，也不妨碍法院进行审理。事实上，提交人的确已及时向法院提交了实质性的上诉书，但由于涉及没有手续代理人这一技术问题而未予以审理。提交人声称，无论如何，据称已经将即将审讯一事的通知提交人的程序是“不当的”，因为无法确认，是否的确已按法院规约的要求进行了口头或电话通知。</w:t>
      </w:r>
    </w:p>
    <w:p w:rsidR="00000000" w:rsidRDefault="00A821ED">
      <w:pPr>
        <w:spacing w:after="240"/>
        <w:rPr>
          <w:rFonts w:hint="eastAsia"/>
        </w:rPr>
      </w:pPr>
      <w:r>
        <w:rPr>
          <w:rFonts w:hint="eastAsia"/>
        </w:rPr>
        <w:tab/>
        <w:t>5.5</w:t>
      </w:r>
      <w:r>
        <w:t xml:space="preserve">  </w:t>
      </w:r>
      <w:r>
        <w:rPr>
          <w:rFonts w:hint="eastAsia"/>
        </w:rPr>
        <w:t>因此提交人极力声称，他已充分和有效地用尽了一切</w:t>
      </w:r>
      <w:r>
        <w:rPr>
          <w:rFonts w:hint="eastAsia"/>
        </w:rPr>
        <w:t>国内补救办法，但是，检察当局依法有义务开展迅速和公正的调查，但这种调查在提交人提出申诉之前并未开始。他极力声称，欧洲人权法院裁定，对于这种严重的案件而言，可被视为有效、必要和充分的仅仅是采用刑事补救办法，查明并惩处肇事者，而不光是向受害人作出赔偿。</w:t>
      </w:r>
      <w:r>
        <w:rPr>
          <w:rStyle w:val="EndnoteReference"/>
        </w:rPr>
        <w:endnoteReference w:id="303"/>
      </w:r>
      <w:r>
        <w:rPr>
          <w:rFonts w:hint="eastAsia"/>
        </w:rPr>
        <w:t xml:space="preserve">  </w:t>
      </w:r>
      <w:r>
        <w:rPr>
          <w:rFonts w:hint="eastAsia"/>
        </w:rPr>
        <w:t>他声称，否则，缔约国实际上就可能以对民事损失作出赔偿的方式，使自己摆脱对最严重侵犯人权行为的责任。提交人在结束评论时极力声称，即使他从未提出申诉，缔约国也应该有义务在它注意到这一事件时就予以调查。</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6.1</w:t>
      </w:r>
      <w:r>
        <w:t xml:space="preserve">  </w:t>
      </w:r>
      <w:r>
        <w:rPr>
          <w:rFonts w:hint="eastAsia"/>
        </w:rPr>
        <w:t>在审议来</w:t>
      </w:r>
      <w:r>
        <w:rPr>
          <w:rFonts w:hint="eastAsia"/>
        </w:rPr>
        <w:t>文所载的任何申诉之前，人权事务委员会必须按照其议事规则第</w:t>
      </w:r>
      <w:r>
        <w:rPr>
          <w:rFonts w:hint="eastAsia"/>
        </w:rPr>
        <w:t>87</w:t>
      </w:r>
      <w:r>
        <w:rPr>
          <w:rFonts w:hint="eastAsia"/>
        </w:rPr>
        <w:t>条，决定根据《公约任择议定书》该申诉可否受理。</w:t>
      </w:r>
    </w:p>
    <w:p w:rsidR="00000000" w:rsidRDefault="00A821ED">
      <w:pPr>
        <w:rPr>
          <w:rFonts w:hint="eastAsia"/>
        </w:rPr>
      </w:pPr>
      <w:r>
        <w:rPr>
          <w:rFonts w:hint="eastAsia"/>
        </w:rPr>
        <w:tab/>
        <w:t>6.2</w:t>
      </w:r>
      <w:r>
        <w:t xml:space="preserve">  </w:t>
      </w:r>
      <w:r>
        <w:rPr>
          <w:rFonts w:hint="eastAsia"/>
        </w:rPr>
        <w:t>委员会指出，缔约国对来文的可受理性提出质疑，其依据是提交人未能适当地对</w:t>
      </w:r>
      <w:r>
        <w:t>Thessaloniki Misdemeanours</w:t>
      </w:r>
      <w:r>
        <w:rPr>
          <w:rFonts w:hint="eastAsia"/>
        </w:rPr>
        <w:t>法院开释三名受刑事指控的警员一事进行上诉，但对提交人于</w:t>
      </w:r>
      <w:r>
        <w:rPr>
          <w:rFonts w:hint="eastAsia"/>
        </w:rPr>
        <w:t>2003</w:t>
      </w:r>
      <w:r>
        <w:rPr>
          <w:rFonts w:hint="eastAsia"/>
        </w:rPr>
        <w:t>年采取单独的民事行动一事，则未提出任何争辨意见。委员会提及其一贯的判例，即在涉及侵犯诸如生命权等最基本权利的案件中，缔约国根据《公约》有义务调查有争议的行为。</w:t>
      </w:r>
      <w:r>
        <w:rPr>
          <w:rStyle w:val="EndnoteReference"/>
        </w:rPr>
        <w:endnoteReference w:id="304"/>
      </w:r>
      <w:r>
        <w:rPr>
          <w:rFonts w:hint="eastAsia"/>
        </w:rPr>
        <w:t xml:space="preserve">  </w:t>
      </w:r>
      <w:r>
        <w:rPr>
          <w:rFonts w:hint="eastAsia"/>
        </w:rPr>
        <w:t>委员会在本案中注意到，缔约国确实对</w:t>
      </w:r>
      <w:r>
        <w:t>Celal</w:t>
      </w:r>
      <w:r>
        <w:rPr>
          <w:rFonts w:hint="eastAsia"/>
        </w:rPr>
        <w:t>先生丧生的情况进行了调查，</w:t>
      </w:r>
      <w:r>
        <w:t>Misdemeanours</w:t>
      </w:r>
      <w:r>
        <w:rPr>
          <w:rFonts w:hint="eastAsia"/>
        </w:rPr>
        <w:t>法院也裁定不应附加任何刑事责任，因为据本案事实，这些警员是采取自卫行动。委员会注意到，作为国际申诉机构，一般而言，它的作用并不是以其本身对事实和证据的意见取代国内法院的意见。</w:t>
      </w:r>
    </w:p>
    <w:p w:rsidR="00000000" w:rsidRDefault="00A821ED">
      <w:pPr>
        <w:rPr>
          <w:rFonts w:hint="eastAsia"/>
          <w:spacing w:val="8"/>
        </w:rPr>
      </w:pPr>
      <w:r>
        <w:rPr>
          <w:rFonts w:hint="eastAsia"/>
        </w:rPr>
        <w:tab/>
        <w:t>6.3</w:t>
      </w:r>
      <w:r>
        <w:t xml:space="preserve">  </w:t>
      </w:r>
      <w:r>
        <w:rPr>
          <w:rFonts w:hint="eastAsia"/>
          <w:spacing w:val="8"/>
        </w:rPr>
        <w:t>在诸如本案的案件中，初审法院作出了有违个人利益的裁决。在这种情况下，通常是受害人或代表其行事的亲属等个人有资格提请较高一级法院复审对案件的判决。委员会回顾指出，《任择议定书》第五条第</w:t>
      </w:r>
      <w:r>
        <w:rPr>
          <w:rFonts w:hint="eastAsia"/>
          <w:spacing w:val="8"/>
        </w:rPr>
        <w:t>2</w:t>
      </w:r>
      <w:r>
        <w:rPr>
          <w:rFonts w:hint="eastAsia"/>
          <w:spacing w:val="8"/>
        </w:rPr>
        <w:t>款</w:t>
      </w:r>
      <w:r>
        <w:rPr>
          <w:rFonts w:hint="eastAsia"/>
          <w:spacing w:val="8"/>
        </w:rPr>
        <w:t>(</w:t>
      </w:r>
      <w:r>
        <w:rPr>
          <w:rFonts w:hint="eastAsia"/>
          <w:spacing w:val="8"/>
        </w:rPr>
        <w:t>乙</w:t>
      </w:r>
      <w:r>
        <w:rPr>
          <w:rFonts w:hint="eastAsia"/>
          <w:spacing w:val="8"/>
        </w:rPr>
        <w:t>)</w:t>
      </w:r>
      <w:r>
        <w:rPr>
          <w:rFonts w:hint="eastAsia"/>
          <w:spacing w:val="8"/>
        </w:rPr>
        <w:t>项规定的用尽国内补救办法这一要求的作用，是使缔约国本身有机会对遭受的违约行为提供</w:t>
      </w:r>
      <w:r>
        <w:rPr>
          <w:rFonts w:hint="eastAsia"/>
          <w:spacing w:val="8"/>
        </w:rPr>
        <w:t>补救办法，在本案中，则是对据称由调查当局和检察当局以及</w:t>
      </w:r>
      <w:r>
        <w:rPr>
          <w:spacing w:val="8"/>
        </w:rPr>
        <w:t>Misdemeanours</w:t>
      </w:r>
      <w:r>
        <w:rPr>
          <w:rFonts w:hint="eastAsia"/>
          <w:spacing w:val="8"/>
        </w:rPr>
        <w:t>初审法院的行为所造成的违约行为的补救办法。委员会根据向它提供的资料认为，提交人的上诉将不仅涉及民事当事方的赔偿问题，也涉及总体解决刑事诉讼的问题――</w:t>
      </w:r>
      <w:r>
        <w:rPr>
          <w:rFonts w:hint="eastAsia"/>
          <w:spacing w:val="8"/>
        </w:rPr>
        <w:t xml:space="preserve"> </w:t>
      </w:r>
      <w:r>
        <w:rPr>
          <w:rFonts w:hint="eastAsia"/>
          <w:spacing w:val="8"/>
        </w:rPr>
        <w:t>缔约国认为民事当事方“有权不仅在刑事法院达到其民事申诉要求，还可以</w:t>
      </w:r>
      <w:r>
        <w:rPr>
          <w:rFonts w:hint="eastAsia"/>
          <w:spacing w:val="8"/>
        </w:rPr>
        <w:t>(</w:t>
      </w:r>
      <w:r>
        <w:rPr>
          <w:rFonts w:hint="eastAsia"/>
          <w:spacing w:val="8"/>
        </w:rPr>
        <w:t>在审前阶段和在审讯期间</w:t>
      </w:r>
      <w:r>
        <w:rPr>
          <w:rFonts w:hint="eastAsia"/>
          <w:spacing w:val="8"/>
        </w:rPr>
        <w:t>)</w:t>
      </w:r>
      <w:r>
        <w:rPr>
          <w:rFonts w:hint="eastAsia"/>
          <w:spacing w:val="8"/>
        </w:rPr>
        <w:t>参加整个刑事诉讼，以支持对犯罪者的指控，并争取对之定罪”。</w:t>
      </w:r>
    </w:p>
    <w:p w:rsidR="00000000" w:rsidRDefault="00A821ED">
      <w:pPr>
        <w:rPr>
          <w:rFonts w:hint="eastAsia"/>
        </w:rPr>
      </w:pPr>
      <w:r>
        <w:rPr>
          <w:rFonts w:hint="eastAsia"/>
        </w:rPr>
        <w:tab/>
        <w:t>6.4</w:t>
      </w:r>
      <w:r>
        <w:t xml:space="preserve">  </w:t>
      </w:r>
      <w:r>
        <w:rPr>
          <w:rFonts w:hint="eastAsia"/>
        </w:rPr>
        <w:t>委员会提及其判例指出，在缔约国以诸如时限或其他技术要求等程序性要求限制上诉权的情况下，提交人在可被认为已用尽国内补救办</w:t>
      </w:r>
      <w:r>
        <w:rPr>
          <w:rFonts w:hint="eastAsia"/>
        </w:rPr>
        <w:t>法之前，必须达到这些要求。</w:t>
      </w:r>
      <w:r>
        <w:rPr>
          <w:rStyle w:val="EndnoteReference"/>
        </w:rPr>
        <w:endnoteReference w:id="305"/>
      </w:r>
      <w:r>
        <w:rPr>
          <w:rFonts w:hint="eastAsia"/>
        </w:rPr>
        <w:t xml:space="preserve"> </w:t>
      </w:r>
      <w:r>
        <w:rPr>
          <w:rFonts w:hint="eastAsia"/>
        </w:rPr>
        <w:t>在本案中，提交人既未在</w:t>
      </w:r>
      <w:r>
        <w:t>Misdemeanours</w:t>
      </w:r>
      <w:r>
        <w:rPr>
          <w:rFonts w:hint="eastAsia"/>
        </w:rPr>
        <w:t>法院对案件作出裁决前指定一名在法院地区的手续代理人，也未在上诉法院出庭，就没有代理人一事以及整个案件作出陈述。提交人的这一行为，使上诉法院和最高上诉法院都无法审议上诉的案情。因此，提交人未用尽国内补救办法，根据《任择议定书》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项，本来文不可受理。</w:t>
      </w:r>
    </w:p>
    <w:p w:rsidR="00000000" w:rsidRDefault="00A821ED">
      <w:pPr>
        <w:rPr>
          <w:rFonts w:hint="eastAsia"/>
        </w:rPr>
      </w:pPr>
      <w:r>
        <w:rPr>
          <w:rFonts w:hint="eastAsia"/>
        </w:rPr>
        <w:tab/>
        <w:t>7.</w:t>
      </w:r>
      <w:r>
        <w:t xml:space="preserve">  </w:t>
      </w:r>
      <w:r>
        <w:rPr>
          <w:rFonts w:hint="eastAsia"/>
        </w:rPr>
        <w:t>因此委员会决定：</w:t>
      </w:r>
    </w:p>
    <w:p w:rsidR="00000000" w:rsidRDefault="00A821ED">
      <w:pPr>
        <w:pStyle w:val="aa"/>
        <w:rPr>
          <w:rFonts w:hint="eastAsia"/>
        </w:rPr>
      </w:pPr>
      <w:r>
        <w:t>(a)</w:t>
      </w:r>
      <w:r>
        <w:rPr>
          <w:rFonts w:hint="eastAsia"/>
        </w:rPr>
        <w:tab/>
      </w:r>
      <w:r>
        <w:rPr>
          <w:rFonts w:hint="eastAsia"/>
        </w:rPr>
        <w:t>按照《任择议定书》第五条第</w:t>
      </w:r>
      <w:r>
        <w:rPr>
          <w:rFonts w:hint="eastAsia"/>
        </w:rPr>
        <w:t>2</w:t>
      </w:r>
      <w:r>
        <w:rPr>
          <w:rFonts w:hint="eastAsia"/>
        </w:rPr>
        <w:t>款</w:t>
      </w:r>
      <w:r>
        <w:rPr>
          <w:rFonts w:hint="eastAsia"/>
        </w:rPr>
        <w:t>(</w:t>
      </w:r>
      <w:r>
        <w:rPr>
          <w:rFonts w:hint="eastAsia"/>
        </w:rPr>
        <w:t>乙</w:t>
      </w:r>
      <w:r>
        <w:rPr>
          <w:rFonts w:hint="eastAsia"/>
        </w:rPr>
        <w:t>)</w:t>
      </w:r>
      <w:r>
        <w:rPr>
          <w:rFonts w:hint="eastAsia"/>
        </w:rPr>
        <w:t>项，本来文不可受理，</w:t>
      </w:r>
    </w:p>
    <w:p w:rsidR="00000000" w:rsidRDefault="00A821ED">
      <w:pPr>
        <w:pStyle w:val="aa"/>
        <w:spacing w:after="320"/>
        <w:rPr>
          <w:rFonts w:hint="eastAsia"/>
        </w:rPr>
      </w:pPr>
      <w:r>
        <w:t>(b)</w:t>
      </w:r>
      <w:r>
        <w:rPr>
          <w:rFonts w:hint="eastAsia"/>
        </w:rPr>
        <w:tab/>
      </w:r>
      <w:r>
        <w:rPr>
          <w:rFonts w:hint="eastAsia"/>
        </w:rPr>
        <w:t>将本决定转达给提交人和缔约国。</w:t>
      </w:r>
    </w:p>
    <w:p w:rsidR="00000000" w:rsidRDefault="00A821ED">
      <w:pPr>
        <w:spacing w:after="320"/>
      </w:pPr>
      <w:r>
        <w:rPr>
          <w:rFonts w:hint="eastAsia"/>
        </w:rPr>
        <w:tab/>
        <w:t>[</w:t>
      </w:r>
      <w:r>
        <w:rPr>
          <w:rFonts w:hint="eastAsia"/>
        </w:rPr>
        <w:t>通过时有英文、法文和西班牙文本，</w:t>
      </w:r>
      <w:r>
        <w:rPr>
          <w:rFonts w:hint="eastAsia"/>
        </w:rPr>
        <w:t>其中英文本为原文。随后还将印发阿拉伯文、中文和俄文本，作为委员会提交大会的年度报告的一部。</w:t>
      </w:r>
      <w: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rPr>
      </w:pPr>
      <w:r>
        <w:rPr>
          <w:u w:val="none"/>
        </w:rPr>
        <w:t>AA.</w:t>
      </w:r>
      <w:r>
        <w:rPr>
          <w:rFonts w:hint="eastAsia"/>
          <w:u w:val="none"/>
        </w:rPr>
        <w:t xml:space="preserve">  </w:t>
      </w:r>
      <w:r>
        <w:rPr>
          <w:rFonts w:hint="eastAsia"/>
        </w:rPr>
        <w:t>第</w:t>
      </w:r>
      <w:r>
        <w:t>1292/2004</w:t>
      </w:r>
      <w:r>
        <w:rPr>
          <w:rFonts w:hint="eastAsia"/>
        </w:rPr>
        <w:t>号来文，</w:t>
      </w:r>
      <w:r>
        <w:t>Radosevic</w:t>
      </w:r>
      <w:r>
        <w:rPr>
          <w:rFonts w:hint="eastAsia"/>
        </w:rPr>
        <w:t>诉德国</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22</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snapToGrid/>
        </w:rPr>
        <w:t>Marijan Radosevic</w:t>
      </w:r>
      <w:r>
        <w:rPr>
          <w:rFonts w:hint="eastAsia"/>
          <w:snapToGrid/>
        </w:rPr>
        <w:t>先生</w:t>
      </w:r>
      <w:r>
        <w:rPr>
          <w:rFonts w:hint="eastAsia"/>
          <w:snapToGrid/>
        </w:rPr>
        <w:t>(</w:t>
      </w:r>
      <w:r>
        <w:rPr>
          <w:rFonts w:hint="eastAsia"/>
          <w:snapToGrid/>
        </w:rPr>
        <w:t>由律师</w:t>
      </w:r>
      <w:r>
        <w:rPr>
          <w:snapToGrid/>
        </w:rPr>
        <w:t>Frank Selbmann</w:t>
      </w:r>
      <w:r>
        <w:rPr>
          <w:rFonts w:hint="eastAsia"/>
          <w:snapToGrid/>
        </w:rPr>
        <w:t>先生代理</w:t>
      </w:r>
      <w:r>
        <w:rPr>
          <w:rFonts w:hint="eastAsia"/>
          <w:snapToGrid/>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rPr>
          <w:snapToGrid/>
        </w:rPr>
        <w:t>德国</w:t>
      </w:r>
    </w:p>
    <w:p w:rsidR="00000000" w:rsidRDefault="00A821ED">
      <w:pPr>
        <w:rPr>
          <w:snapToGrid/>
        </w:rPr>
      </w:pPr>
      <w:r>
        <w:rPr>
          <w:rFonts w:hint="eastAsia"/>
          <w:spacing w:val="52"/>
          <w:u w:val="single"/>
        </w:rPr>
        <w:t>来文日</w:t>
      </w:r>
      <w:r>
        <w:rPr>
          <w:rFonts w:hint="eastAsia"/>
          <w:u w:val="single"/>
        </w:rPr>
        <w:t>期</w:t>
      </w:r>
      <w:r>
        <w:rPr>
          <w:rFonts w:hint="eastAsia"/>
        </w:rPr>
        <w:t>：</w:t>
      </w:r>
      <w:r>
        <w:tab/>
      </w:r>
      <w:r>
        <w:rPr>
          <w:snapToGrid/>
        </w:rPr>
        <w:t>2004</w:t>
      </w:r>
      <w:r>
        <w:rPr>
          <w:rFonts w:hint="eastAsia"/>
          <w:snapToGrid/>
        </w:rPr>
        <w:t>年</w:t>
      </w:r>
      <w:r>
        <w:rPr>
          <w:snapToGrid/>
        </w:rPr>
        <w:t>5</w:t>
      </w:r>
      <w:r>
        <w:rPr>
          <w:rFonts w:hint="eastAsia"/>
          <w:snapToGrid/>
        </w:rPr>
        <w:t>月</w:t>
      </w:r>
      <w:r>
        <w:rPr>
          <w:rFonts w:hint="eastAsia"/>
          <w:snapToGrid/>
        </w:rPr>
        <w:t>27</w:t>
      </w:r>
      <w:r>
        <w:rPr>
          <w:rFonts w:hint="eastAsia"/>
          <w:snapToGrid/>
        </w:rPr>
        <w:t>日</w:t>
      </w:r>
      <w:r>
        <w:rPr>
          <w:rFonts w:hint="eastAsia"/>
          <w:snapToGrid/>
        </w:rPr>
        <w:t>(</w:t>
      </w:r>
      <w:r>
        <w:rPr>
          <w:rFonts w:hint="eastAsia"/>
          <w:snapToGrid/>
        </w:rPr>
        <w:t>首次提交</w:t>
      </w:r>
      <w:r>
        <w:rPr>
          <w:rFonts w:hint="eastAsia"/>
          <w:snapToGrid/>
        </w:rPr>
        <w:t>)</w:t>
      </w:r>
    </w:p>
    <w:p w:rsidR="00000000" w:rsidRDefault="00A821ED">
      <w:pPr>
        <w:rPr>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snapToGrid/>
        </w:rPr>
        <w:t>囚徒的工作报酬不平等</w:t>
      </w:r>
    </w:p>
    <w:p w:rsidR="00000000" w:rsidRDefault="00A821ED">
      <w:pPr>
        <w:rPr>
          <w:rFonts w:hint="eastAsia"/>
          <w:snapToGrid/>
        </w:rPr>
      </w:pPr>
      <w:r>
        <w:rPr>
          <w:rFonts w:hint="eastAsia"/>
          <w:u w:val="single"/>
        </w:rPr>
        <w:t>程序性问题</w:t>
      </w:r>
      <w:r>
        <w:rPr>
          <w:rFonts w:hint="eastAsia"/>
        </w:rPr>
        <w:t>：</w:t>
      </w:r>
      <w:r>
        <w:rPr>
          <w:rFonts w:hint="eastAsia"/>
        </w:rPr>
        <w:tab/>
      </w:r>
      <w:r>
        <w:rPr>
          <w:rFonts w:hint="eastAsia"/>
          <w:snapToGrid/>
        </w:rPr>
        <w:t>提交人为申诉提供的根据，国内补救办法的用尽</w:t>
      </w:r>
    </w:p>
    <w:p w:rsidR="00000000" w:rsidRDefault="00A821ED">
      <w:pPr>
        <w:ind w:left="2030" w:hanging="2030"/>
        <w:rPr>
          <w:snapToGrid/>
        </w:rPr>
      </w:pPr>
      <w:r>
        <w:rPr>
          <w:rFonts w:hint="eastAsia"/>
          <w:u w:val="single"/>
        </w:rPr>
        <w:t>实质性问题</w:t>
      </w:r>
      <w:r>
        <w:rPr>
          <w:rFonts w:hint="eastAsia"/>
        </w:rPr>
        <w:t>：</w:t>
      </w:r>
      <w:r>
        <w:rPr>
          <w:rFonts w:hint="eastAsia"/>
        </w:rPr>
        <w:tab/>
      </w:r>
      <w:r>
        <w:rPr>
          <w:rFonts w:hint="eastAsia"/>
          <w:snapToGrid/>
        </w:rPr>
        <w:t>法律面前平等的权利，得到法律平等保护的权利</w:t>
      </w:r>
      <w:r>
        <w:rPr>
          <w:rFonts w:hint="eastAsia"/>
          <w:snapToGrid/>
          <w:spacing w:val="-40"/>
        </w:rPr>
        <w:t>――</w:t>
      </w:r>
      <w:r>
        <w:rPr>
          <w:rFonts w:hint="eastAsia"/>
          <w:snapToGrid/>
          <w:spacing w:val="-40"/>
        </w:rPr>
        <w:t xml:space="preserve"> </w:t>
      </w:r>
      <w:r>
        <w:rPr>
          <w:rFonts w:hint="eastAsia"/>
          <w:snapToGrid/>
        </w:rPr>
        <w:t>对于强迫或强制劳动的禁止所作的可允许例外</w:t>
      </w:r>
      <w:r>
        <w:rPr>
          <w:rFonts w:hint="eastAsia"/>
          <w:snapToGrid/>
          <w:spacing w:val="-40"/>
        </w:rPr>
        <w:t>――</w:t>
      </w:r>
      <w:r>
        <w:rPr>
          <w:rFonts w:hint="eastAsia"/>
          <w:snapToGrid/>
          <w:spacing w:val="-40"/>
        </w:rPr>
        <w:t xml:space="preserve"> </w:t>
      </w:r>
      <w:r>
        <w:rPr>
          <w:rFonts w:hint="eastAsia"/>
          <w:snapToGrid/>
        </w:rPr>
        <w:t>对囚徒的改造和社会康复</w:t>
      </w:r>
    </w:p>
    <w:p w:rsidR="00000000" w:rsidRDefault="00A821ED">
      <w:pPr>
        <w:rPr>
          <w:snapToGrid/>
        </w:rPr>
      </w:pPr>
      <w:r>
        <w:rPr>
          <w:rFonts w:hint="eastAsia"/>
          <w:u w:val="single"/>
        </w:rPr>
        <w:t>《公约》条款</w:t>
      </w:r>
      <w:r>
        <w:rPr>
          <w:rFonts w:hint="eastAsia"/>
        </w:rPr>
        <w:t>：</w:t>
      </w:r>
      <w:r>
        <w:rPr>
          <w:rFonts w:hint="eastAsia"/>
        </w:rPr>
        <w:tab/>
      </w:r>
      <w:r>
        <w:rPr>
          <w:rFonts w:hint="eastAsia"/>
          <w:snapToGrid/>
        </w:rPr>
        <w:t>第八条第</w:t>
      </w:r>
      <w:r>
        <w:rPr>
          <w:rFonts w:hint="eastAsia"/>
          <w:snapToGrid/>
        </w:rPr>
        <w:t>(</w:t>
      </w:r>
      <w:r>
        <w:rPr>
          <w:snapToGrid/>
        </w:rPr>
        <w:t>3</w:t>
      </w:r>
      <w:r>
        <w:rPr>
          <w:rFonts w:hint="eastAsia"/>
          <w:snapToGrid/>
        </w:rPr>
        <w:t>)</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项</w:t>
      </w:r>
      <w:r>
        <w:rPr>
          <w:rFonts w:hint="eastAsia"/>
          <w:snapToGrid/>
        </w:rPr>
        <w:t>(</w:t>
      </w:r>
      <w:r>
        <w:rPr>
          <w:rFonts w:hint="eastAsia"/>
          <w:snapToGrid/>
        </w:rPr>
        <w:t>一</w:t>
      </w:r>
      <w:r>
        <w:rPr>
          <w:rFonts w:hint="eastAsia"/>
          <w:snapToGrid/>
        </w:rPr>
        <w:t>)</w:t>
      </w:r>
      <w:r>
        <w:rPr>
          <w:rFonts w:hint="eastAsia"/>
          <w:snapToGrid/>
        </w:rPr>
        <w:t>、第十条第</w:t>
      </w:r>
      <w:r>
        <w:rPr>
          <w:rFonts w:hint="eastAsia"/>
          <w:snapToGrid/>
        </w:rPr>
        <w:t>(</w:t>
      </w:r>
      <w:r>
        <w:rPr>
          <w:snapToGrid/>
        </w:rPr>
        <w:t>3</w:t>
      </w:r>
      <w:r>
        <w:rPr>
          <w:rFonts w:hint="eastAsia"/>
          <w:snapToGrid/>
        </w:rPr>
        <w:t>)</w:t>
      </w:r>
      <w:r>
        <w:rPr>
          <w:rFonts w:hint="eastAsia"/>
          <w:snapToGrid/>
        </w:rPr>
        <w:t>款和第二十六条</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snapToGrid/>
        </w:rPr>
        <w:t>第二条和第五条第</w:t>
      </w:r>
      <w:r>
        <w:rPr>
          <w:rFonts w:hint="eastAsia"/>
          <w:snapToGrid/>
        </w:rPr>
        <w:t>(</w:t>
      </w:r>
      <w:r>
        <w:rPr>
          <w:snapToGrid/>
        </w:rPr>
        <w:t>2</w:t>
      </w:r>
      <w:r>
        <w:rPr>
          <w:rFonts w:hint="eastAsia"/>
          <w:snapToGrid/>
        </w:rPr>
        <w:t>)</w:t>
      </w:r>
      <w:r>
        <w:rPr>
          <w:rFonts w:hint="eastAsia"/>
          <w:snapToGrid/>
        </w:rPr>
        <w:t>款</w:t>
      </w:r>
      <w:r>
        <w:rPr>
          <w:rFonts w:hint="eastAsia"/>
          <w:snapToGrid/>
        </w:rPr>
        <w:t>(</w:t>
      </w:r>
      <w:r>
        <w:rPr>
          <w:rFonts w:hint="eastAsia"/>
          <w:snapToGrid/>
        </w:rPr>
        <w:t>乙</w:t>
      </w:r>
      <w:r>
        <w:rPr>
          <w:rFonts w:hint="eastAsia"/>
          <w:snapToGrid/>
        </w:rPr>
        <w:t>)</w:t>
      </w:r>
      <w:r>
        <w:rPr>
          <w:rFonts w:hint="eastAsia"/>
          <w:snapToGrid/>
        </w:rPr>
        <w:t>项</w:t>
      </w:r>
    </w:p>
    <w:p w:rsidR="00000000" w:rsidRDefault="00A821ED">
      <w:r>
        <w:tab/>
      </w:r>
      <w:r>
        <w:rPr>
          <w:rFonts w:hint="eastAsia"/>
        </w:rPr>
        <w:t>根据《公民权利和政治权利国际公约》第</w:t>
      </w:r>
      <w:r>
        <w:t>28</w:t>
      </w:r>
      <w:r>
        <w:rPr>
          <w:rFonts w:hint="eastAsia"/>
        </w:rPr>
        <w:t>条设立的</w:t>
      </w:r>
      <w:r>
        <w:rPr>
          <w:rFonts w:hint="eastAsia"/>
          <w:u w:val="single"/>
        </w:rPr>
        <w:t>人权事务委员会</w:t>
      </w:r>
      <w:r>
        <w:rPr>
          <w:rFonts w:hint="eastAsia"/>
        </w:rPr>
        <w:t>，</w:t>
      </w:r>
    </w:p>
    <w:p w:rsidR="00000000" w:rsidRDefault="00A821ED">
      <w:r>
        <w:tab/>
      </w:r>
      <w:r>
        <w:rPr>
          <w:rFonts w:hint="eastAsia"/>
        </w:rPr>
        <w:t>于</w:t>
      </w:r>
      <w:r>
        <w:rPr>
          <w:snapToGrid/>
        </w:rPr>
        <w:t>2005</w:t>
      </w:r>
      <w:r>
        <w:rPr>
          <w:rFonts w:hint="eastAsia"/>
          <w:snapToGrid/>
        </w:rPr>
        <w:t>年</w:t>
      </w:r>
      <w:r>
        <w:rPr>
          <w:snapToGrid/>
        </w:rPr>
        <w:t>7</w:t>
      </w:r>
      <w:r>
        <w:rPr>
          <w:snapToGrid/>
        </w:rPr>
        <w:t>月</w:t>
      </w:r>
      <w:r>
        <w:rPr>
          <w:snapToGrid/>
        </w:rPr>
        <w:t>22</w:t>
      </w:r>
      <w:r>
        <w:rPr>
          <w:rFonts w:hint="eastAsia"/>
          <w:snapToGrid/>
        </w:rPr>
        <w:t>日</w:t>
      </w:r>
      <w:r>
        <w:rPr>
          <w:rFonts w:hint="eastAsia"/>
          <w:snapToGrid/>
          <w:u w:val="single"/>
        </w:rPr>
        <w:t>举行会议</w:t>
      </w:r>
      <w:r>
        <w:rPr>
          <w:rFonts w:hint="eastAsia"/>
        </w:rPr>
        <w:t>，</w:t>
      </w:r>
    </w:p>
    <w:p w:rsidR="00000000" w:rsidRDefault="00A821ED">
      <w:pPr>
        <w:spacing w:after="160"/>
        <w:rPr>
          <w:snapToGrid/>
        </w:rPr>
      </w:pPr>
      <w:r>
        <w:rPr>
          <w:snapToGrid/>
        </w:rPr>
        <w:tab/>
      </w:r>
      <w:r>
        <w:rPr>
          <w:rFonts w:hint="eastAsia"/>
          <w:snapToGrid/>
          <w:u w:val="single"/>
        </w:rPr>
        <w:t>通过了如下</w:t>
      </w:r>
      <w:r>
        <w:rPr>
          <w:rFonts w:hint="eastAsia"/>
          <w:snapToGrid/>
        </w:rPr>
        <w:t>：</w:t>
      </w:r>
    </w:p>
    <w:p w:rsidR="00000000" w:rsidRDefault="00A821ED">
      <w:pPr>
        <w:pStyle w:val="Heading3"/>
        <w:rPr>
          <w:kern w:val="0"/>
        </w:rPr>
      </w:pPr>
      <w:r>
        <w:rPr>
          <w:rFonts w:hint="eastAsia"/>
          <w:kern w:val="0"/>
        </w:rPr>
        <w:t>关于可否受理的决定</w:t>
      </w:r>
    </w:p>
    <w:p w:rsidR="00000000" w:rsidRDefault="00A821ED">
      <w:pPr>
        <w:spacing w:after="240"/>
        <w:rPr>
          <w:rFonts w:hint="eastAsia"/>
          <w:snapToGrid/>
        </w:rPr>
      </w:pPr>
      <w:r>
        <w:rPr>
          <w:snapToGrid/>
        </w:rPr>
        <w:tab/>
      </w:r>
      <w:r>
        <w:rPr>
          <w:rFonts w:hint="eastAsia"/>
          <w:snapToGrid/>
        </w:rPr>
        <w:t>1.</w:t>
      </w:r>
      <w:r>
        <w:rPr>
          <w:snapToGrid/>
        </w:rPr>
        <w:t xml:space="preserve">  </w:t>
      </w:r>
      <w:r>
        <w:rPr>
          <w:rFonts w:hint="eastAsia"/>
          <w:snapToGrid/>
        </w:rPr>
        <w:t>来文提交人</w:t>
      </w:r>
      <w:r>
        <w:rPr>
          <w:snapToGrid/>
        </w:rPr>
        <w:t>Marijan Radosevic</w:t>
      </w:r>
      <w:r>
        <w:rPr>
          <w:rFonts w:hint="eastAsia"/>
          <w:snapToGrid/>
        </w:rPr>
        <w:t>先生，为克罗地亚公民，目前居住在瑞士。他声称，由于德</w:t>
      </w:r>
      <w:r>
        <w:rPr>
          <w:rFonts w:hint="eastAsia"/>
          <w:snapToGrid/>
        </w:rPr>
        <w:t>国</w:t>
      </w:r>
      <w:r>
        <w:rPr>
          <w:snapToGrid/>
        </w:rPr>
        <w:t xml:space="preserve"> </w:t>
      </w:r>
      <w:r>
        <w:rPr>
          <w:rStyle w:val="EndnoteReference"/>
          <w:snapToGrid/>
        </w:rPr>
        <w:endnoteReference w:customMarkFollows="1" w:id="306"/>
        <w:t>1</w:t>
      </w:r>
      <w:r>
        <w:rPr>
          <w:snapToGrid/>
        </w:rPr>
        <w:t xml:space="preserve"> </w:t>
      </w:r>
      <w:r>
        <w:rPr>
          <w:rFonts w:hint="eastAsia"/>
          <w:snapToGrid/>
        </w:rPr>
        <w:t>违反了其根据《公约》第二十六条单独理解以及与第八条第</w:t>
      </w:r>
      <w:r>
        <w:rPr>
          <w:rFonts w:hint="eastAsia"/>
          <w:snapToGrid/>
        </w:rPr>
        <w:t>3</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一</w:t>
      </w:r>
      <w:r>
        <w:rPr>
          <w:rFonts w:hint="eastAsia"/>
          <w:snapToGrid/>
        </w:rPr>
        <w:t>)</w:t>
      </w:r>
      <w:r>
        <w:rPr>
          <w:rFonts w:hint="eastAsia"/>
          <w:snapToGrid/>
        </w:rPr>
        <w:t>一并理解应享的权利，使他成为受害者。他有律师代理</w:t>
      </w:r>
      <w:r>
        <w:rPr>
          <w:rFonts w:hint="eastAsia"/>
          <w:snapToGrid/>
        </w:rPr>
        <w:t>(</w:t>
      </w:r>
      <w:r>
        <w:rPr>
          <w:snapToGrid/>
        </w:rPr>
        <w:t>Frank Selbmann</w:t>
      </w:r>
      <w:r>
        <w:rPr>
          <w:rFonts w:hint="eastAsia"/>
          <w:snapToGrid/>
        </w:rPr>
        <w:t>先生</w:t>
      </w:r>
      <w:r>
        <w:rPr>
          <w:rFonts w:hint="eastAsia"/>
          <w:snapToGrid/>
        </w:rPr>
        <w:t>)</w:t>
      </w:r>
      <w:r>
        <w:rPr>
          <w:rFonts w:hint="eastAsia"/>
          <w:snapToGrid/>
        </w:rPr>
        <w:t>。</w:t>
      </w:r>
    </w:p>
    <w:p w:rsidR="00000000" w:rsidRDefault="00A821ED">
      <w:pPr>
        <w:rPr>
          <w:rFonts w:hint="eastAsia"/>
          <w:snapToGrid/>
          <w:u w:val="single"/>
        </w:rPr>
      </w:pPr>
      <w:r>
        <w:rPr>
          <w:rFonts w:hint="eastAsia"/>
          <w:snapToGrid/>
          <w:u w:val="single"/>
        </w:rPr>
        <w:tab/>
      </w:r>
      <w:r>
        <w:rPr>
          <w:rFonts w:hint="eastAsia"/>
          <w:snapToGrid/>
          <w:u w:val="single"/>
        </w:rPr>
        <w:tab/>
      </w:r>
      <w:r>
        <w:rPr>
          <w:rFonts w:hint="eastAsia"/>
          <w:snapToGrid/>
          <w:u w:val="single"/>
        </w:rPr>
        <w:tab/>
      </w:r>
      <w:r>
        <w:rPr>
          <w:rFonts w:hint="eastAsia"/>
          <w:snapToGrid/>
          <w:u w:val="single"/>
        </w:rPr>
        <w:tab/>
      </w:r>
      <w:r>
        <w:rPr>
          <w:rFonts w:hint="eastAsia"/>
          <w:snapToGrid/>
          <w:u w:val="single"/>
        </w:rPr>
        <w:tab/>
      </w:r>
    </w:p>
    <w:p w:rsidR="00000000" w:rsidRDefault="00A821ED">
      <w:pPr>
        <w:widowControl w:val="0"/>
        <w:overflowPunct/>
        <w:autoSpaceDE w:val="0"/>
        <w:autoSpaceDN w:val="0"/>
        <w:snapToGrid/>
        <w:spacing w:line="288" w:lineRule="auto"/>
        <w:jc w:val="left"/>
        <w:rPr>
          <w:rFonts w:eastAsia="KaiTi_GB2312"/>
        </w:rPr>
      </w:pPr>
      <w:r>
        <w:rPr>
          <w:rFonts w:hint="eastAsia"/>
        </w:rPr>
        <w:tab/>
        <w:t>*</w:t>
      </w:r>
      <w:r>
        <w:rPr>
          <w:rFonts w:hint="eastAsia"/>
          <w:bCs/>
        </w:rPr>
        <w:tab/>
      </w:r>
      <w:r>
        <w:rPr>
          <w:rFonts w:eastAsia="KaiTi_GB2312" w:hint="eastAsia"/>
        </w:rPr>
        <w:t>参加审查本来文的委员会委员有：</w:t>
      </w:r>
      <w:r>
        <w:rPr>
          <w:rFonts w:eastAsia="KaiTi_GB2312"/>
        </w:rPr>
        <w:t>；</w:t>
      </w:r>
      <w:r>
        <w:rPr>
          <w:rFonts w:eastAsia="KaiTi_GB2312" w:hint="eastAsia"/>
          <w:snapToGrid/>
          <w:spacing w:val="0"/>
          <w:szCs w:val="24"/>
        </w:rPr>
        <w:t>安藤仁介</w:t>
      </w:r>
      <w:r>
        <w:rPr>
          <w:rFonts w:eastAsia="KaiTi_GB2312" w:hint="eastAsia"/>
        </w:rPr>
        <w:t>先生、</w:t>
      </w:r>
      <w:r>
        <w:rPr>
          <w:rFonts w:eastAsia="KaiTi_GB2312" w:hint="eastAsia"/>
          <w:snapToGrid/>
          <w:spacing w:val="0"/>
          <w:szCs w:val="24"/>
        </w:rPr>
        <w:t>阿尔弗雷多·卡斯蒂列罗·奥约斯</w:t>
      </w:r>
      <w:r>
        <w:rPr>
          <w:rFonts w:eastAsia="KaiTi_GB2312" w:hint="eastAsia"/>
        </w:rPr>
        <w:t>先生、克里斯蒂娜·沙内女士、莫里斯·格莱莱</w:t>
      </w:r>
      <w:r>
        <w:rPr>
          <w:rFonts w:eastAsia="KaiTi_GB2312"/>
        </w:rPr>
        <w:t>-</w:t>
      </w:r>
      <w:r>
        <w:rPr>
          <w:rFonts w:eastAsia="KaiTi_GB2312" w:hint="eastAsia"/>
        </w:rPr>
        <w:t>阿汉汉佐先生、埃德温·约翰逊先生、瓦尔特·卡林先生、艾哈迈德·哈利勒先生、拉杰苏默·拉拉赫先生、迈克尔·奥弗莱厄蒂先生、伊丽莎白·帕尔姆女士、奈杰尔·罗德利爵士、伊万·希勒先生、伊波利托·索拉里·伊里戈延先生、</w:t>
      </w:r>
      <w:r>
        <w:rPr>
          <w:rFonts w:eastAsia="KaiTi_GB2312" w:hint="eastAsia"/>
        </w:rPr>
        <w:t>露丝·韦奇伍德女士和罗曼·维鲁谢夫斯基先生。</w:t>
      </w:r>
    </w:p>
    <w:p w:rsidR="00000000" w:rsidRDefault="00A821ED">
      <w:pPr>
        <w:pStyle w:val="Heading4"/>
      </w:pPr>
      <w:r>
        <w:rPr>
          <w:rFonts w:hint="eastAsia"/>
        </w:rPr>
        <w:t>背景事实</w:t>
      </w:r>
    </w:p>
    <w:p w:rsidR="00000000" w:rsidRDefault="00A821ED">
      <w:pPr>
        <w:rPr>
          <w:snapToGrid/>
        </w:rPr>
      </w:pPr>
      <w:r>
        <w:rPr>
          <w:snapToGrid/>
        </w:rPr>
        <w:tab/>
        <w:t xml:space="preserve">2.1  </w:t>
      </w:r>
      <w:r>
        <w:rPr>
          <w:snapToGrid/>
        </w:rPr>
        <w:tab/>
      </w:r>
      <w:r>
        <w:rPr>
          <w:rFonts w:hint="eastAsia"/>
          <w:snapToGrid/>
        </w:rPr>
        <w:t>1998</w:t>
      </w:r>
      <w:r>
        <w:rPr>
          <w:rFonts w:hint="eastAsia"/>
          <w:snapToGrid/>
        </w:rPr>
        <w:t>年</w:t>
      </w:r>
      <w:r>
        <w:rPr>
          <w:rFonts w:hint="eastAsia"/>
          <w:snapToGrid/>
        </w:rPr>
        <w:t>3</w:t>
      </w:r>
      <w:r>
        <w:rPr>
          <w:rFonts w:hint="eastAsia"/>
          <w:snapToGrid/>
        </w:rPr>
        <w:t>月</w:t>
      </w:r>
      <w:r>
        <w:rPr>
          <w:rFonts w:hint="eastAsia"/>
          <w:snapToGrid/>
        </w:rPr>
        <w:t>10</w:t>
      </w:r>
      <w:r>
        <w:rPr>
          <w:rFonts w:hint="eastAsia"/>
          <w:snapToGrid/>
        </w:rPr>
        <w:t>日至</w:t>
      </w:r>
      <w:r>
        <w:rPr>
          <w:rFonts w:hint="eastAsia"/>
          <w:snapToGrid/>
        </w:rPr>
        <w:t>2003</w:t>
      </w:r>
      <w:r>
        <w:rPr>
          <w:rFonts w:hint="eastAsia"/>
          <w:snapToGrid/>
        </w:rPr>
        <w:t>年</w:t>
      </w:r>
      <w:r>
        <w:rPr>
          <w:rFonts w:hint="eastAsia"/>
          <w:snapToGrid/>
        </w:rPr>
        <w:t>2</w:t>
      </w:r>
      <w:r>
        <w:rPr>
          <w:rFonts w:hint="eastAsia"/>
          <w:snapToGrid/>
        </w:rPr>
        <w:t>月</w:t>
      </w:r>
      <w:r>
        <w:rPr>
          <w:rFonts w:hint="eastAsia"/>
          <w:snapToGrid/>
        </w:rPr>
        <w:t>28</w:t>
      </w:r>
      <w:r>
        <w:rPr>
          <w:rFonts w:hint="eastAsia"/>
          <w:snapToGrid/>
        </w:rPr>
        <w:t>日，提交人在德国海姆斯海姆监狱服刑，随后被递解出境。他全部徒刑中的其余部分已被免除，但条件是他不再回到德国。</w:t>
      </w:r>
    </w:p>
    <w:p w:rsidR="00000000" w:rsidRDefault="00A821ED">
      <w:pPr>
        <w:rPr>
          <w:snapToGrid/>
        </w:rPr>
      </w:pPr>
      <w:r>
        <w:rPr>
          <w:snapToGrid/>
        </w:rPr>
        <w:tab/>
        <w:t xml:space="preserve">2.2  </w:t>
      </w:r>
      <w:r>
        <w:rPr>
          <w:rFonts w:hint="eastAsia"/>
          <w:snapToGrid/>
        </w:rPr>
        <w:t>在监禁期间，提交人根据德国刑期执行法第</w:t>
      </w:r>
      <w:r>
        <w:rPr>
          <w:rFonts w:hint="eastAsia"/>
          <w:snapToGrid/>
        </w:rPr>
        <w:t>41</w:t>
      </w:r>
      <w:r>
        <w:rPr>
          <w:rFonts w:hint="eastAsia"/>
          <w:snapToGrid/>
        </w:rPr>
        <w:t>条的规定从事工作。从</w:t>
      </w:r>
      <w:r>
        <w:rPr>
          <w:rFonts w:hint="eastAsia"/>
          <w:snapToGrid/>
        </w:rPr>
        <w:t>1998</w:t>
      </w:r>
      <w:r>
        <w:rPr>
          <w:rFonts w:hint="eastAsia"/>
          <w:snapToGrid/>
        </w:rPr>
        <w:t>年</w:t>
      </w:r>
      <w:r>
        <w:rPr>
          <w:rFonts w:hint="eastAsia"/>
          <w:snapToGrid/>
        </w:rPr>
        <w:t>4</w:t>
      </w:r>
      <w:r>
        <w:rPr>
          <w:rFonts w:hint="eastAsia"/>
          <w:snapToGrid/>
        </w:rPr>
        <w:t>月至</w:t>
      </w:r>
      <w:r>
        <w:rPr>
          <w:rFonts w:hint="eastAsia"/>
          <w:snapToGrid/>
        </w:rPr>
        <w:t>1999</w:t>
      </w:r>
      <w:r>
        <w:rPr>
          <w:rFonts w:hint="eastAsia"/>
          <w:snapToGrid/>
        </w:rPr>
        <w:t>年</w:t>
      </w:r>
      <w:r>
        <w:rPr>
          <w:rFonts w:hint="eastAsia"/>
          <w:snapToGrid/>
        </w:rPr>
        <w:t>8</w:t>
      </w:r>
      <w:r>
        <w:rPr>
          <w:rFonts w:hint="eastAsia"/>
          <w:snapToGrid/>
        </w:rPr>
        <w:t>月，另外在</w:t>
      </w:r>
      <w:r>
        <w:rPr>
          <w:rFonts w:hint="eastAsia"/>
          <w:snapToGrid/>
        </w:rPr>
        <w:t>2000</w:t>
      </w:r>
      <w:r>
        <w:rPr>
          <w:rFonts w:hint="eastAsia"/>
          <w:snapToGrid/>
        </w:rPr>
        <w:t>年</w:t>
      </w:r>
      <w:r>
        <w:rPr>
          <w:rFonts w:hint="eastAsia"/>
          <w:snapToGrid/>
        </w:rPr>
        <w:t>4</w:t>
      </w:r>
      <w:r>
        <w:rPr>
          <w:rFonts w:hint="eastAsia"/>
          <w:snapToGrid/>
        </w:rPr>
        <w:t>月以及从</w:t>
      </w:r>
      <w:r>
        <w:rPr>
          <w:rFonts w:hint="eastAsia"/>
          <w:snapToGrid/>
        </w:rPr>
        <w:t>2001</w:t>
      </w:r>
      <w:r>
        <w:rPr>
          <w:rFonts w:hint="eastAsia"/>
          <w:snapToGrid/>
        </w:rPr>
        <w:t>年</w:t>
      </w:r>
      <w:r>
        <w:rPr>
          <w:rFonts w:hint="eastAsia"/>
          <w:snapToGrid/>
        </w:rPr>
        <w:t>6</w:t>
      </w:r>
      <w:r>
        <w:rPr>
          <w:rFonts w:hint="eastAsia"/>
          <w:snapToGrid/>
        </w:rPr>
        <w:t>月至</w:t>
      </w:r>
      <w:r>
        <w:rPr>
          <w:rFonts w:hint="eastAsia"/>
          <w:snapToGrid/>
        </w:rPr>
        <w:t>8</w:t>
      </w:r>
      <w:r>
        <w:rPr>
          <w:rFonts w:hint="eastAsia"/>
          <w:snapToGrid/>
        </w:rPr>
        <w:t>月，他取得了报酬。报酬是根据刑期执行法第</w:t>
      </w:r>
      <w:r>
        <w:rPr>
          <w:rFonts w:hint="eastAsia"/>
          <w:snapToGrid/>
        </w:rPr>
        <w:t>200</w:t>
      </w:r>
      <w:r>
        <w:rPr>
          <w:rFonts w:hint="eastAsia"/>
          <w:snapToGrid/>
        </w:rPr>
        <w:t>条的规定计算的，</w:t>
      </w:r>
      <w:r>
        <w:rPr>
          <w:rFonts w:hint="eastAsia"/>
          <w:snapToGrid/>
        </w:rPr>
        <w:t>1999</w:t>
      </w:r>
      <w:r>
        <w:rPr>
          <w:rFonts w:hint="eastAsia"/>
          <w:snapToGrid/>
        </w:rPr>
        <w:t>年</w:t>
      </w:r>
      <w:r>
        <w:rPr>
          <w:rFonts w:hint="eastAsia"/>
          <w:snapToGrid/>
        </w:rPr>
        <w:t>4</w:t>
      </w:r>
      <w:r>
        <w:rPr>
          <w:rFonts w:hint="eastAsia"/>
          <w:snapToGrid/>
        </w:rPr>
        <w:t>月至</w:t>
      </w:r>
      <w:r>
        <w:rPr>
          <w:rFonts w:hint="eastAsia"/>
          <w:snapToGrid/>
        </w:rPr>
        <w:t>8</w:t>
      </w:r>
      <w:r>
        <w:rPr>
          <w:rFonts w:hint="eastAsia"/>
          <w:snapToGrid/>
        </w:rPr>
        <w:t>月和</w:t>
      </w:r>
      <w:r>
        <w:rPr>
          <w:rFonts w:hint="eastAsia"/>
          <w:snapToGrid/>
        </w:rPr>
        <w:t>2000</w:t>
      </w:r>
      <w:r>
        <w:rPr>
          <w:rFonts w:hint="eastAsia"/>
          <w:snapToGrid/>
        </w:rPr>
        <w:t>年</w:t>
      </w:r>
      <w:r>
        <w:rPr>
          <w:rFonts w:hint="eastAsia"/>
          <w:snapToGrid/>
        </w:rPr>
        <w:t>4</w:t>
      </w:r>
      <w:r>
        <w:rPr>
          <w:rFonts w:hint="eastAsia"/>
          <w:snapToGrid/>
        </w:rPr>
        <w:t>月为基数</w:t>
      </w:r>
      <w:r>
        <w:rPr>
          <w:rFonts w:hint="eastAsia"/>
          <w:snapToGrid/>
        </w:rPr>
        <w:t xml:space="preserve"> </w:t>
      </w:r>
      <w:r>
        <w:rPr>
          <w:rStyle w:val="EndnoteReference"/>
          <w:snapToGrid/>
        </w:rPr>
        <w:endnoteReference w:customMarkFollows="1" w:id="307"/>
        <w:t>2</w:t>
      </w:r>
      <w:r>
        <w:rPr>
          <w:rFonts w:hint="eastAsia"/>
          <w:snapToGrid/>
        </w:rPr>
        <w:t xml:space="preserve"> </w:t>
      </w:r>
      <w:r>
        <w:rPr>
          <w:rFonts w:hint="eastAsia"/>
          <w:snapToGrid/>
        </w:rPr>
        <w:t>的</w:t>
      </w:r>
      <w:r>
        <w:rPr>
          <w:snapToGrid/>
        </w:rPr>
        <w:t>5%</w:t>
      </w:r>
      <w:r>
        <w:rPr>
          <w:rFonts w:hint="eastAsia"/>
          <w:snapToGrid/>
        </w:rPr>
        <w:t>，</w:t>
      </w:r>
      <w:r>
        <w:rPr>
          <w:rFonts w:hint="eastAsia"/>
          <w:snapToGrid/>
        </w:rPr>
        <w:t>2001</w:t>
      </w:r>
      <w:r>
        <w:rPr>
          <w:rFonts w:hint="eastAsia"/>
          <w:snapToGrid/>
        </w:rPr>
        <w:t>年</w:t>
      </w:r>
      <w:r>
        <w:rPr>
          <w:rFonts w:hint="eastAsia"/>
          <w:snapToGrid/>
        </w:rPr>
        <w:t>6</w:t>
      </w:r>
      <w:r>
        <w:rPr>
          <w:rFonts w:hint="eastAsia"/>
          <w:snapToGrid/>
        </w:rPr>
        <w:t>月至</w:t>
      </w:r>
      <w:r>
        <w:rPr>
          <w:rFonts w:hint="eastAsia"/>
          <w:snapToGrid/>
        </w:rPr>
        <w:t>8</w:t>
      </w:r>
      <w:r>
        <w:rPr>
          <w:rFonts w:hint="eastAsia"/>
          <w:snapToGrid/>
        </w:rPr>
        <w:t>月为基</w:t>
      </w:r>
      <w:r>
        <w:rPr>
          <w:rFonts w:hint="eastAsia"/>
          <w:snapToGrid/>
        </w:rPr>
        <w:t>数的</w:t>
      </w:r>
      <w:r>
        <w:rPr>
          <w:snapToGrid/>
        </w:rPr>
        <w:t>9%</w:t>
      </w:r>
      <w:r>
        <w:rPr>
          <w:rFonts w:hint="eastAsia"/>
          <w:snapToGrid/>
        </w:rPr>
        <w:t>。数额从每月大约</w:t>
      </w:r>
      <w:r>
        <w:rPr>
          <w:rFonts w:hint="eastAsia"/>
          <w:snapToGrid/>
        </w:rPr>
        <w:t>180</w:t>
      </w:r>
      <w:r>
        <w:rPr>
          <w:rFonts w:hint="eastAsia"/>
          <w:snapToGrid/>
        </w:rPr>
        <w:t>至</w:t>
      </w:r>
      <w:r>
        <w:rPr>
          <w:snapToGrid/>
        </w:rPr>
        <w:t>400</w:t>
      </w:r>
      <w:r>
        <w:rPr>
          <w:rFonts w:hint="eastAsia"/>
          <w:snapToGrid/>
        </w:rPr>
        <w:t>德国马克不等。</w:t>
      </w:r>
    </w:p>
    <w:p w:rsidR="00000000" w:rsidRDefault="00A821ED">
      <w:pPr>
        <w:rPr>
          <w:rFonts w:hint="eastAsia"/>
          <w:snapToGrid/>
        </w:rPr>
      </w:pPr>
      <w:r>
        <w:rPr>
          <w:snapToGrid/>
        </w:rPr>
        <w:tab/>
        <w:t xml:space="preserve">2.3  </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28</w:t>
      </w:r>
      <w:r>
        <w:rPr>
          <w:rFonts w:hint="eastAsia"/>
          <w:snapToGrid/>
        </w:rPr>
        <w:t>日，提交人遭受到工伤事故，使他永久不适合工作。</w:t>
      </w:r>
    </w:p>
    <w:p w:rsidR="00000000" w:rsidRDefault="00A821ED">
      <w:pPr>
        <w:rPr>
          <w:rFonts w:hint="eastAsia"/>
          <w:snapToGrid/>
        </w:rPr>
      </w:pPr>
      <w:r>
        <w:rPr>
          <w:snapToGrid/>
        </w:rPr>
        <w:tab/>
        <w:t xml:space="preserve">2.4  </w:t>
      </w:r>
      <w:r>
        <w:rPr>
          <w:rFonts w:hint="eastAsia"/>
          <w:snapToGrid/>
        </w:rPr>
        <w:t>德国联邦宪法法院根据</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日的裁决，宣判囚徒回归社会的宪法原则要求对其工作提供适当的报偿；法院排除了刑期执行法第</w:t>
      </w:r>
      <w:r>
        <w:rPr>
          <w:rFonts w:hint="eastAsia"/>
          <w:snapToGrid/>
        </w:rPr>
        <w:t>200</w:t>
      </w:r>
      <w:r>
        <w:rPr>
          <w:rFonts w:hint="eastAsia"/>
          <w:snapToGrid/>
        </w:rPr>
        <w:t>条规定的囚徒薪资计算方法</w:t>
      </w:r>
      <w:r>
        <w:rPr>
          <w:rFonts w:hint="eastAsia"/>
          <w:snapToGrid/>
        </w:rPr>
        <w:t>(</w:t>
      </w:r>
      <w:r>
        <w:rPr>
          <w:rFonts w:hint="eastAsia"/>
          <w:snapToGrid/>
        </w:rPr>
        <w:t>即基数的</w:t>
      </w:r>
      <w:r>
        <w:rPr>
          <w:rFonts w:hint="eastAsia"/>
          <w:snapToGrid/>
        </w:rPr>
        <w:t>5%</w:t>
      </w:r>
      <w:r>
        <w:rPr>
          <w:rFonts w:hint="eastAsia"/>
          <w:snapToGrid/>
        </w:rPr>
        <w:t>，尽管立法人员的原意是要逐渐地将薪资提高到基数的</w:t>
      </w:r>
      <w:r>
        <w:rPr>
          <w:rFonts w:hint="eastAsia"/>
          <w:snapToGrid/>
        </w:rPr>
        <w:t>40%)</w:t>
      </w:r>
      <w:r>
        <w:rPr>
          <w:rFonts w:hint="eastAsia"/>
          <w:snapToGrid/>
        </w:rPr>
        <w:t>。法院认为，根据这项法律向囚徒偿付的平均薪资，即</w:t>
      </w:r>
      <w:r>
        <w:rPr>
          <w:rFonts w:hint="eastAsia"/>
          <w:snapToGrid/>
        </w:rPr>
        <w:t>1997</w:t>
      </w:r>
      <w:r>
        <w:rPr>
          <w:rFonts w:hint="eastAsia"/>
          <w:snapToGrid/>
        </w:rPr>
        <w:t>年每小时</w:t>
      </w:r>
      <w:r>
        <w:rPr>
          <w:rFonts w:hint="eastAsia"/>
          <w:snapToGrid/>
        </w:rPr>
        <w:t>1.70</w:t>
      </w:r>
      <w:r>
        <w:rPr>
          <w:rFonts w:hint="eastAsia"/>
          <w:snapToGrid/>
        </w:rPr>
        <w:t>德国马克、合每天</w:t>
      </w:r>
      <w:r>
        <w:rPr>
          <w:rFonts w:hint="eastAsia"/>
          <w:snapToGrid/>
        </w:rPr>
        <w:t>10</w:t>
      </w:r>
      <w:r>
        <w:rPr>
          <w:rFonts w:hint="eastAsia"/>
          <w:snapToGrid/>
        </w:rPr>
        <w:t>马克、每月</w:t>
      </w:r>
      <w:r>
        <w:rPr>
          <w:rFonts w:hint="eastAsia"/>
          <w:snapToGrid/>
        </w:rPr>
        <w:t>200</w:t>
      </w:r>
      <w:r>
        <w:rPr>
          <w:rFonts w:hint="eastAsia"/>
          <w:snapToGrid/>
        </w:rPr>
        <w:t>马克，不符合德国的基本法，因为这除了雇</w:t>
      </w:r>
      <w:r>
        <w:rPr>
          <w:rFonts w:hint="eastAsia"/>
          <w:snapToGrid/>
        </w:rPr>
        <w:t>主对囚徒的失业保险金之外，没有提供任何与工作相关的福利。法院指称：“根据对囚徒从事的强制工作所偿付的数额，”在囚徒获释后“他无法相信诚实劳动会是谋取生计的适当途径”。但是，法院允许立法人在</w:t>
      </w:r>
      <w:r>
        <w:rPr>
          <w:rFonts w:hint="eastAsia"/>
          <w:snapToGrid/>
        </w:rPr>
        <w:t>2000</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日以前有一个过渡阶段，以便适当提高工作的薪资，并修订这类工作的社会保险支付方面的条款。</w:t>
      </w:r>
    </w:p>
    <w:p w:rsidR="00000000" w:rsidRDefault="00A821ED">
      <w:pPr>
        <w:rPr>
          <w:rFonts w:hint="eastAsia"/>
          <w:snapToGrid/>
        </w:rPr>
      </w:pPr>
      <w:r>
        <w:rPr>
          <w:snapToGrid/>
        </w:rPr>
        <w:tab/>
        <w:t xml:space="preserve">2.5  </w:t>
      </w:r>
      <w:r>
        <w:rPr>
          <w:rFonts w:hint="eastAsia"/>
          <w:snapToGrid/>
        </w:rPr>
        <w:t>2004</w:t>
      </w:r>
      <w:r>
        <w:rPr>
          <w:rFonts w:hint="eastAsia"/>
          <w:snapToGrid/>
        </w:rPr>
        <w:t>年</w:t>
      </w:r>
      <w:r>
        <w:rPr>
          <w:rFonts w:hint="eastAsia"/>
          <w:snapToGrid/>
        </w:rPr>
        <w:t>2</w:t>
      </w:r>
      <w:r>
        <w:rPr>
          <w:rFonts w:hint="eastAsia"/>
          <w:snapToGrid/>
        </w:rPr>
        <w:t>月</w:t>
      </w:r>
      <w:r>
        <w:rPr>
          <w:rFonts w:hint="eastAsia"/>
          <w:snapToGrid/>
        </w:rPr>
        <w:t>12</w:t>
      </w:r>
      <w:r>
        <w:rPr>
          <w:rFonts w:hint="eastAsia"/>
          <w:snapToGrid/>
        </w:rPr>
        <w:t>日，提交人向海姆斯海姆监狱典狱长提出一项要求，将其</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28</w:t>
      </w:r>
      <w:r>
        <w:rPr>
          <w:rFonts w:hint="eastAsia"/>
          <w:snapToGrid/>
        </w:rPr>
        <w:t>日工伤事故以前所从事的工作工资至少提高到基数的</w:t>
      </w:r>
      <w:r>
        <w:rPr>
          <w:rFonts w:hint="eastAsia"/>
          <w:snapToGrid/>
        </w:rPr>
        <w:t>40%</w:t>
      </w:r>
      <w:r>
        <w:rPr>
          <w:rFonts w:hint="eastAsia"/>
          <w:snapToGrid/>
        </w:rPr>
        <w:t>。</w:t>
      </w:r>
      <w:r>
        <w:rPr>
          <w:rFonts w:hint="eastAsia"/>
          <w:snapToGrid/>
        </w:rPr>
        <w:t>2004</w:t>
      </w:r>
      <w:r>
        <w:rPr>
          <w:rFonts w:hint="eastAsia"/>
          <w:snapToGrid/>
        </w:rPr>
        <w:t>年</w:t>
      </w:r>
      <w:r>
        <w:rPr>
          <w:rFonts w:hint="eastAsia"/>
          <w:snapToGrid/>
        </w:rPr>
        <w:t>2</w:t>
      </w:r>
      <w:r>
        <w:rPr>
          <w:rFonts w:hint="eastAsia"/>
          <w:snapToGrid/>
        </w:rPr>
        <w:t>月</w:t>
      </w:r>
      <w:r>
        <w:rPr>
          <w:rFonts w:hint="eastAsia"/>
          <w:snapToGrid/>
        </w:rPr>
        <w:t>19</w:t>
      </w:r>
      <w:r>
        <w:rPr>
          <w:rFonts w:hint="eastAsia"/>
          <w:snapToGrid/>
        </w:rPr>
        <w:t>日，海姆斯海姆监狱的典狱长认为，由于他没有在一</w:t>
      </w:r>
      <w:r>
        <w:rPr>
          <w:rFonts w:hint="eastAsia"/>
          <w:snapToGrid/>
        </w:rPr>
        <w:t>年的期限里对根据刑期执行法第</w:t>
      </w:r>
      <w:r>
        <w:rPr>
          <w:rFonts w:hint="eastAsia"/>
          <w:snapToGrid/>
        </w:rPr>
        <w:t>112</w:t>
      </w:r>
      <w:r>
        <w:rPr>
          <w:rFonts w:hint="eastAsia"/>
          <w:snapToGrid/>
        </w:rPr>
        <w:t>条第</w:t>
      </w:r>
      <w:r>
        <w:rPr>
          <w:rFonts w:hint="eastAsia"/>
          <w:snapToGrid/>
        </w:rPr>
        <w:t>4</w:t>
      </w:r>
      <w:r>
        <w:rPr>
          <w:rFonts w:hint="eastAsia"/>
          <w:snapToGrid/>
        </w:rPr>
        <w:t>款所作的相关决定采取任何法律行动，他已无权对其工资的计算方法提出质疑。</w:t>
      </w:r>
    </w:p>
    <w:p w:rsidR="00000000" w:rsidRDefault="00A821ED">
      <w:pPr>
        <w:spacing w:after="320"/>
        <w:rPr>
          <w:snapToGrid/>
        </w:rPr>
      </w:pPr>
      <w:r>
        <w:rPr>
          <w:snapToGrid/>
        </w:rPr>
        <w:tab/>
        <w:t xml:space="preserve">2.6  </w:t>
      </w:r>
      <w:r>
        <w:rPr>
          <w:rFonts w:hint="eastAsia"/>
          <w:snapToGrid/>
        </w:rPr>
        <w:t>2004</w:t>
      </w:r>
      <w:r>
        <w:rPr>
          <w:rFonts w:hint="eastAsia"/>
          <w:snapToGrid/>
        </w:rPr>
        <w:t>年</w:t>
      </w:r>
      <w:r>
        <w:rPr>
          <w:rFonts w:hint="eastAsia"/>
          <w:snapToGrid/>
        </w:rPr>
        <w:t>3</w:t>
      </w:r>
      <w:r>
        <w:rPr>
          <w:rFonts w:hint="eastAsia"/>
          <w:snapToGrid/>
        </w:rPr>
        <w:t>月</w:t>
      </w:r>
      <w:r>
        <w:rPr>
          <w:rFonts w:hint="eastAsia"/>
          <w:snapToGrid/>
        </w:rPr>
        <w:t>4</w:t>
      </w:r>
      <w:r>
        <w:rPr>
          <w:rFonts w:hint="eastAsia"/>
          <w:snapToGrid/>
        </w:rPr>
        <w:t>日，提交人重申了取得适当工资的要求，指出，刑期执行法第</w:t>
      </w:r>
      <w:r>
        <w:rPr>
          <w:rFonts w:hint="eastAsia"/>
          <w:snapToGrid/>
        </w:rPr>
        <w:t>112</w:t>
      </w:r>
      <w:r>
        <w:rPr>
          <w:rFonts w:hint="eastAsia"/>
          <w:snapToGrid/>
        </w:rPr>
        <w:t>条第</w:t>
      </w:r>
      <w:r>
        <w:rPr>
          <w:rFonts w:hint="eastAsia"/>
          <w:snapToGrid/>
        </w:rPr>
        <w:t>4</w:t>
      </w:r>
      <w:r>
        <w:rPr>
          <w:rFonts w:hint="eastAsia"/>
          <w:snapToGrid/>
        </w:rPr>
        <w:t>款不适用于他的案例，并指出，无论如何，计算最后期限的决定性日期是他于</w:t>
      </w:r>
      <w:r>
        <w:rPr>
          <w:rFonts w:hint="eastAsia"/>
          <w:snapToGrid/>
        </w:rPr>
        <w:t>2003</w:t>
      </w:r>
      <w:r>
        <w:rPr>
          <w:rFonts w:hint="eastAsia"/>
          <w:snapToGrid/>
        </w:rPr>
        <w:t>年</w:t>
      </w:r>
      <w:r>
        <w:rPr>
          <w:rFonts w:hint="eastAsia"/>
          <w:snapToGrid/>
        </w:rPr>
        <w:t>2</w:t>
      </w:r>
      <w:r>
        <w:rPr>
          <w:rFonts w:hint="eastAsia"/>
          <w:snapToGrid/>
        </w:rPr>
        <w:t>月</w:t>
      </w:r>
      <w:r>
        <w:rPr>
          <w:rFonts w:hint="eastAsia"/>
          <w:snapToGrid/>
        </w:rPr>
        <w:t>28</w:t>
      </w:r>
      <w:r>
        <w:rPr>
          <w:rFonts w:hint="eastAsia"/>
          <w:snapToGrid/>
        </w:rPr>
        <w:t>日获释的日期，这就是说，在他最初要求重新估算工资的日期</w:t>
      </w:r>
      <w:r>
        <w:rPr>
          <w:rFonts w:hint="eastAsia"/>
          <w:snapToGrid/>
        </w:rPr>
        <w:t>(2004</w:t>
      </w:r>
      <w:r>
        <w:rPr>
          <w:rFonts w:hint="eastAsia"/>
          <w:snapToGrid/>
        </w:rPr>
        <w:t>年</w:t>
      </w:r>
      <w:r>
        <w:rPr>
          <w:rFonts w:hint="eastAsia"/>
          <w:snapToGrid/>
        </w:rPr>
        <w:t>2</w:t>
      </w:r>
      <w:r>
        <w:rPr>
          <w:rFonts w:hint="eastAsia"/>
          <w:snapToGrid/>
        </w:rPr>
        <w:t>月</w:t>
      </w:r>
      <w:r>
        <w:rPr>
          <w:rFonts w:hint="eastAsia"/>
          <w:snapToGrid/>
        </w:rPr>
        <w:t>12</w:t>
      </w:r>
      <w:r>
        <w:rPr>
          <w:rFonts w:hint="eastAsia"/>
          <w:snapToGrid/>
        </w:rPr>
        <w:t>日</w:t>
      </w:r>
      <w:r>
        <w:rPr>
          <w:rFonts w:hint="eastAsia"/>
          <w:snapToGrid/>
        </w:rPr>
        <w:t>)</w:t>
      </w:r>
      <w:r>
        <w:rPr>
          <w:rFonts w:hint="eastAsia"/>
          <w:snapToGrid/>
        </w:rPr>
        <w:t>之后不到一年的时间。他提到联邦宪法法院的裁决以及《公约》第二十六条，声称，这种工资与监狱系统以外的雇员所偿付的平均工资相比严重而且毫无理由地不</w:t>
      </w:r>
      <w:r>
        <w:rPr>
          <w:rFonts w:hint="eastAsia"/>
          <w:snapToGrid/>
        </w:rPr>
        <w:t>相称。</w:t>
      </w:r>
      <w:r>
        <w:rPr>
          <w:rFonts w:hint="eastAsia"/>
          <w:snapToGrid/>
        </w:rPr>
        <w:t>2004</w:t>
      </w:r>
      <w:r>
        <w:rPr>
          <w:rFonts w:hint="eastAsia"/>
          <w:snapToGrid/>
        </w:rPr>
        <w:t>年</w:t>
      </w:r>
      <w:r>
        <w:rPr>
          <w:rFonts w:hint="eastAsia"/>
          <w:snapToGrid/>
        </w:rPr>
        <w:t>3</w:t>
      </w:r>
      <w:r>
        <w:rPr>
          <w:rFonts w:hint="eastAsia"/>
          <w:snapToGrid/>
        </w:rPr>
        <w:t>月</w:t>
      </w:r>
      <w:r>
        <w:rPr>
          <w:rFonts w:hint="eastAsia"/>
          <w:snapToGrid/>
        </w:rPr>
        <w:t>9</w:t>
      </w:r>
      <w:r>
        <w:rPr>
          <w:rFonts w:hint="eastAsia"/>
          <w:snapToGrid/>
        </w:rPr>
        <w:t>日，海姆斯海姆监狱的典狱长重申了其前次回信中的立场。</w:t>
      </w:r>
    </w:p>
    <w:p w:rsidR="00000000" w:rsidRDefault="00A821ED">
      <w:pPr>
        <w:pStyle w:val="Heading4"/>
      </w:pPr>
      <w:r>
        <w:rPr>
          <w:rFonts w:hint="eastAsia"/>
        </w:rPr>
        <w:t>申</w:t>
      </w:r>
      <w:r>
        <w:t xml:space="preserve">  </w:t>
      </w:r>
      <w:r>
        <w:rPr>
          <w:rFonts w:hint="eastAsia"/>
        </w:rPr>
        <w:t>诉</w:t>
      </w:r>
    </w:p>
    <w:p w:rsidR="00000000" w:rsidRDefault="00A821ED">
      <w:pPr>
        <w:rPr>
          <w:snapToGrid/>
        </w:rPr>
      </w:pPr>
      <w:r>
        <w:rPr>
          <w:snapToGrid/>
        </w:rPr>
        <w:tab/>
        <w:t xml:space="preserve">3.1  </w:t>
      </w:r>
      <w:r>
        <w:rPr>
          <w:rFonts w:hint="eastAsia"/>
          <w:snapToGrid/>
        </w:rPr>
        <w:t>提交人指称，拒绝对他在监禁期间从事的工作偿付适当工资构成了对《公约》第二十六条的违反。他指称，他的工作在许多方面类似于一般劳动大军从事的工作。他承认囚徒没有权利取得绝对平等的报酬，他提出，这种差异必须根据合理的和客观的标准而有依据可循，而且应当与每个人的情况相称。有鉴于他作为囚徒的软弱地位以及囚徒重新回归社会的总的目标，他的报酬不够。提交人援引了《联合国囚犯待遇最低限度标准规则》规则</w:t>
      </w:r>
      <w:r>
        <w:rPr>
          <w:rFonts w:hint="eastAsia"/>
          <w:snapToGrid/>
        </w:rPr>
        <w:t>76(1)</w:t>
      </w:r>
      <w:r>
        <w:rPr>
          <w:snapToGrid/>
        </w:rPr>
        <w:t xml:space="preserve"> </w:t>
      </w:r>
      <w:r>
        <w:rPr>
          <w:rStyle w:val="EndnoteReference"/>
          <w:snapToGrid/>
        </w:rPr>
        <w:endnoteReference w:customMarkFollows="1" w:id="308"/>
        <w:t>3</w:t>
      </w:r>
      <w:r>
        <w:rPr>
          <w:snapToGrid/>
        </w:rPr>
        <w:t xml:space="preserve"> </w:t>
      </w:r>
      <w:r>
        <w:rPr>
          <w:rFonts w:hint="eastAsia"/>
          <w:snapToGrid/>
        </w:rPr>
        <w:t>和劳工组织第</w:t>
      </w:r>
      <w:r>
        <w:rPr>
          <w:rFonts w:hint="eastAsia"/>
          <w:snapToGrid/>
        </w:rPr>
        <w:t>29</w:t>
      </w:r>
      <w:r>
        <w:rPr>
          <w:rFonts w:hint="eastAsia"/>
          <w:snapToGrid/>
        </w:rPr>
        <w:t>号公约</w:t>
      </w:r>
      <w:r>
        <w:rPr>
          <w:rFonts w:hint="eastAsia"/>
          <w:snapToGrid/>
        </w:rPr>
        <w:t>(</w:t>
      </w:r>
      <w:r>
        <w:rPr>
          <w:rFonts w:hint="eastAsia"/>
          <w:snapToGrid/>
        </w:rPr>
        <w:t>《强迫劳动公约》，</w:t>
      </w:r>
      <w:r>
        <w:rPr>
          <w:rFonts w:hint="eastAsia"/>
          <w:snapToGrid/>
        </w:rPr>
        <w:t>1930</w:t>
      </w:r>
      <w:r>
        <w:rPr>
          <w:rFonts w:hint="eastAsia"/>
          <w:snapToGrid/>
        </w:rPr>
        <w:t>年</w:t>
      </w:r>
      <w:r>
        <w:rPr>
          <w:rFonts w:hint="eastAsia"/>
          <w:snapToGrid/>
        </w:rPr>
        <w:t>)</w:t>
      </w:r>
      <w:r>
        <w:rPr>
          <w:rFonts w:hint="eastAsia"/>
          <w:snapToGrid/>
        </w:rPr>
        <w:t>第十四条</w:t>
      </w:r>
      <w:r>
        <w:rPr>
          <w:rFonts w:hint="eastAsia"/>
          <w:snapToGrid/>
        </w:rPr>
        <w:t>(1)</w:t>
      </w:r>
      <w:r>
        <w:rPr>
          <w:rFonts w:hint="eastAsia"/>
          <w:snapToGrid/>
        </w:rPr>
        <w:t>款</w:t>
      </w:r>
      <w:r>
        <w:rPr>
          <w:snapToGrid/>
        </w:rPr>
        <w:t xml:space="preserve"> </w:t>
      </w:r>
      <w:r>
        <w:rPr>
          <w:rStyle w:val="EndnoteReference"/>
          <w:snapToGrid/>
        </w:rPr>
        <w:endnoteReference w:customMarkFollows="1" w:id="309"/>
        <w:t>4</w:t>
      </w:r>
      <w:r>
        <w:rPr>
          <w:snapToGrid/>
        </w:rPr>
        <w:t xml:space="preserve"> </w:t>
      </w:r>
      <w:r>
        <w:rPr>
          <w:rFonts w:hint="eastAsia"/>
          <w:snapToGrid/>
        </w:rPr>
        <w:t>得出的结论，他的工资低到不相称的地步，因而违反了《公约》第二十六条。</w:t>
      </w:r>
    </w:p>
    <w:p w:rsidR="00000000" w:rsidRDefault="00A821ED">
      <w:pPr>
        <w:rPr>
          <w:rFonts w:hint="eastAsia"/>
          <w:snapToGrid/>
        </w:rPr>
      </w:pPr>
      <w:r>
        <w:rPr>
          <w:snapToGrid/>
        </w:rPr>
        <w:tab/>
        <w:t xml:space="preserve">3.2  </w:t>
      </w:r>
      <w:r>
        <w:rPr>
          <w:rFonts w:hint="eastAsia"/>
          <w:snapToGrid/>
        </w:rPr>
        <w:t>提交人声称，准许在法律上调准刑期执行法第</w:t>
      </w:r>
      <w:r>
        <w:rPr>
          <w:rFonts w:hint="eastAsia"/>
          <w:snapToGrid/>
        </w:rPr>
        <w:t>200</w:t>
      </w:r>
      <w:r>
        <w:rPr>
          <w:rFonts w:hint="eastAsia"/>
          <w:snapToGrid/>
        </w:rPr>
        <w:t>条的两年零六个月的过渡阶段</w:t>
      </w:r>
      <w:r>
        <w:rPr>
          <w:rFonts w:hint="eastAsia"/>
          <w:snapToGrid/>
        </w:rPr>
        <w:t>(</w:t>
      </w:r>
      <w:r>
        <w:rPr>
          <w:rFonts w:hint="eastAsia"/>
          <w:snapToGrid/>
        </w:rPr>
        <w:t>在这期间他继续在歧视性基础上得到报偿</w:t>
      </w:r>
      <w:r>
        <w:rPr>
          <w:rFonts w:hint="eastAsia"/>
          <w:snapToGrid/>
        </w:rPr>
        <w:t>)</w:t>
      </w:r>
      <w:r>
        <w:rPr>
          <w:rFonts w:hint="eastAsia"/>
          <w:snapToGrid/>
        </w:rPr>
        <w:t>与案情也不相称，违反了第二十六条。即使假设这一阶段根据德国宪法是合理的，这种辩解也无法改变这种做法根本违反第二十六条的事实，因为该条要求在确定存在歧视之时，就毫不拖延地采取纠正措施。这种拖延没有任何强烈的理由为依据；对国家的经济负担本身不足以作为一项理由</w:t>
      </w:r>
      <w:r>
        <w:rPr>
          <w:rFonts w:hint="eastAsia"/>
          <w:snapToGrid/>
        </w:rPr>
        <w:t>。</w:t>
      </w:r>
    </w:p>
    <w:p w:rsidR="00000000" w:rsidRDefault="00A821ED">
      <w:pPr>
        <w:spacing w:after="320"/>
        <w:rPr>
          <w:snapToGrid/>
        </w:rPr>
      </w:pPr>
      <w:r>
        <w:rPr>
          <w:rFonts w:hint="eastAsia"/>
          <w:snapToGrid/>
        </w:rPr>
        <w:tab/>
      </w:r>
      <w:r>
        <w:rPr>
          <w:snapToGrid/>
        </w:rPr>
        <w:t xml:space="preserve">3.3  </w:t>
      </w:r>
      <w:r>
        <w:rPr>
          <w:rFonts w:hint="eastAsia"/>
          <w:snapToGrid/>
        </w:rPr>
        <w:t>提交人指出，同一事情并没有得到另一国际调查或解决程序的审查。关于用尽国内补救措施，他的论点是，向海姆斯海姆的典狱长提出上诉将是徒劳的，因为联邦宪法法院本身已经批准了在</w:t>
      </w:r>
      <w:r>
        <w:rPr>
          <w:rFonts w:hint="eastAsia"/>
          <w:snapToGrid/>
        </w:rPr>
        <w:t>2000</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日以前继续采用刑期执行法第</w:t>
      </w:r>
      <w:r>
        <w:rPr>
          <w:rFonts w:hint="eastAsia"/>
          <w:snapToGrid/>
        </w:rPr>
        <w:t>200</w:t>
      </w:r>
      <w:r>
        <w:rPr>
          <w:rFonts w:hint="eastAsia"/>
          <w:snapToGrid/>
        </w:rPr>
        <w:t>条，而且该法院在随后的一个裁决中，</w:t>
      </w:r>
      <w:r>
        <w:rPr>
          <w:rStyle w:val="EndnoteReference"/>
          <w:snapToGrid/>
        </w:rPr>
        <w:endnoteReference w:customMarkFollows="1" w:id="310"/>
        <w:t>5</w:t>
      </w:r>
      <w:r>
        <w:rPr>
          <w:snapToGrid/>
        </w:rPr>
        <w:t xml:space="preserve"> </w:t>
      </w:r>
      <w:r>
        <w:rPr>
          <w:rFonts w:hint="eastAsia"/>
          <w:snapToGrid/>
        </w:rPr>
        <w:t>认为新的法律尽管并不充分，但勉强满足了在其前次裁决中规定的大幅提高监狱工作工资之要求。</w:t>
      </w:r>
    </w:p>
    <w:p w:rsidR="00000000" w:rsidRDefault="00A821ED">
      <w:pPr>
        <w:pStyle w:val="Heading4"/>
        <w:rPr>
          <w:rFonts w:hint="eastAsia"/>
        </w:rPr>
      </w:pPr>
      <w:r>
        <w:rPr>
          <w:rFonts w:hint="eastAsia"/>
        </w:rPr>
        <w:t>缔约国关于可否受理的意见</w:t>
      </w:r>
    </w:p>
    <w:p w:rsidR="00000000" w:rsidRDefault="00A821ED">
      <w:pPr>
        <w:rPr>
          <w:rFonts w:hint="eastAsia"/>
          <w:snapToGrid/>
        </w:rPr>
      </w:pPr>
      <w:r>
        <w:rPr>
          <w:snapToGrid/>
        </w:rPr>
        <w:tab/>
        <w:t>4.1</w:t>
      </w:r>
      <w:r>
        <w:rPr>
          <w:rFonts w:hint="eastAsia"/>
          <w:snapToGrid/>
        </w:rPr>
        <w:t xml:space="preserve">  2004</w:t>
      </w:r>
      <w:r>
        <w:rPr>
          <w:rFonts w:hint="eastAsia"/>
          <w:snapToGrid/>
        </w:rPr>
        <w:t>年</w:t>
      </w:r>
      <w:r>
        <w:rPr>
          <w:rFonts w:hint="eastAsia"/>
          <w:snapToGrid/>
        </w:rPr>
        <w:t>8</w:t>
      </w:r>
      <w:r>
        <w:rPr>
          <w:rFonts w:hint="eastAsia"/>
          <w:snapToGrid/>
        </w:rPr>
        <w:t>月</w:t>
      </w:r>
      <w:r>
        <w:rPr>
          <w:rFonts w:hint="eastAsia"/>
          <w:snapToGrid/>
        </w:rPr>
        <w:t>3</w:t>
      </w:r>
      <w:r>
        <w:rPr>
          <w:rFonts w:hint="eastAsia"/>
          <w:snapToGrid/>
        </w:rPr>
        <w:t>日，缔约国对来文的可受理性提出质疑，该国援引了德国对《公约》第二十六条的保留意见，并指出，对于《任</w:t>
      </w:r>
      <w:r>
        <w:rPr>
          <w:rFonts w:hint="eastAsia"/>
          <w:snapToGrid/>
        </w:rPr>
        <w:t>择议定书》第三条规定的申诉权，存在滥用权力的情况。</w:t>
      </w:r>
    </w:p>
    <w:p w:rsidR="00000000" w:rsidRDefault="00A821ED">
      <w:pPr>
        <w:rPr>
          <w:snapToGrid/>
        </w:rPr>
      </w:pPr>
      <w:r>
        <w:rPr>
          <w:snapToGrid/>
        </w:rPr>
        <w:tab/>
        <w:t>4.2</w:t>
      </w:r>
      <w:r>
        <w:rPr>
          <w:rFonts w:hint="eastAsia"/>
          <w:snapToGrid/>
        </w:rPr>
        <w:t xml:space="preserve">  </w:t>
      </w:r>
      <w:r>
        <w:rPr>
          <w:rFonts w:hint="eastAsia"/>
          <w:snapToGrid/>
        </w:rPr>
        <w:t>缔约国提出，根据德国的保留意见，委员会审查对第二十六条的违反之权利已被排除，因为提交人并没有指控对《公约》规定的实质权利存在侵犯：财产权并不得到《公约》的保护；提交人从事的监狱工作并不属于《公约》第八条第</w:t>
      </w:r>
      <w:r>
        <w:rPr>
          <w:rFonts w:hint="eastAsia"/>
          <w:snapToGrid/>
        </w:rPr>
        <w:t>3</w:t>
      </w:r>
      <w:r>
        <w:rPr>
          <w:rFonts w:hint="eastAsia"/>
          <w:snapToGrid/>
        </w:rPr>
        <w:t>款中禁止的强迫或强制劳动范围，该款明确排除了通常对一个依照法庭的合法命令而被拘禁的人所要求的任何工作或服务</w:t>
      </w:r>
      <w:r>
        <w:rPr>
          <w:snapToGrid/>
        </w:rPr>
        <w:t xml:space="preserve"> </w:t>
      </w:r>
      <w:r>
        <w:rPr>
          <w:rStyle w:val="EndnoteReference"/>
          <w:snapToGrid/>
        </w:rPr>
        <w:endnoteReference w:customMarkFollows="1" w:id="311"/>
        <w:t>6</w:t>
      </w:r>
      <w:r>
        <w:rPr>
          <w:snapToGrid/>
        </w:rPr>
        <w:t xml:space="preserve"> </w:t>
      </w:r>
      <w:r>
        <w:rPr>
          <w:rFonts w:hint="eastAsia"/>
          <w:snapToGrid/>
        </w:rPr>
        <w:t>第八条的准备工作表明，将囚犯工作取得公平报酬权纳入条款的建议受到了人权委员会的拒绝。</w:t>
      </w:r>
      <w:r>
        <w:rPr>
          <w:rStyle w:val="EndnoteReference"/>
          <w:snapToGrid/>
        </w:rPr>
        <w:endnoteReference w:customMarkFollows="1" w:id="312"/>
        <w:t>7</w:t>
      </w:r>
    </w:p>
    <w:p w:rsidR="00000000" w:rsidRDefault="00A821ED">
      <w:pPr>
        <w:rPr>
          <w:rFonts w:hint="eastAsia"/>
          <w:snapToGrid/>
        </w:rPr>
      </w:pPr>
      <w:r>
        <w:rPr>
          <w:snapToGrid/>
        </w:rPr>
        <w:tab/>
        <w:t>4.3</w:t>
      </w:r>
      <w:r>
        <w:rPr>
          <w:rFonts w:hint="eastAsia"/>
          <w:snapToGrid/>
        </w:rPr>
        <w:t xml:space="preserve">  </w:t>
      </w:r>
      <w:r>
        <w:rPr>
          <w:rFonts w:hint="eastAsia"/>
          <w:snapToGrid/>
        </w:rPr>
        <w:t>缔约国辩称，没有迹象表明保留意</w:t>
      </w:r>
      <w:r>
        <w:rPr>
          <w:rFonts w:hint="eastAsia"/>
          <w:snapToGrid/>
        </w:rPr>
        <w:t>见本身无法被接纳。尽管委员会表示了遗憾，“德国维持了其保留意见，</w:t>
      </w:r>
      <w:r>
        <w:rPr>
          <w:rFonts w:hint="eastAsia"/>
          <w:snapToGrid/>
        </w:rPr>
        <w:t>[</w:t>
      </w:r>
      <w:r>
        <w:rPr>
          <w:rFonts w:hint="eastAsia"/>
          <w:snapToGrid/>
        </w:rPr>
        <w:t>……</w:t>
      </w:r>
      <w:r>
        <w:rPr>
          <w:rFonts w:hint="eastAsia"/>
          <w:snapToGrid/>
        </w:rPr>
        <w:t>]</w:t>
      </w:r>
      <w:r>
        <w:rPr>
          <w:rFonts w:hint="eastAsia"/>
          <w:snapToGrid/>
        </w:rPr>
        <w:t>这部分地限制了委员会对《公约》第二十六条而应能行使的职权”，并建议考虑撤消其保留，</w:t>
      </w:r>
      <w:r>
        <w:rPr>
          <w:rStyle w:val="EndnoteReference"/>
          <w:snapToGrid/>
        </w:rPr>
        <w:endnoteReference w:customMarkFollows="1" w:id="313"/>
        <w:t>8</w:t>
      </w:r>
      <w:r>
        <w:rPr>
          <w:snapToGrid/>
        </w:rPr>
        <w:t xml:space="preserve"> </w:t>
      </w:r>
      <w:r>
        <w:rPr>
          <w:rFonts w:hint="eastAsia"/>
          <w:snapToGrid/>
        </w:rPr>
        <w:t>但委员会并没有得出结论保留不可接纳。</w:t>
      </w:r>
    </w:p>
    <w:p w:rsidR="00000000" w:rsidRDefault="00A821ED">
      <w:pPr>
        <w:spacing w:after="320"/>
        <w:rPr>
          <w:b/>
          <w:bCs/>
          <w:snapToGrid/>
        </w:rPr>
      </w:pPr>
      <w:r>
        <w:rPr>
          <w:snapToGrid/>
        </w:rPr>
        <w:tab/>
        <w:t>4.4</w:t>
      </w:r>
      <w:r>
        <w:rPr>
          <w:rFonts w:hint="eastAsia"/>
          <w:snapToGrid/>
        </w:rPr>
        <w:t xml:space="preserve">  </w:t>
      </w:r>
      <w:r>
        <w:rPr>
          <w:rFonts w:hint="eastAsia"/>
          <w:snapToGrid/>
        </w:rPr>
        <w:t>缔约国认为，提交人就其在</w:t>
      </w:r>
      <w:r>
        <w:rPr>
          <w:rFonts w:hint="eastAsia"/>
          <w:snapToGrid/>
        </w:rPr>
        <w:t>1999</w:t>
      </w:r>
      <w:r>
        <w:rPr>
          <w:rFonts w:hint="eastAsia"/>
          <w:snapToGrid/>
        </w:rPr>
        <w:t>年</w:t>
      </w:r>
      <w:r>
        <w:rPr>
          <w:rFonts w:hint="eastAsia"/>
          <w:snapToGrid/>
        </w:rPr>
        <w:t>4</w:t>
      </w:r>
      <w:r>
        <w:rPr>
          <w:rFonts w:hint="eastAsia"/>
          <w:snapToGrid/>
        </w:rPr>
        <w:t>月和</w:t>
      </w:r>
      <w:r>
        <w:rPr>
          <w:snapToGrid/>
        </w:rPr>
        <w:t>8</w:t>
      </w:r>
      <w:r>
        <w:rPr>
          <w:rFonts w:hint="eastAsia"/>
          <w:snapToGrid/>
        </w:rPr>
        <w:t>月和</w:t>
      </w:r>
      <w:r>
        <w:rPr>
          <w:rFonts w:hint="eastAsia"/>
          <w:snapToGrid/>
        </w:rPr>
        <w:t>2000</w:t>
      </w:r>
      <w:r>
        <w:rPr>
          <w:rFonts w:hint="eastAsia"/>
          <w:snapToGrid/>
        </w:rPr>
        <w:t>年</w:t>
      </w:r>
      <w:r>
        <w:rPr>
          <w:rFonts w:hint="eastAsia"/>
          <w:snapToGrid/>
        </w:rPr>
        <w:t>4</w:t>
      </w:r>
      <w:r>
        <w:rPr>
          <w:rFonts w:hint="eastAsia"/>
          <w:snapToGrid/>
        </w:rPr>
        <w:t>月从事监狱劳动得到据称歧视性报酬而向海姆斯海姆典狱长提交的申诉，以及随后向委员会提交的申诉为时过晚，构成了申诉权的滥用。尽管《任择议定书》没有对提交来文规定具体的时限，但委员会曾裁决，提交过晚如果如没有任何理由就可构成这种滥用行为。</w:t>
      </w:r>
      <w:r>
        <w:rPr>
          <w:rStyle w:val="EndnoteReference"/>
          <w:snapToGrid/>
        </w:rPr>
        <w:endnoteReference w:customMarkFollows="1" w:id="314"/>
        <w:t>9</w:t>
      </w:r>
      <w:r>
        <w:rPr>
          <w:snapToGrid/>
        </w:rPr>
        <w:t xml:space="preserve"> </w:t>
      </w:r>
      <w:r>
        <w:rPr>
          <w:rFonts w:hint="eastAsia"/>
          <w:snapToGrid/>
        </w:rPr>
        <w:t>提交人在</w:t>
      </w:r>
      <w:r>
        <w:rPr>
          <w:rFonts w:hint="eastAsia"/>
          <w:snapToGrid/>
        </w:rPr>
        <w:t>2</w:t>
      </w:r>
      <w:r>
        <w:rPr>
          <w:rFonts w:hint="eastAsia"/>
          <w:snapToGrid/>
        </w:rPr>
        <w:t>004</w:t>
      </w:r>
      <w:r>
        <w:rPr>
          <w:rFonts w:hint="eastAsia"/>
          <w:snapToGrid/>
        </w:rPr>
        <w:t>年</w:t>
      </w:r>
      <w:r>
        <w:rPr>
          <w:rFonts w:hint="eastAsia"/>
          <w:snapToGrid/>
        </w:rPr>
        <w:t>3</w:t>
      </w:r>
      <w:r>
        <w:rPr>
          <w:rFonts w:hint="eastAsia"/>
          <w:snapToGrid/>
        </w:rPr>
        <w:t>月</w:t>
      </w:r>
      <w:r>
        <w:rPr>
          <w:rFonts w:hint="eastAsia"/>
          <w:snapToGrid/>
        </w:rPr>
        <w:t>4</w:t>
      </w:r>
      <w:r>
        <w:rPr>
          <w:rFonts w:hint="eastAsia"/>
          <w:snapToGrid/>
        </w:rPr>
        <w:t>日给典狱长的信中所作解释是，由于他是外国人，他不了解法律情况，而且他无法获得法律咨询，这并不构成拖延的理由，因为很难想象联邦宪法法院</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1</w:t>
      </w:r>
      <w:r>
        <w:rPr>
          <w:rFonts w:hint="eastAsia"/>
          <w:snapToGrid/>
        </w:rPr>
        <w:t>日和</w:t>
      </w:r>
      <w:r>
        <w:rPr>
          <w:rFonts w:hint="eastAsia"/>
          <w:snapToGrid/>
        </w:rPr>
        <w:t>2002</w:t>
      </w:r>
      <w:r>
        <w:rPr>
          <w:rFonts w:hint="eastAsia"/>
          <w:snapToGrid/>
        </w:rPr>
        <w:t>年</w:t>
      </w:r>
      <w:r>
        <w:rPr>
          <w:rFonts w:hint="eastAsia"/>
          <w:snapToGrid/>
        </w:rPr>
        <w:t>3</w:t>
      </w:r>
      <w:r>
        <w:rPr>
          <w:rFonts w:hint="eastAsia"/>
          <w:snapToGrid/>
        </w:rPr>
        <w:t>月</w:t>
      </w:r>
      <w:r>
        <w:rPr>
          <w:rFonts w:hint="eastAsia"/>
          <w:snapToGrid/>
        </w:rPr>
        <w:t>24</w:t>
      </w:r>
      <w:r>
        <w:rPr>
          <w:rFonts w:hint="eastAsia"/>
          <w:snapToGrid/>
        </w:rPr>
        <w:t>日的裁决不会在囚徒之间引起讨论，因其利益直接受到这些决定的影响，而且提交人在监禁期间完全有自由寻求法律咨询。</w:t>
      </w:r>
    </w:p>
    <w:p w:rsidR="00000000" w:rsidRDefault="00A821ED">
      <w:pPr>
        <w:pStyle w:val="Heading4"/>
        <w:rPr>
          <w:rFonts w:hint="eastAsia"/>
        </w:rPr>
      </w:pPr>
      <w:r>
        <w:rPr>
          <w:rFonts w:hint="eastAsia"/>
        </w:rPr>
        <w:t>提交人的评论</w:t>
      </w:r>
    </w:p>
    <w:p w:rsidR="00000000" w:rsidRDefault="00A821ED">
      <w:pPr>
        <w:rPr>
          <w:snapToGrid/>
        </w:rPr>
      </w:pPr>
      <w:r>
        <w:rPr>
          <w:snapToGrid/>
        </w:rPr>
        <w:tab/>
        <w:t xml:space="preserve">5.1  </w:t>
      </w:r>
      <w:r>
        <w:rPr>
          <w:rFonts w:hint="eastAsia"/>
          <w:snapToGrid/>
        </w:rPr>
        <w:t>2004</w:t>
      </w:r>
      <w:r>
        <w:rPr>
          <w:rFonts w:hint="eastAsia"/>
          <w:snapToGrid/>
        </w:rPr>
        <w:t>年</w:t>
      </w:r>
      <w:r>
        <w:rPr>
          <w:rFonts w:hint="eastAsia"/>
          <w:snapToGrid/>
        </w:rPr>
        <w:t>9</w:t>
      </w:r>
      <w:r>
        <w:rPr>
          <w:rFonts w:hint="eastAsia"/>
          <w:snapToGrid/>
        </w:rPr>
        <w:t>月</w:t>
      </w:r>
      <w:r>
        <w:rPr>
          <w:rFonts w:hint="eastAsia"/>
          <w:snapToGrid/>
        </w:rPr>
        <w:t>22</w:t>
      </w:r>
      <w:r>
        <w:rPr>
          <w:rFonts w:hint="eastAsia"/>
          <w:snapToGrid/>
        </w:rPr>
        <w:t>日，提交人对缔约国有关可否受理的意见提出了评论，辩称，他的申诉与《公约》第八条第</w:t>
      </w:r>
      <w:r>
        <w:rPr>
          <w:snapToGrid/>
        </w:rPr>
        <w:t>3</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一</w:t>
      </w:r>
      <w:r>
        <w:rPr>
          <w:rFonts w:hint="eastAsia"/>
          <w:snapToGrid/>
        </w:rPr>
        <w:t>)</w:t>
      </w:r>
      <w:r>
        <w:rPr>
          <w:rFonts w:hint="eastAsia"/>
          <w:snapToGrid/>
        </w:rPr>
        <w:t>有直接关联，并辩称，无论如何，缔约国对于第二十六条的保留意见不符合《公约》的宗</w:t>
      </w:r>
      <w:r>
        <w:rPr>
          <w:rFonts w:hint="eastAsia"/>
          <w:snapToGrid/>
        </w:rPr>
        <w:t>旨与目标。他否认滥用了申诉权。</w:t>
      </w:r>
    </w:p>
    <w:p w:rsidR="00000000" w:rsidRDefault="00A821ED">
      <w:pPr>
        <w:rPr>
          <w:snapToGrid/>
        </w:rPr>
      </w:pPr>
      <w:r>
        <w:rPr>
          <w:snapToGrid/>
        </w:rPr>
        <w:tab/>
        <w:t xml:space="preserve">5.2  </w:t>
      </w:r>
      <w:r>
        <w:rPr>
          <w:snapToGrid/>
        </w:rPr>
        <w:t>提交人认为，他案中的事由</w:t>
      </w:r>
      <w:r>
        <w:rPr>
          <w:rFonts w:hint="eastAsia"/>
          <w:snapToGrid/>
        </w:rPr>
        <w:t>受到</w:t>
      </w:r>
      <w:r>
        <w:rPr>
          <w:snapToGrid/>
        </w:rPr>
        <w:t>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的约束，该项规定允许缔约国</w:t>
      </w:r>
      <w:r>
        <w:rPr>
          <w:rFonts w:hint="eastAsia"/>
          <w:snapToGrid/>
        </w:rPr>
        <w:t>强迫</w:t>
      </w:r>
      <w:r>
        <w:rPr>
          <w:snapToGrid/>
        </w:rPr>
        <w:t>囚犯从事</w:t>
      </w:r>
      <w:r>
        <w:rPr>
          <w:rFonts w:hint="eastAsia"/>
          <w:snapToGrid/>
        </w:rPr>
        <w:t>“</w:t>
      </w:r>
      <w:r>
        <w:rPr>
          <w:snapToGrid/>
        </w:rPr>
        <w:t>通常要求</w:t>
      </w:r>
      <w:r>
        <w:rPr>
          <w:rFonts w:hint="eastAsia"/>
          <w:snapToGrid/>
        </w:rPr>
        <w:t>”</w:t>
      </w:r>
      <w:r>
        <w:rPr>
          <w:snapToGrid/>
        </w:rPr>
        <w:t>此类</w:t>
      </w:r>
      <w:r>
        <w:rPr>
          <w:rFonts w:hint="eastAsia"/>
          <w:snapToGrid/>
        </w:rPr>
        <w:t>人员</w:t>
      </w:r>
      <w:r>
        <w:rPr>
          <w:snapToGrid/>
        </w:rPr>
        <w:t>从事的工作。在他最初的来文</w:t>
      </w:r>
      <w:r>
        <w:rPr>
          <w:rFonts w:hint="eastAsia"/>
          <w:snapToGrid/>
        </w:rPr>
        <w:t>中</w:t>
      </w:r>
      <w:r>
        <w:rPr>
          <w:snapToGrid/>
        </w:rPr>
        <w:t>，他脱离第八条第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而单独援引了第二十六条，因为该条对于要求囚徒从事的工作</w:t>
      </w:r>
      <w:r>
        <w:rPr>
          <w:rFonts w:hint="eastAsia"/>
          <w:snapToGrid/>
        </w:rPr>
        <w:t>比</w:t>
      </w:r>
      <w:r>
        <w:rPr>
          <w:snapToGrid/>
        </w:rPr>
        <w:t>后一</w:t>
      </w:r>
      <w:r>
        <w:rPr>
          <w:rFonts w:hint="eastAsia"/>
          <w:snapToGrid/>
        </w:rPr>
        <w:t>条款</w:t>
      </w:r>
      <w:r>
        <w:rPr>
          <w:snapToGrid/>
        </w:rPr>
        <w:t>规定了更明确的准则，</w:t>
      </w:r>
      <w:r>
        <w:rPr>
          <w:rFonts w:hint="eastAsia"/>
          <w:snapToGrid/>
        </w:rPr>
        <w:t>后者没有提到监狱工作的具体条件。</w:t>
      </w:r>
      <w:r>
        <w:rPr>
          <w:snapToGrid/>
        </w:rPr>
        <w:t>但是，有鉴于缔约国关于可</w:t>
      </w:r>
      <w:r>
        <w:rPr>
          <w:rFonts w:hint="eastAsia"/>
          <w:snapToGrid/>
        </w:rPr>
        <w:t>否</w:t>
      </w:r>
      <w:r>
        <w:rPr>
          <w:snapToGrid/>
        </w:rPr>
        <w:t>受理性的意见，他现在指控缔约国一方面违反了单独</w:t>
      </w:r>
      <w:r>
        <w:rPr>
          <w:rFonts w:hint="eastAsia"/>
          <w:snapToGrid/>
        </w:rPr>
        <w:t>的</w:t>
      </w:r>
      <w:r>
        <w:rPr>
          <w:snapToGrid/>
        </w:rPr>
        <w:t>《公约》第二十六条，另一方面也违反了该</w:t>
      </w:r>
      <w:r>
        <w:rPr>
          <w:rFonts w:hint="eastAsia"/>
          <w:snapToGrid/>
        </w:rPr>
        <w:t>条</w:t>
      </w:r>
      <w:r>
        <w:rPr>
          <w:snapToGrid/>
        </w:rPr>
        <w:t>与第八条第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一并理解的规定。第八条第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不</w:t>
      </w:r>
      <w:r>
        <w:rPr>
          <w:snapToGrid/>
        </w:rPr>
        <w:t>仅针对</w:t>
      </w:r>
      <w:r>
        <w:rPr>
          <w:rFonts w:hint="eastAsia"/>
          <w:snapToGrid/>
        </w:rPr>
        <w:t>“</w:t>
      </w:r>
      <w:r>
        <w:rPr>
          <w:snapToGrid/>
        </w:rPr>
        <w:t>监狱当局的任意决定</w:t>
      </w:r>
      <w:r>
        <w:rPr>
          <w:rFonts w:hint="eastAsia"/>
          <w:snapToGrid/>
        </w:rPr>
        <w:t>”</w:t>
      </w:r>
      <w:r>
        <w:rPr>
          <w:snapToGrid/>
        </w:rPr>
        <w:t>而提供保护，而且也针对任意</w:t>
      </w:r>
      <w:r>
        <w:rPr>
          <w:rFonts w:hint="eastAsia"/>
          <w:snapToGrid/>
        </w:rPr>
        <w:t>规定</w:t>
      </w:r>
      <w:r>
        <w:rPr>
          <w:snapToGrid/>
        </w:rPr>
        <w:t>监狱工作条件的法律</w:t>
      </w:r>
      <w:r>
        <w:rPr>
          <w:rFonts w:hint="eastAsia"/>
          <w:snapToGrid/>
        </w:rPr>
        <w:t>提供保护</w:t>
      </w:r>
      <w:r>
        <w:rPr>
          <w:snapToGrid/>
        </w:rPr>
        <w:t>，第二十六条与上述规定联系起来理解，就无论德国的保留如何都适用于本案，</w:t>
      </w:r>
      <w:r>
        <w:rPr>
          <w:rFonts w:hint="eastAsia"/>
          <w:snapToGrid/>
        </w:rPr>
        <w:t>都</w:t>
      </w:r>
      <w:r>
        <w:rPr>
          <w:snapToGrid/>
        </w:rPr>
        <w:t>要求对囚犯从事的工作提供适当的报酬。</w:t>
      </w:r>
    </w:p>
    <w:p w:rsidR="00000000" w:rsidRDefault="00A821ED">
      <w:pPr>
        <w:rPr>
          <w:snapToGrid/>
        </w:rPr>
      </w:pPr>
      <w:r>
        <w:rPr>
          <w:snapToGrid/>
        </w:rPr>
        <w:tab/>
        <w:t xml:space="preserve">5.3  </w:t>
      </w:r>
      <w:r>
        <w:rPr>
          <w:snapToGrid/>
        </w:rPr>
        <w:t>提交人指责德国的保留不符合第二十六条的性质，认为这是一项争取平等的独立权利</w:t>
      </w:r>
      <w:r>
        <w:rPr>
          <w:rFonts w:hint="eastAsia"/>
          <w:snapToGrid/>
        </w:rPr>
        <w:t>而不</w:t>
      </w:r>
      <w:r>
        <w:rPr>
          <w:snapToGrid/>
        </w:rPr>
        <w:t>受到附带性不歧视条款</w:t>
      </w:r>
      <w:r>
        <w:rPr>
          <w:rFonts w:hint="eastAsia"/>
          <w:snapToGrid/>
        </w:rPr>
        <w:t>(</w:t>
      </w:r>
      <w:r>
        <w:rPr>
          <w:snapToGrid/>
        </w:rPr>
        <w:t>例如《欧洲人权公约》第</w:t>
      </w:r>
      <w:r>
        <w:rPr>
          <w:snapToGrid/>
        </w:rPr>
        <w:t>14</w:t>
      </w:r>
      <w:r>
        <w:rPr>
          <w:snapToGrid/>
        </w:rPr>
        <w:t>条</w:t>
      </w:r>
      <w:r>
        <w:rPr>
          <w:rFonts w:hint="eastAsia"/>
          <w:snapToGrid/>
        </w:rPr>
        <w:t>)</w:t>
      </w:r>
      <w:r>
        <w:rPr>
          <w:snapToGrid/>
        </w:rPr>
        <w:t>中所固有的局限。保留的效果是将第二十六条转变成不独立存在的附带性权利，从而重复《公约》第二条的公约内有限</w:t>
      </w:r>
      <w:r>
        <w:rPr>
          <w:rFonts w:hint="eastAsia"/>
          <w:snapToGrid/>
        </w:rPr>
        <w:t>的</w:t>
      </w:r>
      <w:r>
        <w:rPr>
          <w:snapToGrid/>
        </w:rPr>
        <w:t>不歧视条款。这种限制的范围并非第二十六条的起草人之原意，也</w:t>
      </w:r>
      <w:r>
        <w:rPr>
          <w:rFonts w:hint="eastAsia"/>
          <w:snapToGrid/>
        </w:rPr>
        <w:t>未</w:t>
      </w:r>
      <w:r>
        <w:rPr>
          <w:snapToGrid/>
        </w:rPr>
        <w:t>得到传统解</w:t>
      </w:r>
      <w:r>
        <w:rPr>
          <w:snapToGrid/>
        </w:rPr>
        <w:t>释条约方式之支持。此外，保留不符合人权事务委员会对于第二十六条的一贯判例，</w:t>
      </w:r>
      <w:r>
        <w:rPr>
          <w:rStyle w:val="EndnoteReference"/>
          <w:snapToGrid/>
        </w:rPr>
        <w:endnoteReference w:customMarkFollows="1" w:id="315"/>
        <w:t>10</w:t>
      </w:r>
      <w:r>
        <w:rPr>
          <w:snapToGrid/>
        </w:rPr>
        <w:t xml:space="preserve"> </w:t>
      </w:r>
      <w:r>
        <w:rPr>
          <w:snapToGrid/>
        </w:rPr>
        <w:t>并违背了最近根据国际平等保护条款加强保护</w:t>
      </w:r>
      <w:r>
        <w:rPr>
          <w:rFonts w:hint="eastAsia"/>
          <w:snapToGrid/>
        </w:rPr>
        <w:t>力</w:t>
      </w:r>
      <w:r>
        <w:rPr>
          <w:snapToGrid/>
        </w:rPr>
        <w:t>度的趋势。因而，《欧洲人权公约》第</w:t>
      </w:r>
      <w:r>
        <w:rPr>
          <w:snapToGrid/>
        </w:rPr>
        <w:t>12</w:t>
      </w:r>
      <w:r>
        <w:rPr>
          <w:snapToGrid/>
        </w:rPr>
        <w:t>号议定书第一条一旦生效，就将取代《公约》第十四条，其中载有与《公约》第二十六条完全相同的独立权利；类似的独立不歧视条款也可以在《美洲人权公约》第</w:t>
      </w:r>
      <w:r>
        <w:rPr>
          <w:snapToGrid/>
        </w:rPr>
        <w:t>24</w:t>
      </w:r>
      <w:r>
        <w:rPr>
          <w:snapToGrid/>
        </w:rPr>
        <w:t>条、《非洲人权和人民权利宪章》第</w:t>
      </w:r>
      <w:r>
        <w:rPr>
          <w:snapToGrid/>
        </w:rPr>
        <w:t>3</w:t>
      </w:r>
      <w:r>
        <w:rPr>
          <w:snapToGrid/>
        </w:rPr>
        <w:t>条中看到。提交人指称，人权事务委员会在结论性意见</w:t>
      </w:r>
      <w:r>
        <w:rPr>
          <w:rFonts w:hint="eastAsia"/>
          <w:snapToGrid/>
        </w:rPr>
        <w:t>中</w:t>
      </w:r>
      <w:r>
        <w:rPr>
          <w:snapToGrid/>
        </w:rPr>
        <w:t>对于德国第五次定期报告</w:t>
      </w:r>
      <w:r>
        <w:rPr>
          <w:rFonts w:hint="eastAsia"/>
          <w:snapToGrid/>
        </w:rPr>
        <w:t>曾</w:t>
      </w:r>
      <w:r>
        <w:rPr>
          <w:snapToGrid/>
        </w:rPr>
        <w:t>遗憾</w:t>
      </w:r>
      <w:r>
        <w:rPr>
          <w:rFonts w:hint="eastAsia"/>
          <w:snapToGrid/>
        </w:rPr>
        <w:t>地指出“该保留</w:t>
      </w:r>
      <w:r>
        <w:rPr>
          <w:snapToGrid/>
        </w:rPr>
        <w:t>不适当地损害《公约》第二十六条所确立的权利</w:t>
      </w:r>
      <w:r>
        <w:rPr>
          <w:rFonts w:hint="eastAsia"/>
          <w:snapToGrid/>
        </w:rPr>
        <w:t>之</w:t>
      </w:r>
      <w:r>
        <w:rPr>
          <w:snapToGrid/>
        </w:rPr>
        <w:t>最本质内容，应当</w:t>
      </w:r>
      <w:r>
        <w:rPr>
          <w:rFonts w:hint="eastAsia"/>
          <w:snapToGrid/>
        </w:rPr>
        <w:t>裁定</w:t>
      </w:r>
      <w:r>
        <w:rPr>
          <w:snapToGrid/>
        </w:rPr>
        <w:t>不可适用。</w:t>
      </w:r>
      <w:r>
        <w:rPr>
          <w:rFonts w:hint="eastAsia"/>
          <w:snapToGrid/>
        </w:rPr>
        <w:t>”</w:t>
      </w:r>
    </w:p>
    <w:p w:rsidR="00000000" w:rsidRDefault="00A821ED">
      <w:pPr>
        <w:spacing w:after="320"/>
        <w:rPr>
          <w:rFonts w:hint="eastAsia"/>
          <w:snapToGrid/>
        </w:rPr>
      </w:pPr>
      <w:r>
        <w:rPr>
          <w:snapToGrid/>
        </w:rPr>
        <w:tab/>
        <w:t xml:space="preserve">5.4  </w:t>
      </w:r>
      <w:r>
        <w:rPr>
          <w:snapToGrid/>
        </w:rPr>
        <w:t>关于来文提交过迟，提交人重申，作为未受到法律训练的克罗地亚国民，不可能指望他随时了解德国的宪法法院判例，在这一问题上</w:t>
      </w:r>
      <w:r>
        <w:rPr>
          <w:rFonts w:hint="eastAsia"/>
          <w:snapToGrid/>
        </w:rPr>
        <w:t>判例</w:t>
      </w:r>
      <w:r>
        <w:rPr>
          <w:snapToGrid/>
        </w:rPr>
        <w:t>十分复杂，因而不大可能成为监狱环境中谈论的话题。关于取得法律咨询的机会，他提出，监狱内部法律服务在德国并不多见，而他在假释之后直接</w:t>
      </w:r>
      <w:r>
        <w:rPr>
          <w:rFonts w:hint="eastAsia"/>
          <w:snapToGrid/>
        </w:rPr>
        <w:t>被</w:t>
      </w:r>
      <w:r>
        <w:rPr>
          <w:snapToGrid/>
        </w:rPr>
        <w:t>递解出境，使他无法与律师联系。他</w:t>
      </w:r>
      <w:r>
        <w:rPr>
          <w:rFonts w:hint="eastAsia"/>
          <w:snapToGrid/>
        </w:rPr>
        <w:t>在</w:t>
      </w:r>
      <w:r>
        <w:rPr>
          <w:snapToGrid/>
        </w:rPr>
        <w:t>能够取得法律代表之后，他和他的律师便立即行动，</w:t>
      </w:r>
      <w:r>
        <w:rPr>
          <w:rFonts w:hint="eastAsia"/>
          <w:snapToGrid/>
        </w:rPr>
        <w:t>认真</w:t>
      </w:r>
      <w:r>
        <w:rPr>
          <w:snapToGrid/>
        </w:rPr>
        <w:t>尽职。他否认委员会在</w:t>
      </w:r>
      <w:r>
        <w:rPr>
          <w:snapToGrid/>
        </w:rPr>
        <w:t>Gobin</w:t>
      </w:r>
      <w:r>
        <w:rPr>
          <w:snapToGrid/>
        </w:rPr>
        <w:t>诉毛里求斯</w:t>
      </w:r>
      <w:r>
        <w:rPr>
          <w:rFonts w:hint="eastAsia"/>
          <w:snapToGrid/>
        </w:rPr>
        <w:t>一案</w:t>
      </w:r>
      <w:r>
        <w:rPr>
          <w:snapToGrid/>
        </w:rPr>
        <w:t>中</w:t>
      </w:r>
      <w:r>
        <w:rPr>
          <w:rFonts w:hint="eastAsia"/>
          <w:snapToGrid/>
        </w:rPr>
        <w:t>的</w:t>
      </w:r>
      <w:r>
        <w:rPr>
          <w:snapToGrid/>
        </w:rPr>
        <w:t>决定是应当遵循的先例，因为有五名委员会成员提出了反对意见，并认为，委员会没有权利在任择议定书中提出排斥</w:t>
      </w:r>
      <w:r>
        <w:rPr>
          <w:rFonts w:hint="eastAsia"/>
          <w:snapToGrid/>
        </w:rPr>
        <w:t>权益的</w:t>
      </w:r>
      <w:r>
        <w:rPr>
          <w:snapToGrid/>
        </w:rPr>
        <w:t>时限，</w:t>
      </w:r>
      <w:r>
        <w:rPr>
          <w:rStyle w:val="EndnoteReference"/>
          <w:bCs/>
          <w:snapToGrid/>
        </w:rPr>
        <w:endnoteReference w:customMarkFollows="1" w:id="316"/>
        <w:t>1</w:t>
      </w:r>
      <w:r>
        <w:rPr>
          <w:rStyle w:val="EndnoteReference"/>
          <w:bCs/>
          <w:snapToGrid/>
        </w:rPr>
        <w:t>1</w:t>
      </w:r>
      <w:r>
        <w:rPr>
          <w:rFonts w:hint="eastAsia"/>
          <w:snapToGrid/>
        </w:rPr>
        <w:t xml:space="preserve"> </w:t>
      </w:r>
      <w:r>
        <w:rPr>
          <w:rFonts w:hint="eastAsia"/>
          <w:snapToGrid/>
        </w:rPr>
        <w:t>而且另一成员认为，拖延五年不应当作为将举证责任由缔约国转向提交人的理由，以证明这种拖延</w:t>
      </w:r>
      <w:r>
        <w:rPr>
          <w:rFonts w:hint="eastAsia"/>
          <w:snapToGrid/>
        </w:rPr>
        <w:t>(</w:t>
      </w:r>
      <w:r>
        <w:rPr>
          <w:rFonts w:hint="eastAsia"/>
          <w:snapToGrid/>
        </w:rPr>
        <w:t>不</w:t>
      </w:r>
      <w:r>
        <w:rPr>
          <w:rFonts w:hint="eastAsia"/>
          <w:snapToGrid/>
        </w:rPr>
        <w:t>)</w:t>
      </w:r>
      <w:r>
        <w:rPr>
          <w:rFonts w:hint="eastAsia"/>
          <w:snapToGrid/>
        </w:rPr>
        <w:t>是违反规则的行为。</w:t>
      </w:r>
      <w:r>
        <w:rPr>
          <w:rStyle w:val="EndnoteReference"/>
          <w:snapToGrid/>
        </w:rPr>
        <w:endnoteReference w:customMarkFollows="1" w:id="317"/>
        <w:t>12</w:t>
      </w:r>
    </w:p>
    <w:p w:rsidR="00000000" w:rsidRDefault="00A821ED">
      <w:pPr>
        <w:pStyle w:val="Heading4"/>
      </w:pPr>
      <w:r>
        <w:t>缔约国的</w:t>
      </w:r>
      <w:r>
        <w:rPr>
          <w:rFonts w:hint="eastAsia"/>
        </w:rPr>
        <w:t>补充</w:t>
      </w:r>
      <w:r>
        <w:t>意见</w:t>
      </w:r>
    </w:p>
    <w:p w:rsidR="00000000" w:rsidRDefault="00A821ED">
      <w:pPr>
        <w:rPr>
          <w:rFonts w:hint="eastAsia"/>
          <w:snapToGrid/>
        </w:rPr>
      </w:pPr>
      <w:r>
        <w:rPr>
          <w:snapToGrid/>
        </w:rPr>
        <w:tab/>
        <w:t>6.1</w:t>
      </w:r>
      <w:r>
        <w:rPr>
          <w:rFonts w:hint="eastAsia"/>
          <w:snapToGrid/>
        </w:rPr>
        <w:t xml:space="preserve">  </w:t>
      </w:r>
      <w:r>
        <w:rPr>
          <w:rFonts w:hint="eastAsia"/>
          <w:snapToGrid/>
        </w:rPr>
        <w:t>缔约国在其</w:t>
      </w:r>
      <w:r>
        <w:rPr>
          <w:snapToGrid/>
        </w:rPr>
        <w:t>2004</w:t>
      </w:r>
      <w:r>
        <w:rPr>
          <w:snapToGrid/>
        </w:rPr>
        <w:t>年</w:t>
      </w:r>
      <w:r>
        <w:rPr>
          <w:snapToGrid/>
        </w:rPr>
        <w:t>12</w:t>
      </w:r>
      <w:r>
        <w:rPr>
          <w:snapToGrid/>
        </w:rPr>
        <w:t>月</w:t>
      </w:r>
      <w:r>
        <w:rPr>
          <w:snapToGrid/>
        </w:rPr>
        <w:t>6</w:t>
      </w:r>
      <w:r>
        <w:rPr>
          <w:snapToGrid/>
        </w:rPr>
        <w:t>日的进一步意见中批评提交人利用第八条第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试图规避德国对第二十六条的保留意见，尽管这项条款并不保障囚犯工作的公平</w:t>
      </w:r>
      <w:r>
        <w:rPr>
          <w:rFonts w:hint="eastAsia"/>
          <w:snapToGrid/>
        </w:rPr>
        <w:t>工</w:t>
      </w:r>
      <w:r>
        <w:rPr>
          <w:snapToGrid/>
        </w:rPr>
        <w:t>资权。这类工作的条件无法在涉及公民权利和政治权利的一般性公约中详细作出规定，尽管在可允许的强制性劳动中这一点似乎有其必要。由于对囚徒的工作偿付公平薪资权只能以第二十六条为依据，因而提交人申诉的事由就不属于委员</w:t>
      </w:r>
      <w:r>
        <w:rPr>
          <w:snapToGrid/>
        </w:rPr>
        <w:t>会职权范围。</w:t>
      </w:r>
    </w:p>
    <w:p w:rsidR="00000000" w:rsidRDefault="00A821ED">
      <w:pPr>
        <w:rPr>
          <w:snapToGrid/>
        </w:rPr>
      </w:pPr>
      <w:r>
        <w:rPr>
          <w:snapToGrid/>
        </w:rPr>
        <w:tab/>
        <w:t>6.2</w:t>
      </w:r>
      <w:r>
        <w:rPr>
          <w:rFonts w:hint="eastAsia"/>
          <w:snapToGrid/>
        </w:rPr>
        <w:t xml:space="preserve">  </w:t>
      </w:r>
      <w:r>
        <w:rPr>
          <w:rFonts w:hint="eastAsia"/>
          <w:snapToGrid/>
        </w:rPr>
        <w:t>缔约国回顾，《欧洲人权公约》第</w:t>
      </w:r>
      <w:r>
        <w:rPr>
          <w:snapToGrid/>
        </w:rPr>
        <w:t>12</w:t>
      </w:r>
      <w:r>
        <w:rPr>
          <w:snapToGrid/>
        </w:rPr>
        <w:t>号</w:t>
      </w:r>
      <w:r>
        <w:rPr>
          <w:rFonts w:hint="eastAsia"/>
          <w:snapToGrid/>
        </w:rPr>
        <w:t>议定书尚未生效。德国只签署但并未批准该议定书；该国对于《公约》第二十六</w:t>
      </w:r>
      <w:r>
        <w:rPr>
          <w:snapToGrid/>
        </w:rPr>
        <w:t>条的保留意见符合《欧洲公约》第</w:t>
      </w:r>
      <w:r>
        <w:rPr>
          <w:snapToGrid/>
        </w:rPr>
        <w:t>14</w:t>
      </w:r>
      <w:r>
        <w:rPr>
          <w:snapToGrid/>
        </w:rPr>
        <w:t>条规定的现有义务，而该条是</w:t>
      </w:r>
      <w:r>
        <w:rPr>
          <w:rFonts w:hint="eastAsia"/>
          <w:snapToGrid/>
        </w:rPr>
        <w:t>一项</w:t>
      </w:r>
      <w:r>
        <w:rPr>
          <w:snapToGrid/>
        </w:rPr>
        <w:t>附带性不歧视条款。</w:t>
      </w:r>
    </w:p>
    <w:p w:rsidR="00000000" w:rsidRDefault="00A821ED">
      <w:pPr>
        <w:spacing w:after="320"/>
        <w:rPr>
          <w:snapToGrid/>
        </w:rPr>
      </w:pPr>
      <w:r>
        <w:rPr>
          <w:snapToGrid/>
        </w:rPr>
        <w:tab/>
        <w:t>6.3</w:t>
      </w:r>
      <w:r>
        <w:rPr>
          <w:rFonts w:hint="eastAsia"/>
          <w:snapToGrid/>
        </w:rPr>
        <w:t xml:space="preserve">  </w:t>
      </w:r>
      <w:r>
        <w:rPr>
          <w:rFonts w:hint="eastAsia"/>
          <w:snapToGrid/>
        </w:rPr>
        <w:t>缔约国重申其有关提交人滥用申诉权指控时提出的论点。缔约国援引</w:t>
      </w:r>
      <w:r>
        <w:rPr>
          <w:rFonts w:hint="eastAsia"/>
          <w:snapToGrid/>
        </w:rPr>
        <w:t>G</w:t>
      </w:r>
      <w:r>
        <w:rPr>
          <w:snapToGrid/>
        </w:rPr>
        <w:t>obin</w:t>
      </w:r>
      <w:r>
        <w:rPr>
          <w:snapToGrid/>
        </w:rPr>
        <w:t>诉毛里求斯案，指称，委员会的决定本身具有权威性，而提交人所援引的反对意见却没有这种权威性。</w:t>
      </w:r>
    </w:p>
    <w:p w:rsidR="00000000" w:rsidRDefault="00A821ED">
      <w:pPr>
        <w:pStyle w:val="Heading4"/>
      </w:pPr>
      <w:r>
        <w:t>委员会对提出的问题和诉讼事由的审议情况</w:t>
      </w:r>
    </w:p>
    <w:p w:rsidR="00000000" w:rsidRDefault="00A821ED">
      <w:pPr>
        <w:rPr>
          <w:snapToGrid/>
        </w:rPr>
      </w:pPr>
      <w:r>
        <w:rPr>
          <w:snapToGrid/>
        </w:rPr>
        <w:tab/>
        <w:t>7.1</w:t>
      </w:r>
      <w:r>
        <w:rPr>
          <w:rFonts w:hint="eastAsia"/>
          <w:snapToGrid/>
        </w:rPr>
        <w:t xml:space="preserve">  </w:t>
      </w:r>
      <w:r>
        <w:rPr>
          <w:rFonts w:hint="eastAsia"/>
          <w:snapToGrid/>
        </w:rPr>
        <w:t>在审议来文所载的任何请求之前，人权事务委员会必须根据其议事规则第</w:t>
      </w:r>
      <w:r>
        <w:rPr>
          <w:snapToGrid/>
        </w:rPr>
        <w:t>93</w:t>
      </w:r>
      <w:r>
        <w:rPr>
          <w:rFonts w:hint="eastAsia"/>
          <w:snapToGrid/>
        </w:rPr>
        <w:t>条</w:t>
      </w:r>
      <w:r>
        <w:rPr>
          <w:rFonts w:hint="eastAsia"/>
          <w:snapToGrid/>
        </w:rPr>
        <w:t>，决定该来文是否符合公约的《任择议定书》规定的受理条件。</w:t>
      </w:r>
    </w:p>
    <w:p w:rsidR="00000000" w:rsidRDefault="00A821ED">
      <w:pPr>
        <w:rPr>
          <w:snapToGrid/>
        </w:rPr>
      </w:pPr>
      <w:r>
        <w:rPr>
          <w:snapToGrid/>
        </w:rPr>
        <w:tab/>
        <w:t>7.2</w:t>
      </w:r>
      <w:r>
        <w:rPr>
          <w:rFonts w:hint="eastAsia"/>
          <w:snapToGrid/>
        </w:rPr>
        <w:t xml:space="preserve">  </w:t>
      </w:r>
      <w:r>
        <w:rPr>
          <w:rFonts w:hint="eastAsia"/>
          <w:snapToGrid/>
        </w:rPr>
        <w:t>委员会注意到提交人的论点，即在</w:t>
      </w:r>
      <w:r>
        <w:rPr>
          <w:snapToGrid/>
        </w:rPr>
        <w:t>1998</w:t>
      </w:r>
      <w:r>
        <w:rPr>
          <w:snapToGrid/>
        </w:rPr>
        <w:t>年</w:t>
      </w:r>
      <w:r>
        <w:rPr>
          <w:snapToGrid/>
        </w:rPr>
        <w:t>4</w:t>
      </w:r>
      <w:r>
        <w:rPr>
          <w:snapToGrid/>
        </w:rPr>
        <w:t>月至</w:t>
      </w:r>
      <w:r>
        <w:rPr>
          <w:snapToGrid/>
        </w:rPr>
        <w:t>1999</w:t>
      </w:r>
      <w:r>
        <w:rPr>
          <w:snapToGrid/>
        </w:rPr>
        <w:t>年</w:t>
      </w:r>
      <w:r>
        <w:rPr>
          <w:snapToGrid/>
        </w:rPr>
        <w:t>8</w:t>
      </w:r>
      <w:r>
        <w:rPr>
          <w:snapToGrid/>
        </w:rPr>
        <w:t>月期间，和</w:t>
      </w:r>
      <w:r>
        <w:rPr>
          <w:snapToGrid/>
        </w:rPr>
        <w:t>2000</w:t>
      </w:r>
      <w:r>
        <w:rPr>
          <w:snapToGrid/>
        </w:rPr>
        <w:t>年</w:t>
      </w:r>
      <w:r>
        <w:rPr>
          <w:snapToGrid/>
        </w:rPr>
        <w:t>4</w:t>
      </w:r>
      <w:r>
        <w:rPr>
          <w:snapToGrid/>
        </w:rPr>
        <w:t>月期间他的薪资以基数的</w:t>
      </w:r>
      <w:r>
        <w:rPr>
          <w:snapToGrid/>
        </w:rPr>
        <w:t>5%</w:t>
      </w:r>
      <w:r>
        <w:rPr>
          <w:snapToGrid/>
        </w:rPr>
        <w:t>，在</w:t>
      </w:r>
      <w:r>
        <w:rPr>
          <w:snapToGrid/>
        </w:rPr>
        <w:t>2001</w:t>
      </w:r>
      <w:r>
        <w:rPr>
          <w:snapToGrid/>
        </w:rPr>
        <w:t>年</w:t>
      </w:r>
      <w:r>
        <w:rPr>
          <w:snapToGrid/>
        </w:rPr>
        <w:t>6</w:t>
      </w:r>
      <w:r>
        <w:rPr>
          <w:snapToGrid/>
        </w:rPr>
        <w:t>月至</w:t>
      </w:r>
      <w:r>
        <w:rPr>
          <w:snapToGrid/>
        </w:rPr>
        <w:t>8</w:t>
      </w:r>
      <w:r>
        <w:rPr>
          <w:snapToGrid/>
        </w:rPr>
        <w:t>月期间他的薪资以基数的</w:t>
      </w:r>
      <w:r>
        <w:rPr>
          <w:snapToGrid/>
        </w:rPr>
        <w:t>9%</w:t>
      </w:r>
      <w:r>
        <w:rPr>
          <w:snapToGrid/>
        </w:rPr>
        <w:t>来计算</w:t>
      </w:r>
      <w:r>
        <w:rPr>
          <w:rFonts w:hint="eastAsia"/>
          <w:snapToGrid/>
        </w:rPr>
        <w:t>，这</w:t>
      </w:r>
      <w:r>
        <w:rPr>
          <w:snapToGrid/>
        </w:rPr>
        <w:t>与一般劳动</w:t>
      </w:r>
      <w:r>
        <w:rPr>
          <w:rFonts w:hint="eastAsia"/>
          <w:snapToGrid/>
        </w:rPr>
        <w:t>力</w:t>
      </w:r>
      <w:r>
        <w:rPr>
          <w:snapToGrid/>
        </w:rPr>
        <w:t>从事类似工作所偿付的工资相比低到的严重而毫无理由的程度，因而侵犯了其根据《公约》第二十六条规定的公平待遇权利。</w:t>
      </w:r>
      <w:r>
        <w:rPr>
          <w:rFonts w:hint="eastAsia"/>
          <w:snapToGrid/>
        </w:rPr>
        <w:t>委员会</w:t>
      </w:r>
      <w:r>
        <w:rPr>
          <w:snapToGrid/>
        </w:rPr>
        <w:t>并注意到，缔约国援引了其对《任择议定书》第五条第</w:t>
      </w:r>
      <w:r>
        <w:rPr>
          <w:snapToGrid/>
        </w:rPr>
        <w:t>2</w:t>
      </w:r>
      <w:r>
        <w:rPr>
          <w:snapToGrid/>
        </w:rPr>
        <w:t>款</w:t>
      </w:r>
      <w:r>
        <w:rPr>
          <w:snapToGrid/>
        </w:rPr>
        <w:t>(</w:t>
      </w:r>
      <w:r>
        <w:rPr>
          <w:snapToGrid/>
        </w:rPr>
        <w:t>甲</w:t>
      </w:r>
      <w:r>
        <w:rPr>
          <w:snapToGrid/>
        </w:rPr>
        <w:t>)</w:t>
      </w:r>
      <w:r>
        <w:rPr>
          <w:snapToGrid/>
        </w:rPr>
        <w:t>所提出的保留，指出，这一保留意见排除了委员会审查来文的可能性，</w:t>
      </w:r>
      <w:r>
        <w:rPr>
          <w:rFonts w:hint="eastAsia"/>
          <w:snapToGrid/>
        </w:rPr>
        <w:t>“</w:t>
      </w:r>
      <w:r>
        <w:rPr>
          <w:snapToGrid/>
        </w:rPr>
        <w:t>因为</w:t>
      </w:r>
      <w:r>
        <w:rPr>
          <w:rFonts w:hint="eastAsia"/>
          <w:snapToGrid/>
        </w:rPr>
        <w:t>来文指责了对……第二十六</w:t>
      </w:r>
      <w:r>
        <w:rPr>
          <w:rFonts w:hint="eastAsia"/>
          <w:snapToGrid/>
        </w:rPr>
        <w:t>条的违反，同时所指责的侵权行为并不属于上述《公约》所保障的各项权利。”委员会认为，就可否受理问题而言，提交人未能充分证实其指控，即，因为他只得到劳工市场上偿付的工资之一小部分，因而他由于自己的囚徒身份而成为歧视的受害者。尤其是，他没有说明在监禁期间从事工作的种类，也没有说明在劳工市场上对类似工作所偿付的薪资。仅仅提到基数的某一百分比，即根据德国法定养恤保险金计划应支付的福利平均数额，不足以证实对其工作的报酬与一般劳动力从事的工作报酬之间存在着所指控的歧视性差异。据此，根据《任择议定书》第二条，来文的这部分内</w:t>
      </w:r>
      <w:r>
        <w:rPr>
          <w:rFonts w:hint="eastAsia"/>
          <w:snapToGrid/>
        </w:rPr>
        <w:t>容不可受理。因此，委员会不必讨论缔约国对第二十六条的保留的问题。</w:t>
      </w:r>
    </w:p>
    <w:p w:rsidR="00000000" w:rsidRDefault="00A821ED">
      <w:pPr>
        <w:rPr>
          <w:snapToGrid/>
        </w:rPr>
      </w:pPr>
      <w:r>
        <w:rPr>
          <w:snapToGrid/>
        </w:rPr>
        <w:tab/>
        <w:t>7.3</w:t>
      </w:r>
      <w:r>
        <w:rPr>
          <w:rFonts w:hint="eastAsia"/>
          <w:snapToGrid/>
        </w:rPr>
        <w:t xml:space="preserve">  </w:t>
      </w:r>
      <w:r>
        <w:rPr>
          <w:rFonts w:hint="eastAsia"/>
          <w:snapToGrid/>
        </w:rPr>
        <w:t>委员会进一步注意到，提交人声称，与第八条第</w:t>
      </w:r>
      <w:r>
        <w:rPr>
          <w:snapToGrid/>
        </w:rPr>
        <w:t>3</w:t>
      </w:r>
      <w:r>
        <w:rPr>
          <w:rFonts w:hint="eastAsia"/>
          <w:snapToGrid/>
        </w:rPr>
        <w:t>款</w:t>
      </w:r>
      <w:r>
        <w:rPr>
          <w:rFonts w:hint="eastAsia"/>
          <w:snapToGrid/>
        </w:rPr>
        <w:t>(</w:t>
      </w:r>
      <w:r>
        <w:rPr>
          <w:rFonts w:hint="eastAsia"/>
          <w:snapToGrid/>
        </w:rPr>
        <w:t>丙</w:t>
      </w:r>
      <w:r>
        <w:rPr>
          <w:rFonts w:hint="eastAsia"/>
          <w:snapToGrid/>
        </w:rPr>
        <w:t>)(</w:t>
      </w:r>
      <w:r>
        <w:rPr>
          <w:rFonts w:hint="eastAsia"/>
          <w:snapToGrid/>
        </w:rPr>
        <w:t>一</w:t>
      </w:r>
      <w:r>
        <w:rPr>
          <w:rFonts w:hint="eastAsia"/>
          <w:snapToGrid/>
        </w:rPr>
        <w:t>)</w:t>
      </w:r>
      <w:r>
        <w:rPr>
          <w:rFonts w:hint="eastAsia"/>
          <w:snapToGrid/>
        </w:rPr>
        <w:t>一并解释的第二十六条含有一项囚徒对从事的工作得到适当报酬的权利，而由于在德国宪法法院宣布《刑期执行法》第</w:t>
      </w:r>
      <w:r>
        <w:rPr>
          <w:snapToGrid/>
        </w:rPr>
        <w:t>200</w:t>
      </w:r>
      <w:r>
        <w:rPr>
          <w:rFonts w:hint="eastAsia"/>
          <w:snapToGrid/>
        </w:rPr>
        <w:t>条</w:t>
      </w:r>
      <w:r>
        <w:rPr>
          <w:snapToGrid/>
        </w:rPr>
        <w:t>不符合囚徒重归社会的宪</w:t>
      </w:r>
      <w:r>
        <w:rPr>
          <w:rFonts w:hint="eastAsia"/>
          <w:snapToGrid/>
        </w:rPr>
        <w:t>法</w:t>
      </w:r>
      <w:r>
        <w:rPr>
          <w:snapToGrid/>
        </w:rPr>
        <w:t>原则之后，该</w:t>
      </w:r>
      <w:r>
        <w:rPr>
          <w:rFonts w:hint="eastAsia"/>
          <w:snapToGrid/>
        </w:rPr>
        <w:t>条</w:t>
      </w:r>
      <w:r>
        <w:rPr>
          <w:snapToGrid/>
        </w:rPr>
        <w:t>仍然有两年半的过渡实施阶段，因而他受到歧视。委员会认为，《公约》第八条第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，与第十条第</w:t>
      </w:r>
      <w:r>
        <w:rPr>
          <w:snapToGrid/>
        </w:rPr>
        <w:t>3</w:t>
      </w:r>
      <w:r>
        <w:rPr>
          <w:snapToGrid/>
        </w:rPr>
        <w:t>款一并理解后的规定是，囚徒从事工作主要目的应当在于使之重归社会，这一点可在第八条第</w:t>
      </w:r>
      <w:r>
        <w:rPr>
          <w:snapToGrid/>
        </w:rPr>
        <w:t>3</w:t>
      </w:r>
      <w:r>
        <w:rPr>
          <w:snapToGrid/>
        </w:rPr>
        <w:t>款</w:t>
      </w:r>
      <w:r>
        <w:rPr>
          <w:snapToGrid/>
        </w:rPr>
        <w:t>(</w:t>
      </w:r>
      <w:r>
        <w:rPr>
          <w:snapToGrid/>
        </w:rPr>
        <w:t>丙</w:t>
      </w:r>
      <w:r>
        <w:rPr>
          <w:snapToGrid/>
        </w:rPr>
        <w:t>)(</w:t>
      </w:r>
      <w:r>
        <w:rPr>
          <w:snapToGrid/>
        </w:rPr>
        <w:t>一</w:t>
      </w:r>
      <w:r>
        <w:rPr>
          <w:snapToGrid/>
        </w:rPr>
        <w:t>)</w:t>
      </w:r>
      <w:r>
        <w:rPr>
          <w:snapToGrid/>
        </w:rPr>
        <w:t>中的</w:t>
      </w:r>
      <w:r>
        <w:rPr>
          <w:rFonts w:hint="eastAsia"/>
          <w:snapToGrid/>
        </w:rPr>
        <w:t>“</w:t>
      </w:r>
      <w:r>
        <w:rPr>
          <w:snapToGrid/>
        </w:rPr>
        <w:t>通常</w:t>
      </w:r>
      <w:r>
        <w:rPr>
          <w:rFonts w:hint="eastAsia"/>
          <w:snapToGrid/>
        </w:rPr>
        <w:t>”</w:t>
      </w:r>
      <w:r>
        <w:rPr>
          <w:snapToGrid/>
        </w:rPr>
        <w:t>一语中看出，但</w:t>
      </w:r>
      <w:r>
        <w:rPr>
          <w:snapToGrid/>
        </w:rPr>
        <w:t>是并不</w:t>
      </w:r>
      <w:r>
        <w:rPr>
          <w:rFonts w:hint="eastAsia"/>
          <w:snapToGrid/>
        </w:rPr>
        <w:t>规</w:t>
      </w:r>
      <w:r>
        <w:rPr>
          <w:snapToGrid/>
        </w:rPr>
        <w:t>定这类措施是否包括囚徒从事的工作应得到适当的报偿。委员会一方面重申，监禁教养体制不应只具有惩处性质，而且也应当力求对囚徒实行教养和社会康复，</w:t>
      </w:r>
      <w:r>
        <w:rPr>
          <w:rStyle w:val="EndnoteReference"/>
          <w:snapToGrid/>
        </w:rPr>
        <w:endnoteReference w:customMarkFollows="1" w:id="318"/>
        <w:t>13</w:t>
      </w:r>
      <w:r>
        <w:rPr>
          <w:snapToGrid/>
        </w:rPr>
        <w:t xml:space="preserve"> </w:t>
      </w:r>
      <w:r>
        <w:rPr>
          <w:rFonts w:hint="eastAsia"/>
          <w:snapToGrid/>
        </w:rPr>
        <w:t>另一方面，委员会注意到，各国本身可能也会寻求保障囚徒的待遇，包括通常要求其从事的工作或服务，主要应旨在实现这些目标，并为此选择自己的模式。委员会注意到，德国宪法法院认为过渡性阶段是合乎情理的，而在这阶段里，囚徒将依然按照基数的</w:t>
      </w:r>
      <w:r>
        <w:rPr>
          <w:snapToGrid/>
        </w:rPr>
        <w:t>5%</w:t>
      </w:r>
      <w:r>
        <w:rPr>
          <w:rFonts w:hint="eastAsia"/>
          <w:snapToGrid/>
        </w:rPr>
        <w:t>取得报偿，其理由是，对《刑期执行法》第</w:t>
      </w:r>
      <w:r>
        <w:rPr>
          <w:rFonts w:hint="eastAsia"/>
          <w:snapToGrid/>
        </w:rPr>
        <w:t>200</w:t>
      </w:r>
      <w:r>
        <w:rPr>
          <w:rFonts w:hint="eastAsia"/>
          <w:snapToGrid/>
        </w:rPr>
        <w:t>条的修正需要立法人员对于作为该条依据的重归社会理念作重新评估。委员会进一步回顾，一般</w:t>
      </w:r>
      <w:r>
        <w:rPr>
          <w:rFonts w:hint="eastAsia"/>
          <w:snapToGrid/>
        </w:rPr>
        <w:t>应当由国家的法院，而不是委员会来审查国内法在某一案例中的诠释或适用情况，除非很显然，</w:t>
      </w:r>
      <w:r>
        <w:rPr>
          <w:rFonts w:hint="eastAsia"/>
          <w:snapToGrid/>
        </w:rPr>
        <w:t xml:space="preserve"> </w:t>
      </w:r>
      <w:r>
        <w:rPr>
          <w:rFonts w:hint="eastAsia"/>
          <w:snapToGrid/>
        </w:rPr>
        <w:t>法院的决定具有明显的武断性，或等同于司法不公。</w:t>
      </w:r>
      <w:r>
        <w:rPr>
          <w:rStyle w:val="EndnoteReference"/>
          <w:snapToGrid/>
        </w:rPr>
        <w:endnoteReference w:customMarkFollows="1" w:id="319"/>
        <w:t>14</w:t>
      </w:r>
      <w:r>
        <w:rPr>
          <w:snapToGrid/>
        </w:rPr>
        <w:t xml:space="preserve"> </w:t>
      </w:r>
      <w:r>
        <w:rPr>
          <w:rFonts w:hint="eastAsia"/>
          <w:snapToGrid/>
        </w:rPr>
        <w:t>委员会认为，提交人未能证明，宪法法院允许立法人员在</w:t>
      </w:r>
      <w:r>
        <w:rPr>
          <w:rFonts w:hint="eastAsia"/>
          <w:snapToGrid/>
        </w:rPr>
        <w:t>2000</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日以前有一段过渡阶段来修改第</w:t>
      </w:r>
      <w:r>
        <w:rPr>
          <w:rFonts w:hint="eastAsia"/>
          <w:snapToGrid/>
        </w:rPr>
        <w:t>200</w:t>
      </w:r>
      <w:r>
        <w:rPr>
          <w:rFonts w:hint="eastAsia"/>
          <w:snapToGrid/>
        </w:rPr>
        <w:t>条这一决定有任何过失。据此，根据《任择议定书》第二条，来文的这一部分不可受理。</w:t>
      </w:r>
    </w:p>
    <w:p w:rsidR="00000000" w:rsidRDefault="00A821ED">
      <w:pPr>
        <w:rPr>
          <w:snapToGrid/>
        </w:rPr>
      </w:pPr>
      <w:r>
        <w:rPr>
          <w:snapToGrid/>
        </w:rPr>
        <w:tab/>
        <w:t xml:space="preserve">8.  </w:t>
      </w:r>
      <w:r>
        <w:rPr>
          <w:snapToGrid/>
        </w:rPr>
        <w:t>因此，人权委员会决定：</w:t>
      </w:r>
    </w:p>
    <w:p w:rsidR="00000000" w:rsidRDefault="00A821ED">
      <w:pPr>
        <w:ind w:left="1531" w:hanging="510"/>
        <w:rPr>
          <w:snapToGrid/>
        </w:rPr>
      </w:pPr>
      <w:r>
        <w:t>(a)</w:t>
      </w:r>
      <w:r>
        <w:rPr>
          <w:rFonts w:hint="eastAsia"/>
        </w:rPr>
        <w:tab/>
      </w:r>
      <w:r>
        <w:rPr>
          <w:snapToGrid/>
        </w:rPr>
        <w:t>来文根据《任择议定书》第二条不可受理；</w:t>
      </w:r>
    </w:p>
    <w:p w:rsidR="00000000" w:rsidRDefault="00A821ED">
      <w:pPr>
        <w:spacing w:after="320"/>
        <w:ind w:left="1531" w:hanging="510"/>
        <w:rPr>
          <w:snapToGrid/>
        </w:rPr>
      </w:pPr>
      <w:r>
        <w:t>(b)</w:t>
      </w:r>
      <w:r>
        <w:rPr>
          <w:rFonts w:hint="eastAsia"/>
        </w:rPr>
        <w:tab/>
      </w:r>
      <w:r>
        <w:rPr>
          <w:snapToGrid/>
        </w:rPr>
        <w:t>将向缔约国和提交人通知本决定。</w:t>
      </w:r>
    </w:p>
    <w:p w:rsidR="00000000" w:rsidRDefault="00A821ED">
      <w:pPr>
        <w:rPr>
          <w:rFonts w:hint="eastAsia"/>
          <w:snapToGrid/>
        </w:rPr>
      </w:pPr>
      <w:r>
        <w:rPr>
          <w:snapToGrid/>
        </w:rPr>
        <w:tab/>
      </w:r>
      <w:r>
        <w:rPr>
          <w:rFonts w:hint="eastAsia"/>
          <w:snapToGrid/>
        </w:rPr>
        <w:t>[</w:t>
      </w:r>
      <w:r>
        <w:rPr>
          <w:rFonts w:hint="eastAsia"/>
          <w:snapToGrid/>
        </w:rPr>
        <w:t>通过时有英文、法文和西班牙文本，其中英文本为原文。随后还将印发阿</w:t>
      </w:r>
      <w:r>
        <w:rPr>
          <w:rFonts w:hint="eastAsia"/>
          <w:snapToGrid/>
        </w:rPr>
        <w:t>拉伯文、中文和俄文本，作为委员会提交大会的年度报告的一部分。</w:t>
      </w:r>
      <w:r>
        <w:rPr>
          <w:rFonts w:hint="eastAsia"/>
          <w:snapToGrid/>
        </w:rPr>
        <w:t>]</w:t>
      </w:r>
    </w:p>
    <w:p w:rsidR="00000000" w:rsidRDefault="00A821ED">
      <w:pPr>
        <w:rPr>
          <w:rFonts w:hint="eastAsia"/>
        </w:rPr>
        <w:sectPr w:rsidR="00000000">
          <w:headerReference w:type="even" r:id="rId68"/>
          <w:headerReference w:type="default" r:id="rId69"/>
          <w:headerReference w:type="first" r:id="rId70"/>
          <w:footerReference w:type="first" r:id="rId71"/>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BB.</w:t>
      </w:r>
      <w:r>
        <w:rPr>
          <w:rFonts w:hint="eastAsia"/>
          <w:u w:val="none"/>
        </w:rPr>
        <w:t xml:space="preserve">  </w:t>
      </w:r>
      <w:r>
        <w:rPr>
          <w:rFonts w:hint="eastAsia"/>
        </w:rPr>
        <w:t>第</w:t>
      </w:r>
      <w:r>
        <w:t>1326/2004</w:t>
      </w:r>
      <w:r>
        <w:rPr>
          <w:rFonts w:hint="eastAsia"/>
        </w:rPr>
        <w:t>号来文，</w:t>
      </w:r>
      <w:r>
        <w:t>Morote Vidal</w:t>
      </w:r>
      <w:r>
        <w:rPr>
          <w:rFonts w:hint="eastAsia"/>
        </w:rPr>
        <w:t>和</w:t>
      </w:r>
      <w:r>
        <w:t>Mazón Costa</w:t>
      </w:r>
      <w:r>
        <w:rPr>
          <w:rFonts w:hint="eastAsia"/>
        </w:rPr>
        <w:t>诉西班牙</w:t>
      </w:r>
      <w:r>
        <w:br/>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p>
    <w:p w:rsidR="00000000" w:rsidRDefault="00A821ED">
      <w:r>
        <w:rPr>
          <w:rFonts w:hint="eastAsia"/>
          <w:u w:val="single"/>
        </w:rPr>
        <w:t>提</w:t>
      </w:r>
      <w:r>
        <w:rPr>
          <w:rFonts w:hint="eastAsia"/>
          <w:u w:val="single"/>
        </w:rPr>
        <w:t xml:space="preserve">  </w:t>
      </w:r>
      <w:r>
        <w:rPr>
          <w:rFonts w:hint="eastAsia"/>
          <w:u w:val="single"/>
        </w:rPr>
        <w:t>交</w:t>
      </w:r>
      <w:r>
        <w:rPr>
          <w:rFonts w:hint="eastAsia"/>
          <w:u w:val="single"/>
        </w:rPr>
        <w:t xml:space="preserve">  </w:t>
      </w:r>
      <w:r>
        <w:rPr>
          <w:rFonts w:hint="eastAsia"/>
          <w:u w:val="single"/>
        </w:rPr>
        <w:t>人</w:t>
      </w:r>
      <w:r>
        <w:rPr>
          <w:rFonts w:hint="eastAsia"/>
        </w:rPr>
        <w:t>：</w:t>
      </w:r>
      <w:r>
        <w:tab/>
      </w:r>
      <w:r>
        <w:rPr>
          <w:rFonts w:hint="eastAsia"/>
        </w:rPr>
        <w:t>J</w:t>
      </w:r>
      <w:r>
        <w:t xml:space="preserve">ose Luis Mazon Costa </w:t>
      </w:r>
      <w:r>
        <w:t>和</w:t>
      </w:r>
      <w:r>
        <w:t>Francisco Morote Vidal</w:t>
      </w:r>
      <w:r>
        <w:rPr>
          <w:rFonts w:hint="eastAsia"/>
        </w:rPr>
        <w:t>(</w:t>
      </w:r>
      <w:r>
        <w:rPr>
          <w:rFonts w:hint="eastAsia"/>
        </w:rPr>
        <w:t>由律师</w:t>
      </w:r>
      <w:r>
        <w:t xml:space="preserve">Jose </w:t>
      </w:r>
      <w:r>
        <w:br/>
      </w:r>
      <w:r>
        <w:rPr>
          <w:rFonts w:hint="eastAsia"/>
        </w:rPr>
        <w:tab/>
      </w:r>
      <w:r>
        <w:rPr>
          <w:rFonts w:hint="eastAsia"/>
        </w:rPr>
        <w:tab/>
      </w:r>
      <w:r>
        <w:rPr>
          <w:rFonts w:hint="eastAsia"/>
        </w:rPr>
        <w:tab/>
      </w:r>
      <w:r>
        <w:rPr>
          <w:rFonts w:hint="eastAsia"/>
        </w:rPr>
        <w:tab/>
      </w:r>
      <w:r>
        <w:t>Luis Mazon Costa</w:t>
      </w:r>
      <w:r>
        <w:rPr>
          <w:rFonts w:hint="eastAsia"/>
        </w:rPr>
        <w:t>先生代理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r>
        <w:rPr>
          <w:rFonts w:hint="eastAsia"/>
          <w:u w:val="single"/>
        </w:rPr>
        <w:t>所涉缔约国</w:t>
      </w:r>
      <w:r>
        <w:rPr>
          <w:rFonts w:hint="eastAsia"/>
        </w:rPr>
        <w:t>：</w:t>
      </w:r>
      <w:r>
        <w:tab/>
      </w:r>
      <w:r>
        <w:t>西班牙</w:t>
      </w:r>
    </w:p>
    <w:p w:rsidR="00000000" w:rsidRDefault="00A821ED">
      <w:r>
        <w:rPr>
          <w:rFonts w:hint="eastAsia"/>
          <w:spacing w:val="44"/>
          <w:u w:val="single"/>
        </w:rPr>
        <w:t>来文日期</w:t>
      </w:r>
      <w:r>
        <w:rPr>
          <w:rFonts w:hint="eastAsia"/>
          <w:lang w:val="zh-CN"/>
        </w:rPr>
        <w:t>：</w:t>
      </w:r>
      <w:r>
        <w:tab/>
        <w:t>2002</w:t>
      </w:r>
      <w:r>
        <w:rPr>
          <w:rFonts w:hint="eastAsia"/>
        </w:rPr>
        <w:t>年</w:t>
      </w:r>
      <w:r>
        <w:t>8</w:t>
      </w:r>
      <w:r>
        <w:rPr>
          <w:rFonts w:hint="eastAsia"/>
        </w:rPr>
        <w:t>月</w:t>
      </w:r>
      <w:r>
        <w:t>22</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律师无法</w:t>
      </w:r>
      <w:r>
        <w:rPr>
          <w:rFonts w:hint="eastAsia"/>
        </w:rPr>
        <w:t>对据称怀敌意的法官提出质疑</w:t>
      </w:r>
    </w:p>
    <w:p w:rsidR="00000000" w:rsidRDefault="00A821ED">
      <w:r>
        <w:rPr>
          <w:rFonts w:hint="eastAsia"/>
          <w:u w:val="single"/>
        </w:rPr>
        <w:t>程序性问题</w:t>
      </w:r>
      <w:r>
        <w:rPr>
          <w:rFonts w:hint="eastAsia"/>
        </w:rPr>
        <w:t>：</w:t>
      </w:r>
      <w:r>
        <w:rPr>
          <w:spacing w:val="0"/>
        </w:rPr>
        <w:tab/>
      </w:r>
      <w:r>
        <w:rPr>
          <w:rFonts w:hint="eastAsia"/>
        </w:rPr>
        <w:t>案件曾向另一国际调查和解决程序提交；用尽国内补救措施</w:t>
      </w:r>
    </w:p>
    <w:p w:rsidR="00000000" w:rsidRDefault="00A821ED">
      <w:pPr>
        <w:rPr>
          <w:rFonts w:hint="eastAsia"/>
        </w:rPr>
      </w:pPr>
      <w:r>
        <w:rPr>
          <w:rFonts w:hint="eastAsia"/>
          <w:u w:val="single"/>
        </w:rPr>
        <w:t>实质性问题</w:t>
      </w:r>
      <w:r>
        <w:rPr>
          <w:rFonts w:hint="eastAsia"/>
        </w:rPr>
        <w:t>：</w:t>
      </w:r>
      <w:r>
        <w:tab/>
      </w:r>
      <w:r>
        <w:rPr>
          <w:rFonts w:hint="eastAsia"/>
        </w:rPr>
        <w:t>诉诸公正法庭的权利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w:t>
      </w:r>
      <w:r>
        <w:t>十四条第</w:t>
      </w:r>
      <w:r>
        <w:t>1</w:t>
      </w:r>
      <w:r>
        <w:t>款</w:t>
      </w:r>
      <w:r>
        <w:rPr>
          <w:rFonts w:hint="eastAsia"/>
        </w:rPr>
        <w:t>和第二十六条</w:t>
      </w:r>
    </w:p>
    <w:p w:rsidR="00000000" w:rsidRDefault="00A821ED">
      <w:pPr>
        <w:rPr>
          <w:rFonts w:hint="eastAsia"/>
        </w:rPr>
      </w:pPr>
      <w:r>
        <w:rPr>
          <w:rFonts w:hint="eastAsia"/>
          <w:spacing w:val="0"/>
          <w:u w:val="single"/>
        </w:rPr>
        <w:t>《任择议定书》条款</w:t>
      </w:r>
      <w:r>
        <w:rPr>
          <w:rFonts w:hint="eastAsia"/>
          <w:spacing w:val="0"/>
        </w:rPr>
        <w:t>：</w:t>
      </w:r>
      <w:r>
        <w:rPr>
          <w:rFonts w:hint="eastAsia"/>
        </w:rPr>
        <w:t>第五条</w:t>
      </w:r>
      <w:r>
        <w:t>2</w:t>
      </w:r>
      <w:r>
        <w:rPr>
          <w:rFonts w:hint="eastAsia"/>
        </w:rPr>
        <w:t>款</w:t>
      </w:r>
      <w:r>
        <w:rPr>
          <w:rFonts w:hint="eastAsia"/>
        </w:rPr>
        <w:t>(</w:t>
      </w:r>
      <w:r>
        <w:rPr>
          <w:rFonts w:hint="eastAsia"/>
        </w:rPr>
        <w:t>子</w:t>
      </w:r>
      <w:r>
        <w:rPr>
          <w:rFonts w:hint="eastAsia"/>
        </w:rPr>
        <w:t>)</w:t>
      </w:r>
      <w:r>
        <w:rPr>
          <w:rFonts w:hint="eastAsia"/>
        </w:rPr>
        <w:t>项</w:t>
      </w:r>
    </w:p>
    <w:p w:rsidR="00000000" w:rsidRDefault="00A821ED">
      <w:pPr>
        <w:rPr>
          <w:rFonts w:hint="eastAsia"/>
        </w:rPr>
      </w:pPr>
    </w:p>
    <w:p w:rsidR="00000000" w:rsidRDefault="00A821ED">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rPr>
          <w:rFonts w:hint="eastAsia"/>
        </w:rPr>
        <w:tab/>
      </w:r>
      <w:r>
        <w:rPr>
          <w:rFonts w:hint="eastAsia"/>
        </w:rPr>
        <w:t>于</w:t>
      </w:r>
      <w:r>
        <w:t>2005</w:t>
      </w:r>
      <w:r>
        <w:rPr>
          <w:rFonts w:hint="eastAsia"/>
        </w:rPr>
        <w:t>年</w:t>
      </w:r>
      <w:r>
        <w:t>7</w:t>
      </w:r>
      <w:r>
        <w:t>月</w:t>
      </w:r>
      <w:r>
        <w:t>2</w:t>
      </w:r>
      <w:r>
        <w:rPr>
          <w:rFonts w:hint="eastAsia"/>
        </w:rPr>
        <w:t>6</w:t>
      </w:r>
      <w:r>
        <w:rPr>
          <w:rFonts w:hint="eastAsia"/>
        </w:rPr>
        <w:t>日</w:t>
      </w:r>
      <w:r>
        <w:rPr>
          <w:rFonts w:hint="eastAsia"/>
          <w:u w:val="single"/>
        </w:rPr>
        <w:t>举行会议</w:t>
      </w:r>
      <w:r>
        <w:rPr>
          <w:rFonts w:hint="eastAsia"/>
        </w:rPr>
        <w:t>，</w:t>
      </w:r>
    </w:p>
    <w:p w:rsidR="00000000" w:rsidRDefault="00A821ED">
      <w:r>
        <w:rPr>
          <w:rFonts w:hint="eastAsia"/>
        </w:rPr>
        <w:tab/>
      </w:r>
      <w:r>
        <w:rPr>
          <w:rFonts w:hint="eastAsia"/>
          <w:u w:val="single"/>
        </w:rPr>
        <w:t>通过了如下</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hint="eastAsia"/>
        </w:rPr>
      </w:pPr>
      <w:r>
        <w:rPr>
          <w:rFonts w:hint="eastAsia"/>
        </w:rPr>
        <w:tab/>
        <w:t>*</w:t>
      </w:r>
      <w:r>
        <w:rPr>
          <w:rFonts w:hint="eastAsia"/>
        </w:rPr>
        <w:tab/>
      </w:r>
      <w:r>
        <w:rPr>
          <w:rFonts w:eastAsia="KaiTi_GB2312" w:hint="eastAsia"/>
        </w:rPr>
        <w:t>参加审查本来文的委员会委员有：</w:t>
      </w:r>
      <w:r>
        <w:rPr>
          <w:rFonts w:eastAsia="KaiTi_GB2312" w:hint="eastAsia"/>
          <w:snapToGrid/>
          <w:spacing w:val="0"/>
          <w:szCs w:val="24"/>
        </w:rPr>
        <w:t>阿卜杜勒法塔赫·奥马尔先生、安藤仁介</w:t>
      </w:r>
      <w:r>
        <w:rPr>
          <w:rFonts w:eastAsia="KaiTi_GB2312" w:hint="eastAsia"/>
        </w:rPr>
        <w:t>先生、</w:t>
      </w:r>
      <w:r>
        <w:rPr>
          <w:rFonts w:eastAsia="KaiTi_GB2312" w:hint="eastAsia"/>
          <w:snapToGrid/>
          <w:spacing w:val="0"/>
          <w:szCs w:val="24"/>
        </w:rPr>
        <w:t>普拉富拉钱德拉·纳特瓦尔拉尔·巴格瓦蒂先生、阿尔弗雷多·卡斯蒂列罗·奥约</w:t>
      </w:r>
      <w:r>
        <w:rPr>
          <w:rFonts w:eastAsia="KaiTi_GB2312" w:hint="eastAsia"/>
          <w:snapToGrid/>
          <w:spacing w:val="0"/>
          <w:szCs w:val="24"/>
        </w:rPr>
        <w:t>斯</w:t>
      </w:r>
      <w:r>
        <w:rPr>
          <w:rFonts w:eastAsia="KaiTi_GB2312" w:hint="eastAsia"/>
        </w:rPr>
        <w:t>先生、克里斯蒂娜·沙内女士、莫里斯·格莱莱</w:t>
      </w:r>
      <w:r>
        <w:rPr>
          <w:rFonts w:eastAsia="KaiTi_GB2312"/>
        </w:rPr>
        <w:t>-</w:t>
      </w:r>
      <w:r>
        <w:rPr>
          <w:rFonts w:eastAsia="KaiTi_GB2312" w:hint="eastAsia"/>
        </w:rPr>
        <w:t>阿汉汉左先生、埃德温·约翰逊先生、瓦尔特·卡林先生、艾哈迈德·陶菲克·哈利勒先生、拉杰苏默·拉拉赫先生、迈克尔·奥弗莱厄蒂先生、伊丽莎白·帕尔姆女士、奈杰尔·罗德利爵士、伊万·希勒先生、伊波利托·索拉里·伊里戈延先生、露丝·韦奇伍德女士和罗曼·维鲁谢夫斯基先生。</w:t>
      </w:r>
    </w:p>
    <w:p w:rsidR="00000000" w:rsidRDefault="00A821ED">
      <w:pPr>
        <w:pStyle w:val="Heading3"/>
      </w:pPr>
      <w:r>
        <w:rPr>
          <w:rFonts w:hint="eastAsia"/>
        </w:rPr>
        <w:t>关于可否受理的决定</w:t>
      </w:r>
    </w:p>
    <w:p w:rsidR="00000000" w:rsidRDefault="00A821ED">
      <w:r>
        <w:rPr>
          <w:rFonts w:hint="eastAsia"/>
        </w:rPr>
        <w:tab/>
        <w:t xml:space="preserve">1.1  </w:t>
      </w:r>
      <w:r>
        <w:rPr>
          <w:rFonts w:hint="eastAsia"/>
        </w:rPr>
        <w:t>本来文的日期是</w:t>
      </w:r>
      <w:r>
        <w:t>2002</w:t>
      </w:r>
      <w:r>
        <w:t>年</w:t>
      </w:r>
      <w:r>
        <w:t>8</w:t>
      </w:r>
      <w:r>
        <w:t>月</w:t>
      </w:r>
      <w:r>
        <w:t>22</w:t>
      </w:r>
      <w:r>
        <w:t>日，提交人是</w:t>
      </w:r>
      <w:r>
        <w:rPr>
          <w:rFonts w:hint="eastAsia"/>
        </w:rPr>
        <w:t>J</w:t>
      </w:r>
      <w:r>
        <w:t>ose Luis Mazon Costa(</w:t>
      </w:r>
      <w:r>
        <w:t>第一提交人</w:t>
      </w:r>
      <w:r>
        <w:t>)</w:t>
      </w:r>
      <w:r>
        <w:t>和</w:t>
      </w:r>
      <w:r>
        <w:t>Francisco Morote Vidal(</w:t>
      </w:r>
      <w:r>
        <w:t>第二提交人</w:t>
      </w:r>
      <w:r>
        <w:t>)</w:t>
      </w:r>
      <w:r>
        <w:t>，两人均为</w:t>
      </w:r>
      <w:r>
        <w:t>西班牙国民。他们指控，西班牙违反了《公约》第十四条第</w:t>
      </w:r>
      <w:r>
        <w:rPr>
          <w:rFonts w:hint="eastAsia"/>
        </w:rPr>
        <w:t>1</w:t>
      </w:r>
      <w:r>
        <w:t>款和</w:t>
      </w:r>
      <w:r>
        <w:t>(</w:t>
      </w:r>
      <w:r>
        <w:t>与第十四条第</w:t>
      </w:r>
      <w:r>
        <w:t>1</w:t>
      </w:r>
      <w:r>
        <w:t>款一并诠释</w:t>
      </w:r>
      <w:r>
        <w:rPr>
          <w:rFonts w:hint="eastAsia"/>
        </w:rPr>
        <w:t>的</w:t>
      </w:r>
      <w:r>
        <w:t>)</w:t>
      </w:r>
      <w:r>
        <w:t>第二十六条所</w:t>
      </w:r>
      <w:r>
        <w:rPr>
          <w:rFonts w:hint="eastAsia"/>
        </w:rPr>
        <w:t>确</w:t>
      </w:r>
      <w:r>
        <w:t>认的权利。</w:t>
      </w:r>
      <w:r>
        <w:t>Maz</w:t>
      </w:r>
      <w:r>
        <w:rPr>
          <w:rFonts w:hint="eastAsia"/>
        </w:rPr>
        <w:t>ó</w:t>
      </w:r>
      <w:r>
        <w:t>n</w:t>
      </w:r>
      <w:r>
        <w:t>先生</w:t>
      </w:r>
      <w:r>
        <w:rPr>
          <w:rFonts w:hint="eastAsia"/>
        </w:rPr>
        <w:t>既代表</w:t>
      </w:r>
      <w:r>
        <w:t>自己，也</w:t>
      </w:r>
      <w:r>
        <w:rPr>
          <w:rFonts w:hint="eastAsia"/>
        </w:rPr>
        <w:t>代表</w:t>
      </w:r>
      <w:r>
        <w:t>Morote</w:t>
      </w:r>
      <w:r>
        <w:t>先生。</w:t>
      </w:r>
    </w:p>
    <w:p w:rsidR="00000000" w:rsidRDefault="00A821ED">
      <w:pPr>
        <w:spacing w:after="320"/>
        <w:rPr>
          <w:rFonts w:hint="eastAsia"/>
        </w:rPr>
      </w:pPr>
      <w:r>
        <w:rPr>
          <w:rFonts w:hint="eastAsia"/>
        </w:rPr>
        <w:tab/>
      </w:r>
      <w:r>
        <w:t>1.2</w:t>
      </w:r>
      <w:r>
        <w:rPr>
          <w:rFonts w:hint="eastAsia"/>
        </w:rPr>
        <w:t xml:space="preserve">  </w:t>
      </w:r>
      <w:r>
        <w:t>《任择议定书》</w:t>
      </w:r>
      <w:r>
        <w:rPr>
          <w:rFonts w:hint="eastAsia"/>
        </w:rPr>
        <w:t>于</w:t>
      </w:r>
      <w:r>
        <w:t>1995</w:t>
      </w:r>
      <w:r>
        <w:t>年</w:t>
      </w:r>
      <w:r>
        <w:t>4</w:t>
      </w:r>
      <w:r>
        <w:t>月</w:t>
      </w:r>
      <w:r>
        <w:t>25</w:t>
      </w:r>
      <w:r>
        <w:t>日</w:t>
      </w:r>
      <w:r>
        <w:rPr>
          <w:rFonts w:hint="eastAsia"/>
        </w:rPr>
        <w:t>对</w:t>
      </w:r>
      <w:r>
        <w:t>缔约国生效。</w:t>
      </w:r>
    </w:p>
    <w:p w:rsidR="00000000" w:rsidRDefault="00A821ED">
      <w:pPr>
        <w:pStyle w:val="Heading4"/>
        <w:rPr>
          <w:rFonts w:hint="eastAsia"/>
        </w:rPr>
      </w:pPr>
      <w:r>
        <w:rPr>
          <w:rFonts w:hint="eastAsia"/>
        </w:rPr>
        <w:t>背景事实</w:t>
      </w:r>
    </w:p>
    <w:p w:rsidR="00000000" w:rsidRDefault="00A821ED">
      <w:r>
        <w:rPr>
          <w:rFonts w:hint="eastAsia"/>
        </w:rPr>
        <w:tab/>
      </w:r>
      <w:r>
        <w:t xml:space="preserve">2.1 </w:t>
      </w:r>
      <w:r>
        <w:rPr>
          <w:rFonts w:hint="eastAsia"/>
        </w:rPr>
        <w:t xml:space="preserve"> </w:t>
      </w:r>
      <w:r>
        <w:t>1994</w:t>
      </w:r>
      <w:r>
        <w:t>年</w:t>
      </w:r>
      <w:r>
        <w:t>10</w:t>
      </w:r>
      <w:r>
        <w:t>月，第一提交人代理第二提交人提出一项申诉，申诉中，后者要求对先前离婚程序中判给前妻的生活扶养费作一项修改。</w:t>
      </w:r>
      <w:r>
        <w:t>1995</w:t>
      </w:r>
      <w:r>
        <w:t>年</w:t>
      </w:r>
      <w:r>
        <w:t>7</w:t>
      </w:r>
      <w:r>
        <w:t>月</w:t>
      </w:r>
      <w:r>
        <w:t>10</w:t>
      </w:r>
      <w:r>
        <w:t>日，这</w:t>
      </w:r>
      <w:r>
        <w:rPr>
          <w:rFonts w:hint="eastAsia"/>
        </w:rPr>
        <w:t>一</w:t>
      </w:r>
      <w:r>
        <w:t>申诉被穆尔西亚第三</w:t>
      </w:r>
      <w:r>
        <w:rPr>
          <w:rFonts w:hint="eastAsia"/>
        </w:rPr>
        <w:t>号</w:t>
      </w:r>
      <w:r>
        <w:t>一审</w:t>
      </w:r>
      <w:r>
        <w:rPr>
          <w:rFonts w:hint="eastAsia"/>
        </w:rPr>
        <w:t>法庭</w:t>
      </w:r>
      <w:r>
        <w:t>驳回。随后，穆尔西亚省高等法院的第一受理厅驳回了</w:t>
      </w:r>
      <w:r>
        <w:rPr>
          <w:rFonts w:hint="eastAsia"/>
        </w:rPr>
        <w:t>这</w:t>
      </w:r>
      <w:r>
        <w:t>一上诉。</w:t>
      </w:r>
    </w:p>
    <w:p w:rsidR="00000000" w:rsidRDefault="00A821ED">
      <w:pPr>
        <w:rPr>
          <w:rFonts w:hint="eastAsia"/>
        </w:rPr>
      </w:pPr>
      <w:r>
        <w:rPr>
          <w:rFonts w:hint="eastAsia"/>
        </w:rPr>
        <w:tab/>
      </w:r>
      <w:r>
        <w:t>2.2</w:t>
      </w:r>
      <w:r>
        <w:rPr>
          <w:rFonts w:hint="eastAsia"/>
        </w:rPr>
        <w:t xml:space="preserve">  </w:t>
      </w:r>
      <w:r>
        <w:t>提交人指控，在省</w:t>
      </w:r>
      <w:r>
        <w:rPr>
          <w:rFonts w:hint="eastAsia"/>
        </w:rPr>
        <w:t>一级</w:t>
      </w:r>
      <w:r>
        <w:t>高等法院的程序中，法院没有通知他们属于该法院的法官</w:t>
      </w:r>
      <w:r>
        <w:rPr>
          <w:rFonts w:hint="eastAsia"/>
        </w:rPr>
        <w:t>人选</w:t>
      </w:r>
      <w:r>
        <w:t>，也没有通知他们对本案的判决书撰写法官姓名，这就违反了《司法法》第</w:t>
      </w:r>
      <w:r>
        <w:t>203.2</w:t>
      </w:r>
      <w:r>
        <w:t>条。不履行这项法庭义务是第一受理厅的特别做法，</w:t>
      </w:r>
      <w:r>
        <w:rPr>
          <w:rFonts w:hint="eastAsia"/>
        </w:rPr>
        <w:t>不同于该省</w:t>
      </w:r>
      <w:r>
        <w:t>高等法院的其他受理厅</w:t>
      </w:r>
      <w:r>
        <w:rPr>
          <w:rFonts w:hint="eastAsia"/>
        </w:rPr>
        <w:t>的做法</w:t>
      </w:r>
      <w:r>
        <w:t>。判决书撰写法官对于判案的结果具有决定性影响，因为</w:t>
      </w:r>
      <w:r>
        <w:rPr>
          <w:rFonts w:hint="eastAsia"/>
        </w:rPr>
        <w:t>由</w:t>
      </w:r>
      <w:r>
        <w:t>他撰写判决书，</w:t>
      </w:r>
      <w:r>
        <w:rPr>
          <w:rFonts w:hint="eastAsia"/>
        </w:rPr>
        <w:t>并</w:t>
      </w:r>
      <w:r>
        <w:t>对</w:t>
      </w:r>
      <w:r>
        <w:rPr>
          <w:rFonts w:hint="eastAsia"/>
        </w:rPr>
        <w:t>案件</w:t>
      </w:r>
      <w:r>
        <w:t>作出</w:t>
      </w:r>
      <w:r>
        <w:rPr>
          <w:rFonts w:hint="eastAsia"/>
        </w:rPr>
        <w:t>实际</w:t>
      </w:r>
      <w:r>
        <w:t>决定，因为由于</w:t>
      </w:r>
      <w:r>
        <w:rPr>
          <w:rFonts w:hint="eastAsia"/>
        </w:rPr>
        <w:t>省属</w:t>
      </w:r>
      <w:r>
        <w:t>高等法院</w:t>
      </w:r>
      <w:r>
        <w:rPr>
          <w:rFonts w:hint="eastAsia"/>
        </w:rPr>
        <w:t>的</w:t>
      </w:r>
      <w:r>
        <w:t>案</w:t>
      </w:r>
      <w:r>
        <w:rPr>
          <w:rFonts w:hint="eastAsia"/>
        </w:rPr>
        <w:t>件</w:t>
      </w:r>
      <w:r>
        <w:t>很多，在多数</w:t>
      </w:r>
      <w:r>
        <w:rPr>
          <w:rFonts w:hint="eastAsia"/>
        </w:rPr>
        <w:t>诉讼</w:t>
      </w:r>
      <w:r>
        <w:t>中，法官的共同</w:t>
      </w:r>
      <w:r>
        <w:rPr>
          <w:rFonts w:hint="eastAsia"/>
        </w:rPr>
        <w:t>审</w:t>
      </w:r>
      <w:r>
        <w:t>案纯粹是一种形式。</w:t>
      </w:r>
    </w:p>
    <w:p w:rsidR="00000000" w:rsidRDefault="00A821ED">
      <w:pPr>
        <w:rPr>
          <w:rFonts w:hint="eastAsia"/>
          <w:color w:val="FF0000"/>
          <w:vertAlign w:val="superscript"/>
        </w:rPr>
      </w:pPr>
      <w:r>
        <w:rPr>
          <w:rFonts w:hint="eastAsia"/>
        </w:rPr>
        <w:tab/>
      </w:r>
      <w:r>
        <w:t xml:space="preserve">2.3 </w:t>
      </w:r>
      <w:r>
        <w:rPr>
          <w:rFonts w:hint="eastAsia"/>
        </w:rPr>
        <w:t xml:space="preserve"> </w:t>
      </w:r>
      <w:r>
        <w:t>提交人只是在</w:t>
      </w:r>
      <w:r>
        <w:t>1996</w:t>
      </w:r>
      <w:r>
        <w:t>年</w:t>
      </w:r>
      <w:r>
        <w:t>6</w:t>
      </w:r>
      <w:r>
        <w:t>月</w:t>
      </w:r>
      <w:r>
        <w:t>3</w:t>
      </w:r>
      <w:r>
        <w:t>日</w:t>
      </w:r>
      <w:r>
        <w:rPr>
          <w:rFonts w:hint="eastAsia"/>
        </w:rPr>
        <w:t>在</w:t>
      </w:r>
      <w:r>
        <w:t>判决作出之后才了解到法院的人员组成情况以及裁决书撰写法官</w:t>
      </w:r>
      <w:r>
        <w:t>(Francisco Jose</w:t>
      </w:r>
      <w:r>
        <w:t xml:space="preserve"> Carrillo)</w:t>
      </w:r>
      <w:r>
        <w:t>的姓名。第一提交人指出，如果他在此</w:t>
      </w:r>
      <w:r>
        <w:rPr>
          <w:rFonts w:hint="eastAsia"/>
        </w:rPr>
        <w:t>之</w:t>
      </w:r>
      <w:r>
        <w:t>前了解到裁决书撰写法官的姓名，他就会提出</w:t>
      </w:r>
      <w:r>
        <w:rPr>
          <w:rFonts w:hint="eastAsia"/>
        </w:rPr>
        <w:t>异议</w:t>
      </w:r>
      <w:r>
        <w:t>，因为他有确凿依据怀疑，上</w:t>
      </w:r>
      <w:r>
        <w:rPr>
          <w:rFonts w:hint="eastAsia"/>
        </w:rPr>
        <w:t>述</w:t>
      </w:r>
      <w:r>
        <w:t>法官自</w:t>
      </w:r>
      <w:r>
        <w:t>1992</w:t>
      </w:r>
      <w:r>
        <w:t>年以来经常对其所代表的客户作出不利裁决，原因是</w:t>
      </w:r>
      <w:r>
        <w:t>1992</w:t>
      </w:r>
      <w:r>
        <w:t>年，第一提交人在媒体公开批评了该名法官参与的刑事</w:t>
      </w:r>
      <w:r>
        <w:rPr>
          <w:rFonts w:hint="eastAsia"/>
        </w:rPr>
        <w:t>诉讼</w:t>
      </w:r>
      <w:r>
        <w:t>所</w:t>
      </w:r>
      <w:r>
        <w:rPr>
          <w:rFonts w:hint="eastAsia"/>
        </w:rPr>
        <w:t>作出</w:t>
      </w:r>
      <w:r>
        <w:t>的裁</w:t>
      </w:r>
      <w:r>
        <w:rPr>
          <w:rFonts w:hint="eastAsia"/>
        </w:rPr>
        <w:t>判</w:t>
      </w:r>
      <w:r>
        <w:t>。自那时起，</w:t>
      </w:r>
      <w:r>
        <w:t>Carrillo</w:t>
      </w:r>
      <w:r>
        <w:t>法官经常</w:t>
      </w:r>
      <w:r>
        <w:rPr>
          <w:rFonts w:hint="eastAsia"/>
        </w:rPr>
        <w:t>在他担</w:t>
      </w:r>
      <w:r>
        <w:t>任撰写判决书法官的上诉中</w:t>
      </w:r>
      <w:r>
        <w:rPr>
          <w:rFonts w:hint="eastAsia"/>
        </w:rPr>
        <w:t>对</w:t>
      </w:r>
      <w:r>
        <w:t>第一提交人</w:t>
      </w:r>
      <w:r>
        <w:rPr>
          <w:rFonts w:hint="eastAsia"/>
        </w:rPr>
        <w:t>提</w:t>
      </w:r>
      <w:r>
        <w:t>出的上诉作出不利裁决</w:t>
      </w:r>
      <w:r>
        <w:t>(</w:t>
      </w:r>
      <w:r>
        <w:t>截至</w:t>
      </w:r>
      <w:r>
        <w:t>1997</w:t>
      </w:r>
      <w:r>
        <w:t>年共有七起</w:t>
      </w:r>
      <w:r>
        <w:t>)</w:t>
      </w:r>
      <w:r>
        <w:t>。</w:t>
      </w:r>
      <w:r>
        <w:rPr>
          <w:rFonts w:hint="eastAsia"/>
          <w:vertAlign w:val="superscript"/>
        </w:rPr>
        <w:t>1</w:t>
      </w:r>
    </w:p>
    <w:p w:rsidR="00000000" w:rsidRDefault="00A821ED">
      <w:pPr>
        <w:rPr>
          <w:color w:val="000000"/>
        </w:rPr>
      </w:pPr>
      <w:r>
        <w:rPr>
          <w:rFonts w:hint="eastAsia"/>
          <w:color w:val="000000"/>
        </w:rPr>
        <w:tab/>
      </w:r>
      <w:r>
        <w:rPr>
          <w:color w:val="000000"/>
        </w:rPr>
        <w:t xml:space="preserve">2.4 </w:t>
      </w:r>
      <w:r>
        <w:rPr>
          <w:rFonts w:hint="eastAsia"/>
          <w:color w:val="000000"/>
        </w:rPr>
        <w:t xml:space="preserve"> </w:t>
      </w:r>
      <w:r>
        <w:rPr>
          <w:color w:val="000000"/>
        </w:rPr>
        <w:t>1996</w:t>
      </w:r>
      <w:r>
        <w:rPr>
          <w:color w:val="000000"/>
        </w:rPr>
        <w:t>年</w:t>
      </w:r>
      <w:r>
        <w:rPr>
          <w:color w:val="000000"/>
        </w:rPr>
        <w:t>7</w:t>
      </w:r>
      <w:r>
        <w:rPr>
          <w:color w:val="000000"/>
        </w:rPr>
        <w:t>月</w:t>
      </w:r>
      <w:r>
        <w:rPr>
          <w:color w:val="000000"/>
        </w:rPr>
        <w:t>10</w:t>
      </w:r>
      <w:r>
        <w:rPr>
          <w:color w:val="000000"/>
        </w:rPr>
        <w:t>日，第一提交人为自己</w:t>
      </w:r>
      <w:r>
        <w:rPr>
          <w:color w:val="000000"/>
        </w:rPr>
        <w:t>(</w:t>
      </w:r>
      <w:r>
        <w:rPr>
          <w:color w:val="000000"/>
        </w:rPr>
        <w:t>并不代表第二提交人</w:t>
      </w:r>
      <w:r>
        <w:rPr>
          <w:color w:val="000000"/>
        </w:rPr>
        <w:t>)</w:t>
      </w:r>
      <w:r>
        <w:rPr>
          <w:color w:val="000000"/>
        </w:rPr>
        <w:t>向宪法法院第二</w:t>
      </w:r>
      <w:r>
        <w:rPr>
          <w:rFonts w:hint="eastAsia"/>
          <w:color w:val="000000"/>
        </w:rPr>
        <w:t>庭</w:t>
      </w:r>
      <w:r>
        <w:rPr>
          <w:color w:val="000000"/>
        </w:rPr>
        <w:t>提出了一项请求保护状。他在</w:t>
      </w:r>
      <w:r>
        <w:rPr>
          <w:rFonts w:hint="eastAsia"/>
          <w:color w:val="000000"/>
        </w:rPr>
        <w:t>该状</w:t>
      </w:r>
      <w:r>
        <w:rPr>
          <w:color w:val="000000"/>
        </w:rPr>
        <w:t>中</w:t>
      </w:r>
      <w:r>
        <w:rPr>
          <w:color w:val="000000"/>
        </w:rPr>
        <w:t>指控，诉诸公</w:t>
      </w:r>
      <w:r>
        <w:rPr>
          <w:rFonts w:hint="eastAsia"/>
          <w:color w:val="000000"/>
        </w:rPr>
        <w:t>正</w:t>
      </w:r>
      <w:r>
        <w:rPr>
          <w:color w:val="000000"/>
        </w:rPr>
        <w:t>法庭和得到所有保障的审判权</w:t>
      </w:r>
      <w:r>
        <w:rPr>
          <w:rFonts w:hint="eastAsia"/>
          <w:color w:val="000000"/>
        </w:rPr>
        <w:t>受到了侵犯</w:t>
      </w:r>
      <w:r>
        <w:rPr>
          <w:color w:val="000000"/>
        </w:rPr>
        <w:t>。他指称，法律具有歧视性，因为法律允许法官在律师是其家庭成员的情况下自我宣布不合格，但是当法官对于一名律师存有敌意时，却并不责成法官自我宣布不合格，而且，在最近的这一案</w:t>
      </w:r>
      <w:r>
        <w:rPr>
          <w:rFonts w:hint="eastAsia"/>
          <w:color w:val="000000"/>
        </w:rPr>
        <w:t>件</w:t>
      </w:r>
      <w:r>
        <w:rPr>
          <w:color w:val="000000"/>
        </w:rPr>
        <w:t>中，法律也不允许律师要求敌对的法官不得</w:t>
      </w:r>
      <w:r>
        <w:rPr>
          <w:rFonts w:hint="eastAsia"/>
          <w:color w:val="000000"/>
        </w:rPr>
        <w:t>涉</w:t>
      </w:r>
      <w:r>
        <w:rPr>
          <w:color w:val="000000"/>
        </w:rPr>
        <w:t>案。</w:t>
      </w:r>
      <w:r>
        <w:rPr>
          <w:rFonts w:hint="eastAsia"/>
          <w:vertAlign w:val="superscript"/>
        </w:rPr>
        <w:t xml:space="preserve">2 </w:t>
      </w:r>
      <w:r>
        <w:rPr>
          <w:color w:val="000000"/>
        </w:rPr>
        <w:t>第一提交人声称，剥夺律师对法官提出质疑的权利将会使诉讼当事人或涉案一方处于不平等的地位，因为律师的权利和利益也会因敌对法官的</w:t>
      </w:r>
      <w:r>
        <w:rPr>
          <w:rFonts w:hint="eastAsia"/>
          <w:color w:val="000000"/>
        </w:rPr>
        <w:t>介入</w:t>
      </w:r>
      <w:r>
        <w:rPr>
          <w:color w:val="000000"/>
        </w:rPr>
        <w:t>而受到影响。提交人并指称，</w:t>
      </w:r>
      <w:r>
        <w:rPr>
          <w:rFonts w:hint="eastAsia"/>
          <w:color w:val="000000"/>
        </w:rPr>
        <w:t>他</w:t>
      </w:r>
      <w:r>
        <w:rPr>
          <w:color w:val="000000"/>
        </w:rPr>
        <w:t>没有被告知判决书撰写法官的</w:t>
      </w:r>
      <w:r>
        <w:rPr>
          <w:rFonts w:hint="eastAsia"/>
          <w:color w:val="000000"/>
        </w:rPr>
        <w:t>人选</w:t>
      </w:r>
      <w:r>
        <w:rPr>
          <w:color w:val="000000"/>
        </w:rPr>
        <w:t>，这就阻止了他依据诉诸公正法院权行使对法官提出质疑的权利。</w:t>
      </w:r>
    </w:p>
    <w:p w:rsidR="00000000" w:rsidRDefault="00A821ED">
      <w:pPr>
        <w:rPr>
          <w:color w:val="000000"/>
        </w:rPr>
      </w:pPr>
      <w:r>
        <w:rPr>
          <w:rFonts w:hint="eastAsia"/>
          <w:color w:val="000000"/>
        </w:rPr>
        <w:tab/>
      </w:r>
      <w:r>
        <w:rPr>
          <w:color w:val="000000"/>
        </w:rPr>
        <w:t xml:space="preserve">2.5 </w:t>
      </w:r>
      <w:r>
        <w:rPr>
          <w:rFonts w:hint="eastAsia"/>
          <w:color w:val="000000"/>
        </w:rPr>
        <w:t xml:space="preserve"> </w:t>
      </w:r>
      <w:r>
        <w:rPr>
          <w:color w:val="000000"/>
        </w:rPr>
        <w:t>宪法法院在其</w:t>
      </w:r>
      <w:r>
        <w:rPr>
          <w:color w:val="000000"/>
        </w:rPr>
        <w:t>1998</w:t>
      </w:r>
      <w:r>
        <w:rPr>
          <w:color w:val="000000"/>
        </w:rPr>
        <w:t>年</w:t>
      </w:r>
      <w:r>
        <w:rPr>
          <w:color w:val="000000"/>
        </w:rPr>
        <w:t>9</w:t>
      </w:r>
      <w:r>
        <w:rPr>
          <w:color w:val="000000"/>
        </w:rPr>
        <w:t>月</w:t>
      </w:r>
      <w:r>
        <w:rPr>
          <w:color w:val="000000"/>
        </w:rPr>
        <w:t>29</w:t>
      </w:r>
      <w:r>
        <w:rPr>
          <w:color w:val="000000"/>
        </w:rPr>
        <w:t>日的裁决中宣布上诉不可受理。第二</w:t>
      </w:r>
      <w:r>
        <w:rPr>
          <w:rFonts w:hint="eastAsia"/>
          <w:color w:val="000000"/>
        </w:rPr>
        <w:t>庭</w:t>
      </w:r>
      <w:r>
        <w:rPr>
          <w:color w:val="000000"/>
        </w:rPr>
        <w:t>认为，第一提交人只要稍稍作一些尽职调查，就可以确定省</w:t>
      </w:r>
      <w:r>
        <w:rPr>
          <w:rFonts w:hint="eastAsia"/>
          <w:color w:val="000000"/>
        </w:rPr>
        <w:t>级</w:t>
      </w:r>
      <w:r>
        <w:rPr>
          <w:color w:val="000000"/>
        </w:rPr>
        <w:t>法院中受理该案的</w:t>
      </w:r>
      <w:r>
        <w:rPr>
          <w:rFonts w:hint="eastAsia"/>
          <w:color w:val="000000"/>
        </w:rPr>
        <w:t>法庭的</w:t>
      </w:r>
      <w:r>
        <w:rPr>
          <w:color w:val="000000"/>
        </w:rPr>
        <w:t>组成情况，并提出法官不合格的</w:t>
      </w:r>
      <w:r>
        <w:rPr>
          <w:rFonts w:hint="eastAsia"/>
          <w:color w:val="000000"/>
        </w:rPr>
        <w:t>相应</w:t>
      </w:r>
      <w:r>
        <w:rPr>
          <w:color w:val="000000"/>
        </w:rPr>
        <w:t>动议。裁决</w:t>
      </w:r>
      <w:r>
        <w:rPr>
          <w:rFonts w:hint="eastAsia"/>
          <w:color w:val="000000"/>
        </w:rPr>
        <w:t>又</w:t>
      </w:r>
      <w:r>
        <w:rPr>
          <w:color w:val="000000"/>
        </w:rPr>
        <w:t>指出，上诉</w:t>
      </w:r>
      <w:r>
        <w:rPr>
          <w:rFonts w:hint="eastAsia"/>
          <w:color w:val="000000"/>
        </w:rPr>
        <w:t>审理</w:t>
      </w:r>
      <w:r>
        <w:rPr>
          <w:color w:val="000000"/>
        </w:rPr>
        <w:t>是于</w:t>
      </w:r>
      <w:r>
        <w:rPr>
          <w:color w:val="000000"/>
        </w:rPr>
        <w:t>1996</w:t>
      </w:r>
      <w:r>
        <w:rPr>
          <w:color w:val="000000"/>
        </w:rPr>
        <w:t>年</w:t>
      </w:r>
      <w:r>
        <w:rPr>
          <w:color w:val="000000"/>
        </w:rPr>
        <w:t>6</w:t>
      </w:r>
      <w:r>
        <w:rPr>
          <w:color w:val="000000"/>
        </w:rPr>
        <w:t>月</w:t>
      </w:r>
      <w:r>
        <w:rPr>
          <w:color w:val="000000"/>
        </w:rPr>
        <w:t>3</w:t>
      </w:r>
      <w:r>
        <w:rPr>
          <w:color w:val="000000"/>
        </w:rPr>
        <w:t>日举行的。在</w:t>
      </w:r>
      <w:r>
        <w:rPr>
          <w:rFonts w:hint="eastAsia"/>
          <w:color w:val="000000"/>
        </w:rPr>
        <w:t>审理</w:t>
      </w:r>
      <w:r>
        <w:rPr>
          <w:color w:val="000000"/>
        </w:rPr>
        <w:t>中，第一提交人没有提到他所指</w:t>
      </w:r>
      <w:r>
        <w:rPr>
          <w:rFonts w:hint="eastAsia"/>
          <w:color w:val="000000"/>
        </w:rPr>
        <w:t>称</w:t>
      </w:r>
      <w:r>
        <w:rPr>
          <w:color w:val="000000"/>
        </w:rPr>
        <w:t>的侵犯基本权利情况，而是等待裁决通知，以便在宪法法院提出指控。对于案情是否有依据，该法院得出结论，第一提交人的申诉显然缺乏内容，因为诉诸公正法院权是诉讼各方得到公认的权利，而并不是为其中某一方的辩护律师所拥有的权利，而司法法中并不包括</w:t>
      </w:r>
      <w:r>
        <w:rPr>
          <w:color w:val="000000"/>
        </w:rPr>
        <w:t>对律师的敌意作为宣布法官不合格之一项理由</w:t>
      </w:r>
      <w:r>
        <w:rPr>
          <w:rFonts w:hint="eastAsia"/>
          <w:color w:val="000000"/>
        </w:rPr>
        <w:t>，这</w:t>
      </w:r>
      <w:r>
        <w:rPr>
          <w:color w:val="000000"/>
        </w:rPr>
        <w:t>并不引起是否符合宪法的问题。该法院援引了就第一提交人对同一问题提出的另一项请求保护状</w:t>
      </w:r>
      <w:r>
        <w:rPr>
          <w:rFonts w:hint="eastAsia"/>
          <w:color w:val="000000"/>
        </w:rPr>
        <w:t>而作出的一个</w:t>
      </w:r>
      <w:r>
        <w:rPr>
          <w:color w:val="000000"/>
        </w:rPr>
        <w:t>先前裁决，法院在该项裁决中的结论是，</w:t>
      </w:r>
      <w:r>
        <w:rPr>
          <w:rFonts w:hint="eastAsia"/>
          <w:color w:val="000000"/>
        </w:rPr>
        <w:t>“</w:t>
      </w:r>
      <w:r>
        <w:rPr>
          <w:color w:val="000000"/>
        </w:rPr>
        <w:t>依据在本案中尚未证明的假设，即这种明显的敌意确实存在，根据西班牙宪法第</w:t>
      </w:r>
      <w:r>
        <w:rPr>
          <w:color w:val="000000"/>
        </w:rPr>
        <w:t>24</w:t>
      </w:r>
      <w:r>
        <w:rPr>
          <w:color w:val="000000"/>
        </w:rPr>
        <w:t>条所</w:t>
      </w:r>
      <w:r>
        <w:rPr>
          <w:rFonts w:hint="eastAsia"/>
          <w:color w:val="000000"/>
        </w:rPr>
        <w:t>载</w:t>
      </w:r>
      <w:r>
        <w:rPr>
          <w:color w:val="000000"/>
        </w:rPr>
        <w:t>的保障规定，解决办法并不在于要求法官</w:t>
      </w:r>
      <w:r>
        <w:rPr>
          <w:rFonts w:hint="eastAsia"/>
          <w:color w:val="000000"/>
        </w:rPr>
        <w:t>不参与审</w:t>
      </w:r>
      <w:r>
        <w:rPr>
          <w:color w:val="000000"/>
        </w:rPr>
        <w:t>案；而是应当由接受</w:t>
      </w:r>
      <w:r>
        <w:rPr>
          <w:rFonts w:hint="eastAsia"/>
          <w:color w:val="000000"/>
        </w:rPr>
        <w:t>审判</w:t>
      </w:r>
      <w:r>
        <w:rPr>
          <w:color w:val="000000"/>
        </w:rPr>
        <w:t>的人来决定继续聘用他所选择的辩护律师是否适当。公正性涉及到寻求法律保护的人，而</w:t>
      </w:r>
      <w:r>
        <w:rPr>
          <w:rFonts w:hint="eastAsia"/>
          <w:color w:val="000000"/>
        </w:rPr>
        <w:t>并</w:t>
      </w:r>
      <w:r>
        <w:rPr>
          <w:color w:val="000000"/>
        </w:rPr>
        <w:t>不涉及那些</w:t>
      </w:r>
      <w:r>
        <w:rPr>
          <w:rFonts w:hint="eastAsia"/>
          <w:color w:val="000000"/>
        </w:rPr>
        <w:t>协同</w:t>
      </w:r>
      <w:r>
        <w:rPr>
          <w:color w:val="000000"/>
        </w:rPr>
        <w:t>司法制度，代表接受审理的人并为之辩护的那些人</w:t>
      </w:r>
      <w:r>
        <w:rPr>
          <w:rFonts w:hint="eastAsia"/>
          <w:color w:val="000000"/>
        </w:rPr>
        <w:t>”</w:t>
      </w:r>
      <w:r>
        <w:rPr>
          <w:color w:val="000000"/>
        </w:rPr>
        <w:t>。</w:t>
      </w:r>
    </w:p>
    <w:p w:rsidR="00000000" w:rsidRDefault="00A821ED">
      <w:pPr>
        <w:rPr>
          <w:color w:val="000000"/>
        </w:rPr>
      </w:pPr>
      <w:r>
        <w:rPr>
          <w:rFonts w:hint="eastAsia"/>
          <w:color w:val="000000"/>
        </w:rPr>
        <w:tab/>
      </w:r>
      <w:r>
        <w:rPr>
          <w:color w:val="000000"/>
        </w:rPr>
        <w:t xml:space="preserve">2.6 </w:t>
      </w:r>
      <w:r>
        <w:rPr>
          <w:rFonts w:hint="eastAsia"/>
          <w:color w:val="000000"/>
        </w:rPr>
        <w:t xml:space="preserve"> </w:t>
      </w:r>
      <w:r>
        <w:rPr>
          <w:color w:val="000000"/>
        </w:rPr>
        <w:t>1998</w:t>
      </w:r>
      <w:r>
        <w:rPr>
          <w:color w:val="000000"/>
        </w:rPr>
        <w:t>年</w:t>
      </w:r>
      <w:r>
        <w:rPr>
          <w:color w:val="000000"/>
        </w:rPr>
        <w:t>10</w:t>
      </w:r>
      <w:r>
        <w:rPr>
          <w:color w:val="000000"/>
        </w:rPr>
        <w:t>月</w:t>
      </w:r>
      <w:r>
        <w:rPr>
          <w:color w:val="000000"/>
        </w:rPr>
        <w:t>26</w:t>
      </w:r>
      <w:r>
        <w:rPr>
          <w:color w:val="000000"/>
        </w:rPr>
        <w:t>日，第一提交</w:t>
      </w:r>
      <w:r>
        <w:rPr>
          <w:color w:val="000000"/>
        </w:rPr>
        <w:t>人在宪法法院的全体会议上要求</w:t>
      </w:r>
      <w:r>
        <w:rPr>
          <w:rFonts w:hint="eastAsia"/>
          <w:color w:val="000000"/>
        </w:rPr>
        <w:t>取消</w:t>
      </w:r>
      <w:r>
        <w:rPr>
          <w:color w:val="000000"/>
        </w:rPr>
        <w:t>请求保护状申诉的程序。首先，提交人指出，他尚未有机会熟悉检察官的指控，也</w:t>
      </w:r>
      <w:r>
        <w:rPr>
          <w:rFonts w:hint="eastAsia"/>
          <w:color w:val="000000"/>
        </w:rPr>
        <w:t>尚未有机会</w:t>
      </w:r>
      <w:r>
        <w:rPr>
          <w:color w:val="000000"/>
        </w:rPr>
        <w:t>否定这些指控。其次，他指</w:t>
      </w:r>
      <w:r>
        <w:rPr>
          <w:rFonts w:hint="eastAsia"/>
          <w:color w:val="000000"/>
        </w:rPr>
        <w:t>称</w:t>
      </w:r>
      <w:r>
        <w:rPr>
          <w:color w:val="000000"/>
        </w:rPr>
        <w:t>，宪法法院第二</w:t>
      </w:r>
      <w:r>
        <w:rPr>
          <w:rFonts w:hint="eastAsia"/>
          <w:color w:val="000000"/>
        </w:rPr>
        <w:t>庭</w:t>
      </w:r>
      <w:r>
        <w:rPr>
          <w:color w:val="000000"/>
        </w:rPr>
        <w:t>的法官</w:t>
      </w:r>
      <w:r>
        <w:rPr>
          <w:color w:val="000000"/>
        </w:rPr>
        <w:t>(</w:t>
      </w:r>
      <w:r>
        <w:rPr>
          <w:color w:val="000000"/>
        </w:rPr>
        <w:t>第一提交人曾要求在另一案中不</w:t>
      </w:r>
      <w:r>
        <w:rPr>
          <w:rFonts w:hint="eastAsia"/>
          <w:color w:val="000000"/>
        </w:rPr>
        <w:t>撤换</w:t>
      </w:r>
      <w:r>
        <w:rPr>
          <w:color w:val="000000"/>
        </w:rPr>
        <w:t>该法官</w:t>
      </w:r>
      <w:r>
        <w:rPr>
          <w:color w:val="000000"/>
        </w:rPr>
        <w:t>)</w:t>
      </w:r>
      <w:r>
        <w:rPr>
          <w:color w:val="000000"/>
        </w:rPr>
        <w:t>缺乏公正性。宪法法院第一</w:t>
      </w:r>
      <w:r>
        <w:rPr>
          <w:rFonts w:hint="eastAsia"/>
          <w:color w:val="000000"/>
        </w:rPr>
        <w:t>庭</w:t>
      </w:r>
      <w:r>
        <w:rPr>
          <w:color w:val="000000"/>
        </w:rPr>
        <w:t>第一受理厅在</w:t>
      </w:r>
      <w:r>
        <w:rPr>
          <w:color w:val="000000"/>
        </w:rPr>
        <w:t>1998</w:t>
      </w:r>
      <w:r>
        <w:rPr>
          <w:color w:val="000000"/>
        </w:rPr>
        <w:t>年</w:t>
      </w:r>
      <w:r>
        <w:rPr>
          <w:color w:val="000000"/>
        </w:rPr>
        <w:t>11</w:t>
      </w:r>
      <w:r>
        <w:rPr>
          <w:color w:val="000000"/>
        </w:rPr>
        <w:t>月</w:t>
      </w:r>
      <w:r>
        <w:rPr>
          <w:color w:val="000000"/>
        </w:rPr>
        <w:t>10</w:t>
      </w:r>
      <w:r>
        <w:rPr>
          <w:color w:val="000000"/>
        </w:rPr>
        <w:t>日的决定中驳回了提交人的申诉。</w:t>
      </w:r>
    </w:p>
    <w:p w:rsidR="00000000" w:rsidRDefault="00A821ED">
      <w:pPr>
        <w:rPr>
          <w:color w:val="000000"/>
        </w:rPr>
      </w:pPr>
      <w:r>
        <w:rPr>
          <w:rFonts w:hint="eastAsia"/>
          <w:color w:val="000000"/>
        </w:rPr>
        <w:tab/>
      </w:r>
      <w:r>
        <w:rPr>
          <w:color w:val="000000"/>
        </w:rPr>
        <w:t xml:space="preserve">2.7 </w:t>
      </w:r>
      <w:r>
        <w:rPr>
          <w:rFonts w:hint="eastAsia"/>
          <w:color w:val="000000"/>
        </w:rPr>
        <w:t xml:space="preserve"> </w:t>
      </w:r>
      <w:r>
        <w:rPr>
          <w:color w:val="000000"/>
        </w:rPr>
        <w:t>第一提交人向欧洲人权法院提出了申诉。</w:t>
      </w:r>
      <w:r>
        <w:rPr>
          <w:color w:val="000000"/>
        </w:rPr>
        <w:t>2000</w:t>
      </w:r>
      <w:r>
        <w:rPr>
          <w:color w:val="000000"/>
        </w:rPr>
        <w:t>年</w:t>
      </w:r>
      <w:r>
        <w:rPr>
          <w:color w:val="000000"/>
        </w:rPr>
        <w:t>10</w:t>
      </w:r>
      <w:r>
        <w:rPr>
          <w:color w:val="000000"/>
        </w:rPr>
        <w:t>月</w:t>
      </w:r>
      <w:r>
        <w:rPr>
          <w:color w:val="000000"/>
        </w:rPr>
        <w:t>5</w:t>
      </w:r>
      <w:r>
        <w:rPr>
          <w:color w:val="000000"/>
        </w:rPr>
        <w:t>日，欧洲法院宣布这项申诉因属人理由不可受理，</w:t>
      </w:r>
      <w:r>
        <w:rPr>
          <w:rFonts w:hint="eastAsia"/>
          <w:color w:val="000000"/>
        </w:rPr>
        <w:t>依据</w:t>
      </w:r>
      <w:r>
        <w:rPr>
          <w:color w:val="000000"/>
        </w:rPr>
        <w:t>是，该法院认为提交人不能被认为受到</w:t>
      </w:r>
      <w:r>
        <w:rPr>
          <w:rFonts w:hint="eastAsia"/>
          <w:color w:val="000000"/>
        </w:rPr>
        <w:t>了他</w:t>
      </w:r>
      <w:r>
        <w:rPr>
          <w:color w:val="000000"/>
        </w:rPr>
        <w:t>本人指控的</w:t>
      </w:r>
      <w:r>
        <w:rPr>
          <w:rFonts w:hint="eastAsia"/>
          <w:color w:val="000000"/>
        </w:rPr>
        <w:t>而不是代表他客户指控的</w:t>
      </w:r>
      <w:r>
        <w:rPr>
          <w:color w:val="000000"/>
        </w:rPr>
        <w:t>侵权行为</w:t>
      </w:r>
      <w:r>
        <w:rPr>
          <w:rFonts w:hint="eastAsia"/>
          <w:color w:val="000000"/>
        </w:rPr>
        <w:t>的</w:t>
      </w:r>
      <w:r>
        <w:rPr>
          <w:color w:val="000000"/>
        </w:rPr>
        <w:t>直接影响；他并未参与</w:t>
      </w:r>
      <w:r>
        <w:rPr>
          <w:rFonts w:hint="eastAsia"/>
          <w:color w:val="000000"/>
        </w:rPr>
        <w:t>诉讼</w:t>
      </w:r>
      <w:r>
        <w:rPr>
          <w:color w:val="000000"/>
        </w:rPr>
        <w:t>程序</w:t>
      </w:r>
      <w:r>
        <w:rPr>
          <w:rFonts w:hint="eastAsia"/>
          <w:color w:val="000000"/>
        </w:rPr>
        <w:t>，</w:t>
      </w:r>
      <w:r>
        <w:rPr>
          <w:color w:val="000000"/>
        </w:rPr>
        <w:t>因为他</w:t>
      </w:r>
      <w:r>
        <w:rPr>
          <w:rFonts w:hint="eastAsia"/>
          <w:color w:val="000000"/>
        </w:rPr>
        <w:t>只</w:t>
      </w:r>
      <w:r>
        <w:rPr>
          <w:color w:val="000000"/>
        </w:rPr>
        <w:t>是作为客户的法律代表而</w:t>
      </w:r>
      <w:r>
        <w:rPr>
          <w:rFonts w:hint="eastAsia"/>
          <w:color w:val="000000"/>
        </w:rPr>
        <w:t>参与诉讼。</w:t>
      </w:r>
      <w:r>
        <w:rPr>
          <w:color w:val="000000"/>
        </w:rPr>
        <w:t>两名提交人向委员会指称，本来</w:t>
      </w:r>
      <w:r>
        <w:rPr>
          <w:rFonts w:hint="eastAsia"/>
          <w:color w:val="000000"/>
        </w:rPr>
        <w:t>文</w:t>
      </w:r>
      <w:r>
        <w:rPr>
          <w:color w:val="000000"/>
        </w:rPr>
        <w:t>不同于欧洲法院所审查的案</w:t>
      </w:r>
      <w:r>
        <w:rPr>
          <w:rFonts w:hint="eastAsia"/>
          <w:color w:val="000000"/>
        </w:rPr>
        <w:t>件</w:t>
      </w:r>
      <w:r>
        <w:rPr>
          <w:color w:val="000000"/>
        </w:rPr>
        <w:t>，其中有两项理由：首先，第二提交人并没有向欧洲法院提出申诉；其次，欧洲法院并不承认第一提交人的诉讼权，而且在未考虑案情</w:t>
      </w:r>
      <w:r>
        <w:rPr>
          <w:rFonts w:hint="eastAsia"/>
          <w:color w:val="000000"/>
        </w:rPr>
        <w:t>事由</w:t>
      </w:r>
      <w:r>
        <w:rPr>
          <w:color w:val="000000"/>
        </w:rPr>
        <w:t>的情况下便驳回了申诉。因此，就不能认为，该案已经根据《任择议定书》第五条第</w:t>
      </w:r>
      <w:r>
        <w:rPr>
          <w:color w:val="000000"/>
        </w:rPr>
        <w:t>2</w:t>
      </w:r>
      <w:r>
        <w:rPr>
          <w:color w:val="000000"/>
        </w:rPr>
        <w:t>款</w:t>
      </w:r>
      <w:r>
        <w:rPr>
          <w:color w:val="000000"/>
        </w:rPr>
        <w:t>(</w:t>
      </w:r>
      <w:r>
        <w:rPr>
          <w:color w:val="000000"/>
        </w:rPr>
        <w:t>甲</w:t>
      </w:r>
      <w:r>
        <w:rPr>
          <w:color w:val="000000"/>
        </w:rPr>
        <w:t>)</w:t>
      </w:r>
      <w:r>
        <w:rPr>
          <w:color w:val="000000"/>
        </w:rPr>
        <w:t>的含义受到了审查。</w:t>
      </w:r>
    </w:p>
    <w:p w:rsidR="00000000" w:rsidRDefault="00A821ED">
      <w:pPr>
        <w:spacing w:after="320"/>
        <w:rPr>
          <w:color w:val="000000"/>
        </w:rPr>
      </w:pPr>
      <w:r>
        <w:rPr>
          <w:rFonts w:hint="eastAsia"/>
          <w:color w:val="000000"/>
        </w:rPr>
        <w:tab/>
      </w:r>
      <w:r>
        <w:rPr>
          <w:color w:val="000000"/>
        </w:rPr>
        <w:t xml:space="preserve">2.8 </w:t>
      </w:r>
      <w:r>
        <w:rPr>
          <w:rFonts w:hint="eastAsia"/>
          <w:color w:val="000000"/>
        </w:rPr>
        <w:t xml:space="preserve"> </w:t>
      </w:r>
      <w:r>
        <w:rPr>
          <w:color w:val="000000"/>
        </w:rPr>
        <w:t>提交人向委员会提交的档案中载有一项</w:t>
      </w:r>
      <w:r>
        <w:rPr>
          <w:rFonts w:hint="eastAsia"/>
          <w:color w:val="000000"/>
        </w:rPr>
        <w:t>提</w:t>
      </w:r>
      <w:r>
        <w:rPr>
          <w:color w:val="000000"/>
        </w:rPr>
        <w:t>交欧洲法院的申诉副本。其中，作为申诉人的第一提交人</w:t>
      </w:r>
      <w:r>
        <w:rPr>
          <w:rFonts w:hint="eastAsia"/>
          <w:color w:val="000000"/>
        </w:rPr>
        <w:t>写了</w:t>
      </w:r>
      <w:r>
        <w:rPr>
          <w:color w:val="000000"/>
        </w:rPr>
        <w:t>第</w:t>
      </w:r>
      <w:r>
        <w:rPr>
          <w:color w:val="000000"/>
        </w:rPr>
        <w:t>8</w:t>
      </w:r>
      <w:r>
        <w:rPr>
          <w:color w:val="000000"/>
        </w:rPr>
        <w:t>段之</w:t>
      </w:r>
      <w:r>
        <w:rPr>
          <w:rFonts w:hint="eastAsia"/>
          <w:color w:val="000000"/>
        </w:rPr>
        <w:t>二</w:t>
      </w:r>
      <w:r>
        <w:rPr>
          <w:color w:val="000000"/>
        </w:rPr>
        <w:t>，内容是</w:t>
      </w:r>
      <w:r>
        <w:rPr>
          <w:rFonts w:hint="eastAsia"/>
          <w:color w:val="000000"/>
        </w:rPr>
        <w:t>“</w:t>
      </w:r>
      <w:r>
        <w:rPr>
          <w:color w:val="000000"/>
        </w:rPr>
        <w:t>我的客户</w:t>
      </w:r>
      <w:r>
        <w:rPr>
          <w:color w:val="000000"/>
        </w:rPr>
        <w:t>Francisco Morote Vidal</w:t>
      </w:r>
      <w:r>
        <w:rPr>
          <w:color w:val="000000"/>
        </w:rPr>
        <w:t>先生经由所</w:t>
      </w:r>
      <w:r>
        <w:rPr>
          <w:color w:val="000000"/>
        </w:rPr>
        <w:t>附文件而参与向斯特拉斯堡提交的申诉。</w:t>
      </w:r>
      <w:r>
        <w:rPr>
          <w:rFonts w:hint="eastAsia"/>
          <w:color w:val="000000"/>
        </w:rPr>
        <w:t>”</w:t>
      </w:r>
      <w:r>
        <w:rPr>
          <w:color w:val="000000"/>
        </w:rPr>
        <w:t>所附文件的副本没有向委员会提交。在申诉中提出的问题包括对诉诸公</w:t>
      </w:r>
      <w:r>
        <w:rPr>
          <w:rFonts w:hint="eastAsia"/>
          <w:color w:val="000000"/>
        </w:rPr>
        <w:t>正</w:t>
      </w:r>
      <w:r>
        <w:rPr>
          <w:color w:val="000000"/>
        </w:rPr>
        <w:t>法庭权的侵犯，以及律师谋求司法公正的权利由于敌意法官的行动而处于不利地位；调离法官</w:t>
      </w:r>
      <w:r>
        <w:rPr>
          <w:rFonts w:hint="eastAsia"/>
          <w:color w:val="000000"/>
        </w:rPr>
        <w:t>的要求</w:t>
      </w:r>
      <w:r>
        <w:rPr>
          <w:color w:val="000000"/>
        </w:rPr>
        <w:t>只有当法官对涉及司法程序的当事方存有敌意时才</w:t>
      </w:r>
      <w:r>
        <w:rPr>
          <w:rFonts w:hint="eastAsia"/>
          <w:color w:val="000000"/>
        </w:rPr>
        <w:t>可</w:t>
      </w:r>
      <w:r>
        <w:rPr>
          <w:color w:val="000000"/>
        </w:rPr>
        <w:t>能</w:t>
      </w:r>
      <w:r>
        <w:rPr>
          <w:rFonts w:hint="eastAsia"/>
          <w:color w:val="000000"/>
        </w:rPr>
        <w:t>核准</w:t>
      </w:r>
      <w:r>
        <w:rPr>
          <w:color w:val="000000"/>
        </w:rPr>
        <w:t>、但在法官对律师存有敌意时</w:t>
      </w:r>
      <w:r>
        <w:rPr>
          <w:rFonts w:hint="eastAsia"/>
          <w:color w:val="000000"/>
        </w:rPr>
        <w:t>却</w:t>
      </w:r>
      <w:r>
        <w:rPr>
          <w:color w:val="000000"/>
        </w:rPr>
        <w:t>不能要求调离法官，因而存在歧视；对于在宪法法院内要求诉讼辩护程序权利</w:t>
      </w:r>
      <w:r>
        <w:rPr>
          <w:rFonts w:hint="eastAsia"/>
          <w:color w:val="000000"/>
        </w:rPr>
        <w:t>受到了</w:t>
      </w:r>
      <w:r>
        <w:rPr>
          <w:color w:val="000000"/>
        </w:rPr>
        <w:t>侵犯。</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color w:val="000000"/>
        </w:rPr>
      </w:pPr>
      <w:r>
        <w:rPr>
          <w:rFonts w:hint="eastAsia"/>
          <w:color w:val="000000"/>
        </w:rPr>
        <w:tab/>
      </w:r>
      <w:r>
        <w:rPr>
          <w:color w:val="000000"/>
        </w:rPr>
        <w:t xml:space="preserve">3.1 </w:t>
      </w:r>
      <w:r>
        <w:rPr>
          <w:rFonts w:hint="eastAsia"/>
          <w:color w:val="000000"/>
        </w:rPr>
        <w:t xml:space="preserve"> </w:t>
      </w:r>
      <w:r>
        <w:rPr>
          <w:color w:val="000000"/>
        </w:rPr>
        <w:t>两名提交人指控，缔约国侵犯</w:t>
      </w:r>
      <w:r>
        <w:rPr>
          <w:rFonts w:hint="eastAsia"/>
          <w:color w:val="000000"/>
        </w:rPr>
        <w:t>了</w:t>
      </w:r>
      <w:r>
        <w:rPr>
          <w:color w:val="000000"/>
        </w:rPr>
        <w:t>其诉诸公</w:t>
      </w:r>
      <w:r>
        <w:rPr>
          <w:rFonts w:hint="eastAsia"/>
          <w:color w:val="000000"/>
        </w:rPr>
        <w:t>正</w:t>
      </w:r>
      <w:r>
        <w:rPr>
          <w:color w:val="000000"/>
        </w:rPr>
        <w:t>法庭的权利和</w:t>
      </w:r>
      <w:r>
        <w:rPr>
          <w:rFonts w:hint="eastAsia"/>
          <w:color w:val="000000"/>
        </w:rPr>
        <w:t>谋求</w:t>
      </w:r>
      <w:r>
        <w:rPr>
          <w:color w:val="000000"/>
        </w:rPr>
        <w:t>司法公正的权利</w:t>
      </w:r>
      <w:r>
        <w:rPr>
          <w:color w:val="000000"/>
        </w:rPr>
        <w:t>(</w:t>
      </w:r>
      <w:r>
        <w:rPr>
          <w:color w:val="000000"/>
        </w:rPr>
        <w:t>《公约》第十四条第</w:t>
      </w:r>
      <w:r>
        <w:rPr>
          <w:color w:val="000000"/>
        </w:rPr>
        <w:t>1</w:t>
      </w:r>
      <w:r>
        <w:rPr>
          <w:color w:val="000000"/>
        </w:rPr>
        <w:t>款</w:t>
      </w:r>
      <w:r>
        <w:rPr>
          <w:color w:val="000000"/>
        </w:rPr>
        <w:t>)</w:t>
      </w:r>
      <w:r>
        <w:rPr>
          <w:color w:val="000000"/>
        </w:rPr>
        <w:t>。这些权利由于宪法法院第二</w:t>
      </w:r>
      <w:r>
        <w:rPr>
          <w:rFonts w:hint="eastAsia"/>
          <w:color w:val="000000"/>
        </w:rPr>
        <w:t>庭</w:t>
      </w:r>
      <w:r>
        <w:rPr>
          <w:color w:val="000000"/>
        </w:rPr>
        <w:t>的裁决而受到侵犯</w:t>
      </w:r>
      <w:r>
        <w:rPr>
          <w:color w:val="000000"/>
        </w:rPr>
        <w:t>，根据这项裁决，当某一方的律师与审理相关案例的法官之间明显存在敌意，</w:t>
      </w:r>
      <w:r>
        <w:rPr>
          <w:rFonts w:hint="eastAsia"/>
          <w:color w:val="000000"/>
        </w:rPr>
        <w:t>“</w:t>
      </w:r>
      <w:r>
        <w:rPr>
          <w:color w:val="000000"/>
        </w:rPr>
        <w:t>根据西班牙宪法第</w:t>
      </w:r>
      <w:r>
        <w:rPr>
          <w:color w:val="000000"/>
        </w:rPr>
        <w:t>24</w:t>
      </w:r>
      <w:r>
        <w:rPr>
          <w:color w:val="000000"/>
        </w:rPr>
        <w:t>条所</w:t>
      </w:r>
      <w:r>
        <w:rPr>
          <w:rFonts w:hint="eastAsia"/>
          <w:color w:val="000000"/>
        </w:rPr>
        <w:t>载</w:t>
      </w:r>
      <w:r>
        <w:rPr>
          <w:color w:val="000000"/>
        </w:rPr>
        <w:t>的保障规定，解决办法并不在于</w:t>
      </w:r>
      <w:r>
        <w:rPr>
          <w:rFonts w:hint="eastAsia"/>
          <w:color w:val="000000"/>
        </w:rPr>
        <w:t>撤换</w:t>
      </w:r>
      <w:r>
        <w:rPr>
          <w:color w:val="000000"/>
        </w:rPr>
        <w:t>法官；而是应当由接受审理的人来决定继续聘用他所选择的辩护律师是否适当。公正性涉及到寻求法律保护的人，而</w:t>
      </w:r>
      <w:r>
        <w:rPr>
          <w:rFonts w:hint="eastAsia"/>
          <w:color w:val="000000"/>
        </w:rPr>
        <w:t>并</w:t>
      </w:r>
      <w:r>
        <w:rPr>
          <w:color w:val="000000"/>
        </w:rPr>
        <w:t>不涉及那些</w:t>
      </w:r>
      <w:r>
        <w:rPr>
          <w:rFonts w:hint="eastAsia"/>
          <w:color w:val="000000"/>
        </w:rPr>
        <w:t>协同</w:t>
      </w:r>
      <w:r>
        <w:rPr>
          <w:color w:val="000000"/>
        </w:rPr>
        <w:t>司法制度，代表接受审理的人并为之辩护的那些人</w:t>
      </w:r>
      <w:r>
        <w:rPr>
          <w:rFonts w:hint="eastAsia"/>
          <w:color w:val="000000"/>
        </w:rPr>
        <w:t>”</w:t>
      </w:r>
      <w:r>
        <w:rPr>
          <w:color w:val="000000"/>
        </w:rPr>
        <w:t>如果律师面对敌意的法官而</w:t>
      </w:r>
      <w:r>
        <w:rPr>
          <w:rFonts w:hint="eastAsia"/>
          <w:color w:val="000000"/>
        </w:rPr>
        <w:t>自卫</w:t>
      </w:r>
      <w:r>
        <w:rPr>
          <w:color w:val="000000"/>
        </w:rPr>
        <w:t>的权利不得到承认，那么</w:t>
      </w:r>
      <w:r>
        <w:rPr>
          <w:rFonts w:hint="eastAsia"/>
          <w:color w:val="000000"/>
        </w:rPr>
        <w:t>谋求</w:t>
      </w:r>
      <w:r>
        <w:rPr>
          <w:color w:val="000000"/>
        </w:rPr>
        <w:t>司法</w:t>
      </w:r>
      <w:r>
        <w:rPr>
          <w:rFonts w:hint="eastAsia"/>
          <w:color w:val="000000"/>
        </w:rPr>
        <w:t>正义</w:t>
      </w:r>
      <w:r>
        <w:rPr>
          <w:color w:val="000000"/>
        </w:rPr>
        <w:t>的权利就受到损害。</w:t>
      </w:r>
    </w:p>
    <w:p w:rsidR="00000000" w:rsidRDefault="00A821ED">
      <w:pPr>
        <w:rPr>
          <w:color w:val="000000"/>
        </w:rPr>
      </w:pPr>
      <w:r>
        <w:rPr>
          <w:rFonts w:hint="eastAsia"/>
          <w:color w:val="000000"/>
        </w:rPr>
        <w:tab/>
      </w:r>
      <w:r>
        <w:rPr>
          <w:color w:val="000000"/>
        </w:rPr>
        <w:t xml:space="preserve">3.2 </w:t>
      </w:r>
      <w:r>
        <w:rPr>
          <w:rFonts w:hint="eastAsia"/>
          <w:color w:val="000000"/>
        </w:rPr>
        <w:t xml:space="preserve"> </w:t>
      </w:r>
      <w:r>
        <w:rPr>
          <w:color w:val="000000"/>
        </w:rPr>
        <w:t>提交人指控</w:t>
      </w:r>
      <w:r>
        <w:rPr>
          <w:rFonts w:hint="eastAsia"/>
          <w:color w:val="000000"/>
        </w:rPr>
        <w:t>平等谋求</w:t>
      </w:r>
      <w:r>
        <w:rPr>
          <w:color w:val="000000"/>
        </w:rPr>
        <w:t>司法</w:t>
      </w:r>
      <w:r>
        <w:rPr>
          <w:rFonts w:hint="eastAsia"/>
          <w:color w:val="000000"/>
        </w:rPr>
        <w:t>正义</w:t>
      </w:r>
      <w:r>
        <w:rPr>
          <w:color w:val="000000"/>
        </w:rPr>
        <w:t>的权利受到侵犯</w:t>
      </w:r>
      <w:r>
        <w:rPr>
          <w:color w:val="000000"/>
        </w:rPr>
        <w:t>(</w:t>
      </w:r>
      <w:r>
        <w:rPr>
          <w:color w:val="000000"/>
        </w:rPr>
        <w:t>与《公约》第十四条第</w:t>
      </w:r>
      <w:r>
        <w:rPr>
          <w:color w:val="000000"/>
        </w:rPr>
        <w:t>1</w:t>
      </w:r>
      <w:r>
        <w:rPr>
          <w:color w:val="000000"/>
        </w:rPr>
        <w:t>款一并诠释的第二十六条</w:t>
      </w:r>
      <w:r>
        <w:rPr>
          <w:color w:val="000000"/>
        </w:rPr>
        <w:t>)</w:t>
      </w:r>
      <w:r>
        <w:rPr>
          <w:color w:val="000000"/>
        </w:rPr>
        <w:t>。</w:t>
      </w:r>
      <w:r>
        <w:rPr>
          <w:rFonts w:hint="eastAsia"/>
          <w:color w:val="000000"/>
        </w:rPr>
        <w:t>如果</w:t>
      </w:r>
      <w:r>
        <w:rPr>
          <w:color w:val="000000"/>
        </w:rPr>
        <w:t>法官对当事人一方的律师存有敌意而</w:t>
      </w:r>
      <w:r>
        <w:rPr>
          <w:color w:val="000000"/>
        </w:rPr>
        <w:t>持不公正态度</w:t>
      </w:r>
      <w:r>
        <w:rPr>
          <w:rFonts w:hint="eastAsia"/>
          <w:color w:val="000000"/>
        </w:rPr>
        <w:t>，这既</w:t>
      </w:r>
      <w:r>
        <w:rPr>
          <w:color w:val="000000"/>
        </w:rPr>
        <w:t>影响到当事人，也影响到其法律代表。对于希望</w:t>
      </w:r>
      <w:r>
        <w:rPr>
          <w:rFonts w:hint="eastAsia"/>
          <w:color w:val="000000"/>
        </w:rPr>
        <w:t>撤换</w:t>
      </w:r>
      <w:r>
        <w:rPr>
          <w:color w:val="000000"/>
        </w:rPr>
        <w:t>怀疑对自己不公正的法官有直接相关利益的一名律师而言，不承认他有权</w:t>
      </w:r>
      <w:r>
        <w:rPr>
          <w:rFonts w:hint="eastAsia"/>
          <w:color w:val="000000"/>
        </w:rPr>
        <w:t>诉诸</w:t>
      </w:r>
      <w:r>
        <w:rPr>
          <w:color w:val="000000"/>
        </w:rPr>
        <w:t>质疑法官的程序就构成了对相关当事方的歧视待遇，而这</w:t>
      </w:r>
      <w:r>
        <w:rPr>
          <w:rFonts w:hint="eastAsia"/>
          <w:color w:val="000000"/>
        </w:rPr>
        <w:t>就</w:t>
      </w:r>
      <w:r>
        <w:rPr>
          <w:color w:val="000000"/>
        </w:rPr>
        <w:t>不符合《公约》第二十六条。此外，</w:t>
      </w:r>
      <w:r>
        <w:rPr>
          <w:rFonts w:hint="eastAsia"/>
          <w:color w:val="000000"/>
        </w:rPr>
        <w:t>如果</w:t>
      </w:r>
      <w:r>
        <w:rPr>
          <w:color w:val="000000"/>
        </w:rPr>
        <w:t>法官与当事一方的律师有亲属关系，西班牙法律允许宣布该名法官不合格，但是如果法官与当事一方的律师之间存在明显敌意，西班牙法律却并不允许宣布法官不合格，</w:t>
      </w:r>
      <w:r>
        <w:rPr>
          <w:rFonts w:hint="eastAsia"/>
          <w:color w:val="000000"/>
        </w:rPr>
        <w:t>据此</w:t>
      </w:r>
      <w:r>
        <w:rPr>
          <w:color w:val="000000"/>
        </w:rPr>
        <w:t>也存在歧视待遇。</w:t>
      </w:r>
    </w:p>
    <w:p w:rsidR="00000000" w:rsidRDefault="00A821ED">
      <w:pPr>
        <w:spacing w:after="320"/>
        <w:rPr>
          <w:color w:val="000000"/>
        </w:rPr>
      </w:pPr>
      <w:r>
        <w:rPr>
          <w:rFonts w:hint="eastAsia"/>
          <w:color w:val="000000"/>
        </w:rPr>
        <w:tab/>
      </w:r>
      <w:r>
        <w:rPr>
          <w:color w:val="000000"/>
        </w:rPr>
        <w:t xml:space="preserve">3.3 </w:t>
      </w:r>
      <w:r>
        <w:rPr>
          <w:rFonts w:hint="eastAsia"/>
          <w:color w:val="000000"/>
        </w:rPr>
        <w:t xml:space="preserve"> </w:t>
      </w:r>
      <w:r>
        <w:rPr>
          <w:color w:val="000000"/>
        </w:rPr>
        <w:t>第一提交人指称</w:t>
      </w:r>
      <w:r>
        <w:rPr>
          <w:rFonts w:hint="eastAsia"/>
          <w:color w:val="000000"/>
        </w:rPr>
        <w:t>，</w:t>
      </w:r>
      <w:r>
        <w:rPr>
          <w:color w:val="000000"/>
        </w:rPr>
        <w:t>他在宪法法院提出诉讼辩护程序的权利受到了侵犯</w:t>
      </w:r>
      <w:r>
        <w:rPr>
          <w:color w:val="000000"/>
        </w:rPr>
        <w:t>(</w:t>
      </w:r>
      <w:r>
        <w:rPr>
          <w:color w:val="000000"/>
        </w:rPr>
        <w:t>《公约》第十四条第</w:t>
      </w:r>
      <w:r>
        <w:rPr>
          <w:color w:val="000000"/>
        </w:rPr>
        <w:t>1</w:t>
      </w:r>
      <w:r>
        <w:rPr>
          <w:color w:val="000000"/>
        </w:rPr>
        <w:t>款</w:t>
      </w:r>
      <w:r>
        <w:rPr>
          <w:color w:val="000000"/>
        </w:rPr>
        <w:t>)</w:t>
      </w:r>
      <w:r>
        <w:rPr>
          <w:color w:val="000000"/>
        </w:rPr>
        <w:t>，因为，第一提交人在请求</w:t>
      </w:r>
      <w:r>
        <w:rPr>
          <w:color w:val="000000"/>
        </w:rPr>
        <w:t>保护状程序中没有机会熟悉起诉方的</w:t>
      </w:r>
      <w:r>
        <w:rPr>
          <w:rFonts w:hint="eastAsia"/>
          <w:color w:val="000000"/>
        </w:rPr>
        <w:t>宣称</w:t>
      </w:r>
      <w:r>
        <w:rPr>
          <w:rFonts w:hint="eastAsia"/>
          <w:color w:val="000000"/>
        </w:rPr>
        <w:t>(</w:t>
      </w:r>
      <w:r>
        <w:rPr>
          <w:color w:val="000000"/>
        </w:rPr>
        <w:t>即认为上</w:t>
      </w:r>
      <w:r>
        <w:rPr>
          <w:rFonts w:hint="eastAsia"/>
          <w:color w:val="000000"/>
        </w:rPr>
        <w:t>诉</w:t>
      </w:r>
      <w:r>
        <w:rPr>
          <w:color w:val="000000"/>
        </w:rPr>
        <w:t>不可受理</w:t>
      </w:r>
      <w:r>
        <w:rPr>
          <w:rFonts w:hint="eastAsia"/>
          <w:color w:val="000000"/>
        </w:rPr>
        <w:t>)</w:t>
      </w:r>
      <w:r>
        <w:rPr>
          <w:color w:val="000000"/>
        </w:rPr>
        <w:t>，而且没有机会对此提出答辩。</w:t>
      </w:r>
    </w:p>
    <w:p w:rsidR="00000000" w:rsidRDefault="00A821ED">
      <w:pPr>
        <w:pStyle w:val="Heading4"/>
      </w:pPr>
      <w:r>
        <w:rPr>
          <w:rFonts w:hint="eastAsia"/>
        </w:rPr>
        <w:t>缔约国关于可否受理的意见及提交人的评论</w:t>
      </w:r>
    </w:p>
    <w:p w:rsidR="00000000" w:rsidRDefault="00A821ED">
      <w:pPr>
        <w:rPr>
          <w:color w:val="000000"/>
        </w:rPr>
      </w:pPr>
      <w:r>
        <w:rPr>
          <w:rFonts w:hint="eastAsia"/>
          <w:color w:val="000000"/>
        </w:rPr>
        <w:tab/>
      </w:r>
      <w:r>
        <w:rPr>
          <w:color w:val="000000"/>
        </w:rPr>
        <w:t xml:space="preserve">4.1 </w:t>
      </w:r>
      <w:r>
        <w:rPr>
          <w:rFonts w:hint="eastAsia"/>
          <w:color w:val="000000"/>
        </w:rPr>
        <w:t xml:space="preserve"> </w:t>
      </w:r>
      <w:r>
        <w:rPr>
          <w:color w:val="000000"/>
        </w:rPr>
        <w:t>缔约国在</w:t>
      </w:r>
      <w:r>
        <w:rPr>
          <w:color w:val="000000"/>
        </w:rPr>
        <w:t>2005</w:t>
      </w:r>
      <w:r>
        <w:rPr>
          <w:color w:val="000000"/>
        </w:rPr>
        <w:t>年</w:t>
      </w:r>
      <w:r>
        <w:rPr>
          <w:color w:val="000000"/>
        </w:rPr>
        <w:t>1</w:t>
      </w:r>
      <w:r>
        <w:rPr>
          <w:color w:val="000000"/>
        </w:rPr>
        <w:t>月</w:t>
      </w:r>
      <w:r>
        <w:rPr>
          <w:color w:val="000000"/>
        </w:rPr>
        <w:t>19</w:t>
      </w:r>
      <w:r>
        <w:rPr>
          <w:color w:val="000000"/>
        </w:rPr>
        <w:t>日的意见中认为，来文</w:t>
      </w:r>
      <w:r>
        <w:rPr>
          <w:rFonts w:hint="eastAsia"/>
          <w:color w:val="000000"/>
        </w:rPr>
        <w:t>应看作</w:t>
      </w:r>
      <w:r>
        <w:rPr>
          <w:color w:val="000000"/>
        </w:rPr>
        <w:t>不可受理。关于省</w:t>
      </w:r>
      <w:r>
        <w:rPr>
          <w:rFonts w:hint="eastAsia"/>
          <w:color w:val="000000"/>
        </w:rPr>
        <w:t>级</w:t>
      </w:r>
      <w:r>
        <w:rPr>
          <w:color w:val="000000"/>
        </w:rPr>
        <w:t>高</w:t>
      </w:r>
      <w:r>
        <w:rPr>
          <w:rFonts w:hint="eastAsia"/>
          <w:color w:val="000000"/>
        </w:rPr>
        <w:t>等</w:t>
      </w:r>
      <w:r>
        <w:rPr>
          <w:color w:val="000000"/>
        </w:rPr>
        <w:t>法院</w:t>
      </w:r>
      <w:r>
        <w:rPr>
          <w:rFonts w:hint="eastAsia"/>
          <w:color w:val="000000"/>
        </w:rPr>
        <w:t>审理</w:t>
      </w:r>
      <w:r>
        <w:rPr>
          <w:color w:val="000000"/>
        </w:rPr>
        <w:t>的</w:t>
      </w:r>
      <w:r>
        <w:rPr>
          <w:rFonts w:hint="eastAsia"/>
          <w:color w:val="000000"/>
        </w:rPr>
        <w:t>关于</w:t>
      </w:r>
      <w:r>
        <w:rPr>
          <w:color w:val="000000"/>
        </w:rPr>
        <w:t>裁决书撰写法官身份问题</w:t>
      </w:r>
      <w:r>
        <w:rPr>
          <w:rFonts w:hint="eastAsia"/>
          <w:color w:val="000000"/>
        </w:rPr>
        <w:t>的上诉</w:t>
      </w:r>
      <w:r>
        <w:rPr>
          <w:color w:val="000000"/>
        </w:rPr>
        <w:t>，缔约国声称，第一申诉人</w:t>
      </w:r>
      <w:r>
        <w:rPr>
          <w:rFonts w:hint="eastAsia"/>
          <w:color w:val="000000"/>
        </w:rPr>
        <w:t>知道</w:t>
      </w:r>
      <w:r>
        <w:rPr>
          <w:color w:val="000000"/>
        </w:rPr>
        <w:t>该名法官的任命。对此，缔约国附</w:t>
      </w:r>
      <w:r>
        <w:rPr>
          <w:rFonts w:hint="eastAsia"/>
          <w:color w:val="000000"/>
        </w:rPr>
        <w:t>上</w:t>
      </w:r>
      <w:r>
        <w:rPr>
          <w:color w:val="000000"/>
        </w:rPr>
        <w:t>1995</w:t>
      </w:r>
      <w:r>
        <w:rPr>
          <w:color w:val="000000"/>
        </w:rPr>
        <w:t>年</w:t>
      </w:r>
      <w:r>
        <w:rPr>
          <w:color w:val="000000"/>
        </w:rPr>
        <w:t>10</w:t>
      </w:r>
      <w:r>
        <w:rPr>
          <w:color w:val="000000"/>
        </w:rPr>
        <w:t>月</w:t>
      </w:r>
      <w:r>
        <w:rPr>
          <w:color w:val="000000"/>
        </w:rPr>
        <w:t>11</w:t>
      </w:r>
      <w:r>
        <w:rPr>
          <w:color w:val="000000"/>
        </w:rPr>
        <w:t>日</w:t>
      </w:r>
      <w:r>
        <w:rPr>
          <w:rFonts w:hint="eastAsia"/>
          <w:color w:val="000000"/>
        </w:rPr>
        <w:t>省级高等</w:t>
      </w:r>
      <w:r>
        <w:rPr>
          <w:color w:val="000000"/>
        </w:rPr>
        <w:t>法院一项文件的副本，其中提到了上诉程序的开始，并</w:t>
      </w:r>
      <w:r>
        <w:rPr>
          <w:rFonts w:hint="eastAsia"/>
          <w:color w:val="000000"/>
        </w:rPr>
        <w:t>载</w:t>
      </w:r>
      <w:r>
        <w:rPr>
          <w:color w:val="000000"/>
        </w:rPr>
        <w:t>有</w:t>
      </w:r>
      <w:r>
        <w:rPr>
          <w:color w:val="000000"/>
        </w:rPr>
        <w:t>Carrillo</w:t>
      </w:r>
      <w:r>
        <w:rPr>
          <w:color w:val="000000"/>
        </w:rPr>
        <w:t>法官的姓名，指出</w:t>
      </w:r>
      <w:r>
        <w:rPr>
          <w:rFonts w:hint="eastAsia"/>
          <w:color w:val="000000"/>
        </w:rPr>
        <w:t>他</w:t>
      </w:r>
      <w:r>
        <w:rPr>
          <w:color w:val="000000"/>
        </w:rPr>
        <w:t>将担任这一程序裁决书撰写法官。此外，在</w:t>
      </w:r>
      <w:r>
        <w:rPr>
          <w:color w:val="000000"/>
        </w:rPr>
        <w:t>1996</w:t>
      </w:r>
      <w:r>
        <w:rPr>
          <w:color w:val="000000"/>
        </w:rPr>
        <w:t>年</w:t>
      </w:r>
      <w:r>
        <w:rPr>
          <w:color w:val="000000"/>
        </w:rPr>
        <w:t>6</w:t>
      </w:r>
      <w:r>
        <w:rPr>
          <w:color w:val="000000"/>
        </w:rPr>
        <w:t>月</w:t>
      </w:r>
      <w:r>
        <w:rPr>
          <w:color w:val="000000"/>
        </w:rPr>
        <w:t>3</w:t>
      </w:r>
      <w:r>
        <w:rPr>
          <w:color w:val="000000"/>
        </w:rPr>
        <w:t>日举行的上</w:t>
      </w:r>
      <w:r>
        <w:rPr>
          <w:rFonts w:hint="eastAsia"/>
          <w:color w:val="000000"/>
        </w:rPr>
        <w:t>诉</w:t>
      </w:r>
      <w:r>
        <w:rPr>
          <w:color w:val="000000"/>
        </w:rPr>
        <w:t>口头诉讼程序中</w:t>
      </w:r>
      <w:r>
        <w:rPr>
          <w:color w:val="000000"/>
        </w:rPr>
        <w:t>，第一提交人对于法院的人员组成情况以及对于</w:t>
      </w:r>
      <w:r>
        <w:rPr>
          <w:color w:val="000000"/>
        </w:rPr>
        <w:t>Carrillo</w:t>
      </w:r>
      <w:r>
        <w:rPr>
          <w:color w:val="000000"/>
        </w:rPr>
        <w:t>法官的参与并没有提出任何申诉。即使第一提交人不</w:t>
      </w:r>
      <w:r>
        <w:rPr>
          <w:rFonts w:hint="eastAsia"/>
          <w:color w:val="000000"/>
        </w:rPr>
        <w:t>知道</w:t>
      </w:r>
      <w:r>
        <w:rPr>
          <w:color w:val="000000"/>
        </w:rPr>
        <w:t>裁决书撰写法官的身份，他还是可以提出质疑程序，因为他</w:t>
      </w:r>
      <w:r>
        <w:rPr>
          <w:rFonts w:hint="eastAsia"/>
          <w:color w:val="000000"/>
        </w:rPr>
        <w:t>知道</w:t>
      </w:r>
      <w:r>
        <w:rPr>
          <w:color w:val="000000"/>
        </w:rPr>
        <w:t>受理厅的人员组成情况。另一方面，第一提交人不</w:t>
      </w:r>
      <w:r>
        <w:rPr>
          <w:rFonts w:hint="eastAsia"/>
          <w:color w:val="000000"/>
        </w:rPr>
        <w:t>知道谁是</w:t>
      </w:r>
      <w:r>
        <w:rPr>
          <w:color w:val="000000"/>
        </w:rPr>
        <w:t>裁决书撰写法官</w:t>
      </w:r>
      <w:r>
        <w:rPr>
          <w:rFonts w:hint="eastAsia"/>
          <w:color w:val="000000"/>
        </w:rPr>
        <w:t>这件事</w:t>
      </w:r>
      <w:r>
        <w:rPr>
          <w:color w:val="000000"/>
        </w:rPr>
        <w:t>与案情无关，因为在法官集体裁决时，公正性规定并不仅仅</w:t>
      </w:r>
      <w:r>
        <w:rPr>
          <w:rFonts w:hint="eastAsia"/>
          <w:color w:val="000000"/>
        </w:rPr>
        <w:t>约束</w:t>
      </w:r>
      <w:r>
        <w:rPr>
          <w:color w:val="000000"/>
        </w:rPr>
        <w:t>、甚至</w:t>
      </w:r>
      <w:r>
        <w:rPr>
          <w:rFonts w:hint="eastAsia"/>
          <w:color w:val="000000"/>
        </w:rPr>
        <w:t>并非</w:t>
      </w:r>
      <w:r>
        <w:rPr>
          <w:color w:val="000000"/>
        </w:rPr>
        <w:t>主要</w:t>
      </w:r>
      <w:r>
        <w:rPr>
          <w:rFonts w:hint="eastAsia"/>
          <w:color w:val="000000"/>
        </w:rPr>
        <w:t>约束</w:t>
      </w:r>
      <w:r>
        <w:rPr>
          <w:color w:val="000000"/>
        </w:rPr>
        <w:t>判决书撰写法官，而是平等地</w:t>
      </w:r>
      <w:r>
        <w:rPr>
          <w:rFonts w:hint="eastAsia"/>
          <w:color w:val="000000"/>
        </w:rPr>
        <w:t>约束</w:t>
      </w:r>
      <w:r>
        <w:rPr>
          <w:color w:val="000000"/>
        </w:rPr>
        <w:t>受理厅的所有法官。因此，缔约国的结论是，根据《任择议定书》第五条第</w:t>
      </w:r>
      <w:r>
        <w:rPr>
          <w:color w:val="000000"/>
        </w:rPr>
        <w:t>2</w:t>
      </w:r>
      <w:r>
        <w:rPr>
          <w:color w:val="000000"/>
        </w:rPr>
        <w:t>款</w:t>
      </w:r>
      <w:r>
        <w:rPr>
          <w:color w:val="000000"/>
        </w:rPr>
        <w:t>(</w:t>
      </w:r>
      <w:r>
        <w:rPr>
          <w:color w:val="000000"/>
        </w:rPr>
        <w:t>乙</w:t>
      </w:r>
      <w:r>
        <w:rPr>
          <w:color w:val="000000"/>
        </w:rPr>
        <w:t>)</w:t>
      </w:r>
      <w:r>
        <w:rPr>
          <w:color w:val="000000"/>
        </w:rPr>
        <w:t>，来文应当宣布不可受理。</w:t>
      </w:r>
    </w:p>
    <w:p w:rsidR="00000000" w:rsidRDefault="00A821ED">
      <w:pPr>
        <w:rPr>
          <w:color w:val="000000"/>
        </w:rPr>
      </w:pPr>
      <w:r>
        <w:rPr>
          <w:rFonts w:hint="eastAsia"/>
          <w:color w:val="000000"/>
        </w:rPr>
        <w:tab/>
      </w:r>
      <w:r>
        <w:rPr>
          <w:color w:val="000000"/>
        </w:rPr>
        <w:t xml:space="preserve">4.2 </w:t>
      </w:r>
      <w:r>
        <w:rPr>
          <w:rFonts w:hint="eastAsia"/>
          <w:color w:val="000000"/>
        </w:rPr>
        <w:t xml:space="preserve"> </w:t>
      </w:r>
      <w:r>
        <w:rPr>
          <w:color w:val="000000"/>
        </w:rPr>
        <w:t>缔约国又指出，如果不向国内法院提出申诉，就很难</w:t>
      </w:r>
      <w:r>
        <w:rPr>
          <w:rFonts w:hint="eastAsia"/>
          <w:color w:val="000000"/>
        </w:rPr>
        <w:t>自称</w:t>
      </w:r>
      <w:r>
        <w:rPr>
          <w:color w:val="000000"/>
        </w:rPr>
        <w:t>是受害者</w:t>
      </w:r>
      <w:r>
        <w:rPr>
          <w:color w:val="000000"/>
        </w:rPr>
        <w:t>，不管涉及的人是不受到法官所</w:t>
      </w:r>
      <w:r>
        <w:rPr>
          <w:rFonts w:hint="eastAsia"/>
          <w:color w:val="000000"/>
        </w:rPr>
        <w:t>谓“</w:t>
      </w:r>
      <w:r>
        <w:rPr>
          <w:color w:val="000000"/>
        </w:rPr>
        <w:t>敌意</w:t>
      </w:r>
      <w:r>
        <w:rPr>
          <w:rFonts w:hint="eastAsia"/>
          <w:color w:val="000000"/>
        </w:rPr>
        <w:t>”</w:t>
      </w:r>
      <w:r>
        <w:rPr>
          <w:color w:val="000000"/>
        </w:rPr>
        <w:t>影响的当事方，还是为当事方辩护</w:t>
      </w:r>
      <w:r>
        <w:rPr>
          <w:color w:val="000000"/>
        </w:rPr>
        <w:t>(</w:t>
      </w:r>
      <w:r>
        <w:rPr>
          <w:color w:val="000000"/>
        </w:rPr>
        <w:t>因而并没有提出质疑的依据</w:t>
      </w:r>
      <w:r>
        <w:rPr>
          <w:color w:val="000000"/>
        </w:rPr>
        <w:t>)</w:t>
      </w:r>
      <w:r>
        <w:rPr>
          <w:color w:val="000000"/>
        </w:rPr>
        <w:t>的律师，都无法自称受害者。</w:t>
      </w:r>
    </w:p>
    <w:p w:rsidR="00000000" w:rsidRDefault="00A821ED">
      <w:pPr>
        <w:rPr>
          <w:color w:val="000000"/>
        </w:rPr>
      </w:pPr>
      <w:r>
        <w:rPr>
          <w:rFonts w:hint="eastAsia"/>
          <w:color w:val="000000"/>
        </w:rPr>
        <w:tab/>
      </w:r>
      <w:r>
        <w:rPr>
          <w:color w:val="000000"/>
        </w:rPr>
        <w:t xml:space="preserve">4.3 </w:t>
      </w:r>
      <w:r>
        <w:rPr>
          <w:rFonts w:hint="eastAsia"/>
          <w:color w:val="000000"/>
        </w:rPr>
        <w:t xml:space="preserve"> </w:t>
      </w:r>
      <w:r>
        <w:rPr>
          <w:color w:val="000000"/>
        </w:rPr>
        <w:t>提交人并没有</w:t>
      </w:r>
      <w:r>
        <w:rPr>
          <w:rFonts w:hint="eastAsia"/>
          <w:color w:val="000000"/>
        </w:rPr>
        <w:t>举出</w:t>
      </w:r>
      <w:r>
        <w:rPr>
          <w:color w:val="000000"/>
        </w:rPr>
        <w:t>具体数据来证实裁决书撰写法官的</w:t>
      </w:r>
      <w:r>
        <w:rPr>
          <w:rFonts w:hint="eastAsia"/>
          <w:color w:val="000000"/>
        </w:rPr>
        <w:t>所谓</w:t>
      </w:r>
      <w:r>
        <w:rPr>
          <w:color w:val="000000"/>
        </w:rPr>
        <w:t>敌意；提交人的</w:t>
      </w:r>
      <w:r>
        <w:rPr>
          <w:rFonts w:hint="eastAsia"/>
          <w:color w:val="000000"/>
        </w:rPr>
        <w:t>评价</w:t>
      </w:r>
      <w:r>
        <w:rPr>
          <w:color w:val="000000"/>
        </w:rPr>
        <w:t>完全是主观的。为此，缔约国援引了《任择议定书》第三条所载的不可受理依据。</w:t>
      </w:r>
    </w:p>
    <w:p w:rsidR="00000000" w:rsidRDefault="00A821ED">
      <w:pPr>
        <w:rPr>
          <w:color w:val="000000"/>
        </w:rPr>
      </w:pPr>
      <w:r>
        <w:rPr>
          <w:rFonts w:hint="eastAsia"/>
          <w:color w:val="000000"/>
        </w:rPr>
        <w:tab/>
      </w:r>
      <w:r>
        <w:rPr>
          <w:color w:val="000000"/>
        </w:rPr>
        <w:t xml:space="preserve">4.4 </w:t>
      </w:r>
      <w:r>
        <w:rPr>
          <w:rFonts w:hint="eastAsia"/>
          <w:color w:val="000000"/>
        </w:rPr>
        <w:t xml:space="preserve"> </w:t>
      </w:r>
      <w:r>
        <w:rPr>
          <w:color w:val="000000"/>
        </w:rPr>
        <w:t>缔约国认为，仅仅存在一些不利于该律师其他客户的裁决就要求法官不得受理同一律师参与的新案例这一</w:t>
      </w:r>
      <w:r>
        <w:rPr>
          <w:rFonts w:hint="eastAsia"/>
          <w:color w:val="000000"/>
        </w:rPr>
        <w:t>要求</w:t>
      </w:r>
      <w:r>
        <w:rPr>
          <w:color w:val="000000"/>
        </w:rPr>
        <w:t>不可接受。这种标准所造成的无法接受的结果会是，仅仅由于律师在以前的案例中是否幸运，</w:t>
      </w:r>
      <w:r>
        <w:rPr>
          <w:rFonts w:hint="eastAsia"/>
          <w:color w:val="000000"/>
        </w:rPr>
        <w:t>就可以</w:t>
      </w:r>
      <w:r>
        <w:rPr>
          <w:color w:val="000000"/>
        </w:rPr>
        <w:t>依照当</w:t>
      </w:r>
      <w:r>
        <w:rPr>
          <w:rFonts w:hint="eastAsia"/>
          <w:color w:val="000000"/>
        </w:rPr>
        <w:t>事</w:t>
      </w:r>
      <w:r>
        <w:rPr>
          <w:color w:val="000000"/>
        </w:rPr>
        <w:t>方的主观要求和决定来确定法院的</w:t>
      </w:r>
      <w:r>
        <w:rPr>
          <w:color w:val="000000"/>
        </w:rPr>
        <w:t>人员组成情况。在</w:t>
      </w:r>
      <w:r>
        <w:rPr>
          <w:rFonts w:hint="eastAsia"/>
          <w:color w:val="000000"/>
        </w:rPr>
        <w:t>与</w:t>
      </w:r>
      <w:r>
        <w:rPr>
          <w:color w:val="000000"/>
        </w:rPr>
        <w:t>律师和</w:t>
      </w:r>
      <w:r>
        <w:rPr>
          <w:rFonts w:hint="eastAsia"/>
          <w:color w:val="000000"/>
        </w:rPr>
        <w:t>检察官</w:t>
      </w:r>
      <w:r>
        <w:rPr>
          <w:color w:val="000000"/>
        </w:rPr>
        <w:t>的关系方面，</w:t>
      </w:r>
      <w:r>
        <w:rPr>
          <w:rFonts w:hint="eastAsia"/>
          <w:color w:val="000000"/>
        </w:rPr>
        <w:t>法律认定</w:t>
      </w:r>
      <w:r>
        <w:rPr>
          <w:color w:val="000000"/>
        </w:rPr>
        <w:t>亲属关系</w:t>
      </w:r>
      <w:r>
        <w:rPr>
          <w:rFonts w:hint="eastAsia"/>
          <w:color w:val="000000"/>
        </w:rPr>
        <w:t>是</w:t>
      </w:r>
      <w:r>
        <w:rPr>
          <w:color w:val="000000"/>
        </w:rPr>
        <w:t>决定法官不参案和不合格的</w:t>
      </w:r>
      <w:r>
        <w:rPr>
          <w:rFonts w:hint="eastAsia"/>
          <w:color w:val="000000"/>
        </w:rPr>
        <w:t>唯一依据</w:t>
      </w:r>
      <w:r>
        <w:rPr>
          <w:color w:val="000000"/>
        </w:rPr>
        <w:t>，缔约国</w:t>
      </w:r>
      <w:r>
        <w:rPr>
          <w:rFonts w:hint="eastAsia"/>
          <w:color w:val="000000"/>
        </w:rPr>
        <w:t>对其中的理由</w:t>
      </w:r>
      <w:r>
        <w:rPr>
          <w:color w:val="000000"/>
        </w:rPr>
        <w:t>作了解释。缔约国的结论是，</w:t>
      </w:r>
      <w:r>
        <w:rPr>
          <w:rFonts w:hint="eastAsia"/>
          <w:color w:val="000000"/>
        </w:rPr>
        <w:t>提交人</w:t>
      </w:r>
      <w:r>
        <w:rPr>
          <w:color w:val="000000"/>
        </w:rPr>
        <w:t>没有</w:t>
      </w:r>
      <w:r>
        <w:rPr>
          <w:rFonts w:hint="eastAsia"/>
          <w:color w:val="000000"/>
        </w:rPr>
        <w:t>理由</w:t>
      </w:r>
      <w:r>
        <w:rPr>
          <w:color w:val="000000"/>
        </w:rPr>
        <w:t>提出质疑程序，并援引了《任择议定书》第三条作为来文不可受理依据。</w:t>
      </w:r>
    </w:p>
    <w:p w:rsidR="00000000" w:rsidRDefault="00A821ED">
      <w:pPr>
        <w:rPr>
          <w:color w:val="000000"/>
        </w:rPr>
      </w:pPr>
      <w:r>
        <w:rPr>
          <w:rFonts w:hint="eastAsia"/>
          <w:color w:val="000000"/>
        </w:rPr>
        <w:tab/>
      </w:r>
      <w:r>
        <w:rPr>
          <w:color w:val="000000"/>
        </w:rPr>
        <w:t xml:space="preserve">4.5 </w:t>
      </w:r>
      <w:r>
        <w:rPr>
          <w:rFonts w:hint="eastAsia"/>
          <w:color w:val="000000"/>
        </w:rPr>
        <w:t xml:space="preserve"> </w:t>
      </w:r>
      <w:r>
        <w:rPr>
          <w:color w:val="000000"/>
        </w:rPr>
        <w:t>在</w:t>
      </w:r>
      <w:r>
        <w:rPr>
          <w:rFonts w:hint="eastAsia"/>
          <w:color w:val="000000"/>
        </w:rPr>
        <w:t>关于回避</w:t>
      </w:r>
      <w:r>
        <w:rPr>
          <w:color w:val="000000"/>
        </w:rPr>
        <w:t>和无资格的</w:t>
      </w:r>
      <w:r>
        <w:rPr>
          <w:rFonts w:hint="eastAsia"/>
          <w:color w:val="000000"/>
        </w:rPr>
        <w:t>理由方面，</w:t>
      </w:r>
      <w:r>
        <w:rPr>
          <w:color w:val="000000"/>
        </w:rPr>
        <w:t>对于当事方</w:t>
      </w:r>
      <w:r>
        <w:rPr>
          <w:rFonts w:hint="eastAsia"/>
          <w:color w:val="000000"/>
        </w:rPr>
        <w:t>及其</w:t>
      </w:r>
      <w:r>
        <w:rPr>
          <w:color w:val="000000"/>
        </w:rPr>
        <w:t>律师的平等待遇</w:t>
      </w:r>
      <w:r>
        <w:rPr>
          <w:rFonts w:hint="eastAsia"/>
          <w:color w:val="000000"/>
        </w:rPr>
        <w:t>这一条</w:t>
      </w:r>
      <w:r>
        <w:rPr>
          <w:color w:val="000000"/>
        </w:rPr>
        <w:t>不仅并非是平等原则所要求的，而且显然也</w:t>
      </w:r>
      <w:r>
        <w:rPr>
          <w:rFonts w:hint="eastAsia"/>
          <w:color w:val="000000"/>
        </w:rPr>
        <w:t>不</w:t>
      </w:r>
      <w:r>
        <w:rPr>
          <w:color w:val="000000"/>
        </w:rPr>
        <w:t>是保证法院公正性的适当方式。当事方与律师所处的境况显然是不同的，因而在法律上的待遇不同是完全有理的。据此，</w:t>
      </w:r>
      <w:r>
        <w:rPr>
          <w:rFonts w:hint="eastAsia"/>
          <w:color w:val="000000"/>
        </w:rPr>
        <w:t>且</w:t>
      </w:r>
      <w:r>
        <w:rPr>
          <w:color w:val="000000"/>
        </w:rPr>
        <w:t>针对所谓违反《公约》第十四条第</w:t>
      </w:r>
      <w:r>
        <w:rPr>
          <w:color w:val="000000"/>
        </w:rPr>
        <w:t>1</w:t>
      </w:r>
      <w:r>
        <w:rPr>
          <w:color w:val="000000"/>
        </w:rPr>
        <w:t>款和第二十六条的指控，根据《任择议定书</w:t>
      </w:r>
      <w:r>
        <w:rPr>
          <w:color w:val="000000"/>
        </w:rPr>
        <w:t>》第三条，来文不可受理。</w:t>
      </w:r>
    </w:p>
    <w:p w:rsidR="00000000" w:rsidRDefault="00A821ED">
      <w:pPr>
        <w:rPr>
          <w:color w:val="000000"/>
        </w:rPr>
      </w:pPr>
      <w:r>
        <w:rPr>
          <w:rFonts w:hint="eastAsia"/>
          <w:color w:val="000000"/>
        </w:rPr>
        <w:tab/>
      </w:r>
      <w:r>
        <w:rPr>
          <w:color w:val="000000"/>
        </w:rPr>
        <w:t xml:space="preserve">4.6. </w:t>
      </w:r>
      <w:r>
        <w:rPr>
          <w:rFonts w:hint="eastAsia"/>
          <w:color w:val="000000"/>
        </w:rPr>
        <w:t xml:space="preserve"> </w:t>
      </w:r>
      <w:r>
        <w:rPr>
          <w:rFonts w:hint="eastAsia"/>
          <w:color w:val="000000"/>
        </w:rPr>
        <w:t>缔约国</w:t>
      </w:r>
      <w:r>
        <w:rPr>
          <w:color w:val="000000"/>
        </w:rPr>
        <w:t>还指出，向委员会提交的</w:t>
      </w:r>
      <w:r>
        <w:rPr>
          <w:rFonts w:hint="eastAsia"/>
          <w:color w:val="000000"/>
        </w:rPr>
        <w:t>“</w:t>
      </w:r>
      <w:r>
        <w:rPr>
          <w:color w:val="000000"/>
        </w:rPr>
        <w:t>同一案</w:t>
      </w:r>
      <w:r>
        <w:rPr>
          <w:rFonts w:hint="eastAsia"/>
          <w:color w:val="000000"/>
        </w:rPr>
        <w:t>件”</w:t>
      </w:r>
      <w:r>
        <w:rPr>
          <w:color w:val="000000"/>
        </w:rPr>
        <w:t>已向欧洲人权法院提交过，该法院已宣布该案不可受理。缔约国回顾委员会对于西班牙有关《任择议定书》第五条第</w:t>
      </w:r>
      <w:r>
        <w:rPr>
          <w:color w:val="000000"/>
        </w:rPr>
        <w:t>2</w:t>
      </w:r>
      <w:r>
        <w:rPr>
          <w:color w:val="000000"/>
        </w:rPr>
        <w:t>款</w:t>
      </w:r>
      <w:r>
        <w:rPr>
          <w:color w:val="000000"/>
        </w:rPr>
        <w:t>(</w:t>
      </w:r>
      <w:r>
        <w:rPr>
          <w:color w:val="000000"/>
        </w:rPr>
        <w:t>甲</w:t>
      </w:r>
      <w:r>
        <w:rPr>
          <w:color w:val="000000"/>
        </w:rPr>
        <w:t>)</w:t>
      </w:r>
      <w:r>
        <w:rPr>
          <w:color w:val="000000"/>
        </w:rPr>
        <w:t>的保留意见所作的判例，并要求委员会宣布，根据这一判例，来文不可受理。</w:t>
      </w:r>
    </w:p>
    <w:p w:rsidR="00000000" w:rsidRDefault="00A821ED">
      <w:r>
        <w:rPr>
          <w:rFonts w:hint="eastAsia"/>
        </w:rPr>
        <w:tab/>
      </w:r>
      <w:r>
        <w:t xml:space="preserve">4.7 </w:t>
      </w:r>
      <w:r>
        <w:rPr>
          <w:rFonts w:hint="eastAsia"/>
        </w:rPr>
        <w:t xml:space="preserve"> </w:t>
      </w:r>
      <w:r>
        <w:t>最后，缔约国声称，</w:t>
      </w:r>
      <w:r>
        <w:rPr>
          <w:rFonts w:hint="eastAsia"/>
        </w:rPr>
        <w:t>于</w:t>
      </w:r>
      <w:r>
        <w:t>2002</w:t>
      </w:r>
      <w:r>
        <w:t>年</w:t>
      </w:r>
      <w:r>
        <w:t>8</w:t>
      </w:r>
      <w:r>
        <w:t>月向委员会提交的本来文</w:t>
      </w:r>
      <w:r>
        <w:rPr>
          <w:rFonts w:hint="eastAsia"/>
        </w:rPr>
        <w:t>所</w:t>
      </w:r>
      <w:r>
        <w:t>提的是据称于</w:t>
      </w:r>
      <w:r>
        <w:t>1996</w:t>
      </w:r>
      <w:r>
        <w:t>年</w:t>
      </w:r>
      <w:r>
        <w:t>6</w:t>
      </w:r>
      <w:r>
        <w:t>月发生的违反《公约》指控，而国内法院</w:t>
      </w:r>
      <w:r>
        <w:rPr>
          <w:rFonts w:hint="eastAsia"/>
        </w:rPr>
        <w:t>早</w:t>
      </w:r>
      <w:r>
        <w:t>于</w:t>
      </w:r>
      <w:r>
        <w:t>1997</w:t>
      </w:r>
      <w:r>
        <w:t>年</w:t>
      </w:r>
      <w:r>
        <w:t>9</w:t>
      </w:r>
      <w:r>
        <w:t>月和</w:t>
      </w:r>
      <w:r>
        <w:t>1998</w:t>
      </w:r>
      <w:r>
        <w:t>年</w:t>
      </w:r>
      <w:r>
        <w:t>9</w:t>
      </w:r>
      <w:r>
        <w:t>月</w:t>
      </w:r>
      <w:r>
        <w:rPr>
          <w:rFonts w:hint="eastAsia"/>
        </w:rPr>
        <w:t>就</w:t>
      </w:r>
      <w:r>
        <w:t>作出了裁决。而提交人等待四年才向委员会提交该案</w:t>
      </w:r>
      <w:r>
        <w:rPr>
          <w:rFonts w:hint="eastAsia"/>
        </w:rPr>
        <w:t>，使</w:t>
      </w:r>
      <w:r>
        <w:t>来文中提出的申诉失去</w:t>
      </w:r>
      <w:r>
        <w:rPr>
          <w:rFonts w:hint="eastAsia"/>
        </w:rPr>
        <w:t>了意义</w:t>
      </w:r>
      <w:r>
        <w:t>，而</w:t>
      </w:r>
      <w:r>
        <w:rPr>
          <w:rFonts w:hint="eastAsia"/>
        </w:rPr>
        <w:t>使</w:t>
      </w:r>
      <w:r>
        <w:t>来文</w:t>
      </w:r>
      <w:r>
        <w:t>成为《任择议定书》第三条所</w:t>
      </w:r>
      <w:r>
        <w:rPr>
          <w:rFonts w:hint="eastAsia"/>
        </w:rPr>
        <w:t>指</w:t>
      </w:r>
      <w:r>
        <w:t>的滥用权</w:t>
      </w:r>
      <w:r>
        <w:rPr>
          <w:rFonts w:hint="eastAsia"/>
        </w:rPr>
        <w:t>利</w:t>
      </w:r>
      <w:r>
        <w:t>。</w:t>
      </w:r>
    </w:p>
    <w:p w:rsidR="00000000" w:rsidRDefault="00A821ED">
      <w:pPr>
        <w:rPr>
          <w:color w:val="000000"/>
        </w:rPr>
      </w:pPr>
      <w:r>
        <w:rPr>
          <w:rFonts w:hint="eastAsia"/>
          <w:color w:val="000000"/>
        </w:rPr>
        <w:tab/>
      </w:r>
      <w:r>
        <w:rPr>
          <w:color w:val="000000"/>
        </w:rPr>
        <w:t xml:space="preserve">5.1 </w:t>
      </w:r>
      <w:r>
        <w:rPr>
          <w:rFonts w:hint="eastAsia"/>
          <w:color w:val="000000"/>
        </w:rPr>
        <w:t xml:space="preserve"> </w:t>
      </w:r>
      <w:r>
        <w:rPr>
          <w:color w:val="000000"/>
        </w:rPr>
        <w:t>提交人在</w:t>
      </w:r>
      <w:r>
        <w:rPr>
          <w:color w:val="000000"/>
        </w:rPr>
        <w:t>2005</w:t>
      </w:r>
      <w:r>
        <w:rPr>
          <w:color w:val="000000"/>
        </w:rPr>
        <w:t>年</w:t>
      </w:r>
      <w:r>
        <w:rPr>
          <w:color w:val="000000"/>
        </w:rPr>
        <w:t>4</w:t>
      </w:r>
      <w:r>
        <w:rPr>
          <w:color w:val="000000"/>
        </w:rPr>
        <w:t>月</w:t>
      </w:r>
      <w:r>
        <w:rPr>
          <w:color w:val="000000"/>
        </w:rPr>
        <w:t>11</w:t>
      </w:r>
      <w:r>
        <w:rPr>
          <w:color w:val="000000"/>
        </w:rPr>
        <w:t>日的意见中声称，对于未能用尽国内补救办法，根据委员会的判例，显然毫无</w:t>
      </w:r>
      <w:r>
        <w:rPr>
          <w:rFonts w:hint="eastAsia"/>
          <w:color w:val="000000"/>
        </w:rPr>
        <w:t>实际助益</w:t>
      </w:r>
      <w:r>
        <w:rPr>
          <w:color w:val="000000"/>
        </w:rPr>
        <w:t>的补救办法并没有必要引用。宪法法院已承认质疑是无用的，因为在其宣布请求保护状的申诉不可受理之裁决中，宪法法院指出：</w:t>
      </w:r>
      <w:r>
        <w:rPr>
          <w:rFonts w:hint="eastAsia"/>
          <w:color w:val="000000"/>
        </w:rPr>
        <w:t>“</w:t>
      </w:r>
      <w:r>
        <w:rPr>
          <w:color w:val="000000"/>
        </w:rPr>
        <w:t>关于案情事由，申诉显然缺乏内容，</w:t>
      </w:r>
      <w:r>
        <w:rPr>
          <w:color w:val="000000"/>
        </w:rPr>
        <w:t>……</w:t>
      </w:r>
      <w:r>
        <w:rPr>
          <w:color w:val="000000"/>
        </w:rPr>
        <w:t>因为诉诸公正法院权是诉讼各方得到公认的权利，而并不是为其中某一方的辩护律师所拥有的权利。</w:t>
      </w:r>
      <w:r>
        <w:rPr>
          <w:rFonts w:hint="eastAsia"/>
          <w:color w:val="000000"/>
        </w:rPr>
        <w:t>”</w:t>
      </w:r>
      <w:r>
        <w:rPr>
          <w:color w:val="000000"/>
        </w:rPr>
        <w:t>此外，由于宪法法院是为了驳回申诉而审理案情事由的，因而国内补救办法已被用尽。</w:t>
      </w:r>
    </w:p>
    <w:p w:rsidR="00000000" w:rsidRDefault="00A821ED">
      <w:pPr>
        <w:spacing w:after="320"/>
        <w:rPr>
          <w:rFonts w:hint="eastAsia"/>
          <w:color w:val="000000"/>
        </w:rPr>
      </w:pPr>
      <w:r>
        <w:rPr>
          <w:rFonts w:hint="eastAsia"/>
          <w:color w:val="000000"/>
        </w:rPr>
        <w:tab/>
      </w:r>
      <w:r>
        <w:rPr>
          <w:color w:val="000000"/>
        </w:rPr>
        <w:t>5.2</w:t>
      </w:r>
      <w:r>
        <w:rPr>
          <w:rFonts w:hint="eastAsia"/>
          <w:color w:val="000000"/>
        </w:rPr>
        <w:t xml:space="preserve">  </w:t>
      </w:r>
      <w:r>
        <w:rPr>
          <w:rFonts w:hint="eastAsia"/>
          <w:color w:val="000000"/>
        </w:rPr>
        <w:t>关于缔约国提到的滥用权利</w:t>
      </w:r>
      <w:r>
        <w:rPr>
          <w:rFonts w:hint="eastAsia"/>
          <w:color w:val="000000"/>
        </w:rPr>
        <w:t>问题，提交人指出，《任择议定书》对于提交来文并未设定时限，而有关事实是在西班牙批准了《公约》和《任择议定书》之后发生的。因此，延迟提交来文本身并不构成滥用权利。</w:t>
      </w:r>
    </w:p>
    <w:p w:rsidR="00000000" w:rsidRDefault="00A821ED">
      <w:pPr>
        <w:pStyle w:val="Heading4"/>
        <w:rPr>
          <w:rFonts w:hint="eastAsia"/>
        </w:rPr>
      </w:pPr>
      <w:r>
        <w:rPr>
          <w:rFonts w:hint="eastAsia"/>
        </w:rPr>
        <w:t>对可否受理问题的审议</w:t>
      </w:r>
    </w:p>
    <w:p w:rsidR="00000000" w:rsidRDefault="00A821ED">
      <w:pPr>
        <w:rPr>
          <w:rFonts w:hint="eastAsia"/>
          <w:color w:val="000000"/>
        </w:rPr>
      </w:pPr>
      <w:r>
        <w:rPr>
          <w:rFonts w:hint="eastAsia"/>
          <w:color w:val="000000"/>
        </w:rPr>
        <w:tab/>
      </w:r>
      <w:r>
        <w:rPr>
          <w:color w:val="000000"/>
        </w:rPr>
        <w:t>6.1</w:t>
      </w:r>
      <w:r>
        <w:rPr>
          <w:rFonts w:hint="eastAsia"/>
          <w:color w:val="000000"/>
        </w:rPr>
        <w:t xml:space="preserve">  </w:t>
      </w:r>
      <w:r>
        <w:rPr>
          <w:rFonts w:hint="eastAsia"/>
          <w:color w:val="000000"/>
        </w:rPr>
        <w:t>在审议来文所载的任何请求之前，人权事务委员会必须根据其议事规则第</w:t>
      </w:r>
      <w:r>
        <w:rPr>
          <w:color w:val="000000"/>
        </w:rPr>
        <w:t>93</w:t>
      </w:r>
      <w:r>
        <w:rPr>
          <w:rFonts w:hint="eastAsia"/>
          <w:color w:val="000000"/>
        </w:rPr>
        <w:t>条，决定该来文是否符合公约的《任择议定书》规定的受理条件。</w:t>
      </w:r>
    </w:p>
    <w:p w:rsidR="00000000" w:rsidRDefault="00A821ED">
      <w:pPr>
        <w:rPr>
          <w:color w:val="000000"/>
        </w:rPr>
      </w:pPr>
      <w:r>
        <w:rPr>
          <w:rFonts w:hint="eastAsia"/>
          <w:color w:val="000000"/>
        </w:rPr>
        <w:tab/>
      </w:r>
      <w:r>
        <w:rPr>
          <w:color w:val="000000"/>
        </w:rPr>
        <w:t xml:space="preserve">6.2 </w:t>
      </w:r>
      <w:r>
        <w:rPr>
          <w:rFonts w:hint="eastAsia"/>
          <w:color w:val="000000"/>
        </w:rPr>
        <w:t xml:space="preserve"> </w:t>
      </w:r>
      <w:r>
        <w:rPr>
          <w:color w:val="000000"/>
        </w:rPr>
        <w:t>提交人指称，缔约国侵犯其诉诸公正法庭权和</w:t>
      </w:r>
      <w:r>
        <w:rPr>
          <w:rFonts w:hint="eastAsia"/>
          <w:color w:val="000000"/>
        </w:rPr>
        <w:t>谋求</w:t>
      </w:r>
      <w:r>
        <w:rPr>
          <w:color w:val="000000"/>
        </w:rPr>
        <w:t>司法正义权，因为，</w:t>
      </w:r>
      <w:r>
        <w:rPr>
          <w:rFonts w:hint="eastAsia"/>
          <w:color w:val="000000"/>
        </w:rPr>
        <w:t>参</w:t>
      </w:r>
      <w:r>
        <w:rPr>
          <w:color w:val="000000"/>
        </w:rPr>
        <w:t>案的律师无法对向其持有敌意的法官提出质疑，从而对律师的客户造成</w:t>
      </w:r>
      <w:r>
        <w:rPr>
          <w:rFonts w:hint="eastAsia"/>
          <w:color w:val="000000"/>
        </w:rPr>
        <w:t>了</w:t>
      </w:r>
      <w:r>
        <w:rPr>
          <w:color w:val="000000"/>
        </w:rPr>
        <w:t>损害。提交人并指控，其公平诉诸司法的权利受到侵犯</w:t>
      </w:r>
      <w:r>
        <w:rPr>
          <w:color w:val="000000"/>
        </w:rPr>
        <w:t>，因为</w:t>
      </w:r>
      <w:r>
        <w:rPr>
          <w:rFonts w:hint="eastAsia"/>
          <w:color w:val="000000"/>
        </w:rPr>
        <w:t>允许</w:t>
      </w:r>
      <w:r>
        <w:rPr>
          <w:color w:val="000000"/>
        </w:rPr>
        <w:t>对法官提出质疑的权利只</w:t>
      </w:r>
      <w:r>
        <w:rPr>
          <w:rFonts w:hint="eastAsia"/>
          <w:color w:val="000000"/>
        </w:rPr>
        <w:t>能</w:t>
      </w:r>
      <w:r>
        <w:rPr>
          <w:color w:val="000000"/>
        </w:rPr>
        <w:t>向诉讼的当事方提供，而不向当事方的律师提供。第一提交人并指控其在宪法法院提出诉讼辩护程序的权利受到侵犯。</w:t>
      </w:r>
    </w:p>
    <w:p w:rsidR="00000000" w:rsidRDefault="00A821ED">
      <w:pPr>
        <w:rPr>
          <w:rFonts w:hint="eastAsia"/>
          <w:color w:val="000000"/>
        </w:rPr>
      </w:pPr>
      <w:r>
        <w:rPr>
          <w:rFonts w:hint="eastAsia"/>
          <w:color w:val="000000"/>
        </w:rPr>
        <w:tab/>
      </w:r>
      <w:r>
        <w:rPr>
          <w:color w:val="000000"/>
        </w:rPr>
        <w:t xml:space="preserve">6.3 </w:t>
      </w:r>
      <w:r>
        <w:rPr>
          <w:rFonts w:hint="eastAsia"/>
          <w:color w:val="000000"/>
        </w:rPr>
        <w:t xml:space="preserve"> </w:t>
      </w:r>
      <w:r>
        <w:rPr>
          <w:color w:val="000000"/>
        </w:rPr>
        <w:t>委员会注意到缔约国的意见，认为</w:t>
      </w:r>
      <w:r>
        <w:rPr>
          <w:color w:val="000000"/>
        </w:rPr>
        <w:t>1995</w:t>
      </w:r>
      <w:r>
        <w:rPr>
          <w:color w:val="000000"/>
        </w:rPr>
        <w:t>年</w:t>
      </w:r>
      <w:r>
        <w:rPr>
          <w:color w:val="000000"/>
        </w:rPr>
        <w:t>1</w:t>
      </w:r>
      <w:r>
        <w:rPr>
          <w:rFonts w:hint="eastAsia"/>
          <w:color w:val="000000"/>
        </w:rPr>
        <w:t>0</w:t>
      </w:r>
      <w:r>
        <w:rPr>
          <w:color w:val="000000"/>
        </w:rPr>
        <w:t>月</w:t>
      </w:r>
      <w:r>
        <w:rPr>
          <w:color w:val="000000"/>
        </w:rPr>
        <w:t>11</w:t>
      </w:r>
      <w:r>
        <w:rPr>
          <w:color w:val="000000"/>
        </w:rPr>
        <w:t>日省属高</w:t>
      </w:r>
      <w:r>
        <w:rPr>
          <w:rFonts w:hint="eastAsia"/>
          <w:color w:val="000000"/>
        </w:rPr>
        <w:t>等</w:t>
      </w:r>
      <w:r>
        <w:rPr>
          <w:color w:val="000000"/>
        </w:rPr>
        <w:t>法院提到上诉程序开始的文件中包含了</w:t>
      </w:r>
      <w:r>
        <w:rPr>
          <w:color w:val="000000"/>
        </w:rPr>
        <w:t>Carrillo</w:t>
      </w:r>
      <w:r>
        <w:rPr>
          <w:color w:val="000000"/>
        </w:rPr>
        <w:t>法官担任程序裁决书撰写法官的</w:t>
      </w:r>
      <w:r>
        <w:rPr>
          <w:rFonts w:hint="eastAsia"/>
          <w:color w:val="000000"/>
        </w:rPr>
        <w:t>姓名</w:t>
      </w:r>
      <w:r>
        <w:rPr>
          <w:color w:val="000000"/>
        </w:rPr>
        <w:t>。此外，在</w:t>
      </w:r>
      <w:r>
        <w:rPr>
          <w:color w:val="000000"/>
        </w:rPr>
        <w:t>1996</w:t>
      </w:r>
      <w:r>
        <w:rPr>
          <w:color w:val="000000"/>
        </w:rPr>
        <w:t>年</w:t>
      </w:r>
      <w:r>
        <w:rPr>
          <w:color w:val="000000"/>
        </w:rPr>
        <w:t>6</w:t>
      </w:r>
      <w:r>
        <w:rPr>
          <w:color w:val="000000"/>
        </w:rPr>
        <w:t>月</w:t>
      </w:r>
      <w:r>
        <w:rPr>
          <w:color w:val="000000"/>
        </w:rPr>
        <w:t>3</w:t>
      </w:r>
      <w:r>
        <w:rPr>
          <w:color w:val="000000"/>
        </w:rPr>
        <w:t>日举行的上</w:t>
      </w:r>
      <w:r>
        <w:rPr>
          <w:rFonts w:hint="eastAsia"/>
          <w:color w:val="000000"/>
        </w:rPr>
        <w:t>诉</w:t>
      </w:r>
      <w:r>
        <w:rPr>
          <w:color w:val="000000"/>
        </w:rPr>
        <w:t>口头审理中，第一提交人并未对于法院的人员组成情况提出任何申诉，也没有对</w:t>
      </w:r>
      <w:r>
        <w:rPr>
          <w:color w:val="000000"/>
        </w:rPr>
        <w:t>Carrillo</w:t>
      </w:r>
      <w:r>
        <w:rPr>
          <w:color w:val="000000"/>
        </w:rPr>
        <w:t>法官的参与提出申诉。缔约国接着指出，</w:t>
      </w:r>
      <w:r>
        <w:rPr>
          <w:rFonts w:hint="eastAsia"/>
          <w:color w:val="000000"/>
        </w:rPr>
        <w:t>即使</w:t>
      </w:r>
      <w:r>
        <w:rPr>
          <w:color w:val="000000"/>
        </w:rPr>
        <w:t>提交人并不了解裁决书撰写法官的身份，他还是可以提出质疑</w:t>
      </w:r>
      <w:r>
        <w:rPr>
          <w:color w:val="000000"/>
        </w:rPr>
        <w:t>程序，因为他</w:t>
      </w:r>
      <w:r>
        <w:rPr>
          <w:rFonts w:hint="eastAsia"/>
          <w:color w:val="000000"/>
        </w:rPr>
        <w:t>知道该庭</w:t>
      </w:r>
      <w:r>
        <w:rPr>
          <w:color w:val="000000"/>
        </w:rPr>
        <w:t>的人员组成。委员会并注意到，宪法法院在</w:t>
      </w:r>
      <w:r>
        <w:rPr>
          <w:color w:val="000000"/>
        </w:rPr>
        <w:t>1998</w:t>
      </w:r>
      <w:r>
        <w:rPr>
          <w:color w:val="000000"/>
        </w:rPr>
        <w:t>年</w:t>
      </w:r>
      <w:r>
        <w:rPr>
          <w:color w:val="000000"/>
        </w:rPr>
        <w:t>9</w:t>
      </w:r>
      <w:r>
        <w:rPr>
          <w:color w:val="000000"/>
        </w:rPr>
        <w:t>月</w:t>
      </w:r>
      <w:r>
        <w:rPr>
          <w:color w:val="000000"/>
        </w:rPr>
        <w:t>19</w:t>
      </w:r>
      <w:r>
        <w:rPr>
          <w:color w:val="000000"/>
        </w:rPr>
        <w:t>日的裁决中认为，第一提交人只要稍稍尽职调查，就可以确定</w:t>
      </w:r>
      <w:r>
        <w:rPr>
          <w:rFonts w:hint="eastAsia"/>
          <w:color w:val="000000"/>
        </w:rPr>
        <w:t>省级</w:t>
      </w:r>
      <w:r>
        <w:rPr>
          <w:color w:val="000000"/>
        </w:rPr>
        <w:t>法院</w:t>
      </w:r>
      <w:r>
        <w:rPr>
          <w:rFonts w:hint="eastAsia"/>
          <w:color w:val="000000"/>
        </w:rPr>
        <w:t>该庭</w:t>
      </w:r>
      <w:r>
        <w:rPr>
          <w:color w:val="000000"/>
        </w:rPr>
        <w:t>的人员组成情况，并提出法官没有资格的</w:t>
      </w:r>
      <w:r>
        <w:rPr>
          <w:rFonts w:hint="eastAsia"/>
          <w:color w:val="000000"/>
        </w:rPr>
        <w:t>相应</w:t>
      </w:r>
      <w:r>
        <w:rPr>
          <w:color w:val="000000"/>
        </w:rPr>
        <w:t>动议。关于第二提交人，委员会注意到，他在程序的任何阶段都没有提出主管法官在本案中对其律师存有所指控的敌意问题。他甚至在宪法法院里都没有就这一问题提出请求保护状。在这种情况下，委员会的结论是，提交人没有用尽国内补救办法。</w:t>
      </w:r>
      <w:r>
        <w:rPr>
          <w:rFonts w:hint="eastAsia"/>
          <w:vertAlign w:val="superscript"/>
        </w:rPr>
        <w:t>3</w:t>
      </w:r>
    </w:p>
    <w:p w:rsidR="00000000" w:rsidRDefault="00A821ED">
      <w:pPr>
        <w:rPr>
          <w:rFonts w:hint="eastAsia"/>
          <w:color w:val="000000"/>
        </w:rPr>
      </w:pPr>
      <w:r>
        <w:rPr>
          <w:rFonts w:hint="eastAsia"/>
          <w:color w:val="000000"/>
        </w:rPr>
        <w:tab/>
      </w:r>
      <w:r>
        <w:rPr>
          <w:color w:val="000000"/>
        </w:rPr>
        <w:t xml:space="preserve">7. </w:t>
      </w:r>
      <w:r>
        <w:rPr>
          <w:rFonts w:hint="eastAsia"/>
          <w:color w:val="000000"/>
        </w:rPr>
        <w:t xml:space="preserve"> </w:t>
      </w:r>
      <w:r>
        <w:rPr>
          <w:color w:val="000000"/>
        </w:rPr>
        <w:t>人权委员会因此决定：</w:t>
      </w:r>
    </w:p>
    <w:p w:rsidR="00000000" w:rsidRDefault="00A821ED">
      <w:pPr>
        <w:ind w:left="1040"/>
        <w:rPr>
          <w:color w:val="000000"/>
        </w:rPr>
      </w:pPr>
      <w:r>
        <w:rPr>
          <w:color w:val="000000"/>
        </w:rPr>
        <w:t>(a)</w:t>
      </w:r>
      <w:r>
        <w:rPr>
          <w:rFonts w:hint="eastAsia"/>
          <w:color w:val="000000"/>
        </w:rPr>
        <w:tab/>
      </w:r>
      <w:r>
        <w:rPr>
          <w:color w:val="000000"/>
        </w:rPr>
        <w:t>根据《任择议定书》第五条第</w:t>
      </w:r>
      <w:r>
        <w:rPr>
          <w:color w:val="000000"/>
        </w:rPr>
        <w:t>2</w:t>
      </w:r>
      <w:r>
        <w:rPr>
          <w:color w:val="000000"/>
        </w:rPr>
        <w:t>款</w:t>
      </w:r>
      <w:r>
        <w:rPr>
          <w:color w:val="000000"/>
        </w:rPr>
        <w:t>(</w:t>
      </w:r>
      <w:r>
        <w:rPr>
          <w:color w:val="000000"/>
        </w:rPr>
        <w:t>乙</w:t>
      </w:r>
      <w:r>
        <w:rPr>
          <w:color w:val="000000"/>
        </w:rPr>
        <w:t>)</w:t>
      </w:r>
      <w:r>
        <w:rPr>
          <w:color w:val="000000"/>
        </w:rPr>
        <w:t>，来文不可受理；</w:t>
      </w:r>
    </w:p>
    <w:p w:rsidR="00000000" w:rsidRDefault="00A821ED">
      <w:pPr>
        <w:spacing w:after="320"/>
        <w:ind w:left="1042"/>
        <w:rPr>
          <w:color w:val="000000"/>
        </w:rPr>
      </w:pPr>
      <w:r>
        <w:rPr>
          <w:color w:val="000000"/>
        </w:rPr>
        <w:t>(b)</w:t>
      </w:r>
      <w:r>
        <w:rPr>
          <w:rFonts w:hint="eastAsia"/>
          <w:color w:val="000000"/>
        </w:rPr>
        <w:tab/>
      </w:r>
      <w:r>
        <w:rPr>
          <w:color w:val="000000"/>
        </w:rPr>
        <w:t>将本决</w:t>
      </w:r>
      <w:r>
        <w:rPr>
          <w:color w:val="000000"/>
        </w:rPr>
        <w:t>定通知缔约国及来文提交人。</w:t>
      </w:r>
    </w:p>
    <w:p w:rsidR="00000000" w:rsidRDefault="00A821ED">
      <w:pPr>
        <w:spacing w:after="320"/>
        <w:rPr>
          <w:rFonts w:hint="eastAsia"/>
        </w:r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rPr>
        <w:tab/>
        <w:t>[</w:t>
      </w:r>
      <w:r>
        <w:rPr>
          <w:rFonts w:hint="eastAsia"/>
        </w:rPr>
        <w:t>通过时有英文、法文和西班牙文本，其中西班牙文本为原文。随后还将印发阿拉伯文、中文和俄文本，作为委员会提交大会的年度报告的一部分。</w:t>
      </w:r>
      <w:r>
        <w:rPr>
          <w:rFonts w:hint="eastAsia"/>
        </w:rPr>
        <w:t>]</w:t>
      </w:r>
    </w:p>
    <w:p w:rsidR="00000000" w:rsidRDefault="00A821ED">
      <w:pPr>
        <w:pStyle w:val="Heading3"/>
      </w:pPr>
      <w:r>
        <w:t>注</w:t>
      </w:r>
    </w:p>
    <w:p w:rsidR="00000000" w:rsidRDefault="00A821ED">
      <w:pPr>
        <w:spacing w:line="288" w:lineRule="auto"/>
        <w:rPr>
          <w:rFonts w:eastAsia="KaiTi_GB2312"/>
          <w:snapToGrid/>
          <w:color w:val="000000"/>
          <w:spacing w:val="0"/>
        </w:rPr>
      </w:pPr>
      <w:r>
        <w:rPr>
          <w:rFonts w:eastAsia="KaiTi_GB2312" w:hint="eastAsia"/>
          <w:snapToGrid/>
          <w:color w:val="000000"/>
          <w:spacing w:val="0"/>
        </w:rPr>
        <w:tab/>
      </w:r>
      <w:r>
        <w:rPr>
          <w:rFonts w:eastAsia="KaiTi_GB2312"/>
          <w:snapToGrid/>
          <w:color w:val="000000"/>
          <w:spacing w:val="0"/>
          <w:vertAlign w:val="superscript"/>
        </w:rPr>
        <w:t>1</w:t>
      </w:r>
      <w:r>
        <w:rPr>
          <w:rFonts w:eastAsia="KaiTi_GB2312"/>
          <w:snapToGrid/>
          <w:color w:val="000000"/>
          <w:spacing w:val="0"/>
        </w:rPr>
        <w:t xml:space="preserve"> </w:t>
      </w:r>
      <w:r>
        <w:rPr>
          <w:rFonts w:eastAsia="KaiTi_GB2312" w:hint="eastAsia"/>
          <w:snapToGrid/>
          <w:color w:val="000000"/>
          <w:spacing w:val="0"/>
        </w:rPr>
        <w:t xml:space="preserve"> </w:t>
      </w:r>
      <w:r>
        <w:rPr>
          <w:rFonts w:eastAsia="KaiTi_GB2312"/>
          <w:snapToGrid/>
          <w:color w:val="000000"/>
          <w:spacing w:val="0"/>
        </w:rPr>
        <w:t>提交人对每一案</w:t>
      </w:r>
      <w:r>
        <w:rPr>
          <w:rFonts w:eastAsia="KaiTi_GB2312" w:hint="eastAsia"/>
          <w:snapToGrid/>
          <w:color w:val="000000"/>
          <w:spacing w:val="0"/>
        </w:rPr>
        <w:t>件均</w:t>
      </w:r>
      <w:r>
        <w:rPr>
          <w:rFonts w:eastAsia="KaiTi_GB2312"/>
          <w:snapToGrid/>
          <w:color w:val="000000"/>
          <w:spacing w:val="0"/>
        </w:rPr>
        <w:t>提供了资料。他指出，在两</w:t>
      </w:r>
      <w:r>
        <w:rPr>
          <w:rFonts w:eastAsia="KaiTi_GB2312" w:hint="eastAsia"/>
          <w:snapToGrid/>
          <w:color w:val="000000"/>
          <w:spacing w:val="0"/>
        </w:rPr>
        <w:t>项</w:t>
      </w:r>
      <w:r>
        <w:rPr>
          <w:rFonts w:eastAsia="KaiTi_GB2312"/>
          <w:snapToGrid/>
          <w:color w:val="000000"/>
          <w:spacing w:val="0"/>
        </w:rPr>
        <w:t>案</w:t>
      </w:r>
      <w:r>
        <w:rPr>
          <w:rFonts w:eastAsia="KaiTi_GB2312" w:hint="eastAsia"/>
          <w:snapToGrid/>
          <w:color w:val="000000"/>
          <w:spacing w:val="0"/>
        </w:rPr>
        <w:t>件</w:t>
      </w:r>
      <w:r>
        <w:rPr>
          <w:rFonts w:eastAsia="KaiTi_GB2312"/>
          <w:snapToGrid/>
          <w:color w:val="000000"/>
          <w:spacing w:val="0"/>
        </w:rPr>
        <w:t>中，他的客户在</w:t>
      </w:r>
      <w:r>
        <w:rPr>
          <w:rFonts w:eastAsia="KaiTi_GB2312" w:hint="eastAsia"/>
          <w:snapToGrid/>
          <w:color w:val="000000"/>
          <w:spacing w:val="0"/>
        </w:rPr>
        <w:t>一审</w:t>
      </w:r>
      <w:r>
        <w:rPr>
          <w:rFonts w:eastAsia="KaiTi_GB2312"/>
          <w:snapToGrid/>
          <w:color w:val="000000"/>
          <w:spacing w:val="0"/>
        </w:rPr>
        <w:t>法院宣判无罪之后</w:t>
      </w:r>
      <w:r>
        <w:rPr>
          <w:rFonts w:eastAsia="KaiTi_GB2312" w:hint="eastAsia"/>
          <w:snapToGrid/>
          <w:color w:val="000000"/>
          <w:spacing w:val="0"/>
        </w:rPr>
        <w:t>却</w:t>
      </w:r>
      <w:r>
        <w:rPr>
          <w:rFonts w:eastAsia="KaiTi_GB2312"/>
          <w:snapToGrid/>
          <w:color w:val="000000"/>
          <w:spacing w:val="0"/>
        </w:rPr>
        <w:t>被判处徒刑。他并指出，</w:t>
      </w:r>
      <w:r>
        <w:rPr>
          <w:rFonts w:eastAsia="KaiTi_GB2312"/>
          <w:snapToGrid/>
          <w:color w:val="000000"/>
          <w:spacing w:val="0"/>
        </w:rPr>
        <w:t>1997</w:t>
      </w:r>
      <w:r>
        <w:rPr>
          <w:rFonts w:eastAsia="KaiTi_GB2312"/>
          <w:snapToGrid/>
          <w:color w:val="000000"/>
          <w:spacing w:val="0"/>
        </w:rPr>
        <w:t>年</w:t>
      </w:r>
      <w:r>
        <w:rPr>
          <w:rFonts w:eastAsia="KaiTi_GB2312"/>
          <w:snapToGrid/>
          <w:color w:val="000000"/>
          <w:spacing w:val="0"/>
        </w:rPr>
        <w:t>4</w:t>
      </w:r>
      <w:r>
        <w:rPr>
          <w:rFonts w:eastAsia="KaiTi_GB2312"/>
          <w:snapToGrid/>
          <w:color w:val="000000"/>
          <w:spacing w:val="0"/>
        </w:rPr>
        <w:t>月</w:t>
      </w:r>
      <w:r>
        <w:rPr>
          <w:rFonts w:eastAsia="KaiTi_GB2312"/>
          <w:snapToGrid/>
          <w:color w:val="000000"/>
          <w:spacing w:val="0"/>
        </w:rPr>
        <w:t>15</w:t>
      </w:r>
      <w:r>
        <w:rPr>
          <w:rFonts w:eastAsia="KaiTi_GB2312"/>
          <w:snapToGrid/>
          <w:color w:val="000000"/>
          <w:spacing w:val="0"/>
        </w:rPr>
        <w:t>日，他在另一案的上诉中</w:t>
      </w:r>
      <w:r>
        <w:rPr>
          <w:rFonts w:eastAsia="KaiTi_GB2312" w:hint="eastAsia"/>
          <w:snapToGrid/>
          <w:color w:val="000000"/>
          <w:spacing w:val="0"/>
        </w:rPr>
        <w:t>对</w:t>
      </w:r>
      <w:r>
        <w:rPr>
          <w:rFonts w:eastAsia="KaiTi_GB2312"/>
          <w:snapToGrid/>
          <w:color w:val="000000"/>
          <w:spacing w:val="0"/>
        </w:rPr>
        <w:t>Carrillo</w:t>
      </w:r>
      <w:r>
        <w:rPr>
          <w:rFonts w:eastAsia="KaiTi_GB2312"/>
          <w:snapToGrid/>
          <w:color w:val="000000"/>
          <w:spacing w:val="0"/>
        </w:rPr>
        <w:t>法官提出了质疑，而质疑被宣布不可受理。</w:t>
      </w:r>
    </w:p>
    <w:p w:rsidR="00000000" w:rsidRDefault="00A821ED">
      <w:pPr>
        <w:spacing w:line="288" w:lineRule="auto"/>
        <w:rPr>
          <w:rFonts w:eastAsia="KaiTi_GB2312"/>
          <w:snapToGrid/>
          <w:color w:val="000000"/>
          <w:spacing w:val="0"/>
        </w:rPr>
      </w:pPr>
      <w:r>
        <w:rPr>
          <w:rFonts w:eastAsia="KaiTi_GB2312" w:hint="eastAsia"/>
          <w:snapToGrid/>
          <w:color w:val="000000"/>
          <w:spacing w:val="0"/>
        </w:rPr>
        <w:tab/>
      </w:r>
      <w:r>
        <w:rPr>
          <w:rFonts w:eastAsia="KaiTi_GB2312"/>
          <w:snapToGrid/>
          <w:color w:val="000000"/>
          <w:spacing w:val="0"/>
          <w:vertAlign w:val="superscript"/>
        </w:rPr>
        <w:t>2</w:t>
      </w:r>
      <w:r>
        <w:rPr>
          <w:rFonts w:eastAsia="KaiTi_GB2312"/>
          <w:snapToGrid/>
          <w:color w:val="000000"/>
          <w:spacing w:val="0"/>
        </w:rPr>
        <w:t xml:space="preserve"> </w:t>
      </w:r>
      <w:r>
        <w:rPr>
          <w:rFonts w:eastAsia="KaiTi_GB2312" w:hint="eastAsia"/>
          <w:snapToGrid/>
          <w:color w:val="000000"/>
          <w:spacing w:val="0"/>
        </w:rPr>
        <w:t xml:space="preserve"> </w:t>
      </w:r>
      <w:r>
        <w:rPr>
          <w:rFonts w:eastAsia="KaiTi_GB2312"/>
          <w:snapToGrid/>
          <w:color w:val="000000"/>
          <w:spacing w:val="0"/>
        </w:rPr>
        <w:t>在其上诉中，提交人援引了欧洲人权法院所裁决的</w:t>
      </w:r>
      <w:r>
        <w:rPr>
          <w:rFonts w:eastAsia="KaiTi_GB2312"/>
          <w:i/>
          <w:iCs/>
          <w:snapToGrid/>
          <w:color w:val="000000"/>
          <w:spacing w:val="0"/>
        </w:rPr>
        <w:t>Piersak</w:t>
      </w:r>
      <w:r>
        <w:rPr>
          <w:rFonts w:eastAsia="KaiTi_GB2312"/>
          <w:snapToGrid/>
          <w:color w:val="000000"/>
          <w:spacing w:val="0"/>
        </w:rPr>
        <w:t>案。</w:t>
      </w:r>
    </w:p>
    <w:p w:rsidR="00000000" w:rsidRDefault="00A821ED">
      <w:pPr>
        <w:spacing w:line="288" w:lineRule="auto"/>
        <w:rPr>
          <w:rFonts w:hint="eastAsia"/>
        </w:rPr>
      </w:pPr>
      <w:r>
        <w:rPr>
          <w:rFonts w:eastAsia="KaiTi_GB2312" w:hint="eastAsia"/>
          <w:snapToGrid/>
          <w:color w:val="000000"/>
          <w:spacing w:val="0"/>
        </w:rPr>
        <w:tab/>
      </w:r>
      <w:r>
        <w:rPr>
          <w:rFonts w:eastAsia="KaiTi_GB2312"/>
          <w:snapToGrid/>
          <w:color w:val="000000"/>
          <w:spacing w:val="0"/>
          <w:vertAlign w:val="superscript"/>
        </w:rPr>
        <w:t>3</w:t>
      </w:r>
      <w:r>
        <w:rPr>
          <w:rFonts w:eastAsia="KaiTi_GB2312"/>
          <w:snapToGrid/>
          <w:color w:val="000000"/>
          <w:spacing w:val="0"/>
        </w:rPr>
        <w:t xml:space="preserve"> </w:t>
      </w:r>
      <w:r>
        <w:rPr>
          <w:rFonts w:eastAsia="KaiTi_GB2312" w:hint="eastAsia"/>
          <w:snapToGrid/>
          <w:color w:val="000000"/>
          <w:spacing w:val="0"/>
        </w:rPr>
        <w:t xml:space="preserve"> </w:t>
      </w:r>
      <w:r>
        <w:rPr>
          <w:rFonts w:eastAsia="KaiTi_GB2312"/>
          <w:snapToGrid/>
          <w:color w:val="000000"/>
          <w:spacing w:val="0"/>
        </w:rPr>
        <w:t>例</w:t>
      </w:r>
      <w:r>
        <w:rPr>
          <w:rFonts w:eastAsia="KaiTi_GB2312" w:hint="eastAsia"/>
          <w:snapToGrid/>
          <w:color w:val="000000"/>
          <w:spacing w:val="0"/>
        </w:rPr>
        <w:t>如</w:t>
      </w:r>
      <w:r>
        <w:rPr>
          <w:rFonts w:eastAsia="KaiTi_GB2312"/>
          <w:snapToGrid/>
          <w:color w:val="000000"/>
          <w:spacing w:val="0"/>
        </w:rPr>
        <w:t>可参看第</w:t>
      </w:r>
      <w:r>
        <w:rPr>
          <w:rFonts w:eastAsia="KaiTi_GB2312"/>
          <w:snapToGrid/>
          <w:color w:val="000000"/>
          <w:spacing w:val="0"/>
        </w:rPr>
        <w:t>536/1993</w:t>
      </w:r>
      <w:r>
        <w:rPr>
          <w:rFonts w:eastAsia="KaiTi_GB2312"/>
          <w:snapToGrid/>
          <w:color w:val="000000"/>
          <w:spacing w:val="0"/>
        </w:rPr>
        <w:t>号来文，</w:t>
      </w:r>
      <w:r>
        <w:rPr>
          <w:rFonts w:eastAsia="KaiTi_GB2312"/>
          <w:i/>
          <w:iCs/>
          <w:snapToGrid/>
          <w:color w:val="000000"/>
          <w:spacing w:val="0"/>
        </w:rPr>
        <w:t>Perera</w:t>
      </w:r>
      <w:r>
        <w:rPr>
          <w:rFonts w:eastAsia="KaiTi_GB2312" w:hint="eastAsia"/>
          <w:i/>
          <w:iCs/>
          <w:snapToGrid/>
          <w:color w:val="000000"/>
          <w:spacing w:val="0"/>
        </w:rPr>
        <w:t>诉</w:t>
      </w:r>
      <w:r>
        <w:rPr>
          <w:rFonts w:eastAsia="KaiTi_GB2312"/>
          <w:i/>
          <w:iCs/>
          <w:snapToGrid/>
          <w:color w:val="000000"/>
          <w:spacing w:val="0"/>
        </w:rPr>
        <w:t>澳</w:t>
      </w:r>
      <w:r>
        <w:rPr>
          <w:rFonts w:eastAsia="KaiTi_GB2312"/>
          <w:i/>
          <w:iCs/>
          <w:snapToGrid/>
          <w:color w:val="000000"/>
          <w:spacing w:val="0"/>
        </w:rPr>
        <w:t>大利亚</w:t>
      </w:r>
      <w:r>
        <w:rPr>
          <w:rFonts w:eastAsia="KaiTi_GB2312"/>
          <w:snapToGrid/>
          <w:color w:val="000000"/>
          <w:spacing w:val="0"/>
        </w:rPr>
        <w:t>，</w:t>
      </w:r>
      <w:r>
        <w:rPr>
          <w:rFonts w:eastAsia="KaiTi_GB2312"/>
          <w:snapToGrid/>
          <w:color w:val="000000"/>
          <w:spacing w:val="0"/>
        </w:rPr>
        <w:t>1995</w:t>
      </w:r>
      <w:r>
        <w:rPr>
          <w:rFonts w:eastAsia="KaiTi_GB2312"/>
          <w:snapToGrid/>
          <w:color w:val="000000"/>
          <w:spacing w:val="0"/>
        </w:rPr>
        <w:t>年</w:t>
      </w:r>
      <w:r>
        <w:rPr>
          <w:rFonts w:eastAsia="KaiTi_GB2312"/>
          <w:snapToGrid/>
          <w:color w:val="000000"/>
          <w:spacing w:val="0"/>
        </w:rPr>
        <w:t>3</w:t>
      </w:r>
      <w:r>
        <w:rPr>
          <w:rFonts w:eastAsia="KaiTi_GB2312"/>
          <w:snapToGrid/>
          <w:color w:val="000000"/>
          <w:spacing w:val="0"/>
        </w:rPr>
        <w:t>月</w:t>
      </w:r>
      <w:r>
        <w:rPr>
          <w:rFonts w:eastAsia="KaiTi_GB2312"/>
          <w:snapToGrid/>
          <w:color w:val="000000"/>
          <w:spacing w:val="0"/>
        </w:rPr>
        <w:t>28</w:t>
      </w:r>
      <w:r>
        <w:rPr>
          <w:rFonts w:eastAsia="KaiTi_GB2312"/>
          <w:snapToGrid/>
          <w:color w:val="000000"/>
          <w:spacing w:val="0"/>
        </w:rPr>
        <w:t>日通过的</w:t>
      </w:r>
      <w:r>
        <w:rPr>
          <w:rFonts w:eastAsia="KaiTi_GB2312" w:hint="eastAsia"/>
          <w:snapToGrid/>
          <w:color w:val="000000"/>
          <w:spacing w:val="0"/>
        </w:rPr>
        <w:t>《</w:t>
      </w:r>
      <w:r>
        <w:rPr>
          <w:rFonts w:eastAsia="KaiTi_GB2312"/>
          <w:snapToGrid/>
          <w:color w:val="000000"/>
          <w:spacing w:val="0"/>
        </w:rPr>
        <w:t>决定</w:t>
      </w:r>
      <w:r>
        <w:rPr>
          <w:rFonts w:eastAsia="KaiTi_GB2312" w:hint="eastAsia"/>
          <w:snapToGrid/>
          <w:color w:val="000000"/>
          <w:spacing w:val="0"/>
        </w:rPr>
        <w:t>》，</w:t>
      </w:r>
      <w:r>
        <w:rPr>
          <w:rFonts w:eastAsia="KaiTi_GB2312"/>
          <w:snapToGrid/>
          <w:color w:val="000000"/>
          <w:spacing w:val="0"/>
        </w:rPr>
        <w:t>第</w:t>
      </w:r>
      <w:r>
        <w:rPr>
          <w:rFonts w:eastAsia="KaiTi_GB2312"/>
          <w:snapToGrid/>
          <w:color w:val="000000"/>
          <w:spacing w:val="0"/>
        </w:rPr>
        <w:t>6.5</w:t>
      </w:r>
      <w:r>
        <w:rPr>
          <w:rFonts w:eastAsia="KaiTi_GB2312"/>
          <w:snapToGrid/>
          <w:color w:val="000000"/>
          <w:spacing w:val="0"/>
        </w:rPr>
        <w:t>段。</w:t>
      </w:r>
    </w:p>
    <w:p w:rsidR="00000000" w:rsidRDefault="00A821ED">
      <w:pPr>
        <w:pStyle w:val="Heading3"/>
        <w:rPr>
          <w:rFonts w:hint="eastAsia"/>
          <w:u w:val="none"/>
        </w:rPr>
      </w:pPr>
    </w:p>
    <w:p w:rsidR="00000000" w:rsidRDefault="00A821ED">
      <w:pPr>
        <w:pStyle w:val="Heading3"/>
      </w:pPr>
      <w:r>
        <w:br w:type="page"/>
      </w:r>
      <w:r>
        <w:rPr>
          <w:u w:val="none"/>
        </w:rPr>
        <w:t>CC.</w:t>
      </w:r>
      <w:r>
        <w:rPr>
          <w:rFonts w:hint="eastAsia"/>
          <w:u w:val="none"/>
        </w:rPr>
        <w:t xml:space="preserve">  </w:t>
      </w:r>
      <w:r>
        <w:rPr>
          <w:rFonts w:hint="eastAsia"/>
        </w:rPr>
        <w:t>第</w:t>
      </w:r>
      <w:r>
        <w:t>1329-1330/2004</w:t>
      </w:r>
      <w:r>
        <w:rPr>
          <w:rFonts w:hint="eastAsia"/>
        </w:rPr>
        <w:t>号来文，</w:t>
      </w:r>
      <w:r>
        <w:t>Pérez Munuera</w:t>
      </w:r>
      <w:r>
        <w:rPr>
          <w:rFonts w:hint="eastAsia"/>
        </w:rPr>
        <w:t>和</w:t>
      </w:r>
      <w:r>
        <w:t>Hernández Mateo</w:t>
      </w:r>
      <w:r>
        <w:rPr>
          <w:rFonts w:hint="eastAsia"/>
        </w:rPr>
        <w:t>诉西班牙</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pPr>
        <w:ind w:left="2016" w:hanging="2016"/>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lang w:val="es-ES_tradnl"/>
        </w:rPr>
        <w:t xml:space="preserve">José Pérez Munuera </w:t>
      </w:r>
      <w:r>
        <w:rPr>
          <w:rFonts w:hint="eastAsia"/>
          <w:lang w:val="es-ES_tradnl"/>
        </w:rPr>
        <w:t>和</w:t>
      </w:r>
      <w:r>
        <w:rPr>
          <w:lang w:val="es-ES_tradnl"/>
        </w:rPr>
        <w:t xml:space="preserve"> Antonio Hernández Mateo (</w:t>
      </w:r>
      <w:r>
        <w:rPr>
          <w:rFonts w:hint="eastAsia"/>
        </w:rPr>
        <w:t>由律师</w:t>
      </w:r>
      <w:r>
        <w:rPr>
          <w:lang w:val="es-ES_tradnl"/>
        </w:rPr>
        <w:t>José Luis Mazón Costa</w:t>
      </w:r>
      <w:r>
        <w:rPr>
          <w:rFonts w:hint="eastAsia"/>
        </w:rPr>
        <w:t>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10</w:t>
      </w:r>
      <w:r>
        <w:rPr>
          <w:rFonts w:hint="eastAsia"/>
        </w:rPr>
        <w:t>月</w:t>
      </w:r>
      <w:r>
        <w:rPr>
          <w:rFonts w:hint="eastAsia"/>
        </w:rPr>
        <w:t>7</w:t>
      </w:r>
      <w:r>
        <w:rPr>
          <w:rFonts w:hint="eastAsia"/>
        </w:rPr>
        <w:t>日和</w:t>
      </w:r>
      <w:r>
        <w:rPr>
          <w:rFonts w:hint="eastAsia"/>
        </w:rPr>
        <w:t>2003</w:t>
      </w:r>
      <w:r>
        <w:rPr>
          <w:rFonts w:hint="eastAsia"/>
        </w:rPr>
        <w:t>年</w:t>
      </w:r>
      <w:r>
        <w:rPr>
          <w:rFonts w:hint="eastAsia"/>
        </w:rPr>
        <w:t>4</w:t>
      </w:r>
      <w:r>
        <w:rPr>
          <w:rFonts w:hint="eastAsia"/>
        </w:rPr>
        <w:t>月</w:t>
      </w:r>
      <w:r>
        <w:rPr>
          <w:rFonts w:hint="eastAsia"/>
        </w:rPr>
        <w:t>7</w:t>
      </w:r>
      <w:r>
        <w:rPr>
          <w:rFonts w:hint="eastAsia"/>
        </w:rPr>
        <w:t>日</w:t>
      </w:r>
      <w:r>
        <w:t>(</w:t>
      </w:r>
      <w:r>
        <w:rPr>
          <w:rFonts w:hint="eastAsia"/>
        </w:rPr>
        <w:t>首次提交</w:t>
      </w:r>
      <w:r>
        <w:t>)</w:t>
      </w:r>
    </w:p>
    <w:p w:rsidR="00000000" w:rsidRDefault="00A821ED">
      <w:pPr>
        <w:rPr>
          <w:rFonts w:hint="eastAsia"/>
          <w:spacing w:val="4"/>
          <w:u w:val="single"/>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spacing w:val="4"/>
        </w:rPr>
        <w:t>涉及刑事诉讼程序中盘问辩方专家机会的诉讼地位平等问题</w:t>
      </w:r>
    </w:p>
    <w:p w:rsidR="00000000" w:rsidRDefault="00A821ED">
      <w:pPr>
        <w:rPr>
          <w:rFonts w:hint="eastAsia"/>
        </w:rPr>
      </w:pPr>
      <w:r>
        <w:rPr>
          <w:rFonts w:hint="eastAsia"/>
          <w:u w:val="single"/>
        </w:rPr>
        <w:t>程序性问题</w:t>
      </w:r>
      <w:r>
        <w:rPr>
          <w:rFonts w:hint="eastAsia"/>
        </w:rPr>
        <w:t>：</w:t>
      </w:r>
      <w:r>
        <w:tab/>
      </w:r>
      <w:r>
        <w:rPr>
          <w:rFonts w:hint="eastAsia"/>
        </w:rPr>
        <w:t>未能证实存在指称的违反情况</w:t>
      </w:r>
    </w:p>
    <w:p w:rsidR="00000000" w:rsidRDefault="00A821ED">
      <w:pPr>
        <w:rPr>
          <w:rFonts w:hint="eastAsia"/>
        </w:rPr>
      </w:pPr>
      <w:r>
        <w:rPr>
          <w:rFonts w:hint="eastAsia"/>
          <w:u w:val="single"/>
        </w:rPr>
        <w:t>实质性问题</w:t>
      </w:r>
      <w:r>
        <w:rPr>
          <w:rFonts w:hint="eastAsia"/>
        </w:rPr>
        <w:t>：</w:t>
      </w:r>
      <w:r>
        <w:tab/>
      </w:r>
      <w:r>
        <w:rPr>
          <w:rFonts w:hint="eastAsia"/>
        </w:rPr>
        <w:t>……</w:t>
      </w:r>
    </w:p>
    <w:p w:rsidR="00000000" w:rsidRDefault="00A821ED">
      <w:pPr>
        <w:rPr>
          <w:rFonts w:hint="eastAsia"/>
        </w:rPr>
      </w:pPr>
      <w:r>
        <w:rPr>
          <w:rFonts w:hint="eastAsia"/>
          <w:u w:val="single"/>
        </w:rPr>
        <w:t>《公约》条款</w:t>
      </w:r>
      <w:r>
        <w:rPr>
          <w:rFonts w:hint="eastAsia"/>
        </w:rPr>
        <w:t>：</w:t>
      </w:r>
      <w:r>
        <w:tab/>
      </w:r>
      <w:r>
        <w:rPr>
          <w:rFonts w:hint="eastAsia"/>
        </w:rPr>
        <w:t>第十四条第</w:t>
      </w:r>
      <w:r>
        <w:rPr>
          <w:rFonts w:hint="eastAsia"/>
        </w:rPr>
        <w:t>1</w:t>
      </w:r>
      <w:r>
        <w:rPr>
          <w:rFonts w:hint="eastAsia"/>
        </w:rPr>
        <w:t>款和第</w:t>
      </w:r>
      <w:r>
        <w:rPr>
          <w:rFonts w:hint="eastAsia"/>
        </w:rPr>
        <w:t>3</w:t>
      </w:r>
      <w:r>
        <w:rPr>
          <w:rFonts w:hint="eastAsia"/>
        </w:rPr>
        <w:t>款</w:t>
      </w:r>
      <w:r>
        <w:rPr>
          <w:rFonts w:hint="eastAsia"/>
        </w:rPr>
        <w:t>(</w:t>
      </w:r>
      <w:r>
        <w:rPr>
          <w:rFonts w:hint="eastAsia"/>
        </w:rPr>
        <w:t>戊</w:t>
      </w:r>
      <w:r>
        <w:rPr>
          <w:rFonts w:hint="eastAsia"/>
        </w:rPr>
        <w:t>)</w:t>
      </w:r>
      <w:r>
        <w:rPr>
          <w:rFonts w:hint="eastAsia"/>
        </w:rPr>
        <w:t>项</w:t>
      </w:r>
    </w:p>
    <w:p w:rsidR="00000000" w:rsidRDefault="00A821ED">
      <w:pPr>
        <w:rPr>
          <w:rFonts w:hint="eastAsia"/>
        </w:rPr>
      </w:pPr>
      <w:r>
        <w:rPr>
          <w:rFonts w:hint="eastAsia"/>
          <w:u w:val="single"/>
        </w:rPr>
        <w:t>《任择议定书》条款</w:t>
      </w:r>
      <w:r>
        <w:rPr>
          <w:rFonts w:hint="eastAsia"/>
        </w:rPr>
        <w:t>：第二条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240"/>
        <w:rPr>
          <w:rFonts w:hint="eastAsia"/>
        </w:rPr>
      </w:pPr>
      <w:r>
        <w:tab/>
      </w:r>
      <w:r>
        <w:rPr>
          <w:rFonts w:hint="eastAsia"/>
          <w:u w:val="single"/>
        </w:rPr>
        <w:t>通过了如下</w:t>
      </w:r>
      <w:r>
        <w:rPr>
          <w:rFonts w:hint="eastAsia"/>
        </w:rPr>
        <w:t>：</w:t>
      </w:r>
    </w:p>
    <w:p w:rsidR="00000000" w:rsidRDefault="00A821ED">
      <w:pPr>
        <w:rPr>
          <w:rFonts w:hint="eastAsia"/>
        </w:rPr>
      </w:pPr>
    </w:p>
    <w:p w:rsidR="00000000" w:rsidRDefault="00A821ED">
      <w:pPr>
        <w:rPr>
          <w:rFonts w:hint="eastAsia"/>
        </w:rPr>
      </w:pPr>
    </w:p>
    <w:p w:rsidR="00000000" w:rsidRDefault="00A821ED">
      <w:pPr>
        <w:rPr>
          <w:rFonts w:hint="eastAsia"/>
        </w:rPr>
      </w:pPr>
    </w:p>
    <w:p w:rsidR="00000000" w:rsidRDefault="00A821ED"/>
    <w:p w:rsidR="00000000" w:rsidRDefault="00A821ED"/>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240" w:line="288" w:lineRule="auto"/>
        <w:rPr>
          <w:rFonts w:hint="eastAsia"/>
        </w:rPr>
      </w:pPr>
      <w:r>
        <w:rPr>
          <w:rFonts w:hint="eastAsia"/>
        </w:rPr>
        <w:tab/>
      </w:r>
      <w:r>
        <w:t xml:space="preserve">* </w:t>
      </w:r>
      <w: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阿尔弗雷多·卡斯蒂列罗·奥约斯先</w:t>
      </w:r>
      <w:r>
        <w:rPr>
          <w:rFonts w:eastAsia="KaiTi_GB2312" w:hint="eastAsia"/>
          <w:snapToGrid/>
          <w:spacing w:val="0"/>
        </w:rPr>
        <w:t>生</w:t>
      </w:r>
      <w:r>
        <w:rPr>
          <w:rFonts w:eastAsia="KaiTi_GB2312" w:hint="eastAsia"/>
          <w:snapToGrid/>
          <w:spacing w:val="0"/>
          <w:lang w:val="fr-CH"/>
        </w:rPr>
        <w:t>、</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w:t>
      </w:r>
      <w:r>
        <w:rPr>
          <w:rFonts w:eastAsia="KaiTi_GB2312" w:hint="eastAsia"/>
          <w:snapToGrid/>
          <w:spacing w:val="0"/>
        </w:rPr>
        <w:t>·</w:t>
      </w:r>
      <w:r>
        <w:rPr>
          <w:rFonts w:eastAsia="KaiTi_GB2312" w:hint="eastAsia"/>
          <w:snapToGrid/>
          <w:spacing w:val="0"/>
          <w:lang w:val="fr-CH"/>
        </w:rPr>
        <w:t>约翰逊</w:t>
      </w:r>
      <w:r>
        <w:rPr>
          <w:rFonts w:eastAsia="KaiTi_GB2312" w:hint="eastAsia"/>
          <w:snapToGrid/>
          <w:spacing w:val="0"/>
        </w:rPr>
        <w:t>·</w:t>
      </w:r>
      <w:r>
        <w:rPr>
          <w:rFonts w:eastAsia="KaiTi_GB2312" w:hint="eastAsia"/>
          <w:snapToGrid/>
          <w:spacing w:val="0"/>
          <w:lang w:val="fr-CH"/>
        </w:rPr>
        <w:t>洛佩斯先生、</w:t>
      </w:r>
      <w:r>
        <w:rPr>
          <w:rFonts w:eastAsia="KaiTi_GB2312" w:hint="eastAsia"/>
          <w:snapToGrid/>
          <w:spacing w:val="0"/>
        </w:rPr>
        <w:t>瓦尔特·卡林先生、艾哈迈德·陶菲克·哈利勒先生、拉杰苏默</w:t>
      </w:r>
      <w:r>
        <w:rPr>
          <w:rFonts w:eastAsia="KaiTi_GB2312" w:hint="eastAsia"/>
          <w:snapToGrid/>
          <w:spacing w:val="0"/>
          <w:lang w:val="fr-CH"/>
        </w:rPr>
        <w:t>·</w:t>
      </w:r>
      <w:r>
        <w:rPr>
          <w:rFonts w:eastAsia="KaiTi_GB2312" w:hint="eastAsia"/>
          <w:snapToGrid/>
          <w:spacing w:val="0"/>
        </w:rPr>
        <w:t>拉拉赫先生、迈克尔·奥弗莱厄蒂先生、伊丽萨白·帕尔姆女士、奈杰尔·罗德利爵士、伊万·希勒先生、伊波利托·索拉里·伊里戈延先生、露丝·韦奇伍德女士和罗曼·维鲁谢夫斯基先生。</w:t>
      </w:r>
    </w:p>
    <w:p w:rsidR="00000000" w:rsidRDefault="00A821ED">
      <w:pPr>
        <w:pStyle w:val="Heading3"/>
        <w:spacing w:after="240"/>
        <w:rPr>
          <w:rFonts w:hint="eastAsia"/>
        </w:rPr>
      </w:pPr>
      <w:r>
        <w:rPr>
          <w:rFonts w:hint="eastAsia"/>
        </w:rPr>
        <w:t>关于可否受理的决定</w:t>
      </w:r>
    </w:p>
    <w:p w:rsidR="00000000" w:rsidRDefault="00A821ED">
      <w:pPr>
        <w:rPr>
          <w:rFonts w:hint="eastAsia"/>
          <w:lang w:val="es-ES"/>
        </w:rPr>
      </w:pPr>
      <w:r>
        <w:rPr>
          <w:rFonts w:hint="eastAsia"/>
        </w:rPr>
        <w:tab/>
        <w:t xml:space="preserve">1.1  </w:t>
      </w:r>
      <w:r>
        <w:rPr>
          <w:rFonts w:hint="eastAsia"/>
        </w:rPr>
        <w:t>本案涉及就同一事件针对西班牙提交的两份来文。</w:t>
      </w:r>
      <w:r>
        <w:rPr>
          <w:rFonts w:hint="eastAsia"/>
        </w:rPr>
        <w:t>2002</w:t>
      </w:r>
      <w:r>
        <w:rPr>
          <w:rFonts w:hint="eastAsia"/>
        </w:rPr>
        <w:t>年</w:t>
      </w:r>
      <w:r>
        <w:rPr>
          <w:rFonts w:hint="eastAsia"/>
        </w:rPr>
        <w:t>10</w:t>
      </w:r>
      <w:r>
        <w:rPr>
          <w:rFonts w:hint="eastAsia"/>
        </w:rPr>
        <w:t>月</w:t>
      </w:r>
      <w:r>
        <w:rPr>
          <w:rFonts w:hint="eastAsia"/>
        </w:rPr>
        <w:t>7</w:t>
      </w:r>
      <w:r>
        <w:rPr>
          <w:rFonts w:hint="eastAsia"/>
        </w:rPr>
        <w:t>日第</w:t>
      </w:r>
      <w:r>
        <w:rPr>
          <w:rFonts w:hint="eastAsia"/>
        </w:rPr>
        <w:t>1329/2004</w:t>
      </w:r>
      <w:r>
        <w:rPr>
          <w:rFonts w:hint="eastAsia"/>
        </w:rPr>
        <w:t>号来文</w:t>
      </w:r>
      <w:r>
        <w:rPr>
          <w:rFonts w:hint="eastAsia"/>
        </w:rPr>
        <w:t>(</w:t>
      </w:r>
      <w:r>
        <w:rPr>
          <w:rFonts w:hint="eastAsia"/>
        </w:rPr>
        <w:t>第一份来文</w:t>
      </w:r>
      <w:r>
        <w:rPr>
          <w:rFonts w:hint="eastAsia"/>
        </w:rPr>
        <w:t>)</w:t>
      </w:r>
      <w:r>
        <w:rPr>
          <w:rFonts w:hint="eastAsia"/>
        </w:rPr>
        <w:t>的提交人</w:t>
      </w:r>
      <w:r>
        <w:rPr>
          <w:lang w:val="es-ES"/>
        </w:rPr>
        <w:t xml:space="preserve">José Pérez Munuera, </w:t>
      </w:r>
      <w:r>
        <w:rPr>
          <w:rFonts w:hint="eastAsia"/>
          <w:lang w:val="es-ES"/>
        </w:rPr>
        <w:t>是西班牙国民，</w:t>
      </w:r>
      <w:r>
        <w:rPr>
          <w:rFonts w:hint="eastAsia"/>
          <w:lang w:val="es-ES"/>
        </w:rPr>
        <w:t>生于</w:t>
      </w:r>
      <w:r>
        <w:rPr>
          <w:rFonts w:hint="eastAsia"/>
          <w:lang w:val="es-ES"/>
        </w:rPr>
        <w:t>1957</w:t>
      </w:r>
      <w:r>
        <w:rPr>
          <w:rFonts w:hint="eastAsia"/>
          <w:lang w:val="es-ES"/>
        </w:rPr>
        <w:t>年。</w:t>
      </w:r>
      <w:r>
        <w:rPr>
          <w:rFonts w:hint="eastAsia"/>
          <w:lang w:val="es-ES"/>
        </w:rPr>
        <w:t>2003</w:t>
      </w:r>
      <w:r>
        <w:rPr>
          <w:rFonts w:hint="eastAsia"/>
          <w:lang w:val="es-ES"/>
        </w:rPr>
        <w:t>年</w:t>
      </w:r>
      <w:r>
        <w:rPr>
          <w:rFonts w:hint="eastAsia"/>
          <w:lang w:val="es-ES"/>
        </w:rPr>
        <w:t>4</w:t>
      </w:r>
      <w:r>
        <w:rPr>
          <w:rFonts w:hint="eastAsia"/>
          <w:lang w:val="es-ES"/>
        </w:rPr>
        <w:t>月</w:t>
      </w:r>
      <w:r>
        <w:rPr>
          <w:rFonts w:hint="eastAsia"/>
          <w:lang w:val="es-ES"/>
        </w:rPr>
        <w:t>7</w:t>
      </w:r>
      <w:r>
        <w:rPr>
          <w:rFonts w:hint="eastAsia"/>
          <w:lang w:val="es-ES"/>
        </w:rPr>
        <w:t>日第</w:t>
      </w:r>
      <w:r>
        <w:rPr>
          <w:rFonts w:hint="eastAsia"/>
          <w:lang w:val="es-ES"/>
        </w:rPr>
        <w:t>1330/2004</w:t>
      </w:r>
      <w:r>
        <w:rPr>
          <w:rFonts w:hint="eastAsia"/>
          <w:lang w:val="es-ES"/>
        </w:rPr>
        <w:t>号来文</w:t>
      </w:r>
      <w:r>
        <w:rPr>
          <w:rFonts w:hint="eastAsia"/>
          <w:lang w:val="es-ES"/>
        </w:rPr>
        <w:t>(</w:t>
      </w:r>
      <w:r>
        <w:rPr>
          <w:rFonts w:hint="eastAsia"/>
          <w:lang w:val="es-ES"/>
        </w:rPr>
        <w:t>第二份来文</w:t>
      </w:r>
      <w:r>
        <w:rPr>
          <w:rFonts w:hint="eastAsia"/>
          <w:lang w:val="es-ES"/>
        </w:rPr>
        <w:t>)</w:t>
      </w:r>
      <w:r>
        <w:rPr>
          <w:rFonts w:hint="eastAsia"/>
          <w:lang w:val="es-ES"/>
        </w:rPr>
        <w:t>的提交人</w:t>
      </w:r>
      <w:r>
        <w:rPr>
          <w:lang w:val="es-ES"/>
        </w:rPr>
        <w:t>Antonio Hernández Mateo</w:t>
      </w:r>
      <w:r>
        <w:rPr>
          <w:rFonts w:hint="eastAsia"/>
          <w:lang w:val="es-ES"/>
        </w:rPr>
        <w:t>也是西班牙国民，生于</w:t>
      </w:r>
      <w:r>
        <w:rPr>
          <w:rFonts w:hint="eastAsia"/>
          <w:lang w:val="es-ES"/>
        </w:rPr>
        <w:t>1940</w:t>
      </w:r>
      <w:r>
        <w:rPr>
          <w:rFonts w:hint="eastAsia"/>
          <w:lang w:val="es-ES"/>
        </w:rPr>
        <w:t>。两位提交人声称西班牙违反了《公约》第十四条的规定。《公约任择议定书》于</w:t>
      </w:r>
      <w:r>
        <w:rPr>
          <w:rFonts w:hint="eastAsia"/>
          <w:lang w:val="es-ES"/>
        </w:rPr>
        <w:t>1985</w:t>
      </w:r>
      <w:r>
        <w:rPr>
          <w:rFonts w:hint="eastAsia"/>
          <w:lang w:val="es-ES"/>
        </w:rPr>
        <w:t>年</w:t>
      </w:r>
      <w:r>
        <w:rPr>
          <w:rFonts w:hint="eastAsia"/>
          <w:lang w:val="es-ES"/>
        </w:rPr>
        <w:t>4</w:t>
      </w:r>
      <w:r>
        <w:rPr>
          <w:rFonts w:hint="eastAsia"/>
          <w:lang w:val="es-ES"/>
        </w:rPr>
        <w:t>月</w:t>
      </w:r>
      <w:r>
        <w:rPr>
          <w:rFonts w:hint="eastAsia"/>
          <w:lang w:val="es-ES"/>
        </w:rPr>
        <w:t>25</w:t>
      </w:r>
      <w:r>
        <w:rPr>
          <w:rFonts w:hint="eastAsia"/>
          <w:lang w:val="es-ES"/>
        </w:rPr>
        <w:t>日对缔约国生效。提交人由律师</w:t>
      </w:r>
      <w:r>
        <w:rPr>
          <w:lang w:val="es-ES"/>
        </w:rPr>
        <w:t>José Luis Mazón Costa</w:t>
      </w:r>
      <w:r>
        <w:rPr>
          <w:rFonts w:hint="eastAsia"/>
          <w:lang w:val="es-ES"/>
        </w:rPr>
        <w:t>代理。</w:t>
      </w:r>
    </w:p>
    <w:p w:rsidR="00000000" w:rsidRDefault="00A821ED">
      <w:pPr>
        <w:rPr>
          <w:rFonts w:hint="eastAsia"/>
          <w:lang w:val="es-ES"/>
        </w:rPr>
      </w:pPr>
      <w:r>
        <w:rPr>
          <w:rFonts w:hint="eastAsia"/>
          <w:lang w:val="es-ES"/>
        </w:rPr>
        <w:tab/>
        <w:t>1.2  2005</w:t>
      </w:r>
      <w:r>
        <w:rPr>
          <w:rFonts w:hint="eastAsia"/>
          <w:lang w:val="es-ES"/>
        </w:rPr>
        <w:t>年</w:t>
      </w:r>
      <w:r>
        <w:rPr>
          <w:rFonts w:hint="eastAsia"/>
          <w:lang w:val="es-ES"/>
        </w:rPr>
        <w:t>1</w:t>
      </w:r>
      <w:r>
        <w:rPr>
          <w:rFonts w:hint="eastAsia"/>
          <w:lang w:val="es-ES"/>
        </w:rPr>
        <w:t>月</w:t>
      </w:r>
      <w:r>
        <w:rPr>
          <w:rFonts w:hint="eastAsia"/>
          <w:lang w:val="es-ES"/>
        </w:rPr>
        <w:t>31</w:t>
      </w:r>
      <w:r>
        <w:rPr>
          <w:rFonts w:hint="eastAsia"/>
          <w:lang w:val="es-ES"/>
        </w:rPr>
        <w:t>日，新来文和临时措施特别报告员代表委员会，同意缔约国提出的关于对来文可否受理问题与案情分别审议的请求。</w:t>
      </w:r>
    </w:p>
    <w:p w:rsidR="00000000" w:rsidRDefault="00A821ED">
      <w:pPr>
        <w:spacing w:after="240"/>
        <w:rPr>
          <w:rFonts w:hint="eastAsia"/>
          <w:lang w:val="es-ES"/>
        </w:rPr>
      </w:pPr>
      <w:r>
        <w:rPr>
          <w:rFonts w:hint="eastAsia"/>
          <w:lang w:val="es-ES"/>
        </w:rPr>
        <w:tab/>
        <w:t xml:space="preserve">1.3  </w:t>
      </w:r>
      <w:r>
        <w:rPr>
          <w:rFonts w:hint="eastAsia"/>
          <w:lang w:val="es-ES"/>
        </w:rPr>
        <w:t>委员会根据其议事规则第</w:t>
      </w:r>
      <w:r>
        <w:rPr>
          <w:rFonts w:hint="eastAsia"/>
          <w:lang w:val="es-ES"/>
        </w:rPr>
        <w:t>94</w:t>
      </w:r>
      <w:r>
        <w:rPr>
          <w:rFonts w:hint="eastAsia"/>
          <w:lang w:val="es-ES"/>
        </w:rPr>
        <w:t>条决定将两份来文</w:t>
      </w:r>
      <w:r>
        <w:rPr>
          <w:rFonts w:hint="eastAsia"/>
          <w:lang w:val="es-ES"/>
        </w:rPr>
        <w:t>一起进行审议。</w:t>
      </w:r>
    </w:p>
    <w:p w:rsidR="00000000" w:rsidRDefault="00A821ED">
      <w:pPr>
        <w:pStyle w:val="Heading4"/>
        <w:rPr>
          <w:rFonts w:hint="eastAsia"/>
          <w:lang w:val="es-ES"/>
        </w:rPr>
      </w:pPr>
      <w:r>
        <w:rPr>
          <w:rFonts w:hint="eastAsia"/>
          <w:lang w:val="es-ES"/>
        </w:rPr>
        <w:t>背景事实</w:t>
      </w:r>
    </w:p>
    <w:p w:rsidR="00000000" w:rsidRDefault="00A821ED">
      <w:pPr>
        <w:rPr>
          <w:rFonts w:hint="eastAsia"/>
          <w:lang w:val="es-ES"/>
        </w:rPr>
      </w:pPr>
      <w:r>
        <w:rPr>
          <w:rFonts w:hint="eastAsia"/>
          <w:lang w:val="es-ES"/>
        </w:rPr>
        <w:tab/>
        <w:t xml:space="preserve">2.1  </w:t>
      </w:r>
      <w:r>
        <w:rPr>
          <w:lang w:val="es-ES"/>
        </w:rPr>
        <w:t>Hernández</w:t>
      </w:r>
      <w:r>
        <w:rPr>
          <w:rFonts w:hint="eastAsia"/>
          <w:lang w:val="es-ES"/>
        </w:rPr>
        <w:t>先生拥有一家建筑公司，从事建造和翻修</w:t>
      </w:r>
      <w:r>
        <w:rPr>
          <w:rFonts w:hint="eastAsia"/>
        </w:rPr>
        <w:t>住房的工作。</w:t>
      </w:r>
      <w:r>
        <w:rPr>
          <w:rFonts w:hint="eastAsia"/>
          <w:lang w:val="es-ES"/>
        </w:rPr>
        <w:t>1998</w:t>
      </w:r>
      <w:r>
        <w:rPr>
          <w:rFonts w:hint="eastAsia"/>
        </w:rPr>
        <w:t>年</w:t>
      </w:r>
      <w:r>
        <w:rPr>
          <w:rFonts w:hint="eastAsia"/>
          <w:lang w:val="es-ES"/>
        </w:rPr>
        <w:t>1</w:t>
      </w:r>
      <w:r>
        <w:rPr>
          <w:rFonts w:hint="eastAsia"/>
        </w:rPr>
        <w:t>月</w:t>
      </w:r>
      <w:r>
        <w:rPr>
          <w:rFonts w:hint="eastAsia"/>
          <w:lang w:val="es-ES"/>
        </w:rPr>
        <w:t>，</w:t>
      </w:r>
      <w:r>
        <w:rPr>
          <w:rFonts w:hint="eastAsia"/>
        </w:rPr>
        <w:t>他指示他的雇员</w:t>
      </w:r>
      <w:r>
        <w:rPr>
          <w:lang w:val="es-ES"/>
        </w:rPr>
        <w:t>Pérez Munuera</w:t>
      </w:r>
      <w:r>
        <w:rPr>
          <w:rFonts w:hint="eastAsia"/>
          <w:lang w:val="es-ES"/>
        </w:rPr>
        <w:t>先生填写两份表格，该两份表格后来被用以终止正在阿尔及利亚休假的阿尔及利亚公民</w:t>
      </w:r>
      <w:r>
        <w:rPr>
          <w:lang w:val="es-ES"/>
        </w:rPr>
        <w:t>Abdelkader Boudjefna</w:t>
      </w:r>
      <w:r>
        <w:rPr>
          <w:rFonts w:hint="eastAsia"/>
          <w:lang w:val="es-ES"/>
        </w:rPr>
        <w:t>的就业合同。</w:t>
      </w:r>
      <w:r>
        <w:rPr>
          <w:lang w:val="es-ES"/>
        </w:rPr>
        <w:t>Hernández</w:t>
      </w:r>
      <w:r>
        <w:rPr>
          <w:rFonts w:hint="eastAsia"/>
          <w:lang w:val="es-ES"/>
        </w:rPr>
        <w:t>先生在随后由</w:t>
      </w:r>
      <w:r>
        <w:rPr>
          <w:lang w:val="es-ES"/>
        </w:rPr>
        <w:t>Boudjefna</w:t>
      </w:r>
      <w:r>
        <w:rPr>
          <w:rFonts w:hint="eastAsia"/>
          <w:lang w:val="es-ES"/>
        </w:rPr>
        <w:t>先生因被不公平解雇而对他提起的诉讼程序中以上述文件作为凭据。后来，</w:t>
      </w:r>
      <w:r>
        <w:rPr>
          <w:lang w:val="es-ES"/>
        </w:rPr>
        <w:t>Boudjefna</w:t>
      </w:r>
      <w:r>
        <w:rPr>
          <w:rFonts w:hint="eastAsia"/>
          <w:lang w:val="es-ES"/>
        </w:rPr>
        <w:t>先生提起刑事诉讼，指控提交人犯有伪造罪。</w:t>
      </w:r>
    </w:p>
    <w:p w:rsidR="00000000" w:rsidRDefault="00A821ED">
      <w:pPr>
        <w:rPr>
          <w:rFonts w:hint="eastAsia"/>
          <w:lang w:val="es-ES"/>
        </w:rPr>
      </w:pPr>
      <w:r>
        <w:rPr>
          <w:rFonts w:hint="eastAsia"/>
          <w:lang w:val="es-ES"/>
        </w:rPr>
        <w:tab/>
        <w:t xml:space="preserve">2.2  </w:t>
      </w:r>
      <w:r>
        <w:rPr>
          <w:lang w:val="es-ES"/>
        </w:rPr>
        <w:t>2000</w:t>
      </w:r>
      <w:r>
        <w:rPr>
          <w:rFonts w:hint="eastAsia"/>
          <w:lang w:val="es-ES"/>
        </w:rPr>
        <w:t>年</w:t>
      </w:r>
      <w:r>
        <w:rPr>
          <w:rFonts w:hint="eastAsia"/>
          <w:lang w:val="es-ES"/>
        </w:rPr>
        <w:t>2</w:t>
      </w:r>
      <w:r>
        <w:rPr>
          <w:rFonts w:hint="eastAsia"/>
          <w:lang w:val="es-ES"/>
        </w:rPr>
        <w:t>月</w:t>
      </w:r>
      <w:r>
        <w:rPr>
          <w:rFonts w:hint="eastAsia"/>
          <w:lang w:val="es-ES"/>
        </w:rPr>
        <w:t>10</w:t>
      </w:r>
      <w:r>
        <w:rPr>
          <w:rFonts w:hint="eastAsia"/>
          <w:lang w:val="es-ES"/>
        </w:rPr>
        <w:t>日，提交人因参与编造</w:t>
      </w:r>
      <w:r>
        <w:rPr>
          <w:rFonts w:hint="eastAsia"/>
          <w:lang w:val="es-ES"/>
        </w:rPr>
        <w:t>两份文件致使</w:t>
      </w:r>
      <w:r>
        <w:rPr>
          <w:rFonts w:hint="eastAsia"/>
          <w:lang w:val="es-ES"/>
        </w:rPr>
        <w:t>Boudjefna</w:t>
      </w:r>
      <w:r>
        <w:rPr>
          <w:rFonts w:hint="eastAsia"/>
          <w:lang w:val="es-ES"/>
        </w:rPr>
        <w:t>先生在未征得其本人同意的情况下被终止雇用，由穆西亚刑事法庭作出定罪；而</w:t>
      </w:r>
      <w:r>
        <w:rPr>
          <w:lang w:val="es-ES"/>
        </w:rPr>
        <w:t>Hernández</w:t>
      </w:r>
      <w:r>
        <w:rPr>
          <w:rFonts w:hint="eastAsia"/>
          <w:lang w:val="es-ES"/>
        </w:rPr>
        <w:t>先生因随后在审讯中利用这两份文件而被定罪。第一份文件中，</w:t>
      </w:r>
      <w:r>
        <w:rPr>
          <w:lang w:val="es-ES"/>
        </w:rPr>
        <w:t>Boudjefna</w:t>
      </w:r>
      <w:r>
        <w:rPr>
          <w:rFonts w:hint="eastAsia"/>
          <w:lang w:val="es-ES"/>
        </w:rPr>
        <w:t>先生说，他收到了</w:t>
      </w:r>
      <w:r>
        <w:rPr>
          <w:rFonts w:hint="eastAsia"/>
          <w:lang w:val="es-ES"/>
        </w:rPr>
        <w:t>10</w:t>
      </w:r>
      <w:r>
        <w:rPr>
          <w:rFonts w:hint="eastAsia"/>
          <w:lang w:val="es-ES"/>
        </w:rPr>
        <w:t>万佩塞塔作为补偿，而在第二份文件中据称他表明愿意终止合同。判决书称，文件上</w:t>
      </w:r>
      <w:r>
        <w:rPr>
          <w:rFonts w:hint="eastAsia"/>
          <w:lang w:val="es-ES"/>
        </w:rPr>
        <w:t>Boudjefna</w:t>
      </w:r>
      <w:r>
        <w:rPr>
          <w:rFonts w:hint="eastAsia"/>
          <w:lang w:val="es-ES"/>
        </w:rPr>
        <w:t>先生的签字是伪造的，由两位被告人之一或由他们唆使他人所为。</w:t>
      </w:r>
      <w:r>
        <w:rPr>
          <w:lang w:val="es-ES"/>
        </w:rPr>
        <w:t>Hernández</w:t>
      </w:r>
      <w:r>
        <w:rPr>
          <w:rFonts w:hint="eastAsia"/>
          <w:lang w:val="es-ES"/>
        </w:rPr>
        <w:t>先生因在诉讼程序中提供伪造文件并坚持说谎而被定罪，并被判处监禁</w:t>
      </w:r>
      <w:r>
        <w:rPr>
          <w:rFonts w:hint="eastAsia"/>
          <w:lang w:val="es-ES"/>
        </w:rPr>
        <w:t>22</w:t>
      </w:r>
      <w:r>
        <w:rPr>
          <w:rFonts w:hint="eastAsia"/>
          <w:lang w:val="es-ES"/>
        </w:rPr>
        <w:t>个月。</w:t>
      </w:r>
      <w:r>
        <w:rPr>
          <w:lang w:val="es-ES"/>
        </w:rPr>
        <w:t>Pérez Munuera</w:t>
      </w:r>
      <w:r>
        <w:rPr>
          <w:rFonts w:hint="eastAsia"/>
          <w:lang w:val="es-ES"/>
        </w:rPr>
        <w:t>先生因伪造私人文件被判处监禁</w:t>
      </w:r>
      <w:r>
        <w:rPr>
          <w:rFonts w:hint="eastAsia"/>
          <w:lang w:val="es-ES"/>
        </w:rPr>
        <w:t>16</w:t>
      </w:r>
      <w:r>
        <w:rPr>
          <w:rFonts w:hint="eastAsia"/>
          <w:lang w:val="es-ES"/>
        </w:rPr>
        <w:t>个</w:t>
      </w:r>
      <w:r>
        <w:rPr>
          <w:rFonts w:hint="eastAsia"/>
          <w:lang w:val="es-ES"/>
        </w:rPr>
        <w:t>月。</w:t>
      </w:r>
      <w:r>
        <w:rPr>
          <w:lang w:val="es-ES"/>
        </w:rPr>
        <w:t>Hernández</w:t>
      </w:r>
      <w:r>
        <w:rPr>
          <w:rFonts w:hint="eastAsia"/>
          <w:lang w:val="es-ES"/>
        </w:rPr>
        <w:t>先生始终认为，他对伪造签字一事不负有任何责任。</w:t>
      </w:r>
      <w:r>
        <w:rPr>
          <w:lang w:val="es-ES"/>
        </w:rPr>
        <w:t>Pérez Munuera</w:t>
      </w:r>
      <w:r>
        <w:rPr>
          <w:rFonts w:hint="eastAsia"/>
          <w:lang w:val="es-ES"/>
        </w:rPr>
        <w:t>先生主动说，他是根据雇主的命令起草这些文件的，但说他没有伪造</w:t>
      </w:r>
      <w:r>
        <w:rPr>
          <w:lang w:val="es-ES"/>
        </w:rPr>
        <w:t>Boudjefna</w:t>
      </w:r>
      <w:r>
        <w:rPr>
          <w:rFonts w:hint="eastAsia"/>
          <w:lang w:val="es-ES"/>
        </w:rPr>
        <w:t>先生的签字。控方专家在报告中指出，原告</w:t>
      </w:r>
      <w:r>
        <w:rPr>
          <w:lang w:val="es-ES"/>
        </w:rPr>
        <w:t>Boudjefna</w:t>
      </w:r>
      <w:r>
        <w:rPr>
          <w:rFonts w:hint="eastAsia"/>
          <w:lang w:val="es-ES"/>
        </w:rPr>
        <w:t>先生不是这两份文件的签字者，但指出，他们无法断定这些文件上的签字者为何人；他们的结论是，这些签字是由被告中的一人或由他们唆使他人所为。应提交人的请求出庭的专家认定，这些文件上的签字的确是</w:t>
      </w:r>
      <w:r>
        <w:rPr>
          <w:lang w:val="es-ES"/>
        </w:rPr>
        <w:t>Boudjefna</w:t>
      </w:r>
      <w:r>
        <w:rPr>
          <w:rFonts w:hint="eastAsia"/>
          <w:lang w:val="es-ES"/>
        </w:rPr>
        <w:t>先生的笔迹。</w:t>
      </w:r>
    </w:p>
    <w:p w:rsidR="00000000" w:rsidRDefault="00A821ED">
      <w:pPr>
        <w:rPr>
          <w:rFonts w:hint="eastAsia"/>
        </w:rPr>
      </w:pPr>
      <w:r>
        <w:rPr>
          <w:rFonts w:hint="eastAsia"/>
          <w:lang w:val="es-ES"/>
        </w:rPr>
        <w:tab/>
        <w:t xml:space="preserve">2.3  </w:t>
      </w:r>
      <w:r>
        <w:rPr>
          <w:rFonts w:hint="eastAsia"/>
          <w:lang w:val="es-ES"/>
        </w:rPr>
        <w:t>法官依据控方专家的定罪报告，而没有听取辩方专家的意见，</w:t>
      </w:r>
      <w:r>
        <w:rPr>
          <w:rFonts w:hint="eastAsia"/>
          <w:lang w:val="es-ES"/>
        </w:rPr>
        <w:t>说时间不够。允许控方向控方专家提问，却不允许辩方向辩方专家提问，只允许他们证实其报告。诉讼程序记录不是</w:t>
      </w:r>
      <w:r>
        <w:rPr>
          <w:rFonts w:hint="eastAsia"/>
        </w:rPr>
        <w:t>逐字记录，其中根本没有提到法官拒绝</w:t>
      </w:r>
      <w:r>
        <w:rPr>
          <w:rFonts w:hint="eastAsia"/>
        </w:rPr>
        <w:t>(</w:t>
      </w:r>
      <w:r>
        <w:rPr>
          <w:rFonts w:hint="eastAsia"/>
        </w:rPr>
        <w:t>提问</w:t>
      </w:r>
      <w:r>
        <w:rPr>
          <w:rFonts w:hint="eastAsia"/>
        </w:rPr>
        <w:t>)</w:t>
      </w:r>
      <w:r>
        <w:rPr>
          <w:rFonts w:hint="eastAsia"/>
        </w:rPr>
        <w:t>之事。上诉中提到了没有机会向辩方专家提问这一情况，但穆西亚省级法庭在</w:t>
      </w:r>
      <w:r>
        <w:rPr>
          <w:rFonts w:hint="eastAsia"/>
        </w:rPr>
        <w:t>2000</w:t>
      </w:r>
      <w:r>
        <w:rPr>
          <w:rFonts w:hint="eastAsia"/>
        </w:rPr>
        <w:t>年</w:t>
      </w:r>
      <w:r>
        <w:rPr>
          <w:rFonts w:hint="eastAsia"/>
        </w:rPr>
        <w:t>4</w:t>
      </w:r>
      <w:r>
        <w:rPr>
          <w:rFonts w:hint="eastAsia"/>
        </w:rPr>
        <w:t>月</w:t>
      </w:r>
      <w:r>
        <w:rPr>
          <w:rFonts w:hint="eastAsia"/>
        </w:rPr>
        <w:t>26</w:t>
      </w:r>
      <w:r>
        <w:rPr>
          <w:rFonts w:hint="eastAsia"/>
        </w:rPr>
        <w:t>日的判决中认定，关于所指称对提问所作的限制根本没有损害被告人进行辩护，因为专家提交了书面报告并在诉讼程序中确认了他们的报告。法庭认定，辩方律师没有书面列出要向专家提出的问题，而决定性的因素是，这些专家在诉讼程序中确认了他们的报告，再做解释的确是“十分多余的”。提交人向宪法法院提出上</w:t>
      </w:r>
      <w:r>
        <w:rPr>
          <w:rFonts w:hint="eastAsia"/>
        </w:rPr>
        <w:t>诉，声称因存在违反“平等武装”原则行为而要求保护上诉。</w:t>
      </w:r>
      <w:r>
        <w:rPr>
          <w:rFonts w:hint="eastAsia"/>
        </w:rPr>
        <w:t>2000</w:t>
      </w:r>
      <w:r>
        <w:rPr>
          <w:rFonts w:hint="eastAsia"/>
        </w:rPr>
        <w:t>年</w:t>
      </w:r>
      <w:r>
        <w:rPr>
          <w:rFonts w:hint="eastAsia"/>
        </w:rPr>
        <w:t>10</w:t>
      </w:r>
      <w:r>
        <w:rPr>
          <w:rFonts w:hint="eastAsia"/>
        </w:rPr>
        <w:t>月</w:t>
      </w:r>
      <w:r>
        <w:rPr>
          <w:rFonts w:hint="eastAsia"/>
        </w:rPr>
        <w:t>16</w:t>
      </w:r>
      <w:r>
        <w:rPr>
          <w:rFonts w:hint="eastAsia"/>
        </w:rPr>
        <w:t>日，宪法法院驳回了上诉，并裁定，提交人没有充分证明，向专家提问对他们的辩护至关重要，因为辩方律师没有书面提出想要弄清的问题和要发表的意见。</w:t>
      </w:r>
    </w:p>
    <w:p w:rsidR="00000000" w:rsidRDefault="00A821ED">
      <w:pPr>
        <w:rPr>
          <w:rFonts w:hint="eastAsia"/>
        </w:rPr>
      </w:pPr>
      <w:r>
        <w:rPr>
          <w:rFonts w:hint="eastAsia"/>
        </w:rPr>
        <w:tab/>
        <w:t xml:space="preserve">2.4  </w:t>
      </w:r>
      <w:r>
        <w:rPr>
          <w:rFonts w:hint="eastAsia"/>
        </w:rPr>
        <w:t>提交人声称，他们没有得到刑事法庭的基本保障，例如备有一份逐字记录，因而使他们上诉权利的有效性受到损害。诉讼记录没有反映法官不允许被被告向辩方专家提问这一情况。</w:t>
      </w:r>
    </w:p>
    <w:p w:rsidR="00000000" w:rsidRDefault="00A821ED">
      <w:pPr>
        <w:spacing w:after="320"/>
        <w:rPr>
          <w:rFonts w:hint="eastAsia"/>
        </w:rPr>
      </w:pPr>
      <w:r>
        <w:rPr>
          <w:rFonts w:hint="eastAsia"/>
        </w:rPr>
        <w:tab/>
        <w:t xml:space="preserve">2.5  </w:t>
      </w:r>
      <w:r>
        <w:rPr>
          <w:rFonts w:hint="eastAsia"/>
        </w:rPr>
        <w:t>《刑事诉讼法》第</w:t>
      </w:r>
      <w:r>
        <w:rPr>
          <w:rFonts w:hint="eastAsia"/>
        </w:rPr>
        <w:t>790.1</w:t>
      </w:r>
      <w:r>
        <w:rPr>
          <w:rFonts w:hint="eastAsia"/>
        </w:rPr>
        <w:t>条在调查方面偏向控方，不利于辩方。控方利用这一特权要求提交人之一以被告人身份作出陈述。</w:t>
      </w:r>
      <w:r>
        <w:rPr>
          <w:rFonts w:hint="eastAsia"/>
        </w:rPr>
        <w:t>1</w:t>
      </w:r>
      <w:r>
        <w:rPr>
          <w:rFonts w:hint="eastAsia"/>
        </w:rPr>
        <w:t>990</w:t>
      </w:r>
      <w:r>
        <w:rPr>
          <w:rFonts w:hint="eastAsia"/>
        </w:rPr>
        <w:t>年</w:t>
      </w:r>
      <w:r>
        <w:rPr>
          <w:rFonts w:hint="eastAsia"/>
        </w:rPr>
        <w:t>11</w:t>
      </w:r>
      <w:r>
        <w:rPr>
          <w:rFonts w:hint="eastAsia"/>
        </w:rPr>
        <w:t>月</w:t>
      </w:r>
      <w:r>
        <w:rPr>
          <w:rFonts w:hint="eastAsia"/>
        </w:rPr>
        <w:t>15</w:t>
      </w:r>
      <w:r>
        <w:rPr>
          <w:rFonts w:hint="eastAsia"/>
        </w:rPr>
        <w:t>日，宪法法院裁定该条符合《宪法》的规定。</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lang w:val="es-ES"/>
        </w:rPr>
      </w:pPr>
      <w:r>
        <w:rPr>
          <w:rFonts w:hint="eastAsia"/>
        </w:rPr>
        <w:tab/>
        <w:t xml:space="preserve">3.1  </w:t>
      </w:r>
      <w:r>
        <w:rPr>
          <w:rFonts w:hint="eastAsia"/>
        </w:rPr>
        <w:t>提交人称，在没有任何证据证明其参与伪造</w:t>
      </w:r>
      <w:r>
        <w:rPr>
          <w:lang w:val="es-ES"/>
        </w:rPr>
        <w:t>Boudjefna</w:t>
      </w:r>
      <w:r>
        <w:rPr>
          <w:rFonts w:hint="eastAsia"/>
          <w:lang w:val="es-ES"/>
        </w:rPr>
        <w:t>先生签字的情况下就对</w:t>
      </w:r>
      <w:r>
        <w:rPr>
          <w:rFonts w:hint="eastAsia"/>
        </w:rPr>
        <w:t>他们作出</w:t>
      </w:r>
      <w:r>
        <w:rPr>
          <w:rFonts w:hint="eastAsia"/>
          <w:lang w:val="es-ES"/>
        </w:rPr>
        <w:t>定罪，违反了《公约》第十四条第二款所规定的无罪推定的权利。由于没有任何证据证实签字者是何人，因此应对提交人作出无罪推定。举证责任在控方，而不应由辩方来证明自己无罪。就</w:t>
      </w:r>
      <w:r>
        <w:rPr>
          <w:lang w:val="es-ES"/>
        </w:rPr>
        <w:t>Pérez Munuera</w:t>
      </w:r>
      <w:r>
        <w:rPr>
          <w:rFonts w:hint="eastAsia"/>
          <w:lang w:val="es-ES"/>
        </w:rPr>
        <w:t>先生而言，唯一对他不利的证据是他作为被告人所做的陈述，其中他承认，根据</w:t>
      </w:r>
      <w:r>
        <w:rPr>
          <w:lang w:val="es-ES"/>
        </w:rPr>
        <w:t>Hernández</w:t>
      </w:r>
      <w:r>
        <w:rPr>
          <w:rFonts w:hint="eastAsia"/>
          <w:lang w:val="es-ES"/>
        </w:rPr>
        <w:t>先生的命令，他准备了两份文件，一份与终止雇用合同有关，另一份涉及财</w:t>
      </w:r>
      <w:r>
        <w:rPr>
          <w:rFonts w:hint="eastAsia"/>
          <w:lang w:val="es-ES"/>
        </w:rPr>
        <w:t>务结算问题。作为一个附属问题，提交人还认为缔约国违反了第十四条第一款的规定，因为在证据不足的情况下对他们作出定罪，还违反了经过适当程序的原则。</w:t>
      </w:r>
    </w:p>
    <w:p w:rsidR="00000000" w:rsidRDefault="00A821ED">
      <w:pPr>
        <w:rPr>
          <w:rFonts w:hint="eastAsia"/>
        </w:rPr>
      </w:pPr>
      <w:r>
        <w:rPr>
          <w:rFonts w:hint="eastAsia"/>
          <w:lang w:val="es-ES"/>
        </w:rPr>
        <w:tab/>
        <w:t xml:space="preserve">3.2  </w:t>
      </w:r>
      <w:r>
        <w:rPr>
          <w:rFonts w:hint="eastAsia"/>
          <w:lang w:val="es-ES"/>
        </w:rPr>
        <w:t>提交人称，由于在向控方专家提问和向辩方专家提问方面未能平等对待，因此违反了《公约》第十四条第三款</w:t>
      </w:r>
      <w:r>
        <w:rPr>
          <w:rFonts w:hint="eastAsia"/>
          <w:lang w:val="es-ES"/>
        </w:rPr>
        <w:t>(</w:t>
      </w:r>
      <w:r>
        <w:rPr>
          <w:rFonts w:hint="eastAsia"/>
          <w:lang w:val="es-ES"/>
        </w:rPr>
        <w:t>戊</w:t>
      </w:r>
      <w:r>
        <w:rPr>
          <w:rFonts w:hint="eastAsia"/>
          <w:lang w:val="es-ES"/>
        </w:rPr>
        <w:t>)</w:t>
      </w:r>
      <w:r>
        <w:rPr>
          <w:rFonts w:hint="eastAsia"/>
          <w:lang w:val="es-ES"/>
        </w:rPr>
        <w:t>项的规定。</w:t>
      </w:r>
      <w:r>
        <w:rPr>
          <w:rFonts w:hint="eastAsia"/>
        </w:rPr>
        <w:t>法官聆听控方专家陈述长达</w:t>
      </w:r>
      <w:r>
        <w:rPr>
          <w:rFonts w:hint="eastAsia"/>
        </w:rPr>
        <w:t>1</w:t>
      </w:r>
      <w:r>
        <w:rPr>
          <w:rFonts w:hint="eastAsia"/>
        </w:rPr>
        <w:t>个多小时，但轮到辩方专家发言时，他只允许他们确认其报告，不让辩方律师行使向辩方专家自由提问的权利。省级法院以及宪法法院都将被告向专家提问的权利限制在辩方以书面提交问题以及相关问题的范围内。该种限制没有任何法律依据。据提</w:t>
      </w:r>
      <w:r>
        <w:rPr>
          <w:rFonts w:hint="eastAsia"/>
        </w:rPr>
        <w:t>交人称，法庭断定辩方律师拟向辩方专家提出的问题属于多余这一事实，即意味着法庭承认在向辩方专家提问方面存在不平等待遇。</w:t>
      </w:r>
    </w:p>
    <w:p w:rsidR="00000000" w:rsidRDefault="00A821ED">
      <w:r>
        <w:rPr>
          <w:rFonts w:hint="eastAsia"/>
        </w:rPr>
        <w:tab/>
        <w:t xml:space="preserve">3.3  </w:t>
      </w:r>
      <w:r>
        <w:rPr>
          <w:rFonts w:hint="eastAsia"/>
        </w:rPr>
        <w:t>提交人还称，因为没有提供诉讼程序逐字记录，以反映对辩方专家提问所作的限制，因此违反了第</w:t>
      </w:r>
      <w:r>
        <w:rPr>
          <w:rFonts w:hint="eastAsia"/>
          <w:lang w:val="es-ES"/>
        </w:rPr>
        <w:t>十四</w:t>
      </w:r>
      <w:r>
        <w:rPr>
          <w:rFonts w:hint="eastAsia"/>
        </w:rPr>
        <w:t>条第一款的规定。不提供诉讼程序逐字记录是一种受到法律支持的普遍做法，有鉴于没有任何胜诉的希望，因此没有向宪法法院提出这一情况。</w:t>
      </w:r>
    </w:p>
    <w:p w:rsidR="00000000" w:rsidRDefault="00A821ED">
      <w:pPr>
        <w:spacing w:after="320"/>
        <w:rPr>
          <w:rFonts w:hint="eastAsia"/>
        </w:rPr>
      </w:pPr>
      <w:r>
        <w:tab/>
        <w:t xml:space="preserve">3.4  </w:t>
      </w:r>
      <w:r>
        <w:rPr>
          <w:rFonts w:hint="eastAsia"/>
        </w:rPr>
        <w:t>提交人还称违反了《公约》第十四条第一款，因为《刑事诉讼法》中的一条规定由于允许控方在调查阶段结束时可以继续履行提供补充证据的手续，而辩方却没有这种权利，</w:t>
      </w:r>
      <w:r>
        <w:rPr>
          <w:rFonts w:hint="eastAsia"/>
        </w:rPr>
        <w:t>因此带有歧视性质。这种特殊性出现于即决刑事诉讼中。控方利用这一特权要求取得作为辩方的提交人之一的陈述。</w:t>
      </w:r>
    </w:p>
    <w:p w:rsidR="00000000" w:rsidRDefault="00A821ED">
      <w:pPr>
        <w:pStyle w:val="Heading4"/>
        <w:rPr>
          <w:rFonts w:hint="eastAsia"/>
        </w:rPr>
      </w:pPr>
      <w:r>
        <w:rPr>
          <w:rFonts w:hint="eastAsia"/>
        </w:rPr>
        <w:t>缔约国关于可否受理的意见</w:t>
      </w:r>
    </w:p>
    <w:p w:rsidR="00000000" w:rsidRDefault="00A821ED">
      <w:pPr>
        <w:rPr>
          <w:rFonts w:hint="eastAsia"/>
        </w:rPr>
      </w:pPr>
      <w:r>
        <w:rPr>
          <w:rFonts w:hint="eastAsia"/>
        </w:rPr>
        <w:tab/>
        <w:t xml:space="preserve">4.1  </w:t>
      </w:r>
      <w:r>
        <w:rPr>
          <w:rFonts w:hint="eastAsia"/>
        </w:rPr>
        <w:t>缔约国称，来文不符合《公约》的规定，是对提交来文权利的滥用，因此不能受理。缔约国指出，提交人的主要申诉涉及所称辩方在口头诉讼中无法向控方专家发问这一点，其余申诉属于</w:t>
      </w:r>
      <w:r>
        <w:rPr>
          <w:rFonts w:hint="eastAsia"/>
          <w:snapToGrid/>
        </w:rPr>
        <w:t>附属</w:t>
      </w:r>
      <w:r>
        <w:rPr>
          <w:rFonts w:hint="eastAsia"/>
        </w:rPr>
        <w:t>性质，并补充认为，提交人所声称的情况根本不符合口头诉讼记录的情况。口头诉讼记录是一份记录审理程序中所发生情况的文件，需要法庭书记员签字和盖章予以确认，证明系口头诉讼记录。</w:t>
      </w:r>
    </w:p>
    <w:p w:rsidR="00000000" w:rsidRDefault="00A821ED">
      <w:pPr>
        <w:rPr>
          <w:rFonts w:hint="eastAsia"/>
        </w:rPr>
      </w:pPr>
      <w:r>
        <w:rPr>
          <w:rFonts w:hint="eastAsia"/>
        </w:rPr>
        <w:tab/>
        <w:t xml:space="preserve">4.2  </w:t>
      </w:r>
      <w:r>
        <w:rPr>
          <w:rFonts w:hint="eastAsia"/>
        </w:rPr>
        <w:t>《刑事诉讼法》第</w:t>
      </w:r>
      <w:r>
        <w:rPr>
          <w:rFonts w:hint="eastAsia"/>
        </w:rPr>
        <w:t>7</w:t>
      </w:r>
      <w:r>
        <w:rPr>
          <w:rFonts w:hint="eastAsia"/>
        </w:rPr>
        <w:t>88.6</w:t>
      </w:r>
      <w:r>
        <w:rPr>
          <w:rFonts w:hint="eastAsia"/>
        </w:rPr>
        <w:t>条规定，记录必须反映所审查证据的根本内容、所产生的影响、权利要求以及所作的决定。缔约国指出，辩方律师已在记录上签字，并未提出任何异议。这与提交人所宣称的关于法庭承认在辩方专家发问方面缺乏所谓平等这一情况相矛盾。缔约国补充说，提交人所提交的专家报告已被纳入诉讼程序，而且在口头讯问中已得到确认，提交人既没有向国内法庭，也没有向委员会说明他们要求额外澄清哪些情况。缔约国表示，上诉法庭在判决中指出，提交人并未明确他们所关心的是哪些意见或需要澄清哪些情况，并指出，提交人选定的专家参加了审讯，而且还亲自对报告予</w:t>
      </w:r>
      <w:r>
        <w:rPr>
          <w:rFonts w:hint="eastAsia"/>
        </w:rPr>
        <w:t>以确认。法庭还指出，记录反映了“辩方提出的大量各类问题，因此完全有机会进行辩护”。</w:t>
      </w:r>
    </w:p>
    <w:p w:rsidR="00000000" w:rsidRDefault="00A821ED">
      <w:pPr>
        <w:spacing w:after="240"/>
        <w:rPr>
          <w:rFonts w:hint="eastAsia"/>
        </w:rPr>
      </w:pPr>
      <w:r>
        <w:rPr>
          <w:rFonts w:hint="eastAsia"/>
        </w:rPr>
        <w:tab/>
        <w:t xml:space="preserve">4.3  </w:t>
      </w:r>
      <w:r>
        <w:rPr>
          <w:rFonts w:hint="eastAsia"/>
        </w:rPr>
        <w:t>缔约国最后认为，提交人抨击记录缺乏真实性时</w:t>
      </w:r>
      <w:r>
        <w:rPr>
          <w:rFonts w:hint="eastAsia"/>
        </w:rPr>
        <w:t>(</w:t>
      </w:r>
      <w:r>
        <w:rPr>
          <w:rFonts w:hint="eastAsia"/>
        </w:rPr>
        <w:t>原文如此</w:t>
      </w:r>
      <w:r>
        <w:rPr>
          <w:rFonts w:hint="eastAsia"/>
        </w:rPr>
        <w:t>)</w:t>
      </w:r>
      <w:r>
        <w:rPr>
          <w:rFonts w:hint="eastAsia"/>
        </w:rPr>
        <w:t>并无任何证据，因此不符合《公约》第十四条以及诉讼程序需要公开的要求，提交人的情况就是如此，尤其是口头诉讼记录已由法庭书记员签字并盖章，以证实记录属实。缔约国还坚持认为，提交人的申诉构成对提交来文权利的滥用，理由是：所提申诉与真实记录讯问中的口头诉讼程序的公开文件相矛盾，这份文件已由提交人的辩护律师签字并表示没有异议；其中所称的情况未予具体说明，也未在国内上诉中</w:t>
      </w:r>
      <w:r>
        <w:rPr>
          <w:rFonts w:hint="eastAsia"/>
        </w:rPr>
        <w:t>得到证实；其所提及的事件是在近</w:t>
      </w:r>
      <w:r>
        <w:rPr>
          <w:rFonts w:hint="eastAsia"/>
        </w:rPr>
        <w:t>6</w:t>
      </w:r>
      <w:r>
        <w:rPr>
          <w:rFonts w:hint="eastAsia"/>
        </w:rPr>
        <w:t>年之前发生的，而且宪法法院已于</w:t>
      </w:r>
      <w:r>
        <w:rPr>
          <w:rFonts w:hint="eastAsia"/>
        </w:rPr>
        <w:t>2000</w:t>
      </w:r>
      <w:r>
        <w:rPr>
          <w:rFonts w:hint="eastAsia"/>
        </w:rPr>
        <w:t>年</w:t>
      </w:r>
      <w:r>
        <w:rPr>
          <w:rFonts w:hint="eastAsia"/>
        </w:rPr>
        <w:t>10</w:t>
      </w:r>
      <w:r>
        <w:rPr>
          <w:rFonts w:hint="eastAsia"/>
        </w:rPr>
        <w:t>月作出终审判决，因此在提交来文方面属于明显延误。</w:t>
      </w:r>
    </w:p>
    <w:p w:rsidR="00000000" w:rsidRDefault="00A821ED">
      <w:pPr>
        <w:pStyle w:val="Heading4"/>
        <w:rPr>
          <w:rFonts w:hint="eastAsia"/>
        </w:rPr>
      </w:pPr>
      <w:r>
        <w:rPr>
          <w:rFonts w:hint="eastAsia"/>
        </w:rPr>
        <w:t>提交人对缔约国的意见作出的评论</w:t>
      </w:r>
    </w:p>
    <w:p w:rsidR="00000000" w:rsidRDefault="00A821ED">
      <w:pPr>
        <w:rPr>
          <w:rFonts w:hint="eastAsia"/>
        </w:rPr>
      </w:pPr>
      <w:r>
        <w:rPr>
          <w:rFonts w:hint="eastAsia"/>
        </w:rPr>
        <w:tab/>
        <w:t xml:space="preserve">5.1  </w:t>
      </w:r>
      <w:r>
        <w:rPr>
          <w:rFonts w:hint="eastAsia"/>
        </w:rPr>
        <w:t>提交人称，缔约国确认口头诉讼程序记录完整，属于逐字记录而不是简要记录这一点不实。只要看一下记录，便可以知道实际上这是一份简要记录。《刑事诉讼法》第</w:t>
      </w:r>
      <w:r>
        <w:rPr>
          <w:rFonts w:hint="eastAsia"/>
        </w:rPr>
        <w:t>743</w:t>
      </w:r>
      <w:r>
        <w:rPr>
          <w:rFonts w:hint="eastAsia"/>
        </w:rPr>
        <w:t>条明文规定记录具有简要性质。提交人称，缔约国的意见与西班牙国内立法相矛盾，这反映出缔约国缺乏善意。他们指出，在向宪法法院提出要求保护上诉权的申请中，由于缺乏逐字记录，因此没有法律保障。他们补</w:t>
      </w:r>
      <w:r>
        <w:rPr>
          <w:rFonts w:hint="eastAsia"/>
        </w:rPr>
        <w:t>充说，正如</w:t>
      </w:r>
      <w:r>
        <w:rPr>
          <w:rFonts w:hint="eastAsia"/>
        </w:rPr>
        <w:t>2000</w:t>
      </w:r>
      <w:r>
        <w:rPr>
          <w:rFonts w:hint="eastAsia"/>
        </w:rPr>
        <w:t>年</w:t>
      </w:r>
      <w:r>
        <w:rPr>
          <w:rFonts w:hint="eastAsia"/>
        </w:rPr>
        <w:t>1</w:t>
      </w:r>
      <w:r>
        <w:rPr>
          <w:rFonts w:hint="eastAsia"/>
        </w:rPr>
        <w:t>月</w:t>
      </w:r>
      <w:r>
        <w:rPr>
          <w:rFonts w:hint="eastAsia"/>
        </w:rPr>
        <w:t>7</w:t>
      </w:r>
      <w:r>
        <w:rPr>
          <w:rFonts w:hint="eastAsia"/>
        </w:rPr>
        <w:t>日第</w:t>
      </w:r>
      <w:r>
        <w:rPr>
          <w:rFonts w:hint="eastAsia"/>
        </w:rPr>
        <w:t>1/2000</w:t>
      </w:r>
      <w:r>
        <w:rPr>
          <w:rFonts w:hint="eastAsia"/>
        </w:rPr>
        <w:t>号法案所承认的，缔约国并不确保刑事诉讼程序有逐字记录，而民事诉讼程序确有逐字记录，本身具有歧视性质。他们认为，缺乏逐字记录违反了《公约》第十四条第一款所规定的享有适当程序的权利。</w:t>
      </w:r>
    </w:p>
    <w:p w:rsidR="00000000" w:rsidRDefault="00A821ED">
      <w:pPr>
        <w:rPr>
          <w:rFonts w:hint="eastAsia"/>
        </w:rPr>
      </w:pPr>
      <w:r>
        <w:rPr>
          <w:rFonts w:hint="eastAsia"/>
        </w:rPr>
        <w:tab/>
        <w:t xml:space="preserve">5.2  </w:t>
      </w:r>
      <w:r>
        <w:rPr>
          <w:rFonts w:hint="eastAsia"/>
        </w:rPr>
        <w:t>提交人补充说，上诉法院指出提交人律师没有在口头诉讼程序中指出提交人希望向专家提出的意见或指控而且这种澄清十分肤浅时，法院承认这是由于辩方律师发问权方面的限制所致。</w:t>
      </w:r>
      <w:r>
        <w:rPr>
          <w:rStyle w:val="EndnoteReference"/>
        </w:rPr>
        <w:endnoteReference w:customMarkFollows="1" w:id="320"/>
        <w:t>1</w:t>
      </w:r>
    </w:p>
    <w:p w:rsidR="00000000" w:rsidRDefault="00A821ED">
      <w:pPr>
        <w:spacing w:after="240"/>
        <w:rPr>
          <w:rFonts w:hint="eastAsia"/>
        </w:rPr>
      </w:pPr>
      <w:r>
        <w:rPr>
          <w:rFonts w:hint="eastAsia"/>
        </w:rPr>
        <w:tab/>
        <w:t xml:space="preserve">5.3  </w:t>
      </w:r>
      <w:r>
        <w:rPr>
          <w:rFonts w:hint="eastAsia"/>
        </w:rPr>
        <w:t>提交人详述了</w:t>
      </w:r>
      <w:r>
        <w:rPr>
          <w:rFonts w:hint="eastAsia"/>
        </w:rPr>
        <w:t>4</w:t>
      </w:r>
      <w:r>
        <w:rPr>
          <w:rFonts w:hint="eastAsia"/>
        </w:rPr>
        <w:t>名笔迹专家</w:t>
      </w:r>
      <w:r>
        <w:rPr>
          <w:rFonts w:hint="eastAsia"/>
        </w:rPr>
        <w:t>(</w:t>
      </w:r>
      <w:r>
        <w:rPr>
          <w:rFonts w:hint="eastAsia"/>
        </w:rPr>
        <w:t>控方两名、辩方两名</w:t>
      </w:r>
      <w:r>
        <w:rPr>
          <w:rFonts w:hint="eastAsia"/>
        </w:rPr>
        <w:t>)</w:t>
      </w:r>
      <w:r>
        <w:rPr>
          <w:rFonts w:hint="eastAsia"/>
        </w:rPr>
        <w:t>均由法官传唤出庭，也就是说，辩方专家在向控方专家提问时</w:t>
      </w:r>
      <w:r>
        <w:rPr>
          <w:rFonts w:hint="eastAsia"/>
        </w:rPr>
        <w:t>在场。他们补充说，在开始时由公诉人和辩方律师对控方专家提问时，法官请辩方专家对控方专家的证词发表意见，虽然还没有轮到他们被讯问。控方专家作证的时间长达近</w:t>
      </w:r>
      <w:r>
        <w:rPr>
          <w:rFonts w:hint="eastAsia"/>
        </w:rPr>
        <w:t>1</w:t>
      </w:r>
      <w:r>
        <w:rPr>
          <w:rFonts w:hint="eastAsia"/>
        </w:rPr>
        <w:t>个小时，当轮到辩方专家作证时，法官在他们确认报告并作了简短发言之后，就立即打断讯问，并称已没有时间了。而辩方律师打算提出的问题涉及证词的主题。</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在审议来文所载的任何请求之前，人权事务委员会必须根据议事规则第</w:t>
      </w:r>
      <w:r>
        <w:rPr>
          <w:rFonts w:hint="eastAsia"/>
        </w:rPr>
        <w:t>93</w:t>
      </w:r>
      <w:r>
        <w:rPr>
          <w:rFonts w:hint="eastAsia"/>
        </w:rPr>
        <w:t>条，决定来文是否符合《公约任择议定书》规定的受理条件。</w:t>
      </w:r>
    </w:p>
    <w:p w:rsidR="00000000" w:rsidRDefault="00A821ED">
      <w:pPr>
        <w:rPr>
          <w:rFonts w:hint="eastAsia"/>
        </w:rPr>
      </w:pPr>
      <w:r>
        <w:rPr>
          <w:rFonts w:hint="eastAsia"/>
        </w:rPr>
        <w:tab/>
        <w:t xml:space="preserve">6.2  </w:t>
      </w:r>
      <w:r>
        <w:rPr>
          <w:rFonts w:hint="eastAsia"/>
        </w:rPr>
        <w:t>根据《任择议定书》第五条第二</w:t>
      </w:r>
      <w:r>
        <w:rPr>
          <w:rFonts w:hint="eastAsia"/>
        </w:rPr>
        <w:t>款</w:t>
      </w:r>
      <w:r>
        <w:t>(</w:t>
      </w:r>
      <w:r>
        <w:rPr>
          <w:rFonts w:hint="eastAsia"/>
        </w:rPr>
        <w:t>子</w:t>
      </w:r>
      <w:r>
        <w:t>)</w:t>
      </w:r>
      <w:r>
        <w:rPr>
          <w:rFonts w:hint="eastAsia"/>
        </w:rPr>
        <w:t>项，委员会认为同一事项没有由另一国际调查或解决程序予以审查。</w:t>
      </w:r>
    </w:p>
    <w:p w:rsidR="00000000" w:rsidRDefault="00A821ED">
      <w:pPr>
        <w:rPr>
          <w:rFonts w:hint="eastAsia"/>
        </w:rPr>
      </w:pPr>
      <w:r>
        <w:rPr>
          <w:rFonts w:hint="eastAsia"/>
        </w:rPr>
        <w:tab/>
        <w:t xml:space="preserve">6.3  </w:t>
      </w:r>
      <w:r>
        <w:rPr>
          <w:rFonts w:hint="eastAsia"/>
        </w:rPr>
        <w:t>委员会注意到提交人提出的关于西班牙刑事诉讼立法允许公诉人选择在调查阶段结束时要求履行提交额外证据的手续这一申诉。然而，提交人并未解释公诉人在结束调查时提出这一请求对他们造成了什么样的具体损害。因此，委员会认为，提交人也许在上述申诉方面并不认为自己属于《任择议定书》第一条意义下的受害人，并根据《任择议定书》第一条，认定提交人所提交的来文这一部分不予受理。</w:t>
      </w:r>
    </w:p>
    <w:p w:rsidR="00000000" w:rsidRDefault="00A821ED">
      <w:pPr>
        <w:rPr>
          <w:rFonts w:hint="eastAsia"/>
        </w:rPr>
      </w:pPr>
      <w:r>
        <w:rPr>
          <w:rFonts w:hint="eastAsia"/>
        </w:rPr>
        <w:tab/>
        <w:t xml:space="preserve">6.4  </w:t>
      </w:r>
      <w:r>
        <w:rPr>
          <w:rFonts w:hint="eastAsia"/>
        </w:rPr>
        <w:t>关于提交人提出对他们的定罪所依据的证据不足这一申诉，委员会回顾</w:t>
      </w:r>
      <w:r>
        <w:rPr>
          <w:rFonts w:hint="eastAsia"/>
        </w:rPr>
        <w:t>其判例法，即：对于事实和证据，原则上应由缔约国法院来评价，除非对事实和证据的评价明显具有任意性质或构成执法不公，但在提交人的案件中这些情况都不存在。委员会指出，提交人所提交的诉讼程序记录的副本包括以下内容：辩方专家答复控方所提问题时的证词；辩方对控方专家之一所提问题的一部分；辩方向法庭指定的专家所提问题的一部分；以及辩方对辩方专家所提问题的另一部分及相关答复。委员会还注意到，提交人所提交的一审判决的副本中表明，所提供的不利于他们的证据并不只是由专家报告所构成的。因此，委员会认为，提交人没有根据《公约》第十四</w:t>
      </w:r>
      <w:r>
        <w:rPr>
          <w:rFonts w:hint="eastAsia"/>
        </w:rPr>
        <w:t>条第一款为可否受理的目的充分证实所提出的其他申诉，所以根据《任择议定书》第二条认定来文不予受理。</w:t>
      </w:r>
    </w:p>
    <w:p w:rsidR="00000000" w:rsidRDefault="00A821ED">
      <w:pPr>
        <w:rPr>
          <w:rFonts w:hint="eastAsia"/>
        </w:rPr>
      </w:pPr>
      <w:r>
        <w:rPr>
          <w:rFonts w:hint="eastAsia"/>
        </w:rPr>
        <w:tab/>
        <w:t xml:space="preserve">7.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根据《任择议定书》第一条和第二条，来文不可受理；</w:t>
      </w:r>
    </w:p>
    <w:p w:rsidR="00000000" w:rsidRDefault="00A821ED">
      <w:pPr>
        <w:pStyle w:val="aa"/>
        <w:spacing w:after="160"/>
        <w:rPr>
          <w:rFonts w:hint="eastAsia"/>
        </w:rPr>
      </w:pPr>
      <w:r>
        <w:t>(b)</w:t>
      </w:r>
      <w:r>
        <w:rPr>
          <w:rFonts w:hint="eastAsia"/>
        </w:rPr>
        <w:tab/>
      </w:r>
      <w:r>
        <w:rPr>
          <w:rFonts w:hint="eastAsia"/>
        </w:rPr>
        <w:t>将本决定送交缔约国并通知来文提交人和其律师。</w:t>
      </w:r>
    </w:p>
    <w:p w:rsidR="00000000" w:rsidRDefault="00A821ED">
      <w:pPr>
        <w:spacing w:after="320"/>
        <w:rPr>
          <w:rFonts w:hint="eastAsia"/>
        </w:rPr>
      </w:pPr>
      <w:r>
        <w:tab/>
      </w:r>
      <w:r>
        <w:rPr>
          <w:rFonts w:hint="eastAsia"/>
        </w:rPr>
        <w:t>[</w:t>
      </w:r>
      <w:r>
        <w:rPr>
          <w:rFonts w:hint="eastAsia"/>
        </w:rPr>
        <w:t>通过时有英文、法文和西班牙文本，西班牙文本为原文。随后还将印发阿拉伯文、中文和俄文本，作为委员会提交大会的年度报告的一部分。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DD.</w:t>
      </w:r>
      <w:r>
        <w:rPr>
          <w:rFonts w:hint="eastAsia"/>
          <w:u w:val="none"/>
        </w:rPr>
        <w:t xml:space="preserve">  </w:t>
      </w:r>
      <w:r>
        <w:rPr>
          <w:rFonts w:hint="eastAsia"/>
        </w:rPr>
        <w:t>第</w:t>
      </w:r>
      <w:r>
        <w:t>1333/2004</w:t>
      </w:r>
      <w:r>
        <w:rPr>
          <w:rFonts w:hint="eastAsia"/>
        </w:rPr>
        <w:t>号来文</w:t>
      </w:r>
      <w:r>
        <w:t>Calvet</w:t>
      </w:r>
      <w:r>
        <w:rPr>
          <w:rFonts w:hint="eastAsia"/>
        </w:rPr>
        <w:t>诉西班牙</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u w:val="single"/>
        </w:rPr>
        <w:t xml:space="preserve"> </w:t>
      </w:r>
      <w:r>
        <w:rPr>
          <w:rFonts w:hint="eastAsia"/>
          <w:u w:val="single"/>
        </w:rPr>
        <w:t>人</w:t>
      </w:r>
      <w:r>
        <w:rPr>
          <w:rFonts w:hint="eastAsia"/>
        </w:rPr>
        <w:t>：</w:t>
      </w:r>
      <w:r>
        <w:tab/>
        <w:t>Liberto Calvet Ràfols (</w:t>
      </w:r>
      <w:r>
        <w:rPr>
          <w:rFonts w:hint="eastAsia"/>
        </w:rPr>
        <w:t>由律师</w:t>
      </w:r>
      <w:r>
        <w:t>，</w:t>
      </w:r>
      <w:r>
        <w:t>Miquel Nadal Borràs</w:t>
      </w:r>
      <w:r>
        <w:rPr>
          <w:rFonts w:hint="eastAsia"/>
        </w:rPr>
        <w:t>代理</w:t>
      </w:r>
      <w: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2002</w:t>
      </w:r>
      <w:r>
        <w:rPr>
          <w:rFonts w:hint="eastAsia"/>
        </w:rPr>
        <w:t>年</w:t>
      </w:r>
      <w:r>
        <w:rPr>
          <w:rFonts w:hint="eastAsia"/>
        </w:rPr>
        <w:t>12</w:t>
      </w:r>
      <w:r>
        <w:rPr>
          <w:rFonts w:hint="eastAsia"/>
        </w:rPr>
        <w:t>月</w:t>
      </w:r>
      <w:r>
        <w:rPr>
          <w:rFonts w:hint="eastAsia"/>
        </w:rPr>
        <w:t>18</w:t>
      </w:r>
      <w:r>
        <w:rPr>
          <w:rFonts w:hint="eastAsia"/>
        </w:rPr>
        <w:t>日</w:t>
      </w:r>
      <w:r>
        <w:t>(</w:t>
      </w:r>
      <w:r>
        <w:rPr>
          <w:rFonts w:hint="eastAsia"/>
        </w:rPr>
        <w:t>首次提交</w:t>
      </w:r>
      <w: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不得因无力履行约定义务而予以监禁</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以属事管辖为理由，不予受理</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无</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第十一条</w:t>
      </w:r>
    </w:p>
    <w:p w:rsidR="00000000" w:rsidRDefault="00A821ED">
      <w:pPr>
        <w:rPr>
          <w:rFonts w:hint="eastAsia"/>
        </w:rPr>
      </w:pPr>
      <w:r>
        <w:rPr>
          <w:rFonts w:hint="eastAsia"/>
          <w:snapToGrid/>
          <w:u w:val="single"/>
        </w:rPr>
        <w:t>《任择议定书》条款</w:t>
      </w:r>
      <w:r>
        <w:rPr>
          <w:rFonts w:hint="eastAsia"/>
          <w:snapToGrid/>
        </w:rPr>
        <w:t>：</w:t>
      </w:r>
      <w:r>
        <w:rPr>
          <w:rFonts w:hint="eastAsia"/>
        </w:rPr>
        <w:t>第一和三条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240"/>
      </w:pPr>
      <w:r>
        <w:rPr>
          <w:rFonts w:hint="eastAsia"/>
        </w:rPr>
        <w:tab/>
      </w:r>
      <w:r>
        <w:rPr>
          <w:rFonts w:hint="eastAsia"/>
          <w:u w:val="single"/>
        </w:rPr>
        <w:t>通过了下</w:t>
      </w:r>
      <w:r>
        <w:rPr>
          <w:rFonts w:hint="eastAsia"/>
        </w:rPr>
        <w:t>：</w:t>
      </w:r>
    </w:p>
    <w:p w:rsidR="00000000" w:rsidRDefault="00A821ED">
      <w:pPr>
        <w:pStyle w:val="Heading3"/>
        <w:rPr>
          <w:rFonts w:hint="eastAsia"/>
        </w:rPr>
      </w:pPr>
      <w:r>
        <w:rPr>
          <w:rFonts w:hint="eastAsia"/>
        </w:rPr>
        <w:t>关于可否受理的决定</w:t>
      </w:r>
    </w:p>
    <w:p w:rsidR="00000000" w:rsidRDefault="00A821ED">
      <w:pPr>
        <w:rPr>
          <w:rFonts w:hint="eastAsia"/>
        </w:rPr>
      </w:pPr>
      <w:r>
        <w:rPr>
          <w:rFonts w:hint="eastAsia"/>
        </w:rPr>
        <w:tab/>
        <w:t>1.1  2002</w:t>
      </w:r>
      <w:r>
        <w:rPr>
          <w:rFonts w:hint="eastAsia"/>
        </w:rPr>
        <w:t>年</w:t>
      </w:r>
      <w:r>
        <w:rPr>
          <w:rFonts w:hint="eastAsia"/>
        </w:rPr>
        <w:t>12</w:t>
      </w:r>
      <w:r>
        <w:rPr>
          <w:rFonts w:hint="eastAsia"/>
        </w:rPr>
        <w:t>月</w:t>
      </w:r>
      <w:r>
        <w:rPr>
          <w:rFonts w:hint="eastAsia"/>
        </w:rPr>
        <w:t>18</w:t>
      </w:r>
      <w:r>
        <w:rPr>
          <w:rFonts w:hint="eastAsia"/>
        </w:rPr>
        <w:t>日来文提交人，</w:t>
      </w:r>
      <w:r>
        <w:t xml:space="preserve">Liberto Calvet Ràfols, </w:t>
      </w:r>
      <w:r>
        <w:rPr>
          <w:rFonts w:hint="eastAsia"/>
        </w:rPr>
        <w:t>是居住在巴塞罗纳</w:t>
      </w:r>
      <w:r>
        <w:t>Vilanova</w:t>
      </w:r>
      <w:r>
        <w:rPr>
          <w:rFonts w:hint="eastAsia"/>
        </w:rPr>
        <w:t xml:space="preserve"> </w:t>
      </w:r>
      <w:r>
        <w:t>i la Geltrú</w:t>
      </w:r>
      <w:r>
        <w:rPr>
          <w:rFonts w:hint="eastAsia"/>
        </w:rPr>
        <w:t>的西班牙国民。提交人宣称是西班牙违反《公约》第十一条行为的受害者。《任择议定书》于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日对缔约国生效。提交人由律师，</w:t>
      </w:r>
      <w:r>
        <w:t>Miquel Nadal Borràs</w:t>
      </w:r>
      <w:r>
        <w:rPr>
          <w:rFonts w:hint="eastAsia"/>
        </w:rPr>
        <w:t>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320" w:line="288" w:lineRule="auto"/>
        <w:rPr>
          <w:rFonts w:eastAsia="KaiTi_GB2312" w:hint="eastAsia"/>
          <w:snapToGrid/>
          <w:spacing w:val="0"/>
        </w:rPr>
      </w:pPr>
      <w:r>
        <w:rPr>
          <w:rFonts w:hint="eastAsia"/>
          <w:bCs/>
          <w:snapToGrid/>
        </w:rPr>
        <w:tab/>
        <w:t>*</w:t>
      </w:r>
      <w:r>
        <w:rPr>
          <w:rFonts w:eastAsia="KaiTi_GB2312" w:hint="eastAsia"/>
          <w:snapToGrid/>
          <w:spacing w:val="0"/>
        </w:rPr>
        <w:t xml:space="preserve">  </w:t>
      </w:r>
      <w:r>
        <w:rPr>
          <w:rFonts w:eastAsia="KaiTi_GB2312" w:hint="eastAsia"/>
          <w:snapToGrid/>
          <w:spacing w:val="0"/>
        </w:rP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阿尔弗雷多·卡斯蒂列罗·奥约斯</w:t>
      </w:r>
      <w:r>
        <w:rPr>
          <w:rFonts w:eastAsia="KaiTi_GB2312" w:hint="eastAsia"/>
          <w:snapToGrid/>
          <w:spacing w:val="0"/>
          <w:lang w:val="fr-CH"/>
        </w:rPr>
        <w:t>先生、</w:t>
      </w:r>
      <w:r>
        <w:rPr>
          <w:rFonts w:eastAsia="KaiTi_GB2312" w:hint="eastAsia"/>
          <w:snapToGrid/>
          <w:spacing w:val="0"/>
        </w:rPr>
        <w:t>克里斯蒂娜·</w:t>
      </w:r>
      <w:r>
        <w:rPr>
          <w:rFonts w:eastAsia="KaiTi_GB2312" w:hint="eastAsia"/>
          <w:snapToGrid/>
          <w:spacing w:val="0"/>
        </w:rPr>
        <w:t>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先生、埃德温·约翰逊先生、</w:t>
      </w:r>
      <w:r>
        <w:rPr>
          <w:rFonts w:eastAsia="KaiTi_GB2312" w:hint="eastAsia"/>
          <w:snapToGrid/>
          <w:spacing w:val="0"/>
        </w:rPr>
        <w:t>瓦尔特</w:t>
      </w:r>
      <w:r>
        <w:rPr>
          <w:rFonts w:eastAsia="KaiTi_GB2312" w:hint="eastAsia"/>
          <w:snapToGrid/>
          <w:spacing w:val="0"/>
          <w:lang w:val="fr-CH"/>
        </w:rPr>
        <w:t>·</w:t>
      </w:r>
      <w:r>
        <w:rPr>
          <w:rFonts w:eastAsia="KaiTi_GB2312" w:hint="eastAsia"/>
          <w:snapToGrid/>
          <w:spacing w:val="0"/>
        </w:rPr>
        <w:t>卡林先生、艾哈迈德</w:t>
      </w:r>
      <w:r>
        <w:rPr>
          <w:rFonts w:eastAsia="KaiTi_GB2312" w:hint="eastAsia"/>
          <w:snapToGrid/>
          <w:spacing w:val="0"/>
          <w:lang w:val="fr-CH"/>
        </w:rPr>
        <w:t>·</w:t>
      </w:r>
      <w:r>
        <w:rPr>
          <w:rFonts w:eastAsia="KaiTi_GB2312" w:hint="eastAsia"/>
          <w:snapToGrid/>
          <w:spacing w:val="0"/>
        </w:rPr>
        <w:t>陶菲克</w:t>
      </w:r>
      <w:r>
        <w:rPr>
          <w:rFonts w:eastAsia="KaiTi_GB2312" w:hint="eastAsia"/>
          <w:snapToGrid/>
          <w:spacing w:val="0"/>
          <w:lang w:val="fr-CH"/>
        </w:rPr>
        <w:t>·</w:t>
      </w:r>
      <w:r>
        <w:rPr>
          <w:rFonts w:eastAsia="KaiTi_GB2312" w:hint="eastAsia"/>
          <w:snapToGrid/>
          <w:spacing w:val="0"/>
        </w:rPr>
        <w:t>哈利勒先生、拉杰苏默</w:t>
      </w:r>
      <w:r>
        <w:rPr>
          <w:rFonts w:eastAsia="KaiTi_GB2312" w:hint="eastAsia"/>
          <w:snapToGrid/>
          <w:spacing w:val="0"/>
          <w:lang w:val="fr-CH"/>
        </w:rPr>
        <w:t>·</w:t>
      </w:r>
      <w:r>
        <w:rPr>
          <w:rFonts w:eastAsia="KaiTi_GB2312" w:hint="eastAsia"/>
          <w:snapToGrid/>
          <w:spacing w:val="0"/>
        </w:rPr>
        <w:t>拉拉赫先生、迈克尔</w:t>
      </w:r>
      <w:r>
        <w:rPr>
          <w:rFonts w:eastAsia="KaiTi_GB2312" w:hint="eastAsia"/>
          <w:snapToGrid/>
          <w:spacing w:val="0"/>
          <w:lang w:val="fr-CH"/>
        </w:rPr>
        <w:t>·</w:t>
      </w:r>
      <w:r>
        <w:rPr>
          <w:rFonts w:eastAsia="KaiTi_GB2312" w:hint="eastAsia"/>
          <w:snapToGrid/>
          <w:spacing w:val="0"/>
        </w:rPr>
        <w:t>奥弗莱厄蒂先生、伊丽萨白</w:t>
      </w:r>
      <w:r>
        <w:rPr>
          <w:rFonts w:eastAsia="KaiTi_GB2312" w:hint="eastAsia"/>
          <w:snapToGrid/>
          <w:spacing w:val="0"/>
          <w:lang w:val="fr-CH"/>
        </w:rPr>
        <w:t>·</w:t>
      </w:r>
      <w:r>
        <w:rPr>
          <w:rFonts w:eastAsia="KaiTi_GB2312" w:hint="eastAsia"/>
          <w:snapToGrid/>
          <w:spacing w:val="0"/>
        </w:rPr>
        <w:t>帕尔姆女士、奈杰尔</w:t>
      </w:r>
      <w:r>
        <w:rPr>
          <w:rFonts w:eastAsia="KaiTi_GB2312" w:hint="eastAsia"/>
          <w:snapToGrid/>
          <w:spacing w:val="0"/>
          <w:lang w:val="fr-CH"/>
        </w:rPr>
        <w:t>·</w:t>
      </w:r>
      <w:r>
        <w:rPr>
          <w:rFonts w:eastAsia="KaiTi_GB2312" w:hint="eastAsia"/>
          <w:snapToGrid/>
          <w:spacing w:val="0"/>
        </w:rPr>
        <w:t>罗德利爵士、伊万</w:t>
      </w:r>
      <w:r>
        <w:rPr>
          <w:rFonts w:eastAsia="KaiTi_GB2312" w:hint="eastAsia"/>
          <w:snapToGrid/>
          <w:spacing w:val="0"/>
          <w:lang w:val="fr-CH"/>
        </w:rPr>
        <w:t>·</w:t>
      </w:r>
      <w:r>
        <w:rPr>
          <w:rFonts w:eastAsia="KaiTi_GB2312" w:hint="eastAsia"/>
          <w:snapToGrid/>
          <w:spacing w:val="0"/>
        </w:rPr>
        <w:t>希勒先生、伊波利托</w:t>
      </w:r>
      <w:r>
        <w:rPr>
          <w:rFonts w:eastAsia="KaiTi_GB2312" w:hint="eastAsia"/>
          <w:snapToGrid/>
          <w:spacing w:val="0"/>
          <w:lang w:val="fr-CH"/>
        </w:rPr>
        <w:t>·</w:t>
      </w:r>
      <w:r>
        <w:rPr>
          <w:rFonts w:eastAsia="KaiTi_GB2312" w:hint="eastAsia"/>
          <w:snapToGrid/>
          <w:spacing w:val="0"/>
        </w:rPr>
        <w:t>索拉里</w:t>
      </w:r>
      <w:r>
        <w:rPr>
          <w:rFonts w:eastAsia="KaiTi_GB2312" w:hint="eastAsia"/>
          <w:snapToGrid/>
          <w:spacing w:val="0"/>
          <w:lang w:val="fr-CH"/>
        </w:rPr>
        <w:t>·</w:t>
      </w:r>
      <w:r>
        <w:rPr>
          <w:rFonts w:eastAsia="KaiTi_GB2312" w:hint="eastAsia"/>
          <w:snapToGrid/>
          <w:spacing w:val="0"/>
        </w:rPr>
        <w:t>伊里戈延先生、露丝</w:t>
      </w:r>
      <w:r>
        <w:rPr>
          <w:rFonts w:eastAsia="KaiTi_GB2312" w:hint="eastAsia"/>
          <w:snapToGrid/>
          <w:spacing w:val="0"/>
          <w:lang w:val="fr-CH"/>
        </w:rPr>
        <w:t>·</w:t>
      </w:r>
      <w:r>
        <w:rPr>
          <w:rFonts w:eastAsia="KaiTi_GB2312" w:hint="eastAsia"/>
          <w:snapToGrid/>
          <w:spacing w:val="0"/>
        </w:rPr>
        <w:t>韦奇伍德女士和罗曼</w:t>
      </w:r>
      <w:r>
        <w:rPr>
          <w:rFonts w:eastAsia="KaiTi_GB2312" w:hint="eastAsia"/>
          <w:snapToGrid/>
          <w:spacing w:val="0"/>
          <w:lang w:val="fr-CH"/>
        </w:rPr>
        <w:t>·</w:t>
      </w:r>
      <w:r>
        <w:rPr>
          <w:rFonts w:eastAsia="KaiTi_GB2312" w:hint="eastAsia"/>
          <w:snapToGrid/>
          <w:spacing w:val="0"/>
        </w:rPr>
        <w:t>维鲁谢夫斯基先生。</w:t>
      </w:r>
    </w:p>
    <w:p w:rsidR="00000000" w:rsidRDefault="00A821ED">
      <w:pPr>
        <w:spacing w:after="320"/>
        <w:rPr>
          <w:rFonts w:hint="eastAsia"/>
        </w:rPr>
      </w:pPr>
      <w:r>
        <w:rPr>
          <w:rFonts w:hint="eastAsia"/>
        </w:rPr>
        <w:tab/>
        <w:t>1.2  2005</w:t>
      </w:r>
      <w:r>
        <w:rPr>
          <w:rFonts w:hint="eastAsia"/>
        </w:rPr>
        <w:t>年</w:t>
      </w:r>
      <w:r>
        <w:rPr>
          <w:rFonts w:hint="eastAsia"/>
        </w:rPr>
        <w:t>2</w:t>
      </w:r>
      <w:r>
        <w:rPr>
          <w:rFonts w:hint="eastAsia"/>
        </w:rPr>
        <w:t>月</w:t>
      </w:r>
      <w:r>
        <w:rPr>
          <w:rFonts w:hint="eastAsia"/>
        </w:rPr>
        <w:t>17</w:t>
      </w:r>
      <w:r>
        <w:rPr>
          <w:rFonts w:hint="eastAsia"/>
        </w:rPr>
        <w:t>日，新来文和临时措施问题特别报告员代表委员会行事，遵照委员会议事规则第</w:t>
      </w:r>
      <w:r>
        <w:rPr>
          <w:rFonts w:hint="eastAsia"/>
        </w:rPr>
        <w:t>97</w:t>
      </w:r>
      <w:r>
        <w:rPr>
          <w:rFonts w:hint="eastAsia"/>
        </w:rPr>
        <w:t>条第</w:t>
      </w:r>
      <w:r>
        <w:rPr>
          <w:rFonts w:hint="eastAsia"/>
        </w:rPr>
        <w:t>3</w:t>
      </w:r>
      <w:r>
        <w:rPr>
          <w:rFonts w:hint="eastAsia"/>
        </w:rPr>
        <w:t>款，同意缔约国将来文可否受理问题与来文事由分开审议的请求。</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 xml:space="preserve">2.1  </w:t>
      </w:r>
      <w:r>
        <w:rPr>
          <w:rFonts w:hint="eastAsia"/>
        </w:rPr>
        <w:t>提交人与妻子达成解除他们婚约的</w:t>
      </w:r>
      <w:r>
        <w:rPr>
          <w:rFonts w:hint="eastAsia"/>
        </w:rPr>
        <w:t>协议，并于</w:t>
      </w:r>
      <w:r>
        <w:rPr>
          <w:rFonts w:hint="eastAsia"/>
        </w:rPr>
        <w:t>1990</w:t>
      </w:r>
      <w:r>
        <w:rPr>
          <w:rFonts w:hint="eastAsia"/>
        </w:rPr>
        <w:t>年</w:t>
      </w:r>
      <w:r>
        <w:rPr>
          <w:rFonts w:hint="eastAsia"/>
        </w:rPr>
        <w:t>2</w:t>
      </w:r>
      <w:r>
        <w:rPr>
          <w:rFonts w:hint="eastAsia"/>
        </w:rPr>
        <w:t>月得到法院批准。在提交人的前妻提出了离婚申请之后，</w:t>
      </w:r>
      <w:r>
        <w:t xml:space="preserve"> Vilanova</w:t>
      </w:r>
      <w:r>
        <w:rPr>
          <w:rFonts w:hint="eastAsia"/>
        </w:rPr>
        <w:t xml:space="preserve"> </w:t>
      </w:r>
      <w:r>
        <w:t>i la Geltrú</w:t>
      </w:r>
      <w:r>
        <w:rPr>
          <w:rFonts w:hint="eastAsia"/>
        </w:rPr>
        <w:t>第</w:t>
      </w:r>
      <w:r>
        <w:rPr>
          <w:rFonts w:hint="eastAsia"/>
        </w:rPr>
        <w:t>4</w:t>
      </w:r>
      <w:r>
        <w:rPr>
          <w:rFonts w:hint="eastAsia"/>
        </w:rPr>
        <w:t>号法庭，于</w:t>
      </w:r>
      <w:r>
        <w:rPr>
          <w:rFonts w:hint="eastAsia"/>
        </w:rPr>
        <w:t>1992</w:t>
      </w:r>
      <w:r>
        <w:rPr>
          <w:rFonts w:hint="eastAsia"/>
        </w:rPr>
        <w:t>年</w:t>
      </w:r>
      <w:r>
        <w:rPr>
          <w:rFonts w:hint="eastAsia"/>
        </w:rPr>
        <w:t>3</w:t>
      </w:r>
      <w:r>
        <w:rPr>
          <w:rFonts w:hint="eastAsia"/>
        </w:rPr>
        <w:t>月</w:t>
      </w:r>
      <w:r>
        <w:rPr>
          <w:rFonts w:hint="eastAsia"/>
        </w:rPr>
        <w:t>7</w:t>
      </w:r>
      <w:r>
        <w:rPr>
          <w:rFonts w:hint="eastAsia"/>
        </w:rPr>
        <w:t>日作出裁决，将这对夫妻的未成年女儿判给母亲照管和监护，并责令提交人每月向其前妻支付</w:t>
      </w:r>
      <w:r>
        <w:rPr>
          <w:rFonts w:hint="eastAsia"/>
        </w:rPr>
        <w:t>25,000</w:t>
      </w:r>
      <w:r>
        <w:rPr>
          <w:rFonts w:hint="eastAsia"/>
        </w:rPr>
        <w:t>比塞塔</w:t>
      </w:r>
      <w:r>
        <w:rPr>
          <w:rFonts w:hint="eastAsia"/>
        </w:rPr>
        <w:t>(150.28</w:t>
      </w:r>
      <w:r>
        <w:rPr>
          <w:rFonts w:hint="eastAsia"/>
        </w:rPr>
        <w:t>欧元</w:t>
      </w:r>
      <w:r>
        <w:rPr>
          <w:rFonts w:hint="eastAsia"/>
        </w:rPr>
        <w:t>)</w:t>
      </w:r>
      <w:r>
        <w:rPr>
          <w:rFonts w:hint="eastAsia"/>
        </w:rPr>
        <w:t>的赡养费。</w:t>
      </w:r>
      <w:r>
        <w:rPr>
          <w:rFonts w:hint="eastAsia"/>
        </w:rPr>
        <w:t>1995</w:t>
      </w:r>
      <w:r>
        <w:rPr>
          <w:rFonts w:hint="eastAsia"/>
        </w:rPr>
        <w:t>年</w:t>
      </w:r>
      <w:r>
        <w:rPr>
          <w:rFonts w:hint="eastAsia"/>
        </w:rPr>
        <w:t>10</w:t>
      </w:r>
      <w:r>
        <w:rPr>
          <w:rFonts w:hint="eastAsia"/>
        </w:rPr>
        <w:t>月</w:t>
      </w:r>
      <w:r>
        <w:rPr>
          <w:rFonts w:hint="eastAsia"/>
        </w:rPr>
        <w:t>27</w:t>
      </w:r>
      <w:r>
        <w:rPr>
          <w:rFonts w:hint="eastAsia"/>
        </w:rPr>
        <w:t>日，提交人的前妻向</w:t>
      </w:r>
      <w:r>
        <w:t>Vilanova</w:t>
      </w:r>
      <w:r>
        <w:rPr>
          <w:rFonts w:hint="eastAsia"/>
        </w:rPr>
        <w:t xml:space="preserve"> </w:t>
      </w:r>
      <w:r>
        <w:t>i la Geltrú</w:t>
      </w:r>
      <w:r>
        <w:rPr>
          <w:rFonts w:hint="eastAsia"/>
        </w:rPr>
        <w:t>第</w:t>
      </w:r>
      <w:r>
        <w:rPr>
          <w:rFonts w:hint="eastAsia"/>
        </w:rPr>
        <w:t>6</w:t>
      </w:r>
      <w:r>
        <w:rPr>
          <w:rFonts w:hint="eastAsia"/>
        </w:rPr>
        <w:t>号法庭审查法官提出申诉，要求索取</w:t>
      </w:r>
      <w:r>
        <w:rPr>
          <w:rFonts w:hint="eastAsia"/>
        </w:rPr>
        <w:t>1993</w:t>
      </w:r>
      <w:r>
        <w:rPr>
          <w:rFonts w:hint="eastAsia"/>
        </w:rPr>
        <w:t>年三个月、</w:t>
      </w:r>
      <w:r>
        <w:rPr>
          <w:rFonts w:hint="eastAsia"/>
        </w:rPr>
        <w:t>1994</w:t>
      </w:r>
      <w:r>
        <w:rPr>
          <w:rFonts w:hint="eastAsia"/>
        </w:rPr>
        <w:t>年两个月和</w:t>
      </w:r>
      <w:r>
        <w:rPr>
          <w:rFonts w:hint="eastAsia"/>
        </w:rPr>
        <w:t>1995</w:t>
      </w:r>
      <w:r>
        <w:rPr>
          <w:rFonts w:hint="eastAsia"/>
        </w:rPr>
        <w:t>年整年拖欠支付的每月赡养费。</w:t>
      </w:r>
    </w:p>
    <w:p w:rsidR="00000000" w:rsidRDefault="00A821ED">
      <w:pPr>
        <w:rPr>
          <w:rFonts w:hint="eastAsia"/>
        </w:rPr>
      </w:pPr>
      <w:r>
        <w:rPr>
          <w:rFonts w:hint="eastAsia"/>
        </w:rPr>
        <w:tab/>
        <w:t>2.2  2001</w:t>
      </w:r>
      <w:r>
        <w:rPr>
          <w:rFonts w:hint="eastAsia"/>
        </w:rPr>
        <w:t>年</w:t>
      </w:r>
      <w:r>
        <w:rPr>
          <w:rFonts w:hint="eastAsia"/>
        </w:rPr>
        <w:t>3</w:t>
      </w:r>
      <w:r>
        <w:rPr>
          <w:rFonts w:hint="eastAsia"/>
        </w:rPr>
        <w:t>月</w:t>
      </w:r>
      <w:r>
        <w:rPr>
          <w:rFonts w:hint="eastAsia"/>
        </w:rPr>
        <w:t>14</w:t>
      </w:r>
      <w:r>
        <w:rPr>
          <w:rFonts w:hint="eastAsia"/>
        </w:rPr>
        <w:t>日，巴塞罗纳第</w:t>
      </w:r>
      <w:r>
        <w:rPr>
          <w:rFonts w:hint="eastAsia"/>
        </w:rPr>
        <w:t>12</w:t>
      </w:r>
      <w:r>
        <w:rPr>
          <w:rFonts w:hint="eastAsia"/>
        </w:rPr>
        <w:t>号</w:t>
      </w:r>
      <w:r>
        <w:rPr>
          <w:rFonts w:hint="eastAsia"/>
        </w:rPr>
        <w:t>刑事法庭根据《西班牙刑法典》第</w:t>
      </w:r>
      <w:r>
        <w:rPr>
          <w:rFonts w:hint="eastAsia"/>
        </w:rPr>
        <w:t>227</w:t>
      </w:r>
      <w:r>
        <w:rPr>
          <w:rFonts w:hint="eastAsia"/>
        </w:rPr>
        <w:t>条，判定提交人犯有抛弃家庭罪，判处他</w:t>
      </w:r>
      <w:r>
        <w:rPr>
          <w:rFonts w:hint="eastAsia"/>
        </w:rPr>
        <w:t>8</w:t>
      </w:r>
      <w:r>
        <w:rPr>
          <w:rFonts w:hint="eastAsia"/>
        </w:rPr>
        <w:t>个周末的监禁徒刑，并偿还拖欠其前妻的上述钱款数额。</w:t>
      </w:r>
    </w:p>
    <w:p w:rsidR="00000000" w:rsidRDefault="00A821ED">
      <w:pPr>
        <w:rPr>
          <w:rFonts w:hint="eastAsia"/>
        </w:rPr>
      </w:pPr>
      <w:r>
        <w:rPr>
          <w:rFonts w:hint="eastAsia"/>
        </w:rPr>
        <w:tab/>
        <w:t xml:space="preserve">2.3  </w:t>
      </w:r>
      <w:r>
        <w:rPr>
          <w:rFonts w:hint="eastAsia"/>
        </w:rPr>
        <w:t>提交人提出上诉，除其他外宣称因未能支付债务，对他下达剥夺自由的判决，违反了《公约》第十一条关于不得因无力履行约定义务而予以监禁的条款规定。巴塞罗纳省法庭</w:t>
      </w:r>
      <w:r>
        <w:rPr>
          <w:rFonts w:hint="eastAsia"/>
        </w:rPr>
        <w:t>2001</w:t>
      </w:r>
      <w:r>
        <w:rPr>
          <w:rFonts w:hint="eastAsia"/>
        </w:rPr>
        <w:t>年</w:t>
      </w:r>
      <w:r>
        <w:rPr>
          <w:rFonts w:hint="eastAsia"/>
        </w:rPr>
        <w:t>7</w:t>
      </w:r>
      <w:r>
        <w:rPr>
          <w:rFonts w:hint="eastAsia"/>
        </w:rPr>
        <w:t>月</w:t>
      </w:r>
      <w:r>
        <w:rPr>
          <w:rFonts w:hint="eastAsia"/>
        </w:rPr>
        <w:t>5</w:t>
      </w:r>
      <w:r>
        <w:rPr>
          <w:rFonts w:hint="eastAsia"/>
        </w:rPr>
        <w:t>日下达的一项判决书，虽将拖欠支付款额的日期限制在</w:t>
      </w:r>
      <w:r>
        <w:rPr>
          <w:rFonts w:hint="eastAsia"/>
        </w:rPr>
        <w:t>1994</w:t>
      </w:r>
      <w:r>
        <w:rPr>
          <w:rFonts w:hint="eastAsia"/>
        </w:rPr>
        <w:t>年</w:t>
      </w:r>
      <w:r>
        <w:rPr>
          <w:rFonts w:hint="eastAsia"/>
        </w:rPr>
        <w:t>8</w:t>
      </w:r>
      <w:r>
        <w:rPr>
          <w:rFonts w:hint="eastAsia"/>
        </w:rPr>
        <w:t>月至</w:t>
      </w:r>
      <w:r>
        <w:rPr>
          <w:rFonts w:hint="eastAsia"/>
        </w:rPr>
        <w:t>1995</w:t>
      </w:r>
      <w:r>
        <w:rPr>
          <w:rFonts w:hint="eastAsia"/>
        </w:rPr>
        <w:t>年</w:t>
      </w:r>
      <w:r>
        <w:rPr>
          <w:rFonts w:hint="eastAsia"/>
        </w:rPr>
        <w:t>10</w:t>
      </w:r>
      <w:r>
        <w:rPr>
          <w:rFonts w:hint="eastAsia"/>
        </w:rPr>
        <w:t>月</w:t>
      </w:r>
      <w:r>
        <w:rPr>
          <w:rFonts w:hint="eastAsia"/>
        </w:rPr>
        <w:t>27</w:t>
      </w:r>
      <w:r>
        <w:rPr>
          <w:rFonts w:hint="eastAsia"/>
        </w:rPr>
        <w:t>日，即到他前妻提出申诉之日止，但仍维持了原先的判决。</w:t>
      </w:r>
    </w:p>
    <w:p w:rsidR="00000000" w:rsidRDefault="00A821ED">
      <w:pPr>
        <w:spacing w:after="320"/>
        <w:rPr>
          <w:rFonts w:hint="eastAsia"/>
        </w:rPr>
      </w:pPr>
      <w:r>
        <w:rPr>
          <w:rFonts w:hint="eastAsia"/>
        </w:rPr>
        <w:tab/>
        <w:t xml:space="preserve">2.4  </w:t>
      </w:r>
      <w:r>
        <w:rPr>
          <w:rFonts w:hint="eastAsia"/>
        </w:rPr>
        <w:t>提交人向宪法法院提出了宪法权利保护令的上诉，再次宣称就他</w:t>
      </w:r>
      <w:r>
        <w:rPr>
          <w:rFonts w:hint="eastAsia"/>
        </w:rPr>
        <w:t>未能履行约定义务对他下达的监禁判决，违反了《公约》第十一条的规定。他还称，《西班牙刑法》第</w:t>
      </w:r>
      <w:r>
        <w:rPr>
          <w:rFonts w:hint="eastAsia"/>
        </w:rPr>
        <w:t>227</w:t>
      </w:r>
      <w:r>
        <w:rPr>
          <w:rFonts w:hint="eastAsia"/>
        </w:rPr>
        <w:t>条本身即违反了《公约》第十一条。宪法法院依据下述理由驳回了以上两项申诉，即：赡养费不是约定义务而是法律义务；《刑法》第</w:t>
      </w:r>
      <w:r>
        <w:rPr>
          <w:rFonts w:hint="eastAsia"/>
        </w:rPr>
        <w:t>227</w:t>
      </w:r>
      <w:r>
        <w:rPr>
          <w:rFonts w:hint="eastAsia"/>
        </w:rPr>
        <w:t>条规定的不是就拖欠实行的监禁，而是对法律界定的一项罪行，即未履行照管个人家庭和赡养家庭的法律义务的行为实行的惩处。</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提交人宣称，仅因他没有经济来源，而不是故意拖欠，而判处他被剥夺自由的惩罚，违反了《公约》第十一条，即不得因无力履行约定义务而予以监禁的规定。</w:t>
      </w:r>
    </w:p>
    <w:p w:rsidR="00000000" w:rsidRDefault="00A821ED">
      <w:pPr>
        <w:spacing w:after="320"/>
        <w:rPr>
          <w:rFonts w:hint="eastAsia"/>
        </w:rPr>
      </w:pPr>
      <w:r>
        <w:rPr>
          <w:rFonts w:hint="eastAsia"/>
        </w:rPr>
        <w:tab/>
        <w:t xml:space="preserve">3.2  </w:t>
      </w:r>
      <w:r>
        <w:rPr>
          <w:rFonts w:hint="eastAsia"/>
        </w:rPr>
        <w:t>提交人还宣称，由于《刑法》第</w:t>
      </w:r>
      <w:r>
        <w:rPr>
          <w:rFonts w:hint="eastAsia"/>
        </w:rPr>
        <w:t>227</w:t>
      </w:r>
      <w:r>
        <w:rPr>
          <w:rFonts w:hint="eastAsia"/>
        </w:rPr>
        <w:t>条针对不支付赡养费实行剥夺自由惩处的规定，其本身即违反了《公约》第十一条。</w:t>
      </w:r>
    </w:p>
    <w:p w:rsidR="00000000" w:rsidRDefault="00A821ED">
      <w:pPr>
        <w:pStyle w:val="Heading4"/>
        <w:rPr>
          <w:rFonts w:hint="eastAsia"/>
        </w:rPr>
      </w:pPr>
      <w:r>
        <w:rPr>
          <w:rFonts w:hint="eastAsia"/>
        </w:rPr>
        <w:t>缔约国就来文可否受理问题所作陈述和提交人的评论</w:t>
      </w:r>
    </w:p>
    <w:p w:rsidR="00000000" w:rsidRDefault="00A821ED">
      <w:pPr>
        <w:rPr>
          <w:rFonts w:hint="eastAsia"/>
        </w:rPr>
      </w:pPr>
      <w:r>
        <w:rPr>
          <w:rFonts w:hint="eastAsia"/>
        </w:rPr>
        <w:tab/>
        <w:t xml:space="preserve">4.1  </w:t>
      </w:r>
      <w:r>
        <w:rPr>
          <w:rFonts w:hint="eastAsia"/>
        </w:rPr>
        <w:t>缔约国辩称，来文不可受理，因为来文显然缺乏《公约》第十一条规定的任何依据，对提交人的判决并不是因为他未履行约定义务，而是他未能够履行维持和赡养其家庭的法律义务。缔约国还宣称，在阐明当事双方之间协议的一份文件中载明的这项义务，并不使这项义务成为契约性义务，因为这项义务其本身并非因协议所产生，而产生于父母在任何时候都应赡养子女的法律义务，并且在</w:t>
      </w:r>
      <w:r>
        <w:rPr>
          <w:rFonts w:hint="eastAsia"/>
        </w:rPr>
        <w:t>婚姻期间配偶之间应互相赡养，甚至在婚姻解除之后，若配偶一方无收入，也须予以赡养。因此，对提交人判罪的依据并不是契约性质，而是法律性质。</w:t>
      </w:r>
    </w:p>
    <w:p w:rsidR="00000000" w:rsidRDefault="00A821ED">
      <w:pPr>
        <w:rPr>
          <w:rFonts w:hint="eastAsia"/>
        </w:rPr>
      </w:pPr>
      <w:r>
        <w:rPr>
          <w:rFonts w:hint="eastAsia"/>
        </w:rPr>
        <w:tab/>
        <w:t xml:space="preserve">4.2  </w:t>
      </w:r>
      <w:r>
        <w:rPr>
          <w:rFonts w:hint="eastAsia"/>
        </w:rPr>
        <w:t>至于据称《刑法》第</w:t>
      </w:r>
      <w:r>
        <w:rPr>
          <w:rFonts w:hint="eastAsia"/>
        </w:rPr>
        <w:t>227</w:t>
      </w:r>
      <w:r>
        <w:rPr>
          <w:rFonts w:hint="eastAsia"/>
        </w:rPr>
        <w:t>条不符合《公约》第十一条问题，缔约国指出，刑法条款规定的监禁并非因为债务，而是因背弃某人被赡养的家眷，即并非出于约定性协议，而是出于法律规定的理由。</w:t>
      </w:r>
    </w:p>
    <w:p w:rsidR="00000000" w:rsidRDefault="00A821ED">
      <w:pPr>
        <w:rPr>
          <w:rFonts w:hint="eastAsia"/>
        </w:rPr>
      </w:pPr>
      <w:r>
        <w:rPr>
          <w:rFonts w:hint="eastAsia"/>
        </w:rPr>
        <w:tab/>
        <w:t xml:space="preserve">5.1  </w:t>
      </w:r>
      <w:r>
        <w:rPr>
          <w:rFonts w:hint="eastAsia"/>
        </w:rPr>
        <w:t>提交人在</w:t>
      </w:r>
      <w:r>
        <w:rPr>
          <w:rFonts w:hint="eastAsia"/>
        </w:rPr>
        <w:t>2005</w:t>
      </w:r>
      <w:r>
        <w:rPr>
          <w:rFonts w:hint="eastAsia"/>
        </w:rPr>
        <w:t>年</w:t>
      </w:r>
      <w:r>
        <w:rPr>
          <w:rFonts w:hint="eastAsia"/>
        </w:rPr>
        <w:t>4</w:t>
      </w:r>
      <w:r>
        <w:rPr>
          <w:rFonts w:hint="eastAsia"/>
        </w:rPr>
        <w:t>月</w:t>
      </w:r>
      <w:r>
        <w:rPr>
          <w:rFonts w:hint="eastAsia"/>
        </w:rPr>
        <w:t>4</w:t>
      </w:r>
      <w:r>
        <w:rPr>
          <w:rFonts w:hint="eastAsia"/>
        </w:rPr>
        <w:t>日来信指出，经第</w:t>
      </w:r>
      <w:r>
        <w:rPr>
          <w:rFonts w:hint="eastAsia"/>
        </w:rPr>
        <w:t>15/2003</w:t>
      </w:r>
      <w:r>
        <w:rPr>
          <w:rFonts w:hint="eastAsia"/>
        </w:rPr>
        <w:t>号组织法修订的，《刑法》第</w:t>
      </w:r>
      <w:r>
        <w:rPr>
          <w:rFonts w:hint="eastAsia"/>
        </w:rPr>
        <w:t>227</w:t>
      </w:r>
      <w:r>
        <w:rPr>
          <w:rFonts w:hint="eastAsia"/>
        </w:rPr>
        <w:t>条，于</w:t>
      </w:r>
      <w:r>
        <w:rPr>
          <w:rFonts w:hint="eastAsia"/>
        </w:rPr>
        <w:t>2004</w:t>
      </w:r>
      <w:r>
        <w:rPr>
          <w:rFonts w:hint="eastAsia"/>
        </w:rPr>
        <w:t>年</w:t>
      </w:r>
      <w:r>
        <w:rPr>
          <w:rFonts w:hint="eastAsia"/>
        </w:rPr>
        <w:t>10</w:t>
      </w:r>
      <w:r>
        <w:rPr>
          <w:rFonts w:hint="eastAsia"/>
        </w:rPr>
        <w:t>月</w:t>
      </w:r>
      <w:r>
        <w:rPr>
          <w:rFonts w:hint="eastAsia"/>
        </w:rPr>
        <w:t>1</w:t>
      </w:r>
      <w:r>
        <w:rPr>
          <w:rFonts w:hint="eastAsia"/>
        </w:rPr>
        <w:t>日生效，取消了原先监禁</w:t>
      </w:r>
      <w:r>
        <w:rPr>
          <w:rFonts w:hint="eastAsia"/>
        </w:rPr>
        <w:t>8</w:t>
      </w:r>
      <w:r>
        <w:rPr>
          <w:rFonts w:hint="eastAsia"/>
        </w:rPr>
        <w:t>至</w:t>
      </w:r>
      <w:r>
        <w:rPr>
          <w:rFonts w:hint="eastAsia"/>
        </w:rPr>
        <w:t>20</w:t>
      </w:r>
      <w:r>
        <w:rPr>
          <w:rFonts w:hint="eastAsia"/>
        </w:rPr>
        <w:t>个周末的惩罚条例，如今改为监禁三个月至</w:t>
      </w:r>
      <w:r>
        <w:rPr>
          <w:rFonts w:hint="eastAsia"/>
        </w:rPr>
        <w:t>一年，或者六个月至二十四个月罚款的规定。</w:t>
      </w:r>
    </w:p>
    <w:p w:rsidR="00000000" w:rsidRDefault="00A821ED">
      <w:pPr>
        <w:rPr>
          <w:rFonts w:hint="eastAsia"/>
        </w:rPr>
      </w:pPr>
      <w:r>
        <w:rPr>
          <w:rFonts w:hint="eastAsia"/>
        </w:rPr>
        <w:tab/>
        <w:t xml:space="preserve">5.2  </w:t>
      </w:r>
      <w:r>
        <w:rPr>
          <w:rFonts w:hint="eastAsia"/>
        </w:rPr>
        <w:t>提交人坚称，无力支付赡养费，构成了未能履行由配偶之间签订的契约，即在他们分居或离婚时达成的协议所形成的一项约定义务。因此，他认为，尽管这是经法庭核准的义务，但仍是一项约定义务。</w:t>
      </w:r>
    </w:p>
    <w:p w:rsidR="00000000" w:rsidRDefault="00A821ED">
      <w:pPr>
        <w:spacing w:after="320"/>
        <w:rPr>
          <w:rFonts w:hint="eastAsia"/>
        </w:rPr>
      </w:pPr>
      <w:r>
        <w:rPr>
          <w:rFonts w:hint="eastAsia"/>
        </w:rPr>
        <w:tab/>
        <w:t xml:space="preserve">5.3  </w:t>
      </w:r>
      <w:r>
        <w:rPr>
          <w:rFonts w:hint="eastAsia"/>
        </w:rPr>
        <w:t>最后，提交人称，由于所有人与人之间的司法关系都受法律的制约，因此，所有的约定义务都是法律义务。</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6.1  </w:t>
      </w:r>
      <w:r>
        <w:rPr>
          <w:rFonts w:hint="eastAsia"/>
        </w:rPr>
        <w:t>在审议来文所载的任何申诉之前，人权事务委员会必须根据其议事规则第</w:t>
      </w:r>
      <w:r>
        <w:rPr>
          <w:rFonts w:hint="eastAsia"/>
        </w:rPr>
        <w:t>93</w:t>
      </w:r>
      <w:r>
        <w:rPr>
          <w:rFonts w:hint="eastAsia"/>
        </w:rPr>
        <w:t>条，决定该来文是否符合《公民权利和政治权利国际公约任</w:t>
      </w:r>
      <w:r>
        <w:rPr>
          <w:rFonts w:hint="eastAsia"/>
        </w:rPr>
        <w:t>择议定书》规定的受理条件。</w:t>
      </w:r>
    </w:p>
    <w:p w:rsidR="00000000" w:rsidRDefault="00A821ED">
      <w:pPr>
        <w:rPr>
          <w:rFonts w:hint="eastAsia"/>
        </w:rPr>
      </w:pPr>
      <w:r>
        <w:rPr>
          <w:rFonts w:hint="eastAsia"/>
        </w:rPr>
        <w:tab/>
        <w:t xml:space="preserve">6.2  </w:t>
      </w:r>
      <w:r>
        <w:rPr>
          <w:rFonts w:hint="eastAsia"/>
        </w:rPr>
        <w:t>委员会根据《任择议定书》第五条第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项规定的要求行事，确定同一事务未在其他国际调查或解决程序的审查之中。</w:t>
      </w:r>
    </w:p>
    <w:p w:rsidR="00000000" w:rsidRDefault="00A821ED">
      <w:pPr>
        <w:rPr>
          <w:rFonts w:hint="eastAsia"/>
        </w:rPr>
      </w:pPr>
      <w:r>
        <w:rPr>
          <w:rFonts w:hint="eastAsia"/>
        </w:rPr>
        <w:tab/>
        <w:t xml:space="preserve">6.3  </w:t>
      </w:r>
      <w:r>
        <w:rPr>
          <w:rFonts w:hint="eastAsia"/>
        </w:rPr>
        <w:t>委员会还确定，按照《任择议定书》第</w:t>
      </w:r>
      <w:r>
        <w:rPr>
          <w:rFonts w:hint="eastAsia"/>
        </w:rPr>
        <w:t>5</w:t>
      </w:r>
      <w:r>
        <w:rPr>
          <w:rFonts w:hint="eastAsia"/>
        </w:rPr>
        <w:t>条第</w:t>
      </w:r>
      <w:r>
        <w:rPr>
          <w:rFonts w:hint="eastAsia"/>
        </w:rPr>
        <w:t>2</w:t>
      </w:r>
      <w:r>
        <w:rPr>
          <w:rFonts w:hint="eastAsia"/>
        </w:rPr>
        <w:t>款</w:t>
      </w:r>
      <w:r>
        <w:rPr>
          <w:rFonts w:hint="eastAsia"/>
        </w:rPr>
        <w:t>(</w:t>
      </w:r>
      <w:r>
        <w:rPr>
          <w:rFonts w:hint="eastAsia"/>
        </w:rPr>
        <w:t>丑</w:t>
      </w:r>
      <w:r>
        <w:rPr>
          <w:rFonts w:hint="eastAsia"/>
        </w:rPr>
        <w:t>)</w:t>
      </w:r>
      <w:r>
        <w:rPr>
          <w:rFonts w:hint="eastAsia"/>
        </w:rPr>
        <w:t>项的规定，提交人已用尽一切国内补救办法。</w:t>
      </w:r>
    </w:p>
    <w:p w:rsidR="00000000" w:rsidRDefault="00A821ED">
      <w:pPr>
        <w:rPr>
          <w:rFonts w:hint="eastAsia"/>
        </w:rPr>
      </w:pPr>
      <w:r>
        <w:rPr>
          <w:rFonts w:hint="eastAsia"/>
        </w:rPr>
        <w:tab/>
        <w:t xml:space="preserve">6.4  </w:t>
      </w:r>
      <w:r>
        <w:rPr>
          <w:rFonts w:hint="eastAsia"/>
        </w:rPr>
        <w:t>关于据称因无力支付赡养费被判处拘押监禁，违反了《公约》第十一条规定的问题，委员会指出，根据《西班牙刑法典》第</w:t>
      </w:r>
      <w:r>
        <w:rPr>
          <w:rFonts w:hint="eastAsia"/>
        </w:rPr>
        <w:t>227</w:t>
      </w:r>
      <w:r>
        <w:rPr>
          <w:rFonts w:hint="eastAsia"/>
        </w:rPr>
        <w:t>条的规定，此案所涉及的不是未能履行约定义务，而是未履行法律义务。支付赡养费义务是一项依照西班牙法律规定产生的义务，不是由提交人与前</w:t>
      </w:r>
      <w:r>
        <w:rPr>
          <w:rFonts w:hint="eastAsia"/>
        </w:rPr>
        <w:t>妻签署的分居或离婚协议形成的义务。因此，委员会裁决，依据属物理由，来文不符合《公约》第十一条，因此，根据《任择议定书》第三条，不予受理。</w:t>
      </w:r>
    </w:p>
    <w:p w:rsidR="00000000" w:rsidRDefault="00A821ED">
      <w:pPr>
        <w:rPr>
          <w:rFonts w:hint="eastAsia"/>
        </w:rPr>
      </w:pPr>
      <w:r>
        <w:rPr>
          <w:rFonts w:hint="eastAsia"/>
        </w:rPr>
        <w:tab/>
        <w:t xml:space="preserve">6.5  </w:t>
      </w:r>
      <w:r>
        <w:rPr>
          <w:rFonts w:hint="eastAsia"/>
        </w:rPr>
        <w:t>参照以上所述，委员会认为，空泛地审议《刑法典》第</w:t>
      </w:r>
      <w:r>
        <w:rPr>
          <w:rFonts w:hint="eastAsia"/>
        </w:rPr>
        <w:t>227</w:t>
      </w:r>
      <w:r>
        <w:rPr>
          <w:rFonts w:hint="eastAsia"/>
        </w:rPr>
        <w:t>条是否符合《公约》第十一条的规定并不妥当。提交人有关这方面的申诉相当于一项民众公诉，而对此，委员会认为，根据《任择议定书》第一条规定来文不可受理。</w:t>
      </w:r>
    </w:p>
    <w:p w:rsidR="00000000" w:rsidRDefault="00A821ED">
      <w:pPr>
        <w:rPr>
          <w:rFonts w:hint="eastAsia"/>
        </w:rPr>
      </w:pPr>
      <w:r>
        <w:rPr>
          <w:rFonts w:hint="eastAsia"/>
        </w:rPr>
        <w:tab/>
        <w:t xml:space="preserve">7.  </w:t>
      </w:r>
      <w:r>
        <w:rPr>
          <w:rFonts w:hint="eastAsia"/>
        </w:rPr>
        <w:t>因此，委员会决定：</w:t>
      </w:r>
    </w:p>
    <w:p w:rsidR="00000000" w:rsidRDefault="00A821ED">
      <w:pPr>
        <w:ind w:left="1531" w:hanging="510"/>
        <w:rPr>
          <w:rFonts w:hint="eastAsia"/>
        </w:rPr>
      </w:pPr>
      <w:r>
        <w:t>(a)</w:t>
      </w:r>
      <w:r>
        <w:rPr>
          <w:rFonts w:hint="eastAsia"/>
        </w:rPr>
        <w:tab/>
      </w:r>
      <w:r>
        <w:rPr>
          <w:rFonts w:hint="eastAsia"/>
        </w:rPr>
        <w:t>根据《任择议定书》第一条和第三条的规定，来文不予受理；</w:t>
      </w:r>
    </w:p>
    <w:p w:rsidR="00000000" w:rsidRDefault="00A821ED">
      <w:pPr>
        <w:spacing w:after="320"/>
        <w:ind w:left="1531" w:hanging="510"/>
        <w:rPr>
          <w:rFonts w:hint="eastAsia"/>
        </w:rPr>
      </w:pPr>
      <w:r>
        <w:t>(b)</w:t>
      </w:r>
      <w:r>
        <w:rPr>
          <w:rFonts w:hint="eastAsia"/>
        </w:rPr>
        <w:tab/>
      </w:r>
      <w:r>
        <w:rPr>
          <w:rFonts w:hint="eastAsia"/>
        </w:rPr>
        <w:t>这项决定将通知来文提交人和所涉缔约国。</w:t>
      </w:r>
    </w:p>
    <w:p w:rsidR="00000000" w:rsidRDefault="00A821ED">
      <w:pPr>
        <w:rPr>
          <w:rFonts w:hint="eastAsia"/>
        </w:rPr>
      </w:pPr>
      <w:r>
        <w:rPr>
          <w:snapToGrid/>
        </w:rPr>
        <w:tab/>
      </w:r>
      <w:r>
        <w:rPr>
          <w:rFonts w:hint="eastAsia"/>
          <w:snapToGrid/>
        </w:rPr>
        <w:t>[</w:t>
      </w:r>
      <w:r>
        <w:rPr>
          <w:rFonts w:hint="eastAsia"/>
          <w:snapToGrid/>
        </w:rPr>
        <w:t>通过时有英文、</w:t>
      </w:r>
      <w:r>
        <w:rPr>
          <w:rFonts w:hint="eastAsia"/>
          <w:snapToGrid/>
        </w:rPr>
        <w:t>法文和西班牙文本，其中西班牙文为原文。随后还将印发阿拉伯文、中文和俄文本，作为委员会提交大会的年度报告的一部分。</w:t>
      </w:r>
      <w:r>
        <w:rPr>
          <w:rFonts w:hint="eastAsia"/>
          <w:snapToGrid/>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kern w:val="0"/>
        </w:rPr>
      </w:pPr>
      <w:r>
        <w:rPr>
          <w:u w:val="none"/>
        </w:rPr>
        <w:t>EE.</w:t>
      </w:r>
      <w:r>
        <w:rPr>
          <w:rFonts w:hint="eastAsia"/>
          <w:u w:val="none"/>
        </w:rPr>
        <w:t xml:space="preserve">  </w:t>
      </w:r>
      <w:r>
        <w:rPr>
          <w:rFonts w:hint="eastAsia"/>
        </w:rPr>
        <w:t>第</w:t>
      </w:r>
      <w:r>
        <w:t>1336/2004</w:t>
      </w:r>
      <w:r>
        <w:rPr>
          <w:rFonts w:hint="eastAsia"/>
        </w:rPr>
        <w:t>号来文，</w:t>
      </w:r>
      <w:r>
        <w:t>Chung</w:t>
      </w:r>
      <w:r>
        <w:rPr>
          <w:rFonts w:hint="eastAsia"/>
        </w:rPr>
        <w:t>诉澳大利亚</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rFonts w:hint="eastAsia"/>
          <w:lang w:val="en-GB"/>
        </w:rPr>
        <w:t>Y</w:t>
      </w:r>
      <w:r>
        <w:t>o Han Chung</w:t>
      </w:r>
      <w:r>
        <w:rPr>
          <w:rFonts w:hint="eastAsia"/>
        </w:rPr>
        <w:t>先生</w:t>
      </w:r>
      <w:r>
        <w:rPr>
          <w:rFonts w:hint="eastAsia"/>
        </w:rPr>
        <w:t>(</w:t>
      </w:r>
      <w:r>
        <w:rPr>
          <w:rFonts w:hint="eastAsia"/>
        </w:rPr>
        <w:t>无律师代理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澳大利亚</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2003</w:t>
      </w:r>
      <w:r>
        <w:rPr>
          <w:rFonts w:hint="eastAsia"/>
        </w:rPr>
        <w:t>年</w:t>
      </w:r>
      <w:r>
        <w:rPr>
          <w:rFonts w:hint="eastAsia"/>
        </w:rPr>
        <w:t>6</w:t>
      </w:r>
      <w:r>
        <w:rPr>
          <w:rFonts w:hint="eastAsia"/>
        </w:rPr>
        <w:t>月</w:t>
      </w:r>
      <w:r>
        <w:rPr>
          <w:rFonts w:hint="eastAsia"/>
        </w:rPr>
        <w:t>8</w:t>
      </w:r>
      <w:r>
        <w:rPr>
          <w:rFonts w:hint="eastAsia"/>
        </w:rPr>
        <w:t>日</w:t>
      </w:r>
      <w:r>
        <w:rPr>
          <w:rFonts w:hint="eastAsia"/>
        </w:rPr>
        <w:t>(</w:t>
      </w:r>
      <w:r>
        <w:rPr>
          <w:rFonts w:hint="eastAsia"/>
        </w:rPr>
        <w:t>首次提交</w:t>
      </w:r>
      <w:r>
        <w:rPr>
          <w:rFonts w:hint="eastAsia"/>
        </w:rPr>
        <w:t>)</w:t>
      </w:r>
    </w:p>
    <w:p w:rsidR="00000000" w:rsidRDefault="00A821ED">
      <w:pPr>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snapToGrid/>
        </w:rPr>
        <w:t>被大学开除。</w:t>
      </w:r>
    </w:p>
    <w:p w:rsidR="00000000" w:rsidRDefault="00A821ED">
      <w:pPr>
        <w:rPr>
          <w:rFonts w:hint="eastAsia"/>
          <w:snapToGrid/>
        </w:rPr>
      </w:pPr>
      <w:r>
        <w:rPr>
          <w:rFonts w:hint="eastAsia"/>
          <w:u w:val="single"/>
        </w:rPr>
        <w:t>程序性问题</w:t>
      </w:r>
      <w:r>
        <w:rPr>
          <w:rFonts w:hint="eastAsia"/>
        </w:rPr>
        <w:t>：</w:t>
      </w:r>
      <w:r>
        <w:rPr>
          <w:rFonts w:hint="eastAsia"/>
        </w:rPr>
        <w:tab/>
      </w:r>
      <w:r>
        <w:rPr>
          <w:rFonts w:hint="eastAsia"/>
          <w:snapToGrid/>
        </w:rPr>
        <w:t>以属事管辖为由不予受理。</w:t>
      </w:r>
    </w:p>
    <w:p w:rsidR="00000000" w:rsidRDefault="00A821ED">
      <w:pPr>
        <w:rPr>
          <w:rFonts w:hint="eastAsia"/>
          <w:snapToGrid/>
        </w:rPr>
      </w:pPr>
      <w:r>
        <w:rPr>
          <w:rFonts w:hint="eastAsia"/>
          <w:u w:val="single"/>
        </w:rPr>
        <w:t>实质性问题</w:t>
      </w:r>
      <w:r>
        <w:rPr>
          <w:rFonts w:hint="eastAsia"/>
        </w:rPr>
        <w:t>：</w:t>
      </w:r>
      <w:r>
        <w:rPr>
          <w:rFonts w:hint="eastAsia"/>
        </w:rPr>
        <w:tab/>
      </w:r>
      <w:r>
        <w:rPr>
          <w:rFonts w:hint="eastAsia"/>
          <w:snapToGrid/>
        </w:rPr>
        <w:t>学习权</w:t>
      </w:r>
    </w:p>
    <w:p w:rsidR="00000000" w:rsidRDefault="00A821ED">
      <w:pPr>
        <w:ind w:left="2016" w:hanging="2016"/>
        <w:rPr>
          <w:rFonts w:hint="eastAsia"/>
          <w:snapToGrid/>
        </w:rPr>
      </w:pPr>
      <w:r>
        <w:rPr>
          <w:rFonts w:hint="eastAsia"/>
          <w:u w:val="single"/>
        </w:rPr>
        <w:t>《公约》条款</w:t>
      </w:r>
      <w:r>
        <w:rPr>
          <w:rFonts w:hint="eastAsia"/>
        </w:rPr>
        <w:t>：</w:t>
      </w:r>
      <w:r>
        <w:rPr>
          <w:rFonts w:hint="eastAsia"/>
        </w:rPr>
        <w:tab/>
      </w:r>
      <w:r>
        <w:rPr>
          <w:rFonts w:hint="eastAsia"/>
          <w:snapToGrid/>
        </w:rPr>
        <w:t>第一、二、五</w:t>
      </w:r>
      <w:r>
        <w:rPr>
          <w:rFonts w:hint="eastAsia"/>
          <w:snapToGrid/>
        </w:rPr>
        <w:t>、六、七、九、十、十四、十七、十八、十九、二十、二十二、二十五和二十六条</w:t>
      </w:r>
    </w:p>
    <w:p w:rsidR="00000000" w:rsidRDefault="00A821ED">
      <w:pPr>
        <w:spacing w:after="240"/>
        <w:rPr>
          <w:rFonts w:hint="eastAsia"/>
          <w:snapToGrid/>
        </w:rPr>
      </w:pPr>
      <w:r>
        <w:rPr>
          <w:rFonts w:hint="eastAsia"/>
          <w:spacing w:val="0"/>
          <w:u w:val="single"/>
        </w:rPr>
        <w:t>《任择议定书》条款</w:t>
      </w:r>
      <w:r>
        <w:rPr>
          <w:rFonts w:hint="eastAsia"/>
          <w:spacing w:val="0"/>
        </w:rPr>
        <w:t>：</w:t>
      </w:r>
      <w:r>
        <w:rPr>
          <w:rFonts w:hint="eastAsia"/>
          <w:snapToGrid/>
        </w:rPr>
        <w:t>第二条和第三条</w:t>
      </w:r>
    </w:p>
    <w:p w:rsidR="00000000" w:rsidRDefault="00A821ED">
      <w:pPr>
        <w:rPr>
          <w:snapToGrid/>
        </w:rPr>
      </w:pPr>
      <w:r>
        <w:rPr>
          <w:snapToGrid/>
        </w:rPr>
        <w:tab/>
      </w:r>
      <w:r>
        <w:rPr>
          <w:rFonts w:hint="eastAsia"/>
          <w:snapToGrid/>
        </w:rPr>
        <w:t>根据《公民权利和政治权利国际公约》第二十八条设立的</w:t>
      </w:r>
      <w:r>
        <w:rPr>
          <w:rFonts w:hint="eastAsia"/>
          <w:snapToGrid/>
          <w:u w:val="single"/>
        </w:rPr>
        <w:t>人权事务委员会</w:t>
      </w:r>
      <w:r>
        <w:rPr>
          <w:rFonts w:hint="eastAsia"/>
          <w:snapToGrid/>
        </w:rPr>
        <w:t>，</w:t>
      </w:r>
    </w:p>
    <w:p w:rsidR="00000000" w:rsidRDefault="00A821ED">
      <w:pPr>
        <w:rPr>
          <w:snapToGrid/>
        </w:rPr>
      </w:pPr>
      <w:r>
        <w:rPr>
          <w:snapToGrid/>
        </w:rPr>
        <w:tab/>
      </w:r>
      <w:r>
        <w:rPr>
          <w:rFonts w:hint="eastAsia"/>
          <w:snapToGrid/>
        </w:rPr>
        <w:t>于</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25</w:t>
      </w:r>
      <w:r>
        <w:rPr>
          <w:rFonts w:hint="eastAsia"/>
          <w:snapToGrid/>
        </w:rPr>
        <w:t>日</w:t>
      </w:r>
      <w:r>
        <w:rPr>
          <w:rFonts w:hint="eastAsia"/>
          <w:snapToGrid/>
          <w:u w:val="single"/>
        </w:rPr>
        <w:t>举行会议</w:t>
      </w:r>
      <w:r>
        <w:rPr>
          <w:rFonts w:hint="eastAsia"/>
          <w:snapToGrid/>
        </w:rPr>
        <w:t>，</w:t>
      </w:r>
    </w:p>
    <w:p w:rsidR="00000000" w:rsidRDefault="00A821ED">
      <w:pPr>
        <w:spacing w:after="160"/>
        <w:rPr>
          <w:snapToGrid/>
        </w:rPr>
      </w:pPr>
      <w:r>
        <w:rPr>
          <w:snapToGrid/>
        </w:rPr>
        <w:tab/>
      </w:r>
      <w:r>
        <w:rPr>
          <w:rFonts w:hint="eastAsia"/>
          <w:snapToGrid/>
          <w:u w:val="single"/>
        </w:rPr>
        <w:t>通过了如下</w:t>
      </w:r>
      <w:r>
        <w:rPr>
          <w:rFonts w:hint="eastAsia"/>
          <w:snapToGrid/>
        </w:rPr>
        <w:t>：</w:t>
      </w:r>
    </w:p>
    <w:p w:rsidR="00000000" w:rsidRDefault="00A821ED">
      <w:pPr>
        <w:pStyle w:val="Heading3"/>
        <w:spacing w:after="160"/>
        <w:rPr>
          <w:kern w:val="0"/>
          <w:u w:val="none"/>
        </w:rPr>
      </w:pPr>
      <w:r>
        <w:rPr>
          <w:rFonts w:hint="eastAsia"/>
          <w:kern w:val="0"/>
        </w:rPr>
        <w:t>关于可否受理的决定</w:t>
      </w:r>
    </w:p>
    <w:p w:rsidR="00000000" w:rsidRDefault="00A821ED">
      <w:pPr>
        <w:spacing w:after="160"/>
        <w:rPr>
          <w:rFonts w:hint="eastAsia"/>
          <w:snapToGrid/>
        </w:rPr>
      </w:pPr>
      <w:r>
        <w:rPr>
          <w:rFonts w:hint="eastAsia"/>
          <w:snapToGrid/>
        </w:rPr>
        <w:tab/>
        <w:t>1.  2003</w:t>
      </w:r>
      <w:r>
        <w:rPr>
          <w:rFonts w:hint="eastAsia"/>
          <w:snapToGrid/>
        </w:rPr>
        <w:t>年</w:t>
      </w:r>
      <w:r>
        <w:rPr>
          <w:rFonts w:hint="eastAsia"/>
          <w:snapToGrid/>
        </w:rPr>
        <w:t>6</w:t>
      </w:r>
      <w:r>
        <w:rPr>
          <w:rFonts w:hint="eastAsia"/>
          <w:snapToGrid/>
        </w:rPr>
        <w:t>月</w:t>
      </w:r>
      <w:r>
        <w:rPr>
          <w:rFonts w:hint="eastAsia"/>
          <w:snapToGrid/>
        </w:rPr>
        <w:t>8</w:t>
      </w:r>
      <w:r>
        <w:rPr>
          <w:rFonts w:hint="eastAsia"/>
          <w:snapToGrid/>
        </w:rPr>
        <w:t>日首次来文的提交人</w:t>
      </w:r>
      <w:r>
        <w:rPr>
          <w:rFonts w:hint="eastAsia"/>
          <w:snapToGrid/>
          <w:lang w:val="en-GB"/>
        </w:rPr>
        <w:t>Y</w:t>
      </w:r>
      <w:r>
        <w:rPr>
          <w:snapToGrid/>
        </w:rPr>
        <w:t xml:space="preserve">o Han Chung, </w:t>
      </w:r>
      <w:r>
        <w:rPr>
          <w:rFonts w:hint="eastAsia"/>
          <w:snapToGrid/>
        </w:rPr>
        <w:t>是</w:t>
      </w:r>
      <w:r>
        <w:rPr>
          <w:rFonts w:hint="eastAsia"/>
          <w:snapToGrid/>
        </w:rPr>
        <w:t>1971</w:t>
      </w:r>
      <w:r>
        <w:rPr>
          <w:rFonts w:hint="eastAsia"/>
          <w:snapToGrid/>
        </w:rPr>
        <w:t>年出生的韩国公民。他于</w:t>
      </w:r>
      <w:r>
        <w:rPr>
          <w:rFonts w:hint="eastAsia"/>
          <w:snapToGrid/>
        </w:rPr>
        <w:t>1990</w:t>
      </w:r>
      <w:r>
        <w:rPr>
          <w:rFonts w:hint="eastAsia"/>
          <w:snapToGrid/>
        </w:rPr>
        <w:t>年随全家移民到澳大利亚。</w:t>
      </w:r>
      <w:r>
        <w:rPr>
          <w:rStyle w:val="EndnoteReference"/>
          <w:snapToGrid/>
        </w:rPr>
        <w:endnoteReference w:id="321"/>
      </w:r>
      <w:r>
        <w:rPr>
          <w:rFonts w:hint="eastAsia"/>
          <w:snapToGrid/>
        </w:rPr>
        <w:t xml:space="preserve">  </w:t>
      </w:r>
      <w:r>
        <w:rPr>
          <w:rFonts w:hint="eastAsia"/>
          <w:snapToGrid/>
        </w:rPr>
        <w:t>他宣称是澳大利亚违反《公民权利和政治权利国际公约》第一、二、五、六、七、九、十、十四、十七、十八、十九、二十、二十二、</w:t>
      </w:r>
      <w:r>
        <w:rPr>
          <w:rFonts w:hint="eastAsia"/>
          <w:snapToGrid/>
        </w:rPr>
        <w:t>二十五和二十六条行为的受害者。他无律师代理。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pPr>
      <w:r>
        <w:rPr>
          <w:rFonts w:hint="eastAsia"/>
          <w:bCs/>
        </w:rPr>
        <w:t>*</w:t>
      </w:r>
      <w:r>
        <w:rPr>
          <w:rFonts w:hint="eastAsia"/>
          <w:bCs/>
        </w:rP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罗德利爵士、伊波利托</w:t>
      </w:r>
      <w:r>
        <w:rPr>
          <w:rFonts w:hint="eastAsia"/>
          <w:lang w:val="fr-CH"/>
        </w:rPr>
        <w:t>·</w:t>
      </w:r>
      <w:r>
        <w:rPr>
          <w:rFonts w:hint="eastAsia"/>
        </w:rPr>
        <w:t>索拉里</w:t>
      </w:r>
      <w:r>
        <w:rPr>
          <w:rFonts w:hint="eastAsia"/>
          <w:lang w:val="fr-CH"/>
        </w:rPr>
        <w:t>·</w:t>
      </w:r>
      <w:r>
        <w:rPr>
          <w:rFonts w:hint="eastAsia"/>
        </w:rPr>
        <w:t>伊里戈延先生、露丝</w:t>
      </w:r>
      <w:r>
        <w:rPr>
          <w:rFonts w:hint="eastAsia"/>
          <w:lang w:val="fr-CH"/>
        </w:rPr>
        <w:t>·</w:t>
      </w:r>
      <w:r>
        <w:rPr>
          <w:rFonts w:hint="eastAsia"/>
        </w:rPr>
        <w:t>韦奇伍德女士和罗曼</w:t>
      </w:r>
      <w:r>
        <w:rPr>
          <w:rFonts w:hint="eastAsia"/>
          <w:lang w:val="fr-CH"/>
        </w:rPr>
        <w:t>·</w:t>
      </w:r>
      <w:r>
        <w:rPr>
          <w:rFonts w:hint="eastAsia"/>
        </w:rPr>
        <w:t>维鲁谢夫斯基先生。</w:t>
      </w:r>
    </w:p>
    <w:p w:rsidR="00000000" w:rsidRDefault="00A821ED">
      <w:pPr>
        <w:rPr>
          <w:rFonts w:hint="eastAsia"/>
        </w:rPr>
      </w:pPr>
      <w:r>
        <w:rPr>
          <w:rFonts w:eastAsia="KaiTi_GB2312"/>
          <w:snapToGrid/>
          <w:spacing w:val="0"/>
        </w:rPr>
        <w:tab/>
      </w:r>
      <w:r>
        <w:rPr>
          <w:rFonts w:eastAsia="KaiTi_GB2312" w:hint="eastAsia"/>
          <w:snapToGrid/>
          <w:spacing w:val="0"/>
        </w:rPr>
        <w:t>根据委员会</w:t>
      </w:r>
      <w:r>
        <w:rPr>
          <w:rFonts w:eastAsia="KaiTi_GB2312" w:hint="eastAsia"/>
          <w:snapToGrid/>
          <w:spacing w:val="0"/>
        </w:rPr>
        <w:t>议事规则第</w:t>
      </w:r>
      <w:r>
        <w:rPr>
          <w:rFonts w:eastAsia="KaiTi_GB2312" w:hint="eastAsia"/>
          <w:snapToGrid/>
          <w:spacing w:val="0"/>
        </w:rPr>
        <w:t>90</w:t>
      </w:r>
      <w:r>
        <w:rPr>
          <w:rFonts w:eastAsia="KaiTi_GB2312" w:hint="eastAsia"/>
          <w:snapToGrid/>
          <w:spacing w:val="0"/>
        </w:rPr>
        <w:t>条，委员会委员</w:t>
      </w:r>
      <w:r>
        <w:rPr>
          <w:rFonts w:eastAsia="KaiTi_GB2312" w:hint="eastAsia"/>
        </w:rPr>
        <w:t>伊万</w:t>
      </w:r>
      <w:r>
        <w:rPr>
          <w:rFonts w:eastAsia="KaiTi_GB2312" w:hint="eastAsia"/>
          <w:lang w:val="fr-CH"/>
        </w:rPr>
        <w:t>·</w:t>
      </w:r>
      <w:r>
        <w:rPr>
          <w:rFonts w:eastAsia="KaiTi_GB2312" w:hint="eastAsia"/>
        </w:rPr>
        <w:t>希勒先生</w:t>
      </w:r>
      <w:r>
        <w:rPr>
          <w:rFonts w:eastAsia="KaiTi_GB2312" w:hint="eastAsia"/>
          <w:snapToGrid/>
          <w:spacing w:val="0"/>
        </w:rPr>
        <w:t>未参加通过本决定。</w:t>
      </w:r>
    </w:p>
    <w:p w:rsidR="00000000" w:rsidRDefault="00A821ED">
      <w:pPr>
        <w:pStyle w:val="Heading4"/>
        <w:rPr>
          <w:rFonts w:hint="eastAsia"/>
        </w:rPr>
      </w:pPr>
      <w:r>
        <w:rPr>
          <w:rFonts w:hint="eastAsia"/>
        </w:rPr>
        <w:t>背景事实</w:t>
      </w:r>
    </w:p>
    <w:p w:rsidR="00000000" w:rsidRDefault="00A821ED">
      <w:pPr>
        <w:rPr>
          <w:rFonts w:hint="eastAsia"/>
          <w:snapToGrid/>
        </w:rPr>
      </w:pPr>
      <w:r>
        <w:rPr>
          <w:rFonts w:hint="eastAsia"/>
          <w:snapToGrid/>
        </w:rPr>
        <w:tab/>
        <w:t xml:space="preserve">2.1  </w:t>
      </w:r>
      <w:r>
        <w:rPr>
          <w:rFonts w:hint="eastAsia"/>
          <w:snapToGrid/>
        </w:rPr>
        <w:t>提交人于</w:t>
      </w:r>
      <w:r>
        <w:rPr>
          <w:rFonts w:hint="eastAsia"/>
          <w:snapToGrid/>
        </w:rPr>
        <w:t>1993</w:t>
      </w:r>
      <w:r>
        <w:rPr>
          <w:rFonts w:hint="eastAsia"/>
          <w:snapToGrid/>
        </w:rPr>
        <w:t>年进入悉尼大学修读运用科学</w:t>
      </w:r>
      <w:r>
        <w:rPr>
          <w:rFonts w:hint="eastAsia"/>
          <w:snapToGrid/>
        </w:rPr>
        <w:t>(</w:t>
      </w:r>
      <w:r>
        <w:rPr>
          <w:rFonts w:hint="eastAsia"/>
          <w:snapToGrid/>
        </w:rPr>
        <w:t>物理疗法</w:t>
      </w:r>
      <w:r>
        <w:rPr>
          <w:rFonts w:hint="eastAsia"/>
          <w:snapToGrid/>
        </w:rPr>
        <w:t>)</w:t>
      </w:r>
      <w:r>
        <w:rPr>
          <w:rFonts w:hint="eastAsia"/>
          <w:snapToGrid/>
        </w:rPr>
        <w:t>的学士课程。后来，他被诊断患有焦虑和重大心理压抑症。</w:t>
      </w:r>
    </w:p>
    <w:p w:rsidR="00000000" w:rsidRDefault="00A821ED">
      <w:pPr>
        <w:rPr>
          <w:rFonts w:hint="eastAsia"/>
          <w:snapToGrid/>
        </w:rPr>
      </w:pPr>
      <w:r>
        <w:rPr>
          <w:rFonts w:hint="eastAsia"/>
          <w:snapToGrid/>
        </w:rPr>
        <w:tab/>
        <w:t>2.2  1999</w:t>
      </w:r>
      <w:r>
        <w:rPr>
          <w:rFonts w:hint="eastAsia"/>
          <w:snapToGrid/>
        </w:rPr>
        <w:t>年，当提交人在攻读课程中遇到困难时，他与大学校方进行了若干次会谈，旨在设计一项适宜于其精神健康和焦虑心情的课程和学习量。然而，他有几门课程不及格，并就分数向各负责人提出了抱怨，提出要查看他的试卷。</w:t>
      </w:r>
      <w:r>
        <w:rPr>
          <w:rFonts w:hint="eastAsia"/>
          <w:snapToGrid/>
        </w:rPr>
        <w:t>2000</w:t>
      </w:r>
      <w:r>
        <w:rPr>
          <w:rFonts w:hint="eastAsia"/>
          <w:snapToGrid/>
        </w:rPr>
        <w:t>年</w:t>
      </w:r>
      <w:r>
        <w:rPr>
          <w:rFonts w:hint="eastAsia"/>
          <w:snapToGrid/>
        </w:rPr>
        <w:t>3</w:t>
      </w:r>
      <w:r>
        <w:rPr>
          <w:rFonts w:hint="eastAsia"/>
          <w:snapToGrid/>
        </w:rPr>
        <w:t>月</w:t>
      </w:r>
      <w:r>
        <w:rPr>
          <w:rFonts w:hint="eastAsia"/>
          <w:snapToGrid/>
        </w:rPr>
        <w:t>6</w:t>
      </w:r>
      <w:r>
        <w:rPr>
          <w:rFonts w:hint="eastAsia"/>
          <w:snapToGrid/>
        </w:rPr>
        <w:t>日提交人接到信件通知他由于他没有提出为何应当让他重新复读的确凿理由，两年之内他不得攻读物</w:t>
      </w:r>
      <w:r>
        <w:rPr>
          <w:rFonts w:hint="eastAsia"/>
          <w:snapToGrid/>
        </w:rPr>
        <w:t>理疗法课程。</w:t>
      </w:r>
    </w:p>
    <w:p w:rsidR="00000000" w:rsidRDefault="00A821ED">
      <w:pPr>
        <w:rPr>
          <w:rFonts w:hint="eastAsia"/>
          <w:snapToGrid/>
        </w:rPr>
      </w:pPr>
      <w:r>
        <w:rPr>
          <w:rFonts w:hint="eastAsia"/>
          <w:snapToGrid/>
        </w:rPr>
        <w:tab/>
        <w:t>2.3  2000</w:t>
      </w:r>
      <w:r>
        <w:rPr>
          <w:rFonts w:hint="eastAsia"/>
          <w:snapToGrid/>
        </w:rPr>
        <w:t>年</w:t>
      </w:r>
      <w:r>
        <w:rPr>
          <w:rFonts w:hint="eastAsia"/>
          <w:snapToGrid/>
        </w:rPr>
        <w:t>9</w:t>
      </w:r>
      <w:r>
        <w:rPr>
          <w:rFonts w:hint="eastAsia"/>
          <w:snapToGrid/>
        </w:rPr>
        <w:t>月</w:t>
      </w:r>
      <w:r>
        <w:rPr>
          <w:rFonts w:hint="eastAsia"/>
          <w:snapToGrid/>
        </w:rPr>
        <w:t>4</w:t>
      </w:r>
      <w:r>
        <w:rPr>
          <w:rFonts w:hint="eastAsia"/>
          <w:snapToGrid/>
        </w:rPr>
        <w:t>日，提交人向人权和机会平等委员会提出申诉，宣称悉尼大学将他开除，是基于种族和残疾理由对他的歧视。提交人的申诉由于缺乏确凿证据于</w:t>
      </w:r>
      <w:r>
        <w:rPr>
          <w:rFonts w:hint="eastAsia"/>
          <w:snapToGrid/>
        </w:rPr>
        <w:t>2001</w:t>
      </w:r>
      <w:r>
        <w:rPr>
          <w:rFonts w:hint="eastAsia"/>
          <w:snapToGrid/>
        </w:rPr>
        <w:t>年</w:t>
      </w:r>
      <w:r>
        <w:rPr>
          <w:rFonts w:hint="eastAsia"/>
          <w:snapToGrid/>
        </w:rPr>
        <w:t>3</w:t>
      </w:r>
      <w:r>
        <w:rPr>
          <w:rFonts w:hint="eastAsia"/>
          <w:snapToGrid/>
        </w:rPr>
        <w:t>月</w:t>
      </w:r>
      <w:r>
        <w:rPr>
          <w:rFonts w:hint="eastAsia"/>
          <w:snapToGrid/>
        </w:rPr>
        <w:t>20</w:t>
      </w:r>
      <w:r>
        <w:rPr>
          <w:rFonts w:hint="eastAsia"/>
          <w:snapToGrid/>
        </w:rPr>
        <w:t>日被结束。</w:t>
      </w:r>
    </w:p>
    <w:p w:rsidR="00000000" w:rsidRDefault="00A821ED">
      <w:pPr>
        <w:rPr>
          <w:rFonts w:hint="eastAsia"/>
          <w:snapToGrid/>
        </w:rPr>
      </w:pPr>
      <w:r>
        <w:rPr>
          <w:rFonts w:hint="eastAsia"/>
          <w:snapToGrid/>
        </w:rPr>
        <w:tab/>
        <w:t>2.4  2001</w:t>
      </w:r>
      <w:r>
        <w:rPr>
          <w:rFonts w:hint="eastAsia"/>
          <w:snapToGrid/>
        </w:rPr>
        <w:t>年</w:t>
      </w:r>
      <w:r>
        <w:rPr>
          <w:rFonts w:hint="eastAsia"/>
          <w:snapToGrid/>
        </w:rPr>
        <w:t>4</w:t>
      </w:r>
      <w:r>
        <w:rPr>
          <w:rFonts w:hint="eastAsia"/>
          <w:snapToGrid/>
        </w:rPr>
        <w:t>月</w:t>
      </w:r>
      <w:r>
        <w:rPr>
          <w:rFonts w:hint="eastAsia"/>
          <w:snapToGrid/>
        </w:rPr>
        <w:t>10</w:t>
      </w:r>
      <w:r>
        <w:rPr>
          <w:rFonts w:hint="eastAsia"/>
          <w:snapToGrid/>
        </w:rPr>
        <w:t>日，提交人根据</w:t>
      </w:r>
      <w:r>
        <w:rPr>
          <w:rFonts w:hint="eastAsia"/>
          <w:snapToGrid/>
        </w:rPr>
        <w:t>1986</w:t>
      </w:r>
      <w:r>
        <w:rPr>
          <w:rFonts w:hint="eastAsia"/>
          <w:snapToGrid/>
        </w:rPr>
        <w:t>年《人权和机会平等委员会法》规定，就种族和残疾歧视现象向澳大利亚联邦法院提出诉讼。案件转给了联邦地方治安法庭。</w:t>
      </w:r>
      <w:r>
        <w:rPr>
          <w:rFonts w:hint="eastAsia"/>
          <w:snapToGrid/>
        </w:rPr>
        <w:t>2001</w:t>
      </w:r>
      <w:r>
        <w:rPr>
          <w:rFonts w:hint="eastAsia"/>
          <w:snapToGrid/>
        </w:rPr>
        <w:t>年</w:t>
      </w:r>
      <w:r>
        <w:rPr>
          <w:rFonts w:hint="eastAsia"/>
          <w:snapToGrid/>
        </w:rPr>
        <w:t>9</w:t>
      </w:r>
      <w:r>
        <w:rPr>
          <w:rFonts w:hint="eastAsia"/>
          <w:snapToGrid/>
        </w:rPr>
        <w:t>月</w:t>
      </w:r>
      <w:r>
        <w:rPr>
          <w:rFonts w:hint="eastAsia"/>
          <w:snapToGrid/>
        </w:rPr>
        <w:t>20</w:t>
      </w:r>
      <w:r>
        <w:rPr>
          <w:rFonts w:hint="eastAsia"/>
          <w:snapToGrid/>
        </w:rPr>
        <w:t>日，该法庭基于案情未显示出任何合理的诉讼原因，当即驳回了申诉。</w:t>
      </w:r>
    </w:p>
    <w:p w:rsidR="00000000" w:rsidRDefault="00A821ED">
      <w:pPr>
        <w:spacing w:after="320"/>
        <w:rPr>
          <w:rFonts w:hint="eastAsia"/>
          <w:snapToGrid/>
        </w:rPr>
      </w:pPr>
      <w:r>
        <w:rPr>
          <w:rFonts w:hint="eastAsia"/>
          <w:snapToGrid/>
        </w:rPr>
        <w:tab/>
        <w:t>2.5  2001</w:t>
      </w:r>
      <w:r>
        <w:rPr>
          <w:rFonts w:hint="eastAsia"/>
          <w:snapToGrid/>
        </w:rPr>
        <w:t>年</w:t>
      </w:r>
      <w:r>
        <w:rPr>
          <w:rFonts w:hint="eastAsia"/>
          <w:snapToGrid/>
        </w:rPr>
        <w:t>10</w:t>
      </w:r>
      <w:r>
        <w:rPr>
          <w:rFonts w:hint="eastAsia"/>
          <w:snapToGrid/>
        </w:rPr>
        <w:t>月</w:t>
      </w:r>
      <w:r>
        <w:rPr>
          <w:rFonts w:hint="eastAsia"/>
          <w:snapToGrid/>
        </w:rPr>
        <w:t>3</w:t>
      </w:r>
      <w:r>
        <w:rPr>
          <w:rFonts w:hint="eastAsia"/>
          <w:snapToGrid/>
        </w:rPr>
        <w:t>日，提交人提出了向联邦法官全体会议上诉的</w:t>
      </w:r>
      <w:r>
        <w:rPr>
          <w:rFonts w:hint="eastAsia"/>
          <w:snapToGrid/>
        </w:rPr>
        <w:t>请求，但于</w:t>
      </w:r>
      <w:r>
        <w:rPr>
          <w:rFonts w:hint="eastAsia"/>
          <w:snapToGrid/>
        </w:rPr>
        <w:t>2002</w:t>
      </w:r>
      <w:r>
        <w:rPr>
          <w:rFonts w:hint="eastAsia"/>
          <w:snapToGrid/>
        </w:rPr>
        <w:t>年</w:t>
      </w:r>
      <w:r>
        <w:rPr>
          <w:rFonts w:hint="eastAsia"/>
          <w:snapToGrid/>
        </w:rPr>
        <w:t>2</w:t>
      </w:r>
      <w:r>
        <w:rPr>
          <w:rFonts w:hint="eastAsia"/>
          <w:snapToGrid/>
        </w:rPr>
        <w:t>月</w:t>
      </w:r>
      <w:r>
        <w:rPr>
          <w:rFonts w:hint="eastAsia"/>
          <w:snapToGrid/>
        </w:rPr>
        <w:t>21</w:t>
      </w:r>
      <w:r>
        <w:rPr>
          <w:rFonts w:hint="eastAsia"/>
          <w:snapToGrid/>
        </w:rPr>
        <w:t>日遭到拒绝。</w:t>
      </w:r>
      <w:r>
        <w:rPr>
          <w:rFonts w:hint="eastAsia"/>
          <w:snapToGrid/>
        </w:rPr>
        <w:t>2002</w:t>
      </w:r>
      <w:r>
        <w:rPr>
          <w:rFonts w:hint="eastAsia"/>
          <w:snapToGrid/>
        </w:rPr>
        <w:t>年</w:t>
      </w:r>
      <w:r>
        <w:rPr>
          <w:rFonts w:hint="eastAsia"/>
          <w:snapToGrid/>
        </w:rPr>
        <w:t>11</w:t>
      </w:r>
      <w:r>
        <w:rPr>
          <w:rFonts w:hint="eastAsia"/>
          <w:snapToGrid/>
        </w:rPr>
        <w:t>月</w:t>
      </w:r>
      <w:r>
        <w:rPr>
          <w:rFonts w:hint="eastAsia"/>
          <w:snapToGrid/>
        </w:rPr>
        <w:t>5</w:t>
      </w:r>
      <w:r>
        <w:rPr>
          <w:rFonts w:hint="eastAsia"/>
          <w:snapToGrid/>
        </w:rPr>
        <w:t>日要求向高等法院提出上诉的特别请求被驳回。</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snapToGrid/>
        </w:rPr>
      </w:pPr>
      <w:r>
        <w:rPr>
          <w:rFonts w:hint="eastAsia"/>
          <w:snapToGrid/>
        </w:rPr>
        <w:tab/>
        <w:t xml:space="preserve">3.1  </w:t>
      </w:r>
      <w:r>
        <w:rPr>
          <w:rFonts w:hint="eastAsia"/>
          <w:snapToGrid/>
        </w:rPr>
        <w:t>提交人宣称为违反《公约》第一、二、五、七、九、十七、十九和二十五条行为的受害者，因为悉尼大学在其二年级心肺考试卷上打了不及格的分数，对他形成了“精神打击”，而且因悉尼大学向他发送了一份“威胁信”通知他不能让他上</w:t>
      </w:r>
      <w:r>
        <w:rPr>
          <w:rFonts w:hint="eastAsia"/>
          <w:snapToGrid/>
        </w:rPr>
        <w:t>1999</w:t>
      </w:r>
      <w:r>
        <w:rPr>
          <w:rFonts w:hint="eastAsia"/>
          <w:snapToGrid/>
        </w:rPr>
        <w:t>年</w:t>
      </w:r>
      <w:r>
        <w:rPr>
          <w:rFonts w:hint="eastAsia"/>
          <w:snapToGrid/>
        </w:rPr>
        <w:t>1A</w:t>
      </w:r>
      <w:r>
        <w:rPr>
          <w:rFonts w:hint="eastAsia"/>
          <w:snapToGrid/>
        </w:rPr>
        <w:t>级的临床教育课，“再次造成了精神打击”。</w:t>
      </w:r>
    </w:p>
    <w:p w:rsidR="00000000" w:rsidRDefault="00A821ED">
      <w:pPr>
        <w:rPr>
          <w:rFonts w:hint="eastAsia"/>
          <w:snapToGrid/>
        </w:rPr>
      </w:pPr>
      <w:r>
        <w:rPr>
          <w:rFonts w:hint="eastAsia"/>
          <w:snapToGrid/>
        </w:rPr>
        <w:tab/>
        <w:t xml:space="preserve">3.2  </w:t>
      </w:r>
      <w:r>
        <w:rPr>
          <w:rFonts w:hint="eastAsia"/>
          <w:snapToGrid/>
        </w:rPr>
        <w:t>提交人宣称为违反《公约》第一、二、五、七、九、十条第</w:t>
      </w:r>
      <w:r>
        <w:rPr>
          <w:rFonts w:hint="eastAsia"/>
          <w:snapToGrid/>
        </w:rPr>
        <w:t>1</w:t>
      </w:r>
      <w:r>
        <w:rPr>
          <w:rFonts w:hint="eastAsia"/>
          <w:snapToGrid/>
        </w:rPr>
        <w:t>款、第十七条、第十九条第</w:t>
      </w:r>
      <w:r>
        <w:rPr>
          <w:rFonts w:hint="eastAsia"/>
          <w:snapToGrid/>
        </w:rPr>
        <w:t>1</w:t>
      </w:r>
      <w:r>
        <w:rPr>
          <w:rFonts w:hint="eastAsia"/>
          <w:snapToGrid/>
        </w:rPr>
        <w:t>款、第二十条第</w:t>
      </w:r>
      <w:r>
        <w:rPr>
          <w:rFonts w:hint="eastAsia"/>
          <w:snapToGrid/>
        </w:rPr>
        <w:t>2</w:t>
      </w:r>
      <w:r>
        <w:rPr>
          <w:rFonts w:hint="eastAsia"/>
          <w:snapToGrid/>
        </w:rPr>
        <w:t>款、第二十五条</w:t>
      </w:r>
      <w:r>
        <w:rPr>
          <w:rFonts w:hint="eastAsia"/>
          <w:snapToGrid/>
        </w:rPr>
        <w:t>和第二十六条行为的受害者，因为即使被警告提交人会自杀，院系主任不肯更改他的考试成绩，并仍将提交人开除。</w:t>
      </w:r>
    </w:p>
    <w:p w:rsidR="00000000" w:rsidRDefault="00A821ED">
      <w:pPr>
        <w:rPr>
          <w:rFonts w:hint="eastAsia"/>
          <w:snapToGrid/>
        </w:rPr>
      </w:pPr>
      <w:r>
        <w:rPr>
          <w:rFonts w:hint="eastAsia"/>
          <w:snapToGrid/>
        </w:rPr>
        <w:tab/>
        <w:t xml:space="preserve">3.3  </w:t>
      </w:r>
      <w:r>
        <w:rPr>
          <w:rFonts w:hint="eastAsia"/>
          <w:snapToGrid/>
        </w:rPr>
        <w:t>他又宣称违反了《公约》第一、二、五、七、九、十、十四、十七、十八、十九、二十五和二十六条，因为据称在人权委员会调查期间，伪造了证件，并且因为他在学校中的语言能力遭到监测，限制了他本人决定选择的学科和职业。</w:t>
      </w:r>
    </w:p>
    <w:p w:rsidR="00000000" w:rsidRDefault="00A821ED">
      <w:pPr>
        <w:rPr>
          <w:rFonts w:hint="eastAsia"/>
          <w:snapToGrid/>
        </w:rPr>
      </w:pPr>
      <w:r>
        <w:rPr>
          <w:rFonts w:hint="eastAsia"/>
          <w:snapToGrid/>
        </w:rPr>
        <w:tab/>
        <w:t xml:space="preserve">3.4  </w:t>
      </w:r>
      <w:r>
        <w:rPr>
          <w:rFonts w:hint="eastAsia"/>
          <w:snapToGrid/>
        </w:rPr>
        <w:t>他宣称是违反《公约》第一、二、五、七、九、十四、十七、二十、二十二、二十五和二十六条条行为的受害者，因为人权委员会、警察署长和教育部长未保障执行法律和对其人权的保护。</w:t>
      </w:r>
    </w:p>
    <w:p w:rsidR="00000000" w:rsidRDefault="00A821ED">
      <w:pPr>
        <w:spacing w:after="320"/>
        <w:rPr>
          <w:rFonts w:hint="eastAsia"/>
          <w:snapToGrid/>
        </w:rPr>
      </w:pPr>
      <w:r>
        <w:rPr>
          <w:rFonts w:hint="eastAsia"/>
          <w:snapToGrid/>
        </w:rPr>
        <w:tab/>
        <w:t xml:space="preserve">3.5 </w:t>
      </w:r>
      <w:r>
        <w:rPr>
          <w:rFonts w:hint="eastAsia"/>
          <w:snapToGrid/>
        </w:rPr>
        <w:t xml:space="preserve"> </w:t>
      </w:r>
      <w:r>
        <w:rPr>
          <w:rFonts w:hint="eastAsia"/>
          <w:snapToGrid/>
        </w:rPr>
        <w:t>最后，提交人指称违反了第一、二、五、七、九条、第十条第</w:t>
      </w:r>
      <w:r>
        <w:rPr>
          <w:rFonts w:hint="eastAsia"/>
          <w:snapToGrid/>
        </w:rPr>
        <w:t>1</w:t>
      </w:r>
      <w:r>
        <w:rPr>
          <w:rFonts w:hint="eastAsia"/>
          <w:snapToGrid/>
        </w:rPr>
        <w:t>款、第十四条第</w:t>
      </w:r>
      <w:r>
        <w:rPr>
          <w:rFonts w:hint="eastAsia"/>
          <w:snapToGrid/>
        </w:rPr>
        <w:t>1</w:t>
      </w:r>
      <w:r>
        <w:rPr>
          <w:rFonts w:hint="eastAsia"/>
          <w:snapToGrid/>
        </w:rPr>
        <w:t>款和第</w:t>
      </w:r>
      <w:r>
        <w:rPr>
          <w:rFonts w:hint="eastAsia"/>
          <w:snapToGrid/>
        </w:rPr>
        <w:t>6</w:t>
      </w:r>
      <w:r>
        <w:rPr>
          <w:rFonts w:hint="eastAsia"/>
          <w:snapToGrid/>
        </w:rPr>
        <w:t>款、第十七条、第十九条、第二十条、第二十五条和第二十六条，因为在联邦诉讼期间对证据做了手脚，被告未能拿出必要的证据而且法官并没能够“秉公行事”。</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snapToGrid/>
        </w:rPr>
      </w:pPr>
      <w:r>
        <w:rPr>
          <w:rFonts w:hint="eastAsia"/>
          <w:snapToGrid/>
        </w:rPr>
        <w:tab/>
        <w:t xml:space="preserve">4.1  </w:t>
      </w:r>
      <w:r>
        <w:rPr>
          <w:rFonts w:hint="eastAsia"/>
          <w:snapToGrid/>
        </w:rPr>
        <w:t>在审议来文所载的任何请求之前，人权事务委员会必须根据其议事规则第</w:t>
      </w:r>
      <w:r>
        <w:rPr>
          <w:rFonts w:hint="eastAsia"/>
          <w:snapToGrid/>
        </w:rPr>
        <w:t>93</w:t>
      </w:r>
      <w:r>
        <w:rPr>
          <w:rFonts w:hint="eastAsia"/>
          <w:snapToGrid/>
        </w:rPr>
        <w:t>条，确定该来文是否符合公约《任择议定书》规定的受理条件。</w:t>
      </w:r>
    </w:p>
    <w:p w:rsidR="00000000" w:rsidRDefault="00A821ED">
      <w:pPr>
        <w:rPr>
          <w:rFonts w:hint="eastAsia"/>
          <w:snapToGrid/>
        </w:rPr>
      </w:pPr>
      <w:r>
        <w:rPr>
          <w:rFonts w:hint="eastAsia"/>
          <w:snapToGrid/>
        </w:rPr>
        <w:tab/>
        <w:t xml:space="preserve">4.2  </w:t>
      </w:r>
      <w:r>
        <w:rPr>
          <w:rFonts w:hint="eastAsia"/>
          <w:snapToGrid/>
        </w:rPr>
        <w:t>委员会认为，提交人根据《公约》第一、二、五、六、七、九、十、十四、十七、</w:t>
      </w:r>
      <w:r>
        <w:rPr>
          <w:rFonts w:hint="eastAsia"/>
          <w:snapToGrid/>
        </w:rPr>
        <w:t>十八、十九、二十、二十二、二十五和二十六条提出的申诉要不是不属于上述这些条款的范围之列，就是没有为了受理的目的拿出实证。因此，根据《任择议定书》第二和三条的规定，对提交人的申诉不予受理。</w:t>
      </w:r>
    </w:p>
    <w:p w:rsidR="00000000" w:rsidRDefault="00A821ED">
      <w:pPr>
        <w:rPr>
          <w:rFonts w:hint="eastAsia"/>
          <w:snapToGrid/>
        </w:rPr>
      </w:pPr>
      <w:r>
        <w:rPr>
          <w:rFonts w:hint="eastAsia"/>
          <w:snapToGrid/>
        </w:rPr>
        <w:tab/>
        <w:t xml:space="preserve">5.  </w:t>
      </w:r>
      <w:r>
        <w:rPr>
          <w:rFonts w:hint="eastAsia"/>
          <w:snapToGrid/>
        </w:rPr>
        <w:t>因此，委员会决定：</w:t>
      </w:r>
    </w:p>
    <w:p w:rsidR="00000000" w:rsidRDefault="00A821ED">
      <w:pPr>
        <w:ind w:left="1531" w:hanging="510"/>
        <w:rPr>
          <w:rFonts w:hint="eastAsia"/>
          <w:snapToGrid/>
        </w:rPr>
      </w:pPr>
      <w:r>
        <w:t>(a)</w:t>
      </w:r>
      <w:r>
        <w:rPr>
          <w:rFonts w:hint="eastAsia"/>
        </w:rPr>
        <w:tab/>
      </w:r>
      <w:r>
        <w:rPr>
          <w:rFonts w:hint="eastAsia"/>
          <w:snapToGrid/>
        </w:rPr>
        <w:t>根据《任择议定书》第二和三条规定，对来文不予受理；</w:t>
      </w:r>
    </w:p>
    <w:p w:rsidR="00000000" w:rsidRDefault="00A821ED">
      <w:pPr>
        <w:spacing w:after="320"/>
        <w:ind w:left="1531" w:hanging="510"/>
        <w:rPr>
          <w:rFonts w:hint="eastAsia"/>
          <w:snapToGrid/>
        </w:rPr>
      </w:pPr>
      <w:r>
        <w:t>(b)</w:t>
      </w:r>
      <w:r>
        <w:rPr>
          <w:rFonts w:hint="eastAsia"/>
        </w:rPr>
        <w:tab/>
      </w:r>
      <w:r>
        <w:rPr>
          <w:rFonts w:hint="eastAsia"/>
          <w:snapToGrid/>
        </w:rPr>
        <w:t>本决定将转达缔约国和提交人。</w:t>
      </w:r>
    </w:p>
    <w:p w:rsidR="00000000" w:rsidRDefault="00A821ED">
      <w:pPr>
        <w:rPr>
          <w:rFonts w:hint="eastAsia"/>
        </w:rPr>
      </w:pPr>
      <w:r>
        <w:rPr>
          <w:snapToGrid/>
        </w:rPr>
        <w:tab/>
      </w: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bCs/>
          <w:u w:val="none"/>
        </w:rPr>
      </w:pPr>
      <w:r>
        <w:rPr>
          <w:u w:val="none"/>
        </w:rPr>
        <w:t>FF.</w:t>
      </w:r>
      <w:r>
        <w:rPr>
          <w:rFonts w:hint="eastAsia"/>
          <w:u w:val="none"/>
        </w:rPr>
        <w:t xml:space="preserve">  </w:t>
      </w:r>
      <w:r>
        <w:rPr>
          <w:rFonts w:hint="eastAsia"/>
        </w:rPr>
        <w:t>第</w:t>
      </w:r>
      <w:r>
        <w:t>1356/2005</w:t>
      </w:r>
      <w:r>
        <w:rPr>
          <w:rFonts w:hint="eastAsia"/>
        </w:rPr>
        <w:t>号来文，</w:t>
      </w:r>
      <w:r>
        <w:t>Parra Corral</w:t>
      </w:r>
      <w:r>
        <w:rPr>
          <w:rFonts w:hint="eastAsia"/>
        </w:rPr>
        <w:t>诉西班牙</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 xml:space="preserve"> *</w:t>
      </w:r>
      <w:r>
        <w:rPr>
          <w:rFonts w:hint="eastAsia"/>
          <w:bCs/>
          <w:u w:val="none"/>
        </w:rPr>
        <w:t xml:space="preserve"> </w:t>
      </w:r>
    </w:p>
    <w:p w:rsidR="00000000" w:rsidRDefault="00A821ED">
      <w:pPr>
        <w:ind w:left="2016" w:hanging="2016"/>
      </w:pPr>
      <w:r>
        <w:rPr>
          <w:rFonts w:hint="eastAsia"/>
          <w:u w:val="single"/>
        </w:rPr>
        <w:t>提</w:t>
      </w:r>
      <w:r>
        <w:rPr>
          <w:u w:val="single"/>
          <w:lang w:val="fr-CH"/>
        </w:rPr>
        <w:t xml:space="preserve">  </w:t>
      </w:r>
      <w:r>
        <w:rPr>
          <w:rFonts w:hint="eastAsia"/>
          <w:u w:val="single"/>
        </w:rPr>
        <w:t>交</w:t>
      </w:r>
      <w:r>
        <w:rPr>
          <w:u w:val="single"/>
          <w:lang w:val="fr-CH"/>
        </w:rPr>
        <w:t xml:space="preserve">  </w:t>
      </w:r>
      <w:r>
        <w:rPr>
          <w:rFonts w:hint="eastAsia"/>
          <w:u w:val="single"/>
        </w:rPr>
        <w:t>人</w:t>
      </w:r>
      <w:r>
        <w:rPr>
          <w:rFonts w:hint="eastAsia"/>
          <w:lang w:val="fr-CH"/>
        </w:rPr>
        <w:t>：</w:t>
      </w:r>
      <w:r>
        <w:rPr>
          <w:rFonts w:hint="eastAsia"/>
          <w:lang w:val="fr-CH"/>
        </w:rPr>
        <w:tab/>
      </w:r>
      <w:r>
        <w:rPr>
          <w:lang w:val="fr-CH"/>
        </w:rPr>
        <w:t>Antonio Parra Corral</w:t>
      </w:r>
      <w:r>
        <w:rPr>
          <w:rFonts w:hint="eastAsia"/>
        </w:rPr>
        <w:t>先生</w:t>
      </w:r>
      <w:r>
        <w:rPr>
          <w:lang w:val="fr-CH"/>
        </w:rPr>
        <w:br/>
      </w:r>
      <w:r>
        <w:rPr>
          <w:rFonts w:hint="eastAsia"/>
        </w:rPr>
        <w:t>(</w:t>
      </w:r>
      <w:r>
        <w:rPr>
          <w:rFonts w:hint="eastAsia"/>
        </w:rPr>
        <w:t>由律师</w:t>
      </w:r>
      <w:r>
        <w:rPr>
          <w:lang w:val="en-GB"/>
        </w:rPr>
        <w:t>Encarnación Caballero Oliver</w:t>
      </w:r>
      <w:r>
        <w:rPr>
          <w:rFonts w:hint="eastAsia"/>
        </w:rPr>
        <w:t>女士代理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7"/>
          <w:u w:val="single"/>
        </w:rPr>
        <w:t>来文日</w:t>
      </w:r>
      <w:r>
        <w:rPr>
          <w:rFonts w:hint="eastAsia"/>
          <w:u w:val="single"/>
        </w:rPr>
        <w:t>期</w:t>
      </w:r>
      <w:r>
        <w:rPr>
          <w:rFonts w:hint="eastAsia"/>
        </w:rPr>
        <w:t>：</w:t>
      </w:r>
      <w:r>
        <w:rPr>
          <w:rFonts w:hint="eastAsia"/>
        </w:rPr>
        <w:tab/>
        <w:t>2004</w:t>
      </w:r>
      <w:r>
        <w:rPr>
          <w:rFonts w:hint="eastAsia"/>
        </w:rPr>
        <w:t>年</w:t>
      </w:r>
      <w:r>
        <w:rPr>
          <w:rFonts w:hint="eastAsia"/>
        </w:rPr>
        <w:t>12</w:t>
      </w:r>
      <w:r>
        <w:rPr>
          <w:rFonts w:hint="eastAsia"/>
        </w:rPr>
        <w:t>月</w:t>
      </w:r>
      <w:r>
        <w:rPr>
          <w:rFonts w:hint="eastAsia"/>
        </w:rPr>
        <w:t>12</w:t>
      </w:r>
      <w:r>
        <w:rPr>
          <w:rFonts w:hint="eastAsia"/>
        </w:rPr>
        <w:t>日</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西班牙法院审查上诉案件的范围</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没有用尽国内补救办法，没有为申诉提出证据</w:t>
      </w:r>
    </w:p>
    <w:p w:rsidR="00000000" w:rsidRDefault="00A821ED">
      <w:pPr>
        <w:rPr>
          <w:rFonts w:hint="eastAsia"/>
        </w:rPr>
      </w:pPr>
      <w:r>
        <w:rPr>
          <w:rFonts w:hint="eastAsia"/>
          <w:u w:val="single"/>
        </w:rPr>
        <w:t>实质性问题</w:t>
      </w:r>
      <w:r>
        <w:rPr>
          <w:rFonts w:hint="eastAsia"/>
        </w:rPr>
        <w:t>：</w:t>
      </w:r>
      <w:r>
        <w:rPr>
          <w:rFonts w:hint="eastAsia"/>
        </w:rPr>
        <w:tab/>
      </w:r>
      <w:r>
        <w:rPr>
          <w:rFonts w:hint="eastAsia"/>
        </w:rPr>
        <w:t>要求上一级法院根据法律对判决和定罪进行审议的权利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5</w:t>
      </w:r>
      <w:r>
        <w:rPr>
          <w:rFonts w:hint="eastAsia"/>
        </w:rPr>
        <w:t>款和第二十六条</w:t>
      </w:r>
    </w:p>
    <w:p w:rsidR="00000000" w:rsidRDefault="00A821ED">
      <w:pPr>
        <w:spacing w:after="320"/>
        <w:rPr>
          <w:rFonts w:hint="eastAsia"/>
        </w:rPr>
      </w:pPr>
      <w:r>
        <w:rPr>
          <w:rFonts w:hint="eastAsia"/>
          <w:spacing w:val="0"/>
          <w:u w:val="single"/>
        </w:rPr>
        <w:t>《</w:t>
      </w: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t>(</w:t>
      </w:r>
      <w:r>
        <w:rPr>
          <w:rFonts w:hint="eastAsia"/>
        </w:rPr>
        <w:t>丑</w:t>
      </w:r>
      <w:r>
        <w:t>)</w:t>
      </w:r>
      <w:r>
        <w:rPr>
          <w:rFonts w:hint="eastAsia"/>
        </w:rPr>
        <w:t>项</w:t>
      </w:r>
    </w:p>
    <w:p w:rsidR="00000000" w:rsidRDefault="00A821ED">
      <w:pPr>
        <w:rPr>
          <w:rFonts w:hint="eastAsia"/>
        </w:rPr>
      </w:pPr>
      <w:r>
        <w:rPr>
          <w:rFonts w:hint="eastAsia"/>
        </w:rP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pPr>
        <w:rPr>
          <w:rFonts w:hint="eastAsia"/>
        </w:rPr>
      </w:pPr>
      <w:r>
        <w:rPr>
          <w:rFonts w:hint="eastAsia"/>
        </w:rP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spacing w:after="240"/>
        <w:rPr>
          <w:rFonts w:hint="eastAsia"/>
        </w:rPr>
      </w:pPr>
      <w:r>
        <w:rPr>
          <w:rFonts w:hint="eastAsia"/>
        </w:rPr>
        <w:tab/>
      </w:r>
      <w:r>
        <w:rPr>
          <w:rFonts w:hint="eastAsia"/>
          <w:u w:val="single"/>
        </w:rPr>
        <w:t>作出了如下</w:t>
      </w:r>
      <w:r>
        <w:rPr>
          <w:rFonts w:hint="eastAsia"/>
        </w:rPr>
        <w:t>：</w:t>
      </w:r>
    </w:p>
    <w:p w:rsidR="00000000" w:rsidRDefault="00A821ED">
      <w:pPr>
        <w:pStyle w:val="Heading3"/>
        <w:rPr>
          <w:rFonts w:hint="eastAsia"/>
        </w:rPr>
      </w:pPr>
      <w:r>
        <w:rPr>
          <w:rFonts w:hint="eastAsia"/>
        </w:rPr>
        <w:t>关于可否受理的决定</w:t>
      </w:r>
    </w:p>
    <w:p w:rsidR="00000000" w:rsidRDefault="00A821ED">
      <w:pPr>
        <w:spacing w:after="240"/>
        <w:rPr>
          <w:rFonts w:hint="eastAsia"/>
          <w:u w:val="single"/>
        </w:rPr>
      </w:pPr>
      <w:r>
        <w:rPr>
          <w:rFonts w:hint="eastAsia"/>
        </w:rPr>
        <w:tab/>
        <w:t>1.  2004</w:t>
      </w:r>
      <w:r>
        <w:rPr>
          <w:rFonts w:hint="eastAsia"/>
        </w:rPr>
        <w:t>年</w:t>
      </w:r>
      <w:r>
        <w:rPr>
          <w:rFonts w:hint="eastAsia"/>
        </w:rPr>
        <w:t>12</w:t>
      </w:r>
      <w:r>
        <w:rPr>
          <w:rFonts w:hint="eastAsia"/>
        </w:rPr>
        <w:t>月</w:t>
      </w:r>
      <w:r>
        <w:rPr>
          <w:rFonts w:hint="eastAsia"/>
        </w:rPr>
        <w:t>12</w:t>
      </w:r>
      <w:r>
        <w:rPr>
          <w:rFonts w:hint="eastAsia"/>
        </w:rPr>
        <w:t>日来文的提交人是</w:t>
      </w:r>
      <w:r>
        <w:t xml:space="preserve">Antonio Parra Corral, </w:t>
      </w:r>
      <w:r>
        <w:rPr>
          <w:rFonts w:hint="eastAsia"/>
        </w:rPr>
        <w:t>西班牙公民，出生于</w:t>
      </w:r>
      <w:r>
        <w:rPr>
          <w:rFonts w:hint="eastAsia"/>
        </w:rPr>
        <w:t>1945</w:t>
      </w:r>
      <w:r>
        <w:rPr>
          <w:rFonts w:hint="eastAsia"/>
        </w:rPr>
        <w:t>年。他声称是西班牙违反《公约》第十四条第五款和第二十六条的受害者。《任择议定书》于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日在西班牙生效。提交人由其律师</w:t>
      </w:r>
      <w:r>
        <w:rPr>
          <w:rFonts w:hint="eastAsia"/>
        </w:rPr>
        <w:t>(</w:t>
      </w:r>
      <w:r>
        <w:rPr>
          <w:lang w:val="en-GB"/>
        </w:rPr>
        <w:t>Encarnación Caballero Oliver</w:t>
      </w:r>
      <w:r>
        <w:rPr>
          <w:rFonts w:hint="eastAsia"/>
        </w:rPr>
        <w:t>女士</w:t>
      </w:r>
      <w:r>
        <w:rPr>
          <w:rFonts w:hint="eastAsia"/>
        </w:rPr>
        <w:t>)</w:t>
      </w:r>
      <w:r>
        <w:rPr>
          <w:rFonts w:hint="eastAsia"/>
        </w:rPr>
        <w:t>代理。</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after="320" w:line="288" w:lineRule="auto"/>
        <w:rPr>
          <w:rFonts w:eastAsia="KaiTi_GB2312"/>
          <w:snapToGrid/>
          <w:spacing w:val="0"/>
        </w:rPr>
      </w:pPr>
      <w:r>
        <w:rPr>
          <w:rFonts w:hint="eastAsia"/>
        </w:rPr>
        <w:tab/>
        <w:t>*</w:t>
      </w:r>
      <w:r>
        <w:rPr>
          <w:rFonts w:hint="eastAsia"/>
        </w:rPr>
        <w:tab/>
      </w:r>
      <w:r>
        <w:rPr>
          <w:rFonts w:eastAsia="KaiTi_GB2312" w:hint="eastAsia"/>
          <w:snapToGrid/>
          <w:spacing w:val="0"/>
        </w:rPr>
        <w:t>参加审查本来文的委员会委员有：阿卜杜勒法塔赫·奥马尔先生、安藤仁介先生、普拉富拉钱德拉·纳特瓦尔拉尔·巴格瓦蒂先生、克里斯蒂娜·沙内女士、莫里斯·格莱莱－阿汉汉佐先生、埃德温·约翰逊先生、瓦尔特·卡林先生、艾哈迈德·陶菲克·哈利勒先生、迈克尔·奥弗莱厄蒂先生、伊丽莎白·帕尔姆女士、拉斐尔·里瓦斯·波萨达先生、奈杰尔·罗德利爵士、伊万·希勒先生、伊波利托·索拉里</w:t>
      </w:r>
      <w:r>
        <w:rPr>
          <w:rFonts w:eastAsia="KaiTi_GB2312" w:hint="eastAsia"/>
          <w:snapToGrid/>
          <w:spacing w:val="0"/>
        </w:rPr>
        <w:t>-</w:t>
      </w:r>
      <w:r>
        <w:rPr>
          <w:rFonts w:eastAsia="KaiTi_GB2312" w:hint="eastAsia"/>
          <w:snapToGrid/>
          <w:spacing w:val="0"/>
        </w:rPr>
        <w:t>伊里戈延先生和罗曼·维鲁谢夫斯基先生。</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2.1  2001</w:t>
      </w:r>
      <w:r>
        <w:rPr>
          <w:rFonts w:hint="eastAsia"/>
        </w:rPr>
        <w:t>年</w:t>
      </w:r>
      <w:r>
        <w:rPr>
          <w:rFonts w:hint="eastAsia"/>
        </w:rPr>
        <w:t>12</w:t>
      </w:r>
      <w:r>
        <w:rPr>
          <w:rFonts w:hint="eastAsia"/>
        </w:rPr>
        <w:t>月</w:t>
      </w:r>
      <w:r>
        <w:rPr>
          <w:rFonts w:hint="eastAsia"/>
        </w:rPr>
        <w:t>9</w:t>
      </w:r>
      <w:r>
        <w:rPr>
          <w:rFonts w:hint="eastAsia"/>
        </w:rPr>
        <w:t>日，阿尔梅里亚省法院第二庭以破坏财产、企图谋杀以及制造</w:t>
      </w:r>
      <w:r>
        <w:rPr>
          <w:rFonts w:hint="eastAsia"/>
        </w:rPr>
        <w:t>非法爆炸物的罪名判处提交人七年半的徒刑，并且以持续威胁的罪名判处提交人一年徒刑。</w:t>
      </w:r>
      <w:r>
        <w:rPr>
          <w:rStyle w:val="EndnoteReference"/>
        </w:rPr>
        <w:endnoteReference w:id="322"/>
      </w:r>
    </w:p>
    <w:p w:rsidR="00000000" w:rsidRDefault="00A821ED">
      <w:pPr>
        <w:spacing w:after="320"/>
        <w:rPr>
          <w:rFonts w:hint="eastAsia"/>
        </w:rPr>
      </w:pPr>
      <w:r>
        <w:rPr>
          <w:rFonts w:hint="eastAsia"/>
        </w:rPr>
        <w:tab/>
        <w:t xml:space="preserve">2.2  </w:t>
      </w:r>
      <w:r>
        <w:rPr>
          <w:rFonts w:hint="eastAsia"/>
        </w:rPr>
        <w:t>提交人在最高法院提出上诉，声称违反了程序保障和实质性权利。</w:t>
      </w:r>
      <w:r>
        <w:rPr>
          <w:rFonts w:hint="eastAsia"/>
        </w:rPr>
        <w:t>2002</w:t>
      </w:r>
      <w:r>
        <w:rPr>
          <w:rFonts w:hint="eastAsia"/>
        </w:rPr>
        <w:t>年</w:t>
      </w:r>
      <w:r>
        <w:t>9</w:t>
      </w:r>
      <w:r>
        <w:rPr>
          <w:rFonts w:hint="eastAsia"/>
        </w:rPr>
        <w:t>月</w:t>
      </w:r>
      <w:r>
        <w:rPr>
          <w:rFonts w:hint="eastAsia"/>
        </w:rPr>
        <w:t>12</w:t>
      </w:r>
      <w:r>
        <w:rPr>
          <w:rFonts w:hint="eastAsia"/>
        </w:rPr>
        <w:t>日，最高法院宣布上诉不予受理。提交人然后向宪法法院提出上诉，宪法法院于</w:t>
      </w:r>
      <w:r>
        <w:rPr>
          <w:rFonts w:hint="eastAsia"/>
        </w:rPr>
        <w:t>2004</w:t>
      </w:r>
      <w:r>
        <w:rPr>
          <w:rFonts w:hint="eastAsia"/>
        </w:rPr>
        <w:t>年</w:t>
      </w:r>
      <w:r>
        <w:rPr>
          <w:rFonts w:hint="eastAsia"/>
        </w:rPr>
        <w:t>10</w:t>
      </w:r>
      <w:r>
        <w:rPr>
          <w:rFonts w:hint="eastAsia"/>
        </w:rPr>
        <w:t>月</w:t>
      </w:r>
      <w:r>
        <w:rPr>
          <w:rFonts w:hint="eastAsia"/>
        </w:rPr>
        <w:t>20</w:t>
      </w:r>
      <w:r>
        <w:rPr>
          <w:rFonts w:hint="eastAsia"/>
        </w:rPr>
        <w:t>日驳回其上诉。</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的申诉主要涉及就定罪和刑法提出有效上诉的权利。他争辩说，西班牙的《刑事诉讼法》违反了《公约》第十四条第五款和第二十六条，因为只有一名法官负责审讯最为严重的刑事案件，负责所有有关调查，一旦他认为案件可以开庭审</w:t>
      </w:r>
      <w:r>
        <w:rPr>
          <w:rFonts w:hint="eastAsia"/>
        </w:rPr>
        <w:t>理，就将案件转到省法院，在省法院由三名法官组成合议庭负责审讯和作出判决。可以要求对他们判决作出司法审查的合法理由很少。没有可能要求最高法院重新评估证据，因为下级法院所作的所有事实推定均被认为是最终的。与此相反，可能被判处六年以下徒刑涉及不太严重罪行的案件由一名法官负责调查，在他认为可以开庭审讯时，就将案件转给另一名法官，对于这名法官的裁决可在省法院提出上诉，从而确保不仅可对执法情况进行有效审查，而且也可对事实进行有效审查。</w:t>
      </w:r>
    </w:p>
    <w:p w:rsidR="00000000" w:rsidRDefault="00A821ED">
      <w:pPr>
        <w:spacing w:after="240"/>
        <w:rPr>
          <w:rFonts w:hint="eastAsia"/>
        </w:rPr>
      </w:pPr>
      <w:r>
        <w:rPr>
          <w:rFonts w:hint="eastAsia"/>
        </w:rPr>
        <w:tab/>
        <w:t xml:space="preserve">3.2  </w:t>
      </w:r>
      <w:r>
        <w:rPr>
          <w:rFonts w:hint="eastAsia"/>
        </w:rPr>
        <w:t>提交人声称，由于最高法院没有重新评估证据，西班牙的司法制度没有根据法律</w:t>
      </w:r>
      <w:r>
        <w:rPr>
          <w:rFonts w:hint="eastAsia"/>
        </w:rPr>
        <w:t>(</w:t>
      </w:r>
      <w:r>
        <w:rPr>
          <w:rFonts w:hint="eastAsia"/>
        </w:rPr>
        <w:t>《公约》第十四条第五款</w:t>
      </w:r>
      <w:r>
        <w:rPr>
          <w:rFonts w:hint="eastAsia"/>
        </w:rPr>
        <w:t>)</w:t>
      </w:r>
      <w:r>
        <w:rPr>
          <w:rFonts w:hint="eastAsia"/>
        </w:rPr>
        <w:t>，保障他的有关定罪和刑法由上一级法院加以审查的权利。提交人声称，最高法院在没有对下级法院证据推断进行重新审查的情况下以刑事和程序性理由驳回了上诉。宪法法院在其裁决书中指出，审查审讯法院对于证据的推断以及审查最高法院的结论并不是它的职权范围。</w:t>
      </w:r>
    </w:p>
    <w:p w:rsidR="00000000" w:rsidRDefault="00A821ED">
      <w:pPr>
        <w:pStyle w:val="Heading4"/>
        <w:rPr>
          <w:rFonts w:hint="eastAsia"/>
        </w:rPr>
      </w:pPr>
      <w:r>
        <w:rPr>
          <w:rFonts w:hint="eastAsia"/>
        </w:rPr>
        <w:t>关于可否受理的意见</w:t>
      </w:r>
    </w:p>
    <w:p w:rsidR="00000000" w:rsidRDefault="00A821ED">
      <w:pPr>
        <w:rPr>
          <w:rFonts w:hint="eastAsia"/>
        </w:rPr>
      </w:pPr>
      <w:r>
        <w:rPr>
          <w:rFonts w:hint="eastAsia"/>
        </w:rPr>
        <w:tab/>
        <w:t xml:space="preserve">4.1  </w:t>
      </w:r>
      <w:r>
        <w:rPr>
          <w:rFonts w:hint="eastAsia"/>
        </w:rPr>
        <w:t>在审议来文所载的任何请求之前，人权事务委员会必须根据其议事规则第九十三条，决定该来文是否符合公约的《任择议定书》规定的受理条件。</w:t>
      </w:r>
    </w:p>
    <w:p w:rsidR="00000000" w:rsidRDefault="00A821ED">
      <w:pPr>
        <w:rPr>
          <w:rFonts w:hint="eastAsia"/>
        </w:rPr>
      </w:pPr>
      <w:r>
        <w:rPr>
          <w:rFonts w:hint="eastAsia"/>
        </w:rPr>
        <w:tab/>
        <w:t xml:space="preserve">4.2  </w:t>
      </w:r>
      <w:r>
        <w:rPr>
          <w:rFonts w:hint="eastAsia"/>
        </w:rPr>
        <w:t>委员会回顾了其判例，根据有关用尽国内补救办法的规定，在将同一事项提交委员</w:t>
      </w:r>
      <w:r>
        <w:rPr>
          <w:rFonts w:hint="eastAsia"/>
        </w:rPr>
        <w:t>会之前，缔约国可对据称的侵犯行为作出补救，同时还要求提交人在将实质性问题提交委员会之前先在国内法庭提出。委员会注意到提交人并没有在国内法庭提出有关声称违反不歧视原则</w:t>
      </w:r>
      <w:r>
        <w:rPr>
          <w:rFonts w:hint="eastAsia"/>
        </w:rPr>
        <w:t>(</w:t>
      </w:r>
      <w:r>
        <w:rPr>
          <w:rFonts w:hint="eastAsia"/>
        </w:rPr>
        <w:t>《公约》第十四条第五款以及第二十六条</w:t>
      </w:r>
      <w:r>
        <w:rPr>
          <w:rFonts w:hint="eastAsia"/>
        </w:rPr>
        <w:t>)</w:t>
      </w:r>
      <w:r>
        <w:rPr>
          <w:rFonts w:hint="eastAsia"/>
        </w:rPr>
        <w:t>的实质性问题，因此委员会认定，根据《任择议定书》第五条第二款</w:t>
      </w:r>
      <w:r>
        <w:t>(b)</w:t>
      </w:r>
      <w:r>
        <w:rPr>
          <w:rFonts w:hint="eastAsia"/>
        </w:rPr>
        <w:t>节的规定，这一部分的来文是不可受理的。</w:t>
      </w:r>
    </w:p>
    <w:p w:rsidR="00000000" w:rsidRDefault="00A821ED">
      <w:pPr>
        <w:rPr>
          <w:rFonts w:hint="eastAsia"/>
        </w:rPr>
      </w:pPr>
      <w:r>
        <w:tab/>
        <w:t xml:space="preserve">4.3  </w:t>
      </w:r>
      <w:r>
        <w:rPr>
          <w:rFonts w:hint="eastAsia"/>
        </w:rPr>
        <w:t>委员会注意到，有关第十四条第五款的其他指控</w:t>
      </w:r>
      <w:r>
        <w:rPr>
          <w:rFonts w:hint="eastAsia"/>
        </w:rPr>
        <w:t>(</w:t>
      </w:r>
      <w:r>
        <w:rPr>
          <w:rFonts w:hint="eastAsia"/>
        </w:rPr>
        <w:t>据称西班牙法院没有重新审查对于证据的推断</w:t>
      </w:r>
      <w:r>
        <w:rPr>
          <w:rFonts w:hint="eastAsia"/>
        </w:rPr>
        <w:t>)</w:t>
      </w:r>
      <w:r>
        <w:rPr>
          <w:rFonts w:hint="eastAsia"/>
        </w:rPr>
        <w:t>同最高法院和宪法法院有关提交人案件的裁决书内容是相矛盾的。这两个法院全面地考虑了提交人有关间接证据不足以</w:t>
      </w:r>
      <w:r>
        <w:rPr>
          <w:rFonts w:hint="eastAsia"/>
        </w:rPr>
        <w:t>为其定罪的宣称，但是并不同意他的说法，他们在提出了广泛的论据之后认为，有关证据虽然是间接的，但是却足以为提交人定罪。就本案而言，委员会认为，提交人没有根据第十四条第五款的规定为其申诉提出适当证据，因此认为根据《任择议定书》第二条的规定，这一部分的来文也是不可受理的。</w:t>
      </w:r>
    </w:p>
    <w:p w:rsidR="00000000" w:rsidRDefault="00A821ED">
      <w:pPr>
        <w:rPr>
          <w:rFonts w:hint="eastAsia"/>
        </w:rPr>
      </w:pPr>
      <w:r>
        <w:rPr>
          <w:rFonts w:hint="eastAsia"/>
        </w:rPr>
        <w:tab/>
        <w:t xml:space="preserve">5.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根据《任择议定书》第二条和第五条第二款的规定，本文不予受理；</w:t>
      </w:r>
    </w:p>
    <w:p w:rsidR="00000000" w:rsidRDefault="00A821ED">
      <w:pPr>
        <w:pStyle w:val="aa"/>
      </w:pPr>
      <w:r>
        <w:t>(b)</w:t>
      </w:r>
      <w:r>
        <w:rPr>
          <w:rFonts w:hint="eastAsia"/>
        </w:rPr>
        <w:tab/>
      </w:r>
      <w:r>
        <w:rPr>
          <w:rFonts w:hint="eastAsia"/>
        </w:rPr>
        <w:t>将本决定通知来文提交人，并报送缔约国。</w:t>
      </w:r>
    </w:p>
    <w:p w:rsidR="00000000" w:rsidRDefault="00A821ED">
      <w:pPr>
        <w:rPr>
          <w:rFonts w:hint="eastAsia"/>
        </w:rPr>
      </w:pPr>
    </w:p>
    <w:p w:rsidR="00000000" w:rsidRDefault="00A821ED">
      <w:pPr>
        <w:spacing w:after="320"/>
        <w:rPr>
          <w:rFonts w:hint="eastAsia"/>
        </w:rPr>
      </w:pPr>
      <w:r>
        <w:tab/>
      </w:r>
      <w:r>
        <w:rPr>
          <w:rFonts w:hint="eastAsia"/>
        </w:rPr>
        <w:t>[</w:t>
      </w:r>
      <w:r>
        <w:rPr>
          <w:rFonts w:hint="eastAsia"/>
        </w:rPr>
        <w:t>通过时有英文、法文和西班牙文本，其中英文本为原文。随后还将印发阿拉伯文、中文和俄文</w:t>
      </w:r>
      <w:r>
        <w:rPr>
          <w:rFonts w:hint="eastAsia"/>
        </w:rPr>
        <w:t>本，作为委员会提交大会的年度报告的一部分。</w:t>
      </w:r>
      <w:r>
        <w:rPr>
          <w:rFonts w:hint="eastAsia"/>
        </w:rPr>
        <w:t>]</w:t>
      </w:r>
    </w:p>
    <w:p w:rsidR="00000000" w:rsidRDefault="00A821ED">
      <w:pPr>
        <w:sectPr w:rsidR="00000000">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GG.</w:t>
      </w:r>
      <w:r>
        <w:rPr>
          <w:rFonts w:hint="eastAsia"/>
          <w:u w:val="none"/>
        </w:rPr>
        <w:t xml:space="preserve">  </w:t>
      </w:r>
      <w:r>
        <w:rPr>
          <w:rFonts w:hint="eastAsia"/>
        </w:rPr>
        <w:t>第</w:t>
      </w:r>
      <w:r>
        <w:t>1357/2005</w:t>
      </w:r>
      <w:r>
        <w:rPr>
          <w:rFonts w:hint="eastAsia"/>
        </w:rPr>
        <w:t>号来文，</w:t>
      </w:r>
      <w:r>
        <w:t>Kolyada</w:t>
      </w:r>
      <w:r>
        <w:rPr>
          <w:rFonts w:hint="eastAsia"/>
        </w:rPr>
        <w:t>诉俄罗斯联邦</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3</w:t>
      </w:r>
      <w:r>
        <w:rPr>
          <w:rFonts w:hint="eastAsia"/>
          <w:bCs/>
          <w:spacing w:val="0"/>
        </w:rPr>
        <w:t>月</w:t>
      </w:r>
      <w:r>
        <w:rPr>
          <w:rFonts w:hint="eastAsia"/>
          <w:bCs/>
          <w:spacing w:val="0"/>
        </w:rPr>
        <w:t>29</w:t>
      </w:r>
      <w:r>
        <w:rPr>
          <w:rFonts w:hint="eastAsia"/>
          <w:bCs/>
          <w:spacing w:val="0"/>
        </w:rPr>
        <w:t>日</w:t>
      </w:r>
      <w:r>
        <w:rPr>
          <w:spacing w:val="0"/>
        </w:rPr>
        <w:t>第八</w:t>
      </w:r>
      <w:r>
        <w:rPr>
          <w:rFonts w:hint="eastAsia"/>
          <w:spacing w:val="0"/>
        </w:rPr>
        <w:t>十三</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rPr>
        <w:t>A.K.(</w:t>
      </w:r>
      <w:r>
        <w:rPr>
          <w:rFonts w:hint="eastAsia"/>
        </w:rPr>
        <w:t>无律师代理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俄罗斯联邦</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2004</w:t>
      </w:r>
      <w:r>
        <w:rPr>
          <w:rFonts w:hint="eastAsia"/>
        </w:rPr>
        <w:t>年</w:t>
      </w:r>
      <w:r>
        <w:rPr>
          <w:rFonts w:hint="eastAsia"/>
        </w:rPr>
        <w:t>8</w:t>
      </w:r>
      <w:r>
        <w:rPr>
          <w:rFonts w:hint="eastAsia"/>
        </w:rPr>
        <w:t>月</w:t>
      </w:r>
      <w:r>
        <w:rPr>
          <w:rFonts w:hint="eastAsia"/>
        </w:rPr>
        <w:t>7</w:t>
      </w:r>
      <w:r>
        <w:rPr>
          <w:rFonts w:hint="eastAsia"/>
        </w:rPr>
        <w:t>日</w:t>
      </w:r>
      <w:r>
        <w:rPr>
          <w:rFonts w:hint="eastAsia"/>
        </w:rPr>
        <w:t>(</w:t>
      </w:r>
      <w:r>
        <w:rPr>
          <w:rFonts w:hint="eastAsia"/>
        </w:rPr>
        <w:t>首次提交</w:t>
      </w:r>
      <w:r>
        <w:rPr>
          <w:rFonts w:hint="eastAsia"/>
        </w:rPr>
        <w:t>)</w:t>
      </w:r>
    </w:p>
    <w:p w:rsidR="00000000" w:rsidRDefault="00A821ED">
      <w:pPr>
        <w:rPr>
          <w:rFonts w:hint="eastAsia"/>
          <w:snapToGrid/>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snapToGrid/>
        </w:rPr>
        <w:t>指称精神科评估复查工作不公平</w:t>
      </w:r>
    </w:p>
    <w:p w:rsidR="00000000" w:rsidRDefault="00A821ED">
      <w:pPr>
        <w:rPr>
          <w:rFonts w:hint="eastAsia"/>
          <w:snapToGrid/>
        </w:rPr>
      </w:pPr>
      <w:r>
        <w:rPr>
          <w:rFonts w:hint="eastAsia"/>
          <w:snapToGrid/>
          <w:u w:val="single"/>
        </w:rPr>
        <w:t>实质性问题</w:t>
      </w:r>
      <w:r>
        <w:rPr>
          <w:rFonts w:hint="eastAsia"/>
          <w:snapToGrid/>
        </w:rPr>
        <w:t>：</w:t>
      </w:r>
      <w:r>
        <w:rPr>
          <w:rFonts w:hint="eastAsia"/>
          <w:snapToGrid/>
        </w:rPr>
        <w:tab/>
      </w:r>
      <w:r>
        <w:rPr>
          <w:rFonts w:hint="eastAsia"/>
          <w:snapToGrid/>
        </w:rPr>
        <w:t>可否受理问题</w:t>
      </w:r>
    </w:p>
    <w:p w:rsidR="00000000" w:rsidRDefault="00A821ED">
      <w:pPr>
        <w:rPr>
          <w:rFonts w:hint="eastAsia"/>
          <w:snapToGrid/>
        </w:rPr>
      </w:pPr>
      <w:r>
        <w:rPr>
          <w:rFonts w:hint="eastAsia"/>
          <w:snapToGrid/>
          <w:u w:val="single"/>
        </w:rPr>
        <w:t>《公约》条款</w:t>
      </w:r>
      <w:r>
        <w:rPr>
          <w:rFonts w:hint="eastAsia"/>
          <w:snapToGrid/>
        </w:rPr>
        <w:t>：</w:t>
      </w:r>
      <w:r>
        <w:rPr>
          <w:rFonts w:hint="eastAsia"/>
          <w:snapToGrid/>
        </w:rPr>
        <w:tab/>
      </w:r>
      <w:r>
        <w:rPr>
          <w:rFonts w:hint="eastAsia"/>
          <w:snapToGrid/>
        </w:rPr>
        <w:t>第十四条第</w:t>
      </w:r>
      <w:r>
        <w:rPr>
          <w:rFonts w:hint="eastAsia"/>
          <w:snapToGrid/>
        </w:rPr>
        <w:t>1</w:t>
      </w:r>
      <w:r>
        <w:rPr>
          <w:rFonts w:hint="eastAsia"/>
          <w:snapToGrid/>
        </w:rPr>
        <w:t>款</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snapToGrid/>
        </w:rPr>
        <w:t>第五条第</w:t>
      </w:r>
      <w:r>
        <w:rPr>
          <w:rFonts w:hint="eastAsia"/>
          <w:snapToGrid/>
        </w:rPr>
        <w:t>2</w:t>
      </w:r>
      <w:r>
        <w:rPr>
          <w:rFonts w:hint="eastAsia"/>
          <w:snapToGrid/>
        </w:rPr>
        <w:t>款</w:t>
      </w:r>
      <w:r>
        <w:rPr>
          <w:rFonts w:hint="eastAsia"/>
          <w:snapToGrid/>
        </w:rPr>
        <w:t>(</w:t>
      </w:r>
      <w:r>
        <w:rPr>
          <w:rFonts w:hint="eastAsia"/>
          <w:snapToGrid/>
        </w:rPr>
        <w:t>子</w:t>
      </w:r>
      <w:r>
        <w:rPr>
          <w:snapToGrid/>
        </w:rPr>
        <w:t>)</w:t>
      </w:r>
      <w:r>
        <w:rPr>
          <w:rFonts w:hint="eastAsia"/>
          <w:snapToGrid/>
        </w:rPr>
        <w:t>项</w:t>
      </w:r>
    </w:p>
    <w:p w:rsidR="00000000" w:rsidRDefault="00A821ED">
      <w:r>
        <w:tab/>
      </w:r>
      <w:r>
        <w:rPr>
          <w:rFonts w:hint="eastAsia"/>
        </w:rPr>
        <w:t>根据《公民权利和政治权利国际公约》第</w:t>
      </w:r>
      <w:r>
        <w:t>28</w:t>
      </w:r>
      <w:r>
        <w:rPr>
          <w:rFonts w:hint="eastAsia"/>
        </w:rPr>
        <w:t>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3</w:t>
      </w:r>
      <w:r>
        <w:rPr>
          <w:rFonts w:hint="eastAsia"/>
        </w:rPr>
        <w:t>月</w:t>
      </w:r>
      <w:r>
        <w:rPr>
          <w:rFonts w:hint="eastAsia"/>
        </w:rPr>
        <w:t>29</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pStyle w:val="Heading3"/>
        <w:rPr>
          <w:u w:val="none"/>
        </w:rPr>
      </w:pPr>
      <w:r>
        <w:rPr>
          <w:rFonts w:hint="eastAsia"/>
        </w:rPr>
        <w:t>关于可否受理的决定</w:t>
      </w:r>
    </w:p>
    <w:p w:rsidR="00000000" w:rsidRDefault="00A821ED">
      <w:pPr>
        <w:spacing w:after="320"/>
        <w:rPr>
          <w:rFonts w:hint="eastAsia"/>
        </w:rPr>
      </w:pPr>
      <w:r>
        <w:rPr>
          <w:rFonts w:hint="eastAsia"/>
        </w:rPr>
        <w:tab/>
      </w:r>
      <w:r>
        <w:rPr>
          <w:rFonts w:hint="eastAsia"/>
          <w:spacing w:val="8"/>
        </w:rPr>
        <w:t xml:space="preserve">1.  </w:t>
      </w:r>
      <w:r>
        <w:rPr>
          <w:rFonts w:hint="eastAsia"/>
          <w:spacing w:val="8"/>
        </w:rPr>
        <w:t>来文提交人</w:t>
      </w:r>
      <w:r>
        <w:rPr>
          <w:rFonts w:hint="eastAsia"/>
          <w:spacing w:val="8"/>
        </w:rPr>
        <w:t>A.K.</w:t>
      </w:r>
      <w:r>
        <w:rPr>
          <w:rFonts w:hint="eastAsia"/>
          <w:spacing w:val="8"/>
        </w:rPr>
        <w:t>先生系俄罗斯公民，生于</w:t>
      </w:r>
      <w:r>
        <w:rPr>
          <w:rFonts w:hint="eastAsia"/>
          <w:spacing w:val="8"/>
        </w:rPr>
        <w:t>1960</w:t>
      </w:r>
      <w:r>
        <w:rPr>
          <w:rFonts w:hint="eastAsia"/>
          <w:spacing w:val="8"/>
        </w:rPr>
        <w:t>年，是俄罗斯联邦居民</w:t>
      </w:r>
      <w:r>
        <w:rPr>
          <w:spacing w:val="8"/>
          <w:vertAlign w:val="superscript"/>
        </w:rPr>
        <w:t xml:space="preserve"> </w:t>
      </w:r>
      <w:r>
        <w:rPr>
          <w:rStyle w:val="EndnoteReference"/>
          <w:spacing w:val="8"/>
        </w:rPr>
        <w:endnoteReference w:id="323"/>
      </w:r>
      <w:r>
        <w:rPr>
          <w:rFonts w:hint="eastAsia"/>
          <w:spacing w:val="8"/>
        </w:rPr>
        <w:t>。</w:t>
      </w:r>
      <w:r>
        <w:rPr>
          <w:rFonts w:hint="eastAsia"/>
        </w:rPr>
        <w:t>他声称是俄罗斯联邦违反《公约》第十四条第</w:t>
      </w:r>
      <w:r>
        <w:rPr>
          <w:rFonts w:hint="eastAsia"/>
        </w:rPr>
        <w:t>1</w:t>
      </w:r>
      <w:r>
        <w:rPr>
          <w:rFonts w:hint="eastAsia"/>
        </w:rPr>
        <w:t>款和第二条第</w:t>
      </w:r>
      <w:r>
        <w:rPr>
          <w:rFonts w:hint="eastAsia"/>
        </w:rPr>
        <w:t>3</w:t>
      </w:r>
      <w:r>
        <w:rPr>
          <w:rFonts w:hint="eastAsia"/>
        </w:rPr>
        <w:t>款的受害人。他无律师代理。</w:t>
      </w: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eastAsia="KaiTi_GB2312" w:hint="eastAsia"/>
          <w:snapToGrid/>
          <w:spacing w:val="0"/>
        </w:rPr>
      </w:pPr>
      <w:r>
        <w:rPr>
          <w:rFonts w:eastAsia="KaiTi_GB2312" w:hint="eastAsia"/>
          <w:snapToGrid/>
          <w:spacing w:val="0"/>
        </w:rPr>
        <w:tab/>
        <w:t>*</w:t>
      </w:r>
      <w:r>
        <w:rPr>
          <w:rStyle w:val="EndnoteReference"/>
          <w:rFonts w:hint="eastAsia"/>
          <w:snapToGrid/>
        </w:rPr>
        <w:tab/>
      </w:r>
      <w:r>
        <w:rPr>
          <w:rFonts w:eastAsia="KaiTi_GB2312" w:hint="eastAsia"/>
          <w:snapToGrid/>
          <w:spacing w:val="0"/>
        </w:rPr>
        <w:t>参加审查本来文的委员会委员有：阿卜杜勒法塔赫·奥马尔先生、安藤仁介先生、普拉富拉钱德拉·纳特瓦尔拉尔·巴格瓦蒂先生、克里斯蒂娜·沙内女士、莫里斯·格莱莱－阿汉汉佐先生、埃德温·约翰逊先生、瓦尔特·卡林先生、艾哈迈德·陶菲克·哈利勒先</w:t>
      </w:r>
      <w:r>
        <w:rPr>
          <w:rFonts w:eastAsia="KaiTi_GB2312" w:hint="eastAsia"/>
          <w:snapToGrid/>
          <w:spacing w:val="0"/>
        </w:rPr>
        <w:t>生、迈克尔·奥弗莱厄蒂先生、伊丽莎白·帕尔姆女士、拉斐尔·里瓦斯·波萨达先生、奈杰尔·罗德利爵士、伊万·希勒先生、伊波利托·索拉里</w:t>
      </w:r>
      <w:r>
        <w:rPr>
          <w:rFonts w:eastAsia="KaiTi_GB2312" w:hint="eastAsia"/>
          <w:snapToGrid/>
          <w:spacing w:val="0"/>
        </w:rPr>
        <w:t>-</w:t>
      </w:r>
      <w:r>
        <w:rPr>
          <w:rFonts w:eastAsia="KaiTi_GB2312" w:hint="eastAsia"/>
          <w:snapToGrid/>
          <w:spacing w:val="0"/>
        </w:rPr>
        <w:t>伊里戈延先生和罗曼·维鲁谢夫斯基先生。</w:t>
      </w:r>
    </w:p>
    <w:p w:rsidR="00000000" w:rsidRDefault="00A821ED">
      <w:pPr>
        <w:pStyle w:val="Heading4"/>
        <w:rPr>
          <w:u w:val="none"/>
        </w:rPr>
      </w:pPr>
      <w:r>
        <w:rPr>
          <w:rFonts w:hint="eastAsia"/>
        </w:rPr>
        <w:t>背景事实</w:t>
      </w:r>
      <w:r>
        <w:rPr>
          <w:rFonts w:hint="eastAsia"/>
          <w:u w:val="none"/>
        </w:rPr>
        <w:t>：</w:t>
      </w:r>
    </w:p>
    <w:p w:rsidR="00000000" w:rsidRDefault="00A821ED">
      <w:pPr>
        <w:rPr>
          <w:rFonts w:hint="eastAsia"/>
        </w:rPr>
      </w:pPr>
      <w:r>
        <w:tab/>
      </w:r>
      <w:r>
        <w:rPr>
          <w:rFonts w:hint="eastAsia"/>
        </w:rPr>
        <w:t>2.1  1979</w:t>
      </w:r>
      <w:r>
        <w:rPr>
          <w:rFonts w:hint="eastAsia"/>
        </w:rPr>
        <w:t>年，提交人经诊断患有精神分裂症。</w:t>
      </w:r>
      <w:r>
        <w:rPr>
          <w:rFonts w:hint="eastAsia"/>
        </w:rPr>
        <w:t>1989</w:t>
      </w:r>
      <w:r>
        <w:rPr>
          <w:rFonts w:hint="eastAsia"/>
        </w:rPr>
        <w:t>年</w:t>
      </w:r>
      <w:r>
        <w:rPr>
          <w:rFonts w:hint="eastAsia"/>
        </w:rPr>
        <w:t>9</w:t>
      </w:r>
      <w:r>
        <w:rPr>
          <w:rFonts w:hint="eastAsia"/>
        </w:rPr>
        <w:t>月</w:t>
      </w:r>
      <w:r>
        <w:rPr>
          <w:rFonts w:hint="eastAsia"/>
        </w:rPr>
        <w:t>11</w:t>
      </w:r>
      <w:r>
        <w:rPr>
          <w:rFonts w:hint="eastAsia"/>
        </w:rPr>
        <w:t>日，他在俄罗斯首席精神病医生委员会进行精神病症状检查，以重新诊断他的精神状况。根据提交人，检查的精神病科医生的结论是，他患的是“急性精神分裂型精神病”而不是实际的精神分裂症；精神病医生并告诉他，新的诊断在她取得提交人的精神病历的有关文件之后将加以正式确认。但</w:t>
      </w:r>
      <w:r>
        <w:rPr>
          <w:rFonts w:hint="eastAsia"/>
        </w:rPr>
        <w:t>是，精神病医生</w:t>
      </w:r>
      <w:r>
        <w:rPr>
          <w:rFonts w:hint="eastAsia"/>
        </w:rPr>
        <w:t>1990</w:t>
      </w:r>
      <w:r>
        <w:rPr>
          <w:rFonts w:hint="eastAsia"/>
        </w:rPr>
        <w:t>年</w:t>
      </w:r>
      <w:r>
        <w:rPr>
          <w:rFonts w:hint="eastAsia"/>
        </w:rPr>
        <w:t>1</w:t>
      </w:r>
      <w:r>
        <w:rPr>
          <w:rFonts w:hint="eastAsia"/>
        </w:rPr>
        <w:t>月</w:t>
      </w:r>
      <w:r>
        <w:rPr>
          <w:rFonts w:hint="eastAsia"/>
        </w:rPr>
        <w:t>8</w:t>
      </w:r>
      <w:r>
        <w:rPr>
          <w:rFonts w:hint="eastAsia"/>
        </w:rPr>
        <w:t>日的正式结论是：事实上没有理由变更</w:t>
      </w:r>
      <w:r>
        <w:rPr>
          <w:rFonts w:hint="eastAsia"/>
        </w:rPr>
        <w:t>1979</w:t>
      </w:r>
      <w:r>
        <w:rPr>
          <w:rFonts w:hint="eastAsia"/>
        </w:rPr>
        <w:t>年原先的诊断。</w:t>
      </w:r>
    </w:p>
    <w:p w:rsidR="00000000" w:rsidRDefault="00A821ED">
      <w:pPr>
        <w:rPr>
          <w:rFonts w:hint="eastAsia"/>
        </w:rPr>
      </w:pPr>
      <w:r>
        <w:rPr>
          <w:rFonts w:hint="eastAsia"/>
        </w:rPr>
        <w:tab/>
        <w:t xml:space="preserve">2.2  </w:t>
      </w:r>
      <w:r>
        <w:rPr>
          <w:rFonts w:hint="eastAsia"/>
        </w:rPr>
        <w:t>提交人就这项决定向</w:t>
      </w:r>
      <w:r>
        <w:t>Preobrazhenski</w:t>
      </w:r>
      <w:r>
        <w:rPr>
          <w:rFonts w:hint="eastAsia"/>
        </w:rPr>
        <w:t>市法院提出异议。他认为，在进行精神病症状检查时，已向主治精神病医生提供了所有有关的医疗资料，精神病医师诊断他患的是较不严重的“急性精神分裂症型精神病”而不是实际的精神分裂症，这项诊断是有效的。他声称精神病医生随后毫无根据地非法更改其诊断，错误地断定他患的是精神分裂症。</w:t>
      </w:r>
    </w:p>
    <w:p w:rsidR="00000000" w:rsidRDefault="00A821ED">
      <w:pPr>
        <w:rPr>
          <w:rFonts w:hint="eastAsia"/>
        </w:rPr>
      </w:pPr>
      <w:r>
        <w:rPr>
          <w:rFonts w:hint="eastAsia"/>
        </w:rPr>
        <w:tab/>
        <w:t>2.3  1994</w:t>
      </w:r>
      <w:r>
        <w:rPr>
          <w:rFonts w:hint="eastAsia"/>
        </w:rPr>
        <w:t>年</w:t>
      </w:r>
      <w:r>
        <w:rPr>
          <w:rFonts w:hint="eastAsia"/>
        </w:rPr>
        <w:t>9</w:t>
      </w:r>
      <w:r>
        <w:rPr>
          <w:rFonts w:hint="eastAsia"/>
        </w:rPr>
        <w:t>月</w:t>
      </w:r>
      <w:r>
        <w:rPr>
          <w:rFonts w:hint="eastAsia"/>
        </w:rPr>
        <w:t>20</w:t>
      </w:r>
      <w:r>
        <w:rPr>
          <w:rFonts w:hint="eastAsia"/>
        </w:rPr>
        <w:t>日，法院认为精神病医生已按其职权范围行事，没有理由重新审查其决定。</w:t>
      </w:r>
      <w:r>
        <w:rPr>
          <w:rFonts w:hint="eastAsia"/>
        </w:rPr>
        <w:t>主治精神病医生解释指出，她检查病人后作出的关于提交人病情的意见是暂时性的，而且她必须在收到提交人的精神病病历之后才能作出最后结论，法院接受这一看法。在收到病历时，她作出的结论是，事实上没有更改原先诊断的理由。</w:t>
      </w:r>
    </w:p>
    <w:p w:rsidR="00000000" w:rsidRDefault="00A821ED">
      <w:pPr>
        <w:spacing w:after="320"/>
        <w:rPr>
          <w:rFonts w:hint="eastAsia"/>
        </w:rPr>
      </w:pPr>
      <w:r>
        <w:rPr>
          <w:rFonts w:hint="eastAsia"/>
        </w:rPr>
        <w:tab/>
        <w:t xml:space="preserve">2.4  </w:t>
      </w:r>
      <w:r>
        <w:rPr>
          <w:rFonts w:hint="eastAsia"/>
        </w:rPr>
        <w:t>提交人向莫斯科市法院提出上诉，但于</w:t>
      </w:r>
      <w:r>
        <w:rPr>
          <w:rFonts w:hint="eastAsia"/>
        </w:rPr>
        <w:t>1994</w:t>
      </w:r>
      <w:r>
        <w:rPr>
          <w:rFonts w:hint="eastAsia"/>
        </w:rPr>
        <w:t>年</w:t>
      </w:r>
      <w:r>
        <w:rPr>
          <w:rFonts w:hint="eastAsia"/>
        </w:rPr>
        <w:t>12</w:t>
      </w:r>
      <w:r>
        <w:rPr>
          <w:rFonts w:hint="eastAsia"/>
        </w:rPr>
        <w:t>月</w:t>
      </w:r>
      <w:r>
        <w:rPr>
          <w:rFonts w:hint="eastAsia"/>
        </w:rPr>
        <w:t>6</w:t>
      </w:r>
      <w:r>
        <w:rPr>
          <w:rFonts w:hint="eastAsia"/>
        </w:rPr>
        <w:t>日被驳回；随后并再向俄罗斯联邦最高法院提出上诉，但分别于</w:t>
      </w:r>
      <w:r>
        <w:rPr>
          <w:rFonts w:hint="eastAsia"/>
        </w:rPr>
        <w:t>1995</w:t>
      </w:r>
      <w:r>
        <w:rPr>
          <w:rFonts w:hint="eastAsia"/>
        </w:rPr>
        <w:t>年</w:t>
      </w:r>
      <w:r>
        <w:rPr>
          <w:rFonts w:hint="eastAsia"/>
        </w:rPr>
        <w:t>10</w:t>
      </w:r>
      <w:r>
        <w:rPr>
          <w:rFonts w:hint="eastAsia"/>
        </w:rPr>
        <w:t>月</w:t>
      </w:r>
      <w:r>
        <w:rPr>
          <w:rFonts w:hint="eastAsia"/>
        </w:rPr>
        <w:t>31</w:t>
      </w:r>
      <w:r>
        <w:rPr>
          <w:rFonts w:hint="eastAsia"/>
        </w:rPr>
        <w:t>日和</w:t>
      </w:r>
      <w:r>
        <w:rPr>
          <w:rFonts w:hint="eastAsia"/>
        </w:rPr>
        <w:t>1997</w:t>
      </w:r>
      <w:r>
        <w:rPr>
          <w:rFonts w:hint="eastAsia"/>
        </w:rPr>
        <w:t>年</w:t>
      </w:r>
      <w:r>
        <w:rPr>
          <w:rFonts w:hint="eastAsia"/>
        </w:rPr>
        <w:t>3</w:t>
      </w:r>
      <w:r>
        <w:rPr>
          <w:rFonts w:hint="eastAsia"/>
        </w:rPr>
        <w:t>月</w:t>
      </w:r>
      <w:r>
        <w:rPr>
          <w:rFonts w:hint="eastAsia"/>
        </w:rPr>
        <w:t>13</w:t>
      </w:r>
      <w:r>
        <w:rPr>
          <w:rFonts w:hint="eastAsia"/>
        </w:rPr>
        <w:t>日被驳回。</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spacing w:after="320"/>
        <w:rPr>
          <w:rFonts w:hint="eastAsia"/>
        </w:rPr>
      </w:pPr>
      <w:r>
        <w:rPr>
          <w:rFonts w:hint="eastAsia"/>
        </w:rPr>
        <w:tab/>
        <w:t xml:space="preserve">3.1  </w:t>
      </w:r>
      <w:r>
        <w:rPr>
          <w:rFonts w:hint="eastAsia"/>
        </w:rPr>
        <w:t>提交人认为，他就其诊断提出的申诉未获公平和公正的审判，法院衡量有关事件的证据的方式具有任意性质，造成拒绝司</w:t>
      </w:r>
      <w:r>
        <w:rPr>
          <w:rFonts w:hint="eastAsia"/>
        </w:rPr>
        <w:t>法情况，违反了《公约》第十四条第</w:t>
      </w:r>
      <w:r>
        <w:rPr>
          <w:rFonts w:hint="eastAsia"/>
        </w:rPr>
        <w:t>1</w:t>
      </w:r>
      <w:r>
        <w:rPr>
          <w:rFonts w:hint="eastAsia"/>
        </w:rPr>
        <w:t>款。他还指称，他依《公约》应享有的权利遭到侵犯，但又未能获得补救，这种情况违反《公约》第二条第</w:t>
      </w:r>
      <w:r>
        <w:rPr>
          <w:rFonts w:hint="eastAsia"/>
        </w:rPr>
        <w:t>3</w:t>
      </w:r>
      <w:r>
        <w:rPr>
          <w:rFonts w:hint="eastAsia"/>
        </w:rPr>
        <w:t>款。</w:t>
      </w:r>
    </w:p>
    <w:p w:rsidR="00000000" w:rsidRDefault="00A821ED">
      <w:pPr>
        <w:pStyle w:val="Heading4"/>
        <w:rPr>
          <w:rFonts w:hint="eastAsia"/>
        </w:rPr>
      </w:pPr>
      <w:r>
        <w:rPr>
          <w:rFonts w:hint="eastAsia"/>
        </w:rPr>
        <w:t>委员会对提出的问题和诉讼事由的审议情况</w:t>
      </w:r>
    </w:p>
    <w:p w:rsidR="00000000" w:rsidRDefault="00A821ED">
      <w:pPr>
        <w:rPr>
          <w:rFonts w:hint="eastAsia"/>
        </w:rPr>
      </w:pPr>
      <w:r>
        <w:rPr>
          <w:rFonts w:hint="eastAsia"/>
        </w:rPr>
        <w:tab/>
        <w:t xml:space="preserve">4.1  </w:t>
      </w:r>
      <w:r>
        <w:rPr>
          <w:rFonts w:hint="eastAsia"/>
        </w:rPr>
        <w:t>在审议来文所载的任何申诉之前，人权事务委员会必须根据其议事规则第</w:t>
      </w:r>
      <w:r>
        <w:rPr>
          <w:rFonts w:hint="eastAsia"/>
        </w:rPr>
        <w:t>93</w:t>
      </w:r>
      <w:r>
        <w:rPr>
          <w:rFonts w:hint="eastAsia"/>
        </w:rPr>
        <w:t>条，决定该来文是否符合《公约任择议定书》规定的受理条件。</w:t>
      </w:r>
    </w:p>
    <w:p w:rsidR="00000000" w:rsidRDefault="00A821ED">
      <w:pPr>
        <w:rPr>
          <w:rFonts w:hint="eastAsia"/>
        </w:rPr>
      </w:pPr>
      <w:r>
        <w:rPr>
          <w:rFonts w:hint="eastAsia"/>
        </w:rPr>
        <w:tab/>
        <w:t xml:space="preserve">4.2  </w:t>
      </w:r>
      <w:r>
        <w:rPr>
          <w:rFonts w:hint="eastAsia"/>
        </w:rPr>
        <w:t>委员会按照《任择议定书》第五条第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项的要求，确定同一事件不在另一国际调查和解决程序审查之中。</w:t>
      </w:r>
    </w:p>
    <w:p w:rsidR="00000000" w:rsidRDefault="00A821ED">
      <w:pPr>
        <w:rPr>
          <w:rFonts w:hint="eastAsia"/>
        </w:rPr>
      </w:pPr>
      <w:r>
        <w:rPr>
          <w:rFonts w:hint="eastAsia"/>
        </w:rPr>
        <w:tab/>
        <w:t xml:space="preserve">4.3 </w:t>
      </w:r>
      <w:r>
        <w:rPr>
          <w:rFonts w:hint="eastAsia"/>
        </w:rPr>
        <w:t>委员会认为，提交人来文指称的事由实际上涉及缔约国法院在诉讼中对事实和证据的</w:t>
      </w:r>
      <w:r>
        <w:rPr>
          <w:rFonts w:hint="eastAsia"/>
        </w:rPr>
        <w:t>评价问题。委员会回顾其判例，并指出，通常由缔约国法院而不是由委员会对事实和证据进行审查或评价，或审查国内法院和法庭对国内法的解释，除非可以断定审判过程或对事实和证据的评价明显是任意性的或相当于拒绝司法的情况。</w:t>
      </w:r>
      <w:r>
        <w:rPr>
          <w:rStyle w:val="EndnoteReference"/>
        </w:rPr>
        <w:endnoteReference w:id="324"/>
      </w:r>
      <w:r>
        <w:rPr>
          <w:rFonts w:hint="eastAsia"/>
        </w:rPr>
        <w:t xml:space="preserve"> </w:t>
      </w:r>
      <w:r>
        <w:rPr>
          <w:rFonts w:hint="eastAsia"/>
        </w:rPr>
        <w:t>委员会收到的材料并未显示提交人的法院诉讼存在这些缺陷。因此，委员会认为，按照《任择议定书》第二条，提交人根据《公约》第十四条第</w:t>
      </w:r>
      <w:r>
        <w:rPr>
          <w:rFonts w:hint="eastAsia"/>
        </w:rPr>
        <w:t>1</w:t>
      </w:r>
      <w:r>
        <w:rPr>
          <w:rFonts w:hint="eastAsia"/>
        </w:rPr>
        <w:t>款和第</w:t>
      </w:r>
      <w:r>
        <w:rPr>
          <w:rFonts w:hint="eastAsia"/>
        </w:rPr>
        <w:t>3</w:t>
      </w:r>
      <w:r>
        <w:rPr>
          <w:rFonts w:hint="eastAsia"/>
        </w:rPr>
        <w:t>款提出的申诉不予受理。</w:t>
      </w:r>
    </w:p>
    <w:p w:rsidR="00000000" w:rsidRDefault="00A821ED">
      <w:pPr>
        <w:rPr>
          <w:rFonts w:hint="eastAsia"/>
        </w:rPr>
      </w:pPr>
      <w:r>
        <w:rPr>
          <w:rFonts w:hint="eastAsia"/>
        </w:rPr>
        <w:tab/>
        <w:t xml:space="preserve">5.  </w:t>
      </w:r>
      <w:r>
        <w:rPr>
          <w:rFonts w:hint="eastAsia"/>
        </w:rPr>
        <w:t>因此委员会决定：</w:t>
      </w:r>
    </w:p>
    <w:p w:rsidR="00000000" w:rsidRDefault="00A821ED">
      <w:pPr>
        <w:pStyle w:val="aa"/>
        <w:rPr>
          <w:rFonts w:hint="eastAsia"/>
        </w:rPr>
      </w:pPr>
      <w:r>
        <w:t>(a)</w:t>
      </w:r>
      <w:r>
        <w:tab/>
      </w:r>
      <w:r>
        <w:rPr>
          <w:rFonts w:hint="eastAsia"/>
        </w:rPr>
        <w:t>根据《任择议定书》第二条，来文不予受理；</w:t>
      </w:r>
    </w:p>
    <w:p w:rsidR="00000000" w:rsidRDefault="00A821ED">
      <w:pPr>
        <w:pStyle w:val="aa"/>
        <w:rPr>
          <w:rFonts w:hint="eastAsia"/>
        </w:rPr>
      </w:pPr>
      <w:r>
        <w:t>(b)</w:t>
      </w:r>
      <w:r>
        <w:tab/>
      </w:r>
      <w:r>
        <w:rPr>
          <w:rFonts w:hint="eastAsia"/>
        </w:rPr>
        <w:t>将本决定通知提交人和缔约国，供其参考。</w:t>
      </w:r>
    </w:p>
    <w:p w:rsidR="00000000" w:rsidRDefault="00A821ED"/>
    <w:p w:rsidR="00000000" w:rsidRDefault="00A821ED">
      <w:pPr>
        <w:spacing w:after="320"/>
        <w:rPr>
          <w:rFonts w:hint="eastAsia"/>
        </w:rPr>
        <w:sectPr w:rsidR="00000000">
          <w:headerReference w:type="even" r:id="rId72"/>
          <w:headerReference w:type="default" r:id="rId73"/>
          <w:headerReference w:type="first" r:id="rId74"/>
          <w:footerReference w:type="first" r:id="rId75"/>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tab/>
      </w:r>
      <w:r>
        <w:rPr>
          <w:rFonts w:hint="eastAsia"/>
        </w:rPr>
        <w:t>[</w:t>
      </w:r>
      <w:r>
        <w:rPr>
          <w:rFonts w:hint="eastAsia"/>
        </w:rPr>
        <w:t>通过时有</w:t>
      </w:r>
      <w:r>
        <w:rPr>
          <w:rFonts w:hint="eastAsia"/>
        </w:rPr>
        <w:t>英文、法文和西班牙文本，其中英文本为原文。随后还将印发阿拉伯文、中文和俄文本，作为委员会提交大会的年度报告的一部分。</w:t>
      </w:r>
      <w:r>
        <w:rPr>
          <w:rFonts w:hint="eastAsia"/>
        </w:rPr>
        <w:t>]</w:t>
      </w:r>
    </w:p>
    <w:p w:rsidR="00000000" w:rsidRDefault="00A821ED">
      <w:pPr>
        <w:pStyle w:val="Heading3"/>
        <w:rPr>
          <w:kern w:val="0"/>
        </w:rPr>
      </w:pPr>
      <w:r>
        <w:rPr>
          <w:u w:val="none"/>
        </w:rPr>
        <w:t>HH.</w:t>
      </w:r>
      <w:r>
        <w:rPr>
          <w:rFonts w:hint="eastAsia"/>
          <w:u w:val="none"/>
        </w:rPr>
        <w:t xml:space="preserve">  </w:t>
      </w:r>
      <w:r>
        <w:rPr>
          <w:rFonts w:hint="eastAsia"/>
        </w:rPr>
        <w:t>第</w:t>
      </w:r>
      <w:r>
        <w:t>1371/2005</w:t>
      </w:r>
      <w:r>
        <w:rPr>
          <w:rFonts w:hint="eastAsia"/>
        </w:rPr>
        <w:t>号来文，</w:t>
      </w:r>
      <w:r>
        <w:t xml:space="preserve">Mariategui </w:t>
      </w:r>
      <w:r>
        <w:rPr>
          <w:rFonts w:hint="eastAsia"/>
        </w:rPr>
        <w:t>等人诉阿根廷</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r>
        <w:rPr>
          <w:rFonts w:hint="eastAsia"/>
          <w:kern w:val="0"/>
          <w:u w:val="none"/>
        </w:rPr>
        <w:t xml:space="preserve"> </w:t>
      </w:r>
    </w:p>
    <w:p w:rsidR="00000000" w:rsidRDefault="00A821ED">
      <w:pPr>
        <w:ind w:left="2072" w:hanging="2072"/>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rPr>
          <w:lang w:val="en-GB"/>
        </w:rPr>
        <w:t>Eduardo Mariategui</w:t>
      </w:r>
      <w:r>
        <w:rPr>
          <w:rFonts w:hint="eastAsia"/>
          <w:lang w:val="en-GB"/>
        </w:rPr>
        <w:t>、</w:t>
      </w:r>
      <w:r>
        <w:rPr>
          <w:lang w:val="en-GB"/>
        </w:rPr>
        <w:t>Mirta Honorina Mattiusi de Mariategui</w:t>
      </w:r>
      <w:r>
        <w:rPr>
          <w:rFonts w:hint="eastAsia"/>
          <w:lang w:val="en-GB"/>
        </w:rPr>
        <w:t>、</w:t>
      </w:r>
      <w:r>
        <w:rPr>
          <w:lang w:val="en-GB"/>
        </w:rPr>
        <w:t xml:space="preserve">Francisco José Mariategui </w:t>
      </w:r>
      <w:r>
        <w:rPr>
          <w:rFonts w:hint="eastAsia"/>
          <w:lang w:val="en-GB"/>
        </w:rPr>
        <w:t>和</w:t>
      </w:r>
      <w:r>
        <w:rPr>
          <w:lang w:val="en-GB"/>
        </w:rPr>
        <w:t>Alicia Beatriz Fernández de Mariateg</w:t>
      </w:r>
      <w:r>
        <w:rPr>
          <w:lang w:val="en-GB"/>
        </w:rPr>
        <w:t>ui</w:t>
      </w:r>
      <w:r>
        <w:rPr>
          <w:rFonts w:hint="eastAsia"/>
        </w:rPr>
        <w:t xml:space="preserve"> (</w:t>
      </w:r>
      <w:r>
        <w:rPr>
          <w:rFonts w:hint="eastAsia"/>
        </w:rPr>
        <w:t>不由律师代理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阿根廷</w:t>
      </w:r>
    </w:p>
    <w:p w:rsidR="00000000" w:rsidRDefault="00A821ED">
      <w:r>
        <w:rPr>
          <w:rFonts w:hint="eastAsia"/>
          <w:spacing w:val="57"/>
          <w:u w:val="single"/>
        </w:rPr>
        <w:t>来文日</w:t>
      </w:r>
      <w:r>
        <w:rPr>
          <w:rFonts w:hint="eastAsia"/>
          <w:u w:val="single"/>
        </w:rPr>
        <w:t>期</w:t>
      </w:r>
      <w:r>
        <w:rPr>
          <w:rFonts w:hint="eastAsia"/>
        </w:rPr>
        <w:t>：</w:t>
      </w:r>
      <w:r>
        <w:rPr>
          <w:rFonts w:hint="eastAsia"/>
        </w:rPr>
        <w:tab/>
        <w:t>2002</w:t>
      </w:r>
      <w:r>
        <w:rPr>
          <w:rFonts w:hint="eastAsia"/>
        </w:rPr>
        <w:t>年</w:t>
      </w:r>
      <w:r>
        <w:rPr>
          <w:rFonts w:hint="eastAsia"/>
        </w:rPr>
        <w:t>7</w:t>
      </w:r>
      <w:r>
        <w:rPr>
          <w:rFonts w:hint="eastAsia"/>
        </w:rPr>
        <w:t>月</w:t>
      </w:r>
      <w:r>
        <w:rPr>
          <w:rFonts w:hint="eastAsia"/>
        </w:rPr>
        <w:t>17</w:t>
      </w:r>
      <w:r>
        <w:rPr>
          <w:rFonts w:hint="eastAsia"/>
        </w:rPr>
        <w:t>日</w:t>
      </w:r>
      <w:r>
        <w:rPr>
          <w:rFonts w:hint="eastAsia"/>
        </w:rPr>
        <w:t>(</w:t>
      </w:r>
      <w:r>
        <w:rPr>
          <w:rFonts w:hint="eastAsia"/>
        </w:rPr>
        <w:t>首次提交</w:t>
      </w:r>
      <w:r>
        <w:rPr>
          <w:rFonts w:hint="eastAsia"/>
        </w:rPr>
        <w:t>)</w:t>
      </w:r>
    </w:p>
    <w:p w:rsidR="00000000" w:rsidRDefault="00A821ED">
      <w:pPr>
        <w:ind w:left="2072" w:hanging="2072"/>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指称未补救因据称违反公共建筑工程合同对某家公司股东造成的损害。</w:t>
      </w:r>
    </w:p>
    <w:p w:rsidR="00000000" w:rsidRDefault="00A821ED">
      <w:pPr>
        <w:ind w:left="2072" w:hanging="2072"/>
        <w:rPr>
          <w:rFonts w:hint="eastAsia"/>
        </w:rPr>
      </w:pPr>
      <w:r>
        <w:rPr>
          <w:rFonts w:hint="eastAsia"/>
          <w:u w:val="single"/>
        </w:rPr>
        <w:t>程序性问题</w:t>
      </w:r>
      <w:r>
        <w:rPr>
          <w:rFonts w:hint="eastAsia"/>
        </w:rPr>
        <w:t>：</w:t>
      </w:r>
      <w:r>
        <w:rPr>
          <w:rFonts w:hint="eastAsia"/>
        </w:rPr>
        <w:tab/>
      </w:r>
      <w:r>
        <w:rPr>
          <w:rFonts w:hint="eastAsia"/>
        </w:rPr>
        <w:t>提交人没有资格就公司权利提</w:t>
      </w:r>
      <w:r>
        <w:t>出</w:t>
      </w:r>
      <w:r>
        <w:rPr>
          <w:rFonts w:hint="eastAsia"/>
        </w:rPr>
        <w:t>所涉来文；公司提出或寻求的国内补救办法。</w:t>
      </w:r>
    </w:p>
    <w:p w:rsidR="00000000" w:rsidRDefault="00A821ED">
      <w:pPr>
        <w:ind w:left="2072" w:hanging="2072"/>
        <w:rPr>
          <w:rFonts w:hint="eastAsia"/>
        </w:rPr>
      </w:pPr>
      <w:r>
        <w:rPr>
          <w:rFonts w:hint="eastAsia"/>
          <w:u w:val="single"/>
        </w:rPr>
        <w:t>实质性问题</w:t>
      </w:r>
      <w:r>
        <w:rPr>
          <w:rFonts w:hint="eastAsia"/>
        </w:rPr>
        <w:t>：</w:t>
      </w:r>
      <w:r>
        <w:rPr>
          <w:rFonts w:hint="eastAsia"/>
        </w:rPr>
        <w:tab/>
      </w:r>
      <w:r>
        <w:rPr>
          <w:rFonts w:hint="eastAsia"/>
        </w:rPr>
        <w:t>法庭和法院面前人人平等的权利、诉诸法庭的权利、有权毫不拖延地使某个人的权利得到确定。</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款和第二十六条</w:t>
      </w:r>
    </w:p>
    <w:p w:rsidR="00000000" w:rsidRDefault="00A821ED">
      <w:pPr>
        <w:spacing w:after="320"/>
      </w:pPr>
      <w:r>
        <w:rPr>
          <w:rFonts w:hint="eastAsia"/>
          <w:spacing w:val="0"/>
          <w:u w:val="single"/>
        </w:rPr>
        <w:t>《任择议定书》条款</w:t>
      </w:r>
      <w:r>
        <w:rPr>
          <w:rFonts w:hint="eastAsia"/>
        </w:rPr>
        <w:t>：第一条和第五条第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r>
        <w:tab/>
      </w:r>
      <w:r>
        <w:rPr>
          <w:rFonts w:hint="eastAsia"/>
        </w:rPr>
        <w:t>根据《公民权利和政治权利国际公约》</w:t>
      </w:r>
      <w:r>
        <w:rPr>
          <w:rFonts w:hint="eastAsia"/>
        </w:rPr>
        <w:t>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spacing w:after="320"/>
        <w:rPr>
          <w:rFonts w:hint="eastAsia"/>
        </w:rPr>
      </w:pPr>
      <w:r>
        <w:tab/>
      </w:r>
      <w:r>
        <w:rPr>
          <w:rFonts w:hint="eastAsia"/>
          <w:u w:val="single"/>
        </w:rPr>
        <w:t>通过了如下</w:t>
      </w:r>
      <w:r>
        <w:rPr>
          <w:rFonts w:hint="eastAsia"/>
        </w:rPr>
        <w:t>：</w:t>
      </w: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w:t>
      </w:r>
      <w:r>
        <w:rPr>
          <w:rFonts w:hint="eastAsia"/>
        </w:rP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奥弗莱厄蒂先生、奈杰尔</w:t>
      </w:r>
      <w:r>
        <w:rPr>
          <w:rFonts w:hint="eastAsia"/>
          <w:lang w:val="fr-CH"/>
        </w:rPr>
        <w:t>·</w:t>
      </w:r>
      <w:r>
        <w:rPr>
          <w:rFonts w:hint="eastAsia"/>
        </w:rPr>
        <w:t>罗德利爵士、伊万</w:t>
      </w:r>
      <w:r>
        <w:rPr>
          <w:rFonts w:hint="eastAsia"/>
          <w:lang w:val="fr-CH"/>
        </w:rPr>
        <w:t>·</w:t>
      </w:r>
      <w:r>
        <w:rPr>
          <w:rFonts w:hint="eastAsia"/>
        </w:rPr>
        <w:t>希勒先生、露丝</w:t>
      </w:r>
      <w:r>
        <w:rPr>
          <w:rFonts w:hint="eastAsia"/>
          <w:lang w:val="fr-CH"/>
        </w:rPr>
        <w:t>·</w:t>
      </w:r>
      <w:r>
        <w:rPr>
          <w:rFonts w:hint="eastAsia"/>
        </w:rPr>
        <w:t>韦奇伍德女士</w:t>
      </w:r>
      <w:r>
        <w:rPr>
          <w:rFonts w:hint="eastAsia"/>
          <w:lang w:val="fr-CH"/>
        </w:rPr>
        <w:t>和</w:t>
      </w:r>
      <w:r>
        <w:rPr>
          <w:rFonts w:hint="eastAsia"/>
        </w:rPr>
        <w:t>罗曼</w:t>
      </w:r>
      <w:r>
        <w:rPr>
          <w:rFonts w:hint="eastAsia"/>
          <w:lang w:val="fr-CH"/>
        </w:rPr>
        <w:t>·</w:t>
      </w:r>
      <w:r>
        <w:rPr>
          <w:rFonts w:hint="eastAsia"/>
        </w:rPr>
        <w:t>维鲁谢夫斯基先生。</w:t>
      </w:r>
    </w:p>
    <w:p w:rsidR="00000000" w:rsidRDefault="00A821ED">
      <w:pPr>
        <w:spacing w:after="320"/>
        <w:rPr>
          <w:rFonts w:eastAsia="KaiTi_GB2312"/>
          <w:snapToGrid/>
          <w:spacing w:val="0"/>
        </w:rPr>
      </w:pPr>
      <w:r>
        <w:rPr>
          <w:rFonts w:eastAsia="KaiTi_GB2312" w:hint="eastAsia"/>
          <w:snapToGrid/>
          <w:spacing w:val="0"/>
        </w:rPr>
        <w:tab/>
      </w:r>
      <w:r>
        <w:rPr>
          <w:rFonts w:eastAsia="KaiTi_GB2312" w:hint="eastAsia"/>
          <w:snapToGrid/>
          <w:spacing w:val="0"/>
        </w:rPr>
        <w:t>根据委员</w:t>
      </w:r>
      <w:r>
        <w:rPr>
          <w:rFonts w:eastAsia="KaiTi_GB2312" w:hint="eastAsia"/>
          <w:snapToGrid/>
          <w:spacing w:val="0"/>
        </w:rPr>
        <w:t>会议事规则第</w:t>
      </w:r>
      <w:r>
        <w:rPr>
          <w:rFonts w:eastAsia="KaiTi_GB2312" w:hint="eastAsia"/>
          <w:snapToGrid/>
          <w:spacing w:val="0"/>
        </w:rPr>
        <w:t>90</w:t>
      </w:r>
      <w:r>
        <w:rPr>
          <w:rFonts w:eastAsia="KaiTi_GB2312" w:hint="eastAsia"/>
          <w:snapToGrid/>
          <w:spacing w:val="0"/>
        </w:rPr>
        <w:t>条，本决定通过时，委员会委员，伊波利托</w:t>
      </w:r>
      <w:r>
        <w:rPr>
          <w:rFonts w:eastAsia="KaiTi_GB2312" w:hint="eastAsia"/>
          <w:snapToGrid/>
          <w:spacing w:val="0"/>
          <w:lang w:val="fr-CH"/>
        </w:rPr>
        <w:t>·</w:t>
      </w:r>
      <w:r>
        <w:rPr>
          <w:rFonts w:eastAsia="KaiTi_GB2312" w:hint="eastAsia"/>
          <w:snapToGrid/>
          <w:spacing w:val="0"/>
        </w:rPr>
        <w:t>索拉里</w:t>
      </w:r>
      <w:r>
        <w:rPr>
          <w:rFonts w:eastAsia="KaiTi_GB2312" w:hint="eastAsia"/>
          <w:snapToGrid/>
          <w:spacing w:val="0"/>
          <w:lang w:val="fr-CH"/>
        </w:rPr>
        <w:t>·</w:t>
      </w:r>
      <w:r>
        <w:rPr>
          <w:rFonts w:eastAsia="KaiTi_GB2312" w:hint="eastAsia"/>
          <w:snapToGrid/>
          <w:spacing w:val="0"/>
        </w:rPr>
        <w:t>伊里戈延先生未参加。</w:t>
      </w:r>
    </w:p>
    <w:p w:rsidR="00000000" w:rsidRDefault="00A821ED">
      <w:pPr>
        <w:pStyle w:val="Heading3"/>
        <w:rPr>
          <w:kern w:val="0"/>
          <w:u w:val="none"/>
        </w:rPr>
      </w:pPr>
      <w:r>
        <w:rPr>
          <w:rFonts w:hint="eastAsia"/>
          <w:kern w:val="0"/>
        </w:rPr>
        <w:t>关于可否受理的决定</w:t>
      </w:r>
    </w:p>
    <w:p w:rsidR="00000000" w:rsidRDefault="00A821ED">
      <w:pPr>
        <w:spacing w:after="320" w:line="331" w:lineRule="auto"/>
        <w:rPr>
          <w:rFonts w:hint="eastAsia"/>
        </w:rPr>
      </w:pPr>
      <w:r>
        <w:rPr>
          <w:rFonts w:hint="eastAsia"/>
        </w:rPr>
        <w:tab/>
        <w:t xml:space="preserve">1.  </w:t>
      </w:r>
      <w:r>
        <w:rPr>
          <w:rFonts w:hint="eastAsia"/>
        </w:rPr>
        <w:t>来文</w:t>
      </w:r>
      <w:r>
        <w:rPr>
          <w:rFonts w:hint="eastAsia"/>
        </w:rPr>
        <w:t>(2002</w:t>
      </w:r>
      <w:r>
        <w:rPr>
          <w:rFonts w:hint="eastAsia"/>
        </w:rPr>
        <w:t>年</w:t>
      </w:r>
      <w:r>
        <w:rPr>
          <w:rFonts w:hint="eastAsia"/>
        </w:rPr>
        <w:t>7</w:t>
      </w:r>
      <w:r>
        <w:rPr>
          <w:rFonts w:hint="eastAsia"/>
        </w:rPr>
        <w:t>月</w:t>
      </w:r>
      <w:r>
        <w:rPr>
          <w:rFonts w:hint="eastAsia"/>
        </w:rPr>
        <w:t>17</w:t>
      </w:r>
      <w:r>
        <w:rPr>
          <w:rFonts w:hint="eastAsia"/>
        </w:rPr>
        <w:t>日首次提交</w:t>
      </w:r>
      <w:r>
        <w:rPr>
          <w:rFonts w:hint="eastAsia"/>
        </w:rPr>
        <w:t>)</w:t>
      </w:r>
      <w:r>
        <w:rPr>
          <w:rFonts w:hint="eastAsia"/>
        </w:rPr>
        <w:t>提交人</w:t>
      </w:r>
      <w:r>
        <w:rPr>
          <w:lang w:val="en-GB"/>
        </w:rPr>
        <w:t>Eduardo Mariategui</w:t>
      </w:r>
      <w:r>
        <w:rPr>
          <w:rFonts w:hint="eastAsia"/>
          <w:lang w:val="en-GB"/>
        </w:rPr>
        <w:t>、</w:t>
      </w:r>
      <w:r>
        <w:rPr>
          <w:lang w:val="en-GB"/>
        </w:rPr>
        <w:t>Mirta Honorina Mattiusi de Mariategui</w:t>
      </w:r>
      <w:r>
        <w:rPr>
          <w:rFonts w:hint="eastAsia"/>
          <w:lang w:val="en-GB"/>
        </w:rPr>
        <w:t>、</w:t>
      </w:r>
      <w:r>
        <w:rPr>
          <w:lang w:val="en-GB"/>
        </w:rPr>
        <w:t xml:space="preserve">Francisco José Mariategui </w:t>
      </w:r>
      <w:r>
        <w:rPr>
          <w:rFonts w:hint="eastAsia"/>
          <w:lang w:val="en-GB"/>
        </w:rPr>
        <w:t>和</w:t>
      </w:r>
      <w:r>
        <w:rPr>
          <w:lang w:val="en-GB"/>
        </w:rPr>
        <w:t>Alicia Beatriz Fernández de Mariategui</w:t>
      </w:r>
      <w:r>
        <w:rPr>
          <w:rFonts w:hint="eastAsia"/>
        </w:rPr>
        <w:t xml:space="preserve"> </w:t>
      </w:r>
      <w:r>
        <w:rPr>
          <w:rFonts w:hint="eastAsia"/>
        </w:rPr>
        <w:t>均系阿根廷公民。他们宣称是阿根廷违反《公约》第二条第</w:t>
      </w:r>
      <w:r>
        <w:rPr>
          <w:rFonts w:hint="eastAsia"/>
        </w:rPr>
        <w:t>2</w:t>
      </w:r>
      <w:r>
        <w:rPr>
          <w:rFonts w:hint="eastAsia"/>
        </w:rPr>
        <w:t>和</w:t>
      </w:r>
      <w:r>
        <w:rPr>
          <w:rFonts w:hint="eastAsia"/>
        </w:rPr>
        <w:t>3</w:t>
      </w:r>
      <w:r>
        <w:rPr>
          <w:rFonts w:hint="eastAsia"/>
        </w:rPr>
        <w:t>款，和第十四条以及第十六条行为的受害者。他们未由律</w:t>
      </w:r>
      <w:r>
        <w:rPr>
          <w:rFonts w:hint="eastAsia"/>
        </w:rPr>
        <w:t>师代理。《任择议定书》于</w:t>
      </w:r>
      <w:r>
        <w:rPr>
          <w:rFonts w:hint="eastAsia"/>
        </w:rPr>
        <w:t>1986</w:t>
      </w:r>
      <w:r>
        <w:rPr>
          <w:rFonts w:hint="eastAsia"/>
        </w:rPr>
        <w:t>年</w:t>
      </w:r>
      <w:r>
        <w:rPr>
          <w:rFonts w:hint="eastAsia"/>
        </w:rPr>
        <w:t>11</w:t>
      </w:r>
      <w:r>
        <w:rPr>
          <w:rFonts w:hint="eastAsia"/>
        </w:rPr>
        <w:t>月</w:t>
      </w:r>
      <w:r>
        <w:rPr>
          <w:rFonts w:hint="eastAsia"/>
        </w:rPr>
        <w:t>8</w:t>
      </w:r>
      <w:r>
        <w:rPr>
          <w:rFonts w:hint="eastAsia"/>
        </w:rPr>
        <w:t>日对阿根廷生效。</w:t>
      </w:r>
    </w:p>
    <w:p w:rsidR="00000000" w:rsidRDefault="00A821ED">
      <w:pPr>
        <w:pStyle w:val="Heading4"/>
        <w:spacing w:line="331" w:lineRule="auto"/>
        <w:rPr>
          <w:u w:val="none"/>
        </w:rPr>
      </w:pPr>
      <w:r>
        <w:rPr>
          <w:rFonts w:hint="eastAsia"/>
        </w:rPr>
        <w:t>背景事实</w:t>
      </w:r>
    </w:p>
    <w:p w:rsidR="00000000" w:rsidRDefault="00A821ED">
      <w:pPr>
        <w:spacing w:line="331" w:lineRule="auto"/>
        <w:rPr>
          <w:rFonts w:hint="eastAsia"/>
        </w:rPr>
      </w:pPr>
      <w:r>
        <w:tab/>
      </w:r>
      <w:r>
        <w:rPr>
          <w:rFonts w:hint="eastAsia"/>
        </w:rPr>
        <w:t xml:space="preserve">2.1  </w:t>
      </w:r>
      <w:r>
        <w:rPr>
          <w:rFonts w:hint="eastAsia"/>
        </w:rPr>
        <w:t>提交人是</w:t>
      </w:r>
      <w:r>
        <w:rPr>
          <w:rFonts w:hint="eastAsia"/>
        </w:rPr>
        <w:t>1976</w:t>
      </w:r>
      <w:r>
        <w:rPr>
          <w:rFonts w:hint="eastAsia"/>
        </w:rPr>
        <w:t>年创建的一家股份有限公司“</w:t>
      </w:r>
      <w:r>
        <w:rPr>
          <w:lang w:val="en-GB"/>
        </w:rPr>
        <w:t>Mariategui Sociedad Anónima Comercial Industrial Minera Agropecuaria Constructora</w:t>
      </w:r>
      <w:r>
        <w:rPr>
          <w:rFonts w:hint="eastAsia"/>
        </w:rPr>
        <w:t>”</w:t>
      </w:r>
      <w:r>
        <w:rPr>
          <w:rFonts w:hint="eastAsia"/>
        </w:rPr>
        <w:t>(</w:t>
      </w:r>
      <w:r>
        <w:rPr>
          <w:rFonts w:hint="eastAsia"/>
        </w:rPr>
        <w:t>以下简称“公司”</w:t>
      </w:r>
      <w:r>
        <w:rPr>
          <w:rFonts w:hint="eastAsia"/>
        </w:rPr>
        <w:t>)</w:t>
      </w:r>
      <w:r>
        <w:rPr>
          <w:rFonts w:hint="eastAsia"/>
        </w:rPr>
        <w:t>企业的股东，并且是前两位提交人</w:t>
      </w:r>
      <w:r>
        <w:rPr>
          <w:rFonts w:hint="eastAsia"/>
        </w:rPr>
        <w:t>1970</w:t>
      </w:r>
      <w:r>
        <w:rPr>
          <w:rFonts w:hint="eastAsia"/>
        </w:rPr>
        <w:t>年创建的另一家股份有限公司，“</w:t>
      </w:r>
      <w:r>
        <w:rPr>
          <w:lang w:val="en-GB"/>
        </w:rPr>
        <w:t>Mariategui Usandizaga S.A.C.I.M.A.C</w:t>
      </w:r>
      <w:r>
        <w:rPr>
          <w:rFonts w:hint="eastAsia"/>
        </w:rPr>
        <w:t>”的法律继承公司。这家公司参与兼并递价，并成为阿根廷省各政府公共建</w:t>
      </w:r>
      <w:r>
        <w:rPr>
          <w:rFonts w:hint="eastAsia"/>
        </w:rPr>
        <w:t>筑工程的得标公司。提交人宣称，以往</w:t>
      </w:r>
      <w:r>
        <w:rPr>
          <w:rFonts w:hint="eastAsia"/>
        </w:rPr>
        <w:t>35</w:t>
      </w:r>
      <w:r>
        <w:rPr>
          <w:rFonts w:hint="eastAsia"/>
        </w:rPr>
        <w:t>年来，各省主管当局及国家政府未能履行契约，亏欠该公司</w:t>
      </w:r>
      <w:r>
        <w:rPr>
          <w:rFonts w:hint="eastAsia"/>
        </w:rPr>
        <w:t>1.727.883.277.388.410.000.000(</w:t>
      </w:r>
      <w:r>
        <w:rPr>
          <w:rFonts w:hint="eastAsia"/>
        </w:rPr>
        <w:t>！</w:t>
      </w:r>
      <w:r>
        <w:rPr>
          <w:rFonts w:hint="eastAsia"/>
        </w:rPr>
        <w:t>)</w:t>
      </w:r>
      <w:r>
        <w:rPr>
          <w:rFonts w:hint="eastAsia"/>
        </w:rPr>
        <w:t>美元的债务。提交人宣称，他们是阿根廷政府的主要私营债权人。</w:t>
      </w:r>
    </w:p>
    <w:p w:rsidR="00000000" w:rsidRDefault="00A821ED">
      <w:pPr>
        <w:spacing w:line="331" w:lineRule="auto"/>
        <w:rPr>
          <w:rFonts w:hint="eastAsia"/>
        </w:rPr>
      </w:pPr>
      <w:r>
        <w:rPr>
          <w:rFonts w:hint="eastAsia"/>
        </w:rPr>
        <w:tab/>
        <w:t xml:space="preserve">2.2  </w:t>
      </w:r>
      <w:r>
        <w:rPr>
          <w:rFonts w:eastAsia="KaiTi_GB2312" w:hint="eastAsia"/>
          <w:snapToGrid/>
          <w:spacing w:val="0"/>
        </w:rPr>
        <w:t>据称由全国住房基金融资的内乌肯省公共工程</w:t>
      </w:r>
      <w:r>
        <w:rPr>
          <w:rFonts w:hint="eastAsia"/>
        </w:rPr>
        <w:t>：公共工程的实施合同是</w:t>
      </w:r>
      <w:r>
        <w:rPr>
          <w:rFonts w:hint="eastAsia"/>
        </w:rPr>
        <w:t>1976</w:t>
      </w:r>
      <w:r>
        <w:rPr>
          <w:rFonts w:hint="eastAsia"/>
        </w:rPr>
        <w:t>年</w:t>
      </w:r>
      <w:r>
        <w:rPr>
          <w:rFonts w:hint="eastAsia"/>
        </w:rPr>
        <w:t>3</w:t>
      </w:r>
      <w:r>
        <w:rPr>
          <w:rFonts w:hint="eastAsia"/>
        </w:rPr>
        <w:t>月签署的。据称建造费用极不成比例地超资，然而，公司于</w:t>
      </w:r>
      <w:r>
        <w:rPr>
          <w:rFonts w:hint="eastAsia"/>
        </w:rPr>
        <w:t>1977</w:t>
      </w:r>
      <w:r>
        <w:rPr>
          <w:rFonts w:hint="eastAsia"/>
        </w:rPr>
        <w:t>年</w:t>
      </w:r>
      <w:r>
        <w:rPr>
          <w:rFonts w:hint="eastAsia"/>
        </w:rPr>
        <w:t>2</w:t>
      </w:r>
      <w:r>
        <w:rPr>
          <w:rFonts w:hint="eastAsia"/>
        </w:rPr>
        <w:t>月竣工。</w:t>
      </w:r>
      <w:r>
        <w:rPr>
          <w:rFonts w:hint="eastAsia"/>
        </w:rPr>
        <w:t>1977</w:t>
      </w:r>
      <w:r>
        <w:rPr>
          <w:rFonts w:hint="eastAsia"/>
        </w:rPr>
        <w:t>年</w:t>
      </w:r>
      <w:r>
        <w:rPr>
          <w:rFonts w:hint="eastAsia"/>
        </w:rPr>
        <w:t>2</w:t>
      </w:r>
      <w:r>
        <w:rPr>
          <w:rFonts w:hint="eastAsia"/>
        </w:rPr>
        <w:t>月</w:t>
      </w:r>
      <w:r>
        <w:rPr>
          <w:rFonts w:hint="eastAsia"/>
        </w:rPr>
        <w:t>9</w:t>
      </w:r>
      <w:r>
        <w:rPr>
          <w:rFonts w:hint="eastAsia"/>
        </w:rPr>
        <w:t>日，内乌肯省当局颁发了一份确认接收此项工程建筑的省级证书。</w:t>
      </w:r>
      <w:r>
        <w:rPr>
          <w:rFonts w:hint="eastAsia"/>
        </w:rPr>
        <w:t>1982</w:t>
      </w:r>
      <w:r>
        <w:rPr>
          <w:rFonts w:hint="eastAsia"/>
        </w:rPr>
        <w:t>年</w:t>
      </w:r>
      <w:r>
        <w:rPr>
          <w:rFonts w:hint="eastAsia"/>
        </w:rPr>
        <w:t>5</w:t>
      </w:r>
      <w:r>
        <w:rPr>
          <w:rFonts w:hint="eastAsia"/>
        </w:rPr>
        <w:t>月</w:t>
      </w:r>
      <w:r>
        <w:rPr>
          <w:rFonts w:hint="eastAsia"/>
        </w:rPr>
        <w:t>17</w:t>
      </w:r>
      <w:r>
        <w:rPr>
          <w:rFonts w:hint="eastAsia"/>
        </w:rPr>
        <w:t>日，省政府颁发了一份正式确定书。</w:t>
      </w:r>
      <w:r>
        <w:rPr>
          <w:rFonts w:hint="eastAsia"/>
        </w:rPr>
        <w:t>1985</w:t>
      </w:r>
      <w:r>
        <w:rPr>
          <w:rFonts w:hint="eastAsia"/>
        </w:rPr>
        <w:t>年</w:t>
      </w:r>
      <w:r>
        <w:rPr>
          <w:rFonts w:hint="eastAsia"/>
        </w:rPr>
        <w:t>11</w:t>
      </w:r>
      <w:r>
        <w:rPr>
          <w:rFonts w:hint="eastAsia"/>
        </w:rPr>
        <w:t>月</w:t>
      </w:r>
      <w:r>
        <w:rPr>
          <w:rFonts w:hint="eastAsia"/>
        </w:rPr>
        <w:t>，公司向内乌肯省长提出了一份行政申诉。</w:t>
      </w:r>
      <w:r>
        <w:rPr>
          <w:rFonts w:hint="eastAsia"/>
        </w:rPr>
        <w:t>1986</w:t>
      </w:r>
      <w:r>
        <w:rPr>
          <w:rFonts w:hint="eastAsia"/>
        </w:rPr>
        <w:t>年</w:t>
      </w:r>
      <w:r>
        <w:rPr>
          <w:rFonts w:hint="eastAsia"/>
        </w:rPr>
        <w:t>4</w:t>
      </w:r>
      <w:r>
        <w:rPr>
          <w:rFonts w:hint="eastAsia"/>
        </w:rPr>
        <w:t>月，以第</w:t>
      </w:r>
      <w:r>
        <w:rPr>
          <w:rFonts w:hint="eastAsia"/>
        </w:rPr>
        <w:t>12.910</w:t>
      </w:r>
      <w:r>
        <w:rPr>
          <w:rFonts w:hint="eastAsia"/>
        </w:rPr>
        <w:t>号法律为据，向仲裁法庭提出了诉讼。</w:t>
      </w:r>
      <w:r>
        <w:rPr>
          <w:rFonts w:hint="eastAsia"/>
        </w:rPr>
        <w:t>1987</w:t>
      </w:r>
      <w:r>
        <w:rPr>
          <w:rFonts w:hint="eastAsia"/>
        </w:rPr>
        <w:t>年</w:t>
      </w:r>
      <w:r>
        <w:rPr>
          <w:rFonts w:hint="eastAsia"/>
        </w:rPr>
        <w:t>9</w:t>
      </w:r>
      <w:r>
        <w:rPr>
          <w:rFonts w:hint="eastAsia"/>
        </w:rPr>
        <w:t>月</w:t>
      </w:r>
      <w:r>
        <w:rPr>
          <w:rFonts w:hint="eastAsia"/>
        </w:rPr>
        <w:t>26</w:t>
      </w:r>
      <w:r>
        <w:rPr>
          <w:rFonts w:hint="eastAsia"/>
        </w:rPr>
        <w:t>日，仲裁法庭</w:t>
      </w:r>
      <w:r>
        <w:rPr>
          <w:rFonts w:hint="eastAsia"/>
        </w:rPr>
        <w:t>(</w:t>
      </w:r>
      <w:r>
        <w:rPr>
          <w:rFonts w:hint="eastAsia"/>
        </w:rPr>
        <w:t>请</w:t>
      </w:r>
      <w:r>
        <w:rPr>
          <w:i/>
          <w:iCs/>
          <w:lang w:val="en-GB"/>
        </w:rPr>
        <w:t>Tribunal Arbitral de Obras Públicas</w:t>
      </w:r>
      <w:r>
        <w:rPr>
          <w:rFonts w:hint="eastAsia"/>
        </w:rPr>
        <w:t>)</w:t>
      </w:r>
      <w:r>
        <w:rPr>
          <w:rFonts w:hint="eastAsia"/>
        </w:rPr>
        <w:t>裁定，仲裁法庭没有受理这项申诉的管辖权。</w:t>
      </w:r>
      <w:r>
        <w:rPr>
          <w:rFonts w:hint="eastAsia"/>
        </w:rPr>
        <w:t>1990</w:t>
      </w:r>
      <w:r>
        <w:rPr>
          <w:rFonts w:hint="eastAsia"/>
        </w:rPr>
        <w:t>年</w:t>
      </w:r>
      <w:r>
        <w:rPr>
          <w:rFonts w:hint="eastAsia"/>
        </w:rPr>
        <w:t>12</w:t>
      </w:r>
      <w:r>
        <w:rPr>
          <w:rFonts w:hint="eastAsia"/>
        </w:rPr>
        <w:t>月</w:t>
      </w:r>
      <w:r>
        <w:rPr>
          <w:rFonts w:hint="eastAsia"/>
        </w:rPr>
        <w:t>28</w:t>
      </w:r>
      <w:r>
        <w:rPr>
          <w:rFonts w:hint="eastAsia"/>
        </w:rPr>
        <w:t>日，公司向全国最高法庭</w:t>
      </w:r>
      <w:r>
        <w:rPr>
          <w:rFonts w:hint="eastAsia"/>
        </w:rPr>
        <w:t>(</w:t>
      </w:r>
      <w:r>
        <w:rPr>
          <w:i/>
          <w:iCs/>
          <w:lang w:val="en-GB"/>
        </w:rPr>
        <w:t>Corte Suprema de Justicia de la Nación</w:t>
      </w:r>
      <w:r>
        <w:rPr>
          <w:rFonts w:hint="eastAsia"/>
        </w:rPr>
        <w:t>)</w:t>
      </w:r>
      <w:r>
        <w:rPr>
          <w:rFonts w:hint="eastAsia"/>
        </w:rPr>
        <w:t>另行提出了索赔要求。最高法庭于</w:t>
      </w:r>
      <w:r>
        <w:rPr>
          <w:rFonts w:hint="eastAsia"/>
        </w:rPr>
        <w:t>1992</w:t>
      </w:r>
      <w:r>
        <w:rPr>
          <w:rFonts w:hint="eastAsia"/>
        </w:rPr>
        <w:t>年</w:t>
      </w:r>
      <w:r>
        <w:rPr>
          <w:rFonts w:hint="eastAsia"/>
        </w:rPr>
        <w:t>6</w:t>
      </w:r>
      <w:r>
        <w:rPr>
          <w:rFonts w:hint="eastAsia"/>
        </w:rPr>
        <w:t>月裁定，该法庭无管辖权，而申诉公司应向契约签署的所在地法庭提出索赔要求。</w:t>
      </w:r>
      <w:r>
        <w:rPr>
          <w:rFonts w:hint="eastAsia"/>
        </w:rPr>
        <w:t>1993</w:t>
      </w:r>
      <w:r>
        <w:rPr>
          <w:rFonts w:hint="eastAsia"/>
        </w:rPr>
        <w:t>年</w:t>
      </w:r>
      <w:r>
        <w:rPr>
          <w:rFonts w:hint="eastAsia"/>
        </w:rPr>
        <w:t>5</w:t>
      </w:r>
      <w:r>
        <w:rPr>
          <w:rFonts w:hint="eastAsia"/>
        </w:rPr>
        <w:t>月，公司向内乌</w:t>
      </w:r>
      <w:r>
        <w:rPr>
          <w:rFonts w:hint="eastAsia"/>
        </w:rPr>
        <w:t>肯省最高法庭提出了针对阿根廷政府和内乌肯省的诉讼。</w:t>
      </w:r>
      <w:r>
        <w:rPr>
          <w:rFonts w:hint="eastAsia"/>
        </w:rPr>
        <w:t>1994</w:t>
      </w:r>
      <w:r>
        <w:rPr>
          <w:rFonts w:hint="eastAsia"/>
        </w:rPr>
        <w:t>年</w:t>
      </w:r>
      <w:r>
        <w:rPr>
          <w:rFonts w:hint="eastAsia"/>
        </w:rPr>
        <w:t>7</w:t>
      </w:r>
      <w:r>
        <w:rPr>
          <w:rFonts w:hint="eastAsia"/>
        </w:rPr>
        <w:t>月</w:t>
      </w:r>
      <w:r>
        <w:rPr>
          <w:rFonts w:hint="eastAsia"/>
        </w:rPr>
        <w:t>12</w:t>
      </w:r>
      <w:r>
        <w:rPr>
          <w:rFonts w:hint="eastAsia"/>
        </w:rPr>
        <w:t>日，最高法庭裁定，该法庭没有受理此案的管辖权。</w:t>
      </w:r>
      <w:r>
        <w:rPr>
          <w:rFonts w:hint="eastAsia"/>
        </w:rPr>
        <w:t>1995</w:t>
      </w:r>
      <w:r>
        <w:rPr>
          <w:rFonts w:hint="eastAsia"/>
        </w:rPr>
        <w:t>年</w:t>
      </w:r>
      <w:r>
        <w:rPr>
          <w:rFonts w:hint="eastAsia"/>
        </w:rPr>
        <w:t>2</w:t>
      </w:r>
      <w:r>
        <w:rPr>
          <w:rFonts w:hint="eastAsia"/>
        </w:rPr>
        <w:t>月</w:t>
      </w:r>
      <w:r>
        <w:rPr>
          <w:rFonts w:hint="eastAsia"/>
        </w:rPr>
        <w:t>3</w:t>
      </w:r>
      <w:r>
        <w:rPr>
          <w:rFonts w:hint="eastAsia"/>
        </w:rPr>
        <w:t>日，最高法庭受理了公司对</w:t>
      </w:r>
      <w:r>
        <w:rPr>
          <w:rFonts w:hint="eastAsia"/>
        </w:rPr>
        <w:t>1994</w:t>
      </w:r>
      <w:r>
        <w:rPr>
          <w:rFonts w:hint="eastAsia"/>
        </w:rPr>
        <w:t>年</w:t>
      </w:r>
      <w:r>
        <w:rPr>
          <w:rFonts w:hint="eastAsia"/>
        </w:rPr>
        <w:t>7</w:t>
      </w:r>
      <w:r>
        <w:rPr>
          <w:rFonts w:hint="eastAsia"/>
        </w:rPr>
        <w:t>月</w:t>
      </w:r>
      <w:r>
        <w:rPr>
          <w:rFonts w:hint="eastAsia"/>
        </w:rPr>
        <w:t>12</w:t>
      </w:r>
      <w:r>
        <w:rPr>
          <w:rFonts w:hint="eastAsia"/>
        </w:rPr>
        <w:t>日裁决提出的上诉。最高法庭认为申诉公司未就此向理应主管的初审行政法庭投诉，驳回了这项上诉。两年之后，公司于</w:t>
      </w:r>
      <w:r>
        <w:rPr>
          <w:rFonts w:hint="eastAsia"/>
        </w:rPr>
        <w:t>1996</w:t>
      </w:r>
      <w:r>
        <w:rPr>
          <w:rFonts w:hint="eastAsia"/>
        </w:rPr>
        <w:t>年</w:t>
      </w:r>
      <w:r>
        <w:rPr>
          <w:rFonts w:hint="eastAsia"/>
        </w:rPr>
        <w:t>7</w:t>
      </w:r>
      <w:r>
        <w:rPr>
          <w:rFonts w:hint="eastAsia"/>
        </w:rPr>
        <w:t>月</w:t>
      </w:r>
      <w:r>
        <w:rPr>
          <w:rFonts w:hint="eastAsia"/>
        </w:rPr>
        <w:t>4</w:t>
      </w:r>
      <w:r>
        <w:rPr>
          <w:rFonts w:hint="eastAsia"/>
        </w:rPr>
        <w:t>日向初审行政法庭提出了申诉。</w:t>
      </w:r>
      <w:r>
        <w:rPr>
          <w:rFonts w:hint="eastAsia"/>
        </w:rPr>
        <w:t>1997</w:t>
      </w:r>
      <w:r>
        <w:rPr>
          <w:rFonts w:hint="eastAsia"/>
        </w:rPr>
        <w:t>年</w:t>
      </w:r>
      <w:r>
        <w:rPr>
          <w:rFonts w:hint="eastAsia"/>
        </w:rPr>
        <w:t>12</w:t>
      </w:r>
      <w:r>
        <w:rPr>
          <w:rFonts w:hint="eastAsia"/>
        </w:rPr>
        <w:t>月，行政法庭宣布，该庭无受理这申诉的主管权，并将案卷退回最高法庭。提交人宣称，从</w:t>
      </w:r>
      <w:r>
        <w:rPr>
          <w:rFonts w:hint="eastAsia"/>
        </w:rPr>
        <w:t>1997</w:t>
      </w:r>
      <w:r>
        <w:rPr>
          <w:rFonts w:hint="eastAsia"/>
        </w:rPr>
        <w:t>年直至他们向委员会提出申诉期间，最高法庭未就他们的申诉“采取任何举动”。</w:t>
      </w:r>
    </w:p>
    <w:p w:rsidR="00000000" w:rsidRDefault="00A821ED">
      <w:pPr>
        <w:spacing w:line="331" w:lineRule="auto"/>
        <w:rPr>
          <w:rFonts w:hint="eastAsia"/>
        </w:rPr>
      </w:pPr>
      <w:r>
        <w:rPr>
          <w:rFonts w:hint="eastAsia"/>
        </w:rPr>
        <w:tab/>
      </w:r>
      <w:r>
        <w:rPr>
          <w:rFonts w:hint="eastAsia"/>
          <w:spacing w:val="8"/>
        </w:rPr>
        <w:t xml:space="preserve">2.3  </w:t>
      </w:r>
      <w:r>
        <w:rPr>
          <w:rFonts w:eastAsia="KaiTi_GB2312" w:hint="eastAsia"/>
          <w:snapToGrid/>
          <w:spacing w:val="8"/>
        </w:rPr>
        <w:t>内</w:t>
      </w:r>
      <w:r>
        <w:rPr>
          <w:rFonts w:eastAsia="KaiTi_GB2312" w:hint="eastAsia"/>
          <w:snapToGrid/>
          <w:spacing w:val="8"/>
        </w:rPr>
        <w:t>乌肯省的</w:t>
      </w:r>
      <w:r>
        <w:rPr>
          <w:rFonts w:eastAsia="KaiTi_GB2312"/>
          <w:snapToGrid/>
          <w:spacing w:val="8"/>
        </w:rPr>
        <w:t>Piedra de Aguila</w:t>
      </w:r>
      <w:r>
        <w:rPr>
          <w:rFonts w:eastAsia="KaiTi_GB2312" w:hint="eastAsia"/>
          <w:snapToGrid/>
          <w:spacing w:val="8"/>
        </w:rPr>
        <w:t>公共汽车站</w:t>
      </w:r>
      <w:r>
        <w:rPr>
          <w:rFonts w:hint="eastAsia"/>
          <w:spacing w:val="8"/>
        </w:rPr>
        <w:t>：</w:t>
      </w:r>
      <w:r>
        <w:rPr>
          <w:rFonts w:hint="eastAsia"/>
          <w:spacing w:val="8"/>
        </w:rPr>
        <w:t>1976</w:t>
      </w:r>
      <w:r>
        <w:rPr>
          <w:rFonts w:hint="eastAsia"/>
          <w:spacing w:val="8"/>
        </w:rPr>
        <w:t>年</w:t>
      </w:r>
      <w:r>
        <w:rPr>
          <w:rFonts w:hint="eastAsia"/>
          <w:spacing w:val="8"/>
        </w:rPr>
        <w:t>2</w:t>
      </w:r>
      <w:r>
        <w:rPr>
          <w:rFonts w:hint="eastAsia"/>
          <w:spacing w:val="8"/>
        </w:rPr>
        <w:t>月</w:t>
      </w:r>
      <w:r>
        <w:rPr>
          <w:rFonts w:hint="eastAsia"/>
          <w:spacing w:val="8"/>
        </w:rPr>
        <w:t>13</w:t>
      </w:r>
      <w:r>
        <w:rPr>
          <w:rFonts w:hint="eastAsia"/>
          <w:spacing w:val="8"/>
        </w:rPr>
        <w:t>日内乌肯省与</w:t>
      </w:r>
      <w:r>
        <w:rPr>
          <w:spacing w:val="8"/>
          <w:lang w:val="en-GB"/>
        </w:rPr>
        <w:t>Mariategui &amp; Usandizaga S.A.C.I.M.A.C</w:t>
      </w:r>
      <w:r>
        <w:rPr>
          <w:rFonts w:hint="eastAsia"/>
          <w:spacing w:val="8"/>
        </w:rPr>
        <w:t>签订了一项合同，并由全国运输基金融资。工程于</w:t>
      </w:r>
      <w:r>
        <w:rPr>
          <w:rFonts w:hint="eastAsia"/>
          <w:spacing w:val="8"/>
        </w:rPr>
        <w:t>1977</w:t>
      </w:r>
      <w:r>
        <w:rPr>
          <w:rFonts w:hint="eastAsia"/>
          <w:spacing w:val="8"/>
        </w:rPr>
        <w:t>年</w:t>
      </w:r>
      <w:r>
        <w:rPr>
          <w:rFonts w:hint="eastAsia"/>
          <w:spacing w:val="8"/>
        </w:rPr>
        <w:t>9</w:t>
      </w:r>
      <w:r>
        <w:rPr>
          <w:rFonts w:hint="eastAsia"/>
          <w:spacing w:val="8"/>
        </w:rPr>
        <w:t>月竣工。公司认为，该工程施工费用不成比例地超资，并于</w:t>
      </w:r>
      <w:r>
        <w:rPr>
          <w:rFonts w:hint="eastAsia"/>
          <w:spacing w:val="8"/>
        </w:rPr>
        <w:t>1988</w:t>
      </w:r>
      <w:r>
        <w:rPr>
          <w:rFonts w:hint="eastAsia"/>
          <w:spacing w:val="8"/>
        </w:rPr>
        <w:t>年</w:t>
      </w:r>
      <w:r>
        <w:rPr>
          <w:rFonts w:hint="eastAsia"/>
          <w:spacing w:val="8"/>
        </w:rPr>
        <w:t>10</w:t>
      </w:r>
      <w:r>
        <w:rPr>
          <w:rFonts w:hint="eastAsia"/>
          <w:spacing w:val="8"/>
        </w:rPr>
        <w:t>月</w:t>
      </w:r>
      <w:r>
        <w:rPr>
          <w:rFonts w:hint="eastAsia"/>
          <w:spacing w:val="8"/>
        </w:rPr>
        <w:t>7</w:t>
      </w:r>
      <w:r>
        <w:rPr>
          <w:rFonts w:hint="eastAsia"/>
          <w:spacing w:val="8"/>
        </w:rPr>
        <w:t>日向内乌肯省提出了行政索赔要求。</w:t>
      </w:r>
      <w:r>
        <w:rPr>
          <w:rFonts w:hint="eastAsia"/>
          <w:spacing w:val="8"/>
        </w:rPr>
        <w:t>1989</w:t>
      </w:r>
      <w:r>
        <w:rPr>
          <w:rFonts w:hint="eastAsia"/>
          <w:spacing w:val="8"/>
        </w:rPr>
        <w:t>年，这项索赔因已逾时限被驳回。</w:t>
      </w:r>
      <w:r>
        <w:rPr>
          <w:rFonts w:hint="eastAsia"/>
          <w:spacing w:val="8"/>
        </w:rPr>
        <w:t>1992</w:t>
      </w:r>
      <w:r>
        <w:rPr>
          <w:rFonts w:hint="eastAsia"/>
          <w:spacing w:val="8"/>
        </w:rPr>
        <w:t>年</w:t>
      </w:r>
      <w:r>
        <w:rPr>
          <w:rFonts w:hint="eastAsia"/>
          <w:spacing w:val="8"/>
        </w:rPr>
        <w:t>6</w:t>
      </w:r>
      <w:r>
        <w:rPr>
          <w:rFonts w:hint="eastAsia"/>
          <w:spacing w:val="8"/>
        </w:rPr>
        <w:t>月，公司向全国最高法庭另行提出了一份上告国家政府和内乌肯省的诉讼。</w:t>
      </w:r>
      <w:r>
        <w:rPr>
          <w:rFonts w:hint="eastAsia"/>
          <w:spacing w:val="8"/>
        </w:rPr>
        <w:t>1998</w:t>
      </w:r>
      <w:r>
        <w:rPr>
          <w:rFonts w:hint="eastAsia"/>
          <w:spacing w:val="8"/>
        </w:rPr>
        <w:t>年</w:t>
      </w:r>
      <w:r>
        <w:rPr>
          <w:rFonts w:hint="eastAsia"/>
          <w:spacing w:val="8"/>
        </w:rPr>
        <w:t>9</w:t>
      </w:r>
      <w:r>
        <w:rPr>
          <w:rFonts w:hint="eastAsia"/>
          <w:spacing w:val="8"/>
        </w:rPr>
        <w:t>月</w:t>
      </w:r>
      <w:r>
        <w:rPr>
          <w:rFonts w:hint="eastAsia"/>
          <w:spacing w:val="8"/>
        </w:rPr>
        <w:t>24</w:t>
      </w:r>
      <w:r>
        <w:rPr>
          <w:rFonts w:hint="eastAsia"/>
          <w:spacing w:val="8"/>
        </w:rPr>
        <w:t>日，全国最高法院下达判决，驳回了针对国家政府的诉讼，认为不能上告</w:t>
      </w:r>
      <w:r>
        <w:rPr>
          <w:rFonts w:hint="eastAsia"/>
          <w:spacing w:val="8"/>
        </w:rPr>
        <w:t>国家政府，因为法庭未得到确凿证明证实全国政府是否确实参与了全国运输基金向内乌肯省的拨款。法庭还裁定，按照内乌肯省普通法庭应为审理</w:t>
      </w:r>
      <w:r>
        <w:rPr>
          <w:rFonts w:hint="eastAsia"/>
        </w:rPr>
        <w:t>此案件主管法的庭合同规定，全国最高法庭没有受理起诉内乌肯省案的管辖权。</w:t>
      </w:r>
    </w:p>
    <w:p w:rsidR="00000000" w:rsidRDefault="00A821ED">
      <w:pPr>
        <w:spacing w:line="331" w:lineRule="auto"/>
        <w:rPr>
          <w:rFonts w:hint="eastAsia"/>
        </w:rPr>
      </w:pPr>
      <w:r>
        <w:rPr>
          <w:rFonts w:hint="eastAsia"/>
        </w:rPr>
        <w:tab/>
        <w:t xml:space="preserve">2.4  </w:t>
      </w:r>
      <w:r>
        <w:rPr>
          <w:rFonts w:eastAsia="KaiTi_GB2312" w:hint="eastAsia"/>
          <w:snapToGrid/>
          <w:spacing w:val="0"/>
        </w:rPr>
        <w:t>扩建阿根廷全国电信公司里奥内格罗省</w:t>
      </w:r>
      <w:r>
        <w:rPr>
          <w:rFonts w:eastAsia="KaiTi_GB2312"/>
          <w:snapToGrid/>
          <w:spacing w:val="0"/>
        </w:rPr>
        <w:t>General Roca</w:t>
      </w:r>
      <w:r>
        <w:rPr>
          <w:rFonts w:eastAsia="KaiTi_GB2312" w:hint="eastAsia"/>
          <w:snapToGrid/>
          <w:spacing w:val="0"/>
        </w:rPr>
        <w:t>电话中心</w:t>
      </w:r>
      <w:r>
        <w:rPr>
          <w:rFonts w:hint="eastAsia"/>
        </w:rPr>
        <w:t>：这是</w:t>
      </w:r>
      <w:r>
        <w:rPr>
          <w:rFonts w:hint="eastAsia"/>
        </w:rPr>
        <w:t>1977</w:t>
      </w:r>
      <w:r>
        <w:rPr>
          <w:rFonts w:hint="eastAsia"/>
        </w:rPr>
        <w:t>年</w:t>
      </w:r>
      <w:r>
        <w:rPr>
          <w:rFonts w:hint="eastAsia"/>
        </w:rPr>
        <w:t>9</w:t>
      </w:r>
      <w:r>
        <w:rPr>
          <w:rFonts w:hint="eastAsia"/>
        </w:rPr>
        <w:t>月</w:t>
      </w:r>
      <w:r>
        <w:rPr>
          <w:rFonts w:hint="eastAsia"/>
        </w:rPr>
        <w:t>12</w:t>
      </w:r>
      <w:r>
        <w:rPr>
          <w:rFonts w:hint="eastAsia"/>
        </w:rPr>
        <w:t>日阿电信企业与</w:t>
      </w:r>
      <w:r>
        <w:rPr>
          <w:lang w:val="en-GB"/>
        </w:rPr>
        <w:t>Mariategui &amp; Usandizaga S.A.C.I.M.A.C</w:t>
      </w:r>
      <w:r>
        <w:rPr>
          <w:rFonts w:hint="eastAsia"/>
        </w:rPr>
        <w:t>签订的合同，并于</w:t>
      </w:r>
      <w:r>
        <w:rPr>
          <w:rFonts w:hint="eastAsia"/>
        </w:rPr>
        <w:t>1980</w:t>
      </w:r>
      <w:r>
        <w:rPr>
          <w:rFonts w:hint="eastAsia"/>
        </w:rPr>
        <w:t>年</w:t>
      </w:r>
      <w:r>
        <w:rPr>
          <w:rFonts w:hint="eastAsia"/>
        </w:rPr>
        <w:t>11</w:t>
      </w:r>
      <w:r>
        <w:rPr>
          <w:rFonts w:hint="eastAsia"/>
        </w:rPr>
        <w:t>月峻工。由于阿电信企业未够履行合同规定，公司于</w:t>
      </w:r>
      <w:r>
        <w:rPr>
          <w:rFonts w:hint="eastAsia"/>
        </w:rPr>
        <w:t>1987</w:t>
      </w:r>
      <w:r>
        <w:rPr>
          <w:rFonts w:hint="eastAsia"/>
        </w:rPr>
        <w:t>年向阿电信企业提出了行政索赔。</w:t>
      </w:r>
      <w:r>
        <w:rPr>
          <w:rFonts w:hint="eastAsia"/>
        </w:rPr>
        <w:t>1988</w:t>
      </w:r>
      <w:r>
        <w:rPr>
          <w:rFonts w:hint="eastAsia"/>
        </w:rPr>
        <w:t>年</w:t>
      </w:r>
      <w:r>
        <w:rPr>
          <w:rFonts w:hint="eastAsia"/>
        </w:rPr>
        <w:t>5</w:t>
      </w:r>
      <w:r>
        <w:rPr>
          <w:rFonts w:hint="eastAsia"/>
        </w:rPr>
        <w:t>月索赔被驳回。</w:t>
      </w:r>
      <w:r>
        <w:rPr>
          <w:rFonts w:hint="eastAsia"/>
        </w:rPr>
        <w:t>1989</w:t>
      </w:r>
      <w:r>
        <w:rPr>
          <w:rFonts w:hint="eastAsia"/>
        </w:rPr>
        <w:t>年</w:t>
      </w:r>
      <w:r>
        <w:rPr>
          <w:rFonts w:hint="eastAsia"/>
        </w:rPr>
        <w:t>9</w:t>
      </w:r>
      <w:r>
        <w:rPr>
          <w:rFonts w:hint="eastAsia"/>
        </w:rPr>
        <w:t>月</w:t>
      </w:r>
      <w:r>
        <w:rPr>
          <w:rFonts w:hint="eastAsia"/>
        </w:rPr>
        <w:t>25</w:t>
      </w:r>
      <w:r>
        <w:rPr>
          <w:rFonts w:hint="eastAsia"/>
        </w:rPr>
        <w:t>日，公司向初审政法庭提出了诉讼。在诉讼尚待审理期间，阿电信公司实行了私营化。</w:t>
      </w:r>
      <w:r>
        <w:rPr>
          <w:rFonts w:hint="eastAsia"/>
        </w:rPr>
        <w:t>1991</w:t>
      </w:r>
      <w:r>
        <w:rPr>
          <w:rFonts w:hint="eastAsia"/>
        </w:rPr>
        <w:t>年</w:t>
      </w:r>
      <w:r>
        <w:rPr>
          <w:rFonts w:hint="eastAsia"/>
        </w:rPr>
        <w:t>3</w:t>
      </w:r>
      <w:r>
        <w:rPr>
          <w:rFonts w:hint="eastAsia"/>
        </w:rPr>
        <w:t>月</w:t>
      </w:r>
      <w:r>
        <w:rPr>
          <w:rFonts w:hint="eastAsia"/>
        </w:rPr>
        <w:t>26</w:t>
      </w:r>
      <w:r>
        <w:rPr>
          <w:rFonts w:hint="eastAsia"/>
        </w:rPr>
        <w:t>日，该公司提出了一项阿电信公司的资产购买公司涉入该诉讼案的动议。购买公司</w:t>
      </w:r>
      <w:r>
        <w:rPr>
          <w:rFonts w:hint="eastAsia"/>
        </w:rPr>
        <w:t>(</w:t>
      </w:r>
      <w:r>
        <w:rPr>
          <w:rFonts w:hint="eastAsia"/>
        </w:rPr>
        <w:t>阿根廷电信和法国电信公司</w:t>
      </w:r>
      <w:r>
        <w:rPr>
          <w:rFonts w:hint="eastAsia"/>
        </w:rPr>
        <w:t>)</w:t>
      </w:r>
      <w:r>
        <w:rPr>
          <w:rFonts w:hint="eastAsia"/>
        </w:rPr>
        <w:t>提出了一项与诉讼审理无关的动议。最终于</w:t>
      </w:r>
      <w:r>
        <w:rPr>
          <w:rFonts w:hint="eastAsia"/>
        </w:rPr>
        <w:t>1995</w:t>
      </w:r>
      <w:r>
        <w:rPr>
          <w:rFonts w:hint="eastAsia"/>
        </w:rPr>
        <w:t>年</w:t>
      </w:r>
      <w:r>
        <w:rPr>
          <w:rFonts w:hint="eastAsia"/>
        </w:rPr>
        <w:t>10</w:t>
      </w:r>
      <w:r>
        <w:rPr>
          <w:rFonts w:hint="eastAsia"/>
        </w:rPr>
        <w:t>月和</w:t>
      </w:r>
      <w:r>
        <w:rPr>
          <w:rFonts w:hint="eastAsia"/>
        </w:rPr>
        <w:t>1996</w:t>
      </w:r>
      <w:r>
        <w:rPr>
          <w:rFonts w:hint="eastAsia"/>
        </w:rPr>
        <w:t>年</w:t>
      </w:r>
      <w:r>
        <w:rPr>
          <w:rFonts w:hint="eastAsia"/>
        </w:rPr>
        <w:t>3</w:t>
      </w:r>
      <w:r>
        <w:rPr>
          <w:rFonts w:hint="eastAsia"/>
        </w:rPr>
        <w:t>月对这两项动议分别下达了裁决。显然，针对两家购买公司的诉讼仍有待裁定。</w:t>
      </w:r>
    </w:p>
    <w:p w:rsidR="00000000" w:rsidRDefault="00A821ED">
      <w:pPr>
        <w:spacing w:line="331" w:lineRule="auto"/>
        <w:rPr>
          <w:rFonts w:hint="eastAsia"/>
        </w:rPr>
      </w:pPr>
      <w:r>
        <w:rPr>
          <w:rFonts w:hint="eastAsia"/>
        </w:rPr>
        <w:tab/>
        <w:t xml:space="preserve">2.5  </w:t>
      </w:r>
      <w:r>
        <w:rPr>
          <w:rFonts w:eastAsia="KaiTi_GB2312" w:hint="eastAsia"/>
          <w:snapToGrid/>
          <w:spacing w:val="0"/>
        </w:rPr>
        <w:t>马萨德斯市内的铺路工程</w:t>
      </w:r>
      <w:r>
        <w:rPr>
          <w:rFonts w:hint="eastAsia"/>
        </w:rPr>
        <w:t>：这是</w:t>
      </w:r>
      <w:r>
        <w:rPr>
          <w:rFonts w:hint="eastAsia"/>
        </w:rPr>
        <w:t>1969</w:t>
      </w:r>
      <w:r>
        <w:rPr>
          <w:rFonts w:hint="eastAsia"/>
        </w:rPr>
        <w:t>年该市政府与第一和第二位提交人签订的合同。</w:t>
      </w:r>
      <w:r>
        <w:rPr>
          <w:rFonts w:hint="eastAsia"/>
        </w:rPr>
        <w:t>1970</w:t>
      </w:r>
      <w:r>
        <w:rPr>
          <w:rFonts w:hint="eastAsia"/>
        </w:rPr>
        <w:t>年第一位提交人向布宜诺斯艾利斯省最高法院</w:t>
      </w:r>
      <w:r>
        <w:rPr>
          <w:rFonts w:hint="eastAsia"/>
        </w:rPr>
        <w:t>(</w:t>
      </w:r>
      <w:r>
        <w:rPr>
          <w:i/>
          <w:iCs/>
          <w:lang w:val="en-GB"/>
        </w:rPr>
        <w:t>S</w:t>
      </w:r>
      <w:r>
        <w:rPr>
          <w:i/>
          <w:iCs/>
          <w:lang w:val="en-GB"/>
        </w:rPr>
        <w:t>uprema Corte de Justicia de la Provincia de Buenos Aires</w:t>
      </w:r>
      <w:r>
        <w:rPr>
          <w:rFonts w:hint="eastAsia"/>
        </w:rPr>
        <w:t xml:space="preserve">) </w:t>
      </w:r>
      <w:r>
        <w:rPr>
          <w:rFonts w:hint="eastAsia"/>
        </w:rPr>
        <w:t>提出了针对马萨德斯市的行政索赔。</w:t>
      </w:r>
      <w:r>
        <w:rPr>
          <w:rFonts w:hint="eastAsia"/>
        </w:rPr>
        <w:t>1977</w:t>
      </w:r>
      <w:r>
        <w:rPr>
          <w:rFonts w:hint="eastAsia"/>
        </w:rPr>
        <w:t>年</w:t>
      </w:r>
      <w:r>
        <w:rPr>
          <w:rFonts w:hint="eastAsia"/>
        </w:rPr>
        <w:t>10</w:t>
      </w:r>
      <w:r>
        <w:rPr>
          <w:rFonts w:hint="eastAsia"/>
        </w:rPr>
        <w:t>月</w:t>
      </w:r>
      <w:r>
        <w:rPr>
          <w:rFonts w:hint="eastAsia"/>
        </w:rPr>
        <w:t>4</w:t>
      </w:r>
      <w:r>
        <w:rPr>
          <w:rFonts w:hint="eastAsia"/>
        </w:rPr>
        <w:t>日，法院下达了有利于原告的判决，判定被告应支付工程费用实价，并裁定原告应结算债务。</w:t>
      </w:r>
      <w:r>
        <w:rPr>
          <w:rFonts w:hint="eastAsia"/>
        </w:rPr>
        <w:t>1977</w:t>
      </w:r>
      <w:r>
        <w:rPr>
          <w:rFonts w:hint="eastAsia"/>
        </w:rPr>
        <w:t>年</w:t>
      </w:r>
      <w:r>
        <w:rPr>
          <w:rFonts w:hint="eastAsia"/>
        </w:rPr>
        <w:t>12</w:t>
      </w:r>
      <w:r>
        <w:rPr>
          <w:rFonts w:hint="eastAsia"/>
        </w:rPr>
        <w:t>月</w:t>
      </w:r>
      <w:r>
        <w:rPr>
          <w:rFonts w:hint="eastAsia"/>
        </w:rPr>
        <w:t>20</w:t>
      </w:r>
      <w:r>
        <w:rPr>
          <w:rFonts w:hint="eastAsia"/>
        </w:rPr>
        <w:t>日，布宜诺斯艾利斯省最高法院批准原告对债务的结算，确定被告应支付</w:t>
      </w:r>
      <w:r>
        <w:rPr>
          <w:rFonts w:hint="eastAsia"/>
        </w:rPr>
        <w:t>1.6</w:t>
      </w:r>
      <w:r>
        <w:rPr>
          <w:rFonts w:hint="eastAsia"/>
        </w:rPr>
        <w:t>亿阿根廷比索的债务。法庭还下令原告计算债务利息。</w:t>
      </w:r>
      <w:r>
        <w:rPr>
          <w:rFonts w:hint="eastAsia"/>
        </w:rPr>
        <w:t>1978</w:t>
      </w:r>
      <w:r>
        <w:rPr>
          <w:rFonts w:hint="eastAsia"/>
        </w:rPr>
        <w:t>年</w:t>
      </w:r>
      <w:r>
        <w:rPr>
          <w:rFonts w:hint="eastAsia"/>
        </w:rPr>
        <w:t>2</w:t>
      </w:r>
      <w:r>
        <w:rPr>
          <w:rFonts w:hint="eastAsia"/>
        </w:rPr>
        <w:t>月</w:t>
      </w:r>
      <w:r>
        <w:rPr>
          <w:rFonts w:hint="eastAsia"/>
        </w:rPr>
        <w:t>28</w:t>
      </w:r>
      <w:r>
        <w:rPr>
          <w:rFonts w:hint="eastAsia"/>
        </w:rPr>
        <w:t>日，法庭下令被告支付</w:t>
      </w:r>
      <w:r>
        <w:rPr>
          <w:rFonts w:hint="eastAsia"/>
        </w:rPr>
        <w:t>346.511.355</w:t>
      </w:r>
      <w:r>
        <w:rPr>
          <w:rFonts w:hint="eastAsia"/>
        </w:rPr>
        <w:t>阿根廷比索。然而，</w:t>
      </w:r>
      <w:r>
        <w:rPr>
          <w:rFonts w:hint="eastAsia"/>
        </w:rPr>
        <w:t>1978</w:t>
      </w:r>
      <w:r>
        <w:rPr>
          <w:rFonts w:hint="eastAsia"/>
        </w:rPr>
        <w:t>年</w:t>
      </w:r>
      <w:r>
        <w:rPr>
          <w:rFonts w:hint="eastAsia"/>
        </w:rPr>
        <w:t>3</w:t>
      </w:r>
      <w:r>
        <w:rPr>
          <w:rFonts w:hint="eastAsia"/>
        </w:rPr>
        <w:t>月</w:t>
      </w:r>
      <w:r>
        <w:rPr>
          <w:rFonts w:hint="eastAsia"/>
        </w:rPr>
        <w:t>28</w:t>
      </w:r>
      <w:r>
        <w:rPr>
          <w:rFonts w:hint="eastAsia"/>
        </w:rPr>
        <w:t>日，法庭独自决定撤消原先的结算</w:t>
      </w:r>
      <w:r>
        <w:rPr>
          <w:rFonts w:hint="eastAsia"/>
        </w:rPr>
        <w:t>法令，重新下达了一项法令。然而，</w:t>
      </w:r>
      <w:r>
        <w:rPr>
          <w:rFonts w:hint="eastAsia"/>
        </w:rPr>
        <w:t>1978</w:t>
      </w:r>
      <w:r>
        <w:rPr>
          <w:rFonts w:hint="eastAsia"/>
        </w:rPr>
        <w:t>年</w:t>
      </w:r>
      <w:r>
        <w:rPr>
          <w:rFonts w:hint="eastAsia"/>
        </w:rPr>
        <w:t>4</w:t>
      </w:r>
      <w:r>
        <w:rPr>
          <w:rFonts w:hint="eastAsia"/>
        </w:rPr>
        <w:t>月</w:t>
      </w:r>
      <w:r>
        <w:rPr>
          <w:rFonts w:hint="eastAsia"/>
        </w:rPr>
        <w:t>18</w:t>
      </w:r>
      <w:r>
        <w:rPr>
          <w:rFonts w:hint="eastAsia"/>
        </w:rPr>
        <w:t>日，原告与被告通过签署一项庭外协议，解决了相互之间的纠纷。根据这项协议，被告将向原告支付</w:t>
      </w:r>
      <w:r>
        <w:rPr>
          <w:rFonts w:hint="eastAsia"/>
        </w:rPr>
        <w:t>300.000.000</w:t>
      </w:r>
      <w:r>
        <w:rPr>
          <w:rFonts w:hint="eastAsia"/>
        </w:rPr>
        <w:t>阿根廷比索。这笔款项已于</w:t>
      </w:r>
      <w:r>
        <w:rPr>
          <w:rFonts w:hint="eastAsia"/>
        </w:rPr>
        <w:t>1978</w:t>
      </w:r>
      <w:r>
        <w:rPr>
          <w:rFonts w:hint="eastAsia"/>
        </w:rPr>
        <w:t>年</w:t>
      </w:r>
      <w:r>
        <w:rPr>
          <w:rFonts w:hint="eastAsia"/>
        </w:rPr>
        <w:t>4</w:t>
      </w:r>
      <w:r>
        <w:rPr>
          <w:rFonts w:hint="eastAsia"/>
        </w:rPr>
        <w:t>月</w:t>
      </w:r>
      <w:r>
        <w:rPr>
          <w:rFonts w:hint="eastAsia"/>
        </w:rPr>
        <w:t>28</w:t>
      </w:r>
      <w:r>
        <w:rPr>
          <w:rFonts w:hint="eastAsia"/>
        </w:rPr>
        <w:t>日付讫。</w:t>
      </w:r>
      <w:r>
        <w:rPr>
          <w:rFonts w:hint="eastAsia"/>
        </w:rPr>
        <w:t>1978</w:t>
      </w:r>
      <w:r>
        <w:rPr>
          <w:rFonts w:hint="eastAsia"/>
        </w:rPr>
        <w:t>年</w:t>
      </w:r>
      <w:r>
        <w:rPr>
          <w:rFonts w:hint="eastAsia"/>
        </w:rPr>
        <w:t>6</w:t>
      </w:r>
      <w:r>
        <w:rPr>
          <w:rFonts w:hint="eastAsia"/>
        </w:rPr>
        <w:t>月</w:t>
      </w:r>
      <w:r>
        <w:rPr>
          <w:rFonts w:hint="eastAsia"/>
        </w:rPr>
        <w:t>4</w:t>
      </w:r>
      <w:r>
        <w:rPr>
          <w:rFonts w:hint="eastAsia"/>
        </w:rPr>
        <w:t>日，阿根廷省最高法院批准了双方之间达成的协议。</w:t>
      </w:r>
      <w:r>
        <w:rPr>
          <w:rFonts w:hint="eastAsia"/>
        </w:rPr>
        <w:t>1995</w:t>
      </w:r>
      <w:r>
        <w:rPr>
          <w:rFonts w:hint="eastAsia"/>
        </w:rPr>
        <w:t>年</w:t>
      </w:r>
      <w:r>
        <w:rPr>
          <w:rFonts w:hint="eastAsia"/>
        </w:rPr>
        <w:t>6</w:t>
      </w:r>
      <w:r>
        <w:rPr>
          <w:rFonts w:hint="eastAsia"/>
        </w:rPr>
        <w:t>月</w:t>
      </w:r>
      <w:r>
        <w:rPr>
          <w:rFonts w:hint="eastAsia"/>
        </w:rPr>
        <w:t>29</w:t>
      </w:r>
      <w:r>
        <w:rPr>
          <w:rFonts w:hint="eastAsia"/>
        </w:rPr>
        <w:t>日，第一提交人向全国最高法院提出了针对全国政府、布宜诺斯艾利斯政府和马萨德斯市政府的诉讼，要求补偿据称因布宜诺斯艾利斯省最高法院的判决对他造成的损害。据称省最高法院在下达其</w:t>
      </w:r>
      <w:r>
        <w:rPr>
          <w:rFonts w:hint="eastAsia"/>
        </w:rPr>
        <w:t>1977</w:t>
      </w:r>
      <w:r>
        <w:rPr>
          <w:rFonts w:hint="eastAsia"/>
        </w:rPr>
        <w:t>年</w:t>
      </w:r>
      <w:r>
        <w:rPr>
          <w:rFonts w:hint="eastAsia"/>
        </w:rPr>
        <w:t>10</w:t>
      </w:r>
      <w:r>
        <w:rPr>
          <w:rFonts w:hint="eastAsia"/>
        </w:rPr>
        <w:t>月</w:t>
      </w:r>
      <w:r>
        <w:rPr>
          <w:rFonts w:hint="eastAsia"/>
        </w:rPr>
        <w:t>4</w:t>
      </w:r>
      <w:r>
        <w:rPr>
          <w:rFonts w:hint="eastAsia"/>
        </w:rPr>
        <w:t>日的判决以及随后在结算债务的过程</w:t>
      </w:r>
      <w:r>
        <w:rPr>
          <w:rFonts w:hint="eastAsia"/>
        </w:rPr>
        <w:t>中犯有若干失误。</w:t>
      </w:r>
      <w:r>
        <w:rPr>
          <w:rFonts w:hint="eastAsia"/>
        </w:rPr>
        <w:t>1996</w:t>
      </w:r>
      <w:r>
        <w:rPr>
          <w:rFonts w:hint="eastAsia"/>
        </w:rPr>
        <w:t>年</w:t>
      </w:r>
      <w:r>
        <w:rPr>
          <w:rFonts w:hint="eastAsia"/>
        </w:rPr>
        <w:t>4</w:t>
      </w:r>
      <w:r>
        <w:rPr>
          <w:rFonts w:hint="eastAsia"/>
        </w:rPr>
        <w:t>月</w:t>
      </w:r>
      <w:r>
        <w:rPr>
          <w:rFonts w:hint="eastAsia"/>
        </w:rPr>
        <w:t>15</w:t>
      </w:r>
      <w:r>
        <w:rPr>
          <w:rFonts w:hint="eastAsia"/>
        </w:rPr>
        <w:t>日，原告及其妻子将其诉讼权转给了</w:t>
      </w:r>
      <w:r>
        <w:t>Mariategui S.A.C.I.M.A.C</w:t>
      </w:r>
      <w:r>
        <w:rPr>
          <w:rFonts w:hint="eastAsia"/>
        </w:rPr>
        <w:t>。</w:t>
      </w:r>
      <w:r>
        <w:rPr>
          <w:rFonts w:hint="eastAsia"/>
        </w:rPr>
        <w:t>1999</w:t>
      </w:r>
      <w:r>
        <w:rPr>
          <w:rFonts w:hint="eastAsia"/>
        </w:rPr>
        <w:t>年</w:t>
      </w:r>
      <w:r>
        <w:rPr>
          <w:rFonts w:hint="eastAsia"/>
        </w:rPr>
        <w:t>10</w:t>
      </w:r>
      <w:r>
        <w:rPr>
          <w:rFonts w:hint="eastAsia"/>
        </w:rPr>
        <w:t>月</w:t>
      </w:r>
      <w:r>
        <w:rPr>
          <w:rFonts w:hint="eastAsia"/>
        </w:rPr>
        <w:t>14</w:t>
      </w:r>
      <w:r>
        <w:rPr>
          <w:rFonts w:hint="eastAsia"/>
        </w:rPr>
        <w:t>日，最高法院认为这项申诉没有在法定限期内提出，驳回了申诉。</w:t>
      </w:r>
    </w:p>
    <w:p w:rsidR="00000000" w:rsidRDefault="00A821ED">
      <w:pPr>
        <w:spacing w:line="331" w:lineRule="auto"/>
        <w:rPr>
          <w:rFonts w:hint="eastAsia"/>
          <w:spacing w:val="8"/>
        </w:rPr>
      </w:pPr>
      <w:r>
        <w:rPr>
          <w:rFonts w:hint="eastAsia"/>
        </w:rPr>
        <w:tab/>
      </w:r>
      <w:r>
        <w:rPr>
          <w:rFonts w:hint="eastAsia"/>
          <w:spacing w:val="8"/>
        </w:rPr>
        <w:t xml:space="preserve">2.6  </w:t>
      </w:r>
      <w:r>
        <w:rPr>
          <w:rFonts w:hint="eastAsia"/>
          <w:spacing w:val="8"/>
        </w:rPr>
        <w:t>提交人还称，提交给委员会同样的一份申诉也于</w:t>
      </w:r>
      <w:r>
        <w:rPr>
          <w:rFonts w:hint="eastAsia"/>
          <w:spacing w:val="8"/>
        </w:rPr>
        <w:t>1998</w:t>
      </w:r>
      <w:r>
        <w:rPr>
          <w:rFonts w:hint="eastAsia"/>
          <w:spacing w:val="8"/>
        </w:rPr>
        <w:t>年</w:t>
      </w:r>
      <w:r>
        <w:rPr>
          <w:rFonts w:hint="eastAsia"/>
          <w:spacing w:val="8"/>
        </w:rPr>
        <w:t>3</w:t>
      </w:r>
      <w:r>
        <w:rPr>
          <w:rFonts w:hint="eastAsia"/>
          <w:spacing w:val="8"/>
        </w:rPr>
        <w:t>月提交给了美洲人权委员会。</w:t>
      </w:r>
      <w:r>
        <w:rPr>
          <w:rFonts w:hint="eastAsia"/>
          <w:spacing w:val="8"/>
        </w:rPr>
        <w:t>1999</w:t>
      </w:r>
      <w:r>
        <w:rPr>
          <w:rFonts w:hint="eastAsia"/>
          <w:spacing w:val="8"/>
        </w:rPr>
        <w:t>年</w:t>
      </w:r>
      <w:r>
        <w:rPr>
          <w:rFonts w:hint="eastAsia"/>
          <w:spacing w:val="8"/>
        </w:rPr>
        <w:t>10</w:t>
      </w:r>
      <w:r>
        <w:rPr>
          <w:rFonts w:hint="eastAsia"/>
          <w:spacing w:val="8"/>
        </w:rPr>
        <w:t>月</w:t>
      </w:r>
      <w:r>
        <w:rPr>
          <w:rFonts w:hint="eastAsia"/>
          <w:spacing w:val="8"/>
        </w:rPr>
        <w:t>21</w:t>
      </w:r>
      <w:r>
        <w:rPr>
          <w:rFonts w:hint="eastAsia"/>
          <w:spacing w:val="8"/>
        </w:rPr>
        <w:t>日，该委员会通告提交人，按属人的理由其案情不可受理，并且委员会不能审查，对据称受害人，为公司，而不是个人，下达的司法裁决。该委员会还说，公司已经援用无遗了国内补救办法，但提交人本人则尚未援用无遗。提交人要</w:t>
      </w:r>
      <w:r>
        <w:rPr>
          <w:rFonts w:hint="eastAsia"/>
          <w:spacing w:val="8"/>
        </w:rPr>
        <w:t>求该委员会重新考虑这项决定，但是，该委员会驳回了他们的要求。此后，据提交人宣称，他们得知是美洲委员会前任执行秘书和一位前任委员，“阻止了”对其案件的理由，为此，他们向美洲人权委员会大会提出了指控上述两位委员腐败行为的申诉，但是，美洲人权委员会未就此事采取行动。</w:t>
      </w:r>
    </w:p>
    <w:p w:rsidR="00000000" w:rsidRDefault="00A821ED">
      <w:pPr>
        <w:spacing w:line="331" w:lineRule="auto"/>
        <w:rPr>
          <w:rFonts w:hint="eastAsia"/>
        </w:rPr>
      </w:pPr>
      <w:r>
        <w:rPr>
          <w:rFonts w:hint="eastAsia"/>
        </w:rPr>
        <w:tab/>
        <w:t>2.7  2003</w:t>
      </w:r>
      <w:r>
        <w:rPr>
          <w:rFonts w:hint="eastAsia"/>
        </w:rPr>
        <w:t>年</w:t>
      </w:r>
      <w:r>
        <w:rPr>
          <w:rFonts w:hint="eastAsia"/>
        </w:rPr>
        <w:t>7</w:t>
      </w:r>
      <w:r>
        <w:rPr>
          <w:rFonts w:hint="eastAsia"/>
        </w:rPr>
        <w:t>月</w:t>
      </w:r>
      <w:r>
        <w:rPr>
          <w:rFonts w:hint="eastAsia"/>
        </w:rPr>
        <w:t>4</w:t>
      </w:r>
      <w:r>
        <w:rPr>
          <w:rFonts w:hint="eastAsia"/>
        </w:rPr>
        <w:t>日，人权事务委员会秘书处向申诉人发出了一封信函，向他们解释，人权事务委员会无法审查他们的申诉，因为在原则上，人权事务委员会不能审查国内法庭评估的事实和证据，而只能审查个人提出的申诉。</w:t>
      </w:r>
    </w:p>
    <w:p w:rsidR="00000000" w:rsidRDefault="00A821ED">
      <w:pPr>
        <w:spacing w:line="331" w:lineRule="auto"/>
        <w:rPr>
          <w:rFonts w:hint="eastAsia"/>
        </w:rPr>
      </w:pPr>
      <w:r>
        <w:rPr>
          <w:rFonts w:hint="eastAsia"/>
        </w:rPr>
        <w:tab/>
        <w:t xml:space="preserve">2.8  </w:t>
      </w:r>
      <w:r>
        <w:rPr>
          <w:rFonts w:hint="eastAsia"/>
        </w:rPr>
        <w:t>提交人于</w:t>
      </w:r>
      <w:r>
        <w:rPr>
          <w:rFonts w:hint="eastAsia"/>
        </w:rPr>
        <w:t>2004</w:t>
      </w:r>
      <w:r>
        <w:rPr>
          <w:rFonts w:hint="eastAsia"/>
        </w:rPr>
        <w:t>年</w:t>
      </w:r>
      <w:r>
        <w:rPr>
          <w:rFonts w:hint="eastAsia"/>
        </w:rPr>
        <w:t>2</w:t>
      </w:r>
      <w:r>
        <w:rPr>
          <w:rFonts w:hint="eastAsia"/>
        </w:rPr>
        <w:t>月</w:t>
      </w:r>
      <w:r>
        <w:rPr>
          <w:rFonts w:hint="eastAsia"/>
        </w:rPr>
        <w:t>3</w:t>
      </w:r>
      <w:r>
        <w:rPr>
          <w:rFonts w:hint="eastAsia"/>
        </w:rPr>
        <w:t>日</w:t>
      </w:r>
      <w:r>
        <w:rPr>
          <w:rFonts w:hint="eastAsia"/>
        </w:rPr>
        <w:t>在阐述中通告，他们已经于</w:t>
      </w:r>
      <w:r>
        <w:rPr>
          <w:rFonts w:hint="eastAsia"/>
        </w:rPr>
        <w:t>2003</w:t>
      </w:r>
      <w:r>
        <w:rPr>
          <w:rFonts w:hint="eastAsia"/>
        </w:rPr>
        <w:t>年</w:t>
      </w:r>
      <w:r>
        <w:rPr>
          <w:rFonts w:hint="eastAsia"/>
        </w:rPr>
        <w:t>7</w:t>
      </w:r>
      <w:r>
        <w:rPr>
          <w:rFonts w:hint="eastAsia"/>
        </w:rPr>
        <w:t>月</w:t>
      </w:r>
      <w:r>
        <w:rPr>
          <w:rFonts w:hint="eastAsia"/>
        </w:rPr>
        <w:t>13</w:t>
      </w:r>
      <w:r>
        <w:rPr>
          <w:rFonts w:hint="eastAsia"/>
        </w:rPr>
        <w:t>日向国际刑事法庭提出了一项指称阿根廷对他们犯有侵害人类罪的申诉。同时，还针对美洲人权委员会的两名成员提出了申诉，指称他们与阿根廷合谋。申诉人还向世界银行、国际货币基金组织和美洲开发银行提出了类似的申诉。</w:t>
      </w:r>
    </w:p>
    <w:p w:rsidR="00000000" w:rsidRDefault="00A821ED">
      <w:pPr>
        <w:spacing w:line="331" w:lineRule="auto"/>
        <w:rPr>
          <w:rFonts w:hint="eastAsia"/>
          <w:spacing w:val="8"/>
        </w:rPr>
      </w:pPr>
      <w:r>
        <w:rPr>
          <w:rFonts w:hint="eastAsia"/>
        </w:rPr>
        <w:tab/>
      </w:r>
      <w:r>
        <w:rPr>
          <w:rFonts w:hint="eastAsia"/>
          <w:spacing w:val="8"/>
        </w:rPr>
        <w:t xml:space="preserve">2.9  </w:t>
      </w:r>
      <w:r>
        <w:rPr>
          <w:rFonts w:hint="eastAsia"/>
          <w:spacing w:val="8"/>
        </w:rPr>
        <w:t>申诉人</w:t>
      </w:r>
      <w:r>
        <w:rPr>
          <w:rFonts w:hint="eastAsia"/>
          <w:spacing w:val="8"/>
        </w:rPr>
        <w:t>2004</w:t>
      </w:r>
      <w:r>
        <w:rPr>
          <w:rFonts w:hint="eastAsia"/>
          <w:spacing w:val="8"/>
        </w:rPr>
        <w:t>年</w:t>
      </w:r>
      <w:r>
        <w:rPr>
          <w:rFonts w:hint="eastAsia"/>
          <w:spacing w:val="8"/>
        </w:rPr>
        <w:t>3</w:t>
      </w:r>
      <w:r>
        <w:rPr>
          <w:rFonts w:hint="eastAsia"/>
          <w:spacing w:val="8"/>
        </w:rPr>
        <w:t>月</w:t>
      </w:r>
      <w:r>
        <w:rPr>
          <w:rFonts w:hint="eastAsia"/>
          <w:spacing w:val="8"/>
        </w:rPr>
        <w:t>17</w:t>
      </w:r>
      <w:r>
        <w:rPr>
          <w:rFonts w:hint="eastAsia"/>
          <w:spacing w:val="8"/>
        </w:rPr>
        <w:t>日的叙述辩称，阿根廷继续对他们采取没有信义的行为。他们解释，共和国总统向国际货币基金组织保证，阿根廷政府将从</w:t>
      </w:r>
      <w:r>
        <w:rPr>
          <w:rFonts w:hint="eastAsia"/>
          <w:spacing w:val="8"/>
        </w:rPr>
        <w:t>2004</w:t>
      </w:r>
      <w:r>
        <w:rPr>
          <w:rFonts w:hint="eastAsia"/>
          <w:spacing w:val="8"/>
        </w:rPr>
        <w:t>年</w:t>
      </w:r>
      <w:r>
        <w:rPr>
          <w:rFonts w:hint="eastAsia"/>
          <w:spacing w:val="8"/>
        </w:rPr>
        <w:t>3</w:t>
      </w:r>
      <w:r>
        <w:rPr>
          <w:rFonts w:hint="eastAsia"/>
          <w:spacing w:val="8"/>
        </w:rPr>
        <w:t>月</w:t>
      </w:r>
      <w:r>
        <w:rPr>
          <w:rFonts w:hint="eastAsia"/>
          <w:spacing w:val="8"/>
        </w:rPr>
        <w:t>22</w:t>
      </w:r>
      <w:r>
        <w:rPr>
          <w:rFonts w:hint="eastAsia"/>
          <w:spacing w:val="8"/>
        </w:rPr>
        <w:t>日至</w:t>
      </w:r>
      <w:r>
        <w:rPr>
          <w:rFonts w:hint="eastAsia"/>
          <w:spacing w:val="8"/>
        </w:rPr>
        <w:t>2004</w:t>
      </w:r>
      <w:r>
        <w:rPr>
          <w:rFonts w:hint="eastAsia"/>
          <w:spacing w:val="8"/>
        </w:rPr>
        <w:t>年</w:t>
      </w:r>
      <w:r>
        <w:rPr>
          <w:rFonts w:hint="eastAsia"/>
          <w:spacing w:val="8"/>
        </w:rPr>
        <w:t>4</w:t>
      </w:r>
      <w:r>
        <w:rPr>
          <w:rFonts w:hint="eastAsia"/>
          <w:spacing w:val="8"/>
        </w:rPr>
        <w:t>月</w:t>
      </w:r>
      <w:r>
        <w:rPr>
          <w:rFonts w:hint="eastAsia"/>
          <w:spacing w:val="8"/>
        </w:rPr>
        <w:t>16</w:t>
      </w:r>
      <w:r>
        <w:rPr>
          <w:rFonts w:hint="eastAsia"/>
          <w:spacing w:val="8"/>
        </w:rPr>
        <w:t>日与私营债权人展开谈判，但是，他们无法相信此承诺。</w:t>
      </w:r>
    </w:p>
    <w:p w:rsidR="00000000" w:rsidRDefault="00A821ED">
      <w:pPr>
        <w:spacing w:line="331" w:lineRule="auto"/>
        <w:rPr>
          <w:rFonts w:hint="eastAsia"/>
        </w:rPr>
      </w:pPr>
      <w:r>
        <w:rPr>
          <w:rFonts w:hint="eastAsia"/>
        </w:rPr>
        <w:tab/>
        <w:t>2.10  2004</w:t>
      </w:r>
      <w:r>
        <w:rPr>
          <w:rFonts w:hint="eastAsia"/>
        </w:rPr>
        <w:t>年</w:t>
      </w:r>
      <w:r>
        <w:rPr>
          <w:rFonts w:hint="eastAsia"/>
        </w:rPr>
        <w:t>5</w:t>
      </w:r>
      <w:r>
        <w:rPr>
          <w:rFonts w:hint="eastAsia"/>
        </w:rPr>
        <w:t>月</w:t>
      </w:r>
      <w:r>
        <w:rPr>
          <w:rFonts w:hint="eastAsia"/>
        </w:rPr>
        <w:t>2</w:t>
      </w:r>
      <w:r>
        <w:rPr>
          <w:rFonts w:hint="eastAsia"/>
        </w:rPr>
        <w:t>1</w:t>
      </w:r>
      <w:r>
        <w:rPr>
          <w:rFonts w:hint="eastAsia"/>
        </w:rPr>
        <w:t>日提交人向委员会通告，由于正式和实质性的错误，他们认为秘书处</w:t>
      </w:r>
      <w:r>
        <w:rPr>
          <w:rFonts w:hint="eastAsia"/>
        </w:rPr>
        <w:t>2003</w:t>
      </w:r>
      <w:r>
        <w:rPr>
          <w:rFonts w:hint="eastAsia"/>
        </w:rPr>
        <w:t>年</w:t>
      </w:r>
      <w:r>
        <w:rPr>
          <w:rFonts w:hint="eastAsia"/>
        </w:rPr>
        <w:t>7</w:t>
      </w:r>
      <w:r>
        <w:rPr>
          <w:rFonts w:hint="eastAsia"/>
        </w:rPr>
        <w:t>月</w:t>
      </w:r>
      <w:r>
        <w:rPr>
          <w:rFonts w:hint="eastAsia"/>
        </w:rPr>
        <w:t>4</w:t>
      </w:r>
      <w:r>
        <w:rPr>
          <w:rFonts w:hint="eastAsia"/>
        </w:rPr>
        <w:t>日信件所述的立场是无效的。他们还说，信件内容违反了联合国《世界人权宣言》和《公约》。</w:t>
      </w:r>
    </w:p>
    <w:p w:rsidR="00000000" w:rsidRDefault="00A821ED">
      <w:pPr>
        <w:spacing w:line="331" w:lineRule="auto"/>
        <w:rPr>
          <w:rFonts w:hint="eastAsia"/>
        </w:rPr>
      </w:pPr>
      <w:r>
        <w:rPr>
          <w:rFonts w:hint="eastAsia"/>
        </w:rPr>
        <w:tab/>
        <w:t>2.11  2004</w:t>
      </w:r>
      <w:r>
        <w:rPr>
          <w:rFonts w:hint="eastAsia"/>
        </w:rPr>
        <w:t>年</w:t>
      </w:r>
      <w:r>
        <w:rPr>
          <w:rFonts w:hint="eastAsia"/>
        </w:rPr>
        <w:t>11</w:t>
      </w:r>
      <w:r>
        <w:rPr>
          <w:rFonts w:hint="eastAsia"/>
        </w:rPr>
        <w:t>月</w:t>
      </w:r>
      <w:r>
        <w:rPr>
          <w:rFonts w:hint="eastAsia"/>
        </w:rPr>
        <w:t>1</w:t>
      </w:r>
      <w:r>
        <w:rPr>
          <w:rFonts w:hint="eastAsia"/>
        </w:rPr>
        <w:t>日提交人在阐述中通报，阿根廷当局已批准调整国家所欠私营债权方债务的行政法令，而且各位申诉人已提出了指称债务调整不符合宪法和非法的上诉。他们还说，他们曾试图与共和国总统会晤未遂，而且最高法院再次裁定，法院没有受理其案情的管辖权。</w:t>
      </w:r>
    </w:p>
    <w:p w:rsidR="00000000" w:rsidRDefault="00A821ED">
      <w:pPr>
        <w:spacing w:line="331" w:lineRule="auto"/>
        <w:rPr>
          <w:rFonts w:hint="eastAsia"/>
        </w:rPr>
      </w:pPr>
      <w:r>
        <w:rPr>
          <w:rFonts w:hint="eastAsia"/>
        </w:rPr>
        <w:tab/>
        <w:t xml:space="preserve">2.12  </w:t>
      </w:r>
      <w:r>
        <w:rPr>
          <w:rFonts w:hint="eastAsia"/>
        </w:rPr>
        <w:t>人权事务委员会秘书处于</w:t>
      </w:r>
      <w:r>
        <w:rPr>
          <w:rFonts w:hint="eastAsia"/>
        </w:rPr>
        <w:t>2004</w:t>
      </w:r>
      <w:r>
        <w:rPr>
          <w:rFonts w:hint="eastAsia"/>
        </w:rPr>
        <w:t>年</w:t>
      </w:r>
      <w:r>
        <w:rPr>
          <w:rFonts w:hint="eastAsia"/>
        </w:rPr>
        <w:t>5</w:t>
      </w:r>
      <w:r>
        <w:rPr>
          <w:rFonts w:hint="eastAsia"/>
        </w:rPr>
        <w:t>月</w:t>
      </w:r>
      <w:r>
        <w:rPr>
          <w:rFonts w:hint="eastAsia"/>
        </w:rPr>
        <w:t>4</w:t>
      </w:r>
      <w:r>
        <w:rPr>
          <w:rFonts w:hint="eastAsia"/>
        </w:rPr>
        <w:t>日、</w:t>
      </w:r>
      <w:r>
        <w:rPr>
          <w:rFonts w:hint="eastAsia"/>
        </w:rPr>
        <w:t>5</w:t>
      </w:r>
      <w:r>
        <w:rPr>
          <w:rFonts w:hint="eastAsia"/>
        </w:rPr>
        <w:t>月</w:t>
      </w:r>
      <w:r>
        <w:rPr>
          <w:rFonts w:hint="eastAsia"/>
        </w:rPr>
        <w:t>27</w:t>
      </w:r>
      <w:r>
        <w:rPr>
          <w:rFonts w:hint="eastAsia"/>
        </w:rPr>
        <w:t>日和</w:t>
      </w:r>
      <w:r>
        <w:rPr>
          <w:rFonts w:hint="eastAsia"/>
        </w:rPr>
        <w:t>11</w:t>
      </w:r>
      <w:r>
        <w:rPr>
          <w:rFonts w:hint="eastAsia"/>
        </w:rPr>
        <w:t>月</w:t>
      </w:r>
      <w:r>
        <w:rPr>
          <w:rFonts w:hint="eastAsia"/>
        </w:rPr>
        <w:t>4</w:t>
      </w:r>
      <w:r>
        <w:rPr>
          <w:rFonts w:hint="eastAsia"/>
        </w:rPr>
        <w:t>日发函再次向</w:t>
      </w:r>
      <w:r>
        <w:rPr>
          <w:rFonts w:hint="eastAsia"/>
        </w:rPr>
        <w:t>提交人重申，委员会不能审查他们</w:t>
      </w:r>
      <w:r>
        <w:rPr>
          <w:rFonts w:hint="eastAsia"/>
        </w:rPr>
        <w:t>2002</w:t>
      </w:r>
      <w:r>
        <w:rPr>
          <w:rFonts w:hint="eastAsia"/>
        </w:rPr>
        <w:t>年</w:t>
      </w:r>
      <w:r>
        <w:rPr>
          <w:rFonts w:hint="eastAsia"/>
        </w:rPr>
        <w:t>7</w:t>
      </w:r>
      <w:r>
        <w:rPr>
          <w:rFonts w:hint="eastAsia"/>
        </w:rPr>
        <w:t>月首次提出的申诉及其他申诉。针对上述信件，提交人解释说，他们认为由于信件据称的正式和实质性缺陷，他们认为这些信件是无效的。</w:t>
      </w:r>
    </w:p>
    <w:p w:rsidR="00000000" w:rsidRDefault="00A821ED">
      <w:pPr>
        <w:spacing w:line="331" w:lineRule="auto"/>
        <w:rPr>
          <w:rFonts w:hint="eastAsia"/>
        </w:rPr>
      </w:pPr>
      <w:r>
        <w:rPr>
          <w:rFonts w:hint="eastAsia"/>
        </w:rPr>
        <w:tab/>
        <w:t xml:space="preserve">2.13  </w:t>
      </w:r>
      <w:r>
        <w:rPr>
          <w:rFonts w:hint="eastAsia"/>
        </w:rPr>
        <w:t>提交人于</w:t>
      </w:r>
      <w:r>
        <w:rPr>
          <w:rFonts w:hint="eastAsia"/>
        </w:rPr>
        <w:t>2005</w:t>
      </w:r>
      <w:r>
        <w:rPr>
          <w:rFonts w:hint="eastAsia"/>
        </w:rPr>
        <w:t>年</w:t>
      </w:r>
      <w:r>
        <w:rPr>
          <w:rFonts w:hint="eastAsia"/>
        </w:rPr>
        <w:t>1</w:t>
      </w:r>
      <w:r>
        <w:rPr>
          <w:rFonts w:hint="eastAsia"/>
        </w:rPr>
        <w:t>月</w:t>
      </w:r>
      <w:r>
        <w:rPr>
          <w:rFonts w:hint="eastAsia"/>
        </w:rPr>
        <w:t>14</w:t>
      </w:r>
      <w:r>
        <w:rPr>
          <w:rFonts w:hint="eastAsia"/>
        </w:rPr>
        <w:t>日阐述中指出，</w:t>
      </w:r>
      <w:r>
        <w:rPr>
          <w:rFonts w:hint="eastAsia"/>
        </w:rPr>
        <w:t>2004</w:t>
      </w:r>
      <w:r>
        <w:rPr>
          <w:rFonts w:hint="eastAsia"/>
        </w:rPr>
        <w:t>年</w:t>
      </w:r>
      <w:r>
        <w:rPr>
          <w:rFonts w:hint="eastAsia"/>
        </w:rPr>
        <w:t>12</w:t>
      </w:r>
      <w:r>
        <w:rPr>
          <w:rFonts w:hint="eastAsia"/>
        </w:rPr>
        <w:t>月</w:t>
      </w:r>
      <w:r>
        <w:rPr>
          <w:rFonts w:hint="eastAsia"/>
        </w:rPr>
        <w:t>10</w:t>
      </w:r>
      <w:r>
        <w:rPr>
          <w:rFonts w:hint="eastAsia"/>
        </w:rPr>
        <w:t>日，阿根廷政府通过了一项法令，向私营债权人提出了一项解决内部债务问题的选择性办法。这项法令是</w:t>
      </w:r>
      <w:r>
        <w:rPr>
          <w:rFonts w:hint="eastAsia"/>
        </w:rPr>
        <w:t>2005</w:t>
      </w:r>
      <w:r>
        <w:rPr>
          <w:rFonts w:hint="eastAsia"/>
        </w:rPr>
        <w:t>年</w:t>
      </w:r>
      <w:r>
        <w:rPr>
          <w:rFonts w:hint="eastAsia"/>
        </w:rPr>
        <w:t>1</w:t>
      </w:r>
      <w:r>
        <w:rPr>
          <w:rFonts w:hint="eastAsia"/>
        </w:rPr>
        <w:t>月</w:t>
      </w:r>
      <w:r>
        <w:rPr>
          <w:rFonts w:hint="eastAsia"/>
        </w:rPr>
        <w:t>17</w:t>
      </w:r>
      <w:r>
        <w:rPr>
          <w:rFonts w:hint="eastAsia"/>
        </w:rPr>
        <w:t>日颁布的，并规定私营债权人在</w:t>
      </w:r>
      <w:r>
        <w:rPr>
          <w:rFonts w:hint="eastAsia"/>
        </w:rPr>
        <w:t>39</w:t>
      </w:r>
      <w:r>
        <w:rPr>
          <w:rFonts w:hint="eastAsia"/>
        </w:rPr>
        <w:t>天内接受或者拒绝这项提议。提交人辩称，从宪法角度来看，这项法令是无效的。</w:t>
      </w:r>
    </w:p>
    <w:p w:rsidR="00000000" w:rsidRDefault="00A821ED">
      <w:pPr>
        <w:spacing w:after="320" w:line="331" w:lineRule="auto"/>
        <w:rPr>
          <w:rFonts w:hint="eastAsia"/>
        </w:rPr>
      </w:pPr>
      <w:r>
        <w:rPr>
          <w:rFonts w:hint="eastAsia"/>
        </w:rPr>
        <w:tab/>
        <w:t xml:space="preserve">2.14  </w:t>
      </w:r>
      <w:r>
        <w:rPr>
          <w:rFonts w:hint="eastAsia"/>
        </w:rPr>
        <w:t>提交人于</w:t>
      </w:r>
      <w:r>
        <w:rPr>
          <w:rFonts w:hint="eastAsia"/>
        </w:rPr>
        <w:t>2005</w:t>
      </w:r>
      <w:r>
        <w:rPr>
          <w:rFonts w:hint="eastAsia"/>
        </w:rPr>
        <w:t>年</w:t>
      </w:r>
      <w:r>
        <w:rPr>
          <w:rFonts w:hint="eastAsia"/>
        </w:rPr>
        <w:t>1</w:t>
      </w:r>
      <w:r>
        <w:rPr>
          <w:rFonts w:hint="eastAsia"/>
        </w:rPr>
        <w:t>月</w:t>
      </w:r>
      <w:r>
        <w:rPr>
          <w:rFonts w:hint="eastAsia"/>
        </w:rPr>
        <w:t>31</w:t>
      </w:r>
      <w:r>
        <w:rPr>
          <w:rFonts w:hint="eastAsia"/>
        </w:rPr>
        <w:t>日向人权事务委员</w:t>
      </w:r>
      <w:r>
        <w:rPr>
          <w:rFonts w:hint="eastAsia"/>
        </w:rPr>
        <w:t>会主席发出函件，坚持要对他们的案情进行“及时的审查”。在同一天致联合国秘书长的封信中，申诉人就人权事务委员会秘书处处理其案件的作法提出了“严重不符合规定”的申诉。</w:t>
      </w:r>
    </w:p>
    <w:p w:rsidR="00000000" w:rsidRDefault="00A821ED">
      <w:pPr>
        <w:pStyle w:val="Heading4"/>
        <w:spacing w:line="331" w:lineRule="auto"/>
        <w:rPr>
          <w:rFonts w:hint="eastAsia"/>
        </w:rPr>
      </w:pPr>
      <w:r>
        <w:rPr>
          <w:rFonts w:hint="eastAsia"/>
        </w:rPr>
        <w:t>申</w:t>
      </w:r>
      <w:r>
        <w:t xml:space="preserve">  </w:t>
      </w:r>
      <w:r>
        <w:rPr>
          <w:rFonts w:hint="eastAsia"/>
        </w:rPr>
        <w:t>诉</w:t>
      </w:r>
    </w:p>
    <w:p w:rsidR="00000000" w:rsidRDefault="00A821ED">
      <w:pPr>
        <w:spacing w:line="331" w:lineRule="auto"/>
        <w:rPr>
          <w:rFonts w:hint="eastAsia"/>
        </w:rPr>
      </w:pPr>
      <w:r>
        <w:rPr>
          <w:rFonts w:hint="eastAsia"/>
        </w:rPr>
        <w:tab/>
      </w:r>
      <w:r>
        <w:t xml:space="preserve">3.1  </w:t>
      </w:r>
      <w:r>
        <w:rPr>
          <w:rFonts w:hint="eastAsia"/>
        </w:rPr>
        <w:t>提交人宣称，由于缔约国不履行契约义务，侵犯了申诉人享有平等待遇权及其资产权。他们还声称，在其案情中出现了拒绝司法现象，因为他们在国内法庭中进行了</w:t>
      </w:r>
      <w:r>
        <w:rPr>
          <w:rFonts w:hint="eastAsia"/>
        </w:rPr>
        <w:t>30</w:t>
      </w:r>
      <w:r>
        <w:rPr>
          <w:rFonts w:hint="eastAsia"/>
        </w:rPr>
        <w:t>多年的诉讼，未获任何补救。他们宣称，在侵犯该公司各项权利同时，也构成了对其个人权利的侵犯行为。据说，缔约国的行为和不行为均构成了违反《公约》第二条、第十四条和第二十六条的行为。</w:t>
      </w:r>
    </w:p>
    <w:p w:rsidR="00000000" w:rsidRDefault="00A821ED">
      <w:pPr>
        <w:spacing w:line="331" w:lineRule="auto"/>
        <w:rPr>
          <w:rFonts w:hint="eastAsia"/>
        </w:rPr>
      </w:pPr>
      <w:r>
        <w:rPr>
          <w:rFonts w:hint="eastAsia"/>
        </w:rPr>
        <w:tab/>
        <w:t xml:space="preserve">3.2  </w:t>
      </w:r>
      <w:r>
        <w:rPr>
          <w:rFonts w:hint="eastAsia"/>
        </w:rPr>
        <w:t>提交人请委员会在他们与阿根廷政府作为调解人出面干预。为此，他们提出了一项“交易”的条件草案。直至</w:t>
      </w:r>
      <w:r>
        <w:rPr>
          <w:rFonts w:hint="eastAsia"/>
        </w:rPr>
        <w:t>2005</w:t>
      </w:r>
      <w:r>
        <w:rPr>
          <w:rFonts w:hint="eastAsia"/>
        </w:rPr>
        <w:t>年</w:t>
      </w:r>
      <w:r>
        <w:rPr>
          <w:rFonts w:hint="eastAsia"/>
        </w:rPr>
        <w:t>4</w:t>
      </w:r>
      <w:r>
        <w:rPr>
          <w:rFonts w:hint="eastAsia"/>
        </w:rPr>
        <w:t>月</w:t>
      </w:r>
      <w:r>
        <w:rPr>
          <w:rFonts w:hint="eastAsia"/>
        </w:rPr>
        <w:t>13</w:t>
      </w:r>
      <w:r>
        <w:rPr>
          <w:rFonts w:hint="eastAsia"/>
        </w:rPr>
        <w:t>日之前，此提案一直向阿根廷政府敞开。</w:t>
      </w:r>
    </w:p>
    <w:p w:rsidR="00000000" w:rsidRDefault="00A821ED">
      <w:pPr>
        <w:spacing w:after="320" w:line="331" w:lineRule="auto"/>
        <w:rPr>
          <w:rFonts w:hint="eastAsia"/>
        </w:rPr>
      </w:pPr>
      <w:r>
        <w:rPr>
          <w:rFonts w:hint="eastAsia"/>
        </w:rPr>
        <w:tab/>
        <w:t xml:space="preserve">3.3  </w:t>
      </w:r>
      <w:r>
        <w:rPr>
          <w:rFonts w:hint="eastAsia"/>
        </w:rPr>
        <w:t>提交人要求委员会准许对阿根廷提出临时保护措施，责令缔约国在提案“成为合法”之前，暂停调整内部债务进程。他们还要求委员会为他们提供“防止罪行的警方保安员”，因为</w:t>
      </w:r>
      <w:r>
        <w:rPr>
          <w:rFonts w:hint="eastAsia"/>
        </w:rPr>
        <w:t>34</w:t>
      </w:r>
      <w:r>
        <w:rPr>
          <w:rFonts w:hint="eastAsia"/>
        </w:rPr>
        <w:t>年多来，对他们一直拒绝司法。</w:t>
      </w:r>
    </w:p>
    <w:p w:rsidR="00000000" w:rsidRDefault="00A821ED">
      <w:pPr>
        <w:pStyle w:val="Heading4"/>
        <w:spacing w:line="331" w:lineRule="auto"/>
        <w:rPr>
          <w:rFonts w:hint="eastAsia"/>
        </w:rPr>
      </w:pPr>
      <w:r>
        <w:rPr>
          <w:rFonts w:hint="eastAsia"/>
        </w:rPr>
        <w:t>委员会对提出的问题和诉讼事由的审议情况</w:t>
      </w:r>
    </w:p>
    <w:p w:rsidR="00000000" w:rsidRDefault="00A821ED">
      <w:pPr>
        <w:spacing w:line="331" w:lineRule="auto"/>
        <w:rPr>
          <w:rFonts w:hint="eastAsia"/>
        </w:rPr>
      </w:pPr>
      <w:r>
        <w:rPr>
          <w:rFonts w:hint="eastAsia"/>
        </w:rPr>
        <w:tab/>
        <w:t xml:space="preserve">4.1  </w:t>
      </w:r>
      <w:r>
        <w:rPr>
          <w:rFonts w:hint="eastAsia"/>
        </w:rPr>
        <w:t>在审议来文所载的任何请求之前，人权事务委员会必须根据其议事规则第</w:t>
      </w:r>
      <w:r>
        <w:rPr>
          <w:rFonts w:hint="eastAsia"/>
        </w:rPr>
        <w:t>93</w:t>
      </w:r>
      <w:r>
        <w:rPr>
          <w:rFonts w:hint="eastAsia"/>
        </w:rPr>
        <w:t>条，确定来文是否符合《公</w:t>
      </w:r>
      <w:r>
        <w:rPr>
          <w:rFonts w:hint="eastAsia"/>
        </w:rPr>
        <w:t>约任择议定书》规定的受理条件。</w:t>
      </w:r>
    </w:p>
    <w:p w:rsidR="00000000" w:rsidRDefault="00A821ED">
      <w:pPr>
        <w:spacing w:line="331" w:lineRule="auto"/>
        <w:rPr>
          <w:rFonts w:hint="eastAsia"/>
        </w:rPr>
      </w:pPr>
      <w:r>
        <w:rPr>
          <w:rFonts w:hint="eastAsia"/>
        </w:rPr>
        <w:tab/>
        <w:t xml:space="preserve">4.2  </w:t>
      </w:r>
      <w:r>
        <w:rPr>
          <w:rFonts w:hint="eastAsia"/>
        </w:rPr>
        <w:t>为了《任择议定书》第五条第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项的目的，委员会已确定，同一事务未在其他国际调查或解决程序的审理之中。</w:t>
      </w:r>
    </w:p>
    <w:p w:rsidR="00000000" w:rsidRDefault="00A821ED">
      <w:pPr>
        <w:spacing w:line="331" w:lineRule="auto"/>
        <w:rPr>
          <w:rFonts w:hint="eastAsia"/>
        </w:rPr>
      </w:pPr>
      <w:r>
        <w:rPr>
          <w:rFonts w:hint="eastAsia"/>
        </w:rPr>
        <w:tab/>
        <w:t xml:space="preserve">4.3  </w:t>
      </w:r>
      <w:r>
        <w:rPr>
          <w:rFonts w:hint="eastAsia"/>
        </w:rPr>
        <w:t>委员会注意到，提交人的来文宣称，由于</w:t>
      </w:r>
      <w:r>
        <w:t>Mariategui S.A.C.I.M.A.C</w:t>
      </w:r>
      <w:r>
        <w:rPr>
          <w:rFonts w:hint="eastAsia"/>
        </w:rPr>
        <w:t>公司作为主要债权人或附属债权人行事签订的四项公共工程合同遭到据称的违反，缔约国未能就他们身为公司股东而对其造成的损失进行补救，致使他们成为违反根据第二、十四和二十六条所列权利行为的受害者。然而，委员会认为，提交人所宣称的基本上为据称属于私营公司的权利，完全是另一种</w:t>
      </w:r>
      <w:r>
        <w:rPr>
          <w:rFonts w:hint="eastAsia"/>
        </w:rPr>
        <w:t>法人权利，不是他们作为个人拥有的权利。委员会回顾其司法先例，</w:t>
      </w:r>
      <w:r>
        <w:rPr>
          <w:rStyle w:val="EndnoteReference"/>
        </w:rPr>
        <w:endnoteReference w:id="325"/>
      </w:r>
      <w:r>
        <w:rPr>
          <w:rFonts w:hint="eastAsia"/>
        </w:rPr>
        <w:t xml:space="preserve"> </w:t>
      </w:r>
      <w:r>
        <w:rPr>
          <w:rFonts w:hint="eastAsia"/>
        </w:rPr>
        <w:t>依照《任择议定书》第一条规定，申诉人没有资格提出本案所涉此类问题的索赔要求。委员会得出结论，依据上述条款，来文因属人的理由不予受理。</w:t>
      </w:r>
    </w:p>
    <w:p w:rsidR="00000000" w:rsidRDefault="00A821ED">
      <w:pPr>
        <w:spacing w:line="331" w:lineRule="auto"/>
        <w:rPr>
          <w:rFonts w:hint="eastAsia"/>
        </w:rPr>
      </w:pPr>
      <w:r>
        <w:rPr>
          <w:rFonts w:hint="eastAsia"/>
        </w:rPr>
        <w:tab/>
        <w:t xml:space="preserve">4.4  </w:t>
      </w:r>
      <w:r>
        <w:rPr>
          <w:rFonts w:hint="eastAsia"/>
        </w:rPr>
        <w:t>因此，人权事务委员会决定：</w:t>
      </w:r>
    </w:p>
    <w:p w:rsidR="00000000" w:rsidRDefault="00A821ED">
      <w:pPr>
        <w:spacing w:line="331" w:lineRule="auto"/>
        <w:ind w:left="1531" w:hanging="510"/>
        <w:rPr>
          <w:rFonts w:hint="eastAsia"/>
        </w:rPr>
      </w:pPr>
      <w:r>
        <w:t>(a)</w:t>
      </w:r>
      <w:r>
        <w:rPr>
          <w:rFonts w:hint="eastAsia"/>
        </w:rPr>
        <w:tab/>
      </w:r>
      <w:r>
        <w:rPr>
          <w:rFonts w:hint="eastAsia"/>
        </w:rPr>
        <w:t>根据《任择议定书》第一条，来文不予受理；</w:t>
      </w:r>
    </w:p>
    <w:p w:rsidR="00000000" w:rsidRDefault="00A821ED">
      <w:pPr>
        <w:spacing w:after="320" w:line="331" w:lineRule="auto"/>
        <w:ind w:left="1531" w:hanging="510"/>
        <w:rPr>
          <w:rFonts w:hint="eastAsia"/>
        </w:rPr>
      </w:pPr>
      <w:r>
        <w:t>(b)</w:t>
      </w:r>
      <w:r>
        <w:rPr>
          <w:rFonts w:hint="eastAsia"/>
        </w:rPr>
        <w:tab/>
      </w:r>
      <w:r>
        <w:rPr>
          <w:rFonts w:hint="eastAsia"/>
        </w:rPr>
        <w:t>本决定将通告缔约国及各位提交人。</w:t>
      </w:r>
    </w:p>
    <w:p w:rsidR="00000000" w:rsidRDefault="00A821ED">
      <w:pPr>
        <w:spacing w:after="320" w:line="331" w:lineRule="auto"/>
        <w:rPr>
          <w:rFonts w:hint="eastAsia"/>
        </w:rPr>
      </w:pPr>
      <w:r>
        <w:rPr>
          <w:snapToGrid/>
        </w:rPr>
        <w:tab/>
      </w: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sectPr w:rsidR="00000000">
          <w:headerReference w:type="even" r:id="rId76"/>
          <w:headerReference w:type="default" r:id="rId77"/>
          <w:headerReference w:type="first" r:id="rId78"/>
          <w:footerReference w:type="first" r:id="rId79"/>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u w:val="none"/>
        </w:rPr>
        <w:t>II.</w:t>
      </w:r>
      <w:r>
        <w:rPr>
          <w:rFonts w:hint="eastAsia"/>
          <w:u w:val="none"/>
        </w:rPr>
        <w:t xml:space="preserve">  </w:t>
      </w:r>
      <w:r>
        <w:rPr>
          <w:rFonts w:hint="eastAsia"/>
        </w:rPr>
        <w:t>第</w:t>
      </w:r>
      <w:r>
        <w:t>1379/2005</w:t>
      </w:r>
      <w:r>
        <w:rPr>
          <w:rFonts w:hint="eastAsia"/>
        </w:rPr>
        <w:t>号来文，</w:t>
      </w:r>
      <w:r>
        <w:t>Queen</w:t>
      </w:r>
      <w:r>
        <w:t>an</w:t>
      </w:r>
      <w:r>
        <w:rPr>
          <w:rFonts w:hint="eastAsia"/>
        </w:rPr>
        <w:t>诉加拿大</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26</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Peter Michael Queenan</w:t>
      </w:r>
      <w:r>
        <w:rPr>
          <w:rFonts w:hint="eastAsia"/>
        </w:rPr>
        <w:t>(</w:t>
      </w:r>
      <w:r>
        <w:rPr>
          <w:rFonts w:hint="eastAsia"/>
        </w:rPr>
        <w:t>没有律师代理</w:t>
      </w:r>
      <w:r>
        <w:rPr>
          <w:rFonts w:hint="eastAsia"/>
        </w:rPr>
        <w:t>)</w:t>
      </w:r>
    </w:p>
    <w:p w:rsidR="00000000" w:rsidRDefault="00A821ED">
      <w:r>
        <w:rPr>
          <w:rFonts w:hint="eastAsia"/>
          <w:u w:val="single"/>
        </w:rPr>
        <w:t>据称受害人</w:t>
      </w:r>
      <w:r>
        <w:rPr>
          <w:rFonts w:hint="eastAsia"/>
        </w:rPr>
        <w:t>：</w:t>
      </w:r>
      <w:r>
        <w:tab/>
      </w:r>
      <w:r>
        <w:rPr>
          <w:rFonts w:hint="eastAsia"/>
        </w:rPr>
        <w:t>加拿大的未出生儿</w:t>
      </w:r>
    </w:p>
    <w:p w:rsidR="00000000" w:rsidRDefault="00A821ED">
      <w:r>
        <w:rPr>
          <w:rFonts w:hint="eastAsia"/>
          <w:u w:val="single"/>
        </w:rPr>
        <w:t>所涉缔约国</w:t>
      </w:r>
      <w:r>
        <w:rPr>
          <w:rFonts w:hint="eastAsia"/>
        </w:rPr>
        <w:t>：</w:t>
      </w:r>
      <w:r>
        <w:tab/>
      </w:r>
      <w:r>
        <w:rPr>
          <w:rFonts w:hint="eastAsia"/>
        </w:rPr>
        <w:t>加拿大</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2004</w:t>
      </w:r>
      <w:r>
        <w:rPr>
          <w:rFonts w:hint="eastAsia"/>
        </w:rPr>
        <w:t>年</w:t>
      </w:r>
      <w:r>
        <w:rPr>
          <w:rFonts w:hint="eastAsia"/>
        </w:rPr>
        <w:t>11</w:t>
      </w:r>
      <w:r>
        <w:rPr>
          <w:rFonts w:hint="eastAsia"/>
        </w:rPr>
        <w:t>月</w:t>
      </w:r>
      <w:r>
        <w:rPr>
          <w:rFonts w:hint="eastAsia"/>
        </w:rPr>
        <w:t>11</w:t>
      </w:r>
      <w:r>
        <w:rPr>
          <w:rFonts w:hint="eastAsia"/>
        </w:rPr>
        <w:t>日</w:t>
      </w:r>
      <w:r>
        <w:rPr>
          <w:rFonts w:hint="eastAsia"/>
        </w:rPr>
        <w:t>(</w:t>
      </w:r>
      <w:r>
        <w:rPr>
          <w:rFonts w:hint="eastAsia"/>
        </w:rPr>
        <w:t>首次提交</w:t>
      </w:r>
      <w:r>
        <w:rPr>
          <w:rFonts w:hint="eastAsia"/>
        </w:rPr>
        <w:t>)</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rPr>
          <w:rFonts w:hint="eastAsia"/>
        </w:rPr>
        <w:tab/>
      </w:r>
      <w:r>
        <w:rPr>
          <w:rFonts w:hint="eastAsia"/>
        </w:rPr>
        <w:t>堕胎</w:t>
      </w:r>
    </w:p>
    <w:p w:rsidR="00000000" w:rsidRDefault="00A821ED">
      <w:pPr>
        <w:rPr>
          <w:rFonts w:hint="eastAsia"/>
        </w:rPr>
      </w:pPr>
      <w:r>
        <w:rPr>
          <w:rFonts w:hint="eastAsia"/>
          <w:u w:val="single"/>
        </w:rPr>
        <w:t>程序性问题</w:t>
      </w:r>
      <w:r>
        <w:rPr>
          <w:rFonts w:hint="eastAsia"/>
        </w:rPr>
        <w:t>：</w:t>
      </w:r>
      <w:r>
        <w:rPr>
          <w:rFonts w:hint="eastAsia"/>
        </w:rPr>
        <w:tab/>
      </w:r>
      <w:r>
        <w:rPr>
          <w:rFonts w:hint="eastAsia"/>
        </w:rPr>
        <w:t>民众诉讼</w:t>
      </w:r>
    </w:p>
    <w:p w:rsidR="00000000" w:rsidRDefault="00A821ED">
      <w:pPr>
        <w:ind w:left="2058" w:hanging="2058"/>
        <w:rPr>
          <w:rFonts w:hint="eastAsia"/>
        </w:rPr>
      </w:pPr>
      <w:r>
        <w:rPr>
          <w:rFonts w:hint="eastAsia"/>
          <w:u w:val="single"/>
        </w:rPr>
        <w:t>实质性问题</w:t>
      </w:r>
      <w:r>
        <w:rPr>
          <w:rFonts w:hint="eastAsia"/>
        </w:rPr>
        <w:t>：</w:t>
      </w:r>
      <w:r>
        <w:rPr>
          <w:rFonts w:hint="eastAsia"/>
        </w:rPr>
        <w:tab/>
      </w:r>
      <w:r>
        <w:rPr>
          <w:rFonts w:hint="eastAsia"/>
        </w:rPr>
        <w:t>在法律上被承认为人、缘于出生状态的歧视、法律面前平等、生命权、不人道的待遇</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第十六条、第二十六条、第六条和第七条</w:t>
      </w:r>
    </w:p>
    <w:p w:rsidR="00000000" w:rsidRDefault="00A821ED">
      <w:pPr>
        <w:spacing w:after="320"/>
        <w:rPr>
          <w:rFonts w:hint="eastAsia"/>
        </w:rPr>
      </w:pPr>
      <w:r>
        <w:rPr>
          <w:rFonts w:hint="eastAsia"/>
          <w:spacing w:val="0"/>
          <w:u w:val="single"/>
        </w:rPr>
        <w:t>《任择议定书》条款</w:t>
      </w:r>
      <w:r>
        <w:rPr>
          <w:rFonts w:hint="eastAsia"/>
          <w:spacing w:val="0"/>
        </w:rPr>
        <w:t>：</w:t>
      </w:r>
      <w:r>
        <w:rPr>
          <w:rFonts w:hint="eastAsia"/>
        </w:rPr>
        <w:t>第一条</w:t>
      </w:r>
    </w:p>
    <w:p w:rsidR="00000000" w:rsidRDefault="00A821ED">
      <w:r>
        <w:tab/>
      </w:r>
      <w:r>
        <w:rPr>
          <w:rFonts w:hint="eastAsia"/>
        </w:rPr>
        <w:t>根据《公民权利和政治权利国际公约》</w:t>
      </w:r>
      <w:r>
        <w:rPr>
          <w:rFonts w:hint="eastAsia"/>
        </w:rPr>
        <w:t>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26</w:t>
      </w:r>
      <w:r>
        <w:rPr>
          <w:rFonts w:hint="eastAsia"/>
        </w:rPr>
        <w:t>日</w:t>
      </w:r>
      <w:r>
        <w:rPr>
          <w:rFonts w:hint="eastAsia"/>
          <w:u w:val="single"/>
        </w:rPr>
        <w:t>举行会议</w:t>
      </w:r>
      <w:r>
        <w:rPr>
          <w:rFonts w:hint="eastAsia"/>
        </w:rPr>
        <w:t>，</w:t>
      </w:r>
    </w:p>
    <w:p w:rsidR="00000000" w:rsidRDefault="00A821ED">
      <w:pPr>
        <w:spacing w:after="240"/>
      </w:pPr>
      <w:r>
        <w:tab/>
      </w:r>
      <w:r>
        <w:rPr>
          <w:rFonts w:hint="eastAsia"/>
          <w:u w:val="single"/>
        </w:rPr>
        <w:t>通过了如下</w:t>
      </w:r>
      <w:r>
        <w:rPr>
          <w:rFonts w:hint="eastAsia"/>
        </w:rPr>
        <w:t>：</w:t>
      </w: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rPr>
          <w:rFonts w:hint="eastAsia"/>
        </w:rPr>
      </w:pPr>
      <w:r>
        <w:rPr>
          <w:rFonts w:hint="eastAsia"/>
        </w:rPr>
        <w:t>*</w:t>
      </w:r>
      <w:r>
        <w:rPr>
          <w:rStyle w:val="EndnoteReference"/>
          <w:rFonts w:hint="eastAsia"/>
        </w:rPr>
        <w:tab/>
      </w:r>
      <w:r>
        <w:rPr>
          <w:rFonts w:hint="eastAsia"/>
        </w:rPr>
        <w:t>参加审查本来文的委员会委员有：阿卜杜勒法塔赫·奥马尔先生、安藤仁介</w:t>
      </w:r>
      <w:r>
        <w:rPr>
          <w:rFonts w:hint="eastAsia"/>
          <w:lang w:val="fr-CH"/>
        </w:rPr>
        <w:t>先生、</w:t>
      </w:r>
      <w:r>
        <w:rPr>
          <w:rFonts w:hint="eastAsia"/>
        </w:rPr>
        <w:t>普拉富拉钱德拉·纳特瓦尔拉尔·巴格瓦蒂</w:t>
      </w:r>
      <w:r>
        <w:rPr>
          <w:rFonts w:hint="eastAsia"/>
          <w:lang w:val="fr-CH"/>
        </w:rPr>
        <w:t>先生、</w:t>
      </w:r>
      <w:r>
        <w:rPr>
          <w:rFonts w:hint="eastAsia"/>
        </w:rPr>
        <w:t>阿尔弗雷多·卡斯蒂列罗·奥约斯</w:t>
      </w:r>
      <w:r>
        <w:rPr>
          <w:rFonts w:hint="eastAsia"/>
          <w:lang w:val="fr-CH"/>
        </w:rPr>
        <w:t>先生、</w:t>
      </w:r>
      <w:r>
        <w:rPr>
          <w:rFonts w:hint="eastAsia"/>
        </w:rPr>
        <w:t>克里斯蒂娜·沙内</w:t>
      </w:r>
      <w:r>
        <w:rPr>
          <w:rFonts w:hint="eastAsia"/>
          <w:lang w:val="fr-CH"/>
        </w:rPr>
        <w:t>女士、</w:t>
      </w:r>
      <w:r>
        <w:rPr>
          <w:rFonts w:hint="eastAsia"/>
        </w:rPr>
        <w:t>莫里斯·格莱莱－阿汉汉左</w:t>
      </w:r>
      <w:r>
        <w:rPr>
          <w:rFonts w:hint="eastAsia"/>
          <w:lang w:val="fr-CH"/>
        </w:rPr>
        <w:t>先生、埃德温·约翰逊先生、</w:t>
      </w:r>
      <w:r>
        <w:rPr>
          <w:rFonts w:hint="eastAsia"/>
        </w:rPr>
        <w:t>瓦尔特</w:t>
      </w:r>
      <w:r>
        <w:rPr>
          <w:rFonts w:hint="eastAsia"/>
          <w:lang w:val="fr-CH"/>
        </w:rPr>
        <w:t>·</w:t>
      </w:r>
      <w:r>
        <w:rPr>
          <w:rFonts w:hint="eastAsia"/>
        </w:rPr>
        <w:t>卡林先生、艾哈迈德</w:t>
      </w:r>
      <w:r>
        <w:rPr>
          <w:rFonts w:hint="eastAsia"/>
          <w:lang w:val="fr-CH"/>
        </w:rPr>
        <w:t>·</w:t>
      </w:r>
      <w:r>
        <w:rPr>
          <w:rFonts w:hint="eastAsia"/>
        </w:rPr>
        <w:t>陶菲克</w:t>
      </w:r>
      <w:r>
        <w:rPr>
          <w:rFonts w:hint="eastAsia"/>
          <w:lang w:val="fr-CH"/>
        </w:rPr>
        <w:t>·</w:t>
      </w:r>
      <w:r>
        <w:rPr>
          <w:rFonts w:hint="eastAsia"/>
        </w:rPr>
        <w:t>哈利勒先生、拉杰苏默</w:t>
      </w:r>
      <w:r>
        <w:rPr>
          <w:rFonts w:hint="eastAsia"/>
          <w:lang w:val="fr-CH"/>
        </w:rPr>
        <w:t>·</w:t>
      </w:r>
      <w:r>
        <w:rPr>
          <w:rFonts w:hint="eastAsia"/>
        </w:rPr>
        <w:t>拉拉赫先生、迈克尔</w:t>
      </w:r>
      <w:r>
        <w:rPr>
          <w:rFonts w:hint="eastAsia"/>
          <w:lang w:val="fr-CH"/>
        </w:rPr>
        <w:t>·</w:t>
      </w:r>
      <w:r>
        <w:rPr>
          <w:rFonts w:hint="eastAsia"/>
        </w:rPr>
        <w:t>奥弗莱厄蒂先生、伊丽萨白</w:t>
      </w:r>
      <w:r>
        <w:rPr>
          <w:rFonts w:hint="eastAsia"/>
          <w:lang w:val="fr-CH"/>
        </w:rPr>
        <w:t>·</w:t>
      </w:r>
      <w:r>
        <w:rPr>
          <w:rFonts w:hint="eastAsia"/>
        </w:rPr>
        <w:t>帕尔姆女士、奈杰尔</w:t>
      </w:r>
      <w:r>
        <w:rPr>
          <w:rFonts w:hint="eastAsia"/>
          <w:lang w:val="fr-CH"/>
        </w:rPr>
        <w:t>·</w:t>
      </w:r>
      <w:r>
        <w:rPr>
          <w:rFonts w:hint="eastAsia"/>
        </w:rPr>
        <w:t>罗德利爵士、伊万</w:t>
      </w:r>
      <w:r>
        <w:rPr>
          <w:rFonts w:hint="eastAsia"/>
          <w:lang w:val="fr-CH"/>
        </w:rPr>
        <w:t>·</w:t>
      </w:r>
      <w:r>
        <w:rPr>
          <w:rFonts w:hint="eastAsia"/>
        </w:rPr>
        <w:t>希勒先生、伊波利托</w:t>
      </w:r>
      <w:r>
        <w:rPr>
          <w:rFonts w:hint="eastAsia"/>
          <w:lang w:val="fr-CH"/>
        </w:rPr>
        <w:t>·</w:t>
      </w:r>
      <w:r>
        <w:rPr>
          <w:rFonts w:hint="eastAsia"/>
        </w:rPr>
        <w:t>索拉里</w:t>
      </w:r>
      <w:r>
        <w:rPr>
          <w:rFonts w:hint="eastAsia"/>
          <w:lang w:val="fr-CH"/>
        </w:rPr>
        <w:t>·</w:t>
      </w:r>
      <w:r>
        <w:rPr>
          <w:rFonts w:hint="eastAsia"/>
        </w:rPr>
        <w:t>伊里戈延</w:t>
      </w:r>
      <w:r>
        <w:rPr>
          <w:rFonts w:hint="eastAsia"/>
        </w:rPr>
        <w:t>先生、露丝</w:t>
      </w:r>
      <w:r>
        <w:rPr>
          <w:rFonts w:hint="eastAsia"/>
          <w:lang w:val="fr-CH"/>
        </w:rPr>
        <w:t>·</w:t>
      </w:r>
      <w:r>
        <w:rPr>
          <w:rFonts w:hint="eastAsia"/>
        </w:rPr>
        <w:t>韦奇伍德女士</w:t>
      </w:r>
      <w:r>
        <w:rPr>
          <w:rFonts w:hint="eastAsia"/>
          <w:lang w:val="fr-CH"/>
        </w:rPr>
        <w:t>和</w:t>
      </w:r>
      <w:r>
        <w:rPr>
          <w:rFonts w:hint="eastAsia"/>
        </w:rPr>
        <w:t>罗曼</w:t>
      </w:r>
      <w:r>
        <w:rPr>
          <w:rFonts w:hint="eastAsia"/>
          <w:lang w:val="fr-CH"/>
        </w:rPr>
        <w:t>·</w:t>
      </w:r>
      <w:r>
        <w:rPr>
          <w:rFonts w:hint="eastAsia"/>
        </w:rPr>
        <w:t>维鲁谢夫斯基先生。</w:t>
      </w:r>
    </w:p>
    <w:p w:rsidR="00000000" w:rsidRDefault="00A821ED">
      <w:pPr>
        <w:rPr>
          <w:rFonts w:eastAsia="KaiTi_GB2312" w:hint="eastAsia"/>
          <w:snapToGrid/>
          <w:spacing w:val="0"/>
        </w:rPr>
      </w:pPr>
      <w:r>
        <w:rPr>
          <w:rFonts w:eastAsia="KaiTi_GB2312" w:hint="eastAsia"/>
          <w:snapToGrid/>
          <w:spacing w:val="0"/>
        </w:rPr>
        <w:tab/>
      </w:r>
      <w:r>
        <w:rPr>
          <w:rFonts w:eastAsia="KaiTi_GB2312" w:hint="eastAsia"/>
          <w:snapToGrid/>
          <w:spacing w:val="0"/>
        </w:rPr>
        <w:t>本文件附有委员会委员露丝</w:t>
      </w:r>
      <w:r>
        <w:rPr>
          <w:rFonts w:eastAsia="KaiTi_GB2312" w:hint="eastAsia"/>
          <w:snapToGrid/>
          <w:spacing w:val="0"/>
          <w:lang w:val="fr-CH"/>
        </w:rPr>
        <w:t>·</w:t>
      </w:r>
      <w:r>
        <w:rPr>
          <w:rFonts w:eastAsia="KaiTi_GB2312" w:hint="eastAsia"/>
          <w:snapToGrid/>
          <w:spacing w:val="0"/>
        </w:rPr>
        <w:t>韦奇伍德女士签名的个人意见。</w:t>
      </w:r>
    </w:p>
    <w:p w:rsidR="00000000" w:rsidRDefault="00A821ED">
      <w:pPr>
        <w:pStyle w:val="Heading3"/>
        <w:rPr>
          <w:u w:val="none"/>
        </w:rPr>
      </w:pPr>
      <w:r>
        <w:rPr>
          <w:rFonts w:hint="eastAsia"/>
        </w:rPr>
        <w:t>关于可否受理的决定</w:t>
      </w:r>
    </w:p>
    <w:p w:rsidR="00000000" w:rsidRDefault="00A821ED">
      <w:pPr>
        <w:spacing w:after="240"/>
        <w:rPr>
          <w:rFonts w:hint="eastAsia"/>
        </w:rPr>
      </w:pPr>
      <w:r>
        <w:rPr>
          <w:rFonts w:hint="eastAsia"/>
        </w:rPr>
        <w:tab/>
        <w:t>1.  2004</w:t>
      </w:r>
      <w:r>
        <w:rPr>
          <w:rFonts w:hint="eastAsia"/>
        </w:rPr>
        <w:t>年</w:t>
      </w:r>
      <w:r>
        <w:rPr>
          <w:rFonts w:hint="eastAsia"/>
        </w:rPr>
        <w:t>11</w:t>
      </w:r>
      <w:r>
        <w:rPr>
          <w:rFonts w:hint="eastAsia"/>
        </w:rPr>
        <w:t>月</w:t>
      </w:r>
      <w:r>
        <w:rPr>
          <w:rFonts w:hint="eastAsia"/>
        </w:rPr>
        <w:t>11</w:t>
      </w:r>
      <w:r>
        <w:rPr>
          <w:rFonts w:hint="eastAsia"/>
        </w:rPr>
        <w:t>日来文提交人是</w:t>
      </w:r>
      <w:r>
        <w:t xml:space="preserve">Peter Michael Queenan, </w:t>
      </w:r>
      <w:r>
        <w:rPr>
          <w:rFonts w:hint="eastAsia"/>
        </w:rPr>
        <w:t>1957</w:t>
      </w:r>
      <w:r>
        <w:rPr>
          <w:rFonts w:hint="eastAsia"/>
        </w:rPr>
        <w:t>年南非出生，持有加拿大和南非籍，系加拿大居民。他代表加拿大未出生的儿提出申诉，宣称这些未出生儿是加拿大违反《公民权利和政治权利国际公约》</w:t>
      </w:r>
      <w:r>
        <w:rPr>
          <w:rFonts w:hint="eastAsia"/>
        </w:rPr>
        <w:t>(</w:t>
      </w:r>
      <w:r>
        <w:rPr>
          <w:rFonts w:hint="eastAsia"/>
        </w:rPr>
        <w:t>《公约》</w:t>
      </w:r>
      <w:r>
        <w:rPr>
          <w:rFonts w:hint="eastAsia"/>
        </w:rPr>
        <w:t>)</w:t>
      </w:r>
      <w:r>
        <w:rPr>
          <w:rFonts w:hint="eastAsia"/>
        </w:rPr>
        <w:t>第十六条、第二十六条、第六条和第七条行为的受害者。他没有律师代理。</w:t>
      </w:r>
    </w:p>
    <w:p w:rsidR="00000000" w:rsidRDefault="00A821ED">
      <w:pPr>
        <w:pStyle w:val="Heading4"/>
        <w:rPr>
          <w:u w:val="none"/>
        </w:rPr>
      </w:pPr>
      <w:r>
        <w:rPr>
          <w:rFonts w:hint="eastAsia"/>
        </w:rPr>
        <w:t>背景事实</w:t>
      </w:r>
      <w:r>
        <w:rPr>
          <w:rFonts w:hint="eastAsia"/>
          <w:u w:val="none"/>
        </w:rPr>
        <w:t>：</w:t>
      </w:r>
    </w:p>
    <w:p w:rsidR="00000000" w:rsidRDefault="00A821ED">
      <w:pPr>
        <w:rPr>
          <w:rFonts w:hint="eastAsia"/>
        </w:rPr>
      </w:pPr>
      <w:r>
        <w:tab/>
      </w:r>
      <w:r>
        <w:rPr>
          <w:rFonts w:hint="eastAsia"/>
        </w:rPr>
        <w:t xml:space="preserve">2.1  </w:t>
      </w:r>
      <w:r>
        <w:rPr>
          <w:rFonts w:hint="eastAsia"/>
        </w:rPr>
        <w:t>提交人以加拿大公民身份，代表加拿大的未出生儿</w:t>
      </w:r>
      <w:r>
        <w:rPr>
          <w:rFonts w:hint="eastAsia"/>
        </w:rPr>
        <w:t>提交来文，因为未出生儿无法代表其本人。据提交人称，缔约国公然为堕胎做法提供便利和支持。他宣称，这些做法的后果是这些未出生儿无法受到法律保护，并被政府剥夺了生命权。</w:t>
      </w:r>
    </w:p>
    <w:p w:rsidR="00000000" w:rsidRDefault="00A821ED">
      <w:pPr>
        <w:rPr>
          <w:rFonts w:hint="eastAsia"/>
        </w:rPr>
      </w:pPr>
      <w:r>
        <w:rPr>
          <w:rFonts w:hint="eastAsia"/>
        </w:rPr>
        <w:tab/>
        <w:t xml:space="preserve">2.2  </w:t>
      </w:r>
      <w:r>
        <w:rPr>
          <w:rFonts w:hint="eastAsia"/>
        </w:rPr>
        <w:t>提交人提供了一份《加拿大刑法》第八部分第</w:t>
      </w:r>
      <w:r>
        <w:rPr>
          <w:rFonts w:hint="eastAsia"/>
        </w:rPr>
        <w:t>223</w:t>
      </w:r>
      <w:r>
        <w:rPr>
          <w:rFonts w:hint="eastAsia"/>
        </w:rPr>
        <w:t>节的复印件，该节阐明，婴儿出生时即就成为人，但却称只要胎儿仍然留在母亲子宫内，即可随意处置未出生胎儿的生命。</w:t>
      </w:r>
    </w:p>
    <w:p w:rsidR="00000000" w:rsidRDefault="00A821ED">
      <w:pPr>
        <w:rPr>
          <w:rFonts w:hint="eastAsia"/>
        </w:rPr>
      </w:pPr>
      <w:r>
        <w:rPr>
          <w:rFonts w:hint="eastAsia"/>
        </w:rPr>
        <w:tab/>
        <w:t xml:space="preserve">2.3  </w:t>
      </w:r>
      <w:r>
        <w:rPr>
          <w:rFonts w:hint="eastAsia"/>
        </w:rPr>
        <w:t>提交人还提供了加拿大统计局在加拿大政府官方网站上公布的</w:t>
      </w:r>
      <w:r>
        <w:rPr>
          <w:rFonts w:hint="eastAsia"/>
        </w:rPr>
        <w:t>1987</w:t>
      </w:r>
      <w:r>
        <w:rPr>
          <w:rFonts w:hint="eastAsia"/>
        </w:rPr>
        <w:t>至</w:t>
      </w:r>
      <w:r>
        <w:rPr>
          <w:rFonts w:hint="eastAsia"/>
        </w:rPr>
        <w:t>2001</w:t>
      </w:r>
      <w:r>
        <w:rPr>
          <w:rFonts w:hint="eastAsia"/>
        </w:rPr>
        <w:t>年统计数据，并指出目前在该缔约国境内医生每年约摘取</w:t>
      </w:r>
      <w:r>
        <w:rPr>
          <w:rFonts w:hint="eastAsia"/>
        </w:rPr>
        <w:t>100,000</w:t>
      </w:r>
      <w:r>
        <w:rPr>
          <w:rFonts w:hint="eastAsia"/>
        </w:rPr>
        <w:t>条生命。</w:t>
      </w:r>
    </w:p>
    <w:p w:rsidR="00000000" w:rsidRDefault="00A821ED">
      <w:pPr>
        <w:spacing w:after="240"/>
        <w:rPr>
          <w:rFonts w:hint="eastAsia"/>
        </w:rPr>
      </w:pPr>
      <w:r>
        <w:rPr>
          <w:rFonts w:hint="eastAsia"/>
        </w:rPr>
        <w:tab/>
        <w:t xml:space="preserve">2.4  </w:t>
      </w:r>
      <w:r>
        <w:rPr>
          <w:rFonts w:hint="eastAsia"/>
        </w:rPr>
        <w:t>提交人称，</w:t>
      </w:r>
      <w:r>
        <w:rPr>
          <w:rFonts w:hint="eastAsia"/>
        </w:rPr>
        <w:t>堕胎虽是一个社会与道德问题，然而也同样是对应享有同等基本权利的母亲和儿童产生影响的人权问题。他进一步宣称，民众的普遍接受或信念，不能取代人权，而且当代反映出的堕胎可以接受这一意见上的一致，并没有使得使堕胎成为可容忍的行为。他还说，缔约国境内的民意测验表明，大部分人们希望妇女拥有对是否堕胎的选择权，但是人权问题并不是看民意测验的结果，况且受害者未被列入抽样调查人群之列。</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提交人宣称出现了违反《公约》第十六条的情况，因为缔约国的法律不承认未出生儿，因为《加拿大刑法》第</w:t>
      </w:r>
      <w:r>
        <w:rPr>
          <w:rFonts w:hint="eastAsia"/>
        </w:rPr>
        <w:t>223</w:t>
      </w:r>
      <w:r>
        <w:rPr>
          <w:rFonts w:hint="eastAsia"/>
        </w:rPr>
        <w:t>节</w:t>
      </w:r>
      <w:r>
        <w:rPr>
          <w:rFonts w:hint="eastAsia"/>
        </w:rPr>
        <w:t>(</w:t>
      </w:r>
      <w:r>
        <w:rPr>
          <w:rFonts w:hint="eastAsia"/>
        </w:rPr>
        <w:t>第</w:t>
      </w:r>
      <w:r>
        <w:rPr>
          <w:rFonts w:hint="eastAsia"/>
        </w:rPr>
        <w:t>1)</w:t>
      </w:r>
      <w:r>
        <w:rPr>
          <w:rFonts w:hint="eastAsia"/>
        </w:rPr>
        <w:t>款将人</w:t>
      </w:r>
      <w:r>
        <w:rPr>
          <w:rFonts w:hint="eastAsia"/>
        </w:rPr>
        <w:t>的定义限定在出生之后的婴儿。</w:t>
      </w:r>
    </w:p>
    <w:p w:rsidR="00000000" w:rsidRDefault="00A821ED">
      <w:pPr>
        <w:rPr>
          <w:rFonts w:hint="eastAsia"/>
        </w:rPr>
      </w:pPr>
      <w:r>
        <w:rPr>
          <w:rFonts w:hint="eastAsia"/>
        </w:rPr>
        <w:tab/>
        <w:t xml:space="preserve">3.2  </w:t>
      </w:r>
      <w:r>
        <w:rPr>
          <w:rFonts w:hint="eastAsia"/>
        </w:rPr>
        <w:t>提交人宣称，未出生儿是违反《公约》第二十六条行为的受害者，因为缔约国在法律面前并未赋予未出生儿平等的待遇，而且没有未出生儿提供法律保护。他指出，《公约》第二十六条依性质旨在防止对任何人的一切歧视，不分形式的种类，包括诸如“出生或其他身份等”的区别，并称该条款涵盖了全体人类，因为可以从所采用的一些诸如“所有的人”、“每个人”、“人类家庭全体成员”、“人”和“所有个人”之类的措辞显示出这一点。他认为，</w:t>
      </w:r>
      <w:r>
        <w:rPr>
          <w:rFonts w:hint="eastAsia"/>
        </w:rPr>
        <w:t xml:space="preserve"> </w:t>
      </w:r>
      <w:r>
        <w:rPr>
          <w:rFonts w:hint="eastAsia"/>
        </w:rPr>
        <w:t>“所有人”或“个人”歧视的定义，囊括人类所有有生命的成员，而且从人权</w:t>
      </w:r>
      <w:r>
        <w:rPr>
          <w:rFonts w:hint="eastAsia"/>
        </w:rPr>
        <w:t>的角度而论，不能以胎胚是否已演化成人为划界。</w:t>
      </w:r>
    </w:p>
    <w:p w:rsidR="00000000" w:rsidRDefault="00A821ED">
      <w:pPr>
        <w:rPr>
          <w:rFonts w:hint="eastAsia"/>
        </w:rPr>
      </w:pPr>
      <w:r>
        <w:rPr>
          <w:rFonts w:hint="eastAsia"/>
        </w:rPr>
        <w:tab/>
        <w:t xml:space="preserve">3.3  </w:t>
      </w:r>
      <w:r>
        <w:rPr>
          <w:rFonts w:hint="eastAsia"/>
        </w:rPr>
        <w:t>提交人进一步称，缔约国为摘取未出生儿的生命，制订立法、给予便利和提供资金的程序，违反了《公约》第六条。他强调，第六条保护“每一个人”的生命权，而《刑法》第</w:t>
      </w:r>
      <w:r>
        <w:rPr>
          <w:rFonts w:hint="eastAsia"/>
        </w:rPr>
        <w:t>223</w:t>
      </w:r>
      <w:r>
        <w:rPr>
          <w:rFonts w:hint="eastAsia"/>
        </w:rPr>
        <w:t>条第</w:t>
      </w:r>
      <w:r>
        <w:rPr>
          <w:rFonts w:hint="eastAsia"/>
        </w:rPr>
        <w:t>2</w:t>
      </w:r>
      <w:r>
        <w:rPr>
          <w:rFonts w:hint="eastAsia"/>
        </w:rPr>
        <w:t>款并不承认对未出生儿动手术是谋杀行为，不保护未出生儿的生命权。提交人还提及第六条第</w:t>
      </w:r>
      <w:r>
        <w:rPr>
          <w:rFonts w:hint="eastAsia"/>
        </w:rPr>
        <w:t>5</w:t>
      </w:r>
      <w:r>
        <w:rPr>
          <w:rFonts w:hint="eastAsia"/>
        </w:rPr>
        <w:t>款规定，不得对孕妇实施死刑。他还说，缔约国批准的《儿童权利公约》界定儿童系指“</w:t>
      </w:r>
      <w:r>
        <w:rPr>
          <w:rFonts w:hint="eastAsia"/>
        </w:rPr>
        <w:t>18</w:t>
      </w:r>
      <w:r>
        <w:rPr>
          <w:rFonts w:hint="eastAsia"/>
        </w:rPr>
        <w:t>岁以下的任何人，除非对其适用之法律规定成年年龄低于</w:t>
      </w:r>
      <w:r>
        <w:rPr>
          <w:rFonts w:hint="eastAsia"/>
        </w:rPr>
        <w:t>18</w:t>
      </w:r>
      <w:r>
        <w:rPr>
          <w:rFonts w:hint="eastAsia"/>
        </w:rPr>
        <w:t>岁”，但并没有提及下限，诸如规定出生之后。《儿童权利公约》的序言提到</w:t>
      </w:r>
      <w:r>
        <w:rPr>
          <w:rFonts w:hint="eastAsia"/>
        </w:rPr>
        <w:t>《儿童权利宣言》，根据《宣言》，“鉴于儿童因身心尚未成熟，在其出生以前和以后均需要特殊的保护和照料，包括法律上的适当保护”。提交人称，《公约》在对待儿童问题上不会与《儿童权利公约》相矛盾、不一致，甚至更具歧视性。</w:t>
      </w:r>
    </w:p>
    <w:p w:rsidR="00000000" w:rsidRDefault="00A821ED">
      <w:pPr>
        <w:rPr>
          <w:rFonts w:hint="eastAsia"/>
        </w:rPr>
      </w:pPr>
      <w:r>
        <w:rPr>
          <w:rFonts w:hint="eastAsia"/>
        </w:rPr>
        <w:tab/>
        <w:t xml:space="preserve">3.4.  </w:t>
      </w:r>
      <w:r>
        <w:rPr>
          <w:rFonts w:hint="eastAsia"/>
        </w:rPr>
        <w:t>提交人最后称，存在着违反《公约》第七条的情况，因为缔约国允许堕胎，而他将堕胎界定为残忍、不正当和不人道的做法。他强调，缔约国没有对堕胎的程序实行管制。</w:t>
      </w:r>
    </w:p>
    <w:p w:rsidR="00000000" w:rsidRDefault="00A821ED">
      <w:pPr>
        <w:rPr>
          <w:rFonts w:hint="eastAsia"/>
        </w:rPr>
      </w:pPr>
      <w:r>
        <w:rPr>
          <w:rFonts w:hint="eastAsia"/>
        </w:rPr>
        <w:tab/>
        <w:t xml:space="preserve">3.5  </w:t>
      </w:r>
      <w:r>
        <w:rPr>
          <w:rFonts w:hint="eastAsia"/>
        </w:rPr>
        <w:t>关于是否用尽国内补救办法，提交人宣称，由于过去</w:t>
      </w:r>
      <w:r>
        <w:rPr>
          <w:rFonts w:hint="eastAsia"/>
        </w:rPr>
        <w:t>30</w:t>
      </w:r>
      <w:r>
        <w:rPr>
          <w:rFonts w:hint="eastAsia"/>
        </w:rPr>
        <w:t>年来加拿大为赢得国内对堕胎权的承认已经采取了各种步骤，这些补救办法是无</w:t>
      </w:r>
      <w:r>
        <w:rPr>
          <w:rFonts w:hint="eastAsia"/>
        </w:rPr>
        <w:t>效的。他还认为，缔约国曾经有过纠正这一问题的机会，但没有对此表现出任何兴趣。提交人称，</w:t>
      </w:r>
      <w:r>
        <w:rPr>
          <w:rFonts w:hint="eastAsia"/>
        </w:rPr>
        <w:t>1989</w:t>
      </w:r>
      <w:r>
        <w:rPr>
          <w:rFonts w:hint="eastAsia"/>
        </w:rPr>
        <w:t>年</w:t>
      </w:r>
      <w:r>
        <w:rPr>
          <w:rFonts w:hint="eastAsia"/>
        </w:rPr>
        <w:t>3</w:t>
      </w:r>
      <w:r>
        <w:rPr>
          <w:rFonts w:hint="eastAsia"/>
        </w:rPr>
        <w:t>月曾经为争取未出生儿的生命权和法律保护向最高法院提出过上诉，则被驳回。人们经常不断地向政府提出请愿，但是政府未采取任何承认未出生儿生命权的行动。他最后指出，近几年来，为争取承认未出生儿权利向议会提交过两份“个别议员议案”，均遭到回绝。</w:t>
      </w:r>
    </w:p>
    <w:p w:rsidR="00000000" w:rsidRDefault="00A821ED">
      <w:pPr>
        <w:rPr>
          <w:rFonts w:hint="eastAsia"/>
        </w:rPr>
      </w:pPr>
      <w:r>
        <w:rPr>
          <w:rFonts w:hint="eastAsia"/>
        </w:rPr>
        <w:tab/>
        <w:t xml:space="preserve">3.6  </w:t>
      </w:r>
      <w:r>
        <w:rPr>
          <w:rFonts w:hint="eastAsia"/>
        </w:rPr>
        <w:t>提交人宣称，申诉未提交任何其他国际调查或解决程序。</w:t>
      </w:r>
    </w:p>
    <w:p w:rsidR="00000000" w:rsidRDefault="00A821ED">
      <w:pPr>
        <w:spacing w:after="240"/>
        <w:rPr>
          <w:rFonts w:hint="eastAsia"/>
        </w:rPr>
      </w:pPr>
      <w:r>
        <w:rPr>
          <w:rFonts w:hint="eastAsia"/>
        </w:rPr>
        <w:tab/>
        <w:t xml:space="preserve">3.7  </w:t>
      </w:r>
      <w:r>
        <w:rPr>
          <w:rFonts w:hint="eastAsia"/>
        </w:rPr>
        <w:t>提交人在</w:t>
      </w:r>
      <w:r>
        <w:rPr>
          <w:rFonts w:hint="eastAsia"/>
        </w:rPr>
        <w:t>2005</w:t>
      </w:r>
      <w:r>
        <w:rPr>
          <w:rFonts w:hint="eastAsia"/>
        </w:rPr>
        <w:t>年</w:t>
      </w:r>
      <w:r>
        <w:rPr>
          <w:rFonts w:hint="eastAsia"/>
        </w:rPr>
        <w:t>4</w:t>
      </w:r>
      <w:r>
        <w:rPr>
          <w:rFonts w:hint="eastAsia"/>
        </w:rPr>
        <w:t>月</w:t>
      </w:r>
      <w:r>
        <w:rPr>
          <w:rFonts w:hint="eastAsia"/>
        </w:rPr>
        <w:t>22</w:t>
      </w:r>
      <w:r>
        <w:rPr>
          <w:rFonts w:hint="eastAsia"/>
        </w:rPr>
        <w:t>日发表的补充意见中宣称，他的请愿不构成民众诉讼行为，因为受害者本身无法提出诉</w:t>
      </w:r>
      <w:r>
        <w:rPr>
          <w:rFonts w:hint="eastAsia"/>
        </w:rPr>
        <w:t>讼。提交人认为，缔约国的任何一位公民都有权就缔约国实施的严重侵权行为向委员会提出申诉。他宣称，若将这项权利仅限于直接涉及者或有关或相关者，那么，只要缔约国可限制受害者的投诉途径或者仅限于相关的受害者，就会为缔约国不主持公道敞开大门。因此，他作为缔约国的公民感到完全有理由在他的申诉中提出这些受害者的问题。</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对可否受理问题的审议</w:t>
      </w:r>
    </w:p>
    <w:p w:rsidR="00000000" w:rsidRDefault="00A821ED">
      <w:pPr>
        <w:rPr>
          <w:rFonts w:hint="eastAsia"/>
        </w:rPr>
      </w:pPr>
      <w:r>
        <w:rPr>
          <w:rFonts w:hint="eastAsia"/>
        </w:rPr>
        <w:tab/>
        <w:t xml:space="preserve">4.1  </w:t>
      </w:r>
      <w:r>
        <w:rPr>
          <w:rFonts w:hint="eastAsia"/>
        </w:rPr>
        <w:t>在审议来文提出的任何请求之前，人权事务委员会必须根据其议事规则第</w:t>
      </w:r>
      <w:r>
        <w:rPr>
          <w:rFonts w:hint="eastAsia"/>
        </w:rPr>
        <w:t>93</w:t>
      </w:r>
      <w:r>
        <w:rPr>
          <w:rFonts w:hint="eastAsia"/>
        </w:rPr>
        <w:t>条确定，来文是否符合《公约任择议定书》有关受理的条件。</w:t>
      </w:r>
    </w:p>
    <w:p w:rsidR="00000000" w:rsidRDefault="00A821ED">
      <w:pPr>
        <w:rPr>
          <w:rFonts w:hint="eastAsia"/>
        </w:rPr>
      </w:pPr>
      <w:r>
        <w:rPr>
          <w:rFonts w:hint="eastAsia"/>
        </w:rPr>
        <w:tab/>
        <w:t>4.2</w:t>
      </w:r>
      <w:r>
        <w:rPr>
          <w:rFonts w:hint="eastAsia"/>
        </w:rPr>
        <w:t xml:space="preserve">  </w:t>
      </w:r>
      <w:r>
        <w:rPr>
          <w:rFonts w:hint="eastAsia"/>
        </w:rPr>
        <w:t>委员会注意到，提交人并没有称其本人为指称缔约国违反《公约》行为的受害者。提交人称，他在总体上代表缔约国境内所有未出生儿提交来文。委员会注意到，根据《任择议定书》第一条，来文必须由或代表宣称“《公约》规定的任何所载权利”遭到侵犯的“个人”提出。委员会认为，在这些具体申诉人的个人身份不能确定的情况下，提交人的来文相当于民众起诉，因此，根据《任择议定书》第一条的规定，来文不可受理。</w:t>
      </w:r>
    </w:p>
    <w:p w:rsidR="00000000" w:rsidRDefault="00A821ED">
      <w:pPr>
        <w:rPr>
          <w:rFonts w:hint="eastAsia"/>
        </w:rPr>
      </w:pPr>
      <w:r>
        <w:rPr>
          <w:rFonts w:hint="eastAsia"/>
        </w:rPr>
        <w:tab/>
        <w:t xml:space="preserve">5.  </w:t>
      </w:r>
      <w:r>
        <w:rPr>
          <w:rFonts w:hint="eastAsia"/>
        </w:rPr>
        <w:t>因此，委员会决定：</w:t>
      </w:r>
    </w:p>
    <w:p w:rsidR="00000000" w:rsidRDefault="00A821ED">
      <w:pPr>
        <w:pStyle w:val="aa"/>
        <w:rPr>
          <w:rFonts w:hint="eastAsia"/>
        </w:rPr>
      </w:pPr>
      <w:r>
        <w:t>(a)</w:t>
      </w:r>
      <w:r>
        <w:tab/>
      </w:r>
      <w:r>
        <w:rPr>
          <w:rFonts w:hint="eastAsia"/>
        </w:rPr>
        <w:t>根据《任择议定书》第一条，来文不予受理；</w:t>
      </w:r>
    </w:p>
    <w:p w:rsidR="00000000" w:rsidRDefault="00A821ED">
      <w:pPr>
        <w:pStyle w:val="aa"/>
        <w:rPr>
          <w:rFonts w:hint="eastAsia"/>
        </w:rPr>
      </w:pPr>
      <w:r>
        <w:t>(b)</w:t>
      </w:r>
      <w:r>
        <w:rPr>
          <w:rFonts w:hint="eastAsia"/>
        </w:rPr>
        <w:tab/>
      </w:r>
      <w:r>
        <w:rPr>
          <w:rFonts w:hint="eastAsia"/>
        </w:rPr>
        <w:t>本决定将转告缔约国和提交人。</w:t>
      </w:r>
    </w:p>
    <w:p w:rsidR="00000000" w:rsidRDefault="00A821ED">
      <w:pPr>
        <w:spacing w:before="240" w:after="240"/>
      </w:pPr>
      <w:r>
        <w:tab/>
      </w:r>
      <w:r>
        <w:rPr>
          <w:rFonts w:hint="eastAsia"/>
        </w:rPr>
        <w:t>[</w:t>
      </w:r>
      <w:r>
        <w:rPr>
          <w:rFonts w:hint="eastAsia"/>
        </w:rPr>
        <w:t>通过时</w:t>
      </w:r>
      <w:r>
        <w:rPr>
          <w:rFonts w:hint="eastAsia"/>
        </w:rPr>
        <w:t>有英文、法文和西班牙文本，其中英文本为原文。随后还将提交阿拉伯文、中文和俄文本，作为委员会提交大会的年度报告的一部分。</w:t>
      </w:r>
      <w:r>
        <w:rPr>
          <w:rFonts w:hint="eastAsia"/>
        </w:rPr>
        <w:t>]</w:t>
      </w:r>
    </w:p>
    <w:p w:rsidR="00000000" w:rsidRDefault="00A821ED">
      <w:pPr>
        <w:pStyle w:val="Heading2"/>
        <w:rPr>
          <w:rFonts w:hint="eastAsia"/>
          <w:sz w:val="26"/>
        </w:rPr>
      </w:pPr>
      <w:r>
        <w:br w:type="page"/>
      </w:r>
      <w:r>
        <w:rPr>
          <w:rFonts w:hint="eastAsia"/>
          <w:sz w:val="26"/>
        </w:rPr>
        <w:t>附</w:t>
      </w:r>
      <w:r>
        <w:rPr>
          <w:rFonts w:hint="eastAsia"/>
          <w:sz w:val="26"/>
        </w:rPr>
        <w:t xml:space="preserve">  </w:t>
      </w:r>
      <w:r>
        <w:rPr>
          <w:rFonts w:hint="eastAsia"/>
          <w:sz w:val="26"/>
        </w:rPr>
        <w:t>录</w:t>
      </w:r>
    </w:p>
    <w:p w:rsidR="00000000" w:rsidRDefault="00A821ED">
      <w:pPr>
        <w:pStyle w:val="Heading3"/>
        <w:rPr>
          <w:rFonts w:hint="eastAsia"/>
        </w:rPr>
      </w:pPr>
      <w:r>
        <w:rPr>
          <w:rFonts w:hint="eastAsia"/>
        </w:rPr>
        <w:t>委员会委员露丝·韦奇伍德女士的个人意见</w:t>
      </w:r>
    </w:p>
    <w:p w:rsidR="00000000" w:rsidRDefault="00A821ED">
      <w:pPr>
        <w:rPr>
          <w:rFonts w:hint="eastAsia"/>
        </w:rPr>
      </w:pPr>
      <w:r>
        <w:rPr>
          <w:rFonts w:hint="eastAsia"/>
        </w:rPr>
        <w:tab/>
      </w:r>
      <w:r>
        <w:rPr>
          <w:rFonts w:hint="eastAsia"/>
        </w:rPr>
        <w:t>根据《公民权利和政治权利国际公约》第一号任择议定书规定的申诉程序，人权事务委员会被授权受理，由于国家违反《公约》行为而蒙受伤害的当事个人提交的来文。但是，即使在极为显著的情况下，委员会的议事规则也不允许委员会发表宣判式判决，或者接受代表某一群体总体的申诉。</w:t>
      </w:r>
    </w:p>
    <w:p w:rsidR="00000000" w:rsidRDefault="00A821ED">
      <w:pPr>
        <w:rPr>
          <w:rFonts w:hint="eastAsia"/>
        </w:rPr>
      </w:pPr>
      <w:r>
        <w:rPr>
          <w:rFonts w:hint="eastAsia"/>
        </w:rPr>
        <w:tab/>
      </w:r>
      <w:r>
        <w:rPr>
          <w:rFonts w:hint="eastAsia"/>
        </w:rPr>
        <w:t>与其他人权事务程序不同，这些请愿被视为民众申诉，不属于《任择议定书》规定的职</w:t>
      </w:r>
      <w:r>
        <w:rPr>
          <w:rFonts w:hint="eastAsia"/>
        </w:rPr>
        <w:t>权范围之列。参见</w:t>
      </w:r>
      <w:r>
        <w:rPr>
          <w:bCs/>
        </w:rPr>
        <w:t>Manfred Nowak</w:t>
      </w:r>
      <w:r>
        <w:rPr>
          <w:rFonts w:hint="eastAsia"/>
        </w:rPr>
        <w:t>撰写的《联合国公民权利和政治权利国际公约》：《公约》评注</w:t>
      </w:r>
      <w:r>
        <w:rPr>
          <w:rFonts w:hint="eastAsia"/>
        </w:rPr>
        <w:t>(</w:t>
      </w:r>
      <w:r>
        <w:rPr>
          <w:rFonts w:hint="eastAsia"/>
          <w:bCs/>
        </w:rPr>
        <w:t>2005</w:t>
      </w:r>
      <w:r>
        <w:rPr>
          <w:rFonts w:hint="eastAsia"/>
        </w:rPr>
        <w:t>年经修订的第二版</w:t>
      </w:r>
      <w:r>
        <w:rPr>
          <w:rFonts w:hint="eastAsia"/>
        </w:rPr>
        <w:t>)</w:t>
      </w:r>
      <w:r>
        <w:rPr>
          <w:rFonts w:hint="eastAsia"/>
        </w:rPr>
        <w:t>，第</w:t>
      </w:r>
      <w:r>
        <w:rPr>
          <w:rFonts w:hint="eastAsia"/>
          <w:bCs/>
        </w:rPr>
        <w:t>829-837</w:t>
      </w:r>
      <w:r>
        <w:rPr>
          <w:rFonts w:hint="eastAsia"/>
        </w:rPr>
        <w:t>段。</w:t>
      </w:r>
    </w:p>
    <w:p w:rsidR="00000000" w:rsidRDefault="00A821ED">
      <w:pPr>
        <w:spacing w:after="240"/>
        <w:rPr>
          <w:rFonts w:hint="eastAsia"/>
        </w:rPr>
      </w:pPr>
      <w:r>
        <w:rPr>
          <w:rFonts w:hint="eastAsia"/>
        </w:rPr>
        <w:tab/>
      </w:r>
      <w:r>
        <w:rPr>
          <w:rFonts w:hint="eastAsia"/>
        </w:rPr>
        <w:t>由提交人</w:t>
      </w:r>
      <w:r>
        <w:rPr>
          <w:bCs/>
        </w:rPr>
        <w:t>Peter Queenan</w:t>
      </w:r>
      <w:r>
        <w:rPr>
          <w:rFonts w:hint="eastAsia"/>
        </w:rPr>
        <w:t>代表加拿大未出生儿提出投诉加拿大的本申诉宣称，由于政府资助堕胎及其他违约行为，因而违反了《公约》第六条规定的生命权。委员会得出结论，委员会没有审理此项申诉的主管权，因为申诉是作为一项大众行动，代表某一群体整体提出的。此项议事规则不对申诉提交人愿意提出的任何道德或法律问题事先作出判断。</w:t>
      </w:r>
    </w:p>
    <w:p w:rsidR="00000000" w:rsidRDefault="00A821ED">
      <w:pPr>
        <w:spacing w:after="320"/>
        <w:jc w:val="right"/>
        <w:rPr>
          <w:rFonts w:hint="eastAsia"/>
        </w:rPr>
      </w:pPr>
      <w:r>
        <w:rPr>
          <w:rFonts w:hint="eastAsia"/>
          <w:b/>
          <w:bCs/>
        </w:rPr>
        <w:tab/>
      </w:r>
      <w:r>
        <w:rPr>
          <w:rFonts w:hint="eastAsia"/>
        </w:rPr>
        <w:t>露丝·韦奇伍德女士</w:t>
      </w:r>
      <w:r>
        <w:rPr>
          <w:rFonts w:hint="eastAsia"/>
        </w:rPr>
        <w:t>[</w:t>
      </w:r>
      <w:r>
        <w:rPr>
          <w:rFonts w:hint="eastAsia"/>
          <w:u w:val="single"/>
        </w:rPr>
        <w:t>签名</w:t>
      </w:r>
      <w:r>
        <w:rPr>
          <w:rFonts w:hint="eastAsia"/>
        </w:rPr>
        <w:t>]</w:t>
      </w:r>
    </w:p>
    <w:p w:rsidR="00000000" w:rsidRDefault="00A821ED">
      <w:pPr>
        <w:rPr>
          <w:rFonts w:hint="eastAsia"/>
        </w:rPr>
      </w:pPr>
      <w:r>
        <w:rPr>
          <w:rFonts w:hint="eastAsia"/>
        </w:rPr>
        <w:tab/>
        <w:t>[</w:t>
      </w:r>
      <w:r>
        <w:rPr>
          <w:rFonts w:hint="eastAsia"/>
        </w:rPr>
        <w:t>提出时</w:t>
      </w:r>
      <w:r>
        <w:rPr>
          <w:rFonts w:hint="eastAsia"/>
        </w:rPr>
        <w:t>有英文、法文和西班牙文本，其中英文本为原文。随后还将印发阿拉伯文、中文和俄文，作为委员会提交大会的年度报告的一部分。</w:t>
      </w:r>
      <w:r>
        <w:rPr>
          <w:rFonts w:hint="eastAsia"/>
        </w:rPr>
        <w:t>]</w:t>
      </w:r>
    </w:p>
    <w:p w:rsidR="00000000" w:rsidRDefault="00A821ED"/>
    <w:p w:rsidR="00000000" w:rsidRDefault="00A821ED"/>
    <w:p w:rsidR="00000000" w:rsidRDefault="00A821ED">
      <w:pPr>
        <w:sectPr w:rsidR="00000000">
          <w:headerReference w:type="even" r:id="rId80"/>
          <w:headerReference w:type="default" r:id="rId81"/>
          <w:headerReference w:type="first" r:id="rId82"/>
          <w:footerReference w:type="first" r:id="rId83"/>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pPr>
      <w:r>
        <w:rPr>
          <w:rFonts w:hint="eastAsia"/>
          <w:u w:val="none"/>
        </w:rPr>
        <w:t>JJ</w:t>
      </w:r>
      <w:r>
        <w:rPr>
          <w:u w:val="none"/>
        </w:rPr>
        <w:t>.</w:t>
      </w:r>
      <w:r>
        <w:rPr>
          <w:rFonts w:hint="eastAsia"/>
          <w:u w:val="none"/>
        </w:rPr>
        <w:t xml:space="preserve">  </w:t>
      </w:r>
      <w:r>
        <w:rPr>
          <w:rFonts w:hint="eastAsia"/>
        </w:rPr>
        <w:t>第</w:t>
      </w:r>
      <w:r>
        <w:t>1389/2005</w:t>
      </w:r>
      <w:r>
        <w:rPr>
          <w:rFonts w:hint="eastAsia"/>
        </w:rPr>
        <w:t>号来文，</w:t>
      </w:r>
      <w:r>
        <w:t>Bertelli</w:t>
      </w:r>
      <w:r>
        <w:rPr>
          <w:rFonts w:hint="eastAsia"/>
        </w:rPr>
        <w:t>诉西班牙</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w:t>
      </w: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t xml:space="preserve">Luis Bertelli Gálvez </w:t>
      </w:r>
      <w:r>
        <w:rPr>
          <w:rFonts w:hint="eastAsia"/>
        </w:rPr>
        <w:t>(</w:t>
      </w:r>
      <w:r>
        <w:rPr>
          <w:rFonts w:hint="eastAsia"/>
        </w:rPr>
        <w:t>由律师，</w:t>
      </w:r>
      <w:r>
        <w:t>José Luis Mazón Costa</w:t>
      </w:r>
      <w:r>
        <w:rPr>
          <w:rFonts w:hint="eastAsia"/>
        </w:rPr>
        <w:t>代理</w:t>
      </w:r>
      <w:r>
        <w:rPr>
          <w:rFonts w:hint="eastAsia"/>
        </w:rPr>
        <w:t>)</w:t>
      </w:r>
    </w:p>
    <w:p w:rsidR="00000000" w:rsidRDefault="00A821ED">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r>
        <w:rPr>
          <w:rFonts w:hint="eastAsia"/>
          <w:spacing w:val="52"/>
          <w:u w:val="single"/>
        </w:rPr>
        <w:t>来文日</w:t>
      </w:r>
      <w:r>
        <w:rPr>
          <w:rFonts w:hint="eastAsia"/>
          <w:u w:val="single"/>
        </w:rPr>
        <w:t>期</w:t>
      </w:r>
      <w:r>
        <w:rPr>
          <w:rFonts w:hint="eastAsia"/>
        </w:rPr>
        <w:t>：</w:t>
      </w:r>
      <w:r>
        <w:tab/>
      </w:r>
      <w:r>
        <w:rPr>
          <w:rFonts w:hint="eastAsia"/>
        </w:rPr>
        <w:t>2004</w:t>
      </w:r>
      <w:r>
        <w:rPr>
          <w:rFonts w:hint="eastAsia"/>
        </w:rPr>
        <w:t>年</w:t>
      </w:r>
      <w:r>
        <w:rPr>
          <w:rFonts w:hint="eastAsia"/>
        </w:rPr>
        <w:t>12</w:t>
      </w:r>
      <w:r>
        <w:rPr>
          <w:rFonts w:hint="eastAsia"/>
        </w:rPr>
        <w:t>月</w:t>
      </w:r>
      <w:r>
        <w:rPr>
          <w:rFonts w:hint="eastAsia"/>
        </w:rPr>
        <w:t>2</w:t>
      </w:r>
      <w:r>
        <w:rPr>
          <w:rFonts w:hint="eastAsia"/>
        </w:rPr>
        <w:t>日</w:t>
      </w:r>
    </w:p>
    <w:p w:rsidR="00000000" w:rsidRDefault="00A821ED">
      <w:pPr>
        <w:rPr>
          <w:rFonts w:hint="eastAsia"/>
        </w:rPr>
      </w:pPr>
      <w:r>
        <w:rPr>
          <w:rFonts w:hint="eastAsia"/>
          <w:u w:val="single"/>
        </w:rPr>
        <w:t>事</w:t>
      </w:r>
      <w:r>
        <w:rPr>
          <w:rFonts w:hint="eastAsia"/>
          <w:u w:val="single"/>
        </w:rPr>
        <w:t xml:space="preserve">     </w:t>
      </w:r>
      <w:r>
        <w:rPr>
          <w:rFonts w:hint="eastAsia"/>
          <w:u w:val="single"/>
          <w:vertAlign w:val="superscript"/>
        </w:rPr>
        <w:t xml:space="preserve"> </w:t>
      </w:r>
      <w:r>
        <w:rPr>
          <w:rFonts w:hint="eastAsia"/>
          <w:u w:val="single"/>
        </w:rPr>
        <w:t>由</w:t>
      </w:r>
      <w:r>
        <w:rPr>
          <w:rFonts w:hint="eastAsia"/>
        </w:rPr>
        <w:t>：</w:t>
      </w:r>
      <w:r>
        <w:tab/>
      </w:r>
      <w:r>
        <w:rPr>
          <w:rFonts w:hint="eastAsia"/>
        </w:rPr>
        <w:t>西班牙法院对申诉人刑事案上诉的审查程度</w:t>
      </w:r>
    </w:p>
    <w:p w:rsidR="00000000" w:rsidRDefault="00A821ED">
      <w:pPr>
        <w:rPr>
          <w:rFonts w:hint="eastAsia"/>
        </w:rPr>
      </w:pPr>
      <w:r>
        <w:rPr>
          <w:rFonts w:hint="eastAsia"/>
          <w:u w:val="single"/>
        </w:rPr>
        <w:t>程序</w:t>
      </w:r>
      <w:r>
        <w:rPr>
          <w:rFonts w:hint="eastAsia"/>
          <w:u w:val="single"/>
        </w:rPr>
        <w:t>性问题</w:t>
      </w:r>
      <w:r>
        <w:rPr>
          <w:rFonts w:hint="eastAsia"/>
        </w:rPr>
        <w:t>：</w:t>
      </w:r>
      <w:r>
        <w:tab/>
      </w:r>
      <w:r>
        <w:rPr>
          <w:rFonts w:hint="eastAsia"/>
        </w:rPr>
        <w:t>未用尽国内补救办法；未能就申诉提出有力证据</w:t>
      </w:r>
    </w:p>
    <w:p w:rsidR="00000000" w:rsidRDefault="00A821ED">
      <w:pPr>
        <w:ind w:left="2058" w:hanging="2058"/>
        <w:rPr>
          <w:rFonts w:hint="eastAsia"/>
        </w:rPr>
      </w:pPr>
      <w:r>
        <w:rPr>
          <w:rFonts w:hint="eastAsia"/>
          <w:u w:val="single"/>
        </w:rPr>
        <w:t>实质性问题</w:t>
      </w:r>
      <w:r>
        <w:rPr>
          <w:rFonts w:hint="eastAsia"/>
        </w:rPr>
        <w:t>：</w:t>
      </w:r>
      <w:r>
        <w:tab/>
      </w:r>
      <w:r>
        <w:rPr>
          <w:rFonts w:hint="eastAsia"/>
        </w:rPr>
        <w:t>法院和法庭面前的平等待遇权、由上级法院依法对判刑和定罪进行复审的权利以及禁止非法诋毁他人声誉和名声。</w:t>
      </w:r>
    </w:p>
    <w:p w:rsidR="00000000" w:rsidRDefault="00A821ED">
      <w:pPr>
        <w:rPr>
          <w:rFonts w:hint="eastAsia"/>
        </w:rPr>
      </w:pPr>
      <w:r>
        <w:rPr>
          <w:rFonts w:hint="eastAsia"/>
          <w:u w:val="single"/>
        </w:rPr>
        <w:t>《公约》条款</w:t>
      </w:r>
      <w:r>
        <w:rPr>
          <w:rFonts w:hint="eastAsia"/>
        </w:rPr>
        <w:t>：</w:t>
      </w:r>
      <w:r>
        <w:tab/>
      </w:r>
      <w:r>
        <w:rPr>
          <w:rFonts w:hint="eastAsia"/>
        </w:rPr>
        <w:t>第十四条第</w:t>
      </w:r>
      <w:r>
        <w:rPr>
          <w:rFonts w:hint="eastAsia"/>
        </w:rPr>
        <w:t>1</w:t>
      </w:r>
      <w:r>
        <w:rPr>
          <w:rFonts w:hint="eastAsia"/>
        </w:rPr>
        <w:t>和</w:t>
      </w:r>
      <w:r>
        <w:rPr>
          <w:rFonts w:hint="eastAsia"/>
        </w:rPr>
        <w:t>5</w:t>
      </w:r>
      <w:r>
        <w:rPr>
          <w:rFonts w:hint="eastAsia"/>
        </w:rPr>
        <w:t>款及第十七条。</w:t>
      </w:r>
    </w:p>
    <w:p w:rsidR="00000000" w:rsidRDefault="00A821ED">
      <w:pPr>
        <w:spacing w:after="160"/>
        <w:rPr>
          <w:rFonts w:hint="eastAsia"/>
        </w:rPr>
      </w:pPr>
      <w:r>
        <w:rPr>
          <w:rFonts w:hint="eastAsia"/>
          <w:spacing w:val="0"/>
          <w:u w:val="single"/>
        </w:rPr>
        <w:t>《任择议定书》条款</w:t>
      </w:r>
      <w:r>
        <w:rPr>
          <w:rFonts w:hint="eastAsia"/>
          <w:spacing w:val="0"/>
        </w:rPr>
        <w:t>：</w:t>
      </w:r>
      <w:r>
        <w:rPr>
          <w:rFonts w:hint="eastAsia"/>
        </w:rPr>
        <w:t>第二条和第五条第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项和第</w:t>
      </w:r>
      <w:r>
        <w:rPr>
          <w:rFonts w:hint="eastAsia"/>
        </w:rPr>
        <w:t>2</w:t>
      </w:r>
      <w:r>
        <w:rPr>
          <w:rFonts w:hint="eastAsia"/>
        </w:rPr>
        <w:t>款</w:t>
      </w:r>
      <w:r>
        <w:rPr>
          <w:rFonts w:hint="eastAsia"/>
        </w:rPr>
        <w:t>(</w:t>
      </w:r>
      <w:r>
        <w:rPr>
          <w:rFonts w:hint="eastAsia"/>
        </w:rPr>
        <w:t>丑</w:t>
      </w:r>
      <w:r>
        <w:rPr>
          <w:rFonts w:hint="eastAsia"/>
        </w:rPr>
        <w:t>)</w:t>
      </w:r>
      <w:r>
        <w:rPr>
          <w:rFonts w:hint="eastAsia"/>
        </w:rPr>
        <w:t>项</w:t>
      </w: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t>25</w:t>
      </w:r>
      <w:r>
        <w:rPr>
          <w:rFonts w:hint="eastAsia"/>
        </w:rPr>
        <w:t>日</w:t>
      </w:r>
      <w:r>
        <w:rPr>
          <w:rFonts w:hint="eastAsia"/>
          <w:u w:val="single"/>
        </w:rPr>
        <w:t>举行会议</w:t>
      </w:r>
      <w:r>
        <w:rPr>
          <w:rFonts w:hint="eastAsia"/>
        </w:rPr>
        <w:t>，</w:t>
      </w:r>
    </w:p>
    <w:p w:rsidR="00000000" w:rsidRDefault="00A821ED">
      <w:pPr>
        <w:spacing w:after="160"/>
        <w:rPr>
          <w:rFonts w:hint="eastAsia"/>
        </w:rPr>
      </w:pPr>
      <w:r>
        <w:tab/>
      </w:r>
      <w:r>
        <w:rPr>
          <w:rFonts w:hint="eastAsia"/>
          <w:u w:val="single"/>
        </w:rPr>
        <w:t>通过了如下</w:t>
      </w:r>
      <w:r>
        <w:rPr>
          <w:rFonts w:hint="eastAsia"/>
        </w:rPr>
        <w:t>：</w:t>
      </w:r>
    </w:p>
    <w:p w:rsidR="00000000" w:rsidRDefault="00A821ED">
      <w:pPr>
        <w:pStyle w:val="a1"/>
        <w:keepNext w:val="0"/>
        <w:keepLines w:val="0"/>
        <w:overflowPunct w:val="0"/>
        <w:snapToGrid w:val="0"/>
        <w:spacing w:after="0" w:line="480" w:lineRule="auto"/>
        <w:rPr>
          <w:rFonts w:ascii="Times New Roman" w:eastAsia="SimSun" w:hAnsi="Times New Roman" w:hint="eastAsia"/>
          <w:u w:val="single"/>
        </w:rPr>
      </w:pPr>
      <w:r>
        <w:rPr>
          <w:rFonts w:ascii="Times New Roman" w:eastAsia="SimSun" w:hAnsi="Times New Roman" w:hint="eastAsia"/>
          <w:u w:val="single"/>
        </w:rPr>
        <w:t>关于可否受理的决定</w:t>
      </w:r>
    </w:p>
    <w:p w:rsidR="00000000" w:rsidRDefault="00A821ED">
      <w:pPr>
        <w:spacing w:after="320"/>
        <w:rPr>
          <w:rFonts w:hint="eastAsia"/>
        </w:rPr>
      </w:pPr>
      <w:r>
        <w:rPr>
          <w:rFonts w:hint="eastAsia"/>
        </w:rPr>
        <w:tab/>
        <w:t>1.  2004</w:t>
      </w:r>
      <w:r>
        <w:rPr>
          <w:rFonts w:hint="eastAsia"/>
        </w:rPr>
        <w:t>年</w:t>
      </w:r>
      <w:r>
        <w:rPr>
          <w:rFonts w:hint="eastAsia"/>
        </w:rPr>
        <w:t>12</w:t>
      </w:r>
      <w:r>
        <w:rPr>
          <w:rFonts w:hint="eastAsia"/>
        </w:rPr>
        <w:t>月</w:t>
      </w:r>
      <w:r>
        <w:rPr>
          <w:rFonts w:hint="eastAsia"/>
        </w:rPr>
        <w:t>2</w:t>
      </w:r>
      <w:r>
        <w:rPr>
          <w:rFonts w:hint="eastAsia"/>
        </w:rPr>
        <w:t>日的来文提交人</w:t>
      </w:r>
      <w:r>
        <w:t>Luis Bertelli Gálvez</w:t>
      </w:r>
      <w:r>
        <w:rPr>
          <w:rFonts w:hint="eastAsia"/>
        </w:rPr>
        <w:t>是西</w:t>
      </w:r>
      <w:r>
        <w:rPr>
          <w:rFonts w:hint="eastAsia"/>
        </w:rPr>
        <w:t>班牙籍律师，生于</w:t>
      </w:r>
      <w:r>
        <w:rPr>
          <w:rFonts w:hint="eastAsia"/>
        </w:rPr>
        <w:t>1949</w:t>
      </w:r>
      <w:r>
        <w:rPr>
          <w:rFonts w:hint="eastAsia"/>
        </w:rPr>
        <w:t>年。他由律师</w:t>
      </w:r>
      <w:r>
        <w:t>Mazón Costa</w:t>
      </w:r>
      <w:r>
        <w:rPr>
          <w:rFonts w:hint="eastAsia"/>
        </w:rPr>
        <w:t>先生代理。他声称由于违反《公约》第十四条第</w:t>
      </w:r>
      <w:r>
        <w:rPr>
          <w:rFonts w:hint="eastAsia"/>
        </w:rPr>
        <w:t>1</w:t>
      </w:r>
      <w:r>
        <w:rPr>
          <w:rFonts w:hint="eastAsia"/>
        </w:rPr>
        <w:t>和</w:t>
      </w:r>
      <w:r>
        <w:rPr>
          <w:rFonts w:hint="eastAsia"/>
        </w:rPr>
        <w:t>5</w:t>
      </w:r>
      <w:r>
        <w:rPr>
          <w:rFonts w:hint="eastAsia"/>
        </w:rPr>
        <w:t>款和第十七条而使其受害。《任择议定书》于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日起对西班牙生效。</w:t>
      </w:r>
    </w:p>
    <w:p w:rsidR="00000000" w:rsidRDefault="00A821ED">
      <w:pPr>
        <w:rPr>
          <w:rFonts w:hint="eastAsia"/>
          <w:bCs/>
          <w:snapToGrid/>
          <w:u w:val="single"/>
        </w:rPr>
      </w:pPr>
      <w:r>
        <w:rPr>
          <w:rFonts w:hint="eastAsia"/>
          <w:bCs/>
          <w:snapToGrid/>
          <w:u w:val="single"/>
        </w:rPr>
        <w:tab/>
      </w:r>
      <w:r>
        <w:rPr>
          <w:rFonts w:hint="eastAsia"/>
          <w:bCs/>
          <w:snapToGrid/>
          <w:u w:val="single"/>
        </w:rPr>
        <w:tab/>
      </w:r>
      <w:r>
        <w:rPr>
          <w:rFonts w:hint="eastAsia"/>
          <w:bCs/>
          <w:snapToGrid/>
          <w:u w:val="single"/>
        </w:rPr>
        <w:tab/>
      </w:r>
      <w:r>
        <w:rPr>
          <w:rFonts w:hint="eastAsia"/>
          <w:bCs/>
          <w:snapToGrid/>
          <w:u w:val="single"/>
        </w:rPr>
        <w:tab/>
      </w:r>
      <w:r>
        <w:rPr>
          <w:rFonts w:hint="eastAsia"/>
          <w:bCs/>
          <w:snapToGrid/>
          <w:u w:val="single"/>
        </w:rPr>
        <w:tab/>
      </w:r>
    </w:p>
    <w:p w:rsidR="00000000" w:rsidRDefault="00A821ED">
      <w:pPr>
        <w:spacing w:line="288" w:lineRule="auto"/>
        <w:rPr>
          <w:rFonts w:eastAsia="KaiTi_GB2312" w:hint="eastAsia"/>
          <w:snapToGrid/>
          <w:spacing w:val="0"/>
        </w:rPr>
      </w:pPr>
      <w:r>
        <w:rPr>
          <w:rFonts w:hint="eastAsia"/>
          <w:bCs/>
          <w:snapToGrid/>
        </w:rPr>
        <w:tab/>
        <w:t>*</w:t>
      </w:r>
      <w:r>
        <w:rPr>
          <w:rFonts w:eastAsia="KaiTi_GB2312"/>
          <w:snapToGrid/>
          <w:spacing w:val="0"/>
        </w:rPr>
        <w:tab/>
      </w:r>
      <w:r>
        <w:rPr>
          <w:rFonts w:eastAsia="KaiTi_GB2312" w:hint="eastAsia"/>
          <w:snapToGrid/>
          <w:spacing w:val="-2"/>
        </w:rPr>
        <w:t>参加审查本来文的委员会委员有：阿卜杜勒法塔赫·奥马尔先生、安藤仁介</w:t>
      </w:r>
      <w:r>
        <w:rPr>
          <w:rFonts w:eastAsia="KaiTi_GB2312" w:hint="eastAsia"/>
          <w:snapToGrid/>
          <w:spacing w:val="-2"/>
          <w:lang w:val="fr-CH"/>
        </w:rPr>
        <w:t>先生、</w:t>
      </w:r>
      <w:r>
        <w:rPr>
          <w:rFonts w:eastAsia="KaiTi_GB2312" w:hint="eastAsia"/>
          <w:snapToGrid/>
          <w:spacing w:val="-2"/>
        </w:rPr>
        <w:t>普拉富拉钱德拉·纳特瓦尔拉尔·巴格瓦蒂</w:t>
      </w:r>
      <w:r>
        <w:rPr>
          <w:rFonts w:eastAsia="KaiTi_GB2312" w:hint="eastAsia"/>
          <w:snapToGrid/>
          <w:spacing w:val="-2"/>
          <w:lang w:val="fr-CH"/>
        </w:rPr>
        <w:t>先生、</w:t>
      </w:r>
      <w:r>
        <w:rPr>
          <w:rFonts w:eastAsia="KaiTi_GB2312" w:hint="eastAsia"/>
          <w:snapToGrid/>
          <w:spacing w:val="-2"/>
        </w:rPr>
        <w:t>阿尔弗雷多·卡斯蒂列罗·奥约斯</w:t>
      </w:r>
      <w:r>
        <w:rPr>
          <w:rFonts w:eastAsia="KaiTi_GB2312" w:hint="eastAsia"/>
          <w:snapToGrid/>
          <w:spacing w:val="-2"/>
          <w:lang w:val="fr-CH"/>
        </w:rPr>
        <w:t>先生、</w:t>
      </w:r>
      <w:r>
        <w:rPr>
          <w:rFonts w:eastAsia="KaiTi_GB2312" w:hint="eastAsia"/>
          <w:snapToGrid/>
          <w:spacing w:val="-2"/>
        </w:rPr>
        <w:t>克里斯蒂娜·沙内</w:t>
      </w:r>
      <w:r>
        <w:rPr>
          <w:rFonts w:eastAsia="KaiTi_GB2312" w:hint="eastAsia"/>
          <w:snapToGrid/>
          <w:spacing w:val="-2"/>
          <w:lang w:val="fr-CH"/>
        </w:rPr>
        <w:t>女士、</w:t>
      </w:r>
      <w:r>
        <w:rPr>
          <w:rFonts w:eastAsia="KaiTi_GB2312" w:hint="eastAsia"/>
          <w:snapToGrid/>
          <w:spacing w:val="-2"/>
        </w:rPr>
        <w:t>莫里斯·格莱莱－阿汉汉左</w:t>
      </w:r>
      <w:r>
        <w:rPr>
          <w:rFonts w:eastAsia="KaiTi_GB2312" w:hint="eastAsia"/>
          <w:snapToGrid/>
          <w:spacing w:val="-2"/>
          <w:lang w:val="fr-CH"/>
        </w:rPr>
        <w:t>先生、埃德温·约翰逊先生、</w:t>
      </w:r>
      <w:r>
        <w:rPr>
          <w:rFonts w:eastAsia="KaiTi_GB2312" w:hint="eastAsia"/>
          <w:snapToGrid/>
          <w:spacing w:val="-2"/>
        </w:rPr>
        <w:t>瓦尔特</w:t>
      </w:r>
      <w:r>
        <w:rPr>
          <w:rFonts w:eastAsia="KaiTi_GB2312" w:hint="eastAsia"/>
          <w:snapToGrid/>
          <w:spacing w:val="-2"/>
          <w:lang w:val="fr-CH"/>
        </w:rPr>
        <w:t>·</w:t>
      </w:r>
      <w:r>
        <w:rPr>
          <w:rFonts w:eastAsia="KaiTi_GB2312" w:hint="eastAsia"/>
          <w:snapToGrid/>
          <w:spacing w:val="-2"/>
        </w:rPr>
        <w:t>卡林先生、艾哈迈德</w:t>
      </w:r>
      <w:r>
        <w:rPr>
          <w:rFonts w:eastAsia="KaiTi_GB2312" w:hint="eastAsia"/>
          <w:snapToGrid/>
          <w:spacing w:val="-2"/>
          <w:lang w:val="fr-CH"/>
        </w:rPr>
        <w:t>·</w:t>
      </w:r>
      <w:r>
        <w:rPr>
          <w:rFonts w:eastAsia="KaiTi_GB2312" w:hint="eastAsia"/>
          <w:snapToGrid/>
          <w:spacing w:val="-2"/>
        </w:rPr>
        <w:t>陶菲克</w:t>
      </w:r>
      <w:r>
        <w:rPr>
          <w:rFonts w:eastAsia="KaiTi_GB2312" w:hint="eastAsia"/>
          <w:snapToGrid/>
          <w:spacing w:val="-2"/>
          <w:lang w:val="fr-CH"/>
        </w:rPr>
        <w:t>·</w:t>
      </w:r>
      <w:r>
        <w:rPr>
          <w:rFonts w:eastAsia="KaiTi_GB2312" w:hint="eastAsia"/>
          <w:snapToGrid/>
          <w:spacing w:val="-2"/>
        </w:rPr>
        <w:t>哈利勒先生、拉杰苏默</w:t>
      </w:r>
      <w:r>
        <w:rPr>
          <w:rFonts w:eastAsia="KaiTi_GB2312" w:hint="eastAsia"/>
          <w:snapToGrid/>
          <w:spacing w:val="-2"/>
          <w:lang w:val="fr-CH"/>
        </w:rPr>
        <w:t>·</w:t>
      </w:r>
      <w:r>
        <w:rPr>
          <w:rFonts w:eastAsia="KaiTi_GB2312" w:hint="eastAsia"/>
          <w:snapToGrid/>
          <w:spacing w:val="-2"/>
        </w:rPr>
        <w:t>拉拉赫先生、迈克尔</w:t>
      </w:r>
      <w:r>
        <w:rPr>
          <w:rFonts w:eastAsia="KaiTi_GB2312" w:hint="eastAsia"/>
          <w:snapToGrid/>
          <w:spacing w:val="-2"/>
          <w:lang w:val="fr-CH"/>
        </w:rPr>
        <w:t>·</w:t>
      </w:r>
      <w:r>
        <w:rPr>
          <w:rFonts w:eastAsia="KaiTi_GB2312" w:hint="eastAsia"/>
          <w:snapToGrid/>
          <w:spacing w:val="-2"/>
        </w:rPr>
        <w:t>奥弗莱厄</w:t>
      </w:r>
      <w:r>
        <w:rPr>
          <w:rFonts w:eastAsia="KaiTi_GB2312" w:hint="eastAsia"/>
          <w:snapToGrid/>
          <w:spacing w:val="-2"/>
        </w:rPr>
        <w:t>蒂先生、伊丽萨白</w:t>
      </w:r>
      <w:r>
        <w:rPr>
          <w:rFonts w:eastAsia="KaiTi_GB2312" w:hint="eastAsia"/>
          <w:snapToGrid/>
          <w:spacing w:val="-2"/>
          <w:lang w:val="fr-CH"/>
        </w:rPr>
        <w:t>·</w:t>
      </w:r>
      <w:r>
        <w:rPr>
          <w:rFonts w:eastAsia="KaiTi_GB2312" w:hint="eastAsia"/>
          <w:snapToGrid/>
          <w:spacing w:val="-2"/>
        </w:rPr>
        <w:t>帕尔姆女士、奈杰尔</w:t>
      </w:r>
      <w:r>
        <w:rPr>
          <w:rFonts w:eastAsia="KaiTi_GB2312" w:hint="eastAsia"/>
          <w:snapToGrid/>
          <w:spacing w:val="-2"/>
          <w:lang w:val="fr-CH"/>
        </w:rPr>
        <w:t>·</w:t>
      </w:r>
      <w:r>
        <w:rPr>
          <w:rFonts w:eastAsia="KaiTi_GB2312" w:hint="eastAsia"/>
          <w:snapToGrid/>
          <w:spacing w:val="-2"/>
        </w:rPr>
        <w:t>罗德利爵士、伊万</w:t>
      </w:r>
      <w:r>
        <w:rPr>
          <w:rFonts w:eastAsia="KaiTi_GB2312" w:hint="eastAsia"/>
          <w:snapToGrid/>
          <w:spacing w:val="-2"/>
          <w:lang w:val="fr-CH"/>
        </w:rPr>
        <w:t>·</w:t>
      </w:r>
      <w:r>
        <w:rPr>
          <w:rFonts w:eastAsia="KaiTi_GB2312" w:hint="eastAsia"/>
          <w:snapToGrid/>
          <w:spacing w:val="-2"/>
        </w:rPr>
        <w:t>希勒先生、伊波利托</w:t>
      </w:r>
      <w:r>
        <w:rPr>
          <w:rFonts w:eastAsia="KaiTi_GB2312" w:hint="eastAsia"/>
          <w:snapToGrid/>
          <w:spacing w:val="-2"/>
          <w:lang w:val="fr-CH"/>
        </w:rPr>
        <w:t>·</w:t>
      </w:r>
      <w:r>
        <w:rPr>
          <w:rFonts w:eastAsia="KaiTi_GB2312" w:hint="eastAsia"/>
          <w:snapToGrid/>
          <w:spacing w:val="-2"/>
        </w:rPr>
        <w:t>索拉里</w:t>
      </w:r>
      <w:r>
        <w:rPr>
          <w:rFonts w:eastAsia="KaiTi_GB2312" w:hint="eastAsia"/>
          <w:snapToGrid/>
          <w:spacing w:val="-2"/>
          <w:lang w:val="fr-CH"/>
        </w:rPr>
        <w:t>－</w:t>
      </w:r>
      <w:r>
        <w:rPr>
          <w:rFonts w:eastAsia="KaiTi_GB2312" w:hint="eastAsia"/>
          <w:snapToGrid/>
          <w:spacing w:val="-2"/>
        </w:rPr>
        <w:t>伊里戈延先生、露丝</w:t>
      </w:r>
      <w:r>
        <w:rPr>
          <w:rFonts w:eastAsia="KaiTi_GB2312" w:hint="eastAsia"/>
          <w:snapToGrid/>
          <w:spacing w:val="-2"/>
          <w:lang w:val="fr-CH"/>
        </w:rPr>
        <w:t>·</w:t>
      </w:r>
      <w:r>
        <w:rPr>
          <w:rFonts w:eastAsia="KaiTi_GB2312" w:hint="eastAsia"/>
          <w:snapToGrid/>
          <w:spacing w:val="-2"/>
        </w:rPr>
        <w:t>韦奇伍德女士和罗曼</w:t>
      </w:r>
      <w:r>
        <w:rPr>
          <w:rFonts w:eastAsia="KaiTi_GB2312" w:hint="eastAsia"/>
          <w:snapToGrid/>
          <w:spacing w:val="-2"/>
          <w:lang w:val="fr-CH"/>
        </w:rPr>
        <w:t>·</w:t>
      </w:r>
      <w:r>
        <w:rPr>
          <w:rFonts w:eastAsia="KaiTi_GB2312" w:hint="eastAsia"/>
          <w:snapToGrid/>
          <w:spacing w:val="-2"/>
        </w:rPr>
        <w:t>维鲁谢夫斯基先生。</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 xml:space="preserve">2.1  </w:t>
      </w:r>
      <w:r>
        <w:rPr>
          <w:rFonts w:hint="eastAsia"/>
        </w:rPr>
        <w:t>据称</w:t>
      </w:r>
      <w:r>
        <w:rPr>
          <w:rFonts w:hint="eastAsia"/>
        </w:rPr>
        <w:t>1984</w:t>
      </w:r>
      <w:r>
        <w:rPr>
          <w:rFonts w:hint="eastAsia"/>
        </w:rPr>
        <w:t>年提交人曾经是马拉加省颇受人尊敬的律师，他因谴责地方法官的滥用权力行为而著称。</w:t>
      </w:r>
      <w:r>
        <w:rPr>
          <w:rFonts w:hint="eastAsia"/>
        </w:rPr>
        <w:t>1984</w:t>
      </w:r>
      <w:r>
        <w:rPr>
          <w:rFonts w:hint="eastAsia"/>
        </w:rPr>
        <w:t>年</w:t>
      </w:r>
      <w:r>
        <w:rPr>
          <w:rFonts w:hint="eastAsia"/>
        </w:rPr>
        <w:t>5</w:t>
      </w:r>
      <w:r>
        <w:rPr>
          <w:rFonts w:hint="eastAsia"/>
        </w:rPr>
        <w:t>月</w:t>
      </w:r>
      <w:r>
        <w:rPr>
          <w:rFonts w:hint="eastAsia"/>
        </w:rPr>
        <w:t>18</w:t>
      </w:r>
      <w:r>
        <w:rPr>
          <w:rFonts w:hint="eastAsia"/>
        </w:rPr>
        <w:t>日，一位叫作</w:t>
      </w:r>
      <w:r>
        <w:rPr>
          <w:rFonts w:hint="eastAsia"/>
        </w:rPr>
        <w:t>Bohsali</w:t>
      </w:r>
      <w:r>
        <w:rPr>
          <w:rFonts w:hint="eastAsia"/>
        </w:rPr>
        <w:t>的人在一名警官看押下来提交人的事务所。国际刑警在五个国家对</w:t>
      </w:r>
      <w:r>
        <w:rPr>
          <w:rFonts w:hint="eastAsia"/>
        </w:rPr>
        <w:t>Bohsali</w:t>
      </w:r>
      <w:r>
        <w:rPr>
          <w:rFonts w:hint="eastAsia"/>
        </w:rPr>
        <w:t>展开了调查，而且西班牙的一些法庭也等待对他进行五项刑事起诉。提交人决定为</w:t>
      </w:r>
      <w:r>
        <w:rPr>
          <w:rFonts w:hint="eastAsia"/>
        </w:rPr>
        <w:t>Bohsali</w:t>
      </w:r>
      <w:r>
        <w:rPr>
          <w:rFonts w:hint="eastAsia"/>
        </w:rPr>
        <w:t>先生出庭辩护。</w:t>
      </w:r>
      <w:r>
        <w:rPr>
          <w:rFonts w:hint="eastAsia"/>
        </w:rPr>
        <w:t>Bohsali</w:t>
      </w:r>
      <w:r>
        <w:rPr>
          <w:rFonts w:hint="eastAsia"/>
        </w:rPr>
        <w:t>先生向他预付了一半数额的律</w:t>
      </w:r>
      <w:r>
        <w:rPr>
          <w:rFonts w:hint="eastAsia"/>
        </w:rPr>
        <w:t>师费。当提交人去加那利群岛</w:t>
      </w:r>
      <w:r>
        <w:rPr>
          <w:rFonts w:hint="eastAsia"/>
        </w:rPr>
        <w:t>(Bohsali</w:t>
      </w:r>
      <w:r>
        <w:rPr>
          <w:rFonts w:hint="eastAsia"/>
        </w:rPr>
        <w:t>先生在那受到起诉</w:t>
      </w:r>
      <w:r>
        <w:rPr>
          <w:rFonts w:hint="eastAsia"/>
        </w:rPr>
        <w:t>)</w:t>
      </w:r>
      <w:r>
        <w:rPr>
          <w:rFonts w:hint="eastAsia"/>
        </w:rPr>
        <w:t>时，后者在塞维利亚遭逮捕，随后获释。据提交人称，警方诱使</w:t>
      </w:r>
      <w:r>
        <w:rPr>
          <w:rFonts w:hint="eastAsia"/>
        </w:rPr>
        <w:t>Bohsali</w:t>
      </w:r>
      <w:r>
        <w:rPr>
          <w:rFonts w:hint="eastAsia"/>
        </w:rPr>
        <w:t>先生认为，提交人没有为他做任何事，不过欺骗了他。因此，</w:t>
      </w:r>
      <w:r>
        <w:rPr>
          <w:rFonts w:hint="eastAsia"/>
        </w:rPr>
        <w:t>Bohsali</w:t>
      </w:r>
      <w:r>
        <w:rPr>
          <w:rFonts w:hint="eastAsia"/>
        </w:rPr>
        <w:t>先生就诈骗一事对提交人提出了起诉。</w:t>
      </w:r>
    </w:p>
    <w:p w:rsidR="00000000" w:rsidRDefault="00A821ED">
      <w:pPr>
        <w:rPr>
          <w:rFonts w:hint="eastAsia"/>
        </w:rPr>
      </w:pPr>
      <w:r>
        <w:rPr>
          <w:rFonts w:hint="eastAsia"/>
        </w:rPr>
        <w:tab/>
        <w:t xml:space="preserve">2.2 </w:t>
      </w:r>
      <w:r>
        <w:rPr>
          <w:rFonts w:hint="eastAsia"/>
        </w:rPr>
        <w:t>据称，一位对提交人持有偏见的法官主持了对提交人诉讼案的审理。马拉加省法院第一法庭对提交人提出起诉。提交人对上述法官向最高法院提出了刑事指控，指称这些法官因作出针对他明显不公正的裁决而犯有不法行为。最高法院驳回了他的指控。</w:t>
      </w:r>
      <w:r>
        <w:rPr>
          <w:rFonts w:hint="eastAsia"/>
        </w:rPr>
        <w:t>1985</w:t>
      </w:r>
      <w:r>
        <w:rPr>
          <w:rFonts w:hint="eastAsia"/>
        </w:rPr>
        <w:t>年</w:t>
      </w:r>
      <w:r>
        <w:rPr>
          <w:rFonts w:hint="eastAsia"/>
        </w:rPr>
        <w:t>12</w:t>
      </w:r>
      <w:r>
        <w:rPr>
          <w:rFonts w:hint="eastAsia"/>
        </w:rPr>
        <w:t>月，据称由上述对他提出起诉的马拉加</w:t>
      </w:r>
      <w:r>
        <w:rPr>
          <w:rFonts w:hint="eastAsia"/>
        </w:rPr>
        <w:t>省第一法庭的同样几位法官对他作出诈骗判决。提交人说，判决书公开将他定性为诈骗犯，一名律师预先收取律师费，但不为其当事人辩护。</w:t>
      </w:r>
    </w:p>
    <w:p w:rsidR="00000000" w:rsidRDefault="00A821ED">
      <w:pPr>
        <w:rPr>
          <w:rFonts w:hint="eastAsia"/>
        </w:rPr>
      </w:pPr>
      <w:r>
        <w:rPr>
          <w:rFonts w:hint="eastAsia"/>
        </w:rPr>
        <w:tab/>
        <w:t>2.3  1985</w:t>
      </w:r>
      <w:r>
        <w:rPr>
          <w:rFonts w:hint="eastAsia"/>
        </w:rPr>
        <w:t>年</w:t>
      </w:r>
      <w:r>
        <w:rPr>
          <w:rFonts w:hint="eastAsia"/>
        </w:rPr>
        <w:t>12</w:t>
      </w:r>
      <w:r>
        <w:rPr>
          <w:rFonts w:hint="eastAsia"/>
        </w:rPr>
        <w:t>月</w:t>
      </w:r>
      <w:r>
        <w:rPr>
          <w:rFonts w:hint="eastAsia"/>
        </w:rPr>
        <w:t>13</w:t>
      </w:r>
      <w:r>
        <w:rPr>
          <w:rFonts w:hint="eastAsia"/>
        </w:rPr>
        <w:t>日，提交人向最高法院提出上诉，指称省法院不考虑他证明恰当履行了作为律师的职责而提出的证据。</w:t>
      </w:r>
      <w:r>
        <w:rPr>
          <w:rFonts w:hint="eastAsia"/>
        </w:rPr>
        <w:t>1998</w:t>
      </w:r>
      <w:r>
        <w:rPr>
          <w:rFonts w:hint="eastAsia"/>
        </w:rPr>
        <w:t>年</w:t>
      </w:r>
      <w:r>
        <w:rPr>
          <w:rFonts w:hint="eastAsia"/>
        </w:rPr>
        <w:t>11</w:t>
      </w:r>
      <w:r>
        <w:rPr>
          <w:rFonts w:hint="eastAsia"/>
        </w:rPr>
        <w:t>月，最高法院驳回了提交人的上诉，称评断案件证据不属于最高法院的职责。当这项上诉的等待最高法院裁决时，宪法法院下达了一项裁决书，裁定对被告人提出起诉的法官不得参与对同一被告案的判决。据称，针对提交人的案件，最高法院完全无视宪法法院的这项裁决。</w:t>
      </w:r>
    </w:p>
    <w:p w:rsidR="00000000" w:rsidRDefault="00A821ED">
      <w:pPr>
        <w:rPr>
          <w:rFonts w:hint="eastAsia"/>
        </w:rPr>
      </w:pPr>
      <w:r>
        <w:rPr>
          <w:rFonts w:hint="eastAsia"/>
        </w:rPr>
        <w:tab/>
        <w:t>2.4</w:t>
      </w:r>
      <w:r>
        <w:rPr>
          <w:rFonts w:hint="eastAsia"/>
        </w:rPr>
        <w:t xml:space="preserve">  </w:t>
      </w:r>
      <w:r>
        <w:rPr>
          <w:rFonts w:hint="eastAsia"/>
        </w:rPr>
        <w:t>提交人随后向宪法法院提出上诉，指控尽管他谴责了那些持有偏见的法官对他提出了不公正的起诉，但这些法官依仍对他下达了判决。他还称，上诉不符合《公约》第十四条第五款的要求，而且对他的判决违反了无罪推定的原则。</w:t>
      </w:r>
      <w:r>
        <w:rPr>
          <w:rFonts w:hint="eastAsia"/>
        </w:rPr>
        <w:t>1989</w:t>
      </w:r>
      <w:r>
        <w:rPr>
          <w:rFonts w:hint="eastAsia"/>
        </w:rPr>
        <w:t>年</w:t>
      </w:r>
      <w:r>
        <w:rPr>
          <w:rFonts w:hint="eastAsia"/>
        </w:rPr>
        <w:t>6</w:t>
      </w:r>
      <w:r>
        <w:rPr>
          <w:rFonts w:hint="eastAsia"/>
        </w:rPr>
        <w:t>月</w:t>
      </w:r>
      <w:r>
        <w:rPr>
          <w:rFonts w:hint="eastAsia"/>
        </w:rPr>
        <w:t>19</w:t>
      </w:r>
      <w:r>
        <w:rPr>
          <w:rFonts w:hint="eastAsia"/>
        </w:rPr>
        <w:t>日，宪法法院驳回了他的上诉。宪法法院认为，对法官的指责并不足以让法官本人回避，因为这是在对提交人立案起诉之后提出的上诉。</w:t>
      </w:r>
      <w:r>
        <w:rPr>
          <w:rStyle w:val="EndnoteReference"/>
        </w:rPr>
        <w:endnoteReference w:id="326"/>
      </w:r>
      <w:r>
        <w:rPr>
          <w:rFonts w:hint="eastAsia"/>
        </w:rPr>
        <w:t xml:space="preserve">  </w:t>
      </w:r>
      <w:r>
        <w:rPr>
          <w:rFonts w:hint="eastAsia"/>
        </w:rPr>
        <w:t>该法院还认为，上诉符合《公约》的要求。</w:t>
      </w:r>
    </w:p>
    <w:p w:rsidR="00000000" w:rsidRDefault="00A821ED">
      <w:pPr>
        <w:spacing w:after="240"/>
        <w:rPr>
          <w:rFonts w:hint="eastAsia"/>
        </w:rPr>
      </w:pPr>
      <w:r>
        <w:rPr>
          <w:rFonts w:hint="eastAsia"/>
        </w:rPr>
        <w:tab/>
        <w:t xml:space="preserve">2.5  </w:t>
      </w:r>
      <w:r>
        <w:rPr>
          <w:rFonts w:hint="eastAsia"/>
          <w:spacing w:val="8"/>
        </w:rPr>
        <w:t>提交人向欧洲人权委员会提出了申诉，指称审理他的法官缺乏公正性。</w:t>
      </w:r>
      <w:r>
        <w:rPr>
          <w:spacing w:val="8"/>
        </w:rPr>
        <w:t>1991</w:t>
      </w:r>
      <w:r>
        <w:rPr>
          <w:rFonts w:hint="eastAsia"/>
          <w:spacing w:val="8"/>
        </w:rPr>
        <w:t>年</w:t>
      </w:r>
      <w:r>
        <w:rPr>
          <w:rFonts w:hint="eastAsia"/>
          <w:spacing w:val="8"/>
        </w:rPr>
        <w:t>5</w:t>
      </w:r>
      <w:r>
        <w:rPr>
          <w:rFonts w:hint="eastAsia"/>
          <w:spacing w:val="8"/>
        </w:rPr>
        <w:t>月</w:t>
      </w:r>
      <w:r>
        <w:rPr>
          <w:rFonts w:hint="eastAsia"/>
          <w:spacing w:val="8"/>
        </w:rPr>
        <w:t>29</w:t>
      </w:r>
      <w:r>
        <w:rPr>
          <w:rFonts w:hint="eastAsia"/>
          <w:spacing w:val="8"/>
        </w:rPr>
        <w:t>日，该委员会认为，由于国内补救</w:t>
      </w:r>
      <w:r>
        <w:rPr>
          <w:rFonts w:hint="eastAsia"/>
          <w:spacing w:val="8"/>
        </w:rPr>
        <w:t>办法尚未用尽，申诉不予受理。</w:t>
      </w:r>
      <w:r>
        <w:rPr>
          <w:rStyle w:val="EndnoteReference"/>
        </w:rPr>
        <w:endnoteReference w:id="327"/>
      </w:r>
      <w:r>
        <w:rPr>
          <w:rFonts w:hint="eastAsia"/>
        </w:rPr>
        <w:t xml:space="preserve"> </w:t>
      </w:r>
      <w:r>
        <w:rPr>
          <w:rFonts w:hint="eastAsia"/>
        </w:rPr>
        <w:t>提交人认为，该委员会没有按《任择议定书》第五条第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项含义“审查”他提出的申诉。有关违反《公约》第十四条第</w:t>
      </w:r>
      <w:r>
        <w:rPr>
          <w:rFonts w:hint="eastAsia"/>
        </w:rPr>
        <w:t>5</w:t>
      </w:r>
      <w:r>
        <w:rPr>
          <w:rFonts w:hint="eastAsia"/>
        </w:rPr>
        <w:t>款或《欧洲人权公约》类似款项的违约行为，从未向该委员会提出过。</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提交人声称《公约》第十四条第</w:t>
      </w:r>
      <w:r>
        <w:rPr>
          <w:rFonts w:hint="eastAsia"/>
        </w:rPr>
        <w:t>5</w:t>
      </w:r>
      <w:r>
        <w:rPr>
          <w:rFonts w:hint="eastAsia"/>
        </w:rPr>
        <w:t>款遭到了违反，因为没有重新评估其案中的证据。</w:t>
      </w:r>
    </w:p>
    <w:p w:rsidR="00000000" w:rsidRDefault="00A821ED">
      <w:pPr>
        <w:rPr>
          <w:rFonts w:hint="eastAsia"/>
        </w:rPr>
      </w:pPr>
      <w:r>
        <w:rPr>
          <w:rFonts w:hint="eastAsia"/>
        </w:rPr>
        <w:tab/>
        <w:t xml:space="preserve">3.2  </w:t>
      </w:r>
      <w:r>
        <w:rPr>
          <w:rFonts w:hint="eastAsia"/>
        </w:rPr>
        <w:t>提交人称违反了《公约》第十四条第</w:t>
      </w:r>
      <w:r>
        <w:rPr>
          <w:rFonts w:hint="eastAsia"/>
        </w:rPr>
        <w:t>1</w:t>
      </w:r>
      <w:r>
        <w:rPr>
          <w:rFonts w:hint="eastAsia"/>
        </w:rPr>
        <w:t>款，因为他是由先前对他提出起诉并遭到他谴责的那些持有偏见的法官对他下达的判决。这些法官对他下达的判决对提交人为证明其无辜提出的所有证据只字未提。</w:t>
      </w:r>
    </w:p>
    <w:p w:rsidR="00000000" w:rsidRDefault="00A821ED">
      <w:pPr>
        <w:spacing w:after="240"/>
        <w:rPr>
          <w:rFonts w:hint="eastAsia"/>
        </w:rPr>
      </w:pPr>
      <w:r>
        <w:rPr>
          <w:rFonts w:hint="eastAsia"/>
        </w:rPr>
        <w:tab/>
        <w:t xml:space="preserve">3.3  </w:t>
      </w:r>
      <w:r>
        <w:rPr>
          <w:rFonts w:hint="eastAsia"/>
        </w:rPr>
        <w:t>提交人还指称违反了《公约》第十七条，因为尽管他提出了证据，但是马拉加省法院的判决却把他描绘成一名诈骗犯。由于这项判决，他在公共舆论中的声誉受到损害。</w:t>
      </w:r>
    </w:p>
    <w:p w:rsidR="00000000" w:rsidRDefault="00A821ED">
      <w:pPr>
        <w:pStyle w:val="Heading4"/>
        <w:rPr>
          <w:rFonts w:hint="eastAsia"/>
        </w:rPr>
      </w:pPr>
      <w:r>
        <w:rPr>
          <w:rFonts w:hint="eastAsia"/>
        </w:rPr>
        <w:t>委员会对提出的问题和诉讼事由的审议情况</w:t>
      </w:r>
    </w:p>
    <w:p w:rsidR="00000000" w:rsidRDefault="00A821ED">
      <w:pPr>
        <w:pStyle w:val="Heading4"/>
        <w:rPr>
          <w:rFonts w:hint="eastAsia"/>
        </w:rPr>
      </w:pPr>
      <w:r>
        <w:rPr>
          <w:rFonts w:hint="eastAsia"/>
        </w:rPr>
        <w:t>委员会的审议情况</w:t>
      </w:r>
    </w:p>
    <w:p w:rsidR="00000000" w:rsidRDefault="00A821ED">
      <w:pPr>
        <w:rPr>
          <w:rFonts w:hint="eastAsia"/>
        </w:rPr>
      </w:pPr>
      <w:r>
        <w:rPr>
          <w:rFonts w:hint="eastAsia"/>
        </w:rPr>
        <w:tab/>
        <w:t xml:space="preserve">4.1  </w:t>
      </w:r>
      <w:r>
        <w:rPr>
          <w:rFonts w:hint="eastAsia"/>
        </w:rPr>
        <w:t>根据其议事规则第</w:t>
      </w:r>
      <w:r>
        <w:rPr>
          <w:rFonts w:hint="eastAsia"/>
        </w:rPr>
        <w:t>93</w:t>
      </w:r>
      <w:r>
        <w:rPr>
          <w:rFonts w:hint="eastAsia"/>
        </w:rPr>
        <w:t>条，委员会在审议申诉提出的任何请求之前，必须确定来文是否符合《公民权利和政治权利国际公约任择议定书》规定的受理条件。</w:t>
      </w:r>
    </w:p>
    <w:p w:rsidR="00000000" w:rsidRDefault="00A821ED">
      <w:pPr>
        <w:rPr>
          <w:rFonts w:hint="eastAsia"/>
        </w:rPr>
      </w:pPr>
      <w:r>
        <w:rPr>
          <w:rFonts w:hint="eastAsia"/>
        </w:rPr>
        <w:tab/>
        <w:t xml:space="preserve">4.2  </w:t>
      </w:r>
      <w:r>
        <w:rPr>
          <w:rFonts w:hint="eastAsia"/>
        </w:rPr>
        <w:t>提交人首次于</w:t>
      </w:r>
      <w:r>
        <w:rPr>
          <w:rFonts w:hint="eastAsia"/>
        </w:rPr>
        <w:t>1998</w:t>
      </w:r>
      <w:r>
        <w:rPr>
          <w:rFonts w:hint="eastAsia"/>
        </w:rPr>
        <w:t>年并随后于</w:t>
      </w:r>
      <w:r>
        <w:rPr>
          <w:rFonts w:hint="eastAsia"/>
        </w:rPr>
        <w:t>2004</w:t>
      </w:r>
      <w:r>
        <w:rPr>
          <w:rFonts w:hint="eastAsia"/>
        </w:rPr>
        <w:t>年与委员会进行了接触。他说在此期间，他担任法律基金会主席，而该基金会参与了许多增强欧洲和南美洲人权的活动</w:t>
      </w:r>
      <w:r>
        <w:rPr>
          <w:rFonts w:hint="eastAsia"/>
        </w:rPr>
        <w:t>，因此，不仅是他本人的声誉受损，而且该基金会的声誉也受到损害。随后，提交人来文登记上的拖延，是由于他无法控制的情况所致。因此，委员会得出结论，来文的提交不构成对《任择议定书》第三条含义所指的滥用来文提交权的情况。</w:t>
      </w:r>
    </w:p>
    <w:p w:rsidR="00000000" w:rsidRDefault="00A821ED">
      <w:pPr>
        <w:rPr>
          <w:rFonts w:hint="eastAsia"/>
        </w:rPr>
      </w:pPr>
      <w:r>
        <w:rPr>
          <w:rFonts w:hint="eastAsia"/>
        </w:rPr>
        <w:tab/>
        <w:t xml:space="preserve">4.3  </w:t>
      </w:r>
      <w:r>
        <w:rPr>
          <w:rFonts w:hint="eastAsia"/>
        </w:rPr>
        <w:t>委员会注意到，提交人有关《公约》第十四条第</w:t>
      </w:r>
      <w:r>
        <w:rPr>
          <w:rFonts w:hint="eastAsia"/>
        </w:rPr>
        <w:t>1</w:t>
      </w:r>
      <w:r>
        <w:rPr>
          <w:rFonts w:hint="eastAsia"/>
        </w:rPr>
        <w:t>款的申诉曾向欧洲人权委员会提出过，然而，</w:t>
      </w:r>
      <w:r>
        <w:rPr>
          <w:rFonts w:hint="eastAsia"/>
        </w:rPr>
        <w:t>1991</w:t>
      </w:r>
      <w:r>
        <w:rPr>
          <w:rFonts w:hint="eastAsia"/>
        </w:rPr>
        <w:t>年</w:t>
      </w:r>
      <w:r>
        <w:rPr>
          <w:rFonts w:hint="eastAsia"/>
        </w:rPr>
        <w:t>5</w:t>
      </w:r>
      <w:r>
        <w:rPr>
          <w:rFonts w:hint="eastAsia"/>
        </w:rPr>
        <w:t>月</w:t>
      </w:r>
      <w:r>
        <w:rPr>
          <w:rFonts w:hint="eastAsia"/>
        </w:rPr>
        <w:t>29</w:t>
      </w:r>
      <w:r>
        <w:rPr>
          <w:rFonts w:hint="eastAsia"/>
        </w:rPr>
        <w:t>日，该委员会因国内补救办法尚未用尽宣布不予受理。然而，委员会注意到，欧洲委员会并没有按《任择议定书》第五条第二款</w:t>
      </w:r>
      <w:r>
        <w:rPr>
          <w:rFonts w:hint="eastAsia"/>
        </w:rPr>
        <w:t>(</w:t>
      </w:r>
      <w:r>
        <w:rPr>
          <w:rFonts w:hint="eastAsia"/>
        </w:rPr>
        <w:t>子</w:t>
      </w:r>
      <w:r>
        <w:rPr>
          <w:rFonts w:hint="eastAsia"/>
        </w:rPr>
        <w:t>)</w:t>
      </w:r>
      <w:r>
        <w:rPr>
          <w:rFonts w:hint="eastAsia"/>
        </w:rPr>
        <w:t>项含义审查此案，因为该委员会仅以程序性理由为据下达了决定，并没有涉</w:t>
      </w:r>
      <w:r>
        <w:rPr>
          <w:rFonts w:hint="eastAsia"/>
        </w:rPr>
        <w:t>及任何对案情事由的审议。因此，对于《任择议定书》第五条第二款</w:t>
      </w:r>
      <w:r>
        <w:rPr>
          <w:rFonts w:hint="eastAsia"/>
        </w:rPr>
        <w:t>(</w:t>
      </w:r>
      <w:r>
        <w:rPr>
          <w:rFonts w:hint="eastAsia"/>
        </w:rPr>
        <w:t>子</w:t>
      </w:r>
      <w:r>
        <w:rPr>
          <w:rFonts w:hint="eastAsia"/>
        </w:rPr>
        <w:t>)</w:t>
      </w:r>
      <w:r>
        <w:rPr>
          <w:rFonts w:hint="eastAsia"/>
        </w:rPr>
        <w:t>项，并未因缔约国修订了对该条款的保留而引起问题。</w:t>
      </w:r>
    </w:p>
    <w:p w:rsidR="00000000" w:rsidRDefault="00A821ED">
      <w:pPr>
        <w:rPr>
          <w:rFonts w:hint="eastAsia"/>
        </w:rPr>
      </w:pPr>
      <w:r>
        <w:rPr>
          <w:rFonts w:hint="eastAsia"/>
        </w:rPr>
        <w:tab/>
        <w:t xml:space="preserve">4.4  </w:t>
      </w:r>
      <w:r>
        <w:rPr>
          <w:rFonts w:hint="eastAsia"/>
        </w:rPr>
        <w:t>关于针对据称违反第十七条的情况必须用尽国内补救办法的问题，即马拉加省法庭的判决对提交人的声誉造成影响，委员会注意到这个问题从未在国内法庭中提出。关于指称违反第十四条第</w:t>
      </w:r>
      <w:r>
        <w:rPr>
          <w:rFonts w:hint="eastAsia"/>
        </w:rPr>
        <w:t>1</w:t>
      </w:r>
      <w:r>
        <w:rPr>
          <w:rFonts w:hint="eastAsia"/>
        </w:rPr>
        <w:t>款的情况，委员会注意到，这个问题在向最高法院提出的上诉中未曾提出过。这一事实促使西班牙宪法法院和欧洲人权委员会决定，因国内补救办法尚未援用无遗，而不受理有关缺乏公正性的指控。因此，委员会感到，就上述两项指控，提交人尚</w:t>
      </w:r>
      <w:r>
        <w:rPr>
          <w:rFonts w:hint="eastAsia"/>
        </w:rPr>
        <w:t>未用尽国内补救办法，并根据《任择议定书》第五条第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项，宣布这部分来文不予受理。</w:t>
      </w:r>
    </w:p>
    <w:p w:rsidR="00000000" w:rsidRDefault="00A821ED">
      <w:pPr>
        <w:rPr>
          <w:rFonts w:hint="eastAsia"/>
        </w:rPr>
      </w:pPr>
      <w:r>
        <w:rPr>
          <w:rFonts w:hint="eastAsia"/>
        </w:rPr>
        <w:tab/>
        <w:t xml:space="preserve">4.5  </w:t>
      </w:r>
      <w:r>
        <w:rPr>
          <w:rFonts w:hint="eastAsia"/>
        </w:rPr>
        <w:t>关于据称违反第十四条第</w:t>
      </w:r>
      <w:r>
        <w:rPr>
          <w:rFonts w:hint="eastAsia"/>
        </w:rPr>
        <w:t>5</w:t>
      </w:r>
      <w:r>
        <w:rPr>
          <w:rFonts w:hint="eastAsia"/>
        </w:rPr>
        <w:t>款的情况，从最高法院的判决书内容来看，尽管最高法院宣称“</w:t>
      </w:r>
      <w:r>
        <w:rPr>
          <w:rFonts w:hint="eastAsia"/>
        </w:rPr>
        <w:t xml:space="preserve"> </w:t>
      </w:r>
      <w:r>
        <w:rPr>
          <w:rFonts w:hint="eastAsia"/>
        </w:rPr>
        <w:t>评估</w:t>
      </w:r>
      <w:r>
        <w:rPr>
          <w:rFonts w:hint="eastAsia"/>
        </w:rPr>
        <w:t>[</w:t>
      </w:r>
      <w:r>
        <w:rPr>
          <w:rFonts w:hint="eastAsia"/>
        </w:rPr>
        <w:t>证据</w:t>
      </w:r>
      <w:r>
        <w:rPr>
          <w:rFonts w:hint="eastAsia"/>
        </w:rPr>
        <w:t>]</w:t>
      </w:r>
      <w:r>
        <w:rPr>
          <w:rFonts w:hint="eastAsia"/>
        </w:rPr>
        <w:t>应是审理法庭，而不是最高法庭的责任”，但该法庭确实深入地审议了提交人提出的论点，并得出结论，提交人事实上犯有诈骗行为，因为“这些是欺诈和牟利性的私欲行为。这种行为对他人构成了误导，诱使他人采取了与其本人利益相悖的处置行为”。因此，依第十四条第</w:t>
      </w:r>
      <w:r>
        <w:rPr>
          <w:rFonts w:hint="eastAsia"/>
        </w:rPr>
        <w:t>5</w:t>
      </w:r>
      <w:r>
        <w:rPr>
          <w:rFonts w:hint="eastAsia"/>
        </w:rPr>
        <w:t>款提出的申诉显然未举出可供受理的充分证据。因此，委员会得出结论，根据《任择</w:t>
      </w:r>
      <w:r>
        <w:rPr>
          <w:rFonts w:hint="eastAsia"/>
        </w:rPr>
        <w:t>议定书》第二条，这项申诉不予受理。</w:t>
      </w:r>
    </w:p>
    <w:p w:rsidR="00000000" w:rsidRDefault="00A821ED">
      <w:pPr>
        <w:rPr>
          <w:rFonts w:hint="eastAsia"/>
        </w:rPr>
      </w:pPr>
      <w:r>
        <w:rPr>
          <w:rFonts w:hint="eastAsia"/>
        </w:rPr>
        <w:tab/>
        <w:t xml:space="preserve">4.6  </w:t>
      </w:r>
      <w:r>
        <w:rPr>
          <w:rFonts w:hint="eastAsia"/>
        </w:rPr>
        <w:t>因此，人权事务委员会决定：</w:t>
      </w:r>
    </w:p>
    <w:p w:rsidR="00000000" w:rsidRDefault="00A821ED">
      <w:pPr>
        <w:ind w:left="1531" w:hanging="510"/>
        <w:rPr>
          <w:rFonts w:hint="eastAsia"/>
        </w:rPr>
      </w:pPr>
      <w:r>
        <w:t>(a)</w:t>
      </w:r>
      <w:r>
        <w:rPr>
          <w:rFonts w:hint="eastAsia"/>
        </w:rPr>
        <w:tab/>
      </w:r>
      <w:r>
        <w:rPr>
          <w:rFonts w:hint="eastAsia"/>
        </w:rPr>
        <w:t>根据《任择议定书》第二条和第五条第</w:t>
      </w:r>
      <w:r>
        <w:rPr>
          <w:rFonts w:hint="eastAsia"/>
        </w:rPr>
        <w:t>2</w:t>
      </w:r>
      <w:r>
        <w:rPr>
          <w:rFonts w:hint="eastAsia"/>
        </w:rPr>
        <w:t>款</w:t>
      </w:r>
      <w:r>
        <w:rPr>
          <w:rFonts w:hint="eastAsia"/>
        </w:rPr>
        <w:t>(</w:t>
      </w:r>
      <w:r>
        <w:rPr>
          <w:rFonts w:hint="eastAsia"/>
        </w:rPr>
        <w:t>丑</w:t>
      </w:r>
      <w:r>
        <w:rPr>
          <w:rFonts w:hint="eastAsia"/>
        </w:rPr>
        <w:t>)</w:t>
      </w:r>
      <w:r>
        <w:rPr>
          <w:rFonts w:hint="eastAsia"/>
        </w:rPr>
        <w:t>项，来文不予受理；</w:t>
      </w:r>
    </w:p>
    <w:p w:rsidR="00000000" w:rsidRDefault="00A821ED">
      <w:pPr>
        <w:spacing w:after="160"/>
        <w:ind w:left="1531" w:hanging="510"/>
        <w:rPr>
          <w:rFonts w:hint="eastAsia"/>
        </w:rPr>
      </w:pPr>
      <w:r>
        <w:t>(b)</w:t>
      </w:r>
      <w:r>
        <w:rPr>
          <w:rFonts w:hint="eastAsia"/>
        </w:rPr>
        <w:tab/>
      </w:r>
      <w:r>
        <w:rPr>
          <w:rFonts w:hint="eastAsia"/>
        </w:rPr>
        <w:t>本决定应转发缔约国和提交人。</w:t>
      </w:r>
    </w:p>
    <w:p w:rsidR="00000000" w:rsidRDefault="00A821ED">
      <w:pPr>
        <w:spacing w:after="320"/>
      </w:pPr>
      <w:r>
        <w:tab/>
      </w:r>
      <w:r>
        <w:rPr>
          <w:rFonts w:hint="eastAsia"/>
          <w:snapToGrid/>
        </w:rPr>
        <w:t>[</w:t>
      </w:r>
      <w:r>
        <w:rPr>
          <w:rFonts w:hint="eastAsia"/>
          <w:snapToGrid/>
        </w:rPr>
        <w:t>通过时有英文、法文和西班牙文本，其中英文本为原文。随后还将印发阿拉伯文、中文和俄文本，作为委员会提交大会的年度报告的一部分。</w:t>
      </w:r>
      <w:r>
        <w:rPr>
          <w:rFonts w:hint="eastAsia"/>
          <w:snapToGrid/>
        </w:rPr>
        <w:t>]</w:t>
      </w:r>
    </w:p>
    <w:p w:rsidR="00000000" w:rsidRDefault="00A821ED">
      <w:pPr>
        <w:sectPr w:rsidR="00000000">
          <w:headerReference w:type="even" r:id="rId84"/>
          <w:headerReference w:type="default" r:id="rId85"/>
          <w:headerReference w:type="first" r:id="rId86"/>
          <w:footerReference w:type="first" r:id="rId87"/>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p>
    <w:p w:rsidR="00000000" w:rsidRDefault="00A821ED">
      <w:pPr>
        <w:pStyle w:val="Heading3"/>
        <w:rPr>
          <w:rFonts w:hint="eastAsia"/>
          <w:bCs/>
        </w:rPr>
      </w:pPr>
      <w:r>
        <w:rPr>
          <w:rFonts w:hint="eastAsia"/>
          <w:u w:val="none"/>
        </w:rPr>
        <w:t>KK</w:t>
      </w:r>
      <w:r>
        <w:rPr>
          <w:u w:val="none"/>
        </w:rPr>
        <w:t>.</w:t>
      </w:r>
      <w:r>
        <w:rPr>
          <w:rFonts w:hint="eastAsia"/>
          <w:u w:val="none"/>
        </w:rPr>
        <w:t xml:space="preserve">  </w:t>
      </w:r>
      <w:r>
        <w:rPr>
          <w:rFonts w:hint="eastAsia"/>
        </w:rPr>
        <w:t>第</w:t>
      </w:r>
      <w:r>
        <w:t>1389/2005</w:t>
      </w:r>
      <w:r>
        <w:rPr>
          <w:rFonts w:hint="eastAsia"/>
        </w:rPr>
        <w:t>号来文，</w:t>
      </w:r>
      <w:r>
        <w:t>Bertelli</w:t>
      </w:r>
      <w:r>
        <w:rPr>
          <w:rFonts w:hint="eastAsia"/>
        </w:rPr>
        <w:t>诉西班牙</w:t>
      </w:r>
      <w:r>
        <w:br/>
      </w:r>
      <w:r>
        <w:rPr>
          <w:rFonts w:hint="eastAsia"/>
          <w:u w:val="none"/>
        </w:rPr>
        <w:t xml:space="preserve">     </w:t>
      </w:r>
      <w:r>
        <w:rPr>
          <w:u w:val="none"/>
        </w:rPr>
        <w:t>(</w:t>
      </w:r>
      <w:r>
        <w:rPr>
          <w:rFonts w:hint="eastAsia"/>
        </w:rPr>
        <w:t>2</w:t>
      </w:r>
      <w:r>
        <w:rPr>
          <w:bCs/>
          <w:spacing w:val="0"/>
        </w:rPr>
        <w:t>00</w:t>
      </w:r>
      <w:r>
        <w:rPr>
          <w:rFonts w:hint="eastAsia"/>
          <w:bCs/>
          <w:spacing w:val="0"/>
        </w:rPr>
        <w:t>5</w:t>
      </w:r>
      <w:r>
        <w:rPr>
          <w:rFonts w:hint="eastAsia"/>
          <w:bCs/>
          <w:spacing w:val="0"/>
        </w:rPr>
        <w:t>年</w:t>
      </w:r>
      <w:r>
        <w:rPr>
          <w:rFonts w:hint="eastAsia"/>
          <w:bCs/>
          <w:spacing w:val="0"/>
        </w:rPr>
        <w:t>7</w:t>
      </w:r>
      <w:r>
        <w:rPr>
          <w:rFonts w:hint="eastAsia"/>
          <w:bCs/>
          <w:spacing w:val="0"/>
        </w:rPr>
        <w:t>月</w:t>
      </w:r>
      <w:r>
        <w:rPr>
          <w:rFonts w:hint="eastAsia"/>
          <w:bCs/>
          <w:spacing w:val="0"/>
        </w:rPr>
        <w:t>25</w:t>
      </w:r>
      <w:r>
        <w:rPr>
          <w:rFonts w:hint="eastAsia"/>
          <w:bCs/>
          <w:spacing w:val="0"/>
        </w:rPr>
        <w:t>日</w:t>
      </w:r>
      <w:r>
        <w:rPr>
          <w:spacing w:val="0"/>
        </w:rPr>
        <w:t>第八</w:t>
      </w:r>
      <w:r>
        <w:rPr>
          <w:rFonts w:hint="eastAsia"/>
          <w:spacing w:val="0"/>
        </w:rPr>
        <w:t>十四</w:t>
      </w:r>
      <w:r>
        <w:rPr>
          <w:bCs/>
          <w:spacing w:val="0"/>
        </w:rPr>
        <w:t>届会议</w:t>
      </w:r>
      <w:r>
        <w:rPr>
          <w:spacing w:val="0"/>
        </w:rPr>
        <w:t>通过的</w:t>
      </w:r>
      <w:r>
        <w:rPr>
          <w:rFonts w:hint="eastAsia"/>
        </w:rPr>
        <w:t>决定</w:t>
      </w:r>
      <w:r>
        <w:rPr>
          <w:u w:val="none"/>
        </w:rPr>
        <w:t>)</w:t>
      </w:r>
      <w:r>
        <w:rPr>
          <w:rFonts w:hint="eastAsia"/>
          <w:u w:val="none"/>
        </w:rPr>
        <w:t xml:space="preserve">* </w:t>
      </w:r>
    </w:p>
    <w:p w:rsidR="00000000" w:rsidRDefault="00A821ED">
      <w:pPr>
        <w:jc w:val="center"/>
        <w:rPr>
          <w:rFonts w:hint="eastAsia"/>
        </w:rPr>
      </w:pPr>
    </w:p>
    <w:p w:rsidR="00000000" w:rsidRDefault="00A821ED">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L</w:t>
      </w:r>
      <w:r>
        <w:t>uis Cuartero Casado</w:t>
      </w:r>
      <w:r>
        <w:rPr>
          <w:rFonts w:hint="eastAsia"/>
        </w:rPr>
        <w:t>(</w:t>
      </w:r>
      <w:r>
        <w:rPr>
          <w:rFonts w:hint="eastAsia"/>
        </w:rPr>
        <w:t>无</w:t>
      </w:r>
      <w:r>
        <w:rPr>
          <w:rFonts w:hint="eastAsia"/>
        </w:rPr>
        <w:t>律师代理</w:t>
      </w:r>
      <w:r>
        <w:rPr>
          <w:rFonts w:hint="eastAsia"/>
        </w:rPr>
        <w:t>)</w:t>
      </w:r>
    </w:p>
    <w:p w:rsidR="00000000" w:rsidRDefault="00A821ED">
      <w:pPr>
        <w:rPr>
          <w:rFonts w:hint="eastAsia"/>
        </w:rPr>
      </w:pPr>
      <w:r>
        <w:rPr>
          <w:rFonts w:hint="eastAsia"/>
          <w:u w:val="single"/>
        </w:rPr>
        <w:t>据称受害人</w:t>
      </w:r>
      <w:r>
        <w:rPr>
          <w:rFonts w:hint="eastAsia"/>
        </w:rPr>
        <w:t>：</w:t>
      </w:r>
      <w:r>
        <w:tab/>
      </w:r>
      <w:r>
        <w:rPr>
          <w:rFonts w:hint="eastAsia"/>
        </w:rPr>
        <w:t>提交人</w:t>
      </w:r>
    </w:p>
    <w:p w:rsidR="00000000" w:rsidRDefault="00A821ED">
      <w:pPr>
        <w:rPr>
          <w:rFonts w:hint="eastAsia"/>
        </w:rPr>
      </w:pPr>
      <w:r>
        <w:rPr>
          <w:rFonts w:hint="eastAsia"/>
          <w:u w:val="single"/>
        </w:rPr>
        <w:t>所涉缔约国</w:t>
      </w:r>
      <w:r>
        <w:rPr>
          <w:rFonts w:hint="eastAsia"/>
        </w:rPr>
        <w:t>：</w:t>
      </w:r>
      <w:r>
        <w:tab/>
      </w:r>
      <w:r>
        <w:rPr>
          <w:rFonts w:hint="eastAsia"/>
        </w:rPr>
        <w:t>西班牙</w:t>
      </w:r>
    </w:p>
    <w:p w:rsidR="00000000" w:rsidRDefault="00A821ED">
      <w:pPr>
        <w:rPr>
          <w:rFonts w:hint="eastAsia"/>
        </w:rPr>
      </w:pPr>
      <w:r>
        <w:rPr>
          <w:rFonts w:hint="eastAsia"/>
          <w:spacing w:val="52"/>
          <w:u w:val="single"/>
        </w:rPr>
        <w:t>来文日</w:t>
      </w:r>
      <w:r>
        <w:rPr>
          <w:rFonts w:hint="eastAsia"/>
          <w:u w:val="single"/>
        </w:rPr>
        <w:t>期</w:t>
      </w:r>
      <w:r>
        <w:rPr>
          <w:rFonts w:hint="eastAsia"/>
        </w:rPr>
        <w:t>：</w:t>
      </w:r>
      <w:r>
        <w:tab/>
      </w:r>
      <w:r>
        <w:rPr>
          <w:rFonts w:hint="eastAsia"/>
        </w:rPr>
        <w:t>2004</w:t>
      </w:r>
      <w:r>
        <w:rPr>
          <w:rFonts w:hint="eastAsia"/>
        </w:rPr>
        <w:t>年</w:t>
      </w:r>
      <w:r>
        <w:rPr>
          <w:rFonts w:hint="eastAsia"/>
        </w:rPr>
        <w:t>11</w:t>
      </w:r>
      <w:r>
        <w:rPr>
          <w:rFonts w:hint="eastAsia"/>
        </w:rPr>
        <w:t>月</w:t>
      </w:r>
      <w:r>
        <w:rPr>
          <w:rFonts w:hint="eastAsia"/>
        </w:rPr>
        <w:t>18</w:t>
      </w:r>
      <w:r>
        <w:rPr>
          <w:rFonts w:hint="eastAsia"/>
        </w:rPr>
        <w:t>日</w:t>
      </w:r>
      <w:r>
        <w:rPr>
          <w:rFonts w:hint="eastAsia"/>
        </w:rPr>
        <w:t>(</w:t>
      </w:r>
      <w:r>
        <w:rPr>
          <w:rFonts w:hint="eastAsia"/>
        </w:rPr>
        <w:t>首次提交</w:t>
      </w:r>
      <w:r>
        <w:rPr>
          <w:rFonts w:hint="eastAsia"/>
        </w:rPr>
        <w:t>)</w:t>
      </w:r>
    </w:p>
    <w:p w:rsidR="00000000" w:rsidRDefault="00A821ED">
      <w:pPr>
        <w:rPr>
          <w:rFonts w:hint="eastAsia"/>
          <w:snapToGrid/>
        </w:rPr>
      </w:pPr>
      <w:r>
        <w:rPr>
          <w:rFonts w:hint="eastAsia"/>
          <w:snapToGrid/>
          <w:spacing w:val="400"/>
          <w:u w:val="single"/>
        </w:rPr>
        <w:t>事</w:t>
      </w:r>
      <w:r>
        <w:rPr>
          <w:rFonts w:hint="eastAsia"/>
          <w:snapToGrid/>
          <w:u w:val="single"/>
        </w:rPr>
        <w:t>由</w:t>
      </w:r>
      <w:r>
        <w:rPr>
          <w:rFonts w:hint="eastAsia"/>
          <w:snapToGrid/>
        </w:rPr>
        <w:t>：</w:t>
      </w:r>
      <w:r>
        <w:rPr>
          <w:rFonts w:hint="eastAsia"/>
          <w:snapToGrid/>
        </w:rPr>
        <w:tab/>
      </w:r>
      <w:r>
        <w:rPr>
          <w:rFonts w:hint="eastAsia"/>
          <w:snapToGrid/>
        </w:rPr>
        <w:t>评估证据和西班牙法庭对申诉人刑事案上诉的复审程度</w:t>
      </w:r>
    </w:p>
    <w:p w:rsidR="00000000" w:rsidRDefault="00A821ED">
      <w:pPr>
        <w:rPr>
          <w:rFonts w:hint="eastAsia"/>
          <w:snapToGrid/>
        </w:rPr>
      </w:pPr>
      <w:r>
        <w:rPr>
          <w:rFonts w:hint="eastAsia"/>
          <w:snapToGrid/>
          <w:u w:val="single"/>
        </w:rPr>
        <w:t>程序性问题</w:t>
      </w:r>
      <w:r>
        <w:rPr>
          <w:rFonts w:hint="eastAsia"/>
          <w:snapToGrid/>
        </w:rPr>
        <w:t>：</w:t>
      </w:r>
      <w:r>
        <w:rPr>
          <w:rFonts w:hint="eastAsia"/>
          <w:snapToGrid/>
        </w:rPr>
        <w:tab/>
      </w:r>
      <w:r>
        <w:rPr>
          <w:rFonts w:hint="eastAsia"/>
          <w:snapToGrid/>
        </w:rPr>
        <w:t>未就申诉提出实证</w:t>
      </w:r>
    </w:p>
    <w:p w:rsidR="00000000" w:rsidRDefault="00A821ED">
      <w:pPr>
        <w:ind w:left="2030" w:hanging="2030"/>
        <w:rPr>
          <w:rFonts w:hint="eastAsia"/>
        </w:rPr>
      </w:pPr>
      <w:r>
        <w:rPr>
          <w:rFonts w:hint="eastAsia"/>
          <w:snapToGrid/>
          <w:u w:val="single"/>
        </w:rPr>
        <w:t>实质性问题</w:t>
      </w:r>
      <w:r>
        <w:rPr>
          <w:rFonts w:hint="eastAsia"/>
        </w:rPr>
        <w:t>：</w:t>
      </w:r>
      <w:r>
        <w:rPr>
          <w:rFonts w:hint="eastAsia"/>
        </w:rPr>
        <w:tab/>
      </w:r>
      <w:r>
        <w:rPr>
          <w:rFonts w:hint="eastAsia"/>
        </w:rPr>
        <w:t>法院和法庭面前的平等待遇权和要求上级法院对判刑和定罪依法复审的权利。</w:t>
      </w:r>
    </w:p>
    <w:p w:rsidR="00000000" w:rsidRDefault="00A821ED">
      <w:pPr>
        <w:rPr>
          <w:rFonts w:hint="eastAsia"/>
        </w:rPr>
      </w:pPr>
      <w:r>
        <w:rPr>
          <w:rFonts w:hint="eastAsia"/>
          <w:u w:val="single"/>
        </w:rPr>
        <w:t>《公约》条款</w:t>
      </w:r>
      <w:r>
        <w:rPr>
          <w:rFonts w:hint="eastAsia"/>
        </w:rPr>
        <w:t>：</w:t>
      </w:r>
      <w:r>
        <w:rPr>
          <w:rFonts w:hint="eastAsia"/>
        </w:rPr>
        <w:tab/>
      </w:r>
      <w:r>
        <w:rPr>
          <w:rFonts w:hint="eastAsia"/>
        </w:rPr>
        <w:t>第十四条第</w:t>
      </w:r>
      <w:r>
        <w:rPr>
          <w:rFonts w:hint="eastAsia"/>
        </w:rPr>
        <w:t>1</w:t>
      </w:r>
      <w:r>
        <w:rPr>
          <w:rFonts w:hint="eastAsia"/>
        </w:rPr>
        <w:t>款、第</w:t>
      </w:r>
      <w:r>
        <w:rPr>
          <w:rFonts w:hint="eastAsia"/>
        </w:rPr>
        <w:t>3</w:t>
      </w:r>
      <w:r>
        <w:rPr>
          <w:rFonts w:hint="eastAsia"/>
        </w:rPr>
        <w:t>款</w:t>
      </w:r>
      <w:r>
        <w:rPr>
          <w:rFonts w:hint="eastAsia"/>
        </w:rPr>
        <w:t>(</w:t>
      </w:r>
      <w:r>
        <w:rPr>
          <w:rFonts w:hint="eastAsia"/>
        </w:rPr>
        <w:t>丁</w:t>
      </w:r>
      <w:r>
        <w:rPr>
          <w:rFonts w:hint="eastAsia"/>
        </w:rPr>
        <w:t>)</w:t>
      </w:r>
      <w:r>
        <w:rPr>
          <w:rFonts w:hint="eastAsia"/>
        </w:rPr>
        <w:t>项和第</w:t>
      </w:r>
      <w:r>
        <w:rPr>
          <w:rFonts w:hint="eastAsia"/>
        </w:rPr>
        <w:t>5</w:t>
      </w:r>
      <w:r>
        <w:rPr>
          <w:rFonts w:hint="eastAsia"/>
        </w:rPr>
        <w:t>款。</w:t>
      </w:r>
    </w:p>
    <w:p w:rsidR="00000000" w:rsidRDefault="00A821ED">
      <w:pPr>
        <w:rPr>
          <w:rFonts w:hint="eastAsia"/>
        </w:rPr>
      </w:pPr>
      <w:r>
        <w:rPr>
          <w:rFonts w:hint="eastAsia"/>
          <w:u w:val="single"/>
        </w:rPr>
        <w:t>《任择议定书》条款</w:t>
      </w:r>
      <w:r>
        <w:rPr>
          <w:rFonts w:hint="eastAsia"/>
        </w:rPr>
        <w:t>：第二条。</w:t>
      </w:r>
    </w:p>
    <w:p w:rsidR="00000000" w:rsidRDefault="00A821ED">
      <w:pPr>
        <w:rPr>
          <w:rFonts w:hint="eastAsia"/>
        </w:rPr>
      </w:pPr>
    </w:p>
    <w:p w:rsidR="00000000" w:rsidRDefault="00A821ED">
      <w:r>
        <w:tab/>
      </w:r>
      <w:r>
        <w:rPr>
          <w:rFonts w:hint="eastAsia"/>
        </w:rPr>
        <w:t>根据《公民权利和政治权利国际公约》第二十八条设立的</w:t>
      </w:r>
      <w:r>
        <w:rPr>
          <w:rFonts w:hint="eastAsia"/>
          <w:u w:val="single"/>
        </w:rPr>
        <w:t>人权事务委员会</w:t>
      </w:r>
      <w:r>
        <w:rPr>
          <w:rFonts w:hint="eastAsia"/>
        </w:rPr>
        <w:t>，</w:t>
      </w:r>
    </w:p>
    <w:p w:rsidR="00000000" w:rsidRDefault="00A821ED">
      <w:r>
        <w:tab/>
      </w:r>
      <w:r>
        <w:rPr>
          <w:rFonts w:hint="eastAsia"/>
        </w:rPr>
        <w:t>于</w:t>
      </w:r>
      <w:r>
        <w:rPr>
          <w:rFonts w:hint="eastAsia"/>
        </w:rPr>
        <w:t>2005</w:t>
      </w:r>
      <w:r>
        <w:rPr>
          <w:rFonts w:hint="eastAsia"/>
        </w:rPr>
        <w:t>年</w:t>
      </w:r>
      <w:r>
        <w:rPr>
          <w:rFonts w:hint="eastAsia"/>
        </w:rPr>
        <w:t>7</w:t>
      </w:r>
      <w:r>
        <w:rPr>
          <w:rFonts w:hint="eastAsia"/>
        </w:rPr>
        <w:t>月</w:t>
      </w:r>
      <w:r>
        <w:rPr>
          <w:rFonts w:hint="eastAsia"/>
        </w:rPr>
        <w:t>25</w:t>
      </w:r>
      <w:r>
        <w:rPr>
          <w:rFonts w:hint="eastAsia"/>
        </w:rPr>
        <w:t>日</w:t>
      </w:r>
      <w:r>
        <w:rPr>
          <w:rFonts w:hint="eastAsia"/>
          <w:u w:val="single"/>
        </w:rPr>
        <w:t>举行会议</w:t>
      </w:r>
      <w:r>
        <w:rPr>
          <w:rFonts w:hint="eastAsia"/>
        </w:rPr>
        <w:t>，</w:t>
      </w:r>
    </w:p>
    <w:p w:rsidR="00000000" w:rsidRDefault="00A821ED">
      <w:pPr>
        <w:spacing w:after="320"/>
      </w:pPr>
      <w:r>
        <w:tab/>
      </w:r>
      <w:r>
        <w:rPr>
          <w:rFonts w:hint="eastAsia"/>
          <w:u w:val="single"/>
        </w:rPr>
        <w:t>通过了如下</w:t>
      </w:r>
      <w:r>
        <w:rPr>
          <w:rFonts w:hint="eastAsia"/>
        </w:rPr>
        <w:t>：</w:t>
      </w: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p>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spacing w:line="288" w:lineRule="auto"/>
        <w:rPr>
          <w:rFonts w:eastAsia="KaiTi_GB2312" w:hint="eastAsia"/>
          <w:snapToGrid/>
          <w:spacing w:val="0"/>
        </w:rPr>
      </w:pPr>
      <w:r>
        <w:rPr>
          <w:rFonts w:hint="eastAsia"/>
          <w:bCs/>
          <w:snapToGrid/>
        </w:rPr>
        <w:tab/>
      </w:r>
      <w:r>
        <w:rPr>
          <w:rFonts w:hint="eastAsia"/>
          <w:bCs/>
          <w:snapToGrid/>
        </w:rPr>
        <w:t>*</w:t>
      </w:r>
      <w:r>
        <w:rPr>
          <w:rFonts w:eastAsia="KaiTi_GB2312"/>
          <w:b/>
          <w:bCs/>
          <w:snapToGrid/>
          <w:spacing w:val="0"/>
        </w:rPr>
        <w:t xml:space="preserve"> </w:t>
      </w:r>
      <w:r>
        <w:rPr>
          <w:rFonts w:eastAsia="KaiTi_GB2312" w:hint="eastAsia"/>
          <w:b/>
          <w:bCs/>
          <w:snapToGrid/>
          <w:spacing w:val="0"/>
        </w:rPr>
        <w:tab/>
      </w:r>
      <w:r>
        <w:rPr>
          <w:rFonts w:eastAsia="KaiTi_GB2312" w:hint="eastAsia"/>
          <w:snapToGrid/>
          <w:spacing w:val="0"/>
        </w:rPr>
        <w:t>参加审查本来文的委员会委员有：阿卜杜勒法塔赫·奥马尔先生、安藤仁介</w:t>
      </w:r>
      <w:r>
        <w:rPr>
          <w:rFonts w:eastAsia="KaiTi_GB2312" w:hint="eastAsia"/>
          <w:snapToGrid/>
          <w:spacing w:val="0"/>
          <w:lang w:val="fr-CH"/>
        </w:rPr>
        <w:t>先生、</w:t>
      </w:r>
      <w:r>
        <w:rPr>
          <w:rFonts w:eastAsia="KaiTi_GB2312" w:hint="eastAsia"/>
          <w:snapToGrid/>
          <w:spacing w:val="0"/>
        </w:rPr>
        <w:t>普拉富拉钱德拉·纳特瓦尔拉尔·巴格瓦蒂</w:t>
      </w:r>
      <w:r>
        <w:rPr>
          <w:rFonts w:eastAsia="KaiTi_GB2312" w:hint="eastAsia"/>
          <w:snapToGrid/>
          <w:spacing w:val="0"/>
          <w:lang w:val="fr-CH"/>
        </w:rPr>
        <w:t>先生、</w:t>
      </w:r>
      <w:r>
        <w:rPr>
          <w:rFonts w:eastAsia="KaiTi_GB2312" w:hint="eastAsia"/>
          <w:snapToGrid/>
          <w:spacing w:val="0"/>
        </w:rPr>
        <w:t>阿尔弗雷多·卡斯蒂列罗·奥约斯</w:t>
      </w:r>
      <w:r>
        <w:rPr>
          <w:rFonts w:eastAsia="KaiTi_GB2312" w:hint="eastAsia"/>
          <w:snapToGrid/>
          <w:spacing w:val="0"/>
          <w:lang w:val="fr-CH"/>
        </w:rPr>
        <w:t>先生、</w:t>
      </w:r>
      <w:r>
        <w:rPr>
          <w:rFonts w:eastAsia="KaiTi_GB2312" w:hint="eastAsia"/>
          <w:snapToGrid/>
          <w:spacing w:val="0"/>
        </w:rPr>
        <w:t>克里斯蒂娜·沙内</w:t>
      </w:r>
      <w:r>
        <w:rPr>
          <w:rFonts w:eastAsia="KaiTi_GB2312" w:hint="eastAsia"/>
          <w:snapToGrid/>
          <w:spacing w:val="0"/>
          <w:lang w:val="fr-CH"/>
        </w:rPr>
        <w:t>女士、</w:t>
      </w:r>
      <w:r>
        <w:rPr>
          <w:rFonts w:eastAsia="KaiTi_GB2312" w:hint="eastAsia"/>
          <w:snapToGrid/>
          <w:spacing w:val="0"/>
        </w:rPr>
        <w:t>莫里斯·格莱莱－阿汉汉左</w:t>
      </w:r>
      <w:r>
        <w:rPr>
          <w:rFonts w:eastAsia="KaiTi_GB2312" w:hint="eastAsia"/>
          <w:snapToGrid/>
          <w:spacing w:val="0"/>
          <w:lang w:val="fr-CH"/>
        </w:rPr>
        <w:t>先生、埃德温·约翰逊先生、</w:t>
      </w:r>
      <w:r>
        <w:rPr>
          <w:rFonts w:eastAsia="KaiTi_GB2312" w:hint="eastAsia"/>
          <w:snapToGrid/>
          <w:spacing w:val="0"/>
        </w:rPr>
        <w:t>瓦尔特</w:t>
      </w:r>
      <w:r>
        <w:rPr>
          <w:rFonts w:eastAsia="KaiTi_GB2312" w:hint="eastAsia"/>
          <w:snapToGrid/>
          <w:spacing w:val="0"/>
          <w:lang w:val="fr-CH"/>
        </w:rPr>
        <w:t>·</w:t>
      </w:r>
      <w:r>
        <w:rPr>
          <w:rFonts w:eastAsia="KaiTi_GB2312" w:hint="eastAsia"/>
          <w:snapToGrid/>
          <w:spacing w:val="0"/>
        </w:rPr>
        <w:t>卡林先生、艾哈迈德</w:t>
      </w:r>
      <w:r>
        <w:rPr>
          <w:rFonts w:eastAsia="KaiTi_GB2312" w:hint="eastAsia"/>
          <w:snapToGrid/>
          <w:spacing w:val="0"/>
          <w:lang w:val="fr-CH"/>
        </w:rPr>
        <w:t>·</w:t>
      </w:r>
      <w:r>
        <w:rPr>
          <w:rFonts w:eastAsia="KaiTi_GB2312" w:hint="eastAsia"/>
          <w:snapToGrid/>
          <w:spacing w:val="0"/>
        </w:rPr>
        <w:t>陶菲克</w:t>
      </w:r>
      <w:r>
        <w:rPr>
          <w:rFonts w:eastAsia="KaiTi_GB2312" w:hint="eastAsia"/>
          <w:snapToGrid/>
          <w:spacing w:val="0"/>
          <w:lang w:val="fr-CH"/>
        </w:rPr>
        <w:t>·</w:t>
      </w:r>
      <w:r>
        <w:rPr>
          <w:rFonts w:eastAsia="KaiTi_GB2312" w:hint="eastAsia"/>
          <w:snapToGrid/>
          <w:spacing w:val="0"/>
        </w:rPr>
        <w:t>哈利勒先生、拉杰苏默</w:t>
      </w:r>
      <w:r>
        <w:rPr>
          <w:rFonts w:eastAsia="KaiTi_GB2312" w:hint="eastAsia"/>
          <w:snapToGrid/>
          <w:spacing w:val="0"/>
          <w:lang w:val="fr-CH"/>
        </w:rPr>
        <w:t>·</w:t>
      </w:r>
      <w:r>
        <w:rPr>
          <w:rFonts w:eastAsia="KaiTi_GB2312" w:hint="eastAsia"/>
          <w:snapToGrid/>
          <w:spacing w:val="0"/>
        </w:rPr>
        <w:t>拉拉赫先生、迈克尔</w:t>
      </w:r>
      <w:r>
        <w:rPr>
          <w:rFonts w:eastAsia="KaiTi_GB2312" w:hint="eastAsia"/>
          <w:snapToGrid/>
          <w:spacing w:val="0"/>
          <w:lang w:val="fr-CH"/>
        </w:rPr>
        <w:t>·</w:t>
      </w:r>
      <w:r>
        <w:rPr>
          <w:rFonts w:eastAsia="KaiTi_GB2312" w:hint="eastAsia"/>
          <w:snapToGrid/>
          <w:spacing w:val="0"/>
        </w:rPr>
        <w:t>奥弗莱厄蒂先生、伊丽萨白</w:t>
      </w:r>
      <w:r>
        <w:rPr>
          <w:rFonts w:eastAsia="KaiTi_GB2312" w:hint="eastAsia"/>
          <w:snapToGrid/>
          <w:spacing w:val="0"/>
          <w:lang w:val="fr-CH"/>
        </w:rPr>
        <w:t>·</w:t>
      </w:r>
      <w:r>
        <w:rPr>
          <w:rFonts w:eastAsia="KaiTi_GB2312" w:hint="eastAsia"/>
          <w:snapToGrid/>
          <w:spacing w:val="0"/>
        </w:rPr>
        <w:t>帕尔姆女士、奈杰尔</w:t>
      </w:r>
      <w:r>
        <w:rPr>
          <w:rFonts w:eastAsia="KaiTi_GB2312" w:hint="eastAsia"/>
          <w:snapToGrid/>
          <w:spacing w:val="0"/>
          <w:lang w:val="fr-CH"/>
        </w:rPr>
        <w:t>·</w:t>
      </w:r>
      <w:r>
        <w:rPr>
          <w:rFonts w:eastAsia="KaiTi_GB2312" w:hint="eastAsia"/>
          <w:snapToGrid/>
          <w:spacing w:val="0"/>
        </w:rPr>
        <w:t>罗德利爵士、伊万</w:t>
      </w:r>
      <w:r>
        <w:rPr>
          <w:rFonts w:eastAsia="KaiTi_GB2312" w:hint="eastAsia"/>
          <w:snapToGrid/>
          <w:spacing w:val="0"/>
          <w:lang w:val="fr-CH"/>
        </w:rPr>
        <w:t>·</w:t>
      </w:r>
      <w:r>
        <w:rPr>
          <w:rFonts w:eastAsia="KaiTi_GB2312" w:hint="eastAsia"/>
          <w:snapToGrid/>
          <w:spacing w:val="0"/>
        </w:rPr>
        <w:t>希勒先生、伊波利托</w:t>
      </w:r>
      <w:r>
        <w:rPr>
          <w:rFonts w:eastAsia="KaiTi_GB2312" w:hint="eastAsia"/>
          <w:snapToGrid/>
          <w:spacing w:val="0"/>
          <w:lang w:val="fr-CH"/>
        </w:rPr>
        <w:t>·</w:t>
      </w:r>
      <w:r>
        <w:rPr>
          <w:rFonts w:eastAsia="KaiTi_GB2312" w:hint="eastAsia"/>
          <w:snapToGrid/>
          <w:spacing w:val="0"/>
        </w:rPr>
        <w:t>索拉里</w:t>
      </w:r>
      <w:r>
        <w:rPr>
          <w:rFonts w:eastAsia="KaiTi_GB2312" w:hint="eastAsia"/>
          <w:snapToGrid/>
          <w:spacing w:val="0"/>
          <w:lang w:val="fr-CH"/>
        </w:rPr>
        <w:t>-</w:t>
      </w:r>
      <w:r>
        <w:rPr>
          <w:rFonts w:eastAsia="KaiTi_GB2312" w:hint="eastAsia"/>
          <w:snapToGrid/>
          <w:spacing w:val="0"/>
        </w:rPr>
        <w:t>伊里戈延先生、露丝</w:t>
      </w:r>
      <w:r>
        <w:rPr>
          <w:rFonts w:eastAsia="KaiTi_GB2312" w:hint="eastAsia"/>
          <w:snapToGrid/>
          <w:spacing w:val="0"/>
          <w:lang w:val="fr-CH"/>
        </w:rPr>
        <w:t>·</w:t>
      </w:r>
      <w:r>
        <w:rPr>
          <w:rFonts w:eastAsia="KaiTi_GB2312" w:hint="eastAsia"/>
          <w:snapToGrid/>
          <w:spacing w:val="0"/>
        </w:rPr>
        <w:t>韦奇伍德女士和罗曼</w:t>
      </w:r>
      <w:r>
        <w:rPr>
          <w:rFonts w:eastAsia="KaiTi_GB2312" w:hint="eastAsia"/>
          <w:snapToGrid/>
          <w:spacing w:val="0"/>
          <w:lang w:val="fr-CH"/>
        </w:rPr>
        <w:t>·</w:t>
      </w:r>
      <w:r>
        <w:rPr>
          <w:rFonts w:eastAsia="KaiTi_GB2312" w:hint="eastAsia"/>
          <w:snapToGrid/>
          <w:spacing w:val="0"/>
        </w:rPr>
        <w:t>维鲁谢夫斯基先生。</w:t>
      </w:r>
    </w:p>
    <w:p w:rsidR="00000000" w:rsidRDefault="00A821ED">
      <w:pPr>
        <w:pStyle w:val="Heading3"/>
      </w:pPr>
      <w:r>
        <w:rPr>
          <w:rFonts w:hint="eastAsia"/>
        </w:rPr>
        <w:t>关于可否受理的决定</w:t>
      </w:r>
    </w:p>
    <w:p w:rsidR="00000000" w:rsidRDefault="00A821ED">
      <w:pPr>
        <w:spacing w:after="240"/>
        <w:rPr>
          <w:rFonts w:hint="eastAsia"/>
        </w:rPr>
      </w:pPr>
      <w:r>
        <w:rPr>
          <w:rFonts w:hint="eastAsia"/>
        </w:rPr>
        <w:tab/>
        <w:t>1.  2004</w:t>
      </w:r>
      <w:r>
        <w:rPr>
          <w:rFonts w:hint="eastAsia"/>
        </w:rPr>
        <w:t>年</w:t>
      </w:r>
      <w:r>
        <w:rPr>
          <w:rFonts w:hint="eastAsia"/>
        </w:rPr>
        <w:t>11</w:t>
      </w:r>
      <w:r>
        <w:rPr>
          <w:rFonts w:hint="eastAsia"/>
        </w:rPr>
        <w:t>月</w:t>
      </w:r>
      <w:r>
        <w:rPr>
          <w:rFonts w:hint="eastAsia"/>
        </w:rPr>
        <w:t>18</w:t>
      </w:r>
      <w:r>
        <w:rPr>
          <w:rFonts w:hint="eastAsia"/>
        </w:rPr>
        <w:t>日</w:t>
      </w:r>
      <w:r>
        <w:rPr>
          <w:rFonts w:hint="eastAsia"/>
        </w:rPr>
        <w:t>来文的提交人</w:t>
      </w:r>
      <w:r>
        <w:rPr>
          <w:rFonts w:hint="eastAsia"/>
        </w:rPr>
        <w:t>L</w:t>
      </w:r>
      <w:r>
        <w:t xml:space="preserve">uis Cuartero Casado, </w:t>
      </w:r>
      <w:r>
        <w:rPr>
          <w:rFonts w:hint="eastAsia"/>
        </w:rPr>
        <w:t>是</w:t>
      </w:r>
      <w:r>
        <w:rPr>
          <w:rFonts w:hint="eastAsia"/>
        </w:rPr>
        <w:t>1960</w:t>
      </w:r>
      <w:r>
        <w:rPr>
          <w:rFonts w:hint="eastAsia"/>
        </w:rPr>
        <w:t>年出生的西班牙公民，早先于</w:t>
      </w:r>
      <w:r>
        <w:rPr>
          <w:rFonts w:hint="eastAsia"/>
        </w:rPr>
        <w:t>1993</w:t>
      </w:r>
      <w:r>
        <w:rPr>
          <w:rFonts w:hint="eastAsia"/>
        </w:rPr>
        <w:t>年因性侵犯被判处</w:t>
      </w:r>
      <w:r>
        <w:rPr>
          <w:rFonts w:hint="eastAsia"/>
        </w:rPr>
        <w:t>17</w:t>
      </w:r>
      <w:r>
        <w:rPr>
          <w:rFonts w:hint="eastAsia"/>
        </w:rPr>
        <w:t>年徒刑，案发时他正在监外休假。他称自己是西班牙违反《公约》第十四条第</w:t>
      </w:r>
      <w:r>
        <w:rPr>
          <w:rFonts w:hint="eastAsia"/>
        </w:rPr>
        <w:t>1</w:t>
      </w:r>
      <w:r>
        <w:rPr>
          <w:rFonts w:hint="eastAsia"/>
        </w:rPr>
        <w:t>款、第</w:t>
      </w:r>
      <w:r>
        <w:rPr>
          <w:rFonts w:hint="eastAsia"/>
        </w:rPr>
        <w:t>3</w:t>
      </w:r>
      <w:r>
        <w:rPr>
          <w:rFonts w:hint="eastAsia"/>
        </w:rPr>
        <w:t>款</w:t>
      </w:r>
      <w:r>
        <w:rPr>
          <w:rFonts w:hint="eastAsia"/>
        </w:rPr>
        <w:t>(</w:t>
      </w:r>
      <w:r>
        <w:rPr>
          <w:rFonts w:hint="eastAsia"/>
        </w:rPr>
        <w:t>丁</w:t>
      </w:r>
      <w:r>
        <w:rPr>
          <w:rFonts w:hint="eastAsia"/>
        </w:rPr>
        <w:t>)</w:t>
      </w:r>
      <w:r>
        <w:rPr>
          <w:rFonts w:hint="eastAsia"/>
        </w:rPr>
        <w:t>项和第</w:t>
      </w:r>
      <w:r>
        <w:rPr>
          <w:rFonts w:hint="eastAsia"/>
        </w:rPr>
        <w:t>5</w:t>
      </w:r>
      <w:r>
        <w:rPr>
          <w:rFonts w:hint="eastAsia"/>
        </w:rPr>
        <w:t>款行为的受害者。他没有律师代理。《任择议定书》于</w:t>
      </w:r>
      <w:r>
        <w:rPr>
          <w:rFonts w:hint="eastAsia"/>
        </w:rPr>
        <w:t>1985</w:t>
      </w:r>
      <w:r>
        <w:rPr>
          <w:rFonts w:hint="eastAsia"/>
        </w:rPr>
        <w:t>年</w:t>
      </w:r>
      <w:r>
        <w:rPr>
          <w:rFonts w:hint="eastAsia"/>
        </w:rPr>
        <w:t>4</w:t>
      </w:r>
      <w:r>
        <w:rPr>
          <w:rFonts w:hint="eastAsia"/>
        </w:rPr>
        <w:t>月</w:t>
      </w:r>
      <w:r>
        <w:rPr>
          <w:rFonts w:hint="eastAsia"/>
        </w:rPr>
        <w:t>25</w:t>
      </w:r>
      <w:r>
        <w:rPr>
          <w:rFonts w:hint="eastAsia"/>
        </w:rPr>
        <w:t>日对西班牙生效。</w:t>
      </w:r>
    </w:p>
    <w:p w:rsidR="00000000" w:rsidRDefault="00A821ED">
      <w:pPr>
        <w:pStyle w:val="Heading4"/>
        <w:rPr>
          <w:rFonts w:hint="eastAsia"/>
        </w:rPr>
      </w:pPr>
      <w:r>
        <w:rPr>
          <w:rFonts w:hint="eastAsia"/>
        </w:rPr>
        <w:t>背景事实</w:t>
      </w:r>
    </w:p>
    <w:p w:rsidR="00000000" w:rsidRDefault="00A821ED">
      <w:pPr>
        <w:rPr>
          <w:rFonts w:hint="eastAsia"/>
        </w:rPr>
      </w:pPr>
      <w:r>
        <w:rPr>
          <w:rFonts w:hint="eastAsia"/>
        </w:rPr>
        <w:tab/>
        <w:t>2.1  1999</w:t>
      </w:r>
      <w:r>
        <w:rPr>
          <w:rFonts w:hint="eastAsia"/>
        </w:rPr>
        <w:t>年</w:t>
      </w:r>
      <w:r>
        <w:rPr>
          <w:rFonts w:hint="eastAsia"/>
        </w:rPr>
        <w:t>10</w:t>
      </w:r>
      <w:r>
        <w:rPr>
          <w:rFonts w:hint="eastAsia"/>
        </w:rPr>
        <w:t>月</w:t>
      </w:r>
      <w:r>
        <w:rPr>
          <w:rFonts w:hint="eastAsia"/>
        </w:rPr>
        <w:t>24</w:t>
      </w:r>
      <w:r>
        <w:rPr>
          <w:rFonts w:hint="eastAsia"/>
        </w:rPr>
        <w:t>日，在</w:t>
      </w:r>
      <w:r>
        <w:t>Lioret de Mar-Platja de Frenals(</w:t>
      </w:r>
      <w:r>
        <w:rPr>
          <w:rFonts w:hint="eastAsia"/>
        </w:rPr>
        <w:t>希罗纳</w:t>
      </w:r>
      <w:r>
        <w:t>)</w:t>
      </w:r>
      <w:r>
        <w:rPr>
          <w:rFonts w:hint="eastAsia"/>
        </w:rPr>
        <w:t>旅馆投宿的两名青年妇女举报了两起性侵犯案：</w:t>
      </w:r>
    </w:p>
    <w:p w:rsidR="00000000" w:rsidRDefault="00A821ED">
      <w:pPr>
        <w:ind w:left="1531" w:hanging="510"/>
        <w:rPr>
          <w:rFonts w:hint="eastAsia"/>
        </w:rPr>
      </w:pPr>
      <w:r>
        <w:t>(a)</w:t>
      </w:r>
      <w:r>
        <w:rPr>
          <w:rFonts w:hint="eastAsia"/>
        </w:rPr>
        <w:tab/>
      </w:r>
      <w:r>
        <w:rPr>
          <w:rFonts w:hint="eastAsia"/>
        </w:rPr>
        <w:t>第一起是早上</w:t>
      </w:r>
      <w:r>
        <w:rPr>
          <w:rFonts w:hint="eastAsia"/>
        </w:rPr>
        <w:t>9</w:t>
      </w:r>
      <w:r>
        <w:rPr>
          <w:rFonts w:hint="eastAsia"/>
        </w:rPr>
        <w:t>时</w:t>
      </w:r>
      <w:r>
        <w:rPr>
          <w:rFonts w:hint="eastAsia"/>
        </w:rPr>
        <w:t>30</w:t>
      </w:r>
      <w:r>
        <w:rPr>
          <w:rFonts w:hint="eastAsia"/>
        </w:rPr>
        <w:t>分，一个英国女青年举报</w:t>
      </w:r>
      <w:r>
        <w:rPr>
          <w:rFonts w:hint="eastAsia"/>
        </w:rPr>
        <w:t>的案情。前一天晚上她去了</w:t>
      </w:r>
      <w:r>
        <w:t>Platja de Frenals</w:t>
      </w:r>
      <w:r>
        <w:rPr>
          <w:rFonts w:hint="eastAsia"/>
        </w:rPr>
        <w:t>的一家酒吧，而后步行回旅馆，路上一名男性开车拦截了她，把她拖入车内，将她带到附近的小森林里，强奸了她。然后，她挣脱后逃回旅馆。第二天早晨，她就此袭击事件报警，并从警方提供的名单照片中辨认出了提交人。</w:t>
      </w:r>
    </w:p>
    <w:p w:rsidR="00000000" w:rsidRDefault="00A821ED">
      <w:pPr>
        <w:ind w:left="1531" w:hanging="510"/>
        <w:rPr>
          <w:rFonts w:hint="eastAsia"/>
        </w:rPr>
      </w:pPr>
      <w:r>
        <w:t>(b)</w:t>
      </w:r>
      <w:r>
        <w:rPr>
          <w:rFonts w:hint="eastAsia"/>
        </w:rPr>
        <w:tab/>
      </w:r>
      <w:r>
        <w:rPr>
          <w:rFonts w:hint="eastAsia"/>
        </w:rPr>
        <w:t>第二起是一名德国女青年在下午</w:t>
      </w:r>
      <w:r>
        <w:rPr>
          <w:rFonts w:hint="eastAsia"/>
        </w:rPr>
        <w:t>12</w:t>
      </w:r>
      <w:r>
        <w:rPr>
          <w:rFonts w:hint="eastAsia"/>
        </w:rPr>
        <w:t>时</w:t>
      </w:r>
      <w:r>
        <w:rPr>
          <w:rFonts w:hint="eastAsia"/>
        </w:rPr>
        <w:t>30</w:t>
      </w:r>
      <w:r>
        <w:rPr>
          <w:rFonts w:hint="eastAsia"/>
        </w:rPr>
        <w:t>分举报的。她于前天晚上去了</w:t>
      </w:r>
      <w:r>
        <w:t>Lioret de Mar</w:t>
      </w:r>
      <w:r>
        <w:rPr>
          <w:rFonts w:hint="eastAsia"/>
        </w:rPr>
        <w:t>的一家酒吧，在走回旅馆路上，一名男子突然向她袭来，将一柄匕首架在她的脖子上，把她拖到一个无人的街里，用一件夹克蒙住她的脸，企图强奸她。她从袭击者的口袋里掏出</w:t>
      </w:r>
      <w:r>
        <w:rPr>
          <w:rFonts w:hint="eastAsia"/>
        </w:rPr>
        <w:t>了匕首，捅了他的背部，捅破了他的夹克衫。当她开始叫嚷踢打时，袭击者逃跑了，她捡着了他掉在地上的小汽车钥匙。</w:t>
      </w:r>
    </w:p>
    <w:p w:rsidR="00000000" w:rsidRDefault="00A821ED">
      <w:pPr>
        <w:rPr>
          <w:rFonts w:hint="eastAsia"/>
        </w:rPr>
      </w:pPr>
      <w:r>
        <w:rPr>
          <w:rFonts w:hint="eastAsia"/>
        </w:rPr>
        <w:tab/>
        <w:t>2.2  1999</w:t>
      </w:r>
      <w:r>
        <w:rPr>
          <w:rFonts w:hint="eastAsia"/>
        </w:rPr>
        <w:t>年</w:t>
      </w:r>
      <w:r>
        <w:rPr>
          <w:rFonts w:hint="eastAsia"/>
        </w:rPr>
        <w:t>10</w:t>
      </w:r>
      <w:r>
        <w:rPr>
          <w:rFonts w:hint="eastAsia"/>
        </w:rPr>
        <w:t>月</w:t>
      </w:r>
      <w:r>
        <w:rPr>
          <w:rFonts w:hint="eastAsia"/>
        </w:rPr>
        <w:t>28</w:t>
      </w:r>
      <w:r>
        <w:rPr>
          <w:rFonts w:hint="eastAsia"/>
        </w:rPr>
        <w:t>日，</w:t>
      </w:r>
      <w:r>
        <w:t>(</w:t>
      </w:r>
      <w:r>
        <w:t>希罗纳</w:t>
      </w:r>
      <w:r>
        <w:rPr>
          <w:rFonts w:hint="eastAsia"/>
        </w:rPr>
        <w:t>省</w:t>
      </w:r>
      <w:r>
        <w:t>)</w:t>
      </w:r>
      <w:r>
        <w:rPr>
          <w:rFonts w:hint="eastAsia"/>
        </w:rPr>
        <w:t>布拉内斯第三号初审法庭下令对提交人在</w:t>
      </w:r>
      <w:r>
        <w:t>Lioret de Mar</w:t>
      </w:r>
      <w:r>
        <w:rPr>
          <w:rFonts w:hint="eastAsia"/>
        </w:rPr>
        <w:t>的住房进行搜查，发现了两位受害者所述式样的一套跑步衫。同时还搜查了提交人的小汽车，发现一只发夹、一只女人钱包和一条毯子。所有这些物件都被两位受害者认出。</w:t>
      </w:r>
    </w:p>
    <w:p w:rsidR="00000000" w:rsidRDefault="00A821ED">
      <w:pPr>
        <w:rPr>
          <w:rFonts w:hint="eastAsia"/>
        </w:rPr>
      </w:pPr>
      <w:r>
        <w:rPr>
          <w:rFonts w:hint="eastAsia"/>
        </w:rPr>
        <w:tab/>
        <w:t>2.3  2001</w:t>
      </w:r>
      <w:r>
        <w:rPr>
          <w:rFonts w:hint="eastAsia"/>
        </w:rPr>
        <w:t>年</w:t>
      </w:r>
      <w:r>
        <w:rPr>
          <w:rFonts w:hint="eastAsia"/>
        </w:rPr>
        <w:t>3</w:t>
      </w:r>
      <w:r>
        <w:rPr>
          <w:rFonts w:hint="eastAsia"/>
        </w:rPr>
        <w:t>月</w:t>
      </w:r>
      <w:r>
        <w:rPr>
          <w:rFonts w:hint="eastAsia"/>
        </w:rPr>
        <w:t>28</w:t>
      </w:r>
      <w:r>
        <w:rPr>
          <w:rFonts w:hint="eastAsia"/>
        </w:rPr>
        <w:t>日，</w:t>
      </w:r>
      <w:r>
        <w:t>希罗纳</w:t>
      </w:r>
      <w:r>
        <w:rPr>
          <w:rFonts w:hint="eastAsia"/>
        </w:rPr>
        <w:t>省法院判定提交人犯有强奸和强奸未遂罪，并有持刀相逼的加重情节，两罪分别判他</w:t>
      </w:r>
      <w:r>
        <w:rPr>
          <w:rFonts w:hint="eastAsia"/>
        </w:rPr>
        <w:t>11</w:t>
      </w:r>
      <w:r>
        <w:rPr>
          <w:rFonts w:hint="eastAsia"/>
        </w:rPr>
        <w:t>年和</w:t>
      </w:r>
      <w:r>
        <w:rPr>
          <w:rFonts w:hint="eastAsia"/>
        </w:rPr>
        <w:t>9</w:t>
      </w:r>
      <w:r>
        <w:rPr>
          <w:rFonts w:hint="eastAsia"/>
        </w:rPr>
        <w:t>年</w:t>
      </w:r>
      <w:r>
        <w:rPr>
          <w:rFonts w:hint="eastAsia"/>
        </w:rPr>
        <w:t>6</w:t>
      </w:r>
      <w:r>
        <w:rPr>
          <w:rFonts w:hint="eastAsia"/>
        </w:rPr>
        <w:t>个月徒刑。</w:t>
      </w:r>
    </w:p>
    <w:p w:rsidR="00000000" w:rsidRDefault="00A821ED">
      <w:pPr>
        <w:spacing w:after="240"/>
        <w:rPr>
          <w:rFonts w:hint="eastAsia"/>
        </w:rPr>
      </w:pPr>
      <w:r>
        <w:rPr>
          <w:rFonts w:hint="eastAsia"/>
        </w:rPr>
        <w:tab/>
        <w:t xml:space="preserve">2.4  </w:t>
      </w:r>
      <w:r>
        <w:rPr>
          <w:rFonts w:hint="eastAsia"/>
        </w:rPr>
        <w:t>提交人向最高法院提出上诉，以两位受害人证词据称相互矛盾为由，称对证据的评估有误，并违反了无罪推定权。</w:t>
      </w:r>
      <w:r>
        <w:rPr>
          <w:rFonts w:hint="eastAsia"/>
        </w:rPr>
        <w:t>2002</w:t>
      </w:r>
      <w:r>
        <w:rPr>
          <w:rFonts w:hint="eastAsia"/>
        </w:rPr>
        <w:t>年</w:t>
      </w:r>
      <w:r>
        <w:rPr>
          <w:rFonts w:hint="eastAsia"/>
        </w:rPr>
        <w:t>2</w:t>
      </w:r>
      <w:r>
        <w:rPr>
          <w:rFonts w:hint="eastAsia"/>
        </w:rPr>
        <w:t>月</w:t>
      </w:r>
      <w:r>
        <w:rPr>
          <w:rFonts w:hint="eastAsia"/>
        </w:rPr>
        <w:t>22</w:t>
      </w:r>
      <w:r>
        <w:rPr>
          <w:rFonts w:hint="eastAsia"/>
        </w:rPr>
        <w:t>日，最高法院驳回了提交人的上诉，确认了省法院的判决。</w:t>
      </w:r>
    </w:p>
    <w:p w:rsidR="00000000" w:rsidRDefault="00A821ED">
      <w:pPr>
        <w:pStyle w:val="Heading4"/>
        <w:rPr>
          <w:rFonts w:hint="eastAsia"/>
        </w:rPr>
      </w:pPr>
      <w:r>
        <w:rPr>
          <w:rFonts w:hint="eastAsia"/>
        </w:rPr>
        <w:t>申</w:t>
      </w:r>
      <w:r>
        <w:rPr>
          <w:rFonts w:hint="eastAsia"/>
        </w:rPr>
        <w:t xml:space="preserve">  </w:t>
      </w:r>
      <w:r>
        <w:rPr>
          <w:rFonts w:hint="eastAsia"/>
        </w:rPr>
        <w:t>诉</w:t>
      </w:r>
    </w:p>
    <w:p w:rsidR="00000000" w:rsidRDefault="00A821ED">
      <w:pPr>
        <w:rPr>
          <w:rFonts w:hint="eastAsia"/>
        </w:rPr>
      </w:pPr>
      <w:r>
        <w:rPr>
          <w:rFonts w:hint="eastAsia"/>
        </w:rPr>
        <w:tab/>
        <w:t xml:space="preserve">3.1  </w:t>
      </w:r>
      <w:r>
        <w:rPr>
          <w:rFonts w:hint="eastAsia"/>
        </w:rPr>
        <w:t>提交人自称是违反《公约》第十四条第</w:t>
      </w:r>
      <w:r>
        <w:rPr>
          <w:rFonts w:hint="eastAsia"/>
        </w:rPr>
        <w:t>1</w:t>
      </w:r>
      <w:r>
        <w:rPr>
          <w:rFonts w:hint="eastAsia"/>
        </w:rPr>
        <w:t>款和第</w:t>
      </w:r>
      <w:r>
        <w:rPr>
          <w:rFonts w:hint="eastAsia"/>
        </w:rPr>
        <w:t>3</w:t>
      </w:r>
      <w:r>
        <w:rPr>
          <w:rFonts w:hint="eastAsia"/>
        </w:rPr>
        <w:t>款</w:t>
      </w:r>
      <w:r>
        <w:rPr>
          <w:rFonts w:hint="eastAsia"/>
        </w:rPr>
        <w:t>(</w:t>
      </w:r>
      <w:r>
        <w:rPr>
          <w:rFonts w:hint="eastAsia"/>
        </w:rPr>
        <w:t>丁</w:t>
      </w:r>
      <w:r>
        <w:rPr>
          <w:rFonts w:hint="eastAsia"/>
        </w:rPr>
        <w:t>)</w:t>
      </w:r>
      <w:r>
        <w:rPr>
          <w:rFonts w:hint="eastAsia"/>
        </w:rPr>
        <w:t>项行为的受害者。这两项申诉的依据都是：西班牙法院据称对证据的评估有误，没有考虑到证词中据称相互矛盾之处，并违反了他的无罪推定权。</w:t>
      </w:r>
    </w:p>
    <w:p w:rsidR="00000000" w:rsidRDefault="00A821ED">
      <w:pPr>
        <w:spacing w:after="240"/>
        <w:rPr>
          <w:rFonts w:hint="eastAsia"/>
        </w:rPr>
      </w:pPr>
      <w:r>
        <w:rPr>
          <w:rFonts w:hint="eastAsia"/>
        </w:rPr>
        <w:tab/>
        <w:t xml:space="preserve">3.2  </w:t>
      </w:r>
      <w:r>
        <w:rPr>
          <w:rFonts w:hint="eastAsia"/>
        </w:rPr>
        <w:t>提交人还自称为违反《公约》第十四条第</w:t>
      </w:r>
      <w:r>
        <w:rPr>
          <w:rFonts w:hint="eastAsia"/>
        </w:rPr>
        <w:t>5</w:t>
      </w:r>
      <w:r>
        <w:rPr>
          <w:rFonts w:hint="eastAsia"/>
        </w:rPr>
        <w:t>款行为的受害者，因为他案中的证据无法得到恰当的再评估。</w:t>
      </w:r>
    </w:p>
    <w:p w:rsidR="00000000" w:rsidRDefault="00A821ED">
      <w:pPr>
        <w:pStyle w:val="Heading4"/>
        <w:rPr>
          <w:rFonts w:hint="eastAsia"/>
        </w:rPr>
      </w:pPr>
      <w:r>
        <w:rPr>
          <w:rFonts w:hint="eastAsia"/>
        </w:rPr>
        <w:t>委员会对提出的问题</w:t>
      </w:r>
      <w:r>
        <w:rPr>
          <w:rFonts w:hint="eastAsia"/>
        </w:rPr>
        <w:t>和诉讼事由的审议情况</w:t>
      </w:r>
    </w:p>
    <w:p w:rsidR="00000000" w:rsidRDefault="00A821ED">
      <w:pPr>
        <w:pStyle w:val="Heading4"/>
        <w:rPr>
          <w:rFonts w:hint="eastAsia"/>
        </w:rPr>
      </w:pPr>
      <w:r>
        <w:rPr>
          <w:rFonts w:hint="eastAsia"/>
        </w:rPr>
        <w:t>委员会的审议情况</w:t>
      </w:r>
    </w:p>
    <w:p w:rsidR="00000000" w:rsidRDefault="00A821ED">
      <w:pPr>
        <w:rPr>
          <w:rFonts w:hint="eastAsia"/>
        </w:rPr>
      </w:pPr>
      <w:r>
        <w:rPr>
          <w:rFonts w:hint="eastAsia"/>
        </w:rPr>
        <w:tab/>
        <w:t xml:space="preserve">4.1  </w:t>
      </w:r>
      <w:r>
        <w:rPr>
          <w:rFonts w:hint="eastAsia"/>
        </w:rPr>
        <w:t>委员会根据其议事规则第</w:t>
      </w:r>
      <w:r>
        <w:rPr>
          <w:rFonts w:hint="eastAsia"/>
        </w:rPr>
        <w:t>93</w:t>
      </w:r>
      <w:r>
        <w:rPr>
          <w:rFonts w:hint="eastAsia"/>
        </w:rPr>
        <w:t>条，在审议申诉提出的任何请求之前，必须确定来文是否符合《公民权利和政治权利国际公约任择议定书》规定的受理条件。</w:t>
      </w:r>
    </w:p>
    <w:p w:rsidR="00000000" w:rsidRDefault="00A821ED">
      <w:pPr>
        <w:rPr>
          <w:rFonts w:hint="eastAsia"/>
        </w:rPr>
      </w:pPr>
      <w:r>
        <w:rPr>
          <w:rFonts w:hint="eastAsia"/>
        </w:rPr>
        <w:tab/>
        <w:t xml:space="preserve">4.2  </w:t>
      </w:r>
      <w:r>
        <w:rPr>
          <w:rFonts w:hint="eastAsia"/>
        </w:rPr>
        <w:t>委员会按照《任择议定书》第五条第</w:t>
      </w:r>
      <w:r>
        <w:rPr>
          <w:rFonts w:hint="eastAsia"/>
        </w:rPr>
        <w:t>2</w:t>
      </w:r>
      <w:r>
        <w:rPr>
          <w:rFonts w:hint="eastAsia"/>
        </w:rPr>
        <w:t>款</w:t>
      </w:r>
      <w:r>
        <w:rPr>
          <w:rFonts w:hint="eastAsia"/>
        </w:rPr>
        <w:t>(</w:t>
      </w:r>
      <w:r>
        <w:rPr>
          <w:rFonts w:hint="eastAsia"/>
        </w:rPr>
        <w:t>子</w:t>
      </w:r>
      <w:r>
        <w:rPr>
          <w:rFonts w:hint="eastAsia"/>
        </w:rPr>
        <w:t>)</w:t>
      </w:r>
      <w:r>
        <w:rPr>
          <w:rFonts w:hint="eastAsia"/>
        </w:rPr>
        <w:t>项要求，确定同一事物未在其他国际调查或解决程序的审理之中。</w:t>
      </w:r>
    </w:p>
    <w:p w:rsidR="00000000" w:rsidRDefault="00A821ED">
      <w:pPr>
        <w:rPr>
          <w:rFonts w:hint="eastAsia"/>
        </w:rPr>
      </w:pPr>
      <w:r>
        <w:rPr>
          <w:rFonts w:hint="eastAsia"/>
        </w:rPr>
        <w:tab/>
        <w:t xml:space="preserve">4.3  </w:t>
      </w:r>
      <w:r>
        <w:rPr>
          <w:rFonts w:hint="eastAsia"/>
        </w:rPr>
        <w:t>关于据称违反第十四条第</w:t>
      </w:r>
      <w:r>
        <w:rPr>
          <w:rFonts w:hint="eastAsia"/>
        </w:rPr>
        <w:t>1</w:t>
      </w:r>
      <w:r>
        <w:rPr>
          <w:rFonts w:hint="eastAsia"/>
        </w:rPr>
        <w:t>款和第</w:t>
      </w:r>
      <w:r>
        <w:rPr>
          <w:rFonts w:hint="eastAsia"/>
        </w:rPr>
        <w:t>3</w:t>
      </w:r>
      <w:r>
        <w:rPr>
          <w:rFonts w:hint="eastAsia"/>
        </w:rPr>
        <w:t>款</w:t>
      </w:r>
      <w:r>
        <w:rPr>
          <w:rFonts w:hint="eastAsia"/>
        </w:rPr>
        <w:t>(</w:t>
      </w:r>
      <w:r>
        <w:rPr>
          <w:rFonts w:hint="eastAsia"/>
        </w:rPr>
        <w:t>子</w:t>
      </w:r>
      <w:r>
        <w:rPr>
          <w:rFonts w:hint="eastAsia"/>
        </w:rPr>
        <w:t>)</w:t>
      </w:r>
      <w:r>
        <w:rPr>
          <w:rFonts w:hint="eastAsia"/>
        </w:rPr>
        <w:t>项的情况，委员会回顾其一贯的法理，委员会无权重新评价事实调查结果或重新评价国内立法的适用情况，除非可以确定国内法院的判决属任意判决的或相当于剥夺公正的行为。</w:t>
      </w:r>
      <w:r>
        <w:rPr>
          <w:rStyle w:val="EndnoteReference"/>
        </w:rPr>
        <w:endnoteReference w:id="328"/>
      </w:r>
      <w:r>
        <w:rPr>
          <w:rFonts w:hint="eastAsia"/>
        </w:rPr>
        <w:t xml:space="preserve"> </w:t>
      </w:r>
      <w:r>
        <w:rPr>
          <w:rFonts w:hint="eastAsia"/>
        </w:rPr>
        <w:t>委员会认为，提交人未能为该案得到受理，提出有力证据证明缔约国法庭的做法达到任意或剥夺公正的程度，因此，根据《任择议定书》第二条，宣布这两项申诉均不予受理。</w:t>
      </w:r>
    </w:p>
    <w:p w:rsidR="00000000" w:rsidRDefault="00A821ED">
      <w:pPr>
        <w:rPr>
          <w:rFonts w:hint="eastAsia"/>
        </w:rPr>
      </w:pPr>
      <w:r>
        <w:rPr>
          <w:rFonts w:hint="eastAsia"/>
        </w:rPr>
        <w:tab/>
        <w:t xml:space="preserve">4.4  </w:t>
      </w:r>
      <w:r>
        <w:rPr>
          <w:rFonts w:hint="eastAsia"/>
        </w:rPr>
        <w:t>关于据称违反第十四条</w:t>
      </w:r>
      <w:r>
        <w:rPr>
          <w:rFonts w:hint="eastAsia"/>
        </w:rPr>
        <w:t>5</w:t>
      </w:r>
      <w:r>
        <w:rPr>
          <w:rFonts w:hint="eastAsia"/>
        </w:rPr>
        <w:t>款的情况，从最高法院的判决书案文来看，法院确实广泛审查了初审法庭评估证据的情况。关于这一点，最高法院根据法理确定须进行的测试以确定是否存在充分证据足以对诸如性侵害之类的某些罪行提起公诉，认定为指控提交人提出的证据内容充分，足以推翻无罪设定。因此，有关第十四条第</w:t>
      </w:r>
      <w:r>
        <w:rPr>
          <w:rFonts w:hint="eastAsia"/>
        </w:rPr>
        <w:t>5</w:t>
      </w:r>
      <w:r>
        <w:rPr>
          <w:rFonts w:hint="eastAsia"/>
        </w:rPr>
        <w:t>款的申诉证据不足，达不到受理的目的。委员会结论指出，这项</w:t>
      </w:r>
      <w:r>
        <w:rPr>
          <w:rFonts w:hint="eastAsia"/>
        </w:rPr>
        <w:t>申诉根据《任择议定书》第二条规定不予受理。</w:t>
      </w:r>
    </w:p>
    <w:p w:rsidR="00000000" w:rsidRDefault="00A821ED">
      <w:pPr>
        <w:rPr>
          <w:rFonts w:hint="eastAsia"/>
        </w:rPr>
      </w:pPr>
      <w:r>
        <w:rPr>
          <w:rFonts w:hint="eastAsia"/>
        </w:rPr>
        <w:tab/>
        <w:t xml:space="preserve">4.5  </w:t>
      </w:r>
      <w:r>
        <w:rPr>
          <w:rFonts w:hint="eastAsia"/>
        </w:rPr>
        <w:t>因此，人权事务委员会决定：</w:t>
      </w:r>
    </w:p>
    <w:p w:rsidR="00000000" w:rsidRDefault="00A821ED">
      <w:pPr>
        <w:pStyle w:val="aa"/>
        <w:rPr>
          <w:rFonts w:hint="eastAsia"/>
        </w:rPr>
      </w:pPr>
      <w:r>
        <w:t>(a)</w:t>
      </w:r>
      <w:r>
        <w:rPr>
          <w:rFonts w:hint="eastAsia"/>
        </w:rPr>
        <w:tab/>
      </w:r>
      <w:r>
        <w:rPr>
          <w:rFonts w:hint="eastAsia"/>
        </w:rPr>
        <w:t>根据第二条规定，来文不予受理；</w:t>
      </w:r>
    </w:p>
    <w:p w:rsidR="00000000" w:rsidRDefault="00A821ED">
      <w:pPr>
        <w:pStyle w:val="aa"/>
        <w:spacing w:after="240"/>
        <w:rPr>
          <w:rFonts w:hint="eastAsia"/>
        </w:rPr>
      </w:pPr>
      <w:r>
        <w:t>(b)</w:t>
      </w:r>
      <w:r>
        <w:rPr>
          <w:rFonts w:hint="eastAsia"/>
        </w:rPr>
        <w:tab/>
      </w:r>
      <w:r>
        <w:rPr>
          <w:rFonts w:hint="eastAsia"/>
        </w:rPr>
        <w:t>将本决定转发缔约国和提交人。</w:t>
      </w:r>
    </w:p>
    <w:p w:rsidR="00000000" w:rsidRDefault="00A821ED">
      <w:pPr>
        <w:spacing w:after="320"/>
        <w:rPr>
          <w:rFonts w:hint="eastAsia"/>
        </w:rPr>
        <w:sectPr w:rsidR="00000000">
          <w:headerReference w:type="even" r:id="rId88"/>
          <w:headerReference w:type="default" r:id="rId89"/>
          <w:headerReference w:type="first" r:id="rId90"/>
          <w:footerReference w:type="first" r:id="rId91"/>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pPr>
      <w:r>
        <w:rPr>
          <w:rFonts w:hint="eastAsia"/>
          <w:snapToGrid/>
        </w:rPr>
        <w:tab/>
        <w:t>[</w:t>
      </w:r>
      <w:r>
        <w:rPr>
          <w:rFonts w:hint="eastAsia"/>
          <w:snapToGrid/>
        </w:rPr>
        <w:t>通过时有英文、法文和西班牙文本，其中英文本为原文。随后还将印发阿拉伯文、中文和俄文本，作为委员会提交大会的年度报告的一部分。</w:t>
      </w:r>
    </w:p>
    <w:p w:rsidR="00000000" w:rsidRDefault="00A821ED">
      <w:pPr>
        <w:widowControl w:val="0"/>
        <w:overflowPunct/>
        <w:autoSpaceDE w:val="0"/>
        <w:autoSpaceDN w:val="0"/>
        <w:snapToGrid/>
        <w:jc w:val="center"/>
        <w:rPr>
          <w:snapToGrid/>
          <w:szCs w:val="24"/>
          <w:lang w:val="zh-CN"/>
        </w:rPr>
      </w:pPr>
    </w:p>
    <w:p w:rsidR="00000000" w:rsidRDefault="00A821ED">
      <w:pPr>
        <w:pStyle w:val="Heading2"/>
        <w:rPr>
          <w:lang w:val="zh-CN"/>
        </w:rPr>
      </w:pPr>
      <w:r>
        <w:rPr>
          <w:rFonts w:hint="eastAsia"/>
        </w:rPr>
        <w:t>七、</w:t>
      </w:r>
      <w:r>
        <w:rPr>
          <w:rFonts w:hint="eastAsia"/>
          <w:lang w:val="zh-CN"/>
        </w:rPr>
        <w:t>人权事务委员会对个人来文的后续审查</w:t>
      </w:r>
    </w:p>
    <w:p w:rsidR="00000000" w:rsidRDefault="00A821ED">
      <w:pPr>
        <w:spacing w:after="320"/>
        <w:rPr>
          <w:snapToGrid/>
        </w:rPr>
      </w:pPr>
      <w:r>
        <w:rPr>
          <w:snapToGrid/>
        </w:rPr>
        <w:tab/>
      </w:r>
      <w:r>
        <w:rPr>
          <w:rFonts w:hint="eastAsia"/>
          <w:snapToGrid/>
          <w:lang w:val="zh-CN"/>
        </w:rPr>
        <w:t>本报告载有自上次年度报告</w:t>
      </w:r>
      <w:r>
        <w:rPr>
          <w:rFonts w:hint="eastAsia"/>
          <w:snapToGrid/>
          <w:lang w:val="zh-CN"/>
        </w:rPr>
        <w:t>(</w:t>
      </w:r>
      <w:r>
        <w:rPr>
          <w:snapToGrid/>
        </w:rPr>
        <w:t>A/59/40</w:t>
      </w:r>
      <w:r>
        <w:rPr>
          <w:rFonts w:hint="eastAsia"/>
          <w:snapToGrid/>
        </w:rPr>
        <w:t>)</w:t>
      </w:r>
      <w:r>
        <w:rPr>
          <w:rFonts w:hint="eastAsia"/>
          <w:snapToGrid/>
        </w:rPr>
        <w:t>以来缔约国和提交人或提交人律师所提供的全部资料。</w:t>
      </w:r>
    </w:p>
    <w:tbl>
      <w:tblPr>
        <w:tblW w:w="5000" w:type="pct"/>
        <w:tblCellMar>
          <w:left w:w="28" w:type="dxa"/>
          <w:right w:w="28" w:type="dxa"/>
        </w:tblCellMar>
        <w:tblLook w:val="0000" w:firstRow="0" w:lastRow="0" w:firstColumn="0" w:lastColumn="0" w:noHBand="0" w:noVBand="0"/>
      </w:tblPr>
      <w:tblGrid>
        <w:gridCol w:w="3149"/>
        <w:gridCol w:w="6261"/>
      </w:tblGrid>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lang w:val="fr-CH"/>
              </w:rPr>
            </w:pPr>
            <w:r>
              <w:rPr>
                <w:rFonts w:ascii="Time New Roman" w:eastAsia="SimHei" w:hAnsi="Time New Roman" w:hint="eastAsia"/>
                <w:snapToGrid/>
                <w:spacing w:val="4"/>
                <w:lang w:val="fr-CH"/>
              </w:rPr>
              <w:t>安</w:t>
            </w:r>
            <w:r>
              <w:rPr>
                <w:rFonts w:ascii="Time New Roman" w:eastAsia="SimHei" w:hAnsi="Time New Roman"/>
                <w:snapToGrid/>
                <w:spacing w:val="4"/>
                <w:lang w:val="fr-CH"/>
              </w:rPr>
              <w:t xml:space="preserve"> </w:t>
            </w:r>
            <w:r>
              <w:rPr>
                <w:rFonts w:ascii="Time New Roman" w:eastAsia="SimHei" w:hAnsi="Time New Roman" w:hint="eastAsia"/>
                <w:snapToGrid/>
                <w:spacing w:val="4"/>
                <w:lang w:val="fr-CH"/>
              </w:rPr>
              <w:t>哥</w:t>
            </w:r>
            <w:r>
              <w:rPr>
                <w:rFonts w:ascii="Time New Roman" w:eastAsia="SimHei" w:hAnsi="Time New Roman"/>
                <w:snapToGrid/>
                <w:spacing w:val="4"/>
                <w:lang w:val="fr-CH"/>
              </w:rPr>
              <w:t xml:space="preserve"> </w:t>
            </w:r>
            <w:r>
              <w:rPr>
                <w:rFonts w:ascii="Time New Roman" w:eastAsia="SimHei" w:hAnsi="Time New Roman" w:hint="eastAsia"/>
                <w:snapToGrid/>
                <w:spacing w:val="4"/>
                <w:lang w:val="fr-CH"/>
              </w:rPr>
              <w:t>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rPr>
              <w:t>案</w:t>
            </w:r>
            <w:r>
              <w:rPr>
                <w:rFonts w:eastAsia="SimHei"/>
                <w:snapToGrid/>
                <w:spacing w:val="4"/>
                <w:sz w:val="22"/>
                <w:lang w:val="fr-CH"/>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Carlos Diaz, 711/1996</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w:t>
            </w:r>
            <w:r>
              <w:rPr>
                <w:rFonts w:eastAsia="SimHei" w:hint="eastAsia"/>
                <w:snapToGrid/>
                <w:spacing w:val="4"/>
                <w:sz w:val="22"/>
              </w:rPr>
              <w:t>过日期</w:t>
            </w:r>
          </w:p>
        </w:tc>
        <w:tc>
          <w:tcPr>
            <w:tcW w:w="3327" w:type="pct"/>
          </w:tcPr>
          <w:p w:rsidR="00000000" w:rsidRDefault="00A821ED">
            <w:pPr>
              <w:spacing w:after="120" w:line="264" w:lineRule="auto"/>
              <w:rPr>
                <w:snapToGrid/>
                <w:spacing w:val="4"/>
                <w:sz w:val="22"/>
              </w:rPr>
            </w:pPr>
            <w:r>
              <w:rPr>
                <w:rFonts w:hint="eastAsia"/>
                <w:snapToGrid/>
                <w:spacing w:val="4"/>
                <w:sz w:val="22"/>
              </w:rPr>
              <w:t>2000</w:t>
            </w:r>
            <w:r>
              <w:rPr>
                <w:rFonts w:hint="eastAsia"/>
                <w:snapToGrid/>
                <w:spacing w:val="4"/>
                <w:sz w:val="22"/>
                <w:lang w:val="fr-CH"/>
              </w:rPr>
              <w:t>年</w:t>
            </w:r>
            <w:r>
              <w:rPr>
                <w:rFonts w:hint="eastAsia"/>
                <w:snapToGrid/>
                <w:spacing w:val="4"/>
                <w:sz w:val="22"/>
              </w:rPr>
              <w:t>3</w:t>
            </w:r>
            <w:r>
              <w:rPr>
                <w:rFonts w:hint="eastAsia"/>
                <w:snapToGrid/>
                <w:spacing w:val="4"/>
                <w:sz w:val="22"/>
                <w:lang w:val="fr-CH"/>
              </w:rPr>
              <w:t>月</w:t>
            </w:r>
            <w:r>
              <w:rPr>
                <w:rFonts w:hint="eastAsia"/>
                <w:snapToGrid/>
                <w:spacing w:val="4"/>
                <w:sz w:val="22"/>
              </w:rPr>
              <w:t>20</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对于高级官员所犯的罪行、对于提交人及证人进行骚扰以阻止其回安哥拉、对于财产的损失没有展开认真调查</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建议采取的补救措施</w:t>
            </w:r>
          </w:p>
        </w:tc>
        <w:tc>
          <w:tcPr>
            <w:tcW w:w="3327" w:type="pct"/>
          </w:tcPr>
          <w:p w:rsidR="00000000" w:rsidRDefault="00A821ED">
            <w:pPr>
              <w:spacing w:after="120" w:line="264" w:lineRule="auto"/>
              <w:rPr>
                <w:snapToGrid/>
                <w:spacing w:val="4"/>
                <w:sz w:val="22"/>
              </w:rPr>
            </w:pPr>
            <w:r>
              <w:rPr>
                <w:rFonts w:hint="eastAsia"/>
                <w:snapToGrid/>
                <w:spacing w:val="4"/>
                <w:sz w:val="22"/>
              </w:rPr>
              <w:t>提供有效补救，并采取有效措施保护其人身安全不受任何威胁</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w:t>
            </w:r>
            <w:r>
              <w:rPr>
                <w:rFonts w:eastAsia="SimHei" w:hint="eastAsia"/>
                <w:snapToGrid/>
                <w:spacing w:val="4"/>
                <w:sz w:val="22"/>
              </w:rPr>
              <w:t>/</w:t>
            </w:r>
            <w:r>
              <w:rPr>
                <w:rFonts w:eastAsia="SimHei" w:hint="eastAsia"/>
                <w:snapToGrid/>
                <w:spacing w:val="4"/>
                <w:sz w:val="22"/>
              </w:rPr>
              <w:t>需要进一步采取的行动</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在</w:t>
            </w: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w:t>
            </w:r>
            <w:r>
              <w:rPr>
                <w:rFonts w:hint="eastAsia"/>
                <w:snapToGrid/>
                <w:spacing w:val="4"/>
                <w:sz w:val="22"/>
              </w:rPr>
              <w:t>日第八十二届会议期间，特别报告员会见了缔约国的一名代表。该代表辩称，提交人没有用尽国内补救办法，而所指控的事件是在《任择议定书》生效以前发生的。因</w:t>
            </w:r>
            <w:r>
              <w:rPr>
                <w:rFonts w:hint="eastAsia"/>
                <w:snapToGrid/>
                <w:spacing w:val="4"/>
                <w:sz w:val="22"/>
              </w:rPr>
              <w:t>此，据他认为，委员会本应认为该案不可受理。特别报告员解释了后续程序，即“持续影响”问题，委员会认为有职权依据该程序审议该案以及缔约国未在收到委员会的《意见》之前及之后对提供资料的要求作出回应的问题。该代表说，他将向本国首都转达这次会晤的结果，并要求首都对委员会的《意见》作出书面答复。此后没有在得到任何信息。</w:t>
            </w:r>
          </w:p>
          <w:p w:rsidR="00000000" w:rsidRDefault="00A821ED">
            <w:pPr>
              <w:spacing w:after="120" w:line="264" w:lineRule="auto"/>
              <w:rPr>
                <w:snapToGrid/>
                <w:spacing w:val="4"/>
                <w:sz w:val="22"/>
              </w:rPr>
            </w:pPr>
            <w:r>
              <w:rPr>
                <w:rFonts w:hint="eastAsia"/>
                <w:snapToGrid/>
                <w:spacing w:val="4"/>
                <w:sz w:val="22"/>
              </w:rPr>
              <w:t>在第八十四届会议期间，又与缔约国那位代表进行了一次会晤。该代表重申他的观点，认为提交人没有用尽国内补救办法，委员会不应该宣布该案可以受理。而且，提交人称自己若回安哥拉并提出申诉，安哥拉当局无法保证他的安</w:t>
            </w:r>
            <w:r>
              <w:rPr>
                <w:rFonts w:hint="eastAsia"/>
                <w:snapToGrid/>
                <w:spacing w:val="4"/>
                <w:sz w:val="22"/>
              </w:rPr>
              <w:t>全的说法不成立。</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w:t>
            </w:r>
          </w:p>
        </w:tc>
        <w:tc>
          <w:tcPr>
            <w:tcW w:w="3327" w:type="pct"/>
          </w:tcPr>
          <w:p w:rsidR="00000000" w:rsidRDefault="00A821ED">
            <w:pPr>
              <w:spacing w:after="120" w:line="264" w:lineRule="auto"/>
              <w:rPr>
                <w:rFonts w:ascii="Time New Roman" w:eastAsia="SimHei" w:hAnsi="Time New Roman" w:hint="eastAsia"/>
                <w:snapToGrid/>
                <w:spacing w:val="4"/>
              </w:rPr>
            </w:pPr>
            <w:r>
              <w:rPr>
                <w:rFonts w:ascii="Time New Roman" w:eastAsia="SimHei" w:hAnsi="Time New Roman" w:hint="eastAsia"/>
                <w:snapToGrid/>
                <w:spacing w:val="4"/>
              </w:rPr>
              <w:t>安</w:t>
            </w:r>
            <w:r>
              <w:rPr>
                <w:rFonts w:ascii="Time New Roman" w:eastAsia="SimHei" w:hAnsi="Time New Roman" w:hint="eastAsia"/>
                <w:snapToGrid/>
                <w:spacing w:val="4"/>
              </w:rPr>
              <w:t xml:space="preserve"> </w:t>
            </w:r>
            <w:r>
              <w:rPr>
                <w:rFonts w:ascii="Time New Roman" w:eastAsia="SimHei" w:hAnsi="Time New Roman" w:hint="eastAsia"/>
                <w:snapToGrid/>
                <w:spacing w:val="4"/>
              </w:rPr>
              <w:t>哥</w:t>
            </w:r>
            <w:r>
              <w:rPr>
                <w:rFonts w:ascii="Time New Roman" w:eastAsia="SimHei" w:hAnsi="Time New Roman" w:hint="eastAsia"/>
                <w:snapToGrid/>
                <w:spacing w:val="4"/>
              </w:rPr>
              <w:t xml:space="preserve"> </w:t>
            </w:r>
            <w:r>
              <w:rPr>
                <w:rFonts w:ascii="Time New Roman" w:eastAsia="SimHei" w:hAnsi="Time New Roman" w:hint="eastAsia"/>
                <w:snapToGrid/>
                <w:spacing w:val="4"/>
              </w:rPr>
              <w:t>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Rafael Marques de Morais 1128/2002</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提交人被逮捕拘押，既不合理又不必要，但至少其中部分具有惩罚性质，因而具有任意性。他没有被告知被捕的理由，而且被捕</w:t>
            </w:r>
            <w:r>
              <w:rPr>
                <w:rFonts w:hint="eastAsia"/>
                <w:snapToGrid/>
                <w:spacing w:val="4"/>
                <w:sz w:val="22"/>
              </w:rPr>
              <w:t>40</w:t>
            </w:r>
            <w:r>
              <w:rPr>
                <w:rFonts w:hint="eastAsia"/>
                <w:snapToGrid/>
                <w:spacing w:val="4"/>
                <w:sz w:val="22"/>
              </w:rPr>
              <w:t>天以后才带上法庭受审，</w:t>
            </w:r>
            <w:r>
              <w:rPr>
                <w:rFonts w:hint="eastAsia"/>
                <w:snapToGrid/>
                <w:spacing w:val="4"/>
                <w:sz w:val="22"/>
              </w:rPr>
              <w:t>10</w:t>
            </w:r>
            <w:r>
              <w:rPr>
                <w:rFonts w:hint="eastAsia"/>
                <w:snapToGrid/>
                <w:spacing w:val="4"/>
                <w:sz w:val="22"/>
              </w:rPr>
              <w:t>天不得与外界通音讯。对提交人的制裁之重不能认为是保护公共秩序以及总统的荣誉和名誉的得体措施，因此，发生了违反第十九条的情况。阻止提交人离国，没收他的护照，属违反第十二条的行为。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建议采取的补救措施</w:t>
            </w:r>
          </w:p>
        </w:tc>
        <w:tc>
          <w:tcPr>
            <w:tcW w:w="3327" w:type="pct"/>
          </w:tcPr>
          <w:p w:rsidR="00000000" w:rsidRDefault="00A821ED">
            <w:pPr>
              <w:spacing w:after="120" w:line="264" w:lineRule="auto"/>
              <w:rPr>
                <w:snapToGrid/>
                <w:spacing w:val="4"/>
                <w:sz w:val="22"/>
              </w:rPr>
            </w:pPr>
            <w:r>
              <w:rPr>
                <w:rFonts w:hint="eastAsia"/>
                <w:snapToGrid/>
                <w:spacing w:val="4"/>
                <w:sz w:val="22"/>
              </w:rPr>
              <w:t>切实有效的补救措施，包括赔偿。</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snapToGrid/>
                <w:spacing w:val="4"/>
                <w:sz w:val="22"/>
              </w:rPr>
            </w:pPr>
            <w:r>
              <w:rPr>
                <w:rFonts w:hint="eastAsia"/>
                <w:snapToGrid/>
                <w:spacing w:val="4"/>
                <w:sz w:val="22"/>
              </w:rPr>
              <w:t>第八十四届会议期间，特别报告员会见了缔约国的一名代表。该代表表示，缔约国的力量有限，无力处理接到的所有人权问题。这就是没有答复委员会审议的申诉案的原因。他表示将把这次会晤的结果转告本国首都，请求对委员会的《意见》作出书面答复。</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C.</w:t>
            </w:r>
            <w:r>
              <w:rPr>
                <w:rFonts w:hint="eastAsia"/>
                <w:snapToGrid/>
                <w:spacing w:val="4"/>
                <w:sz w:val="22"/>
              </w:rPr>
              <w:t>，</w:t>
            </w:r>
            <w:r>
              <w:rPr>
                <w:snapToGrid/>
                <w:spacing w:val="4"/>
                <w:sz w:val="22"/>
              </w:rPr>
              <w:t>900/1999</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对患有心理问题的难民申</w:t>
            </w:r>
            <w:r>
              <w:rPr>
                <w:rFonts w:hint="eastAsia"/>
                <w:snapToGrid/>
                <w:spacing w:val="4"/>
                <w:sz w:val="22"/>
              </w:rPr>
              <w:t>请者实行移民拘留，第</w:t>
            </w:r>
            <w:r>
              <w:rPr>
                <w:rFonts w:hint="eastAsia"/>
                <w:snapToGrid/>
                <w:spacing w:val="4"/>
                <w:sz w:val="22"/>
              </w:rPr>
              <w:t>7</w:t>
            </w:r>
            <w:r>
              <w:rPr>
                <w:rFonts w:hint="eastAsia"/>
                <w:snapToGrid/>
                <w:spacing w:val="4"/>
                <w:sz w:val="22"/>
              </w:rPr>
              <w:t>条和第</w:t>
            </w:r>
            <w:r>
              <w:rPr>
                <w:rFonts w:hint="eastAsia"/>
                <w:snapToGrid/>
                <w:spacing w:val="4"/>
                <w:sz w:val="22"/>
              </w:rPr>
              <w:t>9</w:t>
            </w:r>
            <w:r>
              <w:rPr>
                <w:rFonts w:hint="eastAsia"/>
                <w:snapToGrid/>
                <w:spacing w:val="4"/>
                <w:sz w:val="22"/>
              </w:rPr>
              <w:t>条第</w:t>
            </w:r>
            <w:r>
              <w:rPr>
                <w:rFonts w:hint="eastAsia"/>
                <w:snapToGrid/>
                <w:spacing w:val="4"/>
                <w:sz w:val="22"/>
              </w:rPr>
              <w:t>1</w:t>
            </w:r>
            <w:r>
              <w:rPr>
                <w:rFonts w:hint="eastAsia"/>
                <w:snapToGrid/>
                <w:spacing w:val="4"/>
                <w:sz w:val="22"/>
              </w:rPr>
              <w:t>和第</w:t>
            </w:r>
            <w:r>
              <w:rPr>
                <w:rFonts w:hint="eastAsia"/>
                <w:snapToGrid/>
                <w:spacing w:val="4"/>
                <w:sz w:val="22"/>
              </w:rPr>
              <w:t>4</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建议采取的补救措施</w:t>
            </w:r>
          </w:p>
        </w:tc>
        <w:tc>
          <w:tcPr>
            <w:tcW w:w="3327" w:type="pct"/>
          </w:tcPr>
          <w:p w:rsidR="00000000" w:rsidRDefault="00A821ED">
            <w:pPr>
              <w:spacing w:after="120" w:line="264" w:lineRule="auto"/>
              <w:rPr>
                <w:snapToGrid/>
                <w:spacing w:val="4"/>
                <w:sz w:val="22"/>
              </w:rPr>
            </w:pPr>
            <w:r>
              <w:rPr>
                <w:rFonts w:hint="eastAsia"/>
                <w:snapToGrid/>
                <w:spacing w:val="4"/>
                <w:sz w:val="22"/>
              </w:rPr>
              <w:t>对于提交人在拘留的最初期间所遭受的违反第</w:t>
            </w:r>
            <w:r>
              <w:rPr>
                <w:rFonts w:hint="eastAsia"/>
                <w:snapToGrid/>
                <w:spacing w:val="4"/>
                <w:sz w:val="22"/>
              </w:rPr>
              <w:t>7</w:t>
            </w:r>
            <w:r>
              <w:rPr>
                <w:rFonts w:hint="eastAsia"/>
                <w:snapToGrid/>
                <w:spacing w:val="4"/>
                <w:sz w:val="22"/>
              </w:rPr>
              <w:t>和第</w:t>
            </w:r>
            <w:r>
              <w:rPr>
                <w:rFonts w:hint="eastAsia"/>
                <w:snapToGrid/>
                <w:spacing w:val="4"/>
                <w:sz w:val="22"/>
              </w:rPr>
              <w:t>9</w:t>
            </w:r>
            <w:r>
              <w:rPr>
                <w:rFonts w:hint="eastAsia"/>
                <w:snapToGrid/>
                <w:spacing w:val="4"/>
                <w:sz w:val="22"/>
              </w:rPr>
              <w:t>条的侵权行为，该缔约国应当向提交人支付适当的赔偿。关于拟议的将提交人驱逐出境的问题，缔约国应当避免将提交人遣返伊朗。</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28</w:t>
            </w:r>
            <w:r>
              <w:rPr>
                <w:rFonts w:hint="eastAsia"/>
                <w:snapToGrid/>
                <w:spacing w:val="4"/>
                <w:sz w:val="22"/>
              </w:rPr>
              <w:t>日</w:t>
            </w:r>
            <w:r>
              <w:rPr>
                <w:rFonts w:hint="eastAsia"/>
                <w:snapToGrid/>
                <w:spacing w:val="4"/>
                <w:sz w:val="22"/>
              </w:rPr>
              <w:t>(</w:t>
            </w:r>
            <w:r>
              <w:rPr>
                <w:rFonts w:hint="eastAsia"/>
                <w:snapToGrid/>
                <w:spacing w:val="4"/>
                <w:sz w:val="22"/>
              </w:rPr>
              <w:t>于</w:t>
            </w:r>
            <w:r>
              <w:rPr>
                <w:rFonts w:hint="eastAsia"/>
                <w:snapToGrid/>
                <w:spacing w:val="4"/>
                <w:sz w:val="22"/>
              </w:rPr>
              <w:t>2003</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10</w:t>
            </w:r>
            <w:r>
              <w:rPr>
                <w:rFonts w:hint="eastAsia"/>
                <w:snapToGrid/>
                <w:spacing w:val="4"/>
                <w:sz w:val="22"/>
              </w:rPr>
              <w:t>日收到了类似答复</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缔约国通知委员会，提交人已从</w:t>
            </w:r>
            <w:r>
              <w:rPr>
                <w:snapToGrid/>
                <w:spacing w:val="4"/>
                <w:sz w:val="22"/>
              </w:rPr>
              <w:t>Maribyrnong</w:t>
            </w:r>
            <w:r>
              <w:rPr>
                <w:rFonts w:hint="eastAsia"/>
                <w:snapToGrid/>
                <w:spacing w:val="4"/>
                <w:sz w:val="22"/>
              </w:rPr>
              <w:t>移民拘留中心获释，而软禁在家。他目前居住在墨尔本的私家。他可以在澳大利亚的社区内自由行动，</w:t>
            </w:r>
            <w:r>
              <w:rPr>
                <w:rFonts w:hint="eastAsia"/>
                <w:snapToGrid/>
                <w:spacing w:val="4"/>
                <w:sz w:val="22"/>
              </w:rPr>
              <w:t>但条件是必须由一名其指定的亲属陪伴。这一安排已实施了</w:t>
            </w:r>
            <w:r>
              <w:rPr>
                <w:rFonts w:hint="eastAsia"/>
                <w:snapToGrid/>
                <w:spacing w:val="4"/>
                <w:sz w:val="22"/>
              </w:rPr>
              <w:t>14</w:t>
            </w:r>
            <w:r>
              <w:rPr>
                <w:rFonts w:hint="eastAsia"/>
                <w:snapToGrid/>
                <w:spacing w:val="4"/>
                <w:sz w:val="22"/>
              </w:rPr>
              <w:t>个月以上。缔约国正在审议如何解决提交人的情况，但是这一过程还没有最终结束。缔约国向委员会保证尽快提交详细答复。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19</w:t>
            </w:r>
            <w:r>
              <w:rPr>
                <w:rFonts w:hint="eastAsia"/>
                <w:snapToGrid/>
                <w:spacing w:val="4"/>
                <w:sz w:val="22"/>
              </w:rPr>
              <w:t>日，提交人对缔约国提出的意见作出答复，证实提交人确处于“软禁在家”状况，但是他的行动所受限制正如缔约国所述。他说，由于驱逐令没有撤消，他仍然有可能被驱逐，而对于其遭非法拘禁，没有支付任何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Madafferi, 1011/2001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200</w:t>
            </w:r>
            <w:r>
              <w:rPr>
                <w:rFonts w:hint="eastAsia"/>
                <w:snapToGrid/>
                <w:spacing w:val="4"/>
                <w:sz w:val="22"/>
              </w:rPr>
              <w:t>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将一名与澳大利亚人结婚并在澳大利亚育有子女的意大利男子遣返回意大利</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建议采取的补救措施</w:t>
            </w:r>
          </w:p>
        </w:tc>
        <w:tc>
          <w:tcPr>
            <w:tcW w:w="3327" w:type="pct"/>
          </w:tcPr>
          <w:p w:rsidR="00000000" w:rsidRDefault="00A821ED">
            <w:pPr>
              <w:spacing w:after="120" w:line="264" w:lineRule="auto"/>
              <w:rPr>
                <w:snapToGrid/>
                <w:spacing w:val="4"/>
                <w:sz w:val="22"/>
              </w:rPr>
            </w:pPr>
            <w:r>
              <w:rPr>
                <w:rFonts w:hint="eastAsia"/>
                <w:snapToGrid/>
                <w:spacing w:val="4"/>
                <w:sz w:val="22"/>
              </w:rPr>
              <w:t>根据《公约》第二条第</w:t>
            </w:r>
            <w:r>
              <w:rPr>
                <w:rFonts w:hint="eastAsia"/>
                <w:snapToGrid/>
                <w:spacing w:val="4"/>
                <w:sz w:val="22"/>
              </w:rPr>
              <w:t>3</w:t>
            </w:r>
            <w:r>
              <w:rPr>
                <w:rFonts w:hint="eastAsia"/>
                <w:snapToGrid/>
                <w:spacing w:val="4"/>
                <w:sz w:val="22"/>
              </w:rPr>
              <w:t>款</w:t>
            </w:r>
            <w:r>
              <w:rPr>
                <w:snapToGrid/>
                <w:spacing w:val="4"/>
                <w:sz w:val="22"/>
              </w:rPr>
              <w:t>(</w:t>
            </w:r>
            <w:r>
              <w:rPr>
                <w:rFonts w:hint="eastAsia"/>
                <w:snapToGrid/>
                <w:spacing w:val="4"/>
                <w:sz w:val="22"/>
              </w:rPr>
              <w:t>甲</w:t>
            </w:r>
            <w:r>
              <w:rPr>
                <w:snapToGrid/>
                <w:spacing w:val="4"/>
                <w:sz w:val="22"/>
              </w:rPr>
              <w:t>)</w:t>
            </w:r>
            <w:r>
              <w:rPr>
                <w:rFonts w:hint="eastAsia"/>
                <w:snapToGrid/>
                <w:spacing w:val="4"/>
                <w:sz w:val="22"/>
              </w:rPr>
              <w:t>项，缔约国有义务向提交人提供有效而适当的补救办法，其中包括，在将</w:t>
            </w:r>
            <w:r>
              <w:rPr>
                <w:snapToGrid/>
                <w:spacing w:val="4"/>
                <w:sz w:val="22"/>
              </w:rPr>
              <w:t>Madafferi</w:t>
            </w:r>
            <w:r>
              <w:rPr>
                <w:rFonts w:hint="eastAsia"/>
                <w:snapToGrid/>
                <w:spacing w:val="4"/>
                <w:sz w:val="22"/>
              </w:rPr>
              <w:t>先生遣离澳大利亚之前，首先应在适当考虑其子女作为未成年人需要保护的情况下，使其配偶签证有机会得到审查。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17</w:t>
            </w:r>
            <w:r>
              <w:rPr>
                <w:rFonts w:hint="eastAsia"/>
                <w:snapToGrid/>
                <w:spacing w:val="4"/>
                <w:sz w:val="22"/>
              </w:rPr>
              <w:t>日，律师提出，该缔约国仍然没有解决提交人的问</w:t>
            </w:r>
            <w:r>
              <w:rPr>
                <w:rFonts w:hint="eastAsia"/>
                <w:snapToGrid/>
                <w:spacing w:val="4"/>
                <w:sz w:val="22"/>
              </w:rPr>
              <w:t>题。提交人仍然有病，但尽管缔约国为他作了安排，从拘留中心释放了他，让他回到家里与一名亲属一起自由地留在社区内，但是他的法律地位并没有改变。移民部长不愿意作出决定。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Young, 941/2000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依据性取向而在提供社会保障福利方面实行歧视</w:t>
            </w:r>
            <w:r>
              <w:rPr>
                <w:rFonts w:hint="eastAsia"/>
                <w:snapToGrid/>
                <w:spacing w:val="-50"/>
                <w:sz w:val="22"/>
                <w:lang w:val="fr-CH"/>
              </w:rPr>
              <w:t>―</w:t>
            </w:r>
            <w:r>
              <w:rPr>
                <w:rFonts w:hint="eastAsia"/>
                <w:snapToGrid/>
                <w:spacing w:val="4"/>
                <w:sz w:val="22"/>
                <w:lang w:val="fr-CH"/>
              </w:rPr>
              <w:t>―</w:t>
            </w:r>
            <w:r>
              <w:rPr>
                <w:rFonts w:hint="eastAsia"/>
                <w:snapToGrid/>
                <w:spacing w:val="4"/>
                <w:sz w:val="22"/>
              </w:rPr>
              <w:t>第二十六条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提供有效的补救办法，其中包括，必要时通过修改法律的手段，不分提交人的性别或性取向，不加歧视地重新审议其养恤金的申请。</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w:t>
            </w:r>
            <w:r>
              <w:rPr>
                <w:rFonts w:eastAsia="SimHei" w:hint="eastAsia"/>
                <w:snapToGrid/>
                <w:spacing w:val="4"/>
                <w:sz w:val="22"/>
              </w:rPr>
              <w:t>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缔约国于</w:t>
            </w:r>
            <w:r>
              <w:rPr>
                <w:rFonts w:hint="eastAsia"/>
                <w:snapToGrid/>
                <w:spacing w:val="4"/>
                <w:sz w:val="22"/>
              </w:rPr>
              <w:t>2004</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11</w:t>
            </w:r>
            <w:r>
              <w:rPr>
                <w:rFonts w:hint="eastAsia"/>
                <w:snapToGrid/>
                <w:spacing w:val="4"/>
                <w:sz w:val="22"/>
              </w:rPr>
              <w:t>日作了答复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缔约国的答复中有一条指出不接受委员会认为该国违反第二十六条的意见，因而拒绝接受认为提交人有权得到有效补救的结论。</w:t>
            </w:r>
            <w:r>
              <w:rPr>
                <w:rFonts w:hint="eastAsia"/>
                <w:snapToGrid/>
                <w:spacing w:val="4"/>
                <w:sz w:val="22"/>
              </w:rPr>
              <w:t>(</w:t>
            </w:r>
            <w:r>
              <w:rPr>
                <w:rFonts w:hint="eastAsia"/>
                <w:snapToGrid/>
                <w:spacing w:val="4"/>
                <w:sz w:val="22"/>
              </w:rPr>
              <w:t>见年度报告</w:t>
            </w:r>
            <w:r>
              <w:rPr>
                <w:snapToGrid/>
                <w:spacing w:val="4"/>
                <w:sz w:val="22"/>
              </w:rPr>
              <w:t>CCPR/C</w:t>
            </w:r>
            <w:r>
              <w:rPr>
                <w:rFonts w:hint="eastAsia"/>
                <w:snapToGrid/>
                <w:spacing w:val="4"/>
                <w:sz w:val="22"/>
              </w:rPr>
              <w:t>/81/CRP.1/Add.6)</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16</w:t>
            </w:r>
            <w:r>
              <w:rPr>
                <w:rFonts w:hint="eastAsia"/>
                <w:snapToGrid/>
                <w:spacing w:val="4"/>
                <w:sz w:val="22"/>
              </w:rPr>
              <w:t>日，提交人对缔约国的意见作了答复，对于缔约国仅重复其在审议该案以前所提出的论点表示失望。缔约国质疑他与他的伴侣</w:t>
            </w:r>
            <w:r>
              <w:rPr>
                <w:snapToGrid/>
                <w:spacing w:val="4"/>
                <w:sz w:val="22"/>
              </w:rPr>
              <w:t>Cains</w:t>
            </w:r>
            <w:r>
              <w:rPr>
                <w:rFonts w:hint="eastAsia"/>
                <w:snapToGrid/>
                <w:spacing w:val="4"/>
                <w:sz w:val="22"/>
              </w:rPr>
              <w:t>先生的</w:t>
            </w:r>
            <w:r>
              <w:rPr>
                <w:rFonts w:hint="eastAsia"/>
                <w:snapToGrid/>
                <w:spacing w:val="4"/>
                <w:sz w:val="22"/>
              </w:rPr>
              <w:t>38</w:t>
            </w:r>
            <w:r>
              <w:rPr>
                <w:rFonts w:hint="eastAsia"/>
                <w:snapToGrid/>
                <w:spacing w:val="4"/>
                <w:sz w:val="22"/>
              </w:rPr>
              <w:t>年长期专一关系使他尤其感到不满。他请委员会要求该缔约国履行其《公约》规定的义务。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Winata, 930/2000</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将在澳大利亚出生的儿童父母遣离澳大利亚</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第十七条、二十三条第</w:t>
            </w:r>
            <w:r>
              <w:rPr>
                <w:rFonts w:hint="eastAsia"/>
                <w:snapToGrid/>
                <w:spacing w:val="4"/>
                <w:sz w:val="22"/>
              </w:rPr>
              <w:t>1</w:t>
            </w:r>
            <w:r>
              <w:rPr>
                <w:rFonts w:hint="eastAsia"/>
                <w:snapToGrid/>
                <w:spacing w:val="4"/>
                <w:sz w:val="22"/>
              </w:rPr>
              <w:t>款和第二十四条第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在将提交人遣离澳大利亚之前，首先应充分考虑其子女作为未成年人而需要保护的情况，使其父母签证的申请有机会得到审查。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缔约国应当作答复的最后日期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缔约国通知说，提交人依然留在澳大利亚，并正在考虑如</w:t>
            </w:r>
            <w:r>
              <w:rPr>
                <w:rFonts w:hint="eastAsia"/>
                <w:snapToGrid/>
                <w:spacing w:val="4"/>
                <w:sz w:val="22"/>
              </w:rPr>
              <w:t>何在现行的澳大利亚移民法范围内解决其处境。缔约国向委员会保证，将尽快作出详细的答复。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Baban, 1014/2001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遣返回国；遭受酷刑的风险</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1</w:t>
            </w:r>
            <w:r>
              <w:rPr>
                <w:rFonts w:hint="eastAsia"/>
                <w:snapToGrid/>
                <w:spacing w:val="4"/>
                <w:sz w:val="22"/>
              </w:rPr>
              <w:t>款和第</w:t>
            </w:r>
            <w:r>
              <w:rPr>
                <w:rFonts w:hint="eastAsia"/>
                <w:snapToGrid/>
                <w:spacing w:val="4"/>
                <w:sz w:val="22"/>
              </w:rPr>
              <w:t>4</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提供有效的补救办法，其中包括赔偿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关于认为缔约国违反了第九条第</w:t>
            </w:r>
            <w:r>
              <w:rPr>
                <w:rFonts w:hint="eastAsia"/>
                <w:snapToGrid/>
                <w:spacing w:val="4"/>
                <w:sz w:val="22"/>
              </w:rPr>
              <w:t>1</w:t>
            </w:r>
            <w:r>
              <w:rPr>
                <w:rFonts w:hint="eastAsia"/>
                <w:snapToGrid/>
                <w:spacing w:val="4"/>
                <w:sz w:val="22"/>
              </w:rPr>
              <w:t>款关于任意拘留方面的义务这一结论，缔约国重申其向委</w:t>
            </w:r>
            <w:r>
              <w:rPr>
                <w:rFonts w:hint="eastAsia"/>
                <w:snapToGrid/>
                <w:spacing w:val="4"/>
                <w:sz w:val="22"/>
              </w:rPr>
              <w:t>员会提交的有关这一问题案情的意见，即移民拘留并非任意，而是专门针对在未经准许的情况下进入或滞留在澳大利亚的人所采取的特别措施。在拘留期间，提交人及其儿子任何时候都可以自由离开澳大利亚。澳大利亚高级法院确认了根据</w:t>
            </w:r>
            <w:r>
              <w:rPr>
                <w:rFonts w:hint="eastAsia"/>
                <w:snapToGrid/>
                <w:spacing w:val="4"/>
                <w:sz w:val="22"/>
              </w:rPr>
              <w:t>1958</w:t>
            </w:r>
            <w:r>
              <w:rPr>
                <w:rFonts w:hint="eastAsia"/>
                <w:snapToGrid/>
                <w:spacing w:val="4"/>
                <w:sz w:val="22"/>
              </w:rPr>
              <w:t>年移民法订立的澳大利亚移民拘留规定是符合宪法的，认为这种措施并非惩罚性的，相反，可合理地被看作为遣返或使入境申请得以提出和被审议的目的是有必要的。遵照澳大利亚根据《儿童权利公约》所承担的义务，该国的判断是，儿子与父亲即提交人在一起符合孩子的最大利益。就本案的个别情况而言，拘留被认为是有必要的、</w:t>
            </w:r>
            <w:r>
              <w:rPr>
                <w:rFonts w:hint="eastAsia"/>
                <w:snapToGrid/>
                <w:spacing w:val="4"/>
                <w:sz w:val="22"/>
              </w:rPr>
              <w:t>有理由的和适当的。对于最终寻求的结果而言也是相应的，这一结果就是使提交人的要求和上诉得到审议，并保证澳大利亚控制入境的权利不受侵犯。</w:t>
            </w:r>
          </w:p>
          <w:p w:rsidR="00000000" w:rsidRDefault="00A821ED">
            <w:pPr>
              <w:spacing w:after="120" w:line="264" w:lineRule="auto"/>
              <w:rPr>
                <w:snapToGrid/>
                <w:spacing w:val="4"/>
                <w:sz w:val="22"/>
              </w:rPr>
            </w:pPr>
            <w:r>
              <w:rPr>
                <w:rFonts w:hint="eastAsia"/>
                <w:snapToGrid/>
                <w:spacing w:val="4"/>
                <w:sz w:val="22"/>
              </w:rPr>
              <w:t>关于认为该国违反了第九条第</w:t>
            </w:r>
            <w:r>
              <w:rPr>
                <w:rFonts w:hint="eastAsia"/>
                <w:snapToGrid/>
                <w:spacing w:val="4"/>
                <w:sz w:val="22"/>
              </w:rPr>
              <w:t>4</w:t>
            </w:r>
            <w:r>
              <w:rPr>
                <w:rFonts w:hint="eastAsia"/>
                <w:snapToGrid/>
                <w:spacing w:val="4"/>
                <w:sz w:val="22"/>
              </w:rPr>
              <w:t>款的结论，缔约国不同意对该条的解释，并认为“合法性”系指澳大利亚的国内法律体系，而在《公约》、准备工作材料或委员会的一般性意见中没有任何内容表明这是指“在国际法中合法的”或“非任意的”。据此，缔约国不接受委员会关于澳大利亚违反了《公约》第九条第</w:t>
            </w:r>
            <w:r>
              <w:rPr>
                <w:rFonts w:hint="eastAsia"/>
                <w:snapToGrid/>
                <w:spacing w:val="4"/>
                <w:sz w:val="22"/>
              </w:rPr>
              <w:t>4</w:t>
            </w:r>
            <w:r>
              <w:rPr>
                <w:rFonts w:hint="eastAsia"/>
                <w:snapToGrid/>
                <w:spacing w:val="4"/>
                <w:sz w:val="22"/>
              </w:rPr>
              <w:t>款的观点，也不认为提交人有权得到有效补救。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澳大利亚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Bakhtiyari,</w:t>
            </w:r>
            <w:r>
              <w:rPr>
                <w:snapToGrid/>
                <w:spacing w:val="4"/>
                <w:sz w:val="22"/>
              </w:rPr>
              <w:t xml:space="preserve"> 1069/2002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尽管提交人被确认为澳大利亚接受的难民，但是其妻儿有可能被遣返回国</w:t>
            </w:r>
            <w:r>
              <w:rPr>
                <w:rFonts w:hint="eastAsia"/>
                <w:snapToGrid/>
                <w:spacing w:val="-50"/>
                <w:sz w:val="22"/>
                <w:lang w:val="fr-CH"/>
              </w:rPr>
              <w:t>―</w:t>
            </w:r>
            <w:r>
              <w:rPr>
                <w:rFonts w:hint="eastAsia"/>
                <w:snapToGrid/>
                <w:spacing w:val="4"/>
                <w:sz w:val="22"/>
                <w:lang w:val="fr-CH"/>
              </w:rPr>
              <w:t>―</w:t>
            </w:r>
            <w:r>
              <w:rPr>
                <w:rFonts w:hint="eastAsia"/>
                <w:snapToGrid/>
                <w:spacing w:val="4"/>
                <w:sz w:val="22"/>
              </w:rPr>
              <w:t>《公约》第九条第</w:t>
            </w:r>
            <w:r>
              <w:rPr>
                <w:rFonts w:hint="eastAsia"/>
                <w:snapToGrid/>
                <w:spacing w:val="4"/>
                <w:sz w:val="22"/>
              </w:rPr>
              <w:t>1</w:t>
            </w:r>
            <w:r>
              <w:rPr>
                <w:rFonts w:hint="eastAsia"/>
                <w:snapToGrid/>
                <w:spacing w:val="4"/>
                <w:sz w:val="22"/>
              </w:rPr>
              <w:t>款和第</w:t>
            </w:r>
            <w:r>
              <w:rPr>
                <w:rFonts w:hint="eastAsia"/>
                <w:snapToGrid/>
                <w:spacing w:val="4"/>
                <w:sz w:val="22"/>
              </w:rPr>
              <w:t>4</w:t>
            </w:r>
            <w:r>
              <w:rPr>
                <w:rFonts w:hint="eastAsia"/>
                <w:snapToGrid/>
                <w:spacing w:val="4"/>
                <w:sz w:val="22"/>
              </w:rPr>
              <w:t>款，第二十四条第</w:t>
            </w:r>
            <w:r>
              <w:rPr>
                <w:rFonts w:hint="eastAsia"/>
                <w:snapToGrid/>
                <w:spacing w:val="4"/>
                <w:sz w:val="22"/>
              </w:rPr>
              <w:t>1</w:t>
            </w:r>
            <w:r>
              <w:rPr>
                <w:rFonts w:hint="eastAsia"/>
                <w:snapToGrid/>
                <w:spacing w:val="4"/>
                <w:sz w:val="22"/>
              </w:rPr>
              <w:t>款，并有可能涉及第十七条第</w:t>
            </w:r>
            <w:r>
              <w:rPr>
                <w:rFonts w:hint="eastAsia"/>
                <w:snapToGrid/>
                <w:spacing w:val="4"/>
                <w:sz w:val="22"/>
              </w:rPr>
              <w:t>1</w:t>
            </w:r>
            <w:r>
              <w:rPr>
                <w:rFonts w:hint="eastAsia"/>
                <w:snapToGrid/>
                <w:spacing w:val="4"/>
                <w:sz w:val="22"/>
              </w:rPr>
              <w:t>款和第二十三条第</w:t>
            </w:r>
            <w:r>
              <w:rPr>
                <w:rFonts w:hint="eastAsia"/>
                <w:snapToGrid/>
                <w:spacing w:val="4"/>
                <w:sz w:val="22"/>
              </w:rPr>
              <w:t>1</w:t>
            </w:r>
            <w:r>
              <w:rPr>
                <w:rFonts w:hint="eastAsia"/>
                <w:snapToGrid/>
                <w:spacing w:val="4"/>
                <w:sz w:val="22"/>
              </w:rPr>
              <w:t>款。</w:t>
            </w:r>
            <w:r>
              <w:rPr>
                <w:rFonts w:hint="eastAsia"/>
                <w:snapToGrid/>
                <w:spacing w:val="4"/>
                <w:sz w:val="22"/>
              </w:rPr>
              <w:t>(</w:t>
            </w:r>
            <w:r>
              <w:rPr>
                <w:rFonts w:hint="eastAsia"/>
                <w:snapToGrid/>
                <w:spacing w:val="4"/>
                <w:sz w:val="22"/>
              </w:rPr>
              <w:t>查对</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关于违反《公约》第九条第</w:t>
            </w:r>
            <w:r>
              <w:rPr>
                <w:rFonts w:hint="eastAsia"/>
                <w:snapToGrid/>
                <w:spacing w:val="4"/>
                <w:sz w:val="22"/>
              </w:rPr>
              <w:t>1</w:t>
            </w:r>
            <w:r>
              <w:rPr>
                <w:rFonts w:hint="eastAsia"/>
                <w:snapToGrid/>
                <w:spacing w:val="4"/>
                <w:sz w:val="22"/>
              </w:rPr>
              <w:t>和第</w:t>
            </w:r>
            <w:r>
              <w:rPr>
                <w:rFonts w:hint="eastAsia"/>
                <w:snapToGrid/>
                <w:spacing w:val="4"/>
                <w:sz w:val="22"/>
              </w:rPr>
              <w:t>4</w:t>
            </w:r>
            <w:r>
              <w:rPr>
                <w:rFonts w:hint="eastAsia"/>
                <w:snapToGrid/>
                <w:spacing w:val="4"/>
                <w:sz w:val="22"/>
              </w:rPr>
              <w:t>款，对于</w:t>
            </w:r>
            <w:r>
              <w:rPr>
                <w:snapToGrid/>
                <w:spacing w:val="4"/>
                <w:sz w:val="22"/>
              </w:rPr>
              <w:t>Bakhtiyari</w:t>
            </w:r>
            <w:r>
              <w:rPr>
                <w:rFonts w:hint="eastAsia"/>
                <w:snapToGrid/>
                <w:spacing w:val="4"/>
                <w:sz w:val="22"/>
              </w:rPr>
              <w:t>夫人直到目前为止的境况，该缔约国应当释放她，并向她支付适当的赔偿。对于其子女直到</w:t>
            </w: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25</w:t>
            </w:r>
            <w:r>
              <w:rPr>
                <w:rFonts w:hint="eastAsia"/>
                <w:snapToGrid/>
                <w:spacing w:val="4"/>
                <w:sz w:val="22"/>
              </w:rPr>
              <w:t>日获释为止在过去所遭受的违反第九条和第二十四条的行为，该缔约国有义务向其子</w:t>
            </w:r>
            <w:r>
              <w:rPr>
                <w:rFonts w:hint="eastAsia"/>
                <w:snapToGrid/>
                <w:spacing w:val="4"/>
                <w:sz w:val="22"/>
              </w:rPr>
              <w:t>女支付适当的赔偿。在</w:t>
            </w:r>
            <w:r>
              <w:rPr>
                <w:snapToGrid/>
                <w:spacing w:val="4"/>
                <w:sz w:val="22"/>
              </w:rPr>
              <w:t>Bakhtiyari</w:t>
            </w:r>
            <w:r>
              <w:rPr>
                <w:rFonts w:hint="eastAsia"/>
                <w:snapToGrid/>
                <w:spacing w:val="4"/>
                <w:sz w:val="22"/>
              </w:rPr>
              <w:t>先生依据国内程序开展诉讼期间，该缔约国应当避免遣返</w:t>
            </w:r>
            <w:r>
              <w:rPr>
                <w:snapToGrid/>
                <w:spacing w:val="4"/>
                <w:sz w:val="22"/>
              </w:rPr>
              <w:t>Bakhtiyari</w:t>
            </w:r>
            <w:r>
              <w:rPr>
                <w:rFonts w:hint="eastAsia"/>
                <w:snapToGrid/>
                <w:spacing w:val="4"/>
                <w:sz w:val="22"/>
              </w:rPr>
              <w:t>夫人和子女，因为任何此类行动将会导致缔约国违反《公约》第十七条第</w:t>
            </w:r>
            <w:r>
              <w:rPr>
                <w:rFonts w:hint="eastAsia"/>
                <w:snapToGrid/>
                <w:spacing w:val="4"/>
                <w:sz w:val="22"/>
              </w:rPr>
              <w:t>1</w:t>
            </w:r>
            <w:r>
              <w:rPr>
                <w:rFonts w:hint="eastAsia"/>
                <w:snapToGrid/>
                <w:spacing w:val="4"/>
                <w:sz w:val="22"/>
              </w:rPr>
              <w:t>款和第二十三条第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缔约国应当作答复的最后日期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2</w:t>
            </w:r>
            <w:r>
              <w:rPr>
                <w:rFonts w:hint="eastAsia"/>
                <w:snapToGrid/>
                <w:spacing w:val="4"/>
                <w:sz w:val="22"/>
              </w:rPr>
              <w:t>月</w:t>
            </w:r>
            <w:r>
              <w:rPr>
                <w:snapToGrid/>
                <w:spacing w:val="4"/>
                <w:sz w:val="22"/>
              </w:rPr>
              <w:t>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缔约国于</w:t>
            </w:r>
            <w:r>
              <w:rPr>
                <w:rFonts w:hint="eastAsia"/>
                <w:snapToGrid/>
                <w:spacing w:val="4"/>
                <w:sz w:val="22"/>
              </w:rPr>
              <w:t>2004</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24</w:t>
            </w:r>
            <w:r>
              <w:rPr>
                <w:rFonts w:hint="eastAsia"/>
                <w:snapToGrid/>
                <w:spacing w:val="4"/>
                <w:sz w:val="22"/>
              </w:rPr>
              <w:t>日作出了答复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29</w:t>
            </w:r>
            <w:r>
              <w:rPr>
                <w:rFonts w:hint="eastAsia"/>
                <w:snapToGrid/>
                <w:spacing w:val="4"/>
                <w:sz w:val="22"/>
              </w:rPr>
              <w:t>日，缔约国欢迎关于</w:t>
            </w:r>
            <w:r>
              <w:rPr>
                <w:snapToGrid/>
                <w:spacing w:val="4"/>
                <w:sz w:val="22"/>
              </w:rPr>
              <w:t>Bakhtiyari</w:t>
            </w:r>
            <w:r>
              <w:rPr>
                <w:rFonts w:hint="eastAsia"/>
                <w:snapToGrid/>
                <w:spacing w:val="4"/>
                <w:sz w:val="22"/>
              </w:rPr>
              <w:t>先生没有被任意拘留的结论。关于认为其子女和</w:t>
            </w:r>
            <w:r>
              <w:rPr>
                <w:snapToGrid/>
                <w:spacing w:val="4"/>
                <w:sz w:val="22"/>
              </w:rPr>
              <w:t>Bakhtiyari</w:t>
            </w:r>
            <w:r>
              <w:rPr>
                <w:rFonts w:hint="eastAsia"/>
                <w:snapToGrid/>
                <w:spacing w:val="4"/>
                <w:sz w:val="22"/>
              </w:rPr>
              <w:t>夫人被任意拘留的结论，缔约国重申其在就案情向委员会提交的意见，即移民拘留</w:t>
            </w:r>
            <w:r>
              <w:rPr>
                <w:rFonts w:hint="eastAsia"/>
                <w:snapToGrid/>
                <w:spacing w:val="4"/>
                <w:sz w:val="22"/>
              </w:rPr>
              <w:t>并非任意，而是只用于未经准许进入或滞留在澳大利亚的人的特别措施。缔约国称，对</w:t>
            </w:r>
            <w:r>
              <w:rPr>
                <w:snapToGrid/>
                <w:spacing w:val="4"/>
                <w:sz w:val="22"/>
              </w:rPr>
              <w:t>Bakhtiyari</w:t>
            </w:r>
            <w:r>
              <w:rPr>
                <w:rFonts w:hint="eastAsia"/>
                <w:snapToGrid/>
                <w:spacing w:val="4"/>
                <w:sz w:val="22"/>
              </w:rPr>
              <w:t>夫人关于保护签证的申请所作的评估过程以及针对这一申请所作决定而开展的案情审查均在她提出申请后六个月内便完成了。其后的拘留反映出她本人为取得部长为她作出更有利的裁决来取代原先的决定所作的努力，以及涉及她这一申请的国内法律诉讼的审理。在拘留期间的任何时候，她都有偕同其子女和丈夫离开澳大利亚的自由。澳大利亚高级法院确认了根据</w:t>
            </w:r>
            <w:r>
              <w:rPr>
                <w:rFonts w:hint="eastAsia"/>
                <w:snapToGrid/>
                <w:spacing w:val="4"/>
                <w:sz w:val="22"/>
              </w:rPr>
              <w:t>1958</w:t>
            </w:r>
            <w:r>
              <w:rPr>
                <w:rFonts w:hint="eastAsia"/>
                <w:snapToGrid/>
                <w:spacing w:val="4"/>
                <w:sz w:val="22"/>
              </w:rPr>
              <w:t>年移民法订立的澳大利亚移民拘留规定是符合宪法的，认为这种措施并非惩罚性的，而是可合理地看</w:t>
            </w:r>
            <w:r>
              <w:rPr>
                <w:rFonts w:hint="eastAsia"/>
                <w:snapToGrid/>
                <w:spacing w:val="4"/>
                <w:sz w:val="22"/>
              </w:rPr>
              <w:t>作为遣返出国或得以提出和审议入境申请的目的是有必要的。在这种情况下，缔约国坚称，对</w:t>
            </w:r>
            <w:r>
              <w:rPr>
                <w:snapToGrid/>
                <w:spacing w:val="4"/>
                <w:sz w:val="22"/>
              </w:rPr>
              <w:t>Bakhtiyari</w:t>
            </w:r>
            <w:r>
              <w:rPr>
                <w:rFonts w:hint="eastAsia"/>
                <w:snapToGrid/>
                <w:spacing w:val="4"/>
                <w:sz w:val="22"/>
              </w:rPr>
              <w:t>夫人的拘留是合理和适当的，而且仍然是有道理的。关于就</w:t>
            </w:r>
            <w:r>
              <w:rPr>
                <w:snapToGrid/>
                <w:spacing w:val="4"/>
                <w:sz w:val="22"/>
              </w:rPr>
              <w:t>Bakhtiyari</w:t>
            </w:r>
            <w:r>
              <w:rPr>
                <w:rFonts w:hint="eastAsia"/>
                <w:snapToGrid/>
                <w:spacing w:val="4"/>
                <w:sz w:val="22"/>
              </w:rPr>
              <w:t>夫人及其子女而言缔约国违反了第九条第</w:t>
            </w:r>
            <w:r>
              <w:rPr>
                <w:rFonts w:hint="eastAsia"/>
                <w:snapToGrid/>
                <w:spacing w:val="4"/>
                <w:sz w:val="22"/>
              </w:rPr>
              <w:t>4</w:t>
            </w:r>
            <w:r>
              <w:rPr>
                <w:rFonts w:hint="eastAsia"/>
                <w:snapToGrid/>
                <w:spacing w:val="4"/>
                <w:sz w:val="22"/>
              </w:rPr>
              <w:t>款的观点，缔约国不接受委员会的解释。缔约国认为，在该项条款中“不合法”一词系指澳大利亚的国内法律体制。在《公约》的用词中没有任何地方表示“合法”是要指“从国际法角度看为合法”或“并非任意”。缔约国坚称，</w:t>
            </w:r>
            <w:r>
              <w:rPr>
                <w:snapToGrid/>
                <w:spacing w:val="4"/>
                <w:sz w:val="22"/>
              </w:rPr>
              <w:t>Bakhtiyari</w:t>
            </w:r>
            <w:r>
              <w:rPr>
                <w:rFonts w:hint="eastAsia"/>
                <w:snapToGrid/>
                <w:spacing w:val="4"/>
                <w:sz w:val="22"/>
              </w:rPr>
              <w:t>夫人及其子女在获释之前，都仍然可以采用请求人身保护令的选择。关于在未遣返</w:t>
            </w:r>
            <w:r>
              <w:rPr>
                <w:snapToGrid/>
                <w:spacing w:val="4"/>
                <w:sz w:val="22"/>
              </w:rPr>
              <w:t>Bak</w:t>
            </w:r>
            <w:r>
              <w:rPr>
                <w:snapToGrid/>
                <w:spacing w:val="4"/>
                <w:sz w:val="22"/>
              </w:rPr>
              <w:t>htiyari</w:t>
            </w:r>
            <w:r>
              <w:rPr>
                <w:rFonts w:hint="eastAsia"/>
                <w:snapToGrid/>
                <w:spacing w:val="4"/>
                <w:sz w:val="22"/>
              </w:rPr>
              <w:t>先生以前，如先遣返</w:t>
            </w:r>
            <w:r>
              <w:rPr>
                <w:snapToGrid/>
                <w:spacing w:val="4"/>
                <w:sz w:val="22"/>
              </w:rPr>
              <w:t>Bakhtiyari</w:t>
            </w:r>
            <w:r>
              <w:rPr>
                <w:rFonts w:hint="eastAsia"/>
                <w:snapToGrid/>
                <w:spacing w:val="4"/>
                <w:sz w:val="22"/>
              </w:rPr>
              <w:t>夫人及其子女则有可能会违反第十七条和二十三条，缔约国提出，其目的是要将该家庭一起遣返。这一点可以在该国政府迄今为止处理不同家庭成员的方式中看出。至于委员会认为该缔约国违反了第二十四条规定的儿童权利，缔约国坚持认为，该国已经向这些儿童提供了充分的保护。审议了其立场之后，缔约国并不认为提交人有权得到实际的赔偿补救，也不认为</w:t>
            </w:r>
            <w:r>
              <w:rPr>
                <w:snapToGrid/>
                <w:spacing w:val="4"/>
                <w:sz w:val="22"/>
              </w:rPr>
              <w:t>Bakhtiyari</w:t>
            </w:r>
            <w:r>
              <w:rPr>
                <w:rFonts w:hint="eastAsia"/>
                <w:snapToGrid/>
                <w:spacing w:val="4"/>
                <w:sz w:val="22"/>
              </w:rPr>
              <w:t>夫人有权获释。</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奥</w:t>
            </w:r>
            <w:r>
              <w:rPr>
                <w:rFonts w:ascii="Time New Roman" w:eastAsia="SimHei" w:hAnsi="Time New Roman"/>
                <w:snapToGrid/>
                <w:spacing w:val="4"/>
              </w:rPr>
              <w:t xml:space="preserve"> </w:t>
            </w:r>
            <w:r>
              <w:rPr>
                <w:rFonts w:ascii="Time New Roman" w:eastAsia="SimHei" w:hAnsi="Time New Roman" w:hint="eastAsia"/>
                <w:snapToGrid/>
                <w:spacing w:val="4"/>
              </w:rPr>
              <w:t>地</w:t>
            </w:r>
            <w:r>
              <w:rPr>
                <w:rFonts w:ascii="Time New Roman" w:eastAsia="SimHei" w:hAnsi="Time New Roman"/>
                <w:snapToGrid/>
                <w:spacing w:val="4"/>
              </w:rPr>
              <w:t xml:space="preserve"> </w:t>
            </w:r>
            <w:r>
              <w:rPr>
                <w:rFonts w:ascii="Time New Roman" w:eastAsia="SimHei" w:hAnsi="Time New Roman" w:hint="eastAsia"/>
                <w:snapToGrid/>
                <w:spacing w:val="4"/>
              </w:rPr>
              <w:t>利</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Perterer, Paul, 1015/2001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w:t>
            </w:r>
            <w:r>
              <w:rPr>
                <w:rFonts w:eastAsia="SimHei" w:hint="eastAsia"/>
                <w:snapToGrid/>
                <w:spacing w:val="4"/>
                <w:sz w:val="22"/>
                <w:lang w:val="fr-CH"/>
              </w:rPr>
              <w:t>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20</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w:t>
            </w:r>
            <w:r>
              <w:rPr>
                <w:rFonts w:eastAsia="SimHei" w:hint="eastAsia"/>
                <w:snapToGrid/>
                <w:spacing w:val="4"/>
                <w:sz w:val="22"/>
                <w:lang w:val="fr-CH"/>
              </w:rPr>
              <w:t>权行为</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公务员纪律处分程序中的程序性不适当做法</w:t>
            </w:r>
            <w:r>
              <w:rPr>
                <w:rFonts w:hint="eastAsia"/>
                <w:snapToGrid/>
                <w:spacing w:val="-50"/>
                <w:sz w:val="22"/>
                <w:lang w:val="fr-CH"/>
              </w:rPr>
              <w:t>―</w:t>
            </w:r>
            <w:r>
              <w:rPr>
                <w:rFonts w:hint="eastAsia"/>
                <w:snapToGrid/>
                <w:spacing w:val="4"/>
                <w:sz w:val="22"/>
                <w:lang w:val="fr-CH"/>
              </w:rPr>
              <w:t>―第十四条第</w:t>
            </w:r>
            <w:r>
              <w:rPr>
                <w:rFonts w:hint="eastAsia"/>
                <w:snapToGrid/>
                <w:spacing w:val="4"/>
                <w:sz w:val="22"/>
                <w:lang w:val="fr-CH"/>
              </w:rPr>
              <w:t>1</w:t>
            </w:r>
            <w:r>
              <w:rPr>
                <w:rFonts w:hint="eastAsia"/>
                <w:snapToGrid/>
                <w:spacing w:val="4"/>
                <w:sz w:val="22"/>
                <w:lang w:val="fr-CH"/>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切实的补救办法，其中包括支付充分的赔偿。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缔约国应当作答复的最后日期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28</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缔约国提出，检察长办公室及索尔兹堡省政府目前正在根据奥地利官方责任法审查提交人的赔偿损失、讨还公道的要求。缔约国并证实，委员会的意见已经公布。</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提交人的答复</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1</w:t>
            </w:r>
            <w:r>
              <w:rPr>
                <w:rFonts w:hint="eastAsia"/>
                <w:snapToGrid/>
                <w:spacing w:val="4"/>
                <w:sz w:val="22"/>
                <w:lang w:val="fr-CH"/>
              </w:rPr>
              <w:t>月</w:t>
            </w:r>
            <w:r>
              <w:rPr>
                <w:rFonts w:hint="eastAsia"/>
                <w:snapToGrid/>
                <w:spacing w:val="4"/>
                <w:sz w:val="22"/>
                <w:lang w:val="fr-CH"/>
              </w:rPr>
              <w:t>5</w:t>
            </w:r>
            <w:r>
              <w:rPr>
                <w:rFonts w:hint="eastAsia"/>
                <w:snapToGrid/>
                <w:spacing w:val="4"/>
                <w:sz w:val="22"/>
                <w:lang w:val="fr-CH"/>
              </w:rPr>
              <w:t>日，提交人向一家报社发送了一篇文章，大意说，他准备提出要求</w:t>
            </w:r>
            <w:r>
              <w:rPr>
                <w:rFonts w:hint="eastAsia"/>
                <w:snapToGrid/>
                <w:spacing w:val="4"/>
                <w:sz w:val="22"/>
                <w:lang w:val="fr-CH"/>
              </w:rPr>
              <w:t>赔偿的诉讼，但指控说，有关方面拒绝向他提供关于假定薪酬的资料。</w:t>
            </w:r>
          </w:p>
          <w:p w:rsidR="00000000" w:rsidRDefault="00A821ED">
            <w:pPr>
              <w:spacing w:after="120" w:line="264" w:lineRule="auto"/>
              <w:rPr>
                <w:rFonts w:hint="eastAsia"/>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2</w:t>
            </w:r>
            <w:r>
              <w:rPr>
                <w:rFonts w:hint="eastAsia"/>
                <w:snapToGrid/>
                <w:spacing w:val="4"/>
                <w:sz w:val="22"/>
                <w:lang w:val="fr-CH"/>
              </w:rPr>
              <w:t>月</w:t>
            </w:r>
            <w:r>
              <w:rPr>
                <w:rFonts w:hint="eastAsia"/>
                <w:snapToGrid/>
                <w:spacing w:val="4"/>
                <w:sz w:val="22"/>
                <w:lang w:val="fr-CH"/>
              </w:rPr>
              <w:t>2</w:t>
            </w:r>
            <w:r>
              <w:rPr>
                <w:rFonts w:hint="eastAsia"/>
                <w:snapToGrid/>
                <w:spacing w:val="4"/>
                <w:sz w:val="22"/>
                <w:lang w:val="fr-CH"/>
              </w:rPr>
              <w:t>日，提交人称，有一封</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w:t>
            </w:r>
            <w:r>
              <w:rPr>
                <w:rFonts w:hint="eastAsia"/>
                <w:snapToGrid/>
                <w:spacing w:val="4"/>
                <w:sz w:val="22"/>
                <w:lang w:val="fr-CH"/>
              </w:rPr>
              <w:t>月</w:t>
            </w:r>
            <w:r>
              <w:rPr>
                <w:rFonts w:hint="eastAsia"/>
                <w:snapToGrid/>
                <w:spacing w:val="4"/>
                <w:sz w:val="22"/>
                <w:lang w:val="fr-CH"/>
              </w:rPr>
              <w:t>8</w:t>
            </w:r>
            <w:r>
              <w:rPr>
                <w:rFonts w:hint="eastAsia"/>
                <w:snapToGrid/>
                <w:spacing w:val="4"/>
                <w:sz w:val="22"/>
                <w:lang w:val="fr-CH"/>
              </w:rPr>
              <w:t>日的信通知他，他被拒绝提供赔偿，因为“奥地利共和国的官员采取的行动是正确的，没有做错任何事情”。</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进一步采取的行动</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采取的行动：</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2</w:t>
            </w:r>
            <w:r>
              <w:rPr>
                <w:rFonts w:hint="eastAsia"/>
                <w:snapToGrid/>
                <w:spacing w:val="4"/>
                <w:sz w:val="22"/>
                <w:lang w:val="fr-CH"/>
              </w:rPr>
              <w:t>日要求缔约国确切说明提交人索赔的结果。</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提交人进一步提供的情况</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提交人来函通知委员会说，</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1</w:t>
            </w:r>
            <w:r>
              <w:rPr>
                <w:rFonts w:hint="eastAsia"/>
                <w:snapToGrid/>
                <w:spacing w:val="4"/>
                <w:sz w:val="22"/>
                <w:lang w:val="fr-CH"/>
              </w:rPr>
              <w:t>月</w:t>
            </w:r>
            <w:r>
              <w:rPr>
                <w:rFonts w:hint="eastAsia"/>
                <w:snapToGrid/>
                <w:spacing w:val="4"/>
                <w:sz w:val="22"/>
                <w:lang w:val="fr-CH"/>
              </w:rPr>
              <w:t>28</w:t>
            </w:r>
            <w:r>
              <w:rPr>
                <w:rFonts w:hint="eastAsia"/>
                <w:snapToGrid/>
                <w:spacing w:val="4"/>
                <w:sz w:val="22"/>
                <w:lang w:val="fr-CH"/>
              </w:rPr>
              <w:t>日，国家法律顾问办事处（财政部）鉴于国家机构没有违反而且没有故意违反法律，因而驳回他的索赔要求。</w:t>
            </w:r>
          </w:p>
          <w:p w:rsidR="00000000" w:rsidRDefault="00A821ED">
            <w:pPr>
              <w:spacing w:after="120" w:line="264" w:lineRule="auto"/>
              <w:rPr>
                <w:rFonts w:hint="eastAsia"/>
                <w:snapToGrid/>
                <w:spacing w:val="4"/>
                <w:sz w:val="22"/>
                <w:lang w:val="fr-CH"/>
              </w:rPr>
            </w:pPr>
            <w:r>
              <w:rPr>
                <w:rFonts w:hint="eastAsia"/>
                <w:snapToGrid/>
                <w:spacing w:val="4"/>
                <w:sz w:val="22"/>
                <w:lang w:val="fr-CH"/>
              </w:rPr>
              <w:t>提交人还致函联邦监察员办事处，该办事处请联</w:t>
            </w:r>
            <w:r>
              <w:rPr>
                <w:rFonts w:hint="eastAsia"/>
                <w:snapToGrid/>
                <w:spacing w:val="4"/>
                <w:sz w:val="22"/>
                <w:lang w:val="fr-CH"/>
              </w:rPr>
              <w:t>邦总理办公室向提交人提供赔偿，表示在给议会的报告中将包括对提交人的案件及公务员纪律处分程序的立法框架的批评意见。</w:t>
            </w:r>
          </w:p>
          <w:p w:rsidR="00000000" w:rsidRDefault="00A821ED">
            <w:pPr>
              <w:spacing w:after="120" w:line="264" w:lineRule="auto"/>
              <w:rPr>
                <w:rFonts w:hint="eastAsia"/>
                <w:snapToGrid/>
                <w:spacing w:val="4"/>
                <w:sz w:val="22"/>
              </w:rPr>
            </w:pPr>
            <w:r>
              <w:rPr>
                <w:rFonts w:hint="eastAsia"/>
                <w:snapToGrid/>
                <w:spacing w:val="4"/>
                <w:sz w:val="22"/>
                <w:lang w:val="fr-CH"/>
              </w:rPr>
              <w:t>2005</w:t>
            </w:r>
            <w:r>
              <w:rPr>
                <w:rFonts w:hint="eastAsia"/>
                <w:snapToGrid/>
                <w:spacing w:val="4"/>
                <w:sz w:val="22"/>
              </w:rPr>
              <w:t>年</w:t>
            </w:r>
            <w:r>
              <w:rPr>
                <w:rFonts w:hint="eastAsia"/>
                <w:snapToGrid/>
                <w:spacing w:val="4"/>
                <w:sz w:val="22"/>
                <w:lang w:val="fr-CH"/>
              </w:rPr>
              <w:t>2</w:t>
            </w:r>
            <w:r>
              <w:rPr>
                <w:rFonts w:hint="eastAsia"/>
                <w:snapToGrid/>
                <w:spacing w:val="4"/>
                <w:sz w:val="22"/>
              </w:rPr>
              <w:t>月</w:t>
            </w:r>
            <w:r>
              <w:rPr>
                <w:rFonts w:hint="eastAsia"/>
                <w:snapToGrid/>
                <w:spacing w:val="4"/>
                <w:sz w:val="22"/>
                <w:lang w:val="fr-CH"/>
              </w:rPr>
              <w:t>12</w:t>
            </w:r>
            <w:r>
              <w:rPr>
                <w:rFonts w:hint="eastAsia"/>
                <w:snapToGrid/>
                <w:spacing w:val="4"/>
                <w:sz w:val="22"/>
              </w:rPr>
              <w:t>日</w:t>
            </w:r>
            <w:r>
              <w:rPr>
                <w:rFonts w:hint="eastAsia"/>
                <w:snapToGrid/>
                <w:spacing w:val="4"/>
                <w:sz w:val="22"/>
                <w:lang w:val="fr-CH"/>
              </w:rPr>
              <w:t>，</w:t>
            </w:r>
            <w:r>
              <w:rPr>
                <w:rFonts w:hint="eastAsia"/>
                <w:snapToGrid/>
                <w:spacing w:val="4"/>
                <w:sz w:val="22"/>
              </w:rPr>
              <w:t>提交人向联邦和省政府提出“友好解决办法”，尤其是金钱赔偿的办法。省政府没有反应，联邦政府又让他找省政府。</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5</w:t>
            </w:r>
            <w:r>
              <w:rPr>
                <w:rFonts w:hint="eastAsia"/>
                <w:snapToGrid/>
                <w:spacing w:val="4"/>
                <w:sz w:val="22"/>
              </w:rPr>
              <w:t>月，提交人申请法律援助，提起国家债务诉讼。</w:t>
            </w: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20</w:t>
            </w:r>
            <w:r>
              <w:rPr>
                <w:rFonts w:hint="eastAsia"/>
                <w:snapToGrid/>
                <w:spacing w:val="4"/>
                <w:sz w:val="22"/>
              </w:rPr>
              <w:t>日，省政府办公厅通知提交人说，办公厅认为他的索赔要求将通过司法诉讼裁定。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奥</w:t>
            </w:r>
            <w:r>
              <w:rPr>
                <w:rFonts w:ascii="Time New Roman" w:eastAsia="SimHei" w:hAnsi="Time New Roman"/>
                <w:snapToGrid/>
                <w:spacing w:val="4"/>
              </w:rPr>
              <w:t xml:space="preserve"> </w:t>
            </w:r>
            <w:r>
              <w:rPr>
                <w:rFonts w:ascii="Time New Roman" w:eastAsia="SimHei" w:hAnsi="Time New Roman" w:hint="eastAsia"/>
                <w:snapToGrid/>
                <w:spacing w:val="4"/>
              </w:rPr>
              <w:t>地</w:t>
            </w:r>
            <w:r>
              <w:rPr>
                <w:rFonts w:ascii="Time New Roman" w:eastAsia="SimHei" w:hAnsi="Time New Roman"/>
                <w:snapToGrid/>
                <w:spacing w:val="4"/>
              </w:rPr>
              <w:t xml:space="preserve"> </w:t>
            </w:r>
            <w:r>
              <w:rPr>
                <w:rFonts w:ascii="Time New Roman" w:eastAsia="SimHei" w:hAnsi="Time New Roman" w:hint="eastAsia"/>
                <w:snapToGrid/>
                <w:spacing w:val="4"/>
              </w:rPr>
              <w:t>利</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Weiss, 1086/2002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rPr>
              <w:t>认定的问题和</w:t>
            </w:r>
            <w:r>
              <w:rPr>
                <w:rFonts w:eastAsia="SimHei" w:hint="eastAsia"/>
                <w:snapToGrid/>
                <w:spacing w:val="4"/>
                <w:sz w:val="22"/>
              </w:rPr>
              <w:t>侵权行为</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引渡到美国</w:t>
            </w:r>
            <w:r>
              <w:rPr>
                <w:rFonts w:hint="eastAsia"/>
                <w:snapToGrid/>
                <w:spacing w:val="-50"/>
                <w:sz w:val="22"/>
                <w:lang w:val="fr-CH"/>
              </w:rPr>
              <w:t>―</w:t>
            </w:r>
            <w:r>
              <w:rPr>
                <w:rFonts w:hint="eastAsia"/>
                <w:snapToGrid/>
                <w:spacing w:val="4"/>
                <w:sz w:val="22"/>
                <w:lang w:val="fr-CH"/>
              </w:rPr>
              <w:t>―与第二条第</w:t>
            </w:r>
            <w:r>
              <w:rPr>
                <w:rFonts w:hint="eastAsia"/>
                <w:snapToGrid/>
                <w:spacing w:val="4"/>
                <w:sz w:val="22"/>
                <w:lang w:val="fr-CH"/>
              </w:rPr>
              <w:t>3</w:t>
            </w:r>
            <w:r>
              <w:rPr>
                <w:rFonts w:hint="eastAsia"/>
                <w:snapToGrid/>
                <w:spacing w:val="4"/>
                <w:sz w:val="22"/>
                <w:lang w:val="fr-CH"/>
              </w:rPr>
              <w:t>款一起理解的第十四条第</w:t>
            </w:r>
            <w:r>
              <w:rPr>
                <w:rFonts w:hint="eastAsia"/>
                <w:snapToGrid/>
                <w:spacing w:val="4"/>
                <w:sz w:val="22"/>
                <w:lang w:val="fr-CH"/>
              </w:rPr>
              <w:t>1</w:t>
            </w:r>
            <w:r>
              <w:rPr>
                <w:rFonts w:hint="eastAsia"/>
                <w:snapToGrid/>
                <w:spacing w:val="4"/>
                <w:sz w:val="22"/>
                <w:lang w:val="fr-CH"/>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向美国有关当局提出必要的交涉，以便保证提交人在缔约国违反《公约》和《任择议定书》规定的义务情况下将其引渡到美国时，其《公约》规定的权利不致因此遭受任何侵犯。采取适当步骤，保证委员会关于临时保护措施的要求得到尊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8</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4</w:t>
            </w:r>
            <w:r>
              <w:rPr>
                <w:rFonts w:hint="eastAsia"/>
                <w:snapToGrid/>
                <w:spacing w:val="4"/>
                <w:sz w:val="22"/>
                <w:lang w:val="fr-CH"/>
              </w:rPr>
              <w:t>日</w:t>
            </w:r>
            <w:r>
              <w:rPr>
                <w:rFonts w:hint="eastAsia"/>
                <w:snapToGrid/>
                <w:spacing w:val="4"/>
                <w:sz w:val="22"/>
                <w:lang w:val="fr-CH"/>
              </w:rPr>
              <w:t>(</w:t>
            </w:r>
            <w:r>
              <w:rPr>
                <w:rFonts w:hint="eastAsia"/>
                <w:snapToGrid/>
                <w:spacing w:val="4"/>
                <w:sz w:val="22"/>
                <w:lang w:val="fr-CH"/>
              </w:rPr>
              <w:t>在此以前，缔约国曾于</w:t>
            </w: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6</w:t>
            </w:r>
            <w:r>
              <w:rPr>
                <w:rFonts w:hint="eastAsia"/>
                <w:snapToGrid/>
                <w:spacing w:val="4"/>
                <w:sz w:val="22"/>
                <w:lang w:val="fr-CH"/>
              </w:rPr>
              <w:t>日作出答复</w:t>
            </w:r>
            <w:r>
              <w:rPr>
                <w:rFonts w:hint="eastAsia"/>
                <w:snapToGrid/>
                <w:spacing w:val="4"/>
                <w:sz w:val="22"/>
                <w:lang w:val="fr-CH"/>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缔约国提供了最高法院</w:t>
            </w: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9</w:t>
            </w:r>
            <w:r>
              <w:rPr>
                <w:rFonts w:hint="eastAsia"/>
                <w:snapToGrid/>
                <w:spacing w:val="4"/>
                <w:sz w:val="22"/>
                <w:lang w:val="fr-CH"/>
              </w:rPr>
              <w:t>月</w:t>
            </w:r>
            <w:r>
              <w:rPr>
                <w:rFonts w:hint="eastAsia"/>
                <w:snapToGrid/>
                <w:spacing w:val="4"/>
                <w:sz w:val="22"/>
                <w:lang w:val="fr-CH"/>
              </w:rPr>
              <w:t>9</w:t>
            </w:r>
            <w:r>
              <w:rPr>
                <w:rFonts w:hint="eastAsia"/>
                <w:snapToGrid/>
                <w:spacing w:val="4"/>
                <w:sz w:val="22"/>
                <w:lang w:val="fr-CH"/>
              </w:rPr>
              <w:t>日裁决的副本。最高</w:t>
            </w:r>
            <w:r>
              <w:rPr>
                <w:rFonts w:hint="eastAsia"/>
                <w:snapToGrid/>
                <w:spacing w:val="4"/>
                <w:sz w:val="22"/>
                <w:lang w:val="fr-CH"/>
              </w:rPr>
              <w:t>法院接受提交人在规定时间之外提出上诉的请求，但随后因案情驳回了申诉，在裁决书最后一句中得出结论：“最高法院据此认为没有理由怀疑履行奥地利和美国政府之间的引渡条约的合法性。”</w:t>
            </w:r>
          </w:p>
          <w:p w:rsidR="00000000" w:rsidRDefault="00A821ED">
            <w:pPr>
              <w:spacing w:after="120" w:line="264" w:lineRule="auto"/>
              <w:rPr>
                <w:snapToGrid/>
                <w:spacing w:val="4"/>
                <w:sz w:val="22"/>
                <w:lang w:val="fr-CH"/>
              </w:rPr>
            </w:pPr>
            <w:r>
              <w:rPr>
                <w:rFonts w:hint="eastAsia"/>
                <w:snapToGrid/>
                <w:spacing w:val="4"/>
                <w:sz w:val="22"/>
                <w:lang w:val="fr-CH"/>
              </w:rPr>
              <w:t>缔约国并指出，根据美国司法部的说法，目前正在展开一项诉讼，其希望取得的裁决能致使从奥地利到美国的引渡实行专门性限度规则。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rPr>
              <w:t>缔约国</w:t>
            </w:r>
          </w:p>
        </w:tc>
        <w:tc>
          <w:tcPr>
            <w:tcW w:w="3327" w:type="pct"/>
          </w:tcPr>
          <w:p w:rsidR="00000000" w:rsidRDefault="00A821ED">
            <w:pPr>
              <w:pStyle w:val="a4"/>
              <w:widowControl/>
              <w:spacing w:after="120" w:line="264" w:lineRule="auto"/>
              <w:rPr>
                <w:rFonts w:ascii="Time New Roman" w:eastAsia="SimHei" w:hAnsi="Time New Roman" w:hint="eastAsia"/>
                <w:spacing w:val="4"/>
                <w:lang w:val="fr-CH"/>
              </w:rPr>
            </w:pPr>
            <w:r>
              <w:rPr>
                <w:rFonts w:ascii="Time New Roman" w:eastAsia="SimHei" w:hAnsi="Time New Roman" w:hint="eastAsia"/>
                <w:spacing w:val="4"/>
                <w:lang w:val="fr-CH"/>
              </w:rPr>
              <w:t>白俄罗斯</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rPr>
            </w:pPr>
            <w:r>
              <w:rPr>
                <w:snapToGrid/>
                <w:spacing w:val="4"/>
                <w:sz w:val="22"/>
              </w:rPr>
              <w:t>Svetik, 927/2000</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snapToGrid/>
                <w:spacing w:val="4"/>
                <w:sz w:val="22"/>
                <w:lang w:val="fr-CH"/>
              </w:rPr>
              <w:t>8</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限制言论自由权不是第十九条第</w:t>
            </w:r>
            <w:r>
              <w:rPr>
                <w:rFonts w:hint="eastAsia"/>
                <w:snapToGrid/>
                <w:spacing w:val="4"/>
                <w:sz w:val="22"/>
                <w:lang w:val="fr-CH"/>
              </w:rPr>
              <w:t>3</w:t>
            </w:r>
            <w:r>
              <w:rPr>
                <w:rFonts w:hint="eastAsia"/>
                <w:snapToGrid/>
                <w:spacing w:val="4"/>
                <w:sz w:val="22"/>
                <w:lang w:val="fr-CH"/>
              </w:rPr>
              <w:t>款列举的合法加以限制的理由。因此，提交人根据第十九条第</w:t>
            </w:r>
            <w:r>
              <w:rPr>
                <w:rFonts w:hint="eastAsia"/>
                <w:snapToGrid/>
                <w:spacing w:val="4"/>
                <w:sz w:val="22"/>
                <w:lang w:val="fr-CH"/>
              </w:rPr>
              <w:t>2</w:t>
            </w:r>
            <w:r>
              <w:rPr>
                <w:rFonts w:hint="eastAsia"/>
                <w:snapToGrid/>
                <w:spacing w:val="4"/>
                <w:sz w:val="22"/>
                <w:lang w:val="fr-CH"/>
              </w:rPr>
              <w:t>款规定享受的权利遭到了侵犯。</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切实补救办法，包括不低于罚款及提交人所付的法律费用目前价值的赔偿。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snapToGrid/>
                <w:spacing w:val="4"/>
                <w:sz w:val="22"/>
                <w:lang w:val="fr-CH"/>
              </w:rPr>
              <w:t>18</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snapToGrid/>
                <w:spacing w:val="4"/>
                <w:sz w:val="22"/>
                <w:lang w:val="fr-CH"/>
              </w:rPr>
              <w:t>12</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lang w:val="fr-CH"/>
              </w:rPr>
              <w:t>主管部门审查了</w:t>
            </w:r>
            <w:r>
              <w:rPr>
                <w:snapToGrid/>
                <w:spacing w:val="4"/>
                <w:sz w:val="22"/>
                <w:lang w:val="fr-CH"/>
              </w:rPr>
              <w:t>Krichevsk</w:t>
            </w:r>
            <w:r>
              <w:rPr>
                <w:rFonts w:hint="eastAsia"/>
                <w:snapToGrid/>
                <w:spacing w:val="4"/>
                <w:sz w:val="22"/>
                <w:lang w:val="fr-CH"/>
              </w:rPr>
              <w:t>法院对提交人处以罚款的裁定并得出结论指出裁定成立。最高法院研究了委员会的《意见》，但没有发现重审该案的理由。提交人的责任不在于发表了自己的政治观点，而是因为它公开号召抵制当地的选举。</w:t>
            </w:r>
            <w:r>
              <w:rPr>
                <w:rFonts w:hint="eastAsia"/>
                <w:snapToGrid/>
                <w:spacing w:val="4"/>
                <w:sz w:val="22"/>
              </w:rPr>
              <w:t>此种举动等于是对人们的良知、意志和行为施加压力，促使他们实施某种行为或不实</w:t>
            </w:r>
            <w:r>
              <w:rPr>
                <w:rFonts w:hint="eastAsia"/>
                <w:snapToGrid/>
                <w:spacing w:val="4"/>
                <w:sz w:val="22"/>
              </w:rPr>
              <w:t>施某种行为。于是，缔约国断定不能同意委员会认定提交人是违反《公约》第十九条第</w:t>
            </w:r>
            <w:r>
              <w:rPr>
                <w:rFonts w:hint="eastAsia"/>
                <w:snapToGrid/>
                <w:spacing w:val="4"/>
                <w:sz w:val="22"/>
              </w:rPr>
              <w:t>2</w:t>
            </w:r>
            <w:r>
              <w:rPr>
                <w:rFonts w:hint="eastAsia"/>
                <w:snapToGrid/>
                <w:spacing w:val="4"/>
                <w:sz w:val="22"/>
              </w:rPr>
              <w:t>款的受害者的意见。</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加</w:t>
            </w:r>
            <w:r>
              <w:rPr>
                <w:rFonts w:ascii="Time New Roman" w:eastAsia="SimHei" w:hAnsi="Time New Roman"/>
                <w:snapToGrid/>
                <w:spacing w:val="4"/>
              </w:rPr>
              <w:t xml:space="preserve"> </w:t>
            </w:r>
            <w:r>
              <w:rPr>
                <w:rFonts w:ascii="Time New Roman" w:eastAsia="SimHei" w:hAnsi="Time New Roman" w:hint="eastAsia"/>
                <w:snapToGrid/>
                <w:spacing w:val="4"/>
              </w:rPr>
              <w:t>拿</w:t>
            </w:r>
            <w:r>
              <w:rPr>
                <w:rFonts w:ascii="Time New Roman" w:eastAsia="SimHei" w:hAnsi="Time New Roman"/>
                <w:snapToGrid/>
                <w:spacing w:val="4"/>
              </w:rPr>
              <w:t xml:space="preserve"> </w:t>
            </w:r>
            <w:r>
              <w:rPr>
                <w:rFonts w:ascii="Time New Roman" w:eastAsia="SimHei" w:hAnsi="Time New Roman" w:hint="eastAsia"/>
                <w:snapToGrid/>
                <w:spacing w:val="4"/>
              </w:rPr>
              <w:t>大</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Judge, 829/1998</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5</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bCs/>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驱逐出境以面对死刑</w:t>
            </w:r>
            <w:r>
              <w:rPr>
                <w:rFonts w:hint="eastAsia"/>
                <w:snapToGrid/>
                <w:spacing w:val="-50"/>
                <w:sz w:val="22"/>
              </w:rPr>
              <w:t>―</w:t>
            </w:r>
            <w:r>
              <w:rPr>
                <w:rFonts w:hint="eastAsia"/>
                <w:snapToGrid/>
                <w:spacing w:val="4"/>
                <w:sz w:val="22"/>
              </w:rPr>
              <w:t>―</w:t>
            </w:r>
            <w:r>
              <w:rPr>
                <w:rFonts w:hint="eastAsia"/>
                <w:snapToGrid/>
                <w:spacing w:val="4"/>
                <w:sz w:val="22"/>
                <w:lang w:val="fr-CH"/>
              </w:rPr>
              <w:t>第六条第</w:t>
            </w:r>
            <w:r>
              <w:rPr>
                <w:rFonts w:hint="eastAsia"/>
                <w:snapToGrid/>
                <w:spacing w:val="4"/>
                <w:sz w:val="22"/>
                <w:lang w:val="fr-CH"/>
              </w:rPr>
              <w:t>1</w:t>
            </w:r>
            <w:r>
              <w:rPr>
                <w:rFonts w:hint="eastAsia"/>
                <w:snapToGrid/>
                <w:spacing w:val="4"/>
                <w:sz w:val="22"/>
                <w:lang w:val="fr-CH"/>
              </w:rPr>
              <w:t>款和第二条第</w:t>
            </w:r>
            <w:r>
              <w:rPr>
                <w:rFonts w:hint="eastAsia"/>
                <w:snapToGrid/>
                <w:spacing w:val="4"/>
                <w:sz w:val="22"/>
                <w:lang w:val="fr-CH"/>
              </w:rPr>
              <w:t>3</w:t>
            </w:r>
            <w:r>
              <w:rPr>
                <w:rFonts w:hint="eastAsia"/>
                <w:snapToGrid/>
                <w:spacing w:val="4"/>
                <w:sz w:val="22"/>
                <w:lang w:val="fr-CH"/>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在可能情况下向接受国提出交涉，以防止对提交人实行死刑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13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8</w:t>
            </w:r>
            <w:r>
              <w:rPr>
                <w:rFonts w:hint="eastAsia"/>
                <w:snapToGrid/>
                <w:spacing w:val="4"/>
                <w:sz w:val="22"/>
                <w:lang w:val="fr-CH"/>
              </w:rPr>
              <w:t>日</w:t>
            </w:r>
            <w:r>
              <w:rPr>
                <w:rFonts w:hint="eastAsia"/>
                <w:snapToGrid/>
                <w:spacing w:val="4"/>
                <w:sz w:val="22"/>
                <w:lang w:val="fr-CH"/>
              </w:rPr>
              <w:t>(</w:t>
            </w:r>
            <w:r>
              <w:rPr>
                <w:rFonts w:hint="eastAsia"/>
                <w:snapToGrid/>
                <w:spacing w:val="4"/>
                <w:sz w:val="22"/>
                <w:lang w:val="fr-CH"/>
              </w:rPr>
              <w:t>在此以前，曾于</w:t>
            </w:r>
            <w:r>
              <w:rPr>
                <w:rFonts w:hint="eastAsia"/>
                <w:snapToGrid/>
                <w:spacing w:val="4"/>
                <w:sz w:val="22"/>
                <w:lang w:val="fr-CH"/>
              </w:rPr>
              <w:t>2003</w:t>
            </w:r>
            <w:r>
              <w:rPr>
                <w:rFonts w:hint="eastAsia"/>
                <w:snapToGrid/>
                <w:spacing w:val="4"/>
                <w:sz w:val="22"/>
                <w:lang w:val="fr-CH"/>
              </w:rPr>
              <w:t>年</w:t>
            </w:r>
            <w:r>
              <w:rPr>
                <w:snapToGrid/>
                <w:spacing w:val="4"/>
                <w:sz w:val="22"/>
                <w:lang w:val="fr-CH"/>
              </w:rPr>
              <w:t>11</w:t>
            </w:r>
            <w:r>
              <w:rPr>
                <w:rFonts w:hint="eastAsia"/>
                <w:snapToGrid/>
                <w:spacing w:val="4"/>
                <w:sz w:val="22"/>
                <w:lang w:val="fr-CH"/>
              </w:rPr>
              <w:t>月</w:t>
            </w:r>
            <w:r>
              <w:rPr>
                <w:rFonts w:hint="eastAsia"/>
                <w:snapToGrid/>
                <w:spacing w:val="4"/>
                <w:sz w:val="22"/>
                <w:lang w:val="fr-CH"/>
              </w:rPr>
              <w:t>17</w:t>
            </w:r>
            <w:r>
              <w:rPr>
                <w:rFonts w:hint="eastAsia"/>
                <w:snapToGrid/>
                <w:spacing w:val="4"/>
                <w:sz w:val="22"/>
                <w:lang w:val="fr-CH"/>
              </w:rPr>
              <w:t>日作过答复</w:t>
            </w:r>
            <w:r>
              <w:rPr>
                <w:rFonts w:hint="eastAsia"/>
                <w:snapToGrid/>
                <w:spacing w:val="4"/>
                <w:sz w:val="22"/>
                <w:lang w:val="fr-CH"/>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在特别报</w:t>
            </w:r>
            <w:r>
              <w:rPr>
                <w:rFonts w:hint="eastAsia"/>
                <w:snapToGrid/>
                <w:spacing w:val="4"/>
                <w:sz w:val="22"/>
                <w:lang w:val="fr-CH"/>
              </w:rPr>
              <w:t>告员请缔约国提供由美国主管当局提出关于提交人境况的最新资料之后，缔约国重申了其在后续报告</w:t>
            </w:r>
            <w:r>
              <w:rPr>
                <w:rFonts w:hint="eastAsia"/>
                <w:snapToGrid/>
                <w:spacing w:val="4"/>
                <w:sz w:val="22"/>
                <w:lang w:val="fr-CH"/>
              </w:rPr>
              <w:t>(</w:t>
            </w:r>
            <w:r>
              <w:rPr>
                <w:snapToGrid/>
                <w:spacing w:val="4"/>
                <w:sz w:val="22"/>
                <w:lang w:val="fr-CH"/>
              </w:rPr>
              <w:t>CCPR</w:t>
            </w:r>
            <w:r>
              <w:rPr>
                <w:rFonts w:hint="eastAsia"/>
                <w:snapToGrid/>
                <w:spacing w:val="4"/>
                <w:sz w:val="22"/>
                <w:lang w:val="fr-CH"/>
              </w:rPr>
              <w:t>/C</w:t>
            </w:r>
            <w:r>
              <w:rPr>
                <w:snapToGrid/>
                <w:spacing w:val="4"/>
                <w:sz w:val="22"/>
                <w:lang w:val="fr-CH"/>
              </w:rPr>
              <w:t>/80/FU1</w:t>
            </w:r>
            <w:r>
              <w:rPr>
                <w:rFonts w:hint="eastAsia"/>
                <w:snapToGrid/>
                <w:spacing w:val="4"/>
                <w:sz w:val="22"/>
                <w:lang w:val="fr-CH"/>
              </w:rPr>
              <w:t>)</w:t>
            </w:r>
            <w:r>
              <w:rPr>
                <w:rFonts w:hint="eastAsia"/>
                <w:snapToGrid/>
                <w:spacing w:val="4"/>
                <w:sz w:val="22"/>
                <w:lang w:val="fr-CH"/>
              </w:rPr>
              <w:t>和在年度报告</w:t>
            </w:r>
            <w:r>
              <w:rPr>
                <w:rFonts w:hint="eastAsia"/>
                <w:snapToGrid/>
                <w:spacing w:val="4"/>
                <w:sz w:val="22"/>
                <w:lang w:val="fr-CH"/>
              </w:rPr>
              <w:t>(</w:t>
            </w:r>
            <w:r>
              <w:rPr>
                <w:snapToGrid/>
                <w:spacing w:val="4"/>
                <w:sz w:val="22"/>
                <w:lang w:val="fr-CH"/>
              </w:rPr>
              <w:t>CCPR/C/81/CRP.1/Add.6</w:t>
            </w:r>
            <w:r>
              <w:rPr>
                <w:rFonts w:hint="eastAsia"/>
                <w:snapToGrid/>
                <w:spacing w:val="4"/>
                <w:sz w:val="22"/>
                <w:lang w:val="fr-CH"/>
              </w:rPr>
              <w:t>)</w:t>
            </w:r>
            <w:r>
              <w:rPr>
                <w:rFonts w:hint="eastAsia"/>
                <w:snapToGrid/>
                <w:spacing w:val="4"/>
                <w:sz w:val="22"/>
                <w:lang w:val="fr-CH"/>
              </w:rPr>
              <w:t>中所简述的答复。缔约国并指出，美国东宾夕法尼亚州地区法院于</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月发出了暂缓执行死刑的命令，其死刑执行日期尚未确定。</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加</w:t>
            </w:r>
            <w:r>
              <w:rPr>
                <w:rFonts w:ascii="Time New Roman" w:eastAsia="SimHei" w:hAnsi="Time New Roman"/>
                <w:snapToGrid/>
                <w:spacing w:val="4"/>
              </w:rPr>
              <w:t xml:space="preserve"> </w:t>
            </w:r>
            <w:r>
              <w:rPr>
                <w:rFonts w:ascii="Time New Roman" w:eastAsia="SimHei" w:hAnsi="Time New Roman" w:hint="eastAsia"/>
                <w:snapToGrid/>
                <w:spacing w:val="4"/>
              </w:rPr>
              <w:t>拿</w:t>
            </w:r>
            <w:r>
              <w:rPr>
                <w:rFonts w:ascii="Time New Roman" w:eastAsia="SimHei" w:hAnsi="Time New Roman"/>
                <w:snapToGrid/>
                <w:spacing w:val="4"/>
              </w:rPr>
              <w:t xml:space="preserve"> </w:t>
            </w:r>
            <w:r>
              <w:rPr>
                <w:rFonts w:ascii="Time New Roman" w:eastAsia="SimHei" w:hAnsi="Time New Roman" w:hint="eastAsia"/>
                <w:snapToGrid/>
                <w:spacing w:val="4"/>
              </w:rPr>
              <w:t>大</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Mansour Ahani, 1051/2002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w:t>
            </w:r>
            <w:r>
              <w:rPr>
                <w:rFonts w:eastAsia="SimHei" w:hint="eastAsia"/>
                <w:snapToGrid/>
                <w:spacing w:val="4"/>
                <w:sz w:val="22"/>
                <w:lang w:val="fr-CH"/>
              </w:rPr>
              <w:t>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遣返到提交人面临遭受酷刑和</w:t>
            </w:r>
            <w:r>
              <w:rPr>
                <w:rFonts w:hint="eastAsia"/>
                <w:snapToGrid/>
                <w:spacing w:val="4"/>
                <w:sz w:val="22"/>
                <w:lang w:val="fr-CH"/>
              </w:rPr>
              <w:t>/</w:t>
            </w:r>
            <w:r>
              <w:rPr>
                <w:rFonts w:hint="eastAsia"/>
                <w:snapToGrid/>
                <w:spacing w:val="4"/>
                <w:sz w:val="22"/>
                <w:lang w:val="fr-CH"/>
              </w:rPr>
              <w:t>或处决的国家，</w:t>
            </w:r>
            <w:r>
              <w:rPr>
                <w:rFonts w:hint="eastAsia"/>
                <w:snapToGrid/>
                <w:spacing w:val="-50"/>
                <w:sz w:val="22"/>
                <w:lang w:val="fr-CH"/>
              </w:rPr>
              <w:t>―</w:t>
            </w:r>
            <w:r>
              <w:rPr>
                <w:rFonts w:hint="eastAsia"/>
                <w:snapToGrid/>
                <w:spacing w:val="4"/>
                <w:sz w:val="22"/>
                <w:lang w:val="fr-CH"/>
              </w:rPr>
              <w:t>―第七条，第九条第</w:t>
            </w:r>
            <w:r>
              <w:rPr>
                <w:rFonts w:hint="eastAsia"/>
                <w:snapToGrid/>
                <w:spacing w:val="4"/>
                <w:sz w:val="22"/>
                <w:lang w:val="fr-CH"/>
              </w:rPr>
              <w:t>4</w:t>
            </w:r>
            <w:r>
              <w:rPr>
                <w:rFonts w:hint="eastAsia"/>
                <w:snapToGrid/>
                <w:spacing w:val="4"/>
                <w:sz w:val="22"/>
                <w:lang w:val="fr-CH"/>
              </w:rPr>
              <w:t>款，第十三条。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w:t>
            </w:r>
            <w:r>
              <w:rPr>
                <w:rFonts w:eastAsia="SimHei" w:hint="eastAsia"/>
                <w:snapToGrid/>
                <w:spacing w:val="4"/>
                <w:sz w:val="22"/>
                <w:lang w:val="fr-CH"/>
              </w:rPr>
              <w:t>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根据《公约》第二条第</w:t>
            </w:r>
            <w:r>
              <w:rPr>
                <w:rFonts w:hint="eastAsia"/>
                <w:snapToGrid/>
                <w:spacing w:val="4"/>
                <w:sz w:val="22"/>
                <w:lang w:val="fr-CH"/>
              </w:rPr>
              <w:t>3(</w:t>
            </w:r>
            <w:r>
              <w:rPr>
                <w:snapToGrid/>
                <w:spacing w:val="4"/>
                <w:sz w:val="22"/>
                <w:lang w:val="fr-CH"/>
              </w:rPr>
              <w:t>a</w:t>
            </w:r>
            <w:r>
              <w:rPr>
                <w:rFonts w:hint="eastAsia"/>
                <w:snapToGrid/>
                <w:spacing w:val="4"/>
                <w:sz w:val="22"/>
                <w:lang w:val="fr-CH"/>
              </w:rPr>
              <w:t>)</w:t>
            </w:r>
            <w:r>
              <w:rPr>
                <w:rFonts w:hint="eastAsia"/>
                <w:snapToGrid/>
                <w:spacing w:val="4"/>
                <w:sz w:val="22"/>
                <w:lang w:val="fr-CH"/>
              </w:rPr>
              <w:t>款，缔约国有义务向提交人提供切实的补救，其中包括赔偿。根据案情，由于缔约国没有适当确定是否存在酷刑的巨大风险以便阻止提交人的被驱逐，缔约国有义务：</w:t>
            </w:r>
            <w:r>
              <w:rPr>
                <w:rFonts w:hint="eastAsia"/>
                <w:snapToGrid/>
                <w:spacing w:val="4"/>
                <w:sz w:val="22"/>
                <w:lang w:val="fr-CH"/>
              </w:rPr>
              <w:t>(</w:t>
            </w:r>
            <w:r>
              <w:rPr>
                <w:snapToGrid/>
                <w:spacing w:val="4"/>
                <w:sz w:val="22"/>
                <w:lang w:val="fr-CH"/>
              </w:rPr>
              <w:t>a</w:t>
            </w:r>
            <w:r>
              <w:rPr>
                <w:rFonts w:hint="eastAsia"/>
                <w:snapToGrid/>
                <w:spacing w:val="4"/>
                <w:sz w:val="22"/>
                <w:lang w:val="fr-CH"/>
              </w:rPr>
              <w:t>)</w:t>
            </w:r>
            <w:r>
              <w:rPr>
                <w:snapToGrid/>
                <w:spacing w:val="4"/>
                <w:sz w:val="22"/>
              </w:rPr>
              <w:t xml:space="preserve"> </w:t>
            </w:r>
            <w:r>
              <w:rPr>
                <w:rFonts w:hint="eastAsia"/>
                <w:snapToGrid/>
                <w:spacing w:val="4"/>
                <w:sz w:val="22"/>
                <w:lang w:val="fr-CH"/>
              </w:rPr>
              <w:t>在提交人被递解出国后证明确实受到酷刑时提供赔偿，</w:t>
            </w:r>
            <w:r>
              <w:rPr>
                <w:rFonts w:hint="eastAsia"/>
                <w:snapToGrid/>
                <w:spacing w:val="4"/>
                <w:sz w:val="22"/>
                <w:lang w:val="fr-CH"/>
              </w:rPr>
              <w:t>(</w:t>
            </w:r>
            <w:r>
              <w:rPr>
                <w:snapToGrid/>
                <w:spacing w:val="4"/>
                <w:sz w:val="22"/>
                <w:lang w:val="fr-CH"/>
              </w:rPr>
              <w:t>b</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采取适当的步骤，以便保证提交人今后不会由于身处缔约国或被递解出缔约国而遭受酷刑。缔约国并有义务避免类似的侵权行为在今后再次发生，其中包括通过采取适当步骤，保证委员会关于临时保护措施的要求得到尊重。</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lang w:val="fr-CH"/>
              </w:rPr>
              <w:t>缔约国应当作答复的最后日期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w:t>
            </w:r>
            <w:r>
              <w:rPr>
                <w:rFonts w:hint="eastAsia"/>
                <w:snapToGrid/>
                <w:spacing w:val="4"/>
                <w:sz w:val="22"/>
                <w:lang w:val="fr-CH"/>
              </w:rPr>
              <w:t>4</w:t>
            </w:r>
            <w:r>
              <w:rPr>
                <w:rFonts w:hint="eastAsia"/>
                <w:snapToGrid/>
                <w:spacing w:val="4"/>
                <w:sz w:val="22"/>
                <w:lang w:val="fr-CH"/>
              </w:rPr>
              <w:t>年</w:t>
            </w:r>
            <w:r>
              <w:rPr>
                <w:rFonts w:hint="eastAsia"/>
                <w:snapToGrid/>
                <w:spacing w:val="4"/>
                <w:sz w:val="22"/>
                <w:lang w:val="fr-CH"/>
              </w:rPr>
              <w:t>9</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tabs>
                <w:tab w:val="left" w:pos="1051"/>
              </w:tabs>
              <w:spacing w:after="120" w:line="264" w:lineRule="auto"/>
              <w:rPr>
                <w:rFonts w:hint="eastAsia"/>
                <w:snapToGrid/>
                <w:spacing w:val="4"/>
                <w:sz w:val="22"/>
                <w:lang w:val="fr-CH"/>
              </w:rPr>
            </w:pPr>
            <w:r>
              <w:rPr>
                <w:rFonts w:hint="eastAsia"/>
                <w:snapToGrid/>
                <w:spacing w:val="4"/>
                <w:sz w:val="22"/>
                <w:lang w:val="fr-CH"/>
              </w:rPr>
              <w:t>缔约国对委员会的意见有异议，并提出，该国并未违反其《公约》规定的义务。在委员会审议该案时将提交人递解出国并不违反其义务，因为临时措施的要求和委员会意见本身对于缔约国并无约束力。由于递解出国并不引起重大的无法补救的危害风险，而且由于提交人对加拿大的安全造成了威胁，在委员会尚未作出决定的情况下无法推迟递解提交人。尽管临时措施的要求并不具有约束性质，缔约国还是向委员会保证，在本案中该国一如既往地认真审查了这些要求，并会尽可能地接受要求。这态度不应当从任何角度被理解为削弱了加拿大对人权</w:t>
            </w:r>
            <w:r>
              <w:rPr>
                <w:rFonts w:hint="eastAsia"/>
                <w:snapToGrid/>
                <w:spacing w:val="4"/>
                <w:sz w:val="22"/>
                <w:lang w:val="fr-CH"/>
              </w:rPr>
              <w:t>的承诺，或该国与委员会的持续合作。关于临时措施要求的决定将在具体案件具体分析的基础上作出。</w:t>
            </w:r>
          </w:p>
          <w:p w:rsidR="00000000" w:rsidRDefault="00A821ED">
            <w:pPr>
              <w:tabs>
                <w:tab w:val="left" w:pos="1051"/>
              </w:tabs>
              <w:spacing w:after="120" w:line="264" w:lineRule="auto"/>
              <w:rPr>
                <w:rFonts w:hint="eastAsia"/>
                <w:snapToGrid/>
                <w:spacing w:val="4"/>
                <w:sz w:val="22"/>
                <w:lang w:val="fr-CH"/>
              </w:rPr>
            </w:pPr>
            <w:r>
              <w:rPr>
                <w:rFonts w:hint="eastAsia"/>
                <w:snapToGrid/>
                <w:spacing w:val="4"/>
                <w:sz w:val="22"/>
                <w:lang w:val="fr-CH"/>
              </w:rPr>
              <w:t>关于认为违反了第九条第</w:t>
            </w:r>
            <w:r>
              <w:rPr>
                <w:rFonts w:hint="eastAsia"/>
                <w:snapToGrid/>
                <w:spacing w:val="4"/>
                <w:sz w:val="22"/>
                <w:lang w:val="fr-CH"/>
              </w:rPr>
              <w:t>4</w:t>
            </w:r>
            <w:r>
              <w:rPr>
                <w:rFonts w:hint="eastAsia"/>
                <w:snapToGrid/>
                <w:spacing w:val="4"/>
                <w:sz w:val="22"/>
                <w:lang w:val="fr-CH"/>
              </w:rPr>
              <w:t>款这一结论，由于对安全证明程序是否符合宪法的最终裁决需要九个半月，时间太长，缔约国重申其在审议以前所提交的意见中的论点，即九个半月时间的拖延是由提交人造成的。缔约国提出，</w:t>
            </w:r>
            <w:r>
              <w:rPr>
                <w:rFonts w:hint="eastAsia"/>
                <w:snapToGrid/>
                <w:spacing w:val="4"/>
                <w:sz w:val="22"/>
                <w:lang w:val="fr-CH"/>
              </w:rPr>
              <w:t>1997</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月至</w:t>
            </w:r>
            <w:r>
              <w:rPr>
                <w:rFonts w:hint="eastAsia"/>
                <w:snapToGrid/>
                <w:spacing w:val="4"/>
                <w:sz w:val="22"/>
                <w:lang w:val="fr-CH"/>
              </w:rPr>
              <w:t>1998</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月期间，关于合理性问题的审理延长，是为了允许提交人选择律师。提交人及其律师对拖延均没有表示担心，两者均没有要求法院加速审理。</w:t>
            </w:r>
          </w:p>
          <w:p w:rsidR="00000000" w:rsidRDefault="00A821ED">
            <w:pPr>
              <w:tabs>
                <w:tab w:val="left" w:pos="1051"/>
              </w:tabs>
              <w:spacing w:after="120" w:line="264" w:lineRule="auto"/>
              <w:rPr>
                <w:rFonts w:hint="eastAsia"/>
                <w:snapToGrid/>
                <w:spacing w:val="4"/>
                <w:sz w:val="22"/>
                <w:lang w:val="fr-CH"/>
              </w:rPr>
            </w:pPr>
            <w:r>
              <w:rPr>
                <w:rFonts w:hint="eastAsia"/>
                <w:snapToGrid/>
                <w:spacing w:val="4"/>
                <w:sz w:val="22"/>
                <w:lang w:val="fr-CH"/>
              </w:rPr>
              <w:t>同样，缔约国对于认为违反了第十三条的结论也有异议，并提出，最高法院确认驱</w:t>
            </w:r>
            <w:r>
              <w:rPr>
                <w:rFonts w:hint="eastAsia"/>
                <w:snapToGrid/>
                <w:spacing w:val="4"/>
                <w:sz w:val="22"/>
                <w:lang w:val="fr-CH"/>
              </w:rPr>
              <w:t>逐出境的决定是合法的，而且提交人并没有对此提出异议。该国允许提交人提出反对驱逐的理由，部长审议了所提出的理由，然后裁定此人对加拿大的安全构成了威胁，而他在递解出境后受损害的可能性很小。提交人了解，在确定安全证明程序的合理性过程中所使用的资料将会作为评估他对加拿大安全造成威胁的基础。缔约国认为，第十三条并不要求向他提供缔约国所掌握的全部资料，而考虑到这是事关国家安全的案例，这一程序是公正的。但是，为了简化关于对加拿大安全构成威胁的人是否可以递解出加拿大的审议程序，缔约国确认，该国现在向所有人均提供同样的“加强</w:t>
            </w:r>
            <w:r>
              <w:rPr>
                <w:rFonts w:hint="eastAsia"/>
                <w:snapToGrid/>
                <w:spacing w:val="4"/>
                <w:sz w:val="22"/>
                <w:lang w:val="fr-CH"/>
              </w:rPr>
              <w:t>的程序保障”。尤其是，用于得出威胁意见的所有文件现在均在因安全理由而删节之后向有关被告人提供，这些人也有权提出意见。</w:t>
            </w:r>
          </w:p>
          <w:p w:rsidR="00000000" w:rsidRDefault="00A821ED">
            <w:pPr>
              <w:tabs>
                <w:tab w:val="left" w:pos="1051"/>
              </w:tabs>
              <w:spacing w:after="120" w:line="264" w:lineRule="auto"/>
              <w:rPr>
                <w:snapToGrid/>
                <w:spacing w:val="4"/>
                <w:sz w:val="22"/>
                <w:lang w:val="fr-CH"/>
              </w:rPr>
            </w:pPr>
            <w:r>
              <w:rPr>
                <w:rFonts w:hint="eastAsia"/>
                <w:snapToGrid/>
                <w:spacing w:val="4"/>
                <w:sz w:val="22"/>
                <w:lang w:val="fr-CH"/>
              </w:rPr>
              <w:t>缔约国提出，该国断定提交人在递解出境后不会面临严重的酷刑风险，这一点已得到其后的事实所证实，其中包括加拿大代表与提交人的母亲交谈中，后者确认提交人身体健康；提交人于</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snapToGrid/>
                <w:spacing w:val="4"/>
                <w:sz w:val="22"/>
                <w:lang w:val="fr-CH"/>
              </w:rPr>
              <w:t>1</w:t>
            </w:r>
            <w:r>
              <w:rPr>
                <w:rFonts w:hint="eastAsia"/>
                <w:snapToGrid/>
                <w:spacing w:val="4"/>
                <w:sz w:val="22"/>
                <w:lang w:val="fr-CH"/>
              </w:rPr>
              <w:t>日前往德黑兰的加拿大大使馆，期间他并没有抱怨受到虐待。</w:t>
            </w:r>
          </w:p>
          <w:p w:rsidR="00000000" w:rsidRDefault="00A821ED">
            <w:pPr>
              <w:tabs>
                <w:tab w:val="left" w:pos="1051"/>
              </w:tabs>
              <w:spacing w:after="120" w:line="264" w:lineRule="auto"/>
              <w:rPr>
                <w:rFonts w:hint="eastAsia"/>
                <w:snapToGrid/>
                <w:spacing w:val="4"/>
                <w:sz w:val="22"/>
                <w:lang w:val="fr-CH"/>
              </w:rPr>
            </w:pPr>
            <w:r>
              <w:rPr>
                <w:rFonts w:hint="eastAsia"/>
                <w:snapToGrid/>
                <w:spacing w:val="4"/>
                <w:sz w:val="22"/>
                <w:lang w:val="fr-CH"/>
              </w:rPr>
              <w:t>出于上述理由，缔约国不同意向提交人提供赔偿，也不同意有义务对该案进一步采取步骤。虽然如此，</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月，加拿大还是向伊朗指出，加拿大还是希望后者遵守其国</w:t>
            </w:r>
            <w:r>
              <w:rPr>
                <w:rFonts w:hint="eastAsia"/>
                <w:snapToGrid/>
                <w:spacing w:val="4"/>
                <w:sz w:val="22"/>
                <w:lang w:val="fr-CH"/>
              </w:rPr>
              <w:t>际人权义务，其中包括对提交人的尊重。</w:t>
            </w:r>
          </w:p>
          <w:p w:rsidR="00000000" w:rsidRDefault="00A821ED">
            <w:pPr>
              <w:tabs>
                <w:tab w:val="left" w:pos="1051"/>
              </w:tabs>
              <w:spacing w:after="120" w:line="264" w:lineRule="auto"/>
              <w:rPr>
                <w:snapToGrid/>
                <w:spacing w:val="4"/>
                <w:sz w:val="22"/>
                <w:lang w:val="fr-CH"/>
              </w:rPr>
            </w:pPr>
            <w:r>
              <w:rPr>
                <w:rFonts w:hint="eastAsia"/>
                <w:snapToGrid/>
                <w:spacing w:val="4"/>
                <w:sz w:val="22"/>
                <w:lang w:val="fr-CH"/>
              </w:rPr>
              <w:t>缔约国在答复禁止酷刑委员会的问题清单时提出，该国在本案中充分履行了其国际义务，该国没有违反《公约》第十三条规定的义务。加拿大最高法院的结论是，向提交人提供的诉讼程序符合加拿大权利和自由宪章保障的基本正义原则。法院肯定地认为，</w:t>
            </w:r>
            <w:r>
              <w:rPr>
                <w:snapToGrid/>
                <w:spacing w:val="4"/>
                <w:sz w:val="22"/>
                <w:lang w:val="fr-CH"/>
              </w:rPr>
              <w:t>Ahani</w:t>
            </w:r>
            <w:r>
              <w:rPr>
                <w:rFonts w:hint="eastAsia"/>
                <w:snapToGrid/>
                <w:spacing w:val="4"/>
                <w:sz w:val="22"/>
                <w:lang w:val="fr-CH"/>
              </w:rPr>
              <w:t>被充分告知了部长对他的案子的决定，并向其提供了作出答复的充分机会。该国并得出结论，所遵守的程序对提交人并无偏见。加拿大最高法院确定，递解出境的决定是符合法律的。加拿大根据所掌握的所有证据，其中包括</w:t>
            </w:r>
            <w:r>
              <w:rPr>
                <w:snapToGrid/>
                <w:spacing w:val="4"/>
                <w:sz w:val="22"/>
                <w:lang w:val="fr-CH"/>
              </w:rPr>
              <w:t>Ahani</w:t>
            </w:r>
            <w:r>
              <w:rPr>
                <w:rFonts w:hint="eastAsia"/>
                <w:snapToGrid/>
                <w:spacing w:val="4"/>
                <w:sz w:val="22"/>
                <w:lang w:val="fr-CH"/>
              </w:rPr>
              <w:t>的证词及其律师所提出的大量意见得出</w:t>
            </w:r>
            <w:r>
              <w:rPr>
                <w:rFonts w:hint="eastAsia"/>
                <w:snapToGrid/>
                <w:spacing w:val="4"/>
                <w:sz w:val="22"/>
                <w:lang w:val="fr-CH"/>
              </w:rPr>
              <w:t>结论，提交人回归伊朗之后所面临的风险只是“很小”。确实，加拿大在这方面的决定在各级司法审查和上诉程序中得到了支持。加拿大最高法院认为，部长关于提交人递解出境后并不面临重大酷刑风险的决定是“无懈可击的。”</w:t>
            </w:r>
          </w:p>
          <w:p w:rsidR="00000000" w:rsidRDefault="00A821ED">
            <w:pPr>
              <w:tabs>
                <w:tab w:val="left" w:pos="1051"/>
              </w:tabs>
              <w:spacing w:after="120" w:line="264" w:lineRule="auto"/>
              <w:rPr>
                <w:snapToGrid/>
                <w:spacing w:val="4"/>
                <w:sz w:val="22"/>
                <w:lang w:val="fr-CH"/>
              </w:rPr>
            </w:pPr>
            <w:r>
              <w:rPr>
                <w:rFonts w:hint="eastAsia"/>
                <w:snapToGrid/>
                <w:spacing w:val="4"/>
                <w:sz w:val="22"/>
                <w:lang w:val="fr-CH"/>
              </w:rPr>
              <w:t>提交人能够提出反对递解的理由。递解</w:t>
            </w:r>
            <w:r>
              <w:rPr>
                <w:snapToGrid/>
                <w:spacing w:val="4"/>
                <w:sz w:val="22"/>
                <w:lang w:val="fr-CH"/>
              </w:rPr>
              <w:t>Ahani</w:t>
            </w:r>
            <w:r>
              <w:rPr>
                <w:rFonts w:hint="eastAsia"/>
                <w:snapToGrid/>
                <w:spacing w:val="4"/>
                <w:sz w:val="22"/>
                <w:lang w:val="fr-CH"/>
              </w:rPr>
              <w:t>的决定是在提交人对加拿大的安全所构成的威胁与将其遣返回国他所面临的风险两者之间进行权衡后得出的结果。这一过程得出的最终结果是部长提出了意见，认为</w:t>
            </w:r>
            <w:r>
              <w:rPr>
                <w:snapToGrid/>
                <w:spacing w:val="4"/>
                <w:sz w:val="22"/>
                <w:lang w:val="fr-CH"/>
              </w:rPr>
              <w:t>Ahani</w:t>
            </w:r>
            <w:r>
              <w:rPr>
                <w:rFonts w:hint="eastAsia"/>
                <w:snapToGrid/>
                <w:spacing w:val="4"/>
                <w:sz w:val="22"/>
                <w:lang w:val="fr-CH"/>
              </w:rPr>
              <w:t>对加拿大安全构成威胁，而且在他遣返回国之后，只面临很小的风险。为了简化关于对加拿大构成安全威胁的人是否可以递解</w:t>
            </w:r>
            <w:r>
              <w:rPr>
                <w:rFonts w:hint="eastAsia"/>
                <w:snapToGrid/>
                <w:spacing w:val="4"/>
                <w:sz w:val="22"/>
                <w:lang w:val="fr-CH"/>
              </w:rPr>
              <w:t>出加拿大的审议程序，加拿大政府现在向所有此类人均提供同样的加强的程序保障。尤其是，用于得出威胁意见的所有文件现在均在因安全理由而删节之后向有关被告人提供，这些人也有权提出争辩。</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克罗地亚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Paraga, 727/1996</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2001</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4</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bCs/>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“持续影响”；审讯前阶段的拖延和言论自由</w:t>
            </w:r>
            <w:r>
              <w:rPr>
                <w:rFonts w:hint="eastAsia"/>
                <w:snapToGrid/>
                <w:spacing w:val="-50"/>
                <w:sz w:val="22"/>
                <w:lang w:val="fr-CH"/>
              </w:rPr>
              <w:t>―</w:t>
            </w:r>
            <w:r>
              <w:rPr>
                <w:rFonts w:hint="eastAsia"/>
                <w:snapToGrid/>
                <w:spacing w:val="4"/>
                <w:sz w:val="22"/>
                <w:lang w:val="fr-CH"/>
              </w:rPr>
              <w:t>―第十四条第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丙</w:t>
            </w:r>
            <w:r>
              <w:rPr>
                <w:rFonts w:hint="eastAsia"/>
                <w:snapToGrid/>
                <w:spacing w:val="4"/>
                <w:sz w:val="22"/>
                <w:lang w:val="fr-CH"/>
              </w:rPr>
              <w:t>)</w:t>
            </w:r>
            <w:r>
              <w:rPr>
                <w:rFonts w:hint="eastAsia"/>
                <w:snapToGrid/>
                <w:spacing w:val="4"/>
                <w:sz w:val="22"/>
                <w:lang w:val="fr-CH"/>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缔约国应当作答复的最后日期</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2001</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27</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缔约国曾于</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日作过答复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12</w:t>
            </w:r>
            <w:r>
              <w:rPr>
                <w:rFonts w:hint="eastAsia"/>
                <w:snapToGrid/>
                <w:spacing w:val="4"/>
                <w:sz w:val="22"/>
                <w:lang w:val="fr-CH"/>
              </w:rPr>
              <w:t>月</w:t>
            </w:r>
            <w:r>
              <w:rPr>
                <w:rFonts w:hint="eastAsia"/>
                <w:snapToGrid/>
                <w:spacing w:val="4"/>
                <w:sz w:val="22"/>
                <w:lang w:val="fr-CH"/>
              </w:rPr>
              <w:t>2</w:t>
            </w:r>
            <w:r>
              <w:rPr>
                <w:rFonts w:hint="eastAsia"/>
                <w:snapToGrid/>
                <w:spacing w:val="4"/>
                <w:sz w:val="22"/>
                <w:lang w:val="fr-CH"/>
              </w:rPr>
              <w:t>日，缔约国通知委员会，提交人</w:t>
            </w: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1</w:t>
            </w:r>
            <w:r>
              <w:rPr>
                <w:rFonts w:hint="eastAsia"/>
                <w:snapToGrid/>
                <w:spacing w:val="4"/>
                <w:sz w:val="22"/>
                <w:lang w:val="fr-CH"/>
              </w:rPr>
              <w:t>月</w:t>
            </w:r>
            <w:r>
              <w:rPr>
                <w:rFonts w:hint="eastAsia"/>
                <w:snapToGrid/>
                <w:spacing w:val="4"/>
                <w:sz w:val="22"/>
                <w:lang w:val="fr-CH"/>
              </w:rPr>
              <w:t>14</w:t>
            </w:r>
            <w:r>
              <w:rPr>
                <w:rFonts w:hint="eastAsia"/>
                <w:snapToGrid/>
                <w:spacing w:val="4"/>
                <w:sz w:val="22"/>
                <w:lang w:val="fr-CH"/>
              </w:rPr>
              <w:t>日提出的关于赔偿他于</w:t>
            </w:r>
            <w:r>
              <w:rPr>
                <w:rFonts w:hint="eastAsia"/>
                <w:snapToGrid/>
                <w:spacing w:val="4"/>
                <w:sz w:val="22"/>
                <w:lang w:val="fr-CH"/>
              </w:rPr>
              <w:t>1991</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22</w:t>
            </w:r>
            <w:r>
              <w:rPr>
                <w:rFonts w:hint="eastAsia"/>
                <w:snapToGrid/>
                <w:spacing w:val="4"/>
                <w:sz w:val="22"/>
                <w:lang w:val="fr-CH"/>
              </w:rPr>
              <w:t>日至</w:t>
            </w:r>
            <w:r>
              <w:rPr>
                <w:rFonts w:hint="eastAsia"/>
                <w:snapToGrid/>
                <w:spacing w:val="4"/>
                <w:sz w:val="22"/>
                <w:lang w:val="fr-CH"/>
              </w:rPr>
              <w:t>12</w:t>
            </w:r>
            <w:r>
              <w:rPr>
                <w:rFonts w:hint="eastAsia"/>
                <w:snapToGrid/>
                <w:spacing w:val="4"/>
                <w:sz w:val="22"/>
                <w:lang w:val="fr-CH"/>
              </w:rPr>
              <w:t>月</w:t>
            </w:r>
            <w:r>
              <w:rPr>
                <w:rFonts w:hint="eastAsia"/>
                <w:snapToGrid/>
                <w:spacing w:val="4"/>
                <w:sz w:val="22"/>
                <w:lang w:val="fr-CH"/>
              </w:rPr>
              <w:t>18</w:t>
            </w:r>
            <w:r>
              <w:rPr>
                <w:rFonts w:hint="eastAsia"/>
                <w:snapToGrid/>
                <w:spacing w:val="4"/>
                <w:sz w:val="22"/>
                <w:lang w:val="fr-CH"/>
              </w:rPr>
              <w:t>日被监禁期间所遭受的损失的申请，由于已经过时而被拒绝。提交人显然对这一裁决提出了上诉，该案目前受到扎格雷布县法院的审理。</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1</w:t>
            </w:r>
            <w:r>
              <w:rPr>
                <w:rFonts w:hint="eastAsia"/>
                <w:snapToGrid/>
                <w:spacing w:val="4"/>
                <w:sz w:val="22"/>
                <w:lang w:val="fr-CH"/>
              </w:rPr>
              <w:t>月</w:t>
            </w:r>
            <w:r>
              <w:rPr>
                <w:rFonts w:hint="eastAsia"/>
                <w:snapToGrid/>
                <w:spacing w:val="4"/>
                <w:sz w:val="22"/>
                <w:lang w:val="fr-CH"/>
              </w:rPr>
              <w:t>30</w:t>
            </w:r>
            <w:r>
              <w:rPr>
                <w:rFonts w:hint="eastAsia"/>
                <w:snapToGrid/>
                <w:spacing w:val="4"/>
                <w:sz w:val="22"/>
                <w:lang w:val="fr-CH"/>
              </w:rPr>
              <w:t>日，提交人证实，扎格雷布市法院拒绝了他的赔偿要求，相反下令他支付国家的法律费用。他已向他格雷布县法院对这一决定提出上诉，但是将近两年过去了，该案仍然没有得到审理。</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已经</w:t>
            </w:r>
            <w:r>
              <w:rPr>
                <w:rFonts w:eastAsia="SimHei"/>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已经进一步采取的行动：</w:t>
            </w:r>
            <w:r>
              <w:rPr>
                <w:rFonts w:hint="eastAsia"/>
                <w:snapToGrid/>
                <w:spacing w:val="4"/>
                <w:sz w:val="22"/>
                <w:lang w:val="fr-CH"/>
              </w:rPr>
              <w:t>已要求缔约国在适当时候提供最新资料。</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rFonts w:hint="eastAsia"/>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捷克共和国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Pezoldova, 757/1997</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25</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bCs/>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财产的归还</w:t>
            </w:r>
            <w:r>
              <w:rPr>
                <w:rFonts w:hint="eastAsia"/>
                <w:snapToGrid/>
                <w:spacing w:val="-50"/>
                <w:sz w:val="22"/>
                <w:lang w:val="fr-CH"/>
              </w:rPr>
              <w:t>―</w:t>
            </w:r>
            <w:r>
              <w:rPr>
                <w:rFonts w:hint="eastAsia"/>
                <w:snapToGrid/>
                <w:spacing w:val="4"/>
                <w:sz w:val="22"/>
                <w:lang w:val="fr-CH"/>
              </w:rPr>
              <w:t>―第二条和第二十六条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根据《公约》第二条第</w:t>
            </w:r>
            <w:r>
              <w:rPr>
                <w:rFonts w:hint="eastAsia"/>
                <w:snapToGrid/>
                <w:spacing w:val="4"/>
                <w:sz w:val="22"/>
                <w:lang w:val="fr-CH"/>
              </w:rPr>
              <w:t>3(</w:t>
            </w:r>
            <w:r>
              <w:rPr>
                <w:snapToGrid/>
                <w:spacing w:val="4"/>
                <w:sz w:val="22"/>
                <w:lang w:val="fr-CH"/>
              </w:rPr>
              <w:t>a</w:t>
            </w:r>
            <w:r>
              <w:rPr>
                <w:rFonts w:hint="eastAsia"/>
                <w:snapToGrid/>
                <w:spacing w:val="4"/>
                <w:sz w:val="22"/>
                <w:lang w:val="fr-CH"/>
              </w:rPr>
              <w:t>)</w:t>
            </w:r>
            <w:r>
              <w:rPr>
                <w:rFonts w:hint="eastAsia"/>
                <w:snapToGrid/>
                <w:spacing w:val="4"/>
                <w:sz w:val="22"/>
                <w:lang w:val="fr-CH"/>
              </w:rPr>
              <w:t>款，该缔约国有义务向提交人提供有效的补救措施，其中包括有机会对归还财产或赔偿提交新的申诉。该缔约国应当审查其法律和行政做法，以便保证所有人都能够既在法律面前享受平等，又能得到法律的平等保护。</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缔约国应当作答复的最后日期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5</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w:t>
            </w:r>
            <w:r>
              <w:rPr>
                <w:rFonts w:eastAsia="SimHei" w:hint="eastAsia"/>
                <w:snapToGrid/>
                <w:spacing w:val="4"/>
                <w:sz w:val="22"/>
                <w:lang w:val="fr-CH"/>
              </w:rPr>
              <w:t>交人的答复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6</w:t>
            </w:r>
            <w:r>
              <w:rPr>
                <w:rFonts w:hint="eastAsia"/>
                <w:snapToGrid/>
                <w:spacing w:val="4"/>
                <w:sz w:val="22"/>
                <w:lang w:val="fr-CH"/>
              </w:rPr>
              <w:t>日，提交人提到缔约国未落实委员会关于所有捷克财产案的《意见》，其理由是：</w:t>
            </w:r>
            <w:r>
              <w:rPr>
                <w:rFonts w:hint="eastAsia"/>
                <w:snapToGrid/>
                <w:spacing w:val="4"/>
                <w:sz w:val="22"/>
                <w:lang w:val="fr-CH"/>
              </w:rPr>
              <w:t>(</w:t>
            </w:r>
            <w:r>
              <w:rPr>
                <w:snapToGrid/>
                <w:spacing w:val="4"/>
                <w:sz w:val="22"/>
                <w:lang w:val="fr-CH"/>
              </w:rPr>
              <w:t>1</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与第三方的权利相冲突，</w:t>
            </w:r>
            <w:r>
              <w:rPr>
                <w:rFonts w:hint="eastAsia"/>
                <w:snapToGrid/>
                <w:spacing w:val="4"/>
                <w:sz w:val="22"/>
                <w:lang w:val="fr-CH"/>
              </w:rPr>
              <w:t>(</w:t>
            </w:r>
            <w:r>
              <w:rPr>
                <w:snapToGrid/>
                <w:spacing w:val="4"/>
                <w:sz w:val="22"/>
                <w:lang w:val="fr-CH"/>
              </w:rPr>
              <w:t>2</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会扰乱在很大程度上是归还财产法造成的新的财产关系；并将会超过国家预算的实际能力。她辩称，所有这些说法跟她的案子均没有关系，不需要修改法律，将她的案子与捷克其他财产案区分开来。提交人</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6</w:t>
            </w:r>
            <w:r>
              <w:rPr>
                <w:rFonts w:hint="eastAsia"/>
                <w:snapToGrid/>
                <w:spacing w:val="4"/>
                <w:sz w:val="22"/>
                <w:lang w:val="fr-CH"/>
              </w:rPr>
              <w:t>月</w:t>
            </w:r>
            <w:r>
              <w:rPr>
                <w:rFonts w:hint="eastAsia"/>
                <w:snapToGrid/>
                <w:spacing w:val="4"/>
                <w:sz w:val="22"/>
                <w:lang w:val="fr-CH"/>
              </w:rPr>
              <w:t>21</w:t>
            </w:r>
            <w:r>
              <w:rPr>
                <w:rFonts w:hint="eastAsia"/>
                <w:snapToGrid/>
                <w:spacing w:val="4"/>
                <w:sz w:val="22"/>
                <w:lang w:val="fr-CH"/>
              </w:rPr>
              <w:t>日来函告知委员会说，他已于</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月就落实委员会建议一事请求会见司法部长。但是，他至今还未得到回应。</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26</w:t>
            </w:r>
            <w:r>
              <w:rPr>
                <w:rFonts w:hint="eastAsia"/>
                <w:snapToGrid/>
                <w:spacing w:val="4"/>
                <w:sz w:val="22"/>
                <w:lang w:val="fr-CH"/>
              </w:rPr>
              <w:t>日，缔约国通知委员会说，《意见》已于</w:t>
            </w:r>
            <w:r>
              <w:rPr>
                <w:rFonts w:hint="eastAsia"/>
                <w:snapToGrid/>
                <w:spacing w:val="4"/>
                <w:sz w:val="22"/>
                <w:lang w:val="fr-CH"/>
              </w:rPr>
              <w:t>2003</w:t>
            </w:r>
            <w:r>
              <w:rPr>
                <w:rFonts w:hint="eastAsia"/>
                <w:snapToGrid/>
                <w:spacing w:val="4"/>
                <w:sz w:val="22"/>
                <w:lang w:val="fr-CH"/>
              </w:rPr>
              <w:t>年春在司法部的网站上公布。缔约国驳斥提交人的说法，即所谓国家当局有步骤地阻止她获得据她称可证明房产是根据第</w:t>
            </w:r>
            <w:r>
              <w:rPr>
                <w:rFonts w:hint="eastAsia"/>
                <w:snapToGrid/>
                <w:spacing w:val="4"/>
                <w:sz w:val="22"/>
                <w:lang w:val="fr-CH"/>
              </w:rPr>
              <w:t>12/1945</w:t>
            </w:r>
            <w:r>
              <w:rPr>
                <w:rFonts w:hint="eastAsia"/>
                <w:snapToGrid/>
                <w:spacing w:val="4"/>
                <w:sz w:val="22"/>
                <w:lang w:val="fr-CH"/>
              </w:rPr>
              <w:t>号政令没收的文件。但是，缔约国尊重委员会认定违反了与第二条一并解读的第二十六条的结论。</w:t>
            </w:r>
          </w:p>
          <w:p w:rsidR="00000000" w:rsidRDefault="00A821ED">
            <w:pPr>
              <w:spacing w:after="120" w:line="264" w:lineRule="auto"/>
              <w:rPr>
                <w:rFonts w:hint="eastAsia"/>
                <w:snapToGrid/>
                <w:spacing w:val="4"/>
                <w:sz w:val="22"/>
                <w:lang w:val="fr-CH"/>
              </w:rPr>
            </w:pPr>
            <w:r>
              <w:rPr>
                <w:rFonts w:hint="eastAsia"/>
                <w:snapToGrid/>
                <w:spacing w:val="4"/>
                <w:sz w:val="22"/>
                <w:lang w:val="fr-CH"/>
              </w:rPr>
              <w:t>有关各部的法律专家一致认为极应建议政府向提交人提供一笔费用，作为违反《公约》的抚慰补偿金。但是，须由政府作出最后决定，确定补偿金额。</w:t>
            </w:r>
          </w:p>
          <w:p w:rsidR="00000000" w:rsidRDefault="00A821ED">
            <w:pPr>
              <w:spacing w:after="120" w:line="264" w:lineRule="auto"/>
              <w:rPr>
                <w:rFonts w:hint="eastAsia"/>
                <w:snapToGrid/>
                <w:spacing w:val="4"/>
                <w:sz w:val="22"/>
                <w:lang w:val="fr-CH"/>
              </w:rPr>
            </w:pPr>
            <w:r>
              <w:rPr>
                <w:rFonts w:hint="eastAsia"/>
                <w:snapToGrid/>
                <w:spacing w:val="4"/>
                <w:sz w:val="22"/>
                <w:lang w:val="fr-CH"/>
              </w:rPr>
              <w:t>缔约国进一步指出，国家当局宣布所涉房产不是根据第</w:t>
            </w:r>
            <w:r>
              <w:rPr>
                <w:rFonts w:hint="eastAsia"/>
                <w:snapToGrid/>
                <w:spacing w:val="4"/>
                <w:sz w:val="22"/>
                <w:lang w:val="fr-CH"/>
              </w:rPr>
              <w:t>12/1945</w:t>
            </w:r>
            <w:r>
              <w:rPr>
                <w:rFonts w:hint="eastAsia"/>
                <w:snapToGrid/>
                <w:spacing w:val="4"/>
                <w:sz w:val="22"/>
                <w:lang w:val="fr-CH"/>
              </w:rPr>
              <w:t>号政令没收的决定是正确的。缔约国承认根据第</w:t>
            </w:r>
            <w:r>
              <w:rPr>
                <w:rFonts w:hint="eastAsia"/>
                <w:snapToGrid/>
                <w:spacing w:val="4"/>
                <w:sz w:val="22"/>
                <w:lang w:val="fr-CH"/>
              </w:rPr>
              <w:t>143/1947</w:t>
            </w:r>
            <w:r>
              <w:rPr>
                <w:rFonts w:hint="eastAsia"/>
                <w:snapToGrid/>
                <w:spacing w:val="4"/>
                <w:sz w:val="22"/>
                <w:lang w:val="fr-CH"/>
              </w:rPr>
              <w:t>号法令将一个家庭的财产依据法律条款移交给国</w:t>
            </w:r>
            <w:r>
              <w:rPr>
                <w:rFonts w:hint="eastAsia"/>
                <w:snapToGrid/>
                <w:spacing w:val="4"/>
                <w:sz w:val="22"/>
                <w:lang w:val="fr-CH"/>
              </w:rPr>
              <w:t>家从我们那个时代看是一种非同寻常的措施。但是，此种措施是早在《公约》和《任择议定书》生效前采取的，因而不在委员会的职权范围内。</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圭</w:t>
            </w:r>
            <w:r>
              <w:rPr>
                <w:rFonts w:ascii="Time New Roman" w:eastAsia="SimHei" w:hAnsi="Time New Roman"/>
                <w:snapToGrid/>
                <w:spacing w:val="4"/>
              </w:rPr>
              <w:t xml:space="preserve"> </w:t>
            </w:r>
            <w:r>
              <w:rPr>
                <w:rFonts w:ascii="Time New Roman" w:eastAsia="SimHei" w:hAnsi="Time New Roman" w:hint="eastAsia"/>
                <w:snapToGrid/>
                <w:spacing w:val="4"/>
              </w:rPr>
              <w:t>亚</w:t>
            </w:r>
            <w:r>
              <w:rPr>
                <w:rFonts w:ascii="Time New Roman" w:eastAsia="SimHei" w:hAnsi="Time New Roman"/>
                <w:snapToGrid/>
                <w:spacing w:val="4"/>
              </w:rPr>
              <w:t xml:space="preserve"> </w:t>
            </w:r>
            <w:r>
              <w:rPr>
                <w:rFonts w:ascii="Time New Roman" w:eastAsia="SimHei" w:hAnsi="Time New Roman" w:hint="eastAsia"/>
                <w:snapToGrid/>
                <w:spacing w:val="4"/>
              </w:rPr>
              <w:t>那</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w:t>
            </w:r>
            <w:r>
              <w:rPr>
                <w:snapToGrid/>
                <w:spacing w:val="4"/>
                <w:sz w:val="22"/>
                <w:lang w:val="fr-CH"/>
              </w:rPr>
              <w:t>1</w:t>
            </w:r>
            <w:r>
              <w:rPr>
                <w:rFonts w:hint="eastAsia"/>
                <w:snapToGrid/>
                <w:spacing w:val="4"/>
                <w:sz w:val="22"/>
                <w:lang w:val="fr-CH"/>
              </w:rPr>
              <w:t>)</w:t>
            </w:r>
            <w:r>
              <w:rPr>
                <w:snapToGrid/>
                <w:spacing w:val="4"/>
                <w:sz w:val="22"/>
                <w:lang w:val="fr-CH"/>
              </w:rPr>
              <w:t xml:space="preserve"> Yasseem</w:t>
            </w:r>
            <w:r>
              <w:rPr>
                <w:rFonts w:hint="eastAsia"/>
                <w:snapToGrid/>
                <w:spacing w:val="4"/>
                <w:sz w:val="22"/>
              </w:rPr>
              <w:t>和</w:t>
            </w:r>
            <w:r>
              <w:rPr>
                <w:snapToGrid/>
                <w:spacing w:val="4"/>
                <w:sz w:val="22"/>
                <w:lang w:val="fr-CH"/>
              </w:rPr>
              <w:t xml:space="preserve">Thomas, </w:t>
            </w:r>
            <w:r>
              <w:rPr>
                <w:rFonts w:hint="eastAsia"/>
                <w:snapToGrid/>
                <w:spacing w:val="4"/>
                <w:sz w:val="22"/>
                <w:lang w:val="fr-CH"/>
              </w:rPr>
              <w:t>676/1996</w:t>
            </w:r>
            <w:r>
              <w:rPr>
                <w:snapToGrid/>
                <w:spacing w:val="4"/>
                <w:sz w:val="22"/>
                <w:lang w:val="fr-CH"/>
              </w:rPr>
              <w:t> </w:t>
            </w:r>
            <w:r>
              <w:rPr>
                <w:rFonts w:hint="eastAsia"/>
                <w:snapToGrid/>
                <w:spacing w:val="4"/>
                <w:sz w:val="22"/>
              </w:rPr>
              <w:t>；</w:t>
            </w:r>
            <w:r>
              <w:rPr>
                <w:rFonts w:hint="eastAsia"/>
                <w:snapToGrid/>
                <w:spacing w:val="4"/>
                <w:sz w:val="22"/>
                <w:lang w:val="fr-CH"/>
              </w:rPr>
              <w:t>(2)</w:t>
            </w:r>
            <w:r>
              <w:rPr>
                <w:snapToGrid/>
                <w:spacing w:val="4"/>
                <w:sz w:val="22"/>
                <w:lang w:val="fr-CH"/>
              </w:rPr>
              <w:t xml:space="preserve"> Sahedeo, </w:t>
            </w:r>
            <w:r>
              <w:rPr>
                <w:rFonts w:hint="eastAsia"/>
                <w:snapToGrid/>
                <w:spacing w:val="4"/>
                <w:sz w:val="22"/>
                <w:lang w:val="fr-CH"/>
              </w:rPr>
              <w:t>728/1996</w:t>
            </w:r>
            <w:r>
              <w:rPr>
                <w:rFonts w:hint="eastAsia"/>
                <w:snapToGrid/>
                <w:spacing w:val="4"/>
                <w:sz w:val="22"/>
              </w:rPr>
              <w:t>；</w:t>
            </w:r>
            <w:r>
              <w:rPr>
                <w:snapToGrid/>
                <w:spacing w:val="4"/>
                <w:sz w:val="22"/>
                <w:lang w:val="fr-CH"/>
              </w:rPr>
              <w:br/>
            </w:r>
            <w:r>
              <w:rPr>
                <w:rFonts w:hint="eastAsia"/>
                <w:snapToGrid/>
                <w:spacing w:val="4"/>
                <w:sz w:val="22"/>
                <w:lang w:val="fr-CH"/>
              </w:rPr>
              <w:t>(3)</w:t>
            </w:r>
            <w:r>
              <w:rPr>
                <w:snapToGrid/>
                <w:spacing w:val="4"/>
                <w:sz w:val="22"/>
                <w:lang w:val="fr-CH"/>
              </w:rPr>
              <w:t xml:space="preserve"> Mulai, </w:t>
            </w:r>
            <w:r>
              <w:rPr>
                <w:rFonts w:hint="eastAsia"/>
                <w:snapToGrid/>
                <w:spacing w:val="4"/>
                <w:sz w:val="22"/>
                <w:lang w:val="fr-CH"/>
              </w:rPr>
              <w:t>811/1998</w:t>
            </w:r>
            <w:r>
              <w:rPr>
                <w:rFonts w:hint="eastAsia"/>
                <w:snapToGrid/>
                <w:spacing w:val="4"/>
                <w:sz w:val="22"/>
              </w:rPr>
              <w:t>；</w:t>
            </w:r>
            <w:r>
              <w:rPr>
                <w:rFonts w:hint="eastAsia"/>
                <w:snapToGrid/>
                <w:spacing w:val="4"/>
                <w:sz w:val="22"/>
                <w:lang w:val="fr-CH"/>
              </w:rPr>
              <w:t>(4)</w:t>
            </w:r>
            <w:r>
              <w:rPr>
                <w:snapToGrid/>
                <w:spacing w:val="4"/>
                <w:sz w:val="22"/>
                <w:lang w:val="fr-CH"/>
              </w:rPr>
              <w:t xml:space="preserve"> Hendriks, </w:t>
            </w:r>
            <w:r>
              <w:rPr>
                <w:rFonts w:hint="eastAsia"/>
                <w:snapToGrid/>
                <w:spacing w:val="4"/>
                <w:sz w:val="22"/>
                <w:lang w:val="fr-CH"/>
              </w:rPr>
              <w:t>838/1998</w:t>
            </w:r>
            <w:r>
              <w:rPr>
                <w:rFonts w:hint="eastAsia"/>
                <w:snapToGrid/>
                <w:spacing w:val="4"/>
                <w:sz w:val="22"/>
              </w:rPr>
              <w:t>；</w:t>
            </w:r>
            <w:r>
              <w:rPr>
                <w:rFonts w:hint="eastAsia"/>
                <w:snapToGrid/>
                <w:spacing w:val="4"/>
                <w:sz w:val="22"/>
                <w:lang w:val="fr-CH"/>
              </w:rPr>
              <w:t>(5)</w:t>
            </w:r>
            <w:r>
              <w:rPr>
                <w:snapToGrid/>
                <w:spacing w:val="4"/>
                <w:sz w:val="22"/>
                <w:lang w:val="fr-CH"/>
              </w:rPr>
              <w:t xml:space="preserve"> Smartt, </w:t>
            </w:r>
            <w:r>
              <w:rPr>
                <w:rFonts w:hint="eastAsia"/>
                <w:snapToGrid/>
                <w:spacing w:val="4"/>
                <w:sz w:val="22"/>
                <w:lang w:val="fr-CH"/>
              </w:rPr>
              <w:t>867/1999</w:t>
            </w:r>
            <w:r>
              <w:rPr>
                <w:rFonts w:hint="eastAsia"/>
                <w:snapToGrid/>
                <w:spacing w:val="4"/>
                <w:sz w:val="22"/>
                <w:lang w:val="fr-CH"/>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w:t>
            </w:r>
            <w:r>
              <w:rPr>
                <w:snapToGrid/>
                <w:spacing w:val="4"/>
                <w:sz w:val="22"/>
                <w:lang w:val="fr-CH"/>
              </w:rPr>
              <w:t>1</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1998</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30</w:t>
            </w:r>
            <w:r>
              <w:rPr>
                <w:rFonts w:hint="eastAsia"/>
                <w:snapToGrid/>
                <w:spacing w:val="4"/>
                <w:sz w:val="22"/>
                <w:lang w:val="fr-CH"/>
              </w:rPr>
              <w:t>日；</w:t>
            </w:r>
            <w:r>
              <w:rPr>
                <w:rFonts w:hint="eastAsia"/>
                <w:snapToGrid/>
                <w:spacing w:val="4"/>
                <w:sz w:val="22"/>
                <w:lang w:val="fr-CH"/>
              </w:rPr>
              <w:t>(2)</w:t>
            </w:r>
            <w:r>
              <w:rPr>
                <w:snapToGrid/>
                <w:spacing w:val="4"/>
                <w:sz w:val="22"/>
                <w:lang w:val="fr-CH"/>
              </w:rPr>
              <w:t xml:space="preserve"> </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(3)</w:t>
            </w:r>
            <w:r>
              <w:rPr>
                <w:snapToGrid/>
                <w:spacing w:val="4"/>
                <w:sz w:val="22"/>
                <w:lang w:val="fr-CH"/>
              </w:rPr>
              <w:t xml:space="preserve"> </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20</w:t>
            </w:r>
            <w:r>
              <w:rPr>
                <w:rFonts w:hint="eastAsia"/>
                <w:snapToGrid/>
                <w:spacing w:val="4"/>
                <w:sz w:val="22"/>
                <w:lang w:val="fr-CH"/>
              </w:rPr>
              <w:t>日；</w:t>
            </w:r>
            <w:r>
              <w:rPr>
                <w:rFonts w:hint="eastAsia"/>
                <w:snapToGrid/>
                <w:spacing w:val="4"/>
                <w:sz w:val="22"/>
                <w:lang w:val="fr-CH"/>
              </w:rPr>
              <w:t>(</w:t>
            </w:r>
            <w:r>
              <w:rPr>
                <w:rFonts w:hint="eastAsia"/>
                <w:snapToGrid/>
                <w:spacing w:val="4"/>
                <w:sz w:val="22"/>
                <w:lang w:val="fr-CH"/>
              </w:rPr>
              <w:t>4)</w:t>
            </w:r>
            <w:r>
              <w:rPr>
                <w:snapToGrid/>
                <w:spacing w:val="4"/>
                <w:sz w:val="22"/>
                <w:lang w:val="fr-CH"/>
              </w:rPr>
              <w:t xml:space="preserve"> </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28</w:t>
            </w:r>
            <w:r>
              <w:rPr>
                <w:rFonts w:hint="eastAsia"/>
                <w:snapToGrid/>
                <w:spacing w:val="4"/>
                <w:sz w:val="22"/>
                <w:lang w:val="fr-CH"/>
              </w:rPr>
              <w:t>日；</w:t>
            </w:r>
            <w:r>
              <w:rPr>
                <w:rFonts w:hint="eastAsia"/>
                <w:snapToGrid/>
                <w:spacing w:val="4"/>
                <w:sz w:val="22"/>
                <w:lang w:val="fr-CH"/>
              </w:rPr>
              <w:t>(5)</w:t>
            </w:r>
            <w:r>
              <w:rPr>
                <w:snapToGrid/>
                <w:spacing w:val="4"/>
                <w:sz w:val="22"/>
                <w:lang w:val="fr-CH"/>
              </w:rPr>
              <w:t xml:space="preserve"> </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6</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w:t>
            </w:r>
            <w:r>
              <w:rPr>
                <w:rFonts w:eastAsia="SimHei" w:hint="eastAsia"/>
                <w:snapToGrid/>
                <w:spacing w:val="4"/>
                <w:sz w:val="22"/>
                <w:lang w:val="fr-CH"/>
              </w:rPr>
              <w:t>权行为</w:t>
            </w:r>
          </w:p>
        </w:tc>
        <w:tc>
          <w:tcPr>
            <w:tcW w:w="3327" w:type="pct"/>
          </w:tcPr>
          <w:p w:rsidR="00000000" w:rsidRDefault="00A821ED">
            <w:pPr>
              <w:spacing w:after="120" w:line="264" w:lineRule="auto"/>
              <w:rPr>
                <w:rFonts w:hint="eastAsia"/>
                <w:snapToGrid/>
                <w:spacing w:val="4"/>
                <w:sz w:val="22"/>
                <w:lang w:val="fr-CH"/>
              </w:rPr>
            </w:pPr>
            <w:r>
              <w:rPr>
                <w:rFonts w:hint="eastAsia"/>
                <w:snapToGrid/>
                <w:spacing w:val="4"/>
                <w:sz w:val="22"/>
                <w:lang w:val="fr-CH"/>
              </w:rPr>
              <w:t>1.</w:t>
            </w:r>
            <w:r>
              <w:rPr>
                <w:snapToGrid/>
                <w:spacing w:val="4"/>
                <w:sz w:val="22"/>
                <w:lang w:val="fr-CH"/>
              </w:rPr>
              <w:t xml:space="preserve">  </w:t>
            </w:r>
            <w:r>
              <w:rPr>
                <w:rFonts w:hint="eastAsia"/>
                <w:snapToGrid/>
                <w:spacing w:val="4"/>
                <w:sz w:val="22"/>
                <w:lang w:val="fr-CH"/>
              </w:rPr>
              <w:t>死刑案例。不公正的审判，不人道或有辱人格的待遇造成逼供、监禁条件</w:t>
            </w:r>
            <w:r>
              <w:rPr>
                <w:rFonts w:hint="eastAsia"/>
                <w:snapToGrid/>
                <w:spacing w:val="-50"/>
                <w:sz w:val="22"/>
                <w:lang w:val="fr-CH"/>
              </w:rPr>
              <w:t>―</w:t>
            </w:r>
            <w:r>
              <w:rPr>
                <w:rFonts w:hint="eastAsia"/>
                <w:snapToGrid/>
                <w:spacing w:val="4"/>
                <w:sz w:val="22"/>
                <w:lang w:val="fr-CH"/>
              </w:rPr>
              <w:t>―第十条第</w:t>
            </w:r>
            <w:r>
              <w:rPr>
                <w:rFonts w:hint="eastAsia"/>
                <w:snapToGrid/>
                <w:spacing w:val="4"/>
                <w:sz w:val="22"/>
                <w:lang w:val="fr-CH"/>
              </w:rPr>
              <w:t>1</w:t>
            </w:r>
            <w:r>
              <w:rPr>
                <w:rFonts w:hint="eastAsia"/>
                <w:snapToGrid/>
                <w:spacing w:val="4"/>
                <w:sz w:val="22"/>
                <w:lang w:val="fr-CH"/>
              </w:rPr>
              <w:t>款、第十四条第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乙</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丙</w:t>
            </w:r>
            <w:r>
              <w:rPr>
                <w:rFonts w:hint="eastAsia"/>
                <w:snapToGrid/>
                <w:spacing w:val="4"/>
                <w:sz w:val="22"/>
                <w:lang w:val="fr-CH"/>
              </w:rPr>
              <w:t>)</w:t>
            </w:r>
            <w:r>
              <w:rPr>
                <w:rFonts w:hint="eastAsia"/>
                <w:snapToGrid/>
                <w:spacing w:val="4"/>
                <w:sz w:val="22"/>
                <w:lang w:val="fr-CH"/>
              </w:rPr>
              <w:t>和</w:t>
            </w:r>
            <w:r>
              <w:rPr>
                <w:rFonts w:hint="eastAsia"/>
                <w:snapToGrid/>
                <w:spacing w:val="4"/>
                <w:sz w:val="22"/>
                <w:lang w:val="fr-CH"/>
              </w:rPr>
              <w:t>(</w:t>
            </w:r>
            <w:r>
              <w:rPr>
                <w:rFonts w:hint="eastAsia"/>
                <w:snapToGrid/>
                <w:spacing w:val="4"/>
                <w:sz w:val="22"/>
                <w:lang w:val="fr-CH"/>
              </w:rPr>
              <w:t>丁</w:t>
            </w:r>
            <w:r>
              <w:rPr>
                <w:rFonts w:hint="eastAsia"/>
                <w:snapToGrid/>
                <w:spacing w:val="4"/>
                <w:sz w:val="22"/>
                <w:lang w:val="fr-CH"/>
              </w:rPr>
              <w:t>)</w:t>
            </w:r>
            <w:r>
              <w:rPr>
                <w:rFonts w:hint="eastAsia"/>
                <w:snapToGrid/>
                <w:spacing w:val="4"/>
                <w:sz w:val="22"/>
                <w:lang w:val="fr-CH"/>
              </w:rPr>
              <w:t>项，适用于两位提交人；</w:t>
            </w:r>
          </w:p>
          <w:p w:rsidR="00000000" w:rsidRDefault="00A821ED">
            <w:pPr>
              <w:spacing w:after="120" w:line="264" w:lineRule="auto"/>
              <w:rPr>
                <w:snapToGrid/>
                <w:spacing w:val="4"/>
                <w:sz w:val="22"/>
                <w:lang w:val="fr-CH"/>
              </w:rPr>
            </w:pPr>
            <w:r>
              <w:rPr>
                <w:rFonts w:hint="eastAsia"/>
                <w:snapToGrid/>
                <w:spacing w:val="4"/>
                <w:sz w:val="22"/>
                <w:lang w:val="fr-CH"/>
              </w:rPr>
              <w:t>关于</w:t>
            </w:r>
            <w:r>
              <w:rPr>
                <w:snapToGrid/>
                <w:spacing w:val="4"/>
                <w:sz w:val="22"/>
                <w:lang w:val="fr-CH"/>
              </w:rPr>
              <w:t>Yasseem</w:t>
            </w:r>
            <w:r>
              <w:rPr>
                <w:rFonts w:hint="eastAsia"/>
                <w:snapToGrid/>
                <w:spacing w:val="4"/>
                <w:sz w:val="22"/>
                <w:lang w:val="fr-CH"/>
              </w:rPr>
              <w:t>先生，第十四条第</w:t>
            </w:r>
            <w:r>
              <w:rPr>
                <w:rFonts w:hint="eastAsia"/>
                <w:snapToGrid/>
                <w:spacing w:val="4"/>
                <w:sz w:val="22"/>
                <w:lang w:val="fr-CH"/>
              </w:rPr>
              <w:t>3(</w:t>
            </w:r>
            <w:r>
              <w:rPr>
                <w:snapToGrid/>
                <w:spacing w:val="4"/>
                <w:sz w:val="22"/>
                <w:lang w:val="fr-CH"/>
              </w:rPr>
              <w:t>b</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w:t>
            </w:r>
            <w:r>
              <w:rPr>
                <w:snapToGrid/>
                <w:spacing w:val="4"/>
                <w:sz w:val="22"/>
                <w:lang w:val="fr-CH"/>
              </w:rPr>
              <w:t>d</w:t>
            </w:r>
            <w:r>
              <w:rPr>
                <w:rFonts w:hint="eastAsia"/>
                <w:snapToGrid/>
                <w:spacing w:val="4"/>
                <w:sz w:val="22"/>
                <w:lang w:val="fr-CH"/>
              </w:rPr>
              <w:t>)</w:t>
            </w:r>
            <w:r>
              <w:rPr>
                <w:rFonts w:hint="eastAsia"/>
                <w:snapToGrid/>
                <w:spacing w:val="4"/>
                <w:sz w:val="22"/>
                <w:lang w:val="fr-CH"/>
              </w:rPr>
              <w:t>款。</w:t>
            </w:r>
          </w:p>
          <w:p w:rsidR="00000000" w:rsidRDefault="00A821ED">
            <w:pPr>
              <w:spacing w:after="120" w:line="264" w:lineRule="auto"/>
              <w:rPr>
                <w:snapToGrid/>
                <w:spacing w:val="-4"/>
                <w:sz w:val="22"/>
                <w:lang w:val="fr-CH"/>
              </w:rPr>
            </w:pPr>
            <w:r>
              <w:rPr>
                <w:rFonts w:hint="eastAsia"/>
                <w:snapToGrid/>
                <w:spacing w:val="4"/>
                <w:sz w:val="22"/>
                <w:lang w:val="fr-CH"/>
              </w:rPr>
              <w:t>2</w:t>
            </w:r>
            <w:r>
              <w:rPr>
                <w:snapToGrid/>
                <w:spacing w:val="4"/>
                <w:sz w:val="22"/>
                <w:lang w:val="fr-CH"/>
              </w:rPr>
              <w:t xml:space="preserve">.  </w:t>
            </w:r>
            <w:r>
              <w:rPr>
                <w:rFonts w:hint="eastAsia"/>
                <w:snapToGrid/>
                <w:spacing w:val="-4"/>
                <w:sz w:val="22"/>
                <w:lang w:val="fr-CH"/>
              </w:rPr>
              <w:t>长时期的预审前监禁</w:t>
            </w:r>
            <w:r>
              <w:rPr>
                <w:rFonts w:hint="eastAsia"/>
                <w:snapToGrid/>
                <w:spacing w:val="-50"/>
                <w:sz w:val="22"/>
                <w:lang w:val="fr-CH"/>
              </w:rPr>
              <w:t>―</w:t>
            </w:r>
            <w:r>
              <w:rPr>
                <w:rFonts w:hint="eastAsia"/>
                <w:snapToGrid/>
                <w:spacing w:val="-4"/>
                <w:sz w:val="22"/>
                <w:lang w:val="fr-CH"/>
              </w:rPr>
              <w:t>―第九条第</w:t>
            </w:r>
            <w:r>
              <w:rPr>
                <w:rFonts w:hint="eastAsia"/>
                <w:snapToGrid/>
                <w:spacing w:val="-4"/>
                <w:sz w:val="22"/>
                <w:lang w:val="fr-CH"/>
              </w:rPr>
              <w:t>3</w:t>
            </w:r>
            <w:r>
              <w:rPr>
                <w:rFonts w:hint="eastAsia"/>
                <w:snapToGrid/>
                <w:spacing w:val="-4"/>
                <w:sz w:val="22"/>
                <w:lang w:val="fr-CH"/>
              </w:rPr>
              <w:t>款、第十四条第</w:t>
            </w:r>
            <w:r>
              <w:rPr>
                <w:rFonts w:hint="eastAsia"/>
                <w:snapToGrid/>
                <w:spacing w:val="-4"/>
                <w:sz w:val="22"/>
                <w:lang w:val="fr-CH"/>
              </w:rPr>
              <w:t>3(</w:t>
            </w:r>
            <w:r>
              <w:rPr>
                <w:snapToGrid/>
                <w:spacing w:val="-4"/>
                <w:sz w:val="22"/>
                <w:lang w:val="fr-CH"/>
              </w:rPr>
              <w:t>c</w:t>
            </w:r>
            <w:r>
              <w:rPr>
                <w:rFonts w:hint="eastAsia"/>
                <w:snapToGrid/>
                <w:spacing w:val="-4"/>
                <w:sz w:val="22"/>
                <w:lang w:val="fr-CH"/>
              </w:rPr>
              <w:t>)</w:t>
            </w:r>
            <w:r>
              <w:rPr>
                <w:rFonts w:hint="eastAsia"/>
                <w:snapToGrid/>
                <w:spacing w:val="-4"/>
                <w:sz w:val="22"/>
                <w:lang w:val="fr-CH"/>
              </w:rPr>
              <w:t>款。</w:t>
            </w:r>
          </w:p>
          <w:p w:rsidR="00000000" w:rsidRDefault="00A821ED">
            <w:pPr>
              <w:spacing w:after="120" w:line="264" w:lineRule="auto"/>
              <w:rPr>
                <w:snapToGrid/>
                <w:spacing w:val="4"/>
                <w:sz w:val="22"/>
                <w:lang w:val="fr-CH"/>
              </w:rPr>
            </w:pPr>
            <w:r>
              <w:rPr>
                <w:snapToGrid/>
                <w:spacing w:val="4"/>
                <w:sz w:val="22"/>
                <w:lang w:val="fr-CH"/>
              </w:rPr>
              <w:t xml:space="preserve">3.  </w:t>
            </w:r>
            <w:r>
              <w:rPr>
                <w:rFonts w:hint="eastAsia"/>
                <w:snapToGrid/>
                <w:spacing w:val="4"/>
                <w:sz w:val="22"/>
                <w:lang w:val="fr-CH"/>
              </w:rPr>
              <w:t>不公正审判后的死刑</w:t>
            </w:r>
            <w:r>
              <w:rPr>
                <w:rFonts w:hint="eastAsia"/>
                <w:snapToGrid/>
                <w:spacing w:val="-50"/>
                <w:sz w:val="22"/>
                <w:lang w:val="fr-CH"/>
              </w:rPr>
              <w:t>―</w:t>
            </w:r>
            <w:r>
              <w:rPr>
                <w:rFonts w:hint="eastAsia"/>
                <w:snapToGrid/>
                <w:spacing w:val="4"/>
                <w:sz w:val="22"/>
                <w:lang w:val="fr-CH"/>
              </w:rPr>
              <w:t>―第六条和第十四条第</w:t>
            </w:r>
            <w:r>
              <w:rPr>
                <w:rFonts w:hint="eastAsia"/>
                <w:snapToGrid/>
                <w:spacing w:val="4"/>
                <w:sz w:val="22"/>
                <w:lang w:val="fr-CH"/>
              </w:rPr>
              <w:t>1</w:t>
            </w:r>
            <w:r>
              <w:rPr>
                <w:rFonts w:hint="eastAsia"/>
                <w:snapToGrid/>
                <w:spacing w:val="4"/>
                <w:sz w:val="22"/>
                <w:lang w:val="fr-CH"/>
              </w:rPr>
              <w:t>款。</w:t>
            </w:r>
          </w:p>
          <w:p w:rsidR="00000000" w:rsidRDefault="00A821ED">
            <w:pPr>
              <w:spacing w:after="120" w:line="264" w:lineRule="auto"/>
              <w:rPr>
                <w:snapToGrid/>
                <w:spacing w:val="4"/>
                <w:sz w:val="22"/>
                <w:lang w:val="fr-CH"/>
              </w:rPr>
            </w:pPr>
            <w:r>
              <w:rPr>
                <w:snapToGrid/>
                <w:spacing w:val="4"/>
                <w:sz w:val="22"/>
                <w:lang w:val="fr-CH"/>
              </w:rPr>
              <w:t xml:space="preserve">4.  </w:t>
            </w:r>
            <w:r>
              <w:rPr>
                <w:rFonts w:hint="eastAsia"/>
                <w:snapToGrid/>
                <w:spacing w:val="4"/>
                <w:sz w:val="22"/>
                <w:lang w:val="fr-CH"/>
              </w:rPr>
              <w:t>不公正审判和虐待之后的死刑</w:t>
            </w:r>
            <w:r>
              <w:rPr>
                <w:rFonts w:hint="eastAsia"/>
                <w:snapToGrid/>
                <w:spacing w:val="-50"/>
                <w:sz w:val="22"/>
                <w:lang w:val="fr-CH"/>
              </w:rPr>
              <w:t>―</w:t>
            </w:r>
            <w:r>
              <w:rPr>
                <w:rFonts w:hint="eastAsia"/>
                <w:snapToGrid/>
                <w:spacing w:val="4"/>
                <w:sz w:val="22"/>
                <w:lang w:val="fr-CH"/>
              </w:rPr>
              <w:t>―第九条第</w:t>
            </w:r>
            <w:r>
              <w:rPr>
                <w:rFonts w:hint="eastAsia"/>
                <w:snapToGrid/>
                <w:spacing w:val="4"/>
                <w:sz w:val="22"/>
                <w:lang w:val="fr-CH"/>
              </w:rPr>
              <w:t>3</w:t>
            </w:r>
            <w:r>
              <w:rPr>
                <w:rFonts w:hint="eastAsia"/>
                <w:snapToGrid/>
                <w:spacing w:val="4"/>
                <w:sz w:val="22"/>
                <w:lang w:val="fr-CH"/>
              </w:rPr>
              <w:t>款，第十四条第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 xml:space="preserve"> (</w:t>
            </w:r>
            <w:r>
              <w:rPr>
                <w:rFonts w:hint="eastAsia"/>
                <w:snapToGrid/>
                <w:spacing w:val="4"/>
                <w:sz w:val="22"/>
                <w:lang w:val="fr-CH"/>
              </w:rPr>
              <w:t>丙</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丁</w:t>
            </w:r>
            <w:r>
              <w:rPr>
                <w:rFonts w:hint="eastAsia"/>
                <w:snapToGrid/>
                <w:spacing w:val="4"/>
                <w:sz w:val="22"/>
                <w:lang w:val="fr-CH"/>
              </w:rPr>
              <w:t>)</w:t>
            </w:r>
            <w:r>
              <w:rPr>
                <w:rFonts w:hint="eastAsia"/>
                <w:snapToGrid/>
                <w:spacing w:val="4"/>
                <w:sz w:val="22"/>
                <w:lang w:val="fr-CH"/>
              </w:rPr>
              <w:t>和</w:t>
            </w:r>
            <w:r>
              <w:rPr>
                <w:rFonts w:hint="eastAsia"/>
                <w:snapToGrid/>
                <w:spacing w:val="4"/>
                <w:sz w:val="22"/>
                <w:lang w:val="fr-CH"/>
              </w:rPr>
              <w:t>(</w:t>
            </w:r>
            <w:r>
              <w:rPr>
                <w:rFonts w:hint="eastAsia"/>
                <w:snapToGrid/>
                <w:spacing w:val="4"/>
                <w:sz w:val="22"/>
                <w:lang w:val="fr-CH"/>
              </w:rPr>
              <w:t>戊</w:t>
            </w:r>
            <w:r>
              <w:rPr>
                <w:rFonts w:hint="eastAsia"/>
                <w:snapToGrid/>
                <w:spacing w:val="4"/>
                <w:sz w:val="22"/>
                <w:lang w:val="fr-CH"/>
              </w:rPr>
              <w:t>)</w:t>
            </w:r>
            <w:r>
              <w:rPr>
                <w:rFonts w:hint="eastAsia"/>
                <w:snapToGrid/>
                <w:spacing w:val="4"/>
                <w:sz w:val="22"/>
                <w:lang w:val="fr-CH"/>
              </w:rPr>
              <w:t>项，随后</w:t>
            </w:r>
            <w:r>
              <w:rPr>
                <w:rFonts w:hint="eastAsia"/>
                <w:snapToGrid/>
                <w:spacing w:val="4"/>
                <w:sz w:val="22"/>
                <w:lang w:val="fr-CH"/>
              </w:rPr>
              <w:t>第六条也适用。</w:t>
            </w:r>
          </w:p>
          <w:p w:rsidR="00000000" w:rsidRDefault="00A821ED">
            <w:pPr>
              <w:spacing w:after="120" w:line="264" w:lineRule="auto"/>
              <w:rPr>
                <w:snapToGrid/>
                <w:spacing w:val="4"/>
                <w:sz w:val="22"/>
                <w:lang w:val="fr-CH"/>
              </w:rPr>
            </w:pPr>
            <w:r>
              <w:rPr>
                <w:snapToGrid/>
                <w:spacing w:val="4"/>
                <w:sz w:val="22"/>
                <w:lang w:val="fr-CH"/>
              </w:rPr>
              <w:t xml:space="preserve">5.  </w:t>
            </w:r>
            <w:r>
              <w:rPr>
                <w:rFonts w:hint="eastAsia"/>
                <w:snapToGrid/>
                <w:spacing w:val="-4"/>
                <w:sz w:val="22"/>
                <w:lang w:val="fr-CH"/>
              </w:rPr>
              <w:t>不公正审讯后判处的死刑</w:t>
            </w:r>
            <w:r>
              <w:rPr>
                <w:rFonts w:hint="eastAsia"/>
                <w:snapToGrid/>
                <w:spacing w:val="-50"/>
                <w:sz w:val="22"/>
                <w:lang w:val="fr-CH"/>
              </w:rPr>
              <w:t>―</w:t>
            </w:r>
            <w:r>
              <w:rPr>
                <w:rFonts w:hint="eastAsia"/>
                <w:snapToGrid/>
                <w:spacing w:val="-4"/>
                <w:sz w:val="22"/>
                <w:lang w:val="fr-CH"/>
              </w:rPr>
              <w:t>―第六条和第十四条第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丁</w:t>
            </w:r>
            <w:r>
              <w:rPr>
                <w:rFonts w:hint="eastAsia"/>
                <w:snapToGrid/>
                <w:spacing w:val="-4"/>
                <w:sz w:val="22"/>
                <w:lang w:val="fr-CH"/>
              </w:rPr>
              <w:t>)</w:t>
            </w:r>
            <w:r>
              <w:rPr>
                <w:rFonts w:hint="eastAsia"/>
                <w:snapToGrid/>
                <w:spacing w:val="-4"/>
                <w:sz w:val="22"/>
                <w:lang w:val="fr-CH"/>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snapToGrid/>
                <w:spacing w:val="4"/>
                <w:sz w:val="22"/>
                <w:lang w:val="fr-CH"/>
              </w:rPr>
              <w:t>1</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根据《公约》第二条第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甲</w:t>
            </w:r>
            <w:r>
              <w:rPr>
                <w:rFonts w:hint="eastAsia"/>
                <w:snapToGrid/>
                <w:spacing w:val="4"/>
                <w:sz w:val="22"/>
                <w:lang w:val="fr-CH"/>
              </w:rPr>
              <w:t>)</w:t>
            </w:r>
            <w:r>
              <w:rPr>
                <w:rFonts w:hint="eastAsia"/>
                <w:snapToGrid/>
                <w:spacing w:val="4"/>
                <w:sz w:val="22"/>
                <w:lang w:val="fr-CH"/>
              </w:rPr>
              <w:t>项，</w:t>
            </w:r>
            <w:r>
              <w:rPr>
                <w:snapToGrid/>
                <w:spacing w:val="4"/>
                <w:sz w:val="22"/>
                <w:lang w:val="fr-CH"/>
              </w:rPr>
              <w:t>Abdool S. Yasseen</w:t>
            </w:r>
            <w:r>
              <w:rPr>
                <w:rFonts w:hint="eastAsia"/>
                <w:snapToGrid/>
                <w:spacing w:val="4"/>
                <w:sz w:val="22"/>
                <w:lang w:val="fr-CH"/>
              </w:rPr>
              <w:t>和</w:t>
            </w:r>
            <w:r>
              <w:rPr>
                <w:snapToGrid/>
                <w:spacing w:val="4"/>
                <w:sz w:val="22"/>
                <w:lang w:val="fr-CH"/>
              </w:rPr>
              <w:t>Noel Thomas</w:t>
            </w:r>
            <w:r>
              <w:rPr>
                <w:rFonts w:hint="eastAsia"/>
                <w:snapToGrid/>
                <w:spacing w:val="4"/>
                <w:sz w:val="22"/>
                <w:lang w:val="fr-CH"/>
              </w:rPr>
              <w:t>两位先生有权利取得有效的补救。委员会认为，根据其案情，该补救办法应当是释放他们。</w:t>
            </w:r>
          </w:p>
          <w:p w:rsidR="00000000" w:rsidRDefault="00A821ED">
            <w:pPr>
              <w:spacing w:after="120" w:line="264" w:lineRule="auto"/>
              <w:rPr>
                <w:snapToGrid/>
                <w:spacing w:val="4"/>
                <w:sz w:val="22"/>
                <w:lang w:val="fr-CH"/>
              </w:rPr>
            </w:pPr>
            <w:r>
              <w:rPr>
                <w:snapToGrid/>
                <w:spacing w:val="4"/>
                <w:sz w:val="22"/>
                <w:lang w:val="fr-CH"/>
              </w:rPr>
              <w:t xml:space="preserve">2.  </w:t>
            </w:r>
            <w:r>
              <w:rPr>
                <w:rFonts w:hint="eastAsia"/>
                <w:snapToGrid/>
                <w:spacing w:val="4"/>
                <w:sz w:val="22"/>
                <w:lang w:val="fr-CH"/>
              </w:rPr>
              <w:t>委员会认为，根据第二条第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甲</w:t>
            </w:r>
            <w:r>
              <w:rPr>
                <w:rFonts w:hint="eastAsia"/>
                <w:snapToGrid/>
                <w:spacing w:val="4"/>
                <w:sz w:val="22"/>
                <w:lang w:val="fr-CH"/>
              </w:rPr>
              <w:t>)</w:t>
            </w:r>
            <w:r>
              <w:rPr>
                <w:rFonts w:hint="eastAsia"/>
                <w:snapToGrid/>
                <w:spacing w:val="4"/>
                <w:sz w:val="22"/>
                <w:lang w:val="fr-CH"/>
              </w:rPr>
              <w:t>项，由于在违反了第九条第</w:t>
            </w:r>
            <w:r>
              <w:rPr>
                <w:rFonts w:hint="eastAsia"/>
                <w:snapToGrid/>
                <w:spacing w:val="4"/>
                <w:sz w:val="22"/>
                <w:lang w:val="fr-CH"/>
              </w:rPr>
              <w:t>3</w:t>
            </w:r>
            <w:r>
              <w:rPr>
                <w:rFonts w:hint="eastAsia"/>
                <w:snapToGrid/>
                <w:spacing w:val="4"/>
                <w:sz w:val="22"/>
                <w:lang w:val="fr-CH"/>
              </w:rPr>
              <w:t>款的情况下实行了长期的审前拘留，而且又由于在违反第十四条第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丙</w:t>
            </w:r>
            <w:r>
              <w:rPr>
                <w:rFonts w:hint="eastAsia"/>
                <w:snapToGrid/>
                <w:spacing w:val="4"/>
                <w:sz w:val="22"/>
                <w:lang w:val="fr-CH"/>
              </w:rPr>
              <w:t>)</w:t>
            </w:r>
            <w:r>
              <w:rPr>
                <w:rFonts w:hint="eastAsia"/>
                <w:snapToGrid/>
                <w:spacing w:val="4"/>
                <w:sz w:val="22"/>
                <w:lang w:val="fr-CH"/>
              </w:rPr>
              <w:t>项的情况下拖延了随后的审判，</w:t>
            </w:r>
            <w:r>
              <w:rPr>
                <w:snapToGrid/>
                <w:spacing w:val="4"/>
                <w:sz w:val="22"/>
                <w:lang w:val="fr-CH"/>
              </w:rPr>
              <w:t>Sahadeo</w:t>
            </w:r>
            <w:r>
              <w:rPr>
                <w:rFonts w:hint="eastAsia"/>
                <w:snapToGrid/>
                <w:spacing w:val="4"/>
                <w:sz w:val="22"/>
                <w:lang w:val="fr-CH"/>
              </w:rPr>
              <w:t>先生有权取得有效补救，该补救办法应当是减缓死刑</w:t>
            </w:r>
            <w:r>
              <w:rPr>
                <w:rFonts w:hint="eastAsia"/>
                <w:snapToGrid/>
                <w:spacing w:val="4"/>
                <w:sz w:val="22"/>
                <w:lang w:val="fr-CH"/>
              </w:rPr>
              <w:t>，并根据《公约》第九条第</w:t>
            </w:r>
            <w:r>
              <w:rPr>
                <w:rFonts w:hint="eastAsia"/>
                <w:snapToGrid/>
                <w:spacing w:val="4"/>
                <w:sz w:val="22"/>
                <w:lang w:val="fr-CH"/>
              </w:rPr>
              <w:t>5</w:t>
            </w:r>
            <w:r>
              <w:rPr>
                <w:rFonts w:hint="eastAsia"/>
                <w:snapToGrid/>
                <w:spacing w:val="4"/>
                <w:sz w:val="22"/>
                <w:lang w:val="fr-CH"/>
              </w:rPr>
              <w:t>款提供赔偿。</w:t>
            </w:r>
          </w:p>
          <w:p w:rsidR="00000000" w:rsidRDefault="00A821ED">
            <w:pPr>
              <w:spacing w:after="120" w:line="264" w:lineRule="auto"/>
              <w:rPr>
                <w:snapToGrid/>
                <w:spacing w:val="4"/>
                <w:sz w:val="22"/>
                <w:lang w:val="fr-CH"/>
              </w:rPr>
            </w:pPr>
            <w:r>
              <w:rPr>
                <w:snapToGrid/>
                <w:spacing w:val="4"/>
                <w:sz w:val="22"/>
                <w:lang w:val="fr-CH"/>
              </w:rPr>
              <w:t xml:space="preserve">3.  </w:t>
            </w:r>
            <w:r>
              <w:rPr>
                <w:rFonts w:hint="eastAsia"/>
                <w:snapToGrid/>
                <w:spacing w:val="4"/>
                <w:sz w:val="22"/>
                <w:lang w:val="fr-CH"/>
              </w:rPr>
              <w:t>根据《公约》第二条第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甲</w:t>
            </w:r>
            <w:r>
              <w:rPr>
                <w:rFonts w:hint="eastAsia"/>
                <w:snapToGrid/>
                <w:spacing w:val="4"/>
                <w:sz w:val="22"/>
                <w:lang w:val="fr-CH"/>
              </w:rPr>
              <w:t>)</w:t>
            </w:r>
            <w:r>
              <w:rPr>
                <w:rFonts w:hint="eastAsia"/>
                <w:snapToGrid/>
                <w:spacing w:val="4"/>
                <w:sz w:val="22"/>
                <w:lang w:val="fr-CH"/>
              </w:rPr>
              <w:t>项，缔约国有义务向</w:t>
            </w:r>
            <w:r>
              <w:rPr>
                <w:snapToGrid/>
                <w:spacing w:val="4"/>
                <w:sz w:val="22"/>
                <w:lang w:val="fr-CH"/>
              </w:rPr>
              <w:t>Bharatraj</w:t>
            </w:r>
            <w:r>
              <w:rPr>
                <w:rFonts w:hint="eastAsia"/>
                <w:snapToGrid/>
                <w:spacing w:val="4"/>
                <w:sz w:val="22"/>
                <w:lang w:val="fr-CH"/>
              </w:rPr>
              <w:t>和</w:t>
            </w:r>
            <w:r>
              <w:rPr>
                <w:snapToGrid/>
                <w:spacing w:val="4"/>
                <w:sz w:val="22"/>
                <w:lang w:val="fr-CH"/>
              </w:rPr>
              <w:t>Lallman Mulai</w:t>
            </w:r>
            <w:r>
              <w:rPr>
                <w:rFonts w:hint="eastAsia"/>
                <w:snapToGrid/>
                <w:spacing w:val="4"/>
                <w:sz w:val="22"/>
                <w:lang w:val="fr-CH"/>
              </w:rPr>
              <w:t>提供有效补救，其中包括减缓其死刑。</w:t>
            </w:r>
          </w:p>
          <w:p w:rsidR="00000000" w:rsidRDefault="00A821ED">
            <w:pPr>
              <w:spacing w:after="120" w:line="264" w:lineRule="auto"/>
              <w:rPr>
                <w:rFonts w:hint="eastAsia"/>
                <w:snapToGrid/>
                <w:spacing w:val="4"/>
                <w:sz w:val="22"/>
                <w:lang w:val="fr-CH"/>
              </w:rPr>
            </w:pPr>
            <w:r>
              <w:rPr>
                <w:snapToGrid/>
                <w:spacing w:val="4"/>
                <w:sz w:val="22"/>
                <w:lang w:val="fr-CH"/>
              </w:rPr>
              <w:t xml:space="preserve">4.  </w:t>
            </w:r>
            <w:r>
              <w:rPr>
                <w:rFonts w:hint="eastAsia"/>
                <w:snapToGrid/>
                <w:spacing w:val="4"/>
                <w:sz w:val="22"/>
                <w:lang w:val="fr-CH"/>
              </w:rPr>
              <w:t>包括减缓信息在内的有效补救办法。</w:t>
            </w:r>
          </w:p>
          <w:p w:rsidR="00000000" w:rsidRDefault="00A821ED">
            <w:pPr>
              <w:spacing w:after="120" w:line="264" w:lineRule="auto"/>
              <w:rPr>
                <w:snapToGrid/>
                <w:spacing w:val="4"/>
                <w:sz w:val="22"/>
                <w:lang w:val="fr-CH"/>
              </w:rPr>
            </w:pPr>
            <w:r>
              <w:rPr>
                <w:snapToGrid/>
                <w:spacing w:val="4"/>
                <w:sz w:val="22"/>
                <w:lang w:val="fr-CH"/>
              </w:rPr>
              <w:t xml:space="preserve">5.  </w:t>
            </w:r>
            <w:r>
              <w:rPr>
                <w:rFonts w:hint="eastAsia"/>
                <w:snapToGrid/>
                <w:spacing w:val="4"/>
                <w:sz w:val="22"/>
                <w:lang w:val="fr-CH"/>
              </w:rPr>
              <w:t>根据《公约》第二条第</w:t>
            </w:r>
            <w:r>
              <w:rPr>
                <w:rFonts w:hint="eastAsia"/>
                <w:snapToGrid/>
                <w:spacing w:val="4"/>
                <w:sz w:val="22"/>
                <w:lang w:val="fr-CH"/>
              </w:rPr>
              <w:t>3</w:t>
            </w:r>
            <w:r>
              <w:rPr>
                <w:rFonts w:hint="eastAsia"/>
                <w:snapToGrid/>
                <w:spacing w:val="4"/>
                <w:sz w:val="22"/>
                <w:lang w:val="fr-CH"/>
              </w:rPr>
              <w:t>款，提交人的儿子有权得到有效，补救，其中包括减缓其死刑。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缔约国应当作答复的最后日期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w:t>
            </w:r>
            <w:r>
              <w:rPr>
                <w:snapToGrid/>
                <w:spacing w:val="4"/>
                <w:sz w:val="22"/>
                <w:lang w:val="fr-CH"/>
              </w:rPr>
              <w:t>1</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1998</w:t>
            </w:r>
            <w:r>
              <w:rPr>
                <w:rFonts w:hint="eastAsia"/>
                <w:snapToGrid/>
                <w:spacing w:val="4"/>
                <w:sz w:val="22"/>
                <w:lang w:val="fr-CH"/>
              </w:rPr>
              <w:t>年</w:t>
            </w:r>
            <w:r>
              <w:rPr>
                <w:rFonts w:hint="eastAsia"/>
                <w:snapToGrid/>
                <w:spacing w:val="4"/>
                <w:sz w:val="22"/>
                <w:lang w:val="fr-CH"/>
              </w:rPr>
              <w:t>9</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r>
              <w:rPr>
                <w:rFonts w:hint="eastAsia"/>
                <w:snapToGrid/>
                <w:spacing w:val="4"/>
                <w:sz w:val="22"/>
                <w:lang w:val="fr-CH"/>
              </w:rPr>
              <w:t>(2)</w:t>
            </w:r>
            <w:r>
              <w:rPr>
                <w:snapToGrid/>
                <w:spacing w:val="4"/>
                <w:sz w:val="22"/>
                <w:lang w:val="fr-CH"/>
              </w:rPr>
              <w:t xml:space="preserve"> </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21</w:t>
            </w:r>
            <w:r>
              <w:rPr>
                <w:rFonts w:hint="eastAsia"/>
                <w:snapToGrid/>
                <w:spacing w:val="4"/>
                <w:sz w:val="22"/>
                <w:lang w:val="fr-CH"/>
              </w:rPr>
              <w:t>日；</w:t>
            </w:r>
            <w:r>
              <w:rPr>
                <w:rFonts w:hint="eastAsia"/>
                <w:snapToGrid/>
                <w:spacing w:val="4"/>
                <w:sz w:val="22"/>
                <w:lang w:val="fr-CH"/>
              </w:rPr>
              <w:t>(3)</w:t>
            </w:r>
            <w:r>
              <w:rPr>
                <w:snapToGrid/>
                <w:spacing w:val="4"/>
                <w:sz w:val="22"/>
                <w:lang w:val="fr-CH"/>
              </w:rPr>
              <w:t xml:space="preserve"> </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(4)</w:t>
            </w:r>
            <w:r>
              <w:rPr>
                <w:snapToGrid/>
                <w:spacing w:val="4"/>
                <w:sz w:val="22"/>
                <w:lang w:val="fr-CH"/>
              </w:rPr>
              <w:t xml:space="preserve"> </w:t>
            </w:r>
            <w:r>
              <w:rPr>
                <w:rFonts w:hint="eastAsia"/>
                <w:snapToGrid/>
                <w:spacing w:val="4"/>
                <w:sz w:val="22"/>
                <w:lang w:val="fr-CH"/>
              </w:rPr>
              <w:t>2003</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10</w:t>
            </w:r>
            <w:r>
              <w:rPr>
                <w:rFonts w:hint="eastAsia"/>
                <w:snapToGrid/>
                <w:spacing w:val="4"/>
                <w:sz w:val="22"/>
                <w:lang w:val="fr-CH"/>
              </w:rPr>
              <w:t>日；</w:t>
            </w:r>
            <w:r>
              <w:rPr>
                <w:rFonts w:hint="eastAsia"/>
                <w:snapToGrid/>
                <w:spacing w:val="4"/>
                <w:sz w:val="22"/>
                <w:lang w:val="fr-CH"/>
              </w:rPr>
              <w:t>(</w:t>
            </w:r>
            <w:r>
              <w:rPr>
                <w:snapToGrid/>
                <w:spacing w:val="4"/>
                <w:sz w:val="22"/>
                <w:lang w:val="fr-CH"/>
              </w:rPr>
              <w:t>5</w:t>
            </w:r>
            <w:r>
              <w:rPr>
                <w:rFonts w:hint="eastAsia"/>
                <w:snapToGrid/>
                <w:spacing w:val="4"/>
                <w:sz w:val="22"/>
                <w:lang w:val="fr-CH"/>
              </w:rPr>
              <w:t>)</w:t>
            </w:r>
            <w:r>
              <w:rPr>
                <w:snapToGrid/>
                <w:spacing w:val="4"/>
                <w:sz w:val="22"/>
                <w:lang w:val="fr-CH"/>
              </w:rPr>
              <w:t xml:space="preserve"> </w:t>
            </w: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10</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没有对</w:t>
            </w:r>
            <w:r>
              <w:rPr>
                <w:rFonts w:hint="eastAsia"/>
                <w:snapToGrid/>
                <w:spacing w:val="4"/>
                <w:sz w:val="22"/>
                <w:lang w:val="fr-CH"/>
              </w:rPr>
              <w:t>任何上述意见作出答复。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已经</w:t>
            </w:r>
            <w:r>
              <w:rPr>
                <w:rFonts w:eastAsia="SimHei" w:hint="eastAsia"/>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已经采取的行动：在第八十三届会议</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w:t>
            </w:r>
            <w:r>
              <w:rPr>
                <w:rFonts w:hint="eastAsia"/>
                <w:snapToGrid/>
                <w:spacing w:val="4"/>
                <w:sz w:val="22"/>
                <w:lang w:val="fr-CH"/>
              </w:rPr>
              <w:t>)</w:t>
            </w:r>
            <w:r>
              <w:rPr>
                <w:rFonts w:hint="eastAsia"/>
                <w:snapToGrid/>
                <w:spacing w:val="4"/>
                <w:sz w:val="22"/>
                <w:lang w:val="fr-CH"/>
              </w:rPr>
              <w:t>期间，报告员会晤了圭亚那常驻联合国副代表</w:t>
            </w:r>
            <w:r>
              <w:rPr>
                <w:snapToGrid/>
                <w:spacing w:val="4"/>
                <w:sz w:val="22"/>
                <w:lang w:val="fr-CH"/>
              </w:rPr>
              <w:t>Talbot</w:t>
            </w:r>
            <w:r>
              <w:rPr>
                <w:rFonts w:hint="eastAsia"/>
                <w:snapToGrid/>
                <w:spacing w:val="4"/>
                <w:sz w:val="22"/>
                <w:lang w:val="fr-CH"/>
              </w:rPr>
              <w:t>先生。报告员解释了其任务，并向</w:t>
            </w:r>
            <w:r>
              <w:rPr>
                <w:snapToGrid/>
                <w:spacing w:val="4"/>
                <w:sz w:val="22"/>
                <w:lang w:val="fr-CH"/>
              </w:rPr>
              <w:t>Talbot</w:t>
            </w:r>
            <w:r>
              <w:rPr>
                <w:rFonts w:hint="eastAsia"/>
                <w:snapToGrid/>
                <w:spacing w:val="4"/>
                <w:sz w:val="22"/>
                <w:lang w:val="fr-CH"/>
              </w:rPr>
              <w:t>先生提供了委员会在以下来文中通过的意见副本：</w:t>
            </w:r>
            <w:r>
              <w:rPr>
                <w:rFonts w:hint="eastAsia"/>
                <w:snapToGrid/>
                <w:spacing w:val="4"/>
                <w:sz w:val="22"/>
                <w:lang w:val="fr-CH"/>
              </w:rPr>
              <w:t>676/1996(</w:t>
            </w:r>
            <w:r>
              <w:rPr>
                <w:snapToGrid/>
                <w:spacing w:val="4"/>
                <w:sz w:val="22"/>
                <w:lang w:val="fr-CH"/>
              </w:rPr>
              <w:t>Yasseem</w:t>
            </w:r>
            <w:r>
              <w:rPr>
                <w:rFonts w:hint="eastAsia"/>
                <w:snapToGrid/>
                <w:spacing w:val="4"/>
                <w:sz w:val="22"/>
                <w:lang w:val="fr-CH"/>
              </w:rPr>
              <w:t>和</w:t>
            </w:r>
            <w:r>
              <w:rPr>
                <w:snapToGrid/>
                <w:spacing w:val="4"/>
                <w:sz w:val="22"/>
                <w:lang w:val="fr-CH"/>
              </w:rPr>
              <w:t>Thomas</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728/1996</w:t>
            </w:r>
            <w:r>
              <w:rPr>
                <w:snapToGrid/>
                <w:spacing w:val="4"/>
                <w:sz w:val="22"/>
                <w:lang w:val="fr-CH"/>
              </w:rPr>
              <w:t xml:space="preserve"> </w:t>
            </w:r>
            <w:r>
              <w:rPr>
                <w:rFonts w:hint="eastAsia"/>
                <w:snapToGrid/>
                <w:spacing w:val="4"/>
                <w:sz w:val="22"/>
                <w:lang w:val="fr-CH"/>
              </w:rPr>
              <w:t>(</w:t>
            </w:r>
            <w:r>
              <w:rPr>
                <w:snapToGrid/>
                <w:spacing w:val="4"/>
                <w:sz w:val="22"/>
                <w:lang w:val="fr-CH"/>
              </w:rPr>
              <w:t>Sahadeo</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838/1998(</w:t>
            </w:r>
            <w:r>
              <w:rPr>
                <w:snapToGrid/>
                <w:spacing w:val="4"/>
                <w:sz w:val="22"/>
                <w:lang w:val="fr-CH"/>
              </w:rPr>
              <w:t>Hendriks</w:t>
            </w:r>
            <w:r>
              <w:rPr>
                <w:rFonts w:hint="eastAsia"/>
                <w:snapToGrid/>
                <w:spacing w:val="4"/>
                <w:sz w:val="22"/>
                <w:lang w:val="fr-CH"/>
              </w:rPr>
              <w:t>)</w:t>
            </w:r>
            <w:r>
              <w:rPr>
                <w:rFonts w:hint="eastAsia"/>
                <w:snapToGrid/>
                <w:spacing w:val="4"/>
                <w:sz w:val="22"/>
                <w:lang w:val="fr-CH"/>
              </w:rPr>
              <w:t>、</w:t>
            </w:r>
            <w:r>
              <w:rPr>
                <w:rFonts w:hint="eastAsia"/>
                <w:snapToGrid/>
                <w:spacing w:val="4"/>
                <w:sz w:val="22"/>
                <w:lang w:val="fr-CH"/>
              </w:rPr>
              <w:t>8</w:t>
            </w:r>
            <w:r>
              <w:rPr>
                <w:snapToGrid/>
                <w:spacing w:val="4"/>
                <w:sz w:val="22"/>
                <w:lang w:val="fr-CH"/>
              </w:rPr>
              <w:t>11</w:t>
            </w:r>
            <w:r>
              <w:rPr>
                <w:rFonts w:hint="eastAsia"/>
                <w:snapToGrid/>
                <w:spacing w:val="4"/>
                <w:sz w:val="22"/>
                <w:lang w:val="fr-CH"/>
              </w:rPr>
              <w:t>/1998(</w:t>
            </w:r>
            <w:r>
              <w:rPr>
                <w:snapToGrid/>
                <w:spacing w:val="4"/>
                <w:sz w:val="22"/>
                <w:lang w:val="fr-CH"/>
              </w:rPr>
              <w:t>Mulai</w:t>
            </w:r>
            <w:r>
              <w:rPr>
                <w:rFonts w:hint="eastAsia"/>
                <w:snapToGrid/>
                <w:spacing w:val="4"/>
                <w:sz w:val="22"/>
                <w:lang w:val="fr-CH"/>
              </w:rPr>
              <w:t>)</w:t>
            </w:r>
            <w:r>
              <w:rPr>
                <w:rFonts w:hint="eastAsia"/>
                <w:snapToGrid/>
                <w:spacing w:val="4"/>
                <w:sz w:val="22"/>
                <w:lang w:val="fr-CH"/>
              </w:rPr>
              <w:t>和</w:t>
            </w:r>
            <w:r>
              <w:rPr>
                <w:rFonts w:hint="eastAsia"/>
                <w:snapToGrid/>
                <w:spacing w:val="4"/>
                <w:sz w:val="22"/>
                <w:lang w:val="fr-CH"/>
              </w:rPr>
              <w:t>867/1999</w:t>
            </w:r>
            <w:r>
              <w:rPr>
                <w:snapToGrid/>
                <w:spacing w:val="4"/>
                <w:sz w:val="22"/>
                <w:lang w:val="fr-CH"/>
              </w:rPr>
              <w:t xml:space="preserve"> </w:t>
            </w:r>
            <w:r>
              <w:rPr>
                <w:rFonts w:hint="eastAsia"/>
                <w:snapToGrid/>
                <w:spacing w:val="4"/>
                <w:sz w:val="22"/>
                <w:lang w:val="fr-CH"/>
              </w:rPr>
              <w:t>(</w:t>
            </w:r>
            <w:r>
              <w:rPr>
                <w:snapToGrid/>
                <w:spacing w:val="4"/>
                <w:sz w:val="22"/>
                <w:lang w:val="fr-CH"/>
              </w:rPr>
              <w:t>Smartt</w:t>
            </w:r>
            <w:r>
              <w:rPr>
                <w:rFonts w:hint="eastAsia"/>
                <w:snapToGrid/>
                <w:spacing w:val="4"/>
                <w:sz w:val="22"/>
                <w:lang w:val="fr-CH"/>
              </w:rPr>
              <w:t>)</w:t>
            </w:r>
            <w:r>
              <w:rPr>
                <w:rFonts w:hint="eastAsia"/>
                <w:snapToGrid/>
                <w:spacing w:val="4"/>
                <w:sz w:val="22"/>
                <w:lang w:val="fr-CH"/>
              </w:rPr>
              <w:t>。这些意见也通过电子邮件送交圭亚那常驻代表团，以方便其传送其首都。报告员</w:t>
            </w:r>
            <w:r>
              <w:rPr>
                <w:rFonts w:hint="eastAsia"/>
                <w:snapToGrid/>
                <w:spacing w:val="4"/>
                <w:sz w:val="22"/>
                <w:lang w:val="fr-CH"/>
              </w:rPr>
              <w:t>对没有从缔约国得到关于委员会对这些案例建议的落实情况资料表示关切。</w:t>
            </w:r>
            <w:r>
              <w:rPr>
                <w:snapToGrid/>
                <w:spacing w:val="4"/>
                <w:sz w:val="22"/>
                <w:lang w:val="fr-CH"/>
              </w:rPr>
              <w:t>Talbot</w:t>
            </w:r>
            <w:r>
              <w:rPr>
                <w:rFonts w:hint="eastAsia"/>
                <w:snapToGrid/>
                <w:spacing w:val="4"/>
                <w:sz w:val="22"/>
                <w:lang w:val="fr-CH"/>
              </w:rPr>
              <w:t>先生向报告员保证，他会将报告员的关切通知本国首都的政府当局。</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lang w:val="fr-CH"/>
              </w:rPr>
              <w:t>关于第</w:t>
            </w:r>
            <w:r>
              <w:rPr>
                <w:rFonts w:hint="eastAsia"/>
                <w:snapToGrid/>
                <w:spacing w:val="4"/>
                <w:sz w:val="22"/>
                <w:lang w:val="fr-CH"/>
              </w:rPr>
              <w:t>811/1998</w:t>
            </w:r>
            <w:r>
              <w:rPr>
                <w:rFonts w:hint="eastAsia"/>
                <w:snapToGrid/>
                <w:spacing w:val="4"/>
                <w:sz w:val="22"/>
                <w:lang w:val="fr-CH"/>
              </w:rPr>
              <w:t>号来文（</w:t>
            </w:r>
            <w:r>
              <w:rPr>
                <w:snapToGrid/>
                <w:spacing w:val="4"/>
                <w:sz w:val="22"/>
              </w:rPr>
              <w:t>Mulai</w:t>
            </w:r>
            <w:r>
              <w:rPr>
                <w:rFonts w:hint="eastAsia"/>
                <w:snapToGrid/>
                <w:spacing w:val="4"/>
                <w:sz w:val="22"/>
              </w:rPr>
              <w:t>），律师于</w:t>
            </w: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6</w:t>
            </w:r>
            <w:r>
              <w:rPr>
                <w:rFonts w:hint="eastAsia"/>
                <w:snapToGrid/>
                <w:spacing w:val="4"/>
                <w:sz w:val="22"/>
              </w:rPr>
              <w:t>日致函委员会说，缔约国尚未采取任何措施落实委员会的建议。</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爱</w:t>
            </w:r>
            <w:r>
              <w:rPr>
                <w:rFonts w:ascii="Time New Roman" w:eastAsia="SimHei" w:hAnsi="Time New Roman"/>
                <w:snapToGrid/>
                <w:spacing w:val="4"/>
              </w:rPr>
              <w:t xml:space="preserve"> </w:t>
            </w:r>
            <w:r>
              <w:rPr>
                <w:rFonts w:ascii="Time New Roman" w:eastAsia="SimHei" w:hAnsi="Time New Roman" w:hint="eastAsia"/>
                <w:snapToGrid/>
                <w:spacing w:val="4"/>
              </w:rPr>
              <w:t>尔</w:t>
            </w:r>
            <w:r>
              <w:rPr>
                <w:rFonts w:ascii="Time New Roman" w:eastAsia="SimHei" w:hAnsi="Time New Roman"/>
                <w:snapToGrid/>
                <w:spacing w:val="4"/>
              </w:rPr>
              <w:t xml:space="preserve"> </w:t>
            </w:r>
            <w:r>
              <w:rPr>
                <w:rFonts w:ascii="Time New Roman" w:eastAsia="SimHei" w:hAnsi="Time New Roman" w:hint="eastAsia"/>
                <w:snapToGrid/>
                <w:spacing w:val="4"/>
              </w:rPr>
              <w:t>兰</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rPr>
            </w:pPr>
            <w:r>
              <w:rPr>
                <w:snapToGrid/>
                <w:spacing w:val="4"/>
                <w:sz w:val="22"/>
              </w:rPr>
              <w:t>Kavanagh, 819/1998</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bCs/>
                <w:snapToGrid/>
                <w:spacing w:val="4"/>
                <w:sz w:val="22"/>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特别刑事法院的审判；</w:t>
            </w:r>
            <w:r>
              <w:rPr>
                <w:snapToGrid/>
                <w:spacing w:val="4"/>
                <w:sz w:val="22"/>
              </w:rPr>
              <w:t>DPP</w:t>
            </w:r>
            <w:r>
              <w:rPr>
                <w:rFonts w:hint="eastAsia"/>
                <w:snapToGrid/>
                <w:spacing w:val="4"/>
                <w:sz w:val="22"/>
              </w:rPr>
              <w:t>的不可复审决定</w:t>
            </w:r>
            <w:r>
              <w:rPr>
                <w:rFonts w:hint="eastAsia"/>
                <w:snapToGrid/>
                <w:spacing w:val="-50"/>
                <w:sz w:val="22"/>
                <w:lang w:val="fr-CH"/>
              </w:rPr>
              <w:t>―</w:t>
            </w:r>
            <w:r>
              <w:rPr>
                <w:rFonts w:hint="eastAsia"/>
                <w:snapToGrid/>
                <w:spacing w:val="4"/>
                <w:sz w:val="22"/>
                <w:lang w:val="fr-CH"/>
              </w:rPr>
              <w:t>―</w:t>
            </w:r>
            <w:r>
              <w:rPr>
                <w:rFonts w:hint="eastAsia"/>
                <w:snapToGrid/>
                <w:spacing w:val="4"/>
                <w:sz w:val="22"/>
              </w:rPr>
              <w:t>第二十六条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根据《公约》第二</w:t>
            </w:r>
            <w:r>
              <w:rPr>
                <w:rFonts w:hint="eastAsia"/>
                <w:snapToGrid/>
                <w:spacing w:val="4"/>
                <w:sz w:val="22"/>
              </w:rPr>
              <w:t>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，该缔约国有义务向提交人提供有效的补救。缔约国并有义务保证类似侵权行为今后不再发生：该国应保证除非有合理而客观的裁决标准，任何人不得在特别刑事法庭审判。</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w:t>
            </w:r>
            <w:r>
              <w:rPr>
                <w:rFonts w:hint="eastAsia"/>
                <w:snapToGrid/>
                <w:spacing w:val="4"/>
                <w:sz w:val="22"/>
              </w:rPr>
              <w:t>日和</w:t>
            </w:r>
            <w:r>
              <w:rPr>
                <w:rFonts w:hint="eastAsia"/>
                <w:snapToGrid/>
                <w:spacing w:val="4"/>
                <w:sz w:val="22"/>
              </w:rPr>
              <w:t>13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见</w:t>
            </w:r>
            <w:r>
              <w:rPr>
                <w:snapToGrid/>
                <w:spacing w:val="4"/>
                <w:sz w:val="22"/>
              </w:rPr>
              <w:t>A/57/40,</w:t>
            </w:r>
            <w:r>
              <w:rPr>
                <w:rFonts w:hint="eastAsia"/>
                <w:snapToGrid/>
                <w:spacing w:val="4"/>
                <w:sz w:val="22"/>
              </w:rPr>
              <w:t xml:space="preserve"> </w:t>
            </w:r>
            <w:r>
              <w:rPr>
                <w:snapToGrid/>
                <w:spacing w:val="4"/>
                <w:sz w:val="22"/>
              </w:rPr>
              <w:t>A/58/40,</w:t>
            </w:r>
            <w:r>
              <w:rPr>
                <w:rFonts w:hint="eastAsia"/>
                <w:snapToGrid/>
                <w:spacing w:val="4"/>
                <w:sz w:val="22"/>
              </w:rPr>
              <w:t xml:space="preserve"> </w:t>
            </w:r>
            <w:r>
              <w:rPr>
                <w:snapToGrid/>
                <w:spacing w:val="4"/>
                <w:sz w:val="22"/>
              </w:rPr>
              <w:t>A/59/40</w:t>
            </w:r>
            <w:r>
              <w:rPr>
                <w:rFonts w:hint="eastAsia"/>
                <w:snapToGrid/>
                <w:spacing w:val="4"/>
                <w:sz w:val="22"/>
              </w:rPr>
              <w:t>和</w:t>
            </w:r>
            <w:r>
              <w:rPr>
                <w:snapToGrid/>
                <w:spacing w:val="4"/>
                <w:sz w:val="22"/>
              </w:rPr>
              <w:t>A/60/40</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snapToGrid/>
                <w:spacing w:val="4"/>
                <w:sz w:val="22"/>
              </w:rPr>
            </w:pPr>
            <w:r>
              <w:rPr>
                <w:rFonts w:hint="eastAsia"/>
                <w:snapToGrid/>
                <w:spacing w:val="4"/>
                <w:sz w:val="22"/>
              </w:rPr>
              <w:t>提交人的律师在</w:t>
            </w: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15</w:t>
            </w:r>
            <w:r>
              <w:rPr>
                <w:rFonts w:hint="eastAsia"/>
                <w:snapToGrid/>
                <w:spacing w:val="4"/>
                <w:sz w:val="22"/>
              </w:rPr>
              <w:t>日的信中要求重新对此案开展后续程序。他重申了以前提出的论点，其中除其他内容外，指出，所提供的唯一补救就是一笔</w:t>
            </w:r>
            <w:r>
              <w:rPr>
                <w:rFonts w:hint="eastAsia"/>
                <w:snapToGrid/>
                <w:spacing w:val="4"/>
                <w:sz w:val="22"/>
              </w:rPr>
              <w:t>1,000</w:t>
            </w:r>
            <w:r>
              <w:rPr>
                <w:rFonts w:hint="eastAsia"/>
                <w:snapToGrid/>
                <w:spacing w:val="4"/>
                <w:sz w:val="22"/>
              </w:rPr>
              <w:t>爱尔</w:t>
            </w:r>
            <w:r>
              <w:rPr>
                <w:rFonts w:hint="eastAsia"/>
                <w:snapToGrid/>
                <w:spacing w:val="4"/>
                <w:sz w:val="22"/>
              </w:rPr>
              <w:t>兰镑的款项</w:t>
            </w:r>
            <w:r>
              <w:rPr>
                <w:rFonts w:hint="eastAsia"/>
                <w:snapToGrid/>
                <w:spacing w:val="4"/>
                <w:sz w:val="22"/>
              </w:rPr>
              <w:t>(1,269.74</w:t>
            </w:r>
            <w:r>
              <w:rPr>
                <w:rFonts w:hint="eastAsia"/>
                <w:snapToGrid/>
                <w:spacing w:val="4"/>
                <w:sz w:val="22"/>
              </w:rPr>
              <w:t>欧元</w:t>
            </w:r>
            <w:r>
              <w:rPr>
                <w:rFonts w:hint="eastAsia"/>
                <w:snapToGrid/>
                <w:spacing w:val="4"/>
                <w:sz w:val="22"/>
              </w:rPr>
              <w:t>)</w:t>
            </w:r>
            <w:r>
              <w:rPr>
                <w:rFonts w:hint="eastAsia"/>
                <w:snapToGrid/>
                <w:spacing w:val="4"/>
                <w:sz w:val="22"/>
              </w:rPr>
              <w:t>，而且不伴随任何解释，提交人认为不够，拒绝接受并立即退还了该国政府，与此同时，该国政府并没有采取任何步骤来保证，除非有“合理而客观的标准”，决定将其送交特别刑事法庭，不得在该法庭审判任何人。他请特别报告员与缔约国再开会谈一次。</w:t>
            </w: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韩</w:t>
            </w:r>
            <w:r>
              <w:rPr>
                <w:rFonts w:ascii="Time New Roman" w:eastAsia="SimHei" w:hAnsi="Time New Roman"/>
                <w:snapToGrid/>
                <w:spacing w:val="4"/>
              </w:rPr>
              <w:t xml:space="preserve">  </w:t>
            </w:r>
            <w:r>
              <w:rPr>
                <w:rFonts w:ascii="Time New Roman" w:eastAsia="SimHei" w:hAnsi="Time New Roman" w:hint="eastAsia"/>
                <w:snapToGrid/>
                <w:spacing w:val="4"/>
              </w:rPr>
              <w:t>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Shin, 926/2000</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bCs/>
                <w:snapToGrid/>
                <w:spacing w:val="4"/>
                <w:sz w:val="22"/>
              </w:rPr>
              <w:t>认定的问题和侵</w:t>
            </w:r>
            <w:r>
              <w:rPr>
                <w:rFonts w:eastAsia="SimHei" w:hint="eastAsia"/>
                <w:snapToGrid/>
                <w:spacing w:val="4"/>
                <w:sz w:val="22"/>
              </w:rPr>
              <w:t>权行为</w:t>
            </w:r>
          </w:p>
        </w:tc>
        <w:tc>
          <w:tcPr>
            <w:tcW w:w="3327" w:type="pct"/>
          </w:tcPr>
          <w:p w:rsidR="00000000" w:rsidRDefault="00A821ED">
            <w:pPr>
              <w:spacing w:after="120" w:line="264" w:lineRule="auto"/>
              <w:rPr>
                <w:snapToGrid/>
                <w:spacing w:val="4"/>
                <w:sz w:val="22"/>
              </w:rPr>
            </w:pPr>
            <w:r>
              <w:rPr>
                <w:rFonts w:hint="eastAsia"/>
                <w:snapToGrid/>
                <w:spacing w:val="4"/>
                <w:sz w:val="22"/>
              </w:rPr>
              <w:t>因“颠覆性”艺术判罪，绘画遭毁坏</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第十九条第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有效补救办法，其中包括对其遭判罪提供赔偿，撤消罪名，</w:t>
            </w:r>
            <w:r>
              <w:rPr>
                <w:rFonts w:hint="eastAsia"/>
                <w:snapToGrid/>
                <w:spacing w:val="4"/>
                <w:sz w:val="22"/>
              </w:rPr>
              <w:t>赔偿法律费用。此外，由于该缔约国没有证明对作者通过绘画表达思想的表达自由所造成侵犯有任何理由，缔约国应当以绘画原有的状况将其归还提交人，并承担所需的一切必要费用。</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21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缔约国提出，缔约国政府于</w:t>
            </w:r>
            <w:r>
              <w:rPr>
                <w:rFonts w:hint="eastAsia"/>
                <w:snapToGrid/>
                <w:spacing w:val="4"/>
                <w:sz w:val="22"/>
              </w:rPr>
              <w:t>2000</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15</w:t>
            </w:r>
            <w:r>
              <w:rPr>
                <w:rFonts w:hint="eastAsia"/>
                <w:snapToGrid/>
                <w:spacing w:val="4"/>
                <w:sz w:val="22"/>
              </w:rPr>
              <w:t>日给予提交人特别大赦。由于它是通过法律程序被判处有罪的，他没有资格按国家赔偿法得到赔偿。提交人的画作不可归还，因为它是通过最高法院的裁决合法没收的。即使他得到了大赦，但这并不改变没收其画作的结果，因为根据</w:t>
            </w:r>
            <w:r>
              <w:rPr>
                <w:rFonts w:hint="eastAsia"/>
                <w:snapToGrid/>
                <w:spacing w:val="4"/>
                <w:sz w:val="22"/>
              </w:rPr>
              <w:t>大赦法第五条第</w:t>
            </w:r>
            <w:r>
              <w:rPr>
                <w:rFonts w:hint="eastAsia"/>
                <w:snapToGrid/>
                <w:spacing w:val="4"/>
                <w:sz w:val="22"/>
              </w:rPr>
              <w:t>2</w:t>
            </w:r>
            <w:r>
              <w:rPr>
                <w:rFonts w:hint="eastAsia"/>
                <w:snapToGrid/>
                <w:spacing w:val="4"/>
                <w:sz w:val="22"/>
              </w:rPr>
              <w:t>款，“已经作出的惩处的结果不应当因为大赦而改变，即不应当减轻惩处或平反。”考虑到对于实施委员会意见的这些法律限制，司法部目前正在审议其他国家实行委员会观点的惯例和程序，以便在今后建立有效的实施机制。</w:t>
            </w:r>
          </w:p>
          <w:p w:rsidR="00000000" w:rsidRDefault="00A821ED">
            <w:pPr>
              <w:spacing w:after="120" w:line="264" w:lineRule="auto"/>
              <w:rPr>
                <w:snapToGrid/>
                <w:spacing w:val="4"/>
                <w:sz w:val="22"/>
              </w:rPr>
            </w:pPr>
            <w:r>
              <w:rPr>
                <w:rFonts w:hint="eastAsia"/>
                <w:snapToGrid/>
                <w:spacing w:val="4"/>
                <w:sz w:val="22"/>
              </w:rPr>
              <w:t>司法部的向最高检察官办事处发送了委员会观点的原文及韩文译文，并请执法官员在其正式活动过程中铭记这些意见。为防止类似的侵权行为，该国政府现在正积极地争取取消或修改国家安全法。同时，将继续尽最大努力减少执法官员任意解释和应用法律的可能性。司法部已在官方的电子通报中以韩文发表了委员会的意见。</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韩</w:t>
            </w:r>
            <w:r>
              <w:rPr>
                <w:rFonts w:ascii="Time New Roman" w:eastAsia="SimHei" w:hAnsi="Time New Roman"/>
                <w:snapToGrid/>
                <w:spacing w:val="4"/>
              </w:rPr>
              <w:t xml:space="preserve">  </w:t>
            </w:r>
            <w:r>
              <w:rPr>
                <w:rFonts w:ascii="Time New Roman" w:eastAsia="SimHei" w:hAnsi="Time New Roman" w:hint="eastAsia"/>
                <w:snapToGrid/>
                <w:spacing w:val="4"/>
              </w:rPr>
              <w:t>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Keun-Tae Kim, 574/1999</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1998</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bCs/>
                <w:snapToGrid/>
                <w:spacing w:val="4"/>
                <w:sz w:val="22"/>
              </w:rPr>
              <w:t>认定的问题和侵权行</w:t>
            </w:r>
            <w:r>
              <w:rPr>
                <w:rFonts w:eastAsia="SimHei" w:hint="eastAsia"/>
                <w:snapToGrid/>
                <w:spacing w:val="4"/>
                <w:sz w:val="22"/>
              </w:rPr>
              <w:t>为</w:t>
            </w:r>
          </w:p>
        </w:tc>
        <w:tc>
          <w:tcPr>
            <w:tcW w:w="3327" w:type="pct"/>
          </w:tcPr>
          <w:p w:rsidR="00000000" w:rsidRDefault="00A821ED">
            <w:pPr>
              <w:spacing w:after="120" w:line="264" w:lineRule="auto"/>
              <w:rPr>
                <w:snapToGrid/>
                <w:spacing w:val="4"/>
                <w:sz w:val="22"/>
              </w:rPr>
            </w:pPr>
            <w:r>
              <w:rPr>
                <w:rFonts w:hint="eastAsia"/>
                <w:snapToGrid/>
                <w:spacing w:val="4"/>
                <w:sz w:val="22"/>
              </w:rPr>
              <w:t>言论自由</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第十九条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根据《公约》第二条第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项，该缔约国有义务向提交人作出有效补救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1999</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缔约国提出，由于提交人被判为犯有违反国家安全法罪，他没有资格根据刑事赔偿法的条款得到国家的赔偿，除非他通过复审被免除了刑事罪责。此外，该国指出，由于调查和审判是</w:t>
            </w:r>
            <w:r>
              <w:rPr>
                <w:rFonts w:hint="eastAsia"/>
                <w:snapToGrid/>
                <w:spacing w:val="4"/>
                <w:sz w:val="22"/>
              </w:rPr>
              <w:t>根据法律进行的，没有证据表明政府官员蓄意地或因渎职造成破坏，他不能根据国家赔偿法提出要求赔偿的申诉。提交人没有根据参与民主化运动人士恢复荣誉和赔偿法提出申诉，该法为在推动民主化运动过程中被杀害或受伤害的人士规定了赔偿。然而，该缔约国提出，他的荣誉得到了充分恢复，他被承认是参与民主化运动的人士。该国声明，提交人于</w:t>
            </w:r>
            <w:r>
              <w:rPr>
                <w:rFonts w:hint="eastAsia"/>
                <w:snapToGrid/>
                <w:spacing w:val="4"/>
                <w:sz w:val="22"/>
              </w:rPr>
              <w:t>1995</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15</w:t>
            </w:r>
            <w:r>
              <w:rPr>
                <w:rFonts w:hint="eastAsia"/>
                <w:snapToGrid/>
                <w:spacing w:val="4"/>
                <w:sz w:val="22"/>
              </w:rPr>
              <w:t>日获得大赦，因而有资格参加公开竞选。</w:t>
            </w:r>
          </w:p>
          <w:p w:rsidR="00000000" w:rsidRDefault="00A821ED">
            <w:pPr>
              <w:spacing w:after="120" w:line="264" w:lineRule="auto"/>
              <w:rPr>
                <w:snapToGrid/>
                <w:spacing w:val="4"/>
                <w:sz w:val="22"/>
              </w:rPr>
            </w:pPr>
            <w:r>
              <w:rPr>
                <w:rFonts w:hint="eastAsia"/>
                <w:snapToGrid/>
                <w:spacing w:val="4"/>
                <w:sz w:val="22"/>
              </w:rPr>
              <w:t>为了防止类似侵权情况的发生，在该国政府内部和国民大会正进行讨论，以便修改或取消国家安全法中需要修改的一些条款，从而反映最近南北韩关系的最新和解进</w:t>
            </w:r>
            <w:r>
              <w:rPr>
                <w:rFonts w:hint="eastAsia"/>
                <w:snapToGrid/>
                <w:spacing w:val="4"/>
                <w:sz w:val="22"/>
              </w:rPr>
              <w:t>程，并防止任何可能的侵犯人权事件。调查机构和司法机关已经将国家安全法的适用范围严格地限制在为维护国家安全和保护国民生存与自由而有绝对必要的情况。该国政府通过媒体发表了委员会意见的韩文译文，并向法院送交了一份副本。</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已经</w:t>
            </w:r>
            <w:r>
              <w:rPr>
                <w:rFonts w:eastAsia="SimHei" w:hint="eastAsia"/>
                <w:snapToGrid/>
                <w:spacing w:val="4"/>
                <w:sz w:val="22"/>
              </w:rPr>
              <w:t>/</w:t>
            </w:r>
            <w:r>
              <w:rPr>
                <w:rFonts w:eastAsia="SimHei" w:hint="eastAsia"/>
                <w:snapToGrid/>
                <w:spacing w:val="4"/>
                <w:sz w:val="22"/>
              </w:rPr>
              <w:t>需要进一步采取的行动</w:t>
            </w:r>
          </w:p>
        </w:tc>
        <w:tc>
          <w:tcPr>
            <w:tcW w:w="3327" w:type="pct"/>
          </w:tcPr>
          <w:p w:rsidR="00000000" w:rsidRDefault="00A821ED">
            <w:pPr>
              <w:spacing w:after="120" w:line="264" w:lineRule="auto"/>
              <w:rPr>
                <w:snapToGrid/>
                <w:spacing w:val="4"/>
                <w:sz w:val="22"/>
              </w:rPr>
            </w:pPr>
            <w:r>
              <w:rPr>
                <w:rFonts w:hint="eastAsia"/>
                <w:snapToGrid/>
                <w:spacing w:val="4"/>
                <w:sz w:val="22"/>
              </w:rPr>
              <w:t>特别报告员的建议：应请缔约国提供关于国家安全法修正案或撤消案的最新情况。</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韩</w:t>
            </w:r>
            <w:r>
              <w:rPr>
                <w:rFonts w:ascii="Time New Roman" w:eastAsia="SimHei" w:hAnsi="Time New Roman"/>
                <w:snapToGrid/>
                <w:spacing w:val="4"/>
              </w:rPr>
              <w:t xml:space="preserve">  </w:t>
            </w:r>
            <w:r>
              <w:rPr>
                <w:rFonts w:ascii="Time New Roman" w:eastAsia="SimHei" w:hAnsi="Time New Roman" w:hint="eastAsia"/>
                <w:snapToGrid/>
                <w:spacing w:val="4"/>
              </w:rPr>
              <w:t>国</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Jong-Kyu Sohn, 518/1992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1995</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bCs/>
                <w:snapToGrid/>
                <w:spacing w:val="4"/>
                <w:sz w:val="22"/>
              </w:rPr>
              <w:t>认定的问题和侵权行</w:t>
            </w:r>
            <w:r>
              <w:rPr>
                <w:rFonts w:eastAsia="SimHei" w:hint="eastAsia"/>
                <w:snapToGrid/>
                <w:spacing w:val="4"/>
                <w:sz w:val="22"/>
              </w:rPr>
              <w:t>为</w:t>
            </w:r>
          </w:p>
        </w:tc>
        <w:tc>
          <w:tcPr>
            <w:tcW w:w="3327" w:type="pct"/>
          </w:tcPr>
          <w:p w:rsidR="00000000" w:rsidRDefault="00A821ED">
            <w:pPr>
              <w:spacing w:after="120" w:line="264" w:lineRule="auto"/>
              <w:rPr>
                <w:snapToGrid/>
                <w:spacing w:val="4"/>
                <w:sz w:val="22"/>
              </w:rPr>
            </w:pPr>
            <w:r>
              <w:rPr>
                <w:rFonts w:hint="eastAsia"/>
                <w:snapToGrid/>
                <w:spacing w:val="4"/>
                <w:sz w:val="22"/>
              </w:rPr>
              <w:t>工会领袖因有关工会的言论而被判罪</w:t>
            </w:r>
            <w:r>
              <w:rPr>
                <w:rFonts w:hint="eastAsia"/>
                <w:snapToGrid/>
                <w:spacing w:val="-50"/>
                <w:sz w:val="22"/>
                <w:lang w:val="fr-CH"/>
              </w:rPr>
              <w:t>―</w:t>
            </w:r>
            <w:r>
              <w:rPr>
                <w:rFonts w:hint="eastAsia"/>
                <w:snapToGrid/>
                <w:spacing w:val="4"/>
                <w:sz w:val="22"/>
                <w:lang w:val="fr-CH"/>
              </w:rPr>
              <w:t>―</w:t>
            </w:r>
            <w:r>
              <w:rPr>
                <w:rFonts w:hint="eastAsia"/>
                <w:snapToGrid/>
                <w:spacing w:val="4"/>
                <w:sz w:val="22"/>
              </w:rPr>
              <w:t>言论自由</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第十九条第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对于提交人因行使言论自由权而被判罪，应当提供有效的补救办法，其中包括适当的赔偿。委员会并请该缔约国审查劳资争端调整法第十三条第</w:t>
            </w:r>
            <w:r>
              <w:rPr>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1995</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15</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缔约国提出，由于提交人被判为犯有违反劳资争端调整法的罪行，他没有资格根据刑事赔偿法的规定得到国家的刑事赔偿，除非他在复审中被免除了他的刑事罪名。此外，缔约国称，最高法院于</w:t>
            </w:r>
            <w:r>
              <w:rPr>
                <w:rFonts w:hint="eastAsia"/>
                <w:snapToGrid/>
                <w:spacing w:val="4"/>
                <w:sz w:val="22"/>
              </w:rPr>
              <w:t>1999</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26</w:t>
            </w:r>
            <w:r>
              <w:rPr>
                <w:rFonts w:hint="eastAsia"/>
                <w:snapToGrid/>
                <w:spacing w:val="4"/>
                <w:sz w:val="22"/>
              </w:rPr>
              <w:t>日的结论是，对于他根据委员会意见而针对政府所提出</w:t>
            </w:r>
            <w:r>
              <w:rPr>
                <w:rFonts w:hint="eastAsia"/>
                <w:snapToGrid/>
                <w:spacing w:val="4"/>
                <w:sz w:val="22"/>
              </w:rPr>
              <w:t>的诉讼，该国根据国家赔偿法没有义务向提交人提供赔偿，因为意见在法律上无约束力，而且没有证据表明政府官员在调查或审判过程中蓄意地或因失职对提交人造成损害。参与民主化运动人士恢复名誉和赔偿法为在推动民主化运动过程中被杀害或受伤害的人士规定了赔偿，但是不适用于提交人的案例，因为他没有受到伤害。但是，他的荣誉已经恢复，而且他已参与民主化运动。缔约国提出，提交人于</w:t>
            </w:r>
            <w:r>
              <w:rPr>
                <w:rFonts w:hint="eastAsia"/>
                <w:snapToGrid/>
                <w:spacing w:val="4"/>
                <w:sz w:val="22"/>
              </w:rPr>
              <w:t>1993</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6</w:t>
            </w:r>
            <w:r>
              <w:rPr>
                <w:rFonts w:hint="eastAsia"/>
                <w:snapToGrid/>
                <w:spacing w:val="4"/>
                <w:sz w:val="22"/>
              </w:rPr>
              <w:t>日获得了特赦。</w:t>
            </w:r>
          </w:p>
          <w:p w:rsidR="00000000" w:rsidRDefault="00A821ED">
            <w:pPr>
              <w:spacing w:after="120" w:line="264" w:lineRule="auto"/>
              <w:rPr>
                <w:snapToGrid/>
                <w:spacing w:val="4"/>
                <w:sz w:val="22"/>
              </w:rPr>
            </w:pPr>
            <w:r>
              <w:rPr>
                <w:rFonts w:hint="eastAsia"/>
                <w:snapToGrid/>
                <w:spacing w:val="4"/>
                <w:sz w:val="22"/>
              </w:rPr>
              <w:t>为防止类似侵权事件再次发生，于</w:t>
            </w:r>
            <w:r>
              <w:rPr>
                <w:rFonts w:hint="eastAsia"/>
                <w:snapToGrid/>
                <w:spacing w:val="4"/>
                <w:sz w:val="22"/>
              </w:rPr>
              <w:t>1997</w:t>
            </w:r>
            <w:r>
              <w:rPr>
                <w:rFonts w:hint="eastAsia"/>
                <w:snapToGrid/>
                <w:spacing w:val="4"/>
                <w:sz w:val="22"/>
              </w:rPr>
              <w:t>年</w:t>
            </w:r>
            <w:r>
              <w:rPr>
                <w:rFonts w:hint="eastAsia"/>
                <w:snapToGrid/>
                <w:spacing w:val="4"/>
                <w:sz w:val="22"/>
              </w:rPr>
              <w:t>3</w:t>
            </w:r>
            <w:r>
              <w:rPr>
                <w:rFonts w:hint="eastAsia"/>
                <w:snapToGrid/>
                <w:spacing w:val="4"/>
                <w:sz w:val="22"/>
              </w:rPr>
              <w:t>月颁布的工会和劳资关系调整法撤消了前劳资争端调整法中禁止第三方介入劳资争端的条款。</w:t>
            </w:r>
            <w:r>
              <w:rPr>
                <w:rFonts w:hint="eastAsia"/>
                <w:snapToGrid/>
                <w:spacing w:val="4"/>
                <w:sz w:val="22"/>
              </w:rPr>
              <w:t>现在，根据新法第四十条，在劳资谈判或工业行动过程中，工会可以得到第三方的支持，例如该工会为其成员或由工会指定的某人为其成员的协会组织的联合会之支持。</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拉脱维亚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Ignatane, 884/1999</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2001</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25</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w:t>
            </w:r>
            <w:r>
              <w:rPr>
                <w:rFonts w:eastAsia="SimHei" w:hint="eastAsia"/>
                <w:snapToGrid/>
                <w:spacing w:val="4"/>
                <w:sz w:val="22"/>
                <w:lang w:val="fr-CH"/>
              </w:rPr>
              <w:t>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以语言为依据任意否定候选人资格</w:t>
            </w:r>
            <w:r>
              <w:rPr>
                <w:rFonts w:hint="eastAsia"/>
                <w:snapToGrid/>
                <w:spacing w:val="-50"/>
                <w:sz w:val="22"/>
                <w:lang w:val="fr-CH"/>
              </w:rPr>
              <w:t>―</w:t>
            </w:r>
            <w:r>
              <w:rPr>
                <w:rFonts w:hint="eastAsia"/>
                <w:snapToGrid/>
                <w:spacing w:val="4"/>
                <w:sz w:val="22"/>
                <w:lang w:val="fr-CH"/>
              </w:rPr>
              <w:t>―第二十五条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“有效补救”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2001</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50"/>
                <w:sz w:val="22"/>
                <w:lang w:val="fr-CH"/>
              </w:rPr>
              <w:t>―</w:t>
            </w:r>
            <w:r>
              <w:rPr>
                <w:rFonts w:hint="eastAsia"/>
                <w:snapToGrid/>
                <w:spacing w:val="4"/>
                <w:sz w:val="22"/>
                <w:lang w:val="fr-CH"/>
              </w:rPr>
              <w:t>―此前曾于</w:t>
            </w:r>
            <w:r>
              <w:rPr>
                <w:rFonts w:hint="eastAsia"/>
                <w:snapToGrid/>
                <w:spacing w:val="4"/>
                <w:sz w:val="22"/>
                <w:lang w:val="fr-CH"/>
              </w:rPr>
              <w:t>2002</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7</w:t>
            </w:r>
            <w:r>
              <w:rPr>
                <w:rFonts w:hint="eastAsia"/>
                <w:snapToGrid/>
                <w:spacing w:val="4"/>
                <w:sz w:val="22"/>
                <w:lang w:val="fr-CH"/>
              </w:rPr>
              <w:t>日作过答复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月，继特别报告员在后续报告</w:t>
            </w:r>
            <w:r>
              <w:rPr>
                <w:rFonts w:hint="eastAsia"/>
                <w:snapToGrid/>
                <w:spacing w:val="4"/>
                <w:sz w:val="22"/>
                <w:lang w:val="fr-CH"/>
              </w:rPr>
              <w:t>(</w:t>
            </w:r>
            <w:r>
              <w:rPr>
                <w:snapToGrid/>
                <w:spacing w:val="4"/>
                <w:sz w:val="22"/>
                <w:lang w:val="fr-CH"/>
              </w:rPr>
              <w:t>CCPR/C/80/FU1</w:t>
            </w:r>
            <w:r>
              <w:rPr>
                <w:rFonts w:hint="eastAsia"/>
                <w:snapToGrid/>
                <w:spacing w:val="4"/>
                <w:sz w:val="22"/>
                <w:lang w:val="fr-CH"/>
              </w:rPr>
              <w:t>)</w:t>
            </w:r>
            <w:r>
              <w:rPr>
                <w:rFonts w:hint="eastAsia"/>
                <w:snapToGrid/>
                <w:spacing w:val="4"/>
                <w:sz w:val="22"/>
                <w:lang w:val="fr-CH"/>
              </w:rPr>
              <w:t>中提出要求并在年度报告</w:t>
            </w:r>
            <w:r>
              <w:rPr>
                <w:rFonts w:hint="eastAsia"/>
                <w:snapToGrid/>
                <w:spacing w:val="4"/>
                <w:sz w:val="22"/>
                <w:lang w:val="fr-CH"/>
              </w:rPr>
              <w:t>(</w:t>
            </w:r>
            <w:r>
              <w:rPr>
                <w:snapToGrid/>
                <w:spacing w:val="4"/>
                <w:sz w:val="22"/>
                <w:lang w:val="fr-CH"/>
              </w:rPr>
              <w:t>CCPR/C/81/CRP.1/Add.6</w:t>
            </w:r>
            <w:r>
              <w:rPr>
                <w:rFonts w:hint="eastAsia"/>
                <w:snapToGrid/>
                <w:spacing w:val="4"/>
                <w:sz w:val="22"/>
                <w:lang w:val="fr-CH"/>
              </w:rPr>
              <w:t>)</w:t>
            </w:r>
            <w:r>
              <w:rPr>
                <w:rFonts w:hint="eastAsia"/>
                <w:snapToGrid/>
                <w:spacing w:val="4"/>
                <w:sz w:val="22"/>
                <w:lang w:val="fr-CH"/>
              </w:rPr>
              <w:t>中再次提及之后，缔约国提供了一份立法修订案的副本，缔约国在此前的来文中提出，该项修订案消除了委员会在其意见中所确认的有问题的内容。</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rPr>
              <w:t>缔约国</w:t>
            </w:r>
          </w:p>
        </w:tc>
        <w:tc>
          <w:tcPr>
            <w:tcW w:w="3327" w:type="pct"/>
          </w:tcPr>
          <w:p w:rsidR="00000000" w:rsidRDefault="00A821ED">
            <w:pPr>
              <w:pStyle w:val="a4"/>
              <w:widowControl/>
              <w:spacing w:after="120" w:line="264" w:lineRule="auto"/>
              <w:rPr>
                <w:rFonts w:ascii="Time New Roman" w:eastAsia="SimHei" w:hAnsi="Time New Roman"/>
                <w:spacing w:val="4"/>
                <w:lang w:val="fr-CH"/>
              </w:rPr>
            </w:pPr>
            <w:r>
              <w:rPr>
                <w:rFonts w:ascii="Time New Roman" w:eastAsia="SimHei" w:hAnsi="Time New Roman" w:hint="eastAsia"/>
                <w:spacing w:val="4"/>
                <w:lang w:val="fr-CH"/>
              </w:rPr>
              <w:t>阿拉伯利比亚民众国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rPr>
              <w:t>El Megreisi, 440/1992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1994</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snapToGrid/>
                <w:spacing w:val="4"/>
                <w:sz w:val="22"/>
                <w:lang w:val="fr-CH"/>
              </w:rPr>
              <w:t>23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受害人被秘密拘押在某地多年而从未对其提出指控。委员会裁定根据第七和第九条及第十条第</w:t>
            </w:r>
            <w:r>
              <w:rPr>
                <w:rFonts w:hint="eastAsia"/>
                <w:snapToGrid/>
                <w:spacing w:val="4"/>
                <w:sz w:val="22"/>
              </w:rPr>
              <w:t>1</w:t>
            </w:r>
            <w:r>
              <w:rPr>
                <w:rFonts w:hint="eastAsia"/>
                <w:snapToGrid/>
                <w:spacing w:val="4"/>
                <w:sz w:val="22"/>
              </w:rPr>
              <w:t>款规定提交人影</w:t>
            </w:r>
            <w:r>
              <w:rPr>
                <w:rFonts w:hint="eastAsia"/>
                <w:snapToGrid/>
                <w:spacing w:val="4"/>
                <w:sz w:val="22"/>
              </w:rPr>
              <w:t>响的权力遭到侵犯。</w:t>
            </w:r>
            <w:r>
              <w:rPr>
                <w:rFonts w:hint="eastAsia"/>
                <w:snapToGrid/>
                <w:spacing w:val="4"/>
                <w:sz w:val="22"/>
              </w:rPr>
              <w:t xml:space="preserve"> </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委员会敦促缔约国采取有效措施立即释放受害人，并给予赔偿。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1994</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已经</w:t>
            </w:r>
            <w:r>
              <w:rPr>
                <w:rFonts w:eastAsia="SimHei"/>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特别报告员在第八十四届会议期间与缔约国一位代表会晤，讨论了委员会《意见》跟进落实情况。缔约国代表表明先前提请主管部门提供有关跟进落实情况的要求没有得到答复，但是他保证今后与委员会在后续工作方面合作。</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rPr>
              <w:t>缔约国</w:t>
            </w:r>
          </w:p>
        </w:tc>
        <w:tc>
          <w:tcPr>
            <w:tcW w:w="3327" w:type="pct"/>
          </w:tcPr>
          <w:p w:rsidR="00000000" w:rsidRDefault="00A821ED">
            <w:pPr>
              <w:pStyle w:val="a4"/>
              <w:widowControl/>
              <w:spacing w:after="120" w:line="264" w:lineRule="auto"/>
              <w:rPr>
                <w:rFonts w:ascii="Time New Roman" w:eastAsia="SimHei" w:hAnsi="Time New Roman"/>
                <w:spacing w:val="4"/>
                <w:lang w:val="fr-CH"/>
              </w:rPr>
            </w:pPr>
            <w:r>
              <w:rPr>
                <w:rFonts w:ascii="Time New Roman" w:eastAsia="SimHei" w:hAnsi="Time New Roman" w:hint="eastAsia"/>
                <w:spacing w:val="4"/>
                <w:lang w:val="fr-CH"/>
              </w:rPr>
              <w:t>阿拉伯利比亚民众国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rPr>
              <w:t>El Ghar, 1107/2002</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snapToGrid/>
                <w:spacing w:val="4"/>
                <w:sz w:val="22"/>
                <w:lang w:val="fr-CH"/>
              </w:rPr>
              <w:t>29</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缔约国拒绝向提交人发放护照</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第十二条第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缔约国有义务确保提交人得到切实有效的补救</w:t>
            </w:r>
            <w:r>
              <w:rPr>
                <w:rFonts w:hint="eastAsia"/>
                <w:snapToGrid/>
                <w:spacing w:val="4"/>
                <w:sz w:val="22"/>
                <w:lang w:val="fr-CH"/>
              </w:rPr>
              <w:t>，</w:t>
            </w:r>
            <w:r>
              <w:rPr>
                <w:rFonts w:hint="eastAsia"/>
                <w:snapToGrid/>
                <w:spacing w:val="4"/>
                <w:sz w:val="22"/>
              </w:rPr>
              <w:t>包括赔偿。委员会敦促缔约国立即向提交人颁发护照</w:t>
            </w:r>
            <w:r>
              <w:rPr>
                <w:rFonts w:hint="eastAsia"/>
                <w:snapToGrid/>
                <w:spacing w:val="4"/>
                <w:sz w:val="22"/>
                <w:lang w:val="fr-CH"/>
              </w:rPr>
              <w:t>，</w:t>
            </w:r>
            <w:r>
              <w:rPr>
                <w:rFonts w:hint="eastAsia"/>
                <w:snapToGrid/>
                <w:spacing w:val="4"/>
                <w:sz w:val="22"/>
              </w:rPr>
              <w:t>不再延宕。</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w:t>
            </w:r>
            <w:r>
              <w:rPr>
                <w:rFonts w:hint="eastAsia"/>
                <w:snapToGrid/>
                <w:spacing w:val="4"/>
                <w:sz w:val="22"/>
                <w:lang w:val="fr-CH"/>
              </w:rPr>
              <w:t>５年２月４日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提交人在</w:t>
            </w:r>
            <w:r>
              <w:rPr>
                <w:rFonts w:hint="eastAsia"/>
                <w:snapToGrid/>
                <w:spacing w:val="4"/>
                <w:sz w:val="22"/>
                <w:lang w:val="fr-CH"/>
              </w:rPr>
              <w:t>2005</w:t>
            </w:r>
            <w:r>
              <w:rPr>
                <w:rFonts w:hint="eastAsia"/>
                <w:snapToGrid/>
                <w:spacing w:val="4"/>
                <w:sz w:val="22"/>
              </w:rPr>
              <w:t>年</w:t>
            </w:r>
            <w:r>
              <w:rPr>
                <w:rFonts w:hint="eastAsia"/>
                <w:snapToGrid/>
                <w:spacing w:val="4"/>
                <w:sz w:val="22"/>
                <w:lang w:val="fr-CH"/>
              </w:rPr>
              <w:t>6</w:t>
            </w:r>
            <w:r>
              <w:rPr>
                <w:rFonts w:hint="eastAsia"/>
                <w:snapToGrid/>
                <w:spacing w:val="4"/>
                <w:sz w:val="22"/>
              </w:rPr>
              <w:t>月</w:t>
            </w:r>
            <w:r>
              <w:rPr>
                <w:rFonts w:hint="eastAsia"/>
                <w:snapToGrid/>
                <w:spacing w:val="4"/>
                <w:sz w:val="22"/>
                <w:lang w:val="fr-CH"/>
              </w:rPr>
              <w:t>23</w:t>
            </w:r>
            <w:r>
              <w:rPr>
                <w:rFonts w:hint="eastAsia"/>
                <w:snapToGrid/>
                <w:spacing w:val="4"/>
                <w:sz w:val="22"/>
              </w:rPr>
              <w:t>日来信中提到缔约国没有落实委员会《意见》一事。她最近会晤了驻卡萨布兰卡的领事，获悉他无法签发护照，因为这样的决定必须由中央主管部门作出。</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已经</w:t>
            </w:r>
            <w:r>
              <w:rPr>
                <w:rFonts w:eastAsia="SimHei"/>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snapToGrid/>
                <w:spacing w:val="4"/>
                <w:sz w:val="22"/>
                <w:lang w:val="fr-CH"/>
              </w:rPr>
            </w:pPr>
            <w:r>
              <w:rPr>
                <w:rFonts w:hint="eastAsia"/>
                <w:snapToGrid/>
                <w:spacing w:val="4"/>
                <w:sz w:val="22"/>
              </w:rPr>
              <w:t>特别报告员在第八十四届会议期间</w:t>
            </w:r>
            <w:r>
              <w:rPr>
                <w:rFonts w:hint="eastAsia"/>
                <w:snapToGrid/>
                <w:spacing w:val="4"/>
                <w:sz w:val="22"/>
              </w:rPr>
              <w:t>与缔约国一位代表会晤，讨论了委员会《意见》的跟进落实情况。缔约国代表指出利比亚驻摩洛哥大使馆已再次接到向提交人颁发护照的指示。他相信在几周之内会签发</w:t>
            </w:r>
            <w:r>
              <w:rPr>
                <w:snapToGrid/>
                <w:spacing w:val="4"/>
                <w:sz w:val="22"/>
              </w:rPr>
              <w:t xml:space="preserve">El Ghar </w:t>
            </w:r>
            <w:r>
              <w:rPr>
                <w:rFonts w:hint="eastAsia"/>
                <w:snapToGrid/>
                <w:spacing w:val="4"/>
                <w:sz w:val="22"/>
              </w:rPr>
              <w:t>女士的护照。</w:t>
            </w:r>
            <w:r>
              <w:rPr>
                <w:snapToGrid/>
                <w:spacing w:val="4"/>
                <w:sz w:val="22"/>
              </w:rPr>
              <w:t>.</w:t>
            </w: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p>
        </w:tc>
        <w:tc>
          <w:tcPr>
            <w:tcW w:w="3327" w:type="pct"/>
          </w:tcPr>
          <w:p w:rsidR="00000000" w:rsidRDefault="00A821ED">
            <w:pPr>
              <w:spacing w:before="180" w:after="120" w:line="264" w:lineRule="auto"/>
              <w:jc w:val="left"/>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马达加斯加</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rPr>
            </w:pPr>
            <w:r>
              <w:rPr>
                <w:snapToGrid/>
                <w:spacing w:val="4"/>
                <w:sz w:val="22"/>
              </w:rPr>
              <w:t xml:space="preserve">Marais, </w:t>
            </w:r>
            <w:r>
              <w:rPr>
                <w:rFonts w:hint="eastAsia"/>
                <w:snapToGrid/>
                <w:spacing w:val="4"/>
                <w:sz w:val="22"/>
              </w:rPr>
              <w:t>49/</w:t>
            </w:r>
            <w:r>
              <w:rPr>
                <w:snapToGrid/>
                <w:spacing w:val="4"/>
                <w:sz w:val="22"/>
              </w:rPr>
              <w:t>1979</w:t>
            </w:r>
            <w:r>
              <w:rPr>
                <w:rFonts w:hint="eastAsia"/>
                <w:snapToGrid/>
                <w:spacing w:val="4"/>
                <w:sz w:val="22"/>
              </w:rPr>
              <w:t>；</w:t>
            </w:r>
            <w:r>
              <w:rPr>
                <w:snapToGrid/>
                <w:spacing w:val="4"/>
                <w:sz w:val="22"/>
              </w:rPr>
              <w:t xml:space="preserve">Wight, </w:t>
            </w:r>
            <w:r>
              <w:rPr>
                <w:rFonts w:hint="eastAsia"/>
                <w:snapToGrid/>
                <w:spacing w:val="4"/>
                <w:sz w:val="22"/>
              </w:rPr>
              <w:t>115/1982</w:t>
            </w:r>
            <w:r>
              <w:rPr>
                <w:rFonts w:hint="eastAsia"/>
                <w:snapToGrid/>
                <w:spacing w:val="4"/>
                <w:sz w:val="22"/>
              </w:rPr>
              <w:t>；</w:t>
            </w:r>
            <w:r>
              <w:rPr>
                <w:snapToGrid/>
                <w:spacing w:val="4"/>
                <w:sz w:val="22"/>
              </w:rPr>
              <w:t xml:space="preserve">Joana, </w:t>
            </w:r>
            <w:r>
              <w:rPr>
                <w:rFonts w:hint="eastAsia"/>
                <w:snapToGrid/>
                <w:spacing w:val="4"/>
                <w:sz w:val="22"/>
              </w:rPr>
              <w:t>132/1982</w:t>
            </w:r>
            <w:r>
              <w:rPr>
                <w:rFonts w:hint="eastAsia"/>
                <w:snapToGrid/>
                <w:spacing w:val="4"/>
                <w:sz w:val="22"/>
              </w:rPr>
              <w:t>；</w:t>
            </w:r>
            <w:r>
              <w:rPr>
                <w:snapToGrid/>
                <w:spacing w:val="4"/>
                <w:sz w:val="22"/>
              </w:rPr>
              <w:t xml:space="preserve">Hammel, </w:t>
            </w:r>
            <w:r>
              <w:rPr>
                <w:rFonts w:hint="eastAsia"/>
                <w:snapToGrid/>
                <w:spacing w:val="4"/>
                <w:sz w:val="22"/>
              </w:rPr>
              <w:t>155/1983</w:t>
            </w:r>
            <w:r>
              <w:rPr>
                <w:rFonts w:hint="eastAsia"/>
                <w:snapToGrid/>
                <w:spacing w:val="4"/>
                <w:sz w:val="22"/>
                <w:lang w:val="fr-CH"/>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分别为</w:t>
            </w:r>
            <w:r>
              <w:rPr>
                <w:rFonts w:hint="eastAsia"/>
                <w:snapToGrid/>
                <w:spacing w:val="4"/>
                <w:sz w:val="22"/>
                <w:lang w:val="fr-CH"/>
              </w:rPr>
              <w:t>1981</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w:t>
            </w:r>
            <w:r>
              <w:rPr>
                <w:rFonts w:hint="eastAsia"/>
                <w:snapToGrid/>
                <w:spacing w:val="4"/>
                <w:sz w:val="22"/>
                <w:lang w:val="fr-CH"/>
              </w:rPr>
              <w:t>1984</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1985</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1987</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认定的问题与侵</w:t>
            </w:r>
            <w:r>
              <w:rPr>
                <w:rFonts w:eastAsia="SimHei" w:hint="eastAsia"/>
                <w:snapToGrid/>
                <w:spacing w:val="4"/>
                <w:sz w:val="22"/>
                <w:lang w:val="fr-CH"/>
              </w:rPr>
              <w:t>权行为</w:t>
            </w:r>
          </w:p>
        </w:tc>
        <w:tc>
          <w:tcPr>
            <w:tcW w:w="3327" w:type="pct"/>
          </w:tcPr>
          <w:p w:rsidR="00000000" w:rsidRDefault="00A821ED">
            <w:pPr>
              <w:spacing w:after="120" w:line="264" w:lineRule="auto"/>
              <w:rPr>
                <w:snapToGrid/>
                <w:spacing w:val="4"/>
                <w:sz w:val="22"/>
                <w:lang w:val="fr-CH"/>
              </w:rPr>
            </w:pPr>
            <w:r>
              <w:rPr>
                <w:snapToGrid/>
                <w:spacing w:val="4"/>
                <w:sz w:val="22"/>
                <w:lang w:val="fr-CH"/>
              </w:rPr>
              <w:t xml:space="preserve">1.  </w:t>
            </w:r>
            <w:r>
              <w:rPr>
                <w:rFonts w:hint="eastAsia"/>
                <w:snapToGrid/>
                <w:spacing w:val="4"/>
                <w:sz w:val="22"/>
                <w:lang w:val="fr-CH"/>
              </w:rPr>
              <w:t>恶劣的监禁条件，而且</w:t>
            </w:r>
            <w:r>
              <w:rPr>
                <w:rFonts w:hint="eastAsia"/>
                <w:snapToGrid/>
                <w:spacing w:val="4"/>
                <w:sz w:val="22"/>
                <w:lang w:val="fr-CH"/>
              </w:rPr>
              <w:t>无法接触律师</w:t>
            </w:r>
            <w:r>
              <w:rPr>
                <w:rFonts w:hint="eastAsia"/>
                <w:snapToGrid/>
                <w:spacing w:val="-50"/>
                <w:sz w:val="22"/>
                <w:lang w:val="fr-CH"/>
              </w:rPr>
              <w:t>―</w:t>
            </w:r>
            <w:r>
              <w:rPr>
                <w:rFonts w:hint="eastAsia"/>
                <w:snapToGrid/>
                <w:spacing w:val="4"/>
                <w:sz w:val="22"/>
                <w:lang w:val="fr-CH"/>
              </w:rPr>
              <w:t>―第七条、第十条第</w:t>
            </w:r>
            <w:r>
              <w:rPr>
                <w:rFonts w:hint="eastAsia"/>
                <w:snapToGrid/>
                <w:spacing w:val="4"/>
                <w:sz w:val="22"/>
                <w:lang w:val="fr-CH"/>
              </w:rPr>
              <w:t>1</w:t>
            </w:r>
            <w:r>
              <w:rPr>
                <w:rFonts w:hint="eastAsia"/>
                <w:snapToGrid/>
                <w:spacing w:val="4"/>
                <w:sz w:val="22"/>
                <w:lang w:val="fr-CH"/>
              </w:rPr>
              <w:t>款、第十四条第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乙</w:t>
            </w:r>
            <w:r>
              <w:rPr>
                <w:rFonts w:hint="eastAsia"/>
                <w:snapToGrid/>
                <w:spacing w:val="4"/>
                <w:sz w:val="22"/>
                <w:lang w:val="fr-CH"/>
              </w:rPr>
              <w:t>)</w:t>
            </w:r>
            <w:r>
              <w:rPr>
                <w:rFonts w:hint="eastAsia"/>
                <w:snapToGrid/>
                <w:spacing w:val="4"/>
                <w:sz w:val="22"/>
                <w:lang w:val="fr-CH"/>
              </w:rPr>
              <w:t>和</w:t>
            </w:r>
            <w:r>
              <w:rPr>
                <w:rFonts w:hint="eastAsia"/>
                <w:snapToGrid/>
                <w:spacing w:val="4"/>
                <w:sz w:val="22"/>
                <w:lang w:val="fr-CH"/>
              </w:rPr>
              <w:t>(</w:t>
            </w:r>
            <w:r>
              <w:rPr>
                <w:rFonts w:hint="eastAsia"/>
                <w:snapToGrid/>
                <w:spacing w:val="4"/>
                <w:sz w:val="22"/>
                <w:lang w:val="fr-CH"/>
              </w:rPr>
              <w:t>丁</w:t>
            </w:r>
            <w:r>
              <w:rPr>
                <w:rFonts w:hint="eastAsia"/>
                <w:snapToGrid/>
                <w:spacing w:val="4"/>
                <w:sz w:val="22"/>
                <w:lang w:val="fr-CH"/>
              </w:rPr>
              <w:t>)</w:t>
            </w:r>
            <w:r>
              <w:rPr>
                <w:rFonts w:hint="eastAsia"/>
                <w:snapToGrid/>
                <w:spacing w:val="4"/>
                <w:sz w:val="22"/>
                <w:lang w:val="fr-CH"/>
              </w:rPr>
              <w:t>项。</w:t>
            </w:r>
          </w:p>
          <w:p w:rsidR="00000000" w:rsidRDefault="00A821ED">
            <w:pPr>
              <w:spacing w:after="120" w:line="264" w:lineRule="auto"/>
              <w:rPr>
                <w:snapToGrid/>
                <w:spacing w:val="4"/>
                <w:sz w:val="22"/>
                <w:lang w:val="fr-CH"/>
              </w:rPr>
            </w:pPr>
            <w:r>
              <w:rPr>
                <w:snapToGrid/>
                <w:spacing w:val="4"/>
                <w:sz w:val="22"/>
                <w:lang w:val="fr-CH"/>
              </w:rPr>
              <w:t xml:space="preserve">2.  </w:t>
            </w:r>
            <w:r>
              <w:rPr>
                <w:rFonts w:hint="eastAsia"/>
                <w:snapToGrid/>
                <w:spacing w:val="4"/>
                <w:sz w:val="22"/>
                <w:lang w:val="fr-CH"/>
              </w:rPr>
              <w:t>恶劣的监禁条件，而且无法接触律师</w:t>
            </w:r>
            <w:r>
              <w:rPr>
                <w:rFonts w:hint="eastAsia"/>
                <w:snapToGrid/>
                <w:spacing w:val="-50"/>
                <w:sz w:val="22"/>
                <w:lang w:val="fr-CH"/>
              </w:rPr>
              <w:t>―</w:t>
            </w:r>
            <w:r>
              <w:rPr>
                <w:rFonts w:hint="eastAsia"/>
                <w:snapToGrid/>
                <w:spacing w:val="4"/>
                <w:sz w:val="22"/>
                <w:lang w:val="fr-CH"/>
              </w:rPr>
              <w:t>―第七条、第十条第</w:t>
            </w:r>
            <w:r>
              <w:rPr>
                <w:rFonts w:hint="eastAsia"/>
                <w:snapToGrid/>
                <w:spacing w:val="4"/>
                <w:sz w:val="22"/>
                <w:lang w:val="fr-CH"/>
              </w:rPr>
              <w:t>1</w:t>
            </w:r>
            <w:r>
              <w:rPr>
                <w:rFonts w:hint="eastAsia"/>
                <w:snapToGrid/>
                <w:spacing w:val="4"/>
                <w:sz w:val="22"/>
                <w:lang w:val="fr-CH"/>
              </w:rPr>
              <w:t>款、第十四条第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乙</w:t>
            </w:r>
            <w:r>
              <w:rPr>
                <w:rFonts w:hint="eastAsia"/>
                <w:snapToGrid/>
                <w:spacing w:val="4"/>
                <w:sz w:val="22"/>
                <w:lang w:val="fr-CH"/>
              </w:rPr>
              <w:t>)</w:t>
            </w:r>
            <w:r>
              <w:rPr>
                <w:rFonts w:hint="eastAsia"/>
                <w:snapToGrid/>
                <w:spacing w:val="4"/>
                <w:sz w:val="22"/>
                <w:lang w:val="fr-CH"/>
              </w:rPr>
              <w:t>项。</w:t>
            </w:r>
          </w:p>
          <w:p w:rsidR="00000000" w:rsidRDefault="00A821ED">
            <w:pPr>
              <w:spacing w:after="120" w:line="264" w:lineRule="auto"/>
              <w:rPr>
                <w:snapToGrid/>
                <w:spacing w:val="4"/>
                <w:sz w:val="22"/>
                <w:lang w:val="fr-CH"/>
              </w:rPr>
            </w:pPr>
            <w:r>
              <w:rPr>
                <w:snapToGrid/>
                <w:spacing w:val="4"/>
                <w:sz w:val="22"/>
                <w:lang w:val="fr-CH"/>
              </w:rPr>
              <w:t xml:space="preserve">3.  </w:t>
            </w:r>
            <w:r>
              <w:rPr>
                <w:rFonts w:hint="eastAsia"/>
                <w:snapToGrid/>
                <w:spacing w:val="4"/>
                <w:sz w:val="22"/>
                <w:lang w:val="fr-CH"/>
              </w:rPr>
              <w:t>因政治见解而被逮捕和拘禁；不通知逮捕的理由；因政治见解而遭迫害</w:t>
            </w:r>
            <w:r>
              <w:rPr>
                <w:rFonts w:hint="eastAsia"/>
                <w:snapToGrid/>
                <w:spacing w:val="-50"/>
                <w:sz w:val="22"/>
                <w:lang w:val="fr-CH"/>
              </w:rPr>
              <w:t>―</w:t>
            </w:r>
            <w:r>
              <w:rPr>
                <w:rFonts w:hint="eastAsia"/>
                <w:snapToGrid/>
                <w:spacing w:val="4"/>
                <w:sz w:val="22"/>
                <w:lang w:val="fr-CH"/>
              </w:rPr>
              <w:t>―第九条第</w:t>
            </w:r>
            <w:r>
              <w:rPr>
                <w:rFonts w:hint="eastAsia"/>
                <w:snapToGrid/>
                <w:spacing w:val="4"/>
                <w:sz w:val="22"/>
                <w:lang w:val="fr-CH"/>
              </w:rPr>
              <w:t>1</w:t>
            </w:r>
            <w:r>
              <w:rPr>
                <w:rFonts w:hint="eastAsia"/>
                <w:snapToGrid/>
                <w:spacing w:val="4"/>
                <w:sz w:val="22"/>
                <w:lang w:val="fr-CH"/>
              </w:rPr>
              <w:t>款和第</w:t>
            </w:r>
            <w:r>
              <w:rPr>
                <w:rFonts w:hint="eastAsia"/>
                <w:snapToGrid/>
                <w:spacing w:val="4"/>
                <w:sz w:val="22"/>
                <w:lang w:val="fr-CH"/>
              </w:rPr>
              <w:t>2</w:t>
            </w:r>
            <w:r>
              <w:rPr>
                <w:rFonts w:hint="eastAsia"/>
                <w:snapToGrid/>
                <w:spacing w:val="4"/>
                <w:sz w:val="22"/>
                <w:lang w:val="fr-CH"/>
              </w:rPr>
              <w:t>款，第十九条第</w:t>
            </w:r>
            <w:r>
              <w:rPr>
                <w:rFonts w:hint="eastAsia"/>
                <w:snapToGrid/>
                <w:spacing w:val="4"/>
                <w:sz w:val="22"/>
                <w:lang w:val="fr-CH"/>
              </w:rPr>
              <w:t>2</w:t>
            </w:r>
            <w:r>
              <w:rPr>
                <w:rFonts w:hint="eastAsia"/>
                <w:snapToGrid/>
                <w:spacing w:val="4"/>
                <w:sz w:val="22"/>
                <w:lang w:val="fr-CH"/>
              </w:rPr>
              <w:t>款。</w:t>
            </w:r>
          </w:p>
          <w:p w:rsidR="00000000" w:rsidRDefault="00A821ED">
            <w:pPr>
              <w:spacing w:after="120" w:line="264" w:lineRule="auto"/>
              <w:rPr>
                <w:snapToGrid/>
                <w:spacing w:val="4"/>
                <w:sz w:val="22"/>
                <w:lang w:val="fr-CH"/>
              </w:rPr>
            </w:pPr>
            <w:r>
              <w:rPr>
                <w:snapToGrid/>
                <w:spacing w:val="4"/>
                <w:sz w:val="22"/>
                <w:lang w:val="fr-CH"/>
              </w:rPr>
              <w:t xml:space="preserve">4.  </w:t>
            </w:r>
            <w:r>
              <w:rPr>
                <w:rFonts w:hint="eastAsia"/>
                <w:snapToGrid/>
                <w:spacing w:val="4"/>
                <w:sz w:val="22"/>
                <w:lang w:val="fr-CH"/>
              </w:rPr>
              <w:t>无法向法院提出诉讼来确定其被捕的合法性；不允许其提交受到驱逐的理由</w:t>
            </w:r>
            <w:r>
              <w:rPr>
                <w:rFonts w:hint="eastAsia"/>
                <w:snapToGrid/>
                <w:spacing w:val="-50"/>
                <w:sz w:val="22"/>
                <w:lang w:val="fr-CH"/>
              </w:rPr>
              <w:t>―</w:t>
            </w:r>
            <w:r>
              <w:rPr>
                <w:rFonts w:hint="eastAsia"/>
                <w:snapToGrid/>
                <w:spacing w:val="4"/>
                <w:sz w:val="22"/>
                <w:lang w:val="fr-CH"/>
              </w:rPr>
              <w:t>―第九条第</w:t>
            </w:r>
            <w:r>
              <w:rPr>
                <w:rFonts w:hint="eastAsia"/>
                <w:snapToGrid/>
                <w:spacing w:val="4"/>
                <w:sz w:val="22"/>
                <w:lang w:val="fr-CH"/>
              </w:rPr>
              <w:t>4</w:t>
            </w:r>
            <w:r>
              <w:rPr>
                <w:rFonts w:hint="eastAsia"/>
                <w:snapToGrid/>
                <w:spacing w:val="4"/>
                <w:sz w:val="22"/>
                <w:lang w:val="fr-CH"/>
              </w:rPr>
              <w:t>款和第十三条。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snapToGrid/>
                <w:spacing w:val="4"/>
                <w:sz w:val="22"/>
                <w:lang w:val="fr-CH"/>
              </w:rPr>
              <w:t xml:space="preserve">1.  </w:t>
            </w:r>
            <w:r>
              <w:rPr>
                <w:rFonts w:hint="eastAsia"/>
                <w:snapToGrid/>
                <w:spacing w:val="4"/>
                <w:sz w:val="22"/>
                <w:lang w:val="fr-CH"/>
              </w:rPr>
              <w:t>对其所遭受的侵权行为提供有效补救办法，缔约国应决定在</w:t>
            </w:r>
            <w:r>
              <w:rPr>
                <w:snapToGrid/>
                <w:spacing w:val="4"/>
                <w:sz w:val="22"/>
                <w:lang w:val="fr-CH"/>
              </w:rPr>
              <w:t>Marais</w:t>
            </w:r>
            <w:r>
              <w:rPr>
                <w:rFonts w:hint="eastAsia"/>
                <w:snapToGrid/>
                <w:spacing w:val="4"/>
                <w:sz w:val="22"/>
                <w:lang w:val="fr-CH"/>
              </w:rPr>
              <w:t>先生刑满以前根据其要求从宽处理的请愿</w:t>
            </w:r>
            <w:r>
              <w:rPr>
                <w:rFonts w:hint="eastAsia"/>
                <w:snapToGrid/>
                <w:spacing w:val="4"/>
                <w:sz w:val="22"/>
                <w:lang w:val="fr-CH"/>
              </w:rPr>
              <w:t>，释放</w:t>
            </w:r>
            <w:r>
              <w:rPr>
                <w:snapToGrid/>
                <w:spacing w:val="4"/>
                <w:sz w:val="22"/>
                <w:lang w:val="fr-CH"/>
              </w:rPr>
              <w:t>Marais</w:t>
            </w:r>
            <w:r>
              <w:rPr>
                <w:rFonts w:hint="eastAsia"/>
                <w:snapToGrid/>
                <w:spacing w:val="4"/>
                <w:sz w:val="22"/>
                <w:lang w:val="fr-CH"/>
              </w:rPr>
              <w:t>先生。</w:t>
            </w:r>
          </w:p>
          <w:p w:rsidR="00000000" w:rsidRDefault="00A821ED">
            <w:pPr>
              <w:spacing w:after="120" w:line="264" w:lineRule="auto"/>
              <w:rPr>
                <w:snapToGrid/>
                <w:spacing w:val="4"/>
                <w:sz w:val="22"/>
                <w:lang w:val="fr-CH"/>
              </w:rPr>
            </w:pPr>
            <w:r>
              <w:rPr>
                <w:snapToGrid/>
                <w:spacing w:val="4"/>
                <w:sz w:val="22"/>
                <w:lang w:val="fr-CH"/>
              </w:rPr>
              <w:t xml:space="preserve">2.  </w:t>
            </w:r>
            <w:r>
              <w:rPr>
                <w:rFonts w:hint="eastAsia"/>
                <w:snapToGrid/>
                <w:spacing w:val="4"/>
                <w:sz w:val="22"/>
                <w:lang w:val="fr-CH"/>
              </w:rPr>
              <w:t>采取有效措施。</w:t>
            </w:r>
          </w:p>
          <w:p w:rsidR="00000000" w:rsidRDefault="00A821ED">
            <w:pPr>
              <w:spacing w:after="120" w:line="264" w:lineRule="auto"/>
              <w:rPr>
                <w:snapToGrid/>
                <w:spacing w:val="4"/>
                <w:sz w:val="22"/>
                <w:lang w:val="fr-CH"/>
              </w:rPr>
            </w:pPr>
            <w:r>
              <w:rPr>
                <w:snapToGrid/>
                <w:spacing w:val="4"/>
                <w:sz w:val="22"/>
                <w:lang w:val="fr-CH"/>
              </w:rPr>
              <w:t xml:space="preserve">3.  </w:t>
            </w:r>
            <w:r>
              <w:rPr>
                <w:rFonts w:hint="eastAsia"/>
                <w:snapToGrid/>
                <w:spacing w:val="4"/>
                <w:sz w:val="22"/>
                <w:lang w:val="fr-CH"/>
              </w:rPr>
              <w:t>采取有效措施对</w:t>
            </w:r>
            <w:r>
              <w:rPr>
                <w:snapToGrid/>
                <w:spacing w:val="4"/>
                <w:sz w:val="22"/>
                <w:lang w:val="fr-CH"/>
              </w:rPr>
              <w:t>Monja Jaona</w:t>
            </w:r>
            <w:r>
              <w:rPr>
                <w:rFonts w:hint="eastAsia"/>
                <w:snapToGrid/>
                <w:spacing w:val="4"/>
                <w:sz w:val="22"/>
                <w:lang w:val="fr-CH"/>
              </w:rPr>
              <w:t>所遭受的侵权行为提供补救，根据《公约》第九条第</w:t>
            </w:r>
            <w:r>
              <w:rPr>
                <w:rFonts w:hint="eastAsia"/>
                <w:snapToGrid/>
                <w:spacing w:val="4"/>
                <w:sz w:val="22"/>
                <w:lang w:val="fr-CH"/>
              </w:rPr>
              <w:t>5</w:t>
            </w:r>
            <w:r>
              <w:rPr>
                <w:rFonts w:hint="eastAsia"/>
                <w:snapToGrid/>
                <w:spacing w:val="4"/>
                <w:sz w:val="22"/>
                <w:lang w:val="fr-CH"/>
              </w:rPr>
              <w:t>款对他所遭受的任意逮捕和拘禁而向其提供赔偿。</w:t>
            </w:r>
          </w:p>
          <w:p w:rsidR="00000000" w:rsidRDefault="00A821ED">
            <w:pPr>
              <w:spacing w:after="120" w:line="264" w:lineRule="auto"/>
              <w:rPr>
                <w:snapToGrid/>
                <w:spacing w:val="4"/>
                <w:sz w:val="22"/>
                <w:lang w:val="fr-CH"/>
              </w:rPr>
            </w:pPr>
            <w:r>
              <w:rPr>
                <w:snapToGrid/>
                <w:spacing w:val="4"/>
                <w:sz w:val="22"/>
                <w:lang w:val="fr-CH"/>
              </w:rPr>
              <w:t xml:space="preserve">4.  </w:t>
            </w:r>
            <w:r>
              <w:rPr>
                <w:rFonts w:hint="eastAsia"/>
                <w:snapToGrid/>
                <w:spacing w:val="4"/>
                <w:sz w:val="22"/>
                <w:lang w:val="fr-CH"/>
              </w:rPr>
              <w:t>采取有效措施。</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分别为</w:t>
            </w:r>
            <w:r>
              <w:rPr>
                <w:rFonts w:hint="eastAsia"/>
                <w:snapToGrid/>
                <w:spacing w:val="4"/>
                <w:sz w:val="22"/>
                <w:lang w:val="fr-CH"/>
              </w:rPr>
              <w:t>1982</w:t>
            </w:r>
            <w:r>
              <w:rPr>
                <w:rFonts w:hint="eastAsia"/>
                <w:snapToGrid/>
                <w:spacing w:val="4"/>
                <w:sz w:val="22"/>
                <w:lang w:val="fr-CH"/>
              </w:rPr>
              <w:t>年</w:t>
            </w:r>
            <w:r>
              <w:rPr>
                <w:rFonts w:hint="eastAsia"/>
                <w:snapToGrid/>
                <w:spacing w:val="4"/>
                <w:sz w:val="22"/>
                <w:lang w:val="fr-CH"/>
              </w:rPr>
              <w:t>2</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w:t>
            </w:r>
            <w:r>
              <w:rPr>
                <w:rFonts w:hint="eastAsia"/>
                <w:snapToGrid/>
                <w:spacing w:val="4"/>
                <w:sz w:val="22"/>
                <w:lang w:val="fr-CH"/>
              </w:rPr>
              <w:t>1985</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1985</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r>
              <w:rPr>
                <w:rFonts w:hint="eastAsia"/>
                <w:snapToGrid/>
                <w:spacing w:val="4"/>
                <w:sz w:val="22"/>
                <w:lang w:val="fr-CH"/>
              </w:rPr>
              <w:t>1987</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无</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已经</w:t>
            </w:r>
            <w:r>
              <w:rPr>
                <w:rFonts w:eastAsia="SimHei" w:hint="eastAsia"/>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10</w:t>
            </w:r>
            <w:r>
              <w:rPr>
                <w:rFonts w:hint="eastAsia"/>
                <w:snapToGrid/>
                <w:spacing w:val="4"/>
                <w:sz w:val="22"/>
                <w:lang w:val="fr-CH"/>
              </w:rPr>
              <w:t>月</w:t>
            </w:r>
            <w:r>
              <w:rPr>
                <w:rFonts w:hint="eastAsia"/>
                <w:snapToGrid/>
                <w:spacing w:val="4"/>
                <w:sz w:val="22"/>
                <w:lang w:val="fr-CH"/>
              </w:rPr>
              <w:t>28</w:t>
            </w:r>
            <w:r>
              <w:rPr>
                <w:rFonts w:hint="eastAsia"/>
                <w:snapToGrid/>
                <w:spacing w:val="4"/>
                <w:sz w:val="22"/>
                <w:lang w:val="fr-CH"/>
              </w:rPr>
              <w:t>日，在第八十二届会议上，特别报告员会晤了缔约国的代表，该位代表确认，她会向该国首都转达关于索取有关这些案例的资料</w:t>
            </w:r>
            <w:r>
              <w:rPr>
                <w:rFonts w:hint="eastAsia"/>
                <w:snapToGrid/>
                <w:spacing w:val="4"/>
                <w:sz w:val="22"/>
                <w:lang w:val="fr-CH"/>
              </w:rPr>
              <w:t>的请求，并要求对委员会的意见提出书面答复。此后没有下文。</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p>
        </w:tc>
        <w:tc>
          <w:tcPr>
            <w:tcW w:w="3327" w:type="pct"/>
          </w:tcPr>
          <w:p w:rsidR="00000000" w:rsidRDefault="00A821ED">
            <w:pPr>
              <w:spacing w:after="120"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荷</w:t>
            </w:r>
            <w:r>
              <w:rPr>
                <w:rFonts w:ascii="Time New Roman" w:eastAsia="SimHei" w:hAnsi="Time New Roman"/>
                <w:snapToGrid/>
                <w:spacing w:val="4"/>
              </w:rPr>
              <w:t xml:space="preserve">  </w:t>
            </w:r>
            <w:r>
              <w:rPr>
                <w:rFonts w:ascii="Time New Roman" w:eastAsia="SimHei" w:hAnsi="Time New Roman" w:hint="eastAsia"/>
                <w:snapToGrid/>
                <w:spacing w:val="4"/>
              </w:rPr>
              <w:t>兰</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rPr>
            </w:pPr>
            <w:r>
              <w:rPr>
                <w:snapToGrid/>
                <w:spacing w:val="4"/>
                <w:sz w:val="22"/>
              </w:rPr>
              <w:t>Derksen, 976/2001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认定的问题和侵权行</w:t>
            </w:r>
            <w:r>
              <w:rPr>
                <w:rFonts w:eastAsia="SimHei" w:hint="eastAsia"/>
                <w:snapToGrid/>
                <w:spacing w:val="4"/>
                <w:sz w:val="22"/>
                <w:lang w:val="fr-CH"/>
              </w:rPr>
              <w:t>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在孤儿供给中存在歧视</w:t>
            </w:r>
            <w:r>
              <w:rPr>
                <w:rFonts w:hint="eastAsia"/>
                <w:snapToGrid/>
                <w:spacing w:val="-50"/>
                <w:sz w:val="22"/>
                <w:lang w:val="fr-CH"/>
              </w:rPr>
              <w:t>―</w:t>
            </w:r>
            <w:r>
              <w:rPr>
                <w:rFonts w:hint="eastAsia"/>
                <w:snapToGrid/>
                <w:spacing w:val="4"/>
                <w:sz w:val="22"/>
                <w:lang w:val="fr-CH"/>
              </w:rPr>
              <w:t>―第二十六条</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bCs/>
                <w:snapToGrid/>
                <w:spacing w:val="4"/>
                <w:sz w:val="22"/>
                <w:lang w:val="fr-CH"/>
              </w:rPr>
            </w:pPr>
            <w:r>
              <w:rPr>
                <w:rFonts w:eastAsia="SimHei" w:hint="eastAsia"/>
                <w:bCs/>
                <w:snapToGrid/>
                <w:spacing w:val="4"/>
                <w:sz w:val="22"/>
                <w:lang w:val="fr-CH"/>
              </w:rPr>
              <w:t>建议的补救办法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缔约国有义务对</w:t>
            </w:r>
            <w:r>
              <w:rPr>
                <w:snapToGrid/>
                <w:spacing w:val="4"/>
                <w:sz w:val="22"/>
                <w:lang w:val="fr-CH"/>
              </w:rPr>
              <w:t>Kaya Marcelle Bakker</w:t>
            </w:r>
            <w:r>
              <w:rPr>
                <w:rFonts w:hint="eastAsia"/>
                <w:snapToGrid/>
                <w:spacing w:val="4"/>
                <w:sz w:val="22"/>
                <w:lang w:val="fr-CH"/>
              </w:rPr>
              <w:t>提供孤儿福利的一半，或提供等同的补救。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24</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w:t>
            </w:r>
            <w:r>
              <w:rPr>
                <w:rFonts w:hint="eastAsia"/>
                <w:snapToGrid/>
                <w:spacing w:val="4"/>
                <w:sz w:val="22"/>
                <w:lang w:val="fr-CH"/>
              </w:rPr>
              <w:t>19</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缔约国认识到个人申诉程序的重要性以及委员会决定的严正性，但是对关于此案所</w:t>
            </w:r>
            <w:r>
              <w:rPr>
                <w:rFonts w:hint="eastAsia"/>
                <w:snapToGrid/>
                <w:spacing w:val="4"/>
                <w:sz w:val="22"/>
                <w:lang w:val="fr-CH"/>
              </w:rPr>
              <w:t>作的决定提出质疑。缔约国无法明白，在用作比较的所有群体中，没有任何群体能够从相关的法律得到任何权利，在这种情况下怎么还会存在不平等的待遇。任何丧失单亲的孤儿都本身无权要求领取未亡受供养人的福利，甚至那些在</w:t>
            </w:r>
            <w:r>
              <w:rPr>
                <w:rFonts w:hint="eastAsia"/>
                <w:snapToGrid/>
                <w:spacing w:val="4"/>
                <w:sz w:val="22"/>
                <w:lang w:val="fr-CH"/>
              </w:rPr>
              <w:t>1996</w:t>
            </w:r>
            <w:r>
              <w:rPr>
                <w:rFonts w:hint="eastAsia"/>
                <w:snapToGrid/>
                <w:spacing w:val="4"/>
                <w:sz w:val="22"/>
                <w:lang w:val="fr-CH"/>
              </w:rPr>
              <w:t>年</w:t>
            </w:r>
            <w:r>
              <w:rPr>
                <w:rFonts w:hint="eastAsia"/>
                <w:snapToGrid/>
                <w:spacing w:val="4"/>
                <w:sz w:val="22"/>
                <w:lang w:val="fr-CH"/>
              </w:rPr>
              <w:t>7</w:t>
            </w:r>
            <w:r>
              <w:rPr>
                <w:rFonts w:hint="eastAsia"/>
                <w:snapToGrid/>
                <w:spacing w:val="4"/>
                <w:sz w:val="22"/>
                <w:lang w:val="fr-CH"/>
              </w:rPr>
              <w:t>月</w:t>
            </w:r>
            <w:r>
              <w:rPr>
                <w:rFonts w:hint="eastAsia"/>
                <w:snapToGrid/>
                <w:spacing w:val="4"/>
                <w:sz w:val="22"/>
                <w:lang w:val="fr-CH"/>
              </w:rPr>
              <w:t>1</w:t>
            </w:r>
            <w:r>
              <w:rPr>
                <w:rFonts w:hint="eastAsia"/>
                <w:snapToGrid/>
                <w:spacing w:val="4"/>
                <w:sz w:val="22"/>
                <w:lang w:val="fr-CH"/>
              </w:rPr>
              <w:t>日之后由于双亲中的一方死亡而结束的联系（婚姻或其他关系）中出生的单亲孤儿也没有这项权利。据缔约国称，只有当某人被剥夺了处于同样境况的其他人所获得的某些权利时，才能谈论直接或间接歧视的受害者问题。在所争论的案例中，这就可能是未亡的双亲一方，因为福利提供的对象就是这一方，而此人可以完全按照他或她</w:t>
            </w:r>
            <w:r>
              <w:rPr>
                <w:rFonts w:hint="eastAsia"/>
                <w:snapToGrid/>
                <w:spacing w:val="4"/>
                <w:sz w:val="22"/>
                <w:lang w:val="fr-CH"/>
              </w:rPr>
              <w:t>认为合适的方式来处置福利。尽管已经提供了进一步福利，以便帮助支付未成年儿童的日常需求，但是缔约国并不拥有任何手段来保证或核实这一福利是以这种方式使用的。不过，正是针对有权享受福利的人（即未亡单亲），委员会确定，未能将新的法律运用到旧的案例中并不构成第二十六条含义内的歧视。因此，缔约国无法理解，导致委员会针对丧失单亲孤儿的生活给养福利得出了不同结论所采用的是何种逻辑思维。缔约国提到了欧洲人权法院对与此相类似的“</w:t>
            </w:r>
            <w:r>
              <w:rPr>
                <w:snapToGrid/>
                <w:spacing w:val="4"/>
                <w:sz w:val="22"/>
                <w:lang w:val="fr-CH"/>
              </w:rPr>
              <w:t>Van Bouwhuijsen</w:t>
            </w:r>
            <w:r>
              <w:rPr>
                <w:rFonts w:hint="eastAsia"/>
                <w:snapToGrid/>
                <w:spacing w:val="4"/>
                <w:sz w:val="22"/>
                <w:lang w:val="fr-CH"/>
              </w:rPr>
              <w:t>和</w:t>
            </w:r>
            <w:r>
              <w:rPr>
                <w:snapToGrid/>
                <w:spacing w:val="4"/>
                <w:sz w:val="22"/>
                <w:lang w:val="fr-CH"/>
              </w:rPr>
              <w:t>Schuring</w:t>
            </w:r>
            <w:r>
              <w:rPr>
                <w:rFonts w:hint="eastAsia"/>
                <w:snapToGrid/>
                <w:spacing w:val="4"/>
                <w:sz w:val="22"/>
                <w:lang w:val="fr-CH"/>
              </w:rPr>
              <w:t>诉荷兰案”的判决，该案涉及了依照旧的法律处理丧失单亲</w:t>
            </w:r>
            <w:r>
              <w:rPr>
                <w:rFonts w:hint="eastAsia"/>
                <w:snapToGrid/>
                <w:spacing w:val="4"/>
                <w:sz w:val="22"/>
                <w:lang w:val="fr-CH"/>
              </w:rPr>
              <w:t>孤儿福利的问题。该法院指出，丧失单亲的孤儿福利受到拒绝并非是由于该名儿童是非婚生的，而是由于</w:t>
            </w:r>
            <w:r>
              <w:rPr>
                <w:snapToGrid/>
                <w:spacing w:val="4"/>
                <w:sz w:val="22"/>
                <w:lang w:val="fr-CH"/>
              </w:rPr>
              <w:t>AWW</w:t>
            </w:r>
            <w:r>
              <w:rPr>
                <w:rFonts w:hint="eastAsia"/>
                <w:snapToGrid/>
                <w:spacing w:val="4"/>
                <w:sz w:val="22"/>
                <w:lang w:val="fr-CH"/>
              </w:rPr>
              <w:t>没有向单亲孤儿规定享受福利的权利。缔约国由此得出的的结论是，根据相关的法律规定，拒绝向依定义不得享受福利的人提供福利不能被称为歧视。</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提交人的答复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12</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日，提交人的律师对缔约国的观点表示了异议。他指出，缔约国所援引的欧洲人权法院的裁决并不支持缔约国的观点。法院没有考虑到申诉的实质问题，因为相关的单亲孤儿不能独立地要求领取单亲孤儿养恤金，</w:t>
            </w:r>
            <w:r>
              <w:rPr>
                <w:rFonts w:hint="eastAsia"/>
                <w:snapToGrid/>
                <w:spacing w:val="-50"/>
                <w:sz w:val="22"/>
                <w:lang w:val="fr-CH"/>
              </w:rPr>
              <w:t>―</w:t>
            </w:r>
            <w:r>
              <w:rPr>
                <w:rFonts w:hint="eastAsia"/>
                <w:snapToGrid/>
                <w:spacing w:val="4"/>
                <w:sz w:val="22"/>
                <w:lang w:val="fr-CH"/>
              </w:rPr>
              <w:t>―因为该项养恤金是向未亡单亲提供的。法院认为，单亲孤儿不能</w:t>
            </w:r>
            <w:r>
              <w:rPr>
                <w:rFonts w:hint="eastAsia"/>
                <w:snapToGrid/>
                <w:spacing w:val="4"/>
                <w:sz w:val="22"/>
                <w:lang w:val="fr-CH"/>
              </w:rPr>
              <w:t>援引《公约》第一项议定书第一条，因为第十四条无法单独存在，原因是，该条规定只是结合“这些条款所保障的权利之享受”才具有效力。《公约》第二十六条所设范围比较广，据此，由人权法院所受理的案例中待裁决的最初条件在本案中并不是要裁决的问题。</w:t>
            </w:r>
          </w:p>
          <w:p w:rsidR="00000000" w:rsidRDefault="00A821ED">
            <w:pPr>
              <w:spacing w:after="120" w:line="264" w:lineRule="auto"/>
              <w:rPr>
                <w:rFonts w:hint="eastAsia"/>
                <w:snapToGrid/>
                <w:spacing w:val="4"/>
                <w:sz w:val="22"/>
                <w:lang w:val="fr-CH"/>
              </w:rPr>
            </w:pPr>
            <w:r>
              <w:rPr>
                <w:rFonts w:hint="eastAsia"/>
                <w:snapToGrid/>
                <w:spacing w:val="4"/>
                <w:sz w:val="22"/>
                <w:lang w:val="fr-CH"/>
              </w:rPr>
              <w:t>律师提出，单亲孤儿的养恤金是向单亲孤儿本人提供的，这没有争议，律师并提到了有史以来执行该法的一些无可辩驳的先例。</w:t>
            </w:r>
          </w:p>
          <w:p w:rsidR="00000000" w:rsidRDefault="00A821ED">
            <w:pPr>
              <w:spacing w:after="120" w:line="264" w:lineRule="auto"/>
              <w:rPr>
                <w:rFonts w:hint="eastAsia"/>
                <w:snapToGrid/>
                <w:spacing w:val="4"/>
                <w:sz w:val="22"/>
                <w:lang w:val="fr-CH"/>
              </w:rPr>
            </w:pPr>
            <w:r>
              <w:rPr>
                <w:rFonts w:hint="eastAsia"/>
                <w:snapToGrid/>
                <w:spacing w:val="4"/>
                <w:sz w:val="22"/>
                <w:lang w:val="fr-CH"/>
              </w:rPr>
              <w:t>律师认为，以儿童的津贴或单亲孤儿养恤金形式而向儿童提供的福利交付给照看儿童的家长是合情合理的，因为这</w:t>
            </w:r>
            <w:r>
              <w:rPr>
                <w:rFonts w:hint="eastAsia"/>
                <w:snapToGrid/>
                <w:spacing w:val="4"/>
                <w:sz w:val="22"/>
                <w:lang w:val="fr-CH"/>
              </w:rPr>
              <w:t>(</w:t>
            </w:r>
            <w:r>
              <w:rPr>
                <w:rFonts w:hint="eastAsia"/>
                <w:snapToGrid/>
                <w:spacing w:val="4"/>
                <w:sz w:val="22"/>
                <w:lang w:val="fr-CH"/>
              </w:rPr>
              <w:t>大多数情况下</w:t>
            </w:r>
            <w:r>
              <w:rPr>
                <w:rFonts w:hint="eastAsia"/>
                <w:snapToGrid/>
                <w:spacing w:val="4"/>
                <w:sz w:val="22"/>
                <w:lang w:val="fr-CH"/>
              </w:rPr>
              <w:t>)</w:t>
            </w:r>
            <w:r>
              <w:rPr>
                <w:rFonts w:hint="eastAsia"/>
                <w:snapToGrid/>
                <w:spacing w:val="4"/>
                <w:sz w:val="22"/>
                <w:lang w:val="fr-CH"/>
              </w:rPr>
              <w:t>涉及没有法律能力的年幼儿童。不言而喻，这种福利符</w:t>
            </w:r>
            <w:r>
              <w:rPr>
                <w:rFonts w:hint="eastAsia"/>
                <w:snapToGrid/>
                <w:spacing w:val="4"/>
                <w:sz w:val="22"/>
                <w:lang w:val="fr-CH"/>
              </w:rPr>
              <w:t>合儿童的利益，而且这些儿童有权享受这些福利。这些福利能帮助照看儿童的单亲，儿童的已死亡父母一方之受扶养亲属，得到更多的财政资源用于儿童。</w:t>
            </w:r>
          </w:p>
          <w:p w:rsidR="00000000" w:rsidRDefault="00A821ED">
            <w:pPr>
              <w:spacing w:after="120" w:line="264" w:lineRule="auto"/>
              <w:rPr>
                <w:snapToGrid/>
                <w:spacing w:val="4"/>
                <w:sz w:val="22"/>
                <w:lang w:val="fr-CH"/>
              </w:rPr>
            </w:pPr>
            <w:r>
              <w:rPr>
                <w:rFonts w:hint="eastAsia"/>
                <w:snapToGrid/>
                <w:spacing w:val="4"/>
                <w:sz w:val="22"/>
                <w:lang w:val="fr-CH"/>
              </w:rPr>
              <w:t>律师感到遗憾的是，该缔约无视委员会的意见，并请委员会敦促该缔约国履行意见中提出的补救办法。</w:t>
            </w:r>
          </w:p>
        </w:tc>
      </w:tr>
      <w:tr w:rsidR="00000000">
        <w:tblPrEx>
          <w:tblCellMar>
            <w:top w:w="0" w:type="dxa"/>
            <w:bottom w:w="0" w:type="dxa"/>
          </w:tblCellMar>
        </w:tblPrEx>
        <w:tc>
          <w:tcPr>
            <w:tcW w:w="1673" w:type="pct"/>
          </w:tcPr>
          <w:p w:rsidR="00000000" w:rsidRDefault="00A821ED">
            <w:pPr>
              <w:spacing w:line="264" w:lineRule="auto"/>
              <w:rPr>
                <w:rFonts w:eastAsia="SimHei" w:hint="eastAsia"/>
                <w:snapToGrid/>
                <w:spacing w:val="4"/>
                <w:sz w:val="22"/>
                <w:lang w:val="fr-CH"/>
              </w:rPr>
            </w:pPr>
          </w:p>
        </w:tc>
        <w:tc>
          <w:tcPr>
            <w:tcW w:w="3327" w:type="pct"/>
          </w:tcPr>
          <w:p w:rsidR="00000000" w:rsidRDefault="00A821ED">
            <w:pPr>
              <w:spacing w:line="264" w:lineRule="auto"/>
              <w:rPr>
                <w:snapToGrid/>
                <w:spacing w:val="4"/>
                <w:sz w:val="22"/>
                <w:lang w:val="fr-CH"/>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snapToGrid/>
                <w:spacing w:val="4"/>
              </w:rPr>
            </w:pPr>
            <w:r>
              <w:rPr>
                <w:rFonts w:ascii="Time New Roman" w:eastAsia="SimHei" w:hAnsi="Time New Roman" w:hint="eastAsia"/>
                <w:snapToGrid/>
                <w:spacing w:val="4"/>
              </w:rPr>
              <w:t>挪</w:t>
            </w:r>
            <w:r>
              <w:rPr>
                <w:rFonts w:ascii="Time New Roman" w:eastAsia="SimHei" w:hAnsi="Time New Roman"/>
                <w:snapToGrid/>
                <w:spacing w:val="4"/>
              </w:rPr>
              <w:t xml:space="preserve">  </w:t>
            </w:r>
            <w:r>
              <w:rPr>
                <w:rFonts w:ascii="Time New Roman" w:eastAsia="SimHei" w:hAnsi="Time New Roman" w:hint="eastAsia"/>
                <w:snapToGrid/>
                <w:spacing w:val="4"/>
              </w:rPr>
              <w:t>威</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案</w:t>
            </w:r>
            <w:r>
              <w:rPr>
                <w:rFonts w:eastAsia="SimHei"/>
                <w:snapToGrid/>
                <w:spacing w:val="4"/>
                <w:sz w:val="22"/>
                <w:lang w:val="fr-CH"/>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snapToGrid/>
                <w:spacing w:val="4"/>
                <w:sz w:val="22"/>
                <w:lang w:val="fr-CH"/>
              </w:rPr>
            </w:pPr>
            <w:r>
              <w:rPr>
                <w:snapToGrid/>
                <w:spacing w:val="4"/>
                <w:sz w:val="22"/>
                <w:lang w:val="fr-CH"/>
              </w:rPr>
              <w:t>1155/2003, Leirvag</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lang w:val="fr-CH"/>
              </w:rPr>
            </w:pPr>
            <w:r>
              <w:rPr>
                <w:rFonts w:eastAsia="SimHei" w:hint="eastAsia"/>
                <w:snapToGrid/>
                <w:spacing w:val="4"/>
                <w:sz w:val="22"/>
                <w:lang w:val="fr-CH"/>
              </w:rPr>
              <w:t>意见通过日期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2004</w:t>
            </w:r>
            <w:r>
              <w:rPr>
                <w:rFonts w:hint="eastAsia"/>
                <w:snapToGrid/>
                <w:spacing w:val="4"/>
                <w:sz w:val="22"/>
                <w:lang w:val="fr-CH"/>
              </w:rPr>
              <w:t>年</w:t>
            </w:r>
            <w:r>
              <w:rPr>
                <w:rFonts w:hint="eastAsia"/>
                <w:snapToGrid/>
                <w:spacing w:val="4"/>
                <w:sz w:val="22"/>
                <w:lang w:val="fr-CH"/>
              </w:rPr>
              <w:t>11</w:t>
            </w:r>
            <w:r>
              <w:rPr>
                <w:rFonts w:hint="eastAsia"/>
                <w:snapToGrid/>
                <w:spacing w:val="4"/>
                <w:sz w:val="22"/>
                <w:lang w:val="fr-CH"/>
              </w:rPr>
              <w:t>月</w:t>
            </w:r>
            <w:r>
              <w:rPr>
                <w:rFonts w:hint="eastAsia"/>
                <w:snapToGrid/>
                <w:spacing w:val="4"/>
                <w:sz w:val="22"/>
                <w:lang w:val="fr-CH"/>
              </w:rPr>
              <w:t>3</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bCs/>
                <w:snapToGrid/>
                <w:spacing w:val="4"/>
                <w:sz w:val="22"/>
                <w:lang w:val="fr-CH"/>
              </w:rPr>
              <w:t>认定的问题和侵权行</w:t>
            </w:r>
            <w:r>
              <w:rPr>
                <w:rFonts w:eastAsia="SimHei" w:hint="eastAsia"/>
                <w:snapToGrid/>
                <w:spacing w:val="4"/>
                <w:sz w:val="22"/>
                <w:lang w:val="fr-CH"/>
              </w:rPr>
              <w:t>为</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学校不允许免听“人生立场”课程违反了第二十六条</w:t>
            </w:r>
            <w:r>
              <w:rPr>
                <w:rFonts w:hint="eastAsia"/>
                <w:snapToGrid/>
                <w:spacing w:val="-50"/>
                <w:sz w:val="22"/>
                <w:lang w:val="fr-CH"/>
              </w:rPr>
              <w:t>―</w:t>
            </w:r>
            <w:r>
              <w:rPr>
                <w:rFonts w:hint="eastAsia"/>
                <w:snapToGrid/>
                <w:spacing w:val="4"/>
                <w:sz w:val="22"/>
                <w:lang w:val="fr-CH"/>
              </w:rPr>
              <w:t>―即父母向其子女提供教育的权利</w:t>
            </w:r>
            <w:r>
              <w:rPr>
                <w:rFonts w:hint="eastAsia"/>
                <w:snapToGrid/>
                <w:spacing w:val="-50"/>
                <w:sz w:val="22"/>
                <w:lang w:val="fr-CH"/>
              </w:rPr>
              <w:t>―</w:t>
            </w:r>
            <w:r>
              <w:rPr>
                <w:rFonts w:hint="eastAsia"/>
                <w:snapToGrid/>
                <w:spacing w:val="4"/>
                <w:sz w:val="22"/>
                <w:lang w:val="fr-CH"/>
              </w:rPr>
              <w:t>―第十八条第四款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根据《公约》第二条第</w:t>
            </w:r>
            <w:r>
              <w:rPr>
                <w:rFonts w:hint="eastAsia"/>
                <w:snapToGrid/>
                <w:spacing w:val="4"/>
                <w:sz w:val="22"/>
                <w:lang w:val="fr-CH"/>
              </w:rPr>
              <w:t>3</w:t>
            </w:r>
            <w:r>
              <w:rPr>
                <w:rFonts w:hint="eastAsia"/>
                <w:snapToGrid/>
                <w:spacing w:val="4"/>
                <w:sz w:val="22"/>
                <w:lang w:val="fr-CH"/>
              </w:rPr>
              <w:t>款</w:t>
            </w:r>
            <w:r>
              <w:rPr>
                <w:rFonts w:hint="eastAsia"/>
                <w:snapToGrid/>
                <w:spacing w:val="4"/>
                <w:sz w:val="22"/>
                <w:lang w:val="fr-CH"/>
              </w:rPr>
              <w:t>(</w:t>
            </w:r>
            <w:r>
              <w:rPr>
                <w:rFonts w:hint="eastAsia"/>
                <w:snapToGrid/>
                <w:spacing w:val="4"/>
                <w:sz w:val="22"/>
                <w:lang w:val="fr-CH"/>
              </w:rPr>
              <w:t>甲</w:t>
            </w:r>
            <w:r>
              <w:rPr>
                <w:rFonts w:hint="eastAsia"/>
                <w:snapToGrid/>
                <w:spacing w:val="4"/>
                <w:sz w:val="22"/>
                <w:lang w:val="fr-CH"/>
              </w:rPr>
              <w:t>)</w:t>
            </w:r>
            <w:r>
              <w:rPr>
                <w:rFonts w:hint="eastAsia"/>
                <w:snapToGrid/>
                <w:spacing w:val="4"/>
                <w:sz w:val="22"/>
                <w:lang w:val="fr-CH"/>
              </w:rPr>
              <w:t>项，缔约国有义务向提交人提供有效适当的补救办法，以此来尊重提交人作为父母有权保证、或作为学童有权接受符合其自身信念的教育。缔约国有义务避免在今后发生类似侵权情事。</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2</w:t>
            </w:r>
            <w:r>
              <w:rPr>
                <w:rFonts w:hint="eastAsia"/>
                <w:snapToGrid/>
                <w:spacing w:val="4"/>
                <w:sz w:val="22"/>
                <w:lang w:val="fr-CH"/>
              </w:rPr>
              <w:t>月</w:t>
            </w:r>
            <w:r>
              <w:rPr>
                <w:rFonts w:hint="eastAsia"/>
                <w:snapToGrid/>
                <w:spacing w:val="4"/>
                <w:sz w:val="22"/>
                <w:lang w:val="fr-CH"/>
              </w:rPr>
              <w:t>6</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答复日期</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2</w:t>
            </w:r>
            <w:r>
              <w:rPr>
                <w:rFonts w:hint="eastAsia"/>
                <w:snapToGrid/>
                <w:spacing w:val="4"/>
                <w:sz w:val="22"/>
                <w:lang w:val="fr-CH"/>
              </w:rPr>
              <w:t>月</w:t>
            </w:r>
            <w:r>
              <w:rPr>
                <w:rFonts w:hint="eastAsia"/>
                <w:snapToGrid/>
                <w:spacing w:val="4"/>
                <w:sz w:val="22"/>
                <w:lang w:val="fr-CH"/>
              </w:rPr>
              <w:t>4</w:t>
            </w:r>
            <w:r>
              <w:rPr>
                <w:rFonts w:hint="eastAsia"/>
                <w:snapToGrid/>
                <w:spacing w:val="4"/>
                <w:sz w:val="22"/>
                <w:lang w:val="fr-CH"/>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缔约国的答复</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在法律框架和课程方面的修改</w:t>
            </w:r>
          </w:p>
          <w:p w:rsidR="00000000" w:rsidRDefault="00A821ED">
            <w:pPr>
              <w:spacing w:after="120" w:line="264" w:lineRule="auto"/>
              <w:rPr>
                <w:snapToGrid/>
                <w:spacing w:val="4"/>
                <w:sz w:val="22"/>
                <w:lang w:val="fr-CH"/>
              </w:rPr>
            </w:pPr>
            <w:r>
              <w:rPr>
                <w:rFonts w:hint="eastAsia"/>
                <w:snapToGrid/>
                <w:spacing w:val="4"/>
                <w:sz w:val="22"/>
                <w:lang w:val="fr-CH"/>
              </w:rPr>
              <w:t>缔约国提出，政府将向议会建议，在</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月起的新学年里，如下变动应生效：删除在《教育法》第</w:t>
            </w:r>
            <w:r>
              <w:rPr>
                <w:snapToGrid/>
                <w:spacing w:val="4"/>
                <w:sz w:val="22"/>
                <w:lang w:val="fr-CH"/>
              </w:rPr>
              <w:t>2</w:t>
            </w:r>
            <w:r>
              <w:rPr>
                <w:rFonts w:hint="eastAsia"/>
                <w:snapToGrid/>
                <w:spacing w:val="4"/>
                <w:sz w:val="22"/>
                <w:lang w:val="fr-CH"/>
              </w:rPr>
              <w:t>-</w:t>
            </w:r>
            <w:r>
              <w:rPr>
                <w:snapToGrid/>
                <w:spacing w:val="4"/>
                <w:sz w:val="22"/>
                <w:lang w:val="fr-CH"/>
              </w:rPr>
              <w:t>4</w:t>
            </w:r>
            <w:r>
              <w:rPr>
                <w:rFonts w:hint="eastAsia"/>
                <w:snapToGrid/>
                <w:spacing w:val="4"/>
                <w:sz w:val="22"/>
                <w:lang w:val="fr-CH"/>
              </w:rPr>
              <w:t>节中提到目标条款</w:t>
            </w:r>
            <w:r>
              <w:rPr>
                <w:snapToGrid/>
                <w:spacing w:val="4"/>
                <w:sz w:val="22"/>
                <w:lang w:val="fr-CH"/>
              </w:rPr>
              <w:t>1</w:t>
            </w:r>
            <w:r>
              <w:rPr>
                <w:rFonts w:hint="eastAsia"/>
                <w:snapToGrid/>
                <w:spacing w:val="4"/>
                <w:sz w:val="22"/>
                <w:lang w:val="fr-CH"/>
              </w:rPr>
              <w:t>-2</w:t>
            </w:r>
            <w:r>
              <w:rPr>
                <w:rFonts w:hint="eastAsia"/>
                <w:snapToGrid/>
                <w:spacing w:val="4"/>
                <w:sz w:val="22"/>
                <w:lang w:val="fr-CH"/>
              </w:rPr>
              <w:t>的内容。据此，第</w:t>
            </w:r>
            <w:r>
              <w:rPr>
                <w:rFonts w:hint="eastAsia"/>
                <w:snapToGrid/>
                <w:spacing w:val="4"/>
                <w:sz w:val="22"/>
                <w:lang w:val="fr-CH"/>
              </w:rPr>
              <w:t>2-4</w:t>
            </w:r>
            <w:r>
              <w:rPr>
                <w:rFonts w:hint="eastAsia"/>
                <w:snapToGrid/>
                <w:spacing w:val="4"/>
                <w:sz w:val="22"/>
                <w:lang w:val="fr-CH"/>
              </w:rPr>
              <w:t>节将不再要求，</w:t>
            </w:r>
            <w:r>
              <w:rPr>
                <w:snapToGrid/>
                <w:spacing w:val="4"/>
                <w:sz w:val="22"/>
                <w:lang w:val="fr-CH"/>
              </w:rPr>
              <w:t>CREE</w:t>
            </w:r>
            <w:r>
              <w:rPr>
                <w:rFonts w:hint="eastAsia"/>
                <w:snapToGrid/>
                <w:spacing w:val="4"/>
                <w:sz w:val="22"/>
                <w:lang w:val="fr-CH"/>
              </w:rPr>
              <w:t>课程的目标是“向学童提供道德的和基督教的培养”。此外</w:t>
            </w:r>
            <w:r>
              <w:rPr>
                <w:rFonts w:hint="eastAsia"/>
                <w:snapToGrid/>
                <w:spacing w:val="4"/>
                <w:sz w:val="22"/>
                <w:lang w:val="fr-CH"/>
              </w:rPr>
              <w:t>，将修改第</w:t>
            </w:r>
            <w:r>
              <w:rPr>
                <w:rFonts w:hint="eastAsia"/>
                <w:snapToGrid/>
                <w:spacing w:val="4"/>
                <w:sz w:val="22"/>
                <w:lang w:val="fr-CH"/>
              </w:rPr>
              <w:t>2-4</w:t>
            </w:r>
            <w:r>
              <w:rPr>
                <w:rFonts w:hint="eastAsia"/>
                <w:snapToGrid/>
                <w:spacing w:val="4"/>
                <w:sz w:val="22"/>
                <w:lang w:val="fr-CH"/>
              </w:rPr>
              <w:t>节，从而使不同的宗教和人生哲学在实质上受到同等待遇。对国家课程将会作出相应变动。</w:t>
            </w:r>
          </w:p>
          <w:p w:rsidR="00000000" w:rsidRDefault="00A821ED">
            <w:pPr>
              <w:spacing w:after="120" w:line="264" w:lineRule="auto"/>
              <w:rPr>
                <w:snapToGrid/>
                <w:spacing w:val="4"/>
                <w:sz w:val="22"/>
                <w:lang w:val="fr-CH"/>
              </w:rPr>
            </w:pPr>
            <w:r>
              <w:rPr>
                <w:rFonts w:hint="eastAsia"/>
                <w:snapToGrid/>
                <w:spacing w:val="4"/>
                <w:sz w:val="22"/>
                <w:lang w:val="fr-CH"/>
              </w:rPr>
              <w:t>关于免修课程的修改</w:t>
            </w:r>
          </w:p>
          <w:p w:rsidR="00000000" w:rsidRDefault="00A821ED">
            <w:pPr>
              <w:spacing w:after="120" w:line="264" w:lineRule="auto"/>
              <w:rPr>
                <w:snapToGrid/>
                <w:spacing w:val="4"/>
                <w:sz w:val="22"/>
                <w:lang w:val="fr-CH"/>
              </w:rPr>
            </w:pPr>
            <w:r>
              <w:rPr>
                <w:rFonts w:hint="eastAsia"/>
                <w:snapToGrid/>
                <w:spacing w:val="4"/>
                <w:sz w:val="22"/>
                <w:lang w:val="fr-CH"/>
              </w:rPr>
              <w:t>将建议下列修改于</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8</w:t>
            </w:r>
            <w:r>
              <w:rPr>
                <w:rFonts w:hint="eastAsia"/>
                <w:snapToGrid/>
                <w:spacing w:val="4"/>
                <w:sz w:val="22"/>
                <w:lang w:val="fr-CH"/>
              </w:rPr>
              <w:t>月生效。</w:t>
            </w:r>
          </w:p>
          <w:p w:rsidR="00000000" w:rsidRDefault="00A821ED">
            <w:pPr>
              <w:numPr>
                <w:ilvl w:val="1"/>
                <w:numId w:val="661"/>
              </w:numPr>
              <w:tabs>
                <w:tab w:val="num" w:pos="981"/>
              </w:tabs>
              <w:spacing w:after="120" w:line="264" w:lineRule="auto"/>
              <w:ind w:left="967" w:hanging="513"/>
              <w:rPr>
                <w:rFonts w:hint="eastAsia"/>
                <w:snapToGrid/>
                <w:spacing w:val="4"/>
                <w:sz w:val="22"/>
                <w:lang w:val="fr-CH"/>
              </w:rPr>
            </w:pPr>
            <w:r>
              <w:rPr>
                <w:rFonts w:hint="eastAsia"/>
                <w:snapToGrid/>
                <w:spacing w:val="4"/>
                <w:sz w:val="22"/>
                <w:lang w:val="fr-CH"/>
              </w:rPr>
              <w:t>将在教育法的独立章节中阐明，对于被认为属于某一信仰实践的学校课程任何内容都有权免听，从而表明，不参与宗教信仰实践的权利适用于小学和初中教育的所有方面。</w:t>
            </w:r>
          </w:p>
          <w:p w:rsidR="00000000" w:rsidRDefault="00A821ED">
            <w:pPr>
              <w:numPr>
                <w:ilvl w:val="1"/>
                <w:numId w:val="661"/>
              </w:numPr>
              <w:tabs>
                <w:tab w:val="num" w:pos="967"/>
              </w:tabs>
              <w:spacing w:after="120" w:line="264" w:lineRule="auto"/>
              <w:ind w:left="967" w:hanging="513"/>
              <w:rPr>
                <w:snapToGrid/>
                <w:spacing w:val="4"/>
                <w:sz w:val="22"/>
                <w:lang w:val="fr-CH"/>
              </w:rPr>
            </w:pPr>
            <w:r>
              <w:rPr>
                <w:rFonts w:hint="eastAsia"/>
                <w:snapToGrid/>
                <w:spacing w:val="4"/>
                <w:sz w:val="22"/>
                <w:lang w:val="fr-CH"/>
              </w:rPr>
              <w:t>部长关于</w:t>
            </w:r>
            <w:r>
              <w:rPr>
                <w:snapToGrid/>
                <w:spacing w:val="4"/>
                <w:sz w:val="22"/>
                <w:lang w:val="fr-CH"/>
              </w:rPr>
              <w:t>CREE</w:t>
            </w:r>
            <w:r>
              <w:rPr>
                <w:rFonts w:hint="eastAsia"/>
                <w:snapToGrid/>
                <w:spacing w:val="4"/>
                <w:sz w:val="22"/>
                <w:lang w:val="fr-CH"/>
              </w:rPr>
              <w:t>的通报将作出修改，以便明确指出课程中可能会被视为某一宗教实践的那些内容。允许父母为其子女报名免修课程的规则将得到简化。将在教育法中规定，学校有义务向父母说明，父母有权决定子女免修教学中他们</w:t>
            </w:r>
            <w:r>
              <w:rPr>
                <w:rFonts w:hint="eastAsia"/>
                <w:snapToGrid/>
                <w:spacing w:val="4"/>
                <w:sz w:val="22"/>
                <w:lang w:val="fr-CH"/>
              </w:rPr>
              <w:t>认为属于宗教实践的任何内容。</w:t>
            </w:r>
          </w:p>
          <w:p w:rsidR="00000000" w:rsidRDefault="00A821ED">
            <w:pPr>
              <w:numPr>
                <w:ilvl w:val="1"/>
                <w:numId w:val="661"/>
              </w:numPr>
              <w:tabs>
                <w:tab w:val="num" w:pos="967"/>
              </w:tabs>
              <w:spacing w:after="120" w:line="264" w:lineRule="auto"/>
              <w:ind w:left="967" w:hanging="513"/>
              <w:rPr>
                <w:snapToGrid/>
                <w:spacing w:val="4"/>
                <w:sz w:val="22"/>
                <w:lang w:val="fr-CH"/>
              </w:rPr>
            </w:pPr>
            <w:r>
              <w:rPr>
                <w:rFonts w:hint="eastAsia"/>
                <w:snapToGrid/>
                <w:spacing w:val="4"/>
                <w:sz w:val="22"/>
                <w:lang w:val="fr-CH"/>
              </w:rPr>
              <w:t>关于</w:t>
            </w:r>
            <w:r>
              <w:rPr>
                <w:snapToGrid/>
                <w:spacing w:val="4"/>
                <w:sz w:val="22"/>
                <w:lang w:val="fr-CH"/>
              </w:rPr>
              <w:t>CREE</w:t>
            </w:r>
            <w:r>
              <w:rPr>
                <w:rFonts w:hint="eastAsia"/>
                <w:snapToGrid/>
                <w:spacing w:val="4"/>
                <w:sz w:val="22"/>
                <w:lang w:val="fr-CH"/>
              </w:rPr>
              <w:t>的修正通报还将指示教师在使用学生可能看作是宗教实践的教学方法时要特别注意。如要使用此种方法，则应当同时提供供选择的其他教学内容。</w:t>
            </w:r>
          </w:p>
          <w:p w:rsidR="00000000" w:rsidRDefault="00A821ED">
            <w:pPr>
              <w:spacing w:after="120" w:line="264" w:lineRule="auto"/>
              <w:rPr>
                <w:snapToGrid/>
                <w:spacing w:val="4"/>
                <w:sz w:val="22"/>
                <w:lang w:val="fr-CH"/>
              </w:rPr>
            </w:pPr>
            <w:r>
              <w:rPr>
                <w:rFonts w:hint="eastAsia"/>
                <w:snapToGrid/>
                <w:spacing w:val="4"/>
                <w:sz w:val="22"/>
                <w:lang w:val="fr-CH"/>
              </w:rPr>
              <w:t>临时措施</w:t>
            </w:r>
          </w:p>
          <w:p w:rsidR="00000000" w:rsidRDefault="00A821ED">
            <w:pPr>
              <w:spacing w:after="120" w:line="264" w:lineRule="auto"/>
              <w:rPr>
                <w:snapToGrid/>
                <w:spacing w:val="4"/>
                <w:sz w:val="22"/>
                <w:lang w:val="fr-CH"/>
              </w:rPr>
            </w:pPr>
            <w:r>
              <w:rPr>
                <w:rFonts w:hint="eastAsia"/>
                <w:snapToGrid/>
                <w:spacing w:val="4"/>
                <w:sz w:val="22"/>
                <w:lang w:val="fr-CH"/>
              </w:rPr>
              <w:t>在这些措施实施以前，将允许学生有临时免听</w:t>
            </w:r>
            <w:r>
              <w:rPr>
                <w:snapToGrid/>
                <w:spacing w:val="4"/>
                <w:sz w:val="22"/>
                <w:lang w:val="fr-CH"/>
              </w:rPr>
              <w:t>CREE</w:t>
            </w:r>
            <w:r>
              <w:rPr>
                <w:rFonts w:hint="eastAsia"/>
                <w:snapToGrid/>
                <w:spacing w:val="4"/>
                <w:sz w:val="22"/>
                <w:lang w:val="fr-CH"/>
              </w:rPr>
              <w:t>课程的权利，据此，只需要有父母的书面通知，学生便可以免听这一课程。学校有义务尽可能向这些学生提供其他教学内容。</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lang w:val="fr-CH"/>
              </w:rPr>
            </w:pPr>
            <w:r>
              <w:rPr>
                <w:rFonts w:eastAsia="SimHei" w:hint="eastAsia"/>
                <w:snapToGrid/>
                <w:spacing w:val="4"/>
                <w:sz w:val="22"/>
                <w:lang w:val="fr-CH"/>
              </w:rPr>
              <w:t>提交人的意见</w:t>
            </w:r>
          </w:p>
        </w:tc>
        <w:tc>
          <w:tcPr>
            <w:tcW w:w="3327" w:type="pct"/>
          </w:tcPr>
          <w:p w:rsidR="00000000" w:rsidRDefault="00A821ED">
            <w:pPr>
              <w:spacing w:after="120" w:line="264" w:lineRule="auto"/>
              <w:rPr>
                <w:snapToGrid/>
                <w:spacing w:val="4"/>
                <w:sz w:val="22"/>
                <w:lang w:val="fr-CH"/>
              </w:rPr>
            </w:pP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4</w:t>
            </w:r>
            <w:r>
              <w:rPr>
                <w:rFonts w:hint="eastAsia"/>
                <w:snapToGrid/>
                <w:spacing w:val="4"/>
                <w:sz w:val="22"/>
                <w:lang w:val="fr-CH"/>
              </w:rPr>
              <w:t>月</w:t>
            </w:r>
            <w:r>
              <w:rPr>
                <w:rFonts w:hint="eastAsia"/>
                <w:snapToGrid/>
                <w:spacing w:val="4"/>
                <w:sz w:val="22"/>
                <w:lang w:val="fr-CH"/>
              </w:rPr>
              <w:t>15</w:t>
            </w:r>
            <w:r>
              <w:rPr>
                <w:rFonts w:hint="eastAsia"/>
                <w:snapToGrid/>
                <w:spacing w:val="4"/>
                <w:sz w:val="22"/>
                <w:lang w:val="fr-CH"/>
              </w:rPr>
              <w:t>日，提交人称，该缔约国提出的意见没有足够的实际内容来确定所提到的规则与课程的修改将会如何实施。他们提到了在教育和研究部</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2</w:t>
            </w:r>
            <w:r>
              <w:rPr>
                <w:rFonts w:hint="eastAsia"/>
                <w:snapToGrid/>
                <w:spacing w:val="4"/>
                <w:sz w:val="22"/>
                <w:lang w:val="fr-CH"/>
              </w:rPr>
              <w:t>月</w:t>
            </w:r>
            <w:r>
              <w:rPr>
                <w:rFonts w:hint="eastAsia"/>
                <w:snapToGrid/>
                <w:spacing w:val="4"/>
                <w:sz w:val="22"/>
                <w:lang w:val="fr-CH"/>
              </w:rPr>
              <w:t>8</w:t>
            </w:r>
            <w:r>
              <w:rPr>
                <w:rFonts w:hint="eastAsia"/>
                <w:snapToGrid/>
                <w:spacing w:val="4"/>
                <w:sz w:val="22"/>
                <w:lang w:val="fr-CH"/>
              </w:rPr>
              <w:t>日</w:t>
            </w:r>
            <w:r>
              <w:rPr>
                <w:rFonts w:hint="eastAsia"/>
                <w:snapToGrid/>
                <w:spacing w:val="4"/>
                <w:sz w:val="22"/>
                <w:lang w:val="fr-CH"/>
              </w:rPr>
              <w:t>“听讯文件”中提出的较详细的改正方案，该项方案已在</w:t>
            </w:r>
            <w:r>
              <w:rPr>
                <w:rFonts w:hint="eastAsia"/>
                <w:snapToGrid/>
                <w:spacing w:val="4"/>
                <w:sz w:val="22"/>
                <w:lang w:val="fr-CH"/>
              </w:rPr>
              <w:t>2005</w:t>
            </w:r>
            <w:r>
              <w:rPr>
                <w:rFonts w:hint="eastAsia"/>
                <w:snapToGrid/>
                <w:spacing w:val="4"/>
                <w:sz w:val="22"/>
                <w:lang w:val="fr-CH"/>
              </w:rPr>
              <w:t>年</w:t>
            </w:r>
            <w:r>
              <w:rPr>
                <w:rFonts w:hint="eastAsia"/>
                <w:snapToGrid/>
                <w:spacing w:val="4"/>
                <w:sz w:val="22"/>
                <w:lang w:val="fr-CH"/>
              </w:rPr>
              <w:t>3</w:t>
            </w:r>
            <w:r>
              <w:rPr>
                <w:rFonts w:hint="eastAsia"/>
                <w:snapToGrid/>
                <w:spacing w:val="4"/>
                <w:sz w:val="22"/>
                <w:lang w:val="fr-CH"/>
              </w:rPr>
              <w:t>月</w:t>
            </w:r>
            <w:r>
              <w:rPr>
                <w:rFonts w:hint="eastAsia"/>
                <w:snapToGrid/>
                <w:spacing w:val="4"/>
                <w:sz w:val="22"/>
                <w:lang w:val="fr-CH"/>
              </w:rPr>
              <w:t>29</w:t>
            </w:r>
            <w:r>
              <w:rPr>
                <w:rFonts w:hint="eastAsia"/>
                <w:snapToGrid/>
                <w:spacing w:val="4"/>
                <w:sz w:val="22"/>
                <w:lang w:val="fr-CH"/>
              </w:rPr>
              <w:t>日之前送交许多组织和机构征求意见。该项方案说，应当请该缔约国提出该项文件的译文。政府对于所收到的意见的审议情况尚未公开，而且向议会提出关于修改教育法的建议也尚未提交。尽管该缔约国提出的措施尚未澄清，提交人最初的意见是，拟议修正案并不符合《公约》第二条所规定的义务。提交人特别指出：对第</w:t>
            </w:r>
            <w:r>
              <w:rPr>
                <w:snapToGrid/>
                <w:spacing w:val="4"/>
                <w:sz w:val="22"/>
                <w:lang w:val="fr-CH"/>
              </w:rPr>
              <w:t>2-4</w:t>
            </w:r>
            <w:r>
              <w:rPr>
                <w:rFonts w:hint="eastAsia"/>
                <w:snapToGrid/>
                <w:spacing w:val="4"/>
                <w:sz w:val="22"/>
                <w:lang w:val="fr-CH"/>
              </w:rPr>
              <w:t>节的修改本身并不会解决目标条款的问题，就是这项目标条款给某一特定的宗教以特权；由于</w:t>
            </w:r>
            <w:r>
              <w:rPr>
                <w:snapToGrid/>
                <w:spacing w:val="4"/>
                <w:sz w:val="22"/>
                <w:lang w:val="fr-CH"/>
              </w:rPr>
              <w:t>CKREE</w:t>
            </w:r>
            <w:r>
              <w:rPr>
                <w:rFonts w:hint="eastAsia"/>
                <w:snapToGrid/>
                <w:spacing w:val="4"/>
                <w:sz w:val="22"/>
                <w:lang w:val="fr-CH"/>
              </w:rPr>
              <w:t>课程是依照讲故事的传统进行的，而这种传统只适合基督教和其他宗教</w:t>
            </w:r>
            <w:r>
              <w:rPr>
                <w:rFonts w:hint="eastAsia"/>
                <w:snapToGrid/>
                <w:spacing w:val="4"/>
                <w:sz w:val="22"/>
                <w:lang w:val="fr-CH"/>
              </w:rPr>
              <w:t>，却不适合带有诸如人文主义观点的人生立场观念，因此就不会有“实质上的同等”待遇；而政府并无意改变</w:t>
            </w:r>
            <w:r>
              <w:rPr>
                <w:snapToGrid/>
                <w:spacing w:val="4"/>
                <w:sz w:val="22"/>
                <w:lang w:val="fr-CH"/>
              </w:rPr>
              <w:t>CKREE</w:t>
            </w:r>
            <w:r>
              <w:rPr>
                <w:rFonts w:hint="eastAsia"/>
                <w:snapToGrid/>
                <w:spacing w:val="4"/>
                <w:sz w:val="22"/>
                <w:lang w:val="fr-CH"/>
              </w:rPr>
              <w:t>课程作为信仰实践的性质</w:t>
            </w:r>
            <w:r>
              <w:rPr>
                <w:rFonts w:hint="eastAsia"/>
                <w:snapToGrid/>
                <w:spacing w:val="4"/>
                <w:sz w:val="22"/>
                <w:lang w:val="fr-CH"/>
              </w:rPr>
              <w:t>/</w:t>
            </w:r>
            <w:r>
              <w:rPr>
                <w:rFonts w:hint="eastAsia"/>
                <w:snapToGrid/>
                <w:spacing w:val="4"/>
                <w:sz w:val="22"/>
                <w:lang w:val="fr-CH"/>
              </w:rPr>
              <w:t>大致面貌。关于免修课程，提交人注意到，缔约国承认这项权利对于避免进一步违反《公约》是必要的，但是拟议的简化程序并不要求对父母的权利作重大修改，因为学校仍有特权来确定父母对这一问题的看法是否“合理”。提交人认为，实施委员会决定的最佳方式应当是在考虑到所有学生的宗教自由</w:t>
            </w:r>
            <w:r>
              <w:rPr>
                <w:rFonts w:hint="eastAsia"/>
                <w:snapToGrid/>
                <w:spacing w:val="4"/>
                <w:sz w:val="22"/>
                <w:lang w:val="fr-CH"/>
              </w:rPr>
              <w:t>(</w:t>
            </w:r>
            <w:r>
              <w:rPr>
                <w:rFonts w:hint="eastAsia"/>
                <w:snapToGrid/>
                <w:spacing w:val="4"/>
                <w:sz w:val="22"/>
                <w:lang w:val="fr-CH"/>
              </w:rPr>
              <w:t>而不论其信仰及个人对人生立场的信念如何</w:t>
            </w:r>
            <w:r>
              <w:rPr>
                <w:rFonts w:hint="eastAsia"/>
                <w:snapToGrid/>
                <w:spacing w:val="4"/>
                <w:sz w:val="22"/>
                <w:lang w:val="fr-CH"/>
              </w:rPr>
              <w:t>)</w:t>
            </w:r>
            <w:r>
              <w:rPr>
                <w:rFonts w:hint="eastAsia"/>
                <w:snapToGrid/>
                <w:spacing w:val="4"/>
                <w:sz w:val="22"/>
                <w:lang w:val="fr-CH"/>
              </w:rPr>
              <w:t>的情况下，全面修改</w:t>
            </w:r>
            <w:r>
              <w:rPr>
                <w:snapToGrid/>
                <w:spacing w:val="4"/>
                <w:sz w:val="22"/>
                <w:lang w:val="fr-CH"/>
              </w:rPr>
              <w:t>CKREE</w:t>
            </w:r>
            <w:r>
              <w:rPr>
                <w:rFonts w:hint="eastAsia"/>
                <w:snapToGrid/>
                <w:spacing w:val="4"/>
                <w:sz w:val="22"/>
                <w:lang w:val="fr-CH"/>
              </w:rPr>
              <w:t>课程。</w:t>
            </w:r>
          </w:p>
        </w:tc>
      </w:tr>
    </w:tbl>
    <w:p w:rsidR="00000000" w:rsidRDefault="00A821ED">
      <w:pPr>
        <w:spacing w:after="120" w:line="264" w:lineRule="auto"/>
        <w:rPr>
          <w:snapToGrid/>
          <w:spacing w:val="4"/>
          <w:sz w:val="22"/>
        </w:rPr>
      </w:pPr>
    </w:p>
    <w:tbl>
      <w:tblPr>
        <w:tblW w:w="5000" w:type="pct"/>
        <w:tblCellMar>
          <w:left w:w="28" w:type="dxa"/>
          <w:right w:w="28" w:type="dxa"/>
        </w:tblCellMar>
        <w:tblLook w:val="0000" w:firstRow="0" w:lastRow="0" w:firstColumn="0" w:lastColumn="0" w:noHBand="0" w:noVBand="0"/>
      </w:tblPr>
      <w:tblGrid>
        <w:gridCol w:w="3149"/>
        <w:gridCol w:w="6261"/>
      </w:tblGrid>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菲</w:t>
            </w:r>
            <w:r>
              <w:rPr>
                <w:rFonts w:ascii="Time New Roman" w:eastAsia="SimHei" w:hAnsi="Time New Roman" w:hint="eastAsia"/>
                <w:snapToGrid/>
                <w:spacing w:val="4"/>
              </w:rPr>
              <w:t xml:space="preserve"> </w:t>
            </w:r>
            <w:r>
              <w:rPr>
                <w:rFonts w:ascii="Time New Roman" w:eastAsia="SimHei" w:hAnsi="Time New Roman" w:hint="eastAsia"/>
                <w:snapToGrid/>
                <w:spacing w:val="4"/>
              </w:rPr>
              <w:t>律</w:t>
            </w:r>
            <w:r>
              <w:rPr>
                <w:rFonts w:ascii="Time New Roman" w:eastAsia="SimHei" w:hAnsi="Time New Roman" w:hint="eastAsia"/>
                <w:snapToGrid/>
                <w:spacing w:val="4"/>
              </w:rPr>
              <w:t xml:space="preserve"> </w:t>
            </w:r>
            <w:r>
              <w:rPr>
                <w:rFonts w:ascii="Time New Roman" w:eastAsia="SimHei" w:hAnsi="Time New Roman" w:hint="eastAsia"/>
                <w:snapToGrid/>
                <w:spacing w:val="4"/>
              </w:rPr>
              <w:t>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C</w:t>
            </w:r>
            <w:r>
              <w:rPr>
                <w:snapToGrid/>
                <w:spacing w:val="4"/>
                <w:sz w:val="22"/>
              </w:rPr>
              <w:t xml:space="preserve">agas, </w:t>
            </w:r>
            <w:r>
              <w:rPr>
                <w:rFonts w:hint="eastAsia"/>
                <w:snapToGrid/>
                <w:spacing w:val="4"/>
                <w:sz w:val="22"/>
              </w:rPr>
              <w:t>788/1997</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2001</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不过分拖延受审判的权利、假定无罪的权利和审判前羁押被无故拖延</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3</w:t>
            </w:r>
            <w:r>
              <w:rPr>
                <w:rFonts w:hint="eastAsia"/>
                <w:snapToGrid/>
                <w:spacing w:val="4"/>
                <w:sz w:val="22"/>
              </w:rPr>
              <w:t>款、第十四条第</w:t>
            </w:r>
            <w:r>
              <w:rPr>
                <w:rFonts w:hint="eastAsia"/>
                <w:snapToGrid/>
                <w:spacing w:val="4"/>
                <w:sz w:val="22"/>
              </w:rPr>
              <w:t>2</w:t>
            </w:r>
            <w:r>
              <w:rPr>
                <w:rFonts w:hint="eastAsia"/>
                <w:snapToGrid/>
                <w:spacing w:val="4"/>
                <w:sz w:val="22"/>
              </w:rPr>
              <w:t>款、第十四条第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项，缔约国有义务为提交人提供有效补救，这包括对提交人被非法羁押这段时间给予充分补偿。缔约国也有义务确保迅速对提交人进行审判并给予第十四条所阐明的一切保证，或者，这如果不可能，则予以释放。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5</w:t>
            </w:r>
            <w:r>
              <w:rPr>
                <w:rFonts w:hint="eastAsia"/>
                <w:snapToGrid/>
                <w:spacing w:val="4"/>
                <w:sz w:val="22"/>
              </w:rPr>
              <w:t>月</w:t>
            </w:r>
            <w:r>
              <w:rPr>
                <w:rFonts w:hint="eastAsia"/>
                <w:snapToGrid/>
                <w:spacing w:val="4"/>
                <w:sz w:val="22"/>
              </w:rPr>
              <w:t>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缔约国称，在委员会审议之前，它没有提供有关本案案情的资料，也未提供有关律师的补充意见的信息，因为它认为该案不可受理。</w:t>
            </w:r>
          </w:p>
          <w:p w:rsidR="00000000" w:rsidRDefault="00A821ED">
            <w:pPr>
              <w:spacing w:after="120" w:line="264" w:lineRule="auto"/>
              <w:rPr>
                <w:rFonts w:hint="eastAsia"/>
                <w:snapToGrid/>
                <w:spacing w:val="4"/>
                <w:sz w:val="22"/>
              </w:rPr>
            </w:pPr>
            <w:r>
              <w:rPr>
                <w:rFonts w:hint="eastAsia"/>
                <w:snapToGrid/>
                <w:spacing w:val="4"/>
                <w:sz w:val="22"/>
              </w:rPr>
              <w:t>至于第九条第</w:t>
            </w:r>
            <w:r>
              <w:rPr>
                <w:rFonts w:hint="eastAsia"/>
                <w:snapToGrid/>
                <w:spacing w:val="4"/>
                <w:sz w:val="22"/>
              </w:rPr>
              <w:t>3</w:t>
            </w:r>
            <w:r>
              <w:rPr>
                <w:rFonts w:hint="eastAsia"/>
                <w:snapToGrid/>
                <w:spacing w:val="4"/>
                <w:sz w:val="22"/>
              </w:rPr>
              <w:t>款和第十四条第</w:t>
            </w:r>
            <w:r>
              <w:rPr>
                <w:rFonts w:hint="eastAsia"/>
                <w:snapToGrid/>
                <w:spacing w:val="4"/>
                <w:sz w:val="22"/>
              </w:rPr>
              <w:t>3</w:t>
            </w:r>
            <w:r>
              <w:rPr>
                <w:rFonts w:hint="eastAsia"/>
                <w:snapToGrid/>
                <w:spacing w:val="4"/>
                <w:sz w:val="22"/>
              </w:rPr>
              <w:t>款下提出的问题，该缔约国称，审判拖延是提交人自己造成的</w:t>
            </w:r>
            <w:r>
              <w:rPr>
                <w:rFonts w:hint="eastAsia"/>
                <w:snapToGrid/>
                <w:spacing w:val="4"/>
                <w:sz w:val="22"/>
              </w:rPr>
              <w:t xml:space="preserve">, </w:t>
            </w:r>
            <w:r>
              <w:rPr>
                <w:rFonts w:hint="eastAsia"/>
                <w:snapToGrid/>
                <w:spacing w:val="-50"/>
                <w:sz w:val="22"/>
                <w:lang w:val="fr-CH"/>
              </w:rPr>
              <w:t>―</w:t>
            </w:r>
            <w:r>
              <w:rPr>
                <w:rFonts w:hint="eastAsia"/>
                <w:snapToGrid/>
                <w:spacing w:val="4"/>
                <w:sz w:val="22"/>
                <w:lang w:val="fr-CH"/>
              </w:rPr>
              <w:t>―</w:t>
            </w:r>
            <w:r>
              <w:rPr>
                <w:rFonts w:hint="eastAsia"/>
                <w:snapToGrid/>
                <w:spacing w:val="4"/>
                <w:sz w:val="22"/>
              </w:rPr>
              <w:t>提交人对初审法院驳回其向最高法院提出保释请求提出了质疑。按照该缔约国的说法，这是提交人有意要避免，或至少是拖延对案件的审判。至于委员会关于赔偿的建议，缔约国称，对非法拘留的任何赔偿责任都将取决于被告是否被宣布无罪。如果无罪开释，对于提交人被非法羁押的这段时间的相应</w:t>
            </w:r>
            <w:r>
              <w:rPr>
                <w:rFonts w:hint="eastAsia"/>
                <w:snapToGrid/>
                <w:spacing w:val="4"/>
                <w:sz w:val="22"/>
              </w:rPr>
              <w:t>赔偿问题将由司法部索赔委员会和</w:t>
            </w:r>
            <w:r>
              <w:rPr>
                <w:rFonts w:hint="eastAsia"/>
                <w:snapToGrid/>
                <w:spacing w:val="4"/>
                <w:sz w:val="22"/>
              </w:rPr>
              <w:t>(</w:t>
            </w:r>
            <w:r>
              <w:rPr>
                <w:rFonts w:hint="eastAsia"/>
                <w:snapToGrid/>
                <w:spacing w:val="4"/>
                <w:sz w:val="22"/>
              </w:rPr>
              <w:t>或</w:t>
            </w:r>
            <w:r>
              <w:rPr>
                <w:rFonts w:hint="eastAsia"/>
                <w:snapToGrid/>
                <w:spacing w:val="4"/>
                <w:sz w:val="22"/>
              </w:rPr>
              <w:t>)</w:t>
            </w:r>
            <w:r>
              <w:rPr>
                <w:rFonts w:hint="eastAsia"/>
                <w:snapToGrid/>
                <w:spacing w:val="4"/>
                <w:sz w:val="22"/>
              </w:rPr>
              <w:t>菲律宾人权委员会来决定，后者是《宪法》授权为人权受到侵犯的受害者提供赔偿的机构。至于公平审判的建议，该缔约国向委员会通报说，截止</w:t>
            </w:r>
            <w:r>
              <w:rPr>
                <w:rFonts w:hint="eastAsia"/>
                <w:snapToGrid/>
                <w:spacing w:val="4"/>
                <w:sz w:val="22"/>
              </w:rPr>
              <w:t>2002</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22</w:t>
            </w:r>
            <w:r>
              <w:rPr>
                <w:rFonts w:hint="eastAsia"/>
                <w:snapToGrid/>
                <w:spacing w:val="4"/>
                <w:sz w:val="22"/>
              </w:rPr>
              <w:t>日，南甘马嶙省皮利区初审法院“结束了对上述案件的审理工作，并且自那时以来，该案已提请裁决”。</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3</w:t>
            </w:r>
            <w:r>
              <w:rPr>
                <w:rFonts w:hint="eastAsia"/>
                <w:snapToGrid/>
                <w:spacing w:val="4"/>
                <w:sz w:val="22"/>
              </w:rPr>
              <w:t>日，针对律师的来文，该缔约国向特别报告员通报说，</w:t>
            </w:r>
            <w:r>
              <w:rPr>
                <w:rFonts w:hint="eastAsia"/>
                <w:snapToGrid/>
                <w:spacing w:val="4"/>
                <w:sz w:val="22"/>
              </w:rPr>
              <w:t>2005</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18</w:t>
            </w:r>
            <w:r>
              <w:rPr>
                <w:rFonts w:hint="eastAsia"/>
                <w:snapToGrid/>
                <w:spacing w:val="4"/>
                <w:sz w:val="22"/>
              </w:rPr>
              <w:t>日，南甘马嶙省皮利区初审法院宣布了判决。在</w:t>
            </w:r>
            <w:r>
              <w:rPr>
                <w:snapToGrid/>
                <w:spacing w:val="4"/>
                <w:sz w:val="22"/>
              </w:rPr>
              <w:t>Dolores Arevalo</w:t>
            </w:r>
            <w:r>
              <w:rPr>
                <w:rFonts w:hint="eastAsia"/>
                <w:snapToGrid/>
                <w:spacing w:val="4"/>
                <w:sz w:val="22"/>
              </w:rPr>
              <w:t>博士、</w:t>
            </w:r>
            <w:r>
              <w:rPr>
                <w:snapToGrid/>
                <w:spacing w:val="4"/>
                <w:sz w:val="22"/>
              </w:rPr>
              <w:t>Encarnacion Basco</w:t>
            </w:r>
            <w:r>
              <w:rPr>
                <w:rFonts w:hint="eastAsia"/>
                <w:snapToGrid/>
                <w:spacing w:val="4"/>
                <w:sz w:val="22"/>
              </w:rPr>
              <w:t>、</w:t>
            </w:r>
            <w:r>
              <w:rPr>
                <w:snapToGrid/>
                <w:spacing w:val="4"/>
                <w:sz w:val="22"/>
              </w:rPr>
              <w:t>Arriane Arevalo</w:t>
            </w:r>
            <w:r>
              <w:rPr>
                <w:rFonts w:hint="eastAsia"/>
                <w:snapToGrid/>
                <w:spacing w:val="4"/>
                <w:sz w:val="22"/>
              </w:rPr>
              <w:t>、</w:t>
            </w:r>
            <w:r>
              <w:rPr>
                <w:snapToGrid/>
                <w:spacing w:val="4"/>
                <w:sz w:val="22"/>
              </w:rPr>
              <w:t>Anal</w:t>
            </w:r>
            <w:r>
              <w:rPr>
                <w:snapToGrid/>
                <w:spacing w:val="4"/>
                <w:sz w:val="22"/>
              </w:rPr>
              <w:t>yn Claro</w:t>
            </w:r>
            <w:r>
              <w:rPr>
                <w:rFonts w:hint="eastAsia"/>
                <w:snapToGrid/>
                <w:spacing w:val="4"/>
                <w:sz w:val="22"/>
              </w:rPr>
              <w:t>博士、</w:t>
            </w:r>
            <w:r>
              <w:rPr>
                <w:snapToGrid/>
                <w:spacing w:val="4"/>
                <w:sz w:val="22"/>
              </w:rPr>
              <w:t>Marilyn Oporto</w:t>
            </w:r>
            <w:r>
              <w:rPr>
                <w:rFonts w:hint="eastAsia"/>
                <w:snapToGrid/>
                <w:spacing w:val="4"/>
                <w:sz w:val="22"/>
              </w:rPr>
              <w:t>和</w:t>
            </w:r>
            <w:r>
              <w:rPr>
                <w:snapToGrid/>
                <w:spacing w:val="4"/>
                <w:sz w:val="22"/>
              </w:rPr>
              <w:t>Elin Paloma</w:t>
            </w:r>
            <w:r>
              <w:rPr>
                <w:rFonts w:hint="eastAsia"/>
                <w:snapToGrid/>
                <w:spacing w:val="4"/>
                <w:sz w:val="22"/>
              </w:rPr>
              <w:t>被害一案上，被告</w:t>
            </w:r>
            <w:r>
              <w:rPr>
                <w:snapToGrid/>
                <w:spacing w:val="4"/>
                <w:sz w:val="22"/>
              </w:rPr>
              <w:t>Cagas</w:t>
            </w:r>
            <w:r>
              <w:rPr>
                <w:rFonts w:hint="eastAsia"/>
                <w:snapToGrid/>
                <w:spacing w:val="4"/>
                <w:sz w:val="22"/>
              </w:rPr>
              <w:t>、</w:t>
            </w:r>
            <w:r>
              <w:rPr>
                <w:snapToGrid/>
                <w:spacing w:val="4"/>
                <w:sz w:val="22"/>
              </w:rPr>
              <w:t>Butin</w:t>
            </w:r>
            <w:r>
              <w:rPr>
                <w:rFonts w:hint="eastAsia"/>
                <w:snapToGrid/>
                <w:spacing w:val="4"/>
                <w:sz w:val="22"/>
              </w:rPr>
              <w:t>和</w:t>
            </w:r>
            <w:r>
              <w:rPr>
                <w:snapToGrid/>
                <w:spacing w:val="4"/>
                <w:sz w:val="22"/>
              </w:rPr>
              <w:t>Astilero</w:t>
            </w:r>
            <w:r>
              <w:rPr>
                <w:rFonts w:hint="eastAsia"/>
                <w:snapToGrid/>
                <w:spacing w:val="4"/>
                <w:sz w:val="22"/>
              </w:rPr>
              <w:t>都被初审法院认定犯有多起谋杀罪以及叛国罪。</w:t>
            </w:r>
            <w:r>
              <w:rPr>
                <w:snapToGrid/>
                <w:spacing w:val="4"/>
                <w:sz w:val="22"/>
              </w:rPr>
              <w:t>Cagas</w:t>
            </w:r>
            <w:r>
              <w:rPr>
                <w:rFonts w:hint="eastAsia"/>
                <w:snapToGrid/>
                <w:spacing w:val="4"/>
                <w:sz w:val="22"/>
              </w:rPr>
              <w:t>和</w:t>
            </w:r>
            <w:r>
              <w:rPr>
                <w:snapToGrid/>
                <w:spacing w:val="4"/>
                <w:sz w:val="22"/>
              </w:rPr>
              <w:t>Antillero</w:t>
            </w:r>
            <w:r>
              <w:rPr>
                <w:rFonts w:hint="eastAsia"/>
                <w:snapToGrid/>
                <w:spacing w:val="4"/>
                <w:sz w:val="22"/>
              </w:rPr>
              <w:t>在每一起谋杀罪上均被判处终身监禁。</w:t>
            </w:r>
            <w:r>
              <w:rPr>
                <w:snapToGrid/>
                <w:spacing w:val="4"/>
                <w:sz w:val="22"/>
              </w:rPr>
              <w:t>Butin</w:t>
            </w:r>
            <w:r>
              <w:rPr>
                <w:rFonts w:hint="eastAsia"/>
                <w:snapToGrid/>
                <w:spacing w:val="4"/>
                <w:sz w:val="22"/>
              </w:rPr>
              <w:t>在作出最后判决之前亡故。</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24</w:t>
            </w:r>
            <w:r>
              <w:rPr>
                <w:rFonts w:hint="eastAsia"/>
                <w:snapToGrid/>
                <w:spacing w:val="4"/>
                <w:sz w:val="22"/>
              </w:rPr>
              <w:t>日，提交人的律师评论说，之所以向最高法院提出的保释请求被驳回的问题，是因为认为驳回是非法的、不公正的，不是为了拖延审判。造成拖延的是司法机构即使在保释问题已经审议完毕之后也迟迟不确定案件审理时间。律师否认</w:t>
            </w:r>
            <w:r>
              <w:rPr>
                <w:rFonts w:hint="eastAsia"/>
                <w:snapToGrid/>
                <w:spacing w:val="4"/>
                <w:sz w:val="22"/>
              </w:rPr>
              <w:t>法院已审理过该案。他说，向法院提交最后辩护诉状的日期是</w:t>
            </w:r>
            <w:r>
              <w:rPr>
                <w:rFonts w:hint="eastAsia"/>
                <w:snapToGrid/>
                <w:spacing w:val="4"/>
                <w:sz w:val="22"/>
              </w:rPr>
              <w:t>2000</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2</w:t>
            </w:r>
            <w:r>
              <w:rPr>
                <w:rFonts w:hint="eastAsia"/>
                <w:snapToGrid/>
                <w:spacing w:val="4"/>
                <w:sz w:val="22"/>
              </w:rPr>
              <w:t>日，而根据法院规则，该案本应在自该日起</w:t>
            </w:r>
            <w:r>
              <w:rPr>
                <w:rFonts w:hint="eastAsia"/>
                <w:snapToGrid/>
                <w:spacing w:val="4"/>
                <w:sz w:val="22"/>
              </w:rPr>
              <w:t>90</w:t>
            </w:r>
            <w:r>
              <w:rPr>
                <w:rFonts w:hint="eastAsia"/>
                <w:snapToGrid/>
                <w:spacing w:val="4"/>
                <w:sz w:val="22"/>
              </w:rPr>
              <w:t>天内予以审理。</w:t>
            </w:r>
            <w:r>
              <w:rPr>
                <w:rFonts w:hint="eastAsia"/>
                <w:snapToGrid/>
                <w:spacing w:val="4"/>
                <w:sz w:val="22"/>
              </w:rPr>
              <w:t>2003</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18</w:t>
            </w:r>
            <w:r>
              <w:rPr>
                <w:rFonts w:hint="eastAsia"/>
                <w:snapToGrid/>
                <w:spacing w:val="4"/>
                <w:sz w:val="22"/>
              </w:rPr>
              <w:t>日，律师提交了一份紧急单方请求，要求作出裁决，但没有成功。最后，律师说，提交人之一</w:t>
            </w:r>
            <w:r>
              <w:rPr>
                <w:snapToGrid/>
                <w:spacing w:val="4"/>
                <w:sz w:val="22"/>
              </w:rPr>
              <w:t>Wilson Butin</w:t>
            </w:r>
            <w:r>
              <w:rPr>
                <w:rFonts w:hint="eastAsia"/>
                <w:snapToGrid/>
                <w:spacing w:val="4"/>
                <w:sz w:val="22"/>
              </w:rPr>
              <w:t>先生在防范性拘留和等候对本案的判决期间因自然原因死亡，缔约国并未将这一情况通报委员会。</w:t>
            </w:r>
          </w:p>
        </w:tc>
      </w:tr>
      <w:tr w:rsidR="00000000">
        <w:tblPrEx>
          <w:tblCellMar>
            <w:top w:w="0" w:type="dxa"/>
            <w:bottom w:w="0" w:type="dxa"/>
          </w:tblCellMar>
        </w:tblPrEx>
        <w:tc>
          <w:tcPr>
            <w:tcW w:w="1673" w:type="pct"/>
          </w:tcPr>
          <w:p w:rsidR="00000000" w:rsidRDefault="00A821ED">
            <w:pPr>
              <w:spacing w:line="264" w:lineRule="auto"/>
              <w:rPr>
                <w:rFonts w:ascii="Time New Roman" w:eastAsia="SimHei" w:hAnsi="Time New Roman"/>
                <w:snapToGrid/>
                <w:spacing w:val="0"/>
                <w:sz w:val="22"/>
              </w:rPr>
            </w:pPr>
            <w:r>
              <w:rPr>
                <w:rFonts w:ascii="Time New Roman" w:eastAsia="SimHei" w:hAnsi="Time New Roman" w:hint="eastAsia"/>
                <w:snapToGrid/>
                <w:spacing w:val="0"/>
                <w:sz w:val="22"/>
              </w:rPr>
              <w:t>已经采取</w:t>
            </w:r>
            <w:r>
              <w:rPr>
                <w:rFonts w:ascii="Time New Roman" w:eastAsia="SimHei" w:hAnsi="Time New Roman" w:hint="eastAsia"/>
                <w:snapToGrid/>
                <w:spacing w:val="0"/>
                <w:sz w:val="22"/>
              </w:rPr>
              <w:t>/</w:t>
            </w:r>
            <w:r>
              <w:rPr>
                <w:rFonts w:ascii="Time New Roman" w:eastAsia="SimHei" w:hAnsi="Time New Roman" w:hint="eastAsia"/>
                <w:snapToGrid/>
                <w:spacing w:val="0"/>
                <w:sz w:val="22"/>
              </w:rPr>
              <w:t>需要进一步采取的</w:t>
            </w:r>
            <w:r>
              <w:rPr>
                <w:rFonts w:ascii="Time New Roman" w:eastAsia="SimHei" w:hAnsi="Time New Roman"/>
                <w:snapToGrid/>
                <w:spacing w:val="0"/>
                <w:sz w:val="22"/>
              </w:rPr>
              <w:br/>
            </w:r>
            <w:r>
              <w:rPr>
                <w:rFonts w:ascii="Time New Roman" w:eastAsia="SimHei" w:hAnsi="Time New Roman" w:hint="eastAsia"/>
                <w:snapToGrid/>
                <w:spacing w:val="0"/>
                <w:sz w:val="22"/>
              </w:rPr>
              <w:t>行动</w:t>
            </w:r>
          </w:p>
        </w:tc>
        <w:tc>
          <w:tcPr>
            <w:tcW w:w="3327" w:type="pct"/>
          </w:tcPr>
          <w:p w:rsidR="00000000" w:rsidRDefault="00A821ED">
            <w:pPr>
              <w:spacing w:after="120" w:line="264" w:lineRule="auto"/>
              <w:rPr>
                <w:spacing w:val="4"/>
                <w:sz w:val="22"/>
              </w:rPr>
            </w:pPr>
            <w:r>
              <w:rPr>
                <w:rFonts w:hint="eastAsia"/>
                <w:spacing w:val="4"/>
                <w:sz w:val="22"/>
              </w:rPr>
              <w:t>特别报告员在第八十四届会议期间会见了缔约国的一位代表。见下文。</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菲</w:t>
            </w:r>
            <w:r>
              <w:rPr>
                <w:rFonts w:ascii="Time New Roman" w:eastAsia="SimHei" w:hAnsi="Time New Roman" w:hint="eastAsia"/>
                <w:snapToGrid/>
                <w:spacing w:val="4"/>
              </w:rPr>
              <w:t xml:space="preserve"> </w:t>
            </w:r>
            <w:r>
              <w:rPr>
                <w:rFonts w:ascii="Time New Roman" w:eastAsia="SimHei" w:hAnsi="Time New Roman" w:hint="eastAsia"/>
                <w:snapToGrid/>
                <w:spacing w:val="4"/>
              </w:rPr>
              <w:t>律</w:t>
            </w:r>
            <w:r>
              <w:rPr>
                <w:rFonts w:ascii="Time New Roman" w:eastAsia="SimHei" w:hAnsi="Time New Roman" w:hint="eastAsia"/>
                <w:snapToGrid/>
                <w:spacing w:val="4"/>
              </w:rPr>
              <w:t xml:space="preserve"> </w:t>
            </w:r>
            <w:r>
              <w:rPr>
                <w:rFonts w:ascii="Time New Roman" w:eastAsia="SimHei" w:hAnsi="Time New Roman" w:hint="eastAsia"/>
                <w:snapToGrid/>
                <w:spacing w:val="4"/>
              </w:rPr>
              <w:t>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Wilson, </w:t>
            </w:r>
            <w:r>
              <w:rPr>
                <w:rFonts w:hint="eastAsia"/>
                <w:snapToGrid/>
                <w:spacing w:val="4"/>
                <w:sz w:val="22"/>
              </w:rPr>
              <w:t>868/1999</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在不公正审判之后对强奸罪处以强制性死刑，“最严重”犯罪。在宣告无罪后给予补偿</w:t>
            </w:r>
            <w:r>
              <w:rPr>
                <w:rFonts w:hint="eastAsia"/>
                <w:snapToGrid/>
                <w:spacing w:val="-50"/>
                <w:sz w:val="22"/>
                <w:lang w:val="fr-CH"/>
              </w:rPr>
              <w:t>―</w:t>
            </w:r>
            <w:r>
              <w:rPr>
                <w:rFonts w:hint="eastAsia"/>
                <w:snapToGrid/>
                <w:spacing w:val="4"/>
                <w:sz w:val="22"/>
                <w:lang w:val="fr-CH"/>
              </w:rPr>
              <w:t>―</w:t>
            </w:r>
            <w:r>
              <w:rPr>
                <w:rFonts w:hint="eastAsia"/>
                <w:snapToGrid/>
                <w:spacing w:val="4"/>
                <w:sz w:val="22"/>
              </w:rPr>
              <w:t>第七条、第九条第</w:t>
            </w:r>
            <w:r>
              <w:rPr>
                <w:rFonts w:hint="eastAsia"/>
                <w:snapToGrid/>
                <w:spacing w:val="4"/>
                <w:sz w:val="22"/>
              </w:rPr>
              <w:t>1</w:t>
            </w:r>
            <w:r>
              <w:rPr>
                <w:rFonts w:hint="eastAsia"/>
                <w:snapToGrid/>
                <w:spacing w:val="4"/>
                <w:sz w:val="22"/>
              </w:rPr>
              <w:t>、第</w:t>
            </w:r>
            <w:r>
              <w:rPr>
                <w:rFonts w:hint="eastAsia"/>
                <w:snapToGrid/>
                <w:spacing w:val="4"/>
                <w:sz w:val="22"/>
              </w:rPr>
              <w:t>2</w:t>
            </w:r>
            <w:r>
              <w:rPr>
                <w:rFonts w:hint="eastAsia"/>
                <w:snapToGrid/>
                <w:spacing w:val="4"/>
                <w:sz w:val="22"/>
              </w:rPr>
              <w:t>和第</w:t>
            </w:r>
            <w:r>
              <w:rPr>
                <w:rFonts w:hint="eastAsia"/>
                <w:snapToGrid/>
                <w:spacing w:val="4"/>
                <w:sz w:val="22"/>
              </w:rPr>
              <w:t>3</w:t>
            </w:r>
            <w:r>
              <w:rPr>
                <w:rFonts w:hint="eastAsia"/>
                <w:snapToGrid/>
                <w:spacing w:val="4"/>
                <w:sz w:val="22"/>
              </w:rPr>
              <w:t>款、第十条第</w:t>
            </w:r>
            <w:r>
              <w:rPr>
                <w:rFonts w:hint="eastAsia"/>
                <w:snapToGrid/>
                <w:spacing w:val="4"/>
                <w:sz w:val="22"/>
              </w:rPr>
              <w:t>1</w:t>
            </w:r>
            <w:r>
              <w:rPr>
                <w:rFonts w:hint="eastAsia"/>
                <w:snapToGrid/>
                <w:spacing w:val="4"/>
                <w:sz w:val="22"/>
              </w:rPr>
              <w:t>和第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向提交人提供有效补救。关于违反第九条行为，缔约国应当给提交人以补偿。至于被拘留期间违反第七和第十条行为，包括被判处死刑后的侵权行为，委员会认为，缔约国依据其国内法提供的补偿并不是针对这些侵权行为的，关于提交人应得到的补偿，既要考虑到侵权行为的严</w:t>
            </w:r>
            <w:r>
              <w:rPr>
                <w:rFonts w:hint="eastAsia"/>
                <w:snapToGrid/>
                <w:spacing w:val="4"/>
                <w:sz w:val="22"/>
              </w:rPr>
              <w:t>重性，也要虑及给提交人所造成的损害。在这方面，委员会忆及缔约国有责任对提交人在被拘留期间所提出的问题进行全面公正的调查，并有义务追究责任者，使之承担适当的刑事和纪律处罚。至于征收移民费和拒绝签证问题，委员会认为，为了补救违反《公约》行为，缔约国应当将要求提交人缴付的款额退还本人。缔约国因此而应给予提交人的所有货币补偿均应在其选择的地点支付，无论是在缔约国境内还是境外。</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5</w:t>
            </w:r>
            <w:r>
              <w:rPr>
                <w:rFonts w:hint="eastAsia"/>
                <w:snapToGrid/>
                <w:spacing w:val="4"/>
                <w:sz w:val="22"/>
              </w:rPr>
              <w:t>月</w:t>
            </w:r>
            <w:r>
              <w:rPr>
                <w:rFonts w:hint="eastAsia"/>
                <w:snapToGrid/>
                <w:spacing w:val="4"/>
                <w:sz w:val="22"/>
              </w:rPr>
              <w:t>12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缔约国“不想”接受委员会的裁定，尤其是它</w:t>
            </w:r>
            <w:r>
              <w:rPr>
                <w:rFonts w:hint="eastAsia"/>
                <w:snapToGrid/>
                <w:spacing w:val="4"/>
                <w:sz w:val="22"/>
              </w:rPr>
              <w:t>对证据的评估。缔约国声称，该裁定依据的是对事实的错误评价，投诉人所披露的事实是否本身就支持裁定，这一点令人怀疑。缔约国就所提供的补偿不足这一认定提出质疑。它认为，提交人未能履行举证责任；投诉人的一面之词不应视为证据，也不构成指称的事实的充分证据。由关押提交人的巴伦苏埃拉市监狱的市监狱典狱官进行的调查，对提交人作出的所有指称都提出了质疑。据称提交人在监禁期间受到骚扰，但他并未拿出具体证据，也未指认出据称勒索他钱财的监狱看守。由于来文在委员会审理期间提交人已经逃到家中，他不可能因点出据称虐待过他的那些人而担心自</w:t>
            </w:r>
            <w:r>
              <w:rPr>
                <w:rFonts w:hint="eastAsia"/>
                <w:snapToGrid/>
                <w:spacing w:val="4"/>
                <w:sz w:val="22"/>
              </w:rPr>
              <w:t>己的安全。缔约国重申其意见，认为提交人未能用尽国内补救方法。最后，缔约国认为，所提供的补偿是足够的，只是提交人尚未派授权代表为其领取支票，如果坚持说缔约国应向投诉人支付应给予他的所有货币补偿，“委员会可能超越了其权限，对缔约国是极大的不公”。</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已经采取</w:t>
            </w:r>
            <w:r>
              <w:rPr>
                <w:rFonts w:eastAsia="SimHei" w:hint="eastAsia"/>
                <w:snapToGrid/>
                <w:spacing w:val="4"/>
                <w:sz w:val="22"/>
              </w:rPr>
              <w:t>/</w:t>
            </w:r>
            <w:r>
              <w:rPr>
                <w:rFonts w:eastAsia="SimHei" w:hint="eastAsia"/>
                <w:snapToGrid/>
                <w:spacing w:val="4"/>
                <w:sz w:val="22"/>
              </w:rPr>
              <w:t>需要进一步采取的</w:t>
            </w:r>
            <w:r>
              <w:rPr>
                <w:rFonts w:eastAsia="SimHei"/>
                <w:snapToGrid/>
                <w:spacing w:val="4"/>
                <w:sz w:val="22"/>
              </w:rPr>
              <w:br/>
            </w:r>
            <w:r>
              <w:rPr>
                <w:rFonts w:eastAsia="SimHei" w:hint="eastAsia"/>
                <w:snapToGrid/>
                <w:spacing w:val="4"/>
                <w:sz w:val="22"/>
              </w:rPr>
              <w:t>行动</w:t>
            </w:r>
          </w:p>
        </w:tc>
        <w:tc>
          <w:tcPr>
            <w:tcW w:w="3327" w:type="pct"/>
          </w:tcPr>
          <w:p w:rsidR="00000000" w:rsidRDefault="00A821ED">
            <w:pPr>
              <w:spacing w:after="120" w:line="264" w:lineRule="auto"/>
              <w:rPr>
                <w:snapToGrid/>
                <w:spacing w:val="4"/>
                <w:sz w:val="22"/>
              </w:rPr>
            </w:pPr>
            <w:r>
              <w:rPr>
                <w:rFonts w:hint="eastAsia"/>
                <w:snapToGrid/>
                <w:spacing w:val="4"/>
                <w:sz w:val="22"/>
              </w:rPr>
              <w:t>特别报告员在第八十四届会议期间会见了缔约国的一位代表。见下文。</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菲</w:t>
            </w:r>
            <w:r>
              <w:rPr>
                <w:rFonts w:ascii="Time New Roman" w:eastAsia="SimHei" w:hAnsi="Time New Roman" w:hint="eastAsia"/>
                <w:snapToGrid/>
                <w:spacing w:val="4"/>
              </w:rPr>
              <w:t xml:space="preserve"> </w:t>
            </w:r>
            <w:r>
              <w:rPr>
                <w:rFonts w:ascii="Time New Roman" w:eastAsia="SimHei" w:hAnsi="Time New Roman" w:hint="eastAsia"/>
                <w:snapToGrid/>
                <w:spacing w:val="4"/>
              </w:rPr>
              <w:t>律</w:t>
            </w:r>
            <w:r>
              <w:rPr>
                <w:rFonts w:ascii="Time New Roman" w:eastAsia="SimHei" w:hAnsi="Time New Roman" w:hint="eastAsia"/>
                <w:snapToGrid/>
                <w:spacing w:val="4"/>
              </w:rPr>
              <w:t xml:space="preserve"> </w:t>
            </w:r>
            <w:r>
              <w:rPr>
                <w:rFonts w:ascii="Time New Roman" w:eastAsia="SimHei" w:hAnsi="Time New Roman" w:hint="eastAsia"/>
                <w:snapToGrid/>
                <w:spacing w:val="4"/>
              </w:rPr>
              <w:t>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Carpo, </w:t>
            </w:r>
            <w:r>
              <w:rPr>
                <w:rFonts w:hint="eastAsia"/>
                <w:snapToGrid/>
                <w:spacing w:val="4"/>
                <w:sz w:val="22"/>
              </w:rPr>
              <w:t>1077/200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死刑</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w:t>
            </w:r>
            <w:r>
              <w:rPr>
                <w:rFonts w:eastAsia="SimHei" w:hint="eastAsia"/>
                <w:snapToGrid/>
                <w:spacing w:val="4"/>
                <w:sz w:val="22"/>
              </w:rPr>
              <w:t>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项，缔约国有义务向提交人提供有效和适当的补救，包括减刑。缔约国有义务避免今后再发生类似的侵权行为。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5</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缔约国称，至于有关侵犯第六条第</w:t>
            </w:r>
            <w:r>
              <w:rPr>
                <w:rFonts w:hint="eastAsia"/>
                <w:snapToGrid/>
                <w:spacing w:val="4"/>
                <w:sz w:val="22"/>
              </w:rPr>
              <w:t>2</w:t>
            </w:r>
            <w:r>
              <w:rPr>
                <w:rFonts w:hint="eastAsia"/>
                <w:snapToGrid/>
                <w:spacing w:val="4"/>
                <w:sz w:val="22"/>
              </w:rPr>
              <w:t>款的裁定，委员会认为谋杀罪的定义范围极其宽泛，“就是杀害另一个人”，这是不正确的，在缔约国的刑法典中，对不同类型的非法杀害有明确的区分。因此，缔约国不能基于此种毫无根据的结论而对任意剥夺生命负有责任。</w:t>
            </w:r>
          </w:p>
          <w:p w:rsidR="00000000" w:rsidRDefault="00A821ED">
            <w:pPr>
              <w:spacing w:after="120" w:line="264" w:lineRule="auto"/>
              <w:rPr>
                <w:rFonts w:hint="eastAsia"/>
                <w:snapToGrid/>
                <w:spacing w:val="4"/>
                <w:sz w:val="22"/>
              </w:rPr>
            </w:pPr>
            <w:r>
              <w:rPr>
                <w:rFonts w:hint="eastAsia"/>
                <w:snapToGrid/>
                <w:spacing w:val="4"/>
                <w:sz w:val="22"/>
              </w:rPr>
              <w:t>缔约国还声称，不能下结论说处以死刑是《订正</w:t>
            </w:r>
            <w:r>
              <w:rPr>
                <w:rFonts w:hint="eastAsia"/>
                <w:snapToGrid/>
                <w:spacing w:val="4"/>
                <w:sz w:val="22"/>
              </w:rPr>
              <w:t>刑法典》第</w:t>
            </w:r>
            <w:r>
              <w:rPr>
                <w:rFonts w:hint="eastAsia"/>
                <w:snapToGrid/>
                <w:spacing w:val="4"/>
                <w:sz w:val="22"/>
              </w:rPr>
              <w:t>48</w:t>
            </w:r>
            <w:r>
              <w:rPr>
                <w:rFonts w:hint="eastAsia"/>
                <w:snapToGrid/>
                <w:spacing w:val="4"/>
                <w:sz w:val="22"/>
              </w:rPr>
              <w:t>条自动适用的结果。此种结论所依据的错误假定是，第</w:t>
            </w:r>
            <w:r>
              <w:rPr>
                <w:rFonts w:hint="eastAsia"/>
                <w:snapToGrid/>
                <w:spacing w:val="4"/>
                <w:sz w:val="22"/>
              </w:rPr>
              <w:t>48</w:t>
            </w:r>
            <w:r>
              <w:rPr>
                <w:rFonts w:hint="eastAsia"/>
                <w:snapToGrid/>
                <w:spacing w:val="4"/>
                <w:sz w:val="22"/>
              </w:rPr>
              <w:t>条规定在一起行为造成多起非法杀害时处以强制性死刑。缔约国辩称，这一规定的措辞并无迹象表明“最长期限”一词指的是死刑。第</w:t>
            </w:r>
            <w:r>
              <w:rPr>
                <w:rFonts w:hint="eastAsia"/>
                <w:snapToGrid/>
                <w:spacing w:val="4"/>
                <w:sz w:val="22"/>
              </w:rPr>
              <w:t>48</w:t>
            </w:r>
            <w:r>
              <w:rPr>
                <w:rFonts w:hint="eastAsia"/>
                <w:snapToGrid/>
                <w:spacing w:val="4"/>
                <w:sz w:val="22"/>
              </w:rPr>
              <w:t>条只是规定，如果一起行动造成两起或更多的罪行，将对最严重罪行进行处罚，也就是如果分别处罚的话，低于对每项罪行的处罚合计量。</w:t>
            </w:r>
          </w:p>
          <w:p w:rsidR="00000000" w:rsidRDefault="00A821ED">
            <w:pPr>
              <w:spacing w:after="120" w:line="264" w:lineRule="auto"/>
              <w:rPr>
                <w:rFonts w:hint="eastAsia"/>
                <w:snapToGrid/>
                <w:spacing w:val="4"/>
                <w:sz w:val="22"/>
              </w:rPr>
            </w:pPr>
            <w:r>
              <w:rPr>
                <w:rFonts w:hint="eastAsia"/>
                <w:snapToGrid/>
                <w:spacing w:val="4"/>
                <w:sz w:val="22"/>
              </w:rPr>
              <w:t>同样，缔约国也声称，该规定根本没有授权地方法院在审理犯罪案情复杂的案件时，不考虑犯罪者的个人情况以及罪行的具体情况。缔约国认为，没有提出任何令人信服的根据证明以下结论是正确的，即，对提交人处以死刑“没</w:t>
            </w:r>
            <w:r>
              <w:rPr>
                <w:rFonts w:hint="eastAsia"/>
                <w:snapToGrid/>
                <w:spacing w:val="4"/>
                <w:sz w:val="22"/>
              </w:rPr>
              <w:t>有能考虑到提交人的个人情况或该特定罪行的具体情况”。</w:t>
            </w:r>
          </w:p>
          <w:p w:rsidR="00000000" w:rsidRDefault="00A821ED">
            <w:pPr>
              <w:spacing w:after="120" w:line="264" w:lineRule="auto"/>
              <w:rPr>
                <w:rFonts w:hint="eastAsia"/>
                <w:snapToGrid/>
                <w:spacing w:val="4"/>
                <w:sz w:val="22"/>
              </w:rPr>
            </w:pPr>
            <w:r>
              <w:rPr>
                <w:rFonts w:hint="eastAsia"/>
                <w:snapToGrid/>
                <w:spacing w:val="4"/>
                <w:sz w:val="22"/>
              </w:rPr>
              <w:t>最后，至于说最高法院并未对提交人的案件进行真正的复核，实际上是拒绝接受任何新的证据，缔约国称，该法院不是事实“审判员”，没有义务重复初审法院的诉讼。最高法院进行复核，是要确保初审法院的结论和现行法律和程序保持一致。此外，缔约国还说，没有任何记录表明提交人将要提出初审法院以前未审理过的新证据。</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已经采取</w:t>
            </w:r>
            <w:r>
              <w:rPr>
                <w:rFonts w:eastAsia="SimHei" w:hint="eastAsia"/>
                <w:snapToGrid/>
                <w:spacing w:val="4"/>
                <w:sz w:val="22"/>
              </w:rPr>
              <w:t>/</w:t>
            </w:r>
            <w:r>
              <w:rPr>
                <w:rFonts w:eastAsia="SimHei" w:hint="eastAsia"/>
                <w:snapToGrid/>
                <w:spacing w:val="4"/>
                <w:sz w:val="22"/>
              </w:rPr>
              <w:t>需要进一步采取的</w:t>
            </w:r>
            <w:r>
              <w:rPr>
                <w:rFonts w:eastAsia="SimHei"/>
                <w:snapToGrid/>
                <w:spacing w:val="4"/>
                <w:sz w:val="22"/>
              </w:rPr>
              <w:br/>
            </w:r>
            <w:r>
              <w:rPr>
                <w:rFonts w:eastAsia="SimHei" w:hint="eastAsia"/>
                <w:snapToGrid/>
                <w:spacing w:val="4"/>
                <w:sz w:val="22"/>
              </w:rPr>
              <w:t>行动</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21</w:t>
            </w:r>
            <w:r>
              <w:rPr>
                <w:rFonts w:hint="eastAsia"/>
                <w:snapToGrid/>
                <w:spacing w:val="4"/>
                <w:sz w:val="22"/>
              </w:rPr>
              <w:t>日，特别报告员与缔约国一位代表磋商后续工作情况。他指出，后续情况有两项还有待作出答复，其他答复可以说不够令人满</w:t>
            </w:r>
            <w:r>
              <w:rPr>
                <w:rFonts w:hint="eastAsia"/>
                <w:snapToGrid/>
                <w:spacing w:val="4"/>
                <w:sz w:val="22"/>
              </w:rPr>
              <w:t>意，实际上是对案情拖拖沓沓发表的意见，而不是报告后续情况。缔约国代表保证提供有关尚待结案的案件（</w:t>
            </w:r>
            <w:r>
              <w:rPr>
                <w:snapToGrid/>
                <w:spacing w:val="4"/>
                <w:sz w:val="22"/>
              </w:rPr>
              <w:t xml:space="preserve">1167/2003, Ramil Rayos, </w:t>
            </w:r>
            <w:r>
              <w:rPr>
                <w:rFonts w:hint="eastAsia"/>
                <w:snapToGrid/>
                <w:spacing w:val="4"/>
                <w:sz w:val="22"/>
              </w:rPr>
              <w:t>和</w:t>
            </w:r>
            <w:r>
              <w:rPr>
                <w:snapToGrid/>
                <w:spacing w:val="4"/>
                <w:sz w:val="22"/>
              </w:rPr>
              <w:t xml:space="preserve"> 1110/2002, Rolando</w:t>
            </w:r>
            <w:r>
              <w:rPr>
                <w:rFonts w:hint="eastAsia"/>
                <w:snapToGrid/>
                <w:spacing w:val="4"/>
                <w:sz w:val="22"/>
              </w:rPr>
              <w:t>）的后续情况，并查询确认对其余案件的后续情况是否还有补充，特别是</w:t>
            </w:r>
            <w:r>
              <w:rPr>
                <w:snapToGrid/>
                <w:spacing w:val="4"/>
                <w:sz w:val="22"/>
              </w:rPr>
              <w:t>Wilson (868/1999) and Piandiong (869/1999)</w:t>
            </w:r>
            <w:r>
              <w:rPr>
                <w:rFonts w:hint="eastAsia"/>
                <w:snapToGrid/>
                <w:spacing w:val="4"/>
                <w:sz w:val="22"/>
              </w:rPr>
              <w:t>两案。</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俄罗斯联邦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 xml:space="preserve">Smirnova, </w:t>
            </w:r>
            <w:r>
              <w:rPr>
                <w:rFonts w:hint="eastAsia"/>
                <w:snapToGrid/>
                <w:spacing w:val="4"/>
                <w:sz w:val="22"/>
              </w:rPr>
              <w:t>712/1996</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5</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审判前羁押；未被告知被逮捕的理由或</w:t>
            </w:r>
            <w:r>
              <w:rPr>
                <w:rFonts w:hint="eastAsia"/>
                <w:snapToGrid/>
                <w:spacing w:val="4"/>
                <w:sz w:val="22"/>
              </w:rPr>
              <w:t>对她的任何指控罪名；未迅速交由法官或司法官员审理；否定就逮捕的合法性问题向法院提起诉讼的权利；拘留条件恶劣和缺乏治疗</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3</w:t>
            </w:r>
            <w:r>
              <w:rPr>
                <w:rFonts w:hint="eastAsia"/>
                <w:snapToGrid/>
                <w:spacing w:val="4"/>
                <w:sz w:val="22"/>
              </w:rPr>
              <w:t>和第</w:t>
            </w:r>
            <w:r>
              <w:rPr>
                <w:rFonts w:hint="eastAsia"/>
                <w:snapToGrid/>
                <w:spacing w:val="4"/>
                <w:sz w:val="22"/>
              </w:rPr>
              <w:t>4</w:t>
            </w:r>
            <w:r>
              <w:rPr>
                <w:rFonts w:hint="eastAsia"/>
                <w:snapToGrid/>
                <w:spacing w:val="4"/>
                <w:sz w:val="22"/>
              </w:rPr>
              <w:t>款和第十条第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有效补救，包括对所受到的侵犯给予适当补偿</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缔约国简要陈述了与事实背景情况。它声称，法院按照现行立法对提交人关于对她非法拘留的控诉进行了审查。第</w:t>
            </w:r>
            <w:r>
              <w:rPr>
                <w:rFonts w:hint="eastAsia"/>
                <w:snapToGrid/>
                <w:spacing w:val="4"/>
                <w:sz w:val="22"/>
              </w:rPr>
              <w:t>331</w:t>
            </w:r>
            <w:r>
              <w:rPr>
                <w:rFonts w:hint="eastAsia"/>
                <w:snapToGrid/>
                <w:spacing w:val="4"/>
                <w:sz w:val="22"/>
              </w:rPr>
              <w:t>条并未留有对法院根据第</w:t>
            </w:r>
            <w:r>
              <w:rPr>
                <w:rFonts w:hint="eastAsia"/>
                <w:snapToGrid/>
                <w:spacing w:val="4"/>
                <w:sz w:val="22"/>
              </w:rPr>
              <w:t>220-2</w:t>
            </w:r>
            <w:r>
              <w:rPr>
                <w:rFonts w:hint="eastAsia"/>
                <w:snapToGrid/>
                <w:spacing w:val="4"/>
                <w:sz w:val="22"/>
              </w:rPr>
              <w:t>条作的判决提出质疑的余地。宪法法院</w:t>
            </w:r>
            <w:r>
              <w:rPr>
                <w:rFonts w:hint="eastAsia"/>
                <w:snapToGrid/>
                <w:spacing w:val="4"/>
                <w:sz w:val="22"/>
              </w:rPr>
              <w:t>1998</w:t>
            </w:r>
            <w:r>
              <w:rPr>
                <w:rFonts w:hint="eastAsia"/>
                <w:snapToGrid/>
                <w:spacing w:val="4"/>
                <w:sz w:val="22"/>
              </w:rPr>
              <w:t>年作出一项判决</w:t>
            </w:r>
            <w:r>
              <w:rPr>
                <w:rFonts w:hint="eastAsia"/>
                <w:snapToGrid/>
                <w:spacing w:val="4"/>
                <w:sz w:val="22"/>
              </w:rPr>
              <w:t>，认定第</w:t>
            </w:r>
            <w:r>
              <w:rPr>
                <w:rFonts w:hint="eastAsia"/>
                <w:snapToGrid/>
                <w:spacing w:val="4"/>
                <w:sz w:val="22"/>
              </w:rPr>
              <w:t>331</w:t>
            </w:r>
            <w:r>
              <w:rPr>
                <w:rFonts w:hint="eastAsia"/>
                <w:snapToGrid/>
                <w:spacing w:val="4"/>
                <w:sz w:val="22"/>
              </w:rPr>
              <w:t>条违反宪法，因为该条没有考虑到对有关审判前羁押的司法判决提出上诉的问题。自法院作出该判决以来，对某一法院根据第</w:t>
            </w:r>
            <w:r>
              <w:rPr>
                <w:rFonts w:hint="eastAsia"/>
                <w:snapToGrid/>
                <w:spacing w:val="4"/>
                <w:sz w:val="22"/>
              </w:rPr>
              <w:t>220-2</w:t>
            </w:r>
            <w:r>
              <w:rPr>
                <w:rFonts w:hint="eastAsia"/>
                <w:snapToGrid/>
                <w:spacing w:val="4"/>
                <w:sz w:val="22"/>
              </w:rPr>
              <w:t>条所作判决提出上诉成为可能，并已有提出上诉的情况。</w:t>
            </w:r>
          </w:p>
          <w:p w:rsidR="00000000" w:rsidRDefault="00A821ED">
            <w:pPr>
              <w:spacing w:after="120" w:line="264" w:lineRule="auto"/>
              <w:rPr>
                <w:rFonts w:hint="eastAsia"/>
                <w:snapToGrid/>
                <w:spacing w:val="4"/>
                <w:sz w:val="22"/>
              </w:rPr>
            </w:pPr>
            <w:r>
              <w:rPr>
                <w:rFonts w:hint="eastAsia"/>
                <w:snapToGrid/>
                <w:spacing w:val="4"/>
                <w:sz w:val="22"/>
              </w:rPr>
              <w:t>新的《刑事诉讼法典》中反映了最高法院的裁决。涉及刑事司法制度的那些人充分利用了对有关审判前羁押的判决提出上诉的权利。</w:t>
            </w:r>
            <w:r>
              <w:rPr>
                <w:rFonts w:hint="eastAsia"/>
                <w:snapToGrid/>
                <w:spacing w:val="4"/>
                <w:sz w:val="22"/>
              </w:rPr>
              <w:t>2004</w:t>
            </w:r>
            <w:r>
              <w:rPr>
                <w:rFonts w:hint="eastAsia"/>
                <w:snapToGrid/>
                <w:spacing w:val="4"/>
                <w:sz w:val="22"/>
              </w:rPr>
              <w:t>年上半年，俄罗斯各法院审查了</w:t>
            </w:r>
            <w:r>
              <w:rPr>
                <w:rFonts w:hint="eastAsia"/>
                <w:snapToGrid/>
                <w:spacing w:val="4"/>
                <w:sz w:val="22"/>
              </w:rPr>
              <w:t>116,760</w:t>
            </w:r>
            <w:r>
              <w:rPr>
                <w:rFonts w:hint="eastAsia"/>
                <w:snapToGrid/>
                <w:spacing w:val="4"/>
                <w:sz w:val="22"/>
              </w:rPr>
              <w:t>起与涉及审判前羁押人的裁定有关的请求和上诉。其中</w:t>
            </w:r>
            <w:r>
              <w:rPr>
                <w:rFonts w:hint="eastAsia"/>
                <w:snapToGrid/>
                <w:spacing w:val="4"/>
                <w:sz w:val="22"/>
              </w:rPr>
              <w:t>105364</w:t>
            </w:r>
            <w:r>
              <w:rPr>
                <w:rFonts w:hint="eastAsia"/>
                <w:snapToGrid/>
                <w:spacing w:val="4"/>
                <w:sz w:val="22"/>
              </w:rPr>
              <w:t>起获得批准，占总数的</w:t>
            </w:r>
            <w:r>
              <w:rPr>
                <w:rFonts w:hint="eastAsia"/>
                <w:snapToGrid/>
                <w:spacing w:val="4"/>
                <w:sz w:val="22"/>
              </w:rPr>
              <w:t>90</w:t>
            </w:r>
            <w:r>
              <w:rPr>
                <w:snapToGrid/>
                <w:spacing w:val="4"/>
                <w:sz w:val="22"/>
              </w:rPr>
              <w:t>.</w:t>
            </w:r>
            <w:r>
              <w:rPr>
                <w:rFonts w:hint="eastAsia"/>
                <w:snapToGrid/>
                <w:spacing w:val="4"/>
                <w:sz w:val="22"/>
              </w:rPr>
              <w:t>2%</w:t>
            </w:r>
            <w:r>
              <w:rPr>
                <w:rFonts w:hint="eastAsia"/>
                <w:snapToGrid/>
                <w:spacing w:val="4"/>
                <w:sz w:val="22"/>
              </w:rPr>
              <w:t>。</w:t>
            </w:r>
          </w:p>
          <w:p w:rsidR="00000000" w:rsidRDefault="00A821ED">
            <w:pPr>
              <w:spacing w:after="120" w:line="264" w:lineRule="auto"/>
              <w:rPr>
                <w:rFonts w:hint="eastAsia"/>
                <w:snapToGrid/>
                <w:spacing w:val="4"/>
                <w:sz w:val="22"/>
              </w:rPr>
            </w:pPr>
            <w:r>
              <w:rPr>
                <w:rFonts w:hint="eastAsia"/>
                <w:snapToGrid/>
                <w:spacing w:val="4"/>
                <w:sz w:val="22"/>
              </w:rPr>
              <w:t>最高法院全体法官目前正在审查与审判前羁押期延长程序有关的问题，目的</w:t>
            </w:r>
            <w:r>
              <w:rPr>
                <w:rFonts w:hint="eastAsia"/>
                <w:snapToGrid/>
                <w:spacing w:val="4"/>
                <w:sz w:val="22"/>
              </w:rPr>
              <w:t>是就这一做法提出一项统一建议。</w:t>
            </w:r>
          </w:p>
          <w:p w:rsidR="00000000" w:rsidRDefault="00A821ED">
            <w:pPr>
              <w:spacing w:after="120" w:line="264" w:lineRule="auto"/>
              <w:rPr>
                <w:snapToGrid/>
                <w:spacing w:val="4"/>
                <w:sz w:val="22"/>
              </w:rPr>
            </w:pPr>
            <w:r>
              <w:rPr>
                <w:rFonts w:hint="eastAsia"/>
                <w:snapToGrid/>
                <w:spacing w:val="4"/>
                <w:sz w:val="22"/>
              </w:rPr>
              <w:t>委员会认为缔约国违反了第十条第</w:t>
            </w:r>
            <w:r>
              <w:rPr>
                <w:rFonts w:hint="eastAsia"/>
                <w:snapToGrid/>
                <w:spacing w:val="4"/>
                <w:sz w:val="22"/>
              </w:rPr>
              <w:t>1</w:t>
            </w:r>
            <w:r>
              <w:rPr>
                <w:rFonts w:hint="eastAsia"/>
                <w:snapToGrid/>
                <w:spacing w:val="4"/>
                <w:sz w:val="22"/>
              </w:rPr>
              <w:t>款规定，而缔约国认为这一结论是没有事实根据的，也是不合理的。</w:t>
            </w:r>
            <w:r>
              <w:rPr>
                <w:rFonts w:hint="eastAsia"/>
                <w:snapToGrid/>
                <w:spacing w:val="4"/>
                <w:sz w:val="22"/>
              </w:rPr>
              <w:t>1996</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10</w:t>
            </w:r>
            <w:r>
              <w:rPr>
                <w:rFonts w:hint="eastAsia"/>
                <w:snapToGrid/>
                <w:spacing w:val="4"/>
                <w:sz w:val="22"/>
              </w:rPr>
              <w:t>日，提交人被关押在莫斯科第六女子“开放的”的特别拘留所，其条件被认为是令人满意的。拘留期间，提交人要求给予医疗护理。当时并不知道她患有慢性病</w:t>
            </w:r>
            <w:r>
              <w:rPr>
                <w:rFonts w:hint="eastAsia"/>
                <w:snapToGrid/>
                <w:spacing w:val="4"/>
                <w:sz w:val="22"/>
              </w:rPr>
              <w:t>(</w:t>
            </w:r>
            <w:r>
              <w:rPr>
                <w:rFonts w:hint="eastAsia"/>
                <w:snapToGrid/>
                <w:spacing w:val="4"/>
                <w:sz w:val="22"/>
              </w:rPr>
              <w:t>脉管炎</w:t>
            </w:r>
            <w:r>
              <w:rPr>
                <w:rFonts w:hint="eastAsia"/>
                <w:snapToGrid/>
                <w:spacing w:val="4"/>
                <w:sz w:val="22"/>
              </w:rPr>
              <w:t>)</w:t>
            </w:r>
            <w:r>
              <w:rPr>
                <w:rFonts w:hint="eastAsia"/>
                <w:snapToGrid/>
                <w:spacing w:val="4"/>
                <w:sz w:val="22"/>
              </w:rPr>
              <w:t>且病情有所恶化。据当时治疗过她的大夫说，从体检来看，没有不可以将其审判前羁押的理由。提交人多次提出申诉和抗议，但从未就拘留条件提出过投诉。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俄罗斯联邦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Lantsova, </w:t>
            </w:r>
            <w:r>
              <w:rPr>
                <w:rFonts w:hint="eastAsia"/>
                <w:snapToGrid/>
                <w:spacing w:val="4"/>
                <w:sz w:val="22"/>
              </w:rPr>
              <w:t>763/1997</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羁押期间死亡；拘留条件恶劣</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第六和第十条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委员会认为，</w:t>
            </w:r>
            <w:r>
              <w:rPr>
                <w:snapToGrid/>
                <w:spacing w:val="4"/>
                <w:sz w:val="22"/>
              </w:rPr>
              <w:t>Lantsova</w:t>
            </w:r>
            <w:r>
              <w:rPr>
                <w:rFonts w:hint="eastAsia"/>
                <w:snapToGrid/>
                <w:spacing w:val="4"/>
                <w:sz w:val="22"/>
              </w:rPr>
              <w:t>女士有权根据《公约》第二条第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项得到有效补救。缔约国应当采取有效措施：</w:t>
            </w:r>
            <w:r>
              <w:rPr>
                <w:rFonts w:hint="eastAsia"/>
                <w:snapToGrid/>
                <w:spacing w:val="4"/>
                <w:sz w:val="22"/>
              </w:rPr>
              <w:t>(</w:t>
            </w:r>
            <w:r>
              <w:rPr>
                <w:snapToGrid/>
                <w:spacing w:val="4"/>
                <w:sz w:val="22"/>
              </w:rPr>
              <w:t>a</w:t>
            </w:r>
            <w:r>
              <w:rPr>
                <w:rFonts w:hint="eastAsia"/>
                <w:snapToGrid/>
                <w:spacing w:val="4"/>
                <w:sz w:val="22"/>
              </w:rPr>
              <w:t xml:space="preserve">) </w:t>
            </w:r>
            <w:r>
              <w:rPr>
                <w:rFonts w:hint="eastAsia"/>
                <w:snapToGrid/>
                <w:spacing w:val="4"/>
                <w:sz w:val="22"/>
              </w:rPr>
              <w:t>给予适当补偿；</w:t>
            </w:r>
            <w:r>
              <w:rPr>
                <w:rFonts w:hint="eastAsia"/>
                <w:snapToGrid/>
                <w:spacing w:val="4"/>
                <w:sz w:val="22"/>
              </w:rPr>
              <w:t>(</w:t>
            </w:r>
            <w:r>
              <w:rPr>
                <w:snapToGrid/>
                <w:spacing w:val="4"/>
                <w:sz w:val="22"/>
              </w:rPr>
              <w:t>b</w:t>
            </w:r>
            <w:r>
              <w:rPr>
                <w:rFonts w:hint="eastAsia"/>
                <w:snapToGrid/>
                <w:spacing w:val="4"/>
                <w:sz w:val="22"/>
              </w:rPr>
              <w:t xml:space="preserve">) </w:t>
            </w:r>
            <w:r>
              <w:rPr>
                <w:rFonts w:hint="eastAsia"/>
                <w:snapToGrid/>
                <w:spacing w:val="4"/>
                <w:sz w:val="22"/>
              </w:rPr>
              <w:t>下令对</w:t>
            </w:r>
            <w:r>
              <w:rPr>
                <w:snapToGrid/>
                <w:spacing w:val="4"/>
                <w:sz w:val="22"/>
              </w:rPr>
              <w:t>Lantsova</w:t>
            </w:r>
            <w:r>
              <w:rPr>
                <w:rFonts w:hint="eastAsia"/>
                <w:snapToGrid/>
                <w:spacing w:val="4"/>
                <w:sz w:val="22"/>
              </w:rPr>
              <w:t>先生之死进行正式调查；</w:t>
            </w:r>
            <w:r>
              <w:rPr>
                <w:rFonts w:hint="eastAsia"/>
                <w:snapToGrid/>
                <w:spacing w:val="4"/>
                <w:sz w:val="22"/>
              </w:rPr>
              <w:t>(</w:t>
            </w:r>
            <w:r>
              <w:rPr>
                <w:snapToGrid/>
                <w:spacing w:val="4"/>
                <w:sz w:val="22"/>
              </w:rPr>
              <w:t>c</w:t>
            </w:r>
            <w:r>
              <w:rPr>
                <w:rFonts w:hint="eastAsia"/>
                <w:snapToGrid/>
                <w:spacing w:val="4"/>
                <w:sz w:val="22"/>
              </w:rPr>
              <w:t xml:space="preserve">) </w:t>
            </w:r>
            <w:r>
              <w:rPr>
                <w:rFonts w:hint="eastAsia"/>
                <w:snapToGrid/>
                <w:spacing w:val="4"/>
                <w:sz w:val="22"/>
              </w:rPr>
              <w:t>确保今后不再发生类似的侵权行为，特别应立即采取步骤，确保拘留条件与缔约国根据《公约》第六和第十条所承担的义务相一致。</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缔约国重申其</w:t>
            </w:r>
            <w:r>
              <w:rPr>
                <w:rFonts w:hint="eastAsia"/>
                <w:snapToGrid/>
                <w:spacing w:val="4"/>
                <w:sz w:val="22"/>
              </w:rPr>
              <w:t>2002</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16</w:t>
            </w:r>
            <w:r>
              <w:rPr>
                <w:rFonts w:hint="eastAsia"/>
                <w:snapToGrid/>
                <w:spacing w:val="4"/>
                <w:sz w:val="22"/>
              </w:rPr>
              <w:t>日提出的论点</w:t>
            </w:r>
            <w:r>
              <w:rPr>
                <w:rFonts w:hint="eastAsia"/>
                <w:snapToGrid/>
                <w:spacing w:val="4"/>
                <w:sz w:val="22"/>
              </w:rPr>
              <w:t>(</w:t>
            </w:r>
            <w:r>
              <w:rPr>
                <w:rFonts w:hint="eastAsia"/>
                <w:snapToGrid/>
                <w:spacing w:val="4"/>
                <w:sz w:val="22"/>
              </w:rPr>
              <w:t>见</w:t>
            </w:r>
            <w:r>
              <w:rPr>
                <w:rFonts w:hint="eastAsia"/>
                <w:snapToGrid/>
                <w:spacing w:val="4"/>
                <w:sz w:val="22"/>
              </w:rPr>
              <w:t>A/58/40,</w:t>
            </w:r>
            <w:r>
              <w:rPr>
                <w:snapToGrid/>
                <w:spacing w:val="4"/>
                <w:sz w:val="22"/>
              </w:rPr>
              <w:t xml:space="preserve"> </w:t>
            </w:r>
            <w:r>
              <w:rPr>
                <w:rFonts w:hint="eastAsia"/>
                <w:snapToGrid/>
                <w:spacing w:val="4"/>
                <w:sz w:val="22"/>
              </w:rPr>
              <w:t>第</w:t>
            </w:r>
            <w:r>
              <w:rPr>
                <w:rFonts w:hint="eastAsia"/>
                <w:snapToGrid/>
                <w:spacing w:val="4"/>
                <w:sz w:val="22"/>
              </w:rPr>
              <w:t>123</w:t>
            </w:r>
            <w:r>
              <w:rPr>
                <w:rFonts w:hint="eastAsia"/>
                <w:snapToGrid/>
                <w:spacing w:val="4"/>
                <w:sz w:val="22"/>
              </w:rPr>
              <w:t>页，第</w:t>
            </w:r>
            <w:r>
              <w:rPr>
                <w:rFonts w:hint="eastAsia"/>
                <w:snapToGrid/>
                <w:spacing w:val="4"/>
                <w:sz w:val="22"/>
              </w:rPr>
              <w:t>247</w:t>
            </w:r>
            <w:r>
              <w:rPr>
                <w:rFonts w:hint="eastAsia"/>
                <w:snapToGrid/>
                <w:spacing w:val="4"/>
                <w:sz w:val="22"/>
              </w:rPr>
              <w:t>段</w:t>
            </w:r>
            <w:r>
              <w:rPr>
                <w:rFonts w:hint="eastAsia"/>
                <w:snapToGrid/>
                <w:spacing w:val="4"/>
                <w:sz w:val="22"/>
              </w:rPr>
              <w:t>)</w:t>
            </w:r>
            <w:r>
              <w:rPr>
                <w:rFonts w:hint="eastAsia"/>
                <w:snapToGrid/>
                <w:spacing w:val="4"/>
                <w:sz w:val="22"/>
              </w:rPr>
              <w:t>，即</w:t>
            </w:r>
            <w:r>
              <w:rPr>
                <w:rFonts w:hint="eastAsia"/>
                <w:snapToGrid/>
                <w:spacing w:val="4"/>
                <w:sz w:val="22"/>
              </w:rPr>
              <w:t>1995</w:t>
            </w:r>
            <w:r>
              <w:rPr>
                <w:rFonts w:hint="eastAsia"/>
                <w:snapToGrid/>
                <w:spacing w:val="4"/>
                <w:sz w:val="22"/>
              </w:rPr>
              <w:t>年已就提交人的死因进行了一次内部调查，医学专家独立委员会也进行了一次调查。两次调查所得出的结论都未表明拘留所看守人员采取过任何非法行动。</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俄罗斯联邦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 xml:space="preserve">Gridin, </w:t>
            </w:r>
            <w:r>
              <w:rPr>
                <w:rFonts w:hint="eastAsia"/>
                <w:snapToGrid/>
                <w:spacing w:val="4"/>
                <w:sz w:val="22"/>
              </w:rPr>
              <w:t>770/1997</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非法逮捕和拘留</w:t>
            </w:r>
            <w:r>
              <w:rPr>
                <w:rFonts w:hint="eastAsia"/>
                <w:snapToGrid/>
                <w:spacing w:val="4"/>
                <w:sz w:val="22"/>
              </w:rPr>
              <w:t>(</w:t>
            </w:r>
            <w:r>
              <w:rPr>
                <w:rFonts w:hint="eastAsia"/>
                <w:snapToGrid/>
                <w:spacing w:val="4"/>
                <w:sz w:val="22"/>
              </w:rPr>
              <w:t>拘留三天后签发逮捕证</w:t>
            </w:r>
            <w:r>
              <w:rPr>
                <w:rFonts w:hint="eastAsia"/>
                <w:snapToGrid/>
                <w:spacing w:val="4"/>
                <w:sz w:val="22"/>
              </w:rPr>
              <w:t>)</w:t>
            </w:r>
            <w:r>
              <w:rPr>
                <w:rFonts w:hint="eastAsia"/>
                <w:snapToGrid/>
                <w:spacing w:val="4"/>
                <w:sz w:val="22"/>
              </w:rPr>
              <w:t>，否定见律师的权利，审判不公，违反无罪推定原则</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1</w:t>
            </w:r>
            <w:r>
              <w:rPr>
                <w:rFonts w:hint="eastAsia"/>
                <w:snapToGrid/>
                <w:spacing w:val="4"/>
                <w:sz w:val="22"/>
              </w:rPr>
              <w:t>款和第十四条第</w:t>
            </w:r>
            <w:r>
              <w:rPr>
                <w:rFonts w:hint="eastAsia"/>
                <w:snapToGrid/>
                <w:spacing w:val="4"/>
                <w:sz w:val="22"/>
              </w:rPr>
              <w:t>1</w:t>
            </w:r>
            <w:r>
              <w:rPr>
                <w:rFonts w:hint="eastAsia"/>
                <w:snapToGrid/>
                <w:spacing w:val="4"/>
                <w:sz w:val="22"/>
              </w:rPr>
              <w:t>、第</w:t>
            </w:r>
            <w:r>
              <w:rPr>
                <w:rFonts w:hint="eastAsia"/>
                <w:snapToGrid/>
                <w:spacing w:val="4"/>
                <w:sz w:val="22"/>
              </w:rPr>
              <w:t>2</w:t>
            </w:r>
            <w:r>
              <w:rPr>
                <w:rFonts w:hint="eastAsia"/>
                <w:snapToGrid/>
                <w:spacing w:val="4"/>
                <w:sz w:val="22"/>
              </w:rPr>
              <w:t>和第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给予补偿并立即释放提交人。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23</w:t>
            </w:r>
            <w:r>
              <w:rPr>
                <w:rFonts w:hint="eastAsia"/>
                <w:snapToGrid/>
                <w:spacing w:val="4"/>
                <w:sz w:val="22"/>
              </w:rPr>
              <w:t>日</w:t>
            </w:r>
            <w:r>
              <w:rPr>
                <w:rFonts w:hint="eastAsia"/>
                <w:snapToGrid/>
                <w:spacing w:val="4"/>
                <w:sz w:val="22"/>
              </w:rPr>
              <w:t>(</w:t>
            </w:r>
            <w:r>
              <w:rPr>
                <w:rFonts w:hint="eastAsia"/>
                <w:snapToGrid/>
                <w:spacing w:val="4"/>
                <w:sz w:val="22"/>
              </w:rPr>
              <w:t>缔约国已于</w:t>
            </w:r>
            <w:r>
              <w:rPr>
                <w:rFonts w:hint="eastAsia"/>
                <w:snapToGrid/>
                <w:spacing w:val="4"/>
                <w:sz w:val="22"/>
              </w:rPr>
              <w:t>2001</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18</w:t>
            </w:r>
            <w:r>
              <w:rPr>
                <w:rFonts w:hint="eastAsia"/>
                <w:snapToGrid/>
                <w:spacing w:val="4"/>
                <w:sz w:val="22"/>
              </w:rPr>
              <w:t>日作出答复</w:t>
            </w:r>
            <w:r>
              <w:rPr>
                <w:rFonts w:hint="eastAsia"/>
                <w:snapToGrid/>
                <w:spacing w:val="4"/>
                <w:sz w:val="22"/>
              </w:rPr>
              <w:t>[</w:t>
            </w:r>
            <w:r>
              <w:rPr>
                <w:rFonts w:hint="eastAsia"/>
                <w:snapToGrid/>
                <w:spacing w:val="4"/>
                <w:sz w:val="22"/>
              </w:rPr>
              <w:t>见年度报告</w:t>
            </w:r>
            <w:r>
              <w:rPr>
                <w:rFonts w:hint="eastAsia"/>
                <w:snapToGrid/>
                <w:spacing w:val="4"/>
                <w:sz w:val="22"/>
              </w:rPr>
              <w:t>A/57/40(</w:t>
            </w:r>
            <w:r>
              <w:rPr>
                <w:rFonts w:hint="eastAsia"/>
                <w:snapToGrid/>
                <w:spacing w:val="4"/>
                <w:sz w:val="22"/>
              </w:rPr>
              <w:t>第一卷</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在对委员会意见的第二次答复中，缔约国指出，最高法院对这些意见进行了审查，认定委员会的裁决中提出的论点是没有事实根据的</w:t>
            </w:r>
            <w:r>
              <w:rPr>
                <w:rFonts w:hint="eastAsia"/>
                <w:snapToGrid/>
                <w:spacing w:val="4"/>
                <w:sz w:val="22"/>
              </w:rPr>
              <w:t>(</w:t>
            </w:r>
            <w:r>
              <w:rPr>
                <w:rFonts w:hint="eastAsia"/>
                <w:snapToGrid/>
                <w:spacing w:val="4"/>
                <w:sz w:val="22"/>
              </w:rPr>
              <w:t>‘未予证实’</w:t>
            </w:r>
            <w:r>
              <w:rPr>
                <w:rFonts w:hint="eastAsia"/>
                <w:snapToGrid/>
                <w:spacing w:val="4"/>
                <w:sz w:val="22"/>
              </w:rPr>
              <w:t>)</w:t>
            </w:r>
            <w:r>
              <w:rPr>
                <w:rFonts w:hint="eastAsia"/>
                <w:snapToGrid/>
                <w:spacing w:val="4"/>
                <w:sz w:val="22"/>
              </w:rPr>
              <w:t>，即使对案件材料进行第二次复核也是如此。</w:t>
            </w:r>
          </w:p>
          <w:p w:rsidR="00000000" w:rsidRDefault="00A821ED">
            <w:pPr>
              <w:spacing w:after="120" w:line="264" w:lineRule="auto"/>
              <w:rPr>
                <w:rFonts w:hint="eastAsia"/>
                <w:snapToGrid/>
                <w:spacing w:val="4"/>
                <w:sz w:val="22"/>
              </w:rPr>
            </w:pPr>
            <w:r>
              <w:rPr>
                <w:rFonts w:hint="eastAsia"/>
                <w:snapToGrid/>
                <w:spacing w:val="4"/>
                <w:sz w:val="22"/>
              </w:rPr>
              <w:t>提交人于</w:t>
            </w:r>
            <w:r>
              <w:rPr>
                <w:rFonts w:hint="eastAsia"/>
                <w:snapToGrid/>
                <w:spacing w:val="4"/>
                <w:sz w:val="22"/>
              </w:rPr>
              <w:t>1989</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26</w:t>
            </w:r>
            <w:r>
              <w:rPr>
                <w:rFonts w:hint="eastAsia"/>
                <w:snapToGrid/>
                <w:spacing w:val="4"/>
                <w:sz w:val="22"/>
              </w:rPr>
              <w:t>日被依法逮捕。检察官于</w:t>
            </w:r>
            <w:r>
              <w:rPr>
                <w:rFonts w:hint="eastAsia"/>
                <w:snapToGrid/>
                <w:spacing w:val="4"/>
                <w:sz w:val="22"/>
              </w:rPr>
              <w:t>1989</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29</w:t>
            </w:r>
            <w:r>
              <w:rPr>
                <w:rFonts w:hint="eastAsia"/>
                <w:snapToGrid/>
                <w:spacing w:val="4"/>
                <w:sz w:val="22"/>
              </w:rPr>
              <w:t>日批准了对他的逮</w:t>
            </w:r>
            <w:r>
              <w:rPr>
                <w:rFonts w:hint="eastAsia"/>
                <w:snapToGrid/>
                <w:spacing w:val="4"/>
                <w:sz w:val="22"/>
              </w:rPr>
              <w:t>捕。按照法律规定，自被指控有罪起，他就有权见律师。他从未对无法见律师一事提出控诉，事实上有一名律师参与了案件审理工作的各个方面。因此，他进行法律辩护的权利未受到侵犯。</w:t>
            </w:r>
          </w:p>
          <w:p w:rsidR="00000000" w:rsidRDefault="00A821ED">
            <w:pPr>
              <w:spacing w:after="120" w:line="264" w:lineRule="auto"/>
              <w:rPr>
                <w:rFonts w:hint="eastAsia"/>
                <w:snapToGrid/>
                <w:spacing w:val="4"/>
                <w:sz w:val="22"/>
              </w:rPr>
            </w:pPr>
            <w:r>
              <w:rPr>
                <w:rFonts w:hint="eastAsia"/>
                <w:snapToGrid/>
                <w:spacing w:val="4"/>
                <w:sz w:val="22"/>
              </w:rPr>
              <w:t>考虑到他被控犯有强奸罪，对提交人进行了不公开开庭审判。在审查法庭证据和其他证据方面，没有发现任何违反刑事诉讼法的行为。</w:t>
            </w:r>
            <w:r>
              <w:rPr>
                <w:snapToGrid/>
                <w:spacing w:val="4"/>
                <w:sz w:val="22"/>
              </w:rPr>
              <w:t>Gridin</w:t>
            </w:r>
            <w:r>
              <w:rPr>
                <w:rFonts w:hint="eastAsia"/>
                <w:snapToGrid/>
                <w:spacing w:val="4"/>
                <w:sz w:val="22"/>
              </w:rPr>
              <w:t>及其律师为准备辩护都可适当查阅有关资料。</w:t>
            </w:r>
          </w:p>
          <w:p w:rsidR="00000000" w:rsidRDefault="00A821ED">
            <w:pPr>
              <w:spacing w:after="120" w:line="264" w:lineRule="auto"/>
              <w:rPr>
                <w:rFonts w:hint="eastAsia"/>
                <w:snapToGrid/>
                <w:spacing w:val="4"/>
                <w:sz w:val="22"/>
              </w:rPr>
            </w:pPr>
            <w:r>
              <w:rPr>
                <w:rFonts w:hint="eastAsia"/>
                <w:snapToGrid/>
                <w:spacing w:val="4"/>
                <w:sz w:val="22"/>
              </w:rPr>
              <w:t>最后，缔约国辩称，众所周知，委员会不是法院，它的意见只具有建议性质。对缔约国当局来说，此种意见极具权威性，必须十分认真地对待；因此，缔约国对该案进行了第二次复核。不过，缔约</w:t>
            </w:r>
            <w:r>
              <w:rPr>
                <w:rFonts w:hint="eastAsia"/>
                <w:snapToGrid/>
                <w:spacing w:val="4"/>
                <w:sz w:val="22"/>
              </w:rPr>
              <w:t>国在这一问题上所作的结论没有变化。</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律师于</w:t>
            </w: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20</w:t>
            </w:r>
            <w:r>
              <w:rPr>
                <w:rFonts w:hint="eastAsia"/>
                <w:snapToGrid/>
                <w:spacing w:val="4"/>
                <w:sz w:val="22"/>
              </w:rPr>
              <w:t>日来函指控委员会的建议尚未得到落实。</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俄罗斯联邦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Dugin, </w:t>
            </w:r>
            <w:r>
              <w:rPr>
                <w:rFonts w:hint="eastAsia"/>
                <w:snapToGrid/>
                <w:spacing w:val="4"/>
                <w:sz w:val="22"/>
              </w:rPr>
              <w:t>815/1998</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5</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审判前调查不当和审判不公</w:t>
            </w:r>
            <w:r>
              <w:rPr>
                <w:rFonts w:hint="eastAsia"/>
                <w:snapToGrid/>
                <w:spacing w:val="-50"/>
                <w:sz w:val="22"/>
                <w:lang w:val="fr-CH"/>
              </w:rPr>
              <w:t>―</w:t>
            </w:r>
            <w:r>
              <w:rPr>
                <w:rFonts w:hint="eastAsia"/>
                <w:snapToGrid/>
                <w:spacing w:val="4"/>
                <w:sz w:val="22"/>
                <w:lang w:val="fr-CH"/>
              </w:rPr>
              <w:t>―</w:t>
            </w:r>
            <w:r>
              <w:rPr>
                <w:rFonts w:hint="eastAsia"/>
                <w:snapToGrid/>
                <w:spacing w:val="4"/>
                <w:sz w:val="22"/>
              </w:rPr>
              <w:t>第四条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根据《公约》第二条第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项，委员会认为提交人有权得到适当补救，包括赔偿和立即释放。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缔约国重申其在审议之前</w:t>
            </w:r>
            <w:r>
              <w:rPr>
                <w:rFonts w:hint="eastAsia"/>
                <w:snapToGrid/>
                <w:spacing w:val="4"/>
                <w:sz w:val="22"/>
              </w:rPr>
              <w:t>提交委员会的呈文中所提供的资料。按照</w:t>
            </w:r>
            <w:r>
              <w:rPr>
                <w:rFonts w:hint="eastAsia"/>
                <w:snapToGrid/>
                <w:spacing w:val="4"/>
                <w:sz w:val="22"/>
              </w:rPr>
              <w:t>1960</w:t>
            </w:r>
            <w:r>
              <w:rPr>
                <w:rFonts w:hint="eastAsia"/>
                <w:snapToGrid/>
                <w:spacing w:val="4"/>
                <w:sz w:val="22"/>
              </w:rPr>
              <w:t>年前俄罗斯苏维埃联邦社会主义共和国《刑法典》</w:t>
            </w:r>
            <w:r>
              <w:rPr>
                <w:rFonts w:hint="eastAsia"/>
                <w:snapToGrid/>
                <w:spacing w:val="4"/>
                <w:sz w:val="22"/>
              </w:rPr>
              <w:t>(</w:t>
            </w:r>
            <w:r>
              <w:rPr>
                <w:rFonts w:hint="eastAsia"/>
                <w:snapToGrid/>
                <w:spacing w:val="4"/>
                <w:sz w:val="22"/>
              </w:rPr>
              <w:t>前苏联《法典》</w:t>
            </w:r>
            <w:r>
              <w:rPr>
                <w:rFonts w:hint="eastAsia"/>
                <w:snapToGrid/>
                <w:spacing w:val="4"/>
                <w:sz w:val="22"/>
              </w:rPr>
              <w:t>)</w:t>
            </w:r>
            <w:r>
              <w:rPr>
                <w:rFonts w:hint="eastAsia"/>
                <w:snapToGrid/>
                <w:spacing w:val="4"/>
                <w:sz w:val="22"/>
              </w:rPr>
              <w:t>于</w:t>
            </w:r>
            <w:r>
              <w:rPr>
                <w:rFonts w:hint="eastAsia"/>
                <w:snapToGrid/>
                <w:spacing w:val="4"/>
                <w:sz w:val="22"/>
              </w:rPr>
              <w:t>1995</w:t>
            </w:r>
            <w:r>
              <w:rPr>
                <w:rFonts w:hint="eastAsia"/>
                <w:snapToGrid/>
                <w:spacing w:val="4"/>
                <w:sz w:val="22"/>
              </w:rPr>
              <w:t>年对提交人进行了审判。提交人希望传唤的证人</w:t>
            </w:r>
            <w:r>
              <w:rPr>
                <w:snapToGrid/>
                <w:spacing w:val="4"/>
                <w:sz w:val="22"/>
              </w:rPr>
              <w:t xml:space="preserve">Chikin, </w:t>
            </w:r>
            <w:r>
              <w:rPr>
                <w:rFonts w:hint="eastAsia"/>
                <w:snapToGrid/>
                <w:spacing w:val="4"/>
                <w:sz w:val="22"/>
              </w:rPr>
              <w:t>是受害者之一；他也是</w:t>
            </w:r>
            <w:r>
              <w:rPr>
                <w:rFonts w:hint="eastAsia"/>
                <w:snapToGrid/>
                <w:spacing w:val="4"/>
                <w:sz w:val="22"/>
              </w:rPr>
              <w:t>N</w:t>
            </w:r>
            <w:r>
              <w:rPr>
                <w:snapToGrid/>
                <w:spacing w:val="4"/>
                <w:sz w:val="22"/>
              </w:rPr>
              <w:t>aumkin</w:t>
            </w:r>
            <w:r>
              <w:rPr>
                <w:rFonts w:hint="eastAsia"/>
                <w:snapToGrid/>
                <w:spacing w:val="4"/>
                <w:sz w:val="22"/>
              </w:rPr>
              <w:t>被杀的证人。根据法律规定，如果此类证人未出庭作证，法院可以继续进行审判。在本案中，法院依法审议了是继续审理该案还是延迟至</w:t>
            </w:r>
            <w:r>
              <w:rPr>
                <w:snapToGrid/>
                <w:spacing w:val="4"/>
                <w:sz w:val="22"/>
              </w:rPr>
              <w:t>Chikin</w:t>
            </w:r>
            <w:r>
              <w:rPr>
                <w:rFonts w:hint="eastAsia"/>
                <w:snapToGrid/>
                <w:spacing w:val="4"/>
                <w:sz w:val="22"/>
              </w:rPr>
              <w:t>可出庭作证时再审理的问题；法院裁定继续审判工作，因为它认为即使</w:t>
            </w:r>
            <w:r>
              <w:rPr>
                <w:snapToGrid/>
                <w:spacing w:val="4"/>
                <w:sz w:val="22"/>
              </w:rPr>
              <w:t>Chikin</w:t>
            </w:r>
            <w:r>
              <w:rPr>
                <w:rFonts w:hint="eastAsia"/>
                <w:snapToGrid/>
                <w:spacing w:val="4"/>
                <w:sz w:val="22"/>
              </w:rPr>
              <w:t>未出庭，法院也可以全面了解所发生的情况。根据法律规定，在由预审员调查时，如果证人不可能出庭，</w:t>
            </w:r>
            <w:r>
              <w:rPr>
                <w:snapToGrid/>
                <w:spacing w:val="4"/>
                <w:sz w:val="22"/>
              </w:rPr>
              <w:t>Chi</w:t>
            </w:r>
            <w:r>
              <w:rPr>
                <w:snapToGrid/>
                <w:spacing w:val="4"/>
                <w:sz w:val="22"/>
              </w:rPr>
              <w:t>kin</w:t>
            </w:r>
            <w:r>
              <w:rPr>
                <w:rFonts w:hint="eastAsia"/>
                <w:snapToGrid/>
                <w:spacing w:val="4"/>
                <w:sz w:val="22"/>
              </w:rPr>
              <w:t>提交的书面陈述可在法院宣读；实际情况正是如此</w:t>
            </w:r>
            <w:r>
              <w:rPr>
                <w:rFonts w:hint="eastAsia"/>
                <w:snapToGrid/>
                <w:spacing w:val="4"/>
                <w:sz w:val="22"/>
              </w:rPr>
              <w:t>(</w:t>
            </w:r>
            <w:r>
              <w:rPr>
                <w:rFonts w:hint="eastAsia"/>
                <w:snapToGrid/>
                <w:spacing w:val="4"/>
                <w:sz w:val="22"/>
              </w:rPr>
              <w:t>警方不可能找到</w:t>
            </w:r>
            <w:r>
              <w:rPr>
                <w:snapToGrid/>
                <w:spacing w:val="4"/>
                <w:sz w:val="22"/>
              </w:rPr>
              <w:t>Chikin</w:t>
            </w:r>
            <w:r>
              <w:rPr>
                <w:rFonts w:hint="eastAsia"/>
                <w:snapToGrid/>
                <w:spacing w:val="4"/>
                <w:sz w:val="22"/>
              </w:rPr>
              <w:t>让他作证</w:t>
            </w:r>
            <w:r>
              <w:rPr>
                <w:rFonts w:hint="eastAsia"/>
                <w:snapToGrid/>
                <w:spacing w:val="4"/>
                <w:sz w:val="22"/>
              </w:rPr>
              <w:t>)</w:t>
            </w:r>
            <w:r>
              <w:rPr>
                <w:rFonts w:hint="eastAsia"/>
                <w:snapToGrid/>
                <w:spacing w:val="4"/>
                <w:sz w:val="22"/>
              </w:rPr>
              <w:t>。</w:t>
            </w:r>
          </w:p>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w:t>
            </w:r>
            <w:r>
              <w:rPr>
                <w:rFonts w:hint="eastAsia"/>
                <w:snapToGrid/>
                <w:spacing w:val="4"/>
                <w:sz w:val="22"/>
              </w:rPr>
              <w:t>日，缔约国新的《刑法典》生效。它载有与上述规定相似的条款。</w:t>
            </w:r>
          </w:p>
          <w:p w:rsidR="00000000" w:rsidRDefault="00A821ED">
            <w:pPr>
              <w:spacing w:after="120" w:line="264" w:lineRule="auto"/>
              <w:rPr>
                <w:rFonts w:hint="eastAsia"/>
                <w:snapToGrid/>
                <w:spacing w:val="4"/>
                <w:sz w:val="22"/>
              </w:rPr>
            </w:pPr>
            <w:r>
              <w:rPr>
                <w:rFonts w:hint="eastAsia"/>
                <w:snapToGrid/>
                <w:spacing w:val="4"/>
                <w:sz w:val="22"/>
              </w:rPr>
              <w:t>关于专家证据问题，在向法院宣读专家的结论之后，提交人能够要求就其作出解释并获得更多的相关信息。不过，根据原来的《刑法典》，传唤专家出庭不是强制性规定，新法典也未就此作出强制性规定。</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20</w:t>
            </w:r>
            <w:r>
              <w:rPr>
                <w:rFonts w:hint="eastAsia"/>
                <w:snapToGrid/>
                <w:spacing w:val="4"/>
                <w:sz w:val="22"/>
              </w:rPr>
              <w:t>日，提交人的律师就缔约国的答复发表意见。他声称，答复没有就他客户的立场提出任何令人信服的论点；也未涉及缔约国有义务采取一切措施考</w:t>
            </w:r>
            <w:r>
              <w:rPr>
                <w:rFonts w:hint="eastAsia"/>
                <w:snapToGrid/>
                <w:spacing w:val="4"/>
                <w:sz w:val="22"/>
              </w:rPr>
              <w:t>虑审查证词的问题。此外，没有提供任何有关资料，说明为何法庭上没有对医学专家进行询问。</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俄罗斯联邦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Telitsin, </w:t>
            </w:r>
            <w:r>
              <w:rPr>
                <w:rFonts w:hint="eastAsia"/>
                <w:snapToGrid/>
                <w:spacing w:val="4"/>
                <w:sz w:val="22"/>
              </w:rPr>
              <w:t>888/1999</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未对拘留期间遭受酷刑和不人道待遇以致死亡事件进行有效调查</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第六条第</w:t>
            </w:r>
            <w:r>
              <w:rPr>
                <w:rFonts w:hint="eastAsia"/>
                <w:snapToGrid/>
                <w:spacing w:val="4"/>
                <w:sz w:val="22"/>
              </w:rPr>
              <w:t>1</w:t>
            </w:r>
            <w:r>
              <w:rPr>
                <w:rFonts w:hint="eastAsia"/>
                <w:snapToGrid/>
                <w:spacing w:val="4"/>
                <w:sz w:val="22"/>
              </w:rPr>
              <w:t>款、第七和第十条第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snapToGrid/>
                <w:spacing w:val="4"/>
                <w:sz w:val="22"/>
              </w:rPr>
            </w:pPr>
            <w:r>
              <w:rPr>
                <w:rFonts w:hint="eastAsia"/>
                <w:snapToGrid/>
                <w:spacing w:val="4"/>
                <w:sz w:val="22"/>
              </w:rPr>
              <w:t>有效补救。委员会请缔约国采取有效措施：</w:t>
            </w:r>
            <w:r>
              <w:rPr>
                <w:rFonts w:hint="eastAsia"/>
                <w:snapToGrid/>
                <w:spacing w:val="4"/>
                <w:sz w:val="22"/>
              </w:rPr>
              <w:t>(</w:t>
            </w:r>
            <w:r>
              <w:rPr>
                <w:snapToGrid/>
                <w:spacing w:val="4"/>
                <w:sz w:val="22"/>
              </w:rPr>
              <w:t>a</w:t>
            </w:r>
            <w:r>
              <w:rPr>
                <w:rFonts w:hint="eastAsia"/>
                <w:snapToGrid/>
                <w:spacing w:val="4"/>
                <w:sz w:val="22"/>
              </w:rPr>
              <w:t>)</w:t>
            </w:r>
            <w:r>
              <w:rPr>
                <w:rFonts w:hint="eastAsia"/>
                <w:snapToGrid/>
                <w:spacing w:val="4"/>
                <w:sz w:val="22"/>
              </w:rPr>
              <w:t>对</w:t>
            </w:r>
            <w:r>
              <w:rPr>
                <w:snapToGrid/>
                <w:spacing w:val="4"/>
                <w:sz w:val="22"/>
              </w:rPr>
              <w:t>Vladimir Nikolayevich Telitsin</w:t>
            </w:r>
            <w:r>
              <w:rPr>
                <w:rFonts w:hint="eastAsia"/>
                <w:snapToGrid/>
                <w:spacing w:val="4"/>
                <w:sz w:val="22"/>
              </w:rPr>
              <w:t>先生死亡情况进行适当的、彻底的和透明的调查；</w:t>
            </w:r>
            <w:r>
              <w:rPr>
                <w:rFonts w:hint="eastAsia"/>
                <w:snapToGrid/>
                <w:spacing w:val="4"/>
                <w:sz w:val="22"/>
              </w:rPr>
              <w:t>(</w:t>
            </w:r>
            <w:r>
              <w:rPr>
                <w:snapToGrid/>
                <w:spacing w:val="4"/>
                <w:sz w:val="22"/>
              </w:rPr>
              <w:t>b</w:t>
            </w:r>
            <w:r>
              <w:rPr>
                <w:rFonts w:hint="eastAsia"/>
                <w:snapToGrid/>
                <w:spacing w:val="4"/>
                <w:sz w:val="22"/>
              </w:rPr>
              <w:t xml:space="preserve">) </w:t>
            </w:r>
            <w:r>
              <w:rPr>
                <w:rFonts w:hint="eastAsia"/>
                <w:snapToGrid/>
                <w:spacing w:val="4"/>
                <w:sz w:val="22"/>
              </w:rPr>
              <w:t>给提交人以适当赔</w:t>
            </w:r>
            <w:r>
              <w:rPr>
                <w:rFonts w:hint="eastAsia"/>
                <w:snapToGrid/>
                <w:spacing w:val="4"/>
                <w:sz w:val="22"/>
              </w:rPr>
              <w:t>偿。</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24</w:t>
            </w:r>
            <w:r>
              <w:rPr>
                <w:rFonts w:hint="eastAsia"/>
                <w:snapToGrid/>
                <w:spacing w:val="4"/>
                <w:sz w:val="22"/>
              </w:rPr>
              <w:t>日和</w:t>
            </w:r>
            <w:r>
              <w:rPr>
                <w:rFonts w:hint="eastAsia"/>
                <w:snapToGrid/>
                <w:spacing w:val="4"/>
                <w:sz w:val="22"/>
              </w:rPr>
              <w:t>2005</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17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缔约国向委员会通报说，</w:t>
            </w: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6</w:t>
            </w:r>
            <w:r>
              <w:rPr>
                <w:rFonts w:hint="eastAsia"/>
                <w:snapToGrid/>
                <w:spacing w:val="4"/>
                <w:sz w:val="22"/>
              </w:rPr>
              <w:t>日，根据检察长的指示，</w:t>
            </w:r>
            <w:r>
              <w:rPr>
                <w:snapToGrid/>
                <w:spacing w:val="4"/>
                <w:sz w:val="22"/>
              </w:rPr>
              <w:t>Sverdlovsk</w:t>
            </w:r>
            <w:r>
              <w:rPr>
                <w:rFonts w:hint="eastAsia"/>
                <w:snapToGrid/>
                <w:spacing w:val="4"/>
                <w:sz w:val="22"/>
              </w:rPr>
              <w:t>地区检察官改变了决定，不就提交人的死亡事件提起刑事诉讼，理由是对该事件情况的调查尚未完成。</w:t>
            </w:r>
          </w:p>
          <w:p w:rsidR="00000000" w:rsidRDefault="00A821ED">
            <w:pPr>
              <w:spacing w:after="120" w:line="264" w:lineRule="auto"/>
              <w:rPr>
                <w:rFonts w:hint="eastAsia"/>
                <w:snapToGrid/>
                <w:spacing w:val="4"/>
                <w:sz w:val="22"/>
              </w:rPr>
            </w:pPr>
            <w:r>
              <w:rPr>
                <w:rFonts w:hint="eastAsia"/>
                <w:snapToGrid/>
                <w:spacing w:val="4"/>
                <w:sz w:val="22"/>
              </w:rPr>
              <w:t>根据命令，又由</w:t>
            </w:r>
            <w:r>
              <w:rPr>
                <w:snapToGrid/>
                <w:spacing w:val="4"/>
                <w:sz w:val="22"/>
              </w:rPr>
              <w:t>Nizhnetagilski</w:t>
            </w:r>
            <w:r>
              <w:rPr>
                <w:rFonts w:hint="eastAsia"/>
                <w:snapToGrid/>
                <w:spacing w:val="4"/>
                <w:sz w:val="22"/>
              </w:rPr>
              <w:t>检察官进行了一次审查。曾检验过</w:t>
            </w:r>
            <w:r>
              <w:rPr>
                <w:snapToGrid/>
                <w:spacing w:val="4"/>
                <w:sz w:val="22"/>
              </w:rPr>
              <w:t>Telitsin</w:t>
            </w:r>
            <w:r>
              <w:rPr>
                <w:rFonts w:hint="eastAsia"/>
                <w:snapToGrid/>
                <w:spacing w:val="4"/>
                <w:sz w:val="22"/>
              </w:rPr>
              <w:t>尸体的医学专家</w:t>
            </w:r>
            <w:r>
              <w:rPr>
                <w:snapToGrid/>
                <w:spacing w:val="4"/>
                <w:sz w:val="22"/>
              </w:rPr>
              <w:t>Isakova</w:t>
            </w:r>
            <w:r>
              <w:rPr>
                <w:rFonts w:hint="eastAsia"/>
                <w:snapToGrid/>
                <w:spacing w:val="4"/>
                <w:sz w:val="22"/>
              </w:rPr>
              <w:t>再次接受询问。她说，除了勒绞痕迹以外，尸身没有任何其他损伤。她认为，死亡是因套索导致窒息而造成</w:t>
            </w:r>
            <w:r>
              <w:rPr>
                <w:rFonts w:hint="eastAsia"/>
                <w:snapToGrid/>
                <w:spacing w:val="4"/>
                <w:sz w:val="22"/>
              </w:rPr>
              <w:t>的。参与尸体解剖的护士</w:t>
            </w:r>
            <w:r>
              <w:rPr>
                <w:snapToGrid/>
                <w:spacing w:val="4"/>
                <w:sz w:val="22"/>
              </w:rPr>
              <w:t>Kudrinova</w:t>
            </w:r>
            <w:r>
              <w:rPr>
                <w:rFonts w:hint="eastAsia"/>
                <w:snapToGrid/>
                <w:spacing w:val="4"/>
                <w:sz w:val="22"/>
              </w:rPr>
              <w:t>证实了这些意见。</w:t>
            </w:r>
          </w:p>
          <w:p w:rsidR="00000000" w:rsidRDefault="00A821ED">
            <w:pPr>
              <w:spacing w:after="120" w:line="264" w:lineRule="auto"/>
              <w:rPr>
                <w:rFonts w:hint="eastAsia"/>
                <w:snapToGrid/>
                <w:spacing w:val="4"/>
                <w:sz w:val="22"/>
              </w:rPr>
            </w:pPr>
            <w:r>
              <w:rPr>
                <w:rFonts w:hint="eastAsia"/>
                <w:snapToGrid/>
                <w:spacing w:val="4"/>
                <w:sz w:val="22"/>
              </w:rPr>
              <w:t>提交人争辩说死亡是在某些监狱看守参与下发生的，为验证这一说法，对</w:t>
            </w:r>
            <w:r>
              <w:rPr>
                <w:rFonts w:hint="eastAsia"/>
                <w:snapToGrid/>
                <w:spacing w:val="4"/>
                <w:sz w:val="22"/>
              </w:rPr>
              <w:t>1994</w:t>
            </w:r>
            <w:r>
              <w:rPr>
                <w:rFonts w:hint="eastAsia"/>
                <w:snapToGrid/>
                <w:spacing w:val="4"/>
                <w:sz w:val="22"/>
              </w:rPr>
              <w:t>年以来的档案资料进行了审查。从可获资料来看，有关看守现已退休，已不在监狱工作。鉴于有关监狱工作人员的文件保留有期限规定，现正采取一切措施来查明有关文件。</w:t>
            </w:r>
          </w:p>
          <w:p w:rsidR="00000000" w:rsidRDefault="00A821ED">
            <w:pPr>
              <w:spacing w:after="120" w:line="264" w:lineRule="auto"/>
              <w:rPr>
                <w:rFonts w:hint="eastAsia"/>
                <w:snapToGrid/>
                <w:spacing w:val="4"/>
                <w:sz w:val="22"/>
              </w:rPr>
            </w:pPr>
            <w:r>
              <w:rPr>
                <w:rFonts w:hint="eastAsia"/>
                <w:snapToGrid/>
                <w:spacing w:val="4"/>
                <w:sz w:val="22"/>
              </w:rPr>
              <w:t>现已命令对验尸照片进行一次专家审查。由于技术原因，这项工作不可能在监狱内进行，因此在该地区其他地方进行。</w:t>
            </w:r>
          </w:p>
          <w:p w:rsidR="00000000" w:rsidRDefault="00A821ED">
            <w:pPr>
              <w:spacing w:after="120" w:line="264" w:lineRule="auto"/>
              <w:rPr>
                <w:rFonts w:hint="eastAsia"/>
                <w:snapToGrid/>
                <w:spacing w:val="4"/>
                <w:sz w:val="22"/>
              </w:rPr>
            </w:pPr>
            <w:r>
              <w:rPr>
                <w:rFonts w:hint="eastAsia"/>
                <w:snapToGrid/>
                <w:spacing w:val="4"/>
                <w:sz w:val="22"/>
              </w:rPr>
              <w:t>由于提交人拒绝前往检察官办公室说明要求发掘尸体和其他事项的理由，</w:t>
            </w:r>
            <w:r>
              <w:rPr>
                <w:snapToGrid/>
                <w:spacing w:val="4"/>
                <w:sz w:val="22"/>
              </w:rPr>
              <w:t>Nizhnetagilski</w:t>
            </w:r>
            <w:r>
              <w:rPr>
                <w:rFonts w:hint="eastAsia"/>
                <w:snapToGrid/>
                <w:spacing w:val="4"/>
                <w:sz w:val="22"/>
              </w:rPr>
              <w:t>检察官于</w:t>
            </w: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24</w:t>
            </w:r>
            <w:r>
              <w:rPr>
                <w:rFonts w:hint="eastAsia"/>
                <w:snapToGrid/>
                <w:spacing w:val="4"/>
                <w:sz w:val="22"/>
              </w:rPr>
              <w:t>日决</w:t>
            </w:r>
            <w:r>
              <w:rPr>
                <w:rFonts w:hint="eastAsia"/>
                <w:snapToGrid/>
                <w:spacing w:val="4"/>
                <w:sz w:val="22"/>
              </w:rPr>
              <w:t>定拒绝作为一刑事案件立案。不过，同一机构于</w:t>
            </w: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30</w:t>
            </w:r>
            <w:r>
              <w:rPr>
                <w:rFonts w:hint="eastAsia"/>
                <w:snapToGrid/>
                <w:spacing w:val="4"/>
                <w:sz w:val="22"/>
              </w:rPr>
              <w:t>日又撤回此项决定，并打算很快发掘</w:t>
            </w:r>
            <w:r>
              <w:rPr>
                <w:snapToGrid/>
                <w:spacing w:val="4"/>
                <w:sz w:val="22"/>
              </w:rPr>
              <w:t>Telitsina</w:t>
            </w:r>
            <w:r>
              <w:rPr>
                <w:rFonts w:hint="eastAsia"/>
                <w:snapToGrid/>
                <w:spacing w:val="4"/>
                <w:sz w:val="22"/>
              </w:rPr>
              <w:t>尸体，以及审查验尸照片和询问前监狱看守。</w:t>
            </w:r>
          </w:p>
          <w:p w:rsidR="00000000" w:rsidRDefault="00A821ED">
            <w:pPr>
              <w:spacing w:after="120" w:line="264" w:lineRule="auto"/>
              <w:rPr>
                <w:rFonts w:hint="eastAsia"/>
                <w:snapToGrid/>
                <w:spacing w:val="4"/>
                <w:sz w:val="22"/>
              </w:rPr>
            </w:pPr>
            <w:r>
              <w:rPr>
                <w:rFonts w:hint="eastAsia"/>
                <w:snapToGrid/>
                <w:spacing w:val="4"/>
                <w:sz w:val="22"/>
              </w:rPr>
              <w:t>这项调查在总检察长的监督下还在继续进行。</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17</w:t>
            </w:r>
            <w:r>
              <w:rPr>
                <w:rFonts w:hint="eastAsia"/>
                <w:snapToGrid/>
                <w:spacing w:val="4"/>
                <w:sz w:val="22"/>
              </w:rPr>
              <w:t>日，缔约国声称，为了核实</w:t>
            </w:r>
            <w:r>
              <w:rPr>
                <w:snapToGrid/>
                <w:spacing w:val="4"/>
                <w:sz w:val="22"/>
              </w:rPr>
              <w:t>Telitsina</w:t>
            </w:r>
            <w:r>
              <w:rPr>
                <w:rFonts w:hint="eastAsia"/>
                <w:snapToGrid/>
                <w:spacing w:val="4"/>
                <w:sz w:val="22"/>
              </w:rPr>
              <w:t>夫人就其儿子所受虐待</w:t>
            </w:r>
            <w:r>
              <w:rPr>
                <w:rFonts w:hint="eastAsia"/>
                <w:snapToGrid/>
                <w:spacing w:val="4"/>
                <w:sz w:val="22"/>
              </w:rPr>
              <w:t>(</w:t>
            </w:r>
            <w:r>
              <w:rPr>
                <w:rFonts w:hint="eastAsia"/>
                <w:snapToGrid/>
                <w:spacing w:val="4"/>
                <w:sz w:val="22"/>
              </w:rPr>
              <w:t>羁押期间死亡</w:t>
            </w:r>
            <w:r>
              <w:rPr>
                <w:rFonts w:hint="eastAsia"/>
                <w:snapToGrid/>
                <w:spacing w:val="4"/>
                <w:sz w:val="22"/>
              </w:rPr>
              <w:t>)</w:t>
            </w:r>
            <w:r>
              <w:rPr>
                <w:rFonts w:hint="eastAsia"/>
                <w:snapToGrid/>
                <w:spacing w:val="4"/>
                <w:sz w:val="22"/>
              </w:rPr>
              <w:t>提出的指控，</w:t>
            </w:r>
            <w:r>
              <w:rPr>
                <w:snapToGrid/>
                <w:spacing w:val="4"/>
                <w:sz w:val="22"/>
              </w:rPr>
              <w:t>Nizhnetagilski</w:t>
            </w:r>
            <w:r>
              <w:rPr>
                <w:rFonts w:hint="eastAsia"/>
                <w:snapToGrid/>
                <w:spacing w:val="4"/>
                <w:sz w:val="22"/>
              </w:rPr>
              <w:t>检察官进行了进一步调查，调查期间发掘了</w:t>
            </w:r>
            <w:r>
              <w:rPr>
                <w:snapToGrid/>
                <w:spacing w:val="4"/>
                <w:sz w:val="22"/>
              </w:rPr>
              <w:t>Telitsina</w:t>
            </w:r>
            <w:r>
              <w:rPr>
                <w:rFonts w:hint="eastAsia"/>
                <w:snapToGrid/>
                <w:spacing w:val="4"/>
                <w:sz w:val="22"/>
              </w:rPr>
              <w:t>夫人儿子的尸体；另外也进行了其他检验和核实</w:t>
            </w:r>
            <w:r>
              <w:rPr>
                <w:rFonts w:hint="eastAsia"/>
                <w:snapToGrid/>
                <w:spacing w:val="4"/>
                <w:sz w:val="22"/>
              </w:rPr>
              <w:t>(</w:t>
            </w:r>
            <w:r>
              <w:rPr>
                <w:rFonts w:hint="eastAsia"/>
                <w:snapToGrid/>
                <w:spacing w:val="4"/>
                <w:sz w:val="22"/>
              </w:rPr>
              <w:t>未指明</w:t>
            </w:r>
            <w:r>
              <w:rPr>
                <w:rFonts w:hint="eastAsia"/>
                <w:snapToGrid/>
                <w:spacing w:val="4"/>
                <w:sz w:val="22"/>
              </w:rPr>
              <w:t>)</w:t>
            </w:r>
            <w:r>
              <w:rPr>
                <w:rFonts w:hint="eastAsia"/>
                <w:snapToGrid/>
                <w:spacing w:val="4"/>
                <w:sz w:val="22"/>
              </w:rPr>
              <w:t>。没有任何证据说明曾对</w:t>
            </w:r>
            <w:r>
              <w:rPr>
                <w:snapToGrid/>
                <w:spacing w:val="4"/>
                <w:sz w:val="22"/>
              </w:rPr>
              <w:t>Telitsin</w:t>
            </w:r>
            <w:r>
              <w:rPr>
                <w:rFonts w:hint="eastAsia"/>
                <w:snapToGrid/>
                <w:spacing w:val="4"/>
                <w:sz w:val="22"/>
              </w:rPr>
              <w:t>有过任何犯罪行为，因此于</w:t>
            </w:r>
            <w:r>
              <w:rPr>
                <w:rFonts w:hint="eastAsia"/>
                <w:snapToGrid/>
                <w:spacing w:val="4"/>
                <w:sz w:val="22"/>
              </w:rPr>
              <w:t>2004</w:t>
            </w:r>
            <w:r>
              <w:rPr>
                <w:rFonts w:hint="eastAsia"/>
                <w:snapToGrid/>
                <w:spacing w:val="4"/>
                <w:sz w:val="22"/>
              </w:rPr>
              <w:t>年</w:t>
            </w:r>
            <w:r>
              <w:rPr>
                <w:rFonts w:hint="eastAsia"/>
                <w:snapToGrid/>
                <w:spacing w:val="4"/>
                <w:sz w:val="22"/>
              </w:rPr>
              <w:t>1</w:t>
            </w:r>
            <w:r>
              <w:rPr>
                <w:rFonts w:hint="eastAsia"/>
                <w:snapToGrid/>
                <w:spacing w:val="4"/>
                <w:sz w:val="22"/>
              </w:rPr>
              <w:t>0</w:t>
            </w:r>
            <w:r>
              <w:rPr>
                <w:rFonts w:hint="eastAsia"/>
                <w:snapToGrid/>
                <w:spacing w:val="4"/>
                <w:sz w:val="22"/>
              </w:rPr>
              <w:t>月</w:t>
            </w:r>
            <w:r>
              <w:rPr>
                <w:rFonts w:hint="eastAsia"/>
                <w:snapToGrid/>
                <w:spacing w:val="4"/>
                <w:sz w:val="22"/>
              </w:rPr>
              <w:t>8</w:t>
            </w:r>
            <w:r>
              <w:rPr>
                <w:rFonts w:hint="eastAsia"/>
                <w:snapToGrid/>
                <w:spacing w:val="4"/>
                <w:sz w:val="22"/>
              </w:rPr>
              <w:t>日，决定不再要求进行任何刑事调查。俄罗斯联邦检察长也审查了上述资料，同意这一结论。</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9</w:t>
            </w:r>
            <w:r>
              <w:rPr>
                <w:rFonts w:hint="eastAsia"/>
                <w:snapToGrid/>
                <w:spacing w:val="4"/>
                <w:sz w:val="22"/>
              </w:rPr>
              <w:t>日，缔约国就本案提供了</w:t>
            </w: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8</w:t>
            </w:r>
            <w:r>
              <w:rPr>
                <w:rFonts w:hint="eastAsia"/>
                <w:snapToGrid/>
                <w:spacing w:val="4"/>
                <w:sz w:val="22"/>
              </w:rPr>
              <w:t>日决定的副本，</w:t>
            </w:r>
            <w:r>
              <w:rPr>
                <w:snapToGrid/>
                <w:color w:val="000000"/>
                <w:spacing w:val="4"/>
                <w:sz w:val="22"/>
              </w:rPr>
              <w:t>Nizhyi Tagil</w:t>
            </w:r>
            <w:r>
              <w:rPr>
                <w:rFonts w:hint="eastAsia"/>
                <w:snapToGrid/>
                <w:color w:val="000000"/>
                <w:spacing w:val="4"/>
                <w:sz w:val="22"/>
              </w:rPr>
              <w:t>检察官的高级助理根据这项决定驳回了</w:t>
            </w:r>
            <w:r>
              <w:rPr>
                <w:snapToGrid/>
                <w:color w:val="000000"/>
                <w:spacing w:val="4"/>
                <w:sz w:val="22"/>
              </w:rPr>
              <w:t>Telitsina</w:t>
            </w:r>
            <w:r>
              <w:rPr>
                <w:rFonts w:hint="eastAsia"/>
                <w:snapToGrid/>
                <w:color w:val="000000"/>
                <w:spacing w:val="4"/>
                <w:sz w:val="22"/>
              </w:rPr>
              <w:t>夫人提出对其子之死立案提出刑事起诉的请求。检察官审查了提交人的指控，以现有证据与之对质，并于</w:t>
            </w:r>
            <w:r>
              <w:rPr>
                <w:rFonts w:hint="eastAsia"/>
                <w:snapToGrid/>
                <w:color w:val="000000"/>
                <w:spacing w:val="4"/>
                <w:sz w:val="22"/>
              </w:rPr>
              <w:t>2004</w:t>
            </w:r>
            <w:r>
              <w:rPr>
                <w:rFonts w:hint="eastAsia"/>
                <w:snapToGrid/>
                <w:color w:val="000000"/>
                <w:spacing w:val="4"/>
                <w:sz w:val="22"/>
              </w:rPr>
              <w:t>年</w:t>
            </w:r>
            <w:r>
              <w:rPr>
                <w:rFonts w:hint="eastAsia"/>
                <w:snapToGrid/>
                <w:color w:val="000000"/>
                <w:spacing w:val="4"/>
                <w:sz w:val="22"/>
              </w:rPr>
              <w:t>10</w:t>
            </w:r>
            <w:r>
              <w:rPr>
                <w:rFonts w:hint="eastAsia"/>
                <w:snapToGrid/>
                <w:color w:val="000000"/>
                <w:spacing w:val="4"/>
                <w:sz w:val="22"/>
              </w:rPr>
              <w:t>月</w:t>
            </w:r>
            <w:r>
              <w:rPr>
                <w:rFonts w:hint="eastAsia"/>
                <w:snapToGrid/>
                <w:color w:val="000000"/>
                <w:spacing w:val="4"/>
                <w:sz w:val="22"/>
              </w:rPr>
              <w:t>6</w:t>
            </w:r>
            <w:r>
              <w:rPr>
                <w:rFonts w:hint="eastAsia"/>
                <w:snapToGrid/>
                <w:color w:val="000000"/>
                <w:spacing w:val="4"/>
                <w:sz w:val="22"/>
              </w:rPr>
              <w:t>日开棺检验据称受害者的遗体。检察官因无犯罪事实拒绝立案起诉。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after="120" w:line="264" w:lineRule="auto"/>
              <w:rPr>
                <w:rFonts w:ascii="Time New Roman" w:eastAsia="SimHei" w:hAnsi="Time New Roman" w:hint="eastAsia"/>
                <w:snapToGrid/>
                <w:spacing w:val="4"/>
              </w:rPr>
            </w:pPr>
            <w:r>
              <w:rPr>
                <w:rFonts w:ascii="Time New Roman" w:eastAsia="SimHei" w:hAnsi="Time New Roman" w:hint="eastAsia"/>
                <w:snapToGrid/>
                <w:spacing w:val="4"/>
              </w:rPr>
              <w:t>西班牙</w:t>
            </w:r>
            <w:r>
              <w:rPr>
                <w:rFonts w:ascii="Time New Roman" w:eastAsia="SimHei" w:hAnsi="Time New Roman" w:hint="eastAsia"/>
                <w:snapToGrid/>
                <w:spacing w:val="-50"/>
                <w:lang w:val="fr-CH"/>
              </w:rPr>
              <w:t>―</w:t>
            </w:r>
            <w:r>
              <w:rPr>
                <w:rFonts w:ascii="Time New Roman" w:eastAsia="SimHei" w:hAnsi="Time New Roman" w:hint="eastAsia"/>
                <w:snapToGrid/>
                <w:spacing w:val="4"/>
                <w:lang w:val="fr-CH"/>
              </w:rPr>
              <w:t>―</w:t>
            </w:r>
            <w:r>
              <w:rPr>
                <w:rFonts w:ascii="Time New Roman" w:eastAsia="SimHei" w:hAnsi="Time New Roman" w:hint="eastAsia"/>
                <w:snapToGrid/>
                <w:spacing w:val="4"/>
              </w:rPr>
              <w:t>关于所涉违反第十四条第</w:t>
            </w:r>
            <w:r>
              <w:rPr>
                <w:rFonts w:ascii="Time New Roman" w:eastAsia="SimHei" w:hAnsi="Time New Roman" w:hint="eastAsia"/>
                <w:b/>
                <w:bCs/>
                <w:snapToGrid/>
                <w:spacing w:val="4"/>
              </w:rPr>
              <w:t>5</w:t>
            </w:r>
            <w:r>
              <w:rPr>
                <w:rFonts w:ascii="Time New Roman" w:eastAsia="SimHei" w:hAnsi="Time New Roman" w:hint="eastAsia"/>
                <w:snapToGrid/>
                <w:spacing w:val="4"/>
              </w:rPr>
              <w:t>款行为的案件的一般资料</w:t>
            </w:r>
          </w:p>
          <w:p w:rsidR="00000000" w:rsidRDefault="00A821ED">
            <w:pPr>
              <w:spacing w:after="120" w:line="264" w:lineRule="auto"/>
              <w:rPr>
                <w:rFonts w:hint="eastAsia"/>
                <w:bCs/>
                <w:snapToGrid/>
                <w:spacing w:val="4"/>
                <w:sz w:val="22"/>
              </w:rPr>
            </w:pPr>
            <w:r>
              <w:rPr>
                <w:rFonts w:hint="eastAsia"/>
                <w:bCs/>
                <w:snapToGrid/>
                <w:spacing w:val="4"/>
                <w:sz w:val="22"/>
              </w:rPr>
              <w:t>2004</w:t>
            </w:r>
            <w:r>
              <w:rPr>
                <w:rFonts w:hint="eastAsia"/>
                <w:bCs/>
                <w:snapToGrid/>
                <w:spacing w:val="4"/>
                <w:sz w:val="22"/>
              </w:rPr>
              <w:t>年</w:t>
            </w:r>
            <w:r>
              <w:rPr>
                <w:rFonts w:hint="eastAsia"/>
                <w:bCs/>
                <w:snapToGrid/>
                <w:spacing w:val="4"/>
                <w:sz w:val="22"/>
              </w:rPr>
              <w:t>11</w:t>
            </w:r>
            <w:r>
              <w:rPr>
                <w:rFonts w:hint="eastAsia"/>
                <w:bCs/>
                <w:snapToGrid/>
                <w:spacing w:val="4"/>
                <w:sz w:val="22"/>
              </w:rPr>
              <w:t>月</w:t>
            </w:r>
            <w:r>
              <w:rPr>
                <w:rFonts w:hint="eastAsia"/>
                <w:bCs/>
                <w:snapToGrid/>
                <w:spacing w:val="4"/>
                <w:sz w:val="22"/>
              </w:rPr>
              <w:t>16</w:t>
            </w:r>
            <w:r>
              <w:rPr>
                <w:rFonts w:hint="eastAsia"/>
                <w:bCs/>
                <w:snapToGrid/>
                <w:spacing w:val="4"/>
                <w:sz w:val="22"/>
              </w:rPr>
              <w:t>日，缔约国</w:t>
            </w:r>
            <w:r>
              <w:rPr>
                <w:rFonts w:hint="eastAsia"/>
                <w:bCs/>
                <w:snapToGrid/>
                <w:spacing w:val="4"/>
                <w:sz w:val="22"/>
              </w:rPr>
              <w:t>向委员会通报说，</w:t>
            </w:r>
            <w:r>
              <w:rPr>
                <w:rFonts w:hint="eastAsia"/>
                <w:bCs/>
                <w:snapToGrid/>
                <w:spacing w:val="4"/>
                <w:sz w:val="22"/>
              </w:rPr>
              <w:t>2003</w:t>
            </w:r>
            <w:r>
              <w:rPr>
                <w:rFonts w:hint="eastAsia"/>
                <w:bCs/>
                <w:snapToGrid/>
                <w:spacing w:val="4"/>
                <w:sz w:val="22"/>
              </w:rPr>
              <w:t>年</w:t>
            </w:r>
            <w:r>
              <w:rPr>
                <w:rFonts w:hint="eastAsia"/>
                <w:bCs/>
                <w:snapToGrid/>
                <w:spacing w:val="4"/>
                <w:sz w:val="22"/>
              </w:rPr>
              <w:t>12</w:t>
            </w:r>
            <w:r>
              <w:rPr>
                <w:rFonts w:hint="eastAsia"/>
                <w:bCs/>
                <w:snapToGrid/>
                <w:spacing w:val="4"/>
                <w:sz w:val="22"/>
              </w:rPr>
              <w:t>月</w:t>
            </w:r>
            <w:r>
              <w:rPr>
                <w:rFonts w:hint="eastAsia"/>
                <w:bCs/>
                <w:snapToGrid/>
                <w:spacing w:val="4"/>
                <w:sz w:val="22"/>
              </w:rPr>
              <w:t>23</w:t>
            </w:r>
            <w:r>
              <w:rPr>
                <w:rFonts w:hint="eastAsia"/>
                <w:bCs/>
                <w:snapToGrid/>
                <w:spacing w:val="4"/>
                <w:sz w:val="22"/>
              </w:rPr>
              <w:t>日第</w:t>
            </w:r>
            <w:r>
              <w:rPr>
                <w:rFonts w:hint="eastAsia"/>
                <w:bCs/>
                <w:snapToGrid/>
                <w:spacing w:val="4"/>
                <w:sz w:val="22"/>
              </w:rPr>
              <w:t>19/2003</w:t>
            </w:r>
            <w:r>
              <w:rPr>
                <w:rFonts w:hint="eastAsia"/>
                <w:bCs/>
                <w:snapToGrid/>
                <w:spacing w:val="4"/>
                <w:sz w:val="22"/>
              </w:rPr>
              <w:t>号法律于</w:t>
            </w:r>
            <w:r>
              <w:rPr>
                <w:rFonts w:hint="eastAsia"/>
                <w:bCs/>
                <w:snapToGrid/>
                <w:spacing w:val="4"/>
                <w:sz w:val="22"/>
              </w:rPr>
              <w:t>2004</w:t>
            </w:r>
            <w:r>
              <w:rPr>
                <w:rFonts w:hint="eastAsia"/>
                <w:bCs/>
                <w:snapToGrid/>
                <w:spacing w:val="4"/>
                <w:sz w:val="22"/>
              </w:rPr>
              <w:t>年</w:t>
            </w:r>
            <w:r>
              <w:rPr>
                <w:rFonts w:hint="eastAsia"/>
                <w:bCs/>
                <w:snapToGrid/>
                <w:spacing w:val="4"/>
                <w:sz w:val="22"/>
              </w:rPr>
              <w:t>1</w:t>
            </w:r>
            <w:r>
              <w:rPr>
                <w:rFonts w:hint="eastAsia"/>
                <w:bCs/>
                <w:snapToGrid/>
                <w:spacing w:val="4"/>
                <w:sz w:val="22"/>
              </w:rPr>
              <w:t>月</w:t>
            </w:r>
            <w:r>
              <w:rPr>
                <w:rFonts w:hint="eastAsia"/>
                <w:bCs/>
                <w:snapToGrid/>
                <w:spacing w:val="4"/>
                <w:sz w:val="22"/>
              </w:rPr>
              <w:t>16</w:t>
            </w:r>
            <w:r>
              <w:rPr>
                <w:rFonts w:hint="eastAsia"/>
                <w:bCs/>
                <w:snapToGrid/>
                <w:spacing w:val="4"/>
                <w:sz w:val="22"/>
              </w:rPr>
              <w:t>日生效。该法律就不服国家法院和省级法院的判决而提出上诉作出补救规定。此举目的在于减少最高法院的积压案件并遵照委员会的意见处理</w:t>
            </w:r>
            <w:r>
              <w:rPr>
                <w:bCs/>
                <w:snapToGrid/>
                <w:spacing w:val="4"/>
                <w:sz w:val="22"/>
              </w:rPr>
              <w:t>Gómez Vásquez</w:t>
            </w:r>
            <w:r>
              <w:rPr>
                <w:rFonts w:hint="eastAsia"/>
                <w:bCs/>
                <w:snapToGrid/>
                <w:spacing w:val="4"/>
                <w:sz w:val="22"/>
              </w:rPr>
              <w:t>一案。虽然该法律获得通过并已生效，但缔约国依然坚持认为：</w:t>
            </w:r>
            <w:r>
              <w:rPr>
                <w:rFonts w:hint="eastAsia"/>
                <w:bCs/>
                <w:snapToGrid/>
                <w:spacing w:val="4"/>
                <w:sz w:val="22"/>
              </w:rPr>
              <w:t>(</w:t>
            </w:r>
            <w:r>
              <w:rPr>
                <w:bCs/>
                <w:snapToGrid/>
                <w:spacing w:val="4"/>
                <w:sz w:val="22"/>
              </w:rPr>
              <w:t>i</w:t>
            </w:r>
            <w:r>
              <w:rPr>
                <w:rFonts w:hint="eastAsia"/>
                <w:bCs/>
                <w:snapToGrid/>
                <w:spacing w:val="4"/>
                <w:sz w:val="22"/>
              </w:rPr>
              <w:t xml:space="preserve">) </w:t>
            </w:r>
            <w:r>
              <w:rPr>
                <w:rFonts w:hint="eastAsia"/>
                <w:bCs/>
                <w:snapToGrid/>
                <w:spacing w:val="4"/>
                <w:sz w:val="22"/>
              </w:rPr>
              <w:t>前上诉制度</w:t>
            </w:r>
            <w:r>
              <w:rPr>
                <w:rFonts w:hint="eastAsia"/>
                <w:bCs/>
                <w:snapToGrid/>
                <w:spacing w:val="4"/>
                <w:sz w:val="22"/>
              </w:rPr>
              <w:t>(</w:t>
            </w:r>
            <w:r>
              <w:rPr>
                <w:rFonts w:hint="eastAsia"/>
                <w:bCs/>
                <w:snapToGrid/>
                <w:spacing w:val="4"/>
                <w:sz w:val="22"/>
              </w:rPr>
              <w:t>撤销原判</w:t>
            </w:r>
            <w:r>
              <w:rPr>
                <w:rFonts w:hint="eastAsia"/>
                <w:bCs/>
                <w:snapToGrid/>
                <w:spacing w:val="4"/>
                <w:sz w:val="22"/>
              </w:rPr>
              <w:t>)</w:t>
            </w:r>
            <w:r>
              <w:rPr>
                <w:rFonts w:hint="eastAsia"/>
                <w:bCs/>
                <w:snapToGrid/>
                <w:spacing w:val="4"/>
                <w:sz w:val="22"/>
              </w:rPr>
              <w:t>与欧洲其他制度极为相似，其范围甚至比欧洲一些同类制度还要宽泛，因为它允许在权衡证据而事实有误的情况下可进行复审，而不考虑传统的推翻判决补救的范围，该范围仅限于法律要点问题；</w:t>
            </w:r>
            <w:r>
              <w:rPr>
                <w:rFonts w:hint="eastAsia"/>
                <w:bCs/>
                <w:snapToGrid/>
                <w:spacing w:val="4"/>
                <w:sz w:val="22"/>
              </w:rPr>
              <w:t>(</w:t>
            </w:r>
            <w:r>
              <w:rPr>
                <w:bCs/>
                <w:snapToGrid/>
                <w:spacing w:val="4"/>
                <w:sz w:val="22"/>
              </w:rPr>
              <w:t>ii</w:t>
            </w:r>
            <w:r>
              <w:rPr>
                <w:rFonts w:hint="eastAsia"/>
                <w:bCs/>
                <w:snapToGrid/>
                <w:spacing w:val="4"/>
                <w:sz w:val="22"/>
              </w:rPr>
              <w:t xml:space="preserve">) </w:t>
            </w:r>
            <w:r>
              <w:rPr>
                <w:rFonts w:hint="eastAsia"/>
                <w:bCs/>
                <w:snapToGrid/>
                <w:spacing w:val="4"/>
                <w:sz w:val="22"/>
              </w:rPr>
              <w:t>欧洲人权委员会</w:t>
            </w:r>
            <w:r>
              <w:rPr>
                <w:rFonts w:hint="eastAsia"/>
                <w:bCs/>
                <w:snapToGrid/>
                <w:spacing w:val="4"/>
                <w:sz w:val="22"/>
              </w:rPr>
              <w:t>裁定，西班牙撤销原判完全遵守了由一高等法庭复审判决的权利；</w:t>
            </w:r>
            <w:r>
              <w:rPr>
                <w:rFonts w:hint="eastAsia"/>
                <w:bCs/>
                <w:snapToGrid/>
                <w:spacing w:val="4"/>
                <w:sz w:val="22"/>
              </w:rPr>
              <w:t>(</w:t>
            </w:r>
            <w:r>
              <w:rPr>
                <w:bCs/>
                <w:snapToGrid/>
                <w:spacing w:val="4"/>
                <w:sz w:val="22"/>
              </w:rPr>
              <w:t>iii</w:t>
            </w:r>
            <w:r>
              <w:rPr>
                <w:rFonts w:hint="eastAsia"/>
                <w:bCs/>
                <w:snapToGrid/>
                <w:spacing w:val="4"/>
                <w:sz w:val="22"/>
              </w:rPr>
              <w:t xml:space="preserve">) </w:t>
            </w:r>
            <w:r>
              <w:rPr>
                <w:rFonts w:hint="eastAsia"/>
                <w:bCs/>
                <w:snapToGrid/>
                <w:spacing w:val="4"/>
                <w:sz w:val="22"/>
              </w:rPr>
              <w:t>撤销判决所涉范围极广，足以涵盖涉及无罪推定的情况。</w:t>
            </w:r>
          </w:p>
          <w:p w:rsidR="00000000" w:rsidRDefault="00A821ED">
            <w:pPr>
              <w:spacing w:after="120" w:line="264" w:lineRule="auto"/>
              <w:rPr>
                <w:snapToGrid/>
                <w:spacing w:val="4"/>
                <w:sz w:val="22"/>
              </w:rPr>
            </w:pPr>
            <w:r>
              <w:rPr>
                <w:rFonts w:hint="eastAsia"/>
                <w:bCs/>
                <w:snapToGrid/>
                <w:spacing w:val="4"/>
                <w:sz w:val="22"/>
              </w:rPr>
              <w:t>根据缔约国的说法，《公约》任何规定都不可能使缔约国修改业已执行的判决，因为这违反了已决案件原则。这一结论适用于委员会已审查过的所有来文以及新的来文，这些来文与第</w:t>
            </w:r>
            <w:r>
              <w:rPr>
                <w:rFonts w:hint="eastAsia"/>
                <w:bCs/>
                <w:snapToGrid/>
                <w:spacing w:val="4"/>
                <w:sz w:val="22"/>
              </w:rPr>
              <w:t>19/2003</w:t>
            </w:r>
            <w:r>
              <w:rPr>
                <w:rFonts w:hint="eastAsia"/>
                <w:bCs/>
                <w:snapToGrid/>
                <w:spacing w:val="4"/>
                <w:sz w:val="22"/>
              </w:rPr>
              <w:t>号法律生效之前作出的判决和定罪有关，提出了西班牙撤销原判与《公约》第十四条第</w:t>
            </w:r>
            <w:r>
              <w:rPr>
                <w:rFonts w:hint="eastAsia"/>
                <w:bCs/>
                <w:snapToGrid/>
                <w:spacing w:val="4"/>
                <w:sz w:val="22"/>
              </w:rPr>
              <w:t>5</w:t>
            </w:r>
            <w:r>
              <w:rPr>
                <w:rFonts w:hint="eastAsia"/>
                <w:bCs/>
                <w:snapToGrid/>
                <w:spacing w:val="4"/>
                <w:sz w:val="22"/>
              </w:rPr>
              <w:t>款一致与否的问题。第</w:t>
            </w:r>
            <w:r>
              <w:rPr>
                <w:rFonts w:hint="eastAsia"/>
                <w:bCs/>
                <w:snapToGrid/>
                <w:spacing w:val="4"/>
                <w:sz w:val="22"/>
              </w:rPr>
              <w:t>19/2003</w:t>
            </w:r>
            <w:r>
              <w:rPr>
                <w:rFonts w:hint="eastAsia"/>
                <w:bCs/>
                <w:snapToGrid/>
                <w:spacing w:val="4"/>
                <w:sz w:val="22"/>
              </w:rPr>
              <w:t>号法律是程序性的，没有任何追溯效力。</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月，负责委员会认定发生违反第十四条第</w:t>
            </w:r>
            <w:r>
              <w:rPr>
                <w:rFonts w:hint="eastAsia"/>
                <w:snapToGrid/>
                <w:spacing w:val="4"/>
                <w:sz w:val="22"/>
              </w:rPr>
              <w:t>5</w:t>
            </w:r>
            <w:r>
              <w:rPr>
                <w:rFonts w:hint="eastAsia"/>
                <w:snapToGrid/>
                <w:spacing w:val="4"/>
                <w:sz w:val="22"/>
              </w:rPr>
              <w:t>款情况</w:t>
            </w:r>
            <w:r>
              <w:rPr>
                <w:rFonts w:hint="eastAsia"/>
                <w:snapToGrid/>
                <w:spacing w:val="4"/>
                <w:sz w:val="22"/>
              </w:rPr>
              <w:t>的案子的律师通知委员会说，缔约国尚未采取立法措施落实委员会的建议。西班牙大体上还没有实施国际人权机构对个人申诉作出的裁定</w:t>
            </w:r>
            <w:r>
              <w:rPr>
                <w:rFonts w:hint="eastAsia"/>
                <w:snapToGrid/>
                <w:spacing w:val="4"/>
                <w:sz w:val="22"/>
              </w:rPr>
              <w:t>/</w:t>
            </w:r>
            <w:r>
              <w:rPr>
                <w:rFonts w:hint="eastAsia"/>
                <w:snapToGrid/>
                <w:spacing w:val="4"/>
                <w:sz w:val="22"/>
              </w:rPr>
              <w:t>裁决的程序，此种情况已遭到监察员、律师公会和非政府组织的谴责。</w:t>
            </w:r>
            <w:r>
              <w:rPr>
                <w:rFonts w:hint="eastAsia"/>
                <w:snapToGrid/>
                <w:spacing w:val="4"/>
                <w:sz w:val="22"/>
              </w:rPr>
              <w:t>2002</w:t>
            </w:r>
            <w:r>
              <w:rPr>
                <w:rFonts w:hint="eastAsia"/>
                <w:snapToGrid/>
                <w:spacing w:val="4"/>
                <w:sz w:val="22"/>
              </w:rPr>
              <w:t>年</w:t>
            </w:r>
            <w:r>
              <w:rPr>
                <w:rFonts w:hint="eastAsia"/>
                <w:snapToGrid/>
                <w:spacing w:val="4"/>
                <w:sz w:val="22"/>
              </w:rPr>
              <w:t>10</w:t>
            </w:r>
            <w:r>
              <w:rPr>
                <w:rFonts w:hint="eastAsia"/>
                <w:snapToGrid/>
                <w:spacing w:val="4"/>
                <w:sz w:val="22"/>
              </w:rPr>
              <w:t>月就此提出的法案被议会否决。</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西</w:t>
            </w:r>
            <w:r>
              <w:rPr>
                <w:rFonts w:ascii="Time New Roman" w:eastAsia="SimHei" w:hAnsi="Time New Roman" w:hint="eastAsia"/>
                <w:snapToGrid/>
                <w:spacing w:val="4"/>
              </w:rPr>
              <w:t xml:space="preserve"> </w:t>
            </w:r>
            <w:r>
              <w:rPr>
                <w:rFonts w:ascii="Time New Roman" w:eastAsia="SimHei" w:hAnsi="Time New Roman" w:hint="eastAsia"/>
                <w:snapToGrid/>
                <w:spacing w:val="4"/>
              </w:rPr>
              <w:t>班</w:t>
            </w:r>
            <w:r>
              <w:rPr>
                <w:rFonts w:ascii="Time New Roman" w:eastAsia="SimHei" w:hAnsi="Time New Roman" w:hint="eastAsia"/>
                <w:snapToGrid/>
                <w:spacing w:val="4"/>
              </w:rPr>
              <w:t xml:space="preserve"> </w:t>
            </w:r>
            <w:r>
              <w:rPr>
                <w:rFonts w:ascii="Time New Roman" w:eastAsia="SimHei" w:hAnsi="Time New Roman" w:hint="eastAsia"/>
                <w:snapToGrid/>
                <w:spacing w:val="4"/>
              </w:rPr>
              <w:t>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 xml:space="preserve">526/1993, </w:t>
            </w:r>
            <w:r>
              <w:rPr>
                <w:snapToGrid/>
                <w:spacing w:val="4"/>
                <w:sz w:val="22"/>
              </w:rPr>
              <w:t>Hill</w:t>
            </w:r>
            <w:r>
              <w:rPr>
                <w:rFonts w:hint="eastAsia"/>
                <w:snapToGrid/>
                <w:spacing w:val="4"/>
                <w:sz w:val="22"/>
              </w:rPr>
              <w:t>等人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1997</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审判前长期羁押和被告在西班牙法院不可能自行辩护</w:t>
            </w:r>
            <w:r>
              <w:rPr>
                <w:rFonts w:hint="eastAsia"/>
                <w:snapToGrid/>
                <w:spacing w:val="-50"/>
                <w:sz w:val="22"/>
                <w:lang w:val="fr-CH"/>
              </w:rPr>
              <w:t>―</w:t>
            </w:r>
            <w:r>
              <w:rPr>
                <w:rFonts w:hint="eastAsia"/>
                <w:snapToGrid/>
                <w:spacing w:val="4"/>
                <w:sz w:val="22"/>
                <w:lang w:val="fr-CH"/>
              </w:rPr>
              <w:t>―</w:t>
            </w:r>
            <w:r>
              <w:rPr>
                <w:rFonts w:hint="eastAsia"/>
                <w:snapToGrid/>
                <w:spacing w:val="4"/>
                <w:sz w:val="22"/>
              </w:rPr>
              <w:t>对两名提交人而言，第九条第</w:t>
            </w:r>
            <w:r>
              <w:rPr>
                <w:rFonts w:hint="eastAsia"/>
                <w:snapToGrid/>
                <w:spacing w:val="4"/>
                <w:sz w:val="22"/>
              </w:rPr>
              <w:t>3</w:t>
            </w:r>
            <w:r>
              <w:rPr>
                <w:rFonts w:hint="eastAsia"/>
                <w:snapToGrid/>
                <w:spacing w:val="4"/>
                <w:sz w:val="22"/>
              </w:rPr>
              <w:t>款、第十、第十四条第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项和第五条，仅就</w:t>
            </w:r>
            <w:r>
              <w:rPr>
                <w:rFonts w:hint="eastAsia"/>
                <w:snapToGrid/>
                <w:spacing w:val="4"/>
                <w:sz w:val="22"/>
              </w:rPr>
              <w:t>M</w:t>
            </w:r>
            <w:r>
              <w:rPr>
                <w:snapToGrid/>
                <w:spacing w:val="4"/>
                <w:sz w:val="22"/>
              </w:rPr>
              <w:t>.Hill</w:t>
            </w:r>
            <w:r>
              <w:rPr>
                <w:rFonts w:hint="eastAsia"/>
                <w:snapToGrid/>
                <w:spacing w:val="4"/>
                <w:sz w:val="22"/>
              </w:rPr>
              <w:t>而言，第十四条</w:t>
            </w:r>
            <w:r>
              <w:rPr>
                <w:rFonts w:hint="eastAsia"/>
                <w:snapToGrid/>
                <w:spacing w:val="4"/>
                <w:sz w:val="22"/>
              </w:rPr>
              <w:t>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丁</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根据《公约》第二条第</w:t>
            </w:r>
            <w:r>
              <w:rPr>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项，提交人有权获得有效补救，给予补偿。</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1997</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9</w:t>
            </w:r>
            <w:r>
              <w:rPr>
                <w:rFonts w:hint="eastAsia"/>
                <w:snapToGrid/>
                <w:spacing w:val="4"/>
                <w:sz w:val="22"/>
              </w:rPr>
              <w:t>日，缔约国提供了有关寻求补偿之可能性的资料。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缔约国称，提交人提交了一份申请，要求取消对他的定罪和判决。宪法法院驳回了他的申请，但指出，提交人应当提出上诉</w:t>
            </w:r>
            <w:r>
              <w:rPr>
                <w:rFonts w:hint="eastAsia"/>
                <w:snapToGrid/>
                <w:spacing w:val="4"/>
                <w:sz w:val="22"/>
              </w:rPr>
              <w:t>(</w:t>
            </w:r>
            <w:r>
              <w:rPr>
                <w:rFonts w:hint="eastAsia"/>
                <w:snapToGrid/>
                <w:spacing w:val="4"/>
                <w:sz w:val="22"/>
              </w:rPr>
              <w:t>修订</w:t>
            </w:r>
            <w:r>
              <w:rPr>
                <w:rFonts w:hint="eastAsia"/>
                <w:snapToGrid/>
                <w:spacing w:val="4"/>
                <w:sz w:val="22"/>
              </w:rPr>
              <w:t>)</w:t>
            </w:r>
            <w:r>
              <w:rPr>
                <w:rFonts w:hint="eastAsia"/>
                <w:snapToGrid/>
                <w:spacing w:val="4"/>
                <w:sz w:val="22"/>
              </w:rPr>
              <w:t>。提交人向最高法院第二审判庭提出了上诉</w:t>
            </w:r>
            <w:r>
              <w:rPr>
                <w:rFonts w:hint="eastAsia"/>
                <w:snapToGrid/>
                <w:spacing w:val="4"/>
                <w:sz w:val="22"/>
              </w:rPr>
              <w:t>(</w:t>
            </w:r>
            <w:r>
              <w:rPr>
                <w:rFonts w:hint="eastAsia"/>
                <w:snapToGrid/>
                <w:spacing w:val="4"/>
                <w:sz w:val="22"/>
              </w:rPr>
              <w:t>修订</w:t>
            </w:r>
            <w:r>
              <w:rPr>
                <w:rFonts w:hint="eastAsia"/>
                <w:snapToGrid/>
                <w:spacing w:val="4"/>
                <w:sz w:val="22"/>
              </w:rPr>
              <w:t>)</w:t>
            </w:r>
            <w:r>
              <w:rPr>
                <w:rFonts w:hint="eastAsia"/>
                <w:snapToGrid/>
                <w:spacing w:val="4"/>
                <w:sz w:val="22"/>
              </w:rPr>
              <w:t>，法庭于</w:t>
            </w:r>
            <w:r>
              <w:rPr>
                <w:rFonts w:hint="eastAsia"/>
                <w:snapToGrid/>
                <w:spacing w:val="4"/>
                <w:sz w:val="22"/>
              </w:rPr>
              <w:t>2002</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25</w:t>
            </w:r>
            <w:r>
              <w:rPr>
                <w:rFonts w:hint="eastAsia"/>
                <w:snapToGrid/>
                <w:spacing w:val="4"/>
                <w:sz w:val="22"/>
              </w:rPr>
              <w:t>日决定搁置上诉法院</w:t>
            </w:r>
            <w:r>
              <w:rPr>
                <w:rFonts w:hint="eastAsia"/>
                <w:snapToGrid/>
                <w:spacing w:val="4"/>
                <w:sz w:val="22"/>
              </w:rPr>
              <w:t>(</w:t>
            </w:r>
            <w:r>
              <w:rPr>
                <w:rFonts w:hint="eastAsia"/>
                <w:snapToGrid/>
                <w:spacing w:val="4"/>
                <w:sz w:val="22"/>
              </w:rPr>
              <w:t>最高法院</w:t>
            </w:r>
            <w:r>
              <w:rPr>
                <w:rFonts w:hint="eastAsia"/>
                <w:snapToGrid/>
                <w:spacing w:val="4"/>
                <w:sz w:val="22"/>
              </w:rPr>
              <w:t>)</w:t>
            </w:r>
            <w:r>
              <w:rPr>
                <w:rFonts w:hint="eastAsia"/>
                <w:snapToGrid/>
                <w:spacing w:val="4"/>
                <w:sz w:val="22"/>
              </w:rPr>
              <w:t>的裁决，并再次驳回提交人原先的上诉</w:t>
            </w:r>
            <w:r>
              <w:rPr>
                <w:rFonts w:hint="eastAsia"/>
                <w:snapToGrid/>
                <w:spacing w:val="4"/>
                <w:sz w:val="22"/>
              </w:rPr>
              <w:t>(</w:t>
            </w:r>
            <w:r>
              <w:rPr>
                <w:rFonts w:hint="eastAsia"/>
                <w:snapToGrid/>
                <w:spacing w:val="4"/>
                <w:sz w:val="22"/>
              </w:rPr>
              <w:t>撤销判决</w:t>
            </w:r>
            <w:r>
              <w:rPr>
                <w:rFonts w:hint="eastAsia"/>
                <w:snapToGrid/>
                <w:spacing w:val="4"/>
                <w:sz w:val="22"/>
              </w:rPr>
              <w:t>)</w:t>
            </w:r>
            <w:r>
              <w:rPr>
                <w:rFonts w:hint="eastAsia"/>
                <w:snapToGrid/>
                <w:spacing w:val="4"/>
                <w:sz w:val="22"/>
              </w:rPr>
              <w:t>。与先前判决不同的是，在驳回上诉</w:t>
            </w:r>
            <w:r>
              <w:rPr>
                <w:rFonts w:hint="eastAsia"/>
                <w:snapToGrid/>
                <w:spacing w:val="4"/>
                <w:sz w:val="22"/>
              </w:rPr>
              <w:t>(</w:t>
            </w:r>
            <w:r>
              <w:rPr>
                <w:rFonts w:hint="eastAsia"/>
                <w:snapToGrid/>
                <w:spacing w:val="4"/>
                <w:sz w:val="22"/>
              </w:rPr>
              <w:t>撤销原判</w:t>
            </w:r>
            <w:r>
              <w:rPr>
                <w:rFonts w:hint="eastAsia"/>
                <w:snapToGrid/>
                <w:spacing w:val="4"/>
                <w:sz w:val="22"/>
              </w:rPr>
              <w:t>)</w:t>
            </w:r>
            <w:r>
              <w:rPr>
                <w:rFonts w:hint="eastAsia"/>
                <w:snapToGrid/>
                <w:spacing w:val="4"/>
                <w:sz w:val="22"/>
              </w:rPr>
              <w:t>之前，最高法院的第二次判决充分分析了证据。提交人向宪法法院提出了上诉</w:t>
            </w:r>
            <w:r>
              <w:rPr>
                <w:rFonts w:hint="eastAsia"/>
                <w:snapToGrid/>
                <w:spacing w:val="4"/>
                <w:sz w:val="22"/>
              </w:rPr>
              <w:t>(</w:t>
            </w:r>
            <w:r>
              <w:rPr>
                <w:snapToGrid/>
                <w:spacing w:val="4"/>
                <w:sz w:val="22"/>
              </w:rPr>
              <w:t>amparo</w:t>
            </w:r>
            <w:r>
              <w:rPr>
                <w:rFonts w:hint="eastAsia"/>
                <w:snapToGrid/>
                <w:spacing w:val="4"/>
                <w:sz w:val="22"/>
              </w:rPr>
              <w:t>)</w:t>
            </w:r>
            <w:r>
              <w:rPr>
                <w:rFonts w:hint="eastAsia"/>
                <w:snapToGrid/>
                <w:spacing w:val="4"/>
                <w:sz w:val="22"/>
              </w:rPr>
              <w:t>，该上诉仍在审理之中。他也以处罚不当为由对司法部提起诉讼。这一权利主张被驳回，向国家法院提出的上诉仍在审理之中。</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西</w:t>
            </w:r>
            <w:r>
              <w:rPr>
                <w:rFonts w:ascii="Time New Roman" w:eastAsia="SimHei" w:hAnsi="Time New Roman" w:hint="eastAsia"/>
                <w:snapToGrid/>
                <w:spacing w:val="4"/>
              </w:rPr>
              <w:t xml:space="preserve"> </w:t>
            </w:r>
            <w:r>
              <w:rPr>
                <w:rFonts w:ascii="Time New Roman" w:eastAsia="SimHei" w:hAnsi="Time New Roman" w:hint="eastAsia"/>
                <w:snapToGrid/>
                <w:spacing w:val="4"/>
              </w:rPr>
              <w:t>班</w:t>
            </w:r>
            <w:r>
              <w:rPr>
                <w:rFonts w:ascii="Time New Roman" w:eastAsia="SimHei" w:hAnsi="Time New Roman" w:hint="eastAsia"/>
                <w:snapToGrid/>
                <w:spacing w:val="4"/>
              </w:rPr>
              <w:t xml:space="preserve"> </w:t>
            </w:r>
            <w:r>
              <w:rPr>
                <w:rFonts w:ascii="Time New Roman" w:eastAsia="SimHei" w:hAnsi="Time New Roman" w:hint="eastAsia"/>
                <w:snapToGrid/>
                <w:spacing w:val="4"/>
              </w:rPr>
              <w:t>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lang w:val="fr-FR"/>
              </w:rPr>
            </w:pPr>
            <w:r>
              <w:rPr>
                <w:rFonts w:hint="eastAsia"/>
                <w:snapToGrid/>
                <w:spacing w:val="4"/>
                <w:sz w:val="22"/>
                <w:lang w:val="fr-FR"/>
              </w:rPr>
              <w:t xml:space="preserve">701/1996, </w:t>
            </w:r>
            <w:r>
              <w:rPr>
                <w:snapToGrid/>
                <w:spacing w:val="4"/>
                <w:sz w:val="22"/>
                <w:lang w:val="fr-FR"/>
              </w:rPr>
              <w:t>Gomez Vasquez</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驳回对最严重罪行的定罪和判决提出的有效上诉</w:t>
            </w:r>
            <w:r>
              <w:rPr>
                <w:rFonts w:hint="eastAsia"/>
                <w:snapToGrid/>
                <w:spacing w:val="4"/>
                <w:sz w:val="22"/>
              </w:rPr>
              <w:t>(</w:t>
            </w:r>
            <w:r>
              <w:rPr>
                <w:rFonts w:hint="eastAsia"/>
                <w:snapToGrid/>
                <w:spacing w:val="4"/>
                <w:sz w:val="22"/>
              </w:rPr>
              <w:t>司法审查不完善</w:t>
            </w:r>
            <w:r>
              <w:rPr>
                <w:rFonts w:hint="eastAsia"/>
                <w:snapToGrid/>
                <w:spacing w:val="4"/>
                <w:sz w:val="22"/>
              </w:rPr>
              <w:t>)</w:t>
            </w:r>
            <w:r>
              <w:rPr>
                <w:rFonts w:hint="eastAsia"/>
                <w:snapToGrid/>
                <w:spacing w:val="4"/>
                <w:sz w:val="22"/>
              </w:rPr>
              <w:t>，第十四条第</w:t>
            </w:r>
            <w:r>
              <w:rPr>
                <w:rFonts w:hint="eastAsia"/>
                <w:snapToGrid/>
                <w:spacing w:val="4"/>
                <w:sz w:val="22"/>
              </w:rPr>
              <w:t>5</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有效补救，必须驳回</w:t>
            </w:r>
            <w:r>
              <w:rPr>
                <w:rFonts w:hint="eastAsia"/>
                <w:snapToGrid/>
                <w:spacing w:val="4"/>
                <w:sz w:val="22"/>
              </w:rPr>
              <w:t>对提交人的定罪，除非依照第十四条第</w:t>
            </w:r>
            <w:r>
              <w:rPr>
                <w:rFonts w:hint="eastAsia"/>
                <w:snapToGrid/>
                <w:spacing w:val="4"/>
                <w:sz w:val="22"/>
              </w:rPr>
              <w:t>5</w:t>
            </w:r>
            <w:r>
              <w:rPr>
                <w:rFonts w:hint="eastAsia"/>
                <w:snapToGrid/>
                <w:spacing w:val="4"/>
                <w:sz w:val="22"/>
              </w:rPr>
              <w:t>款对该定罪进行复审。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14</w:t>
            </w:r>
            <w:r>
              <w:rPr>
                <w:rFonts w:hint="eastAsia"/>
                <w:snapToGrid/>
                <w:spacing w:val="4"/>
                <w:sz w:val="22"/>
              </w:rPr>
              <w:t>日</w:t>
            </w:r>
            <w:r>
              <w:rPr>
                <w:rFonts w:hint="eastAsia"/>
                <w:snapToGrid/>
                <w:spacing w:val="-50"/>
                <w:sz w:val="22"/>
                <w:lang w:val="fr-CH"/>
              </w:rPr>
              <w:t>―</w:t>
            </w:r>
            <w:r>
              <w:rPr>
                <w:rFonts w:hint="eastAsia"/>
                <w:snapToGrid/>
                <w:spacing w:val="4"/>
                <w:sz w:val="22"/>
                <w:lang w:val="fr-CH"/>
              </w:rPr>
              <w:t>―</w:t>
            </w:r>
            <w:r>
              <w:rPr>
                <w:rFonts w:hint="eastAsia"/>
                <w:snapToGrid/>
                <w:spacing w:val="4"/>
                <w:sz w:val="22"/>
              </w:rPr>
              <w:t>缔约国以前作出过答复。</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16</w:t>
            </w:r>
            <w:r>
              <w:rPr>
                <w:rFonts w:hint="eastAsia"/>
                <w:snapToGrid/>
                <w:spacing w:val="4"/>
                <w:sz w:val="22"/>
              </w:rPr>
              <w:t>日，缔约国声称，</w:t>
            </w:r>
            <w:r>
              <w:rPr>
                <w:rFonts w:hint="eastAsia"/>
                <w:snapToGrid/>
                <w:spacing w:val="4"/>
                <w:sz w:val="22"/>
              </w:rPr>
              <w:t>2001</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14</w:t>
            </w:r>
            <w:r>
              <w:rPr>
                <w:rFonts w:hint="eastAsia"/>
                <w:snapToGrid/>
                <w:spacing w:val="4"/>
                <w:sz w:val="22"/>
              </w:rPr>
              <w:t>日，最高法院正式裁定驳回要求取消对提交人的定罪的申请。在西班牙撤销原判与《公约》第十四条第</w:t>
            </w:r>
            <w:r>
              <w:rPr>
                <w:rFonts w:hint="eastAsia"/>
                <w:snapToGrid/>
                <w:spacing w:val="4"/>
                <w:sz w:val="22"/>
              </w:rPr>
              <w:t>5</w:t>
            </w:r>
            <w:r>
              <w:rPr>
                <w:rFonts w:hint="eastAsia"/>
                <w:snapToGrid/>
                <w:spacing w:val="4"/>
                <w:sz w:val="22"/>
              </w:rPr>
              <w:t>款一致与否的问题上，最高法院的这一裁决具有里程碑意义。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西</w:t>
            </w:r>
            <w:r>
              <w:rPr>
                <w:rFonts w:ascii="Time New Roman" w:eastAsia="SimHei" w:hAnsi="Time New Roman" w:hint="eastAsia"/>
                <w:snapToGrid/>
                <w:spacing w:val="4"/>
              </w:rPr>
              <w:t xml:space="preserve"> </w:t>
            </w:r>
            <w:r>
              <w:rPr>
                <w:rFonts w:ascii="Time New Roman" w:eastAsia="SimHei" w:hAnsi="Time New Roman" w:hint="eastAsia"/>
                <w:snapToGrid/>
                <w:spacing w:val="4"/>
              </w:rPr>
              <w:t>班</w:t>
            </w:r>
            <w:r>
              <w:rPr>
                <w:rFonts w:ascii="Time New Roman" w:eastAsia="SimHei" w:hAnsi="Time New Roman" w:hint="eastAsia"/>
                <w:snapToGrid/>
                <w:spacing w:val="4"/>
              </w:rPr>
              <w:t xml:space="preserve"> </w:t>
            </w:r>
            <w:r>
              <w:rPr>
                <w:rFonts w:ascii="Time New Roman" w:eastAsia="SimHei" w:hAnsi="Time New Roman" w:hint="eastAsia"/>
                <w:snapToGrid/>
                <w:spacing w:val="4"/>
              </w:rPr>
              <w:t>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lang w:val="fr-FR"/>
              </w:rPr>
            </w:pPr>
            <w:r>
              <w:rPr>
                <w:rFonts w:hint="eastAsia"/>
                <w:snapToGrid/>
                <w:spacing w:val="4"/>
                <w:sz w:val="22"/>
                <w:lang w:val="fr-FR"/>
              </w:rPr>
              <w:t xml:space="preserve">1007/1996, </w:t>
            </w:r>
            <w:r>
              <w:rPr>
                <w:snapToGrid/>
                <w:spacing w:val="4"/>
                <w:sz w:val="22"/>
                <w:lang w:val="fr-FR"/>
              </w:rPr>
              <w:t>Sineiro</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驳回对最严重罪行的</w:t>
            </w:r>
            <w:r>
              <w:rPr>
                <w:rFonts w:hint="eastAsia"/>
                <w:snapToGrid/>
                <w:spacing w:val="4"/>
                <w:sz w:val="22"/>
              </w:rPr>
              <w:t>定罪和判决提出的有效上诉</w:t>
            </w:r>
            <w:r>
              <w:rPr>
                <w:rFonts w:hint="eastAsia"/>
                <w:snapToGrid/>
                <w:spacing w:val="4"/>
                <w:sz w:val="22"/>
              </w:rPr>
              <w:t>(</w:t>
            </w:r>
            <w:r>
              <w:rPr>
                <w:rFonts w:hint="eastAsia"/>
                <w:snapToGrid/>
                <w:spacing w:val="4"/>
                <w:sz w:val="22"/>
              </w:rPr>
              <w:t>司法审查不完善</w:t>
            </w:r>
            <w:r>
              <w:rPr>
                <w:rFonts w:hint="eastAsia"/>
                <w:snapToGrid/>
                <w:spacing w:val="4"/>
                <w:sz w:val="22"/>
              </w:rPr>
              <w:t>)</w:t>
            </w:r>
            <w:r>
              <w:rPr>
                <w:rFonts w:hint="eastAsia"/>
                <w:snapToGrid/>
                <w:spacing w:val="-50"/>
                <w:sz w:val="22"/>
                <w:lang w:val="fr-CH"/>
              </w:rPr>
              <w:t xml:space="preserve"> </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第十四条第</w:t>
            </w:r>
            <w:r>
              <w:rPr>
                <w:rFonts w:hint="eastAsia"/>
                <w:snapToGrid/>
                <w:spacing w:val="4"/>
                <w:sz w:val="22"/>
              </w:rPr>
              <w:t>5</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有效补救，必须驳回对提交人的定罪，除非依照第十四条第</w:t>
            </w:r>
            <w:r>
              <w:rPr>
                <w:rFonts w:hint="eastAsia"/>
                <w:snapToGrid/>
                <w:spacing w:val="4"/>
                <w:sz w:val="22"/>
              </w:rPr>
              <w:t>5</w:t>
            </w:r>
            <w:r>
              <w:rPr>
                <w:rFonts w:hint="eastAsia"/>
                <w:snapToGrid/>
                <w:spacing w:val="4"/>
                <w:sz w:val="22"/>
              </w:rPr>
              <w:t>款对该定罪进行复审。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snapToGrid/>
                <w:spacing w:val="4"/>
                <w:sz w:val="22"/>
              </w:rPr>
            </w:pPr>
            <w:r>
              <w:rPr>
                <w:rFonts w:hint="eastAsia"/>
                <w:snapToGrid/>
                <w:spacing w:val="4"/>
                <w:sz w:val="22"/>
              </w:rPr>
              <w:t>缔约国声称，</w:t>
            </w:r>
            <w:r>
              <w:rPr>
                <w:rFonts w:hint="eastAsia"/>
                <w:snapToGrid/>
                <w:spacing w:val="4"/>
                <w:sz w:val="22"/>
              </w:rPr>
              <w:t>2004</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16</w:t>
            </w:r>
            <w:r>
              <w:rPr>
                <w:rFonts w:hint="eastAsia"/>
                <w:snapToGrid/>
                <w:spacing w:val="4"/>
                <w:sz w:val="22"/>
              </w:rPr>
              <w:t>日，最高法院第二审判庭驳回了要求撤销判决和定罪的申请。</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西</w:t>
            </w:r>
            <w:r>
              <w:rPr>
                <w:rFonts w:ascii="Time New Roman" w:eastAsia="SimHei" w:hAnsi="Time New Roman" w:hint="eastAsia"/>
                <w:snapToGrid/>
                <w:spacing w:val="4"/>
              </w:rPr>
              <w:t xml:space="preserve"> </w:t>
            </w:r>
            <w:r>
              <w:rPr>
                <w:rFonts w:ascii="Time New Roman" w:eastAsia="SimHei" w:hAnsi="Time New Roman" w:hint="eastAsia"/>
                <w:snapToGrid/>
                <w:spacing w:val="4"/>
              </w:rPr>
              <w:t>班</w:t>
            </w:r>
            <w:r>
              <w:rPr>
                <w:rFonts w:ascii="Time New Roman" w:eastAsia="SimHei" w:hAnsi="Time New Roman" w:hint="eastAsia"/>
                <w:snapToGrid/>
                <w:spacing w:val="4"/>
              </w:rPr>
              <w:t xml:space="preserve"> </w:t>
            </w:r>
            <w:r>
              <w:rPr>
                <w:rFonts w:ascii="Time New Roman" w:eastAsia="SimHei" w:hAnsi="Time New Roman" w:hint="eastAsia"/>
                <w:snapToGrid/>
                <w:spacing w:val="4"/>
              </w:rPr>
              <w:t>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986/2001,</w:t>
            </w:r>
            <w:r>
              <w:rPr>
                <w:rFonts w:hint="eastAsia"/>
                <w:snapToGrid/>
                <w:spacing w:val="4"/>
                <w:sz w:val="22"/>
              </w:rPr>
              <w:t xml:space="preserve"> </w:t>
            </w:r>
            <w:r>
              <w:rPr>
                <w:snapToGrid/>
                <w:spacing w:val="4"/>
                <w:sz w:val="22"/>
              </w:rPr>
              <w:t>Semey</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驳回对最严重罪行的定罪和判决提</w:t>
            </w:r>
            <w:r>
              <w:rPr>
                <w:rFonts w:hint="eastAsia"/>
                <w:snapToGrid/>
                <w:spacing w:val="4"/>
                <w:sz w:val="22"/>
              </w:rPr>
              <w:t>出的有效上诉</w:t>
            </w:r>
            <w:r>
              <w:rPr>
                <w:rFonts w:hint="eastAsia"/>
                <w:snapToGrid/>
                <w:spacing w:val="4"/>
                <w:sz w:val="22"/>
              </w:rPr>
              <w:t>(</w:t>
            </w:r>
            <w:r>
              <w:rPr>
                <w:rFonts w:hint="eastAsia"/>
                <w:snapToGrid/>
                <w:spacing w:val="4"/>
                <w:sz w:val="22"/>
              </w:rPr>
              <w:t>司法审查不完善</w:t>
            </w:r>
            <w:r>
              <w:rPr>
                <w:rFonts w:hint="eastAsia"/>
                <w:snapToGrid/>
                <w:spacing w:val="4"/>
                <w:sz w:val="22"/>
              </w:rPr>
              <w:t>)</w:t>
            </w:r>
            <w:r>
              <w:rPr>
                <w:rFonts w:hint="eastAsia"/>
                <w:snapToGrid/>
                <w:spacing w:val="-50"/>
                <w:sz w:val="22"/>
                <w:lang w:val="fr-CH"/>
              </w:rPr>
              <w:t xml:space="preserve"> </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第十四条第</w:t>
            </w:r>
            <w:r>
              <w:rPr>
                <w:rFonts w:hint="eastAsia"/>
                <w:snapToGrid/>
                <w:spacing w:val="4"/>
                <w:sz w:val="22"/>
              </w:rPr>
              <w:t>5</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提交人应当有权要求法院依照《公约》第十四条第</w:t>
            </w:r>
            <w:r>
              <w:rPr>
                <w:rFonts w:hint="eastAsia"/>
                <w:snapToGrid/>
                <w:spacing w:val="4"/>
                <w:sz w:val="22"/>
              </w:rPr>
              <w:t>5</w:t>
            </w:r>
            <w:r>
              <w:rPr>
                <w:rFonts w:hint="eastAsia"/>
                <w:snapToGrid/>
                <w:spacing w:val="4"/>
                <w:sz w:val="22"/>
              </w:rPr>
              <w:t>款复审对他的定罪。</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20</w:t>
            </w:r>
            <w:r>
              <w:rPr>
                <w:rFonts w:hint="eastAsia"/>
                <w:snapToGrid/>
                <w:spacing w:val="4"/>
                <w:sz w:val="22"/>
              </w:rPr>
              <w:t>日</w:t>
            </w:r>
            <w:r>
              <w:rPr>
                <w:rFonts w:hint="eastAsia"/>
                <w:snapToGrid/>
                <w:spacing w:val="-50"/>
                <w:sz w:val="22"/>
                <w:lang w:val="fr-CH"/>
              </w:rPr>
              <w:t>―</w:t>
            </w:r>
            <w:r>
              <w:rPr>
                <w:rFonts w:hint="eastAsia"/>
                <w:snapToGrid/>
                <w:spacing w:val="4"/>
                <w:sz w:val="22"/>
                <w:lang w:val="fr-CH"/>
              </w:rPr>
              <w:t>―</w:t>
            </w:r>
            <w:r>
              <w:rPr>
                <w:rFonts w:hint="eastAsia"/>
                <w:snapToGrid/>
                <w:spacing w:val="4"/>
                <w:sz w:val="22"/>
              </w:rPr>
              <w:t>缔约国于</w:t>
            </w:r>
            <w:r>
              <w:rPr>
                <w:rFonts w:hint="eastAsia"/>
                <w:snapToGrid/>
                <w:spacing w:val="4"/>
                <w:sz w:val="22"/>
              </w:rPr>
              <w:t>2004</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5</w:t>
            </w:r>
            <w:r>
              <w:rPr>
                <w:rFonts w:hint="eastAsia"/>
                <w:snapToGrid/>
                <w:spacing w:val="4"/>
                <w:sz w:val="22"/>
              </w:rPr>
              <w:t>日作出过答复</w:t>
            </w:r>
            <w:r>
              <w:rPr>
                <w:rFonts w:hint="eastAsia"/>
                <w:snapToGrid/>
                <w:spacing w:val="4"/>
                <w:sz w:val="22"/>
              </w:rPr>
              <w:t>(</w:t>
            </w:r>
            <w:r>
              <w:rPr>
                <w:rFonts w:hint="eastAsia"/>
                <w:snapToGrid/>
                <w:spacing w:val="4"/>
                <w:sz w:val="22"/>
              </w:rPr>
              <w:t>见</w:t>
            </w:r>
            <w:r>
              <w:rPr>
                <w:rFonts w:hint="eastAsia"/>
                <w:snapToGrid/>
                <w:spacing w:val="4"/>
                <w:sz w:val="22"/>
              </w:rPr>
              <w:t>A/59/40)</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缔约国称，除了向委员会、共和国总统和司法部送交了信件以外，没有任何迹象说明提交人向国内法院提出过任何上诉。</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斯里兰卡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 xml:space="preserve">Kankanamge, Victor Ivan, </w:t>
            </w:r>
            <w:r>
              <w:rPr>
                <w:rFonts w:hint="eastAsia"/>
                <w:snapToGrid/>
                <w:spacing w:val="4"/>
                <w:sz w:val="22"/>
              </w:rPr>
              <w:t>909/2</w:t>
            </w:r>
            <w:r>
              <w:rPr>
                <w:rFonts w:hint="eastAsia"/>
                <w:snapToGrid/>
                <w:spacing w:val="4"/>
                <w:sz w:val="22"/>
              </w:rPr>
              <w:t>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屡次提出诽谤性控告以恐吓新闻记者</w:t>
            </w:r>
            <w:r>
              <w:rPr>
                <w:rFonts w:hint="eastAsia"/>
                <w:snapToGrid/>
                <w:spacing w:val="-50"/>
                <w:sz w:val="22"/>
                <w:lang w:val="fr-CH"/>
              </w:rPr>
              <w:t>―</w:t>
            </w:r>
            <w:r>
              <w:rPr>
                <w:rFonts w:hint="eastAsia"/>
                <w:snapToGrid/>
                <w:spacing w:val="4"/>
                <w:sz w:val="22"/>
                <w:lang w:val="fr-CH"/>
              </w:rPr>
              <w:t>―</w:t>
            </w:r>
            <w:r>
              <w:rPr>
                <w:rFonts w:hint="eastAsia"/>
                <w:snapToGrid/>
                <w:spacing w:val="4"/>
                <w:sz w:val="22"/>
              </w:rPr>
              <w:t>第二条第</w:t>
            </w:r>
            <w:r>
              <w:rPr>
                <w:rFonts w:hint="eastAsia"/>
                <w:snapToGrid/>
                <w:spacing w:val="4"/>
                <w:sz w:val="22"/>
              </w:rPr>
              <w:t>3</w:t>
            </w:r>
            <w:r>
              <w:rPr>
                <w:rFonts w:hint="eastAsia"/>
                <w:snapToGrid/>
                <w:spacing w:val="4"/>
                <w:sz w:val="22"/>
              </w:rPr>
              <w:t>款、第十四条第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项和第十九条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项，缔约国有义务为提交人提供有效补救，包括适当赔偿。缔约国也有义务今后防止再发生类似的侵权行为。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24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缔约国称，斯里兰卡政府将会把该案转交斯里兰卡人权委员会，由该委员会就支付赔偿</w:t>
            </w:r>
            <w:r>
              <w:rPr>
                <w:rFonts w:hint="eastAsia"/>
                <w:snapToGrid/>
                <w:spacing w:val="4"/>
                <w:sz w:val="22"/>
              </w:rPr>
              <w:t>(</w:t>
            </w:r>
            <w:r>
              <w:rPr>
                <w:rFonts w:hint="eastAsia"/>
                <w:snapToGrid/>
                <w:spacing w:val="4"/>
                <w:sz w:val="22"/>
              </w:rPr>
              <w:t>包括确定此种赔偿的数额问题</w:t>
            </w:r>
            <w:r>
              <w:rPr>
                <w:rFonts w:hint="eastAsia"/>
                <w:snapToGrid/>
                <w:spacing w:val="4"/>
                <w:sz w:val="22"/>
              </w:rPr>
              <w:t>)</w:t>
            </w:r>
            <w:r>
              <w:rPr>
                <w:rFonts w:hint="eastAsia"/>
                <w:snapToGrid/>
                <w:spacing w:val="4"/>
                <w:sz w:val="22"/>
              </w:rPr>
              <w:t>，</w:t>
            </w:r>
            <w:r>
              <w:rPr>
                <w:rFonts w:hint="eastAsia"/>
                <w:snapToGrid/>
                <w:spacing w:val="4"/>
                <w:sz w:val="22"/>
              </w:rPr>
              <w:t>提出建议。</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斯里兰卡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snapToGrid/>
                <w:spacing w:val="4"/>
                <w:sz w:val="22"/>
              </w:rPr>
            </w:pPr>
            <w:r>
              <w:rPr>
                <w:snapToGrid/>
                <w:spacing w:val="4"/>
                <w:sz w:val="22"/>
              </w:rPr>
              <w:t xml:space="preserve">Jayawardena, </w:t>
            </w:r>
            <w:r>
              <w:rPr>
                <w:rFonts w:hint="eastAsia"/>
                <w:snapToGrid/>
                <w:spacing w:val="4"/>
                <w:sz w:val="22"/>
              </w:rPr>
              <w:t>916/2000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对议会议员进行死亡威胁</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1</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“适当补救”</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2002</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w:t>
            </w:r>
            <w:r>
              <w:rPr>
                <w:rFonts w:hint="eastAsia"/>
                <w:snapToGrid/>
                <w:spacing w:val="4"/>
                <w:sz w:val="22"/>
              </w:rPr>
              <w:t>转载于以前的临时后续行动报告</w:t>
            </w:r>
            <w:r>
              <w:rPr>
                <w:rFonts w:hint="eastAsia"/>
                <w:snapToGrid/>
                <w:spacing w:val="4"/>
                <w:sz w:val="22"/>
              </w:rPr>
              <w:t>)</w:t>
            </w:r>
            <w:r>
              <w:rPr>
                <w:rFonts w:hint="eastAsia"/>
                <w:snapToGrid/>
                <w:spacing w:val="4"/>
                <w:sz w:val="22"/>
              </w:rPr>
              <w:t>根据委员会的意见，缔约国进行了深入调查，其间提交人作出另一项陈述。鉴于他不能确定所指称的威胁过他的人，故未采取任何进一步的法律行动。尽管如此，政府还是同</w:t>
            </w:r>
            <w:r>
              <w:rPr>
                <w:rFonts w:hint="eastAsia"/>
                <w:snapToGrid/>
                <w:spacing w:val="4"/>
                <w:sz w:val="22"/>
              </w:rPr>
              <w:t>意一旦有必要，即增加对他的保护措施。他本人并未提出任何有关增加保护的请求。鉴于上述情况，缔约国认为该事项已经了结。</w:t>
            </w:r>
          </w:p>
          <w:p w:rsidR="00000000" w:rsidRDefault="00A821ED">
            <w:pPr>
              <w:spacing w:after="120" w:line="264" w:lineRule="auto"/>
              <w:rPr>
                <w:rFonts w:hint="eastAsia"/>
                <w:snapToGrid/>
                <w:spacing w:val="4"/>
                <w:sz w:val="22"/>
              </w:rPr>
            </w:pPr>
            <w:r>
              <w:rPr>
                <w:rFonts w:hint="eastAsia"/>
                <w:snapToGrid/>
                <w:spacing w:val="4"/>
                <w:sz w:val="22"/>
              </w:rPr>
              <w:t>在提交人</w:t>
            </w: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18</w:t>
            </w:r>
            <w:r>
              <w:rPr>
                <w:rFonts w:hint="eastAsia"/>
                <w:snapToGrid/>
                <w:spacing w:val="4"/>
                <w:sz w:val="22"/>
              </w:rPr>
              <w:t>日作出答复之后，缔约国于</w:t>
            </w: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24</w:t>
            </w:r>
            <w:r>
              <w:rPr>
                <w:rFonts w:hint="eastAsia"/>
                <w:snapToGrid/>
                <w:spacing w:val="4"/>
                <w:sz w:val="22"/>
              </w:rPr>
              <w:t>日提出进一步意见。缔约国说，警方根据警察总监察长下发的通知为重要人物配备了安全人员。因此，议会议员只有权要求配备两名安全人员。情报部门递交的威胁信息报告并未把</w:t>
            </w:r>
            <w:r>
              <w:rPr>
                <w:snapToGrid/>
                <w:spacing w:val="4"/>
                <w:sz w:val="22"/>
              </w:rPr>
              <w:t>Jayawardena</w:t>
            </w:r>
            <w:r>
              <w:rPr>
                <w:rFonts w:hint="eastAsia"/>
                <w:snapToGrid/>
                <w:spacing w:val="4"/>
                <w:sz w:val="22"/>
              </w:rPr>
              <w:t>归为议会议员一类，以及根据任何消息来源受到了威胁。不过，考虑到他的请求，还是又为他提供了两名安全人员，使他的安全人员总人数增至四人。</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提交人的答</w:t>
            </w:r>
            <w:r>
              <w:rPr>
                <w:rFonts w:eastAsia="SimHei" w:hint="eastAsia"/>
                <w:snapToGrid/>
                <w:spacing w:val="4"/>
                <w:sz w:val="22"/>
              </w:rPr>
              <w:t>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w:t>
            </w:r>
            <w:r>
              <w:rPr>
                <w:rFonts w:hint="eastAsia"/>
                <w:snapToGrid/>
                <w:spacing w:val="4"/>
                <w:sz w:val="22"/>
              </w:rPr>
              <w:t>提交人提供的新资料</w:t>
            </w: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18</w:t>
            </w:r>
            <w:r>
              <w:rPr>
                <w:rFonts w:hint="eastAsia"/>
                <w:snapToGrid/>
                <w:spacing w:val="4"/>
                <w:sz w:val="22"/>
              </w:rPr>
              <w:t>日，提交人就缔约国的答复作出反应。他声称，缔约国并未采取任何步骤来调查他所提出的有关死亡威胁的控诉。他请求缔约国增加安全人员，但尚未得到肯定答复，事实上还削减了他的安全人员。总统没有就她对他提出的指称采取任何撤回或纠正步骤。他声称，他在</w:t>
            </w:r>
            <w:r>
              <w:rPr>
                <w:rFonts w:hint="eastAsia"/>
                <w:snapToGrid/>
                <w:spacing w:val="4"/>
                <w:sz w:val="22"/>
              </w:rPr>
              <w:t>2004</w:t>
            </w:r>
            <w:r>
              <w:rPr>
                <w:rFonts w:hint="eastAsia"/>
                <w:snapToGrid/>
                <w:spacing w:val="4"/>
                <w:sz w:val="22"/>
              </w:rPr>
              <w:t>年</w:t>
            </w:r>
            <w:r>
              <w:rPr>
                <w:rFonts w:hint="eastAsia"/>
                <w:snapToGrid/>
                <w:spacing w:val="4"/>
                <w:sz w:val="22"/>
              </w:rPr>
              <w:t>4</w:t>
            </w:r>
            <w:r>
              <w:rPr>
                <w:rFonts w:hint="eastAsia"/>
                <w:snapToGrid/>
                <w:spacing w:val="4"/>
                <w:sz w:val="22"/>
              </w:rPr>
              <w:t>月举行的选举中再次当选为议会议员，目前是复兴、安置和难民事务部影子部长，通过他的工作就侵犯议会反对党议员的人权的情况提出了交流。出于这一原因，他声称他的生命更易受到伤害。他请委员会向斯里兰卡总统通报情况，应尽早为他增派</w:t>
            </w:r>
            <w:r>
              <w:rPr>
                <w:rFonts w:hint="eastAsia"/>
                <w:snapToGrid/>
                <w:spacing w:val="4"/>
                <w:sz w:val="22"/>
              </w:rPr>
              <w:t>安全人员，并继续就他的投诉展开调查。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斯里兰卡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Sarma, Jegatheeswara, </w:t>
            </w:r>
            <w:r>
              <w:rPr>
                <w:rFonts w:hint="eastAsia"/>
                <w:snapToGrid/>
                <w:spacing w:val="4"/>
                <w:sz w:val="22"/>
              </w:rPr>
              <w:t>950/2000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军事拘留，虐待和失踪</w:t>
            </w:r>
            <w:r>
              <w:rPr>
                <w:rFonts w:hint="eastAsia"/>
                <w:snapToGrid/>
                <w:spacing w:val="-50"/>
                <w:sz w:val="22"/>
                <w:lang w:val="fr-CH"/>
              </w:rPr>
              <w:t>―</w:t>
            </w:r>
            <w:r>
              <w:rPr>
                <w:rFonts w:hint="eastAsia"/>
                <w:snapToGrid/>
                <w:spacing w:val="4"/>
                <w:sz w:val="22"/>
                <w:lang w:val="fr-CH"/>
              </w:rPr>
              <w:t>―</w:t>
            </w:r>
            <w:r>
              <w:rPr>
                <w:rFonts w:hint="eastAsia"/>
                <w:snapToGrid/>
                <w:spacing w:val="4"/>
                <w:sz w:val="22"/>
              </w:rPr>
              <w:t>第七和第九条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有义务为提交人及其家人提供有效补救，包括对提交人的儿子的失踪和命运进行彻底有效的调查；如果他还活着，立即予以释放；提供有关调查的充分信息；以及对提交人的儿子、提交人以及其家人受到的侵权行为给予充分赔偿。缔约国也有义务加快处理目前的刑事诉讼，确保根</w:t>
            </w:r>
            <w:r>
              <w:rPr>
                <w:rFonts w:hint="eastAsia"/>
                <w:snapToGrid/>
                <w:spacing w:val="4"/>
                <w:sz w:val="22"/>
              </w:rPr>
              <w:t>据斯里兰卡《刑法》第</w:t>
            </w:r>
            <w:r>
              <w:rPr>
                <w:rFonts w:hint="eastAsia"/>
                <w:snapToGrid/>
                <w:spacing w:val="4"/>
                <w:sz w:val="22"/>
              </w:rPr>
              <w:t>356</w:t>
            </w:r>
            <w:r>
              <w:rPr>
                <w:rFonts w:hint="eastAsia"/>
                <w:snapToGrid/>
                <w:spacing w:val="4"/>
                <w:sz w:val="22"/>
              </w:rPr>
              <w:t>条规定迅速审判所有应对诱拐提交人的儿子负有责任的人，并将与失踪一案其他任何涉案人员也都绳之以法。</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称，被指控诱拐提交人的儿子的被告的刑事诉讼还在亭可马里高等法院审理之中。检察长以斯里兰卡政府的名义通知法院加快审判工作。其后政府将把该案转交斯里兰卡人权委员会，由该机构就赔偿的支付、包括确定此种赔偿的金额问题提出建议。</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提交人的意见</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11</w:t>
            </w:r>
            <w:r>
              <w:rPr>
                <w:rFonts w:hint="eastAsia"/>
                <w:snapToGrid/>
                <w:spacing w:val="4"/>
                <w:sz w:val="22"/>
              </w:rPr>
              <w:t>日，律师就缔约国的答复提出意见</w:t>
            </w:r>
            <w:r>
              <w:rPr>
                <w:rFonts w:hint="eastAsia"/>
                <w:snapToGrid/>
                <w:spacing w:val="4"/>
                <w:sz w:val="22"/>
              </w:rPr>
              <w:t>。他说，缔约国并未切实执行所作出的决定：没有对所有应负责任者展开调查，即使提交人向缔约国提供了与他们有关的细节资料；没有对可能的证人进行追踪谈话，尽管这些人的姓名和地址已披露给缔约国，他们提供的证据有可能使人了解到提交人的儿子的下落，以及在就</w:t>
            </w:r>
            <w:r>
              <w:rPr>
                <w:snapToGrid/>
                <w:spacing w:val="4"/>
                <w:sz w:val="22"/>
              </w:rPr>
              <w:t>Sarath</w:t>
            </w:r>
            <w:r>
              <w:rPr>
                <w:rFonts w:hint="eastAsia"/>
                <w:snapToGrid/>
                <w:spacing w:val="4"/>
                <w:sz w:val="22"/>
              </w:rPr>
              <w:t>下士一案提起的诉讼中没有将他们列为证人；没有支付赔偿金，将支付赔偿金问题推迟至该审判工作结案时再作考虑，根据经验，这一做法很可能导致进一步无限拖延甚至导致无限期地推迟解决赔偿问题。</w:t>
            </w:r>
            <w:r>
              <w:rPr>
                <w:snapToGrid/>
                <w:spacing w:val="4"/>
                <w:sz w:val="22"/>
              </w:rPr>
              <w:t>Sarath</w:t>
            </w:r>
            <w:r>
              <w:rPr>
                <w:rFonts w:hint="eastAsia"/>
                <w:snapToGrid/>
                <w:spacing w:val="4"/>
                <w:sz w:val="22"/>
              </w:rPr>
              <w:t>下士一案提交到亭可马里高等法院已有三年之久，现还在审理之中。从案情</w:t>
            </w:r>
            <w:r>
              <w:rPr>
                <w:rFonts w:hint="eastAsia"/>
                <w:snapToGrid/>
                <w:spacing w:val="4"/>
                <w:sz w:val="22"/>
              </w:rPr>
              <w:t>摘要来看，法院根本没有接到过有关加速审判工作的要求，更不用说遵照指示行事了。</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hint="eastAsia"/>
                <w:spacing w:val="4"/>
                <w:kern w:val="0"/>
              </w:rPr>
            </w:pPr>
            <w:r>
              <w:rPr>
                <w:rFonts w:ascii="Time New Roman" w:eastAsia="SimHei" w:hAnsi="Time New Roman" w:hint="eastAsia"/>
                <w:spacing w:val="4"/>
                <w:kern w:val="0"/>
              </w:rPr>
              <w:t>斯里兰卡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Nallaratnam Singarasa, </w:t>
            </w:r>
            <w:r>
              <w:rPr>
                <w:rFonts w:hint="eastAsia"/>
                <w:snapToGrid/>
                <w:spacing w:val="4"/>
                <w:sz w:val="22"/>
              </w:rPr>
              <w:t>1033/2001</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审判不公、虐待、无适当上诉</w:t>
            </w:r>
            <w:r>
              <w:rPr>
                <w:rFonts w:hint="eastAsia"/>
                <w:snapToGrid/>
                <w:spacing w:val="-50"/>
                <w:sz w:val="22"/>
                <w:lang w:val="fr-CH"/>
              </w:rPr>
              <w:t>―</w:t>
            </w:r>
            <w:r>
              <w:rPr>
                <w:rFonts w:hint="eastAsia"/>
                <w:snapToGrid/>
                <w:spacing w:val="4"/>
                <w:sz w:val="22"/>
                <w:lang w:val="fr-CH"/>
              </w:rPr>
              <w:t>―</w:t>
            </w:r>
            <w:r>
              <w:rPr>
                <w:rFonts w:hint="eastAsia"/>
                <w:snapToGrid/>
                <w:spacing w:val="4"/>
                <w:sz w:val="22"/>
              </w:rPr>
              <w:t>第二条第</w:t>
            </w:r>
            <w:r>
              <w:rPr>
                <w:rFonts w:hint="eastAsia"/>
                <w:snapToGrid/>
                <w:spacing w:val="4"/>
                <w:sz w:val="22"/>
              </w:rPr>
              <w:t>3</w:t>
            </w:r>
            <w:r>
              <w:rPr>
                <w:rFonts w:hint="eastAsia"/>
                <w:snapToGrid/>
                <w:spacing w:val="4"/>
                <w:sz w:val="22"/>
              </w:rPr>
              <w:t>款、第七条、第十四条第</w:t>
            </w:r>
            <w:r>
              <w:rPr>
                <w:rFonts w:hint="eastAsia"/>
                <w:snapToGrid/>
                <w:spacing w:val="4"/>
                <w:sz w:val="22"/>
              </w:rPr>
              <w:t>1</w:t>
            </w:r>
            <w:r>
              <w:rPr>
                <w:rFonts w:hint="eastAsia"/>
                <w:snapToGrid/>
                <w:spacing w:val="4"/>
                <w:sz w:val="22"/>
              </w:rPr>
              <w:t>款、第</w:t>
            </w:r>
            <w:r>
              <w:rPr>
                <w:rFonts w:hint="eastAsia"/>
                <w:snapToGrid/>
                <w:spacing w:val="4"/>
                <w:sz w:val="22"/>
              </w:rPr>
              <w:t>2</w:t>
            </w:r>
            <w:r>
              <w:rPr>
                <w:rFonts w:hint="eastAsia"/>
                <w:snapToGrid/>
                <w:spacing w:val="4"/>
                <w:sz w:val="22"/>
              </w:rPr>
              <w:t>款、第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和</w:t>
            </w:r>
            <w:r>
              <w:rPr>
                <w:rFonts w:hint="eastAsia"/>
                <w:snapToGrid/>
                <w:spacing w:val="4"/>
                <w:sz w:val="22"/>
              </w:rPr>
              <w:t>(</w:t>
            </w:r>
            <w:r>
              <w:rPr>
                <w:rFonts w:hint="eastAsia"/>
                <w:snapToGrid/>
                <w:spacing w:val="4"/>
                <w:sz w:val="22"/>
              </w:rPr>
              <w:t>庚</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项，缔约国有义务向提交人提供有效和适当补救，包括释放或重新审判和赔偿。缔约国有义务避免今后再发生类似的侵权行为，并应</w:t>
            </w:r>
            <w:r>
              <w:rPr>
                <w:rFonts w:hint="eastAsia"/>
                <w:snapToGrid/>
                <w:spacing w:val="4"/>
                <w:sz w:val="22"/>
              </w:rPr>
              <w:t>当确保使《预防恐怖主义法》中有争议的部分与《公约》规定保持一致。</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4</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作为一般意见，鉴于委员会最近作出的若干决定并未对斯里兰卡的宪法规定和现行法律制度予以充分注意，缔约国对此表示关切。它声称，为了保持各国政府对其的信任，委员会必须充分重视这些因素，确保缔约国善意作出承诺的进程不因有关方一己私利而被滥用。</w:t>
            </w:r>
          </w:p>
          <w:p w:rsidR="00000000" w:rsidRDefault="00A821ED">
            <w:pPr>
              <w:spacing w:after="120" w:line="264" w:lineRule="auto"/>
              <w:rPr>
                <w:rFonts w:hint="eastAsia"/>
                <w:snapToGrid/>
                <w:spacing w:val="4"/>
                <w:sz w:val="22"/>
              </w:rPr>
            </w:pPr>
            <w:r>
              <w:rPr>
                <w:rFonts w:hint="eastAsia"/>
                <w:snapToGrid/>
                <w:spacing w:val="4"/>
                <w:sz w:val="22"/>
              </w:rPr>
              <w:t>缔约国提到意见</w:t>
            </w:r>
            <w:r>
              <w:rPr>
                <w:rFonts w:hint="eastAsia"/>
                <w:snapToGrid/>
                <w:spacing w:val="4"/>
                <w:sz w:val="22"/>
              </w:rPr>
              <w:t>(1033/2001</w:t>
            </w:r>
            <w:r>
              <w:rPr>
                <w:rFonts w:hint="eastAsia"/>
                <w:snapToGrid/>
                <w:spacing w:val="4"/>
                <w:sz w:val="22"/>
              </w:rPr>
              <w:t>和</w:t>
            </w:r>
            <w:r>
              <w:rPr>
                <w:rFonts w:hint="eastAsia"/>
                <w:snapToGrid/>
                <w:spacing w:val="4"/>
                <w:sz w:val="22"/>
              </w:rPr>
              <w:t>950/2000</w:t>
            </w:r>
            <w:r>
              <w:rPr>
                <w:rFonts w:hint="eastAsia"/>
                <w:snapToGrid/>
                <w:spacing w:val="4"/>
                <w:sz w:val="22"/>
              </w:rPr>
              <w:t>号来文</w:t>
            </w:r>
            <w:r>
              <w:rPr>
                <w:rFonts w:hint="eastAsia"/>
                <w:snapToGrid/>
                <w:spacing w:val="4"/>
                <w:sz w:val="22"/>
              </w:rPr>
              <w:t>)</w:t>
            </w:r>
            <w:r>
              <w:rPr>
                <w:rFonts w:hint="eastAsia"/>
                <w:snapToGrid/>
                <w:spacing w:val="4"/>
                <w:sz w:val="22"/>
              </w:rPr>
              <w:t>中提及《预防恐怖主义法》</w:t>
            </w:r>
            <w:r>
              <w:rPr>
                <w:rFonts w:hint="eastAsia"/>
                <w:snapToGrid/>
                <w:spacing w:val="4"/>
                <w:sz w:val="22"/>
              </w:rPr>
              <w:t>(PTA)</w:t>
            </w:r>
            <w:r>
              <w:rPr>
                <w:rFonts w:hint="eastAsia"/>
                <w:snapToGrid/>
                <w:spacing w:val="4"/>
                <w:sz w:val="22"/>
              </w:rPr>
              <w:t>，希望说明《预防恐</w:t>
            </w:r>
            <w:r>
              <w:rPr>
                <w:rFonts w:hint="eastAsia"/>
                <w:snapToGrid/>
                <w:spacing w:val="4"/>
                <w:sz w:val="22"/>
              </w:rPr>
              <w:t>怖主义法》的出台只是一项临时立法措施，主要是针对该国目前的非同寻常的安全状况，目的是防止恐怖主义行为和其他非法活动，在过去二十几年中，这些活动给缔约国造成大量人员伤亡和财产破坏。根据《预防恐怖主义法》的规定，如果某一嫌疑犯根据拘留命令第</w:t>
            </w:r>
            <w:r>
              <w:rPr>
                <w:rFonts w:hint="eastAsia"/>
                <w:snapToGrid/>
                <w:spacing w:val="4"/>
                <w:sz w:val="22"/>
              </w:rPr>
              <w:t>9</w:t>
            </w:r>
            <w:r>
              <w:rPr>
                <w:rFonts w:hint="eastAsia"/>
                <w:snapToGrid/>
                <w:spacing w:val="4"/>
                <w:sz w:val="22"/>
              </w:rPr>
              <w:t>条</w:t>
            </w:r>
            <w:r>
              <w:rPr>
                <w:rFonts w:hint="eastAsia"/>
                <w:snapToGrid/>
                <w:spacing w:val="4"/>
                <w:sz w:val="22"/>
              </w:rPr>
              <w:t>(1)</w:t>
            </w:r>
            <w:r>
              <w:rPr>
                <w:rFonts w:hint="eastAsia"/>
                <w:snapToGrid/>
                <w:spacing w:val="4"/>
                <w:sz w:val="22"/>
              </w:rPr>
              <w:t>款被拘留，被拘留者应当自被逮捕之时起</w:t>
            </w:r>
            <w:r>
              <w:rPr>
                <w:rFonts w:hint="eastAsia"/>
                <w:snapToGrid/>
                <w:spacing w:val="4"/>
                <w:sz w:val="22"/>
              </w:rPr>
              <w:t>72</w:t>
            </w:r>
            <w:r>
              <w:rPr>
                <w:rFonts w:hint="eastAsia"/>
                <w:snapToGrid/>
                <w:spacing w:val="4"/>
                <w:sz w:val="22"/>
              </w:rPr>
              <w:t>小时内接受治安法官的处理。不过，一个人在警察局拘留所被关押的时间最长不能超过</w:t>
            </w:r>
            <w:r>
              <w:rPr>
                <w:rFonts w:hint="eastAsia"/>
                <w:snapToGrid/>
                <w:spacing w:val="4"/>
                <w:sz w:val="22"/>
              </w:rPr>
              <w:t>18</w:t>
            </w:r>
            <w:r>
              <w:rPr>
                <w:rFonts w:hint="eastAsia"/>
                <w:snapToGrid/>
                <w:spacing w:val="4"/>
                <w:sz w:val="22"/>
              </w:rPr>
              <w:t>个月，其间必须结束与嫌疑犯有关的调查工作。</w:t>
            </w:r>
          </w:p>
          <w:p w:rsidR="00000000" w:rsidRDefault="00A821ED">
            <w:pPr>
              <w:spacing w:after="120" w:line="264" w:lineRule="auto"/>
              <w:rPr>
                <w:rFonts w:hint="eastAsia"/>
                <w:snapToGrid/>
                <w:spacing w:val="4"/>
                <w:sz w:val="22"/>
              </w:rPr>
            </w:pPr>
            <w:r>
              <w:rPr>
                <w:rFonts w:hint="eastAsia"/>
                <w:snapToGrid/>
                <w:spacing w:val="4"/>
                <w:sz w:val="22"/>
              </w:rPr>
              <w:t>斯里兰卡政府与泰米尔伊拉姆猛虎解放组织</w:t>
            </w:r>
            <w:r>
              <w:rPr>
                <w:rFonts w:hint="eastAsia"/>
                <w:snapToGrid/>
                <w:spacing w:val="4"/>
                <w:sz w:val="22"/>
              </w:rPr>
              <w:t>(</w:t>
            </w:r>
            <w:r>
              <w:rPr>
                <w:rFonts w:hint="eastAsia"/>
                <w:snapToGrid/>
                <w:spacing w:val="4"/>
                <w:sz w:val="22"/>
              </w:rPr>
              <w:t>猛虎组织</w:t>
            </w:r>
            <w:r>
              <w:rPr>
                <w:rFonts w:hint="eastAsia"/>
                <w:snapToGrid/>
                <w:spacing w:val="4"/>
                <w:sz w:val="22"/>
              </w:rPr>
              <w:t>)</w:t>
            </w:r>
            <w:r>
              <w:rPr>
                <w:rFonts w:hint="eastAsia"/>
                <w:snapToGrid/>
                <w:spacing w:val="4"/>
                <w:sz w:val="22"/>
              </w:rPr>
              <w:t>于</w:t>
            </w:r>
            <w:r>
              <w:rPr>
                <w:rFonts w:hint="eastAsia"/>
                <w:snapToGrid/>
                <w:spacing w:val="4"/>
                <w:sz w:val="22"/>
              </w:rPr>
              <w:t>2002</w:t>
            </w:r>
            <w:r>
              <w:rPr>
                <w:rFonts w:hint="eastAsia"/>
                <w:snapToGrid/>
                <w:spacing w:val="4"/>
                <w:sz w:val="22"/>
              </w:rPr>
              <w:t>年</w:t>
            </w:r>
            <w:r>
              <w:rPr>
                <w:rFonts w:hint="eastAsia"/>
                <w:snapToGrid/>
                <w:spacing w:val="4"/>
                <w:sz w:val="22"/>
              </w:rPr>
              <w:t>2</w:t>
            </w:r>
            <w:r>
              <w:rPr>
                <w:rFonts w:hint="eastAsia"/>
                <w:snapToGrid/>
                <w:spacing w:val="4"/>
                <w:sz w:val="22"/>
              </w:rPr>
              <w:t>月签署了谅解备忘录，此后所有刑事调查或</w:t>
            </w:r>
            <w:r>
              <w:rPr>
                <w:rFonts w:hint="eastAsia"/>
                <w:snapToGrid/>
                <w:spacing w:val="4"/>
                <w:sz w:val="22"/>
              </w:rPr>
              <w:t>逮捕工作均按照《刑事诉讼法》而不是《预防恐怖主义法》来进行。自谅解备忘录签署以来，已有大约</w:t>
            </w:r>
            <w:r>
              <w:rPr>
                <w:rFonts w:hint="eastAsia"/>
                <w:snapToGrid/>
                <w:spacing w:val="4"/>
                <w:sz w:val="22"/>
              </w:rPr>
              <w:t>1000</w:t>
            </w:r>
            <w:r>
              <w:rPr>
                <w:rFonts w:hint="eastAsia"/>
                <w:snapToGrid/>
                <w:spacing w:val="4"/>
                <w:sz w:val="22"/>
              </w:rPr>
              <w:t>项对根据《预防恐怖主义法》所拘留的人提出的起诉被撤回。此外，有</w:t>
            </w:r>
            <w:r>
              <w:rPr>
                <w:rFonts w:hint="eastAsia"/>
                <w:snapToGrid/>
                <w:spacing w:val="4"/>
                <w:sz w:val="22"/>
              </w:rPr>
              <w:t>338</w:t>
            </w:r>
            <w:r>
              <w:rPr>
                <w:rFonts w:hint="eastAsia"/>
                <w:snapToGrid/>
                <w:spacing w:val="4"/>
                <w:sz w:val="22"/>
              </w:rPr>
              <w:t>名在指控之前被拘留者于</w:t>
            </w:r>
            <w:r>
              <w:rPr>
                <w:rFonts w:hint="eastAsia"/>
                <w:snapToGrid/>
                <w:spacing w:val="4"/>
                <w:sz w:val="22"/>
              </w:rPr>
              <w:t>2003</w:t>
            </w:r>
            <w:r>
              <w:rPr>
                <w:rFonts w:hint="eastAsia"/>
                <w:snapToGrid/>
                <w:spacing w:val="4"/>
                <w:sz w:val="22"/>
              </w:rPr>
              <w:t>年底被释放。截止</w:t>
            </w:r>
            <w:r>
              <w:rPr>
                <w:rFonts w:hint="eastAsia"/>
                <w:snapToGrid/>
                <w:spacing w:val="4"/>
                <w:sz w:val="22"/>
              </w:rPr>
              <w:t>2004</w:t>
            </w:r>
            <w:r>
              <w:rPr>
                <w:rFonts w:hint="eastAsia"/>
                <w:snapToGrid/>
                <w:spacing w:val="4"/>
                <w:sz w:val="22"/>
              </w:rPr>
              <w:t>年</w:t>
            </w:r>
            <w:r>
              <w:rPr>
                <w:rFonts w:hint="eastAsia"/>
                <w:snapToGrid/>
                <w:spacing w:val="4"/>
                <w:sz w:val="22"/>
              </w:rPr>
              <w:t>1</w:t>
            </w:r>
            <w:r>
              <w:rPr>
                <w:rFonts w:hint="eastAsia"/>
                <w:snapToGrid/>
                <w:spacing w:val="4"/>
                <w:sz w:val="22"/>
              </w:rPr>
              <w:t>月，在为加速此类审判工作而设立的特别高等法院中，有</w:t>
            </w:r>
            <w:r>
              <w:rPr>
                <w:rFonts w:hint="eastAsia"/>
                <w:snapToGrid/>
                <w:spacing w:val="4"/>
                <w:sz w:val="22"/>
              </w:rPr>
              <w:t>62</w:t>
            </w:r>
            <w:r>
              <w:rPr>
                <w:rFonts w:hint="eastAsia"/>
                <w:snapToGrid/>
                <w:spacing w:val="4"/>
                <w:sz w:val="22"/>
              </w:rPr>
              <w:t>个案件在审理之中。这些案件是在谅解备忘录签署之前起诉的，因犯罪情节严重未被检察长撤回。</w:t>
            </w:r>
          </w:p>
          <w:p w:rsidR="00000000" w:rsidRDefault="00A821ED">
            <w:pPr>
              <w:spacing w:after="120" w:line="264" w:lineRule="auto"/>
              <w:rPr>
                <w:rFonts w:hint="eastAsia"/>
                <w:snapToGrid/>
                <w:spacing w:val="4"/>
                <w:sz w:val="22"/>
              </w:rPr>
            </w:pPr>
            <w:r>
              <w:rPr>
                <w:rFonts w:hint="eastAsia"/>
                <w:snapToGrid/>
                <w:spacing w:val="4"/>
                <w:sz w:val="22"/>
              </w:rPr>
              <w:t>至于委员会就本案提出的请求，缔约国声称，斯里兰卡《宪法》和现行法律制度就被定罪人没有规定要释放、重新审判或支付赔偿，尤其是在最高上诉法院，即最高法</w:t>
            </w:r>
            <w:r>
              <w:rPr>
                <w:rFonts w:hint="eastAsia"/>
                <w:snapToGrid/>
                <w:spacing w:val="4"/>
                <w:sz w:val="22"/>
              </w:rPr>
              <w:t>院维持原判之后。采取此类步骤，将有违《宪法》，等于干预司法的独立。不过，为遵照意见行事起见，法律当局“可以”建议总统行使主权权力，利用《宪法》第</w:t>
            </w:r>
            <w:r>
              <w:rPr>
                <w:rFonts w:hint="eastAsia"/>
                <w:snapToGrid/>
                <w:spacing w:val="4"/>
                <w:sz w:val="22"/>
              </w:rPr>
              <w:t>34</w:t>
            </w:r>
            <w:r>
              <w:rPr>
                <w:rFonts w:hint="eastAsia"/>
                <w:snapToGrid/>
                <w:spacing w:val="4"/>
                <w:sz w:val="22"/>
              </w:rPr>
              <w:t>条赋予她的权力给予特赦。这种特赦完全由总统自由决定。在行使上述权力时，《宪法》赋予总统的权力只在于赦免或缓刑，总统无权撤销由主管法院宣判的定罪。</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塔吉克斯坦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Saidova, </w:t>
            </w:r>
            <w:r>
              <w:rPr>
                <w:rFonts w:hint="eastAsia"/>
                <w:snapToGrid/>
                <w:spacing w:val="4"/>
                <w:sz w:val="22"/>
              </w:rPr>
              <w:t>964/2001</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死刑、审判不公和酷刑</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第六、第七、第十条第</w:t>
            </w:r>
            <w:r>
              <w:rPr>
                <w:rFonts w:hint="eastAsia"/>
                <w:snapToGrid/>
                <w:spacing w:val="4"/>
                <w:sz w:val="22"/>
              </w:rPr>
              <w:t>1</w:t>
            </w:r>
            <w:r>
              <w:rPr>
                <w:rFonts w:hint="eastAsia"/>
                <w:snapToGrid/>
                <w:spacing w:val="4"/>
                <w:sz w:val="22"/>
              </w:rPr>
              <w:t>款、第十四条第</w:t>
            </w:r>
            <w:r>
              <w:rPr>
                <w:rFonts w:hint="eastAsia"/>
                <w:snapToGrid/>
                <w:spacing w:val="4"/>
                <w:sz w:val="22"/>
              </w:rPr>
              <w:t>1</w:t>
            </w:r>
            <w:r>
              <w:rPr>
                <w:rFonts w:hint="eastAsia"/>
                <w:snapToGrid/>
                <w:spacing w:val="4"/>
                <w:sz w:val="22"/>
              </w:rPr>
              <w:t>、第</w:t>
            </w:r>
            <w:r>
              <w:rPr>
                <w:rFonts w:hint="eastAsia"/>
                <w:snapToGrid/>
                <w:spacing w:val="4"/>
                <w:sz w:val="22"/>
              </w:rPr>
              <w:t>2</w:t>
            </w:r>
            <w:r>
              <w:rPr>
                <w:rFonts w:hint="eastAsia"/>
                <w:snapToGrid/>
                <w:spacing w:val="4"/>
                <w:sz w:val="22"/>
              </w:rPr>
              <w:t>、第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乙</w:t>
            </w:r>
            <w:r>
              <w:rPr>
                <w:rFonts w:hint="eastAsia"/>
                <w:snapToGrid/>
                <w:spacing w:val="4"/>
                <w:sz w:val="22"/>
              </w:rPr>
              <w:t>)</w:t>
            </w:r>
            <w:r>
              <w:rPr>
                <w:rFonts w:hint="eastAsia"/>
                <w:snapToGrid/>
                <w:spacing w:val="4"/>
                <w:sz w:val="22"/>
              </w:rPr>
              <w:t>、</w:t>
            </w:r>
            <w:r>
              <w:rPr>
                <w:rFonts w:hint="eastAsia"/>
                <w:snapToGrid/>
                <w:spacing w:val="4"/>
                <w:sz w:val="22"/>
              </w:rPr>
              <w:t>(</w:t>
            </w:r>
            <w:r>
              <w:rPr>
                <w:rFonts w:hint="eastAsia"/>
                <w:snapToGrid/>
                <w:spacing w:val="4"/>
                <w:sz w:val="22"/>
              </w:rPr>
              <w:t>丁</w:t>
            </w:r>
            <w:r>
              <w:rPr>
                <w:rFonts w:hint="eastAsia"/>
                <w:snapToGrid/>
                <w:spacing w:val="4"/>
                <w:sz w:val="22"/>
              </w:rPr>
              <w:t>)</w:t>
            </w:r>
            <w:r>
              <w:rPr>
                <w:rFonts w:hint="eastAsia"/>
                <w:snapToGrid/>
                <w:spacing w:val="4"/>
                <w:sz w:val="22"/>
              </w:rPr>
              <w:t>项和第</w:t>
            </w:r>
            <w:r>
              <w:rPr>
                <w:rFonts w:hint="eastAsia"/>
                <w:snapToGrid/>
                <w:spacing w:val="4"/>
                <w:sz w:val="22"/>
              </w:rPr>
              <w:t>5</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根据《公约》第二条第</w:t>
            </w:r>
            <w:r>
              <w:rPr>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项，提交人有权获得有效补救，包括赔偿。</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rPr>
          <w:trHeight w:val="1396"/>
        </w:trPr>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缔约国向委员会通报说，对</w:t>
            </w:r>
            <w:r>
              <w:rPr>
                <w:snapToGrid/>
                <w:spacing w:val="4"/>
                <w:sz w:val="22"/>
              </w:rPr>
              <w:t>Saidova</w:t>
            </w:r>
            <w:r>
              <w:rPr>
                <w:rFonts w:hint="eastAsia"/>
                <w:snapToGrid/>
                <w:spacing w:val="4"/>
                <w:sz w:val="22"/>
              </w:rPr>
              <w:t>先生的处决已于</w:t>
            </w:r>
            <w:r>
              <w:rPr>
                <w:rFonts w:hint="eastAsia"/>
                <w:snapToGrid/>
                <w:spacing w:val="4"/>
                <w:sz w:val="22"/>
              </w:rPr>
              <w:t>2001</w:t>
            </w:r>
            <w:r>
              <w:rPr>
                <w:rFonts w:hint="eastAsia"/>
                <w:snapToGrid/>
                <w:spacing w:val="4"/>
                <w:sz w:val="22"/>
              </w:rPr>
              <w:t>年春上执行。塔吉克斯坦外交部声称在</w:t>
            </w:r>
            <w:r>
              <w:rPr>
                <w:rFonts w:hint="eastAsia"/>
                <w:snapToGrid/>
                <w:spacing w:val="4"/>
                <w:sz w:val="22"/>
              </w:rPr>
              <w:t>2001</w:t>
            </w:r>
            <w:r>
              <w:rPr>
                <w:rFonts w:hint="eastAsia"/>
                <w:snapToGrid/>
                <w:spacing w:val="4"/>
                <w:sz w:val="22"/>
              </w:rPr>
              <w:t>年至</w:t>
            </w:r>
            <w:r>
              <w:rPr>
                <w:rFonts w:hint="eastAsia"/>
                <w:snapToGrid/>
                <w:spacing w:val="4"/>
                <w:sz w:val="22"/>
              </w:rPr>
              <w:t>2003</w:t>
            </w:r>
            <w:r>
              <w:rPr>
                <w:rFonts w:hint="eastAsia"/>
                <w:snapToGrid/>
                <w:spacing w:val="4"/>
                <w:sz w:val="22"/>
              </w:rPr>
              <w:t>年期间并未接到任何有关本案立案情况的信息或随后的资料，外交部登记处或档案处也均无这方面的记录。</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w:t>
            </w:r>
            <w:r>
              <w:rPr>
                <w:rFonts w:eastAsia="SimHei" w:hint="eastAsia"/>
                <w:snapToGrid/>
                <w:spacing w:val="4"/>
                <w:sz w:val="22"/>
              </w:rPr>
              <w:t>/</w:t>
            </w:r>
            <w:r>
              <w:rPr>
                <w:rFonts w:eastAsia="SimHei" w:hint="eastAsia"/>
                <w:snapToGrid/>
                <w:spacing w:val="4"/>
                <w:sz w:val="22"/>
              </w:rPr>
              <w:t>需要进一步采取的行动</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月，秘书处就个人申诉问题与塔吉克斯坦的一个代</w:t>
            </w:r>
            <w:r>
              <w:rPr>
                <w:rFonts w:hint="eastAsia"/>
                <w:snapToGrid/>
                <w:spacing w:val="4"/>
                <w:sz w:val="22"/>
              </w:rPr>
              <w:t>表团举行了会晤，其间讨论了就《意见》采取后续行动的问题。该代表团确认，直到</w:t>
            </w:r>
            <w:r>
              <w:rPr>
                <w:rFonts w:hint="eastAsia"/>
                <w:snapToGrid/>
                <w:spacing w:val="4"/>
                <w:sz w:val="22"/>
              </w:rPr>
              <w:t>2002</w:t>
            </w:r>
            <w:r>
              <w:rPr>
                <w:rFonts w:hint="eastAsia"/>
                <w:snapToGrid/>
                <w:spacing w:val="4"/>
                <w:sz w:val="22"/>
              </w:rPr>
              <w:t>年，送交驻纽约代表团的资料并未转呈国内。从现在开始，所有与个人申诉有关的资料都将送交纽约常驻代表、外交部和塔什干欧安组织。</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29</w:t>
            </w:r>
            <w:r>
              <w:rPr>
                <w:rFonts w:hint="eastAsia"/>
                <w:snapToGrid/>
                <w:spacing w:val="4"/>
                <w:sz w:val="22"/>
              </w:rPr>
              <w:t>日</w:t>
            </w:r>
            <w:r>
              <w:rPr>
                <w:rFonts w:hint="eastAsia"/>
                <w:snapToGrid/>
                <w:spacing w:val="4"/>
                <w:sz w:val="22"/>
              </w:rPr>
              <w:t>)</w:t>
            </w:r>
            <w:r>
              <w:rPr>
                <w:rFonts w:hint="eastAsia"/>
                <w:snapToGrid/>
                <w:spacing w:val="4"/>
                <w:sz w:val="22"/>
              </w:rPr>
              <w:t>在第八十三届会议期间，报告员会见了塔吉克斯坦常驻联合国代表团一名成员。报告员说明了自己的授权，并向该代表提供了委员会在以下来文中通过的意见副本：</w:t>
            </w:r>
            <w:r>
              <w:rPr>
                <w:rFonts w:hint="eastAsia"/>
                <w:snapToGrid/>
                <w:spacing w:val="-4"/>
                <w:sz w:val="22"/>
              </w:rPr>
              <w:t>1096/2002(</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对于委员会对这些案件的建</w:t>
            </w:r>
            <w:r>
              <w:rPr>
                <w:rFonts w:hint="eastAsia"/>
                <w:snapToGrid/>
                <w:spacing w:val="4"/>
                <w:sz w:val="22"/>
              </w:rPr>
              <w:t>议，缔约国没有提供有关执行情况的资料或令人满意的答复，报告员对此表示关切。他建议缔约国在</w:t>
            </w:r>
            <w:r>
              <w:rPr>
                <w:rFonts w:hint="eastAsia"/>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月审查塔吉克斯坦定期报告期间提供有关资料，说明为执行此种建议采取了何种措施。</w:t>
            </w:r>
          </w:p>
          <w:p w:rsidR="00000000" w:rsidRDefault="00A821ED">
            <w:pPr>
              <w:spacing w:after="120" w:line="264" w:lineRule="auto"/>
              <w:rPr>
                <w:rFonts w:hint="eastAsia"/>
                <w:snapToGrid/>
                <w:spacing w:val="4"/>
                <w:sz w:val="22"/>
              </w:rPr>
            </w:pPr>
            <w:r>
              <w:rPr>
                <w:rFonts w:hint="eastAsia"/>
                <w:snapToGrid/>
                <w:spacing w:val="4"/>
                <w:sz w:val="22"/>
              </w:rPr>
              <w:t>缔约国代表向报告员保证，他将向国内当局通报报告员的请求。</w:t>
            </w:r>
          </w:p>
          <w:p w:rsidR="00000000" w:rsidRDefault="00A821ED">
            <w:pPr>
              <w:spacing w:after="120" w:line="264" w:lineRule="auto"/>
              <w:rPr>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21</w:t>
            </w:r>
            <w:r>
              <w:rPr>
                <w:rFonts w:hint="eastAsia"/>
                <w:snapToGrid/>
                <w:spacing w:val="4"/>
                <w:sz w:val="22"/>
              </w:rPr>
              <w:t>日，缔约国递交了有关以下来文的资料：</w:t>
            </w:r>
            <w:r>
              <w:rPr>
                <w:rFonts w:hint="eastAsia"/>
                <w:snapToGrid/>
                <w:spacing w:val="-4"/>
                <w:sz w:val="22"/>
              </w:rPr>
              <w:t>1096/2002(</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其中缔约国再次提交了以前所提供的资料。</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a4"/>
              <w:widowControl/>
              <w:spacing w:after="120" w:line="264" w:lineRule="auto"/>
              <w:rPr>
                <w:rFonts w:ascii="Time New Roman" w:eastAsia="SimHei" w:hAnsi="Time New Roman" w:hint="eastAsia"/>
                <w:spacing w:val="4"/>
              </w:rPr>
            </w:pPr>
            <w:r>
              <w:rPr>
                <w:rFonts w:ascii="Time New Roman" w:eastAsia="SimHei" w:hAnsi="Time New Roman" w:hint="eastAsia"/>
                <w:spacing w:val="4"/>
              </w:rPr>
              <w:t>塔吉克斯坦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案</w:t>
            </w:r>
            <w:r>
              <w:rPr>
                <w:rFonts w:eastAsia="SimHei"/>
                <w:snapToGrid/>
                <w:spacing w:val="4"/>
                <w:sz w:val="22"/>
              </w:rPr>
              <w:t xml:space="preserve">  </w:t>
            </w:r>
            <w:r>
              <w:rPr>
                <w:rFonts w:eastAsia="SimHei" w:hint="eastAsia"/>
                <w:snapToGrid/>
                <w:spacing w:val="4"/>
                <w:sz w:val="22"/>
                <w:lang w:val="fr-CH"/>
              </w:rPr>
              <w:t>例</w:t>
            </w:r>
          </w:p>
        </w:tc>
        <w:tc>
          <w:tcPr>
            <w:tcW w:w="3327" w:type="pct"/>
          </w:tcPr>
          <w:p w:rsidR="00000000" w:rsidRDefault="00A821ED">
            <w:pPr>
              <w:spacing w:after="120" w:line="264" w:lineRule="auto"/>
              <w:rPr>
                <w:rFonts w:hint="eastAsia"/>
                <w:snapToGrid/>
                <w:spacing w:val="4"/>
                <w:sz w:val="22"/>
              </w:rPr>
            </w:pPr>
            <w:r>
              <w:rPr>
                <w:snapToGrid/>
                <w:color w:val="000000"/>
                <w:spacing w:val="4"/>
                <w:sz w:val="22"/>
              </w:rPr>
              <w:t>Khalilov, 973/</w:t>
            </w:r>
            <w:r>
              <w:rPr>
                <w:snapToGrid/>
                <w:color w:val="000000"/>
                <w:spacing w:val="4"/>
                <w:sz w:val="22"/>
              </w:rPr>
              <w:t>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bCs/>
                <w:snapToGrid/>
                <w:spacing w:val="4"/>
                <w:sz w:val="22"/>
                <w:lang w:val="fr-CH"/>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color w:val="000000"/>
                <w:spacing w:val="4"/>
                <w:sz w:val="22"/>
              </w:rPr>
              <w:t>受害者遭酷刑以逼迫其认罪。其父当着他的面被毒打，受酷刑，结果死于警署。警方判决书判他死刑，不得上诉。死刑判决被通过并予以执行，违反了受公正审讯的权利。当局没有通知提交人受害者被处决，就是违反了第七条。委员会裁定第六条第</w:t>
            </w:r>
            <w:r>
              <w:rPr>
                <w:rFonts w:hint="eastAsia"/>
                <w:snapToGrid/>
                <w:color w:val="000000"/>
                <w:spacing w:val="4"/>
                <w:sz w:val="22"/>
              </w:rPr>
              <w:t>1</w:t>
            </w:r>
            <w:r>
              <w:rPr>
                <w:rFonts w:hint="eastAsia"/>
                <w:snapToGrid/>
                <w:color w:val="000000"/>
                <w:spacing w:val="4"/>
                <w:sz w:val="22"/>
              </w:rPr>
              <w:t>款、第七条、第十条第</w:t>
            </w:r>
            <w:r>
              <w:rPr>
                <w:rFonts w:hint="eastAsia"/>
                <w:snapToGrid/>
                <w:color w:val="000000"/>
                <w:spacing w:val="4"/>
                <w:sz w:val="22"/>
              </w:rPr>
              <w:t>1</w:t>
            </w:r>
            <w:r>
              <w:rPr>
                <w:rFonts w:hint="eastAsia"/>
                <w:snapToGrid/>
                <w:color w:val="000000"/>
                <w:spacing w:val="4"/>
                <w:sz w:val="22"/>
              </w:rPr>
              <w:t>款、第十四条第</w:t>
            </w:r>
            <w:r>
              <w:rPr>
                <w:rFonts w:hint="eastAsia"/>
                <w:snapToGrid/>
                <w:color w:val="000000"/>
                <w:spacing w:val="4"/>
                <w:sz w:val="22"/>
              </w:rPr>
              <w:t>2</w:t>
            </w:r>
            <w:r>
              <w:rPr>
                <w:rFonts w:hint="eastAsia"/>
                <w:snapToGrid/>
                <w:color w:val="000000"/>
                <w:spacing w:val="4"/>
                <w:sz w:val="22"/>
              </w:rPr>
              <w:t>款、第</w:t>
            </w:r>
            <w:r>
              <w:rPr>
                <w:rFonts w:hint="eastAsia"/>
                <w:snapToGrid/>
                <w:color w:val="000000"/>
                <w:spacing w:val="4"/>
                <w:sz w:val="22"/>
              </w:rPr>
              <w:t>3</w:t>
            </w:r>
            <w:r>
              <w:rPr>
                <w:rFonts w:hint="eastAsia"/>
                <w:snapToGrid/>
                <w:color w:val="000000"/>
                <w:spacing w:val="4"/>
                <w:sz w:val="22"/>
              </w:rPr>
              <w:t>款</w:t>
            </w:r>
            <w:r>
              <w:rPr>
                <w:rFonts w:hint="eastAsia"/>
                <w:snapToGrid/>
                <w:color w:val="000000"/>
                <w:spacing w:val="4"/>
                <w:sz w:val="22"/>
              </w:rPr>
              <w:t>(</w:t>
            </w:r>
            <w:r>
              <w:rPr>
                <w:rFonts w:hint="eastAsia"/>
                <w:snapToGrid/>
                <w:color w:val="000000"/>
                <w:spacing w:val="4"/>
                <w:sz w:val="22"/>
              </w:rPr>
              <w:t>庚</w:t>
            </w:r>
            <w:r>
              <w:rPr>
                <w:rFonts w:hint="eastAsia"/>
                <w:snapToGrid/>
                <w:color w:val="000000"/>
                <w:spacing w:val="4"/>
                <w:sz w:val="22"/>
              </w:rPr>
              <w:t>)</w:t>
            </w:r>
            <w:r>
              <w:rPr>
                <w:rFonts w:hint="eastAsia"/>
                <w:snapToGrid/>
                <w:color w:val="000000"/>
                <w:spacing w:val="4"/>
                <w:sz w:val="22"/>
              </w:rPr>
              <w:t>项和第五款遭到违反。</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color w:val="000000"/>
                <w:spacing w:val="4"/>
                <w:sz w:val="22"/>
              </w:rPr>
              <w:t>切实有效的补救措施，包括告知受害者埋葬地点并给予赔偿。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color w:val="000000"/>
                <w:spacing w:val="4"/>
                <w:sz w:val="22"/>
              </w:rPr>
              <w:t>署期</w:t>
            </w:r>
            <w:r>
              <w:rPr>
                <w:rFonts w:hint="eastAsia"/>
                <w:snapToGrid/>
                <w:color w:val="000000"/>
                <w:spacing w:val="4"/>
                <w:sz w:val="22"/>
              </w:rPr>
              <w:t>2005</w:t>
            </w:r>
            <w:r>
              <w:rPr>
                <w:rFonts w:hint="eastAsia"/>
                <w:snapToGrid/>
                <w:color w:val="000000"/>
                <w:spacing w:val="4"/>
                <w:sz w:val="22"/>
              </w:rPr>
              <w:t>年</w:t>
            </w:r>
            <w:r>
              <w:rPr>
                <w:rFonts w:hint="eastAsia"/>
                <w:snapToGrid/>
                <w:color w:val="000000"/>
                <w:spacing w:val="4"/>
                <w:sz w:val="22"/>
              </w:rPr>
              <w:t>5</w:t>
            </w:r>
            <w:r>
              <w:rPr>
                <w:rFonts w:hint="eastAsia"/>
                <w:snapToGrid/>
                <w:color w:val="000000"/>
                <w:spacing w:val="4"/>
                <w:sz w:val="22"/>
              </w:rPr>
              <w:t>月</w:t>
            </w:r>
            <w:r>
              <w:rPr>
                <w:rFonts w:hint="eastAsia"/>
                <w:snapToGrid/>
                <w:color w:val="000000"/>
                <w:spacing w:val="4"/>
                <w:sz w:val="22"/>
              </w:rPr>
              <w:t>30</w:t>
            </w:r>
            <w:r>
              <w:rPr>
                <w:rFonts w:hint="eastAsia"/>
                <w:snapToGrid/>
                <w:color w:val="000000"/>
                <w:spacing w:val="4"/>
                <w:sz w:val="22"/>
              </w:rPr>
              <w:t>日的普通照会，</w:t>
            </w:r>
            <w:r>
              <w:rPr>
                <w:rFonts w:hint="eastAsia"/>
                <w:snapToGrid/>
                <w:color w:val="000000"/>
                <w:spacing w:val="4"/>
                <w:sz w:val="22"/>
              </w:rPr>
              <w:t>2005</w:t>
            </w:r>
            <w:r>
              <w:rPr>
                <w:rFonts w:hint="eastAsia"/>
                <w:snapToGrid/>
                <w:color w:val="000000"/>
                <w:spacing w:val="4"/>
                <w:sz w:val="22"/>
              </w:rPr>
              <w:t>年</w:t>
            </w:r>
            <w:r>
              <w:rPr>
                <w:rFonts w:hint="eastAsia"/>
                <w:snapToGrid/>
                <w:color w:val="000000"/>
                <w:spacing w:val="4"/>
                <w:sz w:val="22"/>
              </w:rPr>
              <w:t>7</w:t>
            </w:r>
            <w:r>
              <w:rPr>
                <w:rFonts w:hint="eastAsia"/>
                <w:snapToGrid/>
                <w:color w:val="000000"/>
                <w:spacing w:val="4"/>
                <w:sz w:val="22"/>
              </w:rPr>
              <w:t>月</w:t>
            </w:r>
            <w:r>
              <w:rPr>
                <w:rFonts w:hint="eastAsia"/>
                <w:snapToGrid/>
                <w:color w:val="000000"/>
                <w:spacing w:val="4"/>
                <w:sz w:val="22"/>
              </w:rPr>
              <w:t>24</w:t>
            </w:r>
            <w:r>
              <w:rPr>
                <w:rFonts w:hint="eastAsia"/>
                <w:snapToGrid/>
                <w:color w:val="000000"/>
                <w:spacing w:val="4"/>
                <w:sz w:val="22"/>
              </w:rPr>
              <w:t>日收到。</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lang w:val="fr-CH"/>
              </w:rPr>
              <w:t>已经</w:t>
            </w:r>
            <w:r>
              <w:rPr>
                <w:rFonts w:eastAsia="SimHei"/>
                <w:snapToGrid/>
                <w:spacing w:val="4"/>
                <w:sz w:val="22"/>
                <w:lang w:val="fr-CH"/>
              </w:rPr>
              <w:t>/</w:t>
            </w:r>
            <w:r>
              <w:rPr>
                <w:rFonts w:eastAsia="SimHei" w:hint="eastAsia"/>
                <w:snapToGrid/>
                <w:spacing w:val="4"/>
                <w:sz w:val="22"/>
                <w:lang w:val="fr-CH"/>
              </w:rPr>
              <w:t>需要进一步采取的行动</w:t>
            </w:r>
          </w:p>
        </w:tc>
        <w:tc>
          <w:tcPr>
            <w:tcW w:w="3327" w:type="pct"/>
          </w:tcPr>
          <w:p w:rsidR="00000000" w:rsidRDefault="00A821ED">
            <w:pPr>
              <w:spacing w:after="120" w:line="264" w:lineRule="auto"/>
              <w:rPr>
                <w:rFonts w:hint="eastAsia"/>
                <w:snapToGrid/>
                <w:spacing w:val="4"/>
                <w:sz w:val="22"/>
              </w:rPr>
            </w:pPr>
            <w:r>
              <w:rPr>
                <w:rFonts w:hint="eastAsia"/>
                <w:snapToGrid/>
                <w:color w:val="000000"/>
                <w:spacing w:val="4"/>
                <w:sz w:val="22"/>
              </w:rPr>
              <w:t>外交部既没收到委员会要求不处决受害人的请求，也没收到委员会随后发来的照会，要求缔约国对此表明意见。缔约国声称对委员会正在审查来文一事并不知情。</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塔吉克斯坦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Kurbanov, </w:t>
            </w:r>
            <w:r>
              <w:rPr>
                <w:rFonts w:hint="eastAsia"/>
                <w:snapToGrid/>
                <w:spacing w:val="4"/>
                <w:sz w:val="22"/>
              </w:rPr>
              <w:t>1096/2002</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任意逮捕和拘留、酷刑、审判不公、无</w:t>
            </w:r>
            <w:r>
              <w:rPr>
                <w:rFonts w:hint="eastAsia"/>
                <w:snapToGrid/>
                <w:spacing w:val="4"/>
                <w:sz w:val="22"/>
              </w:rPr>
              <w:t>/</w:t>
            </w:r>
            <w:r>
              <w:rPr>
                <w:rFonts w:hint="eastAsia"/>
                <w:snapToGrid/>
                <w:spacing w:val="4"/>
                <w:sz w:val="22"/>
              </w:rPr>
              <w:t>不适当法律代表、无上诉权、无翻译、不人道条件、经不公正审判判处死刑</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第六、第七、第九条第</w:t>
            </w:r>
            <w:r>
              <w:rPr>
                <w:rFonts w:hint="eastAsia"/>
                <w:snapToGrid/>
                <w:spacing w:val="4"/>
                <w:sz w:val="22"/>
              </w:rPr>
              <w:t>2</w:t>
            </w:r>
            <w:r>
              <w:rPr>
                <w:rFonts w:hint="eastAsia"/>
                <w:snapToGrid/>
                <w:spacing w:val="4"/>
                <w:sz w:val="22"/>
              </w:rPr>
              <w:t>和第</w:t>
            </w:r>
            <w:r>
              <w:rPr>
                <w:rFonts w:hint="eastAsia"/>
                <w:snapToGrid/>
                <w:spacing w:val="4"/>
                <w:sz w:val="22"/>
              </w:rPr>
              <w:t>3</w:t>
            </w:r>
            <w:r>
              <w:rPr>
                <w:rFonts w:hint="eastAsia"/>
                <w:snapToGrid/>
                <w:spacing w:val="4"/>
                <w:sz w:val="22"/>
              </w:rPr>
              <w:t>款、第十、第十四条第</w:t>
            </w:r>
            <w:r>
              <w:rPr>
                <w:rFonts w:hint="eastAsia"/>
                <w:snapToGrid/>
                <w:spacing w:val="4"/>
                <w:sz w:val="22"/>
              </w:rPr>
              <w:t>1</w:t>
            </w:r>
            <w:r>
              <w:rPr>
                <w:rFonts w:hint="eastAsia"/>
                <w:snapToGrid/>
                <w:spacing w:val="4"/>
                <w:sz w:val="22"/>
              </w:rPr>
              <w:t>和第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和</w:t>
            </w:r>
            <w:r>
              <w:rPr>
                <w:rFonts w:hint="eastAsia"/>
                <w:snapToGrid/>
                <w:spacing w:val="4"/>
                <w:sz w:val="22"/>
              </w:rPr>
              <w:t>(</w:t>
            </w:r>
            <w:r>
              <w:rPr>
                <w:rFonts w:hint="eastAsia"/>
                <w:snapToGrid/>
                <w:spacing w:val="4"/>
                <w:sz w:val="22"/>
              </w:rPr>
              <w:t>庚</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赔偿以及重新由普通法庭审判，并给予第十四条所规定的一切保证，或者，如果这不可能的话，释放。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2</w:t>
            </w:r>
            <w:r>
              <w:rPr>
                <w:rFonts w:hint="eastAsia"/>
                <w:snapToGrid/>
                <w:spacing w:val="4"/>
                <w:sz w:val="22"/>
              </w:rPr>
              <w:t>月</w:t>
            </w:r>
            <w:r>
              <w:rPr>
                <w:rFonts w:hint="eastAsia"/>
                <w:snapToGrid/>
                <w:spacing w:val="4"/>
                <w:sz w:val="22"/>
              </w:rPr>
              <w:t>10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缔约国确认，根据委员会的意见，已将提交人的死刑改判为“长期”徒刑。随后，缔约国又向委员会通报说，改判的刑期是</w:t>
            </w:r>
            <w:r>
              <w:rPr>
                <w:rFonts w:hint="eastAsia"/>
                <w:snapToGrid/>
                <w:spacing w:val="4"/>
                <w:sz w:val="22"/>
              </w:rPr>
              <w:t>25</w:t>
            </w:r>
            <w:r>
              <w:rPr>
                <w:rFonts w:hint="eastAsia"/>
                <w:snapToGrid/>
                <w:spacing w:val="4"/>
                <w:sz w:val="22"/>
              </w:rPr>
              <w:t>年徒刑。缔约国提供了检察长办公室和最高法院给副总理的联合答复副本。检察长和最高法院重新审查了提交人的案子。他因涉嫌欺诈行为而于</w:t>
            </w:r>
            <w:r>
              <w:rPr>
                <w:rFonts w:hint="eastAsia"/>
                <w:snapToGrid/>
                <w:spacing w:val="4"/>
                <w:sz w:val="22"/>
              </w:rPr>
              <w:t>2001</w:t>
            </w:r>
            <w:r>
              <w:rPr>
                <w:rFonts w:hint="eastAsia"/>
                <w:snapToGrid/>
                <w:spacing w:val="4"/>
                <w:sz w:val="22"/>
              </w:rPr>
              <w:t>年</w:t>
            </w:r>
            <w:r>
              <w:rPr>
                <w:rFonts w:hint="eastAsia"/>
                <w:snapToGrid/>
                <w:spacing w:val="4"/>
                <w:sz w:val="22"/>
              </w:rPr>
              <w:t>5</w:t>
            </w:r>
            <w:r>
              <w:rPr>
                <w:rFonts w:hint="eastAsia"/>
                <w:snapToGrid/>
                <w:spacing w:val="4"/>
                <w:sz w:val="22"/>
              </w:rPr>
              <w:t>月</w:t>
            </w:r>
            <w:r>
              <w:rPr>
                <w:rFonts w:hint="eastAsia"/>
                <w:snapToGrid/>
                <w:spacing w:val="4"/>
                <w:sz w:val="22"/>
              </w:rPr>
              <w:t>12</w:t>
            </w:r>
            <w:r>
              <w:rPr>
                <w:rFonts w:hint="eastAsia"/>
                <w:snapToGrid/>
                <w:spacing w:val="4"/>
                <w:sz w:val="22"/>
              </w:rPr>
              <w:t>日被逮捕，自</w:t>
            </w:r>
            <w:r>
              <w:rPr>
                <w:rFonts w:hint="eastAsia"/>
                <w:snapToGrid/>
                <w:spacing w:val="4"/>
                <w:sz w:val="22"/>
              </w:rPr>
              <w:t>2001</w:t>
            </w:r>
            <w:r>
              <w:rPr>
                <w:rFonts w:hint="eastAsia"/>
                <w:snapToGrid/>
                <w:spacing w:val="4"/>
                <w:sz w:val="22"/>
              </w:rPr>
              <w:t>年</w:t>
            </w:r>
            <w:r>
              <w:rPr>
                <w:rFonts w:hint="eastAsia"/>
                <w:snapToGrid/>
                <w:spacing w:val="4"/>
                <w:sz w:val="22"/>
              </w:rPr>
              <w:t>5</w:t>
            </w:r>
            <w:r>
              <w:rPr>
                <w:rFonts w:hint="eastAsia"/>
                <w:snapToGrid/>
                <w:spacing w:val="4"/>
                <w:sz w:val="22"/>
              </w:rPr>
              <w:t>月</w:t>
            </w:r>
            <w:r>
              <w:rPr>
                <w:rFonts w:hint="eastAsia"/>
                <w:snapToGrid/>
                <w:spacing w:val="4"/>
                <w:sz w:val="22"/>
              </w:rPr>
              <w:t>15</w:t>
            </w:r>
            <w:r>
              <w:rPr>
                <w:rFonts w:hint="eastAsia"/>
                <w:snapToGrid/>
                <w:spacing w:val="4"/>
                <w:sz w:val="22"/>
              </w:rPr>
              <w:t>日起被关押拘留。据当局说，案件卷宗中没有任何资料可以说明提交人曾受到酷刑或虐待，他在调查期间或法庭上也未就这一问题提出任何控告。当局得出的结论是，事实证明他犯有不同罪行</w:t>
            </w:r>
            <w:r>
              <w:rPr>
                <w:rFonts w:hint="eastAsia"/>
                <w:snapToGrid/>
                <w:spacing w:val="4"/>
                <w:sz w:val="22"/>
              </w:rPr>
              <w:t>(</w:t>
            </w:r>
            <w:r>
              <w:rPr>
                <w:rFonts w:hint="eastAsia"/>
                <w:snapToGrid/>
                <w:spacing w:val="4"/>
                <w:sz w:val="22"/>
              </w:rPr>
              <w:t>包括谋杀罪</w:t>
            </w:r>
            <w:r>
              <w:rPr>
                <w:rFonts w:hint="eastAsia"/>
                <w:snapToGrid/>
                <w:spacing w:val="4"/>
                <w:sz w:val="22"/>
              </w:rPr>
              <w:t>)</w:t>
            </w:r>
            <w:r>
              <w:rPr>
                <w:rFonts w:hint="eastAsia"/>
                <w:snapToGrid/>
                <w:spacing w:val="4"/>
                <w:sz w:val="22"/>
              </w:rPr>
              <w:t>，判决是有事实根据的，并裁定没有理由对判决提出质疑。</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w:t>
            </w:r>
            <w:r>
              <w:rPr>
                <w:rFonts w:eastAsia="SimHei" w:hint="eastAsia"/>
                <w:snapToGrid/>
                <w:spacing w:val="4"/>
                <w:sz w:val="22"/>
              </w:rPr>
              <w:t>/</w:t>
            </w:r>
            <w:r>
              <w:rPr>
                <w:rFonts w:eastAsia="SimHei" w:hint="eastAsia"/>
                <w:snapToGrid/>
                <w:spacing w:val="4"/>
                <w:sz w:val="22"/>
              </w:rPr>
              <w:t>需要进一步采取的行动</w:t>
            </w:r>
          </w:p>
        </w:tc>
        <w:tc>
          <w:tcPr>
            <w:tcW w:w="3327" w:type="pct"/>
          </w:tcPr>
          <w:p w:rsidR="00000000" w:rsidRDefault="00A821ED">
            <w:pPr>
              <w:spacing w:after="120" w:line="264" w:lineRule="auto"/>
              <w:rPr>
                <w:rFonts w:hint="eastAsia"/>
                <w:snapToGrid/>
                <w:spacing w:val="4"/>
                <w:sz w:val="22"/>
              </w:rPr>
            </w:pPr>
            <w:r>
              <w:rPr>
                <w:rFonts w:hint="eastAsia"/>
                <w:snapToGrid/>
                <w:spacing w:val="8"/>
                <w:sz w:val="22"/>
              </w:rPr>
              <w:t>在第八十三届会议期间</w:t>
            </w:r>
            <w:r>
              <w:rPr>
                <w:rFonts w:hint="eastAsia"/>
                <w:snapToGrid/>
                <w:spacing w:val="8"/>
                <w:sz w:val="22"/>
              </w:rPr>
              <w:t>(2005</w:t>
            </w:r>
            <w:r>
              <w:rPr>
                <w:rFonts w:hint="eastAsia"/>
                <w:snapToGrid/>
                <w:spacing w:val="8"/>
                <w:sz w:val="22"/>
              </w:rPr>
              <w:t>年</w:t>
            </w:r>
            <w:r>
              <w:rPr>
                <w:rFonts w:hint="eastAsia"/>
                <w:snapToGrid/>
                <w:spacing w:val="8"/>
                <w:sz w:val="22"/>
              </w:rPr>
              <w:t>3</w:t>
            </w:r>
            <w:r>
              <w:rPr>
                <w:rFonts w:hint="eastAsia"/>
                <w:snapToGrid/>
                <w:spacing w:val="8"/>
                <w:sz w:val="22"/>
              </w:rPr>
              <w:t>月</w:t>
            </w:r>
            <w:r>
              <w:rPr>
                <w:rFonts w:hint="eastAsia"/>
                <w:snapToGrid/>
                <w:spacing w:val="8"/>
                <w:sz w:val="22"/>
              </w:rPr>
              <w:t>29</w:t>
            </w:r>
            <w:r>
              <w:rPr>
                <w:rFonts w:hint="eastAsia"/>
                <w:snapToGrid/>
                <w:spacing w:val="8"/>
                <w:sz w:val="22"/>
              </w:rPr>
              <w:t>日</w:t>
            </w:r>
            <w:r>
              <w:rPr>
                <w:rFonts w:hint="eastAsia"/>
                <w:snapToGrid/>
                <w:spacing w:val="8"/>
                <w:sz w:val="22"/>
              </w:rPr>
              <w:t>)</w:t>
            </w:r>
            <w:r>
              <w:rPr>
                <w:rFonts w:hint="eastAsia"/>
                <w:snapToGrid/>
                <w:spacing w:val="8"/>
                <w:sz w:val="22"/>
              </w:rPr>
              <w:t>，报告员会见了缔约国的一位代表。报告员说明了自己的授权，并向这位代表提供了委员会对以下来文通过的《意见》的副本：</w:t>
            </w:r>
            <w:r>
              <w:rPr>
                <w:rFonts w:hint="eastAsia"/>
                <w:snapToGrid/>
                <w:spacing w:val="-4"/>
                <w:sz w:val="22"/>
              </w:rPr>
              <w:t>1096/2002(</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w:t>
            </w:r>
            <w:r>
              <w:rPr>
                <w:rFonts w:hint="eastAsia"/>
                <w:snapToGrid/>
                <w:spacing w:val="-4"/>
                <w:sz w:val="22"/>
              </w:rPr>
              <w:t>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缔约国就落实委员会对这些案件的建议的有关情况提供的资料缺乏或所作答复不够令人满意，报告员对此表示关切。他建议缔约国在</w:t>
            </w:r>
            <w:r>
              <w:rPr>
                <w:rFonts w:hint="eastAsia"/>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月审查塔吉克斯坦定期报告期间提供有关资料，说明为执行此种建议采取了何种措施。</w:t>
            </w:r>
          </w:p>
          <w:p w:rsidR="00000000" w:rsidRDefault="00A821ED">
            <w:pPr>
              <w:spacing w:after="120" w:line="264" w:lineRule="auto"/>
              <w:rPr>
                <w:rFonts w:hint="eastAsia"/>
                <w:snapToGrid/>
                <w:spacing w:val="4"/>
                <w:sz w:val="22"/>
              </w:rPr>
            </w:pPr>
            <w:r>
              <w:rPr>
                <w:rFonts w:hint="eastAsia"/>
                <w:snapToGrid/>
                <w:spacing w:val="4"/>
                <w:sz w:val="22"/>
              </w:rPr>
              <w:t>缔约国代表向报告员保证，他将向他国内的主管部门转达报告员的请求。</w:t>
            </w:r>
          </w:p>
          <w:p w:rsidR="00000000" w:rsidRDefault="00A821ED">
            <w:pPr>
              <w:spacing w:after="120" w:line="264" w:lineRule="auto"/>
              <w:rPr>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21</w:t>
            </w:r>
            <w:r>
              <w:rPr>
                <w:rFonts w:hint="eastAsia"/>
                <w:snapToGrid/>
                <w:spacing w:val="4"/>
                <w:sz w:val="22"/>
              </w:rPr>
              <w:t>日，缔约国转来了有关以下来文的资料：</w:t>
            </w:r>
            <w:r>
              <w:rPr>
                <w:rFonts w:hint="eastAsia"/>
                <w:snapToGrid/>
                <w:spacing w:val="-4"/>
                <w:sz w:val="22"/>
              </w:rPr>
              <w:t>1096/2002(</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其中缔约国</w:t>
            </w:r>
            <w:r>
              <w:rPr>
                <w:rFonts w:hint="eastAsia"/>
                <w:snapToGrid/>
                <w:spacing w:val="4"/>
                <w:sz w:val="22"/>
              </w:rPr>
              <w:t>再次提交了以前所提供的资料。</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塔吉克斯坦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Khomidov, </w:t>
            </w:r>
            <w:r>
              <w:rPr>
                <w:rFonts w:hint="eastAsia"/>
                <w:snapToGrid/>
                <w:spacing w:val="4"/>
                <w:sz w:val="22"/>
              </w:rPr>
              <w:t>1117/2002</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死刑、审判不公、酷刑、任意拘留</w:t>
            </w:r>
            <w:r>
              <w:rPr>
                <w:rFonts w:hint="eastAsia"/>
                <w:snapToGrid/>
                <w:spacing w:val="-50"/>
                <w:sz w:val="22"/>
                <w:lang w:val="fr-CH"/>
              </w:rPr>
              <w:t>―</w:t>
            </w:r>
            <w:r>
              <w:rPr>
                <w:rFonts w:hint="eastAsia"/>
                <w:snapToGrid/>
                <w:spacing w:val="4"/>
                <w:sz w:val="22"/>
                <w:lang w:val="fr-CH"/>
              </w:rPr>
              <w:t>―</w:t>
            </w:r>
            <w:r>
              <w:rPr>
                <w:rFonts w:hint="eastAsia"/>
                <w:snapToGrid/>
                <w:spacing w:val="4"/>
                <w:sz w:val="22"/>
              </w:rPr>
              <w:t>第六、第七、第九条第</w:t>
            </w:r>
            <w:r>
              <w:rPr>
                <w:rFonts w:hint="eastAsia"/>
                <w:snapToGrid/>
                <w:spacing w:val="4"/>
                <w:sz w:val="22"/>
              </w:rPr>
              <w:t>1</w:t>
            </w:r>
            <w:r>
              <w:rPr>
                <w:rFonts w:hint="eastAsia"/>
                <w:snapToGrid/>
                <w:spacing w:val="4"/>
                <w:sz w:val="22"/>
              </w:rPr>
              <w:t>和第</w:t>
            </w:r>
            <w:r>
              <w:rPr>
                <w:rFonts w:hint="eastAsia"/>
                <w:snapToGrid/>
                <w:spacing w:val="4"/>
                <w:sz w:val="22"/>
              </w:rPr>
              <w:t>2</w:t>
            </w:r>
            <w:r>
              <w:rPr>
                <w:rFonts w:hint="eastAsia"/>
                <w:snapToGrid/>
                <w:spacing w:val="4"/>
                <w:sz w:val="22"/>
              </w:rPr>
              <w:t>款、第十四条第</w:t>
            </w:r>
            <w:r>
              <w:rPr>
                <w:rFonts w:hint="eastAsia"/>
                <w:snapToGrid/>
                <w:spacing w:val="4"/>
                <w:sz w:val="22"/>
              </w:rPr>
              <w:t>1</w:t>
            </w:r>
            <w:r>
              <w:rPr>
                <w:rFonts w:hint="eastAsia"/>
                <w:snapToGrid/>
                <w:spacing w:val="4"/>
                <w:sz w:val="22"/>
              </w:rPr>
              <w:t>和第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乙</w:t>
            </w:r>
            <w:r>
              <w:rPr>
                <w:rFonts w:hint="eastAsia"/>
                <w:snapToGrid/>
                <w:spacing w:val="4"/>
                <w:sz w:val="22"/>
              </w:rPr>
              <w:t>)</w:t>
            </w:r>
            <w:r>
              <w:rPr>
                <w:rFonts w:hint="eastAsia"/>
                <w:snapToGrid/>
                <w:spacing w:val="4"/>
                <w:sz w:val="22"/>
              </w:rPr>
              <w:t>、</w:t>
            </w:r>
            <w:r>
              <w:rPr>
                <w:rFonts w:hint="eastAsia"/>
                <w:snapToGrid/>
                <w:spacing w:val="4"/>
                <w:sz w:val="22"/>
              </w:rPr>
              <w:t>(</w:t>
            </w:r>
            <w:r>
              <w:rPr>
                <w:rFonts w:hint="eastAsia"/>
                <w:snapToGrid/>
                <w:spacing w:val="4"/>
                <w:sz w:val="22"/>
              </w:rPr>
              <w:t>戊</w:t>
            </w:r>
            <w:r>
              <w:rPr>
                <w:rFonts w:hint="eastAsia"/>
                <w:snapToGrid/>
                <w:spacing w:val="4"/>
                <w:sz w:val="22"/>
              </w:rPr>
              <w:t>)</w:t>
            </w:r>
            <w:r>
              <w:rPr>
                <w:rFonts w:hint="eastAsia"/>
                <w:snapToGrid/>
                <w:spacing w:val="4"/>
                <w:sz w:val="22"/>
              </w:rPr>
              <w:t>和</w:t>
            </w:r>
            <w:r>
              <w:rPr>
                <w:rFonts w:hint="eastAsia"/>
                <w:snapToGrid/>
                <w:spacing w:val="4"/>
                <w:sz w:val="22"/>
              </w:rPr>
              <w:t>(</w:t>
            </w:r>
            <w:r>
              <w:rPr>
                <w:rFonts w:hint="eastAsia"/>
                <w:snapToGrid/>
                <w:spacing w:val="4"/>
                <w:sz w:val="22"/>
              </w:rPr>
              <w:t>庚</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项，缔约国有义务向</w:t>
            </w:r>
            <w:r>
              <w:rPr>
                <w:snapToGrid/>
                <w:spacing w:val="4"/>
                <w:sz w:val="22"/>
              </w:rPr>
              <w:t>Khomidov</w:t>
            </w:r>
            <w:r>
              <w:rPr>
                <w:rFonts w:hint="eastAsia"/>
                <w:snapToGrid/>
                <w:spacing w:val="4"/>
                <w:sz w:val="22"/>
              </w:rPr>
              <w:t>先生提供有效补救，以减免他的死刑，给予赔偿和重新审判，并给予第十四条所规定的一切保证，或者，如果这不可能的话，予以释放。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w:t>
            </w:r>
            <w:r>
              <w:rPr>
                <w:rFonts w:eastAsia="SimHei" w:hint="eastAsia"/>
                <w:snapToGrid/>
                <w:spacing w:val="4"/>
                <w:sz w:val="22"/>
              </w:rPr>
              <w:t>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3</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13</w:t>
            </w:r>
            <w:r>
              <w:rPr>
                <w:rFonts w:hint="eastAsia"/>
                <w:snapToGrid/>
                <w:spacing w:val="4"/>
                <w:sz w:val="22"/>
              </w:rPr>
              <w:t>日</w:t>
            </w: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月收到</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提供了检察长办公室和最高法院的答复副本。检察长和最高法院审议了是否应当根据委员会对违反《公约》行为的裁定重新审查提交人的案件的问题。在对案件案情进行深入审查之后，最高法院认为，定罪是有事实根据的，也是合法的，因而裁定没有理由重新审查该案件。检察官也得出同样的结论。不过，根据</w:t>
            </w:r>
            <w:r>
              <w:rPr>
                <w:rFonts w:hint="eastAsia"/>
                <w:snapToGrid/>
                <w:spacing w:val="4"/>
                <w:sz w:val="22"/>
              </w:rPr>
              <w:t>2004</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15</w:t>
            </w:r>
            <w:r>
              <w:rPr>
                <w:rFonts w:hint="eastAsia"/>
                <w:snapToGrid/>
                <w:spacing w:val="4"/>
                <w:sz w:val="22"/>
              </w:rPr>
              <w:t>日的暂停死刑令，提交人的死刑被减刑为</w:t>
            </w:r>
            <w:r>
              <w:rPr>
                <w:rFonts w:hint="eastAsia"/>
                <w:snapToGrid/>
                <w:spacing w:val="4"/>
                <w:sz w:val="22"/>
              </w:rPr>
              <w:t>25</w:t>
            </w:r>
            <w:r>
              <w:rPr>
                <w:rFonts w:hint="eastAsia"/>
                <w:snapToGrid/>
                <w:spacing w:val="4"/>
                <w:sz w:val="22"/>
              </w:rPr>
              <w:t>年徒刑，头五年在狱中服刑，其余时间则在“监狱流放地”服刑。</w:t>
            </w:r>
          </w:p>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21</w:t>
            </w:r>
            <w:r>
              <w:rPr>
                <w:rFonts w:hint="eastAsia"/>
                <w:snapToGrid/>
                <w:spacing w:val="4"/>
                <w:sz w:val="22"/>
              </w:rPr>
              <w:t>日，缔约国递交了有关以下来文的资料：</w:t>
            </w:r>
            <w:r>
              <w:rPr>
                <w:rFonts w:hint="eastAsia"/>
                <w:snapToGrid/>
                <w:spacing w:val="-4"/>
                <w:sz w:val="22"/>
              </w:rPr>
              <w:t>1096/2002(</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其中缔约国再次提交了以前所提供的资料。</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已经</w:t>
            </w:r>
            <w:r>
              <w:rPr>
                <w:rFonts w:eastAsia="SimHei" w:hint="eastAsia"/>
                <w:snapToGrid/>
                <w:spacing w:val="4"/>
                <w:sz w:val="22"/>
              </w:rPr>
              <w:t>/</w:t>
            </w:r>
            <w:r>
              <w:rPr>
                <w:rFonts w:eastAsia="SimHei" w:hint="eastAsia"/>
                <w:snapToGrid/>
                <w:spacing w:val="4"/>
                <w:sz w:val="22"/>
              </w:rPr>
              <w:t>需要进一步采取的行动</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在第八十三届会议期间</w:t>
            </w: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29</w:t>
            </w:r>
            <w:r>
              <w:rPr>
                <w:rFonts w:hint="eastAsia"/>
                <w:snapToGrid/>
                <w:spacing w:val="4"/>
                <w:sz w:val="22"/>
              </w:rPr>
              <w:t>日</w:t>
            </w:r>
            <w:r>
              <w:rPr>
                <w:rFonts w:hint="eastAsia"/>
                <w:snapToGrid/>
                <w:spacing w:val="4"/>
                <w:sz w:val="22"/>
              </w:rPr>
              <w:t>)</w:t>
            </w:r>
            <w:r>
              <w:rPr>
                <w:rFonts w:hint="eastAsia"/>
                <w:snapToGrid/>
                <w:spacing w:val="4"/>
                <w:sz w:val="22"/>
              </w:rPr>
              <w:t>，报告员会见了缔约国的一位代表。报告员说明了自己的授权，并向这位代表提供了委员会对以下来文通过的《意见》的副本：</w:t>
            </w:r>
            <w:r>
              <w:rPr>
                <w:rFonts w:hint="eastAsia"/>
                <w:snapToGrid/>
                <w:spacing w:val="4"/>
                <w:sz w:val="22"/>
              </w:rPr>
              <w:t>1</w:t>
            </w:r>
            <w:r>
              <w:rPr>
                <w:rFonts w:hint="eastAsia"/>
                <w:snapToGrid/>
                <w:spacing w:val="-4"/>
                <w:sz w:val="22"/>
              </w:rPr>
              <w:t>096/2002</w:t>
            </w:r>
            <w:r>
              <w:rPr>
                <w:snapToGrid/>
                <w:spacing w:val="-4"/>
                <w:sz w:val="22"/>
              </w:rPr>
              <w:t xml:space="preserve"> </w:t>
            </w:r>
            <w:r>
              <w:rPr>
                <w:rFonts w:hint="eastAsia"/>
                <w:snapToGrid/>
                <w:spacing w:val="-4"/>
                <w:sz w:val="22"/>
              </w:rPr>
              <w:t>(</w:t>
            </w:r>
            <w:r>
              <w:rPr>
                <w:snapToGrid/>
                <w:spacing w:val="-4"/>
                <w:sz w:val="22"/>
              </w:rPr>
              <w:t>Kurbanov</w:t>
            </w:r>
            <w:r>
              <w:rPr>
                <w:rFonts w:hint="eastAsia"/>
                <w:snapToGrid/>
                <w:spacing w:val="-4"/>
                <w:sz w:val="22"/>
              </w:rPr>
              <w:t>)</w:t>
            </w:r>
            <w:r>
              <w:rPr>
                <w:rFonts w:hint="eastAsia"/>
                <w:snapToGrid/>
                <w:spacing w:val="-4"/>
                <w:sz w:val="22"/>
              </w:rPr>
              <w:t>、</w:t>
            </w:r>
            <w:r>
              <w:rPr>
                <w:rFonts w:hint="eastAsia"/>
                <w:snapToGrid/>
                <w:spacing w:val="-4"/>
                <w:sz w:val="22"/>
              </w:rPr>
              <w:t>964/2001(</w:t>
            </w:r>
            <w:r>
              <w:rPr>
                <w:snapToGrid/>
                <w:spacing w:val="-4"/>
                <w:sz w:val="22"/>
              </w:rPr>
              <w:t>Saidov</w:t>
            </w:r>
            <w:r>
              <w:rPr>
                <w:rFonts w:hint="eastAsia"/>
                <w:snapToGrid/>
                <w:spacing w:val="-4"/>
                <w:sz w:val="22"/>
              </w:rPr>
              <w:t>)</w:t>
            </w:r>
            <w:r>
              <w:rPr>
                <w:rFonts w:hint="eastAsia"/>
                <w:snapToGrid/>
                <w:spacing w:val="-4"/>
                <w:sz w:val="22"/>
              </w:rPr>
              <w:t>和</w:t>
            </w:r>
            <w:r>
              <w:rPr>
                <w:rFonts w:hint="eastAsia"/>
                <w:snapToGrid/>
                <w:spacing w:val="-4"/>
                <w:sz w:val="22"/>
              </w:rPr>
              <w:t>1117/2002(</w:t>
            </w:r>
            <w:r>
              <w:rPr>
                <w:snapToGrid/>
                <w:spacing w:val="-4"/>
                <w:sz w:val="22"/>
              </w:rPr>
              <w:t>Khomidov</w:t>
            </w:r>
            <w:r>
              <w:rPr>
                <w:rFonts w:hint="eastAsia"/>
                <w:snapToGrid/>
                <w:spacing w:val="-4"/>
                <w:sz w:val="22"/>
              </w:rPr>
              <w:t>)</w:t>
            </w:r>
            <w:r>
              <w:rPr>
                <w:rFonts w:hint="eastAsia"/>
                <w:snapToGrid/>
                <w:spacing w:val="-4"/>
                <w:sz w:val="22"/>
              </w:rPr>
              <w:t>。</w:t>
            </w:r>
            <w:r>
              <w:rPr>
                <w:rFonts w:hint="eastAsia"/>
                <w:snapToGrid/>
                <w:spacing w:val="4"/>
                <w:sz w:val="22"/>
              </w:rPr>
              <w:t>缔约国就落实委员</w:t>
            </w:r>
            <w:r>
              <w:rPr>
                <w:rFonts w:hint="eastAsia"/>
                <w:snapToGrid/>
                <w:spacing w:val="4"/>
                <w:sz w:val="22"/>
              </w:rPr>
              <w:t>会对这些案件的建议的有关情况提供的资料缺乏或所作答复不够令人满意，报告员对此表示关切。他建议缔约国在</w:t>
            </w:r>
            <w:r>
              <w:rPr>
                <w:rFonts w:hint="eastAsia"/>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月审查塔吉克斯坦定期报告期间提供有关资料，说明为执行此种建议采取了何种措施。</w:t>
            </w:r>
          </w:p>
          <w:p w:rsidR="00000000" w:rsidRDefault="00A821ED">
            <w:pPr>
              <w:spacing w:after="120" w:line="264" w:lineRule="auto"/>
              <w:rPr>
                <w:rFonts w:hint="eastAsia"/>
                <w:snapToGrid/>
                <w:spacing w:val="4"/>
                <w:sz w:val="22"/>
              </w:rPr>
            </w:pPr>
            <w:r>
              <w:rPr>
                <w:rFonts w:hint="eastAsia"/>
                <w:snapToGrid/>
                <w:spacing w:val="4"/>
                <w:sz w:val="22"/>
              </w:rPr>
              <w:t>缔约国代表向报告员保证，他将向他国内的主管部门转达报告员的请求。</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乌</w:t>
            </w:r>
            <w:r>
              <w:rPr>
                <w:rFonts w:ascii="Time New Roman" w:eastAsia="SimHei" w:hAnsi="Time New Roman"/>
                <w:spacing w:val="4"/>
                <w:kern w:val="0"/>
              </w:rPr>
              <w:t xml:space="preserve"> </w:t>
            </w:r>
            <w:r>
              <w:rPr>
                <w:rFonts w:ascii="Time New Roman" w:eastAsia="SimHei" w:hAnsi="Time New Roman" w:hint="eastAsia"/>
                <w:spacing w:val="4"/>
                <w:kern w:val="0"/>
              </w:rPr>
              <w:t>克</w:t>
            </w:r>
            <w:r>
              <w:rPr>
                <w:rFonts w:ascii="Time New Roman" w:eastAsia="SimHei" w:hAnsi="Time New Roman"/>
                <w:spacing w:val="4"/>
                <w:kern w:val="0"/>
              </w:rPr>
              <w:t xml:space="preserve"> </w:t>
            </w:r>
            <w:r>
              <w:rPr>
                <w:rFonts w:ascii="Time New Roman" w:eastAsia="SimHei" w:hAnsi="Time New Roman" w:hint="eastAsia"/>
                <w:spacing w:val="4"/>
                <w:kern w:val="0"/>
              </w:rPr>
              <w:t>兰</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A.Aliev, </w:t>
            </w:r>
            <w:r>
              <w:rPr>
                <w:rFonts w:hint="eastAsia"/>
                <w:snapToGrid/>
                <w:spacing w:val="4"/>
                <w:sz w:val="22"/>
              </w:rPr>
              <w:t>781/1997</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审讯不公、无法律代表权</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第十四条第</w:t>
            </w:r>
            <w:r>
              <w:rPr>
                <w:rFonts w:hint="eastAsia"/>
                <w:snapToGrid/>
                <w:spacing w:val="4"/>
                <w:sz w:val="22"/>
              </w:rPr>
              <w:t>1</w:t>
            </w:r>
            <w:r>
              <w:rPr>
                <w:rFonts w:hint="eastAsia"/>
                <w:snapToGrid/>
                <w:spacing w:val="4"/>
                <w:sz w:val="22"/>
              </w:rPr>
              <w:t>和第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丁</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既然提交人在被捕的头几个月以及部分的审讯期</w:t>
            </w:r>
            <w:r>
              <w:rPr>
                <w:rFonts w:hint="eastAsia"/>
                <w:snapToGrid/>
                <w:spacing w:val="4"/>
                <w:sz w:val="22"/>
              </w:rPr>
              <w:t>间没有正式的律师代表，因此，即使他有可能被判处死刑，也应当考虑早日将他释放。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2003</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17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before="180"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before="240" w:after="120" w:line="264" w:lineRule="auto"/>
              <w:rPr>
                <w:rFonts w:hint="eastAsia"/>
                <w:snapToGrid/>
                <w:spacing w:val="4"/>
                <w:sz w:val="22"/>
              </w:rPr>
            </w:pPr>
            <w:r>
              <w:rPr>
                <w:rFonts w:hint="eastAsia"/>
                <w:snapToGrid/>
                <w:spacing w:val="4"/>
                <w:sz w:val="22"/>
              </w:rPr>
              <w:t>据缔约国说，检察长审查了提交人的案子，他确认</w:t>
            </w:r>
            <w:r>
              <w:rPr>
                <w:rFonts w:hint="eastAsia"/>
                <w:snapToGrid/>
                <w:spacing w:val="4"/>
                <w:sz w:val="22"/>
              </w:rPr>
              <w:t>1997</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11</w:t>
            </w:r>
            <w:r>
              <w:rPr>
                <w:rFonts w:hint="eastAsia"/>
                <w:snapToGrid/>
                <w:spacing w:val="4"/>
                <w:sz w:val="22"/>
              </w:rPr>
              <w:t>日</w:t>
            </w:r>
            <w:r>
              <w:rPr>
                <w:snapToGrid/>
                <w:spacing w:val="4"/>
                <w:sz w:val="22"/>
              </w:rPr>
              <w:t>Aliev</w:t>
            </w:r>
            <w:r>
              <w:rPr>
                <w:rFonts w:hint="eastAsia"/>
                <w:snapToGrid/>
                <w:spacing w:val="4"/>
                <w:sz w:val="22"/>
              </w:rPr>
              <w:t>根据指控被判定有罪并被判处死刑是恰当的。</w:t>
            </w:r>
            <w:r>
              <w:rPr>
                <w:rFonts w:hint="eastAsia"/>
                <w:snapToGrid/>
                <w:spacing w:val="4"/>
                <w:sz w:val="22"/>
              </w:rPr>
              <w:t>1997</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17</w:t>
            </w:r>
            <w:r>
              <w:rPr>
                <w:rFonts w:hint="eastAsia"/>
                <w:snapToGrid/>
                <w:spacing w:val="4"/>
                <w:sz w:val="22"/>
              </w:rPr>
              <w:t>日，最高法院确认了对他的定罪和判决。</w:t>
            </w:r>
          </w:p>
          <w:p w:rsidR="00000000" w:rsidRDefault="00A821ED">
            <w:pPr>
              <w:spacing w:after="120" w:line="264" w:lineRule="auto"/>
              <w:rPr>
                <w:rFonts w:hint="eastAsia"/>
                <w:snapToGrid/>
                <w:spacing w:val="4"/>
                <w:sz w:val="22"/>
              </w:rPr>
            </w:pPr>
            <w:r>
              <w:rPr>
                <w:rFonts w:hint="eastAsia"/>
                <w:snapToGrid/>
                <w:spacing w:val="4"/>
                <w:sz w:val="22"/>
              </w:rPr>
              <w:t>提交人声称在调查期间头五个月内，他请律师的权利被否定，这纯属捏造。他于</w:t>
            </w:r>
            <w:r>
              <w:rPr>
                <w:rFonts w:hint="eastAsia"/>
                <w:snapToGrid/>
                <w:spacing w:val="4"/>
                <w:sz w:val="22"/>
              </w:rPr>
              <w:t>1996</w:t>
            </w:r>
            <w:r>
              <w:rPr>
                <w:rFonts w:hint="eastAsia"/>
                <w:snapToGrid/>
                <w:spacing w:val="4"/>
                <w:sz w:val="22"/>
              </w:rPr>
              <w:t>年</w:t>
            </w:r>
            <w:r>
              <w:rPr>
                <w:rFonts w:hint="eastAsia"/>
                <w:snapToGrid/>
                <w:spacing w:val="4"/>
                <w:sz w:val="22"/>
              </w:rPr>
              <w:t>8</w:t>
            </w:r>
            <w:r>
              <w:rPr>
                <w:rFonts w:hint="eastAsia"/>
                <w:snapToGrid/>
                <w:spacing w:val="4"/>
                <w:sz w:val="22"/>
              </w:rPr>
              <w:t>月</w:t>
            </w:r>
            <w:r>
              <w:rPr>
                <w:rFonts w:hint="eastAsia"/>
                <w:snapToGrid/>
                <w:spacing w:val="4"/>
                <w:sz w:val="22"/>
              </w:rPr>
              <w:t>28</w:t>
            </w:r>
            <w:r>
              <w:rPr>
                <w:rFonts w:hint="eastAsia"/>
                <w:snapToGrid/>
                <w:spacing w:val="4"/>
                <w:sz w:val="22"/>
              </w:rPr>
              <w:t>日被逮捕，在其律师在场的情况下接受了审问。对提交人一案进行的刑事调查有其律师</w:t>
            </w:r>
            <w:r>
              <w:rPr>
                <w:rFonts w:hint="eastAsia"/>
                <w:snapToGrid/>
                <w:spacing w:val="4"/>
                <w:sz w:val="22"/>
              </w:rPr>
              <w:t>的参与，他参与了各个相关阶段的工作，包括在审判期间。</w:t>
            </w:r>
            <w:r>
              <w:rPr>
                <w:snapToGrid/>
                <w:spacing w:val="4"/>
                <w:sz w:val="22"/>
              </w:rPr>
              <w:t>Aliev</w:t>
            </w:r>
            <w:r>
              <w:rPr>
                <w:rFonts w:hint="eastAsia"/>
                <w:snapToGrid/>
                <w:spacing w:val="4"/>
                <w:sz w:val="22"/>
              </w:rPr>
              <w:t>被定罪之后，与他的律师向最高法院提出上诉。缔约国声称向提交人通知了最高法院审理一事，但他并未出庭，原因不详。</w:t>
            </w:r>
          </w:p>
          <w:p w:rsidR="00000000" w:rsidRDefault="00A821ED">
            <w:pPr>
              <w:spacing w:after="120" w:line="264" w:lineRule="auto"/>
              <w:rPr>
                <w:rFonts w:hint="eastAsia"/>
                <w:snapToGrid/>
                <w:spacing w:val="4"/>
                <w:sz w:val="22"/>
              </w:rPr>
            </w:pPr>
            <w:r>
              <w:rPr>
                <w:rFonts w:hint="eastAsia"/>
                <w:snapToGrid/>
                <w:spacing w:val="4"/>
                <w:sz w:val="22"/>
              </w:rPr>
              <w:t>案件卷宗材料驳倒了</w:t>
            </w:r>
            <w:r>
              <w:rPr>
                <w:snapToGrid/>
                <w:spacing w:val="4"/>
                <w:sz w:val="22"/>
              </w:rPr>
              <w:t>Aliev</w:t>
            </w:r>
            <w:r>
              <w:rPr>
                <w:rFonts w:hint="eastAsia"/>
                <w:snapToGrid/>
                <w:spacing w:val="4"/>
                <w:sz w:val="22"/>
              </w:rPr>
              <w:t>所谓的对他采用了“非法的调查手段”的说法，以及发生了任何违反刑事诉讼法的行为的事。没有任何证据显示情况并非如此，</w:t>
            </w:r>
            <w:r>
              <w:rPr>
                <w:snapToGrid/>
                <w:spacing w:val="4"/>
                <w:sz w:val="22"/>
              </w:rPr>
              <w:t>Aliev</w:t>
            </w:r>
            <w:r>
              <w:rPr>
                <w:rFonts w:hint="eastAsia"/>
                <w:snapToGrid/>
                <w:spacing w:val="4"/>
                <w:sz w:val="22"/>
              </w:rPr>
              <w:t>当时也未提出任何此种抱怨。他只是在上诉时才声称自己被警方逼供。按照有效的死刑特赦规定，对</w:t>
            </w:r>
            <w:r>
              <w:rPr>
                <w:snapToGrid/>
                <w:spacing w:val="4"/>
                <w:sz w:val="22"/>
              </w:rPr>
              <w:t>Aliev</w:t>
            </w:r>
            <w:r>
              <w:rPr>
                <w:rFonts w:hint="eastAsia"/>
                <w:snapToGrid/>
                <w:spacing w:val="4"/>
                <w:sz w:val="22"/>
              </w:rPr>
              <w:t>的判决已改判为无期徒刑。在这种情况下，缔约国声称，没有理由改变有关司法机关的定论。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spacing w:before="180" w:after="120" w:line="264" w:lineRule="auto"/>
              <w:jc w:val="left"/>
              <w:rPr>
                <w:rFonts w:ascii="Time New Roman" w:eastAsia="SimHei" w:hAnsi="Time New Roman" w:hint="eastAsia"/>
                <w:snapToGrid/>
                <w:spacing w:val="4"/>
              </w:rPr>
            </w:pPr>
            <w:r>
              <w:rPr>
                <w:rFonts w:ascii="Time New Roman" w:eastAsia="SimHei" w:hAnsi="Time New Roman" w:hint="eastAsia"/>
                <w:snapToGrid/>
                <w:spacing w:val="4"/>
              </w:rPr>
              <w:t>乌</w:t>
            </w:r>
            <w:r>
              <w:rPr>
                <w:rFonts w:ascii="Time New Roman" w:eastAsia="SimHei" w:hAnsi="Time New Roman" w:hint="eastAsia"/>
                <w:snapToGrid/>
                <w:spacing w:val="4"/>
              </w:rPr>
              <w:t xml:space="preserve"> </w:t>
            </w:r>
            <w:r>
              <w:rPr>
                <w:rFonts w:ascii="Time New Roman" w:eastAsia="SimHei" w:hAnsi="Time New Roman" w:hint="eastAsia"/>
                <w:snapToGrid/>
                <w:spacing w:val="4"/>
              </w:rPr>
              <w:t>拉</w:t>
            </w:r>
            <w:r>
              <w:rPr>
                <w:rFonts w:ascii="Time New Roman" w:eastAsia="SimHei" w:hAnsi="Time New Roman" w:hint="eastAsia"/>
                <w:snapToGrid/>
                <w:spacing w:val="4"/>
              </w:rPr>
              <w:t xml:space="preserve"> </w:t>
            </w:r>
            <w:r>
              <w:rPr>
                <w:rFonts w:ascii="Time New Roman" w:eastAsia="SimHei" w:hAnsi="Time New Roman" w:hint="eastAsia"/>
                <w:snapToGrid/>
                <w:spacing w:val="4"/>
              </w:rPr>
              <w:t>圭</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Viana, </w:t>
            </w:r>
            <w:r>
              <w:rPr>
                <w:rFonts w:hint="eastAsia"/>
                <w:snapToGrid/>
                <w:spacing w:val="4"/>
                <w:sz w:val="22"/>
              </w:rPr>
              <w:t>110/1981</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1983</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31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不人道待遇、不能自行选择律师以及不适当推延审判，第七、第十条第</w:t>
            </w:r>
            <w:r>
              <w:rPr>
                <w:rFonts w:hint="eastAsia"/>
                <w:snapToGrid/>
                <w:spacing w:val="4"/>
                <w:sz w:val="22"/>
              </w:rPr>
              <w:t>1</w:t>
            </w:r>
            <w:r>
              <w:rPr>
                <w:rFonts w:hint="eastAsia"/>
                <w:snapToGrid/>
                <w:spacing w:val="4"/>
                <w:sz w:val="22"/>
              </w:rPr>
              <w:t>款、第十四条第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乙</w:t>
            </w:r>
            <w:r>
              <w:rPr>
                <w:rFonts w:hint="eastAsia"/>
                <w:snapToGrid/>
                <w:spacing w:val="4"/>
                <w:sz w:val="22"/>
              </w:rPr>
              <w:t>)</w:t>
            </w:r>
            <w:r>
              <w:rPr>
                <w:rFonts w:hint="eastAsia"/>
                <w:snapToGrid/>
                <w:spacing w:val="4"/>
                <w:sz w:val="22"/>
              </w:rPr>
              <w:t>、</w:t>
            </w:r>
            <w:r>
              <w:rPr>
                <w:rFonts w:hint="eastAsia"/>
                <w:snapToGrid/>
                <w:spacing w:val="4"/>
                <w:sz w:val="22"/>
              </w:rPr>
              <w:t>(</w:t>
            </w:r>
            <w:r>
              <w:rPr>
                <w:rFonts w:hint="eastAsia"/>
                <w:snapToGrid/>
                <w:spacing w:val="4"/>
                <w:sz w:val="22"/>
              </w:rPr>
              <w:t>丙</w:t>
            </w:r>
            <w:r>
              <w:rPr>
                <w:rFonts w:hint="eastAsia"/>
                <w:snapToGrid/>
                <w:spacing w:val="4"/>
                <w:sz w:val="22"/>
              </w:rPr>
              <w:t>)</w:t>
            </w:r>
            <w:r>
              <w:rPr>
                <w:rFonts w:hint="eastAsia"/>
                <w:snapToGrid/>
                <w:spacing w:val="4"/>
                <w:sz w:val="22"/>
              </w:rPr>
              <w:t>、</w:t>
            </w:r>
            <w:r>
              <w:rPr>
                <w:rFonts w:hint="eastAsia"/>
                <w:snapToGrid/>
                <w:spacing w:val="4"/>
                <w:sz w:val="22"/>
              </w:rPr>
              <w:t>(</w:t>
            </w:r>
            <w:r>
              <w:rPr>
                <w:rFonts w:hint="eastAsia"/>
                <w:snapToGrid/>
                <w:spacing w:val="4"/>
                <w:sz w:val="22"/>
              </w:rPr>
              <w:t>丁</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提供有效补救，尤其应对他因不人道待遇而受到的身心伤害给予赔偿。</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2000</w:t>
            </w:r>
            <w:r>
              <w:rPr>
                <w:rFonts w:hint="eastAsia"/>
                <w:snapToGrid/>
                <w:spacing w:val="4"/>
                <w:sz w:val="22"/>
              </w:rPr>
              <w:t>年</w:t>
            </w:r>
            <w:r>
              <w:rPr>
                <w:rFonts w:hint="eastAsia"/>
                <w:snapToGrid/>
                <w:spacing w:val="4"/>
                <w:sz w:val="22"/>
              </w:rPr>
              <w:t>5</w:t>
            </w:r>
            <w:r>
              <w:rPr>
                <w:rFonts w:hint="eastAsia"/>
                <w:snapToGrid/>
                <w:spacing w:val="4"/>
                <w:sz w:val="22"/>
              </w:rPr>
              <w:t>月</w:t>
            </w:r>
            <w:r>
              <w:rPr>
                <w:rFonts w:hint="eastAsia"/>
                <w:snapToGrid/>
                <w:spacing w:val="4"/>
                <w:sz w:val="22"/>
              </w:rPr>
              <w:t>31</w:t>
            </w:r>
            <w:r>
              <w:rPr>
                <w:rFonts w:hint="eastAsia"/>
                <w:snapToGrid/>
                <w:spacing w:val="4"/>
                <w:sz w:val="22"/>
              </w:rPr>
              <w:t>日，缔约国向委员会通报，它已决定向提交人提供</w:t>
            </w:r>
            <w:r>
              <w:rPr>
                <w:rFonts w:hint="eastAsia"/>
                <w:snapToGrid/>
                <w:spacing w:val="4"/>
                <w:sz w:val="22"/>
              </w:rPr>
              <w:t>120 000</w:t>
            </w:r>
            <w:r>
              <w:rPr>
                <w:rFonts w:hint="eastAsia"/>
                <w:snapToGrid/>
                <w:spacing w:val="4"/>
                <w:sz w:val="22"/>
              </w:rPr>
              <w:t>美元的赔偿金。</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提交人的意见</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提交人在</w:t>
            </w: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4</w:t>
            </w:r>
            <w:r>
              <w:rPr>
                <w:rFonts w:hint="eastAsia"/>
                <w:snapToGrid/>
                <w:spacing w:val="4"/>
                <w:sz w:val="22"/>
              </w:rPr>
              <w:t>日的信件中称，缔约国并未遵照落实委员会的《意见</w:t>
            </w:r>
            <w:r>
              <w:rPr>
                <w:rFonts w:hint="eastAsia"/>
                <w:snapToGrid/>
                <w:spacing w:val="4"/>
                <w:sz w:val="22"/>
              </w:rPr>
              <w:t>》。</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乌兹别克斯坦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Navarov, </w:t>
            </w:r>
            <w:r>
              <w:rPr>
                <w:rFonts w:hint="eastAsia"/>
                <w:snapToGrid/>
                <w:spacing w:val="4"/>
                <w:sz w:val="22"/>
              </w:rPr>
              <w:t>911/2000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snapToGrid/>
                <w:spacing w:val="4"/>
                <w:sz w:val="22"/>
              </w:rPr>
            </w:pPr>
            <w:r>
              <w:rPr>
                <w:rFonts w:hint="eastAsia"/>
                <w:snapToGrid/>
                <w:spacing w:val="4"/>
                <w:sz w:val="22"/>
              </w:rPr>
              <w:t>“诬陷”犯有刑事罪、否定获取法律咨询和与家人见面的权利、因宗教信仰而遭歧视</w:t>
            </w:r>
            <w:r>
              <w:rPr>
                <w:rFonts w:hint="eastAsia"/>
                <w:snapToGrid/>
                <w:spacing w:val="-50"/>
                <w:sz w:val="22"/>
                <w:lang w:val="fr-CH"/>
              </w:rPr>
              <w:t>―</w:t>
            </w:r>
            <w:r>
              <w:rPr>
                <w:rFonts w:hint="eastAsia"/>
                <w:snapToGrid/>
                <w:spacing w:val="4"/>
                <w:sz w:val="22"/>
                <w:lang w:val="fr-CH"/>
              </w:rPr>
              <w:t>―</w:t>
            </w:r>
            <w:r>
              <w:rPr>
                <w:rFonts w:hint="eastAsia"/>
                <w:snapToGrid/>
                <w:spacing w:val="4"/>
                <w:sz w:val="22"/>
              </w:rPr>
              <w:t>第九条第</w:t>
            </w:r>
            <w:r>
              <w:rPr>
                <w:rFonts w:hint="eastAsia"/>
                <w:snapToGrid/>
                <w:spacing w:val="4"/>
                <w:sz w:val="22"/>
              </w:rPr>
              <w:t>3</w:t>
            </w:r>
            <w:r>
              <w:rPr>
                <w:rFonts w:hint="eastAsia"/>
                <w:snapToGrid/>
                <w:spacing w:val="4"/>
                <w:sz w:val="22"/>
              </w:rPr>
              <w:t>款和第十四条</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适当补救，包括赔偿和立即释放提交人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28</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10</w:t>
            </w:r>
            <w:r>
              <w:rPr>
                <w:rFonts w:hint="eastAsia"/>
                <w:snapToGrid/>
                <w:spacing w:val="4"/>
                <w:sz w:val="22"/>
              </w:rPr>
              <w:t>月</w:t>
            </w:r>
            <w:r>
              <w:rPr>
                <w:rFonts w:hint="eastAsia"/>
                <w:snapToGrid/>
                <w:spacing w:val="4"/>
                <w:sz w:val="22"/>
              </w:rPr>
              <w:t>27</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缔约国针对委员会的意见提供了详细的答复。可以回顾的一点是，缔约国在委员会审议之前并未提供任何有关资料，说</w:t>
            </w:r>
            <w:r>
              <w:rPr>
                <w:rFonts w:hint="eastAsia"/>
                <w:snapToGrid/>
                <w:spacing w:val="4"/>
                <w:sz w:val="22"/>
              </w:rPr>
              <w:t>明该案件的可受理性和案件案情。缔约国在其答复中陈述了事实。它声称，与提交人的说法相反，搜查汽车是在</w:t>
            </w:r>
            <w:r>
              <w:rPr>
                <w:rFonts w:hint="eastAsia"/>
                <w:snapToGrid/>
                <w:spacing w:val="4"/>
                <w:sz w:val="22"/>
              </w:rPr>
              <w:t>1997</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26</w:t>
            </w:r>
            <w:r>
              <w:rPr>
                <w:rFonts w:hint="eastAsia"/>
                <w:snapToGrid/>
                <w:spacing w:val="4"/>
                <w:sz w:val="22"/>
              </w:rPr>
              <w:t>日进行的，当时证人在场，他们在地区法院听证会上提供了这一证词。在逮捕和提出指控的基础上，提交人于</w:t>
            </w:r>
            <w:r>
              <w:rPr>
                <w:rFonts w:hint="eastAsia"/>
                <w:snapToGrid/>
                <w:spacing w:val="4"/>
                <w:sz w:val="22"/>
              </w:rPr>
              <w:t>12</w:t>
            </w:r>
            <w:r>
              <w:rPr>
                <w:rFonts w:hint="eastAsia"/>
                <w:snapToGrid/>
                <w:spacing w:val="4"/>
                <w:sz w:val="22"/>
              </w:rPr>
              <w:t>月</w:t>
            </w:r>
            <w:r>
              <w:rPr>
                <w:rFonts w:hint="eastAsia"/>
                <w:snapToGrid/>
                <w:spacing w:val="4"/>
                <w:sz w:val="22"/>
              </w:rPr>
              <w:t>28</w:t>
            </w:r>
            <w:r>
              <w:rPr>
                <w:rFonts w:hint="eastAsia"/>
                <w:snapToGrid/>
                <w:spacing w:val="4"/>
                <w:sz w:val="22"/>
              </w:rPr>
              <w:t>日被拘留，并于</w:t>
            </w:r>
            <w:r>
              <w:rPr>
                <w:rFonts w:hint="eastAsia"/>
                <w:snapToGrid/>
                <w:spacing w:val="4"/>
                <w:sz w:val="22"/>
              </w:rPr>
              <w:t>12</w:t>
            </w:r>
            <w:r>
              <w:rPr>
                <w:rFonts w:hint="eastAsia"/>
                <w:snapToGrid/>
                <w:spacing w:val="4"/>
                <w:sz w:val="22"/>
              </w:rPr>
              <w:t>月</w:t>
            </w:r>
            <w:r>
              <w:rPr>
                <w:rFonts w:hint="eastAsia"/>
                <w:snapToGrid/>
                <w:spacing w:val="4"/>
                <w:sz w:val="22"/>
              </w:rPr>
              <w:t>31</w:t>
            </w:r>
            <w:r>
              <w:rPr>
                <w:rFonts w:hint="eastAsia"/>
                <w:snapToGrid/>
                <w:spacing w:val="4"/>
                <w:sz w:val="22"/>
              </w:rPr>
              <w:t>日被释放。因此，按照缔约国的说法，提交人并未被非法拘留五天。</w:t>
            </w:r>
            <w:r>
              <w:rPr>
                <w:rFonts w:hint="eastAsia"/>
                <w:snapToGrid/>
                <w:spacing w:val="4"/>
                <w:sz w:val="22"/>
              </w:rPr>
              <w:t>12</w:t>
            </w:r>
            <w:r>
              <w:rPr>
                <w:rFonts w:hint="eastAsia"/>
                <w:snapToGrid/>
                <w:spacing w:val="4"/>
                <w:sz w:val="22"/>
              </w:rPr>
              <w:t>月</w:t>
            </w:r>
            <w:r>
              <w:rPr>
                <w:rFonts w:hint="eastAsia"/>
                <w:snapToGrid/>
                <w:spacing w:val="4"/>
                <w:sz w:val="22"/>
              </w:rPr>
              <w:t>29</w:t>
            </w:r>
            <w:r>
              <w:rPr>
                <w:rFonts w:hint="eastAsia"/>
                <w:snapToGrid/>
                <w:spacing w:val="4"/>
                <w:sz w:val="22"/>
              </w:rPr>
              <w:t>日，在其律师在场的情况下对提交人进行了审问，他的律师参与了此后的审理。至于提交人要求指定一名专家来鉴定大麻的原产地，缔约国称，该请求被法院驳回，因为此举对该刑事案的审理工作不会有多大助益。</w:t>
            </w:r>
            <w:r>
              <w:rPr>
                <w:rFonts w:hint="eastAsia"/>
                <w:snapToGrid/>
                <w:spacing w:val="4"/>
                <w:sz w:val="22"/>
              </w:rPr>
              <w:t>12</w:t>
            </w:r>
            <w:r>
              <w:rPr>
                <w:rFonts w:hint="eastAsia"/>
                <w:snapToGrid/>
                <w:spacing w:val="4"/>
                <w:sz w:val="22"/>
              </w:rPr>
              <w:t>月</w:t>
            </w:r>
            <w:r>
              <w:rPr>
                <w:rFonts w:hint="eastAsia"/>
                <w:snapToGrid/>
                <w:spacing w:val="4"/>
                <w:sz w:val="22"/>
              </w:rPr>
              <w:t>27</w:t>
            </w:r>
            <w:r>
              <w:rPr>
                <w:rFonts w:hint="eastAsia"/>
                <w:snapToGrid/>
                <w:spacing w:val="4"/>
                <w:sz w:val="22"/>
              </w:rPr>
              <w:t>日，一名刑事侦破化学专家确认，该物质是毒品。最后，缔约国称，根据</w:t>
            </w:r>
            <w:r>
              <w:rPr>
                <w:rFonts w:hint="eastAsia"/>
                <w:snapToGrid/>
                <w:spacing w:val="4"/>
                <w:sz w:val="22"/>
              </w:rPr>
              <w:t>2002</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3</w:t>
            </w:r>
            <w:r>
              <w:rPr>
                <w:rFonts w:hint="eastAsia"/>
                <w:snapToGrid/>
                <w:spacing w:val="4"/>
                <w:sz w:val="22"/>
              </w:rPr>
              <w:t>日《乌兹别克斯坦共和国总统令》下达的《大赦法》，</w:t>
            </w:r>
            <w:r>
              <w:rPr>
                <w:rFonts w:hint="eastAsia"/>
                <w:snapToGrid/>
                <w:spacing w:val="4"/>
                <w:sz w:val="22"/>
              </w:rPr>
              <w:t>2003</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21</w:t>
            </w:r>
            <w:r>
              <w:rPr>
                <w:rFonts w:hint="eastAsia"/>
                <w:snapToGrid/>
                <w:spacing w:val="4"/>
                <w:sz w:val="22"/>
              </w:rPr>
              <w:t>日提交人被释放出狱。由于提交人是吉尔吉斯斯坦公民，他被送至边界，脱离乌兹别克斯坦管辖范围。缔约国认为，国内法院在本案上作出的裁决是正确的。</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乌兹别克斯坦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Arutyunyan, </w:t>
            </w:r>
            <w:r>
              <w:rPr>
                <w:rFonts w:hint="eastAsia"/>
                <w:snapToGrid/>
                <w:spacing w:val="4"/>
                <w:sz w:val="22"/>
              </w:rPr>
              <w:t>917/2000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29</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死刑</w:t>
            </w:r>
            <w:r>
              <w:rPr>
                <w:rFonts w:hint="eastAsia"/>
                <w:snapToGrid/>
                <w:spacing w:val="-50"/>
                <w:sz w:val="22"/>
                <w:lang w:val="fr-CH"/>
              </w:rPr>
              <w:t>―</w:t>
            </w:r>
            <w:r>
              <w:rPr>
                <w:rFonts w:hint="eastAsia"/>
                <w:snapToGrid/>
                <w:spacing w:val="4"/>
                <w:sz w:val="22"/>
                <w:lang w:val="fr-CH"/>
              </w:rPr>
              <w:t>―</w:t>
            </w:r>
            <w:r>
              <w:rPr>
                <w:rFonts w:hint="eastAsia"/>
                <w:snapToGrid/>
                <w:spacing w:val="4"/>
                <w:sz w:val="22"/>
              </w:rPr>
              <w:t>审判不公和虐待</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第十条第</w:t>
            </w:r>
            <w:r>
              <w:rPr>
                <w:rFonts w:hint="eastAsia"/>
                <w:snapToGrid/>
                <w:spacing w:val="4"/>
                <w:sz w:val="22"/>
              </w:rPr>
              <w:t>1</w:t>
            </w:r>
            <w:r>
              <w:rPr>
                <w:rFonts w:hint="eastAsia"/>
                <w:snapToGrid/>
                <w:spacing w:val="4"/>
                <w:sz w:val="22"/>
              </w:rPr>
              <w:t>款和第十四条第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丁</w:t>
            </w:r>
            <w:r>
              <w:rPr>
                <w:rFonts w:hint="eastAsia"/>
                <w:snapToGrid/>
                <w:spacing w:val="4"/>
                <w:sz w:val="22"/>
              </w:rPr>
              <w:t>)</w:t>
            </w:r>
            <w:r>
              <w:rPr>
                <w:rFonts w:hint="eastAsia"/>
                <w:snapToGrid/>
                <w:spacing w:val="4"/>
                <w:sz w:val="22"/>
              </w:rPr>
              <w:t>项</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建议的补</w:t>
            </w:r>
            <w:r>
              <w:rPr>
                <w:rFonts w:eastAsia="SimHei" w:hint="eastAsia"/>
                <w:snapToGrid/>
                <w:spacing w:val="4"/>
                <w:sz w:val="22"/>
              </w:rPr>
              <w:t>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向</w:t>
            </w:r>
            <w:r>
              <w:rPr>
                <w:snapToGrid/>
                <w:spacing w:val="4"/>
                <w:sz w:val="22"/>
              </w:rPr>
              <w:t>Arutyunyan</w:t>
            </w:r>
            <w:r>
              <w:rPr>
                <w:rFonts w:hint="eastAsia"/>
                <w:snapToGrid/>
                <w:spacing w:val="4"/>
                <w:sz w:val="22"/>
              </w:rPr>
              <w:t>先生提供有效补救，可以包括考虑进一步减免刑期并给予赔偿。缔约国也有义务防止今后再发生类似的侵权行为。</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12</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31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缔约国针对委员会的意见提供了详细的答复。可以回顾的一点是，缔约国在委员会审议之前并未提供任何有关资料，说明该案件的可受理性和案情。缔约国所提供的唯一资料是，提交人的死刑被减刑为</w:t>
            </w:r>
            <w:r>
              <w:rPr>
                <w:rFonts w:hint="eastAsia"/>
                <w:snapToGrid/>
                <w:spacing w:val="4"/>
                <w:sz w:val="22"/>
              </w:rPr>
              <w:t>15</w:t>
            </w:r>
            <w:r>
              <w:rPr>
                <w:rFonts w:hint="eastAsia"/>
                <w:snapToGrid/>
                <w:spacing w:val="4"/>
                <w:sz w:val="22"/>
              </w:rPr>
              <w:t>年徒刑。缔约国在答复中否定了对它提出的指控和结论。它声称，从</w:t>
            </w:r>
            <w:r>
              <w:rPr>
                <w:rFonts w:hint="eastAsia"/>
                <w:snapToGrid/>
                <w:spacing w:val="4"/>
                <w:sz w:val="22"/>
              </w:rPr>
              <w:t>1999</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7</w:t>
            </w:r>
            <w:r>
              <w:rPr>
                <w:rFonts w:hint="eastAsia"/>
                <w:snapToGrid/>
                <w:spacing w:val="4"/>
                <w:sz w:val="22"/>
              </w:rPr>
              <w:t>日至整个初步调查和审判</w:t>
            </w:r>
            <w:r>
              <w:rPr>
                <w:rFonts w:hint="eastAsia"/>
                <w:snapToGrid/>
                <w:spacing w:val="4"/>
                <w:sz w:val="22"/>
              </w:rPr>
              <w:t>期间，提交人是有律师代表的。它还说，提交人在陈述中承认犯有该罪行，在法庭上也未提及他曾受到虐待或被迫在供词上签字。</w:t>
            </w:r>
            <w:r>
              <w:rPr>
                <w:rFonts w:hint="eastAsia"/>
                <w:snapToGrid/>
                <w:spacing w:val="4"/>
                <w:sz w:val="22"/>
              </w:rPr>
              <w:t>1999</w:t>
            </w:r>
            <w:r>
              <w:rPr>
                <w:rFonts w:hint="eastAsia"/>
                <w:snapToGrid/>
                <w:spacing w:val="4"/>
                <w:sz w:val="22"/>
              </w:rPr>
              <w:t>年</w:t>
            </w:r>
            <w:r>
              <w:rPr>
                <w:rFonts w:hint="eastAsia"/>
                <w:snapToGrid/>
                <w:spacing w:val="4"/>
                <w:sz w:val="22"/>
              </w:rPr>
              <w:t>9</w:t>
            </w:r>
            <w:r>
              <w:rPr>
                <w:rFonts w:hint="eastAsia"/>
                <w:snapToGrid/>
                <w:spacing w:val="4"/>
                <w:sz w:val="22"/>
              </w:rPr>
              <w:t>月</w:t>
            </w:r>
            <w:r>
              <w:rPr>
                <w:rFonts w:hint="eastAsia"/>
                <w:snapToGrid/>
                <w:spacing w:val="4"/>
                <w:sz w:val="22"/>
              </w:rPr>
              <w:t>27</w:t>
            </w:r>
            <w:r>
              <w:rPr>
                <w:rFonts w:hint="eastAsia"/>
                <w:snapToGrid/>
                <w:spacing w:val="4"/>
                <w:sz w:val="22"/>
              </w:rPr>
              <w:t>日至</w:t>
            </w:r>
            <w:r>
              <w:rPr>
                <w:rFonts w:hint="eastAsia"/>
                <w:snapToGrid/>
                <w:spacing w:val="4"/>
                <w:sz w:val="22"/>
              </w:rPr>
              <w:t>10</w:t>
            </w:r>
            <w:r>
              <w:rPr>
                <w:rFonts w:hint="eastAsia"/>
                <w:snapToGrid/>
                <w:spacing w:val="4"/>
                <w:sz w:val="22"/>
              </w:rPr>
              <w:t>月</w:t>
            </w:r>
            <w:r>
              <w:rPr>
                <w:rFonts w:hint="eastAsia"/>
                <w:snapToGrid/>
                <w:spacing w:val="4"/>
                <w:sz w:val="22"/>
              </w:rPr>
              <w:t>5</w:t>
            </w:r>
            <w:r>
              <w:rPr>
                <w:rFonts w:hint="eastAsia"/>
                <w:snapToGrid/>
                <w:spacing w:val="4"/>
                <w:sz w:val="22"/>
              </w:rPr>
              <w:t>日，法院暂停审理，以便提交人的律师研究案件材料。</w:t>
            </w:r>
            <w:r>
              <w:rPr>
                <w:rFonts w:hint="eastAsia"/>
                <w:snapToGrid/>
                <w:spacing w:val="4"/>
                <w:sz w:val="22"/>
              </w:rPr>
              <w:t>1999</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20</w:t>
            </w:r>
            <w:r>
              <w:rPr>
                <w:rFonts w:hint="eastAsia"/>
                <w:snapToGrid/>
                <w:spacing w:val="4"/>
                <w:sz w:val="22"/>
              </w:rPr>
              <w:t>日，最高法院上诉法院审查了提交人的案子，法庭上提交人的律师并未提到为提交人准备辩护有什么困难。案件材料中也未反映出提交人所提出的任何指控。缔约国指出，认为减免死刑是为了掩盖案件处理中的错误，这种说法是毫无根据的。它还说，根据几项《大赦令》，最初的</w:t>
            </w:r>
            <w:r>
              <w:rPr>
                <w:rFonts w:hint="eastAsia"/>
                <w:snapToGrid/>
                <w:spacing w:val="4"/>
                <w:sz w:val="22"/>
              </w:rPr>
              <w:t>20</w:t>
            </w:r>
            <w:r>
              <w:rPr>
                <w:rFonts w:hint="eastAsia"/>
                <w:snapToGrid/>
                <w:spacing w:val="4"/>
                <w:sz w:val="22"/>
              </w:rPr>
              <w:t>年刑期现已减至</w:t>
            </w:r>
            <w:r>
              <w:rPr>
                <w:rFonts w:hint="eastAsia"/>
                <w:snapToGrid/>
                <w:spacing w:val="4"/>
                <w:sz w:val="22"/>
              </w:rPr>
              <w:t>6</w:t>
            </w:r>
            <w:r>
              <w:rPr>
                <w:rFonts w:hint="eastAsia"/>
                <w:snapToGrid/>
                <w:spacing w:val="4"/>
                <w:sz w:val="22"/>
              </w:rPr>
              <w:t>年</w:t>
            </w:r>
            <w:r>
              <w:rPr>
                <w:rFonts w:hint="eastAsia"/>
                <w:snapToGrid/>
                <w:spacing w:val="4"/>
                <w:sz w:val="22"/>
              </w:rPr>
              <w:t>10</w:t>
            </w:r>
            <w:r>
              <w:rPr>
                <w:rFonts w:hint="eastAsia"/>
                <w:snapToGrid/>
                <w:spacing w:val="4"/>
                <w:sz w:val="22"/>
              </w:rPr>
              <w:t>个月零</w:t>
            </w:r>
            <w:r>
              <w:rPr>
                <w:rFonts w:hint="eastAsia"/>
                <w:snapToGrid/>
                <w:spacing w:val="4"/>
                <w:sz w:val="22"/>
              </w:rPr>
              <w:t>11</w:t>
            </w:r>
            <w:r>
              <w:rPr>
                <w:rFonts w:hint="eastAsia"/>
                <w:snapToGrid/>
                <w:spacing w:val="4"/>
                <w:sz w:val="22"/>
              </w:rPr>
              <w:t>天。实际上，</w:t>
            </w:r>
            <w:r>
              <w:rPr>
                <w:rFonts w:hint="eastAsia"/>
                <w:snapToGrid/>
                <w:spacing w:val="4"/>
                <w:sz w:val="22"/>
              </w:rPr>
              <w:t>200</w:t>
            </w:r>
            <w:r>
              <w:rPr>
                <w:rFonts w:hint="eastAsia"/>
                <w:snapToGrid/>
                <w:spacing w:val="4"/>
                <w:sz w:val="22"/>
              </w:rPr>
              <w:t>6</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15</w:t>
            </w:r>
            <w:r>
              <w:rPr>
                <w:rFonts w:hint="eastAsia"/>
                <w:snapToGrid/>
                <w:spacing w:val="4"/>
                <w:sz w:val="22"/>
              </w:rPr>
              <w:t>日提交人就将结束牢狱生活。</w:t>
            </w:r>
            <w:r>
              <w:rPr>
                <w:rFonts w:hint="eastAsia"/>
                <w:snapToGrid/>
                <w:spacing w:val="4"/>
                <w:sz w:val="22"/>
              </w:rPr>
              <w:t>2001</w:t>
            </w:r>
            <w:r>
              <w:rPr>
                <w:rFonts w:hint="eastAsia"/>
                <w:snapToGrid/>
                <w:spacing w:val="4"/>
                <w:sz w:val="22"/>
              </w:rPr>
              <w:t>年</w:t>
            </w:r>
            <w:r>
              <w:rPr>
                <w:rFonts w:hint="eastAsia"/>
                <w:snapToGrid/>
                <w:spacing w:val="4"/>
                <w:sz w:val="22"/>
              </w:rPr>
              <w:t>12</w:t>
            </w:r>
            <w:r>
              <w:rPr>
                <w:rFonts w:hint="eastAsia"/>
                <w:snapToGrid/>
                <w:spacing w:val="4"/>
                <w:sz w:val="22"/>
              </w:rPr>
              <w:t>月</w:t>
            </w:r>
            <w:r>
              <w:rPr>
                <w:rFonts w:hint="eastAsia"/>
                <w:snapToGrid/>
                <w:spacing w:val="4"/>
                <w:sz w:val="22"/>
              </w:rPr>
              <w:t>6</w:t>
            </w:r>
            <w:r>
              <w:rPr>
                <w:rFonts w:hint="eastAsia"/>
                <w:snapToGrid/>
                <w:spacing w:val="4"/>
                <w:sz w:val="22"/>
              </w:rPr>
              <w:t>日至</w:t>
            </w:r>
            <w:r>
              <w:rPr>
                <w:rFonts w:hint="eastAsia"/>
                <w:snapToGrid/>
                <w:spacing w:val="4"/>
                <w:sz w:val="22"/>
              </w:rPr>
              <w:t>2004</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20</w:t>
            </w:r>
            <w:r>
              <w:rPr>
                <w:rFonts w:hint="eastAsia"/>
                <w:snapToGrid/>
                <w:spacing w:val="4"/>
                <w:sz w:val="22"/>
              </w:rPr>
              <w:t>日期间，提交人从监狱被转移到了有“严格制度”管理的“流放地”，</w:t>
            </w:r>
            <w:r>
              <w:rPr>
                <w:rFonts w:hint="eastAsia"/>
                <w:snapToGrid/>
                <w:spacing w:val="4"/>
                <w:sz w:val="22"/>
              </w:rPr>
              <w:t>2004</w:t>
            </w:r>
            <w:r>
              <w:rPr>
                <w:rFonts w:hint="eastAsia"/>
                <w:snapToGrid/>
                <w:spacing w:val="4"/>
                <w:sz w:val="22"/>
              </w:rPr>
              <w:t>年</w:t>
            </w:r>
            <w:r>
              <w:rPr>
                <w:rFonts w:hint="eastAsia"/>
                <w:snapToGrid/>
                <w:spacing w:val="4"/>
                <w:sz w:val="22"/>
              </w:rPr>
              <w:t>1</w:t>
            </w:r>
            <w:r>
              <w:rPr>
                <w:rFonts w:hint="eastAsia"/>
                <w:snapToGrid/>
                <w:spacing w:val="4"/>
                <w:sz w:val="22"/>
              </w:rPr>
              <w:t>月</w:t>
            </w:r>
            <w:r>
              <w:rPr>
                <w:rFonts w:hint="eastAsia"/>
                <w:snapToGrid/>
                <w:spacing w:val="4"/>
                <w:sz w:val="22"/>
              </w:rPr>
              <w:t>20</w:t>
            </w:r>
            <w:r>
              <w:rPr>
                <w:rFonts w:hint="eastAsia"/>
                <w:snapToGrid/>
                <w:spacing w:val="4"/>
                <w:sz w:val="22"/>
              </w:rPr>
              <w:t>日，又转移到“一般制度”管理下的“流放地”。</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before="180" w:after="120" w:line="264" w:lineRule="auto"/>
              <w:jc w:val="left"/>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MacroText"/>
              <w:tabs>
                <w:tab w:val="clear" w:pos="480"/>
                <w:tab w:val="clear" w:pos="960"/>
                <w:tab w:val="clear" w:pos="1440"/>
                <w:tab w:val="clear" w:pos="1920"/>
                <w:tab w:val="clear" w:pos="2400"/>
                <w:tab w:val="clear" w:pos="2880"/>
                <w:tab w:val="clear" w:pos="3360"/>
                <w:tab w:val="clear" w:pos="3840"/>
                <w:tab w:val="clear" w:pos="4320"/>
              </w:tabs>
              <w:kinsoku/>
              <w:autoSpaceDE/>
              <w:autoSpaceDN/>
              <w:snapToGrid w:val="0"/>
              <w:spacing w:before="180" w:after="120" w:line="264" w:lineRule="auto"/>
              <w:textAlignment w:val="auto"/>
              <w:rPr>
                <w:rFonts w:ascii="Time New Roman" w:eastAsia="SimHei" w:hAnsi="Time New Roman"/>
                <w:spacing w:val="4"/>
                <w:kern w:val="0"/>
              </w:rPr>
            </w:pPr>
            <w:r>
              <w:rPr>
                <w:rFonts w:ascii="Time New Roman" w:eastAsia="SimHei" w:hAnsi="Time New Roman" w:hint="eastAsia"/>
                <w:spacing w:val="4"/>
                <w:kern w:val="0"/>
              </w:rPr>
              <w:t>乌兹别克斯坦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spacing w:val="4"/>
                <w:sz w:val="22"/>
              </w:rPr>
              <w:t xml:space="preserve">Hudoyberganova, </w:t>
            </w:r>
            <w:r>
              <w:rPr>
                <w:rFonts w:hint="eastAsia"/>
                <w:snapToGrid/>
                <w:spacing w:val="4"/>
                <w:sz w:val="22"/>
              </w:rPr>
              <w:t>931/2000</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2004</w:t>
            </w:r>
            <w:r>
              <w:rPr>
                <w:rFonts w:hint="eastAsia"/>
                <w:snapToGrid/>
                <w:spacing w:val="4"/>
                <w:sz w:val="22"/>
              </w:rPr>
              <w:t>年</w:t>
            </w:r>
            <w:r>
              <w:rPr>
                <w:rFonts w:hint="eastAsia"/>
                <w:snapToGrid/>
                <w:spacing w:val="4"/>
                <w:sz w:val="22"/>
              </w:rPr>
              <w:t>11</w:t>
            </w:r>
            <w:r>
              <w:rPr>
                <w:rFonts w:hint="eastAsia"/>
                <w:snapToGrid/>
                <w:spacing w:val="4"/>
                <w:sz w:val="22"/>
              </w:rPr>
              <w:t>月</w:t>
            </w:r>
            <w:r>
              <w:rPr>
                <w:rFonts w:hint="eastAsia"/>
                <w:snapToGrid/>
                <w:spacing w:val="4"/>
                <w:sz w:val="22"/>
              </w:rPr>
              <w:t>5</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侵犯表达宗教信仰的权利</w:t>
            </w:r>
            <w:r>
              <w:rPr>
                <w:rFonts w:hint="eastAsia"/>
                <w:snapToGrid/>
                <w:spacing w:val="4"/>
                <w:sz w:val="22"/>
              </w:rPr>
              <w:t>(</w:t>
            </w:r>
            <w:r>
              <w:rPr>
                <w:rFonts w:hint="eastAsia"/>
                <w:snapToGrid/>
                <w:spacing w:val="4"/>
                <w:sz w:val="22"/>
              </w:rPr>
              <w:t>禁止戴头巾</w:t>
            </w:r>
            <w:r>
              <w:rPr>
                <w:rFonts w:hint="eastAsia"/>
                <w:snapToGrid/>
                <w:spacing w:val="4"/>
                <w:sz w:val="22"/>
              </w:rPr>
              <w:t>)</w:t>
            </w:r>
            <w:r>
              <w:rPr>
                <w:rFonts w:hint="eastAsia"/>
                <w:snapToGrid/>
                <w:spacing w:val="-50"/>
                <w:sz w:val="22"/>
                <w:lang w:val="fr-CH"/>
              </w:rPr>
              <w:t xml:space="preserve"> </w:t>
            </w:r>
            <w:r>
              <w:rPr>
                <w:rFonts w:hint="eastAsia"/>
                <w:snapToGrid/>
                <w:spacing w:val="-50"/>
                <w:sz w:val="22"/>
                <w:lang w:val="fr-CH"/>
              </w:rPr>
              <w:t>―</w:t>
            </w:r>
            <w:r>
              <w:rPr>
                <w:rFonts w:hint="eastAsia"/>
                <w:snapToGrid/>
                <w:spacing w:val="4"/>
                <w:sz w:val="22"/>
                <w:lang w:val="fr-CH"/>
              </w:rPr>
              <w:t>―</w:t>
            </w:r>
            <w:r>
              <w:rPr>
                <w:rFonts w:hint="eastAsia"/>
                <w:snapToGrid/>
                <w:spacing w:val="4"/>
                <w:sz w:val="22"/>
              </w:rPr>
              <w:t>第十八条第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按照《公约》第二条第</w:t>
            </w:r>
            <w:r>
              <w:rPr>
                <w:rFonts w:hint="eastAsia"/>
                <w:snapToGrid/>
                <w:spacing w:val="4"/>
                <w:sz w:val="22"/>
              </w:rPr>
              <w:t>3</w:t>
            </w:r>
            <w:r>
              <w:rPr>
                <w:rFonts w:hint="eastAsia"/>
                <w:snapToGrid/>
                <w:spacing w:val="4"/>
                <w:sz w:val="22"/>
              </w:rPr>
              <w:t>款</w:t>
            </w:r>
            <w:r>
              <w:rPr>
                <w:rFonts w:hint="eastAsia"/>
                <w:snapToGrid/>
                <w:spacing w:val="4"/>
                <w:sz w:val="22"/>
              </w:rPr>
              <w:t>(</w:t>
            </w:r>
            <w:r>
              <w:rPr>
                <w:rFonts w:hint="eastAsia"/>
                <w:snapToGrid/>
                <w:spacing w:val="4"/>
                <w:sz w:val="22"/>
              </w:rPr>
              <w:t>甲</w:t>
            </w:r>
            <w:r>
              <w:rPr>
                <w:rFonts w:hint="eastAsia"/>
                <w:snapToGrid/>
                <w:spacing w:val="4"/>
                <w:sz w:val="22"/>
              </w:rPr>
              <w:t>)</w:t>
            </w:r>
            <w:r>
              <w:rPr>
                <w:rFonts w:hint="eastAsia"/>
                <w:snapToGrid/>
                <w:spacing w:val="4"/>
                <w:sz w:val="22"/>
              </w:rPr>
              <w:t>项，缔约国有义务向</w:t>
            </w:r>
            <w:r>
              <w:rPr>
                <w:snapToGrid/>
                <w:spacing w:val="4"/>
                <w:sz w:val="22"/>
              </w:rPr>
              <w:t>Hudoyberga</w:t>
            </w:r>
            <w:r>
              <w:rPr>
                <w:snapToGrid/>
                <w:spacing w:val="4"/>
                <w:sz w:val="22"/>
              </w:rPr>
              <w:t>nova</w:t>
            </w:r>
            <w:r>
              <w:rPr>
                <w:rFonts w:hint="eastAsia"/>
                <w:snapToGrid/>
                <w:spacing w:val="4"/>
                <w:sz w:val="22"/>
              </w:rPr>
              <w:t>先生提供有效补救。</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10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4</w:t>
            </w:r>
            <w:r>
              <w:rPr>
                <w:rFonts w:hint="eastAsia"/>
                <w:snapToGrid/>
                <w:spacing w:val="4"/>
                <w:sz w:val="22"/>
              </w:rPr>
              <w:t>月</w:t>
            </w:r>
            <w:r>
              <w:rPr>
                <w:rFonts w:hint="eastAsia"/>
                <w:snapToGrid/>
                <w:spacing w:val="4"/>
                <w:sz w:val="22"/>
              </w:rPr>
              <w:t>26</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据缔约国称，索拉里</w:t>
            </w:r>
            <w:r>
              <w:rPr>
                <w:rFonts w:hint="eastAsia"/>
                <w:snapToGrid/>
                <w:spacing w:val="4"/>
                <w:sz w:val="22"/>
              </w:rPr>
              <w:t>-</w:t>
            </w:r>
            <w:r>
              <w:rPr>
                <w:rFonts w:hint="eastAsia"/>
                <w:snapToGrid/>
                <w:spacing w:val="4"/>
                <w:sz w:val="22"/>
              </w:rPr>
              <w:t>伊里戈延先生、奈杰尔·罗德利爵士和韦奇伍德女士的个人意见表明，提交人声称她遭到塔什干州东方语言学院的排斥，但并未拿出事实根据，另外也表明她关于戴盖头的指控也是自相矛盾的。</w:t>
            </w:r>
          </w:p>
          <w:p w:rsidR="00000000" w:rsidRDefault="00A821ED">
            <w:pPr>
              <w:spacing w:after="120" w:line="264" w:lineRule="auto"/>
              <w:rPr>
                <w:rFonts w:hint="eastAsia"/>
                <w:snapToGrid/>
                <w:spacing w:val="4"/>
                <w:sz w:val="22"/>
              </w:rPr>
            </w:pPr>
            <w:r>
              <w:rPr>
                <w:rFonts w:hint="eastAsia"/>
                <w:snapToGrid/>
                <w:spacing w:val="4"/>
                <w:sz w:val="22"/>
              </w:rPr>
              <w:t>缔约国指出，该学院是一个非宗教教育机构，有着自己的内部规定，教职员工和学生都有遵守的义务。</w:t>
            </w:r>
            <w:r>
              <w:rPr>
                <w:snapToGrid/>
                <w:spacing w:val="4"/>
                <w:sz w:val="22"/>
              </w:rPr>
              <w:t>Hudoyberganova</w:t>
            </w:r>
            <w:r>
              <w:rPr>
                <w:rFonts w:hint="eastAsia"/>
                <w:snapToGrid/>
                <w:spacing w:val="4"/>
                <w:sz w:val="22"/>
              </w:rPr>
              <w:t>女士很清楚内部规定的条款，但她拒绝遵守。虽然学院管理部门再三发出警告，提交</w:t>
            </w:r>
            <w:r>
              <w:rPr>
                <w:rFonts w:hint="eastAsia"/>
                <w:snapToGrid/>
                <w:spacing w:val="4"/>
                <w:sz w:val="22"/>
              </w:rPr>
              <w:t>人仍拒绝照章办事，在蓄意与教授们发生冲突。特别是，她还控告一名教师收受贿赂。</w:t>
            </w:r>
          </w:p>
          <w:p w:rsidR="00000000" w:rsidRDefault="00A821ED">
            <w:pPr>
              <w:spacing w:after="120" w:line="264" w:lineRule="auto"/>
              <w:rPr>
                <w:rFonts w:hint="eastAsia"/>
                <w:snapToGrid/>
                <w:spacing w:val="4"/>
                <w:sz w:val="22"/>
              </w:rPr>
            </w:pPr>
            <w:r>
              <w:rPr>
                <w:rFonts w:hint="eastAsia"/>
                <w:snapToGrid/>
                <w:spacing w:val="4"/>
                <w:sz w:val="22"/>
              </w:rPr>
              <w:t>缔约国称，提交人指称她曾受到行政当局的非法压力，这不是事实，这样说也是毫无根据的。据缔约国所说，校方是在向</w:t>
            </w:r>
            <w:r>
              <w:rPr>
                <w:snapToGrid/>
                <w:spacing w:val="4"/>
                <w:sz w:val="22"/>
              </w:rPr>
              <w:t>Hudoyberganova</w:t>
            </w:r>
            <w:r>
              <w:rPr>
                <w:rFonts w:hint="eastAsia"/>
                <w:snapToGrid/>
                <w:spacing w:val="4"/>
                <w:sz w:val="22"/>
              </w:rPr>
              <w:t>女士多次发出警告之后才将其除名，并不是因为她所信奉的宗教信仰，而是因为她对待一名教授的粗鲁和不道德的态度，以及违反学院内部规定的行为。</w:t>
            </w:r>
          </w:p>
          <w:p w:rsidR="00000000" w:rsidRDefault="00A821ED">
            <w:pPr>
              <w:spacing w:after="120" w:line="264" w:lineRule="auto"/>
              <w:rPr>
                <w:rFonts w:hint="eastAsia"/>
                <w:snapToGrid/>
                <w:spacing w:val="4"/>
                <w:sz w:val="22"/>
              </w:rPr>
            </w:pPr>
            <w:r>
              <w:rPr>
                <w:rFonts w:hint="eastAsia"/>
                <w:snapToGrid/>
                <w:spacing w:val="4"/>
                <w:sz w:val="22"/>
              </w:rPr>
              <w:t>缔约国也指出，</w:t>
            </w:r>
            <w:r>
              <w:rPr>
                <w:snapToGrid/>
                <w:spacing w:val="4"/>
                <w:sz w:val="22"/>
              </w:rPr>
              <w:t>Hudoyberganova</w:t>
            </w:r>
            <w:r>
              <w:rPr>
                <w:rFonts w:hint="eastAsia"/>
                <w:snapToGrid/>
                <w:spacing w:val="4"/>
                <w:sz w:val="22"/>
              </w:rPr>
              <w:t>对其教授的无礼态度以及她好斗的行为举止，造成一种“不利的”学习和道德氛围，对整个教育过程都产生了影响。</w:t>
            </w:r>
          </w:p>
          <w:p w:rsidR="00000000" w:rsidRDefault="00A821ED">
            <w:pPr>
              <w:spacing w:after="120" w:line="264" w:lineRule="auto"/>
              <w:rPr>
                <w:rFonts w:hint="eastAsia"/>
                <w:snapToGrid/>
                <w:spacing w:val="4"/>
                <w:sz w:val="22"/>
              </w:rPr>
            </w:pPr>
            <w:r>
              <w:rPr>
                <w:rFonts w:hint="eastAsia"/>
                <w:snapToGrid/>
                <w:spacing w:val="4"/>
                <w:sz w:val="22"/>
              </w:rPr>
              <w:t>据缔约国所说，委员</w:t>
            </w:r>
            <w:r>
              <w:rPr>
                <w:rFonts w:hint="eastAsia"/>
                <w:snapToGrid/>
                <w:spacing w:val="4"/>
                <w:sz w:val="22"/>
              </w:rPr>
              <w:t>会的意见没有考虑到提交人有好斗的举止，但提请它注意着“盖头”一事。缔约国称，提交人披</w:t>
            </w:r>
            <w:r>
              <w:rPr>
                <w:rFonts w:hint="eastAsia"/>
                <w:snapToGrid/>
                <w:spacing w:val="4"/>
                <w:sz w:val="22"/>
              </w:rPr>
              <w:t xml:space="preserve"> </w:t>
            </w:r>
            <w:r>
              <w:rPr>
                <w:rFonts w:hint="eastAsia"/>
                <w:snapToGrid/>
                <w:spacing w:val="4"/>
                <w:sz w:val="22"/>
              </w:rPr>
              <w:t>戴的盖头完全遮住了脸部，只露出双眼，这给她在课程中与教授交流带来一定困难。</w:t>
            </w:r>
          </w:p>
          <w:p w:rsidR="00000000" w:rsidRDefault="00A821ED">
            <w:pPr>
              <w:spacing w:after="120" w:line="264" w:lineRule="auto"/>
              <w:rPr>
                <w:rFonts w:hint="eastAsia"/>
                <w:snapToGrid/>
                <w:spacing w:val="4"/>
                <w:sz w:val="22"/>
              </w:rPr>
            </w:pPr>
            <w:r>
              <w:rPr>
                <w:rFonts w:hint="eastAsia"/>
                <w:snapToGrid/>
                <w:spacing w:val="4"/>
                <w:sz w:val="22"/>
              </w:rPr>
              <w:t>至于提交人指称她被除名是基于禁止因其宗教信仰而着“盖头”，缔约国坚称，伊斯兰教没有规定着特定服装，宗教问题委员会的一名专家也向乌兹别克斯坦部长委员会证实了这一点。</w:t>
            </w:r>
          </w:p>
          <w:p w:rsidR="00000000" w:rsidRDefault="00A821ED">
            <w:pPr>
              <w:spacing w:after="120" w:line="264" w:lineRule="auto"/>
              <w:rPr>
                <w:rFonts w:hint="eastAsia"/>
                <w:snapToGrid/>
                <w:spacing w:val="4"/>
                <w:sz w:val="22"/>
              </w:rPr>
            </w:pPr>
            <w:r>
              <w:rPr>
                <w:rFonts w:hint="eastAsia"/>
                <w:snapToGrid/>
                <w:spacing w:val="4"/>
                <w:sz w:val="22"/>
              </w:rPr>
              <w:t>据缔约国说，索拉里－伊里戈延先生的个人意见以最佳方式反映出案件的实质，其动机比所陈述的和委员会所审查的要“复杂得多”。</w:t>
            </w:r>
          </w:p>
          <w:p w:rsidR="00000000" w:rsidRDefault="00A821ED">
            <w:pPr>
              <w:spacing w:after="120" w:line="264" w:lineRule="auto"/>
              <w:rPr>
                <w:rFonts w:hint="eastAsia"/>
                <w:snapToGrid/>
                <w:spacing w:val="4"/>
                <w:sz w:val="22"/>
              </w:rPr>
            </w:pPr>
            <w:r>
              <w:rPr>
                <w:rFonts w:hint="eastAsia"/>
                <w:snapToGrid/>
                <w:spacing w:val="4"/>
                <w:sz w:val="22"/>
              </w:rPr>
              <w:t>最后，缔约国不同意奈杰尔爵士在其个人意见中所作出的结论，他认为缔约</w:t>
            </w:r>
            <w:r>
              <w:rPr>
                <w:rFonts w:hint="eastAsia"/>
                <w:snapToGrid/>
                <w:spacing w:val="4"/>
                <w:sz w:val="22"/>
              </w:rPr>
              <w:t>国“给提交人”设定“限制”，理由令人费解。按照缔约国的说法，有关内部规定的限制不仅仅适用于提交人，它们也毫无例外地适用于所有教职员工和学生。</w:t>
            </w:r>
          </w:p>
        </w:tc>
      </w:tr>
      <w:tr w:rsidR="00000000">
        <w:tblPrEx>
          <w:tblCellMar>
            <w:top w:w="0" w:type="dxa"/>
            <w:bottom w:w="0" w:type="dxa"/>
          </w:tblCellMar>
        </w:tblPrEx>
        <w:tc>
          <w:tcPr>
            <w:tcW w:w="1673" w:type="pct"/>
          </w:tcPr>
          <w:p w:rsidR="00000000" w:rsidRDefault="00A821ED">
            <w:pPr>
              <w:spacing w:after="120" w:line="264" w:lineRule="auto"/>
              <w:rPr>
                <w:rFonts w:eastAsia="SimHei"/>
                <w:snapToGrid/>
                <w:spacing w:val="4"/>
                <w:sz w:val="22"/>
              </w:rPr>
            </w:pPr>
          </w:p>
        </w:tc>
        <w:tc>
          <w:tcPr>
            <w:tcW w:w="3327" w:type="pct"/>
          </w:tcPr>
          <w:p w:rsidR="00000000" w:rsidRDefault="00A821ED">
            <w:pPr>
              <w:spacing w:after="120" w:line="264" w:lineRule="auto"/>
              <w:rPr>
                <w:rFonts w:hint="eastAsia"/>
                <w:snapToGrid/>
                <w:spacing w:val="4"/>
                <w:sz w:val="22"/>
              </w:rPr>
            </w:pP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w:t>
            </w:r>
          </w:p>
        </w:tc>
        <w:tc>
          <w:tcPr>
            <w:tcW w:w="3327" w:type="pct"/>
          </w:tcPr>
          <w:p w:rsidR="00000000" w:rsidRDefault="00A821ED">
            <w:pPr>
              <w:pStyle w:val="a4"/>
              <w:widowControl/>
              <w:spacing w:after="120" w:line="264" w:lineRule="auto"/>
              <w:rPr>
                <w:rFonts w:ascii="Time New Roman" w:eastAsia="SimHei" w:hAnsi="Time New Roman" w:hint="eastAsia"/>
                <w:spacing w:val="4"/>
              </w:rPr>
            </w:pPr>
            <w:r>
              <w:rPr>
                <w:rFonts w:ascii="Time New Roman" w:eastAsia="SimHei" w:hAnsi="Time New Roman" w:hint="eastAsia"/>
                <w:spacing w:val="4"/>
              </w:rPr>
              <w:t>乌兹别克斯坦</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案</w:t>
            </w:r>
            <w:r>
              <w:rPr>
                <w:rFonts w:eastAsia="SimHei" w:hint="eastAsia"/>
                <w:snapToGrid/>
                <w:spacing w:val="4"/>
                <w:sz w:val="22"/>
              </w:rPr>
              <w:t xml:space="preserve">  </w:t>
            </w:r>
            <w:r>
              <w:rPr>
                <w:rFonts w:eastAsia="SimHei" w:hint="eastAsia"/>
                <w:snapToGrid/>
                <w:spacing w:val="4"/>
                <w:sz w:val="22"/>
              </w:rPr>
              <w:t>例</w:t>
            </w:r>
          </w:p>
        </w:tc>
        <w:tc>
          <w:tcPr>
            <w:tcW w:w="3327" w:type="pct"/>
          </w:tcPr>
          <w:p w:rsidR="00000000" w:rsidRDefault="00A821ED">
            <w:pPr>
              <w:spacing w:after="120" w:line="264" w:lineRule="auto"/>
              <w:rPr>
                <w:rFonts w:hint="eastAsia"/>
                <w:snapToGrid/>
                <w:spacing w:val="4"/>
                <w:sz w:val="22"/>
              </w:rPr>
            </w:pPr>
            <w:r>
              <w:rPr>
                <w:snapToGrid/>
                <w:color w:val="000000"/>
                <w:spacing w:val="4"/>
                <w:sz w:val="22"/>
              </w:rPr>
              <w:t>Arutyuniantz, 971/2001</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意见通过日期</w:t>
            </w:r>
          </w:p>
        </w:tc>
        <w:tc>
          <w:tcPr>
            <w:tcW w:w="3327" w:type="pct"/>
          </w:tcPr>
          <w:p w:rsidR="00000000" w:rsidRDefault="00A821ED">
            <w:pPr>
              <w:spacing w:after="120" w:line="264" w:lineRule="auto"/>
              <w:rPr>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3</w:t>
            </w:r>
            <w:r>
              <w:rPr>
                <w:rFonts w:hint="eastAsia"/>
                <w:snapToGrid/>
                <w:spacing w:val="4"/>
                <w:sz w:val="22"/>
              </w:rPr>
              <w:t>月</w:t>
            </w:r>
            <w:r>
              <w:rPr>
                <w:rFonts w:hint="eastAsia"/>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认定的问题和侵权行为</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对提交人的审讯没有尊重无罪推定的原则，违反了第十四条第</w:t>
            </w:r>
            <w:r>
              <w:rPr>
                <w:rFonts w:hint="eastAsia"/>
                <w:snapToGrid/>
                <w:spacing w:val="4"/>
                <w:sz w:val="22"/>
              </w:rPr>
              <w:t>2</w:t>
            </w:r>
            <w:r>
              <w:rPr>
                <w:rFonts w:hint="eastAsia"/>
                <w:snapToGrid/>
                <w:spacing w:val="4"/>
                <w:sz w:val="22"/>
              </w:rPr>
              <w:t>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建议采取的补救办法</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适当的补救办法，包括赔偿，不是重新审理，就是予以释放。</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缔约国应作答复的最后日期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6</w:t>
            </w:r>
            <w:r>
              <w:rPr>
                <w:rFonts w:hint="eastAsia"/>
                <w:snapToGrid/>
                <w:spacing w:val="4"/>
                <w:sz w:val="22"/>
              </w:rPr>
              <w:t>月</w:t>
            </w:r>
            <w:r>
              <w:rPr>
                <w:rFonts w:hint="eastAsia"/>
                <w:snapToGrid/>
                <w:spacing w:val="4"/>
                <w:sz w:val="22"/>
              </w:rPr>
              <w:t>30</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答复日期</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2005</w:t>
            </w:r>
            <w:r>
              <w:rPr>
                <w:rFonts w:hint="eastAsia"/>
                <w:snapToGrid/>
                <w:spacing w:val="4"/>
                <w:sz w:val="22"/>
              </w:rPr>
              <w:t>年</w:t>
            </w:r>
            <w:r>
              <w:rPr>
                <w:rFonts w:hint="eastAsia"/>
                <w:snapToGrid/>
                <w:spacing w:val="4"/>
                <w:sz w:val="22"/>
              </w:rPr>
              <w:t>7</w:t>
            </w:r>
            <w:r>
              <w:rPr>
                <w:rFonts w:hint="eastAsia"/>
                <w:snapToGrid/>
                <w:spacing w:val="4"/>
                <w:sz w:val="22"/>
              </w:rPr>
              <w:t>月</w:t>
            </w:r>
            <w:r>
              <w:rPr>
                <w:rFonts w:hint="eastAsia"/>
                <w:snapToGrid/>
                <w:spacing w:val="4"/>
                <w:sz w:val="22"/>
              </w:rPr>
              <w:t>1</w:t>
            </w:r>
            <w:r>
              <w:rPr>
                <w:rFonts w:hint="eastAsia"/>
                <w:snapToGrid/>
                <w:spacing w:val="4"/>
                <w:sz w:val="22"/>
              </w:rPr>
              <w:t>日</w:t>
            </w:r>
          </w:p>
        </w:tc>
      </w:tr>
      <w:tr w:rsidR="00000000">
        <w:tblPrEx>
          <w:tblCellMar>
            <w:top w:w="0" w:type="dxa"/>
            <w:bottom w:w="0" w:type="dxa"/>
          </w:tblCellMar>
        </w:tblPrEx>
        <w:tc>
          <w:tcPr>
            <w:tcW w:w="1673" w:type="pct"/>
          </w:tcPr>
          <w:p w:rsidR="00000000" w:rsidRDefault="00A821ED">
            <w:pPr>
              <w:spacing w:after="120" w:line="264" w:lineRule="auto"/>
              <w:rPr>
                <w:rFonts w:eastAsia="SimHei" w:hint="eastAsia"/>
                <w:snapToGrid/>
                <w:spacing w:val="4"/>
                <w:sz w:val="22"/>
              </w:rPr>
            </w:pPr>
            <w:r>
              <w:rPr>
                <w:rFonts w:eastAsia="SimHei" w:hint="eastAsia"/>
                <w:snapToGrid/>
                <w:spacing w:val="4"/>
                <w:sz w:val="22"/>
              </w:rPr>
              <w:t>缔约国的答复</w:t>
            </w:r>
          </w:p>
        </w:tc>
        <w:tc>
          <w:tcPr>
            <w:tcW w:w="3327" w:type="pct"/>
          </w:tcPr>
          <w:p w:rsidR="00000000" w:rsidRDefault="00A821ED">
            <w:pPr>
              <w:spacing w:after="120" w:line="264" w:lineRule="auto"/>
              <w:rPr>
                <w:rFonts w:hint="eastAsia"/>
                <w:snapToGrid/>
                <w:spacing w:val="4"/>
                <w:sz w:val="22"/>
              </w:rPr>
            </w:pPr>
            <w:r>
              <w:rPr>
                <w:rFonts w:hint="eastAsia"/>
                <w:snapToGrid/>
                <w:spacing w:val="4"/>
                <w:sz w:val="22"/>
              </w:rPr>
              <w:t>缔约国认为委员会的结论“无法接受”，并引用了一系列证据，证明提交人确实犯有已经判定其所犯的谋杀罪。缔约国还指出，法院确凿判定谁杀害了受害人，即</w:t>
            </w:r>
            <w:r>
              <w:rPr>
                <w:snapToGrid/>
                <w:color w:val="000000"/>
                <w:spacing w:val="4"/>
                <w:sz w:val="22"/>
              </w:rPr>
              <w:t>Arutyuniantz</w:t>
            </w:r>
            <w:r>
              <w:rPr>
                <w:rFonts w:hint="eastAsia"/>
                <w:snapToGrid/>
                <w:color w:val="000000"/>
                <w:spacing w:val="4"/>
                <w:sz w:val="22"/>
              </w:rPr>
              <w:t>先生和他的同谋。据法院判定，他们两人无疑策划了谋杀。缔约国认为法院的判决是正确的，不涉及违反无罪推定原则的问题。</w:t>
            </w:r>
          </w:p>
        </w:tc>
      </w:tr>
    </w:tbl>
    <w:p w:rsidR="00000000" w:rsidRDefault="00A821ED">
      <w:pPr>
        <w:rPr>
          <w:rFonts w:hint="eastAsia"/>
        </w:rPr>
      </w:pPr>
    </w:p>
    <w:p w:rsidR="00000000" w:rsidRDefault="00A821ED"/>
    <w:p w:rsidR="00000000" w:rsidRDefault="00A821ED">
      <w:pPr>
        <w:jc w:val="center"/>
        <w:rPr>
          <w:rFonts w:hint="eastAsia"/>
        </w:rPr>
      </w:pPr>
      <w:r>
        <w:t>--  --  --  --  --</w:t>
      </w:r>
    </w:p>
    <w:p w:rsidR="00000000" w:rsidRDefault="00A821ED"/>
    <w:sectPr w:rsidR="00000000">
      <w:headerReference w:type="default" r:id="rId92"/>
      <w:footnotePr>
        <w:numRestart w:val="eachSect"/>
      </w:footnotePr>
      <w:endnotePr>
        <w:numFmt w:val="decimal"/>
        <w:numRestart w:val="eachSect"/>
      </w:endnotePr>
      <w:pgSz w:w="11906" w:h="16838" w:code="9"/>
      <w:pgMar w:top="1985" w:right="1276" w:bottom="1985" w:left="1276" w:header="794" w:footer="1588"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21ED">
      <w:pPr>
        <w:pStyle w:val="Footer"/>
      </w:pPr>
    </w:p>
  </w:endnote>
  <w:endnote w:type="continuationSeparator" w:id="0">
    <w:p w:rsidR="00000000" w:rsidRDefault="00A821ED">
      <w:pPr>
        <w:pStyle w:val="Footer"/>
      </w:pPr>
    </w:p>
  </w:endnote>
  <w:endnote w:id="1">
    <w:p w:rsidR="00000000" w:rsidRDefault="00A821ED">
      <w:pPr>
        <w:pStyle w:val="EndnoteText"/>
        <w:spacing w:after="240"/>
        <w:jc w:val="center"/>
        <w:rPr>
          <w:rFonts w:eastAsia="SimSun"/>
          <w:snapToGrid/>
          <w:spacing w:val="10"/>
        </w:rPr>
      </w:pPr>
      <w:r>
        <w:rPr>
          <w:rFonts w:eastAsia="SimSun" w:hint="eastAsia"/>
          <w:snapToGrid/>
          <w:spacing w:val="10"/>
          <w:u w:val="single"/>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捷克斯洛伐克于</w:t>
      </w:r>
      <w:r>
        <w:rPr>
          <w:rFonts w:hint="eastAsia"/>
        </w:rPr>
        <w:t>1975</w:t>
      </w:r>
      <w:r>
        <w:rPr>
          <w:rFonts w:hint="eastAsia"/>
        </w:rPr>
        <w:t>年</w:t>
      </w:r>
      <w:r>
        <w:rPr>
          <w:rFonts w:hint="eastAsia"/>
        </w:rPr>
        <w:t>12</w:t>
      </w:r>
      <w:r>
        <w:rPr>
          <w:rFonts w:hint="eastAsia"/>
        </w:rPr>
        <w:t>月批准《公约》，并于</w:t>
      </w:r>
      <w:r>
        <w:rPr>
          <w:rFonts w:hint="eastAsia"/>
        </w:rPr>
        <w:t>1991</w:t>
      </w:r>
      <w:r>
        <w:rPr>
          <w:rFonts w:hint="eastAsia"/>
        </w:rPr>
        <w:t>年</w:t>
      </w:r>
      <w:r>
        <w:rPr>
          <w:rFonts w:hint="eastAsia"/>
        </w:rPr>
        <w:t>3</w:t>
      </w:r>
      <w:r>
        <w:rPr>
          <w:rFonts w:hint="eastAsia"/>
        </w:rPr>
        <w:t>月批准《任择议定书》。捷克和斯洛伐克联邦共和国在</w:t>
      </w:r>
      <w:r>
        <w:rPr>
          <w:rFonts w:hint="eastAsia"/>
        </w:rPr>
        <w:t>1992</w:t>
      </w:r>
      <w:r>
        <w:rPr>
          <w:rFonts w:hint="eastAsia"/>
        </w:rPr>
        <w:t>年</w:t>
      </w:r>
      <w:r>
        <w:rPr>
          <w:rFonts w:hint="eastAsia"/>
        </w:rPr>
        <w:t>12</w:t>
      </w:r>
      <w:r>
        <w:rPr>
          <w:rFonts w:hint="eastAsia"/>
        </w:rPr>
        <w:t>月</w:t>
      </w:r>
      <w:r>
        <w:rPr>
          <w:rFonts w:hint="eastAsia"/>
        </w:rPr>
        <w:t>31</w:t>
      </w:r>
      <w:r>
        <w:rPr>
          <w:rFonts w:hint="eastAsia"/>
        </w:rPr>
        <w:t>日已经不复存在。</w:t>
      </w:r>
      <w:r>
        <w:rPr>
          <w:rFonts w:hint="eastAsia"/>
        </w:rPr>
        <w:t>1993</w:t>
      </w:r>
      <w:r>
        <w:rPr>
          <w:rFonts w:hint="eastAsia"/>
        </w:rPr>
        <w:t>年</w:t>
      </w:r>
      <w:r>
        <w:rPr>
          <w:rFonts w:hint="eastAsia"/>
        </w:rPr>
        <w:t>2</w:t>
      </w:r>
      <w:r>
        <w:rPr>
          <w:rFonts w:hint="eastAsia"/>
        </w:rPr>
        <w:t>月</w:t>
      </w:r>
      <w:r>
        <w:rPr>
          <w:rFonts w:hint="eastAsia"/>
        </w:rPr>
        <w:t>22</w:t>
      </w:r>
      <w:r>
        <w:rPr>
          <w:rFonts w:hint="eastAsia"/>
        </w:rPr>
        <w:t>日，捷克共和国通知继承《公约》和《任择议定书》。</w:t>
      </w:r>
    </w:p>
  </w:endnote>
  <w:endnote w:id="2">
    <w:p w:rsidR="00000000" w:rsidRDefault="00A821ED">
      <w:pPr>
        <w:pStyle w:val="EndnoteText"/>
        <w:rPr>
          <w:rFonts w:hint="eastAsia"/>
        </w:rPr>
      </w:pPr>
      <w:r>
        <w:rPr>
          <w:rStyle w:val="EndnoteReference"/>
        </w:rPr>
        <w:endnoteRef/>
      </w:r>
      <w:r>
        <w:t xml:space="preserve"> </w:t>
      </w:r>
      <w:r>
        <w:rPr>
          <w:rFonts w:hint="eastAsia"/>
        </w:rPr>
        <w:tab/>
      </w:r>
      <w:r>
        <w:rPr>
          <w:rFonts w:hint="eastAsia"/>
        </w:rPr>
        <w:t>第</w:t>
      </w:r>
      <w:r>
        <w:rPr>
          <w:rFonts w:hint="eastAsia"/>
        </w:rPr>
        <w:t>33/1945</w:t>
      </w:r>
      <w:r>
        <w:rPr>
          <w:rFonts w:hint="eastAsia"/>
        </w:rPr>
        <w:t>号法令第</w:t>
      </w:r>
      <w:r>
        <w:rPr>
          <w:rFonts w:hint="eastAsia"/>
        </w:rPr>
        <w:t>2</w:t>
      </w:r>
      <w:r>
        <w:rPr>
          <w:rFonts w:hint="eastAsia"/>
        </w:rPr>
        <w:t>条第</w:t>
      </w:r>
      <w:r>
        <w:rPr>
          <w:rFonts w:hint="eastAsia"/>
        </w:rPr>
        <w:t>(1)</w:t>
      </w:r>
      <w:r>
        <w:rPr>
          <w:rFonts w:hint="eastAsia"/>
        </w:rPr>
        <w:t>款规定，“凡是能够证明自己仍然忠于捷克斯洛伐克共和国，从来没有对捷克和斯洛伐克人民犯下任何罪行，积极参加解放斗争或者在法西斯恐怖统治下受过磨难的人均可申请捷克斯洛伐克国籍。”</w:t>
      </w:r>
    </w:p>
  </w:endnote>
  <w:endnote w:id="3">
    <w:p w:rsidR="00000000" w:rsidRDefault="00A821ED">
      <w:pPr>
        <w:pStyle w:val="EndnoteText"/>
        <w:rPr>
          <w:rFonts w:hint="eastAsia"/>
        </w:rPr>
      </w:pPr>
      <w:r>
        <w:rPr>
          <w:rStyle w:val="EndnoteReference"/>
        </w:rPr>
        <w:endnoteRef/>
      </w:r>
      <w:r>
        <w:t xml:space="preserve"> </w:t>
      </w:r>
      <w:r>
        <w:rPr>
          <w:rFonts w:hint="eastAsia"/>
        </w:rPr>
        <w:tab/>
        <w:t>1953</w:t>
      </w:r>
      <w:r>
        <w:rPr>
          <w:rFonts w:hint="eastAsia"/>
        </w:rPr>
        <w:t>年</w:t>
      </w:r>
      <w:r>
        <w:rPr>
          <w:rFonts w:hint="eastAsia"/>
        </w:rPr>
        <w:t>4</w:t>
      </w:r>
      <w:r>
        <w:rPr>
          <w:rFonts w:hint="eastAsia"/>
        </w:rPr>
        <w:t>月</w:t>
      </w:r>
      <w:r>
        <w:rPr>
          <w:rFonts w:hint="eastAsia"/>
        </w:rPr>
        <w:t>24</w:t>
      </w:r>
      <w:r>
        <w:rPr>
          <w:rFonts w:hint="eastAsia"/>
        </w:rPr>
        <w:t>日“有关授予某些人以捷克国籍”的第</w:t>
      </w:r>
      <w:r>
        <w:rPr>
          <w:rFonts w:hint="eastAsia"/>
        </w:rPr>
        <w:t>34/1953</w:t>
      </w:r>
      <w:r>
        <w:rPr>
          <w:rFonts w:hint="eastAsia"/>
        </w:rPr>
        <w:t>号法令第</w:t>
      </w:r>
      <w:r>
        <w:rPr>
          <w:rFonts w:hint="eastAsia"/>
        </w:rPr>
        <w:t>1</w:t>
      </w:r>
      <w:r>
        <w:rPr>
          <w:rFonts w:hint="eastAsia"/>
        </w:rPr>
        <w:t>条第</w:t>
      </w:r>
      <w:r>
        <w:rPr>
          <w:rFonts w:hint="eastAsia"/>
        </w:rPr>
        <w:t>(1)</w:t>
      </w:r>
      <w:r>
        <w:rPr>
          <w:rFonts w:hint="eastAsia"/>
        </w:rPr>
        <w:t>款规定，“凡是由于第</w:t>
      </w:r>
      <w:r>
        <w:rPr>
          <w:rFonts w:hint="eastAsia"/>
        </w:rPr>
        <w:t>33/1945</w:t>
      </w:r>
      <w:r>
        <w:rPr>
          <w:rFonts w:hint="eastAsia"/>
        </w:rPr>
        <w:t>号法令而丧失捷克斯洛伐克国籍但是在这项法律生效当天仍然在捷克斯洛伐克共和国境内居住的德国国民可成为捷克公民，除非他们已经取得捷克国籍”。</w:t>
      </w:r>
    </w:p>
  </w:endnote>
  <w:endnote w:id="4">
    <w:p w:rsidR="00000000" w:rsidRDefault="00A821ED">
      <w:pPr>
        <w:pStyle w:val="EndnoteText"/>
        <w:spacing w:after="240"/>
        <w:jc w:val="center"/>
        <w:rPr>
          <w:rFonts w:eastAsia="SimSun"/>
          <w:snapToGrid/>
          <w:spacing w:val="10"/>
          <w:u w:val="single"/>
        </w:rPr>
      </w:pPr>
      <w:r>
        <w:rPr>
          <w:rFonts w:eastAsia="SimSun" w:hint="eastAsia"/>
          <w:snapToGrid/>
          <w:spacing w:val="10"/>
          <w:u w:val="single"/>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此项条约序言第一段阐明：“凡按上述</w:t>
      </w:r>
      <w:r>
        <w:t>Mississauga</w:t>
      </w:r>
      <w:r>
        <w:rPr>
          <w:rFonts w:hint="eastAsia"/>
        </w:rPr>
        <w:t>部族所称拥有对安大略省内各片领土拥有的下文所述某些权益，即印第安人部族在上述土地上拥有的捕鱼、狩猎和陷猎权的权益，而这些即是国王希望通过其委派专员争取获得放弃的权利……”。</w:t>
      </w:r>
    </w:p>
  </w:endnote>
  <w:endnote w:id="5">
    <w:p w:rsidR="00000000" w:rsidRDefault="00A821ED">
      <w:pPr>
        <w:pStyle w:val="EndnoteText"/>
        <w:rPr>
          <w:rFonts w:hint="eastAsia"/>
        </w:rPr>
      </w:pPr>
      <w:r>
        <w:rPr>
          <w:rStyle w:val="EndnoteReference"/>
        </w:rPr>
        <w:endnoteRef/>
      </w:r>
      <w:r>
        <w:t xml:space="preserve"> </w:t>
      </w:r>
      <w:r>
        <w:rPr>
          <w:rFonts w:hint="eastAsia"/>
        </w:rPr>
        <w:tab/>
      </w:r>
      <w:r>
        <w:rPr>
          <w:rFonts w:hint="eastAsia"/>
          <w:i/>
          <w:iCs/>
          <w:u w:val="single"/>
        </w:rPr>
        <w:t>R</w:t>
      </w:r>
      <w:r>
        <w:rPr>
          <w:rFonts w:hint="eastAsia"/>
          <w:i/>
          <w:iCs/>
          <w:u w:val="single"/>
        </w:rPr>
        <w:t>诉</w:t>
      </w:r>
      <w:r>
        <w:rPr>
          <w:i/>
          <w:iCs/>
          <w:u w:val="single"/>
        </w:rPr>
        <w:t>Sparrow</w:t>
      </w:r>
      <w:r>
        <w:rPr>
          <w:rFonts w:hint="eastAsia"/>
        </w:rPr>
        <w:t>[1</w:t>
      </w:r>
      <w:r>
        <w:rPr>
          <w:rFonts w:hint="eastAsia"/>
        </w:rPr>
        <w:t>990</w:t>
      </w:r>
      <w:r>
        <w:rPr>
          <w:rFonts w:hint="eastAsia"/>
        </w:rPr>
        <w:t>年</w:t>
      </w:r>
      <w:r>
        <w:rPr>
          <w:rFonts w:hint="eastAsia"/>
        </w:rPr>
        <w:t>]1 SCR 1075(SCC)</w:t>
      </w:r>
      <w:r>
        <w:rPr>
          <w:rFonts w:hint="eastAsia"/>
        </w:rPr>
        <w:t>。</w:t>
      </w:r>
    </w:p>
  </w:endnote>
  <w:endnote w:id="6">
    <w:p w:rsidR="00000000" w:rsidRDefault="00A821ED">
      <w:pPr>
        <w:pStyle w:val="EndnoteText"/>
        <w:rPr>
          <w:rFonts w:hint="eastAsia"/>
        </w:rPr>
      </w:pPr>
      <w:r>
        <w:rPr>
          <w:rStyle w:val="EndnoteReference"/>
        </w:rPr>
        <w:endnoteRef/>
      </w:r>
      <w:r>
        <w:t xml:space="preserve"> </w:t>
      </w:r>
      <w:r>
        <w:rPr>
          <w:rFonts w:hint="eastAsia"/>
        </w:rPr>
        <w:tab/>
      </w:r>
      <w:r>
        <w:rPr>
          <w:rFonts w:hint="eastAsia"/>
          <w:i/>
          <w:iCs/>
          <w:u w:val="single"/>
        </w:rPr>
        <w:t>R</w:t>
      </w:r>
      <w:r>
        <w:rPr>
          <w:rFonts w:hint="eastAsia"/>
          <w:i/>
          <w:iCs/>
          <w:u w:val="single"/>
        </w:rPr>
        <w:t>诉</w:t>
      </w:r>
      <w:r>
        <w:rPr>
          <w:i/>
          <w:iCs/>
          <w:u w:val="single"/>
        </w:rPr>
        <w:t>Adms</w:t>
      </w:r>
      <w:r>
        <w:rPr>
          <w:rFonts w:hint="eastAsia"/>
        </w:rPr>
        <w:t>[1996</w:t>
      </w:r>
      <w:r>
        <w:rPr>
          <w:rFonts w:hint="eastAsia"/>
        </w:rPr>
        <w:t>年</w:t>
      </w:r>
      <w:r>
        <w:rPr>
          <w:rFonts w:hint="eastAsia"/>
        </w:rPr>
        <w:t>]3 SCR 101 (SCC)</w:t>
      </w:r>
      <w:r>
        <w:rPr>
          <w:rFonts w:hint="eastAsia"/>
        </w:rPr>
        <w:t>。</w:t>
      </w:r>
    </w:p>
  </w:endnote>
  <w:endnote w:id="7">
    <w:p w:rsidR="00000000" w:rsidRDefault="00A821ED">
      <w:pPr>
        <w:pStyle w:val="EndnoteText"/>
        <w:rPr>
          <w:rFonts w:hint="eastAsia"/>
        </w:rPr>
      </w:pPr>
      <w:r>
        <w:rPr>
          <w:rStyle w:val="EndnoteReference"/>
        </w:rPr>
        <w:endnoteRef/>
      </w:r>
      <w:r>
        <w:t xml:space="preserve"> </w:t>
      </w:r>
      <w:r>
        <w:rPr>
          <w:rFonts w:hint="eastAsia"/>
        </w:rPr>
        <w:tab/>
      </w:r>
      <w:r>
        <w:rPr>
          <w:rFonts w:hint="eastAsia"/>
        </w:rPr>
        <w:t>第</w:t>
      </w:r>
      <w:r>
        <w:rPr>
          <w:rFonts w:hint="eastAsia"/>
        </w:rPr>
        <w:t>197/1985</w:t>
      </w:r>
      <w:r>
        <w:rPr>
          <w:rFonts w:hint="eastAsia"/>
        </w:rPr>
        <w:t>号案，</w:t>
      </w:r>
      <w:r>
        <w:rPr>
          <w:rFonts w:hint="eastAsia"/>
        </w:rPr>
        <w:t>1988</w:t>
      </w:r>
      <w:r>
        <w:rPr>
          <w:rFonts w:hint="eastAsia"/>
        </w:rPr>
        <w:t>年</w:t>
      </w:r>
      <w:r>
        <w:rPr>
          <w:rFonts w:hint="eastAsia"/>
        </w:rPr>
        <w:t>7</w:t>
      </w:r>
      <w:r>
        <w:rPr>
          <w:rFonts w:hint="eastAsia"/>
        </w:rPr>
        <w:t>月</w:t>
      </w:r>
      <w:r>
        <w:rPr>
          <w:rFonts w:hint="eastAsia"/>
        </w:rPr>
        <w:t>27</w:t>
      </w:r>
      <w:r>
        <w:rPr>
          <w:rFonts w:hint="eastAsia"/>
        </w:rPr>
        <w:t>日通过的《意见》。</w:t>
      </w:r>
    </w:p>
  </w:endnote>
  <w:endnote w:id="8">
    <w:p w:rsidR="00000000" w:rsidRDefault="00A821ED">
      <w:pPr>
        <w:pStyle w:val="EndnoteText"/>
        <w:rPr>
          <w:rFonts w:hint="eastAsia"/>
        </w:rPr>
      </w:pPr>
      <w:r>
        <w:rPr>
          <w:rStyle w:val="EndnoteReference"/>
        </w:rPr>
        <w:endnoteRef/>
      </w:r>
      <w:r>
        <w:t xml:space="preserve"> </w:t>
      </w:r>
      <w:r>
        <w:rPr>
          <w:rFonts w:hint="eastAsia"/>
        </w:rPr>
        <w:tab/>
      </w:r>
      <w:r>
        <w:rPr>
          <w:i/>
          <w:iCs/>
        </w:rPr>
        <w:t>Lovelace</w:t>
      </w:r>
      <w:r>
        <w:rPr>
          <w:rFonts w:hint="eastAsia"/>
          <w:i/>
          <w:iCs/>
        </w:rPr>
        <w:t>诉加拿大</w:t>
      </w:r>
      <w:r>
        <w:rPr>
          <w:rFonts w:hint="eastAsia"/>
        </w:rPr>
        <w:t>，第</w:t>
      </w:r>
      <w:r>
        <w:rPr>
          <w:rFonts w:hint="eastAsia"/>
        </w:rPr>
        <w:t>24/1977</w:t>
      </w:r>
      <w:r>
        <w:rPr>
          <w:rFonts w:hint="eastAsia"/>
        </w:rPr>
        <w:t>号案，</w:t>
      </w:r>
      <w:r>
        <w:rPr>
          <w:rFonts w:hint="eastAsia"/>
        </w:rPr>
        <w:t>1979</w:t>
      </w:r>
      <w:r>
        <w:rPr>
          <w:rFonts w:hint="eastAsia"/>
        </w:rPr>
        <w:t>年</w:t>
      </w:r>
      <w:r>
        <w:rPr>
          <w:rFonts w:hint="eastAsia"/>
        </w:rPr>
        <w:t>9</w:t>
      </w:r>
      <w:r>
        <w:rPr>
          <w:rFonts w:hint="eastAsia"/>
        </w:rPr>
        <w:t>月</w:t>
      </w:r>
      <w:r>
        <w:rPr>
          <w:rFonts w:hint="eastAsia"/>
        </w:rPr>
        <w:t>19</w:t>
      </w:r>
      <w:r>
        <w:rPr>
          <w:rFonts w:hint="eastAsia"/>
        </w:rPr>
        <w:t>日通过的《意见》。</w:t>
      </w:r>
    </w:p>
  </w:endnote>
  <w:endnote w:id="9">
    <w:p w:rsidR="00000000" w:rsidRDefault="00A821ED">
      <w:pPr>
        <w:pStyle w:val="EndnoteText"/>
        <w:rPr>
          <w:rFonts w:hint="eastAsia"/>
        </w:rPr>
      </w:pPr>
      <w:r>
        <w:rPr>
          <w:rStyle w:val="EndnoteReference"/>
        </w:rPr>
        <w:endnoteRef/>
      </w:r>
      <w:r>
        <w:rPr>
          <w:rFonts w:eastAsia="SimSun"/>
        </w:rPr>
        <w:t xml:space="preserve"> </w:t>
      </w:r>
      <w:r>
        <w:rPr>
          <w:rFonts w:eastAsia="SimSun" w:hint="eastAsia"/>
        </w:rPr>
        <w:tab/>
      </w:r>
      <w:r>
        <w:rPr>
          <w:rFonts w:hint="eastAsia"/>
        </w:rPr>
        <w:t>缔约国提供了一份资助申请表形式的文件，辨明作为第一民族工作计划一部分开展的关于“联合国请愿”工作。</w:t>
      </w:r>
    </w:p>
  </w:endnote>
  <w:endnote w:id="10">
    <w:p w:rsidR="00000000" w:rsidRDefault="00A821ED">
      <w:pPr>
        <w:pStyle w:val="EndnoteText"/>
        <w:rPr>
          <w:rFonts w:hint="eastAsia"/>
        </w:rPr>
      </w:pPr>
      <w:r>
        <w:rPr>
          <w:rStyle w:val="EndnoteReference"/>
        </w:rPr>
        <w:endnoteRef/>
      </w:r>
      <w:r>
        <w:t xml:space="preserve"> </w:t>
      </w:r>
      <w:r>
        <w:rPr>
          <w:rFonts w:hint="eastAsia"/>
        </w:rPr>
        <w:tab/>
      </w:r>
      <w:r>
        <w:rPr>
          <w:i/>
          <w:iCs/>
          <w:u w:val="single"/>
        </w:rPr>
        <w:t>Davidson</w:t>
      </w:r>
      <w:r>
        <w:rPr>
          <w:rFonts w:hint="eastAsia"/>
          <w:i/>
          <w:iCs/>
          <w:u w:val="single"/>
        </w:rPr>
        <w:t>诉加拿大</w:t>
      </w:r>
      <w:r>
        <w:rPr>
          <w:rFonts w:hint="eastAsia"/>
        </w:rPr>
        <w:t>，第</w:t>
      </w:r>
      <w:r>
        <w:rPr>
          <w:rFonts w:hint="eastAsia"/>
        </w:rPr>
        <w:t>359/1989</w:t>
      </w:r>
      <w:r>
        <w:rPr>
          <w:rFonts w:hint="eastAsia"/>
        </w:rPr>
        <w:t>号案，</w:t>
      </w:r>
      <w:r>
        <w:rPr>
          <w:rFonts w:hint="eastAsia"/>
        </w:rPr>
        <w:t>1993</w:t>
      </w:r>
      <w:r>
        <w:rPr>
          <w:rFonts w:hint="eastAsia"/>
        </w:rPr>
        <w:t>年</w:t>
      </w:r>
      <w:r>
        <w:rPr>
          <w:rFonts w:hint="eastAsia"/>
        </w:rPr>
        <w:t>3</w:t>
      </w:r>
      <w:r>
        <w:rPr>
          <w:rFonts w:hint="eastAsia"/>
        </w:rPr>
        <w:t>月</w:t>
      </w:r>
      <w:r>
        <w:rPr>
          <w:rFonts w:hint="eastAsia"/>
        </w:rPr>
        <w:t>31</w:t>
      </w:r>
      <w:r>
        <w:rPr>
          <w:rFonts w:hint="eastAsia"/>
        </w:rPr>
        <w:t>日通过的《意见》和</w:t>
      </w:r>
      <w:r>
        <w:rPr>
          <w:i/>
          <w:iCs/>
          <w:u w:val="single"/>
        </w:rPr>
        <w:t>länsman</w:t>
      </w:r>
      <w:r>
        <w:rPr>
          <w:rFonts w:hint="eastAsia"/>
          <w:i/>
          <w:iCs/>
          <w:u w:val="single"/>
        </w:rPr>
        <w:t>诉芬兰</w:t>
      </w:r>
      <w:r>
        <w:rPr>
          <w:rFonts w:hint="eastAsia"/>
        </w:rPr>
        <w:t>，第</w:t>
      </w:r>
      <w:r>
        <w:rPr>
          <w:rFonts w:hint="eastAsia"/>
        </w:rPr>
        <w:t>671/1995</w:t>
      </w:r>
      <w:r>
        <w:rPr>
          <w:rFonts w:hint="eastAsia"/>
        </w:rPr>
        <w:t>号案</w:t>
      </w:r>
      <w:r>
        <w:rPr>
          <w:rFonts w:hint="eastAsia"/>
        </w:rPr>
        <w:t>，</w:t>
      </w:r>
      <w:r>
        <w:rPr>
          <w:rFonts w:hint="eastAsia"/>
        </w:rPr>
        <w:t>1996</w:t>
      </w:r>
      <w:r>
        <w:rPr>
          <w:rFonts w:hint="eastAsia"/>
        </w:rPr>
        <w:t>年</w:t>
      </w:r>
      <w:r>
        <w:rPr>
          <w:rFonts w:hint="eastAsia"/>
        </w:rPr>
        <w:t>10</w:t>
      </w:r>
      <w:r>
        <w:rPr>
          <w:rFonts w:hint="eastAsia"/>
        </w:rPr>
        <w:t>月</w:t>
      </w:r>
      <w:r>
        <w:rPr>
          <w:rFonts w:hint="eastAsia"/>
        </w:rPr>
        <w:t>30</w:t>
      </w:r>
      <w:r>
        <w:rPr>
          <w:rFonts w:hint="eastAsia"/>
        </w:rPr>
        <w:t>日通过的《意见》。</w:t>
      </w:r>
    </w:p>
  </w:endnote>
  <w:endnote w:id="11">
    <w:p w:rsidR="00000000" w:rsidRDefault="00A821ED">
      <w:pPr>
        <w:pStyle w:val="EndnoteText"/>
        <w:rPr>
          <w:rFonts w:hint="eastAsia"/>
        </w:rPr>
      </w:pPr>
      <w:r>
        <w:rPr>
          <w:rStyle w:val="EndnoteReference"/>
        </w:rPr>
        <w:endnoteRef/>
      </w:r>
      <w:r>
        <w:rPr>
          <w:rStyle w:val="EndnoteReference"/>
        </w:rPr>
        <w:t xml:space="preserve"> </w:t>
      </w:r>
      <w:r>
        <w:rPr>
          <w:rFonts w:hint="eastAsia"/>
        </w:rPr>
        <w:tab/>
      </w:r>
      <w:r>
        <w:rPr>
          <w:rFonts w:hint="eastAsia"/>
        </w:rPr>
        <w:t>提交人提及</w:t>
      </w:r>
      <w:r>
        <w:rPr>
          <w:rFonts w:hint="eastAsia"/>
          <w:i/>
          <w:iCs/>
          <w:u w:val="single"/>
        </w:rPr>
        <w:t>安大略</w:t>
      </w:r>
      <w:r>
        <w:rPr>
          <w:rFonts w:hint="eastAsia"/>
          <w:i/>
          <w:iCs/>
          <w:u w:val="single"/>
        </w:rPr>
        <w:t>(</w:t>
      </w:r>
      <w:r>
        <w:rPr>
          <w:rFonts w:hint="eastAsia"/>
          <w:i/>
          <w:iCs/>
          <w:u w:val="single"/>
        </w:rPr>
        <w:t>总检察长</w:t>
      </w:r>
      <w:r>
        <w:rPr>
          <w:rFonts w:hint="eastAsia"/>
          <w:i/>
          <w:iCs/>
          <w:u w:val="single"/>
        </w:rPr>
        <w:t>)</w:t>
      </w:r>
      <w:r>
        <w:rPr>
          <w:rFonts w:hint="eastAsia"/>
          <w:i/>
          <w:iCs/>
          <w:u w:val="single"/>
        </w:rPr>
        <w:t>诉熊岛基金会案</w:t>
      </w:r>
      <w:r>
        <w:rPr>
          <w:rFonts w:hint="eastAsia"/>
        </w:rPr>
        <w:t>(1991)3 SCR 570 (SCC)</w:t>
      </w:r>
      <w:r>
        <w:rPr>
          <w:rFonts w:hint="eastAsia"/>
        </w:rPr>
        <w:t>案。</w:t>
      </w:r>
    </w:p>
  </w:endnote>
  <w:endnote w:id="12">
    <w:p w:rsidR="00000000" w:rsidRDefault="00A821ED">
      <w:pPr>
        <w:pStyle w:val="EndnoteText"/>
        <w:rPr>
          <w:rFonts w:hint="eastAsia"/>
        </w:rPr>
      </w:pPr>
      <w:r>
        <w:rPr>
          <w:rStyle w:val="EndnoteReference"/>
          <w:rFonts w:eastAsia="SimSun"/>
        </w:rPr>
        <w:endnoteRef/>
      </w:r>
      <w:r>
        <w:rPr>
          <w:rFonts w:eastAsia="SimSun"/>
        </w:rPr>
        <w:tab/>
      </w:r>
      <w:r>
        <w:rPr>
          <w:rFonts w:hint="eastAsia"/>
        </w:rPr>
        <w:t>见</w:t>
      </w:r>
      <w:r>
        <w:rPr>
          <w:i/>
          <w:iCs/>
        </w:rPr>
        <w:t>Ominayak</w:t>
      </w:r>
      <w:r>
        <w:rPr>
          <w:rFonts w:hint="eastAsia"/>
          <w:i/>
          <w:iCs/>
        </w:rPr>
        <w:t>等人诉加拿大</w:t>
      </w:r>
      <w:r>
        <w:rPr>
          <w:rFonts w:hint="eastAsia"/>
        </w:rPr>
        <w:t>，第</w:t>
      </w:r>
      <w:r>
        <w:rPr>
          <w:rFonts w:hint="eastAsia"/>
        </w:rPr>
        <w:t>167/1984</w:t>
      </w:r>
      <w:r>
        <w:rPr>
          <w:rFonts w:hint="eastAsia"/>
        </w:rPr>
        <w:t>号</w:t>
      </w:r>
      <w:r>
        <w:rPr>
          <w:rFonts w:hint="eastAsia"/>
          <w:u w:val="single"/>
        </w:rPr>
        <w:t>案</w:t>
      </w:r>
      <w:r>
        <w:rPr>
          <w:rFonts w:hint="eastAsia"/>
        </w:rPr>
        <w:t>，</w:t>
      </w:r>
      <w:r>
        <w:rPr>
          <w:rFonts w:hint="eastAsia"/>
        </w:rPr>
        <w:t>1990</w:t>
      </w:r>
      <w:r>
        <w:rPr>
          <w:rFonts w:hint="eastAsia"/>
        </w:rPr>
        <w:t>年</w:t>
      </w:r>
      <w:r>
        <w:rPr>
          <w:rFonts w:hint="eastAsia"/>
        </w:rPr>
        <w:t>3</w:t>
      </w:r>
      <w:r>
        <w:rPr>
          <w:rFonts w:hint="eastAsia"/>
        </w:rPr>
        <w:t>月</w:t>
      </w:r>
      <w:r>
        <w:rPr>
          <w:rFonts w:hint="eastAsia"/>
        </w:rPr>
        <w:t>26</w:t>
      </w:r>
      <w:r>
        <w:rPr>
          <w:rFonts w:hint="eastAsia"/>
        </w:rPr>
        <w:t>日通过的《意见》第</w:t>
      </w:r>
      <w:r>
        <w:rPr>
          <w:rFonts w:hint="eastAsia"/>
        </w:rPr>
        <w:t>32.1</w:t>
      </w:r>
      <w:r>
        <w:rPr>
          <w:rFonts w:hint="eastAsia"/>
        </w:rPr>
        <w:t>段。</w:t>
      </w:r>
    </w:p>
  </w:endnote>
  <w:endnote w:id="13">
    <w:p w:rsidR="00000000" w:rsidRDefault="00A821ED">
      <w:pPr>
        <w:pStyle w:val="EndnoteText"/>
        <w:rPr>
          <w:rFonts w:hint="eastAsia"/>
        </w:rPr>
      </w:pPr>
      <w:r>
        <w:rPr>
          <w:rStyle w:val="EndnoteReference"/>
        </w:rPr>
        <w:endnoteRef/>
      </w:r>
      <w:r>
        <w:t xml:space="preserve"> </w:t>
      </w:r>
      <w:r>
        <w:rPr>
          <w:rFonts w:hint="eastAsia"/>
        </w:rPr>
        <w:tab/>
      </w:r>
      <w:r>
        <w:rPr>
          <w:rFonts w:hint="eastAsia"/>
        </w:rPr>
        <w:t>见</w:t>
      </w:r>
      <w:r>
        <w:rPr>
          <w:i/>
          <w:iCs/>
        </w:rPr>
        <w:t>Jonassen</w:t>
      </w:r>
      <w:r>
        <w:rPr>
          <w:rFonts w:hint="eastAsia"/>
          <w:i/>
          <w:iCs/>
        </w:rPr>
        <w:t>及其他人诉挪威</w:t>
      </w:r>
      <w:r>
        <w:rPr>
          <w:rFonts w:hint="eastAsia"/>
        </w:rPr>
        <w:t>，第</w:t>
      </w:r>
      <w:r>
        <w:rPr>
          <w:rFonts w:hint="eastAsia"/>
        </w:rPr>
        <w:t>942/2000</w:t>
      </w:r>
      <w:r>
        <w:rPr>
          <w:rFonts w:hint="eastAsia"/>
        </w:rPr>
        <w:t>号</w:t>
      </w:r>
      <w:r>
        <w:rPr>
          <w:rFonts w:hint="eastAsia"/>
          <w:u w:val="single"/>
        </w:rPr>
        <w:t>案</w:t>
      </w:r>
      <w:r>
        <w:rPr>
          <w:rFonts w:hint="eastAsia"/>
        </w:rPr>
        <w:t>，</w:t>
      </w:r>
      <w:r>
        <w:rPr>
          <w:rFonts w:hint="eastAsia"/>
        </w:rPr>
        <w:t>2002</w:t>
      </w:r>
      <w:r>
        <w:rPr>
          <w:rFonts w:hint="eastAsia"/>
        </w:rPr>
        <w:t>年</w:t>
      </w:r>
      <w:r>
        <w:rPr>
          <w:rFonts w:hint="eastAsia"/>
        </w:rPr>
        <w:t>10</w:t>
      </w:r>
      <w:r>
        <w:rPr>
          <w:rFonts w:hint="eastAsia"/>
        </w:rPr>
        <w:t>月</w:t>
      </w:r>
      <w:r>
        <w:rPr>
          <w:rFonts w:hint="eastAsia"/>
        </w:rPr>
        <w:t>25</w:t>
      </w:r>
      <w:r>
        <w:rPr>
          <w:rFonts w:hint="eastAsia"/>
        </w:rPr>
        <w:t>日通过的《决定》。</w:t>
      </w:r>
    </w:p>
  </w:endnote>
  <w:endnote w:id="14">
    <w:p w:rsidR="00000000" w:rsidRDefault="00A821ED">
      <w:pPr>
        <w:pStyle w:val="EndnoteText"/>
        <w:rPr>
          <w:rFonts w:hint="eastAsia"/>
        </w:rPr>
      </w:pPr>
      <w:r>
        <w:rPr>
          <w:rStyle w:val="EndnoteReference"/>
          <w:rFonts w:eastAsia="SimSun"/>
        </w:rPr>
        <w:endnoteRef/>
      </w:r>
      <w:r>
        <w:rPr>
          <w:rFonts w:hint="eastAsia"/>
        </w:rPr>
        <w:tab/>
      </w:r>
      <w:r>
        <w:rPr>
          <w:rFonts w:hint="eastAsia"/>
        </w:rPr>
        <w:t>缔约国指出，凭居民体育捕鱼许可证，提交人可每天捕捉和拥有：</w:t>
      </w:r>
      <w:r>
        <w:rPr>
          <w:rFonts w:hint="eastAsia"/>
        </w:rPr>
        <w:t>6</w:t>
      </w:r>
      <w:r>
        <w:rPr>
          <w:rFonts w:hint="eastAsia"/>
        </w:rPr>
        <w:t>条暴眼鱼、</w:t>
      </w:r>
      <w:r>
        <w:rPr>
          <w:rFonts w:hint="eastAsia"/>
        </w:rPr>
        <w:t>6</w:t>
      </w:r>
      <w:r>
        <w:rPr>
          <w:rFonts w:hint="eastAsia"/>
        </w:rPr>
        <w:t>条口鲈鱼、</w:t>
      </w:r>
      <w:r>
        <w:rPr>
          <w:rFonts w:hint="eastAsia"/>
        </w:rPr>
        <w:t>6</w:t>
      </w:r>
      <w:r>
        <w:rPr>
          <w:rFonts w:hint="eastAsia"/>
        </w:rPr>
        <w:t>条北方梭子鱼、</w:t>
      </w:r>
      <w:r>
        <w:rPr>
          <w:rFonts w:hint="eastAsia"/>
        </w:rPr>
        <w:t>5</w:t>
      </w:r>
      <w:r>
        <w:rPr>
          <w:rFonts w:hint="eastAsia"/>
        </w:rPr>
        <w:t>条鳟鱼或鲑鱼、</w:t>
      </w:r>
      <w:r>
        <w:rPr>
          <w:rFonts w:hint="eastAsia"/>
        </w:rPr>
        <w:t>1</w:t>
      </w:r>
      <w:r>
        <w:rPr>
          <w:rFonts w:hint="eastAsia"/>
        </w:rPr>
        <w:t>条大梭鱼、</w:t>
      </w:r>
      <w:r>
        <w:rPr>
          <w:rFonts w:hint="eastAsia"/>
        </w:rPr>
        <w:t>25</w:t>
      </w:r>
      <w:r>
        <w:rPr>
          <w:rFonts w:hint="eastAsia"/>
        </w:rPr>
        <w:t>条白鲑鱼和无限制的黄河鲈、</w:t>
      </w:r>
      <w:r>
        <w:rPr>
          <w:rFonts w:hint="eastAsia"/>
        </w:rPr>
        <w:t>刺盖太阳鱼、鲤鱼和鲶鱼。</w:t>
      </w:r>
    </w:p>
  </w:endnote>
  <w:endnote w:id="15">
    <w:p w:rsidR="00000000" w:rsidRDefault="00A821ED">
      <w:pPr>
        <w:pStyle w:val="EndnoteText"/>
        <w:rPr>
          <w:rFonts w:hint="eastAsia"/>
        </w:rPr>
      </w:pPr>
      <w:r>
        <w:rPr>
          <w:rStyle w:val="EndnoteReference"/>
        </w:rPr>
        <w:endnoteRef/>
      </w:r>
      <w:r>
        <w:t xml:space="preserve"> </w:t>
      </w:r>
      <w:r>
        <w:rPr>
          <w:rFonts w:hint="eastAsia"/>
        </w:rPr>
        <w:tab/>
      </w:r>
      <w:r>
        <w:rPr>
          <w:i/>
          <w:iCs/>
        </w:rPr>
        <w:t>Kitok</w:t>
      </w:r>
      <w:r>
        <w:rPr>
          <w:rFonts w:hint="eastAsia"/>
          <w:i/>
          <w:iCs/>
        </w:rPr>
        <w:t>诉瑞典案</w:t>
      </w:r>
      <w:r>
        <w:rPr>
          <w:rFonts w:hint="eastAsia"/>
        </w:rPr>
        <w:t>，第</w:t>
      </w:r>
      <w:r>
        <w:rPr>
          <w:rFonts w:hint="eastAsia"/>
        </w:rPr>
        <w:t>197/1998</w:t>
      </w:r>
      <w:r>
        <w:rPr>
          <w:rFonts w:hint="eastAsia"/>
        </w:rPr>
        <w:t>号来文，</w:t>
      </w:r>
      <w:r>
        <w:rPr>
          <w:rFonts w:hint="eastAsia"/>
        </w:rPr>
        <w:t>1998</w:t>
      </w:r>
      <w:r>
        <w:rPr>
          <w:rFonts w:hint="eastAsia"/>
        </w:rPr>
        <w:t>年</w:t>
      </w:r>
      <w:r>
        <w:rPr>
          <w:rFonts w:hint="eastAsia"/>
        </w:rPr>
        <w:t>7</w:t>
      </w:r>
      <w:r>
        <w:rPr>
          <w:rFonts w:hint="eastAsia"/>
        </w:rPr>
        <w:t>月</w:t>
      </w:r>
      <w:r>
        <w:rPr>
          <w:rFonts w:hint="eastAsia"/>
        </w:rPr>
        <w:t>27</w:t>
      </w:r>
      <w:r>
        <w:rPr>
          <w:rFonts w:hint="eastAsia"/>
        </w:rPr>
        <w:t>日通过，</w:t>
      </w:r>
      <w:r>
        <w:t>CCPR/C/33/D/</w:t>
      </w:r>
      <w:r>
        <w:rPr>
          <w:rFonts w:hint="eastAsia"/>
        </w:rPr>
        <w:t xml:space="preserve"> </w:t>
      </w:r>
      <w:r>
        <w:t>197/1985</w:t>
      </w:r>
      <w:r>
        <w:rPr>
          <w:rFonts w:hint="eastAsia"/>
        </w:rPr>
        <w:t>号文件。</w:t>
      </w:r>
    </w:p>
  </w:endnote>
  <w:endnote w:id="16">
    <w:p w:rsidR="00000000" w:rsidRDefault="00A821ED">
      <w:pPr>
        <w:pStyle w:val="EndnoteText"/>
        <w:rPr>
          <w:rFonts w:hint="eastAsia"/>
        </w:rPr>
      </w:pPr>
      <w:r>
        <w:rPr>
          <w:rStyle w:val="EndnoteReference"/>
        </w:rPr>
        <w:endnoteRef/>
      </w:r>
      <w:r>
        <w:t xml:space="preserve"> </w:t>
      </w:r>
      <w:r>
        <w:rPr>
          <w:rFonts w:hint="eastAsia"/>
        </w:rPr>
        <w:tab/>
      </w:r>
      <w:r>
        <w:rPr>
          <w:rFonts w:hint="eastAsia"/>
        </w:rPr>
        <w:t>见人权事务委员会</w:t>
      </w:r>
      <w:r>
        <w:rPr>
          <w:rFonts w:hint="eastAsia"/>
        </w:rPr>
        <w:t>1994</w:t>
      </w:r>
      <w:r>
        <w:rPr>
          <w:rFonts w:hint="eastAsia"/>
        </w:rPr>
        <w:t>年关于少数民族享有、信奉和实施其本身文化的权利的第</w:t>
      </w:r>
      <w:r>
        <w:rPr>
          <w:rFonts w:hint="eastAsia"/>
        </w:rPr>
        <w:t>23</w:t>
      </w:r>
      <w:r>
        <w:rPr>
          <w:rFonts w:hint="eastAsia"/>
        </w:rPr>
        <w:t>号一般性意见。</w:t>
      </w:r>
    </w:p>
  </w:endnote>
  <w:endnote w:id="17">
    <w:p w:rsidR="00000000" w:rsidRDefault="00A821ED">
      <w:pPr>
        <w:pStyle w:val="EndnoteText"/>
        <w:ind w:left="14" w:firstLine="546"/>
        <w:rPr>
          <w:rFonts w:hint="eastAsia"/>
        </w:rPr>
      </w:pPr>
      <w:r>
        <w:rPr>
          <w:rStyle w:val="EndnoteReference"/>
        </w:rPr>
        <w:endnoteRef/>
      </w:r>
      <w:r>
        <w:t xml:space="preserve"> </w:t>
      </w:r>
      <w:r>
        <w:rPr>
          <w:rFonts w:hint="eastAsia"/>
        </w:rPr>
        <w:tab/>
      </w:r>
      <w:r>
        <w:rPr>
          <w:rFonts w:hint="eastAsia"/>
        </w:rPr>
        <w:t>委员会于</w:t>
      </w:r>
      <w:r>
        <w:rPr>
          <w:rFonts w:hint="eastAsia"/>
        </w:rPr>
        <w:t>2005</w:t>
      </w:r>
      <w:r>
        <w:rPr>
          <w:rFonts w:hint="eastAsia"/>
        </w:rPr>
        <w:t>年</w:t>
      </w:r>
      <w:r>
        <w:rPr>
          <w:rFonts w:hint="eastAsia"/>
        </w:rPr>
        <w:t>6</w:t>
      </w:r>
      <w:r>
        <w:rPr>
          <w:rFonts w:hint="eastAsia"/>
        </w:rPr>
        <w:t>月</w:t>
      </w:r>
      <w:r>
        <w:rPr>
          <w:rFonts w:hint="eastAsia"/>
        </w:rPr>
        <w:t>2</w:t>
      </w:r>
      <w:r>
        <w:rPr>
          <w:rFonts w:hint="eastAsia"/>
        </w:rPr>
        <w:t>日收到了缔约国的另一份意见。然而，委员会认为这些意见并无新意。</w:t>
      </w:r>
    </w:p>
  </w:endnote>
  <w:endnote w:id="18">
    <w:p w:rsidR="00000000" w:rsidRDefault="00A821ED">
      <w:pPr>
        <w:pStyle w:val="EndnoteText"/>
        <w:rPr>
          <w:rFonts w:hint="eastAsia"/>
        </w:rPr>
      </w:pPr>
      <w:r>
        <w:rPr>
          <w:rStyle w:val="EndnoteReference"/>
        </w:rPr>
        <w:endnoteRef/>
      </w:r>
      <w:r>
        <w:t xml:space="preserve"> </w:t>
      </w:r>
      <w:r>
        <w:rPr>
          <w:rFonts w:hint="eastAsia"/>
        </w:rPr>
        <w:tab/>
      </w:r>
      <w:r>
        <w:rPr>
          <w:rFonts w:hint="eastAsia"/>
        </w:rPr>
        <w:t>缔约国参照了委员会《意见》，见</w:t>
      </w:r>
      <w:r>
        <w:rPr>
          <w:i/>
          <w:iCs/>
        </w:rPr>
        <w:t>Kitok</w:t>
      </w:r>
      <w:r>
        <w:rPr>
          <w:rFonts w:hint="eastAsia"/>
          <w:i/>
          <w:iCs/>
        </w:rPr>
        <w:t>诉瑞典</w:t>
      </w:r>
      <w:r>
        <w:rPr>
          <w:rFonts w:hint="eastAsia"/>
        </w:rPr>
        <w:t>，第</w:t>
      </w:r>
      <w:r>
        <w:rPr>
          <w:rFonts w:hint="eastAsia"/>
        </w:rPr>
        <w:t>197/1985</w:t>
      </w:r>
      <w:r>
        <w:rPr>
          <w:rFonts w:hint="eastAsia"/>
        </w:rPr>
        <w:t>号来文，</w:t>
      </w:r>
      <w:r>
        <w:rPr>
          <w:rFonts w:hint="eastAsia"/>
        </w:rPr>
        <w:t xml:space="preserve">CCPR/C/33/D/197/1985, </w:t>
      </w:r>
      <w:r>
        <w:rPr>
          <w:rFonts w:hint="eastAsia"/>
        </w:rPr>
        <w:t>第</w:t>
      </w:r>
      <w:r>
        <w:rPr>
          <w:rFonts w:hint="eastAsia"/>
        </w:rPr>
        <w:t>9.8</w:t>
      </w:r>
      <w:r>
        <w:rPr>
          <w:rFonts w:hint="eastAsia"/>
        </w:rPr>
        <w:t>段。</w:t>
      </w:r>
    </w:p>
  </w:endnote>
  <w:endnote w:id="19">
    <w:p w:rsidR="00000000" w:rsidRDefault="00A821ED">
      <w:pPr>
        <w:pStyle w:val="EndnoteText"/>
        <w:rPr>
          <w:rFonts w:hint="eastAsia"/>
        </w:rPr>
      </w:pPr>
      <w:r>
        <w:rPr>
          <w:rStyle w:val="EndnoteReference"/>
        </w:rPr>
        <w:endnoteRef/>
      </w:r>
      <w:r>
        <w:t xml:space="preserve"> </w:t>
      </w:r>
      <w:r>
        <w:rPr>
          <w:rFonts w:hint="eastAsia"/>
        </w:rPr>
        <w:tab/>
      </w:r>
      <w:r>
        <w:rPr>
          <w:rFonts w:hint="eastAsia"/>
        </w:rPr>
        <w:t>尤其见</w:t>
      </w:r>
      <w:r>
        <w:rPr>
          <w:i/>
          <w:iCs/>
        </w:rPr>
        <w:t>Kitok</w:t>
      </w:r>
      <w:r>
        <w:rPr>
          <w:rFonts w:hint="eastAsia"/>
          <w:i/>
          <w:iCs/>
        </w:rPr>
        <w:t>诉</w:t>
      </w:r>
      <w:r>
        <w:rPr>
          <w:rFonts w:hint="eastAsia"/>
          <w:i/>
          <w:iCs/>
        </w:rPr>
        <w:t>瑞典</w:t>
      </w:r>
      <w:r>
        <w:rPr>
          <w:rFonts w:hint="eastAsia"/>
        </w:rPr>
        <w:t>，第</w:t>
      </w:r>
      <w:r>
        <w:rPr>
          <w:rFonts w:hint="eastAsia"/>
        </w:rPr>
        <w:t>197/1985</w:t>
      </w:r>
      <w:r>
        <w:rPr>
          <w:rFonts w:hint="eastAsia"/>
        </w:rPr>
        <w:t>号来文，</w:t>
      </w:r>
      <w:r>
        <w:rPr>
          <w:rFonts w:hint="eastAsia"/>
        </w:rPr>
        <w:t>1988</w:t>
      </w:r>
      <w:r>
        <w:rPr>
          <w:rFonts w:hint="eastAsia"/>
        </w:rPr>
        <w:t>年</w:t>
      </w:r>
      <w:r>
        <w:rPr>
          <w:rFonts w:hint="eastAsia"/>
        </w:rPr>
        <w:t>7</w:t>
      </w:r>
      <w:r>
        <w:rPr>
          <w:rFonts w:hint="eastAsia"/>
        </w:rPr>
        <w:t>月</w:t>
      </w:r>
      <w:r>
        <w:rPr>
          <w:rFonts w:hint="eastAsia"/>
        </w:rPr>
        <w:t>27</w:t>
      </w:r>
      <w:r>
        <w:rPr>
          <w:rFonts w:hint="eastAsia"/>
        </w:rPr>
        <w:t>日通过的《意见》，</w:t>
      </w:r>
      <w:r>
        <w:rPr>
          <w:rFonts w:hint="eastAsia"/>
        </w:rPr>
        <w:t>CCPR/C/33/D/197/1985</w:t>
      </w:r>
      <w:r>
        <w:rPr>
          <w:rFonts w:hint="eastAsia"/>
        </w:rPr>
        <w:t>号文件，和</w:t>
      </w:r>
      <w:r>
        <w:rPr>
          <w:i/>
          <w:iCs/>
        </w:rPr>
        <w:t>Länsmann</w:t>
      </w:r>
      <w:r>
        <w:rPr>
          <w:rFonts w:hint="eastAsia"/>
          <w:i/>
          <w:iCs/>
        </w:rPr>
        <w:t>诉芬兰</w:t>
      </w:r>
      <w:r>
        <w:rPr>
          <w:rFonts w:hint="eastAsia"/>
        </w:rPr>
        <w:t>，第</w:t>
      </w:r>
      <w:r>
        <w:rPr>
          <w:rFonts w:hint="eastAsia"/>
        </w:rPr>
        <w:t>511/1992</w:t>
      </w:r>
      <w:r>
        <w:rPr>
          <w:rFonts w:hint="eastAsia"/>
        </w:rPr>
        <w:t>号来文，</w:t>
      </w:r>
      <w:r>
        <w:rPr>
          <w:rFonts w:hint="eastAsia"/>
        </w:rPr>
        <w:t>1994</w:t>
      </w:r>
      <w:r>
        <w:rPr>
          <w:rFonts w:hint="eastAsia"/>
        </w:rPr>
        <w:t>年</w:t>
      </w:r>
      <w:r>
        <w:rPr>
          <w:rFonts w:hint="eastAsia"/>
        </w:rPr>
        <w:t>10</w:t>
      </w:r>
      <w:r>
        <w:rPr>
          <w:rFonts w:hint="eastAsia"/>
        </w:rPr>
        <w:t>月</w:t>
      </w:r>
      <w:r>
        <w:rPr>
          <w:rFonts w:hint="eastAsia"/>
        </w:rPr>
        <w:t>26</w:t>
      </w:r>
      <w:r>
        <w:rPr>
          <w:rFonts w:hint="eastAsia"/>
        </w:rPr>
        <w:t>日通过的《意见》，</w:t>
      </w:r>
      <w:r>
        <w:rPr>
          <w:rFonts w:hint="eastAsia"/>
        </w:rPr>
        <w:t>CCPR/C/52/D/511/1992</w:t>
      </w:r>
      <w:r>
        <w:rPr>
          <w:rFonts w:hint="eastAsia"/>
        </w:rPr>
        <w:t>号文件，和第</w:t>
      </w:r>
      <w:r>
        <w:rPr>
          <w:rFonts w:hint="eastAsia"/>
        </w:rPr>
        <w:t>671/1995</w:t>
      </w:r>
      <w:r>
        <w:rPr>
          <w:rFonts w:hint="eastAsia"/>
        </w:rPr>
        <w:t>号来文，</w:t>
      </w:r>
      <w:r>
        <w:rPr>
          <w:rFonts w:hint="eastAsia"/>
        </w:rPr>
        <w:t>1996</w:t>
      </w:r>
      <w:r>
        <w:rPr>
          <w:rFonts w:hint="eastAsia"/>
        </w:rPr>
        <w:t>年</w:t>
      </w:r>
      <w:r>
        <w:rPr>
          <w:rFonts w:hint="eastAsia"/>
        </w:rPr>
        <w:t>10</w:t>
      </w:r>
      <w:r>
        <w:rPr>
          <w:rFonts w:hint="eastAsia"/>
        </w:rPr>
        <w:t>月</w:t>
      </w:r>
      <w:r>
        <w:rPr>
          <w:rFonts w:hint="eastAsia"/>
        </w:rPr>
        <w:t>30</w:t>
      </w:r>
      <w:r>
        <w:rPr>
          <w:rFonts w:hint="eastAsia"/>
        </w:rPr>
        <w:t>日通过的《意见》，</w:t>
      </w:r>
      <w:r>
        <w:rPr>
          <w:rFonts w:hint="eastAsia"/>
        </w:rPr>
        <w:t>CCPR/C/58/D/671/1995</w:t>
      </w:r>
      <w:r>
        <w:rPr>
          <w:rFonts w:hint="eastAsia"/>
        </w:rPr>
        <w:t>号文件。</w:t>
      </w:r>
    </w:p>
  </w:endnote>
  <w:endnote w:id="20">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《公约》和《公约任择议定书》均于</w:t>
      </w:r>
      <w:r>
        <w:rPr>
          <w:rFonts w:hint="eastAsia"/>
        </w:rPr>
        <w:t>1979</w:t>
      </w:r>
      <w:r>
        <w:rPr>
          <w:rFonts w:hint="eastAsia"/>
        </w:rPr>
        <w:t>年</w:t>
      </w:r>
      <w:r>
        <w:rPr>
          <w:rFonts w:hint="eastAsia"/>
        </w:rPr>
        <w:t>3</w:t>
      </w:r>
      <w:r>
        <w:rPr>
          <w:rFonts w:hint="eastAsia"/>
        </w:rPr>
        <w:t>月</w:t>
      </w:r>
      <w:r>
        <w:rPr>
          <w:rFonts w:hint="eastAsia"/>
        </w:rPr>
        <w:t>11</w:t>
      </w:r>
      <w:r>
        <w:rPr>
          <w:rFonts w:hint="eastAsia"/>
        </w:rPr>
        <w:t>日对缔约国生效。</w:t>
      </w:r>
    </w:p>
  </w:endnote>
  <w:endnote w:id="21">
    <w:p w:rsidR="00000000" w:rsidRDefault="00A821ED">
      <w:pPr>
        <w:pStyle w:val="EndnoteText"/>
      </w:pPr>
      <w:r>
        <w:rPr>
          <w:rStyle w:val="EndnoteReference"/>
        </w:rPr>
        <w:endnoteRef/>
      </w:r>
      <w:r>
        <w:t xml:space="preserve"> </w:t>
      </w:r>
      <w:r>
        <w:rPr>
          <w:rFonts w:hint="eastAsia"/>
        </w:rPr>
        <w:t xml:space="preserve"> </w:t>
      </w:r>
      <w:r>
        <w:rPr>
          <w:rFonts w:hint="eastAsia"/>
        </w:rPr>
        <w:t>《刑事诉讼法》第</w:t>
      </w:r>
      <w:r>
        <w:rPr>
          <w:rFonts w:hint="eastAsia"/>
        </w:rPr>
        <w:t>218</w:t>
      </w:r>
      <w:r>
        <w:rPr>
          <w:rFonts w:hint="eastAsia"/>
        </w:rPr>
        <w:t>节规定：“凡因其地位、职业或职位须保</w:t>
      </w:r>
      <w:r>
        <w:rPr>
          <w:rFonts w:hint="eastAsia"/>
        </w:rPr>
        <w:t>守秘密的人，可拒绝提供证据或答复某些问题，但这仅限于那些因他们的上述身份而了解的情况。”</w:t>
      </w:r>
      <w:r>
        <w:t>(</w:t>
      </w:r>
      <w:r>
        <w:rPr>
          <w:rFonts w:hint="eastAsia"/>
        </w:rPr>
        <w:t>由缔约国提供的译文。</w:t>
      </w:r>
      <w:r>
        <w:rPr>
          <w:rFonts w:hint="eastAsia"/>
        </w:rPr>
        <w:t>)</w:t>
      </w:r>
    </w:p>
  </w:endnote>
  <w:endnote w:id="22">
    <w:p w:rsidR="00000000" w:rsidRDefault="00A821ED">
      <w:pPr>
        <w:pStyle w:val="EndnoteText"/>
        <w:rPr>
          <w:spacing w:val="8"/>
        </w:rPr>
      </w:pPr>
      <w:r>
        <w:rPr>
          <w:rStyle w:val="EndnoteReference"/>
        </w:rPr>
        <w:endnoteRef/>
      </w:r>
      <w:r>
        <w:rPr>
          <w:rFonts w:hint="eastAsia"/>
        </w:rPr>
        <w:t xml:space="preserve">  </w:t>
      </w:r>
      <w:r>
        <w:rPr>
          <w:rFonts w:hint="eastAsia"/>
          <w:spacing w:val="8"/>
        </w:rPr>
        <w:t>《刑事诉讼法》第</w:t>
      </w:r>
      <w:r>
        <w:rPr>
          <w:rFonts w:hint="eastAsia"/>
          <w:spacing w:val="8"/>
        </w:rPr>
        <w:t>125</w:t>
      </w:r>
      <w:r>
        <w:rPr>
          <w:spacing w:val="8"/>
        </w:rPr>
        <w:t>h</w:t>
      </w:r>
      <w:r>
        <w:rPr>
          <w:rFonts w:hint="eastAsia"/>
          <w:spacing w:val="8"/>
        </w:rPr>
        <w:t>节的相关部分规定：“</w:t>
      </w:r>
      <w:r>
        <w:rPr>
          <w:spacing w:val="8"/>
        </w:rPr>
        <w:t>(</w:t>
      </w:r>
      <w:r>
        <w:rPr>
          <w:rFonts w:hint="eastAsia"/>
          <w:spacing w:val="8"/>
        </w:rPr>
        <w:t>1</w:t>
      </w:r>
      <w:r>
        <w:rPr>
          <w:spacing w:val="8"/>
        </w:rPr>
        <w:t>)</w:t>
      </w:r>
      <w:r>
        <w:rPr>
          <w:rFonts w:hint="eastAsia"/>
          <w:spacing w:val="8"/>
        </w:rPr>
        <w:t xml:space="preserve"> </w:t>
      </w:r>
      <w:r>
        <w:rPr>
          <w:rFonts w:hint="eastAsia"/>
          <w:spacing w:val="8"/>
        </w:rPr>
        <w:t>调查法官应尽快下令当其面销毁，通过提供第</w:t>
      </w:r>
      <w:r>
        <w:rPr>
          <w:rFonts w:hint="eastAsia"/>
          <w:spacing w:val="8"/>
        </w:rPr>
        <w:t>125</w:t>
      </w:r>
      <w:r>
        <w:rPr>
          <w:spacing w:val="8"/>
        </w:rPr>
        <w:t>f</w:t>
      </w:r>
      <w:r>
        <w:rPr>
          <w:rFonts w:hint="eastAsia"/>
          <w:spacing w:val="8"/>
        </w:rPr>
        <w:t>节所述情报，或者通过第</w:t>
      </w:r>
      <w:r>
        <w:rPr>
          <w:rFonts w:hint="eastAsia"/>
          <w:spacing w:val="8"/>
        </w:rPr>
        <w:t>125</w:t>
      </w:r>
      <w:r>
        <w:rPr>
          <w:spacing w:val="8"/>
        </w:rPr>
        <w:t>g</w:t>
      </w:r>
      <w:r>
        <w:rPr>
          <w:rFonts w:hint="eastAsia"/>
          <w:spacing w:val="8"/>
        </w:rPr>
        <w:t>节所述监听或录制通信资料而获得的，但与本调查无关的任何有可能提取到情报的官方报告或其他物品。对于上述销毁的情况应立即撰写一份正式报告。</w:t>
      </w:r>
      <w:r>
        <w:rPr>
          <w:spacing w:val="8"/>
        </w:rPr>
        <w:t>(</w:t>
      </w:r>
      <w:r>
        <w:rPr>
          <w:rFonts w:hint="eastAsia"/>
          <w:spacing w:val="8"/>
        </w:rPr>
        <w:t>2</w:t>
      </w:r>
      <w:r>
        <w:rPr>
          <w:spacing w:val="8"/>
        </w:rPr>
        <w:t>)</w:t>
      </w:r>
      <w:r>
        <w:rPr>
          <w:rFonts w:hint="eastAsia"/>
          <w:spacing w:val="8"/>
        </w:rPr>
        <w:t xml:space="preserve"> </w:t>
      </w:r>
      <w:r>
        <w:rPr>
          <w:rFonts w:hint="eastAsia"/>
          <w:spacing w:val="8"/>
        </w:rPr>
        <w:t>只要这些报告和物品牵涉到由某人或对某人所发表的证词，而一旦要求他作证透露所涉证词的内容时，他可根据第</w:t>
      </w:r>
      <w:r>
        <w:rPr>
          <w:rFonts w:hint="eastAsia"/>
          <w:spacing w:val="8"/>
        </w:rPr>
        <w:t>218</w:t>
      </w:r>
      <w:r>
        <w:rPr>
          <w:rFonts w:hint="eastAsia"/>
          <w:spacing w:val="8"/>
        </w:rPr>
        <w:t>节，拒绝提供证</w:t>
      </w:r>
      <w:r>
        <w:rPr>
          <w:rFonts w:hint="eastAsia"/>
          <w:spacing w:val="8"/>
        </w:rPr>
        <w:t>据的人，调查法官则应以同样方式下令毫不拖延地销毁上述第</w:t>
      </w:r>
      <w:r>
        <w:rPr>
          <w:rFonts w:hint="eastAsia"/>
          <w:spacing w:val="8"/>
        </w:rPr>
        <w:t>1</w:t>
      </w:r>
      <w:r>
        <w:rPr>
          <w:rFonts w:hint="eastAsia"/>
          <w:spacing w:val="8"/>
        </w:rPr>
        <w:t>款所述的任何官方报告或其他物品。</w:t>
      </w:r>
      <w:r>
        <w:rPr>
          <w:spacing w:val="8"/>
        </w:rPr>
        <w:t>(3)</w:t>
      </w:r>
      <w:r>
        <w:rPr>
          <w:rFonts w:hint="eastAsia"/>
          <w:spacing w:val="8"/>
        </w:rPr>
        <w:t xml:space="preserve"> [</w:t>
      </w:r>
      <w:r>
        <w:rPr>
          <w:rFonts w:hint="eastAsia"/>
          <w:spacing w:val="8"/>
        </w:rPr>
        <w:t>……</w:t>
      </w:r>
      <w:r>
        <w:rPr>
          <w:rFonts w:hint="eastAsia"/>
          <w:spacing w:val="8"/>
        </w:rPr>
        <w:t>]</w:t>
      </w:r>
      <w:r>
        <w:rPr>
          <w:rFonts w:hint="eastAsia"/>
          <w:spacing w:val="8"/>
        </w:rPr>
        <w:t>。</w:t>
      </w:r>
      <w:r>
        <w:rPr>
          <w:rFonts w:hint="eastAsia"/>
          <w:spacing w:val="8"/>
        </w:rPr>
        <w:t>(</w:t>
      </w:r>
      <w:r>
        <w:rPr>
          <w:spacing w:val="8"/>
        </w:rPr>
        <w:t>4)</w:t>
      </w:r>
      <w:r>
        <w:rPr>
          <w:rFonts w:hint="eastAsia"/>
          <w:spacing w:val="8"/>
        </w:rPr>
        <w:t xml:space="preserve"> [</w:t>
      </w:r>
      <w:r>
        <w:rPr>
          <w:rFonts w:hint="eastAsia"/>
          <w:spacing w:val="8"/>
        </w:rPr>
        <w:t>……</w:t>
      </w:r>
      <w:r>
        <w:rPr>
          <w:rFonts w:hint="eastAsia"/>
          <w:spacing w:val="8"/>
        </w:rPr>
        <w:t>]</w:t>
      </w:r>
      <w:r>
        <w:rPr>
          <w:rFonts w:hint="eastAsia"/>
          <w:spacing w:val="8"/>
        </w:rPr>
        <w:t>”</w:t>
      </w:r>
      <w:r>
        <w:rPr>
          <w:spacing w:val="8"/>
        </w:rPr>
        <w:t>(</w:t>
      </w:r>
      <w:r>
        <w:rPr>
          <w:rFonts w:hint="eastAsia"/>
          <w:spacing w:val="8"/>
        </w:rPr>
        <w:t>由缔约国提供的译文。</w:t>
      </w:r>
      <w:r>
        <w:rPr>
          <w:rFonts w:hint="eastAsia"/>
          <w:spacing w:val="8"/>
        </w:rPr>
        <w:t>)</w:t>
      </w:r>
    </w:p>
  </w:endnote>
  <w:endnote w:id="23">
    <w:p w:rsidR="00000000" w:rsidRDefault="00A821ED">
      <w:pPr>
        <w:pStyle w:val="EndnoteText"/>
      </w:pPr>
      <w:r>
        <w:rPr>
          <w:rStyle w:val="EndnoteReference"/>
        </w:rPr>
        <w:endnoteRef/>
      </w:r>
      <w:r>
        <w:t xml:space="preserve"> </w:t>
      </w:r>
      <w:r>
        <w:rPr>
          <w:rFonts w:hint="eastAsia"/>
        </w:rPr>
        <w:t xml:space="preserve"> </w:t>
      </w:r>
      <w:r>
        <w:rPr>
          <w:rFonts w:hint="eastAsia"/>
        </w:rPr>
        <w:t>《刑事诉讼法》第</w:t>
      </w:r>
      <w:r>
        <w:rPr>
          <w:rFonts w:hint="eastAsia"/>
        </w:rPr>
        <w:t>125</w:t>
      </w:r>
      <w:r>
        <w:t>g</w:t>
      </w:r>
      <w:r>
        <w:rPr>
          <w:rFonts w:hint="eastAsia"/>
        </w:rPr>
        <w:t>节规定：“在初步司法调查期间，调查法官只有在出于调查的紧迫需要，并涉及有可能需要采取预审拘留的某一项罪行，才有权力下令某一调查人员，通过电话通信基础设施，对本不予公开，但他认为犯罪嫌疑人从中参与的通信数据资料实行监听和录音。对于这类监听或录音必须在</w:t>
      </w:r>
      <w:r>
        <w:rPr>
          <w:rFonts w:hint="eastAsia"/>
        </w:rPr>
        <w:t>48</w:t>
      </w:r>
      <w:r>
        <w:rPr>
          <w:rFonts w:hint="eastAsia"/>
        </w:rPr>
        <w:t>个小时内撰写出一份正式报告。”</w:t>
      </w:r>
      <w:r>
        <w:t>(</w:t>
      </w:r>
      <w:r>
        <w:rPr>
          <w:rFonts w:hint="eastAsia"/>
        </w:rPr>
        <w:t>缔约国提供的译文。</w:t>
      </w:r>
      <w:r>
        <w:rPr>
          <w:rFonts w:hint="eastAsia"/>
        </w:rPr>
        <w:t>)</w:t>
      </w:r>
    </w:p>
  </w:endnote>
  <w:endnote w:id="24">
    <w:p w:rsidR="00000000" w:rsidRDefault="00A821ED">
      <w:pPr>
        <w:pStyle w:val="EndnoteText"/>
      </w:pPr>
      <w:r>
        <w:rPr>
          <w:rStyle w:val="EndnoteReference"/>
        </w:rPr>
        <w:endnoteRef/>
      </w:r>
      <w:r>
        <w:t xml:space="preserve"> </w:t>
      </w:r>
      <w:r>
        <w:rPr>
          <w:rFonts w:hint="eastAsia"/>
        </w:rPr>
        <w:t xml:space="preserve"> </w:t>
      </w:r>
      <w:r>
        <w:rPr>
          <w:rFonts w:hint="eastAsia"/>
        </w:rPr>
        <w:t>《司法法》</w:t>
      </w:r>
      <w:r>
        <w:t>(</w:t>
      </w:r>
      <w:r>
        <w:rPr>
          <w:rFonts w:hint="eastAsia"/>
        </w:rPr>
        <w:t>老条文；</w:t>
      </w:r>
      <w:r>
        <w:rPr>
          <w:rFonts w:hint="eastAsia"/>
        </w:rPr>
        <w:t>现为第</w:t>
      </w:r>
      <w:r>
        <w:rPr>
          <w:rFonts w:hint="eastAsia"/>
        </w:rPr>
        <w:t>81</w:t>
      </w:r>
      <w:r>
        <w:rPr>
          <w:rFonts w:hint="eastAsia"/>
        </w:rPr>
        <w:t>节</w:t>
      </w:r>
      <w:r>
        <w:t>)</w:t>
      </w:r>
      <w:r>
        <w:rPr>
          <w:rFonts w:hint="eastAsia"/>
        </w:rPr>
        <w:t>规定：“若最高法院认为，申诉并不能够导致推翻原来的判决，或者出于法律的统一性或发展的考虑，没有必要答复法律问题时，法院只须在有关判决所依据理由的那部分内容中阐明这个观点即可。”</w:t>
      </w:r>
      <w:r>
        <w:t>(</w:t>
      </w:r>
      <w:r>
        <w:rPr>
          <w:rFonts w:hint="eastAsia"/>
        </w:rPr>
        <w:t>缔约国提供的译文。</w:t>
      </w:r>
      <w:r>
        <w:rPr>
          <w:rFonts w:hint="eastAsia"/>
        </w:rPr>
        <w:t>)</w:t>
      </w:r>
    </w:p>
  </w:endnote>
  <w:endnote w:id="25">
    <w:p w:rsidR="00000000" w:rsidRDefault="00A821ED">
      <w:pPr>
        <w:pStyle w:val="EndnoteText"/>
      </w:pPr>
      <w:r>
        <w:rPr>
          <w:rStyle w:val="EndnoteReference"/>
        </w:rPr>
        <w:endnoteRef/>
      </w:r>
      <w:r>
        <w:t xml:space="preserve"> </w:t>
      </w:r>
      <w:r>
        <w:rPr>
          <w:rFonts w:hint="eastAsia"/>
        </w:rPr>
        <w:t xml:space="preserve"> </w:t>
      </w:r>
      <w:r>
        <w:rPr>
          <w:rFonts w:hint="eastAsia"/>
        </w:rPr>
        <w:t>欧洲人权委员会</w:t>
      </w:r>
      <w:r>
        <w:rPr>
          <w:rFonts w:hint="eastAsia"/>
        </w:rPr>
        <w:t>1997</w:t>
      </w:r>
      <w:r>
        <w:rPr>
          <w:rFonts w:hint="eastAsia"/>
        </w:rPr>
        <w:t>年</w:t>
      </w:r>
      <w:r>
        <w:rPr>
          <w:rFonts w:hint="eastAsia"/>
        </w:rPr>
        <w:t>12</w:t>
      </w:r>
      <w:r>
        <w:rPr>
          <w:rFonts w:hint="eastAsia"/>
        </w:rPr>
        <w:t>月</w:t>
      </w:r>
      <w:r>
        <w:rPr>
          <w:rFonts w:hint="eastAsia"/>
        </w:rPr>
        <w:t>8</w:t>
      </w:r>
      <w:r>
        <w:rPr>
          <w:rFonts w:hint="eastAsia"/>
        </w:rPr>
        <w:t>日关于</w:t>
      </w:r>
      <w:r>
        <w:rPr>
          <w:rFonts w:hint="eastAsia"/>
        </w:rPr>
        <w:t>A.H.</w:t>
      </w:r>
      <w:r>
        <w:rPr>
          <w:rFonts w:hint="eastAsia"/>
        </w:rPr>
        <w:t>诉荷兰的第</w:t>
      </w:r>
      <w:r>
        <w:rPr>
          <w:rFonts w:hint="eastAsia"/>
        </w:rPr>
        <w:t>36</w:t>
      </w:r>
      <w:r>
        <w:t>442/</w:t>
      </w:r>
      <w:r>
        <w:rPr>
          <w:rFonts w:hint="eastAsia"/>
        </w:rPr>
        <w:t>97</w:t>
      </w:r>
      <w:r>
        <w:rPr>
          <w:rFonts w:hint="eastAsia"/>
        </w:rPr>
        <w:t>号申诉可否受理的决定。</w:t>
      </w:r>
    </w:p>
  </w:endnote>
  <w:endnote w:id="26">
    <w:p w:rsidR="00000000" w:rsidRDefault="00A821ED">
      <w:pPr>
        <w:pStyle w:val="EndnoteText"/>
      </w:pPr>
      <w:r>
        <w:rPr>
          <w:rStyle w:val="EndnoteReference"/>
        </w:rPr>
        <w:endnoteRef/>
      </w:r>
      <w:r>
        <w:t xml:space="preserve"> </w:t>
      </w:r>
      <w:r>
        <w:rPr>
          <w:rFonts w:hint="eastAsia"/>
        </w:rPr>
        <w:t xml:space="preserve"> </w:t>
      </w:r>
      <w:r>
        <w:rPr>
          <w:rFonts w:hint="eastAsia"/>
        </w:rPr>
        <w:t>欧洲人权法院，</w:t>
      </w:r>
      <w:r>
        <w:rPr>
          <w:i/>
          <w:iCs/>
          <w:szCs w:val="24"/>
        </w:rPr>
        <w:t>Hadjianastassiou</w:t>
      </w:r>
      <w:r>
        <w:rPr>
          <w:rFonts w:hint="eastAsia"/>
          <w:i/>
          <w:iCs/>
          <w:szCs w:val="24"/>
        </w:rPr>
        <w:t>诉希腊</w:t>
      </w:r>
      <w:r>
        <w:rPr>
          <w:rFonts w:hint="eastAsia"/>
          <w:szCs w:val="24"/>
        </w:rPr>
        <w:t>，</w:t>
      </w:r>
      <w:r>
        <w:rPr>
          <w:rFonts w:hint="eastAsia"/>
        </w:rPr>
        <w:t>1992</w:t>
      </w:r>
      <w:r>
        <w:rPr>
          <w:rFonts w:hint="eastAsia"/>
        </w:rPr>
        <w:t>年</w:t>
      </w:r>
      <w:r>
        <w:rPr>
          <w:rFonts w:hint="eastAsia"/>
        </w:rPr>
        <w:t>12</w:t>
      </w:r>
      <w:r>
        <w:rPr>
          <w:rFonts w:hint="eastAsia"/>
        </w:rPr>
        <w:t>月</w:t>
      </w:r>
      <w:r>
        <w:rPr>
          <w:rFonts w:hint="eastAsia"/>
        </w:rPr>
        <w:t>16</w:t>
      </w:r>
      <w:r>
        <w:rPr>
          <w:rFonts w:hint="eastAsia"/>
        </w:rPr>
        <w:t>日</w:t>
      </w:r>
      <w:r>
        <w:rPr>
          <w:rFonts w:hint="eastAsia"/>
          <w:szCs w:val="24"/>
        </w:rPr>
        <w:t>的判决书，</w:t>
      </w:r>
      <w:r>
        <w:rPr>
          <w:szCs w:val="24"/>
        </w:rPr>
        <w:t>A</w:t>
      </w:r>
      <w:r>
        <w:rPr>
          <w:rFonts w:hint="eastAsia"/>
          <w:szCs w:val="24"/>
        </w:rPr>
        <w:t>系列第</w:t>
      </w:r>
      <w:r>
        <w:rPr>
          <w:szCs w:val="24"/>
        </w:rPr>
        <w:t>252</w:t>
      </w:r>
      <w:r>
        <w:rPr>
          <w:rFonts w:hint="eastAsia"/>
          <w:szCs w:val="24"/>
        </w:rPr>
        <w:t>号。</w:t>
      </w:r>
    </w:p>
  </w:endnote>
  <w:endnote w:id="27">
    <w:p w:rsidR="00000000" w:rsidRDefault="00A821ED">
      <w:pPr>
        <w:pStyle w:val="EndnoteText"/>
      </w:pPr>
      <w:r>
        <w:rPr>
          <w:rStyle w:val="EndnoteReference"/>
        </w:rPr>
        <w:endnoteRef/>
      </w:r>
      <w:r>
        <w:t xml:space="preserve"> </w:t>
      </w:r>
      <w:r>
        <w:rPr>
          <w:rFonts w:hint="eastAsia"/>
        </w:rPr>
        <w:t xml:space="preserve"> </w:t>
      </w:r>
      <w:r>
        <w:rPr>
          <w:rFonts w:hint="eastAsia"/>
        </w:rPr>
        <w:t>欧洲人权法院，</w:t>
      </w:r>
      <w:r>
        <w:rPr>
          <w:i/>
          <w:szCs w:val="24"/>
        </w:rPr>
        <w:t>Garcia Ruiz</w:t>
      </w:r>
      <w:r>
        <w:rPr>
          <w:rFonts w:hint="eastAsia"/>
          <w:i/>
          <w:szCs w:val="24"/>
        </w:rPr>
        <w:t>诉西班牙，</w:t>
      </w:r>
      <w:r>
        <w:rPr>
          <w:rFonts w:hint="eastAsia"/>
          <w:iCs/>
          <w:szCs w:val="24"/>
        </w:rPr>
        <w:t>第</w:t>
      </w:r>
      <w:r>
        <w:rPr>
          <w:szCs w:val="24"/>
        </w:rPr>
        <w:t>30544/96</w:t>
      </w:r>
      <w:r>
        <w:rPr>
          <w:rFonts w:hint="eastAsia"/>
          <w:szCs w:val="24"/>
        </w:rPr>
        <w:t>号申诉，</w:t>
      </w:r>
      <w:r>
        <w:rPr>
          <w:rFonts w:hint="eastAsia"/>
        </w:rPr>
        <w:t>199</w:t>
      </w:r>
      <w:r>
        <w:rPr>
          <w:rFonts w:hint="eastAsia"/>
        </w:rPr>
        <w:t>9</w:t>
      </w:r>
      <w:r>
        <w:rPr>
          <w:rFonts w:hint="eastAsia"/>
        </w:rPr>
        <w:t>年</w:t>
      </w:r>
      <w:r>
        <w:rPr>
          <w:rFonts w:hint="eastAsia"/>
        </w:rPr>
        <w:t>1</w:t>
      </w:r>
      <w:r>
        <w:rPr>
          <w:rFonts w:hint="eastAsia"/>
        </w:rPr>
        <w:t>月</w:t>
      </w:r>
      <w:r>
        <w:rPr>
          <w:rFonts w:hint="eastAsia"/>
        </w:rPr>
        <w:t>21</w:t>
      </w:r>
      <w:r>
        <w:rPr>
          <w:rFonts w:hint="eastAsia"/>
        </w:rPr>
        <w:t>日的</w:t>
      </w:r>
      <w:r>
        <w:rPr>
          <w:rFonts w:hint="eastAsia"/>
          <w:szCs w:val="24"/>
        </w:rPr>
        <w:t>判决书，第</w:t>
      </w:r>
      <w:r>
        <w:rPr>
          <w:szCs w:val="24"/>
        </w:rPr>
        <w:t>26</w:t>
      </w:r>
      <w:r>
        <w:rPr>
          <w:rFonts w:hint="eastAsia"/>
          <w:szCs w:val="24"/>
        </w:rPr>
        <w:t>段。</w:t>
      </w:r>
    </w:p>
  </w:endnote>
  <w:endnote w:id="28">
    <w:p w:rsidR="00000000" w:rsidRDefault="00A821ED">
      <w:pPr>
        <w:pStyle w:val="EndnoteText"/>
      </w:pPr>
      <w:r>
        <w:rPr>
          <w:rStyle w:val="EndnoteReference"/>
        </w:rPr>
        <w:endnoteRef/>
      </w:r>
      <w:r>
        <w:rPr>
          <w:rFonts w:hint="eastAsia"/>
        </w:rPr>
        <w:t xml:space="preserve">  </w:t>
      </w:r>
      <w:r>
        <w:rPr>
          <w:rFonts w:hint="eastAsia"/>
        </w:rPr>
        <w:t>缔约国提及了欧洲法院的如下裁决：</w:t>
      </w:r>
      <w:r>
        <w:rPr>
          <w:i/>
          <w:szCs w:val="24"/>
        </w:rPr>
        <w:t>Polman</w:t>
      </w:r>
      <w:r>
        <w:rPr>
          <w:rFonts w:hint="eastAsia"/>
          <w:i/>
          <w:szCs w:val="24"/>
        </w:rPr>
        <w:t>诉荷兰</w:t>
      </w:r>
      <w:r>
        <w:rPr>
          <w:rFonts w:hint="eastAsia"/>
          <w:iCs/>
          <w:szCs w:val="24"/>
        </w:rPr>
        <w:t>，第</w:t>
      </w:r>
      <w:r>
        <w:rPr>
          <w:szCs w:val="24"/>
        </w:rPr>
        <w:t>48334/99</w:t>
      </w:r>
      <w:r>
        <w:rPr>
          <w:rFonts w:hint="eastAsia"/>
          <w:szCs w:val="24"/>
        </w:rPr>
        <w:t>号申诉，</w:t>
      </w:r>
      <w:r>
        <w:rPr>
          <w:rFonts w:hint="eastAsia"/>
        </w:rPr>
        <w:t>2002</w:t>
      </w:r>
      <w:r>
        <w:rPr>
          <w:rFonts w:hint="eastAsia"/>
        </w:rPr>
        <w:t>年</w:t>
      </w:r>
      <w:r>
        <w:rPr>
          <w:rFonts w:hint="eastAsia"/>
        </w:rPr>
        <w:t>7</w:t>
      </w:r>
      <w:r>
        <w:rPr>
          <w:rFonts w:hint="eastAsia"/>
        </w:rPr>
        <w:t>月</w:t>
      </w:r>
      <w:r>
        <w:rPr>
          <w:rFonts w:hint="eastAsia"/>
        </w:rPr>
        <w:t>9</w:t>
      </w:r>
      <w:r>
        <w:rPr>
          <w:rFonts w:hint="eastAsia"/>
        </w:rPr>
        <w:t>日的</w:t>
      </w:r>
      <w:r>
        <w:rPr>
          <w:rFonts w:hint="eastAsia"/>
          <w:szCs w:val="24"/>
        </w:rPr>
        <w:t>可否受理决定和</w:t>
      </w:r>
      <w:r>
        <w:rPr>
          <w:i/>
          <w:szCs w:val="24"/>
        </w:rPr>
        <w:t>Mink Kok</w:t>
      </w:r>
      <w:r>
        <w:rPr>
          <w:rFonts w:hint="eastAsia"/>
          <w:i/>
          <w:szCs w:val="24"/>
        </w:rPr>
        <w:t>诉荷兰</w:t>
      </w:r>
      <w:r>
        <w:rPr>
          <w:rFonts w:hint="eastAsia"/>
          <w:iCs/>
          <w:szCs w:val="24"/>
        </w:rPr>
        <w:t>，第</w:t>
      </w:r>
      <w:r>
        <w:rPr>
          <w:szCs w:val="24"/>
        </w:rPr>
        <w:t>43149/98</w:t>
      </w:r>
      <w:r>
        <w:rPr>
          <w:rFonts w:hint="eastAsia"/>
          <w:szCs w:val="24"/>
        </w:rPr>
        <w:t>号申诉，</w:t>
      </w:r>
      <w:r>
        <w:rPr>
          <w:rFonts w:hint="eastAsia"/>
          <w:szCs w:val="24"/>
        </w:rPr>
        <w:t>2000</w:t>
      </w:r>
      <w:r>
        <w:rPr>
          <w:rFonts w:hint="eastAsia"/>
          <w:szCs w:val="24"/>
        </w:rPr>
        <w:t>年</w:t>
      </w:r>
      <w:r>
        <w:rPr>
          <w:rFonts w:hint="eastAsia"/>
          <w:szCs w:val="24"/>
        </w:rPr>
        <w:t>7</w:t>
      </w:r>
      <w:r>
        <w:rPr>
          <w:rFonts w:hint="eastAsia"/>
          <w:szCs w:val="24"/>
        </w:rPr>
        <w:t>月</w:t>
      </w:r>
      <w:r>
        <w:rPr>
          <w:rFonts w:hint="eastAsia"/>
          <w:szCs w:val="24"/>
        </w:rPr>
        <w:t>4</w:t>
      </w:r>
      <w:r>
        <w:rPr>
          <w:rFonts w:hint="eastAsia"/>
          <w:szCs w:val="24"/>
        </w:rPr>
        <w:t>日的可否受理决定。</w:t>
      </w:r>
    </w:p>
  </w:endnote>
  <w:endnote w:id="29">
    <w:p w:rsidR="00000000" w:rsidRDefault="00A821ED">
      <w:pPr>
        <w:pStyle w:val="EndnoteText"/>
      </w:pPr>
      <w:r>
        <w:rPr>
          <w:rStyle w:val="EndnoteReference"/>
        </w:rPr>
        <w:endnoteRef/>
      </w:r>
      <w:r>
        <w:t xml:space="preserve"> </w:t>
      </w:r>
      <w:r>
        <w:rPr>
          <w:rFonts w:hint="eastAsia"/>
        </w:rPr>
        <w:t xml:space="preserve"> 1990</w:t>
      </w:r>
      <w:r>
        <w:rPr>
          <w:rFonts w:hint="eastAsia"/>
        </w:rPr>
        <w:t>年</w:t>
      </w:r>
      <w:r>
        <w:rPr>
          <w:rFonts w:hint="eastAsia"/>
        </w:rPr>
        <w:t>4</w:t>
      </w:r>
      <w:r>
        <w:rPr>
          <w:rFonts w:hint="eastAsia"/>
        </w:rPr>
        <w:t>月</w:t>
      </w:r>
      <w:r>
        <w:rPr>
          <w:rFonts w:hint="eastAsia"/>
        </w:rPr>
        <w:t>24</w:t>
      </w:r>
      <w:r>
        <w:rPr>
          <w:rFonts w:hint="eastAsia"/>
        </w:rPr>
        <w:t>日的判决书，系列号</w:t>
      </w:r>
      <w:r>
        <w:t xml:space="preserve">A-176-A, </w:t>
      </w:r>
      <w:r>
        <w:rPr>
          <w:rFonts w:hint="eastAsia"/>
        </w:rPr>
        <w:t>第</w:t>
      </w:r>
      <w:r>
        <w:rPr>
          <w:rFonts w:hint="eastAsia"/>
        </w:rPr>
        <w:t>35</w:t>
      </w:r>
      <w:r>
        <w:rPr>
          <w:rFonts w:hint="eastAsia"/>
        </w:rPr>
        <w:t>段。</w:t>
      </w:r>
    </w:p>
  </w:endnote>
  <w:endnote w:id="30">
    <w:p w:rsidR="00000000" w:rsidRDefault="00A821ED">
      <w:pPr>
        <w:pStyle w:val="EndnoteText"/>
      </w:pPr>
      <w:r>
        <w:rPr>
          <w:rStyle w:val="EndnoteReference"/>
        </w:rPr>
        <w:endnoteRef/>
      </w:r>
      <w:r>
        <w:t xml:space="preserve"> </w:t>
      </w:r>
      <w:r>
        <w:rPr>
          <w:rFonts w:hint="eastAsia"/>
        </w:rPr>
        <w:t xml:space="preserve"> </w:t>
      </w:r>
      <w:r>
        <w:rPr>
          <w:rFonts w:hint="eastAsia"/>
        </w:rPr>
        <w:t>第</w:t>
      </w:r>
      <w:r>
        <w:rPr>
          <w:rFonts w:hint="eastAsia"/>
        </w:rPr>
        <w:t>16[32]</w:t>
      </w:r>
      <w:r>
        <w:rPr>
          <w:rFonts w:hint="eastAsia"/>
        </w:rPr>
        <w:t>号一般性意见，第</w:t>
      </w:r>
      <w:r>
        <w:rPr>
          <w:rFonts w:hint="eastAsia"/>
        </w:rPr>
        <w:t>3-4</w:t>
      </w:r>
      <w:r>
        <w:rPr>
          <w:rFonts w:hint="eastAsia"/>
        </w:rPr>
        <w:t>段。</w:t>
      </w:r>
    </w:p>
  </w:endnote>
  <w:endnote w:id="31">
    <w:p w:rsidR="00000000" w:rsidRDefault="00A821ED">
      <w:pPr>
        <w:pStyle w:val="EndnoteText"/>
      </w:pPr>
      <w:r>
        <w:rPr>
          <w:rStyle w:val="EndnoteReference"/>
        </w:rPr>
        <w:endnoteRef/>
      </w:r>
      <w:r>
        <w:t xml:space="preserve"> </w:t>
      </w:r>
      <w:r>
        <w:rPr>
          <w:rFonts w:hint="eastAsia"/>
        </w:rPr>
        <w:t xml:space="preserve"> </w:t>
      </w:r>
      <w:r>
        <w:rPr>
          <w:rFonts w:hint="eastAsia"/>
        </w:rPr>
        <w:t>第</w:t>
      </w:r>
      <w:r>
        <w:rPr>
          <w:rFonts w:hint="eastAsia"/>
        </w:rPr>
        <w:t>16[32]</w:t>
      </w:r>
      <w:r>
        <w:rPr>
          <w:rFonts w:hint="eastAsia"/>
        </w:rPr>
        <w:t>号一般性意见，第</w:t>
      </w:r>
      <w:r>
        <w:rPr>
          <w:rFonts w:hint="eastAsia"/>
        </w:rPr>
        <w:t>3-4</w:t>
      </w:r>
      <w:r>
        <w:rPr>
          <w:rFonts w:hint="eastAsia"/>
        </w:rPr>
        <w:t>段。</w:t>
      </w:r>
    </w:p>
  </w:endnote>
  <w:endnote w:id="32">
    <w:p w:rsidR="00000000" w:rsidRDefault="00A821ED">
      <w:pPr>
        <w:pStyle w:val="EndnoteText"/>
      </w:pPr>
      <w:r>
        <w:rPr>
          <w:rStyle w:val="EndnoteReference"/>
        </w:rPr>
        <w:endnoteRef/>
      </w:r>
      <w:r>
        <w:rPr>
          <w:rFonts w:hint="eastAsia"/>
        </w:rPr>
        <w:t xml:space="preserve">  </w:t>
      </w:r>
      <w:r>
        <w:rPr>
          <w:rFonts w:hint="eastAsia"/>
        </w:rPr>
        <w:t>见第</w:t>
      </w:r>
      <w:r>
        <w:t>488</w:t>
      </w:r>
      <w:r>
        <w:rPr>
          <w:rFonts w:hint="eastAsia"/>
        </w:rPr>
        <w:t>/</w:t>
      </w:r>
      <w:r>
        <w:t>1992</w:t>
      </w:r>
      <w:r>
        <w:rPr>
          <w:rFonts w:hint="eastAsia"/>
        </w:rPr>
        <w:t>号来文，</w:t>
      </w:r>
      <w:r>
        <w:rPr>
          <w:rFonts w:hint="eastAsia"/>
          <w:i/>
          <w:iCs/>
        </w:rPr>
        <w:t>Toonen</w:t>
      </w:r>
      <w:r>
        <w:rPr>
          <w:rFonts w:hint="eastAsia"/>
          <w:i/>
          <w:iCs/>
        </w:rPr>
        <w:t>诉澳大利亚</w:t>
      </w:r>
      <w:r>
        <w:rPr>
          <w:rFonts w:hint="eastAsia"/>
        </w:rPr>
        <w:t>，第</w:t>
      </w:r>
      <w:r>
        <w:rPr>
          <w:rFonts w:hint="eastAsia"/>
        </w:rPr>
        <w:t>8.3</w:t>
      </w:r>
      <w:r>
        <w:rPr>
          <w:rFonts w:hint="eastAsia"/>
        </w:rPr>
        <w:t>段。</w:t>
      </w:r>
    </w:p>
  </w:endnote>
  <w:endnote w:id="33">
    <w:p w:rsidR="00000000" w:rsidRDefault="00A821ED">
      <w:pPr>
        <w:pStyle w:val="EndnoteText"/>
      </w:pPr>
      <w:r>
        <w:rPr>
          <w:rStyle w:val="EndnoteReference"/>
        </w:rPr>
        <w:endnoteRef/>
      </w:r>
      <w:r>
        <w:t xml:space="preserve"> </w:t>
      </w:r>
      <w:r>
        <w:rPr>
          <w:rFonts w:hint="eastAsia"/>
        </w:rPr>
        <w:t xml:space="preserve"> </w:t>
      </w:r>
      <w:r>
        <w:rPr>
          <w:rFonts w:hint="eastAsia"/>
        </w:rPr>
        <w:t>第</w:t>
      </w:r>
      <w:r>
        <w:rPr>
          <w:rFonts w:hint="eastAsia"/>
        </w:rPr>
        <w:t>16[32]</w:t>
      </w:r>
      <w:r>
        <w:rPr>
          <w:rFonts w:hint="eastAsia"/>
        </w:rPr>
        <w:t>号一般性意见</w:t>
      </w:r>
      <w:r>
        <w:rPr>
          <w:rFonts w:hint="eastAsia"/>
        </w:rPr>
        <w:t>，第</w:t>
      </w:r>
      <w:r>
        <w:rPr>
          <w:rFonts w:hint="eastAsia"/>
        </w:rPr>
        <w:t>8</w:t>
      </w:r>
      <w:r>
        <w:rPr>
          <w:rFonts w:hint="eastAsia"/>
        </w:rPr>
        <w:t>段。</w:t>
      </w:r>
    </w:p>
  </w:endnote>
  <w:endnote w:id="34">
    <w:p w:rsidR="00000000" w:rsidRDefault="00A821ED">
      <w:pPr>
        <w:pStyle w:val="EndnoteText"/>
      </w:pPr>
      <w:r>
        <w:rPr>
          <w:rStyle w:val="EndnoteReference"/>
        </w:rPr>
        <w:endnoteRef/>
      </w:r>
      <w:r>
        <w:t xml:space="preserve"> </w:t>
      </w:r>
      <w:r>
        <w:rPr>
          <w:rFonts w:hint="eastAsia"/>
        </w:rPr>
        <w:t xml:space="preserve"> </w:t>
      </w:r>
      <w:r>
        <w:rPr>
          <w:rFonts w:hint="eastAsia"/>
        </w:rPr>
        <w:t>同上，第</w:t>
      </w:r>
      <w:r>
        <w:t>10</w:t>
      </w:r>
      <w:r>
        <w:rPr>
          <w:rFonts w:hint="eastAsia"/>
        </w:rPr>
        <w:t>段。</w:t>
      </w:r>
    </w:p>
  </w:endnote>
  <w:endnote w:id="35">
    <w:p w:rsidR="00000000" w:rsidRDefault="00A821ED">
      <w:pPr>
        <w:pStyle w:val="EndnoteText"/>
        <w:spacing w:after="240"/>
        <w:jc w:val="center"/>
        <w:rPr>
          <w:rFonts w:eastAsia="SimSun" w:hint="eastAsia"/>
          <w:snapToGrid/>
          <w:spacing w:val="10"/>
          <w:u w:val="single"/>
        </w:rPr>
      </w:pPr>
      <w:r>
        <w:rPr>
          <w:rFonts w:eastAsia="SimSun" w:hint="eastAsia"/>
          <w:snapToGrid/>
          <w:spacing w:val="10"/>
          <w:u w:val="single"/>
        </w:rPr>
        <w:t>注</w:t>
      </w:r>
    </w:p>
  </w:endnote>
  <w:endnote w:id="36">
    <w:p w:rsidR="00000000" w:rsidRDefault="00A821ED">
      <w:pPr>
        <w:pStyle w:val="Heading3"/>
        <w:rPr>
          <w:rFonts w:hint="eastAsia"/>
        </w:rPr>
      </w:pPr>
      <w:r>
        <w:rPr>
          <w:rFonts w:hint="eastAsia"/>
        </w:rPr>
        <w:t>注</w:t>
      </w:r>
    </w:p>
    <w:p w:rsidR="00000000" w:rsidRDefault="00A821ED">
      <w:pPr>
        <w:pStyle w:val="EndnoteText"/>
        <w:rPr>
          <w:szCs w:val="24"/>
        </w:rPr>
      </w:pPr>
      <w:r>
        <w:rPr>
          <w:rStyle w:val="EndnoteReference"/>
          <w:szCs w:val="24"/>
        </w:rPr>
        <w:endnoteRef/>
      </w:r>
      <w:r>
        <w:rPr>
          <w:szCs w:val="24"/>
        </w:rPr>
        <w:t xml:space="preserve"> </w:t>
      </w:r>
      <w:r>
        <w:rPr>
          <w:szCs w:val="24"/>
        </w:rPr>
        <w:tab/>
      </w:r>
      <w:r>
        <w:rPr>
          <w:rFonts w:hint="eastAsia"/>
          <w:szCs w:val="24"/>
        </w:rPr>
        <w:t>《公民权利和政治权利国际公约》于</w:t>
      </w:r>
      <w:r>
        <w:rPr>
          <w:rFonts w:hint="eastAsia"/>
          <w:szCs w:val="24"/>
        </w:rPr>
        <w:t>1991</w:t>
      </w:r>
      <w:r>
        <w:rPr>
          <w:rFonts w:hint="eastAsia"/>
          <w:szCs w:val="24"/>
        </w:rPr>
        <w:t>年</w:t>
      </w:r>
      <w:r>
        <w:rPr>
          <w:rFonts w:hint="eastAsia"/>
          <w:szCs w:val="24"/>
        </w:rPr>
        <w:t>9</w:t>
      </w:r>
      <w:r>
        <w:rPr>
          <w:rFonts w:hint="eastAsia"/>
          <w:szCs w:val="24"/>
        </w:rPr>
        <w:t>月</w:t>
      </w:r>
      <w:r>
        <w:rPr>
          <w:rFonts w:hint="eastAsia"/>
          <w:szCs w:val="24"/>
        </w:rPr>
        <w:t>1</w:t>
      </w:r>
      <w:r>
        <w:rPr>
          <w:rFonts w:hint="eastAsia"/>
          <w:szCs w:val="24"/>
        </w:rPr>
        <w:t>日起对缔约国正式生效，该日即为缔约国脱离苏联取得独立之日，《任择议定书》于</w:t>
      </w:r>
      <w:r>
        <w:rPr>
          <w:rFonts w:hint="eastAsia"/>
          <w:szCs w:val="24"/>
        </w:rPr>
        <w:t>1995</w:t>
      </w:r>
      <w:r>
        <w:rPr>
          <w:rFonts w:hint="eastAsia"/>
          <w:szCs w:val="24"/>
        </w:rPr>
        <w:t>年</w:t>
      </w:r>
      <w:r>
        <w:rPr>
          <w:rFonts w:hint="eastAsia"/>
          <w:szCs w:val="24"/>
        </w:rPr>
        <w:t>9</w:t>
      </w:r>
      <w:r>
        <w:rPr>
          <w:rFonts w:hint="eastAsia"/>
          <w:szCs w:val="24"/>
        </w:rPr>
        <w:t>月</w:t>
      </w:r>
      <w:r>
        <w:rPr>
          <w:rFonts w:hint="eastAsia"/>
          <w:szCs w:val="24"/>
        </w:rPr>
        <w:t>28</w:t>
      </w:r>
      <w:r>
        <w:rPr>
          <w:rFonts w:hint="eastAsia"/>
          <w:szCs w:val="24"/>
        </w:rPr>
        <w:t>日</w:t>
      </w:r>
      <w:r>
        <w:rPr>
          <w:rFonts w:hint="eastAsia"/>
          <w:szCs w:val="24"/>
        </w:rPr>
        <w:t>(</w:t>
      </w:r>
      <w:r>
        <w:rPr>
          <w:rFonts w:hint="eastAsia"/>
          <w:szCs w:val="24"/>
        </w:rPr>
        <w:t>加入</w:t>
      </w:r>
      <w:r>
        <w:rPr>
          <w:rFonts w:hint="eastAsia"/>
          <w:szCs w:val="24"/>
        </w:rPr>
        <w:t>)</w:t>
      </w:r>
      <w:r>
        <w:rPr>
          <w:rFonts w:hint="eastAsia"/>
          <w:szCs w:val="24"/>
        </w:rPr>
        <w:t>对缔约国正式生效。</w:t>
      </w:r>
    </w:p>
  </w:endnote>
  <w:endnote w:id="37">
    <w:p w:rsidR="00000000" w:rsidRDefault="00A821ED">
      <w:pPr>
        <w:pStyle w:val="EndnoteText"/>
      </w:pPr>
      <w:r>
        <w:rPr>
          <w:rStyle w:val="EndnoteReference"/>
        </w:rPr>
        <w:endnoteRef/>
      </w:r>
      <w:r>
        <w:rPr>
          <w:rFonts w:hint="eastAsia"/>
        </w:rPr>
        <w:t xml:space="preserve"> </w:t>
      </w:r>
      <w:r>
        <w:tab/>
      </w:r>
      <w:r>
        <w:rPr>
          <w:rFonts w:hint="eastAsia"/>
        </w:rPr>
        <w:t>该法律第</w:t>
      </w:r>
      <w:r>
        <w:rPr>
          <w:rFonts w:hint="eastAsia"/>
        </w:rPr>
        <w:t>1</w:t>
      </w:r>
      <w:r>
        <w:rPr>
          <w:rFonts w:hint="eastAsia"/>
        </w:rPr>
        <w:t>条内容如下：“</w:t>
      </w:r>
      <w:r>
        <w:rPr>
          <w:rFonts w:hint="eastAsia"/>
          <w:u w:val="single"/>
        </w:rPr>
        <w:t>第</w:t>
      </w:r>
      <w:r>
        <w:rPr>
          <w:rFonts w:hint="eastAsia"/>
          <w:u w:val="single"/>
        </w:rPr>
        <w:t>1</w:t>
      </w:r>
      <w:r>
        <w:rPr>
          <w:rFonts w:hint="eastAsia"/>
          <w:u w:val="single"/>
        </w:rPr>
        <w:t>条</w:t>
      </w:r>
      <w:r>
        <w:rPr>
          <w:rFonts w:hint="eastAsia"/>
        </w:rPr>
        <w:t>：本法律的目的是确保每一个人礼拜和宗教自由的权利，所有公民，不论其宗教信念如何一律平等，并且制约由于宗教组织活动所引起的关系”。</w:t>
      </w:r>
    </w:p>
    <w:p w:rsidR="00000000" w:rsidRDefault="00A821ED">
      <w:pPr>
        <w:pStyle w:val="EndnoteText"/>
        <w:rPr>
          <w:rFonts w:hint="eastAsia"/>
          <w:u w:val="single"/>
        </w:rPr>
      </w:pPr>
      <w:r>
        <w:rPr>
          <w:rFonts w:hint="eastAsia"/>
        </w:rPr>
        <w:t>第</w:t>
      </w:r>
      <w:r>
        <w:rPr>
          <w:rFonts w:hint="eastAsia"/>
        </w:rPr>
        <w:t>14</w:t>
      </w:r>
      <w:r>
        <w:rPr>
          <w:rFonts w:hint="eastAsia"/>
        </w:rPr>
        <w:t>条内容如下：“</w:t>
      </w:r>
      <w:r>
        <w:rPr>
          <w:rFonts w:hint="eastAsia"/>
          <w:u w:val="single"/>
        </w:rPr>
        <w:t>第</w:t>
      </w:r>
      <w:r>
        <w:rPr>
          <w:rFonts w:hint="eastAsia"/>
          <w:u w:val="single"/>
        </w:rPr>
        <w:t>14</w:t>
      </w:r>
      <w:r>
        <w:rPr>
          <w:rFonts w:hint="eastAsia"/>
          <w:u w:val="single"/>
        </w:rPr>
        <w:t>条：宗教仪式和典礼</w:t>
      </w:r>
      <w:r>
        <w:t xml:space="preserve"> </w:t>
      </w:r>
      <w:r>
        <w:rPr>
          <w:rFonts w:hint="eastAsia"/>
        </w:rPr>
        <w:t>宗教组织有权创设和维护设施，以供自由礼拜和举行宗教仪式，并可保有朝拜地点。礼拜、</w:t>
      </w:r>
      <w:r>
        <w:rPr>
          <w:rFonts w:hint="eastAsia"/>
        </w:rPr>
        <w:t>宗教仪式和典礼应在宗教组织的房地、祈祷所和属于宗教组织的其他房产、朝拜地点、墓地举行；并基于仪式的需要和公民的意愿，在家里举行。礼拜和宗教仪式可以按照留住或拘留于下列单位人员的要求，在医院、养老院、拘留中心、监狱和劳工营举行。公共礼拜和宗教仪式可以按照乌兹别克共和国法律所规定的方式，在宗教组织屋舍以外的场所举行。乌兹别克共和国的公民</w:t>
      </w:r>
      <w:r>
        <w:rPr>
          <w:rFonts w:hint="eastAsia"/>
        </w:rPr>
        <w:t>(</w:t>
      </w:r>
      <w:r>
        <w:rPr>
          <w:rFonts w:hint="eastAsia"/>
        </w:rPr>
        <w:t>除了牧师以外</w:t>
      </w:r>
      <w:r>
        <w:rPr>
          <w:rFonts w:hint="eastAsia"/>
        </w:rPr>
        <w:t>)</w:t>
      </w:r>
      <w:r>
        <w:rPr>
          <w:rFonts w:hint="eastAsia"/>
        </w:rPr>
        <w:t>不得在公共场所穿戴宗教装束。宗教组织不得向信徒强征金钱或税收，也不得对他们施加侮辱其名誉和尊严的行为”。</w:t>
      </w:r>
    </w:p>
  </w:endnote>
  <w:endnote w:id="38">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 xml:space="preserve"> </w:t>
      </w:r>
      <w:r>
        <w:rPr>
          <w:rFonts w:hint="eastAsia"/>
        </w:rPr>
        <w:t>捷克斯洛伐克于</w:t>
      </w:r>
      <w:r>
        <w:rPr>
          <w:rFonts w:hint="eastAsia"/>
        </w:rPr>
        <w:t>1975</w:t>
      </w:r>
      <w:r>
        <w:rPr>
          <w:rFonts w:hint="eastAsia"/>
        </w:rPr>
        <w:t>年</w:t>
      </w:r>
      <w:r>
        <w:rPr>
          <w:rFonts w:hint="eastAsia"/>
        </w:rPr>
        <w:t>12</w:t>
      </w:r>
      <w:r>
        <w:rPr>
          <w:rFonts w:hint="eastAsia"/>
        </w:rPr>
        <w:t>月批准了《公约》，</w:t>
      </w:r>
      <w:r>
        <w:rPr>
          <w:rFonts w:hint="eastAsia"/>
        </w:rPr>
        <w:t>并于</w:t>
      </w:r>
      <w:r>
        <w:rPr>
          <w:rFonts w:hint="eastAsia"/>
        </w:rPr>
        <w:t>1991</w:t>
      </w:r>
      <w:r>
        <w:rPr>
          <w:rFonts w:hint="eastAsia"/>
        </w:rPr>
        <w:t>年</w:t>
      </w:r>
      <w:r>
        <w:rPr>
          <w:rFonts w:hint="eastAsia"/>
        </w:rPr>
        <w:t>3</w:t>
      </w:r>
      <w:r>
        <w:rPr>
          <w:rFonts w:hint="eastAsia"/>
        </w:rPr>
        <w:t>月批准了《任择议定书》。捷克与斯洛伐克共和国从</w:t>
      </w:r>
      <w:r>
        <w:rPr>
          <w:rFonts w:hint="eastAsia"/>
        </w:rPr>
        <w:t>1992</w:t>
      </w:r>
      <w:r>
        <w:rPr>
          <w:rFonts w:hint="eastAsia"/>
        </w:rPr>
        <w:t>年</w:t>
      </w:r>
      <w:r>
        <w:rPr>
          <w:rFonts w:hint="eastAsia"/>
        </w:rPr>
        <w:t>12</w:t>
      </w:r>
      <w:r>
        <w:rPr>
          <w:rFonts w:hint="eastAsia"/>
        </w:rPr>
        <w:t>月</w:t>
      </w:r>
      <w:r>
        <w:rPr>
          <w:rFonts w:hint="eastAsia"/>
        </w:rPr>
        <w:t>31</w:t>
      </w:r>
      <w:r>
        <w:rPr>
          <w:rFonts w:hint="eastAsia"/>
        </w:rPr>
        <w:t>日起不复存在。</w:t>
      </w:r>
      <w:r>
        <w:rPr>
          <w:rFonts w:hint="eastAsia"/>
        </w:rPr>
        <w:t>1993</w:t>
      </w:r>
      <w:r>
        <w:rPr>
          <w:rFonts w:hint="eastAsia"/>
        </w:rPr>
        <w:t>年</w:t>
      </w:r>
      <w:r>
        <w:rPr>
          <w:rFonts w:hint="eastAsia"/>
        </w:rPr>
        <w:t>2</w:t>
      </w:r>
      <w:r>
        <w:rPr>
          <w:rFonts w:hint="eastAsia"/>
        </w:rPr>
        <w:t>月</w:t>
      </w:r>
      <w:r>
        <w:rPr>
          <w:rFonts w:hint="eastAsia"/>
        </w:rPr>
        <w:t>22</w:t>
      </w:r>
      <w:r>
        <w:rPr>
          <w:rFonts w:hint="eastAsia"/>
        </w:rPr>
        <w:t>日，捷克共和国通知它继承《公约》和《任择议定书》。</w:t>
      </w:r>
    </w:p>
  </w:endnote>
  <w:endnote w:id="39">
    <w:p w:rsidR="00000000" w:rsidRDefault="00A821ED">
      <w:pPr>
        <w:pStyle w:val="EndnoteText"/>
      </w:pPr>
      <w:r>
        <w:rPr>
          <w:rStyle w:val="EndnoteReference"/>
        </w:rPr>
        <w:t>2</w:t>
      </w:r>
      <w:r>
        <w:rPr>
          <w:rFonts w:hint="eastAsia"/>
        </w:rPr>
        <w:t xml:space="preserve">  </w:t>
      </w:r>
      <w:r>
        <w:rPr>
          <w:rFonts w:hint="eastAsia"/>
        </w:rPr>
        <w:t>见第</w:t>
      </w:r>
      <w:r>
        <w:rPr>
          <w:rFonts w:hint="eastAsia"/>
        </w:rPr>
        <w:t>516/1992</w:t>
      </w:r>
      <w:r>
        <w:rPr>
          <w:rFonts w:hint="eastAsia"/>
        </w:rPr>
        <w:t>号来文，</w:t>
      </w:r>
      <w:r>
        <w:rPr>
          <w:i/>
          <w:iCs/>
        </w:rPr>
        <w:t>Simunek</w:t>
      </w:r>
      <w:r>
        <w:rPr>
          <w:rFonts w:hint="eastAsia"/>
          <w:i/>
          <w:iCs/>
        </w:rPr>
        <w:t>诉捷克共和国，</w:t>
      </w:r>
      <w:r>
        <w:rPr>
          <w:rFonts w:hint="eastAsia"/>
        </w:rPr>
        <w:t>1995</w:t>
      </w:r>
      <w:r>
        <w:rPr>
          <w:rFonts w:hint="eastAsia"/>
        </w:rPr>
        <w:t>年</w:t>
      </w:r>
      <w:r>
        <w:rPr>
          <w:rFonts w:hint="eastAsia"/>
        </w:rPr>
        <w:t>7</w:t>
      </w:r>
      <w:r>
        <w:rPr>
          <w:rFonts w:hint="eastAsia"/>
        </w:rPr>
        <w:t>月</w:t>
      </w:r>
      <w:r>
        <w:rPr>
          <w:rFonts w:hint="eastAsia"/>
        </w:rPr>
        <w:t>19</w:t>
      </w:r>
      <w:r>
        <w:rPr>
          <w:rFonts w:hint="eastAsia"/>
        </w:rPr>
        <w:t>日通过的《意见》，第</w:t>
      </w:r>
      <w:r>
        <w:rPr>
          <w:rFonts w:hint="eastAsia"/>
        </w:rPr>
        <w:t>11</w:t>
      </w:r>
      <w:r>
        <w:t>.</w:t>
      </w:r>
      <w:r>
        <w:rPr>
          <w:rFonts w:hint="eastAsia"/>
        </w:rPr>
        <w:t>6</w:t>
      </w:r>
      <w:r>
        <w:rPr>
          <w:rFonts w:hint="eastAsia"/>
        </w:rPr>
        <w:t>和</w:t>
      </w:r>
      <w:r>
        <w:rPr>
          <w:rFonts w:hint="eastAsia"/>
        </w:rPr>
        <w:t>11.8</w:t>
      </w:r>
      <w:r>
        <w:rPr>
          <w:rFonts w:hint="eastAsia"/>
        </w:rPr>
        <w:t>段。</w:t>
      </w:r>
    </w:p>
  </w:endnote>
  <w:endnote w:id="40">
    <w:p w:rsidR="00000000" w:rsidRDefault="00A821ED">
      <w:pPr>
        <w:pStyle w:val="EndnoteText"/>
        <w:rPr>
          <w:rFonts w:hint="eastAsia"/>
        </w:rPr>
      </w:pPr>
      <w:r>
        <w:rPr>
          <w:rStyle w:val="EndnoteReference"/>
        </w:rPr>
        <w:t>3</w:t>
      </w:r>
      <w:r>
        <w:t xml:space="preserve"> </w:t>
      </w:r>
      <w:r>
        <w:rPr>
          <w:rFonts w:hint="eastAsia"/>
        </w:rPr>
        <w:t xml:space="preserve"> </w:t>
      </w:r>
      <w:r>
        <w:rPr>
          <w:rFonts w:hint="eastAsia"/>
        </w:rPr>
        <w:t>见第</w:t>
      </w:r>
      <w:r>
        <w:rPr>
          <w:rFonts w:hint="eastAsia"/>
        </w:rPr>
        <w:t>586/1994</w:t>
      </w:r>
      <w:r>
        <w:rPr>
          <w:rFonts w:hint="eastAsia"/>
        </w:rPr>
        <w:t>号来文，</w:t>
      </w:r>
      <w:r>
        <w:rPr>
          <w:i/>
          <w:iCs/>
        </w:rPr>
        <w:t>Adam</w:t>
      </w:r>
      <w:r>
        <w:rPr>
          <w:rFonts w:hint="eastAsia"/>
          <w:i/>
          <w:iCs/>
        </w:rPr>
        <w:t>诉捷克共和国</w:t>
      </w:r>
      <w:r>
        <w:rPr>
          <w:rFonts w:hint="eastAsia"/>
        </w:rPr>
        <w:t>，</w:t>
      </w:r>
      <w:r>
        <w:rPr>
          <w:rFonts w:hint="eastAsia"/>
        </w:rPr>
        <w:t>1996</w:t>
      </w:r>
      <w:r>
        <w:rPr>
          <w:rFonts w:hint="eastAsia"/>
        </w:rPr>
        <w:t>年</w:t>
      </w:r>
      <w:r>
        <w:rPr>
          <w:rFonts w:hint="eastAsia"/>
        </w:rPr>
        <w:t>7</w:t>
      </w:r>
      <w:r>
        <w:rPr>
          <w:rFonts w:hint="eastAsia"/>
        </w:rPr>
        <w:t>月</w:t>
      </w:r>
      <w:r>
        <w:rPr>
          <w:rFonts w:hint="eastAsia"/>
        </w:rPr>
        <w:t>23</w:t>
      </w:r>
      <w:r>
        <w:rPr>
          <w:rFonts w:hint="eastAsia"/>
        </w:rPr>
        <w:t>日通过的《意见》，第</w:t>
      </w:r>
      <w:r>
        <w:rPr>
          <w:rFonts w:hint="eastAsia"/>
        </w:rPr>
        <w:t>12.5</w:t>
      </w:r>
      <w:r>
        <w:rPr>
          <w:rFonts w:hint="eastAsia"/>
        </w:rPr>
        <w:t>和</w:t>
      </w:r>
      <w:r>
        <w:rPr>
          <w:rFonts w:hint="eastAsia"/>
        </w:rPr>
        <w:t>12.8</w:t>
      </w:r>
      <w:r>
        <w:rPr>
          <w:rFonts w:hint="eastAsia"/>
        </w:rPr>
        <w:t>段。</w:t>
      </w:r>
    </w:p>
  </w:endnote>
  <w:endnote w:id="41">
    <w:p w:rsidR="00000000" w:rsidRDefault="00A821ED">
      <w:pPr>
        <w:pStyle w:val="EndnoteText"/>
        <w:rPr>
          <w:rFonts w:hint="eastAsia"/>
        </w:rPr>
      </w:pPr>
      <w:r>
        <w:rPr>
          <w:rStyle w:val="EndnoteReference"/>
        </w:rPr>
        <w:t>4</w:t>
      </w:r>
      <w:r>
        <w:t xml:space="preserve"> </w:t>
      </w:r>
      <w:r>
        <w:rPr>
          <w:rFonts w:hint="eastAsia"/>
        </w:rPr>
        <w:t xml:space="preserve"> </w:t>
      </w:r>
      <w:r>
        <w:rPr>
          <w:rFonts w:hint="eastAsia"/>
        </w:rPr>
        <w:t>见第</w:t>
      </w:r>
      <w:r>
        <w:rPr>
          <w:rFonts w:hint="eastAsia"/>
        </w:rPr>
        <w:t>586/1994</w:t>
      </w:r>
      <w:r>
        <w:rPr>
          <w:rFonts w:hint="eastAsia"/>
        </w:rPr>
        <w:t>号来文</w:t>
      </w:r>
      <w:r>
        <w:rPr>
          <w:rFonts w:hint="eastAsia"/>
        </w:rPr>
        <w:t xml:space="preserve">, </w:t>
      </w:r>
      <w:r>
        <w:rPr>
          <w:i/>
          <w:iCs/>
        </w:rPr>
        <w:t>Adam</w:t>
      </w:r>
      <w:r>
        <w:rPr>
          <w:rFonts w:hint="eastAsia"/>
          <w:i/>
          <w:iCs/>
        </w:rPr>
        <w:t>诉捷克共和国</w:t>
      </w:r>
      <w:r>
        <w:rPr>
          <w:rFonts w:hint="eastAsia"/>
        </w:rPr>
        <w:t>，</w:t>
      </w:r>
      <w:r>
        <w:rPr>
          <w:rFonts w:hint="eastAsia"/>
        </w:rPr>
        <w:t>1996</w:t>
      </w:r>
      <w:r>
        <w:rPr>
          <w:rFonts w:hint="eastAsia"/>
        </w:rPr>
        <w:t>年</w:t>
      </w:r>
      <w:r>
        <w:rPr>
          <w:rFonts w:hint="eastAsia"/>
        </w:rPr>
        <w:t>7</w:t>
      </w:r>
      <w:r>
        <w:rPr>
          <w:rFonts w:hint="eastAsia"/>
        </w:rPr>
        <w:t>月</w:t>
      </w:r>
      <w:r>
        <w:rPr>
          <w:rFonts w:hint="eastAsia"/>
        </w:rPr>
        <w:t>23</w:t>
      </w:r>
      <w:r>
        <w:rPr>
          <w:rFonts w:hint="eastAsia"/>
        </w:rPr>
        <w:t>日通过的《意见》，第</w:t>
      </w:r>
      <w:r>
        <w:rPr>
          <w:rFonts w:hint="eastAsia"/>
        </w:rPr>
        <w:t>6.5</w:t>
      </w:r>
      <w:r>
        <w:rPr>
          <w:rFonts w:hint="eastAsia"/>
        </w:rPr>
        <w:t>和</w:t>
      </w:r>
      <w:r>
        <w:rPr>
          <w:rFonts w:hint="eastAsia"/>
        </w:rPr>
        <w:t>11.2</w:t>
      </w:r>
      <w:r>
        <w:rPr>
          <w:rFonts w:hint="eastAsia"/>
        </w:rPr>
        <w:t>段；第</w:t>
      </w:r>
      <w:r>
        <w:rPr>
          <w:rFonts w:hint="eastAsia"/>
        </w:rPr>
        <w:t>857/1999</w:t>
      </w:r>
      <w:r>
        <w:rPr>
          <w:rFonts w:hint="eastAsia"/>
        </w:rPr>
        <w:t>号来文，</w:t>
      </w:r>
      <w:r>
        <w:rPr>
          <w:i/>
          <w:iCs/>
        </w:rPr>
        <w:t>Blazek</w:t>
      </w:r>
      <w:r>
        <w:rPr>
          <w:rFonts w:hint="eastAsia"/>
          <w:i/>
          <w:iCs/>
        </w:rPr>
        <w:t>诉捷克共和国</w:t>
      </w:r>
      <w:r>
        <w:rPr>
          <w:rFonts w:hint="eastAsia"/>
        </w:rPr>
        <w:t>，</w:t>
      </w:r>
      <w:r>
        <w:rPr>
          <w:rFonts w:hint="eastAsia"/>
        </w:rPr>
        <w:t>2001</w:t>
      </w:r>
      <w:r>
        <w:rPr>
          <w:rFonts w:hint="eastAsia"/>
        </w:rPr>
        <w:t>年</w:t>
      </w:r>
      <w:r>
        <w:rPr>
          <w:rFonts w:hint="eastAsia"/>
        </w:rPr>
        <w:t>7</w:t>
      </w:r>
      <w:r>
        <w:rPr>
          <w:rFonts w:hint="eastAsia"/>
        </w:rPr>
        <w:t>月</w:t>
      </w:r>
      <w:r>
        <w:rPr>
          <w:rFonts w:hint="eastAsia"/>
        </w:rPr>
        <w:t>12</w:t>
      </w:r>
      <w:r>
        <w:rPr>
          <w:rFonts w:hint="eastAsia"/>
        </w:rPr>
        <w:t>日通过的《意见》第</w:t>
      </w:r>
      <w:r>
        <w:rPr>
          <w:rFonts w:hint="eastAsia"/>
        </w:rPr>
        <w:t>5.3</w:t>
      </w:r>
      <w:r>
        <w:rPr>
          <w:rFonts w:hint="eastAsia"/>
        </w:rPr>
        <w:t>段。</w:t>
      </w:r>
    </w:p>
  </w:endnote>
  <w:endnote w:id="42">
    <w:p w:rsidR="00000000" w:rsidRDefault="00A821ED">
      <w:pPr>
        <w:spacing w:line="288" w:lineRule="auto"/>
        <w:rPr>
          <w:rFonts w:eastAsia="KaiTi_GB2312" w:hint="eastAsia"/>
          <w:spacing w:val="0"/>
        </w:rPr>
      </w:pPr>
      <w:r>
        <w:rPr>
          <w:rFonts w:hint="eastAsia"/>
          <w:spacing w:val="0"/>
        </w:rPr>
        <w:tab/>
      </w:r>
      <w:r>
        <w:rPr>
          <w:rStyle w:val="EndnoteReference"/>
        </w:rPr>
        <w:t>5</w:t>
      </w:r>
      <w:r>
        <w:rPr>
          <w:rFonts w:eastAsia="KaiTi_GB2312"/>
          <w:spacing w:val="0"/>
        </w:rPr>
        <w:t xml:space="preserve"> </w:t>
      </w:r>
      <w:r>
        <w:rPr>
          <w:rFonts w:eastAsia="KaiTi_GB2312" w:hint="eastAsia"/>
          <w:spacing w:val="0"/>
        </w:rPr>
        <w:t xml:space="preserve"> </w:t>
      </w:r>
      <w:r>
        <w:rPr>
          <w:rFonts w:eastAsia="KaiTi_GB2312" w:hint="eastAsia"/>
          <w:spacing w:val="0"/>
        </w:rPr>
        <w:t>第</w:t>
      </w:r>
      <w:r>
        <w:rPr>
          <w:rFonts w:eastAsia="KaiTi_GB2312" w:hint="eastAsia"/>
          <w:spacing w:val="0"/>
        </w:rPr>
        <w:t>516/1992</w:t>
      </w:r>
      <w:r>
        <w:rPr>
          <w:rFonts w:eastAsia="KaiTi_GB2312" w:hint="eastAsia"/>
          <w:spacing w:val="0"/>
        </w:rPr>
        <w:t>号来文，</w:t>
      </w:r>
      <w:r>
        <w:rPr>
          <w:rFonts w:eastAsia="KaiTi_GB2312"/>
          <w:i/>
          <w:iCs/>
          <w:spacing w:val="0"/>
        </w:rPr>
        <w:t>Simunek</w:t>
      </w:r>
      <w:r>
        <w:rPr>
          <w:rFonts w:eastAsia="KaiTi_GB2312" w:hint="eastAsia"/>
          <w:i/>
          <w:iCs/>
          <w:spacing w:val="0"/>
        </w:rPr>
        <w:t>诉捷克共和国</w:t>
      </w:r>
      <w:r>
        <w:rPr>
          <w:rFonts w:eastAsia="KaiTi_GB2312" w:hint="eastAsia"/>
          <w:spacing w:val="0"/>
        </w:rPr>
        <w:t>，</w:t>
      </w:r>
      <w:r>
        <w:rPr>
          <w:rFonts w:eastAsia="KaiTi_GB2312" w:hint="eastAsia"/>
          <w:spacing w:val="0"/>
        </w:rPr>
        <w:t>1995</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19</w:t>
      </w:r>
      <w:r>
        <w:rPr>
          <w:rFonts w:eastAsia="KaiTi_GB2312" w:hint="eastAsia"/>
          <w:spacing w:val="0"/>
        </w:rPr>
        <w:t>日通过的《意见》；第</w:t>
      </w:r>
      <w:r>
        <w:rPr>
          <w:rFonts w:eastAsia="KaiTi_GB2312" w:hint="eastAsia"/>
          <w:spacing w:val="0"/>
        </w:rPr>
        <w:t>586/1994</w:t>
      </w:r>
      <w:r>
        <w:rPr>
          <w:rFonts w:eastAsia="KaiTi_GB2312" w:hint="eastAsia"/>
          <w:spacing w:val="0"/>
        </w:rPr>
        <w:t>号来文，</w:t>
      </w:r>
      <w:r>
        <w:rPr>
          <w:rFonts w:eastAsia="KaiTi_GB2312"/>
          <w:i/>
          <w:iCs/>
          <w:spacing w:val="0"/>
        </w:rPr>
        <w:t>Adam</w:t>
      </w:r>
      <w:r>
        <w:rPr>
          <w:rFonts w:eastAsia="KaiTi_GB2312" w:hint="eastAsia"/>
          <w:i/>
          <w:iCs/>
          <w:spacing w:val="0"/>
        </w:rPr>
        <w:t>诉捷克共和国</w:t>
      </w:r>
      <w:r>
        <w:rPr>
          <w:rFonts w:eastAsia="KaiTi_GB2312" w:hint="eastAsia"/>
          <w:spacing w:val="0"/>
        </w:rPr>
        <w:t>，</w:t>
      </w:r>
      <w:r>
        <w:rPr>
          <w:rFonts w:eastAsia="KaiTi_GB2312" w:hint="eastAsia"/>
          <w:spacing w:val="0"/>
        </w:rPr>
        <w:t>1996</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23</w:t>
      </w:r>
      <w:r>
        <w:rPr>
          <w:rFonts w:eastAsia="KaiTi_GB2312" w:hint="eastAsia"/>
          <w:spacing w:val="0"/>
        </w:rPr>
        <w:t>日通过的《意见》；第</w:t>
      </w:r>
      <w:r>
        <w:rPr>
          <w:rFonts w:eastAsia="KaiTi_GB2312" w:hint="eastAsia"/>
          <w:spacing w:val="0"/>
        </w:rPr>
        <w:t>857/1999</w:t>
      </w:r>
      <w:r>
        <w:rPr>
          <w:rFonts w:eastAsia="KaiTi_GB2312" w:hint="eastAsia"/>
          <w:spacing w:val="0"/>
        </w:rPr>
        <w:t>号来文，</w:t>
      </w:r>
      <w:r>
        <w:rPr>
          <w:rFonts w:eastAsia="KaiTi_GB2312"/>
          <w:i/>
          <w:iCs/>
          <w:spacing w:val="0"/>
        </w:rPr>
        <w:t>Blazek</w:t>
      </w:r>
      <w:r>
        <w:rPr>
          <w:rFonts w:eastAsia="KaiTi_GB2312" w:hint="eastAsia"/>
          <w:i/>
          <w:iCs/>
          <w:spacing w:val="0"/>
        </w:rPr>
        <w:t>诉捷克共和国</w:t>
      </w:r>
      <w:r>
        <w:rPr>
          <w:rFonts w:eastAsia="KaiTi_GB2312" w:hint="eastAsia"/>
          <w:spacing w:val="0"/>
        </w:rPr>
        <w:t>，</w:t>
      </w:r>
      <w:r>
        <w:rPr>
          <w:rFonts w:eastAsia="KaiTi_GB2312" w:hint="eastAsia"/>
          <w:spacing w:val="0"/>
        </w:rPr>
        <w:t>2001</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12</w:t>
      </w:r>
      <w:r>
        <w:rPr>
          <w:rFonts w:eastAsia="KaiTi_GB2312" w:hint="eastAsia"/>
          <w:spacing w:val="0"/>
        </w:rPr>
        <w:t>日通过的《意见》和第</w:t>
      </w:r>
      <w:r>
        <w:rPr>
          <w:rFonts w:eastAsia="KaiTi_GB2312" w:hint="eastAsia"/>
          <w:spacing w:val="0"/>
        </w:rPr>
        <w:t>747/1997</w:t>
      </w:r>
      <w:r>
        <w:rPr>
          <w:rFonts w:eastAsia="KaiTi_GB2312" w:hint="eastAsia"/>
          <w:spacing w:val="0"/>
        </w:rPr>
        <w:t>号来文，</w:t>
      </w:r>
      <w:r>
        <w:rPr>
          <w:rFonts w:eastAsia="KaiTi_GB2312"/>
          <w:i/>
          <w:iCs/>
          <w:spacing w:val="0"/>
        </w:rPr>
        <w:t>Des Fours Walderode</w:t>
      </w:r>
      <w:r>
        <w:rPr>
          <w:rFonts w:eastAsia="KaiTi_GB2312" w:hint="eastAsia"/>
          <w:i/>
          <w:iCs/>
          <w:spacing w:val="0"/>
        </w:rPr>
        <w:t>诉捷克共和国</w:t>
      </w:r>
      <w:r>
        <w:rPr>
          <w:rFonts w:eastAsia="KaiTi_GB2312" w:hint="eastAsia"/>
          <w:spacing w:val="0"/>
        </w:rPr>
        <w:t>，</w:t>
      </w:r>
      <w:r>
        <w:rPr>
          <w:rFonts w:eastAsia="KaiTi_GB2312" w:hint="eastAsia"/>
          <w:spacing w:val="0"/>
        </w:rPr>
        <w:t>2001</w:t>
      </w:r>
      <w:r>
        <w:rPr>
          <w:rFonts w:eastAsia="KaiTi_GB2312" w:hint="eastAsia"/>
          <w:spacing w:val="0"/>
        </w:rPr>
        <w:t>年</w:t>
      </w:r>
      <w:r>
        <w:rPr>
          <w:rFonts w:eastAsia="KaiTi_GB2312" w:hint="eastAsia"/>
          <w:spacing w:val="0"/>
        </w:rPr>
        <w:t>10</w:t>
      </w:r>
      <w:r>
        <w:rPr>
          <w:rFonts w:eastAsia="KaiTi_GB2312" w:hint="eastAsia"/>
          <w:spacing w:val="0"/>
        </w:rPr>
        <w:t>月</w:t>
      </w:r>
      <w:r>
        <w:rPr>
          <w:rFonts w:eastAsia="KaiTi_GB2312" w:hint="eastAsia"/>
          <w:spacing w:val="0"/>
        </w:rPr>
        <w:t>30</w:t>
      </w:r>
      <w:r>
        <w:rPr>
          <w:rFonts w:eastAsia="KaiTi_GB2312" w:hint="eastAsia"/>
          <w:spacing w:val="0"/>
        </w:rPr>
        <w:t>日通过的《意见》。</w:t>
      </w:r>
    </w:p>
  </w:endnote>
  <w:endnote w:id="43">
    <w:p w:rsidR="00000000" w:rsidRDefault="00A821ED">
      <w:pPr>
        <w:spacing w:line="288" w:lineRule="auto"/>
        <w:rPr>
          <w:rFonts w:eastAsia="KaiTi_GB2312" w:hint="eastAsia"/>
          <w:spacing w:val="0"/>
        </w:rPr>
      </w:pPr>
      <w:r>
        <w:rPr>
          <w:rFonts w:hint="eastAsia"/>
          <w:spacing w:val="0"/>
        </w:rPr>
        <w:tab/>
      </w:r>
      <w:r>
        <w:rPr>
          <w:rStyle w:val="EndnoteReference"/>
        </w:rPr>
        <w:t>6</w:t>
      </w:r>
      <w:r>
        <w:rPr>
          <w:rFonts w:eastAsia="KaiTi_GB2312"/>
          <w:spacing w:val="0"/>
        </w:rPr>
        <w:t xml:space="preserve"> </w:t>
      </w:r>
      <w:r>
        <w:rPr>
          <w:rFonts w:eastAsia="KaiTi_GB2312" w:hint="eastAsia"/>
          <w:spacing w:val="0"/>
        </w:rPr>
        <w:t xml:space="preserve"> </w:t>
      </w:r>
      <w:r>
        <w:rPr>
          <w:rFonts w:eastAsia="KaiTi_GB2312" w:hint="eastAsia"/>
          <w:spacing w:val="0"/>
        </w:rPr>
        <w:t>见</w:t>
      </w:r>
      <w:r>
        <w:rPr>
          <w:rFonts w:eastAsia="KaiTi_GB2312" w:hint="eastAsia"/>
          <w:spacing w:val="0"/>
        </w:rPr>
        <w:t>1</w:t>
      </w:r>
      <w:r>
        <w:rPr>
          <w:rFonts w:eastAsia="KaiTi_GB2312" w:hint="eastAsia"/>
          <w:spacing w:val="0"/>
        </w:rPr>
        <w:t>82/1984</w:t>
      </w:r>
      <w:r>
        <w:rPr>
          <w:rFonts w:eastAsia="KaiTi_GB2312" w:hint="eastAsia"/>
          <w:spacing w:val="0"/>
        </w:rPr>
        <w:t>号来文，</w:t>
      </w:r>
      <w:r>
        <w:rPr>
          <w:rFonts w:eastAsia="KaiTi_GB2312"/>
          <w:i/>
          <w:iCs/>
          <w:spacing w:val="0"/>
        </w:rPr>
        <w:t>Zwaan-de Vries</w:t>
      </w:r>
      <w:r>
        <w:rPr>
          <w:rFonts w:eastAsia="KaiTi_GB2312" w:hint="eastAsia"/>
          <w:i/>
          <w:iCs/>
          <w:spacing w:val="0"/>
        </w:rPr>
        <w:t>诉荷兰</w:t>
      </w:r>
      <w:r>
        <w:rPr>
          <w:rFonts w:eastAsia="KaiTi_GB2312" w:hint="eastAsia"/>
          <w:spacing w:val="0"/>
        </w:rPr>
        <w:t>，</w:t>
      </w:r>
      <w:r>
        <w:rPr>
          <w:rFonts w:eastAsia="KaiTi_GB2312" w:hint="eastAsia"/>
          <w:spacing w:val="0"/>
        </w:rPr>
        <w:t>1987</w:t>
      </w:r>
      <w:r>
        <w:rPr>
          <w:rFonts w:eastAsia="KaiTi_GB2312" w:hint="eastAsia"/>
          <w:spacing w:val="0"/>
        </w:rPr>
        <w:t>年</w:t>
      </w:r>
      <w:r>
        <w:rPr>
          <w:rFonts w:eastAsia="KaiTi_GB2312" w:hint="eastAsia"/>
          <w:spacing w:val="0"/>
        </w:rPr>
        <w:t>4</w:t>
      </w:r>
      <w:r>
        <w:rPr>
          <w:rFonts w:eastAsia="KaiTi_GB2312" w:hint="eastAsia"/>
          <w:spacing w:val="0"/>
        </w:rPr>
        <w:t>月</w:t>
      </w:r>
      <w:r>
        <w:rPr>
          <w:rFonts w:eastAsia="KaiTi_GB2312" w:hint="eastAsia"/>
          <w:spacing w:val="0"/>
        </w:rPr>
        <w:t>9</w:t>
      </w:r>
      <w:r>
        <w:rPr>
          <w:rFonts w:eastAsia="KaiTi_GB2312" w:hint="eastAsia"/>
          <w:spacing w:val="0"/>
        </w:rPr>
        <w:t>日通过的《意见》，第</w:t>
      </w:r>
      <w:r>
        <w:rPr>
          <w:rFonts w:eastAsia="KaiTi_GB2312" w:hint="eastAsia"/>
          <w:spacing w:val="0"/>
        </w:rPr>
        <w:t>13</w:t>
      </w:r>
      <w:r>
        <w:rPr>
          <w:rFonts w:eastAsia="KaiTi_GB2312" w:hint="eastAsia"/>
          <w:spacing w:val="0"/>
        </w:rPr>
        <w:t>段。</w:t>
      </w:r>
    </w:p>
  </w:endnote>
  <w:endnote w:id="44">
    <w:p w:rsidR="00000000" w:rsidRDefault="00A821ED">
      <w:pPr>
        <w:spacing w:line="288" w:lineRule="auto"/>
        <w:rPr>
          <w:rFonts w:eastAsia="KaiTi_GB2312" w:hint="eastAsia"/>
          <w:spacing w:val="0"/>
        </w:rPr>
      </w:pPr>
      <w:r>
        <w:rPr>
          <w:rFonts w:hint="eastAsia"/>
          <w:spacing w:val="0"/>
        </w:rPr>
        <w:tab/>
      </w:r>
      <w:r>
        <w:rPr>
          <w:rStyle w:val="EndnoteReference"/>
        </w:rPr>
        <w:t>7</w:t>
      </w:r>
      <w:r>
        <w:rPr>
          <w:rFonts w:eastAsia="KaiTi_GB2312"/>
          <w:spacing w:val="0"/>
        </w:rPr>
        <w:t xml:space="preserve"> </w:t>
      </w:r>
      <w:r>
        <w:rPr>
          <w:rFonts w:eastAsia="KaiTi_GB2312" w:hint="eastAsia"/>
          <w:spacing w:val="0"/>
        </w:rPr>
        <w:t xml:space="preserve"> </w:t>
      </w:r>
      <w:r>
        <w:rPr>
          <w:rFonts w:eastAsia="KaiTi_GB2312" w:hint="eastAsia"/>
          <w:spacing w:val="0"/>
        </w:rPr>
        <w:t>见以上脚注</w:t>
      </w:r>
      <w:r>
        <w:rPr>
          <w:rFonts w:eastAsia="KaiTi_GB2312" w:hint="eastAsia"/>
          <w:spacing w:val="0"/>
        </w:rPr>
        <w:t>5</w:t>
      </w:r>
      <w:r>
        <w:rPr>
          <w:rFonts w:eastAsia="KaiTi_GB2312" w:hint="eastAsia"/>
          <w:spacing w:val="0"/>
        </w:rPr>
        <w:t>。</w:t>
      </w:r>
    </w:p>
  </w:endnote>
  <w:endnote w:id="45">
    <w:p w:rsidR="00000000" w:rsidRDefault="00A821ED">
      <w:pPr>
        <w:spacing w:line="288" w:lineRule="auto"/>
        <w:rPr>
          <w:rFonts w:eastAsia="KaiTi_GB2312"/>
          <w:spacing w:val="0"/>
        </w:rPr>
      </w:pPr>
      <w:r>
        <w:rPr>
          <w:rFonts w:hint="eastAsia"/>
          <w:spacing w:val="0"/>
        </w:rPr>
        <w:tab/>
      </w:r>
      <w:r>
        <w:rPr>
          <w:rStyle w:val="EndnoteReference"/>
        </w:rPr>
        <w:t>8</w:t>
      </w:r>
      <w:r>
        <w:rPr>
          <w:rFonts w:eastAsia="KaiTi_GB2312"/>
          <w:spacing w:val="0"/>
        </w:rPr>
        <w:t xml:space="preserve"> </w:t>
      </w:r>
      <w:r>
        <w:rPr>
          <w:rFonts w:eastAsia="KaiTi_GB2312" w:hint="eastAsia"/>
          <w:spacing w:val="0"/>
        </w:rPr>
        <w:t xml:space="preserve"> </w:t>
      </w:r>
      <w:r>
        <w:rPr>
          <w:rFonts w:eastAsia="KaiTi_GB2312" w:hint="eastAsia"/>
          <w:spacing w:val="0"/>
        </w:rPr>
        <w:t>见第</w:t>
      </w:r>
      <w:r>
        <w:rPr>
          <w:rFonts w:eastAsia="KaiTi_GB2312" w:hint="eastAsia"/>
          <w:spacing w:val="0"/>
        </w:rPr>
        <w:t>586/1994</w:t>
      </w:r>
      <w:r>
        <w:rPr>
          <w:rFonts w:eastAsia="KaiTi_GB2312" w:hint="eastAsia"/>
          <w:spacing w:val="0"/>
        </w:rPr>
        <w:t>号来文，</w:t>
      </w:r>
      <w:r>
        <w:rPr>
          <w:rFonts w:eastAsia="KaiTi_GB2312"/>
          <w:i/>
          <w:iCs/>
          <w:spacing w:val="0"/>
        </w:rPr>
        <w:t>Adam</w:t>
      </w:r>
      <w:r>
        <w:rPr>
          <w:rFonts w:eastAsia="KaiTi_GB2312" w:hint="eastAsia"/>
          <w:i/>
          <w:iCs/>
          <w:spacing w:val="0"/>
        </w:rPr>
        <w:t>诉捷克共和国</w:t>
      </w:r>
      <w:r>
        <w:rPr>
          <w:rFonts w:eastAsia="KaiTi_GB2312" w:hint="eastAsia"/>
          <w:spacing w:val="0"/>
        </w:rPr>
        <w:t>，</w:t>
      </w:r>
      <w:r>
        <w:rPr>
          <w:rFonts w:eastAsia="KaiTi_GB2312" w:hint="eastAsia"/>
          <w:spacing w:val="0"/>
        </w:rPr>
        <w:t>1996</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23</w:t>
      </w:r>
      <w:r>
        <w:rPr>
          <w:rFonts w:eastAsia="KaiTi_GB2312" w:hint="eastAsia"/>
          <w:spacing w:val="0"/>
        </w:rPr>
        <w:t>日通过的《意见》，第</w:t>
      </w:r>
      <w:r>
        <w:rPr>
          <w:rFonts w:eastAsia="KaiTi_GB2312" w:hint="eastAsia"/>
          <w:spacing w:val="0"/>
        </w:rPr>
        <w:t>12.6</w:t>
      </w:r>
      <w:r>
        <w:rPr>
          <w:rFonts w:eastAsia="KaiTi_GB2312" w:hint="eastAsia"/>
          <w:spacing w:val="0"/>
        </w:rPr>
        <w:t>段和第</w:t>
      </w:r>
      <w:r>
        <w:rPr>
          <w:rFonts w:eastAsia="KaiTi_GB2312" w:hint="eastAsia"/>
          <w:spacing w:val="0"/>
        </w:rPr>
        <w:t>857/1999</w:t>
      </w:r>
      <w:r>
        <w:rPr>
          <w:rFonts w:eastAsia="KaiTi_GB2312" w:hint="eastAsia"/>
          <w:spacing w:val="0"/>
        </w:rPr>
        <w:t>号来文，</w:t>
      </w:r>
      <w:r>
        <w:rPr>
          <w:rFonts w:eastAsia="KaiTi_GB2312"/>
          <w:i/>
          <w:iCs/>
          <w:spacing w:val="0"/>
        </w:rPr>
        <w:t>Blazek</w:t>
      </w:r>
      <w:r>
        <w:rPr>
          <w:rFonts w:eastAsia="KaiTi_GB2312" w:hint="eastAsia"/>
          <w:i/>
          <w:iCs/>
          <w:spacing w:val="0"/>
        </w:rPr>
        <w:t>诉捷克共和国</w:t>
      </w:r>
      <w:r>
        <w:rPr>
          <w:rFonts w:eastAsia="KaiTi_GB2312" w:hint="eastAsia"/>
          <w:spacing w:val="0"/>
        </w:rPr>
        <w:t>，</w:t>
      </w:r>
      <w:r>
        <w:rPr>
          <w:rFonts w:eastAsia="KaiTi_GB2312" w:hint="eastAsia"/>
          <w:spacing w:val="0"/>
        </w:rPr>
        <w:t>2001</w:t>
      </w:r>
      <w:r>
        <w:rPr>
          <w:rFonts w:eastAsia="KaiTi_GB2312" w:hint="eastAsia"/>
          <w:spacing w:val="0"/>
        </w:rPr>
        <w:t>年</w:t>
      </w:r>
      <w:r>
        <w:rPr>
          <w:rFonts w:eastAsia="KaiTi_GB2312" w:hint="eastAsia"/>
          <w:spacing w:val="0"/>
        </w:rPr>
        <w:t>7</w:t>
      </w:r>
      <w:r>
        <w:rPr>
          <w:rFonts w:eastAsia="KaiTi_GB2312" w:hint="eastAsia"/>
          <w:spacing w:val="0"/>
        </w:rPr>
        <w:t>月</w:t>
      </w:r>
      <w:r>
        <w:rPr>
          <w:rFonts w:eastAsia="KaiTi_GB2312" w:hint="eastAsia"/>
          <w:spacing w:val="0"/>
        </w:rPr>
        <w:t>12</w:t>
      </w:r>
      <w:r>
        <w:rPr>
          <w:rFonts w:eastAsia="KaiTi_GB2312" w:hint="eastAsia"/>
          <w:spacing w:val="0"/>
        </w:rPr>
        <w:t>日通过的《意见》，第</w:t>
      </w:r>
      <w:r>
        <w:rPr>
          <w:rFonts w:eastAsia="KaiTi_GB2312" w:hint="eastAsia"/>
          <w:spacing w:val="0"/>
        </w:rPr>
        <w:t>5.8</w:t>
      </w:r>
      <w:r>
        <w:rPr>
          <w:rFonts w:eastAsia="KaiTi_GB2312" w:hint="eastAsia"/>
          <w:spacing w:val="0"/>
        </w:rPr>
        <w:t>段。</w:t>
      </w:r>
    </w:p>
  </w:endnote>
  <w:endnote w:id="46">
    <w:p w:rsidR="00000000" w:rsidRDefault="00A821ED">
      <w:pPr>
        <w:pStyle w:val="EndnoteText"/>
        <w:ind w:firstLine="0"/>
        <w:rPr>
          <w:rFonts w:hint="eastAsia"/>
        </w:rPr>
      </w:pPr>
      <w:r>
        <w:rPr>
          <w:rFonts w:hint="eastAsia"/>
        </w:rPr>
        <w:tab/>
      </w:r>
      <w:r>
        <w:rPr>
          <w:rStyle w:val="EndnoteReference"/>
        </w:rPr>
        <w:t>9</w:t>
      </w:r>
      <w:r>
        <w:t xml:space="preserve"> </w:t>
      </w:r>
      <w:r>
        <w:rPr>
          <w:rFonts w:hint="eastAsia"/>
        </w:rPr>
        <w:t xml:space="preserve"> </w:t>
      </w:r>
      <w:r>
        <w:rPr>
          <w:rFonts w:hint="eastAsia"/>
        </w:rPr>
        <w:t>见第</w:t>
      </w:r>
      <w:r>
        <w:rPr>
          <w:rFonts w:hint="eastAsia"/>
        </w:rPr>
        <w:t>516/1992</w:t>
      </w:r>
      <w:r>
        <w:rPr>
          <w:rFonts w:hint="eastAsia"/>
        </w:rPr>
        <w:t>号来文，</w:t>
      </w:r>
      <w:r>
        <w:rPr>
          <w:i/>
          <w:iCs/>
        </w:rPr>
        <w:t>Simunek</w:t>
      </w:r>
      <w:r>
        <w:rPr>
          <w:rFonts w:hint="eastAsia"/>
          <w:i/>
          <w:iCs/>
        </w:rPr>
        <w:t>诉捷克共和国</w:t>
      </w:r>
      <w:r>
        <w:rPr>
          <w:rFonts w:hint="eastAsia"/>
        </w:rPr>
        <w:t>，</w:t>
      </w:r>
      <w:r>
        <w:rPr>
          <w:rFonts w:hint="eastAsia"/>
        </w:rPr>
        <w:t>1995</w:t>
      </w:r>
      <w:r>
        <w:rPr>
          <w:rFonts w:hint="eastAsia"/>
        </w:rPr>
        <w:t>年</w:t>
      </w:r>
      <w:r>
        <w:rPr>
          <w:rFonts w:hint="eastAsia"/>
        </w:rPr>
        <w:t>7</w:t>
      </w:r>
      <w:r>
        <w:rPr>
          <w:rFonts w:hint="eastAsia"/>
        </w:rPr>
        <w:t>月</w:t>
      </w:r>
      <w:r>
        <w:rPr>
          <w:rFonts w:hint="eastAsia"/>
        </w:rPr>
        <w:t>19</w:t>
      </w:r>
      <w:r>
        <w:rPr>
          <w:rFonts w:hint="eastAsia"/>
        </w:rPr>
        <w:t>日通过的《意见》，第</w:t>
      </w:r>
      <w:r>
        <w:rPr>
          <w:rFonts w:hint="eastAsia"/>
        </w:rPr>
        <w:t>11.6</w:t>
      </w:r>
      <w:r>
        <w:rPr>
          <w:rFonts w:hint="eastAsia"/>
        </w:rPr>
        <w:t>段。</w:t>
      </w:r>
    </w:p>
  </w:endnote>
  <w:endnote w:id="47">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tab/>
      </w:r>
      <w:r>
        <w:rPr>
          <w:rFonts w:hint="eastAsia"/>
        </w:rPr>
        <w:t>其规定如下：“自选举期开始之日起，至选举日投票结</w:t>
      </w:r>
      <w:r>
        <w:rPr>
          <w:rFonts w:hint="eastAsia"/>
        </w:rPr>
        <w:t>束时止，任何人不得在报告中公布或引用与选举有关的民意测验结果</w:t>
      </w:r>
      <w:r>
        <w:rPr>
          <w:rFonts w:hint="eastAsia"/>
        </w:rPr>
        <w:t>(</w:t>
      </w:r>
      <w:r>
        <w:rPr>
          <w:rFonts w:hint="eastAsia"/>
        </w:rPr>
        <w:t>其中包括模拟投票或声望测验</w:t>
      </w:r>
      <w:r>
        <w:rPr>
          <w:rFonts w:hint="eastAsia"/>
        </w:rPr>
        <w:t>)</w:t>
      </w:r>
      <w:r>
        <w:rPr>
          <w:rFonts w:hint="eastAsia"/>
        </w:rPr>
        <w:t>，以免拉高某一政党或某一预测获胜竞选人的支持度。”</w:t>
      </w:r>
    </w:p>
  </w:endnote>
  <w:endnote w:id="48">
    <w:p w:rsidR="00000000" w:rsidRDefault="00A821ED">
      <w:pPr>
        <w:pStyle w:val="EndnoteText"/>
        <w:rPr>
          <w:rFonts w:hint="eastAsia"/>
        </w:rPr>
      </w:pPr>
      <w:r>
        <w:rPr>
          <w:rStyle w:val="EndnoteReference"/>
        </w:rPr>
        <w:t>2</w:t>
      </w:r>
      <w:r>
        <w:t xml:space="preserve"> </w:t>
      </w:r>
      <w:r>
        <w:tab/>
      </w:r>
      <w:r>
        <w:rPr>
          <w:rFonts w:hint="eastAsia"/>
        </w:rPr>
        <w:t>根据经修正的第</w:t>
      </w:r>
      <w:r>
        <w:rPr>
          <w:rFonts w:hint="eastAsia"/>
        </w:rPr>
        <w:t>256</w:t>
      </w:r>
      <w:r>
        <w:rPr>
          <w:rFonts w:hint="eastAsia"/>
        </w:rPr>
        <w:t>条</w:t>
      </w:r>
      <w:r>
        <w:rPr>
          <w:rFonts w:hint="eastAsia"/>
        </w:rPr>
        <w:t>(1)</w:t>
      </w:r>
      <w:r>
        <w:rPr>
          <w:rFonts w:hint="eastAsia"/>
        </w:rPr>
        <w:t>款，“凡违反第一零八条第</w:t>
      </w:r>
      <w:r>
        <w:rPr>
          <w:rFonts w:hint="eastAsia"/>
        </w:rPr>
        <w:t>(1)</w:t>
      </w:r>
      <w:r>
        <w:rPr>
          <w:rFonts w:hint="eastAsia"/>
        </w:rPr>
        <w:t>款之规定，披露政治民意调查细节和结果者，或对这些细节或结果进行报导或协助他人报导者，……判处两年以内徒刑或</w:t>
      </w:r>
      <w:r>
        <w:rPr>
          <w:rFonts w:hint="eastAsia"/>
        </w:rPr>
        <w:t>400</w:t>
      </w:r>
      <w:r>
        <w:rPr>
          <w:rFonts w:hint="eastAsia"/>
        </w:rPr>
        <w:t>万元以内的罚款。</w:t>
      </w:r>
    </w:p>
  </w:endnote>
  <w:endnote w:id="49">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《公约》和《任择议定书》于</w:t>
      </w:r>
      <w:r>
        <w:rPr>
          <w:rFonts w:hint="eastAsia"/>
        </w:rPr>
        <w:t>1995</w:t>
      </w:r>
      <w:r>
        <w:rPr>
          <w:rFonts w:hint="eastAsia"/>
        </w:rPr>
        <w:t>年</w:t>
      </w:r>
      <w:r>
        <w:rPr>
          <w:rFonts w:hint="eastAsia"/>
        </w:rPr>
        <w:t>12</w:t>
      </w:r>
      <w:r>
        <w:rPr>
          <w:rFonts w:hint="eastAsia"/>
        </w:rPr>
        <w:t>月</w:t>
      </w:r>
      <w:r>
        <w:rPr>
          <w:rFonts w:hint="eastAsia"/>
        </w:rPr>
        <w:t>28</w:t>
      </w:r>
      <w:r>
        <w:rPr>
          <w:rFonts w:hint="eastAsia"/>
        </w:rPr>
        <w:t>日起对缔约国生效。</w:t>
      </w:r>
    </w:p>
  </w:endnote>
  <w:endnote w:id="50">
    <w:p w:rsidR="00000000" w:rsidRDefault="00A821ED">
      <w:pPr>
        <w:pStyle w:val="EndnoteText"/>
        <w:rPr>
          <w:rFonts w:hint="eastAsia"/>
        </w:rPr>
      </w:pPr>
      <w:r>
        <w:rPr>
          <w:rStyle w:val="EndnoteReference"/>
        </w:rPr>
        <w:t>2</w:t>
      </w:r>
      <w:r>
        <w:t xml:space="preserve"> </w:t>
      </w:r>
      <w:r>
        <w:rPr>
          <w:rFonts w:hint="eastAsia"/>
        </w:rPr>
        <w:tab/>
      </w:r>
      <w:r>
        <w:rPr>
          <w:rFonts w:hint="eastAsia"/>
        </w:rPr>
        <w:t>根据档案记载，提交人的同案犯曾在军队服役，直到</w:t>
      </w:r>
      <w:r>
        <w:rPr>
          <w:rFonts w:hint="eastAsia"/>
        </w:rPr>
        <w:t>1998</w:t>
      </w:r>
      <w:r>
        <w:rPr>
          <w:rFonts w:hint="eastAsia"/>
        </w:rPr>
        <w:t>年开小差；提交人未就她儿子受到军事法庭审</w:t>
      </w:r>
      <w:r>
        <w:rPr>
          <w:rFonts w:hint="eastAsia"/>
        </w:rPr>
        <w:t>判一事提出任何具体主张。</w:t>
      </w:r>
    </w:p>
  </w:endnote>
  <w:endnote w:id="51">
    <w:p w:rsidR="00000000" w:rsidRDefault="00A821ED">
      <w:pPr>
        <w:pStyle w:val="EndnoteText"/>
        <w:rPr>
          <w:rFonts w:hint="eastAsia"/>
        </w:rPr>
      </w:pPr>
      <w:r>
        <w:rPr>
          <w:rStyle w:val="EndnoteReference"/>
        </w:rPr>
        <w:t>3</w:t>
      </w:r>
      <w:r>
        <w:t xml:space="preserve"> </w:t>
      </w:r>
      <w:r>
        <w:rPr>
          <w:rFonts w:hint="eastAsia"/>
        </w:rPr>
        <w:tab/>
      </w:r>
      <w:r>
        <w:rPr>
          <w:rFonts w:hint="eastAsia"/>
        </w:rPr>
        <w:t>见第</w:t>
      </w:r>
      <w:r>
        <w:rPr>
          <w:rFonts w:hint="eastAsia"/>
        </w:rPr>
        <w:t>842/1998</w:t>
      </w:r>
      <w:r>
        <w:rPr>
          <w:rFonts w:hint="eastAsia"/>
        </w:rPr>
        <w:t>号来文，</w:t>
      </w:r>
      <w:r>
        <w:rPr>
          <w:i/>
          <w:iCs/>
        </w:rPr>
        <w:t>Romanov</w:t>
      </w:r>
      <w:r>
        <w:rPr>
          <w:rFonts w:hint="eastAsia"/>
          <w:i/>
          <w:iCs/>
        </w:rPr>
        <w:t>诉乌克兰</w:t>
      </w:r>
      <w:r>
        <w:rPr>
          <w:rFonts w:hint="eastAsia"/>
        </w:rPr>
        <w:t>，</w:t>
      </w:r>
      <w:r>
        <w:rPr>
          <w:rFonts w:hint="eastAsia"/>
        </w:rPr>
        <w:t>2003</w:t>
      </w:r>
      <w:r>
        <w:rPr>
          <w:rFonts w:hint="eastAsia"/>
        </w:rPr>
        <w:t>年</w:t>
      </w:r>
      <w:r>
        <w:rPr>
          <w:rFonts w:hint="eastAsia"/>
        </w:rPr>
        <w:t>10</w:t>
      </w:r>
      <w:r>
        <w:rPr>
          <w:rFonts w:hint="eastAsia"/>
        </w:rPr>
        <w:t>月</w:t>
      </w:r>
      <w:r>
        <w:t>30</w:t>
      </w:r>
      <w:r>
        <w:rPr>
          <w:rFonts w:hint="eastAsia"/>
        </w:rPr>
        <w:t>日关于不可受理的决定。</w:t>
      </w:r>
    </w:p>
  </w:endnote>
  <w:endnote w:id="5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提交人提交了她儿子</w:t>
      </w:r>
      <w:r>
        <w:rPr>
          <w:rFonts w:hint="eastAsia"/>
        </w:rPr>
        <w:t>(2000</w:t>
      </w:r>
      <w:r>
        <w:rPr>
          <w:rFonts w:hint="eastAsia"/>
        </w:rPr>
        <w:t>年</w:t>
      </w:r>
      <w:r>
        <w:rPr>
          <w:rFonts w:hint="eastAsia"/>
        </w:rPr>
        <w:t>12</w:t>
      </w:r>
      <w:r>
        <w:rPr>
          <w:rFonts w:hint="eastAsia"/>
        </w:rPr>
        <w:t>月</w:t>
      </w:r>
      <w:r>
        <w:rPr>
          <w:rFonts w:hint="eastAsia"/>
        </w:rPr>
        <w:t>27</w:t>
      </w:r>
      <w:r>
        <w:rPr>
          <w:rFonts w:hint="eastAsia"/>
        </w:rPr>
        <w:t>日</w:t>
      </w:r>
      <w:r>
        <w:rPr>
          <w:rFonts w:hint="eastAsia"/>
        </w:rPr>
        <w:t>)</w:t>
      </w:r>
      <w:r>
        <w:rPr>
          <w:rFonts w:hint="eastAsia"/>
        </w:rPr>
        <w:t>写给委员会的一封信，信上，</w:t>
      </w:r>
      <w:r>
        <w:rPr>
          <w:lang w:val="en-GB"/>
        </w:rPr>
        <w:t>Khalilov</w:t>
      </w:r>
      <w:r>
        <w:rPr>
          <w:rFonts w:hint="eastAsia"/>
          <w:lang w:val="en-GB"/>
        </w:rPr>
        <w:t>先生称，他的父亲被带到警察局，遭到警探的殴打、羞辱</w:t>
      </w:r>
      <w:r>
        <w:rPr>
          <w:rFonts w:hint="eastAsia"/>
        </w:rPr>
        <w:t>和烙铁烙，最后死去。据</w:t>
      </w:r>
      <w:r>
        <w:rPr>
          <w:lang w:val="en-GB"/>
        </w:rPr>
        <w:t>Khalilov</w:t>
      </w:r>
      <w:r>
        <w:rPr>
          <w:rFonts w:hint="eastAsia"/>
          <w:lang w:val="en-GB"/>
        </w:rPr>
        <w:t>先生称，他的父亲回家时已经死亡，</w:t>
      </w:r>
      <w:r>
        <w:rPr>
          <w:rFonts w:hint="eastAsia"/>
          <w:lang w:val="en-GB"/>
        </w:rPr>
        <w:t>2000</w:t>
      </w:r>
      <w:r>
        <w:rPr>
          <w:rFonts w:hint="eastAsia"/>
          <w:lang w:val="en-GB"/>
        </w:rPr>
        <w:t>年</w:t>
      </w:r>
      <w:r>
        <w:rPr>
          <w:rFonts w:hint="eastAsia"/>
          <w:lang w:val="en-GB"/>
        </w:rPr>
        <w:t>2</w:t>
      </w:r>
      <w:r>
        <w:rPr>
          <w:rFonts w:hint="eastAsia"/>
          <w:lang w:val="en-GB"/>
        </w:rPr>
        <w:t>月</w:t>
      </w:r>
      <w:r>
        <w:rPr>
          <w:rFonts w:hint="eastAsia"/>
          <w:lang w:val="en-GB"/>
        </w:rPr>
        <w:t>9</w:t>
      </w:r>
      <w:r>
        <w:rPr>
          <w:rFonts w:hint="eastAsia"/>
          <w:lang w:val="en-GB"/>
        </w:rPr>
        <w:t>日下葬。</w:t>
      </w:r>
      <w:r>
        <w:rPr>
          <w:lang w:val="en-GB"/>
        </w:rPr>
        <w:t>Khalilov</w:t>
      </w:r>
      <w:r>
        <w:rPr>
          <w:rFonts w:hint="eastAsia"/>
          <w:lang w:val="en-GB"/>
        </w:rPr>
        <w:t>先生提供了参与殴打他和他父亲的两名官员的名字：刑事调查局局长</w:t>
      </w:r>
      <w:r>
        <w:rPr>
          <w:rFonts w:hint="eastAsia"/>
          <w:lang w:val="en-GB"/>
        </w:rPr>
        <w:t>N</w:t>
      </w:r>
      <w:r>
        <w:rPr>
          <w:rFonts w:hint="eastAsia"/>
          <w:lang w:val="en-GB"/>
        </w:rPr>
        <w:t>和他的副手</w:t>
      </w:r>
      <w:r>
        <w:rPr>
          <w:rFonts w:hint="eastAsia"/>
          <w:lang w:val="en-GB"/>
        </w:rPr>
        <w:t>U</w:t>
      </w:r>
      <w:r>
        <w:rPr>
          <w:rFonts w:hint="eastAsia"/>
          <w:lang w:val="en-GB"/>
        </w:rPr>
        <w:t>。据他说，还有其他三四个人。</w:t>
      </w:r>
    </w:p>
  </w:endnote>
  <w:endnote w:id="53">
    <w:p w:rsidR="00000000" w:rsidRDefault="00A821ED">
      <w:pPr>
        <w:pStyle w:val="EndnoteText"/>
        <w:rPr>
          <w:rFonts w:hint="eastAsia"/>
        </w:rPr>
      </w:pPr>
      <w:r>
        <w:rPr>
          <w:rStyle w:val="EndnoteReference"/>
        </w:rPr>
        <w:t>2</w:t>
      </w:r>
      <w:r>
        <w:t xml:space="preserve"> </w:t>
      </w:r>
      <w:r>
        <w:rPr>
          <w:rFonts w:hint="eastAsia"/>
        </w:rPr>
        <w:tab/>
      </w:r>
      <w:r>
        <w:rPr>
          <w:rFonts w:hint="eastAsia"/>
        </w:rPr>
        <w:t>未提供诉讼的确切日</w:t>
      </w:r>
      <w:r>
        <w:rPr>
          <w:rFonts w:hint="eastAsia"/>
        </w:rPr>
        <w:t>期。</w:t>
      </w:r>
    </w:p>
  </w:endnote>
  <w:endnote w:id="54">
    <w:p w:rsidR="00000000" w:rsidRDefault="00A821ED">
      <w:pPr>
        <w:pStyle w:val="EndnoteText"/>
        <w:rPr>
          <w:rFonts w:hint="eastAsia"/>
        </w:rPr>
      </w:pPr>
      <w:r>
        <w:rPr>
          <w:rStyle w:val="EndnoteReference"/>
        </w:rPr>
        <w:t>3</w:t>
      </w:r>
      <w:r>
        <w:t xml:space="preserve"> </w:t>
      </w:r>
      <w:r>
        <w:rPr>
          <w:rFonts w:hint="eastAsia"/>
        </w:rPr>
        <w:tab/>
      </w:r>
      <w:r>
        <w:rPr>
          <w:rFonts w:hint="eastAsia"/>
        </w:rPr>
        <w:t>见</w:t>
      </w:r>
      <w:r>
        <w:rPr>
          <w:i/>
          <w:iCs/>
          <w:color w:val="000000"/>
          <w:szCs w:val="24"/>
          <w:lang w:val="en-GB"/>
        </w:rPr>
        <w:t>Piandong v.</w:t>
      </w:r>
      <w:r>
        <w:rPr>
          <w:rFonts w:hint="eastAsia"/>
          <w:i/>
          <w:iCs/>
          <w:color w:val="000000"/>
          <w:szCs w:val="24"/>
          <w:lang w:val="en-GB"/>
        </w:rPr>
        <w:t>诉菲律宾</w:t>
      </w:r>
      <w:r>
        <w:rPr>
          <w:rFonts w:hint="eastAsia"/>
          <w:color w:val="000000"/>
          <w:szCs w:val="24"/>
          <w:lang w:val="en-GB"/>
        </w:rPr>
        <w:t>，第</w:t>
      </w:r>
      <w:r>
        <w:rPr>
          <w:rFonts w:hint="eastAsia"/>
          <w:color w:val="000000"/>
          <w:szCs w:val="24"/>
          <w:lang w:val="en-GB"/>
        </w:rPr>
        <w:t>869/1999</w:t>
      </w:r>
      <w:r>
        <w:rPr>
          <w:rFonts w:hint="eastAsia"/>
          <w:color w:val="000000"/>
          <w:szCs w:val="24"/>
          <w:lang w:val="en-GB"/>
        </w:rPr>
        <w:t>号来文，</w:t>
      </w:r>
      <w:r>
        <w:rPr>
          <w:rFonts w:hint="eastAsia"/>
          <w:color w:val="000000"/>
          <w:szCs w:val="24"/>
          <w:lang w:val="en-GB"/>
        </w:rPr>
        <w:t>2000</w:t>
      </w:r>
      <w:r>
        <w:rPr>
          <w:rFonts w:hint="eastAsia"/>
          <w:color w:val="000000"/>
          <w:szCs w:val="24"/>
          <w:lang w:val="en-GB"/>
        </w:rPr>
        <w:t>年</w:t>
      </w:r>
      <w:r>
        <w:rPr>
          <w:rFonts w:hint="eastAsia"/>
          <w:color w:val="000000"/>
          <w:szCs w:val="24"/>
          <w:lang w:val="en-GB"/>
        </w:rPr>
        <w:t>10</w:t>
      </w:r>
      <w:r>
        <w:rPr>
          <w:rFonts w:hint="eastAsia"/>
          <w:color w:val="000000"/>
          <w:szCs w:val="24"/>
          <w:lang w:val="en-GB"/>
        </w:rPr>
        <w:t>月</w:t>
      </w:r>
      <w:r>
        <w:rPr>
          <w:rFonts w:hint="eastAsia"/>
          <w:color w:val="000000"/>
          <w:szCs w:val="24"/>
          <w:lang w:val="en-GB"/>
        </w:rPr>
        <w:t>19</w:t>
      </w:r>
      <w:r>
        <w:rPr>
          <w:rFonts w:hint="eastAsia"/>
          <w:color w:val="000000"/>
          <w:szCs w:val="24"/>
          <w:lang w:val="en-GB"/>
        </w:rPr>
        <w:t>日通过的</w:t>
      </w:r>
      <w:r>
        <w:rPr>
          <w:rFonts w:hint="eastAsia"/>
        </w:rPr>
        <w:t>《</w:t>
      </w:r>
      <w:r>
        <w:rPr>
          <w:rFonts w:hint="eastAsia"/>
          <w:color w:val="000000"/>
          <w:szCs w:val="24"/>
          <w:lang w:val="en-GB"/>
        </w:rPr>
        <w:t>意意见</w:t>
      </w:r>
      <w:r>
        <w:rPr>
          <w:rFonts w:hint="eastAsia"/>
        </w:rPr>
        <w:t>》</w:t>
      </w:r>
      <w:r>
        <w:rPr>
          <w:rFonts w:hint="eastAsia"/>
          <w:color w:val="000000"/>
          <w:szCs w:val="24"/>
          <w:lang w:val="en-GB"/>
        </w:rPr>
        <w:t>。</w:t>
      </w:r>
    </w:p>
  </w:endnote>
  <w:endnote w:id="55">
    <w:p w:rsidR="00000000" w:rsidRDefault="00A821ED">
      <w:pPr>
        <w:pStyle w:val="EndnoteText"/>
        <w:rPr>
          <w:rFonts w:hint="eastAsia"/>
        </w:rPr>
      </w:pPr>
      <w:r>
        <w:rPr>
          <w:rStyle w:val="EndnoteReference"/>
        </w:rPr>
        <w:t>4</w:t>
      </w:r>
      <w:r>
        <w:t xml:space="preserve"> </w:t>
      </w:r>
      <w:r>
        <w:rPr>
          <w:rFonts w:hint="eastAsia"/>
        </w:rPr>
        <w:tab/>
      </w:r>
      <w:r>
        <w:rPr>
          <w:rFonts w:hint="eastAsia"/>
        </w:rPr>
        <w:t>见</w:t>
      </w:r>
      <w:r>
        <w:rPr>
          <w:i/>
          <w:iCs/>
          <w:szCs w:val="24"/>
          <w:lang w:val="en-GB"/>
        </w:rPr>
        <w:t>Saidova v</w:t>
      </w:r>
      <w:r>
        <w:rPr>
          <w:rFonts w:hint="eastAsia"/>
          <w:i/>
          <w:iCs/>
          <w:szCs w:val="24"/>
          <w:lang w:val="en-GB"/>
        </w:rPr>
        <w:t>诉塔吉克斯坦</w:t>
      </w:r>
      <w:r>
        <w:rPr>
          <w:rFonts w:hint="eastAsia"/>
          <w:szCs w:val="24"/>
          <w:lang w:val="en-GB"/>
        </w:rPr>
        <w:t>，第</w:t>
      </w:r>
      <w:r>
        <w:rPr>
          <w:rFonts w:hint="eastAsia"/>
          <w:szCs w:val="24"/>
          <w:lang w:val="en-GB"/>
        </w:rPr>
        <w:t>964/2001</w:t>
      </w:r>
      <w:r>
        <w:rPr>
          <w:rFonts w:hint="eastAsia"/>
          <w:szCs w:val="24"/>
          <w:lang w:val="en-GB"/>
        </w:rPr>
        <w:t>号来文，</w:t>
      </w:r>
      <w:r>
        <w:rPr>
          <w:rFonts w:hint="eastAsia"/>
          <w:szCs w:val="24"/>
          <w:lang w:val="en-GB"/>
        </w:rPr>
        <w:t>2004</w:t>
      </w:r>
      <w:r>
        <w:rPr>
          <w:rFonts w:hint="eastAsia"/>
          <w:szCs w:val="24"/>
          <w:lang w:val="en-GB"/>
        </w:rPr>
        <w:t>年</w:t>
      </w:r>
      <w:r>
        <w:rPr>
          <w:rFonts w:hint="eastAsia"/>
          <w:szCs w:val="24"/>
          <w:lang w:val="en-GB"/>
        </w:rPr>
        <w:t>7</w:t>
      </w:r>
      <w:r>
        <w:rPr>
          <w:rFonts w:hint="eastAsia"/>
          <w:szCs w:val="24"/>
          <w:lang w:val="en-GB"/>
        </w:rPr>
        <w:t>月</w:t>
      </w:r>
      <w:r>
        <w:rPr>
          <w:rFonts w:hint="eastAsia"/>
          <w:szCs w:val="24"/>
          <w:lang w:val="en-GB"/>
        </w:rPr>
        <w:t>8</w:t>
      </w:r>
      <w:r>
        <w:rPr>
          <w:rFonts w:hint="eastAsia"/>
          <w:szCs w:val="24"/>
          <w:lang w:val="en-GB"/>
        </w:rPr>
        <w:t>日通过的</w:t>
      </w:r>
      <w:r>
        <w:rPr>
          <w:rFonts w:hint="eastAsia"/>
          <w:spacing w:val="4"/>
        </w:rPr>
        <w:t>《</w:t>
      </w:r>
      <w:r>
        <w:rPr>
          <w:rFonts w:hint="eastAsia"/>
          <w:szCs w:val="24"/>
          <w:lang w:val="en-GB"/>
        </w:rPr>
        <w:t>意见</w:t>
      </w:r>
      <w:r>
        <w:rPr>
          <w:rFonts w:hint="eastAsia"/>
          <w:spacing w:val="4"/>
        </w:rPr>
        <w:t>》</w:t>
      </w:r>
      <w:r>
        <w:rPr>
          <w:rFonts w:hint="eastAsia"/>
          <w:szCs w:val="24"/>
          <w:lang w:val="en-GB"/>
        </w:rPr>
        <w:t>。</w:t>
      </w:r>
    </w:p>
  </w:endnote>
  <w:endnote w:id="56">
    <w:p w:rsidR="00000000" w:rsidRDefault="00A821ED">
      <w:pPr>
        <w:pStyle w:val="EndnoteText"/>
        <w:rPr>
          <w:rFonts w:hint="eastAsia"/>
        </w:rPr>
      </w:pPr>
      <w:r>
        <w:rPr>
          <w:rStyle w:val="EndnoteReference"/>
        </w:rPr>
        <w:t>5</w:t>
      </w:r>
      <w:r>
        <w:t xml:space="preserve"> </w:t>
      </w:r>
      <w:r>
        <w:rPr>
          <w:rFonts w:hint="eastAsia"/>
        </w:rPr>
        <w:tab/>
      </w:r>
      <w:r>
        <w:rPr>
          <w:rFonts w:hint="eastAsia"/>
        </w:rPr>
        <w:t>主要参见</w:t>
      </w:r>
      <w:r>
        <w:rPr>
          <w:i/>
          <w:iCs/>
          <w:szCs w:val="24"/>
          <w:lang w:val="en-GB"/>
        </w:rPr>
        <w:t>Khomidova v.</w:t>
      </w:r>
      <w:r>
        <w:rPr>
          <w:rFonts w:hint="eastAsia"/>
          <w:i/>
          <w:iCs/>
          <w:szCs w:val="24"/>
          <w:lang w:val="en-GB"/>
        </w:rPr>
        <w:t>诉塔吉克斯坦</w:t>
      </w:r>
      <w:r>
        <w:rPr>
          <w:rFonts w:hint="eastAsia"/>
          <w:szCs w:val="24"/>
          <w:lang w:val="en-GB"/>
        </w:rPr>
        <w:t>，第</w:t>
      </w:r>
      <w:r>
        <w:rPr>
          <w:rFonts w:hint="eastAsia"/>
          <w:szCs w:val="24"/>
          <w:lang w:val="en-GB"/>
        </w:rPr>
        <w:t>1117/2002</w:t>
      </w:r>
      <w:r>
        <w:rPr>
          <w:rFonts w:hint="eastAsia"/>
          <w:szCs w:val="24"/>
          <w:lang w:val="en-GB"/>
        </w:rPr>
        <w:t>号来文，</w:t>
      </w:r>
      <w:r>
        <w:rPr>
          <w:rFonts w:hint="eastAsia"/>
          <w:szCs w:val="24"/>
          <w:lang w:val="en-GB"/>
        </w:rPr>
        <w:t>2004</w:t>
      </w:r>
      <w:r>
        <w:rPr>
          <w:rFonts w:hint="eastAsia"/>
          <w:szCs w:val="24"/>
          <w:lang w:val="en-GB"/>
        </w:rPr>
        <w:t>年</w:t>
      </w:r>
      <w:r>
        <w:rPr>
          <w:rFonts w:hint="eastAsia"/>
          <w:szCs w:val="24"/>
          <w:lang w:val="en-GB"/>
        </w:rPr>
        <w:t>7</w:t>
      </w:r>
      <w:r>
        <w:rPr>
          <w:rFonts w:hint="eastAsia"/>
          <w:szCs w:val="24"/>
          <w:lang w:val="en-GB"/>
        </w:rPr>
        <w:t>月</w:t>
      </w:r>
      <w:r>
        <w:rPr>
          <w:rFonts w:hint="eastAsia"/>
          <w:szCs w:val="24"/>
          <w:lang w:val="en-GB"/>
        </w:rPr>
        <w:t>29</w:t>
      </w:r>
      <w:r>
        <w:rPr>
          <w:rFonts w:hint="eastAsia"/>
          <w:szCs w:val="24"/>
          <w:lang w:val="en-GB"/>
        </w:rPr>
        <w:t>日通过的</w:t>
      </w:r>
      <w:r>
        <w:rPr>
          <w:rFonts w:hint="eastAsia"/>
          <w:spacing w:val="4"/>
        </w:rPr>
        <w:t>《</w:t>
      </w:r>
      <w:r>
        <w:rPr>
          <w:rFonts w:hint="eastAsia"/>
          <w:szCs w:val="24"/>
          <w:lang w:val="en-GB"/>
        </w:rPr>
        <w:t>意见</w:t>
      </w:r>
      <w:r>
        <w:rPr>
          <w:rFonts w:hint="eastAsia"/>
          <w:spacing w:val="4"/>
        </w:rPr>
        <w:t>》</w:t>
      </w:r>
      <w:r>
        <w:rPr>
          <w:rFonts w:hint="eastAsia"/>
          <w:szCs w:val="24"/>
          <w:lang w:val="en-GB"/>
        </w:rPr>
        <w:t>。</w:t>
      </w:r>
    </w:p>
  </w:endnote>
  <w:endnote w:id="57">
    <w:p w:rsidR="00000000" w:rsidRDefault="00A821ED">
      <w:pPr>
        <w:pStyle w:val="EndnoteText"/>
      </w:pPr>
      <w:r>
        <w:rPr>
          <w:rStyle w:val="EndnoteReference"/>
        </w:rPr>
        <w:t>6</w:t>
      </w:r>
      <w:r>
        <w:t xml:space="preserve"> </w:t>
      </w:r>
      <w:r>
        <w:tab/>
      </w:r>
      <w:r>
        <w:rPr>
          <w:rFonts w:hint="eastAsia"/>
        </w:rPr>
        <w:t>例见</w:t>
      </w:r>
      <w:r>
        <w:rPr>
          <w:i/>
          <w:iCs/>
          <w:szCs w:val="24"/>
          <w:lang w:val="en-GB"/>
        </w:rPr>
        <w:t>Gridin</w:t>
      </w:r>
      <w:r>
        <w:rPr>
          <w:rFonts w:hint="eastAsia"/>
          <w:i/>
          <w:iCs/>
          <w:szCs w:val="24"/>
          <w:lang w:val="en-GB"/>
        </w:rPr>
        <w:t>诉俄罗斯联邦</w:t>
      </w:r>
      <w:r>
        <w:rPr>
          <w:rFonts w:hint="eastAsia"/>
          <w:szCs w:val="24"/>
          <w:lang w:val="en-GB"/>
        </w:rPr>
        <w:t>，第</w:t>
      </w:r>
      <w:r>
        <w:rPr>
          <w:rFonts w:hint="eastAsia"/>
          <w:szCs w:val="24"/>
          <w:lang w:val="en-GB"/>
        </w:rPr>
        <w:t>770/1997</w:t>
      </w:r>
      <w:r>
        <w:rPr>
          <w:rFonts w:hint="eastAsia"/>
          <w:szCs w:val="24"/>
          <w:lang w:val="en-GB"/>
        </w:rPr>
        <w:t>号来文，</w:t>
      </w:r>
      <w:r>
        <w:rPr>
          <w:rFonts w:hint="eastAsia"/>
          <w:szCs w:val="24"/>
          <w:lang w:val="en-GB"/>
        </w:rPr>
        <w:t>2000</w:t>
      </w:r>
      <w:r>
        <w:rPr>
          <w:rFonts w:hint="eastAsia"/>
          <w:szCs w:val="24"/>
          <w:lang w:val="en-GB"/>
        </w:rPr>
        <w:t>年</w:t>
      </w:r>
      <w:r>
        <w:rPr>
          <w:rFonts w:hint="eastAsia"/>
          <w:szCs w:val="24"/>
          <w:lang w:val="en-GB"/>
        </w:rPr>
        <w:t>7</w:t>
      </w:r>
      <w:r>
        <w:rPr>
          <w:rFonts w:hint="eastAsia"/>
          <w:szCs w:val="24"/>
          <w:lang w:val="en-GB"/>
        </w:rPr>
        <w:t>月</w:t>
      </w:r>
      <w:r>
        <w:rPr>
          <w:rFonts w:hint="eastAsia"/>
          <w:szCs w:val="24"/>
          <w:lang w:val="en-GB"/>
        </w:rPr>
        <w:t>20</w:t>
      </w:r>
      <w:r>
        <w:rPr>
          <w:rFonts w:hint="eastAsia"/>
          <w:szCs w:val="24"/>
          <w:lang w:val="en-GB"/>
        </w:rPr>
        <w:t>日通过的</w:t>
      </w:r>
      <w:r>
        <w:rPr>
          <w:rFonts w:hint="eastAsia"/>
        </w:rPr>
        <w:t>《</w:t>
      </w:r>
      <w:r>
        <w:rPr>
          <w:rFonts w:hint="eastAsia"/>
          <w:szCs w:val="24"/>
          <w:lang w:val="en-GB"/>
        </w:rPr>
        <w:t>意见</w:t>
      </w:r>
      <w:r>
        <w:rPr>
          <w:rFonts w:hint="eastAsia"/>
        </w:rPr>
        <w:t>》</w:t>
      </w:r>
      <w:r>
        <w:rPr>
          <w:rFonts w:hint="eastAsia"/>
          <w:szCs w:val="24"/>
          <w:lang w:val="en-GB"/>
        </w:rPr>
        <w:t>。</w:t>
      </w:r>
    </w:p>
  </w:endnote>
  <w:endnote w:id="58">
    <w:p w:rsidR="00000000" w:rsidRDefault="00A821ED">
      <w:pPr>
        <w:pStyle w:val="EndnoteText"/>
        <w:rPr>
          <w:rFonts w:hint="eastAsia"/>
        </w:rPr>
      </w:pPr>
      <w:r>
        <w:rPr>
          <w:rStyle w:val="EndnoteReference"/>
        </w:rPr>
        <w:t>7</w:t>
      </w:r>
      <w:r>
        <w:t xml:space="preserve"> </w:t>
      </w:r>
      <w:r>
        <w:tab/>
      </w:r>
      <w:r>
        <w:rPr>
          <w:rFonts w:hint="eastAsia"/>
        </w:rPr>
        <w:t>见</w:t>
      </w:r>
      <w:r>
        <w:rPr>
          <w:color w:val="000000"/>
          <w:szCs w:val="24"/>
          <w:lang w:val="en-GB"/>
        </w:rPr>
        <w:t>Domukovsk</w:t>
      </w:r>
      <w:r>
        <w:rPr>
          <w:rFonts w:hint="eastAsia"/>
          <w:color w:val="000000"/>
          <w:szCs w:val="24"/>
          <w:lang w:val="en-GB"/>
        </w:rPr>
        <w:t>等人诉格鲁吉亚案，第</w:t>
      </w:r>
      <w:r>
        <w:rPr>
          <w:rFonts w:hint="eastAsia"/>
          <w:color w:val="000000"/>
          <w:szCs w:val="24"/>
          <w:lang w:val="en-GB"/>
        </w:rPr>
        <w:t>623-627/1995</w:t>
      </w:r>
      <w:r>
        <w:rPr>
          <w:rFonts w:hint="eastAsia"/>
          <w:color w:val="000000"/>
          <w:szCs w:val="24"/>
          <w:lang w:val="en-GB"/>
        </w:rPr>
        <w:t>号来文，</w:t>
      </w:r>
      <w:r>
        <w:rPr>
          <w:rFonts w:hint="eastAsia"/>
          <w:color w:val="000000"/>
          <w:szCs w:val="24"/>
          <w:lang w:val="en-GB"/>
        </w:rPr>
        <w:t>1998</w:t>
      </w:r>
      <w:r>
        <w:rPr>
          <w:rFonts w:hint="eastAsia"/>
          <w:color w:val="000000"/>
          <w:szCs w:val="24"/>
          <w:lang w:val="en-GB"/>
        </w:rPr>
        <w:t>年</w:t>
      </w:r>
      <w:r>
        <w:rPr>
          <w:rFonts w:hint="eastAsia"/>
          <w:color w:val="000000"/>
          <w:szCs w:val="24"/>
          <w:lang w:val="en-GB"/>
        </w:rPr>
        <w:t>4</w:t>
      </w:r>
      <w:r>
        <w:rPr>
          <w:rFonts w:hint="eastAsia"/>
          <w:color w:val="000000"/>
          <w:szCs w:val="24"/>
          <w:lang w:val="en-GB"/>
        </w:rPr>
        <w:t>月</w:t>
      </w:r>
      <w:r>
        <w:rPr>
          <w:rFonts w:hint="eastAsia"/>
          <w:color w:val="000000"/>
          <w:szCs w:val="24"/>
          <w:lang w:val="en-GB"/>
        </w:rPr>
        <w:t>6</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，以及</w:t>
      </w:r>
      <w:r>
        <w:rPr>
          <w:color w:val="000000"/>
          <w:szCs w:val="24"/>
          <w:lang w:val="en-GB"/>
        </w:rPr>
        <w:t>Saidov</w:t>
      </w:r>
      <w:r>
        <w:rPr>
          <w:rFonts w:hint="eastAsia"/>
          <w:color w:val="000000"/>
          <w:szCs w:val="24"/>
          <w:lang w:val="en-GB"/>
        </w:rPr>
        <w:t>诉塔吉克斯坦案，第</w:t>
      </w:r>
      <w:r>
        <w:rPr>
          <w:rFonts w:hint="eastAsia"/>
          <w:color w:val="000000"/>
          <w:szCs w:val="24"/>
          <w:lang w:val="en-GB"/>
        </w:rPr>
        <w:t>964/2001</w:t>
      </w:r>
      <w:r>
        <w:rPr>
          <w:rFonts w:hint="eastAsia"/>
          <w:color w:val="000000"/>
          <w:szCs w:val="24"/>
          <w:lang w:val="en-GB"/>
        </w:rPr>
        <w:t>号来文，</w:t>
      </w:r>
      <w:r>
        <w:rPr>
          <w:rFonts w:hint="eastAsia"/>
          <w:color w:val="000000"/>
          <w:szCs w:val="24"/>
          <w:lang w:val="en-GB"/>
        </w:rPr>
        <w:t>2004</w:t>
      </w:r>
      <w:r>
        <w:rPr>
          <w:rFonts w:hint="eastAsia"/>
          <w:color w:val="000000"/>
          <w:szCs w:val="24"/>
          <w:lang w:val="en-GB"/>
        </w:rPr>
        <w:t>年</w:t>
      </w:r>
      <w:r>
        <w:rPr>
          <w:rFonts w:hint="eastAsia"/>
          <w:color w:val="000000"/>
          <w:szCs w:val="24"/>
          <w:lang w:val="en-GB"/>
        </w:rPr>
        <w:t>7</w:t>
      </w:r>
      <w:r>
        <w:rPr>
          <w:rFonts w:hint="eastAsia"/>
          <w:color w:val="000000"/>
          <w:szCs w:val="24"/>
          <w:lang w:val="en-GB"/>
        </w:rPr>
        <w:t>月</w:t>
      </w:r>
      <w:r>
        <w:rPr>
          <w:rFonts w:hint="eastAsia"/>
          <w:color w:val="000000"/>
          <w:szCs w:val="24"/>
          <w:lang w:val="en-GB"/>
        </w:rPr>
        <w:t>8</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p>
  </w:endnote>
  <w:endnote w:id="59">
    <w:p w:rsidR="00000000" w:rsidRDefault="00A821ED">
      <w:pPr>
        <w:pStyle w:val="EndnoteText"/>
        <w:rPr>
          <w:rFonts w:hint="eastAsia"/>
        </w:rPr>
      </w:pPr>
      <w:r>
        <w:rPr>
          <w:rStyle w:val="EndnoteReference"/>
        </w:rPr>
        <w:t>8</w:t>
      </w:r>
      <w:r>
        <w:t xml:space="preserve"> </w:t>
      </w:r>
      <w:r>
        <w:tab/>
      </w:r>
      <w:r>
        <w:rPr>
          <w:rFonts w:hint="eastAsia"/>
        </w:rPr>
        <w:t>例见</w:t>
      </w:r>
      <w:r>
        <w:rPr>
          <w:color w:val="000000"/>
          <w:szCs w:val="24"/>
          <w:lang w:val="en-GB"/>
        </w:rPr>
        <w:t>Aliev</w:t>
      </w:r>
      <w:r>
        <w:rPr>
          <w:rFonts w:hint="eastAsia"/>
          <w:color w:val="000000"/>
          <w:szCs w:val="24"/>
          <w:lang w:val="en-GB"/>
        </w:rPr>
        <w:t>诉乌克兰案，第</w:t>
      </w:r>
      <w:r>
        <w:rPr>
          <w:rFonts w:hint="eastAsia"/>
          <w:color w:val="000000"/>
          <w:szCs w:val="24"/>
          <w:lang w:val="en-GB"/>
        </w:rPr>
        <w:t>781/1997</w:t>
      </w:r>
      <w:r>
        <w:rPr>
          <w:rFonts w:hint="eastAsia"/>
          <w:color w:val="000000"/>
          <w:szCs w:val="24"/>
          <w:lang w:val="en-GB"/>
        </w:rPr>
        <w:t>号来文，</w:t>
      </w:r>
      <w:r>
        <w:rPr>
          <w:rFonts w:hint="eastAsia"/>
          <w:color w:val="000000"/>
          <w:szCs w:val="24"/>
          <w:lang w:val="en-GB"/>
        </w:rPr>
        <w:t>2003</w:t>
      </w:r>
      <w:r>
        <w:rPr>
          <w:rFonts w:hint="eastAsia"/>
          <w:color w:val="000000"/>
          <w:szCs w:val="24"/>
          <w:lang w:val="en-GB"/>
        </w:rPr>
        <w:t>年</w:t>
      </w:r>
      <w:r>
        <w:rPr>
          <w:rFonts w:hint="eastAsia"/>
          <w:color w:val="000000"/>
          <w:szCs w:val="24"/>
          <w:lang w:val="en-GB"/>
        </w:rPr>
        <w:t>8</w:t>
      </w:r>
      <w:r>
        <w:rPr>
          <w:rFonts w:hint="eastAsia"/>
          <w:color w:val="000000"/>
          <w:szCs w:val="24"/>
          <w:lang w:val="en-GB"/>
        </w:rPr>
        <w:t>月</w:t>
      </w:r>
      <w:r>
        <w:rPr>
          <w:rFonts w:hint="eastAsia"/>
          <w:color w:val="000000"/>
          <w:szCs w:val="24"/>
          <w:lang w:val="en-GB"/>
        </w:rPr>
        <w:t>7</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r>
        <w:rPr>
          <w:color w:val="000000"/>
          <w:szCs w:val="24"/>
          <w:lang w:val="en-GB"/>
        </w:rPr>
        <w:t>Robinson</w:t>
      </w:r>
      <w:r>
        <w:rPr>
          <w:rFonts w:hint="eastAsia"/>
          <w:color w:val="000000"/>
          <w:szCs w:val="24"/>
          <w:lang w:val="en-GB"/>
        </w:rPr>
        <w:t>诉牙买加案，第</w:t>
      </w:r>
      <w:r>
        <w:rPr>
          <w:rFonts w:hint="eastAsia"/>
          <w:color w:val="000000"/>
          <w:szCs w:val="24"/>
          <w:lang w:val="en-GB"/>
        </w:rPr>
        <w:t>223/1987</w:t>
      </w:r>
      <w:r>
        <w:rPr>
          <w:rFonts w:hint="eastAsia"/>
          <w:color w:val="000000"/>
          <w:szCs w:val="24"/>
          <w:lang w:val="en-GB"/>
        </w:rPr>
        <w:t>号来文，</w:t>
      </w:r>
      <w:r>
        <w:rPr>
          <w:rFonts w:hint="eastAsia"/>
          <w:color w:val="000000"/>
          <w:szCs w:val="24"/>
          <w:lang w:val="en-GB"/>
        </w:rPr>
        <w:t>1989</w:t>
      </w:r>
      <w:r>
        <w:rPr>
          <w:rFonts w:hint="eastAsia"/>
          <w:color w:val="000000"/>
          <w:szCs w:val="24"/>
          <w:lang w:val="en-GB"/>
        </w:rPr>
        <w:t>年</w:t>
      </w:r>
      <w:r>
        <w:rPr>
          <w:rFonts w:hint="eastAsia"/>
          <w:color w:val="000000"/>
          <w:szCs w:val="24"/>
          <w:lang w:val="en-GB"/>
        </w:rPr>
        <w:t>3</w:t>
      </w:r>
      <w:r>
        <w:rPr>
          <w:rFonts w:hint="eastAsia"/>
          <w:color w:val="000000"/>
          <w:szCs w:val="24"/>
          <w:lang w:val="en-GB"/>
        </w:rPr>
        <w:t>月</w:t>
      </w:r>
      <w:r>
        <w:rPr>
          <w:rFonts w:hint="eastAsia"/>
          <w:color w:val="000000"/>
          <w:szCs w:val="24"/>
          <w:lang w:val="en-GB"/>
        </w:rPr>
        <w:t>30</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r>
        <w:rPr>
          <w:color w:val="000000"/>
          <w:szCs w:val="24"/>
          <w:lang w:val="en-GB"/>
        </w:rPr>
        <w:t>Brown</w:t>
      </w:r>
      <w:r>
        <w:rPr>
          <w:rFonts w:hint="eastAsia"/>
          <w:color w:val="000000"/>
          <w:szCs w:val="24"/>
          <w:lang w:val="en-GB"/>
        </w:rPr>
        <w:t>诉牙买加案，第</w:t>
      </w:r>
      <w:r>
        <w:rPr>
          <w:rFonts w:hint="eastAsia"/>
          <w:color w:val="000000"/>
          <w:szCs w:val="24"/>
          <w:lang w:val="en-GB"/>
        </w:rPr>
        <w:t>775/1997</w:t>
      </w:r>
      <w:r>
        <w:rPr>
          <w:rFonts w:hint="eastAsia"/>
          <w:color w:val="000000"/>
          <w:szCs w:val="24"/>
          <w:lang w:val="en-GB"/>
        </w:rPr>
        <w:t>号来文，</w:t>
      </w:r>
      <w:r>
        <w:rPr>
          <w:rFonts w:hint="eastAsia"/>
          <w:color w:val="000000"/>
          <w:szCs w:val="24"/>
          <w:lang w:val="en-GB"/>
        </w:rPr>
        <w:t>1999</w:t>
      </w:r>
      <w:r>
        <w:rPr>
          <w:rFonts w:hint="eastAsia"/>
          <w:color w:val="000000"/>
          <w:szCs w:val="24"/>
          <w:lang w:val="en-GB"/>
        </w:rPr>
        <w:t>年</w:t>
      </w:r>
      <w:r>
        <w:rPr>
          <w:rFonts w:hint="eastAsia"/>
          <w:color w:val="000000"/>
          <w:szCs w:val="24"/>
          <w:lang w:val="en-GB"/>
        </w:rPr>
        <w:t>3</w:t>
      </w:r>
      <w:r>
        <w:rPr>
          <w:rFonts w:hint="eastAsia"/>
          <w:color w:val="000000"/>
          <w:szCs w:val="24"/>
          <w:lang w:val="en-GB"/>
        </w:rPr>
        <w:t>月</w:t>
      </w:r>
      <w:r>
        <w:rPr>
          <w:rFonts w:hint="eastAsia"/>
          <w:color w:val="000000"/>
          <w:szCs w:val="24"/>
          <w:lang w:val="en-GB"/>
        </w:rPr>
        <w:t>23</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p>
  </w:endnote>
  <w:endnote w:id="60">
    <w:p w:rsidR="00000000" w:rsidRDefault="00A821ED">
      <w:pPr>
        <w:pStyle w:val="EndnoteText"/>
        <w:rPr>
          <w:rFonts w:hint="eastAsia"/>
          <w:lang w:val="en-GB"/>
        </w:rPr>
      </w:pPr>
      <w:r>
        <w:rPr>
          <w:rStyle w:val="EndnoteReference"/>
        </w:rPr>
        <w:t>9</w:t>
      </w:r>
      <w:r>
        <w:t xml:space="preserve"> </w:t>
      </w:r>
      <w:r>
        <w:tab/>
      </w:r>
      <w:r>
        <w:rPr>
          <w:rFonts w:hint="eastAsia"/>
        </w:rPr>
        <w:t>见</w:t>
      </w:r>
      <w:r>
        <w:rPr>
          <w:color w:val="000000"/>
          <w:szCs w:val="24"/>
          <w:lang w:val="en-GB"/>
        </w:rPr>
        <w:t xml:space="preserve">Conroy </w:t>
      </w:r>
      <w:r>
        <w:rPr>
          <w:rFonts w:hint="eastAsia"/>
          <w:color w:val="000000"/>
          <w:szCs w:val="24"/>
          <w:lang w:val="en-GB"/>
        </w:rPr>
        <w:t>L</w:t>
      </w:r>
      <w:r>
        <w:rPr>
          <w:color w:val="000000"/>
          <w:szCs w:val="24"/>
        </w:rPr>
        <w:t>evy</w:t>
      </w:r>
      <w:r>
        <w:rPr>
          <w:rFonts w:hint="eastAsia"/>
          <w:color w:val="000000"/>
          <w:szCs w:val="24"/>
          <w:lang w:val="en-GB"/>
        </w:rPr>
        <w:t>诉牙买加案，第</w:t>
      </w:r>
      <w:r>
        <w:rPr>
          <w:rFonts w:hint="eastAsia"/>
          <w:color w:val="000000"/>
          <w:szCs w:val="24"/>
          <w:lang w:val="en-GB"/>
        </w:rPr>
        <w:t>719/1996</w:t>
      </w:r>
      <w:r>
        <w:rPr>
          <w:rFonts w:hint="eastAsia"/>
          <w:color w:val="000000"/>
          <w:szCs w:val="24"/>
          <w:lang w:val="en-GB"/>
        </w:rPr>
        <w:t>号来文，</w:t>
      </w:r>
      <w:r>
        <w:rPr>
          <w:rFonts w:hint="eastAsia"/>
          <w:color w:val="000000"/>
          <w:szCs w:val="24"/>
          <w:lang w:val="en-GB"/>
        </w:rPr>
        <w:t>1998</w:t>
      </w:r>
      <w:r>
        <w:rPr>
          <w:rFonts w:hint="eastAsia"/>
          <w:color w:val="000000"/>
          <w:szCs w:val="24"/>
          <w:lang w:val="en-GB"/>
        </w:rPr>
        <w:t>年</w:t>
      </w:r>
      <w:r>
        <w:rPr>
          <w:rFonts w:hint="eastAsia"/>
          <w:color w:val="000000"/>
          <w:szCs w:val="24"/>
          <w:lang w:val="en-GB"/>
        </w:rPr>
        <w:t>11</w:t>
      </w:r>
      <w:r>
        <w:rPr>
          <w:rFonts w:hint="eastAsia"/>
          <w:color w:val="000000"/>
          <w:szCs w:val="24"/>
          <w:lang w:val="en-GB"/>
        </w:rPr>
        <w:t>月</w:t>
      </w:r>
      <w:r>
        <w:rPr>
          <w:rFonts w:hint="eastAsia"/>
          <w:color w:val="000000"/>
          <w:szCs w:val="24"/>
          <w:lang w:val="en-GB"/>
        </w:rPr>
        <w:t>3</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r>
        <w:rPr>
          <w:color w:val="000000"/>
          <w:szCs w:val="24"/>
          <w:lang w:val="en-GB"/>
        </w:rPr>
        <w:t>Claren</w:t>
      </w:r>
      <w:r>
        <w:rPr>
          <w:color w:val="000000"/>
          <w:szCs w:val="24"/>
          <w:lang w:val="en-GB"/>
        </w:rPr>
        <w:t>ce Marshall</w:t>
      </w:r>
      <w:r>
        <w:rPr>
          <w:rFonts w:hint="eastAsia"/>
          <w:color w:val="000000"/>
          <w:szCs w:val="24"/>
          <w:lang w:val="en-GB"/>
        </w:rPr>
        <w:t>诉牙买加案，第</w:t>
      </w:r>
      <w:r>
        <w:rPr>
          <w:rFonts w:hint="eastAsia"/>
          <w:color w:val="000000"/>
          <w:szCs w:val="24"/>
          <w:lang w:val="en-GB"/>
        </w:rPr>
        <w:t>730/1996</w:t>
      </w:r>
      <w:r>
        <w:rPr>
          <w:rFonts w:hint="eastAsia"/>
          <w:color w:val="000000"/>
          <w:szCs w:val="24"/>
          <w:lang w:val="en-GB"/>
        </w:rPr>
        <w:t>号来文，</w:t>
      </w:r>
      <w:r>
        <w:rPr>
          <w:rFonts w:hint="eastAsia"/>
          <w:color w:val="000000"/>
          <w:szCs w:val="24"/>
          <w:lang w:val="en-GB"/>
        </w:rPr>
        <w:t>1998</w:t>
      </w:r>
      <w:r>
        <w:rPr>
          <w:rFonts w:hint="eastAsia"/>
          <w:color w:val="000000"/>
          <w:szCs w:val="24"/>
          <w:lang w:val="en-GB"/>
        </w:rPr>
        <w:t>年</w:t>
      </w:r>
      <w:r>
        <w:rPr>
          <w:rFonts w:hint="eastAsia"/>
          <w:color w:val="000000"/>
          <w:szCs w:val="24"/>
          <w:lang w:val="en-GB"/>
        </w:rPr>
        <w:t>11</w:t>
      </w:r>
      <w:r>
        <w:rPr>
          <w:rFonts w:hint="eastAsia"/>
          <w:color w:val="000000"/>
          <w:szCs w:val="24"/>
          <w:lang w:val="en-GB"/>
        </w:rPr>
        <w:t>月</w:t>
      </w:r>
      <w:r>
        <w:rPr>
          <w:rFonts w:hint="eastAsia"/>
          <w:color w:val="000000"/>
          <w:szCs w:val="24"/>
          <w:lang w:val="en-GB"/>
        </w:rPr>
        <w:t>3</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r>
        <w:rPr>
          <w:color w:val="000000"/>
          <w:szCs w:val="24"/>
          <w:lang w:val="en-GB"/>
        </w:rPr>
        <w:t>Kurbanov</w:t>
      </w:r>
      <w:r>
        <w:rPr>
          <w:rFonts w:hint="eastAsia"/>
          <w:color w:val="000000"/>
          <w:szCs w:val="24"/>
          <w:lang w:val="en-GB"/>
        </w:rPr>
        <w:t>诉塔吉克斯坦案，第</w:t>
      </w:r>
      <w:r>
        <w:rPr>
          <w:rFonts w:hint="eastAsia"/>
          <w:color w:val="000000"/>
          <w:szCs w:val="24"/>
          <w:lang w:val="en-GB"/>
        </w:rPr>
        <w:t>1096/2002</w:t>
      </w:r>
      <w:r>
        <w:rPr>
          <w:rFonts w:hint="eastAsia"/>
          <w:color w:val="000000"/>
          <w:szCs w:val="24"/>
          <w:lang w:val="en-GB"/>
        </w:rPr>
        <w:t>号来文，</w:t>
      </w:r>
      <w:r>
        <w:rPr>
          <w:rFonts w:hint="eastAsia"/>
          <w:color w:val="000000"/>
          <w:szCs w:val="24"/>
          <w:lang w:val="en-GB"/>
        </w:rPr>
        <w:t>2003</w:t>
      </w:r>
      <w:r>
        <w:rPr>
          <w:rFonts w:hint="eastAsia"/>
          <w:color w:val="000000"/>
          <w:szCs w:val="24"/>
          <w:lang w:val="en-GB"/>
        </w:rPr>
        <w:t>年</w:t>
      </w:r>
      <w:r>
        <w:rPr>
          <w:rFonts w:hint="eastAsia"/>
          <w:color w:val="000000"/>
          <w:szCs w:val="24"/>
          <w:lang w:val="en-GB"/>
        </w:rPr>
        <w:t>11</w:t>
      </w:r>
      <w:r>
        <w:rPr>
          <w:rFonts w:hint="eastAsia"/>
          <w:color w:val="000000"/>
          <w:szCs w:val="24"/>
          <w:lang w:val="en-GB"/>
        </w:rPr>
        <w:t>月</w:t>
      </w:r>
      <w:r>
        <w:rPr>
          <w:rFonts w:hint="eastAsia"/>
          <w:color w:val="000000"/>
          <w:szCs w:val="24"/>
          <w:lang w:val="en-GB"/>
        </w:rPr>
        <w:t>6</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，和</w:t>
      </w:r>
      <w:r>
        <w:rPr>
          <w:color w:val="000000"/>
          <w:szCs w:val="24"/>
          <w:lang w:val="en-GB"/>
        </w:rPr>
        <w:t>Saidova</w:t>
      </w:r>
      <w:r>
        <w:rPr>
          <w:rFonts w:hint="eastAsia"/>
          <w:color w:val="000000"/>
          <w:szCs w:val="24"/>
          <w:lang w:val="en-GB"/>
        </w:rPr>
        <w:t>诉塔吉克斯坦案，第</w:t>
      </w:r>
      <w:r>
        <w:rPr>
          <w:rFonts w:hint="eastAsia"/>
          <w:color w:val="000000"/>
          <w:szCs w:val="24"/>
          <w:lang w:val="en-GB"/>
        </w:rPr>
        <w:t>964/2001</w:t>
      </w:r>
      <w:r>
        <w:rPr>
          <w:rFonts w:hint="eastAsia"/>
          <w:color w:val="000000"/>
          <w:szCs w:val="24"/>
          <w:lang w:val="en-GB"/>
        </w:rPr>
        <w:t>号来文，</w:t>
      </w:r>
      <w:r>
        <w:rPr>
          <w:rFonts w:hint="eastAsia"/>
          <w:color w:val="000000"/>
          <w:szCs w:val="24"/>
          <w:lang w:val="en-GB"/>
        </w:rPr>
        <w:t>2004</w:t>
      </w:r>
      <w:r>
        <w:rPr>
          <w:rFonts w:hint="eastAsia"/>
          <w:color w:val="000000"/>
          <w:szCs w:val="24"/>
          <w:lang w:val="en-GB"/>
        </w:rPr>
        <w:t>年</w:t>
      </w:r>
      <w:r>
        <w:rPr>
          <w:rFonts w:hint="eastAsia"/>
          <w:color w:val="000000"/>
          <w:szCs w:val="24"/>
          <w:lang w:val="en-GB"/>
        </w:rPr>
        <w:t>7</w:t>
      </w:r>
      <w:r>
        <w:rPr>
          <w:rFonts w:hint="eastAsia"/>
          <w:color w:val="000000"/>
          <w:szCs w:val="24"/>
          <w:lang w:val="en-GB"/>
        </w:rPr>
        <w:t>月</w:t>
      </w:r>
      <w:r>
        <w:rPr>
          <w:rFonts w:hint="eastAsia"/>
          <w:color w:val="000000"/>
          <w:szCs w:val="24"/>
          <w:lang w:val="en-GB"/>
        </w:rPr>
        <w:t>8</w:t>
      </w:r>
      <w:r>
        <w:rPr>
          <w:rFonts w:hint="eastAsia"/>
          <w:color w:val="000000"/>
          <w:szCs w:val="24"/>
          <w:lang w:val="en-GB"/>
        </w:rPr>
        <w:t>日通过的</w:t>
      </w:r>
      <w:r>
        <w:rPr>
          <w:rFonts w:hint="eastAsia"/>
        </w:rPr>
        <w:t>《</w:t>
      </w:r>
      <w:r>
        <w:rPr>
          <w:rFonts w:hint="eastAsia"/>
          <w:color w:val="000000"/>
          <w:szCs w:val="24"/>
          <w:lang w:val="en-GB"/>
        </w:rPr>
        <w:t>意见</w:t>
      </w:r>
      <w:r>
        <w:rPr>
          <w:rFonts w:hint="eastAsia"/>
        </w:rPr>
        <w:t>》</w:t>
      </w:r>
      <w:r>
        <w:rPr>
          <w:rFonts w:hint="eastAsia"/>
          <w:color w:val="000000"/>
          <w:szCs w:val="24"/>
          <w:lang w:val="en-GB"/>
        </w:rPr>
        <w:t>。</w:t>
      </w:r>
    </w:p>
  </w:endnote>
  <w:endnote w:id="61">
    <w:p w:rsidR="00000000" w:rsidRDefault="00A821ED">
      <w:pPr>
        <w:pStyle w:val="EndnoteText"/>
        <w:rPr>
          <w:rFonts w:hint="eastAsia"/>
        </w:rPr>
      </w:pPr>
      <w:r>
        <w:rPr>
          <w:rStyle w:val="EndnoteReference"/>
        </w:rPr>
        <w:t>10</w:t>
      </w:r>
      <w:r>
        <w:t xml:space="preserve"> </w:t>
      </w:r>
      <w:r>
        <w:tab/>
      </w:r>
      <w:r>
        <w:rPr>
          <w:rFonts w:hint="eastAsia"/>
        </w:rPr>
        <w:t>见第</w:t>
      </w:r>
      <w:r>
        <w:rPr>
          <w:rFonts w:hint="eastAsia"/>
        </w:rPr>
        <w:t>886/1999</w:t>
      </w:r>
      <w:r>
        <w:rPr>
          <w:rFonts w:hint="eastAsia"/>
        </w:rPr>
        <w:t>号来文，</w:t>
      </w:r>
      <w:r>
        <w:t>Bondarenko</w:t>
      </w:r>
      <w:r>
        <w:rPr>
          <w:rFonts w:hint="eastAsia"/>
        </w:rPr>
        <w:t>诉白俄罗斯案，第</w:t>
      </w:r>
      <w:r>
        <w:rPr>
          <w:rFonts w:hint="eastAsia"/>
        </w:rPr>
        <w:t>887/1999</w:t>
      </w:r>
      <w:r>
        <w:rPr>
          <w:rFonts w:hint="eastAsia"/>
        </w:rPr>
        <w:t>号来文，</w:t>
      </w:r>
      <w:r>
        <w:t>Lyashkevich</w:t>
      </w:r>
      <w:r>
        <w:rPr>
          <w:rFonts w:hint="eastAsia"/>
        </w:rPr>
        <w:t>诉白俄罗斯案，</w:t>
      </w:r>
      <w:r>
        <w:rPr>
          <w:rFonts w:hint="eastAsia"/>
        </w:rPr>
        <w:t>2003</w:t>
      </w:r>
      <w:r>
        <w:rPr>
          <w:rFonts w:hint="eastAsia"/>
        </w:rPr>
        <w:t>年</w:t>
      </w:r>
      <w:r>
        <w:rPr>
          <w:rFonts w:hint="eastAsia"/>
        </w:rPr>
        <w:t>4</w:t>
      </w:r>
      <w:r>
        <w:rPr>
          <w:rFonts w:hint="eastAsia"/>
        </w:rPr>
        <w:t>月通过的《意见》。</w:t>
      </w:r>
    </w:p>
  </w:endnote>
  <w:endnote w:id="6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rPr>
          <w:rFonts w:hint="eastAsia"/>
        </w:rPr>
        <w:tab/>
      </w:r>
      <w:r>
        <w:rPr>
          <w:rFonts w:hint="eastAsia"/>
        </w:rPr>
        <w:t>《任择议定书》于</w:t>
      </w:r>
      <w:r>
        <w:rPr>
          <w:rFonts w:hint="eastAsia"/>
        </w:rPr>
        <w:t>1994</w:t>
      </w:r>
      <w:r>
        <w:rPr>
          <w:rFonts w:hint="eastAsia"/>
        </w:rPr>
        <w:t>年</w:t>
      </w:r>
      <w:r>
        <w:rPr>
          <w:rFonts w:hint="eastAsia"/>
        </w:rPr>
        <w:t>8</w:t>
      </w:r>
      <w:r>
        <w:rPr>
          <w:rFonts w:hint="eastAsia"/>
        </w:rPr>
        <w:t>月</w:t>
      </w:r>
      <w:r>
        <w:rPr>
          <w:rFonts w:hint="eastAsia"/>
        </w:rPr>
        <w:t>3</w:t>
      </w:r>
      <w:r>
        <w:rPr>
          <w:rFonts w:hint="eastAsia"/>
        </w:rPr>
        <w:t>日对格鲁吉亚生效。</w:t>
      </w:r>
    </w:p>
  </w:endnote>
  <w:endnote w:id="63">
    <w:p w:rsidR="00000000" w:rsidRDefault="00A821ED">
      <w:pPr>
        <w:pStyle w:val="EndnoteText"/>
        <w:ind w:firstLine="480"/>
        <w:rPr>
          <w:rFonts w:hint="eastAsia"/>
        </w:rPr>
      </w:pPr>
      <w:r>
        <w:rPr>
          <w:rStyle w:val="EndnoteReference"/>
        </w:rPr>
        <w:t>2</w:t>
      </w:r>
      <w:r>
        <w:t xml:space="preserve"> </w:t>
      </w:r>
      <w:r>
        <w:rPr>
          <w:rFonts w:hint="eastAsia"/>
        </w:rPr>
        <w:tab/>
      </w:r>
      <w:r>
        <w:rPr>
          <w:rFonts w:hint="eastAsia"/>
        </w:rPr>
        <w:t>如见第</w:t>
      </w:r>
      <w:r>
        <w:rPr>
          <w:rFonts w:hint="eastAsia"/>
        </w:rPr>
        <w:t>546/1993</w:t>
      </w:r>
      <w:r>
        <w:rPr>
          <w:rFonts w:hint="eastAsia"/>
        </w:rPr>
        <w:t>号来文，</w:t>
      </w:r>
      <w:r>
        <w:rPr>
          <w:i/>
          <w:iCs/>
          <w:u w:val="single"/>
        </w:rPr>
        <w:t>Errol Simms</w:t>
      </w:r>
      <w:r>
        <w:rPr>
          <w:rFonts w:hint="eastAsia"/>
          <w:i/>
          <w:iCs/>
          <w:u w:val="single"/>
        </w:rPr>
        <w:t>诉牙买加</w:t>
      </w:r>
      <w:r>
        <w:rPr>
          <w:rFonts w:hint="eastAsia"/>
        </w:rPr>
        <w:t>，</w:t>
      </w:r>
      <w:r>
        <w:rPr>
          <w:rFonts w:hint="eastAsia"/>
        </w:rPr>
        <w:t>1995</w:t>
      </w:r>
      <w:r>
        <w:rPr>
          <w:rFonts w:hint="eastAsia"/>
        </w:rPr>
        <w:t>年</w:t>
      </w:r>
      <w:r>
        <w:rPr>
          <w:rFonts w:hint="eastAsia"/>
        </w:rPr>
        <w:t>4</w:t>
      </w:r>
      <w:r>
        <w:rPr>
          <w:rFonts w:hint="eastAsia"/>
        </w:rPr>
        <w:t>月</w:t>
      </w:r>
      <w:r>
        <w:rPr>
          <w:rFonts w:hint="eastAsia"/>
        </w:rPr>
        <w:t>3</w:t>
      </w:r>
      <w:r>
        <w:rPr>
          <w:rFonts w:hint="eastAsia"/>
        </w:rPr>
        <w:t>日通过的《意见》第</w:t>
      </w:r>
      <w:r>
        <w:rPr>
          <w:rFonts w:hint="eastAsia"/>
        </w:rPr>
        <w:t>6.2</w:t>
      </w:r>
      <w:r>
        <w:rPr>
          <w:rFonts w:hint="eastAsia"/>
        </w:rPr>
        <w:t>段。</w:t>
      </w:r>
    </w:p>
  </w:endnote>
  <w:endnote w:id="64">
    <w:p w:rsidR="00000000" w:rsidRDefault="00A821ED">
      <w:pPr>
        <w:pStyle w:val="EndnoteText"/>
        <w:ind w:firstLine="480"/>
        <w:rPr>
          <w:rFonts w:hint="eastAsia"/>
        </w:rPr>
      </w:pPr>
      <w:r>
        <w:rPr>
          <w:rStyle w:val="EndnoteReference"/>
        </w:rPr>
        <w:t>3</w:t>
      </w:r>
      <w:r>
        <w:rPr>
          <w:rFonts w:hint="eastAsia"/>
        </w:rPr>
        <w:tab/>
      </w:r>
      <w:r>
        <w:rPr>
          <w:rFonts w:hint="eastAsia"/>
        </w:rPr>
        <w:t>还见第</w:t>
      </w:r>
      <w:r>
        <w:rPr>
          <w:rFonts w:hint="eastAsia"/>
        </w:rPr>
        <w:t>770/1997</w:t>
      </w:r>
      <w:r>
        <w:rPr>
          <w:rFonts w:hint="eastAsia"/>
        </w:rPr>
        <w:t>号来文，</w:t>
      </w:r>
      <w:r>
        <w:rPr>
          <w:i/>
          <w:iCs/>
        </w:rPr>
        <w:t>Gridin</w:t>
      </w:r>
      <w:r>
        <w:rPr>
          <w:rFonts w:hint="eastAsia"/>
          <w:i/>
          <w:iCs/>
        </w:rPr>
        <w:t>诉俄罗斯联邦</w:t>
      </w:r>
      <w:r>
        <w:rPr>
          <w:rFonts w:hint="eastAsia"/>
        </w:rPr>
        <w:t>，</w:t>
      </w:r>
      <w:r>
        <w:rPr>
          <w:rFonts w:hint="eastAsia"/>
        </w:rPr>
        <w:t>2000</w:t>
      </w:r>
      <w:r>
        <w:rPr>
          <w:rFonts w:hint="eastAsia"/>
        </w:rPr>
        <w:t>年</w:t>
      </w:r>
      <w:r>
        <w:rPr>
          <w:rFonts w:hint="eastAsia"/>
        </w:rPr>
        <w:t>7</w:t>
      </w:r>
      <w:r>
        <w:rPr>
          <w:rFonts w:hint="eastAsia"/>
        </w:rPr>
        <w:t>月</w:t>
      </w:r>
      <w:r>
        <w:rPr>
          <w:rFonts w:hint="eastAsia"/>
        </w:rPr>
        <w:t>20</w:t>
      </w:r>
      <w:r>
        <w:rPr>
          <w:rFonts w:hint="eastAsia"/>
        </w:rPr>
        <w:t>日通过的《意见》第</w:t>
      </w:r>
      <w:r>
        <w:rPr>
          <w:rFonts w:hint="eastAsia"/>
        </w:rPr>
        <w:t>8.3</w:t>
      </w:r>
      <w:r>
        <w:rPr>
          <w:rFonts w:hint="eastAsia"/>
        </w:rPr>
        <w:t>段。</w:t>
      </w:r>
    </w:p>
  </w:endnote>
  <w:endnote w:id="65">
    <w:p w:rsidR="00000000" w:rsidRDefault="00A821ED">
      <w:pPr>
        <w:pStyle w:val="EndnoteText"/>
        <w:ind w:firstLine="0"/>
        <w:rPr>
          <w:rFonts w:hint="eastAsia"/>
        </w:rPr>
      </w:pPr>
      <w:r>
        <w:rPr>
          <w:rFonts w:hint="eastAsia"/>
        </w:rPr>
        <w:tab/>
      </w:r>
      <w:r>
        <w:rPr>
          <w:rStyle w:val="EndnoteReference"/>
        </w:rPr>
        <w:t>4</w:t>
      </w:r>
      <w:r>
        <w:t xml:space="preserve"> </w:t>
      </w:r>
      <w:r>
        <w:rPr>
          <w:rFonts w:hint="eastAsia"/>
        </w:rPr>
        <w:tab/>
      </w:r>
      <w:r>
        <w:rPr>
          <w:rFonts w:hint="eastAsia"/>
        </w:rPr>
        <w:t>例如，在</w:t>
      </w:r>
      <w:r>
        <w:rPr>
          <w:i/>
          <w:iCs/>
          <w:u w:val="single"/>
        </w:rPr>
        <w:t>Kelly</w:t>
      </w:r>
      <w:r>
        <w:rPr>
          <w:rFonts w:hint="eastAsia"/>
          <w:i/>
          <w:iCs/>
          <w:u w:val="single"/>
        </w:rPr>
        <w:t>诉牙买加</w:t>
      </w:r>
      <w:r>
        <w:rPr>
          <w:rFonts w:hint="eastAsia"/>
        </w:rPr>
        <w:t>案中</w:t>
      </w:r>
      <w:r>
        <w:rPr>
          <w:rFonts w:hint="eastAsia"/>
        </w:rPr>
        <w:t>(</w:t>
      </w:r>
      <w:r>
        <w:rPr>
          <w:rFonts w:hint="eastAsia"/>
        </w:rPr>
        <w:t>第</w:t>
      </w:r>
      <w:r>
        <w:rPr>
          <w:rFonts w:hint="eastAsia"/>
        </w:rPr>
        <w:t>253/1987</w:t>
      </w:r>
      <w:r>
        <w:rPr>
          <w:rFonts w:hint="eastAsia"/>
        </w:rPr>
        <w:t>号来文</w:t>
      </w:r>
      <w:r>
        <w:rPr>
          <w:rFonts w:hint="eastAsia"/>
        </w:rPr>
        <w:t>,1991</w:t>
      </w:r>
      <w:r>
        <w:rPr>
          <w:rFonts w:hint="eastAsia"/>
        </w:rPr>
        <w:t>年</w:t>
      </w:r>
      <w:r>
        <w:rPr>
          <w:rFonts w:hint="eastAsia"/>
        </w:rPr>
        <w:t>4</w:t>
      </w:r>
      <w:r>
        <w:rPr>
          <w:rFonts w:hint="eastAsia"/>
        </w:rPr>
        <w:t>月</w:t>
      </w:r>
      <w:r>
        <w:rPr>
          <w:rFonts w:hint="eastAsia"/>
        </w:rPr>
        <w:t>8</w:t>
      </w:r>
      <w:r>
        <w:rPr>
          <w:rFonts w:hint="eastAsia"/>
        </w:rPr>
        <w:t>日通过的《意见》</w:t>
      </w:r>
      <w:r>
        <w:rPr>
          <w:rFonts w:hint="eastAsia"/>
        </w:rPr>
        <w:t>)</w:t>
      </w:r>
      <w:r>
        <w:rPr>
          <w:rFonts w:hint="eastAsia"/>
        </w:rPr>
        <w:t>，被捕至开始审理期间</w:t>
      </w:r>
      <w:r>
        <w:rPr>
          <w:rFonts w:hint="eastAsia"/>
        </w:rPr>
        <w:t>18</w:t>
      </w:r>
      <w:r>
        <w:rPr>
          <w:rFonts w:hint="eastAsia"/>
        </w:rPr>
        <w:t>个月的滞延期不可被认为不合理的拖延，因为未能证明调查可提早完成。</w:t>
      </w:r>
    </w:p>
  </w:endnote>
  <w:endnote w:id="66">
    <w:p w:rsidR="00000000" w:rsidRDefault="00A821ED">
      <w:pPr>
        <w:pStyle w:val="EndnoteText"/>
        <w:ind w:firstLine="480"/>
      </w:pPr>
      <w:r>
        <w:rPr>
          <w:rStyle w:val="EndnoteReference"/>
        </w:rPr>
        <w:t>5</w:t>
      </w:r>
      <w:r>
        <w:rPr>
          <w:rFonts w:hint="eastAsia"/>
        </w:rPr>
        <w:tab/>
      </w:r>
      <w:r>
        <w:rPr>
          <w:rFonts w:hint="eastAsia"/>
        </w:rPr>
        <w:t>例如见第</w:t>
      </w:r>
      <w:r>
        <w:rPr>
          <w:rFonts w:hint="eastAsia"/>
        </w:rPr>
        <w:t>842/1998</w:t>
      </w:r>
      <w:r>
        <w:rPr>
          <w:rFonts w:hint="eastAsia"/>
        </w:rPr>
        <w:t>号来文，</w:t>
      </w:r>
      <w:r>
        <w:rPr>
          <w:i/>
          <w:iCs/>
        </w:rPr>
        <w:t xml:space="preserve">Romanov </w:t>
      </w:r>
      <w:r>
        <w:rPr>
          <w:rFonts w:hint="eastAsia"/>
          <w:i/>
          <w:iCs/>
        </w:rPr>
        <w:t>诉乌克兰</w:t>
      </w:r>
      <w:r>
        <w:rPr>
          <w:rFonts w:hint="eastAsia"/>
        </w:rPr>
        <w:t>，</w:t>
      </w:r>
      <w:r>
        <w:rPr>
          <w:rFonts w:hint="eastAsia"/>
        </w:rPr>
        <w:t>2003</w:t>
      </w:r>
      <w:r>
        <w:rPr>
          <w:rFonts w:hint="eastAsia"/>
        </w:rPr>
        <w:t>年</w:t>
      </w:r>
      <w:r>
        <w:rPr>
          <w:rFonts w:hint="eastAsia"/>
        </w:rPr>
        <w:t>10</w:t>
      </w:r>
      <w:r>
        <w:rPr>
          <w:rFonts w:hint="eastAsia"/>
        </w:rPr>
        <w:t>月</w:t>
      </w:r>
      <w:r>
        <w:rPr>
          <w:rFonts w:hint="eastAsia"/>
        </w:rPr>
        <w:t>30</w:t>
      </w:r>
      <w:r>
        <w:rPr>
          <w:rFonts w:hint="eastAsia"/>
        </w:rPr>
        <w:t>日通过的《意见》。</w:t>
      </w:r>
    </w:p>
  </w:endnote>
  <w:endnote w:id="67">
    <w:p w:rsidR="00000000" w:rsidRDefault="00A821ED">
      <w:pPr>
        <w:pStyle w:val="EndnoteText"/>
        <w:ind w:firstLine="0"/>
        <w:rPr>
          <w:rFonts w:hint="eastAsia"/>
        </w:rPr>
      </w:pPr>
      <w:r>
        <w:rPr>
          <w:rFonts w:hint="eastAsia"/>
        </w:rPr>
        <w:tab/>
      </w:r>
      <w:r>
        <w:rPr>
          <w:rStyle w:val="EndnoteReference"/>
        </w:rPr>
        <w:t>6</w:t>
      </w:r>
      <w:r>
        <w:rPr>
          <w:rFonts w:hint="eastAsia"/>
        </w:rPr>
        <w:tab/>
      </w:r>
      <w:r>
        <w:rPr>
          <w:rFonts w:hint="eastAsia"/>
        </w:rPr>
        <w:t>见第</w:t>
      </w:r>
      <w:r>
        <w:rPr>
          <w:rFonts w:hint="eastAsia"/>
        </w:rPr>
        <w:t>836/1998</w:t>
      </w:r>
      <w:r>
        <w:rPr>
          <w:rFonts w:hint="eastAsia"/>
        </w:rPr>
        <w:t>号来文，</w:t>
      </w:r>
      <w:r>
        <w:rPr>
          <w:i/>
          <w:iCs/>
        </w:rPr>
        <w:t xml:space="preserve">Gelazauskas </w:t>
      </w:r>
      <w:r>
        <w:rPr>
          <w:rFonts w:hint="eastAsia"/>
          <w:i/>
          <w:iCs/>
        </w:rPr>
        <w:t>诉立陶宛</w:t>
      </w:r>
      <w:r>
        <w:rPr>
          <w:rFonts w:hint="eastAsia"/>
        </w:rPr>
        <w:t>，</w:t>
      </w:r>
      <w:r>
        <w:rPr>
          <w:rFonts w:hint="eastAsia"/>
        </w:rPr>
        <w:t>2003</w:t>
      </w:r>
      <w:r>
        <w:rPr>
          <w:rFonts w:hint="eastAsia"/>
        </w:rPr>
        <w:t>年</w:t>
      </w:r>
      <w:r>
        <w:rPr>
          <w:rFonts w:hint="eastAsia"/>
        </w:rPr>
        <w:t>3</w:t>
      </w:r>
      <w:r>
        <w:rPr>
          <w:rFonts w:hint="eastAsia"/>
        </w:rPr>
        <w:t>月</w:t>
      </w:r>
      <w:r>
        <w:rPr>
          <w:rFonts w:hint="eastAsia"/>
        </w:rPr>
        <w:t>17</w:t>
      </w:r>
      <w:r>
        <w:rPr>
          <w:rFonts w:hint="eastAsia"/>
        </w:rPr>
        <w:t>日通过的《意见》。同时还注意，欧洲人权法院确定，这种“监督性”上诉的性质，由于其任意性质，不构成对其受理规定的一种“有效补救办法”；见</w:t>
      </w:r>
      <w:r>
        <w:rPr>
          <w:i/>
          <w:iCs/>
        </w:rPr>
        <w:t xml:space="preserve">Tumilovich </w:t>
      </w:r>
      <w:r>
        <w:rPr>
          <w:rFonts w:hint="eastAsia"/>
          <w:i/>
          <w:iCs/>
        </w:rPr>
        <w:t>诉俄罗斯</w:t>
      </w:r>
      <w:r>
        <w:rPr>
          <w:rFonts w:hint="eastAsia"/>
        </w:rPr>
        <w:t>案，第</w:t>
      </w:r>
      <w:r>
        <w:rPr>
          <w:rFonts w:hint="eastAsia"/>
        </w:rPr>
        <w:t>47033/99</w:t>
      </w:r>
      <w:r>
        <w:rPr>
          <w:rFonts w:hint="eastAsia"/>
        </w:rPr>
        <w:t>号，</w:t>
      </w:r>
      <w:r>
        <w:rPr>
          <w:rFonts w:hint="eastAsia"/>
        </w:rPr>
        <w:t>1999</w:t>
      </w:r>
      <w:r>
        <w:rPr>
          <w:rFonts w:hint="eastAsia"/>
        </w:rPr>
        <w:t>年</w:t>
      </w:r>
      <w:r>
        <w:rPr>
          <w:rFonts w:hint="eastAsia"/>
        </w:rPr>
        <w:t>6</w:t>
      </w:r>
      <w:r>
        <w:rPr>
          <w:rFonts w:hint="eastAsia"/>
        </w:rPr>
        <w:t>月</w:t>
      </w:r>
      <w:r>
        <w:rPr>
          <w:rFonts w:hint="eastAsia"/>
        </w:rPr>
        <w:t>22</w:t>
      </w:r>
      <w:r>
        <w:rPr>
          <w:rFonts w:hint="eastAsia"/>
        </w:rPr>
        <w:t>日</w:t>
      </w:r>
      <w:r>
        <w:t>(dec)</w:t>
      </w:r>
      <w:r>
        <w:rPr>
          <w:rFonts w:hint="eastAsia"/>
        </w:rPr>
        <w:t>；和</w:t>
      </w:r>
      <w:r>
        <w:rPr>
          <w:i/>
          <w:iCs/>
        </w:rPr>
        <w:t xml:space="preserve">Pitkevich </w:t>
      </w:r>
      <w:r>
        <w:rPr>
          <w:rFonts w:hint="eastAsia"/>
          <w:i/>
          <w:iCs/>
        </w:rPr>
        <w:t>诉俄罗斯</w:t>
      </w:r>
      <w:r>
        <w:rPr>
          <w:rFonts w:hint="eastAsia"/>
        </w:rPr>
        <w:t>案，第</w:t>
      </w:r>
      <w:r>
        <w:rPr>
          <w:rFonts w:hint="eastAsia"/>
        </w:rPr>
        <w:t>47936/999</w:t>
      </w:r>
      <w:r>
        <w:rPr>
          <w:rFonts w:hint="eastAsia"/>
        </w:rPr>
        <w:t>号，</w:t>
      </w:r>
      <w:r>
        <w:rPr>
          <w:rFonts w:hint="eastAsia"/>
        </w:rPr>
        <w:t>2001</w:t>
      </w:r>
      <w:r>
        <w:rPr>
          <w:rFonts w:hint="eastAsia"/>
        </w:rPr>
        <w:t>年</w:t>
      </w:r>
      <w:r>
        <w:rPr>
          <w:rFonts w:hint="eastAsia"/>
        </w:rPr>
        <w:t>2</w:t>
      </w:r>
      <w:r>
        <w:rPr>
          <w:rFonts w:hint="eastAsia"/>
        </w:rPr>
        <w:t>月</w:t>
      </w:r>
      <w:r>
        <w:rPr>
          <w:rFonts w:hint="eastAsia"/>
        </w:rPr>
        <w:t>8</w:t>
      </w:r>
      <w:r>
        <w:rPr>
          <w:rFonts w:hint="eastAsia"/>
        </w:rPr>
        <w:t>日</w:t>
      </w:r>
      <w:r>
        <w:t>(dec)</w:t>
      </w:r>
      <w:r>
        <w:rPr>
          <w:rFonts w:hint="eastAsia"/>
        </w:rPr>
        <w:t>。</w:t>
      </w:r>
    </w:p>
  </w:endnote>
  <w:endnote w:id="68">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第</w:t>
      </w:r>
      <w:r>
        <w:rPr>
          <w:rFonts w:hint="eastAsia"/>
        </w:rPr>
        <w:t>671/1995</w:t>
      </w:r>
      <w:r>
        <w:rPr>
          <w:rFonts w:hint="eastAsia"/>
        </w:rPr>
        <w:t>号案。</w:t>
      </w:r>
    </w:p>
  </w:endnote>
  <w:endnote w:id="69">
    <w:p w:rsidR="00000000" w:rsidRDefault="00A821ED">
      <w:pPr>
        <w:pStyle w:val="EndnoteText"/>
      </w:pPr>
      <w:r>
        <w:rPr>
          <w:rStyle w:val="EndnoteReference"/>
        </w:rPr>
        <w:t>2</w:t>
      </w:r>
      <w:r>
        <w:rPr>
          <w:rFonts w:hint="eastAsia"/>
          <w:sz w:val="20"/>
        </w:rPr>
        <w:tab/>
      </w:r>
      <w:r>
        <w:rPr>
          <w:rFonts w:hint="eastAsia"/>
        </w:rPr>
        <w:t>第</w:t>
      </w:r>
      <w:r>
        <w:rPr>
          <w:rFonts w:hint="eastAsia"/>
        </w:rPr>
        <w:t>10</w:t>
      </w:r>
      <w:r>
        <w:t>.</w:t>
      </w:r>
      <w:r>
        <w:rPr>
          <w:rFonts w:hint="eastAsia"/>
        </w:rPr>
        <w:t>1</w:t>
      </w:r>
      <w:r>
        <w:rPr>
          <w:rFonts w:hint="eastAsia"/>
        </w:rPr>
        <w:t>段的相关部分提出，“在</w:t>
      </w:r>
      <w:r>
        <w:t>Muotkatunturi</w:t>
      </w:r>
      <w:r>
        <w:rPr>
          <w:rFonts w:hint="eastAsia"/>
        </w:rPr>
        <w:t>牧民委员会</w:t>
      </w:r>
      <w:r>
        <w:t>(</w:t>
      </w:r>
      <w:r>
        <w:rPr>
          <w:rFonts w:hint="eastAsia"/>
        </w:rPr>
        <w:t>提交</w:t>
      </w:r>
      <w:r>
        <w:rPr>
          <w:rFonts w:hint="eastAsia"/>
        </w:rPr>
        <w:t>人为该委员会成员</w:t>
      </w:r>
      <w:r>
        <w:t>)</w:t>
      </w:r>
      <w:r>
        <w:rPr>
          <w:rFonts w:hint="eastAsia"/>
        </w:rPr>
        <w:t>地区的一个大约占地</w:t>
      </w:r>
      <w:r>
        <w:t>3</w:t>
      </w:r>
      <w:r>
        <w:rPr>
          <w:rFonts w:hint="eastAsia"/>
        </w:rPr>
        <w:t>,</w:t>
      </w:r>
      <w:r>
        <w:t>000</w:t>
      </w:r>
      <w:r>
        <w:rPr>
          <w:rFonts w:hint="eastAsia"/>
        </w:rPr>
        <w:t>公顷的地方采伐森林</w:t>
      </w:r>
      <w:r>
        <w:rPr>
          <w:rFonts w:eastAsia="SimSun" w:hint="eastAsia"/>
          <w:spacing w:val="-50"/>
        </w:rPr>
        <w:t>―</w:t>
      </w:r>
      <w:r>
        <w:rPr>
          <w:rFonts w:eastAsia="SimSun" w:hint="eastAsia"/>
        </w:rPr>
        <w:t>―</w:t>
      </w:r>
      <w:r>
        <w:rPr>
          <w:rFonts w:hint="eastAsia"/>
        </w:rPr>
        <w:t>诸如已经进行的采伐和进一步采伐</w:t>
      </w:r>
      <w:r>
        <w:rPr>
          <w:rFonts w:eastAsia="SimSun" w:hint="eastAsia"/>
          <w:spacing w:val="-50"/>
        </w:rPr>
        <w:t>―</w:t>
      </w:r>
      <w:r>
        <w:rPr>
          <w:rFonts w:eastAsia="SimSun" w:hint="eastAsia"/>
        </w:rPr>
        <w:t>―</w:t>
      </w:r>
      <w:r>
        <w:rPr>
          <w:rFonts w:hint="eastAsia"/>
        </w:rPr>
        <w:t>是否违反《公约》第二十七条所规定的提交人的权利。”</w:t>
      </w:r>
    </w:p>
  </w:endnote>
  <w:endnote w:id="70">
    <w:p w:rsidR="00000000" w:rsidRDefault="00A821ED">
      <w:pPr>
        <w:pStyle w:val="EndnoteText"/>
        <w:rPr>
          <w:rFonts w:hint="eastAsia"/>
        </w:rPr>
      </w:pPr>
      <w:r>
        <w:rPr>
          <w:rStyle w:val="EndnoteReference"/>
        </w:rPr>
        <w:t>3</w:t>
      </w:r>
      <w:r>
        <w:t xml:space="preserve"> </w:t>
      </w:r>
      <w:r>
        <w:rPr>
          <w:rFonts w:hint="eastAsia"/>
        </w:rPr>
        <w:tab/>
      </w:r>
      <w:r>
        <w:rPr>
          <w:rFonts w:hint="eastAsia"/>
        </w:rPr>
        <w:t>例如，可参阅</w:t>
      </w:r>
      <w:r>
        <w:rPr>
          <w:rFonts w:hint="eastAsia"/>
          <w:i/>
          <w:iCs/>
        </w:rPr>
        <w:t>H</w:t>
      </w:r>
      <w:r>
        <w:rPr>
          <w:i/>
          <w:iCs/>
        </w:rPr>
        <w:t>artikainen</w:t>
      </w:r>
      <w:r>
        <w:rPr>
          <w:rFonts w:hint="eastAsia"/>
          <w:i/>
          <w:iCs/>
        </w:rPr>
        <w:t>诉芬兰</w:t>
      </w:r>
      <w:r>
        <w:rPr>
          <w:rFonts w:hint="eastAsia"/>
        </w:rPr>
        <w:t>，第</w:t>
      </w:r>
      <w:r>
        <w:rPr>
          <w:rFonts w:hint="eastAsia"/>
        </w:rPr>
        <w:t>40/1978</w:t>
      </w:r>
      <w:r>
        <w:rPr>
          <w:rFonts w:hint="eastAsia"/>
        </w:rPr>
        <w:t>号案，</w:t>
      </w:r>
      <w:r>
        <w:rPr>
          <w:rFonts w:hint="eastAsia"/>
        </w:rPr>
        <w:t>1981</w:t>
      </w:r>
      <w:r>
        <w:rPr>
          <w:rFonts w:hint="eastAsia"/>
        </w:rPr>
        <w:t>年</w:t>
      </w:r>
      <w:r>
        <w:rPr>
          <w:rFonts w:hint="eastAsia"/>
        </w:rPr>
        <w:t>4</w:t>
      </w:r>
      <w:r>
        <w:rPr>
          <w:rFonts w:hint="eastAsia"/>
        </w:rPr>
        <w:t>月</w:t>
      </w:r>
      <w:r>
        <w:rPr>
          <w:rFonts w:hint="eastAsia"/>
        </w:rPr>
        <w:t>9</w:t>
      </w:r>
      <w:r>
        <w:rPr>
          <w:rFonts w:hint="eastAsia"/>
        </w:rPr>
        <w:t>日通过的《决定》，</w:t>
      </w:r>
      <w:r>
        <w:rPr>
          <w:rFonts w:hint="eastAsia"/>
          <w:i/>
          <w:iCs/>
        </w:rPr>
        <w:t>JT</w:t>
      </w:r>
      <w:r>
        <w:rPr>
          <w:rFonts w:hint="eastAsia"/>
          <w:i/>
          <w:iCs/>
        </w:rPr>
        <w:t>诉加拿大</w:t>
      </w:r>
      <w:r>
        <w:rPr>
          <w:rFonts w:hint="eastAsia"/>
        </w:rPr>
        <w:t>，第</w:t>
      </w:r>
      <w:r>
        <w:rPr>
          <w:rFonts w:hint="eastAsia"/>
        </w:rPr>
        <w:t>104/1981</w:t>
      </w:r>
      <w:r>
        <w:rPr>
          <w:rFonts w:hint="eastAsia"/>
        </w:rPr>
        <w:t>号案，</w:t>
      </w:r>
      <w:r>
        <w:rPr>
          <w:rFonts w:hint="eastAsia"/>
        </w:rPr>
        <w:t>1983</w:t>
      </w:r>
      <w:r>
        <w:rPr>
          <w:rFonts w:hint="eastAsia"/>
        </w:rPr>
        <w:t>年</w:t>
      </w:r>
      <w:r>
        <w:rPr>
          <w:rFonts w:hint="eastAsia"/>
        </w:rPr>
        <w:t>4</w:t>
      </w:r>
      <w:r>
        <w:rPr>
          <w:rFonts w:hint="eastAsia"/>
        </w:rPr>
        <w:t>月</w:t>
      </w:r>
      <w:r>
        <w:rPr>
          <w:rFonts w:hint="eastAsia"/>
        </w:rPr>
        <w:t>6</w:t>
      </w:r>
      <w:r>
        <w:rPr>
          <w:rFonts w:hint="eastAsia"/>
        </w:rPr>
        <w:t>日通过的《决定》，及</w:t>
      </w:r>
      <w:r>
        <w:rPr>
          <w:rFonts w:hint="eastAsia"/>
          <w:i/>
          <w:iCs/>
        </w:rPr>
        <w:t>O</w:t>
      </w:r>
      <w:r>
        <w:rPr>
          <w:i/>
          <w:iCs/>
        </w:rPr>
        <w:t>minayak</w:t>
      </w:r>
      <w:r>
        <w:rPr>
          <w:rFonts w:hint="eastAsia"/>
          <w:i/>
          <w:iCs/>
        </w:rPr>
        <w:t>等人诉加拿大</w:t>
      </w:r>
      <w:r>
        <w:rPr>
          <w:rFonts w:hint="eastAsia"/>
        </w:rPr>
        <w:t>，同上。</w:t>
      </w:r>
    </w:p>
  </w:endnote>
  <w:endnote w:id="71">
    <w:p w:rsidR="00000000" w:rsidRDefault="00A821ED">
      <w:pPr>
        <w:pStyle w:val="EndnoteText"/>
        <w:rPr>
          <w:rFonts w:hint="eastAsia"/>
        </w:rPr>
      </w:pPr>
      <w:r>
        <w:rPr>
          <w:rStyle w:val="EndnoteReference"/>
        </w:rPr>
        <w:t>4</w:t>
      </w:r>
      <w:r>
        <w:rPr>
          <w:rFonts w:hint="eastAsia"/>
        </w:rPr>
        <w:tab/>
      </w:r>
      <w:r>
        <w:rPr>
          <w:rFonts w:hint="eastAsia"/>
        </w:rPr>
        <w:t>关于第</w:t>
      </w:r>
      <w:r>
        <w:rPr>
          <w:rFonts w:hint="eastAsia"/>
        </w:rPr>
        <w:t>167/1984</w:t>
      </w:r>
      <w:r>
        <w:rPr>
          <w:rFonts w:hint="eastAsia"/>
        </w:rPr>
        <w:t>号案件（</w:t>
      </w:r>
      <w:r>
        <w:rPr>
          <w:rFonts w:hint="eastAsia"/>
          <w:i/>
          <w:iCs/>
        </w:rPr>
        <w:t>B</w:t>
      </w:r>
      <w:r>
        <w:rPr>
          <w:i/>
          <w:iCs/>
        </w:rPr>
        <w:t>.</w:t>
      </w:r>
      <w:r>
        <w:rPr>
          <w:rFonts w:hint="eastAsia"/>
          <w:i/>
          <w:iCs/>
        </w:rPr>
        <w:t>O</w:t>
      </w:r>
      <w:r>
        <w:rPr>
          <w:i/>
          <w:iCs/>
        </w:rPr>
        <w:t>minayak</w:t>
      </w:r>
      <w:r>
        <w:rPr>
          <w:rFonts w:hint="eastAsia"/>
          <w:i/>
          <w:iCs/>
        </w:rPr>
        <w:t>和</w:t>
      </w:r>
      <w:r>
        <w:rPr>
          <w:i/>
          <w:iCs/>
        </w:rPr>
        <w:t>Lubicon Lake Band</w:t>
      </w:r>
      <w:r>
        <w:rPr>
          <w:rFonts w:hint="eastAsia"/>
          <w:i/>
          <w:iCs/>
        </w:rPr>
        <w:t>成员诉加拿大</w:t>
      </w:r>
      <w:r>
        <w:rPr>
          <w:rFonts w:hint="eastAsia"/>
        </w:rPr>
        <w:t>），第</w:t>
      </w:r>
      <w:r>
        <w:rPr>
          <w:rFonts w:hint="eastAsia"/>
        </w:rPr>
        <w:t>197/1985</w:t>
      </w:r>
      <w:r>
        <w:rPr>
          <w:rFonts w:hint="eastAsia"/>
        </w:rPr>
        <w:t>号案件（</w:t>
      </w:r>
      <w:r>
        <w:rPr>
          <w:rFonts w:hint="eastAsia"/>
          <w:i/>
          <w:iCs/>
        </w:rPr>
        <w:t>K</w:t>
      </w:r>
      <w:r>
        <w:rPr>
          <w:i/>
          <w:iCs/>
        </w:rPr>
        <w:t>itok</w:t>
      </w:r>
      <w:r>
        <w:rPr>
          <w:rFonts w:hint="eastAsia"/>
          <w:i/>
          <w:iCs/>
        </w:rPr>
        <w:t>诉瑞典</w:t>
      </w:r>
      <w:r>
        <w:rPr>
          <w:rFonts w:hint="eastAsia"/>
        </w:rPr>
        <w:t>）和第</w:t>
      </w:r>
      <w:r>
        <w:rPr>
          <w:rFonts w:hint="eastAsia"/>
        </w:rPr>
        <w:t>511/1992</w:t>
      </w:r>
      <w:r>
        <w:rPr>
          <w:rFonts w:hint="eastAsia"/>
        </w:rPr>
        <w:t>号案件（</w:t>
      </w:r>
      <w:r>
        <w:rPr>
          <w:rFonts w:hint="eastAsia"/>
          <w:i/>
          <w:iCs/>
        </w:rPr>
        <w:t>I</w:t>
      </w:r>
      <w:r>
        <w:rPr>
          <w:i/>
          <w:iCs/>
        </w:rPr>
        <w:t>.</w:t>
      </w:r>
      <w:r>
        <w:rPr>
          <w:rFonts w:hint="eastAsia"/>
          <w:i/>
          <w:iCs/>
        </w:rPr>
        <w:t xml:space="preserve"> </w:t>
      </w:r>
      <w:r>
        <w:rPr>
          <w:i/>
          <w:iCs/>
        </w:rPr>
        <w:t>Länsman</w:t>
      </w:r>
      <w:r>
        <w:rPr>
          <w:rFonts w:hint="eastAsia"/>
          <w:i/>
          <w:iCs/>
        </w:rPr>
        <w:t>诉芬兰</w:t>
      </w:r>
      <w:r>
        <w:rPr>
          <w:rFonts w:hint="eastAsia"/>
        </w:rPr>
        <w:t>）的意见。</w:t>
      </w:r>
    </w:p>
  </w:endnote>
  <w:endnote w:id="72">
    <w:p w:rsidR="00000000" w:rsidRDefault="00A821ED">
      <w:pPr>
        <w:pStyle w:val="EndnoteText"/>
        <w:rPr>
          <w:rFonts w:hint="eastAsia"/>
        </w:rPr>
      </w:pPr>
      <w:r>
        <w:rPr>
          <w:rStyle w:val="EndnoteReference"/>
        </w:rPr>
        <w:t>5</w:t>
      </w:r>
      <w:r>
        <w:t xml:space="preserve"> </w:t>
      </w:r>
      <w:r>
        <w:rPr>
          <w:rFonts w:hint="eastAsia"/>
        </w:rPr>
        <w:tab/>
      </w:r>
      <w:r>
        <w:rPr>
          <w:rFonts w:hint="eastAsia"/>
        </w:rPr>
        <w:t>如上文所提及。</w:t>
      </w:r>
    </w:p>
  </w:endnote>
  <w:endnote w:id="73">
    <w:p w:rsidR="00000000" w:rsidRDefault="00A821ED">
      <w:pPr>
        <w:pStyle w:val="EndnoteText"/>
        <w:rPr>
          <w:rFonts w:hint="eastAsia"/>
        </w:rPr>
      </w:pPr>
      <w:r>
        <w:rPr>
          <w:rStyle w:val="EndnoteReference"/>
        </w:rPr>
        <w:t>6</w:t>
      </w:r>
      <w:r>
        <w:t xml:space="preserve"> </w:t>
      </w:r>
      <w:r>
        <w:rPr>
          <w:rFonts w:hint="eastAsia"/>
        </w:rPr>
        <w:tab/>
      </w:r>
      <w:r>
        <w:rPr>
          <w:rFonts w:hint="eastAsia"/>
        </w:rPr>
        <w:t>关于第</w:t>
      </w:r>
      <w:r>
        <w:rPr>
          <w:rFonts w:hint="eastAsia"/>
        </w:rPr>
        <w:t>197/1985</w:t>
      </w:r>
      <w:r>
        <w:rPr>
          <w:rFonts w:hint="eastAsia"/>
        </w:rPr>
        <w:t>号案件（</w:t>
      </w:r>
      <w:r>
        <w:rPr>
          <w:rFonts w:hint="eastAsia"/>
          <w:i/>
          <w:iCs/>
        </w:rPr>
        <w:t>K</w:t>
      </w:r>
      <w:r>
        <w:rPr>
          <w:i/>
          <w:iCs/>
        </w:rPr>
        <w:t>itok</w:t>
      </w:r>
      <w:r>
        <w:rPr>
          <w:rFonts w:hint="eastAsia"/>
          <w:i/>
          <w:iCs/>
        </w:rPr>
        <w:t>诉瑞典</w:t>
      </w:r>
      <w:r>
        <w:rPr>
          <w:rFonts w:hint="eastAsia"/>
        </w:rPr>
        <w:t>）的意见，</w:t>
      </w:r>
      <w:r>
        <w:rPr>
          <w:rFonts w:hint="eastAsia"/>
        </w:rPr>
        <w:t>1988</w:t>
      </w:r>
      <w:r>
        <w:rPr>
          <w:rFonts w:hint="eastAsia"/>
        </w:rPr>
        <w:t>年</w:t>
      </w:r>
      <w:r>
        <w:rPr>
          <w:rFonts w:hint="eastAsia"/>
        </w:rPr>
        <w:t>7</w:t>
      </w:r>
      <w:r>
        <w:rPr>
          <w:rFonts w:hint="eastAsia"/>
        </w:rPr>
        <w:t>月</w:t>
      </w:r>
      <w:r>
        <w:rPr>
          <w:rFonts w:hint="eastAsia"/>
        </w:rPr>
        <w:t>27</w:t>
      </w:r>
      <w:r>
        <w:rPr>
          <w:rFonts w:hint="eastAsia"/>
        </w:rPr>
        <w:t>日通过的《意见》，第</w:t>
      </w:r>
      <w:r>
        <w:rPr>
          <w:rFonts w:hint="eastAsia"/>
        </w:rPr>
        <w:t>9</w:t>
      </w:r>
      <w:r>
        <w:t>.</w:t>
      </w:r>
      <w:r>
        <w:rPr>
          <w:rFonts w:hint="eastAsia"/>
        </w:rPr>
        <w:t>2</w:t>
      </w:r>
      <w:r>
        <w:rPr>
          <w:rFonts w:hint="eastAsia"/>
        </w:rPr>
        <w:t>段</w:t>
      </w:r>
      <w:r>
        <w:t>;</w:t>
      </w:r>
      <w:r>
        <w:rPr>
          <w:rFonts w:hint="eastAsia"/>
        </w:rPr>
        <w:t>关于第</w:t>
      </w:r>
      <w:r>
        <w:rPr>
          <w:rFonts w:hint="eastAsia"/>
        </w:rPr>
        <w:t>511/1992</w:t>
      </w:r>
      <w:r>
        <w:rPr>
          <w:rFonts w:hint="eastAsia"/>
        </w:rPr>
        <w:t>号案件（</w:t>
      </w:r>
      <w:r>
        <w:rPr>
          <w:i/>
          <w:iCs/>
        </w:rPr>
        <w:t>I.</w:t>
      </w:r>
      <w:r>
        <w:rPr>
          <w:rFonts w:hint="eastAsia"/>
          <w:i/>
          <w:iCs/>
        </w:rPr>
        <w:t xml:space="preserve"> </w:t>
      </w:r>
      <w:r>
        <w:rPr>
          <w:i/>
          <w:iCs/>
        </w:rPr>
        <w:t>Länsman</w:t>
      </w:r>
      <w:r>
        <w:rPr>
          <w:rFonts w:hint="eastAsia"/>
          <w:i/>
          <w:iCs/>
        </w:rPr>
        <w:t>等人诉芬兰</w:t>
      </w:r>
      <w:r>
        <w:rPr>
          <w:rFonts w:hint="eastAsia"/>
        </w:rPr>
        <w:t>）的意见，</w:t>
      </w:r>
      <w:r>
        <w:rPr>
          <w:rFonts w:hint="eastAsia"/>
        </w:rPr>
        <w:t>1994</w:t>
      </w:r>
      <w:r>
        <w:rPr>
          <w:rFonts w:hint="eastAsia"/>
        </w:rPr>
        <w:t>年</w:t>
      </w:r>
      <w:r>
        <w:rPr>
          <w:rFonts w:hint="eastAsia"/>
        </w:rPr>
        <w:t>10</w:t>
      </w:r>
      <w:r>
        <w:rPr>
          <w:rFonts w:hint="eastAsia"/>
        </w:rPr>
        <w:t>月</w:t>
      </w:r>
      <w:r>
        <w:rPr>
          <w:rFonts w:hint="eastAsia"/>
        </w:rPr>
        <w:t>26</w:t>
      </w:r>
      <w:r>
        <w:rPr>
          <w:rFonts w:hint="eastAsia"/>
        </w:rPr>
        <w:t>日通过的《意见》，第</w:t>
      </w:r>
      <w:r>
        <w:t>9.2</w:t>
      </w:r>
      <w:r>
        <w:rPr>
          <w:rFonts w:hint="eastAsia"/>
        </w:rPr>
        <w:t>段。</w:t>
      </w:r>
    </w:p>
  </w:endnote>
  <w:endnote w:id="74">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根据</w:t>
      </w:r>
      <w:r>
        <w:rPr>
          <w:rFonts w:hint="eastAsia"/>
        </w:rPr>
        <w:t>1998</w:t>
      </w:r>
      <w:r>
        <w:rPr>
          <w:rFonts w:hint="eastAsia"/>
        </w:rPr>
        <w:t>年</w:t>
      </w:r>
      <w:r>
        <w:rPr>
          <w:rFonts w:hint="eastAsia"/>
        </w:rPr>
        <w:t>6</w:t>
      </w:r>
      <w:r>
        <w:rPr>
          <w:rFonts w:hint="eastAsia"/>
        </w:rPr>
        <w:t>月</w:t>
      </w:r>
      <w:r>
        <w:rPr>
          <w:rFonts w:hint="eastAsia"/>
        </w:rPr>
        <w:t>26</w:t>
      </w:r>
      <w:r>
        <w:rPr>
          <w:rFonts w:hint="eastAsia"/>
        </w:rPr>
        <w:t>日地方法院的决定，法定时限是</w:t>
      </w:r>
      <w:r>
        <w:rPr>
          <w:rFonts w:hint="eastAsia"/>
        </w:rPr>
        <w:t>1998</w:t>
      </w:r>
      <w:r>
        <w:rPr>
          <w:rFonts w:hint="eastAsia"/>
        </w:rPr>
        <w:t>年</w:t>
      </w:r>
      <w:r>
        <w:rPr>
          <w:rFonts w:hint="eastAsia"/>
        </w:rPr>
        <w:t>2</w:t>
      </w:r>
      <w:r>
        <w:rPr>
          <w:rFonts w:hint="eastAsia"/>
        </w:rPr>
        <w:t>月</w:t>
      </w:r>
      <w:r>
        <w:rPr>
          <w:rFonts w:hint="eastAsia"/>
        </w:rPr>
        <w:t>26</w:t>
      </w:r>
      <w:r>
        <w:rPr>
          <w:rFonts w:hint="eastAsia"/>
        </w:rPr>
        <w:t>日。</w:t>
      </w:r>
    </w:p>
  </w:endnote>
  <w:endnote w:id="75">
    <w:p w:rsidR="00000000" w:rsidRDefault="00A821ED">
      <w:pPr>
        <w:pStyle w:val="EndnoteText"/>
        <w:rPr>
          <w:rFonts w:hint="eastAsia"/>
        </w:rPr>
      </w:pPr>
      <w:r>
        <w:rPr>
          <w:rStyle w:val="EndnoteReference"/>
        </w:rPr>
        <w:t>2</w:t>
      </w:r>
      <w:r>
        <w:t xml:space="preserve"> </w:t>
      </w:r>
      <w:r>
        <w:rPr>
          <w:rFonts w:hint="eastAsia"/>
        </w:rPr>
        <w:tab/>
      </w:r>
      <w:r>
        <w:rPr>
          <w:rFonts w:hint="eastAsia"/>
        </w:rPr>
        <w:t>本条款规定“根据法律规章规定的原则，凡其宪法赋予的自由或权利遭到侵害者，都应有权向宪法法院提出</w:t>
      </w:r>
      <w:r>
        <w:rPr>
          <w:rFonts w:hint="eastAsia"/>
        </w:rPr>
        <w:t>上诉以裁定，某个法院或公共行政机构，在就其本人享有宪法具体规定的自由、权利或义务作出裁决时所依据的规章或其他规范法，是否符合宪法。”</w:t>
      </w:r>
    </w:p>
  </w:endnote>
  <w:endnote w:id="76">
    <w:p w:rsidR="00000000" w:rsidRDefault="00A821ED">
      <w:pPr>
        <w:pStyle w:val="EndnoteText"/>
        <w:rPr>
          <w:rFonts w:hint="eastAsia"/>
        </w:rPr>
      </w:pPr>
      <w:r>
        <w:rPr>
          <w:rStyle w:val="EndnoteReference"/>
        </w:rPr>
        <w:t>3</w:t>
      </w:r>
      <w:r>
        <w:t xml:space="preserve"> </w:t>
      </w:r>
      <w:r>
        <w:rPr>
          <w:rFonts w:hint="eastAsia"/>
        </w:rPr>
        <w:tab/>
      </w:r>
      <w:r>
        <w:rPr>
          <w:rFonts w:hint="eastAsia"/>
        </w:rPr>
        <w:t>第</w:t>
      </w:r>
      <w:r>
        <w:rPr>
          <w:rFonts w:hint="eastAsia"/>
        </w:rPr>
        <w:t>39</w:t>
      </w:r>
      <w:r>
        <w:rPr>
          <w:rFonts w:hint="eastAsia"/>
        </w:rPr>
        <w:t>条规定，“在未得到个人自愿同意的情况下，不得使任何人经受科学试验，包括医疗试验。”</w:t>
      </w:r>
    </w:p>
    <w:p w:rsidR="00000000" w:rsidRDefault="00A821ED">
      <w:pPr>
        <w:pStyle w:val="EndnoteText"/>
        <w:ind w:left="520"/>
        <w:rPr>
          <w:rFonts w:hint="eastAsia"/>
        </w:rPr>
      </w:pPr>
      <w:r>
        <w:rPr>
          <w:rFonts w:hint="eastAsia"/>
        </w:rPr>
        <w:t>第</w:t>
      </w:r>
      <w:r>
        <w:rPr>
          <w:rFonts w:hint="eastAsia"/>
        </w:rPr>
        <w:t>40</w:t>
      </w:r>
      <w:r>
        <w:rPr>
          <w:rFonts w:hint="eastAsia"/>
        </w:rPr>
        <w:t>条规定，“不得使任何人遭受酷刑或残忍、不人道或有辱人格的待遇或惩罚。体罚应予以禁止。”</w:t>
      </w:r>
    </w:p>
    <w:p w:rsidR="00000000" w:rsidRDefault="00A821ED">
      <w:pPr>
        <w:pStyle w:val="EndnoteText"/>
        <w:ind w:left="520"/>
        <w:rPr>
          <w:rFonts w:hint="eastAsia"/>
        </w:rPr>
      </w:pPr>
      <w:r>
        <w:rPr>
          <w:rFonts w:hint="eastAsia"/>
        </w:rPr>
        <w:t>第</w:t>
      </w:r>
      <w:r>
        <w:rPr>
          <w:rFonts w:hint="eastAsia"/>
        </w:rPr>
        <w:t>41</w:t>
      </w:r>
      <w:r>
        <w:rPr>
          <w:rFonts w:hint="eastAsia"/>
        </w:rPr>
        <w:t>条规定，“</w:t>
      </w:r>
      <w:r>
        <w:rPr>
          <w:rFonts w:hint="eastAsia"/>
        </w:rPr>
        <w:t>1</w:t>
      </w:r>
      <w:r>
        <w:t xml:space="preserve">.  </w:t>
      </w:r>
      <w:r>
        <w:rPr>
          <w:rFonts w:hint="eastAsia"/>
        </w:rPr>
        <w:t>人人都必须得到人身不受侵犯和安全的保障。只有根据原则，并且依照法规具体规定的程序，才可对自由实行任何剥夺或限制。”</w:t>
      </w:r>
    </w:p>
  </w:endnote>
  <w:endnote w:id="77">
    <w:p w:rsidR="00000000" w:rsidRDefault="00A821ED">
      <w:pPr>
        <w:pStyle w:val="EndnoteText"/>
        <w:rPr>
          <w:rFonts w:hint="eastAsia"/>
        </w:rPr>
      </w:pPr>
      <w:r>
        <w:rPr>
          <w:rStyle w:val="EndnoteReference"/>
        </w:rPr>
        <w:t>4</w:t>
      </w:r>
      <w:r>
        <w:t xml:space="preserve"> </w:t>
      </w:r>
      <w:r>
        <w:rPr>
          <w:rFonts w:hint="eastAsia"/>
        </w:rPr>
        <w:tab/>
      </w:r>
      <w:r>
        <w:rPr>
          <w:rFonts w:hint="eastAsia"/>
        </w:rPr>
        <w:t>第</w:t>
      </w:r>
      <w:r>
        <w:rPr>
          <w:rFonts w:hint="eastAsia"/>
        </w:rPr>
        <w:t>29</w:t>
      </w:r>
      <w:r>
        <w:rPr>
          <w:rFonts w:hint="eastAsia"/>
        </w:rPr>
        <w:t>条规定“也可不遵照第</w:t>
      </w:r>
      <w:r>
        <w:rPr>
          <w:rFonts w:hint="eastAsia"/>
        </w:rPr>
        <w:t>22</w:t>
      </w:r>
      <w:r>
        <w:rPr>
          <w:rFonts w:hint="eastAsia"/>
        </w:rPr>
        <w:t>条征得同意的</w:t>
      </w:r>
      <w:r>
        <w:rPr>
          <w:rFonts w:hint="eastAsia"/>
        </w:rPr>
        <w:t>规定，将患精神疾病患者送入精神病医院监管；如上述精神失常行为者显示出，若不将他</w:t>
      </w:r>
      <w:r>
        <w:rPr>
          <w:rFonts w:hint="eastAsia"/>
        </w:rPr>
        <w:t>/</w:t>
      </w:r>
      <w:r>
        <w:rPr>
          <w:rFonts w:hint="eastAsia"/>
        </w:rPr>
        <w:t>她送入医院，将会对他</w:t>
      </w:r>
      <w:r>
        <w:t>/</w:t>
      </w:r>
      <w:r>
        <w:rPr>
          <w:rFonts w:hint="eastAsia"/>
        </w:rPr>
        <w:t>她本人的健康形成大幅度的恶化，</w:t>
      </w:r>
      <w:r>
        <w:t xml:space="preserve">b. </w:t>
      </w:r>
      <w:r>
        <w:rPr>
          <w:rFonts w:hint="eastAsia"/>
        </w:rPr>
        <w:t>凡是无法自行解决他</w:t>
      </w:r>
      <w:r>
        <w:t>/</w:t>
      </w:r>
      <w:r>
        <w:rPr>
          <w:rFonts w:hint="eastAsia"/>
        </w:rPr>
        <w:t>她本人基本需求的人，且有理由预期，在精神病医院内进行治疗将会改善他</w:t>
      </w:r>
      <w:r>
        <w:t>/</w:t>
      </w:r>
      <w:r>
        <w:rPr>
          <w:rFonts w:hint="eastAsia"/>
        </w:rPr>
        <w:t>她的健康状况。”</w:t>
      </w:r>
      <w:r>
        <w:rPr>
          <w:rFonts w:hint="eastAsia"/>
        </w:rPr>
        <w:t xml:space="preserve"> </w:t>
      </w:r>
    </w:p>
  </w:endnote>
  <w:endnote w:id="78">
    <w:p w:rsidR="00000000" w:rsidRDefault="00A821ED">
      <w:pPr>
        <w:pStyle w:val="EndnoteText"/>
        <w:rPr>
          <w:rFonts w:hint="eastAsia"/>
        </w:rPr>
      </w:pPr>
      <w:r>
        <w:rPr>
          <w:rStyle w:val="EndnoteReference"/>
        </w:rPr>
        <w:t>5</w:t>
      </w:r>
      <w:r>
        <w:t xml:space="preserve"> </w:t>
      </w:r>
      <w:r>
        <w:rPr>
          <w:rFonts w:hint="eastAsia"/>
        </w:rPr>
        <w:tab/>
      </w:r>
      <w:r>
        <w:rPr>
          <w:rFonts w:hint="eastAsia"/>
        </w:rPr>
        <w:t>第</w:t>
      </w:r>
      <w:r>
        <w:rPr>
          <w:rFonts w:hint="eastAsia"/>
        </w:rPr>
        <w:t>754/1997</w:t>
      </w:r>
      <w:r>
        <w:rPr>
          <w:rFonts w:hint="eastAsia"/>
        </w:rPr>
        <w:t>号来文，</w:t>
      </w:r>
      <w:r>
        <w:rPr>
          <w:rFonts w:hint="eastAsia"/>
          <w:i/>
          <w:iCs/>
        </w:rPr>
        <w:t>A</w:t>
      </w:r>
      <w:r>
        <w:rPr>
          <w:rFonts w:hint="eastAsia"/>
          <w:i/>
          <w:iCs/>
        </w:rPr>
        <w:t>诉新西兰</w:t>
      </w:r>
      <w:r>
        <w:rPr>
          <w:rFonts w:hint="eastAsia"/>
        </w:rPr>
        <w:t>，</w:t>
      </w:r>
      <w:r>
        <w:rPr>
          <w:rFonts w:hint="eastAsia"/>
        </w:rPr>
        <w:t>1999</w:t>
      </w:r>
      <w:r>
        <w:rPr>
          <w:rFonts w:hint="eastAsia"/>
        </w:rPr>
        <w:t>年</w:t>
      </w:r>
      <w:r>
        <w:rPr>
          <w:rFonts w:hint="eastAsia"/>
        </w:rPr>
        <w:t>7</w:t>
      </w:r>
      <w:r>
        <w:rPr>
          <w:rFonts w:hint="eastAsia"/>
        </w:rPr>
        <w:t>月</w:t>
      </w:r>
      <w:r>
        <w:rPr>
          <w:rFonts w:hint="eastAsia"/>
        </w:rPr>
        <w:t>15</w:t>
      </w:r>
      <w:r>
        <w:rPr>
          <w:rFonts w:hint="eastAsia"/>
        </w:rPr>
        <w:t>日通过的《意见》。</w:t>
      </w:r>
    </w:p>
  </w:endnote>
  <w:endnote w:id="79">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《公约》和《公约任择议定书》分别于</w:t>
      </w:r>
      <w:r>
        <w:rPr>
          <w:rFonts w:hint="eastAsia"/>
        </w:rPr>
        <w:t>1987</w:t>
      </w:r>
      <w:r>
        <w:rPr>
          <w:rFonts w:hint="eastAsia"/>
        </w:rPr>
        <w:t>年</w:t>
      </w:r>
      <w:r>
        <w:rPr>
          <w:rFonts w:hint="eastAsia"/>
        </w:rPr>
        <w:t>1</w:t>
      </w:r>
      <w:r>
        <w:rPr>
          <w:rFonts w:hint="eastAsia"/>
        </w:rPr>
        <w:t>月</w:t>
      </w:r>
      <w:r>
        <w:rPr>
          <w:rFonts w:hint="eastAsia"/>
        </w:rPr>
        <w:t>23</w:t>
      </w:r>
      <w:r>
        <w:rPr>
          <w:rFonts w:hint="eastAsia"/>
        </w:rPr>
        <w:t>日和</w:t>
      </w:r>
      <w:r>
        <w:rPr>
          <w:rFonts w:hint="eastAsia"/>
        </w:rPr>
        <w:t>1989</w:t>
      </w:r>
      <w:r>
        <w:rPr>
          <w:rFonts w:hint="eastAsia"/>
        </w:rPr>
        <w:t>年</w:t>
      </w:r>
      <w:r>
        <w:rPr>
          <w:rFonts w:hint="eastAsia"/>
        </w:rPr>
        <w:t>11</w:t>
      </w:r>
      <w:r>
        <w:rPr>
          <w:rFonts w:hint="eastAsia"/>
        </w:rPr>
        <w:t>月</w:t>
      </w:r>
      <w:r>
        <w:rPr>
          <w:rFonts w:hint="eastAsia"/>
        </w:rPr>
        <w:t>22</w:t>
      </w:r>
      <w:r>
        <w:rPr>
          <w:rFonts w:hint="eastAsia"/>
        </w:rPr>
        <w:t>日对缔约国生效。</w:t>
      </w:r>
    </w:p>
  </w:endnote>
  <w:endnote w:id="80">
    <w:p w:rsidR="00000000" w:rsidRDefault="00A821ED">
      <w:pPr>
        <w:spacing w:line="288" w:lineRule="auto"/>
        <w:rPr>
          <w:rFonts w:eastAsia="KaiTi_GB2312" w:hint="eastAsia"/>
        </w:rPr>
      </w:pPr>
      <w:r>
        <w:rPr>
          <w:rFonts w:hint="eastAsia"/>
        </w:rPr>
        <w:tab/>
      </w:r>
      <w:r>
        <w:rPr>
          <w:rStyle w:val="EndnoteReference"/>
        </w:rPr>
        <w:t>2</w:t>
      </w:r>
      <w:r>
        <w:rPr>
          <w:rFonts w:eastAsia="KaiTi_GB2312"/>
        </w:rPr>
        <w:t xml:space="preserve"> </w:t>
      </w:r>
      <w:r>
        <w:rPr>
          <w:rFonts w:hint="eastAsia"/>
        </w:rPr>
        <w:tab/>
      </w:r>
      <w:r>
        <w:rPr>
          <w:rFonts w:eastAsia="KaiTi_GB2312" w:hint="eastAsia"/>
        </w:rPr>
        <w:t>见第</w:t>
      </w:r>
      <w:r>
        <w:rPr>
          <w:rFonts w:eastAsia="KaiTi_GB2312" w:hint="eastAsia"/>
        </w:rPr>
        <w:t>815/1998</w:t>
      </w:r>
      <w:r>
        <w:rPr>
          <w:rFonts w:eastAsia="KaiTi_GB2312" w:hint="eastAsia"/>
        </w:rPr>
        <w:t>号来文</w:t>
      </w:r>
      <w:r>
        <w:rPr>
          <w:rFonts w:eastAsia="KaiTi_GB2312" w:hint="eastAsia"/>
        </w:rPr>
        <w:t>,</w:t>
      </w:r>
      <w:r>
        <w:rPr>
          <w:rFonts w:eastAsia="KaiTi_GB2312"/>
        </w:rPr>
        <w:t xml:space="preserve"> </w:t>
      </w:r>
      <w:r>
        <w:rPr>
          <w:rFonts w:eastAsia="KaiTi_GB2312"/>
          <w:i/>
        </w:rPr>
        <w:t>Dugin</w:t>
      </w:r>
      <w:r>
        <w:rPr>
          <w:rFonts w:eastAsia="KaiTi_GB2312" w:hint="eastAsia"/>
          <w:i/>
        </w:rPr>
        <w:t xml:space="preserve"> </w:t>
      </w:r>
      <w:r>
        <w:rPr>
          <w:rFonts w:eastAsia="KaiTi_GB2312" w:hint="eastAsia"/>
          <w:i/>
        </w:rPr>
        <w:t>诉俄罗斯联邦</w:t>
      </w:r>
      <w:r>
        <w:rPr>
          <w:rFonts w:eastAsia="KaiTi_GB2312" w:hint="eastAsia"/>
        </w:rPr>
        <w:t>, 2004</w:t>
      </w:r>
      <w:r>
        <w:rPr>
          <w:rFonts w:eastAsia="KaiTi_GB2312" w:hint="eastAsia"/>
        </w:rPr>
        <w:t>年</w:t>
      </w:r>
      <w:r>
        <w:rPr>
          <w:rFonts w:eastAsia="KaiTi_GB2312" w:hint="eastAsia"/>
        </w:rPr>
        <w:t>7</w:t>
      </w:r>
      <w:r>
        <w:rPr>
          <w:rFonts w:eastAsia="KaiTi_GB2312" w:hint="eastAsia"/>
        </w:rPr>
        <w:t>月</w:t>
      </w:r>
      <w:r>
        <w:rPr>
          <w:rFonts w:eastAsia="KaiTi_GB2312" w:hint="eastAsia"/>
        </w:rPr>
        <w:t>5</w:t>
      </w:r>
      <w:r>
        <w:rPr>
          <w:rFonts w:eastAsia="KaiTi_GB2312" w:hint="eastAsia"/>
        </w:rPr>
        <w:t>日通过的</w:t>
      </w:r>
      <w:r>
        <w:rPr>
          <w:rFonts w:hint="eastAsia"/>
        </w:rPr>
        <w:t>《</w:t>
      </w:r>
      <w:r>
        <w:rPr>
          <w:rFonts w:eastAsia="KaiTi_GB2312" w:hint="eastAsia"/>
        </w:rPr>
        <w:t>意见</w:t>
      </w:r>
      <w:r>
        <w:rPr>
          <w:rFonts w:hint="eastAsia"/>
        </w:rPr>
        <w:t>》</w:t>
      </w:r>
      <w:r>
        <w:rPr>
          <w:rFonts w:eastAsia="KaiTi_GB2312" w:hint="eastAsia"/>
        </w:rPr>
        <w:t xml:space="preserve">, </w:t>
      </w:r>
      <w:r>
        <w:rPr>
          <w:rFonts w:eastAsia="KaiTi_GB2312" w:hint="eastAsia"/>
        </w:rPr>
        <w:t>第</w:t>
      </w:r>
      <w:r>
        <w:rPr>
          <w:rFonts w:eastAsia="KaiTi_GB2312" w:hint="eastAsia"/>
        </w:rPr>
        <w:t>9.3</w:t>
      </w:r>
      <w:r>
        <w:rPr>
          <w:rFonts w:eastAsia="KaiTi_GB2312" w:hint="eastAsia"/>
        </w:rPr>
        <w:t>段。</w:t>
      </w:r>
    </w:p>
  </w:endnote>
  <w:endnote w:id="81">
    <w:p w:rsidR="00000000" w:rsidRDefault="00A821ED">
      <w:pPr>
        <w:pStyle w:val="EndnoteText"/>
      </w:pPr>
      <w:r>
        <w:rPr>
          <w:rStyle w:val="EndnoteReference"/>
        </w:rPr>
        <w:t>3</w:t>
      </w:r>
      <w:r>
        <w:t xml:space="preserve"> </w:t>
      </w:r>
      <w:r>
        <w:rPr>
          <w:rFonts w:hint="eastAsia"/>
        </w:rPr>
        <w:tab/>
        <w:t>1955</w:t>
      </w:r>
      <w:r>
        <w:rPr>
          <w:rFonts w:hint="eastAsia"/>
        </w:rPr>
        <w:t>年在日内瓦举行的第一届联合国预防犯罪和罪犯待遇大会通过、经济及社会理事会</w:t>
      </w:r>
      <w:r>
        <w:rPr>
          <w:rFonts w:hint="eastAsia"/>
        </w:rPr>
        <w:t>1957</w:t>
      </w:r>
      <w:r>
        <w:rPr>
          <w:rFonts w:hint="eastAsia"/>
        </w:rPr>
        <w:t>年</w:t>
      </w:r>
      <w:r>
        <w:rPr>
          <w:rFonts w:hint="eastAsia"/>
        </w:rPr>
        <w:t>7</w:t>
      </w:r>
      <w:r>
        <w:rPr>
          <w:rFonts w:hint="eastAsia"/>
        </w:rPr>
        <w:t>月</w:t>
      </w:r>
      <w:r>
        <w:rPr>
          <w:rFonts w:hint="eastAsia"/>
        </w:rPr>
        <w:t>31</w:t>
      </w:r>
      <w:r>
        <w:rPr>
          <w:rFonts w:hint="eastAsia"/>
        </w:rPr>
        <w:t>日第</w:t>
      </w:r>
      <w:r>
        <w:rPr>
          <w:rFonts w:hint="eastAsia"/>
        </w:rPr>
        <w:t>663</w:t>
      </w:r>
      <w:r>
        <w:t>C(XXIV)</w:t>
      </w:r>
      <w:r>
        <w:rPr>
          <w:rFonts w:hint="eastAsia"/>
        </w:rPr>
        <w:t>号决议和</w:t>
      </w:r>
      <w:r>
        <w:rPr>
          <w:rFonts w:hint="eastAsia"/>
        </w:rPr>
        <w:t>1977</w:t>
      </w:r>
      <w:r>
        <w:rPr>
          <w:rFonts w:hint="eastAsia"/>
        </w:rPr>
        <w:t>年</w:t>
      </w:r>
      <w:r>
        <w:rPr>
          <w:rFonts w:hint="eastAsia"/>
        </w:rPr>
        <w:t>5</w:t>
      </w:r>
      <w:r>
        <w:rPr>
          <w:rFonts w:hint="eastAsia"/>
        </w:rPr>
        <w:t>月</w:t>
      </w:r>
      <w:r>
        <w:rPr>
          <w:rFonts w:hint="eastAsia"/>
        </w:rPr>
        <w:t>13</w:t>
      </w:r>
      <w:r>
        <w:rPr>
          <w:rFonts w:hint="eastAsia"/>
        </w:rPr>
        <w:t>日第</w:t>
      </w:r>
      <w:r>
        <w:rPr>
          <w:rFonts w:hint="eastAsia"/>
        </w:rPr>
        <w:t>2076 (LXII)</w:t>
      </w:r>
      <w:r>
        <w:rPr>
          <w:rFonts w:hint="eastAsia"/>
        </w:rPr>
        <w:t>号决议核准；参见人权：国际文书汇编</w:t>
      </w:r>
      <w:r>
        <w:t>(</w:t>
      </w:r>
      <w:r>
        <w:rPr>
          <w:rFonts w:hint="eastAsia"/>
        </w:rPr>
        <w:t>联合国出版物，出售品编号：</w:t>
      </w:r>
      <w:r>
        <w:t>E.02.XIV.4), J.</w:t>
      </w:r>
      <w:r>
        <w:rPr>
          <w:rFonts w:hint="eastAsia"/>
        </w:rPr>
        <w:t>章，第</w:t>
      </w:r>
      <w:r>
        <w:t>34</w:t>
      </w:r>
      <w:r>
        <w:rPr>
          <w:rFonts w:hint="eastAsia"/>
        </w:rPr>
        <w:t>节。</w:t>
      </w:r>
    </w:p>
  </w:endnote>
  <w:endnote w:id="8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欧洲人权法院，第</w:t>
      </w:r>
      <w:r>
        <w:rPr>
          <w:rFonts w:hint="eastAsia"/>
        </w:rPr>
        <w:t>39521/98</w:t>
      </w:r>
      <w:r>
        <w:rPr>
          <w:rFonts w:hint="eastAsia"/>
        </w:rPr>
        <w:t>号申诉，</w:t>
      </w:r>
      <w:r>
        <w:rPr>
          <w:u w:val="single"/>
        </w:rPr>
        <w:t>Jesús Maria González Marin</w:t>
      </w:r>
      <w:r>
        <w:rPr>
          <w:rFonts w:hint="eastAsia"/>
          <w:u w:val="single"/>
        </w:rPr>
        <w:t>诉西班牙案</w:t>
      </w:r>
      <w:r>
        <w:rPr>
          <w:rFonts w:hint="eastAsia"/>
        </w:rPr>
        <w:t>，关于可否受理问题的终局裁决，</w:t>
      </w:r>
      <w:r>
        <w:rPr>
          <w:rFonts w:hint="eastAsia"/>
        </w:rPr>
        <w:t>1999</w:t>
      </w:r>
      <w:r>
        <w:rPr>
          <w:rFonts w:hint="eastAsia"/>
        </w:rPr>
        <w:t>年</w:t>
      </w:r>
      <w:r>
        <w:rPr>
          <w:rFonts w:hint="eastAsia"/>
        </w:rPr>
        <w:t>10</w:t>
      </w:r>
      <w:r>
        <w:rPr>
          <w:rFonts w:hint="eastAsia"/>
        </w:rPr>
        <w:t>月</w:t>
      </w:r>
      <w:r>
        <w:rPr>
          <w:rFonts w:hint="eastAsia"/>
        </w:rPr>
        <w:t>5</w:t>
      </w:r>
      <w:r>
        <w:rPr>
          <w:rFonts w:hint="eastAsia"/>
        </w:rPr>
        <w:t>日。</w:t>
      </w:r>
    </w:p>
  </w:endnote>
  <w:endnote w:id="83">
    <w:p w:rsidR="00000000" w:rsidRDefault="00A821ED">
      <w:pPr>
        <w:pStyle w:val="EndnoteText"/>
        <w:rPr>
          <w:rFonts w:hint="eastAsia"/>
        </w:rPr>
      </w:pPr>
      <w:r>
        <w:rPr>
          <w:rStyle w:val="EndnoteReference"/>
        </w:rPr>
        <w:t>2</w:t>
      </w:r>
      <w:r>
        <w:t xml:space="preserve"> </w:t>
      </w:r>
      <w:r>
        <w:rPr>
          <w:rFonts w:hint="eastAsia"/>
        </w:rPr>
        <w:tab/>
      </w:r>
      <w:r>
        <w:rPr>
          <w:rFonts w:hint="eastAsia"/>
        </w:rPr>
        <w:t>参见上文第</w:t>
      </w:r>
      <w:r>
        <w:rPr>
          <w:rFonts w:hint="eastAsia"/>
        </w:rPr>
        <w:t>5.2</w:t>
      </w:r>
      <w:r>
        <w:rPr>
          <w:rFonts w:hint="eastAsia"/>
        </w:rPr>
        <w:t>段。</w:t>
      </w:r>
    </w:p>
  </w:endnote>
  <w:endnote w:id="84">
    <w:p w:rsidR="00000000" w:rsidRDefault="00A821ED">
      <w:pPr>
        <w:pStyle w:val="EndnoteText"/>
        <w:rPr>
          <w:rFonts w:hint="eastAsia"/>
        </w:rPr>
      </w:pPr>
      <w:r>
        <w:rPr>
          <w:rStyle w:val="EndnoteReference"/>
        </w:rPr>
        <w:t>3</w:t>
      </w:r>
      <w:r>
        <w:t xml:space="preserve"> </w:t>
      </w:r>
      <w:r>
        <w:rPr>
          <w:rFonts w:hint="eastAsia"/>
        </w:rPr>
        <w:tab/>
      </w:r>
      <w:r>
        <w:rPr>
          <w:rFonts w:hint="eastAsia"/>
        </w:rPr>
        <w:t>第</w:t>
      </w:r>
      <w:r>
        <w:rPr>
          <w:rFonts w:hint="eastAsia"/>
        </w:rPr>
        <w:t>253/1987</w:t>
      </w:r>
      <w:r>
        <w:rPr>
          <w:rFonts w:hint="eastAsia"/>
        </w:rPr>
        <w:t>号来文</w:t>
      </w:r>
      <w:r>
        <w:t>，</w:t>
      </w:r>
      <w:r>
        <w:rPr>
          <w:i/>
          <w:iCs/>
        </w:rPr>
        <w:t>Kelly</w:t>
      </w:r>
      <w:r>
        <w:rPr>
          <w:rFonts w:hint="eastAsia"/>
          <w:i/>
          <w:iCs/>
        </w:rPr>
        <w:t>诉牙买加</w:t>
      </w:r>
      <w:r>
        <w:rPr>
          <w:rFonts w:hint="eastAsia"/>
        </w:rPr>
        <w:t>，</w:t>
      </w:r>
      <w:r>
        <w:rPr>
          <w:rFonts w:hint="eastAsia"/>
        </w:rPr>
        <w:t>1991</w:t>
      </w:r>
      <w:r>
        <w:rPr>
          <w:rFonts w:hint="eastAsia"/>
        </w:rPr>
        <w:t>年</w:t>
      </w:r>
      <w:r>
        <w:rPr>
          <w:rFonts w:hint="eastAsia"/>
        </w:rPr>
        <w:t>4</w:t>
      </w:r>
      <w:r>
        <w:rPr>
          <w:rFonts w:hint="eastAsia"/>
        </w:rPr>
        <w:t>月</w:t>
      </w:r>
      <w:r>
        <w:rPr>
          <w:rFonts w:hint="eastAsia"/>
        </w:rPr>
        <w:t>8</w:t>
      </w:r>
      <w:r>
        <w:rPr>
          <w:rFonts w:hint="eastAsia"/>
        </w:rPr>
        <w:t>日的决定，第</w:t>
      </w:r>
      <w:r>
        <w:rPr>
          <w:rFonts w:hint="eastAsia"/>
        </w:rPr>
        <w:t>5.5</w:t>
      </w:r>
      <w:r>
        <w:rPr>
          <w:rFonts w:hint="eastAsia"/>
        </w:rPr>
        <w:t>段。</w:t>
      </w:r>
    </w:p>
  </w:endnote>
  <w:endnote w:id="85">
    <w:p w:rsidR="00000000" w:rsidRDefault="00A821ED">
      <w:pPr>
        <w:pStyle w:val="EndnoteText"/>
        <w:rPr>
          <w:rFonts w:hint="eastAsia"/>
        </w:rPr>
      </w:pPr>
      <w:r>
        <w:rPr>
          <w:rStyle w:val="EndnoteReference"/>
        </w:rPr>
        <w:t>4</w:t>
      </w:r>
      <w:r>
        <w:t xml:space="preserve"> </w:t>
      </w:r>
      <w:r>
        <w:rPr>
          <w:rFonts w:hint="eastAsia"/>
        </w:rPr>
        <w:tab/>
      </w:r>
      <w:r>
        <w:rPr>
          <w:rFonts w:hint="eastAsia"/>
        </w:rPr>
        <w:t>关于当缔约国已适当证明存在有效的补救办法时提交人应负举证责任的问题，参见第</w:t>
      </w:r>
      <w:r>
        <w:rPr>
          <w:rFonts w:hint="eastAsia"/>
        </w:rPr>
        <w:t>1084/2002</w:t>
      </w:r>
      <w:r>
        <w:rPr>
          <w:rFonts w:hint="eastAsia"/>
        </w:rPr>
        <w:t>号来文，</w:t>
      </w:r>
      <w:r>
        <w:rPr>
          <w:i/>
          <w:iCs/>
        </w:rPr>
        <w:t>Bochaton</w:t>
      </w:r>
      <w:r>
        <w:rPr>
          <w:rFonts w:hint="eastAsia"/>
          <w:i/>
          <w:iCs/>
        </w:rPr>
        <w:t>诉法国</w:t>
      </w:r>
      <w:r>
        <w:rPr>
          <w:rFonts w:hint="eastAsia"/>
        </w:rPr>
        <w:t>；</w:t>
      </w:r>
      <w:r>
        <w:rPr>
          <w:rFonts w:hint="eastAsia"/>
        </w:rPr>
        <w:t>2004</w:t>
      </w:r>
      <w:r>
        <w:rPr>
          <w:rFonts w:hint="eastAsia"/>
        </w:rPr>
        <w:t>年</w:t>
      </w:r>
      <w:r>
        <w:rPr>
          <w:rFonts w:hint="eastAsia"/>
        </w:rPr>
        <w:t>4</w:t>
      </w:r>
      <w:r>
        <w:rPr>
          <w:rFonts w:hint="eastAsia"/>
        </w:rPr>
        <w:t>月</w:t>
      </w:r>
      <w:r>
        <w:rPr>
          <w:rFonts w:hint="eastAsia"/>
        </w:rPr>
        <w:t>1</w:t>
      </w:r>
      <w:r>
        <w:rPr>
          <w:rFonts w:hint="eastAsia"/>
        </w:rPr>
        <w:t>日的决定，第</w:t>
      </w:r>
      <w:r>
        <w:rPr>
          <w:rFonts w:hint="eastAsia"/>
        </w:rPr>
        <w:t>6.3</w:t>
      </w:r>
      <w:r>
        <w:rPr>
          <w:rFonts w:hint="eastAsia"/>
        </w:rPr>
        <w:t>段。</w:t>
      </w:r>
    </w:p>
  </w:endnote>
  <w:endnote w:id="86">
    <w:p w:rsidR="00000000" w:rsidRDefault="00A821ED">
      <w:pPr>
        <w:pStyle w:val="EndnoteText"/>
        <w:rPr>
          <w:rFonts w:hint="eastAsia"/>
        </w:rPr>
      </w:pPr>
      <w:r>
        <w:rPr>
          <w:rStyle w:val="EndnoteReference"/>
        </w:rPr>
        <w:t>5</w:t>
      </w:r>
      <w:r>
        <w:t xml:space="preserve"> </w:t>
      </w:r>
      <w:r>
        <w:rPr>
          <w:rFonts w:hint="eastAsia"/>
        </w:rPr>
        <w:tab/>
      </w:r>
      <w:r>
        <w:rPr>
          <w:rFonts w:hint="eastAsia"/>
        </w:rPr>
        <w:t>例如参见第</w:t>
      </w:r>
      <w:r>
        <w:rPr>
          <w:rFonts w:hint="eastAsia"/>
        </w:rPr>
        <w:t>511/1992</w:t>
      </w:r>
      <w:r>
        <w:rPr>
          <w:rFonts w:hint="eastAsia"/>
        </w:rPr>
        <w:t>号来文，</w:t>
      </w:r>
      <w:r>
        <w:rPr>
          <w:i/>
          <w:iCs/>
        </w:rPr>
        <w:t>Länsman</w:t>
      </w:r>
      <w:r>
        <w:rPr>
          <w:rFonts w:hint="eastAsia"/>
          <w:i/>
          <w:iCs/>
        </w:rPr>
        <w:t>等诉芬兰</w:t>
      </w:r>
      <w:r>
        <w:rPr>
          <w:rFonts w:hint="eastAsia"/>
        </w:rPr>
        <w:t>，关于可否受理问题的决定，</w:t>
      </w:r>
      <w:r>
        <w:rPr>
          <w:rFonts w:hint="eastAsia"/>
        </w:rPr>
        <w:t>1993</w:t>
      </w:r>
      <w:r>
        <w:rPr>
          <w:rFonts w:hint="eastAsia"/>
        </w:rPr>
        <w:t>年</w:t>
      </w:r>
      <w:r>
        <w:rPr>
          <w:rFonts w:hint="eastAsia"/>
        </w:rPr>
        <w:t>10</w:t>
      </w:r>
      <w:r>
        <w:rPr>
          <w:rFonts w:hint="eastAsia"/>
        </w:rPr>
        <w:t>月</w:t>
      </w:r>
      <w:r>
        <w:rPr>
          <w:rFonts w:hint="eastAsia"/>
        </w:rPr>
        <w:t>14</w:t>
      </w:r>
      <w:r>
        <w:rPr>
          <w:rFonts w:hint="eastAsia"/>
        </w:rPr>
        <w:t>日，第</w:t>
      </w:r>
      <w:r>
        <w:rPr>
          <w:rFonts w:hint="eastAsia"/>
        </w:rPr>
        <w:t>6.3</w:t>
      </w:r>
      <w:r>
        <w:rPr>
          <w:rFonts w:hint="eastAsia"/>
        </w:rPr>
        <w:t>段。</w:t>
      </w:r>
    </w:p>
  </w:endnote>
  <w:endnote w:id="87">
    <w:p w:rsidR="00000000" w:rsidRDefault="00A821ED">
      <w:pPr>
        <w:pStyle w:val="EndnoteText"/>
        <w:rPr>
          <w:rFonts w:hint="eastAsia"/>
        </w:rPr>
      </w:pPr>
      <w:r>
        <w:rPr>
          <w:rStyle w:val="EndnoteReference"/>
        </w:rPr>
        <w:t>6</w:t>
      </w:r>
      <w:r>
        <w:t xml:space="preserve"> </w:t>
      </w:r>
      <w:r>
        <w:rPr>
          <w:rFonts w:hint="eastAsia"/>
        </w:rPr>
        <w:tab/>
      </w:r>
      <w:r>
        <w:rPr>
          <w:rFonts w:hint="eastAsia"/>
        </w:rPr>
        <w:t>第</w:t>
      </w:r>
      <w:r>
        <w:rPr>
          <w:rFonts w:hint="eastAsia"/>
        </w:rPr>
        <w:t>1073/2002</w:t>
      </w:r>
      <w:r>
        <w:rPr>
          <w:rFonts w:hint="eastAsia"/>
        </w:rPr>
        <w:t>号来文，</w:t>
      </w:r>
      <w:r>
        <w:rPr>
          <w:i/>
          <w:iCs/>
        </w:rPr>
        <w:t>Terrón</w:t>
      </w:r>
      <w:r>
        <w:rPr>
          <w:rFonts w:hint="eastAsia"/>
          <w:i/>
          <w:iCs/>
        </w:rPr>
        <w:t>诉西班牙</w:t>
      </w:r>
      <w:r>
        <w:rPr>
          <w:rFonts w:hint="eastAsia"/>
        </w:rPr>
        <w:t>，</w:t>
      </w:r>
      <w:r>
        <w:rPr>
          <w:rFonts w:hint="eastAsia"/>
        </w:rPr>
        <w:t>2004</w:t>
      </w:r>
      <w:r>
        <w:rPr>
          <w:rFonts w:hint="eastAsia"/>
        </w:rPr>
        <w:t>年</w:t>
      </w:r>
      <w:r>
        <w:rPr>
          <w:rFonts w:hint="eastAsia"/>
        </w:rPr>
        <w:t>11</w:t>
      </w:r>
      <w:r>
        <w:rPr>
          <w:rFonts w:hint="eastAsia"/>
        </w:rPr>
        <w:t>月</w:t>
      </w:r>
      <w:r>
        <w:rPr>
          <w:rFonts w:hint="eastAsia"/>
        </w:rPr>
        <w:t>5</w:t>
      </w:r>
      <w:r>
        <w:rPr>
          <w:rFonts w:hint="eastAsia"/>
        </w:rPr>
        <w:t>日的决定，第</w:t>
      </w:r>
      <w:r>
        <w:rPr>
          <w:rFonts w:hint="eastAsia"/>
        </w:rPr>
        <w:t>7.4</w:t>
      </w:r>
      <w:r>
        <w:rPr>
          <w:rFonts w:hint="eastAsia"/>
        </w:rPr>
        <w:t>段；第</w:t>
      </w:r>
      <w:r>
        <w:rPr>
          <w:rFonts w:hint="eastAsia"/>
        </w:rPr>
        <w:t>64/1979</w:t>
      </w:r>
      <w:r>
        <w:rPr>
          <w:rFonts w:hint="eastAsia"/>
        </w:rPr>
        <w:t>号来文</w:t>
      </w:r>
      <w:r>
        <w:rPr>
          <w:rFonts w:hint="eastAsia"/>
        </w:rPr>
        <w:t>，</w:t>
      </w:r>
      <w:r>
        <w:rPr>
          <w:i/>
          <w:iCs/>
        </w:rPr>
        <w:t>Salgar de Montejo</w:t>
      </w:r>
      <w:r>
        <w:rPr>
          <w:rFonts w:hint="eastAsia"/>
          <w:i/>
          <w:iCs/>
        </w:rPr>
        <w:t>诉哥伦比亚</w:t>
      </w:r>
      <w:r>
        <w:rPr>
          <w:rFonts w:hint="eastAsia"/>
        </w:rPr>
        <w:t>，</w:t>
      </w:r>
      <w:r>
        <w:rPr>
          <w:rFonts w:hint="eastAsia"/>
        </w:rPr>
        <w:t>1982</w:t>
      </w:r>
      <w:r>
        <w:rPr>
          <w:rFonts w:hint="eastAsia"/>
        </w:rPr>
        <w:t>年</w:t>
      </w:r>
      <w:r>
        <w:rPr>
          <w:rFonts w:hint="eastAsia"/>
        </w:rPr>
        <w:t>3</w:t>
      </w:r>
      <w:r>
        <w:rPr>
          <w:rFonts w:hint="eastAsia"/>
        </w:rPr>
        <w:t>月</w:t>
      </w:r>
      <w:r>
        <w:rPr>
          <w:rFonts w:hint="eastAsia"/>
        </w:rPr>
        <w:t>24</w:t>
      </w:r>
      <w:r>
        <w:rPr>
          <w:rFonts w:hint="eastAsia"/>
        </w:rPr>
        <w:t>日的决定，第</w:t>
      </w:r>
      <w:r>
        <w:rPr>
          <w:rFonts w:hint="eastAsia"/>
        </w:rPr>
        <w:t>10.4</w:t>
      </w:r>
      <w:r>
        <w:rPr>
          <w:rFonts w:hint="eastAsia"/>
        </w:rPr>
        <w:t>段。</w:t>
      </w:r>
    </w:p>
  </w:endnote>
  <w:endnote w:id="88">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判决书如下：“所犯罪行为法定强奸罪。鉴于关系详情属实，可判的刑罚为最高刑罚即死刑。法院别无选择，只得依法判处死刑。按</w:t>
      </w:r>
      <w:r>
        <w:rPr>
          <w:rFonts w:hint="eastAsia"/>
        </w:rPr>
        <w:t>1996</w:t>
      </w:r>
      <w:r>
        <w:rPr>
          <w:rFonts w:hint="eastAsia"/>
        </w:rPr>
        <w:t>年</w:t>
      </w:r>
      <w:r>
        <w:rPr>
          <w:rFonts w:hint="eastAsia"/>
        </w:rPr>
        <w:t>6</w:t>
      </w:r>
      <w:r>
        <w:rPr>
          <w:rFonts w:hint="eastAsia"/>
        </w:rPr>
        <w:t>月</w:t>
      </w:r>
      <w:r>
        <w:rPr>
          <w:rFonts w:hint="eastAsia"/>
        </w:rPr>
        <w:t>25</w:t>
      </w:r>
      <w:r>
        <w:rPr>
          <w:rFonts w:hint="eastAsia"/>
        </w:rPr>
        <w:t>日最高法院人民诉</w:t>
      </w:r>
      <w:r>
        <w:t>Leo Echegaray</w:t>
      </w:r>
      <w:r>
        <w:rPr>
          <w:rFonts w:hint="eastAsia"/>
        </w:rPr>
        <w:t>案第</w:t>
      </w:r>
      <w:r>
        <w:rPr>
          <w:rFonts w:hint="eastAsia"/>
        </w:rPr>
        <w:t>117472</w:t>
      </w:r>
      <w:r>
        <w:rPr>
          <w:rFonts w:hint="eastAsia"/>
        </w:rPr>
        <w:t>号总条例的用语，“依据本案案情，被告</w:t>
      </w:r>
      <w:r>
        <w:rPr>
          <w:rFonts w:eastAsia="SimSun" w:hint="eastAsia"/>
          <w:spacing w:val="-40"/>
        </w:rPr>
        <w:t>―</w:t>
      </w:r>
      <w:r>
        <w:rPr>
          <w:rFonts w:hint="eastAsia"/>
        </w:rPr>
        <w:t>上诉人必须依法被判最高刑罚即死刑。”。</w:t>
      </w:r>
    </w:p>
  </w:endnote>
  <w:endnote w:id="89">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最高法院指出，对提交人的判决依据是第</w:t>
      </w:r>
      <w:r>
        <w:rPr>
          <w:rFonts w:hint="eastAsia"/>
        </w:rPr>
        <w:t>7659</w:t>
      </w:r>
      <w:r>
        <w:rPr>
          <w:rFonts w:hint="eastAsia"/>
        </w:rPr>
        <w:t>号《共和国法令》第</w:t>
      </w:r>
      <w:r>
        <w:rPr>
          <w:rFonts w:hint="eastAsia"/>
        </w:rPr>
        <w:t>11</w:t>
      </w:r>
      <w:r>
        <w:rPr>
          <w:rFonts w:hint="eastAsia"/>
        </w:rPr>
        <w:t>节，该节内容包括指出，“如在犯下强奸罪时同时伴随有以下任何情况，则也</w:t>
      </w:r>
      <w:r>
        <w:rPr>
          <w:rFonts w:hint="eastAsia"/>
        </w:rPr>
        <w:t>可判处死刑：</w:t>
      </w:r>
      <w:r>
        <w:rPr>
          <w:rFonts w:hint="eastAsia"/>
        </w:rPr>
        <w:t xml:space="preserve">1.  </w:t>
      </w:r>
      <w:r>
        <w:rPr>
          <w:rFonts w:hint="eastAsia"/>
        </w:rPr>
        <w:t>受害人未满十八</w:t>
      </w:r>
      <w:r>
        <w:rPr>
          <w:rFonts w:hint="eastAsia"/>
        </w:rPr>
        <w:t>(18)</w:t>
      </w:r>
      <w:r>
        <w:rPr>
          <w:rFonts w:hint="eastAsia"/>
        </w:rPr>
        <w:t>岁，</w:t>
      </w:r>
      <w:r>
        <w:rPr>
          <w:rFonts w:hint="eastAsia"/>
          <w:u w:val="single"/>
        </w:rPr>
        <w:t>而且</w:t>
      </w:r>
      <w:r>
        <w:rPr>
          <w:rFonts w:eastAsia="SimSun" w:hint="eastAsia"/>
          <w:spacing w:val="-40"/>
        </w:rPr>
        <w:t xml:space="preserve"> </w:t>
      </w:r>
      <w:r>
        <w:rPr>
          <w:rFonts w:hint="eastAsia"/>
        </w:rPr>
        <w:t>犯罪者其为父亲或母亲、前辈、继父或继母、监护人、三亲等内血亲或姻亲亲属，或受害人父亲或母亲的同居配偶……”。法院指出，“对于作为判处死刑依据的符合未成年和上述关系的各种条件，均有所具体指控并得到了证实。”</w:t>
      </w:r>
    </w:p>
  </w:endnote>
  <w:endnote w:id="90">
    <w:p w:rsidR="00000000" w:rsidRDefault="00A821ED">
      <w:pPr>
        <w:pStyle w:val="EndnoteText"/>
        <w:rPr>
          <w:rFonts w:hint="eastAsia"/>
        </w:rPr>
      </w:pPr>
      <w:r>
        <w:rPr>
          <w:rStyle w:val="EndnoteReference"/>
        </w:rPr>
        <w:endnoteRef/>
      </w:r>
      <w:r>
        <w:t xml:space="preserve"> </w:t>
      </w:r>
      <w:r>
        <w:rPr>
          <w:rFonts w:hint="eastAsia"/>
        </w:rPr>
        <w:t xml:space="preserve"> 2000</w:t>
      </w:r>
      <w:r>
        <w:rPr>
          <w:rFonts w:hint="eastAsia"/>
        </w:rPr>
        <w:t>年</w:t>
      </w:r>
      <w:r>
        <w:rPr>
          <w:rFonts w:hint="eastAsia"/>
        </w:rPr>
        <w:t>5</w:t>
      </w:r>
      <w:r>
        <w:rPr>
          <w:rFonts w:hint="eastAsia"/>
        </w:rPr>
        <w:t>月</w:t>
      </w:r>
      <w:r>
        <w:rPr>
          <w:rFonts w:hint="eastAsia"/>
        </w:rPr>
        <w:t>5</w:t>
      </w:r>
      <w:r>
        <w:rPr>
          <w:rFonts w:hint="eastAsia"/>
        </w:rPr>
        <w:t>日人民诉</w:t>
      </w:r>
      <w:r>
        <w:rPr>
          <w:rFonts w:hint="eastAsia"/>
        </w:rPr>
        <w:t>T</w:t>
      </w:r>
      <w:r>
        <w:t>ao</w:t>
      </w:r>
      <w:r>
        <w:rPr>
          <w:rFonts w:hint="eastAsia"/>
        </w:rPr>
        <w:t>案</w:t>
      </w:r>
      <w:r>
        <w:t>，</w:t>
      </w:r>
      <w:r>
        <w:rPr>
          <w:rFonts w:hint="eastAsia"/>
        </w:rPr>
        <w:t>第</w:t>
      </w:r>
      <w:r>
        <w:rPr>
          <w:rFonts w:hint="eastAsia"/>
        </w:rPr>
        <w:t>133872</w:t>
      </w:r>
      <w:r>
        <w:rPr>
          <w:rFonts w:hint="eastAsia"/>
        </w:rPr>
        <w:t>号总条例；</w:t>
      </w:r>
      <w:r>
        <w:rPr>
          <w:rFonts w:hint="eastAsia"/>
        </w:rPr>
        <w:t>2000</w:t>
      </w:r>
      <w:r>
        <w:rPr>
          <w:rFonts w:hint="eastAsia"/>
        </w:rPr>
        <w:t>年</w:t>
      </w:r>
      <w:r>
        <w:rPr>
          <w:rFonts w:hint="eastAsia"/>
        </w:rPr>
        <w:t>3</w:t>
      </w:r>
      <w:r>
        <w:rPr>
          <w:rFonts w:hint="eastAsia"/>
        </w:rPr>
        <w:t>月</w:t>
      </w:r>
      <w:r>
        <w:rPr>
          <w:rFonts w:hint="eastAsia"/>
        </w:rPr>
        <w:t>31</w:t>
      </w:r>
      <w:r>
        <w:rPr>
          <w:rFonts w:hint="eastAsia"/>
        </w:rPr>
        <w:t>日人民诉</w:t>
      </w:r>
      <w:r>
        <w:t>Amigable</w:t>
      </w:r>
      <w:r>
        <w:rPr>
          <w:rFonts w:hint="eastAsia"/>
        </w:rPr>
        <w:t>案</w:t>
      </w:r>
      <w:r>
        <w:t>，</w:t>
      </w:r>
      <w:r>
        <w:rPr>
          <w:rFonts w:hint="eastAsia"/>
        </w:rPr>
        <w:t>第</w:t>
      </w:r>
      <w:r>
        <w:rPr>
          <w:rFonts w:hint="eastAsia"/>
        </w:rPr>
        <w:t>133857</w:t>
      </w:r>
      <w:r>
        <w:rPr>
          <w:rFonts w:hint="eastAsia"/>
        </w:rPr>
        <w:t>号总条例；</w:t>
      </w:r>
      <w:r>
        <w:rPr>
          <w:rFonts w:hint="eastAsia"/>
        </w:rPr>
        <w:t>2000</w:t>
      </w:r>
      <w:r>
        <w:rPr>
          <w:rFonts w:hint="eastAsia"/>
        </w:rPr>
        <w:t>年</w:t>
      </w:r>
      <w:r>
        <w:rPr>
          <w:rFonts w:hint="eastAsia"/>
        </w:rPr>
        <w:t>3</w:t>
      </w:r>
      <w:r>
        <w:rPr>
          <w:rFonts w:hint="eastAsia"/>
        </w:rPr>
        <w:t>月</w:t>
      </w:r>
      <w:r>
        <w:rPr>
          <w:rFonts w:hint="eastAsia"/>
        </w:rPr>
        <w:t>1</w:t>
      </w:r>
      <w:r>
        <w:rPr>
          <w:rFonts w:hint="eastAsia"/>
        </w:rPr>
        <w:t>日人民诉</w:t>
      </w:r>
      <w:r>
        <w:t>Sampior</w:t>
      </w:r>
      <w:r>
        <w:rPr>
          <w:rFonts w:hint="eastAsia"/>
        </w:rPr>
        <w:t>案，第</w:t>
      </w:r>
      <w:r>
        <w:rPr>
          <w:rFonts w:hint="eastAsia"/>
        </w:rPr>
        <w:t>117691</w:t>
      </w:r>
      <w:r>
        <w:rPr>
          <w:rFonts w:hint="eastAsia"/>
        </w:rPr>
        <w:t>号总条例。</w:t>
      </w:r>
    </w:p>
  </w:endnote>
  <w:endnote w:id="91">
    <w:p w:rsidR="00000000" w:rsidRDefault="00A821ED">
      <w:pPr>
        <w:pStyle w:val="EndnoteText"/>
        <w:rPr>
          <w:rFonts w:hint="eastAsia"/>
        </w:rPr>
      </w:pPr>
      <w:r>
        <w:rPr>
          <w:rStyle w:val="EndnoteReference"/>
        </w:rPr>
        <w:endnoteRef/>
      </w:r>
      <w:r>
        <w:t xml:space="preserve"> </w:t>
      </w:r>
      <w:r>
        <w:rPr>
          <w:rFonts w:hint="eastAsia"/>
        </w:rPr>
        <w:t xml:space="preserve"> 1984</w:t>
      </w:r>
      <w:r>
        <w:rPr>
          <w:rFonts w:hint="eastAsia"/>
        </w:rPr>
        <w:t>年</w:t>
      </w:r>
      <w:r>
        <w:rPr>
          <w:rFonts w:hint="eastAsia"/>
        </w:rPr>
        <w:t>12</w:t>
      </w:r>
      <w:r>
        <w:rPr>
          <w:rFonts w:hint="eastAsia"/>
        </w:rPr>
        <w:t>月</w:t>
      </w:r>
      <w:r>
        <w:rPr>
          <w:rFonts w:hint="eastAsia"/>
        </w:rPr>
        <w:t>14</w:t>
      </w:r>
      <w:r>
        <w:rPr>
          <w:rFonts w:hint="eastAsia"/>
        </w:rPr>
        <w:t>日第</w:t>
      </w:r>
      <w:r>
        <w:rPr>
          <w:rFonts w:hint="eastAsia"/>
        </w:rPr>
        <w:t>39/118</w:t>
      </w:r>
      <w:r>
        <w:rPr>
          <w:rFonts w:hint="eastAsia"/>
        </w:rPr>
        <w:t>号决议。</w:t>
      </w:r>
    </w:p>
  </w:endnote>
  <w:endnote w:id="92">
    <w:p w:rsidR="00000000" w:rsidRDefault="00A821ED">
      <w:pPr>
        <w:pStyle w:val="EndnoteText"/>
        <w:rPr>
          <w:rFonts w:hint="eastAsia"/>
        </w:rPr>
      </w:pPr>
      <w:r>
        <w:rPr>
          <w:rStyle w:val="EndnoteReference"/>
        </w:rPr>
        <w:endnoteRef/>
      </w:r>
      <w:r>
        <w:t xml:space="preserve"> </w:t>
      </w:r>
      <w:r>
        <w:rPr>
          <w:rFonts w:hint="eastAsia"/>
        </w:rPr>
        <w:t xml:space="preserve"> </w:t>
      </w:r>
      <w:r>
        <w:rPr>
          <w:i/>
          <w:iCs/>
        </w:rPr>
        <w:t>Ramil Rayos</w:t>
      </w:r>
      <w:r>
        <w:rPr>
          <w:rFonts w:hint="eastAsia"/>
          <w:i/>
          <w:iCs/>
        </w:rPr>
        <w:t>诉菲律宾</w:t>
      </w:r>
      <w:r>
        <w:rPr>
          <w:rFonts w:hint="eastAsia"/>
        </w:rPr>
        <w:t>，第</w:t>
      </w:r>
      <w:r>
        <w:rPr>
          <w:rFonts w:hint="eastAsia"/>
        </w:rPr>
        <w:t>1167/2003</w:t>
      </w:r>
      <w:r>
        <w:rPr>
          <w:rFonts w:hint="eastAsia"/>
        </w:rPr>
        <w:t>号案</w:t>
      </w:r>
      <w:r>
        <w:rPr>
          <w:rFonts w:hint="eastAsia"/>
        </w:rPr>
        <w:t>, 2004</w:t>
      </w:r>
      <w:r>
        <w:rPr>
          <w:rFonts w:hint="eastAsia"/>
        </w:rPr>
        <w:t>年</w:t>
      </w:r>
      <w:r>
        <w:rPr>
          <w:rFonts w:hint="eastAsia"/>
        </w:rPr>
        <w:t>7</w:t>
      </w:r>
      <w:r>
        <w:rPr>
          <w:rFonts w:hint="eastAsia"/>
        </w:rPr>
        <w:t>月</w:t>
      </w:r>
      <w:r>
        <w:rPr>
          <w:rFonts w:hint="eastAsia"/>
        </w:rPr>
        <w:t>27</w:t>
      </w:r>
      <w:r>
        <w:rPr>
          <w:rFonts w:hint="eastAsia"/>
        </w:rPr>
        <w:t>日的《意见》。</w:t>
      </w:r>
    </w:p>
  </w:endnote>
  <w:endnote w:id="93">
    <w:p w:rsidR="00000000" w:rsidRDefault="00A821ED">
      <w:pPr>
        <w:pStyle w:val="EndnoteText"/>
        <w:rPr>
          <w:rFonts w:hint="eastAsia"/>
        </w:rPr>
      </w:pPr>
      <w:r>
        <w:rPr>
          <w:rStyle w:val="EndnoteReference"/>
        </w:rPr>
        <w:endnoteRef/>
      </w:r>
      <w:r>
        <w:t xml:space="preserve"> </w:t>
      </w:r>
      <w:r>
        <w:rPr>
          <w:rFonts w:hint="eastAsia"/>
        </w:rPr>
        <w:t xml:space="preserve"> </w:t>
      </w:r>
      <w:r>
        <w:rPr>
          <w:i/>
          <w:iCs/>
        </w:rPr>
        <w:t>Perera</w:t>
      </w:r>
      <w:r>
        <w:rPr>
          <w:rFonts w:hint="eastAsia"/>
          <w:i/>
          <w:iCs/>
        </w:rPr>
        <w:t>诉澳大利亚</w:t>
      </w:r>
      <w:r>
        <w:rPr>
          <w:rFonts w:hint="eastAsia"/>
        </w:rPr>
        <w:t>，第</w:t>
      </w:r>
      <w:r>
        <w:rPr>
          <w:rFonts w:hint="eastAsia"/>
        </w:rPr>
        <w:t>536/93</w:t>
      </w:r>
      <w:r>
        <w:rPr>
          <w:rFonts w:hint="eastAsia"/>
        </w:rPr>
        <w:t>案</w:t>
      </w:r>
      <w:r>
        <w:rPr>
          <w:rFonts w:hint="eastAsia"/>
        </w:rPr>
        <w:t xml:space="preserve">, </w:t>
      </w:r>
      <w:r>
        <w:rPr>
          <w:rFonts w:hint="eastAsia"/>
        </w:rPr>
        <w:t>和</w:t>
      </w:r>
      <w:r>
        <w:rPr>
          <w:rFonts w:hint="eastAsia"/>
          <w:i/>
          <w:iCs/>
        </w:rPr>
        <w:t>H.T.B</w:t>
      </w:r>
      <w:r>
        <w:rPr>
          <w:rFonts w:hint="eastAsia"/>
          <w:i/>
          <w:iCs/>
        </w:rPr>
        <w:t>诉加拿大</w:t>
      </w:r>
      <w:r>
        <w:rPr>
          <w:rFonts w:hint="eastAsia"/>
        </w:rPr>
        <w:t>，第</w:t>
      </w:r>
      <w:r>
        <w:rPr>
          <w:rFonts w:hint="eastAsia"/>
        </w:rPr>
        <w:t>534/1993</w:t>
      </w:r>
      <w:r>
        <w:rPr>
          <w:rFonts w:hint="eastAsia"/>
        </w:rPr>
        <w:t>号案。</w:t>
      </w:r>
    </w:p>
  </w:endnote>
  <w:endnote w:id="94">
    <w:p w:rsidR="00000000" w:rsidRDefault="00A821ED">
      <w:pPr>
        <w:pStyle w:val="EndnoteText"/>
        <w:rPr>
          <w:rFonts w:hint="eastAsia"/>
        </w:rPr>
      </w:pPr>
      <w:r>
        <w:rPr>
          <w:rStyle w:val="EndnoteReference"/>
        </w:rPr>
        <w:endnoteRef/>
      </w:r>
      <w:r>
        <w:t xml:space="preserve"> </w:t>
      </w:r>
      <w:r>
        <w:rPr>
          <w:rFonts w:hint="eastAsia"/>
        </w:rPr>
        <w:t xml:space="preserve"> </w:t>
      </w:r>
      <w:r>
        <w:rPr>
          <w:i/>
          <w:iCs/>
        </w:rPr>
        <w:t>Thompson</w:t>
      </w:r>
      <w:r>
        <w:rPr>
          <w:rFonts w:hint="eastAsia"/>
          <w:i/>
          <w:iCs/>
        </w:rPr>
        <w:t>诉圣文森特和格林纳丁斯</w:t>
      </w:r>
      <w:r>
        <w:rPr>
          <w:rFonts w:hint="eastAsia"/>
        </w:rPr>
        <w:t>，第</w:t>
      </w:r>
      <w:r>
        <w:rPr>
          <w:rFonts w:hint="eastAsia"/>
        </w:rPr>
        <w:t>806/1998</w:t>
      </w:r>
      <w:r>
        <w:rPr>
          <w:rFonts w:hint="eastAsia"/>
        </w:rPr>
        <w:t>号案</w:t>
      </w:r>
      <w:r>
        <w:rPr>
          <w:rFonts w:hint="eastAsia"/>
        </w:rPr>
        <w:t>, 2000</w:t>
      </w:r>
      <w:r>
        <w:rPr>
          <w:rFonts w:hint="eastAsia"/>
        </w:rPr>
        <w:t>年</w:t>
      </w:r>
      <w:r>
        <w:rPr>
          <w:rFonts w:hint="eastAsia"/>
        </w:rPr>
        <w:t>10</w:t>
      </w:r>
      <w:r>
        <w:rPr>
          <w:rFonts w:hint="eastAsia"/>
        </w:rPr>
        <w:t>月</w:t>
      </w:r>
      <w:r>
        <w:rPr>
          <w:rFonts w:hint="eastAsia"/>
        </w:rPr>
        <w:t>18</w:t>
      </w:r>
      <w:r>
        <w:rPr>
          <w:rFonts w:hint="eastAsia"/>
        </w:rPr>
        <w:t>日的《意见》；以及</w:t>
      </w:r>
      <w:r>
        <w:rPr>
          <w:i/>
          <w:iCs/>
        </w:rPr>
        <w:t>Kennedy</w:t>
      </w:r>
      <w:r>
        <w:rPr>
          <w:rFonts w:hint="eastAsia"/>
          <w:i/>
          <w:iCs/>
        </w:rPr>
        <w:t>诉特立尼达和多巴哥</w:t>
      </w:r>
      <w:r>
        <w:rPr>
          <w:rFonts w:hint="eastAsia"/>
        </w:rPr>
        <w:t>，第</w:t>
      </w:r>
      <w:r>
        <w:rPr>
          <w:rFonts w:hint="eastAsia"/>
        </w:rPr>
        <w:t>845/1998</w:t>
      </w:r>
      <w:r>
        <w:rPr>
          <w:rFonts w:hint="eastAsia"/>
        </w:rPr>
        <w:t>号案</w:t>
      </w:r>
      <w:r>
        <w:rPr>
          <w:rFonts w:hint="eastAsia"/>
        </w:rPr>
        <w:t>, 2002</w:t>
      </w:r>
      <w:r>
        <w:rPr>
          <w:rFonts w:hint="eastAsia"/>
        </w:rPr>
        <w:t>年</w:t>
      </w:r>
      <w:r>
        <w:rPr>
          <w:rFonts w:hint="eastAsia"/>
        </w:rPr>
        <w:t>3</w:t>
      </w:r>
      <w:r>
        <w:rPr>
          <w:rFonts w:hint="eastAsia"/>
        </w:rPr>
        <w:t>月</w:t>
      </w:r>
      <w:r>
        <w:rPr>
          <w:rFonts w:hint="eastAsia"/>
        </w:rPr>
        <w:t>26</w:t>
      </w:r>
      <w:r>
        <w:rPr>
          <w:rFonts w:hint="eastAsia"/>
        </w:rPr>
        <w:t>日的《意见》，</w:t>
      </w:r>
      <w:r>
        <w:rPr>
          <w:rFonts w:hint="eastAsia"/>
          <w:i/>
          <w:iCs/>
        </w:rPr>
        <w:t>C</w:t>
      </w:r>
      <w:r>
        <w:rPr>
          <w:i/>
          <w:iCs/>
        </w:rPr>
        <w:t>arpo</w:t>
      </w:r>
      <w:r>
        <w:rPr>
          <w:rFonts w:hint="eastAsia"/>
          <w:i/>
          <w:iCs/>
        </w:rPr>
        <w:t>诉菲律宾</w:t>
      </w:r>
      <w:r>
        <w:rPr>
          <w:rFonts w:hint="eastAsia"/>
        </w:rPr>
        <w:t>，第</w:t>
      </w:r>
      <w:r>
        <w:rPr>
          <w:rFonts w:hint="eastAsia"/>
        </w:rPr>
        <w:t>1077/2002</w:t>
      </w:r>
      <w:r>
        <w:rPr>
          <w:rFonts w:hint="eastAsia"/>
        </w:rPr>
        <w:t>号案</w:t>
      </w:r>
      <w:r>
        <w:rPr>
          <w:rFonts w:hint="eastAsia"/>
        </w:rPr>
        <w:t>, 2002</w:t>
      </w:r>
      <w:r>
        <w:rPr>
          <w:rFonts w:hint="eastAsia"/>
        </w:rPr>
        <w:t>年</w:t>
      </w:r>
      <w:r>
        <w:rPr>
          <w:rFonts w:hint="eastAsia"/>
        </w:rPr>
        <w:t>5</w:t>
      </w:r>
      <w:r>
        <w:rPr>
          <w:rFonts w:hint="eastAsia"/>
        </w:rPr>
        <w:t>月</w:t>
      </w:r>
      <w:r>
        <w:rPr>
          <w:rFonts w:hint="eastAsia"/>
        </w:rPr>
        <w:t>6</w:t>
      </w:r>
      <w:r>
        <w:rPr>
          <w:rFonts w:hint="eastAsia"/>
        </w:rPr>
        <w:t>日的《意见》。</w:t>
      </w:r>
    </w:p>
  </w:endnote>
  <w:endnote w:id="95">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8177</w:t>
      </w:r>
      <w:r>
        <w:rPr>
          <w:rFonts w:hint="eastAsia"/>
        </w:rPr>
        <w:t>号《共和国法令》</w:t>
      </w:r>
      <w:r>
        <w:rPr>
          <w:rFonts w:hint="eastAsia"/>
        </w:rPr>
        <w:t>第一节。</w:t>
      </w:r>
    </w:p>
  </w:endnote>
  <w:endnote w:id="96">
    <w:p w:rsidR="00000000" w:rsidRDefault="00A821ED">
      <w:pPr>
        <w:pStyle w:val="EndnoteText"/>
        <w:rPr>
          <w:rFonts w:hint="eastAsia"/>
        </w:rPr>
      </w:pPr>
      <w:r>
        <w:rPr>
          <w:rStyle w:val="EndnoteReference"/>
        </w:rPr>
        <w:endnoteRef/>
      </w:r>
      <w:r>
        <w:t xml:space="preserve"> </w:t>
      </w:r>
      <w:r>
        <w:rPr>
          <w:rFonts w:hint="eastAsia"/>
        </w:rPr>
        <w:t xml:space="preserve"> </w:t>
      </w:r>
      <w:r>
        <w:rPr>
          <w:i/>
          <w:iCs/>
        </w:rPr>
        <w:t>Pratt</w:t>
      </w:r>
      <w:r>
        <w:rPr>
          <w:rFonts w:hint="eastAsia"/>
          <w:i/>
          <w:iCs/>
        </w:rPr>
        <w:t>和</w:t>
      </w:r>
      <w:r>
        <w:rPr>
          <w:i/>
          <w:iCs/>
        </w:rPr>
        <w:t>Morgan</w:t>
      </w:r>
      <w:r>
        <w:rPr>
          <w:rFonts w:hint="eastAsia"/>
          <w:i/>
          <w:iCs/>
        </w:rPr>
        <w:t>诉牙买加</w:t>
      </w:r>
      <w:r>
        <w:rPr>
          <w:rFonts w:hint="eastAsia"/>
        </w:rPr>
        <w:t>，第</w:t>
      </w:r>
      <w:r>
        <w:rPr>
          <w:rFonts w:hint="eastAsia"/>
        </w:rPr>
        <w:t>210/1986</w:t>
      </w:r>
      <w:r>
        <w:rPr>
          <w:rFonts w:hint="eastAsia"/>
        </w:rPr>
        <w:t>和</w:t>
      </w:r>
      <w:r>
        <w:rPr>
          <w:rFonts w:hint="eastAsia"/>
        </w:rPr>
        <w:t>225/1987</w:t>
      </w:r>
      <w:r>
        <w:rPr>
          <w:rFonts w:hint="eastAsia"/>
        </w:rPr>
        <w:t>号案</w:t>
      </w:r>
      <w:r>
        <w:rPr>
          <w:rFonts w:hint="eastAsia"/>
        </w:rPr>
        <w:t>, 1989</w:t>
      </w:r>
      <w:r>
        <w:rPr>
          <w:rFonts w:hint="eastAsia"/>
        </w:rPr>
        <w:t>年</w:t>
      </w:r>
      <w:r>
        <w:rPr>
          <w:rFonts w:hint="eastAsia"/>
        </w:rPr>
        <w:t>4</w:t>
      </w:r>
      <w:r>
        <w:rPr>
          <w:rFonts w:hint="eastAsia"/>
        </w:rPr>
        <w:t>月</w:t>
      </w:r>
      <w:r>
        <w:rPr>
          <w:rFonts w:hint="eastAsia"/>
        </w:rPr>
        <w:t>6</w:t>
      </w:r>
      <w:r>
        <w:rPr>
          <w:rFonts w:hint="eastAsia"/>
        </w:rPr>
        <w:t>日通过的《意见》。</w:t>
      </w:r>
    </w:p>
  </w:endnote>
  <w:endnote w:id="97">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sz w:val="20"/>
        </w:rPr>
        <w:endnoteRef/>
      </w:r>
      <w:r>
        <w:rPr>
          <w:rFonts w:hint="eastAsia"/>
        </w:rPr>
        <w:t xml:space="preserve">  </w:t>
      </w:r>
      <w:r>
        <w:rPr>
          <w:rFonts w:hint="eastAsia"/>
        </w:rPr>
        <w:t>《公约》及其《任择议定书》于</w:t>
      </w:r>
      <w:r>
        <w:rPr>
          <w:rFonts w:hint="eastAsia"/>
        </w:rPr>
        <w:t>1990</w:t>
      </w:r>
      <w:r>
        <w:rPr>
          <w:rFonts w:hint="eastAsia"/>
        </w:rPr>
        <w:t>年</w:t>
      </w:r>
      <w:r>
        <w:rPr>
          <w:rFonts w:hint="eastAsia"/>
        </w:rPr>
        <w:t>7</w:t>
      </w:r>
      <w:r>
        <w:rPr>
          <w:rFonts w:hint="eastAsia"/>
        </w:rPr>
        <w:t>月</w:t>
      </w:r>
      <w:r>
        <w:rPr>
          <w:rFonts w:hint="eastAsia"/>
        </w:rPr>
        <w:t>10</w:t>
      </w:r>
      <w:r>
        <w:rPr>
          <w:rFonts w:hint="eastAsia"/>
        </w:rPr>
        <w:t>日对大韩民国生效。缔约国在批准时发表了保留</w:t>
      </w:r>
      <w:r>
        <w:rPr>
          <w:rFonts w:hint="eastAsia"/>
        </w:rPr>
        <w:t>/</w:t>
      </w:r>
      <w:r>
        <w:rPr>
          <w:rFonts w:hint="eastAsia"/>
        </w:rPr>
        <w:t>声明：“大韩民国政府</w:t>
      </w:r>
      <w:r>
        <w:rPr>
          <w:rFonts w:hint="eastAsia"/>
        </w:rPr>
        <w:t>[</w:t>
      </w:r>
      <w:r>
        <w:rPr>
          <w:rFonts w:hint="eastAsia"/>
        </w:rPr>
        <w:t>声明</w:t>
      </w:r>
      <w:r>
        <w:rPr>
          <w:rFonts w:hint="eastAsia"/>
        </w:rPr>
        <w:t>]</w:t>
      </w:r>
      <w:r>
        <w:rPr>
          <w:rFonts w:hint="eastAsia"/>
        </w:rPr>
        <w:t>，《公约》第十四条第</w:t>
      </w:r>
      <w:r>
        <w:rPr>
          <w:rFonts w:hint="eastAsia"/>
        </w:rPr>
        <w:t>5</w:t>
      </w:r>
      <w:r>
        <w:rPr>
          <w:rFonts w:hint="eastAsia"/>
        </w:rPr>
        <w:t>款</w:t>
      </w:r>
      <w:r>
        <w:rPr>
          <w:rFonts w:hint="eastAsia"/>
        </w:rPr>
        <w:t>[</w:t>
      </w:r>
      <w:r>
        <w:rPr>
          <w:rFonts w:hint="eastAsia"/>
        </w:rPr>
        <w:t>……</w:t>
      </w:r>
      <w:r>
        <w:rPr>
          <w:rFonts w:hint="eastAsia"/>
        </w:rPr>
        <w:t>]</w:t>
      </w:r>
      <w:r>
        <w:rPr>
          <w:rFonts w:hint="eastAsia"/>
        </w:rPr>
        <w:t>、第二十二条</w:t>
      </w:r>
      <w:r>
        <w:rPr>
          <w:rFonts w:hint="eastAsia"/>
        </w:rPr>
        <w:t>[</w:t>
      </w:r>
      <w:r>
        <w:rPr>
          <w:rFonts w:hint="eastAsia"/>
        </w:rPr>
        <w:t>……</w:t>
      </w:r>
      <w:r>
        <w:rPr>
          <w:rFonts w:hint="eastAsia"/>
        </w:rPr>
        <w:t>]</w:t>
      </w:r>
      <w:r>
        <w:rPr>
          <w:rFonts w:hint="eastAsia"/>
        </w:rPr>
        <w:t>应按照与包括大韩民国宪法在内的各项当地法律条款相符的方式适用。”</w:t>
      </w:r>
    </w:p>
  </w:endnote>
  <w:endnote w:id="98">
    <w:p w:rsidR="00000000" w:rsidRDefault="00A821ED">
      <w:pPr>
        <w:pStyle w:val="EndnoteText"/>
        <w:rPr>
          <w:rFonts w:hint="eastAsia"/>
        </w:rPr>
      </w:pPr>
      <w:r>
        <w:rPr>
          <w:rStyle w:val="EndnoteReference"/>
          <w:sz w:val="20"/>
        </w:rPr>
        <w:endnoteRef/>
      </w:r>
      <w:r>
        <w:rPr>
          <w:rFonts w:hint="eastAsia"/>
        </w:rPr>
        <w:t xml:space="preserve">  </w:t>
      </w:r>
      <w:r>
        <w:rPr>
          <w:rFonts w:hint="eastAsia"/>
        </w:rPr>
        <w:t>《国家安全法》第</w:t>
      </w:r>
      <w:r>
        <w:rPr>
          <w:rFonts w:hint="eastAsia"/>
        </w:rPr>
        <w:t>7</w:t>
      </w:r>
      <w:r>
        <w:rPr>
          <w:rFonts w:hint="eastAsia"/>
        </w:rPr>
        <w:t>条第</w:t>
      </w:r>
      <w:r>
        <w:rPr>
          <w:rFonts w:hint="eastAsia"/>
        </w:rPr>
        <w:t>1</w:t>
      </w:r>
      <w:r>
        <w:rPr>
          <w:rFonts w:hint="eastAsia"/>
        </w:rPr>
        <w:t>款阐明：“任何颂扬、煽动或者宣传反国家组织活动、成为其成员，或者听从该组织的指令，或者在完全知道该组织有可</w:t>
      </w:r>
      <w:r>
        <w:rPr>
          <w:rFonts w:hint="eastAsia"/>
        </w:rPr>
        <w:t>能损害当今国家安全或基本民主秩序的情况下，行动上该组织为伍，或宣传或煽动反国家的背叛行为的人都应处于不超过</w:t>
      </w:r>
      <w:r>
        <w:rPr>
          <w:rFonts w:hint="eastAsia"/>
        </w:rPr>
        <w:t>7</w:t>
      </w:r>
      <w:r>
        <w:rPr>
          <w:rFonts w:hint="eastAsia"/>
        </w:rPr>
        <w:t>年的监禁。”</w:t>
      </w:r>
    </w:p>
    <w:p w:rsidR="00000000" w:rsidRDefault="00A821ED">
      <w:pPr>
        <w:pStyle w:val="EndnoteText"/>
        <w:rPr>
          <w:rFonts w:hint="eastAsia"/>
        </w:rPr>
      </w:pPr>
      <w:r>
        <w:rPr>
          <w:rFonts w:hint="eastAsia"/>
        </w:rPr>
        <w:t>《国家安全法》第</w:t>
      </w:r>
      <w:r>
        <w:rPr>
          <w:rFonts w:hint="eastAsia"/>
        </w:rPr>
        <w:t>7</w:t>
      </w:r>
      <w:r>
        <w:rPr>
          <w:rFonts w:hint="eastAsia"/>
        </w:rPr>
        <w:t>条第</w:t>
      </w:r>
      <w:r>
        <w:rPr>
          <w:rFonts w:hint="eastAsia"/>
        </w:rPr>
        <w:t>3</w:t>
      </w:r>
      <w:r>
        <w:rPr>
          <w:rFonts w:hint="eastAsia"/>
        </w:rPr>
        <w:t>款阐明：“任何人组织或参与旨在从事以上第</w:t>
      </w:r>
      <w:r>
        <w:rPr>
          <w:rFonts w:hint="eastAsia"/>
        </w:rPr>
        <w:t>1</w:t>
      </w:r>
      <w:r>
        <w:rPr>
          <w:rFonts w:hint="eastAsia"/>
        </w:rPr>
        <w:t>款所述活为的人，都应处于</w:t>
      </w:r>
      <w:r>
        <w:rPr>
          <w:rFonts w:hint="eastAsia"/>
        </w:rPr>
        <w:t>1</w:t>
      </w:r>
      <w:r>
        <w:rPr>
          <w:rFonts w:hint="eastAsia"/>
        </w:rPr>
        <w:t>年或</w:t>
      </w:r>
      <w:r>
        <w:rPr>
          <w:rFonts w:hint="eastAsia"/>
        </w:rPr>
        <w:t>1</w:t>
      </w:r>
      <w:r>
        <w:rPr>
          <w:rFonts w:hint="eastAsia"/>
        </w:rPr>
        <w:t>年以上的监禁。”</w:t>
      </w:r>
    </w:p>
  </w:endnote>
  <w:endnote w:id="99">
    <w:p w:rsidR="00000000" w:rsidRDefault="00A821ED">
      <w:pPr>
        <w:pStyle w:val="EndnoteText"/>
        <w:rPr>
          <w:rFonts w:hint="eastAsia"/>
        </w:rPr>
      </w:pPr>
      <w:r>
        <w:rPr>
          <w:rStyle w:val="EndnoteReference"/>
          <w:sz w:val="20"/>
        </w:rPr>
        <w:endnoteRef/>
      </w:r>
      <w:r>
        <w:t xml:space="preserve">  </w:t>
      </w:r>
      <w:r>
        <w:rPr>
          <w:rFonts w:hint="eastAsia"/>
        </w:rPr>
        <w:t>韩国学生会联合会的代表大会每年设立各个实施该组织活动的委员会。</w:t>
      </w:r>
    </w:p>
  </w:endnote>
  <w:endnote w:id="100">
    <w:p w:rsidR="00000000" w:rsidRDefault="00A821ED">
      <w:pPr>
        <w:pStyle w:val="EndnoteText"/>
        <w:rPr>
          <w:rFonts w:hint="eastAsia"/>
        </w:rPr>
      </w:pPr>
      <w:r>
        <w:rPr>
          <w:rStyle w:val="EndnoteReference"/>
          <w:sz w:val="20"/>
        </w:rPr>
        <w:endnoteRef/>
      </w:r>
      <w:r>
        <w:rPr>
          <w:rFonts w:hint="eastAsia"/>
        </w:rPr>
        <w:tab/>
      </w:r>
      <w:r>
        <w:rPr>
          <w:rFonts w:hint="eastAsia"/>
        </w:rPr>
        <w:t>提交人援引了第</w:t>
      </w:r>
      <w:r>
        <w:rPr>
          <w:rFonts w:hint="eastAsia"/>
        </w:rPr>
        <w:t>628/1995</w:t>
      </w:r>
      <w:r>
        <w:rPr>
          <w:rFonts w:hint="eastAsia"/>
        </w:rPr>
        <w:t>号来文，</w:t>
      </w:r>
      <w:r>
        <w:rPr>
          <w:i/>
          <w:iCs/>
        </w:rPr>
        <w:t>Tae Hoon Park</w:t>
      </w:r>
      <w:r>
        <w:rPr>
          <w:rFonts w:hint="eastAsia"/>
          <w:i/>
          <w:iCs/>
        </w:rPr>
        <w:t>诉大韩民国</w:t>
      </w:r>
      <w:r>
        <w:rPr>
          <w:rFonts w:hint="eastAsia"/>
        </w:rPr>
        <w:t>，</w:t>
      </w:r>
      <w:r>
        <w:rPr>
          <w:rFonts w:hint="eastAsia"/>
        </w:rPr>
        <w:t>1998</w:t>
      </w:r>
      <w:r>
        <w:rPr>
          <w:rFonts w:hint="eastAsia"/>
        </w:rPr>
        <w:t>年</w:t>
      </w:r>
      <w:r>
        <w:rPr>
          <w:rFonts w:hint="eastAsia"/>
        </w:rPr>
        <w:t>10</w:t>
      </w:r>
      <w:r>
        <w:rPr>
          <w:rFonts w:hint="eastAsia"/>
        </w:rPr>
        <w:t>月</w:t>
      </w:r>
      <w:r>
        <w:rPr>
          <w:rFonts w:hint="eastAsia"/>
        </w:rPr>
        <w:t>20</w:t>
      </w:r>
      <w:r>
        <w:rPr>
          <w:rFonts w:hint="eastAsia"/>
        </w:rPr>
        <w:t>日通过的《意见》，和第</w:t>
      </w:r>
      <w:r>
        <w:rPr>
          <w:rFonts w:hint="eastAsia"/>
        </w:rPr>
        <w:t>574/1994</w:t>
      </w:r>
      <w:r>
        <w:rPr>
          <w:rFonts w:hint="eastAsia"/>
        </w:rPr>
        <w:t>号来文，</w:t>
      </w:r>
      <w:r>
        <w:rPr>
          <w:i/>
          <w:iCs/>
        </w:rPr>
        <w:t>Keun-Tae Kin</w:t>
      </w:r>
      <w:r>
        <w:rPr>
          <w:rFonts w:hint="eastAsia"/>
          <w:i/>
          <w:iCs/>
        </w:rPr>
        <w:t>诉大韩民国</w:t>
      </w:r>
      <w:r>
        <w:rPr>
          <w:rFonts w:hint="eastAsia"/>
        </w:rPr>
        <w:t>，</w:t>
      </w:r>
      <w:r>
        <w:rPr>
          <w:rFonts w:hint="eastAsia"/>
        </w:rPr>
        <w:t>1998</w:t>
      </w:r>
      <w:r>
        <w:rPr>
          <w:rFonts w:hint="eastAsia"/>
        </w:rPr>
        <w:t>年</w:t>
      </w:r>
      <w:r>
        <w:rPr>
          <w:rFonts w:hint="eastAsia"/>
        </w:rPr>
        <w:t>11</w:t>
      </w:r>
      <w:r>
        <w:rPr>
          <w:rFonts w:hint="eastAsia"/>
        </w:rPr>
        <w:t>月</w:t>
      </w:r>
      <w:r>
        <w:rPr>
          <w:rFonts w:hint="eastAsia"/>
        </w:rPr>
        <w:t>3</w:t>
      </w:r>
      <w:r>
        <w:rPr>
          <w:rFonts w:hint="eastAsia"/>
        </w:rPr>
        <w:t>日通</w:t>
      </w:r>
      <w:r>
        <w:rPr>
          <w:rFonts w:hint="eastAsia"/>
        </w:rPr>
        <w:t>过的《意见》。</w:t>
      </w:r>
    </w:p>
  </w:endnote>
  <w:endnote w:id="101">
    <w:p w:rsidR="00000000" w:rsidRDefault="00A821ED">
      <w:pPr>
        <w:pStyle w:val="EndnoteText"/>
        <w:rPr>
          <w:rFonts w:hint="eastAsia"/>
        </w:rPr>
      </w:pPr>
      <w:r>
        <w:rPr>
          <w:rStyle w:val="EndnoteReference"/>
          <w:sz w:val="20"/>
        </w:rPr>
        <w:endnoteRef/>
      </w:r>
      <w:r>
        <w:rPr>
          <w:rFonts w:hint="eastAsia"/>
        </w:rPr>
        <w:tab/>
      </w:r>
      <w:r>
        <w:rPr>
          <w:rFonts w:hint="eastAsia"/>
        </w:rPr>
        <w:t>见</w:t>
      </w:r>
      <w:r>
        <w:rPr>
          <w:rFonts w:hint="eastAsia"/>
        </w:rPr>
        <w:t>1999</w:t>
      </w:r>
      <w:r>
        <w:rPr>
          <w:rFonts w:hint="eastAsia"/>
        </w:rPr>
        <w:t>年</w:t>
      </w:r>
      <w:r>
        <w:rPr>
          <w:rFonts w:hint="eastAsia"/>
        </w:rPr>
        <w:t>11</w:t>
      </w:r>
      <w:r>
        <w:rPr>
          <w:rFonts w:hint="eastAsia"/>
        </w:rPr>
        <w:t>月</w:t>
      </w:r>
      <w:r>
        <w:rPr>
          <w:rFonts w:hint="eastAsia"/>
        </w:rPr>
        <w:t>1</w:t>
      </w:r>
      <w:r>
        <w:rPr>
          <w:rFonts w:hint="eastAsia"/>
        </w:rPr>
        <w:t>日，人权事务委员会对大韩民国第二次定期报告的结论性意见，第</w:t>
      </w:r>
      <w:r>
        <w:rPr>
          <w:rFonts w:hint="eastAsia"/>
        </w:rPr>
        <w:t>8</w:t>
      </w:r>
      <w:r>
        <w:rPr>
          <w:rFonts w:hint="eastAsia"/>
        </w:rPr>
        <w:t>至</w:t>
      </w:r>
      <w:r>
        <w:rPr>
          <w:rFonts w:hint="eastAsia"/>
        </w:rPr>
        <w:t>9</w:t>
      </w:r>
      <w:r>
        <w:rPr>
          <w:rFonts w:hint="eastAsia"/>
        </w:rPr>
        <w:t>段。</w:t>
      </w:r>
    </w:p>
  </w:endnote>
  <w:endnote w:id="10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《公约》和《公约任择议定书》于</w:t>
      </w:r>
      <w:r>
        <w:rPr>
          <w:rFonts w:hint="eastAsia"/>
        </w:rPr>
        <w:t>1992</w:t>
      </w:r>
      <w:r>
        <w:rPr>
          <w:rFonts w:hint="eastAsia"/>
        </w:rPr>
        <w:t>年</w:t>
      </w:r>
      <w:r>
        <w:rPr>
          <w:rFonts w:hint="eastAsia"/>
        </w:rPr>
        <w:t>4</w:t>
      </w:r>
      <w:r>
        <w:rPr>
          <w:rFonts w:hint="eastAsia"/>
        </w:rPr>
        <w:t>月</w:t>
      </w:r>
      <w:r>
        <w:rPr>
          <w:rFonts w:hint="eastAsia"/>
        </w:rPr>
        <w:t>10</w:t>
      </w:r>
      <w:r>
        <w:rPr>
          <w:rFonts w:hint="eastAsia"/>
        </w:rPr>
        <w:t>月对缔约国开始生效。</w:t>
      </w:r>
    </w:p>
  </w:endnote>
  <w:endnote w:id="103">
    <w:p w:rsidR="00000000" w:rsidRDefault="00A821ED">
      <w:pPr>
        <w:pStyle w:val="EndnoteText"/>
        <w:rPr>
          <w:rFonts w:hint="eastAsia"/>
        </w:rPr>
      </w:pPr>
      <w:r>
        <w:rPr>
          <w:rStyle w:val="EndnoteReference"/>
        </w:rPr>
        <w:endnoteRef/>
      </w:r>
      <w:r>
        <w:t xml:space="preserve"> </w:t>
      </w:r>
      <w:r>
        <w:rPr>
          <w:rFonts w:hint="eastAsia"/>
        </w:rPr>
        <w:tab/>
      </w:r>
      <w:r>
        <w:rPr>
          <w:rFonts w:hint="eastAsia"/>
        </w:rPr>
        <w:t>新闻法第</w:t>
      </w:r>
      <w:r>
        <w:rPr>
          <w:rFonts w:hint="eastAsia"/>
        </w:rPr>
        <w:t>46</w:t>
      </w:r>
      <w:r>
        <w:rPr>
          <w:rFonts w:hint="eastAsia"/>
        </w:rPr>
        <w:t>条规定：“如果被诽谤的人是安哥拉共和国总统或外国首脑或其驻安哥拉代表，则不可受理事实真实性的证据。”</w:t>
      </w:r>
    </w:p>
  </w:endnote>
  <w:endnote w:id="104">
    <w:p w:rsidR="00000000" w:rsidRDefault="00A821ED">
      <w:pPr>
        <w:pStyle w:val="EndnoteText"/>
        <w:rPr>
          <w:rFonts w:hint="eastAsia"/>
        </w:rPr>
      </w:pPr>
      <w:r>
        <w:rPr>
          <w:rStyle w:val="EndnoteReference"/>
        </w:rPr>
        <w:endnoteRef/>
      </w:r>
      <w:r>
        <w:t xml:space="preserve"> </w:t>
      </w:r>
      <w:r>
        <w:rPr>
          <w:rFonts w:hint="eastAsia"/>
        </w:rPr>
        <w:tab/>
      </w:r>
      <w:r>
        <w:rPr>
          <w:rFonts w:hint="eastAsia"/>
        </w:rPr>
        <w:t>《新闻法》第</w:t>
      </w:r>
      <w:r>
        <w:rPr>
          <w:rFonts w:hint="eastAsia"/>
        </w:rPr>
        <w:t>43</w:t>
      </w:r>
      <w:r>
        <w:rPr>
          <w:rFonts w:hint="eastAsia"/>
        </w:rPr>
        <w:t>条对滥用新闻罪的定义如下：“</w:t>
      </w:r>
      <w:r>
        <w:rPr>
          <w:rFonts w:hint="eastAsia"/>
        </w:rPr>
        <w:t xml:space="preserve">(1) </w:t>
      </w:r>
      <w:r>
        <w:rPr>
          <w:rFonts w:hint="eastAsia"/>
        </w:rPr>
        <w:t>本法规定，滥用新闻应视为通过新闻、广播或电视出版文本或图像伤害司法价值和刑法典所保护的利益的行为或表现。</w:t>
      </w:r>
      <w:r>
        <w:rPr>
          <w:rFonts w:hint="eastAsia"/>
        </w:rPr>
        <w:t xml:space="preserve">(2) </w:t>
      </w:r>
      <w:r>
        <w:rPr>
          <w:rFonts w:hint="eastAsia"/>
        </w:rPr>
        <w:t>刑法典在下列情况下适用于上述罪行</w:t>
      </w:r>
      <w:r>
        <w:rPr>
          <w:rFonts w:hint="eastAsia"/>
        </w:rPr>
        <w:t>：</w:t>
      </w:r>
      <w:r>
        <w:t>(a)</w:t>
      </w:r>
      <w:r>
        <w:rPr>
          <w:rFonts w:hint="eastAsia"/>
        </w:rPr>
        <w:t xml:space="preserve"> </w:t>
      </w:r>
      <w:r>
        <w:rPr>
          <w:rFonts w:hint="eastAsia"/>
        </w:rPr>
        <w:t>法院应根据控告立法实施刑罚，按照一般条款得以重罚。</w:t>
      </w:r>
      <w:r>
        <w:t>(b)</w:t>
      </w:r>
      <w:r>
        <w:rPr>
          <w:rFonts w:hint="eastAsia"/>
        </w:rPr>
        <w:t xml:space="preserve"> </w:t>
      </w:r>
      <w:r>
        <w:rPr>
          <w:rFonts w:hint="eastAsia"/>
        </w:rPr>
        <w:t>如犯罪行为者从未被判有滥用新闻罪，则得以不少于</w:t>
      </w:r>
      <w:r>
        <w:rPr>
          <w:rFonts w:hint="eastAsia"/>
        </w:rPr>
        <w:t>2</w:t>
      </w:r>
      <w:r>
        <w:rPr>
          <w:rFonts w:hint="eastAsia"/>
        </w:rPr>
        <w:t>万宽扎的罚款代替监禁。”</w:t>
      </w:r>
    </w:p>
  </w:endnote>
  <w:endnote w:id="105">
    <w:p w:rsidR="00000000" w:rsidRDefault="00A821ED">
      <w:pPr>
        <w:pStyle w:val="EndnoteText"/>
        <w:rPr>
          <w:rFonts w:hint="eastAsia"/>
        </w:rPr>
      </w:pPr>
      <w:r>
        <w:rPr>
          <w:rStyle w:val="EndnoteReference"/>
        </w:rPr>
        <w:endnoteRef/>
      </w:r>
      <w:r>
        <w:t xml:space="preserve"> </w:t>
      </w:r>
      <w:r>
        <w:rPr>
          <w:rFonts w:hint="eastAsia"/>
        </w:rPr>
        <w:tab/>
      </w:r>
      <w:r>
        <w:rPr>
          <w:rFonts w:hint="eastAsia"/>
        </w:rPr>
        <w:t>《刑法典》第</w:t>
      </w:r>
      <w:r>
        <w:rPr>
          <w:rFonts w:hint="eastAsia"/>
        </w:rPr>
        <w:t>407</w:t>
      </w:r>
      <w:r>
        <w:rPr>
          <w:rFonts w:hint="eastAsia"/>
        </w:rPr>
        <w:t>条对诽谤罪阐述如下：“如某人公开、</w:t>
      </w:r>
      <w:r>
        <w:rPr>
          <w:rFonts w:hint="eastAsia"/>
          <w:u w:val="single"/>
        </w:rPr>
        <w:t>口头</w:t>
      </w:r>
      <w:r>
        <w:rPr>
          <w:rFonts w:hint="eastAsia"/>
        </w:rPr>
        <w:t>、书面、在出版的漫画上、或以任何公开方式诽谤他人、对其名誉或尊严有所冒犯，或复制这些，则应判定四个月以下的监禁和一个月以下的罚款。”</w:t>
      </w:r>
    </w:p>
  </w:endnote>
  <w:endnote w:id="106">
    <w:p w:rsidR="00000000" w:rsidRDefault="00A821ED">
      <w:pPr>
        <w:pStyle w:val="EndnoteText"/>
        <w:rPr>
          <w:rFonts w:hint="eastAsia"/>
        </w:rPr>
      </w:pPr>
      <w:r>
        <w:rPr>
          <w:rStyle w:val="EndnoteReference"/>
        </w:rPr>
        <w:endnoteRef/>
      </w:r>
      <w:r>
        <w:t xml:space="preserve"> </w:t>
      </w:r>
      <w:r>
        <w:rPr>
          <w:rFonts w:hint="eastAsia"/>
        </w:rPr>
        <w:tab/>
      </w:r>
      <w:r>
        <w:rPr>
          <w:rFonts w:hint="eastAsia"/>
        </w:rPr>
        <w:t>最高法院公告有关部分的译文为：“因此，由于所涉法官在公开庭审中作出的裁决造成一次法庭内事件，在法律程序中可由高一级法院纠正</w:t>
      </w:r>
      <w:r>
        <w:rPr>
          <w:rFonts w:hint="eastAsia"/>
        </w:rPr>
        <w:t xml:space="preserve">, </w:t>
      </w:r>
      <w:r>
        <w:rPr>
          <w:rFonts w:hint="eastAsia"/>
        </w:rPr>
        <w:t>并受机构间裁决的制约，却会引起律师协会发出</w:t>
      </w:r>
      <w:r>
        <w:rPr>
          <w:rFonts w:hint="eastAsia"/>
        </w:rPr>
        <w:t>如此煽动性和不必要的公告，造成国内外</w:t>
      </w:r>
      <w:r>
        <w:rPr>
          <w:rFonts w:hint="eastAsia"/>
        </w:rPr>
        <w:t>[</w:t>
      </w:r>
      <w:r>
        <w:rPr>
          <w:rFonts w:hint="eastAsia"/>
        </w:rPr>
        <w:t>对司法制度</w:t>
      </w:r>
      <w:r>
        <w:rPr>
          <w:rFonts w:hint="eastAsia"/>
        </w:rPr>
        <w:t>]</w:t>
      </w:r>
      <w:r>
        <w:rPr>
          <w:rFonts w:hint="eastAsia"/>
        </w:rPr>
        <w:t>的不当怀疑气氛和失去信誉，引起个人、机构和甚至是政府官员的歪曲声明，是毫无意义的。”</w:t>
      </w:r>
    </w:p>
  </w:endnote>
  <w:endnote w:id="107">
    <w:p w:rsidR="00000000" w:rsidRDefault="00A821ED">
      <w:pPr>
        <w:pStyle w:val="EndnoteText"/>
        <w:rPr>
          <w:rFonts w:hint="eastAsia"/>
        </w:rPr>
      </w:pPr>
      <w:r>
        <w:rPr>
          <w:rStyle w:val="EndnoteReference"/>
        </w:rPr>
        <w:endnoteRef/>
      </w:r>
      <w:r>
        <w:tab/>
      </w:r>
      <w:r>
        <w:rPr>
          <w:rFonts w:hint="eastAsia"/>
        </w:rPr>
        <w:t>《刑法典》第</w:t>
      </w:r>
      <w:r>
        <w:rPr>
          <w:rFonts w:hint="eastAsia"/>
        </w:rPr>
        <w:t>410</w:t>
      </w:r>
      <w:r>
        <w:rPr>
          <w:rFonts w:hint="eastAsia"/>
        </w:rPr>
        <w:t>条对伤害罪的定义是：“以姿态、</w:t>
      </w:r>
      <w:r>
        <w:rPr>
          <w:rFonts w:hint="eastAsia"/>
          <w:u w:val="single"/>
        </w:rPr>
        <w:t>口头</w:t>
      </w:r>
      <w:r>
        <w:rPr>
          <w:rFonts w:hint="eastAsia"/>
        </w:rPr>
        <w:t>、出版绘画或文本或通过任何其它出版方式公开对某人在没有任何确定事实的情况下犯下的伤害罪应处以两个月的监禁和</w:t>
      </w:r>
      <w:r>
        <w:rPr>
          <w:rFonts w:hint="eastAsia"/>
        </w:rPr>
        <w:t>[</w:t>
      </w:r>
      <w:r>
        <w:rPr>
          <w:rFonts w:hint="eastAsia"/>
        </w:rPr>
        <w:t>……</w:t>
      </w:r>
      <w:r>
        <w:rPr>
          <w:rFonts w:hint="eastAsia"/>
        </w:rPr>
        <w:t>]</w:t>
      </w:r>
      <w:r>
        <w:rPr>
          <w:rFonts w:hint="eastAsia"/>
        </w:rPr>
        <w:t>罚款的处罚。对伤害罪的控告，任何伤害可能提到的事实真实性的证据不可受理。”</w:t>
      </w:r>
    </w:p>
  </w:endnote>
  <w:endnote w:id="108">
    <w:p w:rsidR="00000000" w:rsidRDefault="00A821ED">
      <w:pPr>
        <w:pStyle w:val="EndnoteText"/>
        <w:rPr>
          <w:rFonts w:hint="eastAsia"/>
        </w:rPr>
      </w:pPr>
      <w:r>
        <w:rPr>
          <w:rStyle w:val="EndnoteReference"/>
        </w:rPr>
        <w:endnoteRef/>
      </w:r>
      <w:r>
        <w:tab/>
      </w:r>
      <w:r>
        <w:rPr>
          <w:rFonts w:hint="eastAsia"/>
        </w:rPr>
        <w:t>第</w:t>
      </w:r>
      <w:r>
        <w:rPr>
          <w:rFonts w:hint="eastAsia"/>
        </w:rPr>
        <w:t>45</w:t>
      </w:r>
      <w:r>
        <w:rPr>
          <w:rFonts w:hint="eastAsia"/>
        </w:rPr>
        <w:t>条第三项规定：“提供犯罪事实的真实性，提交人一旦承认，即应免于处罚。否则违犯者可作为诽谤者受到惩罚，除法院判定不低于</w:t>
      </w:r>
      <w:r>
        <w:rPr>
          <w:rFonts w:hint="eastAsia"/>
        </w:rPr>
        <w:t>5</w:t>
      </w:r>
      <w:r>
        <w:rPr>
          <w:rFonts w:hint="eastAsia"/>
        </w:rPr>
        <w:t>万</w:t>
      </w:r>
      <w:r>
        <w:rPr>
          <w:rFonts w:hint="eastAsia"/>
        </w:rPr>
        <w:t>宽扎的损失外，还可判决两年以下的监禁和相应罚款。”</w:t>
      </w:r>
    </w:p>
  </w:endnote>
  <w:endnote w:id="109">
    <w:p w:rsidR="00000000" w:rsidRDefault="00A821ED">
      <w:pPr>
        <w:pStyle w:val="EndnoteText"/>
        <w:rPr>
          <w:rFonts w:hint="eastAsia"/>
        </w:rPr>
      </w:pPr>
      <w:r>
        <w:rPr>
          <w:rStyle w:val="EndnoteReference"/>
        </w:rPr>
        <w:endnoteRef/>
      </w:r>
      <w:r>
        <w:tab/>
      </w:r>
      <w:r>
        <w:rPr>
          <w:rFonts w:hint="eastAsia"/>
        </w:rPr>
        <w:t>《第</w:t>
      </w:r>
      <w:r>
        <w:rPr>
          <w:rFonts w:hint="eastAsia"/>
        </w:rPr>
        <w:t>7/00</w:t>
      </w:r>
      <w:r>
        <w:rPr>
          <w:rFonts w:hint="eastAsia"/>
        </w:rPr>
        <w:t>号大赦法》适用于：“在安哥拉冲突范围内</w:t>
      </w:r>
      <w:r>
        <w:rPr>
          <w:rFonts w:hint="eastAsia"/>
        </w:rPr>
        <w:t>[</w:t>
      </w:r>
      <w:r>
        <w:t>……</w:t>
      </w:r>
      <w:r>
        <w:rPr>
          <w:rFonts w:hint="eastAsia"/>
        </w:rPr>
        <w:t>]</w:t>
      </w:r>
      <w:r>
        <w:rPr>
          <w:rFonts w:hint="eastAsia"/>
        </w:rPr>
        <w:t>犯下安全方面的罪行，只要其人员自首或向安哥拉当局投案</w:t>
      </w:r>
      <w:r>
        <w:rPr>
          <w:rFonts w:hint="eastAsia"/>
        </w:rPr>
        <w:t>[</w:t>
      </w:r>
      <w:r>
        <w:t>……</w:t>
      </w:r>
      <w:r>
        <w:rPr>
          <w:rFonts w:hint="eastAsia"/>
        </w:rPr>
        <w:t>]</w:t>
      </w:r>
      <w:r>
        <w:rPr>
          <w:rFonts w:hint="eastAsia"/>
        </w:rPr>
        <w:t>。”</w:t>
      </w:r>
    </w:p>
  </w:endnote>
  <w:endnote w:id="110">
    <w:p w:rsidR="00000000" w:rsidRDefault="00A821ED">
      <w:pPr>
        <w:pStyle w:val="EndnoteText"/>
        <w:rPr>
          <w:rFonts w:hint="eastAsia"/>
        </w:rPr>
      </w:pPr>
      <w:r>
        <w:rPr>
          <w:rStyle w:val="EndnoteReference"/>
        </w:rPr>
        <w:endnoteRef/>
      </w:r>
      <w:r>
        <w:tab/>
      </w:r>
      <w:r>
        <w:rPr>
          <w:rFonts w:hint="eastAsia"/>
        </w:rPr>
        <w:t>提交人指的是第</w:t>
      </w:r>
      <w:r>
        <w:rPr>
          <w:rFonts w:hint="eastAsia"/>
        </w:rPr>
        <w:t>305/1988</w:t>
      </w:r>
      <w:r>
        <w:rPr>
          <w:rFonts w:hint="eastAsia"/>
        </w:rPr>
        <w:t>号来文，</w:t>
      </w:r>
      <w:r>
        <w:rPr>
          <w:i/>
          <w:iCs/>
        </w:rPr>
        <w:t>van</w:t>
      </w:r>
      <w:r>
        <w:rPr>
          <w:rFonts w:hint="eastAsia"/>
          <w:i/>
          <w:iCs/>
        </w:rPr>
        <w:t xml:space="preserve"> </w:t>
      </w:r>
      <w:r>
        <w:rPr>
          <w:i/>
          <w:iCs/>
        </w:rPr>
        <w:t xml:space="preserve">Alphen </w:t>
      </w:r>
      <w:r>
        <w:rPr>
          <w:rFonts w:hint="eastAsia"/>
          <w:i/>
          <w:iCs/>
        </w:rPr>
        <w:t>诉荷兰</w:t>
      </w:r>
      <w:r>
        <w:rPr>
          <w:rFonts w:hint="eastAsia"/>
        </w:rPr>
        <w:t>，</w:t>
      </w:r>
      <w:r>
        <w:rPr>
          <w:rFonts w:hint="eastAsia"/>
        </w:rPr>
        <w:t>1990</w:t>
      </w:r>
      <w:r>
        <w:rPr>
          <w:rFonts w:hint="eastAsia"/>
        </w:rPr>
        <w:t>年</w:t>
      </w:r>
      <w:r>
        <w:rPr>
          <w:rFonts w:hint="eastAsia"/>
        </w:rPr>
        <w:t>7</w:t>
      </w:r>
      <w:r>
        <w:rPr>
          <w:rFonts w:hint="eastAsia"/>
        </w:rPr>
        <w:t>月</w:t>
      </w:r>
      <w:r>
        <w:rPr>
          <w:rFonts w:hint="eastAsia"/>
        </w:rPr>
        <w:t>23</w:t>
      </w:r>
      <w:r>
        <w:rPr>
          <w:rFonts w:hint="eastAsia"/>
        </w:rPr>
        <w:t>日通过的《意见》，第</w:t>
      </w:r>
      <w:r>
        <w:rPr>
          <w:rFonts w:hint="eastAsia"/>
        </w:rPr>
        <w:t>5.8</w:t>
      </w:r>
      <w:r>
        <w:rPr>
          <w:rFonts w:hint="eastAsia"/>
        </w:rPr>
        <w:t>段。</w:t>
      </w:r>
    </w:p>
  </w:endnote>
  <w:endnote w:id="111">
    <w:p w:rsidR="00000000" w:rsidRDefault="00A821ED">
      <w:pPr>
        <w:pStyle w:val="EndnoteText"/>
        <w:rPr>
          <w:rFonts w:hint="eastAsia"/>
        </w:rPr>
      </w:pPr>
      <w:r>
        <w:rPr>
          <w:rStyle w:val="EndnoteReference"/>
        </w:rPr>
        <w:endnoteRef/>
      </w:r>
      <w:r>
        <w:tab/>
      </w:r>
      <w:r>
        <w:rPr>
          <w:rFonts w:hint="eastAsia"/>
        </w:rPr>
        <w:t>提交人提到的是第</w:t>
      </w:r>
      <w:r>
        <w:rPr>
          <w:rFonts w:hint="eastAsia"/>
        </w:rPr>
        <w:t>277/1988</w:t>
      </w:r>
      <w:r>
        <w:rPr>
          <w:rFonts w:hint="eastAsia"/>
        </w:rPr>
        <w:t>号来文，</w:t>
      </w:r>
      <w:r>
        <w:rPr>
          <w:rFonts w:hint="eastAsia"/>
        </w:rPr>
        <w:t>T</w:t>
      </w:r>
      <w:r>
        <w:t xml:space="preserve">erán Jijón </w:t>
      </w:r>
      <w:r>
        <w:rPr>
          <w:rFonts w:hint="eastAsia"/>
        </w:rPr>
        <w:t>诉厄瓜多尔，</w:t>
      </w:r>
      <w:r>
        <w:rPr>
          <w:rFonts w:hint="eastAsia"/>
        </w:rPr>
        <w:t>1992</w:t>
      </w:r>
      <w:r>
        <w:rPr>
          <w:rFonts w:hint="eastAsia"/>
        </w:rPr>
        <w:t>年</w:t>
      </w:r>
      <w:r>
        <w:rPr>
          <w:rFonts w:hint="eastAsia"/>
        </w:rPr>
        <w:t>3</w:t>
      </w:r>
      <w:r>
        <w:rPr>
          <w:rFonts w:hint="eastAsia"/>
        </w:rPr>
        <w:t>月</w:t>
      </w:r>
      <w:r>
        <w:rPr>
          <w:rFonts w:hint="eastAsia"/>
        </w:rPr>
        <w:t>26</w:t>
      </w:r>
      <w:r>
        <w:rPr>
          <w:rFonts w:hint="eastAsia"/>
        </w:rPr>
        <w:t>日通过的意见，第</w:t>
      </w:r>
      <w:r>
        <w:rPr>
          <w:rFonts w:hint="eastAsia"/>
        </w:rPr>
        <w:t>3</w:t>
      </w:r>
      <w:r>
        <w:rPr>
          <w:rFonts w:hint="eastAsia"/>
        </w:rPr>
        <w:t>段，提交人认为对他的单独监禁违反了《公约》第九条第</w:t>
      </w:r>
      <w:r>
        <w:rPr>
          <w:rFonts w:hint="eastAsia"/>
        </w:rPr>
        <w:t>3</w:t>
      </w:r>
      <w:r>
        <w:rPr>
          <w:rFonts w:hint="eastAsia"/>
        </w:rPr>
        <w:t>款，因为这样做从负面影响了行使被带见法官的</w:t>
      </w:r>
      <w:r>
        <w:rPr>
          <w:rFonts w:hint="eastAsia"/>
        </w:rPr>
        <w:t>权利。</w:t>
      </w:r>
    </w:p>
  </w:endnote>
  <w:endnote w:id="112">
    <w:p w:rsidR="00000000" w:rsidRDefault="00A821ED">
      <w:pPr>
        <w:pStyle w:val="EndnoteText"/>
        <w:rPr>
          <w:rFonts w:hint="eastAsia"/>
        </w:rPr>
      </w:pPr>
      <w:r>
        <w:rPr>
          <w:rStyle w:val="EndnoteReference"/>
        </w:rPr>
        <w:endnoteRef/>
      </w:r>
      <w:r>
        <w:tab/>
      </w:r>
      <w:r>
        <w:rPr>
          <w:rFonts w:hint="eastAsia"/>
        </w:rPr>
        <w:t>《安哥拉宪法》第</w:t>
      </w:r>
      <w:r>
        <w:rPr>
          <w:rFonts w:hint="eastAsia"/>
        </w:rPr>
        <w:t>38</w:t>
      </w:r>
      <w:r>
        <w:rPr>
          <w:rFonts w:hint="eastAsia"/>
        </w:rPr>
        <w:t>条规定：“受预防性拘禁的任何公民均应被带见主管法官，使拘禁合法化，并在法律规定的期限内审判或释放</w:t>
      </w:r>
      <w:r>
        <w:rPr>
          <w:rFonts w:hint="eastAsia"/>
        </w:rPr>
        <w:t xml:space="preserve">   </w:t>
      </w:r>
      <w:r>
        <w:rPr>
          <w:rFonts w:hint="eastAsia"/>
        </w:rPr>
        <w:t>。”</w:t>
      </w:r>
    </w:p>
  </w:endnote>
  <w:endnote w:id="113">
    <w:p w:rsidR="00000000" w:rsidRDefault="00A821ED">
      <w:pPr>
        <w:pStyle w:val="EndnoteText"/>
        <w:rPr>
          <w:rFonts w:hint="eastAsia"/>
        </w:rPr>
      </w:pPr>
      <w:r>
        <w:rPr>
          <w:rStyle w:val="EndnoteReference"/>
        </w:rPr>
        <w:endnoteRef/>
      </w:r>
      <w:r>
        <w:rPr>
          <w:rFonts w:hint="eastAsia"/>
        </w:rPr>
        <w:tab/>
      </w:r>
      <w:r>
        <w:rPr>
          <w:rFonts w:hint="eastAsia"/>
        </w:rPr>
        <w:t>然而，这个问题似乎并未在高等法院提及。</w:t>
      </w:r>
    </w:p>
  </w:endnote>
  <w:endnote w:id="114">
    <w:p w:rsidR="00000000" w:rsidRDefault="00A821ED">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253/1987</w:t>
      </w:r>
      <w:r>
        <w:rPr>
          <w:rFonts w:hint="eastAsia"/>
        </w:rPr>
        <w:t>号来文，</w:t>
      </w:r>
      <w:r>
        <w:rPr>
          <w:rFonts w:hint="eastAsia"/>
          <w:i/>
          <w:iCs/>
        </w:rPr>
        <w:t>K</w:t>
      </w:r>
      <w:r>
        <w:rPr>
          <w:i/>
          <w:iCs/>
        </w:rPr>
        <w:t>elly</w:t>
      </w:r>
      <w:r>
        <w:rPr>
          <w:rFonts w:hint="eastAsia"/>
          <w:i/>
          <w:iCs/>
        </w:rPr>
        <w:t>诉牙买加</w:t>
      </w:r>
      <w:r>
        <w:rPr>
          <w:rFonts w:hint="eastAsia"/>
        </w:rPr>
        <w:t>，</w:t>
      </w:r>
      <w:r>
        <w:rPr>
          <w:rFonts w:hint="eastAsia"/>
        </w:rPr>
        <w:t>1991</w:t>
      </w:r>
      <w:r>
        <w:rPr>
          <w:rFonts w:hint="eastAsia"/>
        </w:rPr>
        <w:t>年</w:t>
      </w:r>
      <w:r>
        <w:rPr>
          <w:rFonts w:hint="eastAsia"/>
        </w:rPr>
        <w:t>4</w:t>
      </w:r>
      <w:r>
        <w:rPr>
          <w:rFonts w:hint="eastAsia"/>
        </w:rPr>
        <w:t>月</w:t>
      </w:r>
      <w:r>
        <w:rPr>
          <w:rFonts w:hint="eastAsia"/>
        </w:rPr>
        <w:t>8</w:t>
      </w:r>
      <w:r>
        <w:rPr>
          <w:rFonts w:hint="eastAsia"/>
        </w:rPr>
        <w:t>日通过的《意见》，第</w:t>
      </w:r>
      <w:r>
        <w:rPr>
          <w:rFonts w:hint="eastAsia"/>
        </w:rPr>
        <w:t>5.8</w:t>
      </w:r>
      <w:r>
        <w:rPr>
          <w:rFonts w:hint="eastAsia"/>
        </w:rPr>
        <w:t>段。</w:t>
      </w:r>
    </w:p>
  </w:endnote>
  <w:endnote w:id="115">
    <w:p w:rsidR="00000000" w:rsidRDefault="00A821ED">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349/1989</w:t>
      </w:r>
      <w:r>
        <w:rPr>
          <w:rFonts w:hint="eastAsia"/>
        </w:rPr>
        <w:t>号来文，</w:t>
      </w:r>
      <w:r>
        <w:rPr>
          <w:rFonts w:hint="eastAsia"/>
          <w:i/>
          <w:iCs/>
        </w:rPr>
        <w:t>W</w:t>
      </w:r>
      <w:r>
        <w:rPr>
          <w:i/>
          <w:iCs/>
        </w:rPr>
        <w:t>right</w:t>
      </w:r>
      <w:r>
        <w:rPr>
          <w:rFonts w:hint="eastAsia"/>
          <w:i/>
          <w:iCs/>
        </w:rPr>
        <w:t>诉牙买加</w:t>
      </w:r>
      <w:r>
        <w:rPr>
          <w:rFonts w:hint="eastAsia"/>
        </w:rPr>
        <w:t>，</w:t>
      </w:r>
      <w:r>
        <w:rPr>
          <w:rFonts w:hint="eastAsia"/>
        </w:rPr>
        <w:t>1992</w:t>
      </w:r>
      <w:r>
        <w:rPr>
          <w:rFonts w:hint="eastAsia"/>
        </w:rPr>
        <w:t>年</w:t>
      </w:r>
      <w:r>
        <w:rPr>
          <w:rFonts w:hint="eastAsia"/>
        </w:rPr>
        <w:t>7</w:t>
      </w:r>
      <w:r>
        <w:rPr>
          <w:rFonts w:hint="eastAsia"/>
        </w:rPr>
        <w:t>月</w:t>
      </w:r>
      <w:r>
        <w:rPr>
          <w:rFonts w:hint="eastAsia"/>
        </w:rPr>
        <w:t>27</w:t>
      </w:r>
      <w:r>
        <w:rPr>
          <w:rFonts w:hint="eastAsia"/>
        </w:rPr>
        <w:t>日通过的《意见》，第</w:t>
      </w:r>
      <w:r>
        <w:rPr>
          <w:rFonts w:hint="eastAsia"/>
        </w:rPr>
        <w:t>8.4</w:t>
      </w:r>
      <w:r>
        <w:rPr>
          <w:rFonts w:hint="eastAsia"/>
        </w:rPr>
        <w:t>段。</w:t>
      </w:r>
    </w:p>
  </w:endnote>
  <w:endnote w:id="116">
    <w:p w:rsidR="00000000" w:rsidRDefault="00A821ED">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980/2001</w:t>
      </w:r>
      <w:r>
        <w:rPr>
          <w:rFonts w:hint="eastAsia"/>
        </w:rPr>
        <w:t>号来文，</w:t>
      </w:r>
      <w:r>
        <w:rPr>
          <w:rFonts w:hint="eastAsia"/>
          <w:i/>
          <w:iCs/>
        </w:rPr>
        <w:t>H</w:t>
      </w:r>
      <w:r>
        <w:rPr>
          <w:i/>
          <w:iCs/>
        </w:rPr>
        <w:t>ussain</w:t>
      </w:r>
      <w:r>
        <w:rPr>
          <w:rFonts w:hint="eastAsia"/>
          <w:i/>
          <w:iCs/>
        </w:rPr>
        <w:t>诉毛里求斯</w:t>
      </w:r>
      <w:r>
        <w:rPr>
          <w:rFonts w:hint="eastAsia"/>
        </w:rPr>
        <w:t>，</w:t>
      </w:r>
      <w:r>
        <w:rPr>
          <w:rFonts w:hint="eastAsia"/>
        </w:rPr>
        <w:t>2002</w:t>
      </w:r>
      <w:r>
        <w:rPr>
          <w:rFonts w:hint="eastAsia"/>
        </w:rPr>
        <w:t>年</w:t>
      </w:r>
      <w:r>
        <w:rPr>
          <w:rFonts w:hint="eastAsia"/>
        </w:rPr>
        <w:t>3</w:t>
      </w:r>
      <w:r>
        <w:rPr>
          <w:rFonts w:hint="eastAsia"/>
        </w:rPr>
        <w:t>月</w:t>
      </w:r>
      <w:r>
        <w:rPr>
          <w:rFonts w:hint="eastAsia"/>
        </w:rPr>
        <w:t>18</w:t>
      </w:r>
      <w:r>
        <w:rPr>
          <w:rFonts w:hint="eastAsia"/>
        </w:rPr>
        <w:t>日通过的关于可否受理问题的决定，第</w:t>
      </w:r>
      <w:r>
        <w:rPr>
          <w:rFonts w:hint="eastAsia"/>
        </w:rPr>
        <w:t>6.3</w:t>
      </w:r>
      <w:r>
        <w:rPr>
          <w:rFonts w:hint="eastAsia"/>
        </w:rPr>
        <w:t>段</w:t>
      </w:r>
      <w:r>
        <w:rPr>
          <w:rFonts w:hint="eastAsia"/>
        </w:rPr>
        <w:t>和第</w:t>
      </w:r>
      <w:r>
        <w:rPr>
          <w:rFonts w:hint="eastAsia"/>
        </w:rPr>
        <w:t>618/1995</w:t>
      </w:r>
      <w:r>
        <w:rPr>
          <w:rFonts w:hint="eastAsia"/>
        </w:rPr>
        <w:t>号来文，</w:t>
      </w:r>
      <w:r>
        <w:rPr>
          <w:rFonts w:hint="eastAsia"/>
          <w:i/>
          <w:iCs/>
        </w:rPr>
        <w:t>C</w:t>
      </w:r>
      <w:r>
        <w:rPr>
          <w:i/>
          <w:iCs/>
        </w:rPr>
        <w:t>ampbell</w:t>
      </w:r>
      <w:r>
        <w:rPr>
          <w:rFonts w:hint="eastAsia"/>
          <w:i/>
          <w:iCs/>
        </w:rPr>
        <w:t>诉牙买加</w:t>
      </w:r>
      <w:r>
        <w:rPr>
          <w:rFonts w:hint="eastAsia"/>
        </w:rPr>
        <w:t>，</w:t>
      </w:r>
      <w:r>
        <w:rPr>
          <w:rFonts w:hint="eastAsia"/>
        </w:rPr>
        <w:t>1998</w:t>
      </w:r>
      <w:r>
        <w:rPr>
          <w:rFonts w:hint="eastAsia"/>
        </w:rPr>
        <w:t>年</w:t>
      </w:r>
      <w:r>
        <w:rPr>
          <w:rFonts w:hint="eastAsia"/>
        </w:rPr>
        <w:t>10</w:t>
      </w:r>
      <w:r>
        <w:rPr>
          <w:rFonts w:hint="eastAsia"/>
        </w:rPr>
        <w:t>月</w:t>
      </w:r>
      <w:r>
        <w:rPr>
          <w:rFonts w:hint="eastAsia"/>
        </w:rPr>
        <w:t>20</w:t>
      </w:r>
      <w:r>
        <w:rPr>
          <w:rFonts w:hint="eastAsia"/>
        </w:rPr>
        <w:t>日通过的《意见》，第</w:t>
      </w:r>
      <w:r>
        <w:rPr>
          <w:rFonts w:hint="eastAsia"/>
        </w:rPr>
        <w:t>7.3</w:t>
      </w:r>
      <w:r>
        <w:rPr>
          <w:rFonts w:hint="eastAsia"/>
        </w:rPr>
        <w:t>段。</w:t>
      </w:r>
    </w:p>
  </w:endnote>
  <w:endnote w:id="117">
    <w:p w:rsidR="00000000" w:rsidRDefault="00A821ED">
      <w:pPr>
        <w:pStyle w:val="EndnoteText"/>
        <w:rPr>
          <w:rFonts w:hint="eastAsia"/>
        </w:rPr>
      </w:pPr>
      <w:r>
        <w:rPr>
          <w:rStyle w:val="EndnoteReference"/>
        </w:rPr>
        <w:endnoteRef/>
      </w:r>
      <w:r>
        <w:tab/>
      </w:r>
      <w:r>
        <w:rPr>
          <w:rFonts w:hint="eastAsia"/>
        </w:rPr>
        <w:t>见第</w:t>
      </w:r>
      <w:r>
        <w:rPr>
          <w:rFonts w:hint="eastAsia"/>
        </w:rPr>
        <w:t>305/1988</w:t>
      </w:r>
      <w:r>
        <w:rPr>
          <w:rFonts w:hint="eastAsia"/>
        </w:rPr>
        <w:t>号来文，</w:t>
      </w:r>
      <w:r>
        <w:rPr>
          <w:i/>
          <w:iCs/>
        </w:rPr>
        <w:t>Van</w:t>
      </w:r>
      <w:r>
        <w:rPr>
          <w:rFonts w:hint="eastAsia"/>
          <w:i/>
          <w:iCs/>
        </w:rPr>
        <w:t xml:space="preserve"> </w:t>
      </w:r>
      <w:r>
        <w:rPr>
          <w:i/>
          <w:iCs/>
        </w:rPr>
        <w:t>Alphen</w:t>
      </w:r>
      <w:r>
        <w:rPr>
          <w:rFonts w:hint="eastAsia"/>
          <w:i/>
          <w:iCs/>
        </w:rPr>
        <w:t>诉荷兰</w:t>
      </w:r>
      <w:r>
        <w:rPr>
          <w:rFonts w:hint="eastAsia"/>
        </w:rPr>
        <w:t>，</w:t>
      </w:r>
      <w:r>
        <w:rPr>
          <w:rFonts w:hint="eastAsia"/>
        </w:rPr>
        <w:t>1990</w:t>
      </w:r>
      <w:r>
        <w:rPr>
          <w:rFonts w:hint="eastAsia"/>
        </w:rPr>
        <w:t>年</w:t>
      </w:r>
      <w:r>
        <w:rPr>
          <w:rFonts w:hint="eastAsia"/>
        </w:rPr>
        <w:t>7</w:t>
      </w:r>
      <w:r>
        <w:rPr>
          <w:rFonts w:hint="eastAsia"/>
        </w:rPr>
        <w:t>月</w:t>
      </w:r>
      <w:r>
        <w:rPr>
          <w:rFonts w:hint="eastAsia"/>
        </w:rPr>
        <w:t>23</w:t>
      </w:r>
      <w:r>
        <w:rPr>
          <w:rFonts w:hint="eastAsia"/>
        </w:rPr>
        <w:t>日通过的《意见》，第</w:t>
      </w:r>
      <w:r>
        <w:rPr>
          <w:rFonts w:hint="eastAsia"/>
        </w:rPr>
        <w:t>5.8</w:t>
      </w:r>
      <w:r>
        <w:rPr>
          <w:rFonts w:hint="eastAsia"/>
        </w:rPr>
        <w:t>段；第</w:t>
      </w:r>
      <w:r>
        <w:rPr>
          <w:rFonts w:hint="eastAsia"/>
        </w:rPr>
        <w:t>458/1991</w:t>
      </w:r>
      <w:r>
        <w:rPr>
          <w:rFonts w:hint="eastAsia"/>
        </w:rPr>
        <w:t>号来文，</w:t>
      </w:r>
      <w:r>
        <w:rPr>
          <w:i/>
          <w:iCs/>
        </w:rPr>
        <w:t>Mukong</w:t>
      </w:r>
      <w:r>
        <w:rPr>
          <w:rFonts w:hint="eastAsia"/>
          <w:i/>
          <w:iCs/>
        </w:rPr>
        <w:t>诉喀麦隆</w:t>
      </w:r>
      <w:r>
        <w:rPr>
          <w:rFonts w:hint="eastAsia"/>
        </w:rPr>
        <w:t>，</w:t>
      </w:r>
      <w:r>
        <w:rPr>
          <w:rFonts w:hint="eastAsia"/>
        </w:rPr>
        <w:t>1994</w:t>
      </w:r>
      <w:r>
        <w:rPr>
          <w:rFonts w:hint="eastAsia"/>
        </w:rPr>
        <w:t>年</w:t>
      </w:r>
      <w:r>
        <w:rPr>
          <w:rFonts w:hint="eastAsia"/>
        </w:rPr>
        <w:t>7</w:t>
      </w:r>
      <w:r>
        <w:rPr>
          <w:rFonts w:hint="eastAsia"/>
        </w:rPr>
        <w:t>月</w:t>
      </w:r>
      <w:r>
        <w:rPr>
          <w:rFonts w:hint="eastAsia"/>
        </w:rPr>
        <w:t>21</w:t>
      </w:r>
      <w:r>
        <w:rPr>
          <w:rFonts w:hint="eastAsia"/>
        </w:rPr>
        <w:t>日通过的《意见》，第</w:t>
      </w:r>
      <w:r>
        <w:rPr>
          <w:rFonts w:hint="eastAsia"/>
        </w:rPr>
        <w:t>9.8</w:t>
      </w:r>
      <w:r>
        <w:rPr>
          <w:rFonts w:hint="eastAsia"/>
        </w:rPr>
        <w:t>段；第</w:t>
      </w:r>
      <w:r>
        <w:rPr>
          <w:rFonts w:hint="eastAsia"/>
        </w:rPr>
        <w:t>560/1993</w:t>
      </w:r>
      <w:r>
        <w:rPr>
          <w:rFonts w:hint="eastAsia"/>
        </w:rPr>
        <w:t>号来文，</w:t>
      </w:r>
      <w:r>
        <w:rPr>
          <w:rFonts w:hint="eastAsia"/>
          <w:i/>
          <w:iCs/>
        </w:rPr>
        <w:t>A.</w:t>
      </w:r>
      <w:r>
        <w:rPr>
          <w:rFonts w:hint="eastAsia"/>
          <w:i/>
          <w:iCs/>
        </w:rPr>
        <w:t>诉澳大利亚</w:t>
      </w:r>
      <w:r>
        <w:rPr>
          <w:rFonts w:hint="eastAsia"/>
        </w:rPr>
        <w:t>，</w:t>
      </w:r>
      <w:r>
        <w:rPr>
          <w:rFonts w:hint="eastAsia"/>
        </w:rPr>
        <w:t>1997</w:t>
      </w:r>
      <w:r>
        <w:rPr>
          <w:rFonts w:hint="eastAsia"/>
        </w:rPr>
        <w:t>年</w:t>
      </w:r>
      <w:r>
        <w:rPr>
          <w:rFonts w:hint="eastAsia"/>
        </w:rPr>
        <w:t>4</w:t>
      </w:r>
      <w:r>
        <w:rPr>
          <w:rFonts w:hint="eastAsia"/>
        </w:rPr>
        <w:t>月</w:t>
      </w:r>
      <w:r>
        <w:rPr>
          <w:rFonts w:hint="eastAsia"/>
        </w:rPr>
        <w:t>3</w:t>
      </w:r>
      <w:r>
        <w:rPr>
          <w:rFonts w:hint="eastAsia"/>
        </w:rPr>
        <w:t>日通过的《意见》，第</w:t>
      </w:r>
      <w:r>
        <w:rPr>
          <w:rFonts w:hint="eastAsia"/>
        </w:rPr>
        <w:t>9.2</w:t>
      </w:r>
      <w:r>
        <w:rPr>
          <w:rFonts w:hint="eastAsia"/>
        </w:rPr>
        <w:t>段。</w:t>
      </w:r>
    </w:p>
  </w:endnote>
  <w:endnote w:id="118">
    <w:p w:rsidR="00000000" w:rsidRDefault="00A821ED">
      <w:pPr>
        <w:pStyle w:val="EndnoteText"/>
        <w:rPr>
          <w:rFonts w:hint="eastAsia"/>
        </w:rPr>
      </w:pPr>
      <w:r>
        <w:rPr>
          <w:rStyle w:val="EndnoteReference"/>
        </w:rPr>
        <w:endnoteRef/>
      </w:r>
      <w:r>
        <w:tab/>
      </w:r>
      <w:r>
        <w:rPr>
          <w:rFonts w:hint="eastAsia"/>
        </w:rPr>
        <w:t>第</w:t>
      </w:r>
      <w:r>
        <w:rPr>
          <w:rFonts w:hint="eastAsia"/>
        </w:rPr>
        <w:t>277/1988</w:t>
      </w:r>
      <w:r>
        <w:rPr>
          <w:rFonts w:hint="eastAsia"/>
        </w:rPr>
        <w:t>号来文，</w:t>
      </w:r>
      <w:r>
        <w:rPr>
          <w:i/>
          <w:iCs/>
        </w:rPr>
        <w:t>Terán Jijoń</w:t>
      </w:r>
      <w:r>
        <w:rPr>
          <w:rFonts w:hint="eastAsia"/>
          <w:i/>
          <w:iCs/>
        </w:rPr>
        <w:t>诉厄瓜多尔</w:t>
      </w:r>
      <w:r>
        <w:rPr>
          <w:rFonts w:hint="eastAsia"/>
        </w:rPr>
        <w:t>，</w:t>
      </w:r>
      <w:r>
        <w:rPr>
          <w:rFonts w:hint="eastAsia"/>
        </w:rPr>
        <w:t>1992</w:t>
      </w:r>
      <w:r>
        <w:rPr>
          <w:rFonts w:hint="eastAsia"/>
        </w:rPr>
        <w:t>年</w:t>
      </w:r>
      <w:r>
        <w:rPr>
          <w:rFonts w:hint="eastAsia"/>
        </w:rPr>
        <w:t>3</w:t>
      </w:r>
      <w:r>
        <w:rPr>
          <w:rFonts w:hint="eastAsia"/>
        </w:rPr>
        <w:t>月</w:t>
      </w:r>
      <w:r>
        <w:rPr>
          <w:rFonts w:hint="eastAsia"/>
        </w:rPr>
        <w:t>26</w:t>
      </w:r>
      <w:r>
        <w:rPr>
          <w:rFonts w:hint="eastAsia"/>
        </w:rPr>
        <w:t>日通过的《意见》，第</w:t>
      </w:r>
      <w:r>
        <w:rPr>
          <w:rFonts w:hint="eastAsia"/>
        </w:rPr>
        <w:t>5.3</w:t>
      </w:r>
      <w:r>
        <w:rPr>
          <w:rFonts w:hint="eastAsia"/>
        </w:rPr>
        <w:t>段。</w:t>
      </w:r>
    </w:p>
  </w:endnote>
  <w:endnote w:id="119">
    <w:p w:rsidR="00000000" w:rsidRDefault="00A821ED">
      <w:pPr>
        <w:pStyle w:val="EndnoteText"/>
        <w:rPr>
          <w:rFonts w:hint="eastAsia"/>
        </w:rPr>
      </w:pPr>
      <w:r>
        <w:rPr>
          <w:rStyle w:val="EndnoteReference"/>
        </w:rPr>
        <w:endnoteRef/>
      </w:r>
      <w:r>
        <w:tab/>
      </w:r>
      <w:r>
        <w:rPr>
          <w:rFonts w:hint="eastAsia"/>
        </w:rPr>
        <w:t>见第</w:t>
      </w:r>
      <w:r>
        <w:rPr>
          <w:rFonts w:hint="eastAsia"/>
        </w:rPr>
        <w:t>560/1993</w:t>
      </w:r>
      <w:r>
        <w:rPr>
          <w:rFonts w:hint="eastAsia"/>
        </w:rPr>
        <w:t>号来文，</w:t>
      </w:r>
      <w:r>
        <w:rPr>
          <w:rFonts w:hint="eastAsia"/>
          <w:i/>
          <w:iCs/>
        </w:rPr>
        <w:t>A</w:t>
      </w:r>
      <w:r>
        <w:rPr>
          <w:rFonts w:hint="eastAsia"/>
          <w:i/>
          <w:iCs/>
        </w:rPr>
        <w:t>诉澳大利亚</w:t>
      </w:r>
      <w:r>
        <w:rPr>
          <w:rFonts w:hint="eastAsia"/>
        </w:rPr>
        <w:t>，</w:t>
      </w:r>
      <w:r>
        <w:rPr>
          <w:rFonts w:hint="eastAsia"/>
        </w:rPr>
        <w:t>1997</w:t>
      </w:r>
      <w:r>
        <w:rPr>
          <w:rFonts w:hint="eastAsia"/>
        </w:rPr>
        <w:t>年</w:t>
      </w:r>
      <w:r>
        <w:rPr>
          <w:rFonts w:hint="eastAsia"/>
        </w:rPr>
        <w:t>4</w:t>
      </w:r>
      <w:r>
        <w:rPr>
          <w:rFonts w:hint="eastAsia"/>
        </w:rPr>
        <w:t>月</w:t>
      </w:r>
      <w:r>
        <w:rPr>
          <w:rFonts w:hint="eastAsia"/>
        </w:rPr>
        <w:t>3</w:t>
      </w:r>
      <w:r>
        <w:rPr>
          <w:rFonts w:hint="eastAsia"/>
        </w:rPr>
        <w:t>日通过的《意见》，第</w:t>
      </w:r>
      <w:r>
        <w:rPr>
          <w:rFonts w:hint="eastAsia"/>
        </w:rPr>
        <w:t>9.5</w:t>
      </w:r>
      <w:r>
        <w:rPr>
          <w:rFonts w:hint="eastAsia"/>
        </w:rPr>
        <w:t>段。</w:t>
      </w:r>
    </w:p>
  </w:endnote>
  <w:endnote w:id="120">
    <w:p w:rsidR="00000000" w:rsidRDefault="00A821ED">
      <w:pPr>
        <w:pStyle w:val="EndnoteText"/>
        <w:rPr>
          <w:rFonts w:hint="eastAsia"/>
        </w:rPr>
      </w:pPr>
      <w:r>
        <w:rPr>
          <w:rStyle w:val="EndnoteReference"/>
        </w:rPr>
        <w:endnoteRef/>
      </w:r>
      <w:r>
        <w:tab/>
      </w:r>
      <w:r>
        <w:rPr>
          <w:rFonts w:hint="eastAsia"/>
        </w:rPr>
        <w:t>见第</w:t>
      </w:r>
      <w:r>
        <w:rPr>
          <w:rFonts w:hint="eastAsia"/>
        </w:rPr>
        <w:t>422/1990</w:t>
      </w:r>
      <w:r>
        <w:rPr>
          <w:rFonts w:hint="eastAsia"/>
        </w:rPr>
        <w:t>、</w:t>
      </w:r>
      <w:r>
        <w:rPr>
          <w:rFonts w:hint="eastAsia"/>
        </w:rPr>
        <w:t>423/1990</w:t>
      </w:r>
      <w:r>
        <w:rPr>
          <w:rFonts w:hint="eastAsia"/>
        </w:rPr>
        <w:t>和</w:t>
      </w:r>
      <w:r>
        <w:rPr>
          <w:rFonts w:hint="eastAsia"/>
        </w:rPr>
        <w:t>424/1990</w:t>
      </w:r>
      <w:r>
        <w:rPr>
          <w:rFonts w:hint="eastAsia"/>
        </w:rPr>
        <w:t>号来文，</w:t>
      </w:r>
      <w:r>
        <w:rPr>
          <w:rFonts w:hint="eastAsia"/>
          <w:i/>
          <w:iCs/>
        </w:rPr>
        <w:t>A</w:t>
      </w:r>
      <w:r>
        <w:rPr>
          <w:i/>
          <w:iCs/>
        </w:rPr>
        <w:t>duayom</w:t>
      </w:r>
      <w:r>
        <w:rPr>
          <w:rFonts w:hint="eastAsia"/>
          <w:i/>
          <w:iCs/>
        </w:rPr>
        <w:t>等诉多哥</w:t>
      </w:r>
      <w:r>
        <w:rPr>
          <w:rFonts w:hint="eastAsia"/>
        </w:rPr>
        <w:t>，</w:t>
      </w:r>
      <w:r>
        <w:rPr>
          <w:rFonts w:hint="eastAsia"/>
        </w:rPr>
        <w:t>1996</w:t>
      </w:r>
      <w:r>
        <w:rPr>
          <w:rFonts w:hint="eastAsia"/>
        </w:rPr>
        <w:t>年</w:t>
      </w:r>
      <w:r>
        <w:rPr>
          <w:rFonts w:hint="eastAsia"/>
        </w:rPr>
        <w:t>7</w:t>
      </w:r>
      <w:r>
        <w:rPr>
          <w:rFonts w:hint="eastAsia"/>
        </w:rPr>
        <w:t>月</w:t>
      </w:r>
      <w:r>
        <w:rPr>
          <w:rFonts w:hint="eastAsia"/>
        </w:rPr>
        <w:t>12</w:t>
      </w:r>
      <w:r>
        <w:rPr>
          <w:rFonts w:hint="eastAsia"/>
        </w:rPr>
        <w:t>日通过的《意见》，第</w:t>
      </w:r>
      <w:r>
        <w:rPr>
          <w:rFonts w:hint="eastAsia"/>
        </w:rPr>
        <w:t>7.4</w:t>
      </w:r>
      <w:r>
        <w:rPr>
          <w:rFonts w:hint="eastAsia"/>
        </w:rPr>
        <w:t>段。</w:t>
      </w:r>
    </w:p>
  </w:endnote>
  <w:endnote w:id="121">
    <w:p w:rsidR="00000000" w:rsidRDefault="00A821ED">
      <w:pPr>
        <w:pStyle w:val="EndnoteText"/>
        <w:rPr>
          <w:rFonts w:hint="eastAsia"/>
        </w:rPr>
      </w:pPr>
      <w:r>
        <w:rPr>
          <w:rStyle w:val="EndnoteReference"/>
        </w:rPr>
        <w:endnoteRef/>
      </w:r>
      <w:r>
        <w:tab/>
      </w:r>
      <w:r>
        <w:rPr>
          <w:rFonts w:hint="eastAsia"/>
        </w:rPr>
        <w:t>见人权事务委员会</w:t>
      </w:r>
      <w:r>
        <w:rPr>
          <w:rFonts w:hint="eastAsia"/>
        </w:rPr>
        <w:t>1996</w:t>
      </w:r>
      <w:r>
        <w:rPr>
          <w:rFonts w:hint="eastAsia"/>
        </w:rPr>
        <w:t>年</w:t>
      </w:r>
      <w:r>
        <w:rPr>
          <w:rFonts w:hint="eastAsia"/>
        </w:rPr>
        <w:t>7</w:t>
      </w:r>
      <w:r>
        <w:rPr>
          <w:rFonts w:hint="eastAsia"/>
        </w:rPr>
        <w:t>月</w:t>
      </w:r>
      <w:r>
        <w:rPr>
          <w:rFonts w:hint="eastAsia"/>
        </w:rPr>
        <w:t>12</w:t>
      </w:r>
      <w:r>
        <w:rPr>
          <w:rFonts w:hint="eastAsia"/>
        </w:rPr>
        <w:t>日第</w:t>
      </w:r>
      <w:r>
        <w:rPr>
          <w:rFonts w:hint="eastAsia"/>
        </w:rPr>
        <w:t>25[57]</w:t>
      </w:r>
      <w:r>
        <w:rPr>
          <w:rFonts w:hint="eastAsia"/>
        </w:rPr>
        <w:t>号一般性评论意见，第</w:t>
      </w:r>
      <w:r>
        <w:rPr>
          <w:rFonts w:hint="eastAsia"/>
        </w:rPr>
        <w:t>25</w:t>
      </w:r>
      <w:r>
        <w:rPr>
          <w:rFonts w:hint="eastAsia"/>
        </w:rPr>
        <w:t>段。</w:t>
      </w:r>
    </w:p>
  </w:endnote>
  <w:endnote w:id="122">
    <w:p w:rsidR="00000000" w:rsidRDefault="00A821ED">
      <w:pPr>
        <w:pStyle w:val="Heading3"/>
        <w:spacing w:after="240"/>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《公约》和《任择议定书》于</w:t>
      </w:r>
      <w:r>
        <w:rPr>
          <w:rFonts w:hint="eastAsia"/>
        </w:rPr>
        <w:t>1984</w:t>
      </w:r>
      <w:r>
        <w:rPr>
          <w:rFonts w:hint="eastAsia"/>
        </w:rPr>
        <w:t>年</w:t>
      </w:r>
      <w:r>
        <w:rPr>
          <w:rFonts w:hint="eastAsia"/>
        </w:rPr>
        <w:t>9</w:t>
      </w:r>
      <w:r>
        <w:rPr>
          <w:rFonts w:hint="eastAsia"/>
        </w:rPr>
        <w:t>月</w:t>
      </w:r>
      <w:r>
        <w:rPr>
          <w:rFonts w:hint="eastAsia"/>
        </w:rPr>
        <w:t>27</w:t>
      </w:r>
      <w:r>
        <w:rPr>
          <w:rFonts w:hint="eastAsia"/>
        </w:rPr>
        <w:t>日对缔约国生效。</w:t>
      </w:r>
    </w:p>
  </w:endnote>
  <w:endnote w:id="123">
    <w:p w:rsidR="00000000" w:rsidRDefault="00A821ED">
      <w:pPr>
        <w:pStyle w:val="EndnoteText"/>
        <w:rPr>
          <w:rFonts w:hint="eastAsia"/>
        </w:rPr>
      </w:pPr>
      <w:r>
        <w:rPr>
          <w:rStyle w:val="EndnoteReference"/>
        </w:rPr>
        <w:endnoteRef/>
      </w:r>
      <w:r>
        <w:t xml:space="preserve"> </w:t>
      </w:r>
      <w:r>
        <w:rPr>
          <w:rFonts w:hint="eastAsia"/>
        </w:rPr>
        <w:tab/>
      </w:r>
      <w:r>
        <w:rPr>
          <w:rFonts w:hint="eastAsia"/>
        </w:rPr>
        <w:t>来文由提交人亲自提交。然而，</w:t>
      </w:r>
      <w:r>
        <w:t>Irene Schäfer</w:t>
      </w:r>
      <w:r>
        <w:rPr>
          <w:rFonts w:hint="eastAsia"/>
        </w:rPr>
        <w:t>女士则于</w:t>
      </w:r>
      <w:r>
        <w:rPr>
          <w:rFonts w:hint="eastAsia"/>
        </w:rPr>
        <w:t>2004</w:t>
      </w:r>
      <w:r>
        <w:rPr>
          <w:rFonts w:hint="eastAsia"/>
        </w:rPr>
        <w:t>年</w:t>
      </w:r>
      <w:r>
        <w:rPr>
          <w:rFonts w:hint="eastAsia"/>
        </w:rPr>
        <w:t>8</w:t>
      </w:r>
      <w:r>
        <w:rPr>
          <w:rFonts w:hint="eastAsia"/>
        </w:rPr>
        <w:t>月</w:t>
      </w:r>
      <w:r>
        <w:rPr>
          <w:rFonts w:hint="eastAsia"/>
        </w:rPr>
        <w:t>4</w:t>
      </w:r>
      <w:r>
        <w:rPr>
          <w:rFonts w:hint="eastAsia"/>
        </w:rPr>
        <w:t>日出示了提交人授予的文书委托她担任</w:t>
      </w:r>
      <w:r>
        <w:rPr>
          <w:rFonts w:hint="eastAsia"/>
        </w:rPr>
        <w:t>证词律师。</w:t>
      </w:r>
    </w:p>
  </w:endnote>
  <w:endnote w:id="124">
    <w:p w:rsidR="00000000" w:rsidRDefault="00A821ED">
      <w:pPr>
        <w:pStyle w:val="EndnoteText"/>
        <w:rPr>
          <w:rFonts w:hint="eastAsia"/>
        </w:rPr>
      </w:pPr>
      <w:r>
        <w:rPr>
          <w:rStyle w:val="EndnoteReference"/>
        </w:rPr>
        <w:endnoteRef/>
      </w:r>
      <w:r>
        <w:t xml:space="preserve">  </w:t>
      </w:r>
      <w:r>
        <w:rPr>
          <w:rFonts w:hint="eastAsia"/>
        </w:rPr>
        <w:t>见第</w:t>
      </w:r>
      <w:r>
        <w:rPr>
          <w:rFonts w:hint="eastAsia"/>
        </w:rPr>
        <w:t>912/2000</w:t>
      </w:r>
      <w:r>
        <w:rPr>
          <w:rFonts w:hint="eastAsia"/>
        </w:rPr>
        <w:t>号来文，</w:t>
      </w:r>
      <w:r>
        <w:rPr>
          <w:i/>
          <w:iCs/>
        </w:rPr>
        <w:t>Deolall</w:t>
      </w:r>
      <w:r>
        <w:rPr>
          <w:rFonts w:hint="eastAsia"/>
          <w:i/>
          <w:iCs/>
        </w:rPr>
        <w:t>诉圭亚那</w:t>
      </w:r>
      <w:r>
        <w:rPr>
          <w:rFonts w:hint="eastAsia"/>
        </w:rPr>
        <w:t>，</w:t>
      </w:r>
      <w:r>
        <w:rPr>
          <w:rFonts w:hint="eastAsia"/>
        </w:rPr>
        <w:t>2004</w:t>
      </w:r>
      <w:r>
        <w:rPr>
          <w:rFonts w:hint="eastAsia"/>
        </w:rPr>
        <w:t>年</w:t>
      </w:r>
      <w:r>
        <w:rPr>
          <w:rFonts w:hint="eastAsia"/>
        </w:rPr>
        <w:t>11</w:t>
      </w:r>
      <w:r>
        <w:rPr>
          <w:rFonts w:hint="eastAsia"/>
        </w:rPr>
        <w:t>月</w:t>
      </w:r>
      <w:r>
        <w:rPr>
          <w:rFonts w:hint="eastAsia"/>
        </w:rPr>
        <w:t>1</w:t>
      </w:r>
      <w:r>
        <w:rPr>
          <w:rFonts w:hint="eastAsia"/>
        </w:rPr>
        <w:t>日通过的《意见》，第</w:t>
      </w:r>
      <w:r>
        <w:rPr>
          <w:rFonts w:hint="eastAsia"/>
        </w:rPr>
        <w:t>4</w:t>
      </w:r>
      <w:r>
        <w:t>.</w:t>
      </w:r>
      <w:r>
        <w:rPr>
          <w:rFonts w:hint="eastAsia"/>
        </w:rPr>
        <w:t>1</w:t>
      </w:r>
      <w:r>
        <w:rPr>
          <w:rFonts w:hint="eastAsia"/>
        </w:rPr>
        <w:t>条。</w:t>
      </w:r>
    </w:p>
  </w:endnote>
  <w:endnote w:id="125">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见第</w:t>
      </w:r>
      <w:r>
        <w:rPr>
          <w:rFonts w:hint="eastAsia"/>
        </w:rPr>
        <w:t>788/1997</w:t>
      </w:r>
      <w:r>
        <w:rPr>
          <w:rFonts w:hint="eastAsia"/>
        </w:rPr>
        <w:t>号来文，</w:t>
      </w:r>
      <w:r>
        <w:rPr>
          <w:i/>
          <w:iCs/>
        </w:rPr>
        <w:t>Gobin</w:t>
      </w:r>
      <w:r>
        <w:rPr>
          <w:rFonts w:hint="eastAsia"/>
          <w:i/>
          <w:iCs/>
        </w:rPr>
        <w:t>诉毛里求斯</w:t>
      </w:r>
      <w:r>
        <w:rPr>
          <w:rFonts w:hint="eastAsia"/>
        </w:rPr>
        <w:t>，</w:t>
      </w:r>
      <w:r>
        <w:rPr>
          <w:rFonts w:hint="eastAsia"/>
        </w:rPr>
        <w:t>2001</w:t>
      </w:r>
      <w:r>
        <w:rPr>
          <w:rFonts w:hint="eastAsia"/>
        </w:rPr>
        <w:t>年</w:t>
      </w:r>
      <w:r>
        <w:rPr>
          <w:rFonts w:hint="eastAsia"/>
        </w:rPr>
        <w:t>7</w:t>
      </w:r>
      <w:r>
        <w:rPr>
          <w:rFonts w:hint="eastAsia"/>
        </w:rPr>
        <w:t>月</w:t>
      </w:r>
      <w:r>
        <w:rPr>
          <w:rFonts w:hint="eastAsia"/>
        </w:rPr>
        <w:t>16</w:t>
      </w:r>
      <w:r>
        <w:rPr>
          <w:rFonts w:hint="eastAsia"/>
        </w:rPr>
        <w:t>日通过的关于不予受理的决定，第</w:t>
      </w:r>
      <w:r>
        <w:rPr>
          <w:rFonts w:hint="eastAsia"/>
        </w:rPr>
        <w:t>6.3</w:t>
      </w:r>
      <w:r>
        <w:rPr>
          <w:rFonts w:hint="eastAsia"/>
        </w:rPr>
        <w:t>段。</w:t>
      </w:r>
    </w:p>
  </w:endnote>
  <w:endnote w:id="126">
    <w:p w:rsidR="00000000" w:rsidRDefault="00A821ED">
      <w:pPr>
        <w:pStyle w:val="EndnoteText"/>
      </w:pPr>
      <w:r>
        <w:rPr>
          <w:rStyle w:val="EndnoteReference"/>
        </w:rPr>
        <w:endnoteRef/>
      </w:r>
      <w:r>
        <w:t xml:space="preserve"> </w:t>
      </w:r>
      <w:r>
        <w:rPr>
          <w:rFonts w:hint="eastAsia"/>
        </w:rPr>
        <w:t xml:space="preserve"> </w:t>
      </w:r>
      <w:r>
        <w:rPr>
          <w:rFonts w:hint="eastAsia"/>
        </w:rPr>
        <w:t>参见第</w:t>
      </w:r>
      <w:r>
        <w:t>932</w:t>
      </w:r>
      <w:r>
        <w:rPr>
          <w:rFonts w:hint="eastAsia"/>
        </w:rPr>
        <w:t>/2002</w:t>
      </w:r>
      <w:r>
        <w:rPr>
          <w:rFonts w:hint="eastAsia"/>
        </w:rPr>
        <w:t>来文，</w:t>
      </w:r>
      <w:r>
        <w:rPr>
          <w:i/>
          <w:iCs/>
        </w:rPr>
        <w:t>Gollot</w:t>
      </w:r>
      <w:r>
        <w:rPr>
          <w:rFonts w:hint="eastAsia"/>
          <w:i/>
          <w:iCs/>
        </w:rPr>
        <w:t>诉法国</w:t>
      </w:r>
      <w:r>
        <w:rPr>
          <w:rFonts w:hint="eastAsia"/>
        </w:rPr>
        <w:t>，</w:t>
      </w:r>
      <w:r>
        <w:rPr>
          <w:rFonts w:hint="eastAsia"/>
        </w:rPr>
        <w:t>2002</w:t>
      </w:r>
      <w:r>
        <w:rPr>
          <w:rFonts w:hint="eastAsia"/>
        </w:rPr>
        <w:t>年</w:t>
      </w:r>
      <w:r>
        <w:rPr>
          <w:rFonts w:hint="eastAsia"/>
        </w:rPr>
        <w:t>7</w:t>
      </w:r>
      <w:r>
        <w:rPr>
          <w:rFonts w:hint="eastAsia"/>
        </w:rPr>
        <w:t>月</w:t>
      </w:r>
      <w:r>
        <w:rPr>
          <w:rFonts w:hint="eastAsia"/>
        </w:rPr>
        <w:t>15</w:t>
      </w:r>
      <w:r>
        <w:rPr>
          <w:rFonts w:hint="eastAsia"/>
        </w:rPr>
        <w:t>日通过的《意见》，第</w:t>
      </w:r>
      <w:r>
        <w:rPr>
          <w:rFonts w:hint="eastAsia"/>
        </w:rPr>
        <w:t>13.4</w:t>
      </w:r>
      <w:r>
        <w:rPr>
          <w:rFonts w:hint="eastAsia"/>
        </w:rPr>
        <w:t>段。</w:t>
      </w:r>
    </w:p>
  </w:endnote>
  <w:endnote w:id="127">
    <w:p w:rsidR="00000000" w:rsidRDefault="00A821ED">
      <w:pPr>
        <w:pStyle w:val="EndnoteText"/>
      </w:pPr>
      <w:r>
        <w:rPr>
          <w:rStyle w:val="EndnoteReference"/>
        </w:rPr>
        <w:endnoteRef/>
      </w:r>
      <w:r>
        <w:rPr>
          <w:rFonts w:hint="eastAsia"/>
        </w:rPr>
        <w:t xml:space="preserve">  </w:t>
      </w:r>
      <w:r>
        <w:rPr>
          <w:rFonts w:hint="eastAsia"/>
        </w:rPr>
        <w:t>参见第</w:t>
      </w:r>
      <w:r>
        <w:t>167/1984</w:t>
      </w:r>
      <w:r>
        <w:rPr>
          <w:rFonts w:hint="eastAsia"/>
        </w:rPr>
        <w:t>号来文，</w:t>
      </w:r>
      <w:r>
        <w:rPr>
          <w:i/>
          <w:iCs/>
        </w:rPr>
        <w:t>Bernard Ominayak</w:t>
      </w:r>
      <w:r>
        <w:rPr>
          <w:rFonts w:hint="eastAsia"/>
          <w:i/>
          <w:iCs/>
        </w:rPr>
        <w:t>等人诉加拿大</w:t>
      </w:r>
      <w:r>
        <w:rPr>
          <w:rFonts w:hint="eastAsia"/>
        </w:rPr>
        <w:t>，</w:t>
      </w:r>
      <w:r>
        <w:t>1990</w:t>
      </w:r>
      <w:r>
        <w:rPr>
          <w:rFonts w:hint="eastAsia"/>
        </w:rPr>
        <w:t>年</w:t>
      </w:r>
      <w:r>
        <w:t>3</w:t>
      </w:r>
      <w:r>
        <w:rPr>
          <w:rFonts w:hint="eastAsia"/>
        </w:rPr>
        <w:t>月</w:t>
      </w:r>
      <w:r>
        <w:t>26</w:t>
      </w:r>
      <w:r>
        <w:rPr>
          <w:rFonts w:hint="eastAsia"/>
        </w:rPr>
        <w:t>日通过的《意见》第</w:t>
      </w:r>
      <w:r>
        <w:t>32.1</w:t>
      </w:r>
      <w:r>
        <w:rPr>
          <w:rFonts w:hint="eastAsia"/>
        </w:rPr>
        <w:t>段。</w:t>
      </w:r>
    </w:p>
  </w:endnote>
  <w:endnote w:id="128">
    <w:p w:rsidR="00000000" w:rsidRDefault="00A821ED">
      <w:pPr>
        <w:pStyle w:val="EndnoteText"/>
      </w:pPr>
      <w:r>
        <w:rPr>
          <w:rStyle w:val="EndnoteReference"/>
        </w:rPr>
        <w:endnoteRef/>
      </w:r>
      <w:r>
        <w:rPr>
          <w:rFonts w:hint="eastAsia"/>
        </w:rPr>
        <w:t xml:space="preserve"> </w:t>
      </w:r>
      <w:r>
        <w:t xml:space="preserve"> </w:t>
      </w:r>
      <w:r>
        <w:rPr>
          <w:rFonts w:hint="eastAsia"/>
        </w:rPr>
        <w:t>参见第</w:t>
      </w:r>
      <w:r>
        <w:rPr>
          <w:rFonts w:hint="eastAsia"/>
        </w:rPr>
        <w:t>520</w:t>
      </w:r>
      <w:r>
        <w:t>/1992</w:t>
      </w:r>
      <w:r>
        <w:rPr>
          <w:rFonts w:hint="eastAsia"/>
        </w:rPr>
        <w:t>号来文，</w:t>
      </w:r>
      <w:r>
        <w:rPr>
          <w:i/>
          <w:iCs/>
        </w:rPr>
        <w:t>K</w:t>
      </w:r>
      <w:r>
        <w:rPr>
          <w:i/>
          <w:iCs/>
        </w:rPr>
        <w:t xml:space="preserve">önye </w:t>
      </w:r>
      <w:r>
        <w:rPr>
          <w:rFonts w:hint="eastAsia"/>
          <w:i/>
          <w:iCs/>
        </w:rPr>
        <w:t>和</w:t>
      </w:r>
      <w:r>
        <w:rPr>
          <w:i/>
          <w:iCs/>
        </w:rPr>
        <w:t xml:space="preserve"> Könye</w:t>
      </w:r>
      <w:r>
        <w:rPr>
          <w:rFonts w:hint="eastAsia"/>
          <w:i/>
          <w:iCs/>
        </w:rPr>
        <w:t>诉匈牙利</w:t>
      </w:r>
      <w:r>
        <w:rPr>
          <w:rFonts w:hint="eastAsia"/>
        </w:rPr>
        <w:t>，</w:t>
      </w:r>
      <w:r>
        <w:t>1994</w:t>
      </w:r>
      <w:r>
        <w:rPr>
          <w:rFonts w:hint="eastAsia"/>
        </w:rPr>
        <w:t>年</w:t>
      </w:r>
      <w:r>
        <w:t>4</w:t>
      </w:r>
      <w:r>
        <w:rPr>
          <w:rFonts w:hint="eastAsia"/>
        </w:rPr>
        <w:t>月</w:t>
      </w:r>
      <w:r>
        <w:t>7</w:t>
      </w:r>
      <w:r>
        <w:rPr>
          <w:rFonts w:hint="eastAsia"/>
        </w:rPr>
        <w:t>日通过的关于受理决定第</w:t>
      </w:r>
      <w:r>
        <w:rPr>
          <w:rFonts w:hint="eastAsia"/>
        </w:rPr>
        <w:t>6.4</w:t>
      </w:r>
      <w:r>
        <w:rPr>
          <w:rFonts w:hint="eastAsia"/>
        </w:rPr>
        <w:t>段；第</w:t>
      </w:r>
      <w:r>
        <w:t>24/1977</w:t>
      </w:r>
      <w:r>
        <w:rPr>
          <w:rFonts w:hint="eastAsia"/>
        </w:rPr>
        <w:t>号来文，</w:t>
      </w:r>
      <w:r>
        <w:rPr>
          <w:i/>
          <w:iCs/>
        </w:rPr>
        <w:t>Sandra Lovelace</w:t>
      </w:r>
      <w:r>
        <w:rPr>
          <w:rFonts w:hint="eastAsia"/>
          <w:i/>
          <w:iCs/>
        </w:rPr>
        <w:t>诉加拿大</w:t>
      </w:r>
      <w:r>
        <w:rPr>
          <w:rFonts w:hint="eastAsia"/>
        </w:rPr>
        <w:t>，</w:t>
      </w:r>
      <w:r>
        <w:rPr>
          <w:rFonts w:hint="eastAsia"/>
        </w:rPr>
        <w:t>1</w:t>
      </w:r>
      <w:r>
        <w:t>981</w:t>
      </w:r>
      <w:r>
        <w:rPr>
          <w:rFonts w:hint="eastAsia"/>
        </w:rPr>
        <w:t>年</w:t>
      </w:r>
      <w:r>
        <w:t>7</w:t>
      </w:r>
      <w:r>
        <w:rPr>
          <w:rFonts w:hint="eastAsia"/>
        </w:rPr>
        <w:t>月</w:t>
      </w:r>
      <w:r>
        <w:t>30</w:t>
      </w:r>
      <w:r>
        <w:rPr>
          <w:rFonts w:hint="eastAsia"/>
        </w:rPr>
        <w:t>日通过的《意见》第</w:t>
      </w:r>
      <w:r>
        <w:t>7</w:t>
      </w:r>
      <w:r>
        <w:rPr>
          <w:rFonts w:hint="eastAsia"/>
        </w:rPr>
        <w:t>.</w:t>
      </w:r>
      <w:r>
        <w:t>3</w:t>
      </w:r>
      <w:r>
        <w:rPr>
          <w:rFonts w:hint="eastAsia"/>
        </w:rPr>
        <w:t>段。</w:t>
      </w:r>
    </w:p>
  </w:endnote>
  <w:endnote w:id="129">
    <w:p w:rsidR="00000000" w:rsidRDefault="00A821ED">
      <w:pPr>
        <w:pStyle w:val="EndnoteText"/>
      </w:pPr>
      <w:r>
        <w:rPr>
          <w:rStyle w:val="EndnoteReference"/>
        </w:rPr>
        <w:endnoteRef/>
      </w:r>
      <w:r>
        <w:t xml:space="preserve"> </w:t>
      </w:r>
      <w:r>
        <w:rPr>
          <w:rFonts w:hint="eastAsia"/>
        </w:rPr>
        <w:t xml:space="preserve"> </w:t>
      </w:r>
      <w:r>
        <w:rPr>
          <w:rFonts w:hint="eastAsia"/>
        </w:rPr>
        <w:t>见第</w:t>
      </w:r>
      <w:r>
        <w:t>17</w:t>
      </w:r>
      <w:r>
        <w:rPr>
          <w:rFonts w:hint="eastAsia"/>
        </w:rPr>
        <w:t xml:space="preserve"> </w:t>
      </w:r>
      <w:r>
        <w:t>[35]</w:t>
      </w:r>
      <w:r>
        <w:rPr>
          <w:rFonts w:hint="eastAsia"/>
        </w:rPr>
        <w:t>号一般性评论</w:t>
      </w:r>
      <w:r>
        <w:rPr>
          <w:rFonts w:hint="eastAsia"/>
        </w:rPr>
        <w:t xml:space="preserve">, </w:t>
      </w:r>
      <w:r>
        <w:rPr>
          <w:rFonts w:hint="eastAsia"/>
        </w:rPr>
        <w:t>第</w:t>
      </w:r>
      <w:r>
        <w:rPr>
          <w:rFonts w:hint="eastAsia"/>
        </w:rPr>
        <w:t>8</w:t>
      </w:r>
      <w:r>
        <w:rPr>
          <w:rFonts w:hint="eastAsia"/>
        </w:rPr>
        <w:t>段。</w:t>
      </w:r>
    </w:p>
  </w:endnote>
  <w:endnote w:id="130">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例如见第</w:t>
      </w:r>
      <w:r>
        <w:rPr>
          <w:rFonts w:hint="eastAsia"/>
        </w:rPr>
        <w:t>210/1986</w:t>
      </w:r>
      <w:r>
        <w:rPr>
          <w:rFonts w:hint="eastAsia"/>
        </w:rPr>
        <w:t>和第</w:t>
      </w:r>
      <w:r>
        <w:rPr>
          <w:rFonts w:hint="eastAsia"/>
        </w:rPr>
        <w:t>225/1987</w:t>
      </w:r>
      <w:r>
        <w:rPr>
          <w:rFonts w:hint="eastAsia"/>
        </w:rPr>
        <w:t>号来文，</w:t>
      </w:r>
      <w:r>
        <w:rPr>
          <w:rFonts w:hint="eastAsia"/>
          <w:i/>
          <w:iCs/>
        </w:rPr>
        <w:t>Earl Pratt</w:t>
      </w:r>
      <w:r>
        <w:rPr>
          <w:rFonts w:hint="eastAsia"/>
          <w:i/>
          <w:iCs/>
        </w:rPr>
        <w:t>和</w:t>
      </w:r>
      <w:r>
        <w:rPr>
          <w:rFonts w:hint="eastAsia"/>
          <w:i/>
          <w:iCs/>
        </w:rPr>
        <w:t>Ivan Morgan</w:t>
      </w:r>
      <w:r>
        <w:rPr>
          <w:rFonts w:hint="eastAsia"/>
          <w:i/>
          <w:iCs/>
        </w:rPr>
        <w:t>诉牙买加</w:t>
      </w:r>
      <w:r>
        <w:rPr>
          <w:rFonts w:hint="eastAsia"/>
        </w:rPr>
        <w:t>，</w:t>
      </w:r>
      <w:r>
        <w:rPr>
          <w:rFonts w:hint="eastAsia"/>
        </w:rPr>
        <w:t>1989</w:t>
      </w:r>
      <w:r>
        <w:rPr>
          <w:rFonts w:hint="eastAsia"/>
        </w:rPr>
        <w:t>年</w:t>
      </w:r>
      <w:r>
        <w:rPr>
          <w:rFonts w:hint="eastAsia"/>
        </w:rPr>
        <w:t>4</w:t>
      </w:r>
      <w:r>
        <w:rPr>
          <w:rFonts w:hint="eastAsia"/>
        </w:rPr>
        <w:t>月</w:t>
      </w:r>
      <w:r>
        <w:rPr>
          <w:rFonts w:hint="eastAsia"/>
        </w:rPr>
        <w:t>6</w:t>
      </w:r>
      <w:r>
        <w:rPr>
          <w:rFonts w:hint="eastAsia"/>
        </w:rPr>
        <w:t>日通过的《意见》第</w:t>
      </w:r>
      <w:r>
        <w:rPr>
          <w:rFonts w:hint="eastAsia"/>
        </w:rPr>
        <w:t>12.3</w:t>
      </w:r>
      <w:r>
        <w:rPr>
          <w:rFonts w:hint="eastAsia"/>
        </w:rPr>
        <w:t>段。</w:t>
      </w:r>
    </w:p>
  </w:endnote>
  <w:endnote w:id="131">
    <w:p w:rsidR="00000000" w:rsidRDefault="00A821ED">
      <w:pPr>
        <w:pStyle w:val="EndnoteText"/>
        <w:rPr>
          <w:rFonts w:hint="eastAsia"/>
          <w:spacing w:val="-6"/>
        </w:rPr>
      </w:pPr>
      <w:r>
        <w:rPr>
          <w:rStyle w:val="EndnoteReference"/>
        </w:rPr>
        <w:endnoteRef/>
      </w:r>
      <w:r>
        <w:t xml:space="preserve"> </w:t>
      </w:r>
      <w:r>
        <w:rPr>
          <w:rFonts w:hint="eastAsia"/>
        </w:rPr>
        <w:t xml:space="preserve"> </w:t>
      </w:r>
      <w:r>
        <w:rPr>
          <w:rFonts w:hint="eastAsia"/>
          <w:spacing w:val="-6"/>
        </w:rPr>
        <w:t>见第</w:t>
      </w:r>
      <w:r>
        <w:rPr>
          <w:rFonts w:hint="eastAsia"/>
          <w:spacing w:val="-6"/>
        </w:rPr>
        <w:t>305/1988</w:t>
      </w:r>
      <w:r>
        <w:rPr>
          <w:rFonts w:hint="eastAsia"/>
          <w:spacing w:val="-6"/>
        </w:rPr>
        <w:t>号来文，</w:t>
      </w:r>
      <w:r>
        <w:rPr>
          <w:i/>
          <w:iCs/>
          <w:spacing w:val="-6"/>
        </w:rPr>
        <w:t>Van Alphen</w:t>
      </w:r>
      <w:r>
        <w:rPr>
          <w:i/>
          <w:iCs/>
          <w:spacing w:val="-6"/>
        </w:rPr>
        <w:t>诉荷兰</w:t>
      </w:r>
      <w:r>
        <w:rPr>
          <w:spacing w:val="-6"/>
        </w:rPr>
        <w:t>，</w:t>
      </w:r>
      <w:r>
        <w:rPr>
          <w:spacing w:val="-6"/>
        </w:rPr>
        <w:t>1990</w:t>
      </w:r>
      <w:r>
        <w:rPr>
          <w:spacing w:val="-6"/>
        </w:rPr>
        <w:t>年</w:t>
      </w:r>
      <w:r>
        <w:rPr>
          <w:spacing w:val="-6"/>
        </w:rPr>
        <w:t>7</w:t>
      </w:r>
      <w:r>
        <w:rPr>
          <w:spacing w:val="-6"/>
        </w:rPr>
        <w:t>月</w:t>
      </w:r>
      <w:r>
        <w:rPr>
          <w:spacing w:val="-6"/>
        </w:rPr>
        <w:t>23</w:t>
      </w:r>
      <w:r>
        <w:rPr>
          <w:spacing w:val="-6"/>
        </w:rPr>
        <w:t>日通过的《意见》第</w:t>
      </w:r>
      <w:r>
        <w:rPr>
          <w:spacing w:val="-6"/>
        </w:rPr>
        <w:t>5.8</w:t>
      </w:r>
      <w:r>
        <w:rPr>
          <w:spacing w:val="-6"/>
        </w:rPr>
        <w:t>段；</w:t>
      </w:r>
      <w:r>
        <w:rPr>
          <w:rFonts w:hint="eastAsia"/>
          <w:spacing w:val="-6"/>
        </w:rPr>
        <w:t>第</w:t>
      </w:r>
      <w:r>
        <w:rPr>
          <w:spacing w:val="-6"/>
        </w:rPr>
        <w:t>458</w:t>
      </w:r>
      <w:r>
        <w:rPr>
          <w:rFonts w:hint="eastAsia"/>
          <w:spacing w:val="-6"/>
        </w:rPr>
        <w:t>/1991</w:t>
      </w:r>
      <w:r>
        <w:rPr>
          <w:rFonts w:hint="eastAsia"/>
          <w:spacing w:val="-6"/>
        </w:rPr>
        <w:t>号来文，</w:t>
      </w:r>
      <w:r>
        <w:rPr>
          <w:rFonts w:hint="eastAsia"/>
          <w:i/>
          <w:iCs/>
          <w:spacing w:val="-6"/>
        </w:rPr>
        <w:t>M</w:t>
      </w:r>
      <w:r>
        <w:rPr>
          <w:i/>
          <w:iCs/>
          <w:spacing w:val="-6"/>
        </w:rPr>
        <w:t>ukong</w:t>
      </w:r>
      <w:r>
        <w:rPr>
          <w:rFonts w:hint="eastAsia"/>
          <w:i/>
          <w:iCs/>
          <w:spacing w:val="-6"/>
        </w:rPr>
        <w:t>诉喀麦隆</w:t>
      </w:r>
      <w:r>
        <w:rPr>
          <w:rFonts w:hint="eastAsia"/>
          <w:spacing w:val="-6"/>
        </w:rPr>
        <w:t>，</w:t>
      </w:r>
      <w:r>
        <w:rPr>
          <w:rFonts w:hint="eastAsia"/>
          <w:spacing w:val="-6"/>
        </w:rPr>
        <w:t>1994</w:t>
      </w:r>
      <w:r>
        <w:rPr>
          <w:rFonts w:hint="eastAsia"/>
          <w:spacing w:val="-6"/>
        </w:rPr>
        <w:t>年</w:t>
      </w:r>
      <w:r>
        <w:rPr>
          <w:rFonts w:hint="eastAsia"/>
          <w:spacing w:val="-6"/>
        </w:rPr>
        <w:t>7</w:t>
      </w:r>
      <w:r>
        <w:rPr>
          <w:rFonts w:hint="eastAsia"/>
          <w:spacing w:val="-6"/>
        </w:rPr>
        <w:t>月</w:t>
      </w:r>
      <w:r>
        <w:rPr>
          <w:rFonts w:hint="eastAsia"/>
          <w:spacing w:val="-6"/>
        </w:rPr>
        <w:t>21</w:t>
      </w:r>
      <w:r>
        <w:rPr>
          <w:rFonts w:hint="eastAsia"/>
          <w:spacing w:val="-6"/>
        </w:rPr>
        <w:t>日通过的《意见》第</w:t>
      </w:r>
      <w:r>
        <w:rPr>
          <w:rFonts w:hint="eastAsia"/>
          <w:spacing w:val="-6"/>
        </w:rPr>
        <w:t>9.8</w:t>
      </w:r>
      <w:r>
        <w:rPr>
          <w:rFonts w:hint="eastAsia"/>
          <w:spacing w:val="-6"/>
        </w:rPr>
        <w:t>段。</w:t>
      </w:r>
    </w:p>
  </w:endnote>
  <w:endnote w:id="132">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见同上。</w:t>
      </w:r>
    </w:p>
  </w:endnote>
  <w:endnote w:id="133">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21</w:t>
      </w:r>
      <w:r>
        <w:rPr>
          <w:rFonts w:hint="eastAsia"/>
        </w:rPr>
        <w:t>［</w:t>
      </w:r>
      <w:r>
        <w:rPr>
          <w:rFonts w:hint="eastAsia"/>
        </w:rPr>
        <w:t>44</w:t>
      </w:r>
      <w:r>
        <w:rPr>
          <w:rFonts w:hint="eastAsia"/>
        </w:rPr>
        <w:t>］号关于第十条的一般性意见，第</w:t>
      </w:r>
      <w:r>
        <w:rPr>
          <w:rFonts w:hint="eastAsia"/>
        </w:rPr>
        <w:t>3</w:t>
      </w:r>
      <w:r>
        <w:rPr>
          <w:rFonts w:hint="eastAsia"/>
        </w:rPr>
        <w:t>和</w:t>
      </w:r>
      <w:r>
        <w:rPr>
          <w:rFonts w:hint="eastAsia"/>
        </w:rPr>
        <w:t>5</w:t>
      </w:r>
      <w:r>
        <w:rPr>
          <w:rFonts w:hint="eastAsia"/>
        </w:rPr>
        <w:t>段。</w:t>
      </w:r>
    </w:p>
  </w:endnote>
  <w:endnote w:id="134">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8</w:t>
      </w:r>
      <w:r>
        <w:rPr>
          <w:rFonts w:hint="eastAsia"/>
        </w:rPr>
        <w:t>［</w:t>
      </w:r>
      <w:r>
        <w:rPr>
          <w:rFonts w:hint="eastAsia"/>
        </w:rPr>
        <w:t>16</w:t>
      </w:r>
      <w:r>
        <w:rPr>
          <w:rFonts w:hint="eastAsia"/>
        </w:rPr>
        <w:t>］号关于第九条的一般性意见，第</w:t>
      </w:r>
      <w:r>
        <w:rPr>
          <w:rFonts w:hint="eastAsia"/>
        </w:rPr>
        <w:t>1</w:t>
      </w:r>
      <w:r>
        <w:rPr>
          <w:rFonts w:hint="eastAsia"/>
        </w:rPr>
        <w:t>段。</w:t>
      </w:r>
    </w:p>
  </w:endnote>
  <w:endnote w:id="135">
    <w:p w:rsidR="00000000" w:rsidRDefault="00A821ED">
      <w:pPr>
        <w:pStyle w:val="EndnoteText"/>
        <w:rPr>
          <w:rFonts w:hint="eastAsia"/>
        </w:rPr>
      </w:pPr>
      <w:r>
        <w:rPr>
          <w:rStyle w:val="EndnoteReference"/>
        </w:rPr>
        <w:endnoteRef/>
      </w:r>
      <w:r>
        <w:rPr>
          <w:rFonts w:hint="eastAsia"/>
        </w:rPr>
        <w:t xml:space="preserve">  </w:t>
      </w:r>
      <w:r>
        <w:rPr>
          <w:rFonts w:hint="eastAsia"/>
        </w:rPr>
        <w:t>第</w:t>
      </w:r>
      <w:r>
        <w:rPr>
          <w:rFonts w:hint="eastAsia"/>
        </w:rPr>
        <w:t>25</w:t>
      </w:r>
      <w:r>
        <w:rPr>
          <w:rFonts w:hint="eastAsia"/>
        </w:rPr>
        <w:t>［</w:t>
      </w:r>
      <w:r>
        <w:rPr>
          <w:rFonts w:hint="eastAsia"/>
        </w:rPr>
        <w:t>57</w:t>
      </w:r>
      <w:r>
        <w:rPr>
          <w:rFonts w:hint="eastAsia"/>
        </w:rPr>
        <w:t>］号关于第二十五条的一般性意见</w:t>
      </w:r>
      <w:r>
        <w:rPr>
          <w:rFonts w:hint="eastAsia"/>
        </w:rPr>
        <w:t xml:space="preserve">, </w:t>
      </w:r>
      <w:r>
        <w:rPr>
          <w:rFonts w:hint="eastAsia"/>
        </w:rPr>
        <w:t>第</w:t>
      </w:r>
      <w:r>
        <w:rPr>
          <w:rFonts w:hint="eastAsia"/>
        </w:rPr>
        <w:t>4</w:t>
      </w:r>
      <w:r>
        <w:rPr>
          <w:rFonts w:hint="eastAsia"/>
        </w:rPr>
        <w:t>段。</w:t>
      </w:r>
    </w:p>
  </w:endnote>
  <w:endnote w:id="136">
    <w:p w:rsidR="00000000" w:rsidRDefault="00A821ED">
      <w:pPr>
        <w:pStyle w:val="EndnoteText"/>
        <w:rPr>
          <w:rFonts w:hint="eastAsia"/>
        </w:rPr>
      </w:pPr>
      <w:r>
        <w:rPr>
          <w:rStyle w:val="EndnoteReference"/>
        </w:rPr>
        <w:endnoteRef/>
      </w:r>
      <w:r>
        <w:rPr>
          <w:rFonts w:hint="eastAsia"/>
        </w:rPr>
        <w:t xml:space="preserve">  </w:t>
      </w:r>
      <w:r>
        <w:rPr>
          <w:rFonts w:hint="eastAsia"/>
        </w:rPr>
        <w:t>同上，第</w:t>
      </w:r>
      <w:r>
        <w:rPr>
          <w:rFonts w:hint="eastAsia"/>
        </w:rPr>
        <w:t>14</w:t>
      </w:r>
      <w:r>
        <w:rPr>
          <w:rFonts w:hint="eastAsia"/>
        </w:rPr>
        <w:t>段。</w:t>
      </w:r>
    </w:p>
  </w:endnote>
  <w:endnote w:id="137">
    <w:p w:rsidR="00000000" w:rsidRDefault="00A821ED">
      <w:pPr>
        <w:pStyle w:val="EndnoteText"/>
      </w:pPr>
      <w:r>
        <w:rPr>
          <w:rStyle w:val="EndnoteReference"/>
        </w:rPr>
        <w:endnoteRef/>
      </w:r>
      <w:r>
        <w:rPr>
          <w:rFonts w:hint="eastAsia"/>
        </w:rPr>
        <w:t xml:space="preserve">  </w:t>
      </w:r>
      <w:r>
        <w:rPr>
          <w:rFonts w:hint="eastAsia"/>
        </w:rPr>
        <w:t>同上，第</w:t>
      </w:r>
      <w:r>
        <w:rPr>
          <w:rFonts w:hint="eastAsia"/>
        </w:rPr>
        <w:t>15</w:t>
      </w:r>
      <w:r>
        <w:rPr>
          <w:rFonts w:hint="eastAsia"/>
        </w:rPr>
        <w:t>段。</w:t>
      </w:r>
    </w:p>
  </w:endnote>
  <w:endnote w:id="138">
    <w:p w:rsidR="00000000" w:rsidRDefault="00A821ED">
      <w:pPr>
        <w:pStyle w:val="Heading3"/>
        <w:rPr>
          <w:rFonts w:hint="eastAsia"/>
        </w:rPr>
      </w:pPr>
      <w:r>
        <w:rPr>
          <w:rFonts w:hint="eastAsia"/>
        </w:rPr>
        <w:t>注</w:t>
      </w:r>
    </w:p>
    <w:p w:rsidR="00000000" w:rsidRDefault="00A821ED">
      <w:pPr>
        <w:pStyle w:val="EndnoteText"/>
        <w:spacing w:line="240" w:lineRule="auto"/>
        <w:rPr>
          <w:szCs w:val="24"/>
        </w:rPr>
      </w:pPr>
      <w:r>
        <w:rPr>
          <w:rStyle w:val="EndnoteReference"/>
        </w:rPr>
        <w:endnoteRef/>
      </w:r>
      <w:r>
        <w:t xml:space="preserve"> </w:t>
      </w:r>
      <w:r>
        <w:rPr>
          <w:rFonts w:hint="eastAsia"/>
        </w:rPr>
        <w:tab/>
      </w:r>
      <w:r>
        <w:rPr>
          <w:rFonts w:hint="eastAsia"/>
        </w:rPr>
        <w:t>《教育法》第</w:t>
      </w:r>
      <w:r>
        <w:t>2</w:t>
      </w:r>
      <w:r>
        <w:rPr>
          <w:rFonts w:hint="eastAsia"/>
        </w:rPr>
        <w:t>条第</w:t>
      </w:r>
      <w:r>
        <w:rPr>
          <w:rFonts w:hint="eastAsia"/>
        </w:rPr>
        <w:t>(</w:t>
      </w:r>
      <w:r>
        <w:t>4</w:t>
      </w:r>
      <w:r>
        <w:rPr>
          <w:rFonts w:hint="eastAsia"/>
        </w:rPr>
        <w:t xml:space="preserve">) </w:t>
      </w:r>
      <w:r>
        <w:rPr>
          <w:rFonts w:hint="eastAsia"/>
        </w:rPr>
        <w:t>款条文如下：“第</w:t>
      </w:r>
      <w:r>
        <w:t>2-4</w:t>
      </w:r>
      <w:r>
        <w:rPr>
          <w:rFonts w:hint="eastAsia"/>
        </w:rPr>
        <w:t>节</w:t>
      </w:r>
      <w:r>
        <w:rPr>
          <w:rFonts w:hint="eastAsia"/>
        </w:rPr>
        <w:t xml:space="preserve">. </w:t>
      </w:r>
      <w:r>
        <w:t>CKREE</w:t>
      </w:r>
      <w:r>
        <w:rPr>
          <w:rFonts w:hint="eastAsia"/>
        </w:rPr>
        <w:t>的教学工作。对各项规定的豁免，及其它：</w:t>
      </w:r>
      <w:r>
        <w:rPr>
          <w:szCs w:val="24"/>
        </w:rPr>
        <w:t>CKREE</w:t>
      </w:r>
      <w:r>
        <w:rPr>
          <w:rFonts w:hint="eastAsia"/>
          <w:szCs w:val="24"/>
        </w:rPr>
        <w:t>的教学应当</w:t>
      </w:r>
    </w:p>
    <w:p w:rsidR="00000000" w:rsidRDefault="00A821ED">
      <w:pPr>
        <w:pStyle w:val="a0"/>
        <w:spacing w:line="288" w:lineRule="auto"/>
        <w:ind w:left="1548"/>
        <w:rPr>
          <w:rFonts w:eastAsia="KaiTi_GB2312" w:hint="eastAsia"/>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提供有关《圣经》和基督教的透彻知识，作</w:t>
      </w:r>
      <w:r>
        <w:rPr>
          <w:rFonts w:eastAsia="KaiTi_GB2312" w:hint="eastAsia"/>
          <w:snapToGrid/>
          <w:spacing w:val="0"/>
        </w:rPr>
        <w:t>为一种文化遗产和福音路德教会的信仰，</w:t>
      </w:r>
    </w:p>
    <w:p w:rsidR="00000000" w:rsidRDefault="00A821ED">
      <w:pPr>
        <w:pStyle w:val="a0"/>
        <w:spacing w:line="288" w:lineRule="auto"/>
        <w:ind w:left="1548"/>
        <w:rPr>
          <w:rFonts w:eastAsia="KaiTi_GB2312"/>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提供有关其它基督教宗派的知识，</w:t>
      </w:r>
    </w:p>
    <w:p w:rsidR="00000000" w:rsidRDefault="00A821ED">
      <w:pPr>
        <w:pStyle w:val="a0"/>
        <w:spacing w:line="288" w:lineRule="auto"/>
        <w:ind w:left="1548"/>
        <w:rPr>
          <w:rFonts w:eastAsia="KaiTi_GB2312"/>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提供有关世界其它宗教和人生哲学、道德和哲学课题的哲学知识，</w:t>
      </w:r>
    </w:p>
    <w:p w:rsidR="00000000" w:rsidRDefault="00A821ED">
      <w:pPr>
        <w:pStyle w:val="a0"/>
        <w:spacing w:line="288" w:lineRule="auto"/>
        <w:ind w:left="1548"/>
        <w:rPr>
          <w:rFonts w:eastAsia="KaiTi_GB2312"/>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促进对基督教和人道主义价值观念的了解和尊重，</w:t>
      </w:r>
    </w:p>
    <w:p w:rsidR="00000000" w:rsidRDefault="00A821ED">
      <w:pPr>
        <w:pStyle w:val="a0"/>
        <w:spacing w:line="288" w:lineRule="auto"/>
        <w:ind w:left="1548"/>
        <w:rPr>
          <w:rFonts w:eastAsia="KaiTi_GB2312"/>
          <w:snapToGrid/>
          <w:spacing w:val="0"/>
        </w:rPr>
      </w:pPr>
      <w:r>
        <w:rPr>
          <w:rFonts w:eastAsia="KaiTi_GB2312" w:hint="eastAsia"/>
          <w:snapToGrid/>
          <w:spacing w:val="0"/>
        </w:rPr>
        <w:t>－</w:t>
      </w:r>
      <w:r>
        <w:rPr>
          <w:rFonts w:eastAsia="KaiTi_GB2312" w:hint="eastAsia"/>
          <w:snapToGrid/>
          <w:spacing w:val="0"/>
        </w:rPr>
        <w:tab/>
      </w:r>
      <w:r>
        <w:rPr>
          <w:rFonts w:eastAsia="KaiTi_GB2312" w:hint="eastAsia"/>
          <w:snapToGrid/>
          <w:spacing w:val="0"/>
        </w:rPr>
        <w:t>促进对信仰和人生哲学持有不同见解的人之间的理解、尊重和展开对话的能力；</w:t>
      </w:r>
    </w:p>
    <w:p w:rsidR="00000000" w:rsidRDefault="00A821ED">
      <w:pPr>
        <w:autoSpaceDE w:val="0"/>
        <w:autoSpaceDN w:val="0"/>
        <w:spacing w:line="288" w:lineRule="auto"/>
        <w:ind w:firstLine="710"/>
      </w:pPr>
      <w:r>
        <w:rPr>
          <w:rFonts w:eastAsia="KaiTi_GB2312"/>
        </w:rPr>
        <w:t>CKREE</w:t>
      </w:r>
      <w:r>
        <w:rPr>
          <w:rFonts w:eastAsia="KaiTi_GB2312" w:hint="eastAsia"/>
        </w:rPr>
        <w:t>是一项普通的学校课程，一般所有学生均应听取。该课程的教学不应包括传教。</w:t>
      </w:r>
    </w:p>
    <w:p w:rsidR="00000000" w:rsidRDefault="00A821ED">
      <w:pPr>
        <w:autoSpaceDE w:val="0"/>
        <w:autoSpaceDN w:val="0"/>
        <w:spacing w:line="288" w:lineRule="auto"/>
        <w:ind w:firstLine="710"/>
        <w:rPr>
          <w:rFonts w:eastAsia="KaiTi_GB2312"/>
        </w:rPr>
      </w:pPr>
      <w:r>
        <w:rPr>
          <w:rFonts w:eastAsia="KaiTi_GB2312"/>
        </w:rPr>
        <w:t>CKREE</w:t>
      </w:r>
      <w:r>
        <w:rPr>
          <w:rFonts w:eastAsia="KaiTi_GB2312" w:hint="eastAsia"/>
        </w:rPr>
        <w:t>教师应当以《教育法》第</w:t>
      </w:r>
      <w:r>
        <w:rPr>
          <w:rFonts w:eastAsia="KaiTi_GB2312"/>
        </w:rPr>
        <w:t>1-2</w:t>
      </w:r>
      <w:r>
        <w:rPr>
          <w:rFonts w:eastAsia="KaiTi_GB2312" w:hint="eastAsia"/>
        </w:rPr>
        <w:t>款规定的小学和初中目标条款为出发点，并根据基督教、其它宗教和人生哲学的各自不同特性来介绍这些宗教和哲学。对不同题目的教学应当以同</w:t>
      </w:r>
      <w:r>
        <w:rPr>
          <w:rFonts w:eastAsia="KaiTi_GB2312" w:hint="eastAsia"/>
        </w:rPr>
        <w:t>样的教育原则为基础。</w:t>
      </w:r>
    </w:p>
    <w:p w:rsidR="00000000" w:rsidRDefault="00A821ED">
      <w:pPr>
        <w:autoSpaceDE w:val="0"/>
        <w:autoSpaceDN w:val="0"/>
        <w:spacing w:line="288" w:lineRule="auto"/>
        <w:ind w:firstLine="710"/>
        <w:rPr>
          <w:rFonts w:eastAsia="KaiTi_GB2312" w:hint="eastAsia"/>
          <w:lang w:val="zh-CN"/>
        </w:rPr>
      </w:pPr>
      <w:r>
        <w:rPr>
          <w:rFonts w:eastAsia="KaiTi_GB2312" w:hint="eastAsia"/>
          <w:lang w:val="zh-CN"/>
        </w:rPr>
        <w:t>根据学童父母的书面通知，学童可以依照其本身的宗教或人生哲学免除在个别学校听取他们认为是另一宗教的实践，或对另一种人生哲学的信奉的一部分教学内容。这可以包括教室内外的宗教活动。如果发出了豁免通知，学校应尽可能</w:t>
      </w:r>
      <w:r>
        <w:rPr>
          <w:rFonts w:eastAsia="KaiTi_GB2312" w:hint="eastAsia"/>
          <w:lang w:val="zh-CN"/>
        </w:rPr>
        <w:t>(</w:t>
      </w:r>
      <w:r>
        <w:rPr>
          <w:rFonts w:eastAsia="KaiTi_GB2312" w:hint="eastAsia"/>
          <w:lang w:val="zh-CN"/>
        </w:rPr>
        <w:t>尤其在初中</w:t>
      </w:r>
      <w:r>
        <w:rPr>
          <w:rFonts w:eastAsia="KaiTi_GB2312" w:hint="eastAsia"/>
          <w:lang w:val="zh-CN"/>
        </w:rPr>
        <w:t>)</w:t>
      </w:r>
      <w:r>
        <w:rPr>
          <w:rFonts w:eastAsia="KaiTi_GB2312" w:hint="eastAsia"/>
          <w:lang w:val="zh-CN"/>
        </w:rPr>
        <w:t>力求在课程中设置不同的教学内容来解决这一问题。</w:t>
      </w:r>
    </w:p>
    <w:p w:rsidR="00000000" w:rsidRDefault="00A821ED">
      <w:pPr>
        <w:autoSpaceDE w:val="0"/>
        <w:autoSpaceDN w:val="0"/>
        <w:spacing w:line="288" w:lineRule="auto"/>
        <w:ind w:firstLine="710"/>
        <w:rPr>
          <w:rFonts w:hint="eastAsia"/>
        </w:rPr>
      </w:pPr>
      <w:r>
        <w:rPr>
          <w:rFonts w:eastAsia="KaiTi_GB2312" w:hint="eastAsia"/>
          <w:lang w:val="zh-CN"/>
        </w:rPr>
        <w:t>年满</w:t>
      </w:r>
      <w:r>
        <w:rPr>
          <w:rFonts w:eastAsia="KaiTi_GB2312"/>
          <w:lang w:val="zh-CN"/>
        </w:rPr>
        <w:t>15</w:t>
      </w:r>
      <w:r>
        <w:rPr>
          <w:rFonts w:eastAsia="KaiTi_GB2312" w:hint="eastAsia"/>
          <w:lang w:val="zh-CN"/>
        </w:rPr>
        <w:t>岁的学童本人也可以根据第</w:t>
      </w:r>
      <w:r>
        <w:rPr>
          <w:rFonts w:eastAsia="KaiTi_GB2312"/>
          <w:lang w:val="zh-CN"/>
        </w:rPr>
        <w:t>4</w:t>
      </w:r>
      <w:r>
        <w:rPr>
          <w:rFonts w:eastAsia="KaiTi_GB2312" w:hint="eastAsia"/>
          <w:lang w:val="zh-CN"/>
        </w:rPr>
        <w:t>款提出书面通知。”</w:t>
      </w:r>
    </w:p>
  </w:endnote>
  <w:endnote w:id="139">
    <w:p w:rsidR="00000000" w:rsidRDefault="00A821ED">
      <w:pPr>
        <w:pStyle w:val="EndnoteText"/>
      </w:pPr>
      <w:r>
        <w:rPr>
          <w:rStyle w:val="EndnoteReference"/>
        </w:rPr>
        <w:endnoteRef/>
      </w:r>
      <w:r>
        <w:t xml:space="preserve"> </w:t>
      </w:r>
      <w:r>
        <w:rPr>
          <w:rFonts w:hint="eastAsia"/>
        </w:rPr>
        <w:t xml:space="preserve"> </w:t>
      </w:r>
      <w:r>
        <w:rPr>
          <w:rFonts w:hint="eastAsia"/>
        </w:rPr>
        <w:t>《</w:t>
      </w:r>
      <w:r>
        <w:rPr>
          <w:rFonts w:hint="eastAsia"/>
        </w:rPr>
        <w:t>S</w:t>
      </w:r>
      <w:r>
        <w:t>anchez Lopez</w:t>
      </w:r>
      <w:r>
        <w:rPr>
          <w:rFonts w:hint="eastAsia"/>
        </w:rPr>
        <w:t>诉西班牙案》</w:t>
      </w:r>
      <w:r>
        <w:rPr>
          <w:rFonts w:hint="eastAsia"/>
        </w:rPr>
        <w:t>(777/1997)</w:t>
      </w:r>
      <w:r>
        <w:rPr>
          <w:rFonts w:hint="eastAsia"/>
        </w:rPr>
        <w:t>，</w:t>
      </w:r>
      <w:r>
        <w:rPr>
          <w:rFonts w:hint="eastAsia"/>
        </w:rPr>
        <w:t>1996</w:t>
      </w:r>
      <w:r>
        <w:rPr>
          <w:rFonts w:hint="eastAsia"/>
        </w:rPr>
        <w:t>年</w:t>
      </w:r>
      <w:r>
        <w:rPr>
          <w:rFonts w:hint="eastAsia"/>
        </w:rPr>
        <w:t>10</w:t>
      </w:r>
      <w:r>
        <w:rPr>
          <w:rFonts w:hint="eastAsia"/>
        </w:rPr>
        <w:t>月</w:t>
      </w:r>
      <w:r>
        <w:rPr>
          <w:rFonts w:hint="eastAsia"/>
        </w:rPr>
        <w:t>22</w:t>
      </w:r>
      <w:r>
        <w:rPr>
          <w:rFonts w:hint="eastAsia"/>
        </w:rPr>
        <w:t>日通过的决定。</w:t>
      </w:r>
    </w:p>
  </w:endnote>
  <w:endnote w:id="140">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《教育法》第</w:t>
      </w:r>
      <w:r>
        <w:rPr>
          <w:rFonts w:hint="eastAsia"/>
        </w:rPr>
        <w:t>2-4</w:t>
      </w:r>
      <w:r>
        <w:rPr>
          <w:rFonts w:hint="eastAsia"/>
        </w:rPr>
        <w:t>款第</w:t>
      </w:r>
      <w:r>
        <w:rPr>
          <w:rFonts w:hint="eastAsia"/>
        </w:rPr>
        <w:t>1-3</w:t>
      </w:r>
      <w:r>
        <w:rPr>
          <w:rFonts w:hint="eastAsia"/>
        </w:rPr>
        <w:t>段。</w:t>
      </w:r>
    </w:p>
  </w:endnote>
  <w:endnote w:id="141">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40/1978</w:t>
      </w:r>
      <w:r>
        <w:rPr>
          <w:rFonts w:hint="eastAsia"/>
        </w:rPr>
        <w:t>号来文，</w:t>
      </w:r>
      <w:r>
        <w:rPr>
          <w:rFonts w:hint="eastAsia"/>
        </w:rPr>
        <w:t>1981</w:t>
      </w:r>
      <w:r>
        <w:rPr>
          <w:rFonts w:hint="eastAsia"/>
        </w:rPr>
        <w:t>年</w:t>
      </w:r>
      <w:r>
        <w:rPr>
          <w:rFonts w:hint="eastAsia"/>
        </w:rPr>
        <w:t>4</w:t>
      </w:r>
      <w:r>
        <w:rPr>
          <w:rFonts w:hint="eastAsia"/>
        </w:rPr>
        <w:t>月</w:t>
      </w:r>
      <w:r>
        <w:rPr>
          <w:rFonts w:hint="eastAsia"/>
        </w:rPr>
        <w:t>9</w:t>
      </w:r>
      <w:r>
        <w:rPr>
          <w:rFonts w:hint="eastAsia"/>
        </w:rPr>
        <w:t>日通过的《意见》。</w:t>
      </w:r>
    </w:p>
  </w:endnote>
  <w:endnote w:id="142">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见上文脚注</w:t>
      </w:r>
      <w:r>
        <w:rPr>
          <w:rFonts w:hint="eastAsia"/>
        </w:rPr>
        <w:t>1</w:t>
      </w:r>
      <w:r>
        <w:rPr>
          <w:rFonts w:hint="eastAsia"/>
        </w:rPr>
        <w:t>。</w:t>
      </w:r>
    </w:p>
  </w:endnote>
  <w:endnote w:id="143">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《教育法》，第</w:t>
      </w:r>
      <w:r>
        <w:rPr>
          <w:rFonts w:hint="eastAsia"/>
        </w:rPr>
        <w:t>2</w:t>
      </w:r>
      <w:r>
        <w:rPr>
          <w:rFonts w:hint="eastAsia"/>
        </w:rPr>
        <w:t>条第</w:t>
      </w:r>
      <w:r>
        <w:rPr>
          <w:rFonts w:hint="eastAsia"/>
        </w:rPr>
        <w:t>4</w:t>
      </w:r>
      <w:r>
        <w:rPr>
          <w:rFonts w:hint="eastAsia"/>
        </w:rPr>
        <w:t>款第</w:t>
      </w:r>
      <w:r>
        <w:rPr>
          <w:rFonts w:hint="eastAsia"/>
        </w:rPr>
        <w:t>4</w:t>
      </w:r>
      <w:r>
        <w:rPr>
          <w:rFonts w:hint="eastAsia"/>
        </w:rPr>
        <w:t>项。</w:t>
      </w:r>
    </w:p>
  </w:endnote>
  <w:endnote w:id="144">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《公共行政管理法》</w:t>
      </w:r>
      <w:r>
        <w:rPr>
          <w:rFonts w:hint="eastAsia"/>
        </w:rPr>
        <w:t>(1967</w:t>
      </w:r>
      <w:r>
        <w:rPr>
          <w:rFonts w:hint="eastAsia"/>
        </w:rPr>
        <w:t>年</w:t>
      </w:r>
      <w:r>
        <w:rPr>
          <w:rFonts w:hint="eastAsia"/>
        </w:rPr>
        <w:t>)</w:t>
      </w:r>
      <w:r>
        <w:rPr>
          <w:rFonts w:hint="eastAsia"/>
        </w:rPr>
        <w:t>，第</w:t>
      </w:r>
      <w:r>
        <w:rPr>
          <w:rFonts w:hint="eastAsia"/>
        </w:rPr>
        <w:t>13</w:t>
      </w:r>
      <w:r>
        <w:rPr>
          <w:rFonts w:hint="eastAsia"/>
        </w:rPr>
        <w:t>节。</w:t>
      </w:r>
    </w:p>
  </w:endnote>
  <w:endnote w:id="145">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i/>
          <w:iCs/>
        </w:rPr>
        <w:t>F</w:t>
      </w:r>
      <w:r>
        <w:rPr>
          <w:i/>
          <w:iCs/>
        </w:rPr>
        <w:t>anali</w:t>
      </w:r>
      <w:r>
        <w:rPr>
          <w:rFonts w:hint="eastAsia"/>
          <w:i/>
          <w:iCs/>
        </w:rPr>
        <w:t>诉意大利案</w:t>
      </w:r>
      <w:r>
        <w:rPr>
          <w:rFonts w:hint="eastAsia"/>
        </w:rPr>
        <w:t>(75/1980)</w:t>
      </w:r>
      <w:r>
        <w:rPr>
          <w:rFonts w:hint="eastAsia"/>
        </w:rPr>
        <w:t>，</w:t>
      </w:r>
      <w:r>
        <w:rPr>
          <w:rFonts w:hint="eastAsia"/>
        </w:rPr>
        <w:t>1983</w:t>
      </w:r>
      <w:r>
        <w:rPr>
          <w:rFonts w:hint="eastAsia"/>
        </w:rPr>
        <w:t>年</w:t>
      </w:r>
      <w:r>
        <w:rPr>
          <w:rFonts w:hint="eastAsia"/>
        </w:rPr>
        <w:t>3</w:t>
      </w:r>
      <w:r>
        <w:rPr>
          <w:rFonts w:hint="eastAsia"/>
        </w:rPr>
        <w:t>月</w:t>
      </w:r>
      <w:r>
        <w:rPr>
          <w:rFonts w:hint="eastAsia"/>
        </w:rPr>
        <w:t>31</w:t>
      </w:r>
      <w:r>
        <w:rPr>
          <w:rFonts w:hint="eastAsia"/>
        </w:rPr>
        <w:t>日通过的《意见》，及</w:t>
      </w:r>
      <w:r>
        <w:rPr>
          <w:i/>
          <w:iCs/>
        </w:rPr>
        <w:t>Blom</w:t>
      </w:r>
      <w:r>
        <w:rPr>
          <w:rFonts w:hint="eastAsia"/>
          <w:i/>
          <w:iCs/>
        </w:rPr>
        <w:t>诉瑞典案</w:t>
      </w:r>
      <w:r>
        <w:rPr>
          <w:rFonts w:hint="eastAsia"/>
        </w:rPr>
        <w:t>(191/1985)</w:t>
      </w:r>
      <w:r>
        <w:rPr>
          <w:rFonts w:hint="eastAsia"/>
        </w:rPr>
        <w:t>，</w:t>
      </w:r>
      <w:r>
        <w:rPr>
          <w:rFonts w:hint="eastAsia"/>
        </w:rPr>
        <w:t>1988</w:t>
      </w:r>
      <w:r>
        <w:rPr>
          <w:rFonts w:hint="eastAsia"/>
        </w:rPr>
        <w:t>年</w:t>
      </w:r>
      <w:r>
        <w:rPr>
          <w:rFonts w:hint="eastAsia"/>
        </w:rPr>
        <w:t>4</w:t>
      </w:r>
      <w:r>
        <w:rPr>
          <w:rFonts w:hint="eastAsia"/>
        </w:rPr>
        <w:t>月</w:t>
      </w:r>
      <w:r>
        <w:rPr>
          <w:rFonts w:hint="eastAsia"/>
        </w:rPr>
        <w:t>4</w:t>
      </w:r>
      <w:r>
        <w:rPr>
          <w:rFonts w:hint="eastAsia"/>
        </w:rPr>
        <w:t>日通过的《意见》。</w:t>
      </w:r>
    </w:p>
  </w:endnote>
  <w:endnote w:id="146">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缔约国提供了</w:t>
      </w:r>
      <w:r>
        <w:rPr>
          <w:rFonts w:hint="eastAsia"/>
        </w:rPr>
        <w:t>F-03-98</w:t>
      </w:r>
      <w:r>
        <w:rPr>
          <w:rFonts w:hint="eastAsia"/>
        </w:rPr>
        <w:t>号通告的英文译文</w:t>
      </w:r>
      <w:r>
        <w:rPr>
          <w:rFonts w:hint="eastAsia"/>
        </w:rPr>
        <w:t>(1998</w:t>
      </w:r>
      <w:r>
        <w:rPr>
          <w:rFonts w:hint="eastAsia"/>
        </w:rPr>
        <w:t>年</w:t>
      </w:r>
      <w:r>
        <w:rPr>
          <w:rFonts w:hint="eastAsia"/>
        </w:rPr>
        <w:t>1</w:t>
      </w:r>
      <w:r>
        <w:rPr>
          <w:rFonts w:hint="eastAsia"/>
        </w:rPr>
        <w:t>月</w:t>
      </w:r>
      <w:r>
        <w:rPr>
          <w:rFonts w:hint="eastAsia"/>
        </w:rPr>
        <w:t>12</w:t>
      </w:r>
      <w:r>
        <w:rPr>
          <w:rFonts w:hint="eastAsia"/>
        </w:rPr>
        <w:t>日</w:t>
      </w:r>
      <w:r>
        <w:rPr>
          <w:rFonts w:hint="eastAsia"/>
        </w:rPr>
        <w:t>)</w:t>
      </w:r>
      <w:r>
        <w:rPr>
          <w:rFonts w:hint="eastAsia"/>
        </w:rPr>
        <w:t>，以及</w:t>
      </w:r>
      <w:r>
        <w:rPr>
          <w:rFonts w:hint="eastAsia"/>
        </w:rPr>
        <w:t>STORTING(</w:t>
      </w:r>
      <w:r>
        <w:rPr>
          <w:rFonts w:hint="eastAsia"/>
        </w:rPr>
        <w:t>挪威议会</w:t>
      </w:r>
      <w:r>
        <w:rPr>
          <w:rFonts w:hint="eastAsia"/>
        </w:rPr>
        <w:t>)</w:t>
      </w:r>
      <w:r>
        <w:rPr>
          <w:rFonts w:hint="eastAsia"/>
        </w:rPr>
        <w:t>教育委员会</w:t>
      </w:r>
      <w:r>
        <w:rPr>
          <w:rFonts w:hint="eastAsia"/>
        </w:rPr>
        <w:t>1995-1996</w:t>
      </w:r>
      <w:r>
        <w:rPr>
          <w:rFonts w:hint="eastAsia"/>
        </w:rPr>
        <w:t>年第</w:t>
      </w:r>
      <w:r>
        <w:rPr>
          <w:rFonts w:hint="eastAsia"/>
        </w:rPr>
        <w:t>15</w:t>
      </w:r>
      <w:r>
        <w:rPr>
          <w:rFonts w:hint="eastAsia"/>
        </w:rPr>
        <w:t>号建议的节选。</w:t>
      </w:r>
    </w:p>
  </w:endnote>
  <w:endnote w:id="147">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欧洲人权法院，第</w:t>
      </w:r>
      <w:r>
        <w:rPr>
          <w:rFonts w:hint="eastAsia"/>
        </w:rPr>
        <w:t>509</w:t>
      </w:r>
      <w:r>
        <w:rPr>
          <w:rFonts w:hint="eastAsia"/>
        </w:rPr>
        <w:t>5/71</w:t>
      </w:r>
      <w:r>
        <w:rPr>
          <w:rFonts w:hint="eastAsia"/>
        </w:rPr>
        <w:t>、</w:t>
      </w:r>
      <w:r>
        <w:rPr>
          <w:rFonts w:hint="eastAsia"/>
        </w:rPr>
        <w:t>5920/72</w:t>
      </w:r>
      <w:r>
        <w:rPr>
          <w:rFonts w:hint="eastAsia"/>
        </w:rPr>
        <w:t>和</w:t>
      </w:r>
      <w:r>
        <w:rPr>
          <w:rFonts w:hint="eastAsia"/>
        </w:rPr>
        <w:t>5926/72</w:t>
      </w:r>
      <w:r>
        <w:rPr>
          <w:rFonts w:hint="eastAsia"/>
        </w:rPr>
        <w:t>号申诉。</w:t>
      </w:r>
    </w:p>
  </w:endnote>
  <w:endnote w:id="148">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i/>
          <w:iCs/>
        </w:rPr>
        <w:t>S</w:t>
      </w:r>
      <w:r>
        <w:rPr>
          <w:i/>
          <w:iCs/>
        </w:rPr>
        <w:t>anchez Lopez</w:t>
      </w:r>
      <w:r>
        <w:rPr>
          <w:rFonts w:hint="eastAsia"/>
          <w:i/>
          <w:iCs/>
        </w:rPr>
        <w:t>诉西班牙案</w:t>
      </w:r>
      <w:r>
        <w:rPr>
          <w:rFonts w:hint="eastAsia"/>
        </w:rPr>
        <w:t>，</w:t>
      </w:r>
      <w:r>
        <w:rPr>
          <w:rFonts w:hint="eastAsia"/>
        </w:rPr>
        <w:t>(777/1997)</w:t>
      </w:r>
      <w:r>
        <w:rPr>
          <w:rFonts w:hint="eastAsia"/>
        </w:rPr>
        <w:t>，</w:t>
      </w:r>
      <w:r>
        <w:rPr>
          <w:rFonts w:hint="eastAsia"/>
        </w:rPr>
        <w:t>1996</w:t>
      </w:r>
      <w:r>
        <w:rPr>
          <w:rFonts w:hint="eastAsia"/>
        </w:rPr>
        <w:t>年</w:t>
      </w:r>
      <w:r>
        <w:rPr>
          <w:rFonts w:hint="eastAsia"/>
        </w:rPr>
        <w:t>10</w:t>
      </w:r>
      <w:r>
        <w:rPr>
          <w:rFonts w:hint="eastAsia"/>
        </w:rPr>
        <w:t>月</w:t>
      </w:r>
      <w:r>
        <w:rPr>
          <w:rFonts w:hint="eastAsia"/>
        </w:rPr>
        <w:t>22</w:t>
      </w:r>
      <w:r>
        <w:rPr>
          <w:rFonts w:hint="eastAsia"/>
        </w:rPr>
        <w:t>日通过的决定。</w:t>
      </w:r>
    </w:p>
  </w:endnote>
  <w:endnote w:id="149">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关于第十八条的第</w:t>
      </w:r>
      <w:r>
        <w:rPr>
          <w:rFonts w:hint="eastAsia"/>
        </w:rPr>
        <w:t>22</w:t>
      </w:r>
      <w:r>
        <w:rPr>
          <w:rFonts w:hint="eastAsia"/>
        </w:rPr>
        <w:t>号一般性意见，</w:t>
      </w:r>
      <w:r>
        <w:rPr>
          <w:rFonts w:hint="eastAsia"/>
        </w:rPr>
        <w:t>1993</w:t>
      </w:r>
      <w:r>
        <w:rPr>
          <w:rFonts w:hint="eastAsia"/>
        </w:rPr>
        <w:t>年</w:t>
      </w:r>
      <w:r>
        <w:rPr>
          <w:rFonts w:hint="eastAsia"/>
        </w:rPr>
        <w:t>7</w:t>
      </w:r>
      <w:r>
        <w:rPr>
          <w:rFonts w:hint="eastAsia"/>
        </w:rPr>
        <w:t>月</w:t>
      </w:r>
      <w:r>
        <w:rPr>
          <w:rFonts w:hint="eastAsia"/>
        </w:rPr>
        <w:t>30</w:t>
      </w:r>
      <w:r>
        <w:rPr>
          <w:rFonts w:hint="eastAsia"/>
        </w:rPr>
        <w:t>日通过。</w:t>
      </w:r>
    </w:p>
  </w:endnote>
  <w:endnote w:id="150">
    <w:p w:rsidR="00000000" w:rsidRDefault="00A821ED">
      <w:pPr>
        <w:pStyle w:val="Heading3"/>
        <w:rPr>
          <w:rFonts w:hint="eastAsia"/>
        </w:rPr>
      </w:pPr>
      <w:r>
        <w:rPr>
          <w:rFonts w:hint="eastAsia"/>
        </w:rPr>
        <w:t>注</w:t>
      </w:r>
    </w:p>
    <w:p w:rsidR="00000000" w:rsidRDefault="00A821ED">
      <w:pPr>
        <w:pStyle w:val="EndnoteText"/>
      </w:pPr>
      <w:r>
        <w:rPr>
          <w:rStyle w:val="EndnoteReference"/>
        </w:rPr>
        <w:endnoteRef/>
      </w:r>
      <w:r>
        <w:tab/>
        <w:t>“</w:t>
      </w:r>
      <w:r>
        <w:rPr>
          <w:rFonts w:hint="eastAsia"/>
        </w:rPr>
        <w:t>第</w:t>
      </w:r>
      <w:r>
        <w:rPr>
          <w:rFonts w:hint="eastAsia"/>
        </w:rPr>
        <w:t>105</w:t>
      </w:r>
      <w:r>
        <w:rPr>
          <w:rFonts w:hint="eastAsia"/>
        </w:rPr>
        <w:t>条第</w:t>
      </w:r>
      <w:r>
        <w:rPr>
          <w:rFonts w:hint="eastAsia"/>
        </w:rPr>
        <w:t>3</w:t>
      </w:r>
      <w:r>
        <w:rPr>
          <w:rFonts w:hint="eastAsia"/>
        </w:rPr>
        <w:t>款规定，“斯里兰卡共和国最高法院和斯里兰卡共和国上诉法院各自应成为最高记录法院，并应拥有此类法院的一切权利，包括惩治藐视法庭行为的权力，不论这是发生在法庭本身之内，或别处的藐视行为，均可按法庭认为适当的程度处以监禁或罚款，或两项并罚。上诉法院的权力包括惩罚对任何其</w:t>
      </w:r>
      <w:r>
        <w:rPr>
          <w:rFonts w:hint="eastAsia"/>
        </w:rPr>
        <w:t>他法院、法庭或本条款第</w:t>
      </w:r>
      <w:r>
        <w:rPr>
          <w:rFonts w:hint="eastAsia"/>
        </w:rPr>
        <w:t>1</w:t>
      </w:r>
      <w:r>
        <w:rPr>
          <w:rFonts w:hint="eastAsia"/>
        </w:rPr>
        <w:t>款</w:t>
      </w:r>
      <w:r>
        <w:t>(c</w:t>
      </w:r>
      <w:r>
        <w:rPr>
          <w:rFonts w:hint="eastAsia"/>
        </w:rPr>
        <w:t>)</w:t>
      </w:r>
      <w:r>
        <w:rPr>
          <w:rFonts w:hint="eastAsia"/>
        </w:rPr>
        <w:t>项所述机构的藐视行为，不论这是发生在此类法庭内或别处的藐视行为：只要本条款的上述各项规定不会贬损或影响任何法律目前及此之后赋予其他此类法庭、法院或机构的权利或对藐视法庭行为的惩治。”</w:t>
      </w:r>
    </w:p>
  </w:endnote>
  <w:endnote w:id="151">
    <w:p w:rsidR="00000000" w:rsidRDefault="00A821ED">
      <w:pPr>
        <w:pStyle w:val="EndnoteText"/>
      </w:pPr>
      <w:r>
        <w:rPr>
          <w:rStyle w:val="EndnoteReference"/>
        </w:rPr>
        <w:endnoteRef/>
      </w:r>
      <w:r>
        <w:tab/>
      </w:r>
      <w:r>
        <w:rPr>
          <w:rFonts w:hint="eastAsia"/>
        </w:rPr>
        <w:t>提交人引述了</w:t>
      </w:r>
      <w:r>
        <w:rPr>
          <w:rFonts w:hint="eastAsia"/>
          <w:i/>
          <w:iCs/>
          <w:szCs w:val="24"/>
        </w:rPr>
        <w:t>，</w:t>
      </w:r>
      <w:r>
        <w:rPr>
          <w:rFonts w:hint="eastAsia"/>
          <w:szCs w:val="24"/>
        </w:rPr>
        <w:t>第</w:t>
      </w:r>
      <w:r>
        <w:rPr>
          <w:szCs w:val="24"/>
        </w:rPr>
        <w:t>387/1989</w:t>
      </w:r>
      <w:r>
        <w:rPr>
          <w:rFonts w:hint="eastAsia"/>
          <w:szCs w:val="24"/>
        </w:rPr>
        <w:t>号案和</w:t>
      </w:r>
      <w:r>
        <w:rPr>
          <w:i/>
          <w:iCs/>
          <w:szCs w:val="24"/>
        </w:rPr>
        <w:t>Gonzalez del Rio</w:t>
      </w:r>
      <w:r>
        <w:rPr>
          <w:rFonts w:hint="eastAsia"/>
          <w:i/>
          <w:iCs/>
          <w:szCs w:val="24"/>
        </w:rPr>
        <w:t>诉秘鲁</w:t>
      </w:r>
      <w:r>
        <w:rPr>
          <w:rFonts w:hint="eastAsia"/>
          <w:szCs w:val="24"/>
        </w:rPr>
        <w:t>，第</w:t>
      </w:r>
      <w:r>
        <w:rPr>
          <w:szCs w:val="24"/>
        </w:rPr>
        <w:t>263/1987</w:t>
      </w:r>
      <w:r>
        <w:rPr>
          <w:rFonts w:hint="eastAsia"/>
          <w:szCs w:val="24"/>
        </w:rPr>
        <w:t>号案。他还将本案与</w:t>
      </w:r>
      <w:r>
        <w:rPr>
          <w:i/>
          <w:iCs/>
          <w:szCs w:val="24"/>
        </w:rPr>
        <w:t>Rogerson</w:t>
      </w:r>
      <w:r>
        <w:rPr>
          <w:rFonts w:hint="eastAsia"/>
          <w:i/>
          <w:iCs/>
          <w:szCs w:val="24"/>
        </w:rPr>
        <w:t>诉奥地利</w:t>
      </w:r>
      <w:r>
        <w:rPr>
          <w:rFonts w:hint="eastAsia"/>
          <w:szCs w:val="24"/>
        </w:rPr>
        <w:t>，第</w:t>
      </w:r>
      <w:r>
        <w:rPr>
          <w:szCs w:val="24"/>
        </w:rPr>
        <w:t>802/1998</w:t>
      </w:r>
      <w:r>
        <w:rPr>
          <w:rFonts w:hint="eastAsia"/>
          <w:szCs w:val="24"/>
        </w:rPr>
        <w:t>号案和</w:t>
      </w:r>
      <w:r>
        <w:rPr>
          <w:i/>
          <w:iCs/>
          <w:szCs w:val="24"/>
        </w:rPr>
        <w:t>Collins</w:t>
      </w:r>
      <w:r>
        <w:rPr>
          <w:rFonts w:hint="eastAsia"/>
          <w:i/>
          <w:iCs/>
          <w:szCs w:val="24"/>
        </w:rPr>
        <w:t>诉牙买加</w:t>
      </w:r>
      <w:r>
        <w:rPr>
          <w:rFonts w:hint="eastAsia"/>
          <w:szCs w:val="24"/>
        </w:rPr>
        <w:t>，第</w:t>
      </w:r>
      <w:r>
        <w:rPr>
          <w:szCs w:val="24"/>
        </w:rPr>
        <w:t>240/1987</w:t>
      </w:r>
      <w:r>
        <w:rPr>
          <w:rFonts w:hint="eastAsia"/>
          <w:szCs w:val="24"/>
        </w:rPr>
        <w:t>号案做了区别</w:t>
      </w:r>
      <w:r>
        <w:rPr>
          <w:rFonts w:hint="eastAsia"/>
          <w:i/>
          <w:iCs/>
          <w:szCs w:val="24"/>
        </w:rPr>
        <w:t>。</w:t>
      </w:r>
    </w:p>
  </w:endnote>
  <w:endnote w:id="152">
    <w:p w:rsidR="00000000" w:rsidRDefault="00A821ED">
      <w:pPr>
        <w:pStyle w:val="EndnoteText"/>
      </w:pPr>
      <w:r>
        <w:rPr>
          <w:rStyle w:val="EndnoteReference"/>
        </w:rPr>
        <w:endnoteRef/>
      </w:r>
      <w:r>
        <w:tab/>
      </w:r>
      <w:r>
        <w:rPr>
          <w:rFonts w:hint="eastAsia"/>
        </w:rPr>
        <w:t>他引述了</w:t>
      </w:r>
      <w:r>
        <w:rPr>
          <w:rFonts w:hint="eastAsia"/>
        </w:rPr>
        <w:t>2003</w:t>
      </w:r>
      <w:r>
        <w:rPr>
          <w:rFonts w:hint="eastAsia"/>
        </w:rPr>
        <w:t>年</w:t>
      </w:r>
      <w:r>
        <w:rPr>
          <w:rFonts w:hint="eastAsia"/>
        </w:rPr>
        <w:t>2</w:t>
      </w:r>
      <w:r>
        <w:rPr>
          <w:rFonts w:hint="eastAsia"/>
        </w:rPr>
        <w:t>月</w:t>
      </w:r>
      <w:r>
        <w:rPr>
          <w:rFonts w:hint="eastAsia"/>
        </w:rPr>
        <w:t>17</w:t>
      </w:r>
      <w:r>
        <w:rPr>
          <w:rFonts w:hint="eastAsia"/>
        </w:rPr>
        <w:t>日的新闻发布</w:t>
      </w:r>
      <w:r>
        <w:rPr>
          <w:rFonts w:hint="eastAsia"/>
          <w:bCs/>
          <w:szCs w:val="24"/>
        </w:rPr>
        <w:t>阐明，联合国法官和律师独立问</w:t>
      </w:r>
      <w:r>
        <w:rPr>
          <w:rFonts w:hint="eastAsia"/>
          <w:bCs/>
          <w:szCs w:val="24"/>
        </w:rPr>
        <w:t>题特别报告员和斯里兰卡法律专业协会认为，藐视法庭案没有不让被告行使辩护权的例外规定。</w:t>
      </w:r>
    </w:p>
  </w:endnote>
  <w:endnote w:id="153">
    <w:p w:rsidR="00000000" w:rsidRDefault="00A821ED">
      <w:pPr>
        <w:pStyle w:val="EndnoteText"/>
      </w:pPr>
      <w:r>
        <w:rPr>
          <w:rStyle w:val="EndnoteReference"/>
        </w:rPr>
        <w:endnoteRef/>
      </w:r>
      <w:r>
        <w:tab/>
      </w:r>
      <w:r>
        <w:rPr>
          <w:rFonts w:hint="eastAsia"/>
        </w:rPr>
        <w:t>联合国法官和律师独立问题特别报告员</w:t>
      </w:r>
      <w:r>
        <w:rPr>
          <w:rFonts w:hint="eastAsia"/>
        </w:rPr>
        <w:t>2003</w:t>
      </w:r>
      <w:r>
        <w:rPr>
          <w:rFonts w:hint="eastAsia"/>
        </w:rPr>
        <w:t>年</w:t>
      </w:r>
      <w:r>
        <w:rPr>
          <w:rFonts w:hint="eastAsia"/>
        </w:rPr>
        <w:t>4</w:t>
      </w:r>
      <w:r>
        <w:rPr>
          <w:rFonts w:hint="eastAsia"/>
        </w:rPr>
        <w:t>月提交联合国委员会的报告阐明，“特别报告员继续关注，对有关</w:t>
      </w:r>
      <w:r>
        <w:rPr>
          <w:rFonts w:hint="eastAsia"/>
        </w:rPr>
        <w:t>Sarath Silva</w:t>
      </w:r>
      <w:r>
        <w:rPr>
          <w:rFonts w:hint="eastAsia"/>
        </w:rPr>
        <w:t>首席法官不当行为的指控，即最近两位地方法官向最高法院提出的指控他和司法部门委员会的诉讼程序……”。他还援引</w:t>
      </w:r>
      <w:r>
        <w:rPr>
          <w:rFonts w:hint="eastAsia"/>
        </w:rPr>
        <w:t>2001</w:t>
      </w:r>
      <w:r>
        <w:rPr>
          <w:rFonts w:hint="eastAsia"/>
        </w:rPr>
        <w:t>年国际律师协会报告指称斯里兰卡未能保护法制治和司法机构的独立性。</w:t>
      </w:r>
    </w:p>
  </w:endnote>
  <w:endnote w:id="154">
    <w:p w:rsidR="00000000" w:rsidRDefault="00A821ED">
      <w:pPr>
        <w:pStyle w:val="EndnoteText"/>
        <w:rPr>
          <w:rFonts w:hint="eastAsia"/>
        </w:rPr>
      </w:pPr>
      <w:r>
        <w:rPr>
          <w:rStyle w:val="EndnoteReference"/>
        </w:rPr>
        <w:endnoteRef/>
      </w:r>
      <w:r>
        <w:t xml:space="preserve"> </w:t>
      </w:r>
      <w:r>
        <w:rPr>
          <w:rFonts w:hint="eastAsia"/>
        </w:rPr>
        <w:tab/>
      </w:r>
      <w:r>
        <w:rPr>
          <w:i/>
          <w:szCs w:val="24"/>
        </w:rPr>
        <w:t>Faurisson</w:t>
      </w:r>
      <w:r>
        <w:rPr>
          <w:rFonts w:hint="eastAsia"/>
          <w:i/>
          <w:szCs w:val="24"/>
        </w:rPr>
        <w:t>诉法国</w:t>
      </w:r>
      <w:r>
        <w:rPr>
          <w:rFonts w:hint="eastAsia"/>
          <w:iCs/>
          <w:szCs w:val="24"/>
        </w:rPr>
        <w:t>，第</w:t>
      </w:r>
      <w:r>
        <w:rPr>
          <w:iCs/>
          <w:szCs w:val="24"/>
        </w:rPr>
        <w:t>550/93</w:t>
      </w:r>
      <w:r>
        <w:rPr>
          <w:rFonts w:hint="eastAsia"/>
          <w:iCs/>
          <w:szCs w:val="24"/>
        </w:rPr>
        <w:t>号案</w:t>
      </w:r>
      <w:r>
        <w:rPr>
          <w:rFonts w:hint="eastAsia"/>
          <w:i/>
          <w:iCs/>
          <w:szCs w:val="24"/>
        </w:rPr>
        <w:t>。</w:t>
      </w:r>
    </w:p>
  </w:endnote>
  <w:endnote w:id="155">
    <w:p w:rsidR="00000000" w:rsidRDefault="00A821ED">
      <w:pPr>
        <w:pStyle w:val="EndnoteText"/>
      </w:pPr>
      <w:r>
        <w:rPr>
          <w:rStyle w:val="EndnoteReference"/>
        </w:rPr>
        <w:endnoteRef/>
      </w:r>
      <w:r>
        <w:tab/>
      </w:r>
      <w:r>
        <w:rPr>
          <w:i/>
          <w:iCs/>
          <w:szCs w:val="24"/>
        </w:rPr>
        <w:t>Grigoriades</w:t>
      </w:r>
      <w:r>
        <w:rPr>
          <w:rFonts w:hint="eastAsia"/>
          <w:i/>
          <w:iCs/>
          <w:szCs w:val="24"/>
        </w:rPr>
        <w:t>诉希腊</w:t>
      </w:r>
      <w:r>
        <w:rPr>
          <w:szCs w:val="24"/>
        </w:rPr>
        <w:t>(24348/94)</w:t>
      </w:r>
      <w:r>
        <w:rPr>
          <w:rFonts w:hint="eastAsia"/>
          <w:szCs w:val="24"/>
        </w:rPr>
        <w:t>和</w:t>
      </w:r>
      <w:r>
        <w:rPr>
          <w:i/>
          <w:iCs/>
          <w:szCs w:val="24"/>
        </w:rPr>
        <w:t>Sun</w:t>
      </w:r>
      <w:r>
        <w:rPr>
          <w:i/>
          <w:iCs/>
          <w:szCs w:val="24"/>
        </w:rPr>
        <w:t>day Times</w:t>
      </w:r>
      <w:r>
        <w:rPr>
          <w:rFonts w:hint="eastAsia"/>
          <w:i/>
          <w:iCs/>
          <w:szCs w:val="24"/>
        </w:rPr>
        <w:t>诉联合王国</w:t>
      </w:r>
      <w:r>
        <w:rPr>
          <w:szCs w:val="24"/>
        </w:rPr>
        <w:t>(6538/74)</w:t>
      </w:r>
      <w:r>
        <w:rPr>
          <w:rFonts w:hint="eastAsia"/>
          <w:szCs w:val="24"/>
        </w:rPr>
        <w:t>，</w:t>
      </w:r>
      <w:r>
        <w:rPr>
          <w:szCs w:val="24"/>
        </w:rPr>
        <w:t>1979</w:t>
      </w:r>
      <w:r>
        <w:rPr>
          <w:rFonts w:hint="eastAsia"/>
          <w:szCs w:val="24"/>
        </w:rPr>
        <w:t>年。</w:t>
      </w:r>
    </w:p>
  </w:endnote>
  <w:endnote w:id="156">
    <w:p w:rsidR="00000000" w:rsidRDefault="00A821ED">
      <w:pPr>
        <w:pStyle w:val="EndnoteText"/>
      </w:pPr>
      <w:r>
        <w:rPr>
          <w:rStyle w:val="EndnoteReference"/>
        </w:rPr>
        <w:endnoteRef/>
      </w:r>
      <w:r>
        <w:tab/>
      </w:r>
      <w:r>
        <w:rPr>
          <w:rFonts w:hint="eastAsia"/>
        </w:rPr>
        <w:t>提交人援引了欧洲人权法院</w:t>
      </w:r>
      <w:r>
        <w:rPr>
          <w:i/>
          <w:iCs/>
          <w:szCs w:val="24"/>
        </w:rPr>
        <w:t>De Haes</w:t>
      </w:r>
      <w:r>
        <w:rPr>
          <w:rFonts w:hint="eastAsia"/>
          <w:i/>
          <w:iCs/>
          <w:szCs w:val="24"/>
        </w:rPr>
        <w:t>和</w:t>
      </w:r>
      <w:r>
        <w:rPr>
          <w:i/>
          <w:iCs/>
          <w:szCs w:val="24"/>
        </w:rPr>
        <w:t>Gijsels</w:t>
      </w:r>
      <w:r>
        <w:rPr>
          <w:rFonts w:hint="eastAsia"/>
          <w:i/>
          <w:iCs/>
          <w:szCs w:val="24"/>
        </w:rPr>
        <w:t>诉比利时</w:t>
      </w:r>
      <w:r>
        <w:rPr>
          <w:rFonts w:hint="eastAsia"/>
          <w:szCs w:val="24"/>
        </w:rPr>
        <w:t>的案例。</w:t>
      </w:r>
    </w:p>
  </w:endnote>
  <w:endnote w:id="157">
    <w:p w:rsidR="00000000" w:rsidRDefault="00A821ED">
      <w:pPr>
        <w:pStyle w:val="EndnoteText"/>
        <w:rPr>
          <w:rFonts w:hint="eastAsia"/>
        </w:rPr>
      </w:pPr>
      <w:r>
        <w:rPr>
          <w:rStyle w:val="EndnoteReference"/>
        </w:rPr>
        <w:endnoteRef/>
      </w:r>
      <w:r>
        <w:tab/>
      </w:r>
      <w:r>
        <w:rPr>
          <w:i/>
          <w:szCs w:val="24"/>
        </w:rPr>
        <w:t>Delgado Paez</w:t>
      </w:r>
      <w:r>
        <w:rPr>
          <w:rFonts w:hint="eastAsia"/>
          <w:i/>
          <w:szCs w:val="24"/>
        </w:rPr>
        <w:t>诉哥伦比亚</w:t>
      </w:r>
      <w:r>
        <w:rPr>
          <w:rFonts w:hint="eastAsia"/>
          <w:iCs/>
          <w:szCs w:val="24"/>
        </w:rPr>
        <w:t>，第</w:t>
      </w:r>
      <w:r>
        <w:rPr>
          <w:iCs/>
          <w:szCs w:val="24"/>
        </w:rPr>
        <w:t>195/1985</w:t>
      </w:r>
      <w:r>
        <w:rPr>
          <w:rFonts w:hint="eastAsia"/>
          <w:iCs/>
          <w:szCs w:val="24"/>
        </w:rPr>
        <w:t>号案－“缔约国承诺保障《公约》所载的各项权利。作为一项法律事务，缔约国不应仅仅因为他或她未遭逮捕或其他的拘留，即无视对在其管辖下的人的生命已知的威胁。缔约国有义务采取合理和适当措施保护他们……。”</w:t>
      </w:r>
    </w:p>
  </w:endnote>
  <w:endnote w:id="158">
    <w:p w:rsidR="00000000" w:rsidRDefault="00A821ED">
      <w:pPr>
        <w:pStyle w:val="Heading3"/>
        <w:spacing w:after="0"/>
        <w:rPr>
          <w:rFonts w:hint="eastAsia"/>
        </w:rPr>
      </w:pPr>
    </w:p>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ab/>
      </w:r>
      <w:r>
        <w:rPr>
          <w:rFonts w:hint="eastAsia"/>
        </w:rPr>
        <w:t>第</w:t>
      </w:r>
      <w:r>
        <w:rPr>
          <w:rFonts w:hint="eastAsia"/>
        </w:rPr>
        <w:t>22</w:t>
      </w:r>
      <w:r>
        <w:rPr>
          <w:rFonts w:hint="eastAsia"/>
        </w:rPr>
        <w:t>号一般性意见，第</w:t>
      </w:r>
      <w:r>
        <w:rPr>
          <w:rFonts w:hint="eastAsia"/>
        </w:rPr>
        <w:t>3</w:t>
      </w:r>
      <w:r>
        <w:rPr>
          <w:rFonts w:hint="eastAsia"/>
        </w:rPr>
        <w:t>段。</w:t>
      </w:r>
    </w:p>
  </w:endnote>
  <w:endnote w:id="159">
    <w:p w:rsidR="00000000" w:rsidRDefault="00A821ED">
      <w:pPr>
        <w:pStyle w:val="EndnoteText"/>
      </w:pPr>
      <w:r>
        <w:rPr>
          <w:rStyle w:val="EndnoteReference"/>
        </w:rPr>
        <w:endnoteRef/>
      </w:r>
      <w:r>
        <w:rPr>
          <w:rFonts w:hint="eastAsia"/>
        </w:rPr>
        <w:tab/>
      </w:r>
      <w:r>
        <w:rPr>
          <w:rFonts w:hint="eastAsia"/>
        </w:rPr>
        <w:t>第</w:t>
      </w:r>
      <w:r>
        <w:rPr>
          <w:rFonts w:hint="eastAsia"/>
        </w:rPr>
        <w:t>22</w:t>
      </w:r>
      <w:r>
        <w:rPr>
          <w:rFonts w:hint="eastAsia"/>
        </w:rPr>
        <w:t>号一般性意见，第</w:t>
      </w:r>
      <w:r>
        <w:rPr>
          <w:rFonts w:hint="eastAsia"/>
        </w:rPr>
        <w:t>4</w:t>
      </w:r>
      <w:r>
        <w:rPr>
          <w:rFonts w:hint="eastAsia"/>
        </w:rPr>
        <w:t>段。</w:t>
      </w:r>
    </w:p>
  </w:endnote>
  <w:endnote w:id="160">
    <w:p w:rsidR="00000000" w:rsidRDefault="00A821ED">
      <w:pPr>
        <w:pStyle w:val="EndnoteText"/>
        <w:rPr>
          <w:rFonts w:hint="eastAsia"/>
        </w:rPr>
      </w:pPr>
      <w:r>
        <w:rPr>
          <w:rStyle w:val="EndnoteReference"/>
        </w:rPr>
        <w:endnoteRef/>
      </w:r>
      <w:r>
        <w:tab/>
      </w:r>
      <w:r>
        <w:rPr>
          <w:rFonts w:hint="eastAsia"/>
        </w:rPr>
        <w:t>第</w:t>
      </w:r>
      <w:r>
        <w:rPr>
          <w:rFonts w:hint="eastAsia"/>
        </w:rPr>
        <w:t>22</w:t>
      </w:r>
      <w:r>
        <w:rPr>
          <w:rFonts w:hint="eastAsia"/>
        </w:rPr>
        <w:t>号一般性意见，第</w:t>
      </w:r>
      <w:r>
        <w:rPr>
          <w:rFonts w:hint="eastAsia"/>
        </w:rPr>
        <w:t>8</w:t>
      </w:r>
      <w:r>
        <w:rPr>
          <w:rFonts w:hint="eastAsia"/>
        </w:rPr>
        <w:t>段。</w:t>
      </w:r>
    </w:p>
  </w:endnote>
  <w:endnote w:id="161">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ab/>
      </w:r>
      <w:r>
        <w:rPr>
          <w:rFonts w:hint="eastAsia"/>
        </w:rPr>
        <w:t>《</w:t>
      </w:r>
      <w:r>
        <w:rPr>
          <w:rFonts w:hint="eastAsia"/>
        </w:rPr>
        <w:t>公约》和《公约任择议定书》均于</w:t>
      </w:r>
      <w:r>
        <w:rPr>
          <w:rFonts w:hint="eastAsia"/>
        </w:rPr>
        <w:t>1976</w:t>
      </w:r>
      <w:r>
        <w:rPr>
          <w:rFonts w:hint="eastAsia"/>
        </w:rPr>
        <w:t>年</w:t>
      </w:r>
      <w:r>
        <w:rPr>
          <w:rFonts w:hint="eastAsia"/>
        </w:rPr>
        <w:t>3</w:t>
      </w:r>
      <w:r>
        <w:rPr>
          <w:rFonts w:hint="eastAsia"/>
        </w:rPr>
        <w:t>月</w:t>
      </w:r>
      <w:r>
        <w:rPr>
          <w:rFonts w:hint="eastAsia"/>
        </w:rPr>
        <w:t>23</w:t>
      </w:r>
      <w:r>
        <w:rPr>
          <w:rFonts w:hint="eastAsia"/>
        </w:rPr>
        <w:t>日对缔约国生效。</w:t>
      </w:r>
    </w:p>
  </w:endnote>
  <w:endnote w:id="162">
    <w:p w:rsidR="00000000" w:rsidRDefault="00A821ED">
      <w:pPr>
        <w:pStyle w:val="EndnoteText"/>
        <w:rPr>
          <w:rFonts w:hint="eastAsia"/>
        </w:rPr>
      </w:pPr>
      <w:r>
        <w:rPr>
          <w:rStyle w:val="EndnoteReference"/>
        </w:rPr>
        <w:endnoteRef/>
      </w:r>
      <w:r>
        <w:tab/>
      </w:r>
      <w:r>
        <w:rPr>
          <w:rFonts w:hint="eastAsia"/>
        </w:rPr>
        <w:t>当时有效的《外籍人法》第七节</w:t>
      </w:r>
      <w:r>
        <w:rPr>
          <w:rFonts w:hint="eastAsia"/>
        </w:rPr>
        <w:t>(1)</w:t>
      </w:r>
      <w:r>
        <w:rPr>
          <w:rFonts w:hint="eastAsia"/>
        </w:rPr>
        <w:t>款规定：“在适用第七节</w:t>
      </w:r>
      <w:r>
        <w:rPr>
          <w:rFonts w:hint="eastAsia"/>
        </w:rPr>
        <w:t>(</w:t>
      </w:r>
      <w:r>
        <w:t>1</w:t>
      </w:r>
      <w:r>
        <w:rPr>
          <w:rFonts w:hint="eastAsia"/>
        </w:rPr>
        <w:t>)</w:t>
      </w:r>
      <w:r>
        <w:rPr>
          <w:rFonts w:hint="eastAsia"/>
        </w:rPr>
        <w:t>款时，</w:t>
      </w:r>
      <w:r>
        <w:t>(i)</w:t>
      </w:r>
      <w:r>
        <w:rPr>
          <w:rFonts w:hint="eastAsia"/>
        </w:rPr>
        <w:t>若外籍人符合</w:t>
      </w:r>
      <w:r>
        <w:rPr>
          <w:rFonts w:hint="eastAsia"/>
        </w:rPr>
        <w:t>1951</w:t>
      </w:r>
      <w:r>
        <w:rPr>
          <w:rFonts w:hint="eastAsia"/>
        </w:rPr>
        <w:t>年</w:t>
      </w:r>
      <w:r>
        <w:rPr>
          <w:rFonts w:hint="eastAsia"/>
        </w:rPr>
        <w:t>7</w:t>
      </w:r>
      <w:r>
        <w:rPr>
          <w:rFonts w:hint="eastAsia"/>
        </w:rPr>
        <w:t>月</w:t>
      </w:r>
      <w:r>
        <w:rPr>
          <w:rFonts w:hint="eastAsia"/>
        </w:rPr>
        <w:t>28</w:t>
      </w:r>
      <w:r>
        <w:rPr>
          <w:rFonts w:hint="eastAsia"/>
        </w:rPr>
        <w:t>日《关于难民地位的公约》条款规定、或</w:t>
      </w:r>
      <w:r>
        <w:rPr>
          <w:rFonts w:hint="eastAsia"/>
        </w:rPr>
        <w:t>(</w:t>
      </w:r>
      <w:r>
        <w:t>ii</w:t>
      </w:r>
      <w:r>
        <w:rPr>
          <w:rFonts w:hint="eastAsia"/>
        </w:rPr>
        <w:t>)</w:t>
      </w:r>
      <w:r>
        <w:rPr>
          <w:rFonts w:hint="eastAsia"/>
        </w:rPr>
        <w:t>出于《公约》所列的同样原因或出于其他重大原因，无法要求该外籍人返回其原籍国时，应向在丹麦境内或在边境提出申请的外籍人颁发长期居住证。”</w:t>
      </w:r>
    </w:p>
  </w:endnote>
  <w:endnote w:id="163">
    <w:p w:rsidR="00000000" w:rsidRDefault="00A821ED">
      <w:pPr>
        <w:pStyle w:val="EndnoteText"/>
        <w:rPr>
          <w:rFonts w:hint="eastAsia"/>
        </w:rPr>
      </w:pPr>
      <w:r>
        <w:rPr>
          <w:rStyle w:val="EndnoteReference"/>
        </w:rPr>
        <w:endnoteRef/>
      </w:r>
      <w:r>
        <w:tab/>
      </w:r>
      <w:r>
        <w:rPr>
          <w:rFonts w:hint="eastAsia"/>
        </w:rPr>
        <w:t>当时有效的《外籍人法》第</w:t>
      </w:r>
      <w:r>
        <w:rPr>
          <w:rFonts w:hint="eastAsia"/>
        </w:rPr>
        <w:t>22</w:t>
      </w:r>
      <w:r>
        <w:rPr>
          <w:rFonts w:hint="eastAsia"/>
        </w:rPr>
        <w:t>节相关部分规定：“第</w:t>
      </w:r>
      <w:r>
        <w:rPr>
          <w:rFonts w:hint="eastAsia"/>
        </w:rPr>
        <w:t>22</w:t>
      </w:r>
      <w:r>
        <w:rPr>
          <w:rFonts w:hint="eastAsia"/>
        </w:rPr>
        <w:t>节。可以驱逐合法地在丹麦境内居住了七年以上的外籍人，或者根据第</w:t>
      </w:r>
      <w:r>
        <w:rPr>
          <w:rFonts w:hint="eastAsia"/>
        </w:rPr>
        <w:t>7</w:t>
      </w:r>
      <w:r>
        <w:rPr>
          <w:rFonts w:hint="eastAsia"/>
        </w:rPr>
        <w:t>或第</w:t>
      </w:r>
      <w:r>
        <w:rPr>
          <w:rFonts w:hint="eastAsia"/>
        </w:rPr>
        <w:t>8</w:t>
      </w:r>
      <w:r>
        <w:rPr>
          <w:rFonts w:hint="eastAsia"/>
        </w:rPr>
        <w:t>节发给了居住许可证的外籍人，只要</w:t>
      </w:r>
      <w:r>
        <w:rPr>
          <w:rFonts w:hint="eastAsia"/>
        </w:rPr>
        <w:t>：外籍人</w:t>
      </w:r>
      <w:r>
        <w:rPr>
          <w:rFonts w:hint="eastAsia"/>
        </w:rPr>
        <w:t>[</w:t>
      </w:r>
      <w:r>
        <w:t>……]</w:t>
      </w:r>
      <w:r>
        <w:rPr>
          <w:rFonts w:hint="eastAsia"/>
        </w:rPr>
        <w:t>(4)</w:t>
      </w:r>
      <w:r>
        <w:rPr>
          <w:rFonts w:hint="eastAsia"/>
        </w:rPr>
        <w:t>根据《药品和毒品法》或根据《刑法》第</w:t>
      </w:r>
      <w:r>
        <w:rPr>
          <w:rFonts w:hint="eastAsia"/>
        </w:rPr>
        <w:t>191</w:t>
      </w:r>
      <w:r>
        <w:rPr>
          <w:rFonts w:hint="eastAsia"/>
        </w:rPr>
        <w:t>或</w:t>
      </w:r>
      <w:r>
        <w:rPr>
          <w:rFonts w:hint="eastAsia"/>
        </w:rPr>
        <w:t>191</w:t>
      </w:r>
      <w:r>
        <w:t>a</w:t>
      </w:r>
      <w:r>
        <w:rPr>
          <w:rFonts w:hint="eastAsia"/>
        </w:rPr>
        <w:t>节被判徒刑</w:t>
      </w:r>
      <w:r>
        <w:rPr>
          <w:rFonts w:hint="eastAsia"/>
        </w:rPr>
        <w:t>[</w:t>
      </w:r>
      <w:r>
        <w:t>……]</w:t>
      </w:r>
      <w:r>
        <w:rPr>
          <w:rFonts w:hint="eastAsia"/>
        </w:rPr>
        <w:t>。”</w:t>
      </w:r>
    </w:p>
  </w:endnote>
  <w:endnote w:id="164">
    <w:p w:rsidR="00000000" w:rsidRDefault="00A821ED">
      <w:pPr>
        <w:pStyle w:val="EndnoteText"/>
      </w:pPr>
      <w:r>
        <w:rPr>
          <w:rStyle w:val="EndnoteReference"/>
        </w:rPr>
        <w:endnoteRef/>
      </w:r>
      <w:r>
        <w:t xml:space="preserve"> </w:t>
      </w:r>
      <w:r>
        <w:tab/>
      </w:r>
      <w:r>
        <w:rPr>
          <w:rFonts w:hint="eastAsia"/>
        </w:rPr>
        <w:t>当时有效的《外籍人法》第</w:t>
      </w:r>
      <w:r>
        <w:rPr>
          <w:rFonts w:hint="eastAsia"/>
        </w:rPr>
        <w:t>26</w:t>
      </w:r>
      <w:r>
        <w:rPr>
          <w:rFonts w:hint="eastAsia"/>
        </w:rPr>
        <w:t>节规定：“第</w:t>
      </w:r>
      <w:r>
        <w:rPr>
          <w:rFonts w:hint="eastAsia"/>
        </w:rPr>
        <w:t>26</w:t>
      </w:r>
      <w:r>
        <w:rPr>
          <w:rFonts w:hint="eastAsia"/>
        </w:rPr>
        <w:t>节。</w:t>
      </w:r>
      <w:r>
        <w:rPr>
          <w:rFonts w:hint="eastAsia"/>
        </w:rPr>
        <w:t xml:space="preserve">(1) </w:t>
      </w:r>
      <w:r>
        <w:rPr>
          <w:rFonts w:hint="eastAsia"/>
        </w:rPr>
        <w:t>在作出驱逐决定时，必须考虑到，驱逐是否会形成极其沉重负担的问题，具体因为：</w:t>
      </w:r>
    </w:p>
    <w:p w:rsidR="00000000" w:rsidRDefault="00A821ED">
      <w:pPr>
        <w:pStyle w:val="aa"/>
        <w:rPr>
          <w:rFonts w:eastAsia="KaiTi_GB2312"/>
          <w:snapToGrid/>
          <w:spacing w:val="0"/>
        </w:rPr>
      </w:pPr>
      <w:r>
        <w:rPr>
          <w:rFonts w:eastAsia="KaiTi_GB2312"/>
          <w:snapToGrid/>
          <w:spacing w:val="0"/>
        </w:rPr>
        <w:t>(i)</w:t>
      </w:r>
      <w:r>
        <w:rPr>
          <w:rFonts w:eastAsia="KaiTi_GB2312"/>
          <w:snapToGrid/>
          <w:spacing w:val="0"/>
        </w:rPr>
        <w:tab/>
      </w:r>
      <w:r>
        <w:rPr>
          <w:rFonts w:eastAsia="KaiTi_GB2312" w:hint="eastAsia"/>
          <w:snapToGrid/>
          <w:spacing w:val="0"/>
        </w:rPr>
        <w:t>外籍人与丹麦社区的关系</w:t>
      </w:r>
      <w:r>
        <w:rPr>
          <w:rFonts w:eastAsia="KaiTi_GB2312" w:hint="eastAsia"/>
          <w:snapToGrid/>
          <w:spacing w:val="0"/>
        </w:rPr>
        <w:t>[</w:t>
      </w:r>
      <w:r>
        <w:rPr>
          <w:rFonts w:eastAsia="KaiTi_GB2312"/>
          <w:snapToGrid/>
          <w:spacing w:val="0"/>
        </w:rPr>
        <w:t>……]</w:t>
      </w:r>
      <w:r>
        <w:rPr>
          <w:rFonts w:eastAsia="KaiTi_GB2312" w:hint="eastAsia"/>
          <w:snapToGrid/>
          <w:spacing w:val="0"/>
        </w:rPr>
        <w:t>；</w:t>
      </w:r>
    </w:p>
    <w:p w:rsidR="00000000" w:rsidRDefault="00A821ED">
      <w:pPr>
        <w:pStyle w:val="aa"/>
        <w:rPr>
          <w:rFonts w:eastAsia="KaiTi_GB2312" w:hint="eastAsia"/>
          <w:snapToGrid/>
          <w:spacing w:val="0"/>
        </w:rPr>
      </w:pPr>
      <w:r>
        <w:rPr>
          <w:rFonts w:eastAsia="KaiTi_GB2312" w:hint="eastAsia"/>
          <w:snapToGrid/>
          <w:spacing w:val="0"/>
        </w:rPr>
        <w:t>(</w:t>
      </w:r>
      <w:r>
        <w:rPr>
          <w:rFonts w:eastAsia="KaiTi_GB2312"/>
          <w:snapToGrid/>
          <w:spacing w:val="0"/>
        </w:rPr>
        <w:t>ii</w:t>
      </w:r>
      <w:r>
        <w:rPr>
          <w:rFonts w:eastAsia="KaiTi_GB2312" w:hint="eastAsia"/>
          <w:snapToGrid/>
          <w:spacing w:val="0"/>
        </w:rPr>
        <w:t>)</w:t>
      </w:r>
      <w:r>
        <w:rPr>
          <w:rFonts w:eastAsia="KaiTi_GB2312"/>
          <w:snapToGrid/>
          <w:spacing w:val="0"/>
        </w:rPr>
        <w:tab/>
      </w:r>
      <w:r>
        <w:rPr>
          <w:rFonts w:eastAsia="KaiTi_GB2312" w:hint="eastAsia"/>
          <w:snapToGrid/>
          <w:spacing w:val="0"/>
        </w:rPr>
        <w:t>外籍人在丹麦境内居住期的长短；</w:t>
      </w:r>
    </w:p>
    <w:p w:rsidR="00000000" w:rsidRDefault="00A821ED">
      <w:pPr>
        <w:pStyle w:val="aa"/>
        <w:rPr>
          <w:rFonts w:eastAsia="KaiTi_GB2312" w:hint="eastAsia"/>
          <w:snapToGrid/>
          <w:spacing w:val="0"/>
        </w:rPr>
      </w:pPr>
      <w:r>
        <w:rPr>
          <w:rFonts w:eastAsia="KaiTi_GB2312"/>
          <w:snapToGrid/>
          <w:spacing w:val="0"/>
        </w:rPr>
        <w:t>(iii)</w:t>
      </w:r>
      <w:r>
        <w:rPr>
          <w:rFonts w:eastAsia="KaiTi_GB2312"/>
          <w:snapToGrid/>
          <w:spacing w:val="0"/>
        </w:rPr>
        <w:tab/>
      </w:r>
      <w:r>
        <w:rPr>
          <w:rFonts w:eastAsia="KaiTi_GB2312" w:hint="eastAsia"/>
          <w:snapToGrid/>
          <w:spacing w:val="0"/>
        </w:rPr>
        <w:t>外籍人的年龄、健康以及其他个人情况；</w:t>
      </w:r>
    </w:p>
    <w:p w:rsidR="00000000" w:rsidRDefault="00A821ED">
      <w:pPr>
        <w:pStyle w:val="aa"/>
        <w:rPr>
          <w:rFonts w:eastAsia="KaiTi_GB2312" w:hint="eastAsia"/>
          <w:snapToGrid/>
          <w:spacing w:val="0"/>
        </w:rPr>
      </w:pPr>
      <w:r>
        <w:rPr>
          <w:rFonts w:eastAsia="KaiTi_GB2312"/>
          <w:snapToGrid/>
          <w:spacing w:val="0"/>
        </w:rPr>
        <w:t>(iv)</w:t>
      </w:r>
      <w:r>
        <w:rPr>
          <w:rFonts w:eastAsia="KaiTi_GB2312"/>
          <w:snapToGrid/>
          <w:spacing w:val="0"/>
        </w:rPr>
        <w:tab/>
      </w:r>
      <w:r>
        <w:rPr>
          <w:rFonts w:eastAsia="KaiTi_GB2312" w:hint="eastAsia"/>
          <w:snapToGrid/>
          <w:spacing w:val="0"/>
        </w:rPr>
        <w:t>外籍人与一些生活在丹麦境内个人的关系；</w:t>
      </w:r>
    </w:p>
    <w:p w:rsidR="00000000" w:rsidRDefault="00A821ED">
      <w:pPr>
        <w:pStyle w:val="aa"/>
        <w:rPr>
          <w:rFonts w:eastAsia="KaiTi_GB2312" w:hint="eastAsia"/>
          <w:snapToGrid/>
          <w:spacing w:val="0"/>
        </w:rPr>
      </w:pPr>
      <w:r>
        <w:rPr>
          <w:rFonts w:eastAsia="KaiTi_GB2312"/>
          <w:snapToGrid/>
          <w:spacing w:val="0"/>
        </w:rPr>
        <w:t>(v)</w:t>
      </w:r>
      <w:r>
        <w:rPr>
          <w:rFonts w:eastAsia="KaiTi_GB2312"/>
          <w:snapToGrid/>
          <w:spacing w:val="0"/>
        </w:rPr>
        <w:tab/>
      </w:r>
      <w:r>
        <w:rPr>
          <w:rFonts w:eastAsia="KaiTi_GB2312" w:hint="eastAsia"/>
          <w:snapToGrid/>
          <w:spacing w:val="0"/>
        </w:rPr>
        <w:t>外籍人被驱逐对其生活在丹麦境内近亲的后果影响；</w:t>
      </w:r>
    </w:p>
    <w:p w:rsidR="00000000" w:rsidRDefault="00A821ED">
      <w:pPr>
        <w:pStyle w:val="aa"/>
        <w:rPr>
          <w:rFonts w:eastAsia="KaiTi_GB2312" w:hint="eastAsia"/>
          <w:snapToGrid/>
          <w:spacing w:val="0"/>
        </w:rPr>
      </w:pPr>
      <w:r>
        <w:rPr>
          <w:rFonts w:eastAsia="KaiTi_GB2312"/>
          <w:snapToGrid/>
          <w:spacing w:val="0"/>
        </w:rPr>
        <w:t>(vi)</w:t>
      </w:r>
      <w:r>
        <w:rPr>
          <w:rFonts w:eastAsia="KaiTi_GB2312"/>
          <w:snapToGrid/>
          <w:spacing w:val="0"/>
        </w:rPr>
        <w:tab/>
      </w:r>
      <w:r>
        <w:rPr>
          <w:rFonts w:eastAsia="KaiTi_GB2312" w:hint="eastAsia"/>
          <w:snapToGrid/>
          <w:spacing w:val="0"/>
        </w:rPr>
        <w:t>外籍人与其原籍国，或者任何</w:t>
      </w:r>
      <w:r>
        <w:rPr>
          <w:rFonts w:eastAsia="KaiTi_GB2312" w:hint="eastAsia"/>
          <w:snapToGrid/>
          <w:spacing w:val="0"/>
        </w:rPr>
        <w:t>预期他将居住的其他国家的联系是否薄弱，甚至根本无关；和</w:t>
      </w:r>
    </w:p>
    <w:p w:rsidR="00000000" w:rsidRDefault="00A821ED">
      <w:pPr>
        <w:pStyle w:val="aa"/>
        <w:rPr>
          <w:rFonts w:eastAsia="KaiTi_GB2312" w:hint="eastAsia"/>
          <w:snapToGrid/>
          <w:spacing w:val="0"/>
        </w:rPr>
      </w:pPr>
      <w:r>
        <w:rPr>
          <w:rFonts w:eastAsia="KaiTi_GB2312"/>
          <w:snapToGrid/>
          <w:spacing w:val="0"/>
        </w:rPr>
        <w:t>(vii)</w:t>
      </w:r>
      <w:r>
        <w:rPr>
          <w:rFonts w:eastAsia="KaiTi_GB2312"/>
          <w:snapToGrid/>
          <w:spacing w:val="0"/>
        </w:rPr>
        <w:tab/>
      </w:r>
      <w:r>
        <w:rPr>
          <w:rFonts w:eastAsia="KaiTi_GB2312" w:hint="eastAsia"/>
          <w:snapToGrid/>
          <w:spacing w:val="0"/>
        </w:rPr>
        <w:t>除了第七</w:t>
      </w:r>
      <w:r>
        <w:rPr>
          <w:rFonts w:eastAsia="KaiTi_GB2312" w:hint="eastAsia"/>
          <w:snapToGrid/>
          <w:spacing w:val="0"/>
        </w:rPr>
        <w:t>(1)</w:t>
      </w:r>
      <w:r>
        <w:rPr>
          <w:rFonts w:eastAsia="KaiTi_GB2312" w:hint="eastAsia"/>
          <w:snapToGrid/>
          <w:spacing w:val="0"/>
        </w:rPr>
        <w:t>和</w:t>
      </w:r>
      <w:r>
        <w:rPr>
          <w:rFonts w:eastAsia="KaiTi_GB2312" w:hint="eastAsia"/>
          <w:snapToGrid/>
          <w:spacing w:val="0"/>
        </w:rPr>
        <w:t>(2)</w:t>
      </w:r>
      <w:r>
        <w:rPr>
          <w:rFonts w:eastAsia="KaiTi_GB2312" w:hint="eastAsia"/>
          <w:snapToGrid/>
          <w:spacing w:val="0"/>
        </w:rPr>
        <w:t>节所述情况之外，还有外籍人在其原籍国，或者任何预期他将居住的其他国家境内将会遭受虐待的风险。</w:t>
      </w:r>
    </w:p>
    <w:p w:rsidR="00000000" w:rsidRDefault="00A821ED">
      <w:pPr>
        <w:rPr>
          <w:rFonts w:eastAsia="KaiTi_GB2312" w:hint="eastAsia"/>
        </w:rPr>
      </w:pPr>
      <w:r>
        <w:rPr>
          <w:rFonts w:eastAsia="KaiTi_GB2312" w:hint="eastAsia"/>
        </w:rPr>
        <w:tab/>
        <w:t xml:space="preserve">(2) </w:t>
      </w:r>
      <w:r>
        <w:rPr>
          <w:rFonts w:eastAsia="KaiTi_GB2312" w:hint="eastAsia"/>
        </w:rPr>
        <w:t>只要上述第</w:t>
      </w:r>
      <w:r>
        <w:rPr>
          <w:rFonts w:eastAsia="KaiTi_GB2312" w:hint="eastAsia"/>
        </w:rPr>
        <w:t>(1)</w:t>
      </w:r>
      <w:r>
        <w:rPr>
          <w:rFonts w:eastAsia="KaiTi_GB2312" w:hint="eastAsia"/>
        </w:rPr>
        <w:t>分项所述的情况不构成阻止此类驱逐的决定性理由，即可依照第</w:t>
      </w:r>
      <w:r>
        <w:rPr>
          <w:rFonts w:eastAsia="KaiTi_GB2312" w:hint="eastAsia"/>
        </w:rPr>
        <w:t>22(</w:t>
      </w:r>
      <w:r>
        <w:rPr>
          <w:rFonts w:eastAsia="KaiTi_GB2312"/>
        </w:rPr>
        <w:t>iv</w:t>
      </w:r>
      <w:r>
        <w:rPr>
          <w:rFonts w:eastAsia="KaiTi_GB2312" w:hint="eastAsia"/>
        </w:rPr>
        <w:t>)</w:t>
      </w:r>
      <w:r>
        <w:rPr>
          <w:rFonts w:eastAsia="KaiTi_GB2312" w:hint="eastAsia"/>
        </w:rPr>
        <w:t>至</w:t>
      </w:r>
      <w:r>
        <w:rPr>
          <w:rFonts w:eastAsia="KaiTi_GB2312"/>
        </w:rPr>
        <w:t>(vi)</w:t>
      </w:r>
      <w:r>
        <w:rPr>
          <w:rFonts w:eastAsia="KaiTi_GB2312" w:hint="eastAsia"/>
        </w:rPr>
        <w:t>节驱逐外籍人。”</w:t>
      </w:r>
    </w:p>
  </w:endnote>
  <w:endnote w:id="165">
    <w:p w:rsidR="00000000" w:rsidRDefault="00A821ED">
      <w:pPr>
        <w:pStyle w:val="EndnoteText"/>
      </w:pPr>
      <w:r>
        <w:rPr>
          <w:rStyle w:val="EndnoteReference"/>
        </w:rPr>
        <w:endnoteRef/>
      </w:r>
      <w:r>
        <w:tab/>
      </w:r>
      <w:r>
        <w:rPr>
          <w:rFonts w:hint="eastAsia"/>
        </w:rPr>
        <w:t>《外籍人法》第</w:t>
      </w:r>
      <w:r>
        <w:rPr>
          <w:rFonts w:hint="eastAsia"/>
        </w:rPr>
        <w:t>50</w:t>
      </w:r>
      <w:r>
        <w:rPr>
          <w:rFonts w:hint="eastAsia"/>
        </w:rPr>
        <w:t>节</w:t>
      </w:r>
      <w:r>
        <w:rPr>
          <w:rFonts w:hint="eastAsia"/>
        </w:rPr>
        <w:t>(1)</w:t>
      </w:r>
      <w:r>
        <w:rPr>
          <w:rFonts w:hint="eastAsia"/>
        </w:rPr>
        <w:t>款规定：“</w:t>
      </w:r>
      <w:r>
        <w:rPr>
          <w:rFonts w:hint="eastAsia"/>
        </w:rPr>
        <w:t xml:space="preserve">(1) </w:t>
      </w:r>
      <w:r>
        <w:rPr>
          <w:rFonts w:hint="eastAsia"/>
        </w:rPr>
        <w:t>若未实施第</w:t>
      </w:r>
      <w:r>
        <w:rPr>
          <w:rFonts w:hint="eastAsia"/>
        </w:rPr>
        <w:t>49</w:t>
      </w:r>
      <w:r>
        <w:rPr>
          <w:rFonts w:hint="eastAsia"/>
        </w:rPr>
        <w:t>节</w:t>
      </w:r>
      <w:r>
        <w:rPr>
          <w:rFonts w:hint="eastAsia"/>
        </w:rPr>
        <w:t>(1)</w:t>
      </w:r>
      <w:r>
        <w:rPr>
          <w:rFonts w:hint="eastAsia"/>
        </w:rPr>
        <w:t>款规定的驱逐，参照第</w:t>
      </w:r>
      <w:r>
        <w:rPr>
          <w:rFonts w:hint="eastAsia"/>
        </w:rPr>
        <w:t>26</w:t>
      </w:r>
      <w:r>
        <w:rPr>
          <w:rFonts w:hint="eastAsia"/>
        </w:rPr>
        <w:t>节，自认情况发生重大变化的外籍人，可要求公共检察官向法庭提出收回</w:t>
      </w:r>
      <w:r>
        <w:rPr>
          <w:rFonts w:hint="eastAsia"/>
        </w:rPr>
        <w:t>[</w:t>
      </w:r>
      <w:r>
        <w:rPr>
          <w:rFonts w:hint="eastAsia"/>
        </w:rPr>
        <w:t>撤消</w:t>
      </w:r>
      <w:r>
        <w:rPr>
          <w:rFonts w:hint="eastAsia"/>
        </w:rPr>
        <w:t>]</w:t>
      </w:r>
      <w:r>
        <w:rPr>
          <w:rFonts w:hint="eastAsia"/>
        </w:rPr>
        <w:t>驱逐令的问题。这项有关要求既不得在预期的</w:t>
      </w:r>
      <w:r>
        <w:rPr>
          <w:rFonts w:hint="eastAsia"/>
        </w:rPr>
        <w:t>驱逐之日前六个月，也不得在其后两个月提出。一旦愈期提出此问题，若法庭认为此案的执行限期虽已过但仍可执行，法庭亦不妨决定审查该案件。”</w:t>
      </w:r>
    </w:p>
  </w:endnote>
  <w:endnote w:id="166">
    <w:p w:rsidR="00000000" w:rsidRDefault="00A821ED">
      <w:pPr>
        <w:pStyle w:val="EndnoteText"/>
      </w:pPr>
      <w:r>
        <w:rPr>
          <w:rStyle w:val="EndnoteReference"/>
        </w:rPr>
        <w:endnoteRef/>
      </w:r>
      <w:r>
        <w:t xml:space="preserve"> </w:t>
      </w:r>
      <w:r>
        <w:tab/>
      </w:r>
      <w:r>
        <w:rPr>
          <w:rFonts w:hint="eastAsia"/>
        </w:rPr>
        <w:t>《外籍人法》第</w:t>
      </w:r>
      <w:r>
        <w:rPr>
          <w:rFonts w:hint="eastAsia"/>
        </w:rPr>
        <w:t>31</w:t>
      </w:r>
      <w:r>
        <w:rPr>
          <w:rFonts w:hint="eastAsia"/>
        </w:rPr>
        <w:t>节规定：“</w:t>
      </w:r>
      <w:r>
        <w:rPr>
          <w:rFonts w:hint="eastAsia"/>
        </w:rPr>
        <w:t xml:space="preserve">(1) </w:t>
      </w:r>
      <w:r>
        <w:rPr>
          <w:rFonts w:hint="eastAsia"/>
        </w:rPr>
        <w:t>若将外籍人送返某国，他将面临死刑或者蒙受酷刑或不人道或有辱人格的待遇或惩罚，或者将得不到保护的风险，可不将外籍人送回。</w:t>
      </w:r>
      <w:r>
        <w:rPr>
          <w:rFonts w:hint="eastAsia"/>
        </w:rPr>
        <w:t xml:space="preserve">(2) </w:t>
      </w:r>
      <w:r>
        <w:rPr>
          <w:rFonts w:hint="eastAsia"/>
        </w:rPr>
        <w:t>属于第七节</w:t>
      </w:r>
      <w:r>
        <w:rPr>
          <w:rFonts w:hint="eastAsia"/>
        </w:rPr>
        <w:t>(1)</w:t>
      </w:r>
      <w:r>
        <w:rPr>
          <w:rFonts w:hint="eastAsia"/>
        </w:rPr>
        <w:t>款所列的外籍人，若被送返回某国，他将面临基于《关于难民地位的公约》</w:t>
      </w:r>
      <w:r>
        <w:rPr>
          <w:rFonts w:hint="eastAsia"/>
        </w:rPr>
        <w:t>(1951</w:t>
      </w:r>
      <w:r>
        <w:rPr>
          <w:rFonts w:hint="eastAsia"/>
        </w:rPr>
        <w:t>年</w:t>
      </w:r>
      <w:r>
        <w:rPr>
          <w:rFonts w:hint="eastAsia"/>
        </w:rPr>
        <w:t>7</w:t>
      </w:r>
      <w:r>
        <w:rPr>
          <w:rFonts w:hint="eastAsia"/>
        </w:rPr>
        <w:t>月</w:t>
      </w:r>
      <w:r>
        <w:rPr>
          <w:rFonts w:hint="eastAsia"/>
        </w:rPr>
        <w:t>28</w:t>
      </w:r>
      <w:r>
        <w:rPr>
          <w:rFonts w:hint="eastAsia"/>
        </w:rPr>
        <w:t>日</w:t>
      </w:r>
      <w:r>
        <w:rPr>
          <w:rFonts w:hint="eastAsia"/>
        </w:rPr>
        <w:t>)</w:t>
      </w:r>
      <w:r>
        <w:rPr>
          <w:rFonts w:hint="eastAsia"/>
        </w:rPr>
        <w:t>第一款项所述理由的迫害，或者他将得不到保护，则不可送回该国家。只有在外籍人必须被合理地视为对国家安全形成</w:t>
      </w:r>
      <w:r>
        <w:rPr>
          <w:rFonts w:hint="eastAsia"/>
        </w:rPr>
        <w:t>威胁，或者对具体险恶的罪行下达了最后判决之后，外籍人必须视为对社会的某种威胁的情况下，但须参照</w:t>
      </w:r>
      <w:r>
        <w:rPr>
          <w:rFonts w:hint="eastAsia"/>
        </w:rPr>
        <w:t>(1)</w:t>
      </w:r>
      <w:r>
        <w:rPr>
          <w:rFonts w:hint="eastAsia"/>
        </w:rPr>
        <w:t>分项，方不适用不遣送条款。”</w:t>
      </w:r>
    </w:p>
  </w:endnote>
  <w:endnote w:id="167">
    <w:p w:rsidR="00000000" w:rsidRDefault="00A821ED">
      <w:pPr>
        <w:pStyle w:val="EndnoteText"/>
        <w:rPr>
          <w:rFonts w:hint="eastAsia"/>
        </w:rPr>
      </w:pPr>
      <w:r>
        <w:rPr>
          <w:rStyle w:val="EndnoteReference"/>
        </w:rPr>
        <w:endnoteRef/>
      </w:r>
      <w:r>
        <w:rPr>
          <w:rFonts w:hint="eastAsia"/>
        </w:rPr>
        <w:tab/>
      </w:r>
      <w:r>
        <w:rPr>
          <w:rFonts w:hint="eastAsia"/>
        </w:rPr>
        <w:t>见《外籍人法》第</w:t>
      </w:r>
      <w:r>
        <w:rPr>
          <w:rFonts w:hint="eastAsia"/>
        </w:rPr>
        <w:t>49</w:t>
      </w:r>
      <w:r>
        <w:rPr>
          <w:rFonts w:hint="eastAsia"/>
        </w:rPr>
        <w:t>条</w:t>
      </w:r>
      <w:r>
        <w:t>a</w:t>
      </w:r>
      <w:r>
        <w:rPr>
          <w:rFonts w:hint="eastAsia"/>
        </w:rPr>
        <w:t>项：“第</w:t>
      </w:r>
      <w:r>
        <w:rPr>
          <w:rFonts w:hint="eastAsia"/>
        </w:rPr>
        <w:t>49</w:t>
      </w:r>
      <w:r>
        <w:rPr>
          <w:rFonts w:hint="eastAsia"/>
        </w:rPr>
        <w:t>条</w:t>
      </w:r>
      <w:r>
        <w:t>a</w:t>
      </w:r>
      <w:r>
        <w:rPr>
          <w:rFonts w:hint="eastAsia"/>
        </w:rPr>
        <w:t>项。除非外籍人就对他的遣送未表反对，否则，在对已根据第</w:t>
      </w:r>
      <w:r>
        <w:rPr>
          <w:rFonts w:hint="eastAsia"/>
        </w:rPr>
        <w:t>7</w:t>
      </w:r>
      <w:r>
        <w:rPr>
          <w:rFonts w:hint="eastAsia"/>
        </w:rPr>
        <w:t>或第</w:t>
      </w:r>
      <w:r>
        <w:rPr>
          <w:rFonts w:hint="eastAsia"/>
        </w:rPr>
        <w:t>8</w:t>
      </w:r>
      <w:r>
        <w:rPr>
          <w:rFonts w:hint="eastAsia"/>
        </w:rPr>
        <w:t>节颁发给了居住证的外籍人，按照</w:t>
      </w:r>
      <w:r>
        <w:rPr>
          <w:rFonts w:hint="eastAsia"/>
        </w:rPr>
        <w:t>[</w:t>
      </w:r>
      <w:r>
        <w:rPr>
          <w:rFonts w:hint="eastAsia"/>
        </w:rPr>
        <w:t>……</w:t>
      </w:r>
      <w:r>
        <w:rPr>
          <w:rFonts w:hint="eastAsia"/>
        </w:rPr>
        <w:t>]</w:t>
      </w:r>
      <w:r>
        <w:rPr>
          <w:rFonts w:hint="eastAsia"/>
        </w:rPr>
        <w:t>判决执行遣送之前，丹麦移民局应参照第</w:t>
      </w:r>
      <w:r>
        <w:rPr>
          <w:rFonts w:hint="eastAsia"/>
        </w:rPr>
        <w:t>31</w:t>
      </w:r>
      <w:r>
        <w:rPr>
          <w:rFonts w:hint="eastAsia"/>
        </w:rPr>
        <w:t>节，决定是否可遣送该外籍人。</w:t>
      </w:r>
      <w:r>
        <w:rPr>
          <w:rFonts w:hint="eastAsia"/>
        </w:rPr>
        <w:t>[</w:t>
      </w:r>
      <w:r>
        <w:rPr>
          <w:rFonts w:hint="eastAsia"/>
        </w:rPr>
        <w:t>……</w:t>
      </w:r>
      <w:r>
        <w:rPr>
          <w:rFonts w:hint="eastAsia"/>
        </w:rPr>
        <w:t>]</w:t>
      </w:r>
      <w:r>
        <w:rPr>
          <w:rFonts w:hint="eastAsia"/>
        </w:rPr>
        <w:t>。”</w:t>
      </w:r>
    </w:p>
  </w:endnote>
  <w:endnote w:id="168">
    <w:p w:rsidR="00000000" w:rsidRDefault="00A821ED">
      <w:pPr>
        <w:pStyle w:val="EndnoteText"/>
        <w:rPr>
          <w:rFonts w:hint="eastAsia"/>
        </w:rPr>
      </w:pPr>
      <w:r>
        <w:rPr>
          <w:rStyle w:val="EndnoteReference"/>
        </w:rPr>
        <w:endnoteRef/>
      </w:r>
      <w:r>
        <w:rPr>
          <w:rFonts w:hint="eastAsia"/>
        </w:rPr>
        <w:tab/>
      </w:r>
      <w:r>
        <w:rPr>
          <w:rFonts w:hint="eastAsia"/>
        </w:rPr>
        <w:t>欧洲人权法院，第</w:t>
      </w:r>
      <w:r>
        <w:rPr>
          <w:rFonts w:hint="eastAsia"/>
        </w:rPr>
        <w:t>56811/00</w:t>
      </w:r>
      <w:r>
        <w:rPr>
          <w:rFonts w:hint="eastAsia"/>
        </w:rPr>
        <w:t>号申诉（</w:t>
      </w:r>
      <w:r>
        <w:rPr>
          <w:i/>
          <w:iCs/>
        </w:rPr>
        <w:t>Amrollahi</w:t>
      </w:r>
      <w:r>
        <w:rPr>
          <w:rFonts w:hint="eastAsia"/>
          <w:i/>
          <w:iCs/>
        </w:rPr>
        <w:t>诉丹麦</w:t>
      </w:r>
      <w:r>
        <w:rPr>
          <w:rFonts w:hint="eastAsia"/>
        </w:rPr>
        <w:t>），</w:t>
      </w:r>
      <w:r>
        <w:rPr>
          <w:rFonts w:hint="eastAsia"/>
        </w:rPr>
        <w:t>2002</w:t>
      </w:r>
      <w:r>
        <w:rPr>
          <w:rFonts w:hint="eastAsia"/>
        </w:rPr>
        <w:t>年</w:t>
      </w:r>
      <w:r>
        <w:rPr>
          <w:rFonts w:hint="eastAsia"/>
        </w:rPr>
        <w:t>7</w:t>
      </w:r>
      <w:r>
        <w:rPr>
          <w:rFonts w:hint="eastAsia"/>
        </w:rPr>
        <w:t>月</w:t>
      </w:r>
      <w:r>
        <w:rPr>
          <w:rFonts w:hint="eastAsia"/>
        </w:rPr>
        <w:t>11</w:t>
      </w:r>
      <w:r>
        <w:rPr>
          <w:rFonts w:hint="eastAsia"/>
        </w:rPr>
        <w:t>日的判决书。</w:t>
      </w:r>
    </w:p>
  </w:endnote>
  <w:endnote w:id="169">
    <w:p w:rsidR="00000000" w:rsidRDefault="00A821ED">
      <w:pPr>
        <w:pStyle w:val="EndnoteText"/>
        <w:rPr>
          <w:rFonts w:hint="eastAsia"/>
        </w:rPr>
      </w:pPr>
      <w:r>
        <w:rPr>
          <w:rStyle w:val="EndnoteReference"/>
        </w:rPr>
        <w:endnoteRef/>
      </w:r>
      <w:r>
        <w:rPr>
          <w:rFonts w:hint="eastAsia"/>
        </w:rPr>
        <w:tab/>
      </w:r>
      <w:r>
        <w:rPr>
          <w:rFonts w:hint="eastAsia"/>
        </w:rPr>
        <w:t>见第</w:t>
      </w:r>
      <w:r>
        <w:rPr>
          <w:rFonts w:hint="eastAsia"/>
        </w:rPr>
        <w:t>1069/2002</w:t>
      </w:r>
      <w:r>
        <w:rPr>
          <w:rFonts w:hint="eastAsia"/>
        </w:rPr>
        <w:t>号来文，</w:t>
      </w:r>
      <w:r>
        <w:rPr>
          <w:i/>
          <w:iCs/>
        </w:rPr>
        <w:t>Bakhkiyar</w:t>
      </w:r>
      <w:r>
        <w:rPr>
          <w:i/>
          <w:iCs/>
        </w:rPr>
        <w:t>i</w:t>
      </w:r>
      <w:r>
        <w:rPr>
          <w:rFonts w:hint="eastAsia"/>
          <w:i/>
          <w:iCs/>
        </w:rPr>
        <w:t>诉澳大利亚</w:t>
      </w:r>
      <w:r>
        <w:rPr>
          <w:rFonts w:hint="eastAsia"/>
        </w:rPr>
        <w:t>，</w:t>
      </w:r>
      <w:r>
        <w:rPr>
          <w:rFonts w:hint="eastAsia"/>
        </w:rPr>
        <w:t>2003</w:t>
      </w:r>
      <w:r>
        <w:rPr>
          <w:rFonts w:hint="eastAsia"/>
        </w:rPr>
        <w:t>年</w:t>
      </w:r>
      <w:r>
        <w:rPr>
          <w:rFonts w:hint="eastAsia"/>
        </w:rPr>
        <w:t>10</w:t>
      </w:r>
      <w:r>
        <w:rPr>
          <w:rFonts w:hint="eastAsia"/>
        </w:rPr>
        <w:t>月</w:t>
      </w:r>
      <w:r>
        <w:rPr>
          <w:rFonts w:hint="eastAsia"/>
        </w:rPr>
        <w:t>29</w:t>
      </w:r>
      <w:r>
        <w:rPr>
          <w:rFonts w:hint="eastAsia"/>
        </w:rPr>
        <w:t>日通过的《意见》，第</w:t>
      </w:r>
      <w:r>
        <w:rPr>
          <w:rFonts w:hint="eastAsia"/>
        </w:rPr>
        <w:t>9.</w:t>
      </w:r>
      <w:r>
        <w:t>6</w:t>
      </w:r>
      <w:r>
        <w:rPr>
          <w:rFonts w:hint="eastAsia"/>
        </w:rPr>
        <w:t>段。</w:t>
      </w:r>
    </w:p>
  </w:endnote>
  <w:endnote w:id="170">
    <w:p w:rsidR="00000000" w:rsidRDefault="00A821ED">
      <w:pPr>
        <w:pStyle w:val="EndnoteText"/>
        <w:rPr>
          <w:rFonts w:hint="eastAsia"/>
        </w:rPr>
      </w:pPr>
      <w:r>
        <w:rPr>
          <w:rStyle w:val="EndnoteReference"/>
        </w:rPr>
        <w:endnoteRef/>
      </w:r>
      <w:r>
        <w:rPr>
          <w:rFonts w:hint="eastAsia"/>
        </w:rPr>
        <w:tab/>
      </w:r>
      <w:r>
        <w:rPr>
          <w:rFonts w:hint="eastAsia"/>
        </w:rPr>
        <w:t>第</w:t>
      </w:r>
      <w:r>
        <w:rPr>
          <w:rFonts w:hint="eastAsia"/>
        </w:rPr>
        <w:t>20[44]</w:t>
      </w:r>
      <w:r>
        <w:rPr>
          <w:rFonts w:hint="eastAsia"/>
        </w:rPr>
        <w:t>号一般性意见，第</w:t>
      </w:r>
      <w:r>
        <w:rPr>
          <w:rFonts w:hint="eastAsia"/>
        </w:rPr>
        <w:t>9</w:t>
      </w:r>
      <w:r>
        <w:rPr>
          <w:rFonts w:hint="eastAsia"/>
        </w:rPr>
        <w:t>段。</w:t>
      </w:r>
    </w:p>
  </w:endnote>
  <w:endnote w:id="171">
    <w:p w:rsidR="00000000" w:rsidRDefault="00A821ED">
      <w:pPr>
        <w:pStyle w:val="EndnoteText"/>
        <w:rPr>
          <w:rFonts w:hint="eastAsia"/>
        </w:rPr>
      </w:pPr>
      <w:r>
        <w:rPr>
          <w:rStyle w:val="EndnoteReference"/>
        </w:rPr>
        <w:endnoteRef/>
      </w:r>
      <w:r>
        <w:rPr>
          <w:rFonts w:hint="eastAsia"/>
        </w:rPr>
        <w:tab/>
      </w:r>
      <w:r>
        <w:rPr>
          <w:rFonts w:hint="eastAsia"/>
        </w:rPr>
        <w:t>第</w:t>
      </w:r>
      <w:r>
        <w:rPr>
          <w:rFonts w:hint="eastAsia"/>
        </w:rPr>
        <w:t>930/2000</w:t>
      </w:r>
      <w:r>
        <w:rPr>
          <w:rFonts w:hint="eastAsia"/>
        </w:rPr>
        <w:t>号来文，</w:t>
      </w:r>
      <w:r>
        <w:rPr>
          <w:i/>
          <w:iCs/>
        </w:rPr>
        <w:t>Winata</w:t>
      </w:r>
      <w:r>
        <w:rPr>
          <w:rFonts w:hint="eastAsia"/>
          <w:i/>
          <w:iCs/>
        </w:rPr>
        <w:t>诉澳大利亚</w:t>
      </w:r>
      <w:r>
        <w:rPr>
          <w:rFonts w:hint="eastAsia"/>
        </w:rPr>
        <w:t>，</w:t>
      </w:r>
      <w:r>
        <w:rPr>
          <w:rFonts w:hint="eastAsia"/>
        </w:rPr>
        <w:t>2001</w:t>
      </w:r>
      <w:r>
        <w:rPr>
          <w:rFonts w:hint="eastAsia"/>
        </w:rPr>
        <w:t>年</w:t>
      </w:r>
      <w:r>
        <w:rPr>
          <w:rFonts w:hint="eastAsia"/>
        </w:rPr>
        <w:t>7</w:t>
      </w:r>
      <w:r>
        <w:rPr>
          <w:rFonts w:hint="eastAsia"/>
        </w:rPr>
        <w:t>月</w:t>
      </w:r>
      <w:r>
        <w:rPr>
          <w:rFonts w:hint="eastAsia"/>
        </w:rPr>
        <w:t>26</w:t>
      </w:r>
      <w:r>
        <w:rPr>
          <w:rFonts w:hint="eastAsia"/>
        </w:rPr>
        <w:t>日通过的《意见》第</w:t>
      </w:r>
      <w:r>
        <w:rPr>
          <w:rFonts w:hint="eastAsia"/>
        </w:rPr>
        <w:t>7.</w:t>
      </w:r>
      <w:r>
        <w:t>1</w:t>
      </w:r>
      <w:r>
        <w:rPr>
          <w:rFonts w:hint="eastAsia"/>
        </w:rPr>
        <w:t>段；第</w:t>
      </w:r>
      <w:r>
        <w:rPr>
          <w:rFonts w:hint="eastAsia"/>
        </w:rPr>
        <w:t>1011/2000</w:t>
      </w:r>
      <w:r>
        <w:rPr>
          <w:rFonts w:hint="eastAsia"/>
        </w:rPr>
        <w:t>号来文，</w:t>
      </w:r>
      <w:r>
        <w:rPr>
          <w:i/>
          <w:iCs/>
        </w:rPr>
        <w:t>Madafferi</w:t>
      </w:r>
      <w:r>
        <w:rPr>
          <w:rFonts w:hint="eastAsia"/>
          <w:i/>
          <w:iCs/>
        </w:rPr>
        <w:t>诉澳大利亚</w:t>
      </w:r>
      <w:r>
        <w:rPr>
          <w:rFonts w:hint="eastAsia"/>
        </w:rPr>
        <w:t>，</w:t>
      </w:r>
      <w:r>
        <w:rPr>
          <w:rFonts w:hint="eastAsia"/>
        </w:rPr>
        <w:t>2004</w:t>
      </w:r>
      <w:r>
        <w:rPr>
          <w:rFonts w:hint="eastAsia"/>
        </w:rPr>
        <w:t>年</w:t>
      </w:r>
      <w:r>
        <w:rPr>
          <w:rFonts w:hint="eastAsia"/>
        </w:rPr>
        <w:t>7</w:t>
      </w:r>
      <w:r>
        <w:rPr>
          <w:rFonts w:hint="eastAsia"/>
        </w:rPr>
        <w:t>月</w:t>
      </w:r>
      <w:r>
        <w:rPr>
          <w:rFonts w:hint="eastAsia"/>
        </w:rPr>
        <w:t>26</w:t>
      </w:r>
      <w:r>
        <w:rPr>
          <w:rFonts w:hint="eastAsia"/>
        </w:rPr>
        <w:t>日通过的意见，第</w:t>
      </w:r>
      <w:r>
        <w:t>9.7</w:t>
      </w:r>
      <w:r>
        <w:rPr>
          <w:rFonts w:hint="eastAsia"/>
        </w:rPr>
        <w:t>段。</w:t>
      </w:r>
    </w:p>
  </w:endnote>
  <w:endnote w:id="172">
    <w:p w:rsidR="00000000" w:rsidRDefault="00A821ED">
      <w:pPr>
        <w:pStyle w:val="EndnoteText"/>
        <w:rPr>
          <w:rFonts w:hint="eastAsia"/>
        </w:rPr>
      </w:pPr>
      <w:r>
        <w:rPr>
          <w:rStyle w:val="EndnoteReference"/>
        </w:rPr>
        <w:endnoteRef/>
      </w:r>
      <w:r>
        <w:rPr>
          <w:rFonts w:hint="eastAsia"/>
        </w:rPr>
        <w:tab/>
      </w:r>
      <w:r>
        <w:rPr>
          <w:rFonts w:hint="eastAsia"/>
        </w:rPr>
        <w:t>第</w:t>
      </w:r>
      <w:r>
        <w:rPr>
          <w:rFonts w:hint="eastAsia"/>
        </w:rPr>
        <w:t>16[32]</w:t>
      </w:r>
      <w:r>
        <w:rPr>
          <w:rFonts w:hint="eastAsia"/>
        </w:rPr>
        <w:t>号一般性意见，第</w:t>
      </w:r>
      <w:r>
        <w:rPr>
          <w:rFonts w:hint="eastAsia"/>
        </w:rPr>
        <w:t>4</w:t>
      </w:r>
      <w:r>
        <w:rPr>
          <w:rFonts w:hint="eastAsia"/>
        </w:rPr>
        <w:t>段。</w:t>
      </w:r>
    </w:p>
  </w:endnote>
  <w:endnote w:id="173">
    <w:p w:rsidR="00000000" w:rsidRDefault="00A821ED">
      <w:pPr>
        <w:pStyle w:val="EndnoteText"/>
        <w:rPr>
          <w:rFonts w:hint="eastAsia"/>
        </w:rPr>
      </w:pPr>
      <w:r>
        <w:rPr>
          <w:rStyle w:val="EndnoteReference"/>
        </w:rPr>
        <w:endnoteRef/>
      </w:r>
      <w:r>
        <w:rPr>
          <w:rFonts w:hint="eastAsia"/>
        </w:rPr>
        <w:tab/>
      </w:r>
      <w:r>
        <w:rPr>
          <w:rFonts w:hint="eastAsia"/>
        </w:rPr>
        <w:t>第</w:t>
      </w:r>
      <w:r>
        <w:rPr>
          <w:rFonts w:hint="eastAsia"/>
        </w:rPr>
        <w:t>1011/2000</w:t>
      </w:r>
      <w:r>
        <w:rPr>
          <w:rFonts w:hint="eastAsia"/>
        </w:rPr>
        <w:t>号来文，</w:t>
      </w:r>
      <w:r>
        <w:rPr>
          <w:i/>
          <w:iCs/>
        </w:rPr>
        <w:t>Madafferi</w:t>
      </w:r>
      <w:r>
        <w:rPr>
          <w:rFonts w:hint="eastAsia"/>
          <w:i/>
          <w:iCs/>
        </w:rPr>
        <w:t>诉澳大利亚案</w:t>
      </w:r>
      <w:r>
        <w:rPr>
          <w:rFonts w:hint="eastAsia"/>
        </w:rPr>
        <w:t>，</w:t>
      </w:r>
      <w:r>
        <w:rPr>
          <w:rFonts w:hint="eastAsia"/>
        </w:rPr>
        <w:t>2004</w:t>
      </w:r>
      <w:r>
        <w:rPr>
          <w:rFonts w:hint="eastAsia"/>
        </w:rPr>
        <w:t>年</w:t>
      </w:r>
      <w:r>
        <w:rPr>
          <w:rFonts w:hint="eastAsia"/>
        </w:rPr>
        <w:t>7</w:t>
      </w:r>
      <w:r>
        <w:rPr>
          <w:rFonts w:hint="eastAsia"/>
        </w:rPr>
        <w:t>月</w:t>
      </w:r>
      <w:r>
        <w:rPr>
          <w:rFonts w:hint="eastAsia"/>
        </w:rPr>
        <w:t>26</w:t>
      </w:r>
      <w:r>
        <w:rPr>
          <w:rFonts w:hint="eastAsia"/>
        </w:rPr>
        <w:t>日通过的意见，第</w:t>
      </w:r>
      <w:r>
        <w:t>9.8</w:t>
      </w:r>
      <w:r>
        <w:rPr>
          <w:rFonts w:hint="eastAsia"/>
        </w:rPr>
        <w:t>段。</w:t>
      </w:r>
    </w:p>
  </w:endnote>
  <w:endnote w:id="174">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sz w:val="20"/>
        </w:rPr>
        <w:endnoteRef/>
      </w:r>
      <w:r>
        <w:rPr>
          <w:sz w:val="20"/>
        </w:rPr>
        <w:t xml:space="preserve"> </w:t>
      </w:r>
      <w:r>
        <w:rPr>
          <w:rFonts w:hint="eastAsia"/>
          <w:sz w:val="20"/>
        </w:rPr>
        <w:tab/>
      </w:r>
      <w:r>
        <w:rPr>
          <w:rFonts w:hint="eastAsia"/>
        </w:rPr>
        <w:t>《公约》于</w:t>
      </w:r>
      <w:r>
        <w:rPr>
          <w:rFonts w:hint="eastAsia"/>
        </w:rPr>
        <w:t>1976</w:t>
      </w:r>
      <w:r>
        <w:rPr>
          <w:rFonts w:hint="eastAsia"/>
        </w:rPr>
        <w:t>年</w:t>
      </w:r>
      <w:r>
        <w:rPr>
          <w:rFonts w:hint="eastAsia"/>
        </w:rPr>
        <w:t>3</w:t>
      </w:r>
      <w:r>
        <w:rPr>
          <w:rFonts w:hint="eastAsia"/>
        </w:rPr>
        <w:t>月</w:t>
      </w:r>
      <w:r>
        <w:rPr>
          <w:rFonts w:hint="eastAsia"/>
        </w:rPr>
        <w:t>23</w:t>
      </w:r>
      <w:r>
        <w:rPr>
          <w:rFonts w:hint="eastAsia"/>
        </w:rPr>
        <w:t>日对缔约国</w:t>
      </w:r>
      <w:r>
        <w:rPr>
          <w:rFonts w:hint="eastAsia"/>
        </w:rPr>
        <w:t>生效，《任择议定书》于</w:t>
      </w:r>
      <w:r>
        <w:rPr>
          <w:rFonts w:hint="eastAsia"/>
        </w:rPr>
        <w:t>1992</w:t>
      </w:r>
      <w:r>
        <w:rPr>
          <w:rFonts w:hint="eastAsia"/>
        </w:rPr>
        <w:t>年</w:t>
      </w:r>
      <w:r>
        <w:rPr>
          <w:rFonts w:hint="eastAsia"/>
        </w:rPr>
        <w:t>1</w:t>
      </w:r>
      <w:r>
        <w:rPr>
          <w:rFonts w:hint="eastAsia"/>
        </w:rPr>
        <w:t>月</w:t>
      </w:r>
      <w:r>
        <w:rPr>
          <w:rFonts w:hint="eastAsia"/>
        </w:rPr>
        <w:t>1</w:t>
      </w:r>
      <w:r>
        <w:rPr>
          <w:rFonts w:hint="eastAsia"/>
        </w:rPr>
        <w:t>日生效</w:t>
      </w:r>
      <w:r>
        <w:rPr>
          <w:rFonts w:hint="eastAsia"/>
        </w:rPr>
        <w:t>(</w:t>
      </w:r>
      <w:r>
        <w:rPr>
          <w:rFonts w:hint="eastAsia"/>
        </w:rPr>
        <w:t>加入</w:t>
      </w:r>
      <w:r>
        <w:rPr>
          <w:rFonts w:hint="eastAsia"/>
        </w:rPr>
        <w:t>)</w:t>
      </w:r>
      <w:r>
        <w:rPr>
          <w:rFonts w:hint="eastAsia"/>
        </w:rPr>
        <w:t>。缔约国在加入《任择议定书》时发表以下声明：</w:t>
      </w:r>
    </w:p>
    <w:p w:rsidR="00000000" w:rsidRDefault="00A821ED">
      <w:pPr>
        <w:pStyle w:val="EndnoteText"/>
        <w:ind w:left="520"/>
      </w:pPr>
      <w:r>
        <w:rPr>
          <w:rFonts w:hint="eastAsia"/>
        </w:rPr>
        <w:t>“苏维埃社会主义共和国联盟根据《任择议定书》第一条承认人权事务委员会有权受理并审议受苏维埃社会主义共和国联盟管辖的个人就《议定书》对苏联生效以后发生的情况或事件提交的来文。苏联还认为，如果委员会没有查明同一问题没有正在由另一项国际调查或解决程序审查并查明有关个人已经用尽所有国内补救措施，就不得审议任何来文。”</w:t>
      </w:r>
    </w:p>
  </w:endnote>
  <w:endnote w:id="175">
    <w:p w:rsidR="00000000" w:rsidRDefault="00A821ED">
      <w:pPr>
        <w:pStyle w:val="EndnoteText"/>
        <w:rPr>
          <w:rFonts w:hint="eastAsia"/>
        </w:rPr>
      </w:pPr>
      <w:r>
        <w:rPr>
          <w:rStyle w:val="EndnoteReference"/>
        </w:rPr>
        <w:endnoteRef/>
      </w:r>
      <w:r>
        <w:tab/>
      </w:r>
      <w:r>
        <w:rPr>
          <w:rFonts w:hint="eastAsia"/>
        </w:rPr>
        <w:t>例如见第</w:t>
      </w:r>
      <w:r>
        <w:rPr>
          <w:rFonts w:hint="eastAsia"/>
        </w:rPr>
        <w:t>520/1992</w:t>
      </w:r>
      <w:r>
        <w:rPr>
          <w:rFonts w:hint="eastAsia"/>
        </w:rPr>
        <w:t>号来文，</w:t>
      </w:r>
      <w:r>
        <w:rPr>
          <w:i/>
          <w:iCs/>
          <w:szCs w:val="24"/>
        </w:rPr>
        <w:t xml:space="preserve">Könye </w:t>
      </w:r>
      <w:r>
        <w:rPr>
          <w:rFonts w:hint="eastAsia"/>
          <w:i/>
          <w:iCs/>
        </w:rPr>
        <w:t>和</w:t>
      </w:r>
      <w:r>
        <w:rPr>
          <w:i/>
          <w:iCs/>
          <w:szCs w:val="24"/>
        </w:rPr>
        <w:t xml:space="preserve"> Könye</w:t>
      </w:r>
      <w:r>
        <w:rPr>
          <w:i/>
          <w:iCs/>
        </w:rPr>
        <w:t xml:space="preserve"> </w:t>
      </w:r>
      <w:r>
        <w:rPr>
          <w:rFonts w:hint="eastAsia"/>
          <w:i/>
          <w:iCs/>
        </w:rPr>
        <w:t>诉匈牙利</w:t>
      </w:r>
      <w:r>
        <w:rPr>
          <w:rFonts w:hint="eastAsia"/>
        </w:rPr>
        <w:t>。</w:t>
      </w:r>
    </w:p>
  </w:endnote>
  <w:endnote w:id="176">
    <w:p w:rsidR="00000000" w:rsidRDefault="00A821ED">
      <w:pPr>
        <w:pStyle w:val="EndnoteText"/>
        <w:rPr>
          <w:rFonts w:hint="eastAsia"/>
        </w:rPr>
      </w:pPr>
      <w:r>
        <w:rPr>
          <w:rStyle w:val="EndnoteReference"/>
        </w:rPr>
        <w:endnoteRef/>
      </w:r>
      <w:r>
        <w:tab/>
      </w:r>
      <w:r>
        <w:rPr>
          <w:rFonts w:hint="eastAsia"/>
        </w:rPr>
        <w:t>同上。</w:t>
      </w:r>
    </w:p>
  </w:endnote>
  <w:endnote w:id="177">
    <w:p w:rsidR="00000000" w:rsidRDefault="00A821ED">
      <w:pPr>
        <w:pStyle w:val="EndnoteText"/>
        <w:rPr>
          <w:rFonts w:hint="eastAsia"/>
        </w:rPr>
      </w:pPr>
      <w:r>
        <w:rPr>
          <w:rStyle w:val="EndnoteReference"/>
        </w:rPr>
        <w:endnoteRef/>
      </w:r>
      <w:r>
        <w:tab/>
      </w:r>
      <w:r>
        <w:rPr>
          <w:rFonts w:hint="eastAsia"/>
        </w:rPr>
        <w:t>例如见</w:t>
      </w:r>
      <w:r>
        <w:rPr>
          <w:rFonts w:hint="eastAsia"/>
        </w:rPr>
        <w:t xml:space="preserve"> </w:t>
      </w:r>
      <w:r>
        <w:rPr>
          <w:i/>
          <w:iCs/>
        </w:rPr>
        <w:t>Y</w:t>
      </w:r>
      <w:r>
        <w:rPr>
          <w:i/>
          <w:iCs/>
        </w:rPr>
        <w:t>ong-Joo Kang</w:t>
      </w:r>
      <w:r>
        <w:rPr>
          <w:rFonts w:hint="eastAsia"/>
          <w:i/>
          <w:iCs/>
        </w:rPr>
        <w:t>诉大韩民国</w:t>
      </w:r>
      <w:r>
        <w:rPr>
          <w:rFonts w:hint="eastAsia"/>
        </w:rPr>
        <w:t>，第</w:t>
      </w:r>
      <w:r>
        <w:rPr>
          <w:rFonts w:hint="eastAsia"/>
        </w:rPr>
        <w:t>878/1999</w:t>
      </w:r>
      <w:r>
        <w:rPr>
          <w:rFonts w:hint="eastAsia"/>
        </w:rPr>
        <w:t>号来文，和</w:t>
      </w:r>
      <w:r>
        <w:rPr>
          <w:u w:val="single"/>
        </w:rPr>
        <w:t>Baulin</w:t>
      </w:r>
      <w:r>
        <w:rPr>
          <w:rFonts w:hint="eastAsia"/>
          <w:u w:val="single"/>
        </w:rPr>
        <w:t>诉俄罗斯联邦</w:t>
      </w:r>
      <w:r>
        <w:rPr>
          <w:rFonts w:hint="eastAsia"/>
        </w:rPr>
        <w:t>案，第</w:t>
      </w:r>
      <w:r>
        <w:rPr>
          <w:rFonts w:hint="eastAsia"/>
        </w:rPr>
        <w:t>771/1997</w:t>
      </w:r>
      <w:r>
        <w:rPr>
          <w:rFonts w:hint="eastAsia"/>
        </w:rPr>
        <w:t>号来文。</w:t>
      </w:r>
    </w:p>
  </w:endnote>
  <w:endnote w:id="178">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根据档案，提交人</w:t>
      </w:r>
      <w:r>
        <w:rPr>
          <w:rFonts w:hint="eastAsia"/>
        </w:rPr>
        <w:t>1981</w:t>
      </w:r>
      <w:r>
        <w:rPr>
          <w:rFonts w:hint="eastAsia"/>
        </w:rPr>
        <w:t>年因犯有恐吓抢劫和参与暴乱等多项罪名而在</w:t>
      </w:r>
      <w:r>
        <w:t>Pontevedra</w:t>
      </w:r>
      <w:r>
        <w:rPr>
          <w:rFonts w:hint="eastAsia"/>
        </w:rPr>
        <w:t>监狱服刑。</w:t>
      </w:r>
    </w:p>
  </w:endnote>
  <w:endnote w:id="179">
    <w:p w:rsidR="00000000" w:rsidRDefault="00A821ED">
      <w:pPr>
        <w:pStyle w:val="EndnoteText"/>
        <w:rPr>
          <w:rFonts w:hint="eastAsia"/>
        </w:rPr>
      </w:pPr>
      <w:r>
        <w:rPr>
          <w:rStyle w:val="EndnoteReference"/>
        </w:rPr>
        <w:endnoteRef/>
      </w:r>
      <w:r>
        <w:t xml:space="preserve"> </w:t>
      </w:r>
      <w:r>
        <w:rPr>
          <w:rFonts w:hint="eastAsia"/>
        </w:rPr>
        <w:t xml:space="preserve"> </w:t>
      </w:r>
      <w:r>
        <w:t>FIES:</w:t>
      </w:r>
      <w:r>
        <w:rPr>
          <w:i/>
          <w:iCs/>
        </w:rPr>
        <w:t>Fichero de Internos de Especial Seguimiento</w:t>
      </w:r>
      <w:r>
        <w:t>(</w:t>
      </w:r>
      <w:r>
        <w:rPr>
          <w:rFonts w:hint="eastAsia"/>
        </w:rPr>
        <w:t>需特别注意的在押犯</w:t>
      </w:r>
      <w:r>
        <w:rPr>
          <w:rFonts w:hint="eastAsia"/>
        </w:rPr>
        <w:t>(</w:t>
      </w:r>
      <w:r>
        <w:rPr>
          <w:rFonts w:hint="eastAsia"/>
        </w:rPr>
        <w:t>名单</w:t>
      </w:r>
      <w:r>
        <w:rPr>
          <w:rFonts w:hint="eastAsia"/>
        </w:rPr>
        <w:t>)</w:t>
      </w:r>
      <w:r>
        <w:rPr>
          <w:rFonts w:hint="eastAsia"/>
        </w:rPr>
        <w:t>数据库</w:t>
      </w:r>
      <w:r>
        <w:rPr>
          <w:rFonts w:hint="eastAsia"/>
        </w:rPr>
        <w:t>)</w:t>
      </w:r>
      <w:r>
        <w:rPr>
          <w:rFonts w:hint="eastAsia"/>
        </w:rPr>
        <w:t>。由提交人援引的国内司法裁决中提及，</w:t>
      </w:r>
      <w:r>
        <w:rPr>
          <w:rFonts w:hint="eastAsia"/>
        </w:rPr>
        <w:t>FIES</w:t>
      </w:r>
      <w:r>
        <w:rPr>
          <w:rFonts w:hint="eastAsia"/>
        </w:rPr>
        <w:t>名册实际上是一个数据库，它记录着一些犯人的刑事、法庭和监狱状况方面的情况，其中并不强制规定犯人的生活方式</w:t>
      </w:r>
      <w:r>
        <w:rPr>
          <w:rFonts w:hint="eastAsia"/>
        </w:rPr>
        <w:t>这一事实，而且对极端危险囚犯进行处置的监狱制度是由制订监狱系统法的第</w:t>
      </w:r>
      <w:r>
        <w:rPr>
          <w:rFonts w:hint="eastAsia"/>
        </w:rPr>
        <w:t>10</w:t>
      </w:r>
      <w:r>
        <w:rPr>
          <w:rFonts w:hint="eastAsia"/>
        </w:rPr>
        <w:t>条规定的，该条规定进行单独囚禁的可能性。</w:t>
      </w:r>
    </w:p>
  </w:endnote>
  <w:endnote w:id="180">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当时提交人正在马德里省的</w:t>
      </w:r>
      <w:r>
        <w:t>Soto del Real</w:t>
      </w:r>
      <w:r>
        <w:rPr>
          <w:rFonts w:hint="eastAsia"/>
        </w:rPr>
        <w:t>监狱服刑。</w:t>
      </w:r>
    </w:p>
  </w:endnote>
  <w:endnote w:id="181">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根据卷宗中的文件，申请中涉及的主要内容是提交人在</w:t>
      </w:r>
      <w:r>
        <w:rPr>
          <w:rFonts w:hint="eastAsia"/>
        </w:rPr>
        <w:t>FIES</w:t>
      </w:r>
      <w:r>
        <w:rPr>
          <w:rFonts w:hint="eastAsia"/>
        </w:rPr>
        <w:t>制度中的定性问题。提交人在该文件中的确提到过他不断受到有辱人格的待遇、例行的光身搜查和被殴打，但他并未说明任何具体的事件。</w:t>
      </w:r>
    </w:p>
  </w:endnote>
  <w:endnote w:id="182">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提交人没有提供任何资料说明该两项申诉的结果。</w:t>
      </w:r>
    </w:p>
  </w:endnote>
  <w:endnote w:id="183">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卷宗中没有任何资料说明该裁决所产生的后果或提交人对该裁决提出上诉的理由。</w:t>
      </w:r>
    </w:p>
  </w:endnote>
  <w:endnote w:id="184">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其中七份报告来自</w:t>
      </w:r>
      <w:r>
        <w:rPr>
          <w:rFonts w:hint="eastAsia"/>
        </w:rPr>
        <w:t>(</w:t>
      </w:r>
      <w:r>
        <w:rPr>
          <w:rFonts w:hint="eastAsia"/>
        </w:rPr>
        <w:t>马德里省</w:t>
      </w:r>
      <w:r>
        <w:rPr>
          <w:rFonts w:hint="eastAsia"/>
        </w:rPr>
        <w:t>)</w:t>
      </w:r>
      <w:r>
        <w:t>Alcalá de Henares</w:t>
      </w:r>
      <w:r>
        <w:rPr>
          <w:rFonts w:hint="eastAsia"/>
        </w:rPr>
        <w:t>第二检察法庭，一份来自第</w:t>
      </w:r>
      <w:r>
        <w:rPr>
          <w:rFonts w:hint="eastAsia"/>
        </w:rPr>
        <w:t>3</w:t>
      </w:r>
      <w:r>
        <w:rPr>
          <w:rFonts w:hint="eastAsia"/>
        </w:rPr>
        <w:t>检察法庭，一份来自同一城市的第</w:t>
      </w:r>
      <w:r>
        <w:rPr>
          <w:rFonts w:hint="eastAsia"/>
        </w:rPr>
        <w:t>7</w:t>
      </w:r>
      <w:r>
        <w:rPr>
          <w:rFonts w:hint="eastAsia"/>
        </w:rPr>
        <w:t>法庭，两份来自从马德里第一监狱监督法庭。另外两份没有注明来自哪个法庭。</w:t>
      </w:r>
    </w:p>
  </w:endnote>
  <w:endnote w:id="185">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根据这一制度，提交人可以在监狱院内放风上午两小时，下午两小时，放风时可以参加体育运动，并可与同一区的任何其他犯人在一起。他可以看书学习，在牢房内可以看电视、看书、看杂志、听音乐。</w:t>
      </w:r>
    </w:p>
  </w:endnote>
  <w:endnote w:id="186">
    <w:p w:rsidR="00000000" w:rsidRDefault="00A821ED">
      <w:pPr>
        <w:pStyle w:val="Heading3"/>
        <w:rPr>
          <w:rFonts w:hint="eastAsia"/>
        </w:rPr>
      </w:pPr>
      <w:r>
        <w:rPr>
          <w:rFonts w:hint="eastAsia"/>
        </w:rPr>
        <w:t>注</w:t>
      </w:r>
    </w:p>
    <w:p w:rsidR="00000000" w:rsidRDefault="00A821ED">
      <w:pPr>
        <w:pStyle w:val="EndnoteText"/>
        <w:rPr>
          <w:rFonts w:hint="eastAsia"/>
        </w:rPr>
      </w:pPr>
      <w:r>
        <w:rPr>
          <w:rStyle w:val="FootnoteReference"/>
        </w:rPr>
        <w:t>1</w:t>
      </w:r>
      <w:r>
        <w:rPr>
          <w:rFonts w:hint="eastAsia"/>
        </w:rPr>
        <w:t xml:space="preserve">   </w:t>
      </w:r>
      <w:r>
        <w:rPr>
          <w:rFonts w:hint="eastAsia"/>
          <w:spacing w:val="10"/>
          <w:szCs w:val="24"/>
        </w:rPr>
        <w:t>在批准《公约》时，缔约国对《公约》第二十六条作出了下列保留“据理解，第二十六条意味着其不排除对奥地利公民和外国人的不</w:t>
      </w:r>
      <w:r>
        <w:rPr>
          <w:rFonts w:hint="eastAsia"/>
          <w:spacing w:val="10"/>
          <w:szCs w:val="24"/>
        </w:rPr>
        <w:t>同待遇，根据《消除一切形式种族歧视国际公约》第一条，第二款，这也是允许的。</w:t>
      </w:r>
      <w:r>
        <w:rPr>
          <w:rFonts w:hint="eastAsia"/>
          <w:szCs w:val="24"/>
        </w:rPr>
        <w:t>”</w:t>
      </w:r>
    </w:p>
    <w:p w:rsidR="00000000" w:rsidRDefault="00A821ED">
      <w:pPr>
        <w:pStyle w:val="EndnoteText"/>
        <w:rPr>
          <w:rFonts w:hint="eastAsia"/>
        </w:rPr>
      </w:pPr>
      <w:r>
        <w:rPr>
          <w:rStyle w:val="EndnoteReference"/>
        </w:rPr>
        <w:t>2</w:t>
      </w:r>
      <w:r>
        <w:t xml:space="preserve"> </w:t>
      </w:r>
      <w:r>
        <w:rPr>
          <w:rFonts w:hint="eastAsia"/>
        </w:rPr>
        <w:t xml:space="preserve">  </w:t>
      </w:r>
      <w:r>
        <w:rPr>
          <w:rFonts w:hint="eastAsia"/>
          <w:spacing w:val="10"/>
          <w:szCs w:val="24"/>
        </w:rPr>
        <w:t>见</w:t>
      </w:r>
      <w:r>
        <w:rPr>
          <w:rFonts w:hint="eastAsia"/>
          <w:spacing w:val="10"/>
          <w:szCs w:val="24"/>
        </w:rPr>
        <w:t>1969</w:t>
      </w:r>
      <w:r>
        <w:rPr>
          <w:rFonts w:hint="eastAsia"/>
          <w:spacing w:val="10"/>
          <w:szCs w:val="24"/>
        </w:rPr>
        <w:t>年《联邦徒刑和监禁方面的防范措施执行法》</w:t>
      </w:r>
      <w:r>
        <w:rPr>
          <w:rFonts w:hint="eastAsia"/>
          <w:spacing w:val="10"/>
          <w:szCs w:val="24"/>
        </w:rPr>
        <w:t>(</w:t>
      </w:r>
      <w:r>
        <w:rPr>
          <w:rFonts w:hint="eastAsia"/>
          <w:spacing w:val="10"/>
          <w:szCs w:val="24"/>
        </w:rPr>
        <w:t>《徒刑执行法》</w:t>
      </w:r>
      <w:r>
        <w:rPr>
          <w:rFonts w:hint="eastAsia"/>
          <w:spacing w:val="10"/>
          <w:szCs w:val="24"/>
        </w:rPr>
        <w:t>)</w:t>
      </w:r>
      <w:r>
        <w:rPr>
          <w:rFonts w:hint="eastAsia"/>
          <w:spacing w:val="10"/>
          <w:szCs w:val="24"/>
        </w:rPr>
        <w:t>第</w:t>
      </w:r>
      <w:r>
        <w:rPr>
          <w:spacing w:val="10"/>
          <w:szCs w:val="24"/>
        </w:rPr>
        <w:t>44</w:t>
      </w:r>
      <w:r>
        <w:rPr>
          <w:rFonts w:hint="eastAsia"/>
          <w:spacing w:val="10"/>
          <w:szCs w:val="24"/>
        </w:rPr>
        <w:t>条：“</w:t>
      </w:r>
      <w:r>
        <w:rPr>
          <w:rFonts w:hint="eastAsia"/>
          <w:spacing w:val="10"/>
          <w:szCs w:val="24"/>
        </w:rPr>
        <w:t>(</w:t>
      </w:r>
      <w:r>
        <w:rPr>
          <w:spacing w:val="10"/>
          <w:szCs w:val="24"/>
        </w:rPr>
        <w:t>1</w:t>
      </w:r>
      <w:r>
        <w:rPr>
          <w:rFonts w:hint="eastAsia"/>
          <w:spacing w:val="10"/>
          <w:szCs w:val="24"/>
        </w:rPr>
        <w:t xml:space="preserve">) </w:t>
      </w:r>
      <w:r>
        <w:rPr>
          <w:rFonts w:hint="eastAsia"/>
          <w:spacing w:val="10"/>
          <w:szCs w:val="24"/>
        </w:rPr>
        <w:t>健康状况允许劳动的每一囚徒都有义务工作。</w:t>
      </w:r>
      <w:r>
        <w:rPr>
          <w:rFonts w:hint="eastAsia"/>
          <w:spacing w:val="10"/>
          <w:szCs w:val="24"/>
        </w:rPr>
        <w:t>(</w:t>
      </w:r>
      <w:r>
        <w:rPr>
          <w:spacing w:val="10"/>
          <w:szCs w:val="24"/>
        </w:rPr>
        <w:t>2</w:t>
      </w:r>
      <w:r>
        <w:rPr>
          <w:rFonts w:hint="eastAsia"/>
          <w:spacing w:val="10"/>
          <w:szCs w:val="24"/>
        </w:rPr>
        <w:t xml:space="preserve">) </w:t>
      </w:r>
      <w:r>
        <w:rPr>
          <w:rFonts w:hint="eastAsia"/>
          <w:spacing w:val="10"/>
          <w:szCs w:val="24"/>
        </w:rPr>
        <w:t>有义务劳动的囚徒应从事指派的工作。不应当指派囚徒从事会引起生命危险或有严重损害其健康危险的工作。</w:t>
      </w:r>
      <w:r>
        <w:rPr>
          <w:rFonts w:hint="eastAsia"/>
          <w:szCs w:val="24"/>
        </w:rPr>
        <w:t>”</w:t>
      </w:r>
    </w:p>
  </w:endnote>
  <w:endnote w:id="187">
    <w:p w:rsidR="00000000" w:rsidRDefault="00A821ED">
      <w:pPr>
        <w:pStyle w:val="EndnoteText"/>
      </w:pPr>
      <w:r>
        <w:rPr>
          <w:rStyle w:val="EndnoteReference"/>
        </w:rPr>
        <w:t>3</w:t>
      </w:r>
      <w:r>
        <w:rPr>
          <w:rFonts w:hint="eastAsia"/>
        </w:rPr>
        <w:t xml:space="preserve">   </w:t>
      </w:r>
      <w:r>
        <w:rPr>
          <w:rFonts w:hint="eastAsia"/>
          <w:spacing w:val="10"/>
          <w:szCs w:val="24"/>
        </w:rPr>
        <w:t>见《徒刑执行法》第</w:t>
      </w:r>
      <w:r>
        <w:rPr>
          <w:spacing w:val="10"/>
          <w:szCs w:val="24"/>
        </w:rPr>
        <w:t>24</w:t>
      </w:r>
      <w:r>
        <w:rPr>
          <w:rFonts w:hint="eastAsia"/>
          <w:spacing w:val="10"/>
          <w:szCs w:val="24"/>
        </w:rPr>
        <w:t>条：“</w:t>
      </w:r>
      <w:r>
        <w:rPr>
          <w:rFonts w:hint="eastAsia"/>
          <w:spacing w:val="10"/>
          <w:szCs w:val="24"/>
        </w:rPr>
        <w:t>(</w:t>
      </w:r>
      <w:r>
        <w:rPr>
          <w:spacing w:val="10"/>
          <w:szCs w:val="24"/>
        </w:rPr>
        <w:t>1</w:t>
      </w:r>
      <w:r>
        <w:rPr>
          <w:rFonts w:hint="eastAsia"/>
          <w:spacing w:val="10"/>
          <w:szCs w:val="24"/>
        </w:rPr>
        <w:t xml:space="preserve">) </w:t>
      </w:r>
      <w:r>
        <w:rPr>
          <w:rFonts w:hint="eastAsia"/>
          <w:spacing w:val="10"/>
          <w:szCs w:val="24"/>
        </w:rPr>
        <w:t>为完成服刑而表现出合作的囚徒，可应其请求给予适当的特权。</w:t>
      </w:r>
      <w:r>
        <w:rPr>
          <w:rFonts w:hint="eastAsia"/>
          <w:spacing w:val="10"/>
          <w:szCs w:val="24"/>
        </w:rPr>
        <w:t>[</w:t>
      </w:r>
      <w:r>
        <w:rPr>
          <w:rFonts w:hint="eastAsia"/>
          <w:spacing w:val="10"/>
          <w:szCs w:val="24"/>
        </w:rPr>
        <w:t>……</w:t>
      </w:r>
      <w:r>
        <w:rPr>
          <w:rFonts w:hint="eastAsia"/>
          <w:spacing w:val="10"/>
          <w:szCs w:val="24"/>
        </w:rPr>
        <w:t>](</w:t>
      </w:r>
      <w:r>
        <w:rPr>
          <w:spacing w:val="10"/>
          <w:szCs w:val="24"/>
        </w:rPr>
        <w:t>4</w:t>
      </w:r>
      <w:r>
        <w:rPr>
          <w:rFonts w:hint="eastAsia"/>
          <w:spacing w:val="10"/>
          <w:szCs w:val="24"/>
        </w:rPr>
        <w:t xml:space="preserve">) </w:t>
      </w:r>
      <w:r>
        <w:rPr>
          <w:rFonts w:hint="eastAsia"/>
          <w:spacing w:val="10"/>
          <w:szCs w:val="24"/>
        </w:rPr>
        <w:t>如果囚徒滥用向其提供的特权，或者如果提供特权的条件随后已消失，这些特权将受</w:t>
      </w:r>
      <w:r>
        <w:rPr>
          <w:rFonts w:hint="eastAsia"/>
          <w:spacing w:val="10"/>
          <w:szCs w:val="24"/>
        </w:rPr>
        <w:t>到限制或撤消</w:t>
      </w:r>
      <w:r>
        <w:rPr>
          <w:rFonts w:hint="eastAsia"/>
          <w:szCs w:val="24"/>
        </w:rPr>
        <w:t>。”</w:t>
      </w:r>
    </w:p>
  </w:endnote>
  <w:endnote w:id="188">
    <w:p w:rsidR="00000000" w:rsidRDefault="00A821ED">
      <w:pPr>
        <w:pStyle w:val="EndnoteText"/>
        <w:rPr>
          <w:rFonts w:hint="eastAsia"/>
        </w:rPr>
      </w:pPr>
      <w:r>
        <w:rPr>
          <w:rStyle w:val="EndnoteReference"/>
        </w:rPr>
        <w:t>4</w:t>
      </w:r>
      <w:r>
        <w:t xml:space="preserve"> </w:t>
      </w:r>
      <w:r>
        <w:rPr>
          <w:rFonts w:hint="eastAsia"/>
        </w:rPr>
        <w:t xml:space="preserve">  </w:t>
      </w:r>
      <w:r>
        <w:rPr>
          <w:rFonts w:hint="eastAsia"/>
          <w:spacing w:val="10"/>
          <w:szCs w:val="24"/>
        </w:rPr>
        <w:t>欧洲人权法院，</w:t>
      </w:r>
      <w:r>
        <w:rPr>
          <w:rFonts w:hint="eastAsia"/>
          <w:spacing w:val="10"/>
          <w:szCs w:val="24"/>
        </w:rPr>
        <w:t>1999</w:t>
      </w:r>
      <w:r>
        <w:rPr>
          <w:rFonts w:hint="eastAsia"/>
          <w:spacing w:val="10"/>
          <w:szCs w:val="24"/>
        </w:rPr>
        <w:t>年</w:t>
      </w:r>
      <w:r>
        <w:rPr>
          <w:rFonts w:hint="eastAsia"/>
          <w:spacing w:val="10"/>
          <w:szCs w:val="24"/>
        </w:rPr>
        <w:t>11</w:t>
      </w:r>
      <w:r>
        <w:rPr>
          <w:rFonts w:hint="eastAsia"/>
          <w:spacing w:val="10"/>
          <w:szCs w:val="24"/>
        </w:rPr>
        <w:t>月</w:t>
      </w:r>
      <w:r>
        <w:rPr>
          <w:rFonts w:hint="eastAsia"/>
          <w:spacing w:val="10"/>
          <w:szCs w:val="24"/>
        </w:rPr>
        <w:t>19</w:t>
      </w:r>
      <w:r>
        <w:rPr>
          <w:rFonts w:hint="eastAsia"/>
          <w:spacing w:val="10"/>
          <w:szCs w:val="24"/>
        </w:rPr>
        <w:t>日关于第</w:t>
      </w:r>
      <w:r>
        <w:rPr>
          <w:rFonts w:hint="eastAsia"/>
          <w:spacing w:val="10"/>
          <w:szCs w:val="24"/>
        </w:rPr>
        <w:t>51187/99</w:t>
      </w:r>
      <w:r>
        <w:rPr>
          <w:rFonts w:hint="eastAsia"/>
          <w:spacing w:val="10"/>
          <w:szCs w:val="24"/>
        </w:rPr>
        <w:t>号申诉可否受理的决定</w:t>
      </w:r>
      <w:r>
        <w:rPr>
          <w:rFonts w:hint="eastAsia"/>
          <w:spacing w:val="10"/>
          <w:szCs w:val="24"/>
        </w:rPr>
        <w:t>(</w:t>
      </w:r>
      <w:r>
        <w:rPr>
          <w:spacing w:val="10"/>
          <w:szCs w:val="24"/>
        </w:rPr>
        <w:t>Chanderballi Mahabir</w:t>
      </w:r>
      <w:r>
        <w:rPr>
          <w:rFonts w:hint="eastAsia"/>
          <w:spacing w:val="10"/>
          <w:szCs w:val="24"/>
        </w:rPr>
        <w:t>诉奥地利</w:t>
      </w:r>
      <w:r>
        <w:rPr>
          <w:rFonts w:hint="eastAsia"/>
          <w:spacing w:val="10"/>
          <w:szCs w:val="24"/>
        </w:rPr>
        <w:t>)</w:t>
      </w:r>
      <w:r>
        <w:rPr>
          <w:rFonts w:hint="eastAsia"/>
          <w:spacing w:val="10"/>
          <w:szCs w:val="24"/>
        </w:rPr>
        <w:t>。</w:t>
      </w:r>
    </w:p>
  </w:endnote>
  <w:endnote w:id="189">
    <w:p w:rsidR="00000000" w:rsidRDefault="00A821ED">
      <w:pPr>
        <w:pStyle w:val="EndnoteText"/>
        <w:rPr>
          <w:rFonts w:hint="eastAsia"/>
        </w:rPr>
      </w:pPr>
      <w:r>
        <w:rPr>
          <w:rStyle w:val="EndnoteReference"/>
        </w:rPr>
        <w:t>5</w:t>
      </w:r>
      <w:r>
        <w:t xml:space="preserve"> </w:t>
      </w:r>
      <w:r>
        <w:rPr>
          <w:rFonts w:hint="eastAsia"/>
        </w:rPr>
        <w:t xml:space="preserve">  </w:t>
      </w:r>
      <w:r>
        <w:rPr>
          <w:rFonts w:hint="eastAsia"/>
          <w:szCs w:val="24"/>
        </w:rPr>
        <w:t>《</w:t>
      </w:r>
      <w:r>
        <w:rPr>
          <w:rFonts w:hint="eastAsia"/>
          <w:spacing w:val="10"/>
          <w:szCs w:val="24"/>
        </w:rPr>
        <w:t>徒刑执行法》第</w:t>
      </w:r>
      <w:r>
        <w:rPr>
          <w:spacing w:val="10"/>
          <w:szCs w:val="24"/>
        </w:rPr>
        <w:t>121</w:t>
      </w:r>
      <w:r>
        <w:rPr>
          <w:rFonts w:hint="eastAsia"/>
          <w:spacing w:val="10"/>
          <w:szCs w:val="24"/>
        </w:rPr>
        <w:t>条第</w:t>
      </w:r>
      <w:r>
        <w:rPr>
          <w:spacing w:val="10"/>
          <w:szCs w:val="24"/>
        </w:rPr>
        <w:t>4</w:t>
      </w:r>
      <w:r>
        <w:rPr>
          <w:rFonts w:hint="eastAsia"/>
          <w:spacing w:val="10"/>
          <w:szCs w:val="24"/>
        </w:rPr>
        <w:t>款内容是：“如果申诉不涉及典狱长本人，典狱长或副典狱长应将对申诉所作决定通知囚徒。同时，应向囚徒通知提出进一步申诉的可能性。经书面请求之后，应当向囚徒提供决定的书面副本。</w:t>
      </w:r>
      <w:r>
        <w:rPr>
          <w:rFonts w:hint="eastAsia"/>
          <w:szCs w:val="24"/>
        </w:rPr>
        <w:t>”</w:t>
      </w:r>
    </w:p>
  </w:endnote>
  <w:endnote w:id="190">
    <w:p w:rsidR="00000000" w:rsidRDefault="00A821ED">
      <w:pPr>
        <w:pStyle w:val="EndnoteText"/>
        <w:rPr>
          <w:spacing w:val="10"/>
          <w:szCs w:val="24"/>
        </w:rPr>
      </w:pPr>
      <w:r>
        <w:rPr>
          <w:rStyle w:val="EndnoteReference"/>
        </w:rPr>
        <w:t>6</w:t>
      </w:r>
      <w:r>
        <w:t xml:space="preserve"> </w:t>
      </w:r>
      <w:r>
        <w:rPr>
          <w:rFonts w:hint="eastAsia"/>
        </w:rPr>
        <w:t xml:space="preserve">  </w:t>
      </w:r>
      <w:r>
        <w:rPr>
          <w:rFonts w:hint="eastAsia"/>
          <w:spacing w:val="10"/>
          <w:szCs w:val="24"/>
        </w:rPr>
        <w:t>与《欧洲公约》第</w:t>
      </w:r>
      <w:r>
        <w:rPr>
          <w:spacing w:val="10"/>
          <w:szCs w:val="24"/>
        </w:rPr>
        <w:t>14</w:t>
      </w:r>
      <w:r>
        <w:rPr>
          <w:rFonts w:hint="eastAsia"/>
          <w:spacing w:val="10"/>
          <w:szCs w:val="24"/>
        </w:rPr>
        <w:t>条一并解读的《欧洲公约第</w:t>
      </w:r>
      <w:r>
        <w:rPr>
          <w:spacing w:val="10"/>
          <w:szCs w:val="24"/>
        </w:rPr>
        <w:t>1</w:t>
      </w:r>
      <w:r>
        <w:rPr>
          <w:rFonts w:hint="eastAsia"/>
          <w:spacing w:val="10"/>
          <w:szCs w:val="24"/>
        </w:rPr>
        <w:t>号议定书》第</w:t>
      </w:r>
      <w:r>
        <w:rPr>
          <w:spacing w:val="10"/>
          <w:szCs w:val="24"/>
        </w:rPr>
        <w:t>1</w:t>
      </w:r>
      <w:r>
        <w:rPr>
          <w:rFonts w:hint="eastAsia"/>
          <w:spacing w:val="10"/>
          <w:szCs w:val="24"/>
        </w:rPr>
        <w:t>条。</w:t>
      </w:r>
    </w:p>
  </w:endnote>
  <w:endnote w:id="191">
    <w:p w:rsidR="00000000" w:rsidRDefault="00A821ED">
      <w:pPr>
        <w:pStyle w:val="EndnoteText"/>
      </w:pPr>
      <w:r>
        <w:rPr>
          <w:rStyle w:val="EndnoteReference"/>
        </w:rPr>
        <w:t>7</w:t>
      </w:r>
      <w:r>
        <w:t xml:space="preserve"> </w:t>
      </w:r>
      <w:r>
        <w:rPr>
          <w:rFonts w:hint="eastAsia"/>
        </w:rPr>
        <w:t xml:space="preserve">  </w:t>
      </w:r>
      <w:r>
        <w:rPr>
          <w:rFonts w:hint="eastAsia"/>
          <w:spacing w:val="10"/>
          <w:szCs w:val="24"/>
        </w:rPr>
        <w:t>《奥地利失业失业保险法》第</w:t>
      </w:r>
      <w:r>
        <w:rPr>
          <w:spacing w:val="10"/>
          <w:szCs w:val="24"/>
        </w:rPr>
        <w:t>66a</w:t>
      </w:r>
      <w:r>
        <w:rPr>
          <w:rFonts w:hint="eastAsia"/>
          <w:spacing w:val="10"/>
          <w:szCs w:val="24"/>
        </w:rPr>
        <w:t>条规定，正在服刑、并遵守其工</w:t>
      </w:r>
      <w:r>
        <w:rPr>
          <w:rFonts w:hint="eastAsia"/>
          <w:spacing w:val="10"/>
          <w:szCs w:val="24"/>
        </w:rPr>
        <w:t>作义务的囚徒有义务支付失业保险福利，据此其相关时间可以在获释后算作失业福利资格的一部分。</w:t>
      </w:r>
    </w:p>
  </w:endnote>
  <w:endnote w:id="192">
    <w:p w:rsidR="00000000" w:rsidRDefault="00A821ED">
      <w:pPr>
        <w:pStyle w:val="EndnoteText"/>
        <w:rPr>
          <w:spacing w:val="10"/>
          <w:szCs w:val="24"/>
        </w:rPr>
      </w:pPr>
      <w:r>
        <w:rPr>
          <w:rStyle w:val="EndnoteReference"/>
        </w:rPr>
        <w:t>8</w:t>
      </w:r>
      <w:r>
        <w:rPr>
          <w:rFonts w:hint="eastAsia"/>
        </w:rPr>
        <w:t xml:space="preserve">   </w:t>
      </w:r>
      <w:r>
        <w:rPr>
          <w:rFonts w:hint="eastAsia"/>
          <w:spacing w:val="10"/>
          <w:szCs w:val="24"/>
        </w:rPr>
        <w:t>第</w:t>
      </w:r>
      <w:r>
        <w:rPr>
          <w:spacing w:val="10"/>
          <w:szCs w:val="24"/>
        </w:rPr>
        <w:t>989/2001</w:t>
      </w:r>
      <w:r>
        <w:rPr>
          <w:rFonts w:hint="eastAsia"/>
          <w:spacing w:val="10"/>
          <w:szCs w:val="24"/>
        </w:rPr>
        <w:t>号来文，</w:t>
      </w:r>
      <w:r>
        <w:rPr>
          <w:spacing w:val="10"/>
          <w:szCs w:val="24"/>
        </w:rPr>
        <w:t>Kollar</w:t>
      </w:r>
      <w:r>
        <w:rPr>
          <w:rFonts w:hint="eastAsia"/>
          <w:spacing w:val="10"/>
          <w:szCs w:val="24"/>
        </w:rPr>
        <w:t>诉奥地利，</w:t>
      </w:r>
      <w:r>
        <w:rPr>
          <w:spacing w:val="10"/>
          <w:szCs w:val="24"/>
        </w:rPr>
        <w:t>2003</w:t>
      </w:r>
      <w:r>
        <w:rPr>
          <w:rFonts w:hint="eastAsia"/>
          <w:spacing w:val="10"/>
          <w:szCs w:val="24"/>
        </w:rPr>
        <w:t>年</w:t>
      </w:r>
      <w:r>
        <w:rPr>
          <w:spacing w:val="10"/>
          <w:szCs w:val="24"/>
        </w:rPr>
        <w:t>7</w:t>
      </w:r>
      <w:r>
        <w:rPr>
          <w:rFonts w:hint="eastAsia"/>
          <w:spacing w:val="10"/>
          <w:szCs w:val="24"/>
        </w:rPr>
        <w:t>月</w:t>
      </w:r>
      <w:r>
        <w:rPr>
          <w:spacing w:val="10"/>
          <w:szCs w:val="24"/>
        </w:rPr>
        <w:t>30</w:t>
      </w:r>
      <w:r>
        <w:rPr>
          <w:rFonts w:hint="eastAsia"/>
          <w:spacing w:val="10"/>
          <w:szCs w:val="24"/>
        </w:rPr>
        <w:t>日通过的关于可否受理的决定第</w:t>
      </w:r>
      <w:r>
        <w:rPr>
          <w:spacing w:val="10"/>
          <w:szCs w:val="24"/>
        </w:rPr>
        <w:t>8.2</w:t>
      </w:r>
      <w:r>
        <w:rPr>
          <w:rFonts w:hint="eastAsia"/>
          <w:spacing w:val="10"/>
          <w:szCs w:val="24"/>
        </w:rPr>
        <w:t>段。</w:t>
      </w:r>
    </w:p>
  </w:endnote>
  <w:endnote w:id="193">
    <w:p w:rsidR="00000000" w:rsidRDefault="00A821ED">
      <w:pPr>
        <w:pStyle w:val="EndnoteText"/>
      </w:pPr>
      <w:r>
        <w:rPr>
          <w:rStyle w:val="EndnoteReference"/>
        </w:rPr>
        <w:t>9</w:t>
      </w:r>
      <w:r>
        <w:rPr>
          <w:rFonts w:hint="eastAsia"/>
        </w:rPr>
        <w:t xml:space="preserve">   </w:t>
      </w:r>
      <w:r>
        <w:rPr>
          <w:rFonts w:hint="eastAsia"/>
          <w:szCs w:val="24"/>
          <w:lang w:eastAsia="zh-TW"/>
        </w:rPr>
        <w:t>同上，第</w:t>
      </w:r>
      <w:r>
        <w:rPr>
          <w:szCs w:val="24"/>
          <w:lang w:eastAsia="zh-TW"/>
        </w:rPr>
        <w:t>8.3</w:t>
      </w:r>
      <w:r>
        <w:rPr>
          <w:rFonts w:hint="eastAsia"/>
          <w:szCs w:val="24"/>
          <w:lang w:eastAsia="zh-TW"/>
        </w:rPr>
        <w:t>段</w:t>
      </w:r>
      <w:r>
        <w:rPr>
          <w:rFonts w:hint="eastAsia"/>
          <w:szCs w:val="24"/>
        </w:rPr>
        <w:t>。</w:t>
      </w:r>
    </w:p>
  </w:endnote>
  <w:endnote w:id="194">
    <w:p w:rsidR="00000000" w:rsidRDefault="00A821ED">
      <w:pPr>
        <w:pStyle w:val="EndnoteText"/>
        <w:rPr>
          <w:spacing w:val="10"/>
          <w:szCs w:val="24"/>
        </w:rPr>
      </w:pPr>
      <w:r>
        <w:rPr>
          <w:rStyle w:val="EndnoteReference"/>
        </w:rPr>
        <w:t>10</w:t>
      </w:r>
      <w:r>
        <w:t xml:space="preserve"> </w:t>
      </w:r>
      <w:r>
        <w:rPr>
          <w:rFonts w:hint="eastAsia"/>
        </w:rPr>
        <w:t xml:space="preserve"> </w:t>
      </w:r>
      <w:r>
        <w:rPr>
          <w:rFonts w:hint="eastAsia"/>
          <w:spacing w:val="10"/>
          <w:szCs w:val="24"/>
        </w:rPr>
        <w:t>第</w:t>
      </w:r>
      <w:r>
        <w:rPr>
          <w:spacing w:val="10"/>
          <w:szCs w:val="24"/>
        </w:rPr>
        <w:t>716/1996</w:t>
      </w:r>
      <w:r>
        <w:rPr>
          <w:rFonts w:hint="eastAsia"/>
          <w:spacing w:val="10"/>
          <w:szCs w:val="24"/>
        </w:rPr>
        <w:t>号来文，</w:t>
      </w:r>
      <w:r>
        <w:rPr>
          <w:spacing w:val="10"/>
          <w:szCs w:val="24"/>
        </w:rPr>
        <w:t>Dietmar Pauger</w:t>
      </w:r>
      <w:r>
        <w:rPr>
          <w:rFonts w:hint="eastAsia"/>
          <w:spacing w:val="10"/>
          <w:szCs w:val="24"/>
        </w:rPr>
        <w:t>诉奥地利，第</w:t>
      </w:r>
      <w:r>
        <w:rPr>
          <w:spacing w:val="10"/>
          <w:szCs w:val="24"/>
        </w:rPr>
        <w:t>10.2</w:t>
      </w:r>
      <w:r>
        <w:rPr>
          <w:rFonts w:hint="eastAsia"/>
          <w:spacing w:val="10"/>
          <w:szCs w:val="24"/>
        </w:rPr>
        <w:t>段。</w:t>
      </w:r>
    </w:p>
  </w:endnote>
  <w:endnote w:id="195">
    <w:p w:rsidR="00000000" w:rsidRDefault="00A821ED">
      <w:pPr>
        <w:pStyle w:val="EndnoteText"/>
        <w:rPr>
          <w:spacing w:val="10"/>
          <w:szCs w:val="24"/>
        </w:rPr>
      </w:pPr>
      <w:r>
        <w:rPr>
          <w:rStyle w:val="EndnoteReference"/>
        </w:rPr>
        <w:t>11</w:t>
      </w:r>
      <w:r>
        <w:rPr>
          <w:rFonts w:hint="eastAsia"/>
        </w:rPr>
        <w:t xml:space="preserve">  </w:t>
      </w:r>
      <w:r>
        <w:rPr>
          <w:rFonts w:hint="eastAsia"/>
          <w:spacing w:val="10"/>
          <w:szCs w:val="24"/>
        </w:rPr>
        <w:t>第</w:t>
      </w:r>
      <w:r>
        <w:rPr>
          <w:spacing w:val="10"/>
          <w:szCs w:val="24"/>
        </w:rPr>
        <w:t>121/1982</w:t>
      </w:r>
      <w:r>
        <w:rPr>
          <w:rFonts w:hint="eastAsia"/>
          <w:spacing w:val="10"/>
          <w:szCs w:val="24"/>
        </w:rPr>
        <w:t>号来文，</w:t>
      </w:r>
      <w:r>
        <w:rPr>
          <w:spacing w:val="10"/>
          <w:szCs w:val="24"/>
        </w:rPr>
        <w:t>A.M.</w:t>
      </w:r>
      <w:r>
        <w:rPr>
          <w:rFonts w:hint="eastAsia"/>
          <w:spacing w:val="10"/>
          <w:szCs w:val="24"/>
        </w:rPr>
        <w:t>诉丹麦，</w:t>
      </w:r>
      <w:r>
        <w:rPr>
          <w:spacing w:val="10"/>
          <w:szCs w:val="24"/>
        </w:rPr>
        <w:t>1982</w:t>
      </w:r>
      <w:r>
        <w:rPr>
          <w:rFonts w:hint="eastAsia"/>
          <w:spacing w:val="10"/>
          <w:szCs w:val="24"/>
        </w:rPr>
        <w:t>年</w:t>
      </w:r>
      <w:r>
        <w:rPr>
          <w:spacing w:val="10"/>
          <w:szCs w:val="24"/>
        </w:rPr>
        <w:t>7</w:t>
      </w:r>
      <w:r>
        <w:rPr>
          <w:rFonts w:hint="eastAsia"/>
          <w:spacing w:val="10"/>
          <w:szCs w:val="24"/>
        </w:rPr>
        <w:t>月</w:t>
      </w:r>
      <w:r>
        <w:rPr>
          <w:spacing w:val="10"/>
          <w:szCs w:val="24"/>
        </w:rPr>
        <w:t>23</w:t>
      </w:r>
      <w:r>
        <w:rPr>
          <w:rFonts w:hint="eastAsia"/>
          <w:spacing w:val="10"/>
          <w:szCs w:val="24"/>
        </w:rPr>
        <w:t>日通过的可否受理的决定，第</w:t>
      </w:r>
      <w:r>
        <w:rPr>
          <w:spacing w:val="10"/>
          <w:szCs w:val="24"/>
        </w:rPr>
        <w:t>6</w:t>
      </w:r>
      <w:r>
        <w:rPr>
          <w:rFonts w:hint="eastAsia"/>
          <w:spacing w:val="10"/>
          <w:szCs w:val="24"/>
        </w:rPr>
        <w:t>段；第</w:t>
      </w:r>
      <w:r>
        <w:rPr>
          <w:spacing w:val="10"/>
          <w:szCs w:val="24"/>
        </w:rPr>
        <w:t>74/1997</w:t>
      </w:r>
      <w:r>
        <w:rPr>
          <w:rFonts w:hint="eastAsia"/>
          <w:spacing w:val="10"/>
          <w:szCs w:val="24"/>
        </w:rPr>
        <w:t>号来文，</w:t>
      </w:r>
      <w:r>
        <w:rPr>
          <w:spacing w:val="10"/>
          <w:szCs w:val="24"/>
        </w:rPr>
        <w:t>Linderholm</w:t>
      </w:r>
      <w:r>
        <w:rPr>
          <w:rFonts w:hint="eastAsia"/>
          <w:spacing w:val="10"/>
          <w:szCs w:val="24"/>
        </w:rPr>
        <w:t>诉克罗地亚，</w:t>
      </w:r>
      <w:r>
        <w:rPr>
          <w:spacing w:val="10"/>
          <w:szCs w:val="24"/>
        </w:rPr>
        <w:t>1997</w:t>
      </w:r>
      <w:r>
        <w:rPr>
          <w:rFonts w:hint="eastAsia"/>
          <w:spacing w:val="10"/>
          <w:szCs w:val="24"/>
        </w:rPr>
        <w:t>年</w:t>
      </w:r>
      <w:r>
        <w:rPr>
          <w:spacing w:val="10"/>
          <w:szCs w:val="24"/>
        </w:rPr>
        <w:t>7</w:t>
      </w:r>
      <w:r>
        <w:rPr>
          <w:rFonts w:hint="eastAsia"/>
          <w:spacing w:val="10"/>
          <w:szCs w:val="24"/>
        </w:rPr>
        <w:t>月</w:t>
      </w:r>
      <w:r>
        <w:rPr>
          <w:spacing w:val="10"/>
          <w:szCs w:val="24"/>
        </w:rPr>
        <w:t>23</w:t>
      </w:r>
      <w:r>
        <w:rPr>
          <w:rFonts w:hint="eastAsia"/>
          <w:spacing w:val="10"/>
          <w:szCs w:val="24"/>
        </w:rPr>
        <w:t>日通过的关于可否受</w:t>
      </w:r>
      <w:r>
        <w:rPr>
          <w:rFonts w:hint="eastAsia"/>
          <w:spacing w:val="10"/>
          <w:szCs w:val="24"/>
        </w:rPr>
        <w:t>理的决定，第</w:t>
      </w:r>
      <w:r>
        <w:rPr>
          <w:spacing w:val="10"/>
          <w:szCs w:val="24"/>
        </w:rPr>
        <w:t>4.2</w:t>
      </w:r>
      <w:r>
        <w:rPr>
          <w:rFonts w:hint="eastAsia"/>
          <w:spacing w:val="10"/>
          <w:szCs w:val="24"/>
        </w:rPr>
        <w:t>段。</w:t>
      </w:r>
    </w:p>
  </w:endnote>
  <w:endnote w:id="196">
    <w:p w:rsidR="00000000" w:rsidRDefault="00A821ED">
      <w:pPr>
        <w:pStyle w:val="EndnoteText"/>
        <w:rPr>
          <w:sz w:val="22"/>
        </w:rPr>
      </w:pPr>
      <w:r>
        <w:rPr>
          <w:rStyle w:val="EndnoteReference"/>
        </w:rPr>
        <w:t>12</w:t>
      </w:r>
      <w:r>
        <w:rPr>
          <w:rFonts w:hint="eastAsia"/>
        </w:rPr>
        <w:t xml:space="preserve">  </w:t>
      </w:r>
      <w:r>
        <w:rPr>
          <w:rFonts w:hint="eastAsia"/>
          <w:spacing w:val="10"/>
          <w:szCs w:val="24"/>
        </w:rPr>
        <w:t>第</w:t>
      </w:r>
      <w:r>
        <w:rPr>
          <w:rFonts w:hint="eastAsia"/>
          <w:spacing w:val="10"/>
          <w:szCs w:val="24"/>
        </w:rPr>
        <w:t>77</w:t>
      </w:r>
      <w:r>
        <w:rPr>
          <w:spacing w:val="10"/>
          <w:szCs w:val="24"/>
        </w:rPr>
        <w:t>4/1997</w:t>
      </w:r>
      <w:r>
        <w:rPr>
          <w:rFonts w:hint="eastAsia"/>
          <w:spacing w:val="10"/>
          <w:szCs w:val="24"/>
        </w:rPr>
        <w:t>号来文，第</w:t>
      </w:r>
      <w:r>
        <w:rPr>
          <w:spacing w:val="10"/>
          <w:szCs w:val="24"/>
        </w:rPr>
        <w:t>3</w:t>
      </w:r>
      <w:r>
        <w:rPr>
          <w:rFonts w:hint="eastAsia"/>
          <w:spacing w:val="10"/>
          <w:szCs w:val="24"/>
        </w:rPr>
        <w:t>和第</w:t>
      </w:r>
      <w:r>
        <w:rPr>
          <w:spacing w:val="10"/>
          <w:szCs w:val="24"/>
        </w:rPr>
        <w:t>4.2</w:t>
      </w:r>
      <w:r>
        <w:rPr>
          <w:rFonts w:hint="eastAsia"/>
          <w:spacing w:val="10"/>
          <w:szCs w:val="24"/>
        </w:rPr>
        <w:t>段</w:t>
      </w:r>
      <w:r>
        <w:rPr>
          <w:rFonts w:hint="eastAsia"/>
          <w:szCs w:val="24"/>
        </w:rPr>
        <w:t>。</w:t>
      </w:r>
    </w:p>
  </w:endnote>
  <w:endnote w:id="197">
    <w:p w:rsidR="00000000" w:rsidRDefault="00A821ED">
      <w:pPr>
        <w:pStyle w:val="Heading3"/>
        <w:rPr>
          <w:rFonts w:hint="eastAsia"/>
          <w:spacing w:val="0"/>
        </w:rPr>
      </w:pPr>
      <w:r>
        <w:rPr>
          <w:rFonts w:hint="eastAsia"/>
          <w:spacing w:val="0"/>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提交人按其要求被关押在单独的牢房，他的牢房中有大量的法律书籍，包括精装书和大批法律文件，牢房中备有一台有光盘的个人电脑、打印机、磁盘和纸张</w:t>
      </w:r>
      <w:r>
        <w:rPr>
          <w:rFonts w:hint="eastAsia"/>
        </w:rPr>
        <w:t>(</w:t>
      </w:r>
      <w:r>
        <w:rPr>
          <w:rFonts w:hint="eastAsia"/>
        </w:rPr>
        <w:t>供打印</w:t>
      </w:r>
      <w:r>
        <w:rPr>
          <w:rFonts w:hint="eastAsia"/>
        </w:rPr>
        <w:t>)</w:t>
      </w:r>
      <w:r>
        <w:rPr>
          <w:rFonts w:hint="eastAsia"/>
        </w:rPr>
        <w:t>；他参加全日教育，因此他还可以在对他的小组通常时间开放时间之外的时间利用监狱图书馆。图书馆有五台电脑，其中三台为囚犯共同使用的电脑，一台电脑的内联网专用与当地霍布森湾图书馆数据库相联的。图书馆的所有电脑都与监狱的主要服务器相联，可以查阅</w:t>
      </w:r>
      <w:r>
        <w:t>Butterworths</w:t>
      </w:r>
      <w:r>
        <w:rPr>
          <w:rFonts w:hint="eastAsia"/>
        </w:rPr>
        <w:t>法律只读光盘存储</w:t>
      </w:r>
      <w:r>
        <w:rPr>
          <w:rFonts w:hint="eastAsia"/>
        </w:rPr>
        <w:t>器的整套藏书</w:t>
      </w:r>
      <w:r>
        <w:rPr>
          <w:rFonts w:hint="eastAsia"/>
        </w:rPr>
        <w:t>(</w:t>
      </w:r>
      <w:r>
        <w:rPr>
          <w:rFonts w:hint="eastAsia"/>
        </w:rPr>
        <w:t>最新的法律活页服务</w:t>
      </w:r>
      <w:r>
        <w:rPr>
          <w:rFonts w:hint="eastAsia"/>
        </w:rPr>
        <w:t>)</w:t>
      </w:r>
      <w:r>
        <w:rPr>
          <w:rFonts w:hint="eastAsia"/>
        </w:rPr>
        <w:t>。囚犯可打电话与其律师联络。如果律师同意接电话，囚犯可将律师的名字列入电话联络人名单中。囚犯随时至多可在其指定的电话联络人名单中列入</w:t>
      </w:r>
      <w:r>
        <w:rPr>
          <w:rFonts w:hint="eastAsia"/>
        </w:rPr>
        <w:t>10</w:t>
      </w:r>
      <w:r>
        <w:rPr>
          <w:rFonts w:hint="eastAsia"/>
        </w:rPr>
        <w:t>个电话号码，如要更改，可填写适当的更改表格。我们获知，在提交人被关押的地方，使用电话不会成问题，在其他监狱也不会有问题。如果他要根据新证据提出上诉，</w:t>
      </w:r>
      <w:r>
        <w:t>Port Phillip</w:t>
      </w:r>
      <w:r>
        <w:rPr>
          <w:rFonts w:hint="eastAsia"/>
        </w:rPr>
        <w:t>监狱和其他监狱都有适当的上诉表格。如果他要提出请求赦免，他也可得到起草赦免书的服务。请求赦免不必填表，只须写信给维多利亚政府，要求审议申请即可。缔约国获知，提交人既未根据</w:t>
      </w:r>
      <w:r>
        <w:rPr>
          <w:rFonts w:hint="eastAsia"/>
        </w:rPr>
        <w:t>新证据提出上诉，亦可提出请求赦免书。提交人可与律师联络。维多利亚法律援助监狱咨询服务处可按其需要随时访问监狱，提交人的代理律师也可以在为专业人员安排的访问时间内随时进行访问。专业人员访问时间为每周七天，上午</w:t>
      </w:r>
      <w:r>
        <w:rPr>
          <w:rFonts w:hint="eastAsia"/>
        </w:rPr>
        <w:t>9</w:t>
      </w:r>
      <w:r>
        <w:rPr>
          <w:rFonts w:hint="eastAsia"/>
        </w:rPr>
        <w:t>时至下午</w:t>
      </w:r>
      <w:r>
        <w:rPr>
          <w:rFonts w:hint="eastAsia"/>
        </w:rPr>
        <w:t>6</w:t>
      </w:r>
      <w:r>
        <w:rPr>
          <w:rFonts w:hint="eastAsia"/>
        </w:rPr>
        <w:t>时。</w:t>
      </w:r>
    </w:p>
  </w:endnote>
  <w:endnote w:id="198">
    <w:p w:rsidR="00000000" w:rsidRDefault="00A821ED">
      <w:pPr>
        <w:pStyle w:val="EndnoteText"/>
      </w:pPr>
      <w:r>
        <w:rPr>
          <w:rStyle w:val="EndnoteReference"/>
        </w:rPr>
        <w:endnoteRef/>
      </w:r>
      <w:r>
        <w:rPr>
          <w:rFonts w:hint="eastAsia"/>
        </w:rPr>
        <w:tab/>
      </w:r>
      <w:r>
        <w:rPr>
          <w:rFonts w:hint="eastAsia"/>
        </w:rPr>
        <w:t>缔约国提及委员会关于下列案件的决定：</w:t>
      </w:r>
      <w:r>
        <w:rPr>
          <w:i/>
          <w:iCs/>
        </w:rPr>
        <w:t>Waksman</w:t>
      </w:r>
      <w:r>
        <w:rPr>
          <w:rFonts w:hint="eastAsia"/>
          <w:i/>
          <w:iCs/>
        </w:rPr>
        <w:t>诉乌拉圭</w:t>
      </w:r>
      <w:r>
        <w:rPr>
          <w:rFonts w:hint="eastAsia"/>
        </w:rPr>
        <w:t>，第</w:t>
      </w:r>
      <w:r>
        <w:rPr>
          <w:rFonts w:hint="eastAsia"/>
        </w:rPr>
        <w:t>31/1978</w:t>
      </w:r>
      <w:r>
        <w:rPr>
          <w:rFonts w:hint="eastAsia"/>
        </w:rPr>
        <w:t>号案，撤消；</w:t>
      </w:r>
      <w:r>
        <w:t>R</w:t>
      </w:r>
      <w:r>
        <w:rPr>
          <w:i/>
          <w:iCs/>
        </w:rPr>
        <w:t>amsey</w:t>
      </w:r>
      <w:r>
        <w:rPr>
          <w:rFonts w:hint="eastAsia"/>
          <w:i/>
          <w:iCs/>
        </w:rPr>
        <w:t>诉澳大利亚</w:t>
      </w:r>
      <w:r>
        <w:rPr>
          <w:rFonts w:hint="eastAsia"/>
        </w:rPr>
        <w:t>，第</w:t>
      </w:r>
      <w:r>
        <w:rPr>
          <w:rFonts w:hint="eastAsia"/>
        </w:rPr>
        <w:t>655/1995</w:t>
      </w:r>
      <w:r>
        <w:rPr>
          <w:rFonts w:hint="eastAsia"/>
        </w:rPr>
        <w:t>号案，撤消。另见</w:t>
      </w:r>
      <w:r>
        <w:t>Novak CCPR Commentary</w:t>
      </w:r>
      <w:r>
        <w:t>。</w:t>
      </w:r>
      <w:r>
        <w:t xml:space="preserve">Engel 1993, </w:t>
      </w:r>
      <w:r>
        <w:rPr>
          <w:rFonts w:hint="eastAsia"/>
        </w:rPr>
        <w:t>第</w:t>
      </w:r>
      <w:r>
        <w:rPr>
          <w:rFonts w:hint="eastAsia"/>
        </w:rPr>
        <w:t>673</w:t>
      </w:r>
      <w:r>
        <w:rPr>
          <w:rFonts w:hint="eastAsia"/>
        </w:rPr>
        <w:t>页。</w:t>
      </w:r>
    </w:p>
  </w:endnote>
  <w:endnote w:id="199">
    <w:p w:rsidR="00000000" w:rsidRDefault="00A821ED">
      <w:pPr>
        <w:pStyle w:val="EndnoteText"/>
        <w:rPr>
          <w:rFonts w:hint="eastAsia"/>
        </w:rPr>
      </w:pPr>
      <w:r>
        <w:rPr>
          <w:rStyle w:val="EndnoteReference"/>
        </w:rPr>
        <w:endnoteRef/>
      </w:r>
      <w:r>
        <w:t xml:space="preserve"> </w:t>
      </w:r>
      <w:r>
        <w:rPr>
          <w:rFonts w:hint="eastAsia"/>
        </w:rPr>
        <w:tab/>
      </w:r>
      <w:r>
        <w:t xml:space="preserve">Van Duzen </w:t>
      </w:r>
      <w:r>
        <w:rPr>
          <w:rFonts w:hint="eastAsia"/>
        </w:rPr>
        <w:t>诉加拿大，第</w:t>
      </w:r>
      <w:r>
        <w:rPr>
          <w:rFonts w:hint="eastAsia"/>
        </w:rPr>
        <w:t>50/1979</w:t>
      </w:r>
      <w:r>
        <w:rPr>
          <w:rFonts w:hint="eastAsia"/>
        </w:rPr>
        <w:t>号案</w:t>
      </w:r>
      <w:r>
        <w:rPr>
          <w:rFonts w:hint="eastAsia"/>
        </w:rPr>
        <w:t>，</w:t>
      </w:r>
      <w:r>
        <w:rPr>
          <w:rFonts w:hint="eastAsia"/>
        </w:rPr>
        <w:t>1980</w:t>
      </w:r>
      <w:r>
        <w:rPr>
          <w:rFonts w:hint="eastAsia"/>
        </w:rPr>
        <w:t>年</w:t>
      </w:r>
      <w:r>
        <w:rPr>
          <w:rFonts w:hint="eastAsia"/>
        </w:rPr>
        <w:t>7</w:t>
      </w:r>
      <w:r>
        <w:rPr>
          <w:rFonts w:hint="eastAsia"/>
        </w:rPr>
        <w:t>月</w:t>
      </w:r>
      <w:r>
        <w:rPr>
          <w:rFonts w:hint="eastAsia"/>
        </w:rPr>
        <w:t>25</w:t>
      </w:r>
      <w:r>
        <w:rPr>
          <w:rFonts w:hint="eastAsia"/>
        </w:rPr>
        <w:t>日通过的《意见》。在此案中，委员会未审议实质性问题，认为提交人事实上已得到他要求的东西。</w:t>
      </w:r>
    </w:p>
  </w:endnote>
  <w:endnote w:id="200">
    <w:p w:rsidR="00000000" w:rsidRDefault="00A821ED">
      <w:pPr>
        <w:pStyle w:val="EndnoteText"/>
        <w:rPr>
          <w:rFonts w:hint="eastAsia"/>
        </w:rPr>
      </w:pPr>
      <w:r>
        <w:rPr>
          <w:rStyle w:val="EndnoteReference"/>
        </w:rPr>
        <w:endnoteRef/>
      </w:r>
      <w:r>
        <w:t xml:space="preserve"> </w:t>
      </w:r>
      <w:r>
        <w:rPr>
          <w:rFonts w:hint="eastAsia"/>
        </w:rPr>
        <w:tab/>
      </w:r>
      <w:r>
        <w:rPr>
          <w:rFonts w:hint="eastAsia"/>
        </w:rPr>
        <w:t>欧洲委员会和欧洲法院确认，“缔约国当局若已完全满足请求人的要求，请求人则不能再自认是受害者，因为在这种情况下，请求人目前的情况是造成其提出要求的事件似未发生。”</w:t>
      </w:r>
      <w:r>
        <w:t>Preikhzas</w:t>
      </w:r>
      <w:r>
        <w:rPr>
          <w:rFonts w:hint="eastAsia"/>
        </w:rPr>
        <w:t>一案，第</w:t>
      </w:r>
      <w:r>
        <w:rPr>
          <w:rFonts w:hint="eastAsia"/>
        </w:rPr>
        <w:t>6504/74</w:t>
      </w:r>
      <w:r>
        <w:rPr>
          <w:rFonts w:hint="eastAsia"/>
        </w:rPr>
        <w:t>号请求，</w:t>
      </w:r>
      <w:r>
        <w:rPr>
          <w:rFonts w:hint="eastAsia"/>
        </w:rPr>
        <w:t>1978</w:t>
      </w:r>
      <w:r>
        <w:rPr>
          <w:rFonts w:hint="eastAsia"/>
        </w:rPr>
        <w:t>年</w:t>
      </w:r>
      <w:r>
        <w:rPr>
          <w:rFonts w:hint="eastAsia"/>
        </w:rPr>
        <w:t>12</w:t>
      </w:r>
      <w:r>
        <w:rPr>
          <w:rFonts w:hint="eastAsia"/>
        </w:rPr>
        <w:t>月</w:t>
      </w:r>
      <w:r>
        <w:rPr>
          <w:rFonts w:hint="eastAsia"/>
        </w:rPr>
        <w:t>13</w:t>
      </w:r>
      <w:r>
        <w:rPr>
          <w:rFonts w:hint="eastAsia"/>
        </w:rPr>
        <w:t>日的报告，</w:t>
      </w:r>
      <w:r>
        <w:t>DR</w:t>
      </w:r>
      <w:r>
        <w:rPr>
          <w:rFonts w:hint="eastAsia"/>
        </w:rPr>
        <w:t>16,</w:t>
      </w:r>
      <w:r>
        <w:rPr>
          <w:rFonts w:hint="eastAsia"/>
        </w:rPr>
        <w:t>第</w:t>
      </w:r>
      <w:r>
        <w:rPr>
          <w:rFonts w:hint="eastAsia"/>
        </w:rPr>
        <w:t>16</w:t>
      </w:r>
      <w:r>
        <w:rPr>
          <w:rFonts w:hint="eastAsia"/>
        </w:rPr>
        <w:t>、</w:t>
      </w:r>
      <w:r>
        <w:rPr>
          <w:rFonts w:hint="eastAsia"/>
        </w:rPr>
        <w:t>17</w:t>
      </w:r>
      <w:r>
        <w:rPr>
          <w:rFonts w:hint="eastAsia"/>
        </w:rPr>
        <w:t>页。另参照</w:t>
      </w:r>
      <w:r>
        <w:t>EW</w:t>
      </w:r>
      <w:r>
        <w:rPr>
          <w:rFonts w:hint="eastAsia"/>
        </w:rPr>
        <w:t>及其他人诉荷兰，第</w:t>
      </w:r>
      <w:r>
        <w:rPr>
          <w:rFonts w:hint="eastAsia"/>
        </w:rPr>
        <w:t>429/1990</w:t>
      </w:r>
      <w:r>
        <w:rPr>
          <w:rFonts w:hint="eastAsia"/>
        </w:rPr>
        <w:t>案，</w:t>
      </w:r>
      <w:r>
        <w:rPr>
          <w:rFonts w:hint="eastAsia"/>
        </w:rPr>
        <w:t>1993</w:t>
      </w:r>
      <w:r>
        <w:rPr>
          <w:rFonts w:hint="eastAsia"/>
        </w:rPr>
        <w:t>年</w:t>
      </w:r>
      <w:r>
        <w:rPr>
          <w:rFonts w:hint="eastAsia"/>
        </w:rPr>
        <w:t>4</w:t>
      </w:r>
      <w:r>
        <w:rPr>
          <w:rFonts w:hint="eastAsia"/>
        </w:rPr>
        <w:t>月</w:t>
      </w:r>
      <w:r>
        <w:rPr>
          <w:rFonts w:hint="eastAsia"/>
        </w:rPr>
        <w:t>8</w:t>
      </w:r>
      <w:r>
        <w:rPr>
          <w:rFonts w:hint="eastAsia"/>
        </w:rPr>
        <w:t>日通过的《意见》。</w:t>
      </w:r>
    </w:p>
  </w:endnote>
  <w:endnote w:id="201">
    <w:p w:rsidR="00000000" w:rsidRDefault="00A821ED">
      <w:pPr>
        <w:pStyle w:val="EndnoteText"/>
        <w:rPr>
          <w:rFonts w:hint="eastAsia"/>
        </w:rPr>
      </w:pPr>
      <w:r>
        <w:rPr>
          <w:rStyle w:val="EndnoteReference"/>
        </w:rPr>
        <w:endnoteRef/>
      </w:r>
      <w:r>
        <w:t xml:space="preserve"> </w:t>
      </w:r>
      <w:r>
        <w:rPr>
          <w:rFonts w:hint="eastAsia"/>
        </w:rPr>
        <w:tab/>
      </w:r>
      <w:r>
        <w:rPr>
          <w:i/>
          <w:iCs/>
        </w:rPr>
        <w:t>Derg achev</w:t>
      </w:r>
      <w:r>
        <w:rPr>
          <w:rFonts w:hint="eastAsia"/>
          <w:i/>
          <w:iCs/>
        </w:rPr>
        <w:t>诉白俄罗斯</w:t>
      </w:r>
      <w:r>
        <w:rPr>
          <w:rFonts w:hint="eastAsia"/>
        </w:rPr>
        <w:t>，第</w:t>
      </w:r>
      <w:r>
        <w:rPr>
          <w:rFonts w:hint="eastAsia"/>
        </w:rPr>
        <w:t>921/</w:t>
      </w:r>
      <w:r>
        <w:rPr>
          <w:rFonts w:hint="eastAsia"/>
        </w:rPr>
        <w:t>2000</w:t>
      </w:r>
      <w:r>
        <w:rPr>
          <w:rFonts w:hint="eastAsia"/>
        </w:rPr>
        <w:t>号案件，</w:t>
      </w:r>
      <w:r>
        <w:rPr>
          <w:rFonts w:hint="eastAsia"/>
        </w:rPr>
        <w:t>2002</w:t>
      </w:r>
      <w:r>
        <w:rPr>
          <w:rFonts w:hint="eastAsia"/>
        </w:rPr>
        <w:t>年</w:t>
      </w:r>
      <w:r>
        <w:rPr>
          <w:rFonts w:hint="eastAsia"/>
        </w:rPr>
        <w:t>4</w:t>
      </w:r>
      <w:r>
        <w:rPr>
          <w:rFonts w:hint="eastAsia"/>
        </w:rPr>
        <w:t>月</w:t>
      </w:r>
      <w:r>
        <w:rPr>
          <w:rFonts w:hint="eastAsia"/>
        </w:rPr>
        <w:t>2</w:t>
      </w:r>
      <w:r>
        <w:rPr>
          <w:rFonts w:hint="eastAsia"/>
        </w:rPr>
        <w:t>日通过的《意见》和</w:t>
      </w:r>
      <w:r>
        <w:rPr>
          <w:i/>
          <w:iCs/>
        </w:rPr>
        <w:t>Wilson</w:t>
      </w:r>
      <w:r>
        <w:rPr>
          <w:rFonts w:hint="eastAsia"/>
          <w:i/>
          <w:iCs/>
        </w:rPr>
        <w:t>诉菲律宾</w:t>
      </w:r>
      <w:r>
        <w:rPr>
          <w:rFonts w:hint="eastAsia"/>
        </w:rPr>
        <w:t>，第</w:t>
      </w:r>
      <w:r>
        <w:rPr>
          <w:rFonts w:hint="eastAsia"/>
        </w:rPr>
        <w:t>868/1999</w:t>
      </w:r>
      <w:r>
        <w:rPr>
          <w:rFonts w:hint="eastAsia"/>
        </w:rPr>
        <w:t>号案件，</w:t>
      </w:r>
      <w:r>
        <w:rPr>
          <w:rFonts w:hint="eastAsia"/>
        </w:rPr>
        <w:t>2003</w:t>
      </w:r>
      <w:r>
        <w:rPr>
          <w:rFonts w:hint="eastAsia"/>
        </w:rPr>
        <w:t>年</w:t>
      </w:r>
      <w:r>
        <w:rPr>
          <w:rFonts w:hint="eastAsia"/>
        </w:rPr>
        <w:t>10</w:t>
      </w:r>
      <w:r>
        <w:rPr>
          <w:rFonts w:hint="eastAsia"/>
        </w:rPr>
        <w:t>月</w:t>
      </w:r>
      <w:r>
        <w:rPr>
          <w:rFonts w:hint="eastAsia"/>
        </w:rPr>
        <w:t>3</w:t>
      </w:r>
      <w:r>
        <w:rPr>
          <w:rFonts w:hint="eastAsia"/>
        </w:rPr>
        <w:t>日通过的《意见》。</w:t>
      </w:r>
    </w:p>
  </w:endnote>
  <w:endnote w:id="202">
    <w:p w:rsidR="00000000" w:rsidRDefault="00A821ED">
      <w:pPr>
        <w:pStyle w:val="EndnoteText"/>
        <w:rPr>
          <w:rFonts w:hint="eastAsia"/>
        </w:rPr>
      </w:pPr>
      <w:r>
        <w:rPr>
          <w:rStyle w:val="EndnoteReference"/>
        </w:rPr>
        <w:endnoteRef/>
      </w:r>
      <w:r>
        <w:t xml:space="preserve"> </w:t>
      </w:r>
      <w:r>
        <w:rPr>
          <w:rFonts w:hint="eastAsia"/>
        </w:rPr>
        <w:tab/>
      </w:r>
      <w:r>
        <w:rPr>
          <w:i/>
          <w:iCs/>
        </w:rPr>
        <w:t xml:space="preserve">Cabal </w:t>
      </w:r>
      <w:r>
        <w:rPr>
          <w:rFonts w:hint="eastAsia"/>
          <w:i/>
          <w:iCs/>
        </w:rPr>
        <w:t>和</w:t>
      </w:r>
      <w:r>
        <w:rPr>
          <w:i/>
          <w:iCs/>
        </w:rPr>
        <w:t>Pasini</w:t>
      </w:r>
      <w:r>
        <w:rPr>
          <w:rFonts w:hint="eastAsia"/>
          <w:i/>
          <w:iCs/>
        </w:rPr>
        <w:t>诉澳大利亚</w:t>
      </w:r>
      <w:r>
        <w:rPr>
          <w:rFonts w:hint="eastAsia"/>
        </w:rPr>
        <w:t>，第</w:t>
      </w:r>
      <w:r>
        <w:rPr>
          <w:rFonts w:hint="eastAsia"/>
        </w:rPr>
        <w:t>1020/2001</w:t>
      </w:r>
      <w:r>
        <w:rPr>
          <w:rFonts w:hint="eastAsia"/>
        </w:rPr>
        <w:t>号案件，</w:t>
      </w:r>
      <w:r>
        <w:rPr>
          <w:rFonts w:hint="eastAsia"/>
        </w:rPr>
        <w:t>2003</w:t>
      </w:r>
      <w:r>
        <w:rPr>
          <w:rFonts w:hint="eastAsia"/>
        </w:rPr>
        <w:t>年</w:t>
      </w:r>
      <w:r>
        <w:rPr>
          <w:rFonts w:hint="eastAsia"/>
        </w:rPr>
        <w:t>8</w:t>
      </w:r>
      <w:r>
        <w:rPr>
          <w:rFonts w:hint="eastAsia"/>
        </w:rPr>
        <w:t>月</w:t>
      </w:r>
      <w:r>
        <w:rPr>
          <w:rFonts w:hint="eastAsia"/>
        </w:rPr>
        <w:t>7</w:t>
      </w:r>
      <w:r>
        <w:rPr>
          <w:rFonts w:hint="eastAsia"/>
        </w:rPr>
        <w:t>日通过的《意见》。</w:t>
      </w:r>
    </w:p>
  </w:endnote>
  <w:endnote w:id="203">
    <w:p w:rsidR="00000000" w:rsidRDefault="00A821ED">
      <w:pPr>
        <w:pStyle w:val="Heading3"/>
        <w:rPr>
          <w:rFonts w:hint="eastAsia"/>
        </w:rPr>
      </w:pPr>
      <w:r>
        <w:rPr>
          <w:rFonts w:hint="eastAsia"/>
        </w:rPr>
        <w:t>注</w:t>
      </w:r>
    </w:p>
    <w:p w:rsidR="00000000" w:rsidRDefault="00A821ED">
      <w:pPr>
        <w:pStyle w:val="EndnoteText"/>
        <w:rPr>
          <w:sz w:val="22"/>
        </w:rPr>
      </w:pPr>
      <w:r>
        <w:rPr>
          <w:rStyle w:val="EndnoteReference"/>
        </w:rPr>
        <w:t>1</w:t>
      </w:r>
      <w:r>
        <w:rPr>
          <w:sz w:val="22"/>
        </w:rPr>
        <w:tab/>
      </w:r>
      <w:r>
        <w:rPr>
          <w:rFonts w:hint="eastAsia"/>
        </w:rPr>
        <w:t>《安大略法典》第</w:t>
      </w:r>
      <w:r>
        <w:t>5</w:t>
      </w:r>
      <w:r>
        <w:rPr>
          <w:rFonts w:hint="eastAsia"/>
        </w:rPr>
        <w:t>条</w:t>
      </w:r>
      <w:r>
        <w:rPr>
          <w:rFonts w:hint="eastAsia"/>
        </w:rPr>
        <w:t xml:space="preserve"> (</w:t>
      </w:r>
      <w:r>
        <w:t>1</w:t>
      </w:r>
      <w:r>
        <w:rPr>
          <w:rFonts w:hint="eastAsia"/>
        </w:rPr>
        <w:t xml:space="preserve">) </w:t>
      </w:r>
      <w:r>
        <w:rPr>
          <w:rFonts w:hint="eastAsia"/>
        </w:rPr>
        <w:t>款规定：“人人都有权在就业方面享受平等待遇的权利，不因其种族、祖先、原籍地、肤色、族裔血统、国籍、信仰、性别、性倾向、年龄、犯罪记录、婚姻状态、家庭状况或残疾情况而受到歧视。”</w:t>
      </w:r>
    </w:p>
  </w:endnote>
  <w:endnote w:id="204">
    <w:p w:rsidR="00000000" w:rsidRDefault="00A821ED">
      <w:pPr>
        <w:pStyle w:val="EndnoteText"/>
        <w:rPr>
          <w:sz w:val="22"/>
        </w:rPr>
      </w:pPr>
      <w:r>
        <w:rPr>
          <w:rStyle w:val="EndnoteReference"/>
        </w:rPr>
        <w:t>2</w:t>
      </w:r>
      <w:r>
        <w:rPr>
          <w:sz w:val="22"/>
        </w:rPr>
        <w:tab/>
      </w:r>
      <w:r>
        <w:rPr>
          <w:rFonts w:hint="eastAsia"/>
        </w:rPr>
        <w:t>《宪章》第</w:t>
      </w:r>
      <w:r>
        <w:rPr>
          <w:rFonts w:hint="eastAsia"/>
        </w:rPr>
        <w:t>15</w:t>
      </w:r>
      <w:r>
        <w:rPr>
          <w:rFonts w:hint="eastAsia"/>
        </w:rPr>
        <w:t>条</w:t>
      </w:r>
      <w:r>
        <w:rPr>
          <w:rFonts w:hint="eastAsia"/>
        </w:rPr>
        <w:t xml:space="preserve"> (</w:t>
      </w:r>
      <w:r>
        <w:t>1</w:t>
      </w:r>
      <w:r>
        <w:rPr>
          <w:rFonts w:hint="eastAsia"/>
        </w:rPr>
        <w:t xml:space="preserve">) </w:t>
      </w:r>
      <w:r>
        <w:rPr>
          <w:rFonts w:hint="eastAsia"/>
        </w:rPr>
        <w:t>款规定：“每个人在法律</w:t>
      </w:r>
      <w:r>
        <w:rPr>
          <w:rFonts w:hint="eastAsia"/>
        </w:rPr>
        <w:t>面前和按法律都是平等的，都有不受歧视得到法律保护和平等福利的权利，而尤其不应遭受基于种族、民族或族裔血统、肤色、宗教、性别、年龄或身心残疾状况而实行的歧视。”</w:t>
      </w:r>
    </w:p>
  </w:endnote>
  <w:endnote w:id="205">
    <w:p w:rsidR="00000000" w:rsidRDefault="00A821ED">
      <w:pPr>
        <w:rPr>
          <w:rFonts w:eastAsia="KaiTi_GB2312"/>
          <w:snapToGrid/>
          <w:spacing w:val="0"/>
        </w:rPr>
      </w:pPr>
      <w:r>
        <w:rPr>
          <w:rFonts w:hint="eastAsia"/>
          <w:sz w:val="22"/>
        </w:rPr>
        <w:tab/>
      </w:r>
      <w:r>
        <w:rPr>
          <w:rStyle w:val="EndnoteReference"/>
        </w:rPr>
        <w:t>3</w:t>
      </w:r>
      <w:r>
        <w:tab/>
      </w:r>
      <w:r>
        <w:rPr>
          <w:rFonts w:eastAsia="KaiTi_GB2312"/>
          <w:snapToGrid/>
          <w:spacing w:val="0"/>
        </w:rPr>
        <w:t>A/54/40,</w:t>
      </w:r>
      <w:r>
        <w:rPr>
          <w:rFonts w:eastAsia="KaiTi_GB2312" w:hint="eastAsia"/>
          <w:snapToGrid/>
          <w:spacing w:val="0"/>
        </w:rPr>
        <w:t xml:space="preserve"> </w:t>
      </w:r>
      <w:r>
        <w:rPr>
          <w:rFonts w:eastAsia="KaiTi_GB2312" w:hint="eastAsia"/>
          <w:snapToGrid/>
          <w:spacing w:val="0"/>
        </w:rPr>
        <w:t>第</w:t>
      </w:r>
      <w:r>
        <w:rPr>
          <w:rFonts w:eastAsia="KaiTi_GB2312" w:hint="eastAsia"/>
          <w:snapToGrid/>
          <w:spacing w:val="0"/>
        </w:rPr>
        <w:t>231</w:t>
      </w:r>
      <w:r>
        <w:rPr>
          <w:rFonts w:eastAsia="KaiTi_GB2312" w:hint="eastAsia"/>
          <w:snapToGrid/>
          <w:spacing w:val="0"/>
        </w:rPr>
        <w:t>段。</w:t>
      </w:r>
    </w:p>
  </w:endnote>
  <w:endnote w:id="206">
    <w:p w:rsidR="00000000" w:rsidRDefault="00A821ED">
      <w:pPr>
        <w:rPr>
          <w:rFonts w:eastAsia="KaiTi_GB2312"/>
          <w:snapToGrid/>
          <w:spacing w:val="0"/>
          <w:sz w:val="20"/>
        </w:rPr>
      </w:pPr>
      <w:r>
        <w:rPr>
          <w:rFonts w:hint="eastAsia"/>
          <w:snapToGrid/>
          <w:sz w:val="20"/>
        </w:rPr>
        <w:tab/>
      </w:r>
      <w:r>
        <w:rPr>
          <w:rStyle w:val="EndnoteReference"/>
          <w:snapToGrid/>
        </w:rPr>
        <w:t>4</w:t>
      </w:r>
      <w:r>
        <w:rPr>
          <w:rFonts w:eastAsia="KaiTi_GB2312" w:hint="eastAsia"/>
          <w:snapToGrid/>
          <w:spacing w:val="0"/>
        </w:rPr>
        <w:tab/>
      </w:r>
      <w:r>
        <w:rPr>
          <w:rFonts w:eastAsia="KaiTi_GB2312" w:hint="eastAsia"/>
          <w:snapToGrid/>
          <w:spacing w:val="0"/>
        </w:rPr>
        <w:t>缔约国提到了</w:t>
      </w:r>
      <w:r>
        <w:rPr>
          <w:rFonts w:eastAsia="KaiTi_GB2312" w:hint="eastAsia"/>
          <w:snapToGrid/>
          <w:spacing w:val="0"/>
        </w:rPr>
        <w:t xml:space="preserve"> </w:t>
      </w:r>
      <w:r>
        <w:rPr>
          <w:rFonts w:eastAsia="KaiTi_GB2312"/>
          <w:i/>
          <w:iCs/>
          <w:snapToGrid/>
          <w:spacing w:val="0"/>
        </w:rPr>
        <w:t>Aumeeruddy-Cziffra</w:t>
      </w:r>
      <w:r>
        <w:rPr>
          <w:rFonts w:eastAsia="KaiTi_GB2312" w:hint="eastAsia"/>
          <w:i/>
          <w:iCs/>
          <w:snapToGrid/>
          <w:spacing w:val="0"/>
        </w:rPr>
        <w:t>等人诉毛里求斯</w:t>
      </w:r>
      <w:r>
        <w:rPr>
          <w:rFonts w:eastAsia="KaiTi_GB2312" w:hint="eastAsia"/>
          <w:snapToGrid/>
          <w:spacing w:val="0"/>
        </w:rPr>
        <w:t>，</w:t>
      </w:r>
      <w:r>
        <w:rPr>
          <w:rFonts w:eastAsia="KaiTi_GB2312" w:hint="eastAsia"/>
          <w:snapToGrid/>
          <w:spacing w:val="0"/>
        </w:rPr>
        <w:t xml:space="preserve"> </w:t>
      </w:r>
      <w:r>
        <w:rPr>
          <w:rFonts w:eastAsia="KaiTi_GB2312" w:hint="eastAsia"/>
          <w:snapToGrid/>
          <w:spacing w:val="0"/>
        </w:rPr>
        <w:t>第</w:t>
      </w:r>
      <w:r>
        <w:rPr>
          <w:rFonts w:eastAsia="KaiTi_GB2312" w:hint="eastAsia"/>
          <w:snapToGrid/>
          <w:spacing w:val="0"/>
        </w:rPr>
        <w:t>35/</w:t>
      </w:r>
      <w:r>
        <w:rPr>
          <w:rFonts w:eastAsia="KaiTi_GB2312"/>
          <w:snapToGrid/>
          <w:spacing w:val="0"/>
        </w:rPr>
        <w:t>1</w:t>
      </w:r>
      <w:r>
        <w:rPr>
          <w:rFonts w:eastAsia="KaiTi_GB2312" w:hint="eastAsia"/>
          <w:snapToGrid/>
          <w:spacing w:val="0"/>
        </w:rPr>
        <w:t>978</w:t>
      </w:r>
      <w:r>
        <w:rPr>
          <w:rFonts w:eastAsia="KaiTi_GB2312" w:hint="eastAsia"/>
          <w:snapToGrid/>
          <w:spacing w:val="0"/>
        </w:rPr>
        <w:t>号案，</w:t>
      </w:r>
      <w:r>
        <w:rPr>
          <w:rFonts w:eastAsia="KaiTi_GB2312" w:hint="eastAsia"/>
          <w:snapToGrid/>
          <w:spacing w:val="0"/>
        </w:rPr>
        <w:t>1981</w:t>
      </w:r>
      <w:r>
        <w:rPr>
          <w:rFonts w:eastAsia="KaiTi_GB2312" w:hint="eastAsia"/>
          <w:snapToGrid/>
          <w:spacing w:val="0"/>
        </w:rPr>
        <w:t>年</w:t>
      </w:r>
      <w:r>
        <w:rPr>
          <w:rFonts w:eastAsia="KaiTi_GB2312" w:hint="eastAsia"/>
          <w:snapToGrid/>
          <w:spacing w:val="0"/>
        </w:rPr>
        <w:t>4</w:t>
      </w:r>
      <w:r>
        <w:rPr>
          <w:rFonts w:eastAsia="KaiTi_GB2312" w:hint="eastAsia"/>
          <w:snapToGrid/>
          <w:spacing w:val="0"/>
        </w:rPr>
        <w:t>月</w:t>
      </w:r>
      <w:r>
        <w:rPr>
          <w:rFonts w:eastAsia="KaiTi_GB2312" w:hint="eastAsia"/>
          <w:snapToGrid/>
          <w:spacing w:val="0"/>
        </w:rPr>
        <w:t>9</w:t>
      </w:r>
      <w:r>
        <w:rPr>
          <w:rFonts w:eastAsia="KaiTi_GB2312" w:hint="eastAsia"/>
          <w:snapToGrid/>
          <w:spacing w:val="0"/>
        </w:rPr>
        <w:t>日通过的《意见》；</w:t>
      </w:r>
      <w:r>
        <w:rPr>
          <w:rFonts w:eastAsia="KaiTi_GB2312" w:hint="eastAsia"/>
          <w:i/>
          <w:iCs/>
          <w:snapToGrid/>
          <w:spacing w:val="0"/>
        </w:rPr>
        <w:t>意大利残疾人诉意大利</w:t>
      </w:r>
      <w:r>
        <w:rPr>
          <w:rFonts w:eastAsia="KaiTi_GB2312" w:hint="eastAsia"/>
          <w:snapToGrid/>
          <w:spacing w:val="0"/>
        </w:rPr>
        <w:t>，</w:t>
      </w:r>
      <w:r>
        <w:rPr>
          <w:rFonts w:eastAsia="KaiTi_GB2312" w:hint="eastAsia"/>
          <w:snapToGrid/>
          <w:spacing w:val="0"/>
        </w:rPr>
        <w:t xml:space="preserve"> </w:t>
      </w:r>
      <w:r>
        <w:rPr>
          <w:rFonts w:eastAsia="KaiTi_GB2312" w:hint="eastAsia"/>
          <w:snapToGrid/>
          <w:spacing w:val="0"/>
        </w:rPr>
        <w:t>第</w:t>
      </w:r>
      <w:r>
        <w:rPr>
          <w:rFonts w:eastAsia="KaiTi_GB2312" w:hint="eastAsia"/>
          <w:snapToGrid/>
          <w:spacing w:val="0"/>
        </w:rPr>
        <w:t>163/1984</w:t>
      </w:r>
      <w:r>
        <w:rPr>
          <w:rFonts w:eastAsia="KaiTi_GB2312" w:hint="eastAsia"/>
          <w:snapToGrid/>
          <w:spacing w:val="0"/>
        </w:rPr>
        <w:t>号案，</w:t>
      </w:r>
      <w:r>
        <w:rPr>
          <w:rFonts w:eastAsia="KaiTi_GB2312" w:hint="eastAsia"/>
          <w:snapToGrid/>
          <w:spacing w:val="0"/>
        </w:rPr>
        <w:t>1984</w:t>
      </w:r>
      <w:r>
        <w:rPr>
          <w:rFonts w:eastAsia="KaiTi_GB2312" w:hint="eastAsia"/>
          <w:snapToGrid/>
          <w:spacing w:val="0"/>
        </w:rPr>
        <w:t>年</w:t>
      </w:r>
      <w:r>
        <w:rPr>
          <w:rFonts w:eastAsia="KaiTi_GB2312" w:hint="eastAsia"/>
          <w:snapToGrid/>
          <w:spacing w:val="0"/>
        </w:rPr>
        <w:t>4</w:t>
      </w:r>
      <w:r>
        <w:rPr>
          <w:rFonts w:eastAsia="KaiTi_GB2312" w:hint="eastAsia"/>
          <w:snapToGrid/>
          <w:spacing w:val="0"/>
        </w:rPr>
        <w:t>月</w:t>
      </w:r>
      <w:r>
        <w:rPr>
          <w:rFonts w:eastAsia="KaiTi_GB2312" w:hint="eastAsia"/>
          <w:snapToGrid/>
          <w:spacing w:val="0"/>
        </w:rPr>
        <w:t>10</w:t>
      </w:r>
      <w:r>
        <w:rPr>
          <w:rFonts w:eastAsia="KaiTi_GB2312" w:hint="eastAsia"/>
          <w:snapToGrid/>
          <w:spacing w:val="0"/>
        </w:rPr>
        <w:t>日通过的《决定》；及</w:t>
      </w:r>
      <w:r>
        <w:rPr>
          <w:rFonts w:eastAsia="KaiTi_GB2312" w:hint="eastAsia"/>
          <w:snapToGrid/>
          <w:spacing w:val="0"/>
        </w:rPr>
        <w:t xml:space="preserve"> </w:t>
      </w:r>
      <w:r>
        <w:rPr>
          <w:rFonts w:eastAsia="KaiTi_GB2312"/>
          <w:i/>
          <w:iCs/>
          <w:snapToGrid/>
          <w:spacing w:val="0"/>
        </w:rPr>
        <w:t>J.H.</w:t>
      </w:r>
      <w:r>
        <w:rPr>
          <w:rFonts w:eastAsia="KaiTi_GB2312" w:hint="eastAsia"/>
          <w:i/>
          <w:iCs/>
          <w:snapToGrid/>
          <w:spacing w:val="0"/>
        </w:rPr>
        <w:t xml:space="preserve"> </w:t>
      </w:r>
      <w:r>
        <w:rPr>
          <w:rFonts w:eastAsia="KaiTi_GB2312" w:hint="eastAsia"/>
          <w:i/>
          <w:iCs/>
          <w:snapToGrid/>
          <w:spacing w:val="0"/>
        </w:rPr>
        <w:t>诉加拿大</w:t>
      </w:r>
      <w:r>
        <w:rPr>
          <w:rFonts w:eastAsia="KaiTi_GB2312" w:hint="eastAsia"/>
          <w:snapToGrid/>
          <w:spacing w:val="0"/>
        </w:rPr>
        <w:t>，第</w:t>
      </w:r>
      <w:r>
        <w:rPr>
          <w:rFonts w:eastAsia="KaiTi_GB2312" w:hint="eastAsia"/>
          <w:snapToGrid/>
          <w:spacing w:val="0"/>
        </w:rPr>
        <w:t>187/1985</w:t>
      </w:r>
      <w:r>
        <w:rPr>
          <w:rFonts w:eastAsia="KaiTi_GB2312" w:hint="eastAsia"/>
          <w:snapToGrid/>
          <w:spacing w:val="0"/>
        </w:rPr>
        <w:t>号案，</w:t>
      </w:r>
      <w:r>
        <w:rPr>
          <w:rFonts w:eastAsia="KaiTi_GB2312" w:hint="eastAsia"/>
          <w:snapToGrid/>
          <w:spacing w:val="0"/>
        </w:rPr>
        <w:t>1985</w:t>
      </w:r>
      <w:r>
        <w:rPr>
          <w:rFonts w:eastAsia="KaiTi_GB2312" w:hint="eastAsia"/>
          <w:snapToGrid/>
          <w:spacing w:val="0"/>
        </w:rPr>
        <w:t>年</w:t>
      </w:r>
      <w:r>
        <w:rPr>
          <w:rFonts w:eastAsia="KaiTi_GB2312" w:hint="eastAsia"/>
          <w:snapToGrid/>
          <w:spacing w:val="0"/>
        </w:rPr>
        <w:t>4</w:t>
      </w:r>
      <w:r>
        <w:rPr>
          <w:rFonts w:eastAsia="KaiTi_GB2312" w:hint="eastAsia"/>
          <w:snapToGrid/>
          <w:spacing w:val="0"/>
        </w:rPr>
        <w:t>月</w:t>
      </w:r>
      <w:r>
        <w:rPr>
          <w:rFonts w:eastAsia="KaiTi_GB2312" w:hint="eastAsia"/>
          <w:snapToGrid/>
          <w:spacing w:val="0"/>
        </w:rPr>
        <w:t>12</w:t>
      </w:r>
      <w:r>
        <w:rPr>
          <w:rFonts w:eastAsia="KaiTi_GB2312" w:hint="eastAsia"/>
          <w:snapToGrid/>
          <w:spacing w:val="0"/>
        </w:rPr>
        <w:t>日通过的《决定》。</w:t>
      </w:r>
    </w:p>
  </w:endnote>
  <w:endnote w:id="207">
    <w:p w:rsidR="00000000" w:rsidRDefault="00A821ED">
      <w:pPr>
        <w:pStyle w:val="EndnoteText"/>
        <w:spacing w:line="240" w:lineRule="auto"/>
      </w:pPr>
      <w:r>
        <w:rPr>
          <w:rStyle w:val="EndnoteReference"/>
        </w:rPr>
        <w:t>5</w:t>
      </w:r>
      <w:r>
        <w:rPr>
          <w:rFonts w:hint="eastAsia"/>
        </w:rPr>
        <w:t xml:space="preserve"> </w:t>
      </w:r>
      <w:r>
        <w:rPr>
          <w:rFonts w:hint="eastAsia"/>
          <w:sz w:val="20"/>
        </w:rPr>
        <w:tab/>
      </w:r>
      <w:r>
        <w:rPr>
          <w:rFonts w:hint="eastAsia"/>
        </w:rPr>
        <w:t>2002</w:t>
      </w:r>
      <w:r>
        <w:rPr>
          <w:rFonts w:hint="eastAsia"/>
        </w:rPr>
        <w:t>年</w:t>
      </w:r>
      <w:r>
        <w:rPr>
          <w:rFonts w:hint="eastAsia"/>
        </w:rPr>
        <w:t>3</w:t>
      </w:r>
      <w:r>
        <w:rPr>
          <w:rFonts w:hint="eastAsia"/>
        </w:rPr>
        <w:t>月</w:t>
      </w:r>
      <w:r>
        <w:rPr>
          <w:rFonts w:hint="eastAsia"/>
        </w:rPr>
        <w:t>20</w:t>
      </w:r>
      <w:r>
        <w:rPr>
          <w:rFonts w:hint="eastAsia"/>
        </w:rPr>
        <w:t>日暂停申诉，</w:t>
      </w:r>
      <w:r>
        <w:rPr>
          <w:i/>
          <w:iCs/>
        </w:rPr>
        <w:t>Jazairi</w:t>
      </w:r>
      <w:r>
        <w:rPr>
          <w:rFonts w:hint="eastAsia"/>
          <w:i/>
          <w:iCs/>
        </w:rPr>
        <w:t>诉安大略人权委员会</w:t>
      </w:r>
      <w:r>
        <w:rPr>
          <w:rFonts w:hint="eastAsia"/>
        </w:rPr>
        <w:t>，安大略最高法院。</w:t>
      </w:r>
      <w:r>
        <w:rPr>
          <w:rFonts w:hint="eastAsia"/>
        </w:rPr>
        <w:t>(</w:t>
      </w:r>
      <w:r>
        <w:t>Wilkins</w:t>
      </w:r>
      <w:r>
        <w:rPr>
          <w:rFonts w:hint="eastAsia"/>
        </w:rPr>
        <w:t xml:space="preserve"> </w:t>
      </w:r>
      <w:r>
        <w:t>J</w:t>
      </w:r>
      <w:r>
        <w:rPr>
          <w:rFonts w:hint="eastAsia"/>
        </w:rPr>
        <w:t>)</w:t>
      </w:r>
      <w:r>
        <w:rPr>
          <w:rFonts w:hint="eastAsia"/>
        </w:rPr>
        <w:t>。</w:t>
      </w:r>
    </w:p>
  </w:endnote>
  <w:endnote w:id="208">
    <w:p w:rsidR="00000000" w:rsidRDefault="00A821ED">
      <w:pPr>
        <w:pStyle w:val="EndnoteText"/>
      </w:pPr>
      <w:r>
        <w:rPr>
          <w:rStyle w:val="EndnoteReference"/>
        </w:rPr>
        <w:t>6</w:t>
      </w:r>
      <w:r>
        <w:t xml:space="preserve"> </w:t>
      </w:r>
      <w:r>
        <w:rPr>
          <w:rFonts w:hint="eastAsia"/>
        </w:rPr>
        <w:tab/>
      </w:r>
      <w:r>
        <w:rPr>
          <w:rFonts w:hint="eastAsia"/>
          <w:i/>
          <w:iCs/>
        </w:rPr>
        <w:t>C</w:t>
      </w:r>
      <w:r>
        <w:rPr>
          <w:i/>
          <w:iCs/>
        </w:rPr>
        <w:t>ondon</w:t>
      </w:r>
      <w:r>
        <w:rPr>
          <w:rFonts w:hint="eastAsia"/>
          <w:i/>
          <w:iCs/>
        </w:rPr>
        <w:t>诉爱德华王子岛</w:t>
      </w:r>
      <w:r>
        <w:rPr>
          <w:rFonts w:hint="eastAsia"/>
        </w:rPr>
        <w:t>[2002]</w:t>
      </w:r>
      <w:r>
        <w:t>P.E.I.J.</w:t>
      </w:r>
      <w:r>
        <w:rPr>
          <w:rFonts w:hint="eastAsia"/>
        </w:rPr>
        <w:t xml:space="preserve"> </w:t>
      </w:r>
      <w:r>
        <w:rPr>
          <w:rFonts w:hint="eastAsia"/>
        </w:rPr>
        <w:t>第</w:t>
      </w:r>
      <w:r>
        <w:rPr>
          <w:rFonts w:hint="eastAsia"/>
        </w:rPr>
        <w:t>56</w:t>
      </w:r>
      <w:r>
        <w:rPr>
          <w:rFonts w:hint="eastAsia"/>
        </w:rPr>
        <w:t>号。</w:t>
      </w:r>
    </w:p>
  </w:endnote>
  <w:endnote w:id="209">
    <w:p w:rsidR="00000000" w:rsidRDefault="00A821ED">
      <w:pPr>
        <w:pStyle w:val="EndnoteText"/>
        <w:rPr>
          <w:rFonts w:hint="eastAsia"/>
        </w:rPr>
      </w:pPr>
      <w:r>
        <w:rPr>
          <w:rStyle w:val="EndnoteReference"/>
        </w:rPr>
        <w:t>7</w:t>
      </w:r>
      <w:r>
        <w:t xml:space="preserve"> </w:t>
      </w:r>
      <w:r>
        <w:rPr>
          <w:rFonts w:hint="eastAsia"/>
        </w:rPr>
        <w:tab/>
      </w:r>
      <w:r>
        <w:rPr>
          <w:rFonts w:hint="eastAsia"/>
          <w:sz w:val="22"/>
        </w:rPr>
        <w:t>第</w:t>
      </w:r>
      <w:r>
        <w:rPr>
          <w:rFonts w:hint="eastAsia"/>
          <w:sz w:val="22"/>
        </w:rPr>
        <w:t>757/1997</w:t>
      </w:r>
      <w:r>
        <w:rPr>
          <w:rFonts w:hint="eastAsia"/>
          <w:sz w:val="22"/>
        </w:rPr>
        <w:t>号案，</w:t>
      </w:r>
      <w:r>
        <w:rPr>
          <w:rFonts w:hint="eastAsia"/>
          <w:sz w:val="22"/>
        </w:rPr>
        <w:t>2002</w:t>
      </w:r>
      <w:r>
        <w:rPr>
          <w:rFonts w:hint="eastAsia"/>
          <w:sz w:val="22"/>
        </w:rPr>
        <w:t>年</w:t>
      </w:r>
      <w:r>
        <w:rPr>
          <w:rFonts w:hint="eastAsia"/>
          <w:sz w:val="22"/>
        </w:rPr>
        <w:t>10</w:t>
      </w:r>
      <w:r>
        <w:rPr>
          <w:rFonts w:hint="eastAsia"/>
          <w:sz w:val="22"/>
        </w:rPr>
        <w:t>月</w:t>
      </w:r>
      <w:r>
        <w:rPr>
          <w:rFonts w:hint="eastAsia"/>
          <w:sz w:val="22"/>
        </w:rPr>
        <w:t>25</w:t>
      </w:r>
      <w:r>
        <w:rPr>
          <w:rFonts w:hint="eastAsia"/>
          <w:sz w:val="22"/>
        </w:rPr>
        <w:t>日通过的《意见》。</w:t>
      </w:r>
    </w:p>
  </w:endnote>
  <w:endnote w:id="210">
    <w:p w:rsidR="00000000" w:rsidRDefault="00A821ED">
      <w:pPr>
        <w:pStyle w:val="EndnoteText"/>
        <w:rPr>
          <w:rFonts w:hint="eastAsia"/>
        </w:rPr>
      </w:pPr>
      <w:r>
        <w:rPr>
          <w:rStyle w:val="EndnoteReference"/>
        </w:rPr>
        <w:t>8</w:t>
      </w:r>
      <w:r>
        <w:t xml:space="preserve"> </w:t>
      </w:r>
      <w:r>
        <w:rPr>
          <w:rFonts w:hint="eastAsia"/>
        </w:rPr>
        <w:tab/>
      </w:r>
      <w:r>
        <w:t>见</w:t>
      </w:r>
      <w:r>
        <w:rPr>
          <w:i/>
          <w:iCs/>
        </w:rPr>
        <w:t>Love</w:t>
      </w:r>
      <w:r>
        <w:rPr>
          <w:i/>
          <w:iCs/>
        </w:rPr>
        <w:t>等人诉澳大利亚</w:t>
      </w:r>
      <w:r>
        <w:t>，第</w:t>
      </w:r>
      <w:r>
        <w:t>983/2001</w:t>
      </w:r>
      <w:r>
        <w:t>号案</w:t>
      </w:r>
      <w:r>
        <w:rPr>
          <w:rFonts w:hint="eastAsia"/>
        </w:rPr>
        <w:t>件</w:t>
      </w:r>
      <w:r>
        <w:t>，</w:t>
      </w:r>
      <w:r>
        <w:t>2003</w:t>
      </w:r>
      <w:r>
        <w:t>年</w:t>
      </w:r>
      <w:r>
        <w:t>3</w:t>
      </w:r>
      <w:r>
        <w:t>月</w:t>
      </w:r>
      <w:r>
        <w:t>25</w:t>
      </w:r>
      <w:r>
        <w:t>日通过的</w:t>
      </w:r>
      <w:r>
        <w:rPr>
          <w:rFonts w:hint="eastAsia"/>
        </w:rPr>
        <w:t>《</w:t>
      </w:r>
      <w:r>
        <w:t>意见</w:t>
      </w:r>
      <w:r>
        <w:rPr>
          <w:rFonts w:hint="eastAsia"/>
        </w:rPr>
        <w:t>》</w:t>
      </w:r>
      <w:r>
        <w:t>。</w:t>
      </w:r>
    </w:p>
  </w:endnote>
  <w:endnote w:id="211">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《俄罗斯苏维埃联邦社会主义共和国刑法》第</w:t>
      </w:r>
      <w:r>
        <w:rPr>
          <w:rFonts w:hint="eastAsia"/>
        </w:rPr>
        <w:t>224</w:t>
      </w:r>
      <w:r>
        <w:rPr>
          <w:rFonts w:hint="eastAsia"/>
        </w:rPr>
        <w:t>条第</w:t>
      </w:r>
      <w:r>
        <w:rPr>
          <w:rFonts w:hint="eastAsia"/>
        </w:rPr>
        <w:t>(3)</w:t>
      </w:r>
      <w:r>
        <w:rPr>
          <w:rFonts w:hint="eastAsia"/>
        </w:rPr>
        <w:t>款规定：“凡是非法生产、拥有、储存、运输或者寄送麻醉药品而没有销售意图者应处以三年以下徒刑或者两年以下劳教</w:t>
      </w:r>
      <w:r>
        <w:rPr>
          <w:rFonts w:hint="eastAsia"/>
        </w:rPr>
        <w:t>”。</w:t>
      </w:r>
    </w:p>
  </w:endnote>
  <w:endnote w:id="212">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新刑法第</w:t>
      </w:r>
      <w:r>
        <w:rPr>
          <w:rFonts w:hint="eastAsia"/>
        </w:rPr>
        <w:t>228</w:t>
      </w:r>
      <w:r>
        <w:rPr>
          <w:rFonts w:hint="eastAsia"/>
        </w:rPr>
        <w:t>条规定，“非法生产、拥有、保留、运输、寄送或者销售麻醉药品或者精神药物；</w:t>
      </w:r>
    </w:p>
    <w:p w:rsidR="00000000" w:rsidRDefault="00A821ED">
      <w:pPr>
        <w:pStyle w:val="EndnoteText"/>
        <w:ind w:left="520"/>
        <w:rPr>
          <w:rFonts w:hint="eastAsia"/>
        </w:rPr>
      </w:pPr>
      <w:r>
        <w:rPr>
          <w:rFonts w:hint="eastAsia"/>
        </w:rPr>
        <w:t xml:space="preserve">1. </w:t>
      </w:r>
      <w:r>
        <w:rPr>
          <w:rFonts w:hint="eastAsia"/>
        </w:rPr>
        <w:t>非法拥有或者保留大量麻醉药品或者精神药物但是没有销售意图者应处以三年以下徒刑。”</w:t>
      </w:r>
    </w:p>
  </w:endnote>
  <w:endnote w:id="213">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例如见第</w:t>
      </w:r>
      <w:r>
        <w:rPr>
          <w:szCs w:val="24"/>
        </w:rPr>
        <w:t>842/1998</w:t>
      </w:r>
      <w:r>
        <w:rPr>
          <w:rFonts w:hint="eastAsia"/>
          <w:szCs w:val="24"/>
        </w:rPr>
        <w:t>号来文</w:t>
      </w:r>
      <w:r>
        <w:rPr>
          <w:szCs w:val="24"/>
        </w:rPr>
        <w:t>，</w:t>
      </w:r>
      <w:r>
        <w:rPr>
          <w:i/>
          <w:iCs/>
          <w:szCs w:val="24"/>
        </w:rPr>
        <w:t>Sergei Romanov</w:t>
      </w:r>
      <w:r>
        <w:rPr>
          <w:rFonts w:hint="eastAsia"/>
          <w:i/>
          <w:iCs/>
          <w:szCs w:val="24"/>
        </w:rPr>
        <w:t>诉乌克兰</w:t>
      </w:r>
      <w:r>
        <w:rPr>
          <w:rFonts w:hint="eastAsia"/>
          <w:szCs w:val="24"/>
        </w:rPr>
        <w:t>一案，</w:t>
      </w:r>
      <w:r>
        <w:rPr>
          <w:rFonts w:hint="eastAsia"/>
          <w:szCs w:val="24"/>
        </w:rPr>
        <w:t>2003</w:t>
      </w:r>
      <w:r>
        <w:rPr>
          <w:rFonts w:hint="eastAsia"/>
          <w:szCs w:val="24"/>
        </w:rPr>
        <w:t>年</w:t>
      </w:r>
      <w:r>
        <w:rPr>
          <w:rFonts w:hint="eastAsia"/>
          <w:szCs w:val="24"/>
        </w:rPr>
        <w:t>10</w:t>
      </w:r>
      <w:r>
        <w:rPr>
          <w:rFonts w:hint="eastAsia"/>
          <w:szCs w:val="24"/>
        </w:rPr>
        <w:t>月</w:t>
      </w:r>
      <w:r>
        <w:rPr>
          <w:rFonts w:hint="eastAsia"/>
          <w:szCs w:val="24"/>
        </w:rPr>
        <w:t>30</w:t>
      </w:r>
      <w:r>
        <w:rPr>
          <w:rFonts w:hint="eastAsia"/>
          <w:szCs w:val="24"/>
        </w:rPr>
        <w:t>日通过的不予受理决定。</w:t>
      </w:r>
    </w:p>
  </w:endnote>
  <w:endnote w:id="214">
    <w:p w:rsidR="00000000" w:rsidRDefault="00A821ED">
      <w:pPr>
        <w:pStyle w:val="Heading3"/>
        <w:spacing w:after="160"/>
        <w:rPr>
          <w:rFonts w:hint="eastAsia"/>
          <w:kern w:val="0"/>
        </w:rPr>
      </w:pPr>
      <w:r>
        <w:rPr>
          <w:rFonts w:hint="eastAsia"/>
          <w:kern w:val="0"/>
        </w:rPr>
        <w:t>注</w:t>
      </w:r>
    </w:p>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该法案仅适用于分别依照</w:t>
      </w:r>
      <w:r>
        <w:rPr>
          <w:rFonts w:hint="eastAsia"/>
          <w:snapToGrid/>
        </w:rPr>
        <w:t>1975</w:t>
      </w:r>
      <w:r>
        <w:rPr>
          <w:rFonts w:hint="eastAsia"/>
          <w:snapToGrid/>
        </w:rPr>
        <w:t>年</w:t>
      </w:r>
      <w:r>
        <w:rPr>
          <w:rFonts w:hint="eastAsia"/>
          <w:snapToGrid/>
        </w:rPr>
        <w:t>7</w:t>
      </w:r>
      <w:r>
        <w:rPr>
          <w:rFonts w:hint="eastAsia"/>
          <w:snapToGrid/>
        </w:rPr>
        <w:t>月</w:t>
      </w:r>
      <w:r>
        <w:rPr>
          <w:rFonts w:hint="eastAsia"/>
          <w:snapToGrid/>
        </w:rPr>
        <w:t>30</w:t>
      </w:r>
      <w:r>
        <w:rPr>
          <w:rFonts w:hint="eastAsia"/>
          <w:snapToGrid/>
        </w:rPr>
        <w:t>日第</w:t>
      </w:r>
      <w:r>
        <w:rPr>
          <w:rFonts w:hint="eastAsia"/>
          <w:snapToGrid/>
        </w:rPr>
        <w:t>407-A/75</w:t>
      </w:r>
      <w:r>
        <w:rPr>
          <w:rFonts w:hint="eastAsia"/>
          <w:snapToGrid/>
        </w:rPr>
        <w:t>号法令和</w:t>
      </w:r>
      <w:r>
        <w:rPr>
          <w:rFonts w:hint="eastAsia"/>
          <w:snapToGrid/>
        </w:rPr>
        <w:t>1974</w:t>
      </w:r>
      <w:r>
        <w:rPr>
          <w:rFonts w:hint="eastAsia"/>
          <w:snapToGrid/>
        </w:rPr>
        <w:t>年</w:t>
      </w:r>
      <w:r>
        <w:rPr>
          <w:rFonts w:hint="eastAsia"/>
          <w:snapToGrid/>
        </w:rPr>
        <w:t>4</w:t>
      </w:r>
      <w:r>
        <w:rPr>
          <w:rFonts w:hint="eastAsia"/>
          <w:snapToGrid/>
        </w:rPr>
        <w:t>月</w:t>
      </w:r>
      <w:r>
        <w:rPr>
          <w:rFonts w:hint="eastAsia"/>
          <w:snapToGrid/>
        </w:rPr>
        <w:t>25</w:t>
      </w:r>
      <w:r>
        <w:rPr>
          <w:rFonts w:hint="eastAsia"/>
          <w:snapToGrid/>
        </w:rPr>
        <w:t>日之后通过的土地改革立法剥夺或收归国有的财产</w:t>
      </w:r>
      <w:r>
        <w:rPr>
          <w:rFonts w:hint="eastAsia"/>
          <w:snapToGrid/>
        </w:rPr>
        <w:t>(</w:t>
      </w:r>
      <w:r>
        <w:rPr>
          <w:rFonts w:hint="eastAsia"/>
          <w:snapToGrid/>
        </w:rPr>
        <w:t>第一条第二款</w:t>
      </w:r>
      <w:r>
        <w:rPr>
          <w:rFonts w:hint="eastAsia"/>
          <w:snapToGrid/>
        </w:rPr>
        <w:t>)</w:t>
      </w:r>
      <w:r>
        <w:rPr>
          <w:rFonts w:hint="eastAsia"/>
          <w:snapToGrid/>
        </w:rPr>
        <w:t>，并明确规定不包括这一期间在葡萄牙被收归</w:t>
      </w:r>
      <w:r>
        <w:rPr>
          <w:rFonts w:hint="eastAsia"/>
          <w:snapToGrid/>
        </w:rPr>
        <w:t>国有的一些财产</w:t>
      </w:r>
      <w:r>
        <w:rPr>
          <w:rFonts w:hint="eastAsia"/>
          <w:snapToGrid/>
        </w:rPr>
        <w:t>(</w:t>
      </w:r>
      <w:r>
        <w:rPr>
          <w:rFonts w:hint="eastAsia"/>
          <w:snapToGrid/>
        </w:rPr>
        <w:t>第一条第四款</w:t>
      </w:r>
      <w:r>
        <w:rPr>
          <w:rFonts w:hint="eastAsia"/>
          <w:snapToGrid/>
        </w:rPr>
        <w:t>)</w:t>
      </w:r>
      <w:r>
        <w:rPr>
          <w:rFonts w:hint="eastAsia"/>
          <w:snapToGrid/>
        </w:rPr>
        <w:t>，以及在葡萄牙前殖民地被收归国有的财产</w:t>
      </w:r>
      <w:r>
        <w:rPr>
          <w:rFonts w:hint="eastAsia"/>
          <w:snapToGrid/>
        </w:rPr>
        <w:t>(</w:t>
      </w:r>
      <w:r>
        <w:rPr>
          <w:rFonts w:hint="eastAsia"/>
          <w:snapToGrid/>
        </w:rPr>
        <w:t>第四十条第一款</w:t>
      </w:r>
      <w:r>
        <w:rPr>
          <w:rFonts w:hint="eastAsia"/>
          <w:snapToGrid/>
        </w:rPr>
        <w:t>)</w:t>
      </w:r>
      <w:r>
        <w:rPr>
          <w:rFonts w:hint="eastAsia"/>
          <w:snapToGrid/>
        </w:rPr>
        <w:t>。</w:t>
      </w:r>
    </w:p>
  </w:endnote>
  <w:endnote w:id="215">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t>1977</w:t>
      </w:r>
      <w:r>
        <w:rPr>
          <w:rFonts w:hint="eastAsia"/>
          <w:snapToGrid/>
        </w:rPr>
        <w:t>年</w:t>
      </w:r>
      <w:r>
        <w:rPr>
          <w:rFonts w:hint="eastAsia"/>
          <w:snapToGrid/>
        </w:rPr>
        <w:t>10</w:t>
      </w:r>
      <w:r>
        <w:rPr>
          <w:rFonts w:hint="eastAsia"/>
          <w:snapToGrid/>
        </w:rPr>
        <w:t>月</w:t>
      </w:r>
      <w:r>
        <w:rPr>
          <w:rFonts w:hint="eastAsia"/>
          <w:snapToGrid/>
        </w:rPr>
        <w:t>26</w:t>
      </w:r>
      <w:r>
        <w:rPr>
          <w:rFonts w:hint="eastAsia"/>
          <w:snapToGrid/>
        </w:rPr>
        <w:t>日第</w:t>
      </w:r>
      <w:r>
        <w:rPr>
          <w:rFonts w:hint="eastAsia"/>
          <w:snapToGrid/>
        </w:rPr>
        <w:t>80/77</w:t>
      </w:r>
      <w:r>
        <w:rPr>
          <w:rFonts w:hint="eastAsia"/>
          <w:snapToGrid/>
        </w:rPr>
        <w:t>号法案的原有标题是“对被收归国有和剥夺的财产权利人的赔偿”，该法案承认葡萄牙公民和外国人凡在葡萄牙本土的财产系于</w:t>
      </w:r>
      <w:r>
        <w:rPr>
          <w:rFonts w:hint="eastAsia"/>
          <w:snapToGrid/>
        </w:rPr>
        <w:t>1975</w:t>
      </w:r>
      <w:r>
        <w:rPr>
          <w:rFonts w:hint="eastAsia"/>
          <w:snapToGrid/>
        </w:rPr>
        <w:t>年和</w:t>
      </w:r>
      <w:r>
        <w:rPr>
          <w:rFonts w:hint="eastAsia"/>
          <w:snapToGrid/>
        </w:rPr>
        <w:t>1976</w:t>
      </w:r>
      <w:r>
        <w:rPr>
          <w:rFonts w:hint="eastAsia"/>
          <w:snapToGrid/>
        </w:rPr>
        <w:t>年动乱期间被剥夺或收归国有均有权获得赔偿。</w:t>
      </w:r>
    </w:p>
  </w:endnote>
  <w:endnote w:id="216">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第</w:t>
      </w:r>
      <w:r>
        <w:rPr>
          <w:rFonts w:hint="eastAsia"/>
          <w:snapToGrid/>
        </w:rPr>
        <w:t>490/1991</w:t>
      </w:r>
      <w:r>
        <w:rPr>
          <w:rFonts w:hint="eastAsia"/>
          <w:snapToGrid/>
        </w:rPr>
        <w:t>号来文</w:t>
      </w:r>
      <w:r>
        <w:rPr>
          <w:rFonts w:hint="eastAsia"/>
          <w:snapToGrid/>
        </w:rPr>
        <w:t>(</w:t>
      </w:r>
      <w:r>
        <w:rPr>
          <w:rFonts w:hint="eastAsia"/>
          <w:i/>
          <w:iCs/>
          <w:snapToGrid/>
        </w:rPr>
        <w:t>A.S.</w:t>
      </w:r>
      <w:r>
        <w:rPr>
          <w:rFonts w:hint="eastAsia"/>
          <w:i/>
          <w:iCs/>
          <w:snapToGrid/>
        </w:rPr>
        <w:t>和</w:t>
      </w:r>
      <w:r>
        <w:rPr>
          <w:rFonts w:hint="eastAsia"/>
          <w:i/>
          <w:iCs/>
          <w:snapToGrid/>
        </w:rPr>
        <w:t>L.S.</w:t>
      </w:r>
      <w:r>
        <w:rPr>
          <w:rFonts w:hint="eastAsia"/>
          <w:i/>
          <w:iCs/>
          <w:snapToGrid/>
        </w:rPr>
        <w:t>诉澳大利亚</w:t>
      </w:r>
      <w:r>
        <w:rPr>
          <w:rFonts w:hint="eastAsia"/>
          <w:snapToGrid/>
        </w:rPr>
        <w:t>)</w:t>
      </w:r>
      <w:r>
        <w:rPr>
          <w:rFonts w:hint="eastAsia"/>
          <w:snapToGrid/>
        </w:rPr>
        <w:t>和第</w:t>
      </w:r>
      <w:r>
        <w:rPr>
          <w:rFonts w:hint="eastAsia"/>
          <w:snapToGrid/>
        </w:rPr>
        <w:t>579/1994</w:t>
      </w:r>
      <w:r>
        <w:rPr>
          <w:rFonts w:hint="eastAsia"/>
          <w:snapToGrid/>
        </w:rPr>
        <w:t>号来文</w:t>
      </w:r>
      <w:r>
        <w:rPr>
          <w:rFonts w:hint="eastAsia"/>
          <w:snapToGrid/>
        </w:rPr>
        <w:t>(</w:t>
      </w:r>
      <w:r>
        <w:rPr>
          <w:i/>
          <w:iCs/>
          <w:snapToGrid/>
        </w:rPr>
        <w:t>K.Werenbeck</w:t>
      </w:r>
      <w:r>
        <w:rPr>
          <w:rFonts w:hint="eastAsia"/>
          <w:i/>
          <w:iCs/>
          <w:snapToGrid/>
        </w:rPr>
        <w:t>诉澳大利亚</w:t>
      </w:r>
      <w:r>
        <w:rPr>
          <w:rFonts w:hint="eastAsia"/>
          <w:snapToGrid/>
        </w:rPr>
        <w:t>)</w:t>
      </w:r>
      <w:r>
        <w:rPr>
          <w:rFonts w:hint="eastAsia"/>
          <w:snapToGrid/>
        </w:rPr>
        <w:t>。</w:t>
      </w:r>
    </w:p>
  </w:endnote>
  <w:endnote w:id="217">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葡萄牙于</w:t>
      </w:r>
      <w:r>
        <w:rPr>
          <w:rFonts w:hint="eastAsia"/>
          <w:snapToGrid/>
        </w:rPr>
        <w:t>1983</w:t>
      </w:r>
      <w:r>
        <w:rPr>
          <w:rFonts w:hint="eastAsia"/>
          <w:snapToGrid/>
        </w:rPr>
        <w:t>年</w:t>
      </w:r>
      <w:r>
        <w:rPr>
          <w:rFonts w:hint="eastAsia"/>
          <w:snapToGrid/>
        </w:rPr>
        <w:t>8</w:t>
      </w:r>
      <w:r>
        <w:rPr>
          <w:rFonts w:hint="eastAsia"/>
          <w:snapToGrid/>
        </w:rPr>
        <w:t>月</w:t>
      </w:r>
      <w:r>
        <w:rPr>
          <w:rFonts w:hint="eastAsia"/>
          <w:snapToGrid/>
        </w:rPr>
        <w:t>3</w:t>
      </w:r>
      <w:r>
        <w:rPr>
          <w:rFonts w:hint="eastAsia"/>
          <w:snapToGrid/>
        </w:rPr>
        <w:t>日批准《任择议定书》。</w:t>
      </w:r>
    </w:p>
  </w:endnote>
  <w:endnote w:id="218">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第</w:t>
      </w:r>
      <w:r>
        <w:rPr>
          <w:rFonts w:hint="eastAsia"/>
          <w:snapToGrid/>
        </w:rPr>
        <w:t>427/1990</w:t>
      </w:r>
      <w:r>
        <w:rPr>
          <w:rFonts w:hint="eastAsia"/>
          <w:snapToGrid/>
        </w:rPr>
        <w:t>号来文</w:t>
      </w:r>
      <w:r>
        <w:rPr>
          <w:rFonts w:hint="eastAsia"/>
          <w:snapToGrid/>
        </w:rPr>
        <w:t>(</w:t>
      </w:r>
      <w:r>
        <w:rPr>
          <w:rFonts w:hint="eastAsia"/>
          <w:i/>
          <w:iCs/>
          <w:snapToGrid/>
        </w:rPr>
        <w:t>H.H.</w:t>
      </w:r>
      <w:r>
        <w:rPr>
          <w:rFonts w:hint="eastAsia"/>
          <w:i/>
          <w:iCs/>
          <w:snapToGrid/>
        </w:rPr>
        <w:t>诉奥地利</w:t>
      </w:r>
      <w:r>
        <w:rPr>
          <w:rFonts w:hint="eastAsia"/>
          <w:snapToGrid/>
        </w:rPr>
        <w:t>)</w:t>
      </w:r>
      <w:r>
        <w:rPr>
          <w:rFonts w:hint="eastAsia"/>
          <w:snapToGrid/>
        </w:rPr>
        <w:t>。</w:t>
      </w:r>
    </w:p>
  </w:endnote>
  <w:endnote w:id="219">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在</w:t>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17</w:t>
      </w:r>
      <w:r>
        <w:rPr>
          <w:rFonts w:hint="eastAsia"/>
          <w:snapToGrid/>
        </w:rPr>
        <w:t>日对第</w:t>
      </w:r>
      <w:r>
        <w:rPr>
          <w:rFonts w:hint="eastAsia"/>
          <w:snapToGrid/>
        </w:rPr>
        <w:t>43881</w:t>
      </w:r>
      <w:r>
        <w:rPr>
          <w:rFonts w:hint="eastAsia"/>
          <w:snapToGrid/>
        </w:rPr>
        <w:t>号案所做的裁决中，最高行政法院表示，该项赔偿责任“随着现行《宪法》的颁布，已从第</w:t>
      </w:r>
      <w:r>
        <w:rPr>
          <w:rFonts w:hint="eastAsia"/>
          <w:snapToGrid/>
        </w:rPr>
        <w:t>48051</w:t>
      </w:r>
      <w:r>
        <w:rPr>
          <w:rFonts w:hint="eastAsia"/>
          <w:snapToGrid/>
        </w:rPr>
        <w:t>号法令所规定的简单的公共管理行为领域转移到根据《宪法》第二十二条所规定的普遍责任，适用于公共管理当中或通过公共管理并造成侵犯权利、自由和保障，或对另一人造成损害的一切行为或不行为。”按照</w:t>
      </w:r>
      <w:r>
        <w:rPr>
          <w:snapToGrid/>
        </w:rPr>
        <w:t>Gomes Canotilho</w:t>
      </w:r>
      <w:r>
        <w:rPr>
          <w:rFonts w:hint="eastAsia"/>
          <w:snapToGrid/>
        </w:rPr>
        <w:t>和</w:t>
      </w:r>
      <w:r>
        <w:rPr>
          <w:snapToGrid/>
        </w:rPr>
        <w:t>Vital Moreira</w:t>
      </w:r>
      <w:r>
        <w:rPr>
          <w:rFonts w:hint="eastAsia"/>
          <w:snapToGrid/>
        </w:rPr>
        <w:t>(</w:t>
      </w:r>
      <w:r>
        <w:rPr>
          <w:rFonts w:hint="eastAsia"/>
          <w:snapToGrid/>
        </w:rPr>
        <w:t>关于《宪法》的评注，第三版</w:t>
      </w:r>
      <w:r>
        <w:rPr>
          <w:rFonts w:hint="eastAsia"/>
          <w:snapToGrid/>
        </w:rPr>
        <w:t>)</w:t>
      </w:r>
      <w:r>
        <w:rPr>
          <w:rFonts w:hint="eastAsia"/>
          <w:snapToGrid/>
        </w:rPr>
        <w:t>的说法，国家对公民所受损害负有赔偿责任的这一原则，作为个人因他人造成的损害</w:t>
      </w:r>
      <w:r>
        <w:rPr>
          <w:rFonts w:hint="eastAsia"/>
          <w:snapToGrid/>
        </w:rPr>
        <w:t>而获得赔偿的这一普遍权利的一项内容，是民主法制的固有原则之一。因此国家因他人造成的损害所负有的赔偿责任超出了普通行政职能的范围，而且按照特别条件，可延及在行使立法职能、司法职能、甚至政治或政府职能中的行为。</w:t>
      </w:r>
    </w:p>
  </w:endnote>
  <w:endnote w:id="220">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裁决摘录：“不归其他法院受理的案件均由普遍法院负责审理。”</w:t>
      </w:r>
    </w:p>
  </w:endnote>
  <w:endnote w:id="221">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t>1999</w:t>
      </w:r>
      <w:r>
        <w:rPr>
          <w:rFonts w:hint="eastAsia"/>
          <w:bCs/>
          <w:snapToGrid/>
        </w:rPr>
        <w:t>年</w:t>
      </w:r>
      <w:r>
        <w:rPr>
          <w:rFonts w:hint="eastAsia"/>
          <w:bCs/>
          <w:snapToGrid/>
        </w:rPr>
        <w:t>4</w:t>
      </w:r>
      <w:r>
        <w:rPr>
          <w:rFonts w:hint="eastAsia"/>
          <w:bCs/>
          <w:snapToGrid/>
        </w:rPr>
        <w:t>月</w:t>
      </w:r>
      <w:r>
        <w:rPr>
          <w:rFonts w:hint="eastAsia"/>
          <w:bCs/>
          <w:snapToGrid/>
        </w:rPr>
        <w:t>22</w:t>
      </w:r>
      <w:r>
        <w:rPr>
          <w:rFonts w:hint="eastAsia"/>
          <w:bCs/>
          <w:snapToGrid/>
        </w:rPr>
        <w:t>日对第</w:t>
      </w:r>
      <w:r>
        <w:rPr>
          <w:rFonts w:hint="eastAsia"/>
          <w:bCs/>
          <w:snapToGrid/>
        </w:rPr>
        <w:t>98B750</w:t>
      </w:r>
      <w:r>
        <w:rPr>
          <w:rFonts w:hint="eastAsia"/>
          <w:bCs/>
          <w:snapToGrid/>
        </w:rPr>
        <w:t>号案件的裁决、</w:t>
      </w:r>
      <w:r>
        <w:rPr>
          <w:rFonts w:hint="eastAsia"/>
          <w:bCs/>
          <w:snapToGrid/>
        </w:rPr>
        <w:t>1991</w:t>
      </w:r>
      <w:r>
        <w:rPr>
          <w:rFonts w:hint="eastAsia"/>
          <w:bCs/>
          <w:snapToGrid/>
        </w:rPr>
        <w:t>年</w:t>
      </w:r>
      <w:r>
        <w:rPr>
          <w:rFonts w:hint="eastAsia"/>
          <w:bCs/>
          <w:snapToGrid/>
        </w:rPr>
        <w:t>4</w:t>
      </w:r>
      <w:r>
        <w:rPr>
          <w:rFonts w:hint="eastAsia"/>
          <w:bCs/>
          <w:snapToGrid/>
        </w:rPr>
        <w:t>月</w:t>
      </w:r>
      <w:r>
        <w:rPr>
          <w:rFonts w:hint="eastAsia"/>
          <w:bCs/>
          <w:snapToGrid/>
        </w:rPr>
        <w:t>18</w:t>
      </w:r>
      <w:r>
        <w:rPr>
          <w:rFonts w:hint="eastAsia"/>
          <w:bCs/>
          <w:snapToGrid/>
        </w:rPr>
        <w:t>日对第</w:t>
      </w:r>
      <w:r>
        <w:rPr>
          <w:rFonts w:hint="eastAsia"/>
          <w:bCs/>
          <w:snapToGrid/>
        </w:rPr>
        <w:t>0811351</w:t>
      </w:r>
      <w:r>
        <w:rPr>
          <w:rFonts w:hint="eastAsia"/>
          <w:bCs/>
          <w:snapToGrid/>
        </w:rPr>
        <w:t>号案件的判决以及</w:t>
      </w:r>
      <w:r>
        <w:rPr>
          <w:rFonts w:hint="eastAsia"/>
          <w:bCs/>
          <w:snapToGrid/>
        </w:rPr>
        <w:t>1991</w:t>
      </w:r>
      <w:r>
        <w:rPr>
          <w:rFonts w:hint="eastAsia"/>
          <w:bCs/>
          <w:snapToGrid/>
        </w:rPr>
        <w:t>年</w:t>
      </w:r>
      <w:r>
        <w:rPr>
          <w:rFonts w:hint="eastAsia"/>
          <w:bCs/>
          <w:snapToGrid/>
        </w:rPr>
        <w:t>11</w:t>
      </w:r>
      <w:r>
        <w:rPr>
          <w:rFonts w:hint="eastAsia"/>
          <w:bCs/>
          <w:snapToGrid/>
        </w:rPr>
        <w:t>月</w:t>
      </w:r>
      <w:r>
        <w:rPr>
          <w:rFonts w:hint="eastAsia"/>
          <w:bCs/>
          <w:snapToGrid/>
        </w:rPr>
        <w:t>10</w:t>
      </w:r>
      <w:r>
        <w:rPr>
          <w:rFonts w:hint="eastAsia"/>
          <w:bCs/>
          <w:snapToGrid/>
        </w:rPr>
        <w:t>日对０</w:t>
      </w:r>
      <w:r>
        <w:rPr>
          <w:rFonts w:hint="eastAsia"/>
          <w:bCs/>
          <w:snapToGrid/>
        </w:rPr>
        <w:t>82051</w:t>
      </w:r>
      <w:r>
        <w:rPr>
          <w:rFonts w:hint="eastAsia"/>
          <w:bCs/>
          <w:snapToGrid/>
        </w:rPr>
        <w:t>号案件的判决。</w:t>
      </w:r>
    </w:p>
  </w:endnote>
  <w:endnote w:id="222">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根据</w:t>
      </w:r>
      <w:r>
        <w:rPr>
          <w:rFonts w:hint="eastAsia"/>
          <w:snapToGrid/>
        </w:rPr>
        <w:t>1975</w:t>
      </w:r>
      <w:r>
        <w:rPr>
          <w:rFonts w:hint="eastAsia"/>
          <w:snapToGrid/>
        </w:rPr>
        <w:t>年</w:t>
      </w:r>
      <w:r>
        <w:rPr>
          <w:rFonts w:hint="eastAsia"/>
          <w:snapToGrid/>
        </w:rPr>
        <w:t>7</w:t>
      </w:r>
      <w:r>
        <w:rPr>
          <w:rFonts w:hint="eastAsia"/>
          <w:snapToGrid/>
        </w:rPr>
        <w:t>月</w:t>
      </w:r>
      <w:r>
        <w:rPr>
          <w:rFonts w:hint="eastAsia"/>
          <w:snapToGrid/>
        </w:rPr>
        <w:t>24</w:t>
      </w:r>
      <w:r>
        <w:rPr>
          <w:rFonts w:hint="eastAsia"/>
          <w:snapToGrid/>
        </w:rPr>
        <w:t>日第</w:t>
      </w:r>
      <w:r>
        <w:rPr>
          <w:rFonts w:hint="eastAsia"/>
          <w:snapToGrid/>
        </w:rPr>
        <w:t>308-A/75</w:t>
      </w:r>
      <w:r>
        <w:rPr>
          <w:rFonts w:hint="eastAsia"/>
          <w:snapToGrid/>
        </w:rPr>
        <w:t>号法令缔约国努力保留葡萄牙从</w:t>
      </w:r>
      <w:r>
        <w:rPr>
          <w:rFonts w:hint="eastAsia"/>
          <w:snapToGrid/>
        </w:rPr>
        <w:t>前殖民地回国的国民的国籍。</w:t>
      </w:r>
      <w:r>
        <w:rPr>
          <w:rFonts w:hint="eastAsia"/>
          <w:snapToGrid/>
        </w:rPr>
        <w:t>1975</w:t>
      </w:r>
      <w:r>
        <w:rPr>
          <w:rFonts w:hint="eastAsia"/>
          <w:snapToGrid/>
        </w:rPr>
        <w:t>年</w:t>
      </w:r>
      <w:r>
        <w:rPr>
          <w:rFonts w:hint="eastAsia"/>
          <w:snapToGrid/>
        </w:rPr>
        <w:t>3</w:t>
      </w:r>
      <w:r>
        <w:rPr>
          <w:rFonts w:hint="eastAsia"/>
          <w:snapToGrid/>
        </w:rPr>
        <w:t>月</w:t>
      </w:r>
      <w:r>
        <w:rPr>
          <w:rFonts w:hint="eastAsia"/>
          <w:snapToGrid/>
        </w:rPr>
        <w:t>31</w:t>
      </w:r>
      <w:r>
        <w:rPr>
          <w:rFonts w:hint="eastAsia"/>
          <w:snapToGrid/>
        </w:rPr>
        <w:t>日颁布的第</w:t>
      </w:r>
      <w:r>
        <w:rPr>
          <w:rFonts w:hint="eastAsia"/>
          <w:snapToGrid/>
        </w:rPr>
        <w:t>169/75</w:t>
      </w:r>
      <w:r>
        <w:rPr>
          <w:rFonts w:hint="eastAsia"/>
          <w:snapToGrid/>
        </w:rPr>
        <w:t>号法令，设立了回国人员支助局。此外，根据《阿沃尔协定》，葡萄牙承诺转移安哥拉境外属于安哥拉的财产或证券，同时解放运动承诺尊重住在安哥拉的葡萄牙人的财产和合法利益。但由于解放运动反复违反协议，因此葡萄牙</w:t>
      </w:r>
      <w:r>
        <w:rPr>
          <w:rFonts w:hint="eastAsia"/>
          <w:snapToGrid/>
        </w:rPr>
        <w:t>1975</w:t>
      </w:r>
      <w:r>
        <w:rPr>
          <w:rFonts w:hint="eastAsia"/>
          <w:snapToGrid/>
        </w:rPr>
        <w:t>年</w:t>
      </w:r>
      <w:r>
        <w:rPr>
          <w:rFonts w:hint="eastAsia"/>
          <w:snapToGrid/>
        </w:rPr>
        <w:t>8</w:t>
      </w:r>
      <w:r>
        <w:rPr>
          <w:rFonts w:hint="eastAsia"/>
          <w:snapToGrid/>
        </w:rPr>
        <w:t>月</w:t>
      </w:r>
      <w:r>
        <w:rPr>
          <w:rFonts w:hint="eastAsia"/>
          <w:snapToGrid/>
        </w:rPr>
        <w:t>22</w:t>
      </w:r>
      <w:r>
        <w:rPr>
          <w:rFonts w:hint="eastAsia"/>
          <w:snapToGrid/>
        </w:rPr>
        <w:t>日颁布第</w:t>
      </w:r>
      <w:r>
        <w:rPr>
          <w:rFonts w:hint="eastAsia"/>
          <w:snapToGrid/>
        </w:rPr>
        <w:t>458-A/75</w:t>
      </w:r>
      <w:r>
        <w:rPr>
          <w:rFonts w:hint="eastAsia"/>
          <w:snapToGrid/>
        </w:rPr>
        <w:t>号法令，单方面宣布中止协议。</w:t>
      </w:r>
    </w:p>
  </w:endnote>
  <w:endnote w:id="223">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该上诉未提及本申诉中所涉的第</w:t>
      </w:r>
      <w:r>
        <w:rPr>
          <w:rFonts w:hint="eastAsia"/>
          <w:snapToGrid/>
        </w:rPr>
        <w:t>80/77</w:t>
      </w:r>
      <w:r>
        <w:rPr>
          <w:rFonts w:hint="eastAsia"/>
          <w:snapToGrid/>
        </w:rPr>
        <w:t>号法案及其歧视性质。</w:t>
      </w:r>
    </w:p>
  </w:endnote>
  <w:endnote w:id="224">
    <w:p w:rsidR="00000000" w:rsidRDefault="00A821ED">
      <w:pPr>
        <w:pStyle w:val="EndnoteText"/>
        <w:jc w:val="left"/>
        <w:rPr>
          <w:rFonts w:hint="eastAsia"/>
          <w:snapToGrid/>
        </w:rPr>
      </w:pPr>
      <w:r>
        <w:rPr>
          <w:rStyle w:val="EndnoteReference"/>
          <w:snapToGrid/>
        </w:rPr>
        <w:endnoteRef/>
      </w:r>
      <w:r>
        <w:rPr>
          <w:snapToGrid/>
        </w:rPr>
        <w:t xml:space="preserve"> </w:t>
      </w:r>
      <w:r>
        <w:rPr>
          <w:rFonts w:hint="eastAsia"/>
          <w:snapToGrid/>
        </w:rPr>
        <w:tab/>
      </w:r>
      <w:r>
        <w:rPr>
          <w:rFonts w:hint="eastAsia"/>
          <w:snapToGrid/>
        </w:rPr>
        <w:t>第</w:t>
      </w:r>
      <w:r>
        <w:rPr>
          <w:rFonts w:hint="eastAsia"/>
          <w:snapToGrid/>
        </w:rPr>
        <w:t>24/1977</w:t>
      </w:r>
      <w:r>
        <w:rPr>
          <w:rFonts w:hint="eastAsia"/>
          <w:snapToGrid/>
        </w:rPr>
        <w:t>号来文</w:t>
      </w:r>
      <w:r>
        <w:rPr>
          <w:rFonts w:hint="eastAsia"/>
          <w:snapToGrid/>
        </w:rPr>
        <w:t>(</w:t>
      </w:r>
      <w:r>
        <w:rPr>
          <w:i/>
          <w:iCs/>
          <w:snapToGrid/>
        </w:rPr>
        <w:t>S.Lovelace</w:t>
      </w:r>
      <w:r>
        <w:rPr>
          <w:rFonts w:hint="eastAsia"/>
          <w:i/>
          <w:iCs/>
          <w:snapToGrid/>
        </w:rPr>
        <w:t>诉加拿大</w:t>
      </w:r>
      <w:r>
        <w:rPr>
          <w:rFonts w:hint="eastAsia"/>
          <w:snapToGrid/>
        </w:rPr>
        <w:t>)</w:t>
      </w:r>
      <w:r>
        <w:rPr>
          <w:rFonts w:hint="eastAsia"/>
          <w:snapToGrid/>
        </w:rPr>
        <w:t>，第</w:t>
      </w:r>
      <w:r>
        <w:rPr>
          <w:rFonts w:hint="eastAsia"/>
          <w:snapToGrid/>
        </w:rPr>
        <w:t>196/1985</w:t>
      </w:r>
      <w:r>
        <w:rPr>
          <w:rFonts w:hint="eastAsia"/>
          <w:snapToGrid/>
        </w:rPr>
        <w:t>号来文</w:t>
      </w:r>
      <w:r>
        <w:rPr>
          <w:rFonts w:hint="eastAsia"/>
          <w:snapToGrid/>
        </w:rPr>
        <w:t>(</w:t>
      </w:r>
      <w:r>
        <w:rPr>
          <w:i/>
          <w:iCs/>
          <w:snapToGrid/>
        </w:rPr>
        <w:t>I.Gueye</w:t>
      </w:r>
      <w:r>
        <w:rPr>
          <w:rFonts w:hint="eastAsia"/>
          <w:i/>
          <w:iCs/>
          <w:snapToGrid/>
        </w:rPr>
        <w:t>诉法国</w:t>
      </w:r>
      <w:r>
        <w:rPr>
          <w:rFonts w:hint="eastAsia"/>
          <w:snapToGrid/>
        </w:rPr>
        <w:t>)</w:t>
      </w:r>
      <w:r>
        <w:rPr>
          <w:rFonts w:hint="eastAsia"/>
          <w:snapToGrid/>
        </w:rPr>
        <w:t>，第</w:t>
      </w:r>
      <w:r>
        <w:rPr>
          <w:rFonts w:hint="eastAsia"/>
          <w:snapToGrid/>
        </w:rPr>
        <w:t>516/1992</w:t>
      </w:r>
      <w:r>
        <w:rPr>
          <w:rFonts w:hint="eastAsia"/>
          <w:snapToGrid/>
        </w:rPr>
        <w:t>号来文</w:t>
      </w:r>
      <w:r>
        <w:rPr>
          <w:rFonts w:hint="eastAsia"/>
          <w:snapToGrid/>
        </w:rPr>
        <w:t>(</w:t>
      </w:r>
      <w:r>
        <w:rPr>
          <w:i/>
          <w:iCs/>
          <w:snapToGrid/>
        </w:rPr>
        <w:t>J.Simunek</w:t>
      </w:r>
      <w:r>
        <w:rPr>
          <w:rFonts w:hint="eastAsia"/>
          <w:i/>
          <w:iCs/>
          <w:snapToGrid/>
        </w:rPr>
        <w:t>及其他人诉捷克共和国</w:t>
      </w:r>
      <w:r>
        <w:rPr>
          <w:rFonts w:hint="eastAsia"/>
          <w:snapToGrid/>
        </w:rPr>
        <w:t>)</w:t>
      </w:r>
      <w:r>
        <w:rPr>
          <w:rFonts w:hint="eastAsia"/>
          <w:snapToGrid/>
        </w:rPr>
        <w:t>，第</w:t>
      </w:r>
      <w:r>
        <w:rPr>
          <w:rFonts w:hint="eastAsia"/>
          <w:snapToGrid/>
        </w:rPr>
        <w:t>520/1992</w:t>
      </w:r>
      <w:r>
        <w:rPr>
          <w:rFonts w:hint="eastAsia"/>
          <w:snapToGrid/>
        </w:rPr>
        <w:t>号来文</w:t>
      </w:r>
      <w:r>
        <w:rPr>
          <w:rFonts w:hint="eastAsia"/>
          <w:snapToGrid/>
        </w:rPr>
        <w:t>(</w:t>
      </w:r>
      <w:r>
        <w:rPr>
          <w:i/>
          <w:iCs/>
          <w:snapToGrid/>
        </w:rPr>
        <w:t>E.</w:t>
      </w:r>
      <w:r>
        <w:rPr>
          <w:rFonts w:hint="eastAsia"/>
          <w:i/>
          <w:iCs/>
          <w:snapToGrid/>
        </w:rPr>
        <w:t>和</w:t>
      </w:r>
      <w:r>
        <w:rPr>
          <w:i/>
          <w:iCs/>
          <w:snapToGrid/>
        </w:rPr>
        <w:t xml:space="preserve"> A.K.</w:t>
      </w:r>
      <w:r>
        <w:rPr>
          <w:rFonts w:hint="eastAsia"/>
          <w:i/>
          <w:iCs/>
          <w:snapToGrid/>
        </w:rPr>
        <w:t>诉匈牙利</w:t>
      </w:r>
      <w:r>
        <w:rPr>
          <w:rFonts w:hint="eastAsia"/>
          <w:snapToGrid/>
        </w:rPr>
        <w:t>)</w:t>
      </w:r>
      <w:r>
        <w:rPr>
          <w:rFonts w:hint="eastAsia"/>
          <w:snapToGrid/>
        </w:rPr>
        <w:t>以及第</w:t>
      </w:r>
      <w:r>
        <w:rPr>
          <w:rFonts w:hint="eastAsia"/>
          <w:snapToGrid/>
        </w:rPr>
        <w:t>566/1993</w:t>
      </w:r>
      <w:r>
        <w:rPr>
          <w:rFonts w:hint="eastAsia"/>
          <w:snapToGrid/>
        </w:rPr>
        <w:t>号来文</w:t>
      </w:r>
      <w:r>
        <w:rPr>
          <w:rFonts w:hint="eastAsia"/>
          <w:snapToGrid/>
        </w:rPr>
        <w:t>(</w:t>
      </w:r>
      <w:r>
        <w:rPr>
          <w:i/>
          <w:iCs/>
          <w:snapToGrid/>
        </w:rPr>
        <w:t xml:space="preserve">Ivan Somers </w:t>
      </w:r>
      <w:r>
        <w:rPr>
          <w:rFonts w:hint="eastAsia"/>
          <w:i/>
          <w:iCs/>
          <w:snapToGrid/>
        </w:rPr>
        <w:t>诉匈牙利</w:t>
      </w:r>
      <w:r>
        <w:rPr>
          <w:rFonts w:hint="eastAsia"/>
          <w:snapToGrid/>
        </w:rPr>
        <w:t>)</w:t>
      </w:r>
      <w:r>
        <w:rPr>
          <w:rFonts w:hint="eastAsia"/>
          <w:snapToGrid/>
        </w:rPr>
        <w:t>。</w:t>
      </w:r>
    </w:p>
  </w:endnote>
  <w:endnote w:id="225">
    <w:p w:rsidR="00000000" w:rsidRDefault="00A821ED">
      <w:pPr>
        <w:pStyle w:val="EndnoteText"/>
        <w:rPr>
          <w:rFonts w:hint="eastAsia"/>
          <w:snapToGrid/>
        </w:rPr>
      </w:pPr>
      <w:r>
        <w:rPr>
          <w:rStyle w:val="EndnoteReference"/>
          <w:snapToGrid/>
        </w:rPr>
        <w:endnoteRef/>
      </w:r>
      <w:r>
        <w:rPr>
          <w:snapToGrid/>
        </w:rPr>
        <w:t xml:space="preserve"> </w:t>
      </w:r>
      <w:r>
        <w:rPr>
          <w:rFonts w:hint="eastAsia"/>
          <w:snapToGrid/>
        </w:rPr>
        <w:tab/>
      </w:r>
      <w:r>
        <w:rPr>
          <w:rFonts w:hint="eastAsia"/>
          <w:snapToGrid/>
        </w:rPr>
        <w:t>第</w:t>
      </w:r>
      <w:r>
        <w:rPr>
          <w:rFonts w:hint="eastAsia"/>
          <w:snapToGrid/>
        </w:rPr>
        <w:t>983/2001</w:t>
      </w:r>
      <w:r>
        <w:rPr>
          <w:rFonts w:hint="eastAsia"/>
          <w:snapToGrid/>
        </w:rPr>
        <w:t>号来文，</w:t>
      </w:r>
      <w:r>
        <w:rPr>
          <w:i/>
          <w:iCs/>
          <w:snapToGrid/>
        </w:rPr>
        <w:t>John K.Love</w:t>
      </w:r>
      <w:r>
        <w:rPr>
          <w:rFonts w:hint="eastAsia"/>
          <w:i/>
          <w:iCs/>
          <w:snapToGrid/>
        </w:rPr>
        <w:t>等人诉澳大利亚</w:t>
      </w:r>
      <w:r>
        <w:rPr>
          <w:rFonts w:hint="eastAsia"/>
          <w:snapToGrid/>
        </w:rPr>
        <w:t>，第</w:t>
      </w:r>
      <w:r>
        <w:rPr>
          <w:rFonts w:hint="eastAsia"/>
          <w:snapToGrid/>
        </w:rPr>
        <w:t>7.3</w:t>
      </w:r>
      <w:r>
        <w:rPr>
          <w:rFonts w:hint="eastAsia"/>
          <w:snapToGrid/>
        </w:rPr>
        <w:t>段。</w:t>
      </w:r>
    </w:p>
  </w:endnote>
  <w:endnote w:id="226">
    <w:p w:rsidR="00000000" w:rsidRDefault="00A821ED">
      <w:pPr>
        <w:pStyle w:val="Heading3"/>
        <w:rPr>
          <w:rFonts w:hint="eastAsia"/>
        </w:rPr>
      </w:pPr>
      <w:r>
        <w:rPr>
          <w:rFonts w:hint="eastAsia"/>
        </w:rPr>
        <w:t>注</w:t>
      </w:r>
    </w:p>
    <w:p w:rsidR="00000000" w:rsidRDefault="00A821ED">
      <w:pPr>
        <w:pStyle w:val="EndnoteText"/>
      </w:pPr>
      <w:r>
        <w:rPr>
          <w:rStyle w:val="EndnoteReference"/>
        </w:rPr>
        <w:endnoteRef/>
      </w:r>
      <w:r>
        <w:rPr>
          <w:rFonts w:hint="eastAsia"/>
        </w:rPr>
        <w:tab/>
        <w:t>1995</w:t>
      </w:r>
      <w:r>
        <w:rPr>
          <w:rFonts w:hint="eastAsia"/>
        </w:rPr>
        <w:t>年西班牙养恤金数额为</w:t>
      </w:r>
      <w:r>
        <w:t xml:space="preserve">62,174 </w:t>
      </w:r>
      <w:r>
        <w:rPr>
          <w:rFonts w:hint="eastAsia"/>
        </w:rPr>
        <w:t>比塞塔</w:t>
      </w:r>
      <w:r>
        <w:t xml:space="preserve">(373.67 </w:t>
      </w:r>
      <w:r>
        <w:rPr>
          <w:rFonts w:hint="eastAsia"/>
        </w:rPr>
        <w:t>欧元</w:t>
      </w:r>
      <w:r>
        <w:t>)</w:t>
      </w:r>
      <w:r>
        <w:rPr>
          <w:rFonts w:hint="eastAsia"/>
        </w:rPr>
        <w:t>，瑞士的养恤金数额为</w:t>
      </w:r>
      <w:r>
        <w:rPr>
          <w:rFonts w:hint="eastAsia"/>
        </w:rPr>
        <w:t>578</w:t>
      </w:r>
      <w:r>
        <w:rPr>
          <w:rFonts w:hint="eastAsia"/>
        </w:rPr>
        <w:t>瑞士法郎，均按月发放。</w:t>
      </w:r>
    </w:p>
  </w:endnote>
  <w:endnote w:id="227">
    <w:p w:rsidR="00000000" w:rsidRDefault="00A821ED">
      <w:pPr>
        <w:pStyle w:val="EndnoteText"/>
      </w:pPr>
      <w:r>
        <w:rPr>
          <w:rStyle w:val="EndnoteReference"/>
        </w:rPr>
        <w:endnoteRef/>
      </w:r>
      <w:r>
        <w:t xml:space="preserve"> </w:t>
      </w:r>
      <w:r>
        <w:rPr>
          <w:rFonts w:hint="eastAsia"/>
        </w:rPr>
        <w:tab/>
      </w:r>
      <w:r>
        <w:rPr>
          <w:rFonts w:hint="eastAsia"/>
        </w:rPr>
        <w:t>第</w:t>
      </w:r>
      <w:r>
        <w:rPr>
          <w:rFonts w:hint="eastAsia"/>
        </w:rPr>
        <w:t>14</w:t>
      </w:r>
      <w:r>
        <w:rPr>
          <w:rFonts w:hint="eastAsia"/>
        </w:rPr>
        <w:t>条</w:t>
      </w:r>
      <w:r>
        <w:t>：</w:t>
      </w:r>
      <w:r>
        <w:rPr>
          <w:rFonts w:hint="eastAsia"/>
        </w:rPr>
        <w:t>“一旦</w:t>
      </w:r>
      <w:r>
        <w:t>…</w:t>
      </w:r>
      <w:r>
        <w:rPr>
          <w:rFonts w:hint="eastAsia"/>
        </w:rPr>
        <w:t>工人根据瑞士法规确定了据以计算有关权益基数所选定的全部或部分缴款期，西班牙主管机关即</w:t>
      </w:r>
      <w:r>
        <w:rPr>
          <w:rFonts w:hint="eastAsia"/>
        </w:rPr>
        <w:t>应确定该基数，为此考虑到适用于西班牙同业工人全部或部分缴款期的最低限度缴款基数。”提交人指出，起草这项规定的时候根据西班牙的法规，计算退休养恤金的基数是工人所选定的一段期间中的两个缴款年份。</w:t>
      </w:r>
      <w:r>
        <w:rPr>
          <w:rFonts w:hint="eastAsia"/>
        </w:rPr>
        <w:t>1985</w:t>
      </w:r>
      <w:r>
        <w:rPr>
          <w:rFonts w:hint="eastAsia"/>
        </w:rPr>
        <w:t>年第</w:t>
      </w:r>
      <w:r>
        <w:rPr>
          <w:rFonts w:hint="eastAsia"/>
        </w:rPr>
        <w:t>26</w:t>
      </w:r>
      <w:r>
        <w:rPr>
          <w:rFonts w:hint="eastAsia"/>
        </w:rPr>
        <w:t>号法公布以后，这个基数变成了一段固定时期中八个缴款年份。</w:t>
      </w:r>
    </w:p>
  </w:endnote>
  <w:endnote w:id="228">
    <w:p w:rsidR="00000000" w:rsidRDefault="00A821ED">
      <w:pPr>
        <w:pStyle w:val="EndnoteText"/>
      </w:pPr>
      <w:r>
        <w:rPr>
          <w:rStyle w:val="EndnoteReference"/>
        </w:rPr>
        <w:endnoteRef/>
      </w:r>
      <w:r>
        <w:t xml:space="preserve"> </w:t>
      </w:r>
      <w:r>
        <w:rPr>
          <w:rFonts w:hint="eastAsia"/>
        </w:rPr>
        <w:tab/>
        <w:t>(</w:t>
      </w:r>
      <w:r>
        <w:rPr>
          <w:rFonts w:hint="eastAsia"/>
        </w:rPr>
        <w:t>欧共体</w:t>
      </w:r>
      <w:r>
        <w:rPr>
          <w:rFonts w:hint="eastAsia"/>
        </w:rPr>
        <w:t>)</w:t>
      </w:r>
      <w:r>
        <w:rPr>
          <w:rFonts w:hint="eastAsia"/>
        </w:rPr>
        <w:t>委员会第</w:t>
      </w:r>
      <w:r>
        <w:t>1248/92</w:t>
      </w:r>
      <w:r>
        <w:rPr>
          <w:rFonts w:hint="eastAsia"/>
        </w:rPr>
        <w:t>号条例</w:t>
      </w:r>
      <w:r>
        <w:t>，</w:t>
      </w:r>
      <w:r>
        <w:rPr>
          <w:rFonts w:hint="eastAsia"/>
        </w:rPr>
        <w:t>关于对从业人员、自雇人员及其在共同体之间迁徙的家庭成员适用社会保险计划的</w:t>
      </w:r>
      <w:r>
        <w:rPr>
          <w:rFonts w:hint="eastAsia"/>
        </w:rPr>
        <w:t>(</w:t>
      </w:r>
      <w:r>
        <w:rPr>
          <w:rFonts w:hint="eastAsia"/>
        </w:rPr>
        <w:t>欧共体</w:t>
      </w:r>
      <w:r>
        <w:rPr>
          <w:rFonts w:hint="eastAsia"/>
        </w:rPr>
        <w:t>)</w:t>
      </w:r>
      <w:r>
        <w:rPr>
          <w:rFonts w:hint="eastAsia"/>
        </w:rPr>
        <w:t>委员会第</w:t>
      </w:r>
      <w:r>
        <w:rPr>
          <w:rFonts w:hint="eastAsia"/>
        </w:rPr>
        <w:t>1408</w:t>
      </w:r>
      <w:r>
        <w:t>/</w:t>
      </w:r>
      <w:r>
        <w:rPr>
          <w:rFonts w:hint="eastAsia"/>
        </w:rPr>
        <w:t>71</w:t>
      </w:r>
      <w:r>
        <w:rPr>
          <w:rFonts w:hint="eastAsia"/>
        </w:rPr>
        <w:t>号条例的修订案文，附件四，</w:t>
      </w:r>
      <w:r>
        <w:t>D</w:t>
      </w:r>
      <w:r>
        <w:rPr>
          <w:rFonts w:hint="eastAsia"/>
        </w:rPr>
        <w:t>部分；以及确定</w:t>
      </w:r>
      <w:r>
        <w:rPr>
          <w:rFonts w:hint="eastAsia"/>
        </w:rPr>
        <w:t>(</w:t>
      </w:r>
      <w:r>
        <w:rPr>
          <w:rFonts w:hint="eastAsia"/>
        </w:rPr>
        <w:t>欧共体</w:t>
      </w:r>
      <w:r>
        <w:rPr>
          <w:rFonts w:hint="eastAsia"/>
        </w:rPr>
        <w:t>)</w:t>
      </w:r>
      <w:r>
        <w:rPr>
          <w:rFonts w:hint="eastAsia"/>
        </w:rPr>
        <w:t>第</w:t>
      </w:r>
      <w:r>
        <w:t>1</w:t>
      </w:r>
      <w:r>
        <w:rPr>
          <w:rFonts w:hint="eastAsia"/>
        </w:rPr>
        <w:t>408</w:t>
      </w:r>
      <w:r>
        <w:t>/</w:t>
      </w:r>
      <w:r>
        <w:rPr>
          <w:rFonts w:hint="eastAsia"/>
        </w:rPr>
        <w:t>71</w:t>
      </w:r>
      <w:r>
        <w:rPr>
          <w:rFonts w:hint="eastAsia"/>
        </w:rPr>
        <w:t>号条例执行程序的</w:t>
      </w:r>
      <w:r>
        <w:rPr>
          <w:rFonts w:hint="eastAsia"/>
        </w:rPr>
        <w:t>(</w:t>
      </w:r>
      <w:r>
        <w:rPr>
          <w:rFonts w:hint="eastAsia"/>
        </w:rPr>
        <w:t>欧共体</w:t>
      </w:r>
      <w:r>
        <w:rPr>
          <w:rFonts w:hint="eastAsia"/>
        </w:rPr>
        <w:t>)</w:t>
      </w:r>
      <w:r>
        <w:rPr>
          <w:rFonts w:hint="eastAsia"/>
        </w:rPr>
        <w:t>第</w:t>
      </w:r>
      <w:r>
        <w:rPr>
          <w:rFonts w:hint="eastAsia"/>
        </w:rPr>
        <w:t>5</w:t>
      </w:r>
      <w:r>
        <w:rPr>
          <w:rFonts w:hint="eastAsia"/>
        </w:rPr>
        <w:t>74</w:t>
      </w:r>
      <w:r>
        <w:t>/</w:t>
      </w:r>
      <w:r>
        <w:rPr>
          <w:rFonts w:hint="eastAsia"/>
        </w:rPr>
        <w:t>72</w:t>
      </w:r>
      <w:r>
        <w:rPr>
          <w:rFonts w:hint="eastAsia"/>
        </w:rPr>
        <w:t>号条例。</w:t>
      </w:r>
    </w:p>
  </w:endnote>
  <w:endnote w:id="229">
    <w:p w:rsidR="00000000" w:rsidRDefault="00A821ED">
      <w:pPr>
        <w:pStyle w:val="EndnoteText"/>
        <w:rPr>
          <w:rFonts w:hint="eastAsia"/>
        </w:rPr>
      </w:pPr>
      <w:r>
        <w:rPr>
          <w:rStyle w:val="EndnoteReference"/>
        </w:rPr>
        <w:endnoteRef/>
      </w:r>
      <w:r>
        <w:t xml:space="preserve"> </w:t>
      </w:r>
      <w:r>
        <w:rPr>
          <w:rFonts w:hint="eastAsia"/>
        </w:rPr>
        <w:tab/>
      </w:r>
      <w:r>
        <w:rPr>
          <w:rFonts w:hint="eastAsia"/>
        </w:rPr>
        <w:t>提交人引述</w:t>
      </w:r>
      <w:r>
        <w:rPr>
          <w:rFonts w:hint="eastAsia"/>
        </w:rPr>
        <w:t>1964</w:t>
      </w:r>
      <w:r>
        <w:rPr>
          <w:rFonts w:hint="eastAsia"/>
        </w:rPr>
        <w:t>年《欧洲社会保险法》、</w:t>
      </w:r>
      <w:r>
        <w:rPr>
          <w:rFonts w:hint="eastAsia"/>
        </w:rPr>
        <w:t>1977</w:t>
      </w:r>
      <w:r>
        <w:rPr>
          <w:rFonts w:hint="eastAsia"/>
        </w:rPr>
        <w:t>年《关于移徙工人法律地位的欧洲公约》和国际劳工组织《第</w:t>
      </w:r>
      <w:r>
        <w:rPr>
          <w:rFonts w:hint="eastAsia"/>
        </w:rPr>
        <w:t>97</w:t>
      </w:r>
      <w:r>
        <w:rPr>
          <w:rFonts w:hint="eastAsia"/>
        </w:rPr>
        <w:t>号公约》和《第</w:t>
      </w:r>
      <w:r>
        <w:rPr>
          <w:rFonts w:hint="eastAsia"/>
        </w:rPr>
        <w:t>157</w:t>
      </w:r>
      <w:r>
        <w:rPr>
          <w:rFonts w:hint="eastAsia"/>
        </w:rPr>
        <w:t>号公约》，西班牙批准了以上所有公约。</w:t>
      </w:r>
    </w:p>
    <w:p w:rsidR="00000000" w:rsidRDefault="00A821ED">
      <w:pPr>
        <w:jc w:val="center"/>
        <w:rPr>
          <w:rFonts w:hint="eastAsia"/>
        </w:rPr>
      </w:pPr>
    </w:p>
  </w:endnote>
  <w:endnote w:id="230">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sz w:val="20"/>
        </w:rPr>
        <w:endnoteRef/>
      </w:r>
      <w:r>
        <w:tab/>
      </w:r>
      <w:r>
        <w:rPr>
          <w:rFonts w:hint="eastAsia"/>
        </w:rPr>
        <w:t>据判决书，法庭提出了若干作出此一裁决的理由，并确定提交人未依照商务法规定履行资产清算人的职责。</w:t>
      </w:r>
    </w:p>
  </w:endnote>
  <w:endnote w:id="231">
    <w:p w:rsidR="00000000" w:rsidRDefault="00A821ED">
      <w:pPr>
        <w:pStyle w:val="EndnoteText"/>
        <w:rPr>
          <w:rFonts w:hint="eastAsia"/>
        </w:rPr>
      </w:pPr>
      <w:r>
        <w:rPr>
          <w:rStyle w:val="EndnoteReference"/>
          <w:sz w:val="20"/>
        </w:rPr>
        <w:endnoteRef/>
      </w:r>
      <w:r>
        <w:tab/>
      </w:r>
      <w:r>
        <w:rPr>
          <w:rFonts w:hint="eastAsia"/>
        </w:rPr>
        <w:t>参见第</w:t>
      </w:r>
      <w:r>
        <w:rPr>
          <w:rFonts w:hint="eastAsia"/>
        </w:rPr>
        <w:t>541/1993</w:t>
      </w:r>
      <w:r>
        <w:rPr>
          <w:rFonts w:hint="eastAsia"/>
        </w:rPr>
        <w:t>号来文，</w:t>
      </w:r>
      <w:r>
        <w:rPr>
          <w:i/>
          <w:iCs/>
        </w:rPr>
        <w:t>Errol</w:t>
      </w:r>
      <w:r>
        <w:rPr>
          <w:rFonts w:hint="eastAsia"/>
          <w:i/>
          <w:iCs/>
        </w:rPr>
        <w:t>·</w:t>
      </w:r>
      <w:r>
        <w:rPr>
          <w:i/>
          <w:iCs/>
        </w:rPr>
        <w:t>Simms</w:t>
      </w:r>
      <w:r>
        <w:rPr>
          <w:rFonts w:hint="eastAsia"/>
          <w:i/>
          <w:iCs/>
        </w:rPr>
        <w:t>诉牙买加</w:t>
      </w:r>
      <w:r>
        <w:rPr>
          <w:rFonts w:hint="eastAsia"/>
        </w:rPr>
        <w:t>，</w:t>
      </w:r>
      <w:r>
        <w:rPr>
          <w:rFonts w:hint="eastAsia"/>
        </w:rPr>
        <w:t>1995</w:t>
      </w:r>
      <w:r>
        <w:rPr>
          <w:rFonts w:hint="eastAsia"/>
        </w:rPr>
        <w:t>年</w:t>
      </w:r>
      <w:r>
        <w:rPr>
          <w:rFonts w:hint="eastAsia"/>
        </w:rPr>
        <w:t>4</w:t>
      </w:r>
      <w:r>
        <w:rPr>
          <w:rFonts w:hint="eastAsia"/>
        </w:rPr>
        <w:t>月</w:t>
      </w:r>
      <w:r>
        <w:rPr>
          <w:rFonts w:hint="eastAsia"/>
        </w:rPr>
        <w:t>3</w:t>
      </w:r>
      <w:r>
        <w:rPr>
          <w:rFonts w:hint="eastAsia"/>
        </w:rPr>
        <w:t>日的不予受理决定，第</w:t>
      </w:r>
      <w:r>
        <w:rPr>
          <w:rFonts w:hint="eastAsia"/>
        </w:rPr>
        <w:t>4.3</w:t>
      </w:r>
      <w:r>
        <w:rPr>
          <w:rFonts w:hint="eastAsia"/>
        </w:rPr>
        <w:t>段。</w:t>
      </w:r>
    </w:p>
  </w:endnote>
  <w:endnote w:id="23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例如参见第</w:t>
      </w:r>
      <w:r>
        <w:rPr>
          <w:rFonts w:hint="eastAsia"/>
        </w:rPr>
        <w:t>541/1992</w:t>
      </w:r>
      <w:r>
        <w:rPr>
          <w:rFonts w:hint="eastAsia"/>
        </w:rPr>
        <w:t>号来文，</w:t>
      </w:r>
      <w:r>
        <w:rPr>
          <w:i/>
          <w:iCs/>
        </w:rPr>
        <w:t>Errol Simms</w:t>
      </w:r>
      <w:r>
        <w:rPr>
          <w:rFonts w:hint="eastAsia"/>
          <w:i/>
          <w:iCs/>
        </w:rPr>
        <w:t>诉牙买加</w:t>
      </w:r>
      <w:r>
        <w:rPr>
          <w:rFonts w:hint="eastAsia"/>
        </w:rPr>
        <w:t>案，</w:t>
      </w:r>
      <w:r>
        <w:rPr>
          <w:rFonts w:hint="eastAsia"/>
        </w:rPr>
        <w:t>1995</w:t>
      </w:r>
      <w:r>
        <w:rPr>
          <w:rFonts w:hint="eastAsia"/>
        </w:rPr>
        <w:t>年</w:t>
      </w:r>
      <w:r>
        <w:rPr>
          <w:rFonts w:hint="eastAsia"/>
        </w:rPr>
        <w:t>4</w:t>
      </w:r>
      <w:r>
        <w:rPr>
          <w:rFonts w:hint="eastAsia"/>
        </w:rPr>
        <w:t>月</w:t>
      </w:r>
      <w:r>
        <w:rPr>
          <w:rFonts w:hint="eastAsia"/>
        </w:rPr>
        <w:t>3</w:t>
      </w:r>
      <w:r>
        <w:rPr>
          <w:rFonts w:hint="eastAsia"/>
        </w:rPr>
        <w:t>日通过的</w:t>
      </w:r>
      <w:r>
        <w:rPr>
          <w:rFonts w:hint="eastAsia"/>
        </w:rPr>
        <w:t>决定，第</w:t>
      </w:r>
      <w:r>
        <w:rPr>
          <w:rFonts w:hint="eastAsia"/>
        </w:rPr>
        <w:t>6.2</w:t>
      </w:r>
      <w:r>
        <w:rPr>
          <w:rFonts w:hint="eastAsia"/>
        </w:rPr>
        <w:t>段，以及第</w:t>
      </w:r>
      <w:r>
        <w:rPr>
          <w:rFonts w:hint="eastAsia"/>
        </w:rPr>
        <w:t>842/1998</w:t>
      </w:r>
      <w:r>
        <w:rPr>
          <w:rFonts w:hint="eastAsia"/>
        </w:rPr>
        <w:t>号来文，</w:t>
      </w:r>
      <w:r>
        <w:rPr>
          <w:i/>
          <w:iCs/>
        </w:rPr>
        <w:t>Sergei Romanov</w:t>
      </w:r>
      <w:r>
        <w:rPr>
          <w:rFonts w:hint="eastAsia"/>
          <w:i/>
          <w:iCs/>
        </w:rPr>
        <w:t>诉乌克兰</w:t>
      </w:r>
      <w:r>
        <w:rPr>
          <w:rFonts w:hint="eastAsia"/>
        </w:rPr>
        <w:t>案，</w:t>
      </w:r>
      <w:r>
        <w:rPr>
          <w:rFonts w:hint="eastAsia"/>
        </w:rPr>
        <w:t>2003</w:t>
      </w:r>
      <w:r>
        <w:rPr>
          <w:rFonts w:hint="eastAsia"/>
        </w:rPr>
        <w:t>年</w:t>
      </w:r>
      <w:r>
        <w:rPr>
          <w:rFonts w:hint="eastAsia"/>
        </w:rPr>
        <w:t>10</w:t>
      </w:r>
      <w:r>
        <w:rPr>
          <w:rFonts w:hint="eastAsia"/>
        </w:rPr>
        <w:t>月</w:t>
      </w:r>
      <w:r>
        <w:rPr>
          <w:rFonts w:hint="eastAsia"/>
        </w:rPr>
        <w:t>30</w:t>
      </w:r>
      <w:r>
        <w:rPr>
          <w:rFonts w:hint="eastAsia"/>
        </w:rPr>
        <w:t>日通过的决定，第</w:t>
      </w:r>
      <w:r>
        <w:rPr>
          <w:rFonts w:hint="eastAsia"/>
        </w:rPr>
        <w:t>6.4</w:t>
      </w:r>
      <w:r>
        <w:rPr>
          <w:rFonts w:hint="eastAsia"/>
        </w:rPr>
        <w:t>段。</w:t>
      </w:r>
    </w:p>
  </w:endnote>
  <w:endnote w:id="233">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t>1</w:t>
      </w:r>
      <w:r>
        <w:t xml:space="preserve"> </w:t>
      </w:r>
      <w:r>
        <w:rPr>
          <w:rFonts w:hint="eastAsia"/>
        </w:rPr>
        <w:tab/>
      </w:r>
      <w:r>
        <w:rPr>
          <w:rFonts w:hint="eastAsia"/>
        </w:rPr>
        <w:t>第</w:t>
      </w:r>
      <w:r>
        <w:rPr>
          <w:rFonts w:hint="eastAsia"/>
        </w:rPr>
        <w:t>846/1999</w:t>
      </w:r>
      <w:r>
        <w:rPr>
          <w:rFonts w:hint="eastAsia"/>
        </w:rPr>
        <w:t>号来文，</w:t>
      </w:r>
      <w:r>
        <w:rPr>
          <w:i/>
          <w:iCs/>
        </w:rPr>
        <w:t>Jansen-Gielen</w:t>
      </w:r>
      <w:r>
        <w:rPr>
          <w:rFonts w:hint="eastAsia"/>
          <w:i/>
          <w:iCs/>
        </w:rPr>
        <w:t>诉荷兰</w:t>
      </w:r>
      <w:r>
        <w:rPr>
          <w:rFonts w:hint="eastAsia"/>
        </w:rPr>
        <w:t>，</w:t>
      </w:r>
      <w:r>
        <w:rPr>
          <w:rFonts w:hint="eastAsia"/>
        </w:rPr>
        <w:t>2001</w:t>
      </w:r>
      <w:r>
        <w:rPr>
          <w:rFonts w:hint="eastAsia"/>
        </w:rPr>
        <w:t>年</w:t>
      </w:r>
      <w:r>
        <w:rPr>
          <w:rFonts w:hint="eastAsia"/>
        </w:rPr>
        <w:t>4</w:t>
      </w:r>
      <w:r>
        <w:rPr>
          <w:rFonts w:hint="eastAsia"/>
        </w:rPr>
        <w:t>月</w:t>
      </w:r>
      <w:r>
        <w:rPr>
          <w:rFonts w:hint="eastAsia"/>
        </w:rPr>
        <w:t>3</w:t>
      </w:r>
      <w:r>
        <w:rPr>
          <w:rFonts w:hint="eastAsia"/>
        </w:rPr>
        <w:t>日决定，第</w:t>
      </w:r>
      <w:r>
        <w:rPr>
          <w:rFonts w:hint="eastAsia"/>
        </w:rPr>
        <w:t>8.2</w:t>
      </w:r>
      <w:r>
        <w:rPr>
          <w:rFonts w:hint="eastAsia"/>
        </w:rPr>
        <w:t>段。</w:t>
      </w:r>
    </w:p>
  </w:endnote>
  <w:endnote w:id="234">
    <w:p w:rsidR="00000000" w:rsidRDefault="00A821ED">
      <w:pPr>
        <w:pStyle w:val="EndnoteText"/>
        <w:rPr>
          <w:rFonts w:hint="eastAsia"/>
        </w:rPr>
      </w:pPr>
      <w:r>
        <w:rPr>
          <w:rStyle w:val="EndnoteReference"/>
        </w:rPr>
        <w:t>2</w:t>
      </w:r>
      <w:r>
        <w:t xml:space="preserve"> </w:t>
      </w:r>
      <w:r>
        <w:rPr>
          <w:rFonts w:hint="eastAsia"/>
        </w:rPr>
        <w:tab/>
      </w:r>
      <w:r>
        <w:rPr>
          <w:rFonts w:hint="eastAsia"/>
        </w:rPr>
        <w:t>第</w:t>
      </w:r>
      <w:r>
        <w:rPr>
          <w:rFonts w:hint="eastAsia"/>
        </w:rPr>
        <w:t>986/2001</w:t>
      </w:r>
      <w:r>
        <w:rPr>
          <w:rFonts w:hint="eastAsia"/>
        </w:rPr>
        <w:t>号来文，</w:t>
      </w:r>
      <w:r>
        <w:rPr>
          <w:i/>
          <w:iCs/>
        </w:rPr>
        <w:t>Semey</w:t>
      </w:r>
      <w:r>
        <w:rPr>
          <w:rFonts w:hint="eastAsia"/>
          <w:i/>
          <w:iCs/>
        </w:rPr>
        <w:t>诉西班牙</w:t>
      </w:r>
      <w:r>
        <w:rPr>
          <w:rFonts w:hint="eastAsia"/>
        </w:rPr>
        <w:t>，</w:t>
      </w:r>
      <w:r>
        <w:rPr>
          <w:rFonts w:hint="eastAsia"/>
        </w:rPr>
        <w:t>2003</w:t>
      </w:r>
      <w:r>
        <w:rPr>
          <w:rFonts w:hint="eastAsia"/>
        </w:rPr>
        <w:t>年</w:t>
      </w:r>
      <w:r>
        <w:rPr>
          <w:rFonts w:hint="eastAsia"/>
        </w:rPr>
        <w:t>7</w:t>
      </w:r>
      <w:r>
        <w:rPr>
          <w:rFonts w:hint="eastAsia"/>
        </w:rPr>
        <w:t>月</w:t>
      </w:r>
      <w:r>
        <w:rPr>
          <w:rFonts w:hint="eastAsia"/>
        </w:rPr>
        <w:t>30</w:t>
      </w:r>
      <w:r>
        <w:rPr>
          <w:rFonts w:hint="eastAsia"/>
        </w:rPr>
        <w:t>日决定，第</w:t>
      </w:r>
      <w:r>
        <w:rPr>
          <w:rFonts w:hint="eastAsia"/>
        </w:rPr>
        <w:t>8.6</w:t>
      </w:r>
      <w:r>
        <w:rPr>
          <w:rFonts w:hint="eastAsia"/>
        </w:rPr>
        <w:t>段。</w:t>
      </w:r>
    </w:p>
  </w:endnote>
  <w:endnote w:id="235">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但提交人提供了复审庭</w:t>
      </w:r>
      <w:r>
        <w:rPr>
          <w:rFonts w:hint="eastAsia"/>
        </w:rPr>
        <w:t>1995</w:t>
      </w:r>
      <w:r>
        <w:rPr>
          <w:rFonts w:hint="eastAsia"/>
        </w:rPr>
        <w:t>年</w:t>
      </w:r>
      <w:r>
        <w:rPr>
          <w:rFonts w:hint="eastAsia"/>
        </w:rPr>
        <w:t>8</w:t>
      </w:r>
      <w:r>
        <w:rPr>
          <w:rFonts w:hint="eastAsia"/>
        </w:rPr>
        <w:t>月</w:t>
      </w:r>
      <w:r>
        <w:rPr>
          <w:rFonts w:hint="eastAsia"/>
        </w:rPr>
        <w:t>22</w:t>
      </w:r>
      <w:r>
        <w:rPr>
          <w:rFonts w:hint="eastAsia"/>
        </w:rPr>
        <w:t>日的信件，确认当日的确提交过复审申请。</w:t>
      </w:r>
    </w:p>
  </w:endnote>
  <w:endnote w:id="236">
    <w:p w:rsidR="00000000" w:rsidRDefault="00A821ED">
      <w:pPr>
        <w:pStyle w:val="EndnoteText"/>
        <w:rPr>
          <w:rFonts w:hint="eastAsia"/>
        </w:rPr>
      </w:pPr>
      <w:r>
        <w:rPr>
          <w:rStyle w:val="EndnoteReference"/>
        </w:rPr>
        <w:endnoteRef/>
      </w:r>
      <w:r>
        <w:t xml:space="preserve"> </w:t>
      </w:r>
      <w:r>
        <w:rPr>
          <w:rFonts w:hint="eastAsia"/>
        </w:rPr>
        <w:tab/>
      </w:r>
      <w:r>
        <w:rPr>
          <w:rFonts w:hint="eastAsia"/>
        </w:rPr>
        <w:t>第</w:t>
      </w:r>
      <w:r>
        <w:rPr>
          <w:rFonts w:hint="eastAsia"/>
        </w:rPr>
        <w:t>930/2000</w:t>
      </w:r>
      <w:r>
        <w:rPr>
          <w:rFonts w:hint="eastAsia"/>
        </w:rPr>
        <w:t>号案，</w:t>
      </w:r>
      <w:r>
        <w:rPr>
          <w:rFonts w:hint="eastAsia"/>
        </w:rPr>
        <w:t>2001</w:t>
      </w:r>
      <w:r>
        <w:rPr>
          <w:rFonts w:hint="eastAsia"/>
        </w:rPr>
        <w:t>年</w:t>
      </w:r>
      <w:r>
        <w:rPr>
          <w:rFonts w:hint="eastAsia"/>
        </w:rPr>
        <w:t>7</w:t>
      </w:r>
      <w:r>
        <w:rPr>
          <w:rFonts w:hint="eastAsia"/>
        </w:rPr>
        <w:t>月</w:t>
      </w:r>
      <w:r>
        <w:rPr>
          <w:rFonts w:hint="eastAsia"/>
        </w:rPr>
        <w:t>26</w:t>
      </w:r>
      <w:r>
        <w:rPr>
          <w:rFonts w:hint="eastAsia"/>
        </w:rPr>
        <w:t>日通过的《意见》。</w:t>
      </w:r>
    </w:p>
  </w:endnote>
  <w:endnote w:id="237">
    <w:p w:rsidR="00000000" w:rsidRDefault="00A821ED">
      <w:pPr>
        <w:pStyle w:val="EndnoteText"/>
        <w:rPr>
          <w:rFonts w:hint="eastAsia"/>
        </w:rPr>
      </w:pPr>
      <w:r>
        <w:rPr>
          <w:rStyle w:val="EndnoteReference"/>
        </w:rPr>
        <w:endnoteRef/>
      </w:r>
      <w:r>
        <w:t xml:space="preserve"> </w:t>
      </w:r>
      <w:r>
        <w:rPr>
          <w:rFonts w:hint="eastAsia"/>
        </w:rPr>
        <w:tab/>
      </w:r>
      <w:r>
        <w:rPr>
          <w:rFonts w:hint="eastAsia"/>
        </w:rPr>
        <w:t>提交人为这一主</w:t>
      </w:r>
      <w:r>
        <w:rPr>
          <w:rFonts w:hint="eastAsia"/>
        </w:rPr>
        <w:t>张援引了</w:t>
      </w:r>
      <w:r>
        <w:t>Moustaquim</w:t>
      </w:r>
      <w:r>
        <w:rPr>
          <w:rFonts w:hint="eastAsia"/>
        </w:rPr>
        <w:t>诉比利时案</w:t>
      </w:r>
      <w:r>
        <w:rPr>
          <w:rFonts w:hint="eastAsia"/>
        </w:rPr>
        <w:t>(</w:t>
      </w:r>
      <w:r>
        <w:rPr>
          <w:rFonts w:hint="eastAsia"/>
        </w:rPr>
        <w:t>欧洲人权法院，</w:t>
      </w:r>
      <w:r>
        <w:rPr>
          <w:rFonts w:hint="eastAsia"/>
        </w:rPr>
        <w:t>1991</w:t>
      </w:r>
      <w:r>
        <w:rPr>
          <w:rFonts w:hint="eastAsia"/>
        </w:rPr>
        <w:t>年</w:t>
      </w:r>
      <w:r>
        <w:rPr>
          <w:rFonts w:hint="eastAsia"/>
        </w:rPr>
        <w:t>2</w:t>
      </w:r>
      <w:r>
        <w:rPr>
          <w:rFonts w:hint="eastAsia"/>
        </w:rPr>
        <w:t>月</w:t>
      </w:r>
      <w:r>
        <w:rPr>
          <w:rFonts w:hint="eastAsia"/>
        </w:rPr>
        <w:t>18</w:t>
      </w:r>
      <w:r>
        <w:rPr>
          <w:rFonts w:hint="eastAsia"/>
        </w:rPr>
        <w:t>日的判决</w:t>
      </w:r>
      <w:r>
        <w:rPr>
          <w:rFonts w:hint="eastAsia"/>
        </w:rPr>
        <w:t>)</w:t>
      </w:r>
      <w:r>
        <w:rPr>
          <w:rFonts w:hint="eastAsia"/>
        </w:rPr>
        <w:t>。</w:t>
      </w:r>
    </w:p>
  </w:endnote>
  <w:endnote w:id="238">
    <w:p w:rsidR="00000000" w:rsidRDefault="00A821ED">
      <w:pPr>
        <w:pStyle w:val="EndnoteText"/>
        <w:rPr>
          <w:rFonts w:hint="eastAsia"/>
        </w:rPr>
      </w:pPr>
      <w:r>
        <w:rPr>
          <w:rStyle w:val="EndnoteReference"/>
        </w:rPr>
        <w:t>4</w:t>
      </w:r>
      <w:r>
        <w:t xml:space="preserve"> </w:t>
      </w:r>
      <w:r>
        <w:rPr>
          <w:rFonts w:hint="eastAsia"/>
        </w:rPr>
        <w:tab/>
      </w:r>
      <w:r>
        <w:rPr>
          <w:rFonts w:hint="eastAsia"/>
        </w:rPr>
        <w:t>同上。</w:t>
      </w:r>
    </w:p>
  </w:endnote>
  <w:endnote w:id="239">
    <w:p w:rsidR="00000000" w:rsidRDefault="00A821ED">
      <w:pPr>
        <w:pStyle w:val="EndnoteText"/>
        <w:rPr>
          <w:rFonts w:hint="eastAsia"/>
        </w:rPr>
      </w:pPr>
      <w:r>
        <w:rPr>
          <w:rStyle w:val="EndnoteReference"/>
        </w:rPr>
        <w:t>5</w:t>
      </w:r>
      <w:r>
        <w:t xml:space="preserve"> </w:t>
      </w:r>
      <w:r>
        <w:rPr>
          <w:rFonts w:hint="eastAsia"/>
        </w:rPr>
        <w:tab/>
      </w:r>
      <w:r>
        <w:rPr>
          <w:rFonts w:hint="eastAsia"/>
        </w:rPr>
        <w:t>缔约国提及斐济《公民身份法案第</w:t>
      </w:r>
      <w:r>
        <w:rPr>
          <w:rFonts w:hint="eastAsia"/>
        </w:rPr>
        <w:t>2000</w:t>
      </w:r>
      <w:r>
        <w:rPr>
          <w:rFonts w:hint="eastAsia"/>
        </w:rPr>
        <w:t>号法令</w:t>
      </w:r>
      <w:r>
        <w:rPr>
          <w:rFonts w:hint="eastAsia"/>
        </w:rPr>
        <w:t>(</w:t>
      </w:r>
      <w:r>
        <w:rPr>
          <w:rFonts w:hint="eastAsia"/>
        </w:rPr>
        <w:t>修正案</w:t>
      </w:r>
      <w:r>
        <w:rPr>
          <w:rFonts w:hint="eastAsia"/>
        </w:rPr>
        <w:t>)</w:t>
      </w:r>
      <w:r>
        <w:rPr>
          <w:rFonts w:hint="eastAsia"/>
        </w:rPr>
        <w:t>》第二十一条和第二十五条。第二十五条规定，凡公民子女均可进入斐济并在斐济居住。</w:t>
      </w:r>
    </w:p>
  </w:endnote>
  <w:endnote w:id="240">
    <w:p w:rsidR="00000000" w:rsidRDefault="00A821ED">
      <w:pPr>
        <w:pStyle w:val="EndnoteText"/>
        <w:rPr>
          <w:rFonts w:hint="eastAsia"/>
          <w:lang w:val="fr-CH"/>
        </w:rPr>
      </w:pPr>
      <w:r>
        <w:rPr>
          <w:rStyle w:val="EndnoteReference"/>
          <w:lang w:val="fr-CH"/>
        </w:rPr>
        <w:t>6</w:t>
      </w:r>
      <w:r>
        <w:rPr>
          <w:lang w:val="fr-CH"/>
        </w:rPr>
        <w:t xml:space="preserve"> </w:t>
      </w:r>
      <w:r>
        <w:rPr>
          <w:rFonts w:hint="eastAsia"/>
          <w:lang w:val="fr-CH"/>
        </w:rPr>
        <w:tab/>
        <w:t>CCPR</w:t>
      </w:r>
      <w:r>
        <w:rPr>
          <w:lang w:val="fr-CH"/>
        </w:rPr>
        <w:t xml:space="preserve">/C/AUS/98/3, </w:t>
      </w:r>
      <w:r>
        <w:rPr>
          <w:rFonts w:hint="eastAsia"/>
        </w:rPr>
        <w:t>第</w:t>
      </w:r>
      <w:r>
        <w:rPr>
          <w:rFonts w:hint="eastAsia"/>
          <w:lang w:val="fr-CH"/>
        </w:rPr>
        <w:t>1137</w:t>
      </w:r>
      <w:r>
        <w:rPr>
          <w:rFonts w:hint="eastAsia"/>
        </w:rPr>
        <w:t>段。</w:t>
      </w:r>
    </w:p>
  </w:endnote>
  <w:endnote w:id="241">
    <w:p w:rsidR="00000000" w:rsidRDefault="00A821ED">
      <w:pPr>
        <w:pStyle w:val="EndnoteText"/>
        <w:rPr>
          <w:rFonts w:hint="eastAsia"/>
        </w:rPr>
      </w:pPr>
      <w:r>
        <w:rPr>
          <w:rStyle w:val="EndnoteReference"/>
          <w:bCs/>
        </w:rPr>
        <w:t>7</w:t>
      </w:r>
      <w:r>
        <w:t xml:space="preserve"> </w:t>
      </w:r>
      <w:r>
        <w:rPr>
          <w:rFonts w:hint="eastAsia"/>
        </w:rPr>
        <w:tab/>
      </w:r>
      <w:r>
        <w:t>CRC/C/8/Add.31</w:t>
      </w:r>
      <w:r>
        <w:rPr>
          <w:rFonts w:hint="eastAsia"/>
        </w:rPr>
        <w:t>。</w:t>
      </w:r>
    </w:p>
  </w:endnote>
  <w:endnote w:id="242">
    <w:p w:rsidR="00000000" w:rsidRDefault="00A821ED">
      <w:pPr>
        <w:pStyle w:val="EndnoteText"/>
        <w:rPr>
          <w:rFonts w:hint="eastAsia"/>
        </w:rPr>
      </w:pPr>
      <w:r>
        <w:rPr>
          <w:rStyle w:val="EndnoteReference"/>
          <w:bCs/>
        </w:rPr>
        <w:t>8</w:t>
      </w:r>
      <w:r>
        <w:t xml:space="preserve"> </w:t>
      </w:r>
      <w:r>
        <w:rPr>
          <w:rFonts w:hint="eastAsia"/>
        </w:rPr>
        <w:tab/>
      </w:r>
      <w:r>
        <w:rPr>
          <w:rFonts w:hint="eastAsia"/>
        </w:rPr>
        <w:t>同上。</w:t>
      </w:r>
    </w:p>
  </w:endnote>
  <w:endnote w:id="243">
    <w:p w:rsidR="00000000" w:rsidRDefault="00A821ED">
      <w:pPr>
        <w:pStyle w:val="EndnoteText"/>
        <w:rPr>
          <w:rFonts w:hint="eastAsia"/>
        </w:rPr>
      </w:pPr>
      <w:r>
        <w:rPr>
          <w:rStyle w:val="EndnoteReference"/>
        </w:rPr>
        <w:t>9</w:t>
      </w:r>
      <w:r>
        <w:t xml:space="preserve"> </w:t>
      </w:r>
      <w:r>
        <w:rPr>
          <w:rFonts w:hint="eastAsia"/>
        </w:rPr>
        <w:tab/>
      </w:r>
      <w:r>
        <w:rPr>
          <w:rFonts w:hint="eastAsia"/>
        </w:rPr>
        <w:t>同上。</w:t>
      </w:r>
    </w:p>
  </w:endnote>
  <w:endnote w:id="244">
    <w:p w:rsidR="00000000" w:rsidRDefault="00A821ED">
      <w:pPr>
        <w:pStyle w:val="EndnoteText"/>
        <w:rPr>
          <w:rFonts w:hint="eastAsia"/>
        </w:rPr>
      </w:pPr>
      <w:r>
        <w:rPr>
          <w:rStyle w:val="EndnoteReference"/>
        </w:rPr>
        <w:t>10</w:t>
      </w:r>
      <w:r>
        <w:t xml:space="preserve"> </w:t>
      </w:r>
      <w:r>
        <w:rPr>
          <w:rFonts w:hint="eastAsia"/>
        </w:rPr>
        <w:tab/>
      </w:r>
      <w:r>
        <w:rPr>
          <w:rFonts w:hint="eastAsia"/>
        </w:rPr>
        <w:t>例如参见</w:t>
      </w:r>
      <w:r>
        <w:rPr>
          <w:i/>
          <w:iCs/>
        </w:rPr>
        <w:t>Baroy</w:t>
      </w:r>
      <w:r>
        <w:rPr>
          <w:rFonts w:hint="eastAsia"/>
          <w:i/>
          <w:iCs/>
        </w:rPr>
        <w:t>诉菲律宾</w:t>
      </w:r>
      <w:r>
        <w:rPr>
          <w:rFonts w:hint="eastAsia"/>
        </w:rPr>
        <w:t>，第</w:t>
      </w:r>
      <w:r>
        <w:rPr>
          <w:rFonts w:hint="eastAsia"/>
        </w:rPr>
        <w:t>1045/2002</w:t>
      </w:r>
      <w:r>
        <w:rPr>
          <w:rFonts w:hint="eastAsia"/>
        </w:rPr>
        <w:t>号案，</w:t>
      </w:r>
      <w:r>
        <w:rPr>
          <w:rFonts w:hint="eastAsia"/>
        </w:rPr>
        <w:t>2003</w:t>
      </w:r>
      <w:r>
        <w:rPr>
          <w:rFonts w:hint="eastAsia"/>
        </w:rPr>
        <w:t>年</w:t>
      </w:r>
      <w:r>
        <w:rPr>
          <w:rFonts w:hint="eastAsia"/>
        </w:rPr>
        <w:t>11</w:t>
      </w:r>
      <w:r>
        <w:rPr>
          <w:rFonts w:hint="eastAsia"/>
        </w:rPr>
        <w:t>月</w:t>
      </w:r>
      <w:r>
        <w:rPr>
          <w:rFonts w:hint="eastAsia"/>
        </w:rPr>
        <w:t>10</w:t>
      </w:r>
      <w:r>
        <w:rPr>
          <w:rFonts w:hint="eastAsia"/>
        </w:rPr>
        <w:t>日通过的《决定》及</w:t>
      </w:r>
      <w:r>
        <w:rPr>
          <w:i/>
          <w:iCs/>
        </w:rPr>
        <w:t>Benali</w:t>
      </w:r>
      <w:r>
        <w:rPr>
          <w:rFonts w:hint="eastAsia"/>
          <w:i/>
          <w:iCs/>
        </w:rPr>
        <w:t>诉荷兰</w:t>
      </w:r>
      <w:r>
        <w:rPr>
          <w:rFonts w:hint="eastAsia"/>
        </w:rPr>
        <w:t>，第</w:t>
      </w:r>
      <w:r>
        <w:rPr>
          <w:rFonts w:hint="eastAsia"/>
        </w:rPr>
        <w:t>1272/2004</w:t>
      </w:r>
      <w:r>
        <w:rPr>
          <w:rFonts w:hint="eastAsia"/>
        </w:rPr>
        <w:t>号案，</w:t>
      </w:r>
      <w:r>
        <w:rPr>
          <w:rFonts w:hint="eastAsia"/>
        </w:rPr>
        <w:t>20</w:t>
      </w:r>
      <w:r>
        <w:rPr>
          <w:rFonts w:hint="eastAsia"/>
        </w:rPr>
        <w:t>04</w:t>
      </w:r>
      <w:r>
        <w:rPr>
          <w:rFonts w:hint="eastAsia"/>
        </w:rPr>
        <w:t>年</w:t>
      </w:r>
      <w:r>
        <w:rPr>
          <w:rFonts w:hint="eastAsia"/>
        </w:rPr>
        <w:t>8</w:t>
      </w:r>
      <w:r>
        <w:rPr>
          <w:rFonts w:hint="eastAsia"/>
        </w:rPr>
        <w:t>月</w:t>
      </w:r>
      <w:r>
        <w:rPr>
          <w:rFonts w:hint="eastAsia"/>
        </w:rPr>
        <w:t>11</w:t>
      </w:r>
      <w:r>
        <w:rPr>
          <w:rFonts w:hint="eastAsia"/>
        </w:rPr>
        <w:t>日通过的《决定》。</w:t>
      </w:r>
    </w:p>
  </w:endnote>
  <w:endnote w:id="245">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ab/>
      </w:r>
      <w:r>
        <w:rPr>
          <w:rFonts w:hint="eastAsia"/>
        </w:rPr>
        <w:t>《公约》及其《任择议定书》分别于</w:t>
      </w:r>
      <w:r>
        <w:rPr>
          <w:rFonts w:hint="eastAsia"/>
        </w:rPr>
        <w:t>1976</w:t>
      </w:r>
      <w:r>
        <w:rPr>
          <w:rFonts w:hint="eastAsia"/>
        </w:rPr>
        <w:t>年</w:t>
      </w:r>
      <w:r>
        <w:rPr>
          <w:rFonts w:hint="eastAsia"/>
        </w:rPr>
        <w:t>3</w:t>
      </w:r>
      <w:r>
        <w:rPr>
          <w:rFonts w:hint="eastAsia"/>
        </w:rPr>
        <w:t>月</w:t>
      </w:r>
      <w:r>
        <w:rPr>
          <w:rFonts w:hint="eastAsia"/>
        </w:rPr>
        <w:t>23</w:t>
      </w:r>
      <w:r>
        <w:rPr>
          <w:rFonts w:hint="eastAsia"/>
        </w:rPr>
        <w:t>日和</w:t>
      </w:r>
      <w:r>
        <w:rPr>
          <w:rFonts w:hint="eastAsia"/>
        </w:rPr>
        <w:t>1992</w:t>
      </w:r>
      <w:r>
        <w:rPr>
          <w:rFonts w:hint="eastAsia"/>
        </w:rPr>
        <w:t>年</w:t>
      </w:r>
      <w:r>
        <w:rPr>
          <w:rFonts w:hint="eastAsia"/>
        </w:rPr>
        <w:t>7</w:t>
      </w:r>
      <w:r>
        <w:rPr>
          <w:rFonts w:hint="eastAsia"/>
        </w:rPr>
        <w:t>月</w:t>
      </w:r>
      <w:r>
        <w:rPr>
          <w:rFonts w:hint="eastAsia"/>
        </w:rPr>
        <w:t>15</w:t>
      </w:r>
      <w:r>
        <w:rPr>
          <w:rFonts w:hint="eastAsia"/>
        </w:rPr>
        <w:t>日对塞浦路斯生效。</w:t>
      </w:r>
    </w:p>
  </w:endnote>
  <w:endnote w:id="246">
    <w:p w:rsidR="00000000" w:rsidRDefault="00A821ED">
      <w:pPr>
        <w:pStyle w:val="EndnoteText"/>
        <w:rPr>
          <w:rFonts w:hint="eastAsia"/>
        </w:rPr>
      </w:pPr>
      <w:r>
        <w:rPr>
          <w:rStyle w:val="EndnoteReference"/>
        </w:rPr>
        <w:endnoteRef/>
      </w:r>
      <w:r>
        <w:rPr>
          <w:sz w:val="20"/>
        </w:rPr>
        <w:tab/>
      </w:r>
      <w:r>
        <w:rPr>
          <w:rFonts w:hint="eastAsia"/>
        </w:rPr>
        <w:t>塞浦路斯宪法第</w:t>
      </w:r>
      <w:r>
        <w:rPr>
          <w:rFonts w:hint="eastAsia"/>
        </w:rPr>
        <w:t>153</w:t>
      </w:r>
      <w:r>
        <w:rPr>
          <w:rFonts w:hint="eastAsia"/>
        </w:rPr>
        <w:t>条第</w:t>
      </w:r>
      <w:r>
        <w:rPr>
          <w:rFonts w:hint="eastAsia"/>
        </w:rPr>
        <w:t>9</w:t>
      </w:r>
      <w:r>
        <w:rPr>
          <w:rFonts w:hint="eastAsia"/>
        </w:rPr>
        <w:t>款阐明：“在高等法院院长或者其中一名希腊族法官或土耳其族法官暂时缺席或丧失能力的情况下，最高宪法法院院长，或该法院中的希腊族法官或土耳其族法官，分别应当在缺席或丧失能力期间代表他行事。在最高宪法法院中的希腊族或土耳其族法官实际上无法行事或者不便的情况下，则由共和国司法部门的在职希腊籍或土耳其籍最高级法官分别按此行事。”</w:t>
      </w:r>
    </w:p>
  </w:endnote>
  <w:endnote w:id="247">
    <w:p w:rsidR="00000000" w:rsidRDefault="00A821ED">
      <w:pPr>
        <w:pStyle w:val="EndnoteText"/>
        <w:rPr>
          <w:rFonts w:hint="eastAsia"/>
        </w:rPr>
      </w:pPr>
      <w:r>
        <w:rPr>
          <w:rStyle w:val="EndnoteReference"/>
        </w:rPr>
        <w:endnoteRef/>
      </w:r>
      <w:r>
        <w:tab/>
      </w:r>
      <w:r>
        <w:rPr>
          <w:rFonts w:hint="eastAsia"/>
        </w:rPr>
        <w:t>法院回顾，“由依法具有</w:t>
      </w:r>
      <w:r>
        <w:rPr>
          <w:rFonts w:hint="eastAsia"/>
        </w:rPr>
        <w:t>合法主管职责的法庭裁决申诉的有关事务是否属于其管辖之下。这个问题居任何其他问题之前。一旦确定法院拥有审理申诉所涉事务的司法权后，才可审理是否应排除将行使法庭审理权的法官问题。”塞浦路斯最高法院</w:t>
      </w:r>
      <w:r>
        <w:rPr>
          <w:rFonts w:hint="eastAsia"/>
        </w:rPr>
        <w:t>2001</w:t>
      </w:r>
      <w:r>
        <w:rPr>
          <w:rFonts w:hint="eastAsia"/>
        </w:rPr>
        <w:t>年</w:t>
      </w:r>
      <w:r>
        <w:rPr>
          <w:rFonts w:hint="eastAsia"/>
        </w:rPr>
        <w:t>3</w:t>
      </w:r>
      <w:r>
        <w:rPr>
          <w:rFonts w:hint="eastAsia"/>
        </w:rPr>
        <w:t>月</w:t>
      </w:r>
      <w:r>
        <w:rPr>
          <w:rFonts w:hint="eastAsia"/>
        </w:rPr>
        <w:t>15</w:t>
      </w:r>
      <w:r>
        <w:rPr>
          <w:rFonts w:hint="eastAsia"/>
        </w:rPr>
        <w:t>日关于第</w:t>
      </w:r>
      <w:r>
        <w:rPr>
          <w:rFonts w:hint="eastAsia"/>
        </w:rPr>
        <w:t>1547/2000</w:t>
      </w:r>
      <w:r>
        <w:rPr>
          <w:rFonts w:hint="eastAsia"/>
        </w:rPr>
        <w:t>号案，</w:t>
      </w:r>
      <w:r>
        <w:rPr>
          <w:i/>
          <w:iCs/>
        </w:rPr>
        <w:t>Savvas Karatsis</w:t>
      </w:r>
      <w:r>
        <w:rPr>
          <w:rFonts w:hint="eastAsia"/>
          <w:i/>
          <w:iCs/>
        </w:rPr>
        <w:t>诉共和国</w:t>
      </w:r>
      <w:r>
        <w:rPr>
          <w:rFonts w:hint="eastAsia"/>
        </w:rPr>
        <w:t>案的判决书。</w:t>
      </w:r>
    </w:p>
  </w:endnote>
  <w:endnote w:id="248">
    <w:p w:rsidR="00000000" w:rsidRDefault="00A821ED">
      <w:pPr>
        <w:pStyle w:val="EndnoteText"/>
        <w:rPr>
          <w:rFonts w:hint="eastAsia"/>
        </w:rPr>
      </w:pPr>
      <w:r>
        <w:rPr>
          <w:rStyle w:val="EndnoteReference"/>
        </w:rPr>
        <w:endnoteRef/>
      </w:r>
      <w:r>
        <w:tab/>
      </w:r>
      <w:r>
        <w:rPr>
          <w:rFonts w:hint="eastAsia"/>
        </w:rPr>
        <w:t>最高法院参照了其原先关于</w:t>
      </w:r>
      <w:r>
        <w:rPr>
          <w:i/>
          <w:iCs/>
        </w:rPr>
        <w:t>Antonios Kourris</w:t>
      </w:r>
      <w:r>
        <w:rPr>
          <w:rFonts w:hint="eastAsia"/>
          <w:i/>
          <w:iCs/>
        </w:rPr>
        <w:t>诉最高司法委员会</w:t>
      </w:r>
      <w:r>
        <w:rPr>
          <w:rFonts w:hint="eastAsia"/>
        </w:rPr>
        <w:t>案的第</w:t>
      </w:r>
      <w:r>
        <w:rPr>
          <w:rFonts w:hint="eastAsia"/>
        </w:rPr>
        <w:t>(1972)3 CLR, 390</w:t>
      </w:r>
      <w:r>
        <w:rPr>
          <w:rFonts w:hint="eastAsia"/>
        </w:rPr>
        <w:t>号判决书。</w:t>
      </w:r>
    </w:p>
  </w:endnote>
  <w:endnote w:id="249">
    <w:p w:rsidR="00000000" w:rsidRDefault="00A821ED">
      <w:pPr>
        <w:pStyle w:val="EndnoteText"/>
        <w:rPr>
          <w:rFonts w:hint="eastAsia"/>
        </w:rPr>
      </w:pPr>
      <w:r>
        <w:rPr>
          <w:rStyle w:val="EndnoteReference"/>
        </w:rPr>
        <w:endnoteRef/>
      </w:r>
      <w:r>
        <w:rPr>
          <w:sz w:val="20"/>
        </w:rPr>
        <w:tab/>
      </w:r>
      <w:r>
        <w:rPr>
          <w:rFonts w:hint="eastAsia"/>
        </w:rPr>
        <w:t>第</w:t>
      </w:r>
      <w:r>
        <w:rPr>
          <w:rFonts w:hint="eastAsia"/>
        </w:rPr>
        <w:t>387/1989</w:t>
      </w:r>
      <w:r>
        <w:rPr>
          <w:rFonts w:hint="eastAsia"/>
        </w:rPr>
        <w:t>号来文，</w:t>
      </w:r>
      <w:r>
        <w:rPr>
          <w:i/>
          <w:iCs/>
        </w:rPr>
        <w:t>Karttunen</w:t>
      </w:r>
      <w:r>
        <w:rPr>
          <w:rFonts w:hint="eastAsia"/>
          <w:i/>
          <w:iCs/>
        </w:rPr>
        <w:t>诉芬兰</w:t>
      </w:r>
      <w:r>
        <w:rPr>
          <w:rFonts w:hint="eastAsia"/>
        </w:rPr>
        <w:t>，</w:t>
      </w:r>
      <w:r>
        <w:t>1992</w:t>
      </w:r>
      <w:r>
        <w:rPr>
          <w:rFonts w:hint="eastAsia"/>
        </w:rPr>
        <w:t>年</w:t>
      </w:r>
      <w:r>
        <w:rPr>
          <w:rFonts w:hint="eastAsia"/>
        </w:rPr>
        <w:t>11</w:t>
      </w:r>
      <w:r>
        <w:rPr>
          <w:rFonts w:hint="eastAsia"/>
        </w:rPr>
        <w:t>月</w:t>
      </w:r>
      <w:r>
        <w:rPr>
          <w:rFonts w:hint="eastAsia"/>
        </w:rPr>
        <w:t>5</w:t>
      </w:r>
      <w:r>
        <w:rPr>
          <w:rFonts w:hint="eastAsia"/>
        </w:rPr>
        <w:t>日通过的《意见》第</w:t>
      </w:r>
      <w:r>
        <w:rPr>
          <w:rFonts w:hint="eastAsia"/>
        </w:rPr>
        <w:t>7.2</w:t>
      </w:r>
      <w:r>
        <w:rPr>
          <w:rFonts w:hint="eastAsia"/>
        </w:rPr>
        <w:t>段。</w:t>
      </w:r>
    </w:p>
  </w:endnote>
  <w:endnote w:id="250">
    <w:p w:rsidR="00000000" w:rsidRDefault="00A821ED">
      <w:pPr>
        <w:pStyle w:val="EndnoteText"/>
        <w:rPr>
          <w:rFonts w:hint="eastAsia"/>
        </w:rPr>
      </w:pPr>
      <w:r>
        <w:rPr>
          <w:rStyle w:val="EndnoteReference"/>
        </w:rPr>
        <w:endnoteRef/>
      </w:r>
      <w:r>
        <w:rPr>
          <w:sz w:val="20"/>
        </w:rPr>
        <w:tab/>
      </w:r>
      <w:r>
        <w:rPr>
          <w:rFonts w:hint="eastAsia"/>
        </w:rPr>
        <w:t>参见第</w:t>
      </w:r>
      <w:r>
        <w:rPr>
          <w:rFonts w:hint="eastAsia"/>
        </w:rPr>
        <w:t>972/2001</w:t>
      </w:r>
      <w:r>
        <w:rPr>
          <w:rFonts w:hint="eastAsia"/>
        </w:rPr>
        <w:t>号来文，</w:t>
      </w:r>
      <w:r>
        <w:rPr>
          <w:i/>
          <w:iCs/>
        </w:rPr>
        <w:t>George Kazantzis</w:t>
      </w:r>
      <w:r>
        <w:rPr>
          <w:rFonts w:hint="eastAsia"/>
          <w:i/>
          <w:iCs/>
        </w:rPr>
        <w:t>诉塞浦路斯</w:t>
      </w:r>
      <w:r>
        <w:rPr>
          <w:rFonts w:hint="eastAsia"/>
        </w:rPr>
        <w:t>，</w:t>
      </w:r>
      <w:r>
        <w:rPr>
          <w:rFonts w:hint="eastAsia"/>
        </w:rPr>
        <w:t>2003</w:t>
      </w:r>
      <w:r>
        <w:rPr>
          <w:rFonts w:hint="eastAsia"/>
        </w:rPr>
        <w:t>年</w:t>
      </w:r>
      <w:r>
        <w:rPr>
          <w:rFonts w:hint="eastAsia"/>
        </w:rPr>
        <w:t>8</w:t>
      </w:r>
      <w:r>
        <w:rPr>
          <w:rFonts w:hint="eastAsia"/>
        </w:rPr>
        <w:t>月</w:t>
      </w:r>
      <w:r>
        <w:rPr>
          <w:rFonts w:hint="eastAsia"/>
        </w:rPr>
        <w:t>7</w:t>
      </w:r>
      <w:r>
        <w:rPr>
          <w:rFonts w:hint="eastAsia"/>
        </w:rPr>
        <w:t>日通过的关于可否受理问题的决定，第</w:t>
      </w:r>
      <w:r>
        <w:rPr>
          <w:rFonts w:hint="eastAsia"/>
        </w:rPr>
        <w:t>6.5</w:t>
      </w:r>
      <w:r>
        <w:rPr>
          <w:rFonts w:hint="eastAsia"/>
        </w:rPr>
        <w:t>段。</w:t>
      </w:r>
    </w:p>
  </w:endnote>
  <w:endnote w:id="251">
    <w:p w:rsidR="00000000" w:rsidRDefault="00A821ED">
      <w:pPr>
        <w:pStyle w:val="EndnoteText"/>
        <w:rPr>
          <w:rFonts w:hint="eastAsia"/>
          <w:sz w:val="20"/>
        </w:rPr>
      </w:pPr>
      <w:r>
        <w:rPr>
          <w:rStyle w:val="EndnoteReference"/>
        </w:rPr>
        <w:endnoteRef/>
      </w:r>
      <w:r>
        <w:rPr>
          <w:sz w:val="20"/>
        </w:rPr>
        <w:tab/>
      </w:r>
      <w:r>
        <w:rPr>
          <w:i/>
          <w:iCs/>
        </w:rPr>
        <w:t>X</w:t>
      </w:r>
      <w:r>
        <w:rPr>
          <w:rFonts w:hint="eastAsia"/>
          <w:i/>
          <w:iCs/>
        </w:rPr>
        <w:t>诉葡萄牙</w:t>
      </w:r>
      <w:r>
        <w:rPr>
          <w:rFonts w:hint="eastAsia"/>
        </w:rPr>
        <w:t>(1983) 32 DR</w:t>
      </w:r>
      <w:r>
        <w:rPr>
          <w:rFonts w:hint="eastAsia"/>
        </w:rPr>
        <w:t>号，第</w:t>
      </w:r>
      <w:r>
        <w:rPr>
          <w:rFonts w:hint="eastAsia"/>
        </w:rPr>
        <w:t>258</w:t>
      </w:r>
      <w:r>
        <w:rPr>
          <w:rFonts w:hint="eastAsia"/>
        </w:rPr>
        <w:t>段。</w:t>
      </w:r>
    </w:p>
  </w:endnote>
  <w:endnote w:id="252">
    <w:p w:rsidR="00000000" w:rsidRDefault="00A821ED">
      <w:pPr>
        <w:pStyle w:val="EndnoteText"/>
        <w:rPr>
          <w:rFonts w:hint="eastAsia"/>
        </w:rPr>
      </w:pPr>
      <w:r>
        <w:rPr>
          <w:rStyle w:val="EndnoteReference"/>
        </w:rPr>
        <w:endnoteRef/>
      </w:r>
      <w:r>
        <w:rPr>
          <w:sz w:val="20"/>
        </w:rPr>
        <w:tab/>
      </w:r>
      <w:r>
        <w:t>1999</w:t>
      </w:r>
      <w:r>
        <w:rPr>
          <w:rFonts w:hint="eastAsia"/>
        </w:rPr>
        <w:t>年</w:t>
      </w:r>
      <w:r>
        <w:rPr>
          <w:rFonts w:hint="eastAsia"/>
        </w:rPr>
        <w:t>12</w:t>
      </w:r>
      <w:r>
        <w:rPr>
          <w:rFonts w:hint="eastAsia"/>
        </w:rPr>
        <w:t>月</w:t>
      </w:r>
      <w:r>
        <w:rPr>
          <w:rFonts w:hint="eastAsia"/>
        </w:rPr>
        <w:t>8</w:t>
      </w:r>
      <w:r>
        <w:rPr>
          <w:rFonts w:hint="eastAsia"/>
        </w:rPr>
        <w:t>日对第</w:t>
      </w:r>
      <w:r>
        <w:rPr>
          <w:rFonts w:hint="eastAsia"/>
        </w:rPr>
        <w:t>28541/95</w:t>
      </w:r>
      <w:r>
        <w:rPr>
          <w:rFonts w:hint="eastAsia"/>
        </w:rPr>
        <w:t>号上诉案的裁决。</w:t>
      </w:r>
    </w:p>
  </w:endnote>
  <w:endnote w:id="253">
    <w:p w:rsidR="00000000" w:rsidRDefault="00A821ED">
      <w:pPr>
        <w:pStyle w:val="EndnoteText"/>
        <w:rPr>
          <w:rFonts w:hint="eastAsia"/>
        </w:rPr>
      </w:pPr>
      <w:r>
        <w:rPr>
          <w:rStyle w:val="EndnoteReference"/>
        </w:rPr>
        <w:endnoteRef/>
      </w:r>
      <w:r>
        <w:rPr>
          <w:sz w:val="20"/>
        </w:rPr>
        <w:tab/>
      </w:r>
      <w:r>
        <w:rPr>
          <w:rFonts w:hint="eastAsia"/>
        </w:rPr>
        <w:t>参见以上脚注</w:t>
      </w:r>
      <w:r>
        <w:rPr>
          <w:rFonts w:hint="eastAsia"/>
        </w:rPr>
        <w:t>4</w:t>
      </w:r>
      <w:r>
        <w:rPr>
          <w:rFonts w:hint="eastAsia"/>
        </w:rPr>
        <w:t>。</w:t>
      </w:r>
    </w:p>
  </w:endnote>
  <w:endnote w:id="254">
    <w:p w:rsidR="00000000" w:rsidRDefault="00A821ED">
      <w:pPr>
        <w:pStyle w:val="EndnoteText"/>
        <w:rPr>
          <w:rFonts w:hint="eastAsia"/>
        </w:rPr>
      </w:pPr>
      <w:r>
        <w:rPr>
          <w:rStyle w:val="EndnoteReference"/>
        </w:rPr>
        <w:endnoteRef/>
      </w:r>
      <w:r>
        <w:rPr>
          <w:sz w:val="20"/>
        </w:rPr>
        <w:tab/>
      </w:r>
      <w:r>
        <w:rPr>
          <w:rFonts w:hint="eastAsia"/>
        </w:rPr>
        <w:t>第</w:t>
      </w:r>
      <w:r>
        <w:rPr>
          <w:rFonts w:hint="eastAsia"/>
        </w:rPr>
        <w:t>441/1990</w:t>
      </w:r>
      <w:r>
        <w:rPr>
          <w:rFonts w:hint="eastAsia"/>
        </w:rPr>
        <w:t>号来文，</w:t>
      </w:r>
      <w:r>
        <w:t>1994</w:t>
      </w:r>
      <w:r>
        <w:rPr>
          <w:rFonts w:hint="eastAsia"/>
        </w:rPr>
        <w:t>年</w:t>
      </w:r>
      <w:r>
        <w:rPr>
          <w:rFonts w:hint="eastAsia"/>
        </w:rPr>
        <w:t>7</w:t>
      </w:r>
      <w:r>
        <w:rPr>
          <w:rFonts w:hint="eastAsia"/>
        </w:rPr>
        <w:t>月</w:t>
      </w:r>
      <w:r>
        <w:rPr>
          <w:rFonts w:hint="eastAsia"/>
        </w:rPr>
        <w:t>19</w:t>
      </w:r>
      <w:r>
        <w:rPr>
          <w:rFonts w:hint="eastAsia"/>
        </w:rPr>
        <w:t>日通过的《意见》。</w:t>
      </w:r>
    </w:p>
  </w:endnote>
  <w:endnote w:id="255">
    <w:p w:rsidR="00000000" w:rsidRDefault="00A821ED">
      <w:pPr>
        <w:pStyle w:val="EndnoteText"/>
        <w:rPr>
          <w:rFonts w:hint="eastAsia"/>
        </w:rPr>
      </w:pPr>
      <w:r>
        <w:rPr>
          <w:rStyle w:val="EndnoteReference"/>
        </w:rPr>
        <w:endnoteRef/>
      </w:r>
      <w:r>
        <w:rPr>
          <w:sz w:val="20"/>
        </w:rPr>
        <w:tab/>
      </w:r>
      <w:r>
        <w:rPr>
          <w:rFonts w:hint="eastAsia"/>
        </w:rPr>
        <w:t>第</w:t>
      </w:r>
      <w:r>
        <w:rPr>
          <w:rFonts w:hint="eastAsia"/>
        </w:rPr>
        <w:t>906/2000</w:t>
      </w:r>
      <w:r>
        <w:rPr>
          <w:rFonts w:hint="eastAsia"/>
        </w:rPr>
        <w:t>号来文，</w:t>
      </w:r>
      <w:r>
        <w:t>2002</w:t>
      </w:r>
      <w:r>
        <w:rPr>
          <w:rFonts w:hint="eastAsia"/>
        </w:rPr>
        <w:t>年</w:t>
      </w:r>
      <w:r>
        <w:rPr>
          <w:rFonts w:hint="eastAsia"/>
        </w:rPr>
        <w:t>7</w:t>
      </w:r>
      <w:r>
        <w:rPr>
          <w:rFonts w:hint="eastAsia"/>
        </w:rPr>
        <w:t>月</w:t>
      </w:r>
      <w:r>
        <w:rPr>
          <w:rFonts w:hint="eastAsia"/>
        </w:rPr>
        <w:t>22</w:t>
      </w:r>
      <w:r>
        <w:rPr>
          <w:rFonts w:hint="eastAsia"/>
        </w:rPr>
        <w:t>日通过的《意见》。</w:t>
      </w:r>
    </w:p>
  </w:endnote>
  <w:endnote w:id="256">
    <w:p w:rsidR="00000000" w:rsidRDefault="00A821ED">
      <w:pPr>
        <w:pStyle w:val="EndnoteText"/>
        <w:rPr>
          <w:rFonts w:hint="eastAsia"/>
        </w:rPr>
      </w:pPr>
      <w:r>
        <w:rPr>
          <w:rStyle w:val="EndnoteReference"/>
        </w:rPr>
        <w:endnoteRef/>
      </w:r>
      <w:r>
        <w:tab/>
      </w:r>
      <w:r>
        <w:rPr>
          <w:rFonts w:hint="eastAsia"/>
        </w:rPr>
        <w:t>第</w:t>
      </w:r>
      <w:r>
        <w:rPr>
          <w:rFonts w:hint="eastAsia"/>
        </w:rPr>
        <w:t>112/1981</w:t>
      </w:r>
      <w:r>
        <w:rPr>
          <w:rFonts w:hint="eastAsia"/>
        </w:rPr>
        <w:t>号来文，</w:t>
      </w:r>
      <w:r>
        <w:rPr>
          <w:rFonts w:hint="eastAsia"/>
          <w:i/>
          <w:iCs/>
        </w:rPr>
        <w:t>Y.L.</w:t>
      </w:r>
      <w:r>
        <w:rPr>
          <w:rFonts w:hint="eastAsia"/>
          <w:i/>
          <w:iCs/>
        </w:rPr>
        <w:t>诉加拿大</w:t>
      </w:r>
      <w:r>
        <w:rPr>
          <w:rFonts w:hint="eastAsia"/>
        </w:rPr>
        <w:t>，</w:t>
      </w:r>
      <w:r>
        <w:t>1986</w:t>
      </w:r>
      <w:r>
        <w:rPr>
          <w:rFonts w:hint="eastAsia"/>
        </w:rPr>
        <w:t>年</w:t>
      </w:r>
      <w:r>
        <w:rPr>
          <w:rFonts w:hint="eastAsia"/>
        </w:rPr>
        <w:t>4</w:t>
      </w:r>
      <w:r>
        <w:rPr>
          <w:rFonts w:hint="eastAsia"/>
        </w:rPr>
        <w:t>月</w:t>
      </w:r>
      <w:r>
        <w:rPr>
          <w:rFonts w:hint="eastAsia"/>
        </w:rPr>
        <w:t>8</w:t>
      </w:r>
      <w:r>
        <w:rPr>
          <w:rFonts w:hint="eastAsia"/>
        </w:rPr>
        <w:t>日通过的关于可否受理</w:t>
      </w:r>
      <w:r>
        <w:rPr>
          <w:rFonts w:hint="eastAsia"/>
        </w:rPr>
        <w:t>问题的《决定》，第</w:t>
      </w:r>
      <w:r>
        <w:rPr>
          <w:rFonts w:hint="eastAsia"/>
        </w:rPr>
        <w:t>9.2</w:t>
      </w:r>
      <w:r>
        <w:rPr>
          <w:rFonts w:hint="eastAsia"/>
        </w:rPr>
        <w:t>段；第</w:t>
      </w:r>
      <w:r>
        <w:rPr>
          <w:rFonts w:hint="eastAsia"/>
        </w:rPr>
        <w:t>441/1990</w:t>
      </w:r>
      <w:r>
        <w:rPr>
          <w:rFonts w:hint="eastAsia"/>
        </w:rPr>
        <w:t>号来文，</w:t>
      </w:r>
      <w:r>
        <w:rPr>
          <w:i/>
          <w:iCs/>
        </w:rPr>
        <w:t>Casanovas</w:t>
      </w:r>
      <w:r>
        <w:rPr>
          <w:rFonts w:hint="eastAsia"/>
          <w:i/>
          <w:iCs/>
        </w:rPr>
        <w:t>诉法国</w:t>
      </w:r>
      <w:r>
        <w:rPr>
          <w:rFonts w:hint="eastAsia"/>
        </w:rPr>
        <w:t>，第</w:t>
      </w:r>
      <w:r>
        <w:rPr>
          <w:rFonts w:hint="eastAsia"/>
        </w:rPr>
        <w:t>5.2</w:t>
      </w:r>
      <w:r>
        <w:rPr>
          <w:rFonts w:hint="eastAsia"/>
        </w:rPr>
        <w:t>段。</w:t>
      </w:r>
    </w:p>
  </w:endnote>
  <w:endnote w:id="257">
    <w:p w:rsidR="00000000" w:rsidRDefault="00A821ED">
      <w:pPr>
        <w:pStyle w:val="EndnoteText"/>
        <w:rPr>
          <w:rFonts w:hint="eastAsia"/>
        </w:rPr>
      </w:pPr>
      <w:r>
        <w:rPr>
          <w:rStyle w:val="EndnoteReference"/>
        </w:rPr>
        <w:endnoteRef/>
      </w:r>
      <w:r>
        <w:tab/>
      </w:r>
      <w:r>
        <w:rPr>
          <w:rFonts w:hint="eastAsia"/>
        </w:rPr>
        <w:t>参见以上第</w:t>
      </w:r>
      <w:r>
        <w:rPr>
          <w:rFonts w:hint="eastAsia"/>
        </w:rPr>
        <w:t>6.2</w:t>
      </w:r>
      <w:r>
        <w:rPr>
          <w:rFonts w:hint="eastAsia"/>
        </w:rPr>
        <w:t>段。</w:t>
      </w:r>
    </w:p>
  </w:endnote>
  <w:endnote w:id="258">
    <w:p w:rsidR="00000000" w:rsidRDefault="00A821ED">
      <w:pPr>
        <w:pStyle w:val="EndnoteText"/>
        <w:rPr>
          <w:rFonts w:hint="eastAsia"/>
        </w:rPr>
      </w:pPr>
      <w:r>
        <w:rPr>
          <w:rStyle w:val="EndnoteReference"/>
        </w:rPr>
        <w:endnoteRef/>
      </w:r>
      <w:r>
        <w:tab/>
      </w:r>
      <w:r>
        <w:rPr>
          <w:rFonts w:hint="eastAsia"/>
        </w:rPr>
        <w:t>参照第</w:t>
      </w:r>
      <w:r>
        <w:rPr>
          <w:rFonts w:hint="eastAsia"/>
        </w:rPr>
        <w:t>1015/2001</w:t>
      </w:r>
      <w:r>
        <w:rPr>
          <w:rFonts w:hint="eastAsia"/>
        </w:rPr>
        <w:t>号来文，</w:t>
      </w:r>
      <w:r>
        <w:rPr>
          <w:i/>
          <w:iCs/>
        </w:rPr>
        <w:t>Perterer</w:t>
      </w:r>
      <w:r>
        <w:rPr>
          <w:rFonts w:hint="eastAsia"/>
          <w:i/>
          <w:iCs/>
        </w:rPr>
        <w:t>诉奥地利</w:t>
      </w:r>
      <w:r>
        <w:rPr>
          <w:rFonts w:hint="eastAsia"/>
        </w:rPr>
        <w:t>，</w:t>
      </w:r>
      <w:r>
        <w:rPr>
          <w:rFonts w:hint="eastAsia"/>
        </w:rPr>
        <w:t>2004</w:t>
      </w:r>
      <w:r>
        <w:rPr>
          <w:rFonts w:hint="eastAsia"/>
        </w:rPr>
        <w:t>年</w:t>
      </w:r>
      <w:r>
        <w:rPr>
          <w:rFonts w:hint="eastAsia"/>
        </w:rPr>
        <w:t>7</w:t>
      </w:r>
      <w:r>
        <w:rPr>
          <w:rFonts w:hint="eastAsia"/>
        </w:rPr>
        <w:t>月</w:t>
      </w:r>
      <w:r>
        <w:rPr>
          <w:rFonts w:hint="eastAsia"/>
        </w:rPr>
        <w:t>20</w:t>
      </w:r>
      <w:r>
        <w:rPr>
          <w:rFonts w:hint="eastAsia"/>
        </w:rPr>
        <w:t>日通过的《意见》，第</w:t>
      </w:r>
      <w:r>
        <w:rPr>
          <w:rFonts w:hint="eastAsia"/>
        </w:rPr>
        <w:t>9.2</w:t>
      </w:r>
      <w:r>
        <w:rPr>
          <w:rFonts w:hint="eastAsia"/>
        </w:rPr>
        <w:t>段。</w:t>
      </w:r>
    </w:p>
  </w:endnote>
  <w:endnote w:id="259">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在来文中，提交人援引了据称可适用的</w:t>
      </w:r>
      <w:r>
        <w:rPr>
          <w:rFonts w:hint="eastAsia"/>
        </w:rPr>
        <w:t>1998</w:t>
      </w:r>
      <w:r>
        <w:rPr>
          <w:rFonts w:hint="eastAsia"/>
        </w:rPr>
        <w:t>年</w:t>
      </w:r>
      <w:r>
        <w:rPr>
          <w:rFonts w:hint="eastAsia"/>
        </w:rPr>
        <w:t>12</w:t>
      </w:r>
      <w:r>
        <w:rPr>
          <w:rFonts w:hint="eastAsia"/>
        </w:rPr>
        <w:t>月</w:t>
      </w:r>
      <w:r>
        <w:rPr>
          <w:rFonts w:hint="eastAsia"/>
        </w:rPr>
        <w:t>17</w:t>
      </w:r>
      <w:r>
        <w:rPr>
          <w:rFonts w:hint="eastAsia"/>
        </w:rPr>
        <w:t>日上院的一项决定，</w:t>
      </w:r>
      <w:r>
        <w:rPr>
          <w:rFonts w:hint="eastAsia"/>
        </w:rPr>
        <w:t>ILM</w:t>
      </w:r>
      <w:r>
        <w:rPr>
          <w:rFonts w:hint="eastAsia"/>
        </w:rPr>
        <w:t>第</w:t>
      </w:r>
      <w:r>
        <w:rPr>
          <w:rFonts w:hint="eastAsia"/>
        </w:rPr>
        <w:t>38</w:t>
      </w:r>
      <w:r>
        <w:rPr>
          <w:rFonts w:hint="eastAsia"/>
        </w:rPr>
        <w:t>卷</w:t>
      </w:r>
      <w:r>
        <w:rPr>
          <w:rFonts w:hint="eastAsia"/>
        </w:rPr>
        <w:t>(1999)</w:t>
      </w:r>
      <w:r>
        <w:rPr>
          <w:rFonts w:hint="eastAsia"/>
        </w:rPr>
        <w:t>。这项决定讨论了如下原则：当某一位法官实际上本人为诉讼案的当事方和当法官的行为产生了他可能缺乏公正性的怀疑时，此人在涉及本人的案件中不能担任法官。提交人还援引了澳大利亚高等</w:t>
      </w:r>
      <w:r>
        <w:rPr>
          <w:rFonts w:hint="eastAsia"/>
        </w:rPr>
        <w:t>法院</w:t>
      </w:r>
      <w:r>
        <w:rPr>
          <w:i/>
          <w:iCs/>
          <w:u w:val="single"/>
        </w:rPr>
        <w:t>Webb</w:t>
      </w:r>
      <w:r>
        <w:rPr>
          <w:rFonts w:hint="eastAsia"/>
          <w:i/>
          <w:iCs/>
          <w:u w:val="single"/>
        </w:rPr>
        <w:t>和</w:t>
      </w:r>
      <w:r>
        <w:rPr>
          <w:rFonts w:hint="eastAsia"/>
          <w:i/>
          <w:iCs/>
          <w:u w:val="single"/>
        </w:rPr>
        <w:t>H</w:t>
      </w:r>
      <w:r>
        <w:rPr>
          <w:i/>
          <w:iCs/>
          <w:u w:val="single"/>
        </w:rPr>
        <w:t>ay</w:t>
      </w:r>
      <w:r>
        <w:rPr>
          <w:rFonts w:hint="eastAsia"/>
          <w:i/>
          <w:iCs/>
          <w:u w:val="single"/>
        </w:rPr>
        <w:t>诉女王</w:t>
      </w:r>
      <w:r>
        <w:rPr>
          <w:rFonts w:hint="eastAsia"/>
        </w:rPr>
        <w:t>案以表明，亦如本案情，当直接或间接的关系形成了某一法官的偏见性时，可适用取消资格的准则。</w:t>
      </w:r>
    </w:p>
  </w:endnote>
  <w:endnote w:id="260">
    <w:p w:rsidR="00000000" w:rsidRDefault="00A821ED">
      <w:pPr>
        <w:pStyle w:val="EndnoteText"/>
        <w:rPr>
          <w:rFonts w:hint="eastAsia"/>
        </w:rPr>
      </w:pPr>
      <w:r>
        <w:rPr>
          <w:rStyle w:val="EndnoteReference"/>
        </w:rPr>
        <w:endnoteRef/>
      </w:r>
      <w:r>
        <w:t xml:space="preserve"> </w:t>
      </w:r>
      <w:r>
        <w:rPr>
          <w:rFonts w:hint="eastAsia"/>
        </w:rPr>
        <w:tab/>
      </w:r>
      <w:r>
        <w:rPr>
          <w:rFonts w:hint="eastAsia"/>
        </w:rPr>
        <w:t>第</w:t>
      </w:r>
      <w:r>
        <w:rPr>
          <w:rFonts w:hint="eastAsia"/>
        </w:rPr>
        <w:t>536/1993</w:t>
      </w:r>
      <w:r>
        <w:rPr>
          <w:rFonts w:hint="eastAsia"/>
        </w:rPr>
        <w:t>号来文，</w:t>
      </w:r>
      <w:r>
        <w:rPr>
          <w:rFonts w:hint="eastAsia"/>
        </w:rPr>
        <w:t>1995</w:t>
      </w:r>
      <w:r>
        <w:rPr>
          <w:rFonts w:hint="eastAsia"/>
        </w:rPr>
        <w:t>年</w:t>
      </w:r>
      <w:r>
        <w:rPr>
          <w:rFonts w:hint="eastAsia"/>
        </w:rPr>
        <w:t>3</w:t>
      </w:r>
      <w:r>
        <w:rPr>
          <w:rFonts w:hint="eastAsia"/>
        </w:rPr>
        <w:t>月</w:t>
      </w:r>
      <w:r>
        <w:rPr>
          <w:rFonts w:hint="eastAsia"/>
        </w:rPr>
        <w:t>28</w:t>
      </w:r>
      <w:r>
        <w:rPr>
          <w:rFonts w:hint="eastAsia"/>
        </w:rPr>
        <w:t>日通过的《决定》，第</w:t>
      </w:r>
      <w:r>
        <w:rPr>
          <w:rFonts w:hint="eastAsia"/>
        </w:rPr>
        <w:t>6.5</w:t>
      </w:r>
      <w:r>
        <w:rPr>
          <w:rFonts w:hint="eastAsia"/>
        </w:rPr>
        <w:t>段，和</w:t>
      </w:r>
      <w:r>
        <w:rPr>
          <w:rFonts w:hint="eastAsia"/>
        </w:rPr>
        <w:t>661/1995</w:t>
      </w:r>
      <w:r>
        <w:rPr>
          <w:rFonts w:hint="eastAsia"/>
        </w:rPr>
        <w:t>号来文，</w:t>
      </w:r>
      <w:r>
        <w:rPr>
          <w:rFonts w:hint="eastAsia"/>
        </w:rPr>
        <w:t>1997</w:t>
      </w:r>
      <w:r>
        <w:rPr>
          <w:rFonts w:hint="eastAsia"/>
        </w:rPr>
        <w:t>年</w:t>
      </w:r>
      <w:r>
        <w:rPr>
          <w:rFonts w:hint="eastAsia"/>
        </w:rPr>
        <w:t>7</w:t>
      </w:r>
      <w:r>
        <w:rPr>
          <w:rFonts w:hint="eastAsia"/>
        </w:rPr>
        <w:t>月</w:t>
      </w:r>
      <w:r>
        <w:rPr>
          <w:rFonts w:hint="eastAsia"/>
        </w:rPr>
        <w:t>29</w:t>
      </w:r>
      <w:r>
        <w:rPr>
          <w:rFonts w:hint="eastAsia"/>
        </w:rPr>
        <w:t>日通过的《决定》，第</w:t>
      </w:r>
      <w:r>
        <w:rPr>
          <w:rFonts w:hint="eastAsia"/>
        </w:rPr>
        <w:t>6.2</w:t>
      </w:r>
      <w:r>
        <w:rPr>
          <w:rFonts w:hint="eastAsia"/>
        </w:rPr>
        <w:t>段。</w:t>
      </w:r>
    </w:p>
  </w:endnote>
  <w:endnote w:id="261">
    <w:p w:rsidR="00000000" w:rsidRDefault="00A821ED">
      <w:pPr>
        <w:pStyle w:val="EndnoteText"/>
      </w:pPr>
      <w:r>
        <w:rPr>
          <w:rStyle w:val="EndnoteReference"/>
        </w:rPr>
        <w:endnoteRef/>
      </w:r>
      <w:r>
        <w:t xml:space="preserve"> </w:t>
      </w:r>
      <w:r>
        <w:rPr>
          <w:rFonts w:hint="eastAsia"/>
        </w:rPr>
        <w:tab/>
        <w:t>2002</w:t>
      </w:r>
      <w:r>
        <w:rPr>
          <w:rFonts w:hint="eastAsia"/>
        </w:rPr>
        <w:t>年</w:t>
      </w:r>
      <w:r>
        <w:rPr>
          <w:rFonts w:hint="eastAsia"/>
        </w:rPr>
        <w:t>1</w:t>
      </w:r>
      <w:r>
        <w:rPr>
          <w:rFonts w:hint="eastAsia"/>
        </w:rPr>
        <w:t>月</w:t>
      </w:r>
      <w:r>
        <w:rPr>
          <w:rFonts w:hint="eastAsia"/>
        </w:rPr>
        <w:t>1</w:t>
      </w:r>
      <w:r>
        <w:rPr>
          <w:rFonts w:hint="eastAsia"/>
        </w:rPr>
        <w:t>日对《司法组织法》和《民事诉讼法》做出了修订。因此，改变了条款的序号。</w:t>
      </w:r>
    </w:p>
  </w:endnote>
  <w:endnote w:id="262">
    <w:p w:rsidR="00000000" w:rsidRDefault="00A821ED">
      <w:pPr>
        <w:pStyle w:val="EndnoteText"/>
        <w:rPr>
          <w:rFonts w:hint="eastAsia"/>
        </w:rPr>
      </w:pPr>
      <w:r>
        <w:rPr>
          <w:rStyle w:val="EndnoteReference"/>
        </w:rPr>
        <w:endnoteRef/>
      </w:r>
      <w:r>
        <w:tab/>
      </w:r>
      <w:r>
        <w:rPr>
          <w:rFonts w:hint="eastAsia"/>
        </w:rPr>
        <w:t>缔约国援引了正式报告的相关段落如下：“当</w:t>
      </w:r>
      <w:r>
        <w:t>Mijnssen</w:t>
      </w:r>
      <w:r>
        <w:rPr>
          <w:rFonts w:hint="eastAsia"/>
        </w:rPr>
        <w:t>先生和</w:t>
      </w:r>
      <w:r>
        <w:t>Herrmann</w:t>
      </w:r>
      <w:r>
        <w:rPr>
          <w:rFonts w:hint="eastAsia"/>
        </w:rPr>
        <w:t>先生提出在</w:t>
      </w:r>
      <w:r>
        <w:t>Van den Hemel</w:t>
      </w:r>
      <w:r>
        <w:rPr>
          <w:rFonts w:hint="eastAsia"/>
        </w:rPr>
        <w:t>先生不在场情况下对他们进行听</w:t>
      </w:r>
      <w:r>
        <w:rPr>
          <w:rFonts w:hint="eastAsia"/>
        </w:rPr>
        <w:t>审的要求时，</w:t>
      </w:r>
      <w:r>
        <w:t>Groen</w:t>
      </w:r>
      <w:r>
        <w:rPr>
          <w:rFonts w:hint="eastAsia"/>
        </w:rPr>
        <w:t>先生答复，他的当事人对此不反对”，而“审理以偏见为由提出质疑的特别法庭庭长－政府称，鉴于质疑方不反对，准许在</w:t>
      </w:r>
      <w:r>
        <w:t>Van den Hemel</w:t>
      </w:r>
      <w:r>
        <w:rPr>
          <w:rFonts w:hint="eastAsia"/>
        </w:rPr>
        <w:t>先生不在场情况下，对</w:t>
      </w:r>
      <w:r>
        <w:t>Mijnessen</w:t>
      </w:r>
      <w:r>
        <w:rPr>
          <w:rFonts w:hint="eastAsia"/>
        </w:rPr>
        <w:t>先生和</w:t>
      </w:r>
      <w:r>
        <w:t>Herrmann</w:t>
      </w:r>
      <w:r>
        <w:rPr>
          <w:rFonts w:hint="eastAsia"/>
        </w:rPr>
        <w:t>先生进行听审的要求”。</w:t>
      </w:r>
    </w:p>
  </w:endnote>
  <w:endnote w:id="263">
    <w:p w:rsidR="00000000" w:rsidRDefault="00A821ED">
      <w:pPr>
        <w:pStyle w:val="EndnoteText"/>
        <w:rPr>
          <w:rFonts w:hint="eastAsia"/>
        </w:rPr>
      </w:pPr>
      <w:r>
        <w:rPr>
          <w:rStyle w:val="EndnoteReference"/>
        </w:rPr>
        <w:endnoteRef/>
      </w:r>
      <w:r>
        <w:t xml:space="preserve"> </w:t>
      </w:r>
      <w:r>
        <w:rPr>
          <w:rFonts w:hint="eastAsia"/>
        </w:rPr>
        <w:tab/>
        <w:t>1992</w:t>
      </w:r>
      <w:r>
        <w:rPr>
          <w:rFonts w:hint="eastAsia"/>
        </w:rPr>
        <w:t>年</w:t>
      </w:r>
      <w:r>
        <w:rPr>
          <w:rFonts w:hint="eastAsia"/>
        </w:rPr>
        <w:t>10</w:t>
      </w:r>
      <w:r>
        <w:rPr>
          <w:rFonts w:hint="eastAsia"/>
        </w:rPr>
        <w:t>月</w:t>
      </w:r>
      <w:r>
        <w:rPr>
          <w:rFonts w:hint="eastAsia"/>
        </w:rPr>
        <w:t>23</w:t>
      </w:r>
      <w:r>
        <w:rPr>
          <w:rFonts w:hint="eastAsia"/>
        </w:rPr>
        <w:t>日通过的《意见》第</w:t>
      </w:r>
      <w:r>
        <w:rPr>
          <w:rFonts w:hint="eastAsia"/>
        </w:rPr>
        <w:t>7.2</w:t>
      </w:r>
      <w:r>
        <w:rPr>
          <w:rFonts w:hint="eastAsia"/>
        </w:rPr>
        <w:t>段。</w:t>
      </w:r>
    </w:p>
  </w:endnote>
  <w:endnote w:id="264">
    <w:p w:rsidR="00000000" w:rsidRDefault="00A821ED">
      <w:pPr>
        <w:pStyle w:val="EndnoteText"/>
        <w:rPr>
          <w:rFonts w:hint="eastAsia"/>
        </w:rPr>
      </w:pPr>
      <w:r>
        <w:rPr>
          <w:rStyle w:val="EndnoteReference"/>
        </w:rPr>
        <w:endnoteRef/>
      </w:r>
      <w:r>
        <w:t xml:space="preserve"> </w:t>
      </w:r>
      <w:r>
        <w:tab/>
      </w:r>
      <w:r>
        <w:rPr>
          <w:rFonts w:hint="eastAsia"/>
        </w:rPr>
        <w:t>“鉴于第</w:t>
      </w:r>
      <w:r>
        <w:rPr>
          <w:rFonts w:hint="eastAsia"/>
        </w:rPr>
        <w:t>2.5</w:t>
      </w:r>
      <w:r>
        <w:rPr>
          <w:rFonts w:hint="eastAsia"/>
        </w:rPr>
        <w:t>段界定的</w:t>
      </w:r>
      <w:r>
        <w:rPr>
          <w:rFonts w:hint="eastAsia"/>
        </w:rPr>
        <w:t>[</w:t>
      </w:r>
      <w:r>
        <w:rPr>
          <w:rFonts w:hint="eastAsia"/>
        </w:rPr>
        <w:t>监督委员会</w:t>
      </w:r>
      <w:r>
        <w:rPr>
          <w:rFonts w:hint="eastAsia"/>
        </w:rPr>
        <w:t>]</w:t>
      </w:r>
      <w:r>
        <w:rPr>
          <w:rFonts w:hint="eastAsia"/>
        </w:rPr>
        <w:t>任务，仅仅因为该基金是由上述</w:t>
      </w:r>
      <w:r>
        <w:rPr>
          <w:rFonts w:hint="eastAsia"/>
        </w:rPr>
        <w:t>2.7</w:t>
      </w:r>
      <w:r>
        <w:rPr>
          <w:rFonts w:hint="eastAsia"/>
        </w:rPr>
        <w:t>段所述的方式予以资助，而监督委员会的成员获得由基金理事会确定数额的酬金，不足以得出结论认为，</w:t>
      </w:r>
      <w:r>
        <w:rPr>
          <w:rFonts w:hint="eastAsia"/>
        </w:rPr>
        <w:t>2.6</w:t>
      </w:r>
      <w:r>
        <w:rPr>
          <w:rFonts w:hint="eastAsia"/>
        </w:rPr>
        <w:t>段中所述申诉人的担心</w:t>
      </w:r>
      <w:r>
        <w:rPr>
          <w:rFonts w:hint="eastAsia"/>
        </w:rPr>
        <w:t>[</w:t>
      </w:r>
      <w:r>
        <w:rPr>
          <w:rFonts w:hint="eastAsia"/>
        </w:rPr>
        <w:t>即，同时为监督委员会</w:t>
      </w:r>
      <w:r>
        <w:rPr>
          <w:rFonts w:hint="eastAsia"/>
        </w:rPr>
        <w:t>成员的法官在审理保险人与非保险人之间的案件中缺乏公正性</w:t>
      </w:r>
      <w:r>
        <w:rPr>
          <w:rFonts w:hint="eastAsia"/>
        </w:rPr>
        <w:t>]</w:t>
      </w:r>
      <w:r>
        <w:rPr>
          <w:rFonts w:hint="eastAsia"/>
        </w:rPr>
        <w:t>具备了客观的理由。”</w:t>
      </w:r>
    </w:p>
  </w:endnote>
  <w:endnote w:id="265">
    <w:p w:rsidR="00000000" w:rsidRDefault="00A821ED">
      <w:pPr>
        <w:pStyle w:val="EndnoteText"/>
        <w:rPr>
          <w:rFonts w:hint="eastAsia"/>
          <w:sz w:val="22"/>
        </w:rPr>
      </w:pPr>
      <w:r>
        <w:rPr>
          <w:rStyle w:val="EndnoteReference"/>
          <w:sz w:val="22"/>
        </w:rPr>
        <w:endnoteRef/>
      </w:r>
      <w:r>
        <w:rPr>
          <w:sz w:val="22"/>
        </w:rPr>
        <w:t xml:space="preserve"> </w:t>
      </w:r>
      <w:r>
        <w:rPr>
          <w:sz w:val="22"/>
        </w:rPr>
        <w:tab/>
      </w:r>
      <w:r>
        <w:rPr>
          <w:rFonts w:hint="eastAsia"/>
          <w:sz w:val="22"/>
        </w:rPr>
        <w:t>参见第</w:t>
      </w:r>
      <w:r>
        <w:rPr>
          <w:rFonts w:hint="eastAsia"/>
          <w:sz w:val="22"/>
        </w:rPr>
        <w:t>824/1998</w:t>
      </w:r>
      <w:r>
        <w:rPr>
          <w:rFonts w:hint="eastAsia"/>
          <w:sz w:val="22"/>
        </w:rPr>
        <w:t>号来文，</w:t>
      </w:r>
      <w:r>
        <w:rPr>
          <w:rFonts w:hint="eastAsia"/>
          <w:i/>
          <w:iCs/>
          <w:sz w:val="22"/>
        </w:rPr>
        <w:t>N.M.</w:t>
      </w:r>
      <w:r>
        <w:rPr>
          <w:i/>
          <w:iCs/>
          <w:sz w:val="22"/>
        </w:rPr>
        <w:t>Nicolov</w:t>
      </w:r>
      <w:r>
        <w:rPr>
          <w:rFonts w:hint="eastAsia"/>
          <w:i/>
          <w:iCs/>
          <w:sz w:val="22"/>
        </w:rPr>
        <w:t>诉保加利亚</w:t>
      </w:r>
      <w:r>
        <w:rPr>
          <w:rFonts w:hint="eastAsia"/>
          <w:sz w:val="22"/>
        </w:rPr>
        <w:t>案，</w:t>
      </w:r>
      <w:r>
        <w:rPr>
          <w:rFonts w:hint="eastAsia"/>
          <w:sz w:val="22"/>
        </w:rPr>
        <w:t>2000</w:t>
      </w:r>
      <w:r>
        <w:rPr>
          <w:rFonts w:hint="eastAsia"/>
          <w:sz w:val="22"/>
        </w:rPr>
        <w:t>年</w:t>
      </w:r>
      <w:r>
        <w:rPr>
          <w:rFonts w:hint="eastAsia"/>
          <w:sz w:val="22"/>
        </w:rPr>
        <w:t>3</w:t>
      </w:r>
      <w:r>
        <w:rPr>
          <w:rFonts w:hint="eastAsia"/>
          <w:sz w:val="22"/>
        </w:rPr>
        <w:t>月</w:t>
      </w:r>
      <w:r>
        <w:rPr>
          <w:rFonts w:hint="eastAsia"/>
          <w:sz w:val="22"/>
        </w:rPr>
        <w:t>24</w:t>
      </w:r>
      <w:r>
        <w:rPr>
          <w:rFonts w:hint="eastAsia"/>
          <w:sz w:val="22"/>
        </w:rPr>
        <w:t>日通过的决定。</w:t>
      </w:r>
    </w:p>
  </w:endnote>
  <w:endnote w:id="266">
    <w:p w:rsidR="00000000" w:rsidRDefault="00A821ED">
      <w:pPr>
        <w:pStyle w:val="EndnoteText"/>
        <w:rPr>
          <w:rFonts w:hint="eastAsia"/>
        </w:rPr>
      </w:pPr>
      <w:r>
        <w:rPr>
          <w:rStyle w:val="EndnoteReference"/>
        </w:rPr>
        <w:endnoteRef/>
      </w:r>
      <w:r>
        <w:tab/>
      </w:r>
      <w:r>
        <w:rPr>
          <w:rFonts w:hint="eastAsia"/>
        </w:rPr>
        <w:t>参见</w:t>
      </w:r>
      <w:r>
        <w:rPr>
          <w:i/>
          <w:iCs/>
        </w:rPr>
        <w:t>Errol Simms</w:t>
      </w:r>
      <w:r>
        <w:rPr>
          <w:rFonts w:hint="eastAsia"/>
          <w:i/>
          <w:iCs/>
        </w:rPr>
        <w:t>诉牙买加</w:t>
      </w:r>
      <w:r>
        <w:rPr>
          <w:rFonts w:hint="eastAsia"/>
        </w:rPr>
        <w:t>案，第</w:t>
      </w:r>
      <w:r>
        <w:rPr>
          <w:rFonts w:hint="eastAsia"/>
        </w:rPr>
        <w:t>541/1993</w:t>
      </w:r>
      <w:r>
        <w:rPr>
          <w:rFonts w:hint="eastAsia"/>
        </w:rPr>
        <w:t>号来文，</w:t>
      </w:r>
      <w:r>
        <w:rPr>
          <w:rFonts w:hint="eastAsia"/>
        </w:rPr>
        <w:t>1995</w:t>
      </w:r>
      <w:r>
        <w:rPr>
          <w:rFonts w:hint="eastAsia"/>
        </w:rPr>
        <w:t>年</w:t>
      </w:r>
      <w:r>
        <w:rPr>
          <w:rFonts w:hint="eastAsia"/>
        </w:rPr>
        <w:t>4</w:t>
      </w:r>
      <w:r>
        <w:rPr>
          <w:rFonts w:hint="eastAsia"/>
        </w:rPr>
        <w:t>月</w:t>
      </w:r>
      <w:r>
        <w:rPr>
          <w:rFonts w:hint="eastAsia"/>
        </w:rPr>
        <w:t>3</w:t>
      </w:r>
      <w:r>
        <w:rPr>
          <w:rFonts w:hint="eastAsia"/>
        </w:rPr>
        <w:t>日宣布不予受理。</w:t>
      </w:r>
    </w:p>
  </w:endnote>
  <w:endnote w:id="267">
    <w:p w:rsidR="00000000" w:rsidRDefault="00A821ED">
      <w:pPr>
        <w:pStyle w:val="Heading3"/>
        <w:rPr>
          <w:rFonts w:hint="eastAsia"/>
        </w:rPr>
      </w:pPr>
      <w:r>
        <w:rPr>
          <w:rFonts w:hint="eastAsia"/>
        </w:rPr>
        <w:t>注</w:t>
      </w:r>
    </w:p>
    <w:p w:rsidR="00000000" w:rsidRDefault="00A821ED">
      <w:pPr>
        <w:tabs>
          <w:tab w:val="left" w:pos="513"/>
        </w:tabs>
        <w:spacing w:line="288" w:lineRule="auto"/>
        <w:ind w:firstLine="510"/>
        <w:jc w:val="left"/>
        <w:rPr>
          <w:rFonts w:eastAsia="KaiTi_GB2312" w:hint="eastAsia"/>
        </w:rPr>
      </w:pPr>
      <w:r>
        <w:rPr>
          <w:rStyle w:val="EndnoteReference"/>
        </w:rPr>
        <w:endnoteRef/>
      </w:r>
      <w:r>
        <w:tab/>
      </w:r>
      <w:r>
        <w:rPr>
          <w:rFonts w:eastAsia="KaiTi_GB2312" w:hint="eastAsia"/>
        </w:rPr>
        <w:t>《公民权利和政治权利国际公约》和《公约任择议定书》分别于</w:t>
      </w:r>
      <w:r>
        <w:rPr>
          <w:rFonts w:eastAsia="KaiTi_GB2312" w:hint="eastAsia"/>
        </w:rPr>
        <w:t>1976</w:t>
      </w:r>
      <w:r>
        <w:rPr>
          <w:rFonts w:eastAsia="KaiTi_GB2312" w:hint="eastAsia"/>
        </w:rPr>
        <w:t>年</w:t>
      </w:r>
      <w:r>
        <w:rPr>
          <w:rFonts w:eastAsia="KaiTi_GB2312" w:hint="eastAsia"/>
        </w:rPr>
        <w:t>3</w:t>
      </w:r>
      <w:r>
        <w:rPr>
          <w:rFonts w:eastAsia="KaiTi_GB2312" w:hint="eastAsia"/>
        </w:rPr>
        <w:t>月</w:t>
      </w:r>
      <w:r>
        <w:rPr>
          <w:rFonts w:eastAsia="KaiTi_GB2312" w:hint="eastAsia"/>
        </w:rPr>
        <w:t>23</w:t>
      </w:r>
      <w:r>
        <w:rPr>
          <w:rFonts w:eastAsia="KaiTi_GB2312" w:hint="eastAsia"/>
        </w:rPr>
        <w:t>日和</w:t>
      </w:r>
      <w:r>
        <w:rPr>
          <w:rFonts w:eastAsia="KaiTi_GB2312" w:hint="eastAsia"/>
        </w:rPr>
        <w:t>1993</w:t>
      </w:r>
      <w:r>
        <w:rPr>
          <w:rFonts w:eastAsia="KaiTi_GB2312" w:hint="eastAsia"/>
        </w:rPr>
        <w:t>年</w:t>
      </w:r>
      <w:r>
        <w:rPr>
          <w:rFonts w:eastAsia="KaiTi_GB2312" w:hint="eastAsia"/>
        </w:rPr>
        <w:t>11</w:t>
      </w:r>
      <w:r>
        <w:rPr>
          <w:rFonts w:eastAsia="KaiTi_GB2312" w:hint="eastAsia"/>
        </w:rPr>
        <w:t>月</w:t>
      </w:r>
      <w:r>
        <w:rPr>
          <w:rFonts w:eastAsia="KaiTi_GB2312" w:hint="eastAsia"/>
        </w:rPr>
        <w:t>25</w:t>
      </w:r>
      <w:r>
        <w:rPr>
          <w:rFonts w:eastAsia="KaiTi_GB2312" w:hint="eastAsia"/>
        </w:rPr>
        <w:t>日对缔约国生效。缔约国在批准《任择议定书》时，作出如下保留：“德意志联邦共和国对第五条第</w:t>
      </w:r>
      <w:r>
        <w:rPr>
          <w:rFonts w:eastAsia="KaiTi_GB2312" w:hint="eastAsia"/>
        </w:rPr>
        <w:t>2</w:t>
      </w:r>
      <w:r>
        <w:rPr>
          <w:rFonts w:eastAsia="KaiTi_GB2312" w:hint="eastAsia"/>
        </w:rPr>
        <w:t>款</w:t>
      </w:r>
      <w:r>
        <w:rPr>
          <w:rFonts w:eastAsia="KaiTi_GB2312" w:hint="eastAsia"/>
        </w:rPr>
        <w:t>(</w:t>
      </w:r>
      <w:r>
        <w:rPr>
          <w:rFonts w:eastAsia="KaiTi_GB2312" w:hint="eastAsia"/>
        </w:rPr>
        <w:t>子</w:t>
      </w:r>
      <w:r>
        <w:rPr>
          <w:rFonts w:eastAsia="KaiTi_GB2312" w:hint="eastAsia"/>
        </w:rPr>
        <w:t>)</w:t>
      </w:r>
      <w:r>
        <w:rPr>
          <w:rFonts w:eastAsia="KaiTi_GB2312" w:hint="eastAsia"/>
        </w:rPr>
        <w:t>项作出保留，即委员会的</w:t>
      </w:r>
      <w:r>
        <w:rPr>
          <w:rFonts w:eastAsia="KaiTi_GB2312" w:hint="eastAsia"/>
        </w:rPr>
        <w:t>职权不适用于以下来文：</w:t>
      </w:r>
      <w:r>
        <w:rPr>
          <w:rFonts w:eastAsia="KaiTi_GB2312"/>
        </w:rPr>
        <w:t>(a)</w:t>
      </w:r>
      <w:r>
        <w:rPr>
          <w:rFonts w:eastAsia="KaiTi_GB2312" w:hint="eastAsia"/>
        </w:rPr>
        <w:t xml:space="preserve"> </w:t>
      </w:r>
      <w:r>
        <w:rPr>
          <w:rFonts w:eastAsia="KaiTi_GB2312" w:hint="eastAsia"/>
        </w:rPr>
        <w:t>已经在另一国际调查或解决程序下审查过的；或者</w:t>
      </w:r>
      <w:r>
        <w:rPr>
          <w:rFonts w:eastAsia="KaiTi_GB2312"/>
        </w:rPr>
        <w:t>(b)</w:t>
      </w:r>
      <w:r>
        <w:rPr>
          <w:rFonts w:eastAsia="KaiTi_GB2312" w:hint="eastAsia"/>
        </w:rPr>
        <w:t xml:space="preserve"> </w:t>
      </w:r>
      <w:r>
        <w:rPr>
          <w:rFonts w:eastAsia="KaiTi_GB2312" w:hint="eastAsia"/>
        </w:rPr>
        <w:t>其中谴责的侵犯权利行为是《任择议定书》对德意志联邦共和国生效以前发生的事件所引起的；</w:t>
      </w:r>
      <w:r>
        <w:rPr>
          <w:rFonts w:eastAsia="KaiTi_GB2312"/>
        </w:rPr>
        <w:t>(c)</w:t>
      </w:r>
      <w:r>
        <w:rPr>
          <w:rFonts w:eastAsia="KaiTi_GB2312" w:hint="eastAsia"/>
        </w:rPr>
        <w:t xml:space="preserve"> </w:t>
      </w:r>
      <w:r>
        <w:rPr>
          <w:rFonts w:eastAsia="KaiTi_GB2312" w:hint="eastAsia"/>
        </w:rPr>
        <w:t>其中谴责的违反</w:t>
      </w:r>
      <w:r>
        <w:rPr>
          <w:rFonts w:eastAsia="KaiTi_GB2312" w:hint="eastAsia"/>
        </w:rPr>
        <w:t>[</w:t>
      </w:r>
      <w:r>
        <w:rPr>
          <w:rFonts w:eastAsia="KaiTi_GB2312" w:hint="eastAsia"/>
        </w:rPr>
        <w:t>上述《公约》</w:t>
      </w:r>
      <w:r>
        <w:rPr>
          <w:rFonts w:eastAsia="KaiTi_GB2312" w:hint="eastAsia"/>
        </w:rPr>
        <w:t>]</w:t>
      </w:r>
      <w:r>
        <w:rPr>
          <w:rFonts w:eastAsia="KaiTi_GB2312" w:hint="eastAsia"/>
        </w:rPr>
        <w:t>第二十六条的情况，涉及上述《公约》所保障者以外的权利。”</w:t>
      </w:r>
    </w:p>
  </w:endnote>
  <w:endnote w:id="268">
    <w:p w:rsidR="00000000" w:rsidRDefault="00A821ED">
      <w:pPr>
        <w:pStyle w:val="EndnoteText"/>
        <w:rPr>
          <w:rFonts w:hint="eastAsia"/>
        </w:rPr>
      </w:pPr>
      <w:r>
        <w:rPr>
          <w:rStyle w:val="EndnoteReference"/>
        </w:rPr>
        <w:endnoteRef/>
      </w:r>
      <w:r>
        <w:tab/>
      </w:r>
      <w:r>
        <w:rPr>
          <w:rFonts w:hint="eastAsia"/>
        </w:rPr>
        <w:t>第</w:t>
      </w:r>
      <w:r>
        <w:t>1003/2001</w:t>
      </w:r>
      <w:r>
        <w:rPr>
          <w:rFonts w:hint="eastAsia"/>
        </w:rPr>
        <w:t>号来文，</w:t>
      </w:r>
      <w:r>
        <w:rPr>
          <w:i/>
          <w:iCs/>
        </w:rPr>
        <w:t xml:space="preserve">P.L. </w:t>
      </w:r>
      <w:r>
        <w:rPr>
          <w:rFonts w:hint="eastAsia"/>
          <w:i/>
          <w:iCs/>
        </w:rPr>
        <w:t>诉德国</w:t>
      </w:r>
      <w:r>
        <w:t>，</w:t>
      </w:r>
      <w:r>
        <w:rPr>
          <w:rFonts w:hint="eastAsia"/>
        </w:rPr>
        <w:t>2003</w:t>
      </w:r>
      <w:r>
        <w:rPr>
          <w:rFonts w:hint="eastAsia"/>
        </w:rPr>
        <w:t>年</w:t>
      </w:r>
      <w:r>
        <w:rPr>
          <w:rFonts w:hint="eastAsia"/>
        </w:rPr>
        <w:t>10</w:t>
      </w:r>
      <w:r>
        <w:rPr>
          <w:rFonts w:hint="eastAsia"/>
        </w:rPr>
        <w:t>月</w:t>
      </w:r>
      <w:r>
        <w:rPr>
          <w:rFonts w:hint="eastAsia"/>
        </w:rPr>
        <w:t>22</w:t>
      </w:r>
      <w:r>
        <w:rPr>
          <w:rFonts w:hint="eastAsia"/>
        </w:rPr>
        <w:t>日通过的关于可否受理的决定，第</w:t>
      </w:r>
      <w:r>
        <w:t>6.5</w:t>
      </w:r>
      <w:r>
        <w:rPr>
          <w:rFonts w:hint="eastAsia"/>
        </w:rPr>
        <w:t>段。</w:t>
      </w:r>
    </w:p>
  </w:endnote>
  <w:endnote w:id="269">
    <w:p w:rsidR="00000000" w:rsidRDefault="00A821ED">
      <w:pPr>
        <w:pStyle w:val="EndnoteText"/>
        <w:rPr>
          <w:rFonts w:hint="eastAsia"/>
        </w:rPr>
      </w:pPr>
      <w:r>
        <w:rPr>
          <w:rStyle w:val="EndnoteReference"/>
          <w:szCs w:val="24"/>
        </w:rPr>
        <w:endnoteRef/>
      </w:r>
      <w:r>
        <w:tab/>
      </w:r>
      <w:r>
        <w:rPr>
          <w:rFonts w:hint="eastAsia"/>
        </w:rPr>
        <w:t>第</w:t>
      </w:r>
      <w:r>
        <w:t>886/1999</w:t>
      </w:r>
      <w:r>
        <w:rPr>
          <w:rFonts w:hint="eastAsia"/>
        </w:rPr>
        <w:t>号来文</w:t>
      </w:r>
      <w:r>
        <w:t>，</w:t>
      </w:r>
      <w:r>
        <w:rPr>
          <w:i/>
          <w:iCs/>
        </w:rPr>
        <w:t xml:space="preserve">Bondarenko </w:t>
      </w:r>
      <w:r>
        <w:rPr>
          <w:rFonts w:hint="eastAsia"/>
          <w:i/>
          <w:iCs/>
        </w:rPr>
        <w:t>诉</w:t>
      </w:r>
      <w:r>
        <w:rPr>
          <w:i/>
          <w:iCs/>
        </w:rPr>
        <w:t xml:space="preserve"> </w:t>
      </w:r>
      <w:r>
        <w:rPr>
          <w:rFonts w:hint="eastAsia"/>
          <w:i/>
          <w:iCs/>
        </w:rPr>
        <w:t>白俄罗斯</w:t>
      </w:r>
      <w:r>
        <w:t>，</w:t>
      </w:r>
      <w:r>
        <w:rPr>
          <w:rFonts w:hint="eastAsia"/>
        </w:rPr>
        <w:t>2003</w:t>
      </w:r>
      <w:r>
        <w:rPr>
          <w:rFonts w:hint="eastAsia"/>
        </w:rPr>
        <w:t>年</w:t>
      </w:r>
      <w:r>
        <w:rPr>
          <w:rFonts w:hint="eastAsia"/>
        </w:rPr>
        <w:t>4</w:t>
      </w:r>
      <w:r>
        <w:rPr>
          <w:rFonts w:hint="eastAsia"/>
        </w:rPr>
        <w:t>月</w:t>
      </w:r>
      <w:r>
        <w:rPr>
          <w:rFonts w:hint="eastAsia"/>
        </w:rPr>
        <w:t>3</w:t>
      </w:r>
      <w:r>
        <w:rPr>
          <w:rFonts w:hint="eastAsia"/>
        </w:rPr>
        <w:t>日通过的《意见》</w:t>
      </w:r>
      <w:r>
        <w:t>，</w:t>
      </w:r>
      <w:r>
        <w:rPr>
          <w:rFonts w:hint="eastAsia"/>
        </w:rPr>
        <w:t>第</w:t>
      </w:r>
      <w:r>
        <w:t>9.3</w:t>
      </w:r>
      <w:r>
        <w:rPr>
          <w:rFonts w:hint="eastAsia"/>
        </w:rPr>
        <w:t>段</w:t>
      </w:r>
      <w:r>
        <w:t>；</w:t>
      </w:r>
      <w:r>
        <w:rPr>
          <w:rFonts w:hint="eastAsia"/>
        </w:rPr>
        <w:t>第</w:t>
      </w:r>
      <w:r>
        <w:t>1138/2002</w:t>
      </w:r>
      <w:r>
        <w:rPr>
          <w:rFonts w:hint="eastAsia"/>
        </w:rPr>
        <w:t>号来文</w:t>
      </w:r>
      <w:r>
        <w:t>，</w:t>
      </w:r>
      <w:r>
        <w:rPr>
          <w:i/>
          <w:iCs/>
        </w:rPr>
        <w:t xml:space="preserve">Arenz </w:t>
      </w:r>
      <w:r>
        <w:rPr>
          <w:rFonts w:hint="eastAsia"/>
          <w:i/>
          <w:iCs/>
        </w:rPr>
        <w:t>等人诉德国</w:t>
      </w:r>
      <w:r>
        <w:t>，</w:t>
      </w:r>
      <w:r>
        <w:rPr>
          <w:rFonts w:hint="eastAsia"/>
        </w:rPr>
        <w:t>2004</w:t>
      </w:r>
      <w:r>
        <w:rPr>
          <w:rFonts w:hint="eastAsia"/>
        </w:rPr>
        <w:t>年</w:t>
      </w:r>
      <w:r>
        <w:rPr>
          <w:rFonts w:hint="eastAsia"/>
        </w:rPr>
        <w:t>3</w:t>
      </w:r>
      <w:r>
        <w:rPr>
          <w:rFonts w:hint="eastAsia"/>
        </w:rPr>
        <w:t>月</w:t>
      </w:r>
      <w:r>
        <w:rPr>
          <w:rFonts w:hint="eastAsia"/>
        </w:rPr>
        <w:t>24</w:t>
      </w:r>
      <w:r>
        <w:rPr>
          <w:rFonts w:hint="eastAsia"/>
        </w:rPr>
        <w:t>日通过的关于可否受理的决定，第</w:t>
      </w:r>
      <w:r>
        <w:t>8.6</w:t>
      </w:r>
      <w:r>
        <w:rPr>
          <w:rFonts w:hint="eastAsia"/>
        </w:rPr>
        <w:t>段。</w:t>
      </w:r>
    </w:p>
  </w:endnote>
  <w:endnote w:id="270">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rPr>
          <w:rFonts w:hint="eastAsia"/>
        </w:rPr>
        <w:tab/>
      </w:r>
      <w:r>
        <w:rPr>
          <w:rFonts w:hint="eastAsia"/>
        </w:rPr>
        <w:t>《公约》及其《任择议定书》于</w:t>
      </w:r>
      <w:r>
        <w:rPr>
          <w:rFonts w:hint="eastAsia"/>
        </w:rPr>
        <w:t>1979</w:t>
      </w:r>
      <w:r>
        <w:rPr>
          <w:rFonts w:hint="eastAsia"/>
        </w:rPr>
        <w:t>年</w:t>
      </w:r>
      <w:r>
        <w:rPr>
          <w:rFonts w:hint="eastAsia"/>
        </w:rPr>
        <w:t>3</w:t>
      </w:r>
      <w:r>
        <w:rPr>
          <w:rFonts w:hint="eastAsia"/>
        </w:rPr>
        <w:t>月</w:t>
      </w:r>
      <w:r>
        <w:rPr>
          <w:rFonts w:hint="eastAsia"/>
        </w:rPr>
        <w:t>11</w:t>
      </w:r>
      <w:r>
        <w:rPr>
          <w:rFonts w:hint="eastAsia"/>
        </w:rPr>
        <w:t>日对荷兰生效。</w:t>
      </w:r>
    </w:p>
  </w:endnote>
  <w:endnote w:id="271">
    <w:p w:rsidR="00000000" w:rsidRDefault="00A821ED">
      <w:pPr>
        <w:pStyle w:val="EndnoteText"/>
        <w:rPr>
          <w:rFonts w:hint="eastAsia"/>
        </w:rPr>
      </w:pPr>
      <w:r>
        <w:rPr>
          <w:rStyle w:val="EndnoteReference"/>
        </w:rPr>
        <w:endnoteRef/>
      </w:r>
      <w:r>
        <w:rPr>
          <w:rFonts w:hint="eastAsia"/>
        </w:rPr>
        <w:tab/>
      </w:r>
      <w:r>
        <w:rPr>
          <w:rFonts w:hint="eastAsia"/>
        </w:rPr>
        <w:t>根据当时可适用的《所得税收法》第</w:t>
      </w:r>
      <w:r>
        <w:rPr>
          <w:rFonts w:hint="eastAsia"/>
        </w:rPr>
        <w:t>42</w:t>
      </w:r>
      <w:r>
        <w:rPr>
          <w:rFonts w:hint="eastAsia"/>
        </w:rPr>
        <w:t>条第</w:t>
      </w:r>
      <w:r>
        <w:rPr>
          <w:rFonts w:hint="eastAsia"/>
        </w:rPr>
        <w:t>6</w:t>
      </w:r>
      <w:r>
        <w:rPr>
          <w:rFonts w:hint="eastAsia"/>
        </w:rPr>
        <w:t>款，从员工的住家至工作地点的上下班旅途不视为个人使用之例。</w:t>
      </w:r>
    </w:p>
  </w:endnote>
  <w:endnote w:id="272">
    <w:p w:rsidR="00000000" w:rsidRDefault="00A821ED">
      <w:pPr>
        <w:pStyle w:val="EndnoteText"/>
        <w:rPr>
          <w:rFonts w:hint="eastAsia"/>
        </w:rPr>
      </w:pPr>
      <w:r>
        <w:rPr>
          <w:rStyle w:val="EndnoteReference"/>
        </w:rPr>
        <w:endnoteRef/>
      </w:r>
      <w:r>
        <w:tab/>
      </w:r>
      <w:r>
        <w:rPr>
          <w:rFonts w:hint="eastAsia"/>
        </w:rPr>
        <w:t>提交人援引了欧洲法院的判例：</w:t>
      </w:r>
      <w:r>
        <w:rPr>
          <w:rFonts w:hint="eastAsia"/>
        </w:rPr>
        <w:t xml:space="preserve"> </w:t>
      </w:r>
      <w:r>
        <w:rPr>
          <w:i/>
          <w:iCs/>
        </w:rPr>
        <w:t>Auerbach</w:t>
      </w:r>
      <w:r>
        <w:rPr>
          <w:rFonts w:hint="eastAsia"/>
          <w:i/>
          <w:iCs/>
        </w:rPr>
        <w:t>诉荷兰</w:t>
      </w:r>
      <w:r>
        <w:rPr>
          <w:rFonts w:hint="eastAsia"/>
        </w:rPr>
        <w:t>案，第</w:t>
      </w:r>
      <w:r>
        <w:rPr>
          <w:rFonts w:hint="eastAsia"/>
        </w:rPr>
        <w:t>45600/99</w:t>
      </w:r>
      <w:r>
        <w:rPr>
          <w:rFonts w:hint="eastAsia"/>
        </w:rPr>
        <w:t>号申诉，</w:t>
      </w:r>
      <w:r>
        <w:rPr>
          <w:rFonts w:hint="eastAsia"/>
        </w:rPr>
        <w:t>2002</w:t>
      </w:r>
      <w:r>
        <w:rPr>
          <w:rFonts w:hint="eastAsia"/>
        </w:rPr>
        <w:t>年</w:t>
      </w:r>
      <w:r>
        <w:rPr>
          <w:rFonts w:hint="eastAsia"/>
        </w:rPr>
        <w:t>1</w:t>
      </w:r>
      <w:r>
        <w:rPr>
          <w:rFonts w:hint="eastAsia"/>
        </w:rPr>
        <w:t>月</w:t>
      </w:r>
      <w:r>
        <w:rPr>
          <w:rFonts w:hint="eastAsia"/>
        </w:rPr>
        <w:t>29</w:t>
      </w:r>
      <w:r>
        <w:rPr>
          <w:rFonts w:hint="eastAsia"/>
        </w:rPr>
        <w:t>日通过的关于可否受理的《决定》，以及</w:t>
      </w:r>
      <w:r>
        <w:rPr>
          <w:i/>
          <w:iCs/>
        </w:rPr>
        <w:t xml:space="preserve">Arends </w:t>
      </w:r>
      <w:r>
        <w:rPr>
          <w:rFonts w:hint="eastAsia"/>
          <w:i/>
          <w:iCs/>
        </w:rPr>
        <w:t>诉荷兰</w:t>
      </w:r>
      <w:r>
        <w:rPr>
          <w:rFonts w:hint="eastAsia"/>
        </w:rPr>
        <w:t>案，第</w:t>
      </w:r>
      <w:r>
        <w:rPr>
          <w:rFonts w:hint="eastAsia"/>
        </w:rPr>
        <w:t>45618/99</w:t>
      </w:r>
      <w:r>
        <w:rPr>
          <w:rFonts w:hint="eastAsia"/>
        </w:rPr>
        <w:t>号申诉，</w:t>
      </w:r>
      <w:r>
        <w:rPr>
          <w:rFonts w:hint="eastAsia"/>
        </w:rPr>
        <w:t>2002</w:t>
      </w:r>
      <w:r>
        <w:rPr>
          <w:rFonts w:hint="eastAsia"/>
        </w:rPr>
        <w:t>年</w:t>
      </w:r>
      <w:r>
        <w:rPr>
          <w:rFonts w:hint="eastAsia"/>
        </w:rPr>
        <w:t>1</w:t>
      </w:r>
      <w:r>
        <w:rPr>
          <w:rFonts w:hint="eastAsia"/>
        </w:rPr>
        <w:t>月</w:t>
      </w:r>
      <w:r>
        <w:rPr>
          <w:rFonts w:hint="eastAsia"/>
        </w:rPr>
        <w:t>29</w:t>
      </w:r>
      <w:r>
        <w:rPr>
          <w:rFonts w:hint="eastAsia"/>
        </w:rPr>
        <w:t>日通过的关于可否受理的《决定》。</w:t>
      </w:r>
    </w:p>
  </w:endnote>
  <w:endnote w:id="273">
    <w:p w:rsidR="00000000" w:rsidRDefault="00A821ED">
      <w:pPr>
        <w:pStyle w:val="EndnoteText"/>
        <w:rPr>
          <w:rFonts w:hint="eastAsia"/>
        </w:rPr>
      </w:pPr>
      <w:r>
        <w:rPr>
          <w:rStyle w:val="EndnoteReference"/>
        </w:rPr>
        <w:endnoteRef/>
      </w:r>
      <w:r>
        <w:tab/>
      </w:r>
      <w:r>
        <w:rPr>
          <w:rFonts w:hint="eastAsia"/>
        </w:rPr>
        <w:t>见</w:t>
      </w:r>
      <w:r>
        <w:rPr>
          <w:rFonts w:hint="eastAsia"/>
        </w:rPr>
        <w:t>1</w:t>
      </w:r>
      <w:r>
        <w:rPr>
          <w:rFonts w:hint="eastAsia"/>
        </w:rPr>
        <w:t>989</w:t>
      </w:r>
      <w:r>
        <w:rPr>
          <w:rFonts w:hint="eastAsia"/>
        </w:rPr>
        <w:t>年</w:t>
      </w:r>
      <w:r>
        <w:rPr>
          <w:rFonts w:hint="eastAsia"/>
        </w:rPr>
        <w:t>3</w:t>
      </w:r>
      <w:r>
        <w:rPr>
          <w:rFonts w:hint="eastAsia"/>
        </w:rPr>
        <w:t>月</w:t>
      </w:r>
      <w:r>
        <w:rPr>
          <w:rFonts w:hint="eastAsia"/>
        </w:rPr>
        <w:t>30</w:t>
      </w:r>
      <w:r>
        <w:rPr>
          <w:rFonts w:hint="eastAsia"/>
        </w:rPr>
        <w:t>日就第</w:t>
      </w:r>
      <w:r>
        <w:rPr>
          <w:rFonts w:hint="eastAsia"/>
        </w:rPr>
        <w:t>273/1998</w:t>
      </w:r>
      <w:r>
        <w:rPr>
          <w:rFonts w:hint="eastAsia"/>
        </w:rPr>
        <w:t>号来文，</w:t>
      </w:r>
      <w:r>
        <w:rPr>
          <w:u w:val="single"/>
        </w:rPr>
        <w:t>B.</w:t>
      </w:r>
      <w:r>
        <w:rPr>
          <w:rFonts w:hint="eastAsia"/>
          <w:u w:val="single"/>
        </w:rPr>
        <w:t xml:space="preserve"> </w:t>
      </w:r>
      <w:r>
        <w:rPr>
          <w:u w:val="single"/>
        </w:rPr>
        <w:t>d.</w:t>
      </w:r>
      <w:r>
        <w:rPr>
          <w:rFonts w:hint="eastAsia"/>
          <w:u w:val="single"/>
        </w:rPr>
        <w:t xml:space="preserve"> </w:t>
      </w:r>
      <w:r>
        <w:rPr>
          <w:u w:val="single"/>
        </w:rPr>
        <w:t>B.</w:t>
      </w:r>
      <w:r>
        <w:rPr>
          <w:rFonts w:hint="eastAsia"/>
          <w:u w:val="single"/>
        </w:rPr>
        <w:t xml:space="preserve"> </w:t>
      </w:r>
      <w:r>
        <w:rPr>
          <w:rFonts w:hint="eastAsia"/>
          <w:u w:val="single"/>
        </w:rPr>
        <w:t>及其他人诉荷兰</w:t>
      </w:r>
      <w:r>
        <w:rPr>
          <w:rFonts w:hint="eastAsia"/>
        </w:rPr>
        <w:t>案作出的关于可否受理的决定，第</w:t>
      </w:r>
      <w:r>
        <w:rPr>
          <w:rFonts w:hint="eastAsia"/>
        </w:rPr>
        <w:t>6.7</w:t>
      </w:r>
      <w:r>
        <w:rPr>
          <w:rFonts w:hint="eastAsia"/>
        </w:rPr>
        <w:t>段。</w:t>
      </w:r>
    </w:p>
  </w:endnote>
  <w:endnote w:id="274">
    <w:p w:rsidR="00000000" w:rsidRDefault="00A821ED">
      <w:pPr>
        <w:pStyle w:val="Heading3"/>
        <w:rPr>
          <w:rFonts w:hint="eastAsia"/>
        </w:rPr>
      </w:pPr>
      <w:r>
        <w:rPr>
          <w:rFonts w:hint="eastAsia"/>
          <w:lang w:val="fr-CH"/>
        </w:rPr>
        <w:t>注</w:t>
      </w:r>
    </w:p>
    <w:p w:rsidR="00000000" w:rsidRDefault="00A821ED">
      <w:pPr>
        <w:pStyle w:val="EndnoteText"/>
        <w:rPr>
          <w:rFonts w:hint="eastAsia"/>
        </w:rPr>
      </w:pPr>
      <w:r>
        <w:rPr>
          <w:rStyle w:val="EndnoteReference"/>
        </w:rPr>
        <w:endnoteRef/>
      </w:r>
      <w:r>
        <w:t xml:space="preserve"> </w:t>
      </w:r>
      <w:r>
        <w:rPr>
          <w:rFonts w:hint="eastAsia"/>
        </w:rPr>
        <w:tab/>
      </w:r>
      <w:r>
        <w:t>De Brauw Blackstone Westbroek Linklaters &amp; Alliance (DBB</w:t>
      </w:r>
      <w:r>
        <w:rPr>
          <w:rFonts w:hint="eastAsia"/>
        </w:rPr>
        <w:t>法律事务所</w:t>
      </w:r>
      <w:r>
        <w:t>)</w:t>
      </w:r>
      <w:r>
        <w:rPr>
          <w:rFonts w:hint="eastAsia"/>
        </w:rPr>
        <w:t>。</w:t>
      </w:r>
    </w:p>
  </w:endnote>
  <w:endnote w:id="275">
    <w:p w:rsidR="00000000" w:rsidRDefault="00A821ED">
      <w:pPr>
        <w:pStyle w:val="EndnoteText"/>
        <w:rPr>
          <w:rFonts w:hint="eastAsia"/>
        </w:rPr>
      </w:pPr>
      <w:r>
        <w:rPr>
          <w:rStyle w:val="EndnoteReference"/>
        </w:rPr>
        <w:endnoteRef/>
      </w:r>
      <w:r>
        <w:t xml:space="preserve"> </w:t>
      </w:r>
      <w:r>
        <w:rPr>
          <w:rFonts w:hint="eastAsia"/>
        </w:rPr>
        <w:tab/>
      </w:r>
      <w:r>
        <w:rPr>
          <w:rFonts w:hint="eastAsia"/>
        </w:rPr>
        <w:t>见第</w:t>
      </w:r>
      <w:r>
        <w:rPr>
          <w:rFonts w:hint="eastAsia"/>
        </w:rPr>
        <w:t>824/1998</w:t>
      </w:r>
      <w:r>
        <w:rPr>
          <w:rFonts w:hint="eastAsia"/>
        </w:rPr>
        <w:t>号来文，</w:t>
      </w:r>
      <w:r>
        <w:rPr>
          <w:rFonts w:hint="eastAsia"/>
          <w:i/>
          <w:iCs/>
        </w:rPr>
        <w:t>N</w:t>
      </w:r>
      <w:r>
        <w:rPr>
          <w:i/>
          <w:iCs/>
        </w:rPr>
        <w:t xml:space="preserve">. </w:t>
      </w:r>
      <w:r>
        <w:rPr>
          <w:rFonts w:hint="eastAsia"/>
          <w:i/>
          <w:iCs/>
        </w:rPr>
        <w:t>M</w:t>
      </w:r>
      <w:r>
        <w:rPr>
          <w:i/>
          <w:iCs/>
        </w:rPr>
        <w:t>. Nicolov</w:t>
      </w:r>
      <w:r>
        <w:rPr>
          <w:rFonts w:hint="eastAsia"/>
          <w:i/>
          <w:iCs/>
        </w:rPr>
        <w:t>诉保加利亚</w:t>
      </w:r>
      <w:r>
        <w:rPr>
          <w:rFonts w:hint="eastAsia"/>
        </w:rPr>
        <w:t>案，</w:t>
      </w:r>
      <w:r>
        <w:rPr>
          <w:rFonts w:hint="eastAsia"/>
        </w:rPr>
        <w:t>2000</w:t>
      </w:r>
      <w:r>
        <w:rPr>
          <w:rFonts w:hint="eastAsia"/>
        </w:rPr>
        <w:t>年</w:t>
      </w:r>
      <w:r>
        <w:rPr>
          <w:rFonts w:hint="eastAsia"/>
        </w:rPr>
        <w:t>3</w:t>
      </w:r>
      <w:r>
        <w:rPr>
          <w:rFonts w:hint="eastAsia"/>
        </w:rPr>
        <w:t>月</w:t>
      </w:r>
      <w:r>
        <w:rPr>
          <w:rFonts w:hint="eastAsia"/>
        </w:rPr>
        <w:t>24</w:t>
      </w:r>
      <w:r>
        <w:rPr>
          <w:rFonts w:hint="eastAsia"/>
        </w:rPr>
        <w:t>日通过的决定。</w:t>
      </w:r>
    </w:p>
  </w:endnote>
  <w:endnote w:id="276">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据提交人称广播公司是由内政部主持的。</w:t>
      </w:r>
    </w:p>
  </w:endnote>
  <w:endnote w:id="277">
    <w:p w:rsidR="00000000" w:rsidRDefault="00A821ED">
      <w:pPr>
        <w:pStyle w:val="EndnoteText"/>
        <w:rPr>
          <w:rFonts w:hint="eastAsia"/>
        </w:rPr>
      </w:pPr>
      <w:r>
        <w:rPr>
          <w:rStyle w:val="EndnoteReference"/>
        </w:rPr>
        <w:endnoteRef/>
      </w:r>
      <w:r>
        <w:t xml:space="preserve"> </w:t>
      </w:r>
      <w:r>
        <w:rPr>
          <w:rFonts w:hint="eastAsia"/>
        </w:rPr>
        <w:tab/>
      </w:r>
      <w:r>
        <w:rPr>
          <w:rFonts w:hint="eastAsia"/>
        </w:rPr>
        <w:t>最高法院裁决指出，“由于对广播公司的改组，申诉人因其在原职位上享受的既有权利，有权被派任新结</w:t>
      </w:r>
      <w:r>
        <w:rPr>
          <w:rFonts w:hint="eastAsia"/>
        </w:rPr>
        <w:t>构中的现行组织职位，担负相应的职务和责任。出于本人已经阐述的理由，在本案的情况下，这些申诉人的地位已经遭到削弱，因为他们没有被安置在与他们原先所担任职位相应的现行组织职位上。出于这些原因，本诉讼得以胜诉，并废除审理中的决定。”</w:t>
      </w:r>
    </w:p>
  </w:endnote>
  <w:endnote w:id="278">
    <w:p w:rsidR="00000000" w:rsidRDefault="00A821ED">
      <w:pPr>
        <w:pStyle w:val="EndnoteText"/>
        <w:rPr>
          <w:rFonts w:hint="eastAsia"/>
        </w:rPr>
      </w:pPr>
      <w:r>
        <w:rPr>
          <w:rStyle w:val="EndnoteReference"/>
        </w:rPr>
        <w:endnoteRef/>
      </w:r>
      <w:r>
        <w:t xml:space="preserve"> </w:t>
      </w:r>
      <w:r>
        <w:rPr>
          <w:rFonts w:hint="eastAsia"/>
        </w:rPr>
        <w:tab/>
      </w:r>
      <w:r>
        <w:rPr>
          <w:rFonts w:hint="eastAsia"/>
        </w:rPr>
        <w:t>法院承认，是根据改组，任命七位节目干事担任</w:t>
      </w:r>
      <w:r>
        <w:rPr>
          <w:rFonts w:hint="eastAsia"/>
        </w:rPr>
        <w:t>A</w:t>
      </w:r>
      <w:r>
        <w:rPr>
          <w:rFonts w:hint="eastAsia"/>
        </w:rPr>
        <w:t>类</w:t>
      </w:r>
      <w:r>
        <w:rPr>
          <w:rFonts w:hint="eastAsia"/>
        </w:rPr>
        <w:t>A10</w:t>
      </w:r>
      <w:r>
        <w:rPr>
          <w:rFonts w:hint="eastAsia"/>
        </w:rPr>
        <w:t>级薪金的广播干事职位，但这些申诉人并非为此提出异议，只是质疑他们未能在</w:t>
      </w:r>
      <w:r>
        <w:rPr>
          <w:rFonts w:hint="eastAsia"/>
        </w:rPr>
        <w:t>A</w:t>
      </w:r>
      <w:r>
        <w:rPr>
          <w:rFonts w:hint="eastAsia"/>
        </w:rPr>
        <w:t>类</w:t>
      </w:r>
      <w:r>
        <w:rPr>
          <w:rFonts w:hint="eastAsia"/>
        </w:rPr>
        <w:t>A10</w:t>
      </w:r>
      <w:r>
        <w:rPr>
          <w:rFonts w:hint="eastAsia"/>
        </w:rPr>
        <w:t>级薪金的广播干事职位上“就职”，而且他们宣称他们被错误地安置在据他们所称由于改组的结果，已被废除的老广播干事职位上。</w:t>
      </w:r>
    </w:p>
  </w:endnote>
  <w:endnote w:id="279">
    <w:p w:rsidR="00000000" w:rsidRDefault="00A821ED">
      <w:pPr>
        <w:pStyle w:val="EndnoteText"/>
        <w:rPr>
          <w:rFonts w:hint="eastAsia"/>
        </w:rPr>
      </w:pPr>
      <w:r>
        <w:rPr>
          <w:rStyle w:val="EndnoteReference"/>
        </w:rPr>
        <w:endnoteRef/>
      </w:r>
      <w:r>
        <w:t xml:space="preserve"> </w:t>
      </w:r>
      <w:r>
        <w:rPr>
          <w:rFonts w:hint="eastAsia"/>
        </w:rPr>
        <w:tab/>
      </w:r>
      <w:r>
        <w:rPr>
          <w:rFonts w:hint="eastAsia"/>
        </w:rPr>
        <w:t>他没有阐明向哪一家法院</w:t>
      </w:r>
      <w:r>
        <w:rPr>
          <w:rFonts w:hint="eastAsia"/>
        </w:rPr>
        <w:t>上诉。</w:t>
      </w:r>
    </w:p>
  </w:endnote>
  <w:endnote w:id="280">
    <w:p w:rsidR="00000000" w:rsidRDefault="00A821ED">
      <w:pPr>
        <w:pStyle w:val="EndnoteText"/>
        <w:rPr>
          <w:rFonts w:hint="eastAsia"/>
        </w:rPr>
      </w:pPr>
      <w:r>
        <w:rPr>
          <w:rStyle w:val="EndnoteReference"/>
        </w:rPr>
        <w:endnoteRef/>
      </w:r>
      <w:r>
        <w:t xml:space="preserve"> </w:t>
      </w:r>
      <w:r>
        <w:rPr>
          <w:rFonts w:hint="eastAsia"/>
        </w:rPr>
        <w:tab/>
      </w:r>
      <w:r>
        <w:rPr>
          <w:rFonts w:hint="eastAsia"/>
        </w:rPr>
        <w:t>先前就同样理由向最高法院提出的上诉于</w:t>
      </w:r>
      <w:r>
        <w:rPr>
          <w:rFonts w:hint="eastAsia"/>
        </w:rPr>
        <w:t>1993</w:t>
      </w:r>
      <w:r>
        <w:rPr>
          <w:rFonts w:hint="eastAsia"/>
        </w:rPr>
        <w:t>年</w:t>
      </w:r>
      <w:r>
        <w:rPr>
          <w:rFonts w:hint="eastAsia"/>
        </w:rPr>
        <w:t>9</w:t>
      </w:r>
      <w:r>
        <w:rPr>
          <w:rFonts w:hint="eastAsia"/>
        </w:rPr>
        <w:t>月</w:t>
      </w:r>
      <w:r>
        <w:rPr>
          <w:rFonts w:hint="eastAsia"/>
        </w:rPr>
        <w:t>10</w:t>
      </w:r>
      <w:r>
        <w:rPr>
          <w:rFonts w:hint="eastAsia"/>
        </w:rPr>
        <w:t>日“由于相互冲突的现行司法先例，无法进行裁决”被驳回。</w:t>
      </w:r>
    </w:p>
  </w:endnote>
  <w:endnote w:id="281">
    <w:p w:rsidR="00000000" w:rsidRDefault="00A821ED">
      <w:pPr>
        <w:pStyle w:val="EndnoteText"/>
        <w:rPr>
          <w:rFonts w:hint="eastAsia"/>
        </w:rPr>
      </w:pPr>
      <w:r>
        <w:rPr>
          <w:rStyle w:val="EndnoteReference"/>
        </w:rPr>
        <w:endnoteRef/>
      </w:r>
      <w:r>
        <w:rPr>
          <w:rFonts w:hint="eastAsia"/>
        </w:rPr>
        <w:tab/>
      </w:r>
      <w:r>
        <w:rPr>
          <w:rFonts w:hint="eastAsia"/>
        </w:rPr>
        <w:t>见</w:t>
      </w:r>
      <w:r>
        <w:rPr>
          <w:i/>
          <w:iCs/>
        </w:rPr>
        <w:t>Errol Simms</w:t>
      </w:r>
      <w:r>
        <w:rPr>
          <w:rFonts w:hint="eastAsia"/>
          <w:i/>
          <w:iCs/>
        </w:rPr>
        <w:t>诉牙买加</w:t>
      </w:r>
      <w:r>
        <w:rPr>
          <w:rFonts w:hint="eastAsia"/>
        </w:rPr>
        <w:t>案，第</w:t>
      </w:r>
      <w:r>
        <w:rPr>
          <w:rFonts w:hint="eastAsia"/>
        </w:rPr>
        <w:t>541/1993</w:t>
      </w:r>
      <w:r>
        <w:rPr>
          <w:rFonts w:hint="eastAsia"/>
        </w:rPr>
        <w:t>号来文，</w:t>
      </w:r>
      <w:r>
        <w:rPr>
          <w:rFonts w:hint="eastAsia"/>
        </w:rPr>
        <w:t>1995</w:t>
      </w:r>
      <w:r>
        <w:rPr>
          <w:rFonts w:hint="eastAsia"/>
        </w:rPr>
        <w:t>年</w:t>
      </w:r>
      <w:r>
        <w:rPr>
          <w:rFonts w:hint="eastAsia"/>
        </w:rPr>
        <w:t>4</w:t>
      </w:r>
      <w:r>
        <w:rPr>
          <w:rFonts w:hint="eastAsia"/>
        </w:rPr>
        <w:t>月</w:t>
      </w:r>
      <w:r>
        <w:rPr>
          <w:rFonts w:hint="eastAsia"/>
        </w:rPr>
        <w:t>3</w:t>
      </w:r>
      <w:r>
        <w:rPr>
          <w:rFonts w:hint="eastAsia"/>
        </w:rPr>
        <w:t>日宣布不予受理。</w:t>
      </w:r>
    </w:p>
  </w:endnote>
  <w:endnote w:id="28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ab/>
      </w:r>
      <w:r>
        <w:rPr>
          <w:rFonts w:hint="eastAsia"/>
        </w:rPr>
        <w:t>第</w:t>
      </w:r>
      <w:r>
        <w:rPr>
          <w:rFonts w:hint="eastAsia"/>
        </w:rPr>
        <w:t>58</w:t>
      </w:r>
      <w:r>
        <w:rPr>
          <w:rFonts w:hint="eastAsia"/>
        </w:rPr>
        <w:t>条规定：“公共标志和招贴及商业广告必须用法语。这些标识广告也可同时用法语和另一种语言撰写，但必须显著地突出法语。然而，政府可根据条例确定仅运用法语的地点、情况、条件和情景；何处可不必显著突出法语，或哪些标志、招贴和广告可仅采用其它语言”。</w:t>
      </w:r>
    </w:p>
  </w:endnote>
  <w:endnote w:id="283">
    <w:p w:rsidR="00000000" w:rsidRDefault="00A821ED">
      <w:pPr>
        <w:pStyle w:val="EndnoteText"/>
        <w:rPr>
          <w:rFonts w:hint="eastAsia"/>
        </w:rPr>
      </w:pPr>
      <w:r>
        <w:rPr>
          <w:rStyle w:val="EndnoteReference"/>
        </w:rPr>
        <w:endnoteRef/>
      </w:r>
      <w:r>
        <w:tab/>
      </w:r>
      <w:r>
        <w:rPr>
          <w:rFonts w:hint="eastAsia"/>
        </w:rPr>
        <w:t>第</w:t>
      </w:r>
      <w:r>
        <w:rPr>
          <w:rFonts w:hint="eastAsia"/>
        </w:rPr>
        <w:t>205</w:t>
      </w:r>
      <w:r>
        <w:rPr>
          <w:rFonts w:hint="eastAsia"/>
        </w:rPr>
        <w:t>条规定：“任何人违反政</w:t>
      </w:r>
      <w:r>
        <w:rPr>
          <w:rFonts w:hint="eastAsia"/>
        </w:rPr>
        <w:t>府通过的这项法案或其它条例规定，即为违规行为并可：</w:t>
      </w:r>
    </w:p>
    <w:p w:rsidR="00000000" w:rsidRDefault="00A821ED">
      <w:pPr>
        <w:pStyle w:val="EndnoteText"/>
        <w:keepLines w:val="0"/>
        <w:numPr>
          <w:ilvl w:val="1"/>
          <w:numId w:val="0"/>
        </w:numPr>
        <w:ind w:left="1444" w:hanging="510"/>
        <w:rPr>
          <w:rFonts w:hint="eastAsia"/>
        </w:rPr>
      </w:pPr>
      <w:r>
        <w:t>(a)</w:t>
      </w:r>
      <w:r>
        <w:rPr>
          <w:rFonts w:hint="eastAsia"/>
        </w:rPr>
        <w:tab/>
      </w:r>
      <w:r>
        <w:rPr>
          <w:rFonts w:hint="eastAsia"/>
        </w:rPr>
        <w:t>根据每项违法行为，对自然人依案情处以</w:t>
      </w:r>
      <w:r>
        <w:rPr>
          <w:rFonts w:hint="eastAsia"/>
        </w:rPr>
        <w:t>250</w:t>
      </w:r>
      <w:r>
        <w:rPr>
          <w:rFonts w:hint="eastAsia"/>
        </w:rPr>
        <w:t>美元至</w:t>
      </w:r>
      <w:r>
        <w:rPr>
          <w:rFonts w:hint="eastAsia"/>
        </w:rPr>
        <w:t>700</w:t>
      </w:r>
      <w:r>
        <w:rPr>
          <w:rFonts w:hint="eastAsia"/>
        </w:rPr>
        <w:t>美元的罚款；对法人依案情处以</w:t>
      </w:r>
      <w:r>
        <w:rPr>
          <w:rFonts w:hint="eastAsia"/>
        </w:rPr>
        <w:t>500</w:t>
      </w:r>
      <w:r>
        <w:rPr>
          <w:rFonts w:hint="eastAsia"/>
        </w:rPr>
        <w:t>美元至</w:t>
      </w:r>
      <w:r>
        <w:rPr>
          <w:rFonts w:hint="eastAsia"/>
        </w:rPr>
        <w:t>1,400</w:t>
      </w:r>
      <w:r>
        <w:rPr>
          <w:rFonts w:hint="eastAsia"/>
        </w:rPr>
        <w:t>美元的罚款；</w:t>
      </w:r>
    </w:p>
    <w:p w:rsidR="00000000" w:rsidRDefault="00A821ED">
      <w:pPr>
        <w:pStyle w:val="EndnoteText"/>
        <w:keepLines w:val="0"/>
        <w:numPr>
          <w:ilvl w:val="1"/>
          <w:numId w:val="0"/>
        </w:numPr>
        <w:ind w:left="1444" w:hanging="510"/>
        <w:rPr>
          <w:rFonts w:hint="eastAsia"/>
        </w:rPr>
      </w:pPr>
      <w:r>
        <w:t>(b)</w:t>
      </w:r>
      <w:r>
        <w:rPr>
          <w:rFonts w:hint="eastAsia"/>
        </w:rPr>
        <w:tab/>
      </w:r>
      <w:r>
        <w:rPr>
          <w:rFonts w:hint="eastAsia"/>
        </w:rPr>
        <w:t>如再次被判违规，对自然人处以</w:t>
      </w:r>
      <w:r>
        <w:rPr>
          <w:rFonts w:hint="eastAsia"/>
        </w:rPr>
        <w:t>500</w:t>
      </w:r>
      <w:r>
        <w:rPr>
          <w:rFonts w:hint="eastAsia"/>
        </w:rPr>
        <w:t>至</w:t>
      </w:r>
      <w:r>
        <w:rPr>
          <w:rFonts w:hint="eastAsia"/>
        </w:rPr>
        <w:t>700</w:t>
      </w:r>
      <w:r>
        <w:rPr>
          <w:rFonts w:hint="eastAsia"/>
        </w:rPr>
        <w:t>美元的罚款；对法人处以</w:t>
      </w:r>
      <w:r>
        <w:rPr>
          <w:rFonts w:hint="eastAsia"/>
        </w:rPr>
        <w:t>1,000</w:t>
      </w:r>
      <w:r>
        <w:rPr>
          <w:rFonts w:hint="eastAsia"/>
        </w:rPr>
        <w:t>美元至</w:t>
      </w:r>
      <w:r>
        <w:rPr>
          <w:rFonts w:hint="eastAsia"/>
        </w:rPr>
        <w:t>7,000</w:t>
      </w:r>
      <w:r>
        <w:rPr>
          <w:rFonts w:hint="eastAsia"/>
        </w:rPr>
        <w:t>美元的罚款。</w:t>
      </w:r>
    </w:p>
  </w:endnote>
  <w:endnote w:id="284">
    <w:p w:rsidR="00000000" w:rsidRDefault="00A821ED">
      <w:pPr>
        <w:pStyle w:val="EndnoteText"/>
        <w:rPr>
          <w:rFonts w:hint="eastAsia"/>
        </w:rPr>
      </w:pPr>
      <w:r>
        <w:rPr>
          <w:rStyle w:val="EndnoteReference"/>
          <w:spacing w:val="10"/>
        </w:rPr>
        <w:endnoteRef/>
      </w:r>
      <w:r>
        <w:tab/>
      </w:r>
      <w:r>
        <w:rPr>
          <w:i/>
          <w:iCs/>
        </w:rPr>
        <w:t>Ford</w:t>
      </w:r>
      <w:r>
        <w:rPr>
          <w:rFonts w:hint="eastAsia"/>
          <w:i/>
          <w:iCs/>
        </w:rPr>
        <w:t>诉魁北克</w:t>
      </w:r>
      <w:r>
        <w:rPr>
          <w:rFonts w:hint="eastAsia"/>
          <w:i/>
          <w:iCs/>
        </w:rPr>
        <w:t>(</w:t>
      </w:r>
      <w:r>
        <w:rPr>
          <w:rFonts w:hint="eastAsia"/>
          <w:i/>
          <w:iCs/>
        </w:rPr>
        <w:t>总检察长</w:t>
      </w:r>
      <w:r>
        <w:rPr>
          <w:rFonts w:hint="eastAsia"/>
          <w:i/>
          <w:iCs/>
        </w:rPr>
        <w:t>)</w:t>
      </w:r>
      <w:r>
        <w:rPr>
          <w:rFonts w:hint="eastAsia"/>
        </w:rPr>
        <w:t>[1988</w:t>
      </w:r>
      <w:r>
        <w:rPr>
          <w:rFonts w:hint="eastAsia"/>
        </w:rPr>
        <w:t>年</w:t>
      </w:r>
      <w:r>
        <w:rPr>
          <w:rFonts w:hint="eastAsia"/>
        </w:rPr>
        <w:t>]2 SCR 712</w:t>
      </w:r>
      <w:r>
        <w:rPr>
          <w:rFonts w:hint="eastAsia"/>
        </w:rPr>
        <w:t>和</w:t>
      </w:r>
      <w:r>
        <w:rPr>
          <w:i/>
          <w:iCs/>
        </w:rPr>
        <w:t>Devine</w:t>
      </w:r>
      <w:r>
        <w:rPr>
          <w:rFonts w:hint="eastAsia"/>
          <w:i/>
          <w:iCs/>
        </w:rPr>
        <w:t>诉魁北克</w:t>
      </w:r>
      <w:r>
        <w:rPr>
          <w:rFonts w:hint="eastAsia"/>
          <w:i/>
          <w:iCs/>
        </w:rPr>
        <w:t>(</w:t>
      </w:r>
      <w:r>
        <w:rPr>
          <w:rFonts w:hint="eastAsia"/>
          <w:i/>
          <w:iCs/>
        </w:rPr>
        <w:t>总检察长</w:t>
      </w:r>
      <w:r>
        <w:rPr>
          <w:rFonts w:hint="eastAsia"/>
          <w:i/>
          <w:iCs/>
        </w:rPr>
        <w:t>)</w:t>
      </w:r>
      <w:r>
        <w:rPr>
          <w:rFonts w:hint="eastAsia"/>
        </w:rPr>
        <w:t>[1988</w:t>
      </w:r>
      <w:r>
        <w:rPr>
          <w:rFonts w:hint="eastAsia"/>
        </w:rPr>
        <w:t>年</w:t>
      </w:r>
      <w:r>
        <w:rPr>
          <w:rFonts w:hint="eastAsia"/>
        </w:rPr>
        <w:t xml:space="preserve">]2 </w:t>
      </w:r>
      <w:r>
        <w:t>SCR 790</w:t>
      </w:r>
      <w:r>
        <w:rPr>
          <w:rFonts w:hint="eastAsia"/>
        </w:rPr>
        <w:t>。</w:t>
      </w:r>
    </w:p>
  </w:endnote>
  <w:endnote w:id="285">
    <w:p w:rsidR="00000000" w:rsidRDefault="00A821ED">
      <w:pPr>
        <w:pStyle w:val="EndnoteText"/>
        <w:rPr>
          <w:rFonts w:hint="eastAsia"/>
        </w:rPr>
      </w:pPr>
      <w:r>
        <w:rPr>
          <w:rStyle w:val="EndnoteReference"/>
          <w:spacing w:val="10"/>
        </w:rPr>
        <w:endnoteRef/>
      </w:r>
      <w:r>
        <w:tab/>
      </w:r>
      <w:r>
        <w:rPr>
          <w:rFonts w:hint="eastAsia"/>
        </w:rPr>
        <w:t>最高法院就上述各案列出以下各因素为理由：</w:t>
      </w:r>
      <w:r>
        <w:t>(a)</w:t>
      </w:r>
      <w:r>
        <w:rPr>
          <w:rFonts w:hint="eastAsia"/>
        </w:rPr>
        <w:t xml:space="preserve"> </w:t>
      </w:r>
      <w:r>
        <w:rPr>
          <w:rFonts w:hint="eastAsia"/>
        </w:rPr>
        <w:t>魁北克法语人口的出生比率下降，造成了</w:t>
      </w:r>
      <w:r>
        <w:rPr>
          <w:rFonts w:hint="eastAsia"/>
        </w:rPr>
        <w:t>整个加拿大法语人口比率的缩减，</w:t>
      </w:r>
      <w:r>
        <w:t>(b)</w:t>
      </w:r>
      <w:r>
        <w:rPr>
          <w:rFonts w:hint="eastAsia"/>
        </w:rPr>
        <w:t xml:space="preserve"> </w:t>
      </w:r>
      <w:r>
        <w:rPr>
          <w:rFonts w:hint="eastAsia"/>
        </w:rPr>
        <w:t>由于同化的结果，魁北克以外的法语人口减少，</w:t>
      </w:r>
      <w:r>
        <w:t>(c)</w:t>
      </w:r>
      <w:r>
        <w:rPr>
          <w:rFonts w:hint="eastAsia"/>
        </w:rPr>
        <w:t xml:space="preserve"> </w:t>
      </w:r>
      <w:r>
        <w:rPr>
          <w:rFonts w:hint="eastAsia"/>
        </w:rPr>
        <w:t>魁北克省内英语社区对移民的同化率较高，以及</w:t>
      </w:r>
      <w:r>
        <w:t>(d)</w:t>
      </w:r>
      <w:r>
        <w:rPr>
          <w:rFonts w:hint="eastAsia"/>
        </w:rPr>
        <w:t xml:space="preserve"> </w:t>
      </w:r>
      <w:r>
        <w:rPr>
          <w:rFonts w:hint="eastAsia"/>
        </w:rPr>
        <w:t>在经济部门较高阶层中，英语继续处于主导地位。</w:t>
      </w:r>
    </w:p>
  </w:endnote>
  <w:endnote w:id="286">
    <w:p w:rsidR="00000000" w:rsidRDefault="00A821ED">
      <w:pPr>
        <w:pStyle w:val="EndnoteText"/>
        <w:rPr>
          <w:rFonts w:hint="eastAsia"/>
        </w:rPr>
      </w:pPr>
      <w:r>
        <w:rPr>
          <w:rStyle w:val="EndnoteReference"/>
        </w:rPr>
        <w:endnoteRef/>
      </w:r>
      <w:r>
        <w:tab/>
      </w:r>
      <w:r>
        <w:rPr>
          <w:rFonts w:hint="eastAsia"/>
        </w:rPr>
        <w:t>359/1989</w:t>
      </w:r>
      <w:r>
        <w:rPr>
          <w:rFonts w:hint="eastAsia"/>
        </w:rPr>
        <w:t>。</w:t>
      </w:r>
    </w:p>
  </w:endnote>
  <w:endnote w:id="287">
    <w:p w:rsidR="00000000" w:rsidRDefault="00A821ED">
      <w:pPr>
        <w:pStyle w:val="EndnoteText"/>
        <w:rPr>
          <w:rFonts w:hint="eastAsia"/>
        </w:rPr>
      </w:pPr>
      <w:r>
        <w:rPr>
          <w:rStyle w:val="EndnoteReference"/>
        </w:rPr>
        <w:endnoteRef/>
      </w:r>
      <w:r>
        <w:tab/>
      </w:r>
      <w:r>
        <w:rPr>
          <w:rFonts w:hint="eastAsia"/>
        </w:rPr>
        <w:t>385/1989</w:t>
      </w:r>
      <w:r>
        <w:rPr>
          <w:rFonts w:hint="eastAsia"/>
        </w:rPr>
        <w:t>。</w:t>
      </w:r>
    </w:p>
  </w:endnote>
  <w:endnote w:id="288">
    <w:p w:rsidR="00000000" w:rsidRDefault="00A821ED">
      <w:pPr>
        <w:pStyle w:val="EndnoteText"/>
        <w:rPr>
          <w:rFonts w:hint="eastAsia"/>
        </w:rPr>
      </w:pPr>
      <w:r>
        <w:rPr>
          <w:rStyle w:val="EndnoteReference"/>
        </w:rPr>
        <w:endnoteRef/>
      </w:r>
      <w:r>
        <w:tab/>
      </w:r>
      <w:r>
        <w:rPr>
          <w:rFonts w:hint="eastAsia"/>
        </w:rPr>
        <w:t>455/1991</w:t>
      </w:r>
      <w:r>
        <w:rPr>
          <w:rFonts w:hint="eastAsia"/>
        </w:rPr>
        <w:t>。</w:t>
      </w:r>
    </w:p>
  </w:endnote>
  <w:endnote w:id="289">
    <w:p w:rsidR="00000000" w:rsidRDefault="00A821ED">
      <w:pPr>
        <w:pStyle w:val="EndnoteText"/>
        <w:rPr>
          <w:rFonts w:hint="eastAsia"/>
        </w:rPr>
      </w:pPr>
      <w:r>
        <w:rPr>
          <w:rStyle w:val="EndnoteReference"/>
        </w:rPr>
        <w:endnoteRef/>
      </w:r>
      <w:r>
        <w:tab/>
      </w:r>
      <w:r>
        <w:rPr>
          <w:rFonts w:hint="eastAsia"/>
          <w:i/>
          <w:iCs/>
        </w:rPr>
        <w:t>一家报刊出版公司诉特立尼达和多巴哥</w:t>
      </w:r>
      <w:r>
        <w:rPr>
          <w:rFonts w:hint="eastAsia"/>
        </w:rPr>
        <w:t>，第</w:t>
      </w:r>
      <w:r>
        <w:rPr>
          <w:rFonts w:hint="eastAsia"/>
        </w:rPr>
        <w:t>360/1989</w:t>
      </w:r>
      <w:r>
        <w:rPr>
          <w:rFonts w:hint="eastAsia"/>
        </w:rPr>
        <w:t>号案，</w:t>
      </w:r>
      <w:r>
        <w:rPr>
          <w:rFonts w:hint="eastAsia"/>
        </w:rPr>
        <w:t>1989</w:t>
      </w:r>
      <w:r>
        <w:rPr>
          <w:rFonts w:hint="eastAsia"/>
        </w:rPr>
        <w:t>年</w:t>
      </w:r>
      <w:r>
        <w:rPr>
          <w:rFonts w:hint="eastAsia"/>
        </w:rPr>
        <w:t>7</w:t>
      </w:r>
      <w:r>
        <w:rPr>
          <w:rFonts w:hint="eastAsia"/>
        </w:rPr>
        <w:t>月</w:t>
      </w:r>
      <w:r>
        <w:rPr>
          <w:rFonts w:hint="eastAsia"/>
        </w:rPr>
        <w:t>14</w:t>
      </w:r>
      <w:r>
        <w:rPr>
          <w:rFonts w:hint="eastAsia"/>
        </w:rPr>
        <w:t>日通过的《决定》和</w:t>
      </w:r>
      <w:r>
        <w:rPr>
          <w:rFonts w:hint="eastAsia"/>
          <w:i/>
          <w:iCs/>
        </w:rPr>
        <w:t>一家出版印刷公司诉特立尼达和多巴哥</w:t>
      </w:r>
      <w:r>
        <w:rPr>
          <w:rFonts w:hint="eastAsia"/>
        </w:rPr>
        <w:t>，第</w:t>
      </w:r>
      <w:r>
        <w:rPr>
          <w:rFonts w:hint="eastAsia"/>
        </w:rPr>
        <w:t>361/1989</w:t>
      </w:r>
      <w:r>
        <w:rPr>
          <w:rFonts w:hint="eastAsia"/>
        </w:rPr>
        <w:t>号案，</w:t>
      </w:r>
      <w:r>
        <w:rPr>
          <w:rFonts w:hint="eastAsia"/>
        </w:rPr>
        <w:t>1989</w:t>
      </w:r>
      <w:r>
        <w:rPr>
          <w:rFonts w:hint="eastAsia"/>
        </w:rPr>
        <w:t>年</w:t>
      </w:r>
      <w:r>
        <w:rPr>
          <w:rFonts w:hint="eastAsia"/>
        </w:rPr>
        <w:t>7</w:t>
      </w:r>
      <w:r>
        <w:rPr>
          <w:rFonts w:hint="eastAsia"/>
        </w:rPr>
        <w:t>月</w:t>
      </w:r>
      <w:r>
        <w:rPr>
          <w:rFonts w:hint="eastAsia"/>
        </w:rPr>
        <w:t>14</w:t>
      </w:r>
      <w:r>
        <w:rPr>
          <w:rFonts w:hint="eastAsia"/>
        </w:rPr>
        <w:t>日通过的《决定》。</w:t>
      </w:r>
    </w:p>
  </w:endnote>
  <w:endnote w:id="290">
    <w:p w:rsidR="00000000" w:rsidRDefault="00A821ED">
      <w:pPr>
        <w:pStyle w:val="EndnoteText"/>
        <w:rPr>
          <w:rFonts w:hint="eastAsia"/>
        </w:rPr>
      </w:pPr>
      <w:r>
        <w:rPr>
          <w:rStyle w:val="EndnoteReference"/>
        </w:rPr>
        <w:endnoteRef/>
      </w:r>
      <w:r>
        <w:tab/>
      </w:r>
      <w:r>
        <w:rPr>
          <w:rFonts w:hint="eastAsia"/>
          <w:i/>
          <w:iCs/>
        </w:rPr>
        <w:t>S</w:t>
      </w:r>
      <w:r>
        <w:rPr>
          <w:i/>
          <w:iCs/>
        </w:rPr>
        <w:t>.</w:t>
      </w:r>
      <w:r>
        <w:rPr>
          <w:rFonts w:hint="eastAsia"/>
          <w:i/>
          <w:iCs/>
        </w:rPr>
        <w:t>M</w:t>
      </w:r>
      <w:r>
        <w:rPr>
          <w:i/>
          <w:iCs/>
        </w:rPr>
        <w:t>.</w:t>
      </w:r>
      <w:r>
        <w:rPr>
          <w:rFonts w:hint="eastAsia"/>
          <w:i/>
          <w:iCs/>
        </w:rPr>
        <w:t>诉巴巴多斯</w:t>
      </w:r>
      <w:r>
        <w:rPr>
          <w:rFonts w:hint="eastAsia"/>
        </w:rPr>
        <w:t>，第</w:t>
      </w:r>
      <w:r>
        <w:rPr>
          <w:rFonts w:hint="eastAsia"/>
        </w:rPr>
        <w:t>502/1992</w:t>
      </w:r>
      <w:r>
        <w:rPr>
          <w:rFonts w:hint="eastAsia"/>
        </w:rPr>
        <w:t>号案，</w:t>
      </w:r>
      <w:r>
        <w:rPr>
          <w:rFonts w:hint="eastAsia"/>
        </w:rPr>
        <w:t>1994</w:t>
      </w:r>
      <w:r>
        <w:rPr>
          <w:rFonts w:hint="eastAsia"/>
        </w:rPr>
        <w:t>年</w:t>
      </w:r>
      <w:r>
        <w:rPr>
          <w:rFonts w:hint="eastAsia"/>
        </w:rPr>
        <w:t>3</w:t>
      </w:r>
      <w:r>
        <w:rPr>
          <w:rFonts w:hint="eastAsia"/>
        </w:rPr>
        <w:t>月</w:t>
      </w:r>
      <w:r>
        <w:rPr>
          <w:rFonts w:hint="eastAsia"/>
        </w:rPr>
        <w:t>31</w:t>
      </w:r>
      <w:r>
        <w:rPr>
          <w:rFonts w:hint="eastAsia"/>
        </w:rPr>
        <w:t>日通过的《决定》，和</w:t>
      </w:r>
      <w:r>
        <w:rPr>
          <w:i/>
          <w:iCs/>
        </w:rPr>
        <w:t>Lamagna</w:t>
      </w:r>
      <w:r>
        <w:rPr>
          <w:rFonts w:hint="eastAsia"/>
          <w:i/>
          <w:iCs/>
        </w:rPr>
        <w:t>诉澳大利亚</w:t>
      </w:r>
      <w:r>
        <w:rPr>
          <w:rFonts w:hint="eastAsia"/>
        </w:rPr>
        <w:t>，第</w:t>
      </w:r>
      <w:r>
        <w:rPr>
          <w:rFonts w:hint="eastAsia"/>
        </w:rPr>
        <w:t>73</w:t>
      </w:r>
      <w:r>
        <w:t>7</w:t>
      </w:r>
      <w:r>
        <w:rPr>
          <w:rFonts w:hint="eastAsia"/>
        </w:rPr>
        <w:t>/1997</w:t>
      </w:r>
      <w:r>
        <w:rPr>
          <w:rFonts w:hint="eastAsia"/>
        </w:rPr>
        <w:t>号案，</w:t>
      </w:r>
      <w:r>
        <w:rPr>
          <w:rFonts w:hint="eastAsia"/>
        </w:rPr>
        <w:t>1999</w:t>
      </w:r>
      <w:r>
        <w:rPr>
          <w:rFonts w:hint="eastAsia"/>
        </w:rPr>
        <w:t>年</w:t>
      </w:r>
      <w:r>
        <w:rPr>
          <w:rFonts w:hint="eastAsia"/>
        </w:rPr>
        <w:t>4</w:t>
      </w:r>
      <w:r>
        <w:rPr>
          <w:rFonts w:hint="eastAsia"/>
        </w:rPr>
        <w:t>月</w:t>
      </w:r>
      <w:r>
        <w:rPr>
          <w:rFonts w:hint="eastAsia"/>
        </w:rPr>
        <w:t>7</w:t>
      </w:r>
      <w:r>
        <w:rPr>
          <w:rFonts w:hint="eastAsia"/>
        </w:rPr>
        <w:t>日通过的《决定》。</w:t>
      </w:r>
    </w:p>
  </w:endnote>
  <w:endnote w:id="291">
    <w:p w:rsidR="00000000" w:rsidRDefault="00A821ED">
      <w:pPr>
        <w:pStyle w:val="EndnoteText"/>
        <w:rPr>
          <w:rFonts w:hint="eastAsia"/>
        </w:rPr>
      </w:pPr>
      <w:r>
        <w:rPr>
          <w:rStyle w:val="EndnoteReference"/>
        </w:rPr>
        <w:endnoteRef/>
      </w:r>
      <w:r>
        <w:tab/>
      </w:r>
      <w:r>
        <w:rPr>
          <w:rFonts w:hint="eastAsia"/>
        </w:rPr>
        <w:t>同上。</w:t>
      </w:r>
    </w:p>
  </w:endnote>
  <w:endnote w:id="292">
    <w:p w:rsidR="00000000" w:rsidRDefault="00A821ED">
      <w:pPr>
        <w:pStyle w:val="EndnoteText"/>
        <w:rPr>
          <w:rFonts w:hint="eastAsia"/>
          <w:spacing w:val="4"/>
        </w:rPr>
      </w:pPr>
      <w:r>
        <w:rPr>
          <w:rStyle w:val="EndnoteReference"/>
          <w:sz w:val="20"/>
        </w:rPr>
        <w:endnoteRef/>
      </w:r>
      <w:r>
        <w:rPr>
          <w:sz w:val="20"/>
        </w:rPr>
        <w:tab/>
      </w:r>
      <w:r>
        <w:rPr>
          <w:rFonts w:hint="eastAsia"/>
          <w:spacing w:val="4"/>
        </w:rPr>
        <w:t>缔约国以类推方式援引了委员会就第十四条案文作出的一贯判例：</w:t>
      </w:r>
      <w:r>
        <w:rPr>
          <w:i/>
          <w:iCs/>
          <w:spacing w:val="4"/>
        </w:rPr>
        <w:t>Lewis</w:t>
      </w:r>
      <w:r>
        <w:rPr>
          <w:rFonts w:hint="eastAsia"/>
          <w:i/>
          <w:iCs/>
          <w:spacing w:val="4"/>
        </w:rPr>
        <w:t>诉牙买加</w:t>
      </w:r>
      <w:r>
        <w:rPr>
          <w:rFonts w:hint="eastAsia"/>
          <w:spacing w:val="4"/>
        </w:rPr>
        <w:t>案，第</w:t>
      </w:r>
      <w:r>
        <w:rPr>
          <w:rFonts w:hint="eastAsia"/>
          <w:spacing w:val="4"/>
        </w:rPr>
        <w:t>708/1996</w:t>
      </w:r>
      <w:r>
        <w:rPr>
          <w:rFonts w:hint="eastAsia"/>
          <w:spacing w:val="4"/>
        </w:rPr>
        <w:t>号案、</w:t>
      </w:r>
      <w:r>
        <w:rPr>
          <w:rFonts w:hint="eastAsia"/>
          <w:spacing w:val="4"/>
        </w:rPr>
        <w:t>1997</w:t>
      </w:r>
      <w:r>
        <w:rPr>
          <w:rFonts w:hint="eastAsia"/>
          <w:spacing w:val="4"/>
        </w:rPr>
        <w:t>年</w:t>
      </w:r>
      <w:r>
        <w:rPr>
          <w:rFonts w:hint="eastAsia"/>
          <w:spacing w:val="4"/>
        </w:rPr>
        <w:t>8</w:t>
      </w:r>
      <w:r>
        <w:rPr>
          <w:rFonts w:hint="eastAsia"/>
          <w:spacing w:val="4"/>
        </w:rPr>
        <w:t>月</w:t>
      </w:r>
      <w:r>
        <w:rPr>
          <w:rFonts w:hint="eastAsia"/>
          <w:spacing w:val="4"/>
        </w:rPr>
        <w:t>15</w:t>
      </w:r>
      <w:r>
        <w:rPr>
          <w:rFonts w:hint="eastAsia"/>
          <w:spacing w:val="4"/>
        </w:rPr>
        <w:t>日通过；</w:t>
      </w:r>
      <w:r>
        <w:rPr>
          <w:rFonts w:hint="eastAsia"/>
          <w:i/>
          <w:iCs/>
          <w:spacing w:val="4"/>
        </w:rPr>
        <w:t>M</w:t>
      </w:r>
      <w:r>
        <w:rPr>
          <w:i/>
          <w:iCs/>
          <w:spacing w:val="4"/>
        </w:rPr>
        <w:t>orrison</w:t>
      </w:r>
      <w:r>
        <w:rPr>
          <w:rFonts w:hint="eastAsia"/>
          <w:i/>
          <w:iCs/>
          <w:spacing w:val="4"/>
        </w:rPr>
        <w:t>诉牙买加</w:t>
      </w:r>
      <w:r>
        <w:rPr>
          <w:rFonts w:hint="eastAsia"/>
          <w:spacing w:val="4"/>
        </w:rPr>
        <w:t>案，第</w:t>
      </w:r>
      <w:r>
        <w:rPr>
          <w:rFonts w:hint="eastAsia"/>
          <w:spacing w:val="4"/>
        </w:rPr>
        <w:t>635/1995</w:t>
      </w:r>
      <w:r>
        <w:rPr>
          <w:rFonts w:hint="eastAsia"/>
          <w:spacing w:val="4"/>
        </w:rPr>
        <w:t>号，</w:t>
      </w:r>
      <w:r>
        <w:rPr>
          <w:rFonts w:hint="eastAsia"/>
          <w:spacing w:val="4"/>
        </w:rPr>
        <w:t>1998</w:t>
      </w:r>
      <w:r>
        <w:rPr>
          <w:rFonts w:hint="eastAsia"/>
          <w:spacing w:val="4"/>
        </w:rPr>
        <w:t>年</w:t>
      </w:r>
      <w:r>
        <w:rPr>
          <w:rFonts w:hint="eastAsia"/>
          <w:spacing w:val="4"/>
        </w:rPr>
        <w:t>9</w:t>
      </w:r>
      <w:r>
        <w:rPr>
          <w:rFonts w:hint="eastAsia"/>
          <w:spacing w:val="4"/>
        </w:rPr>
        <w:t>月</w:t>
      </w:r>
      <w:r>
        <w:rPr>
          <w:rFonts w:hint="eastAsia"/>
          <w:spacing w:val="4"/>
        </w:rPr>
        <w:t>16</w:t>
      </w:r>
      <w:r>
        <w:rPr>
          <w:rFonts w:hint="eastAsia"/>
          <w:spacing w:val="4"/>
        </w:rPr>
        <w:t>日通过；</w:t>
      </w:r>
      <w:r>
        <w:rPr>
          <w:rFonts w:hint="eastAsia"/>
          <w:i/>
          <w:iCs/>
          <w:spacing w:val="4"/>
        </w:rPr>
        <w:t>P</w:t>
      </w:r>
      <w:r>
        <w:rPr>
          <w:i/>
          <w:iCs/>
          <w:spacing w:val="4"/>
        </w:rPr>
        <w:t>erera</w:t>
      </w:r>
      <w:r>
        <w:rPr>
          <w:rFonts w:hint="eastAsia"/>
          <w:i/>
          <w:iCs/>
          <w:spacing w:val="4"/>
        </w:rPr>
        <w:t>诉澳大利亚</w:t>
      </w:r>
      <w:r>
        <w:rPr>
          <w:rFonts w:hint="eastAsia"/>
          <w:spacing w:val="4"/>
        </w:rPr>
        <w:t>案，第</w:t>
      </w:r>
      <w:r>
        <w:rPr>
          <w:rFonts w:hint="eastAsia"/>
          <w:spacing w:val="4"/>
        </w:rPr>
        <w:t>536/1993</w:t>
      </w:r>
      <w:r>
        <w:rPr>
          <w:rFonts w:hint="eastAsia"/>
          <w:spacing w:val="4"/>
        </w:rPr>
        <w:t>号，</w:t>
      </w:r>
      <w:r>
        <w:rPr>
          <w:rFonts w:hint="eastAsia"/>
          <w:spacing w:val="4"/>
        </w:rPr>
        <w:t>1995</w:t>
      </w:r>
      <w:r>
        <w:rPr>
          <w:rFonts w:hint="eastAsia"/>
          <w:spacing w:val="4"/>
        </w:rPr>
        <w:t>年</w:t>
      </w:r>
      <w:r>
        <w:rPr>
          <w:rFonts w:hint="eastAsia"/>
          <w:spacing w:val="4"/>
        </w:rPr>
        <w:t>3</w:t>
      </w:r>
      <w:r>
        <w:rPr>
          <w:rFonts w:hint="eastAsia"/>
          <w:spacing w:val="4"/>
        </w:rPr>
        <w:t>月</w:t>
      </w:r>
      <w:r>
        <w:rPr>
          <w:rFonts w:hint="eastAsia"/>
          <w:spacing w:val="4"/>
        </w:rPr>
        <w:t>28</w:t>
      </w:r>
      <w:r>
        <w:rPr>
          <w:rFonts w:hint="eastAsia"/>
          <w:spacing w:val="4"/>
        </w:rPr>
        <w:t>日通过；</w:t>
      </w:r>
      <w:r>
        <w:rPr>
          <w:i/>
          <w:iCs/>
          <w:spacing w:val="4"/>
        </w:rPr>
        <w:t>Leslie</w:t>
      </w:r>
      <w:r>
        <w:rPr>
          <w:rFonts w:hint="eastAsia"/>
          <w:i/>
          <w:iCs/>
          <w:spacing w:val="4"/>
        </w:rPr>
        <w:t>诉牙买加</w:t>
      </w:r>
      <w:r>
        <w:rPr>
          <w:rFonts w:hint="eastAsia"/>
          <w:spacing w:val="4"/>
        </w:rPr>
        <w:t>案，第</w:t>
      </w:r>
      <w:r>
        <w:rPr>
          <w:rFonts w:hint="eastAsia"/>
          <w:spacing w:val="4"/>
        </w:rPr>
        <w:t>564/1993</w:t>
      </w:r>
      <w:r>
        <w:rPr>
          <w:rFonts w:hint="eastAsia"/>
          <w:spacing w:val="4"/>
        </w:rPr>
        <w:t>号，</w:t>
      </w:r>
      <w:r>
        <w:rPr>
          <w:rFonts w:hint="eastAsia"/>
          <w:spacing w:val="4"/>
        </w:rPr>
        <w:t>1998</w:t>
      </w:r>
      <w:r>
        <w:rPr>
          <w:rFonts w:hint="eastAsia"/>
          <w:spacing w:val="4"/>
        </w:rPr>
        <w:t>年</w:t>
      </w:r>
      <w:r>
        <w:rPr>
          <w:rFonts w:hint="eastAsia"/>
          <w:spacing w:val="4"/>
        </w:rPr>
        <w:t>8</w:t>
      </w:r>
      <w:r>
        <w:rPr>
          <w:rFonts w:hint="eastAsia"/>
          <w:spacing w:val="4"/>
        </w:rPr>
        <w:t>月</w:t>
      </w:r>
      <w:r>
        <w:rPr>
          <w:rFonts w:hint="eastAsia"/>
          <w:spacing w:val="4"/>
        </w:rPr>
        <w:t>19</w:t>
      </w:r>
      <w:r>
        <w:rPr>
          <w:rFonts w:hint="eastAsia"/>
          <w:spacing w:val="4"/>
        </w:rPr>
        <w:t>日通过；</w:t>
      </w:r>
      <w:r>
        <w:rPr>
          <w:rFonts w:hint="eastAsia"/>
          <w:spacing w:val="4"/>
        </w:rPr>
        <w:t xml:space="preserve"> </w:t>
      </w:r>
      <w:r>
        <w:rPr>
          <w:i/>
          <w:iCs/>
          <w:spacing w:val="4"/>
        </w:rPr>
        <w:t>Morrison</w:t>
      </w:r>
      <w:r>
        <w:rPr>
          <w:rFonts w:hint="eastAsia"/>
          <w:i/>
          <w:iCs/>
          <w:spacing w:val="4"/>
        </w:rPr>
        <w:t>诉牙买加</w:t>
      </w:r>
      <w:r>
        <w:rPr>
          <w:rFonts w:hint="eastAsia"/>
          <w:spacing w:val="4"/>
        </w:rPr>
        <w:t>案，</w:t>
      </w:r>
      <w:r>
        <w:rPr>
          <w:rFonts w:hint="eastAsia"/>
          <w:spacing w:val="4"/>
        </w:rPr>
        <w:t>第</w:t>
      </w:r>
      <w:r>
        <w:rPr>
          <w:rFonts w:hint="eastAsia"/>
          <w:spacing w:val="4"/>
        </w:rPr>
        <w:t>611/1995</w:t>
      </w:r>
      <w:r>
        <w:rPr>
          <w:rFonts w:hint="eastAsia"/>
          <w:spacing w:val="4"/>
        </w:rPr>
        <w:t>号，</w:t>
      </w:r>
      <w:r>
        <w:rPr>
          <w:rFonts w:hint="eastAsia"/>
          <w:spacing w:val="4"/>
        </w:rPr>
        <w:t>1998</w:t>
      </w:r>
      <w:r>
        <w:rPr>
          <w:rFonts w:hint="eastAsia"/>
          <w:spacing w:val="4"/>
        </w:rPr>
        <w:t>年</w:t>
      </w:r>
      <w:r>
        <w:rPr>
          <w:rFonts w:hint="eastAsia"/>
          <w:spacing w:val="4"/>
        </w:rPr>
        <w:t>8</w:t>
      </w:r>
      <w:r>
        <w:rPr>
          <w:rFonts w:hint="eastAsia"/>
          <w:spacing w:val="4"/>
        </w:rPr>
        <w:t>月</w:t>
      </w:r>
      <w:r>
        <w:rPr>
          <w:rFonts w:hint="eastAsia"/>
          <w:spacing w:val="4"/>
        </w:rPr>
        <w:t>19</w:t>
      </w:r>
      <w:r>
        <w:rPr>
          <w:rFonts w:hint="eastAsia"/>
          <w:spacing w:val="4"/>
        </w:rPr>
        <w:t>日通过。</w:t>
      </w:r>
    </w:p>
  </w:endnote>
  <w:endnote w:id="293">
    <w:p w:rsidR="00000000" w:rsidRDefault="00A821ED">
      <w:pPr>
        <w:pStyle w:val="Heading3"/>
        <w:spacing w:after="160"/>
        <w:rPr>
          <w:rFonts w:hint="eastAsia"/>
        </w:rPr>
      </w:pPr>
      <w:r>
        <w:rPr>
          <w:rFonts w:hint="eastAsia"/>
        </w:rPr>
        <w:t>注</w:t>
      </w:r>
    </w:p>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rFonts w:hint="eastAsia"/>
        </w:rPr>
        <w:t>提交人极力声称，这次事件的发生违反了希腊法律，因为该法律规定，公职人员在意识到作出非法行为后，必须立即通知检察官。</w:t>
      </w:r>
    </w:p>
  </w:endnote>
  <w:endnote w:id="294">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rFonts w:hint="eastAsia"/>
        </w:rPr>
        <w:t>在此提及欧洲人权法院在</w:t>
      </w:r>
      <w:r>
        <w:rPr>
          <w:i/>
          <w:iCs/>
        </w:rPr>
        <w:t xml:space="preserve">Ogur </w:t>
      </w:r>
      <w:r>
        <w:rPr>
          <w:rFonts w:hint="eastAsia"/>
          <w:i/>
          <w:iCs/>
        </w:rPr>
        <w:t>诉土耳其</w:t>
      </w:r>
      <w:r>
        <w:rPr>
          <w:rFonts w:hint="eastAsia"/>
        </w:rPr>
        <w:t>案</w:t>
      </w:r>
      <w:r>
        <w:rPr>
          <w:rFonts w:hint="eastAsia"/>
        </w:rPr>
        <w:t>21</w:t>
      </w:r>
      <w:r>
        <w:t xml:space="preserve"> </w:t>
      </w:r>
      <w:r>
        <w:rPr>
          <w:rFonts w:hint="eastAsia"/>
        </w:rPr>
        <w:t>EHRR</w:t>
      </w:r>
      <w:r>
        <w:t xml:space="preserve"> </w:t>
      </w:r>
      <w:r>
        <w:rPr>
          <w:rFonts w:hint="eastAsia"/>
        </w:rPr>
        <w:t>40,</w:t>
      </w:r>
      <w:r>
        <w:t xml:space="preserve"> </w:t>
      </w:r>
      <w:r>
        <w:rPr>
          <w:rFonts w:hint="eastAsia"/>
        </w:rPr>
        <w:t>2001</w:t>
      </w:r>
      <w:r>
        <w:rPr>
          <w:rFonts w:hint="eastAsia"/>
        </w:rPr>
        <w:t>的判决书，第</w:t>
      </w:r>
      <w:r>
        <w:rPr>
          <w:rFonts w:hint="eastAsia"/>
        </w:rPr>
        <w:t>73</w:t>
      </w:r>
      <w:r>
        <w:rPr>
          <w:rFonts w:hint="eastAsia"/>
        </w:rPr>
        <w:t>、</w:t>
      </w:r>
      <w:r>
        <w:rPr>
          <w:rFonts w:hint="eastAsia"/>
        </w:rPr>
        <w:t>75</w:t>
      </w:r>
      <w:r>
        <w:rPr>
          <w:rFonts w:hint="eastAsia"/>
        </w:rPr>
        <w:t>、</w:t>
      </w:r>
      <w:r>
        <w:rPr>
          <w:rFonts w:hint="eastAsia"/>
        </w:rPr>
        <w:t>77</w:t>
      </w:r>
      <w:r>
        <w:rPr>
          <w:rFonts w:hint="eastAsia"/>
        </w:rPr>
        <w:t>、</w:t>
      </w:r>
      <w:r>
        <w:rPr>
          <w:rFonts w:hint="eastAsia"/>
        </w:rPr>
        <w:t>79</w:t>
      </w:r>
      <w:r>
        <w:rPr>
          <w:rFonts w:hint="eastAsia"/>
        </w:rPr>
        <w:t>、</w:t>
      </w:r>
      <w:r>
        <w:rPr>
          <w:rFonts w:hint="eastAsia"/>
        </w:rPr>
        <w:t>81</w:t>
      </w:r>
      <w:r>
        <w:rPr>
          <w:rFonts w:hint="eastAsia"/>
        </w:rPr>
        <w:t>和</w:t>
      </w:r>
      <w:r>
        <w:rPr>
          <w:rFonts w:hint="eastAsia"/>
        </w:rPr>
        <w:t>84</w:t>
      </w:r>
      <w:r>
        <w:rPr>
          <w:rFonts w:hint="eastAsia"/>
        </w:rPr>
        <w:t>段。</w:t>
      </w:r>
    </w:p>
  </w:endnote>
  <w:endnote w:id="295">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rFonts w:hint="eastAsia"/>
        </w:rPr>
        <w:t>第</w:t>
      </w:r>
      <w:r>
        <w:rPr>
          <w:rFonts w:hint="eastAsia"/>
        </w:rPr>
        <w:t>45/1979</w:t>
      </w:r>
      <w:r>
        <w:rPr>
          <w:rFonts w:hint="eastAsia"/>
        </w:rPr>
        <w:t>号案，</w:t>
      </w:r>
      <w:r>
        <w:rPr>
          <w:rFonts w:hint="eastAsia"/>
        </w:rPr>
        <w:t>1982</w:t>
      </w:r>
      <w:r>
        <w:rPr>
          <w:rFonts w:hint="eastAsia"/>
        </w:rPr>
        <w:t>年</w:t>
      </w:r>
      <w:r>
        <w:rPr>
          <w:rFonts w:hint="eastAsia"/>
        </w:rPr>
        <w:t>3</w:t>
      </w:r>
      <w:r>
        <w:rPr>
          <w:rFonts w:hint="eastAsia"/>
        </w:rPr>
        <w:t>月</w:t>
      </w:r>
      <w:r>
        <w:rPr>
          <w:rFonts w:hint="eastAsia"/>
        </w:rPr>
        <w:t>31</w:t>
      </w:r>
      <w:r>
        <w:rPr>
          <w:rFonts w:hint="eastAsia"/>
        </w:rPr>
        <w:t>日通过的《意见》，第</w:t>
      </w:r>
      <w:r>
        <w:rPr>
          <w:rFonts w:hint="eastAsia"/>
        </w:rPr>
        <w:t>13.1</w:t>
      </w:r>
      <w:r>
        <w:rPr>
          <w:rFonts w:hint="eastAsia"/>
        </w:rPr>
        <w:t>和</w:t>
      </w:r>
      <w:r>
        <w:rPr>
          <w:rFonts w:hint="eastAsia"/>
        </w:rPr>
        <w:t>13.3</w:t>
      </w:r>
      <w:r>
        <w:rPr>
          <w:rFonts w:hint="eastAsia"/>
        </w:rPr>
        <w:t>段。此外还提及欧洲人权法院在</w:t>
      </w:r>
      <w:r>
        <w:rPr>
          <w:i/>
          <w:iCs/>
        </w:rPr>
        <w:t>Ribitsch</w:t>
      </w:r>
      <w:r>
        <w:rPr>
          <w:rFonts w:hint="eastAsia"/>
          <w:i/>
          <w:iCs/>
        </w:rPr>
        <w:t>诉奥地利</w:t>
      </w:r>
      <w:r>
        <w:rPr>
          <w:rFonts w:hint="eastAsia"/>
        </w:rPr>
        <w:t>案</w:t>
      </w:r>
      <w:r>
        <w:rPr>
          <w:rFonts w:hint="eastAsia"/>
        </w:rPr>
        <w:t>21/EHRR 573</w:t>
      </w:r>
      <w:r>
        <w:rPr>
          <w:rFonts w:hint="eastAsia"/>
        </w:rPr>
        <w:t>第</w:t>
      </w:r>
      <w:r>
        <w:rPr>
          <w:rFonts w:hint="eastAsia"/>
        </w:rPr>
        <w:t>34</w:t>
      </w:r>
      <w:r>
        <w:rPr>
          <w:rFonts w:hint="eastAsia"/>
        </w:rPr>
        <w:t>段中的类似判决。</w:t>
      </w:r>
    </w:p>
  </w:endnote>
  <w:endnote w:id="296">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rFonts w:hint="eastAsia"/>
        </w:rPr>
        <w:t>第九条</w:t>
      </w:r>
      <w:r>
        <w:rPr>
          <w:rFonts w:hint="eastAsia"/>
        </w:rPr>
        <w:t>规定：“执法人员不得对他人使用火器，除非为了自卫和保卫他人免受迫在眉睫的死亡或重伤威胁，为了防止给生命带来严重威胁的特别重大犯罪，为了逮捕构成此类危险并抵抗当局的人或为了防止该人逃跑，并且只有在采用其他非极端手段不足以到达上述目标时才可使用火器。无论如何，只有在为了保护生命而确实不可避免的情况下才可有意使用火器。”</w:t>
      </w:r>
    </w:p>
  </w:endnote>
  <w:endnote w:id="297">
    <w:p w:rsidR="00000000" w:rsidRDefault="00A821ED">
      <w:pPr>
        <w:pStyle w:val="EndnoteText"/>
        <w:spacing w:line="276" w:lineRule="auto"/>
      </w:pPr>
      <w:r>
        <w:rPr>
          <w:rStyle w:val="EndnoteReference"/>
        </w:rPr>
        <w:endnoteRef/>
      </w:r>
      <w:r>
        <w:t xml:space="preserve"> </w:t>
      </w:r>
      <w:r>
        <w:rPr>
          <w:rFonts w:hint="eastAsia"/>
        </w:rPr>
        <w:t xml:space="preserve">  </w:t>
      </w:r>
      <w:r>
        <w:rPr>
          <w:i/>
          <w:iCs/>
        </w:rPr>
        <w:t>Stewar</w:t>
      </w:r>
      <w:r>
        <w:rPr>
          <w:rFonts w:hint="eastAsia"/>
          <w:i/>
          <w:iCs/>
        </w:rPr>
        <w:t>t</w:t>
      </w:r>
      <w:r>
        <w:rPr>
          <w:rFonts w:hint="eastAsia"/>
          <w:i/>
          <w:iCs/>
        </w:rPr>
        <w:t>诉联合王国</w:t>
      </w:r>
      <w:r>
        <w:rPr>
          <w:rFonts w:hint="eastAsia"/>
        </w:rPr>
        <w:t>案，第</w:t>
      </w:r>
      <w:r>
        <w:rPr>
          <w:rFonts w:hint="eastAsia"/>
        </w:rPr>
        <w:t>1044/82,39 DR 162(1984)</w:t>
      </w:r>
      <w:r>
        <w:rPr>
          <w:rFonts w:hint="eastAsia"/>
        </w:rPr>
        <w:t>号。</w:t>
      </w:r>
    </w:p>
  </w:endnote>
  <w:endnote w:id="298">
    <w:p w:rsidR="00000000" w:rsidRDefault="00A821ED">
      <w:pPr>
        <w:pStyle w:val="EndnoteText"/>
        <w:spacing w:line="276" w:lineRule="auto"/>
      </w:pPr>
      <w:r>
        <w:rPr>
          <w:rStyle w:val="EndnoteReference"/>
        </w:rPr>
        <w:endnoteRef/>
      </w:r>
      <w:r>
        <w:t xml:space="preserve"> </w:t>
      </w:r>
      <w:r>
        <w:rPr>
          <w:rFonts w:hint="eastAsia"/>
        </w:rPr>
        <w:t xml:space="preserve">  </w:t>
      </w:r>
      <w:r>
        <w:rPr>
          <w:i/>
          <w:iCs/>
        </w:rPr>
        <w:t>McCann</w:t>
      </w:r>
      <w:r>
        <w:rPr>
          <w:rFonts w:hint="eastAsia"/>
          <w:i/>
          <w:iCs/>
        </w:rPr>
        <w:t>诉联合王国</w:t>
      </w:r>
      <w:r>
        <w:rPr>
          <w:rFonts w:hint="eastAsia"/>
        </w:rPr>
        <w:t>案</w:t>
      </w:r>
      <w:r>
        <w:t>，</w:t>
      </w:r>
      <w:r>
        <w:rPr>
          <w:rFonts w:hint="eastAsia"/>
        </w:rPr>
        <w:t>21</w:t>
      </w:r>
      <w:r>
        <w:t xml:space="preserve"> </w:t>
      </w:r>
      <w:r>
        <w:rPr>
          <w:rFonts w:hint="eastAsia"/>
        </w:rPr>
        <w:t>EHRR</w:t>
      </w:r>
      <w:r>
        <w:t xml:space="preserve"> </w:t>
      </w:r>
      <w:r>
        <w:rPr>
          <w:rFonts w:hint="eastAsia"/>
        </w:rPr>
        <w:t xml:space="preserve">97, </w:t>
      </w:r>
      <w:r>
        <w:rPr>
          <w:rFonts w:hint="eastAsia"/>
        </w:rPr>
        <w:t>第</w:t>
      </w:r>
      <w:r>
        <w:rPr>
          <w:rFonts w:hint="eastAsia"/>
        </w:rPr>
        <w:t>150</w:t>
      </w:r>
      <w:r>
        <w:rPr>
          <w:rFonts w:hint="eastAsia"/>
        </w:rPr>
        <w:t>段。</w:t>
      </w:r>
    </w:p>
  </w:endnote>
  <w:endnote w:id="299">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i/>
          <w:iCs/>
        </w:rPr>
        <w:t>Herrera</w:t>
      </w:r>
      <w:r>
        <w:rPr>
          <w:rFonts w:hint="eastAsia"/>
          <w:i/>
          <w:iCs/>
        </w:rPr>
        <w:t>诉哥伦比亚</w:t>
      </w:r>
      <w:r>
        <w:rPr>
          <w:rFonts w:hint="eastAsia"/>
        </w:rPr>
        <w:t>案，第</w:t>
      </w:r>
      <w:r>
        <w:rPr>
          <w:rFonts w:hint="eastAsia"/>
        </w:rPr>
        <w:t>161/1983</w:t>
      </w:r>
      <w:r>
        <w:rPr>
          <w:rFonts w:hint="eastAsia"/>
        </w:rPr>
        <w:t>号，</w:t>
      </w:r>
      <w:r>
        <w:rPr>
          <w:rFonts w:hint="eastAsia"/>
        </w:rPr>
        <w:t>1987</w:t>
      </w:r>
      <w:r>
        <w:rPr>
          <w:rFonts w:hint="eastAsia"/>
        </w:rPr>
        <w:t>年</w:t>
      </w:r>
      <w:r>
        <w:rPr>
          <w:rFonts w:hint="eastAsia"/>
        </w:rPr>
        <w:t>11</w:t>
      </w:r>
      <w:r>
        <w:rPr>
          <w:rFonts w:hint="eastAsia"/>
        </w:rPr>
        <w:t>月</w:t>
      </w:r>
      <w:r>
        <w:rPr>
          <w:rFonts w:hint="eastAsia"/>
        </w:rPr>
        <w:t>2</w:t>
      </w:r>
      <w:r>
        <w:rPr>
          <w:rFonts w:hint="eastAsia"/>
        </w:rPr>
        <w:t>日通过的《意见》第</w:t>
      </w:r>
      <w:r>
        <w:rPr>
          <w:rFonts w:hint="eastAsia"/>
        </w:rPr>
        <w:t>10.3</w:t>
      </w:r>
      <w:r>
        <w:rPr>
          <w:rFonts w:hint="eastAsia"/>
        </w:rPr>
        <w:t>段；</w:t>
      </w:r>
      <w:r>
        <w:rPr>
          <w:i/>
          <w:iCs/>
        </w:rPr>
        <w:t>Santullo</w:t>
      </w:r>
      <w:r>
        <w:rPr>
          <w:rFonts w:hint="eastAsia"/>
          <w:i/>
          <w:iCs/>
        </w:rPr>
        <w:t>诉乌拉圭案</w:t>
      </w:r>
      <w:r>
        <w:rPr>
          <w:rFonts w:hint="eastAsia"/>
        </w:rPr>
        <w:t>，第</w:t>
      </w:r>
      <w:r>
        <w:rPr>
          <w:rFonts w:hint="eastAsia"/>
        </w:rPr>
        <w:t>9/1977</w:t>
      </w:r>
      <w:r>
        <w:rPr>
          <w:rFonts w:hint="eastAsia"/>
        </w:rPr>
        <w:t>号，</w:t>
      </w:r>
      <w:r>
        <w:rPr>
          <w:rFonts w:hint="eastAsia"/>
        </w:rPr>
        <w:t>1979</w:t>
      </w:r>
      <w:r>
        <w:rPr>
          <w:rFonts w:hint="eastAsia"/>
        </w:rPr>
        <w:t>年</w:t>
      </w:r>
      <w:r>
        <w:rPr>
          <w:rFonts w:hint="eastAsia"/>
        </w:rPr>
        <w:t>10</w:t>
      </w:r>
      <w:r>
        <w:rPr>
          <w:rFonts w:hint="eastAsia"/>
        </w:rPr>
        <w:t>月</w:t>
      </w:r>
      <w:r>
        <w:rPr>
          <w:rFonts w:hint="eastAsia"/>
        </w:rPr>
        <w:t>26</w:t>
      </w:r>
      <w:r>
        <w:rPr>
          <w:rFonts w:hint="eastAsia"/>
        </w:rPr>
        <w:t>日通过的《意见》，第</w:t>
      </w:r>
      <w:r>
        <w:rPr>
          <w:rFonts w:hint="eastAsia"/>
        </w:rPr>
        <w:t>12</w:t>
      </w:r>
      <w:r>
        <w:rPr>
          <w:rFonts w:hint="eastAsia"/>
        </w:rPr>
        <w:t>段；以及</w:t>
      </w:r>
      <w:r>
        <w:rPr>
          <w:i/>
          <w:iCs/>
        </w:rPr>
        <w:t>Bleier</w:t>
      </w:r>
      <w:r>
        <w:rPr>
          <w:rFonts w:hint="eastAsia"/>
          <w:i/>
          <w:iCs/>
        </w:rPr>
        <w:t>诉乌拉圭</w:t>
      </w:r>
      <w:r>
        <w:rPr>
          <w:rFonts w:hint="eastAsia"/>
        </w:rPr>
        <w:t>案，第</w:t>
      </w:r>
      <w:r>
        <w:rPr>
          <w:rFonts w:hint="eastAsia"/>
        </w:rPr>
        <w:t>30/1978</w:t>
      </w:r>
      <w:r>
        <w:rPr>
          <w:rFonts w:hint="eastAsia"/>
        </w:rPr>
        <w:t>号，</w:t>
      </w:r>
      <w:r>
        <w:rPr>
          <w:rFonts w:hint="eastAsia"/>
        </w:rPr>
        <w:t>1980</w:t>
      </w:r>
      <w:r>
        <w:rPr>
          <w:rFonts w:hint="eastAsia"/>
        </w:rPr>
        <w:t>年</w:t>
      </w:r>
      <w:r>
        <w:rPr>
          <w:rFonts w:hint="eastAsia"/>
        </w:rPr>
        <w:t>3</w:t>
      </w:r>
      <w:r>
        <w:rPr>
          <w:rFonts w:hint="eastAsia"/>
        </w:rPr>
        <w:t>月</w:t>
      </w:r>
      <w:r>
        <w:rPr>
          <w:rFonts w:hint="eastAsia"/>
        </w:rPr>
        <w:t>24</w:t>
      </w:r>
      <w:r>
        <w:rPr>
          <w:rFonts w:hint="eastAsia"/>
        </w:rPr>
        <w:t>日通过的《意见》，第</w:t>
      </w:r>
      <w:r>
        <w:rPr>
          <w:rFonts w:hint="eastAsia"/>
        </w:rPr>
        <w:t>11.2</w:t>
      </w:r>
      <w:r>
        <w:rPr>
          <w:rFonts w:hint="eastAsia"/>
        </w:rPr>
        <w:t>和</w:t>
      </w:r>
      <w:r>
        <w:rPr>
          <w:rFonts w:hint="eastAsia"/>
        </w:rPr>
        <w:t>14</w:t>
      </w:r>
      <w:r>
        <w:rPr>
          <w:rFonts w:hint="eastAsia"/>
        </w:rPr>
        <w:t>段。</w:t>
      </w:r>
    </w:p>
  </w:endnote>
  <w:endnote w:id="300">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i/>
          <w:iCs/>
        </w:rPr>
        <w:t>McCann</w:t>
      </w:r>
      <w:r>
        <w:rPr>
          <w:rFonts w:hint="eastAsia"/>
        </w:rPr>
        <w:t>案，同前，第</w:t>
      </w:r>
      <w:r>
        <w:rPr>
          <w:rFonts w:hint="eastAsia"/>
        </w:rPr>
        <w:t>161</w:t>
      </w:r>
      <w:r>
        <w:rPr>
          <w:rFonts w:hint="eastAsia"/>
        </w:rPr>
        <w:t>页，以及</w:t>
      </w:r>
      <w:r>
        <w:rPr>
          <w:i/>
          <w:iCs/>
        </w:rPr>
        <w:t>Jordan</w:t>
      </w:r>
      <w:r>
        <w:rPr>
          <w:rFonts w:hint="eastAsia"/>
          <w:i/>
          <w:iCs/>
        </w:rPr>
        <w:t>诉联合王国</w:t>
      </w:r>
      <w:r>
        <w:rPr>
          <w:rFonts w:hint="eastAsia"/>
        </w:rPr>
        <w:t>上诉案，第</w:t>
      </w:r>
      <w:r>
        <w:rPr>
          <w:rFonts w:hint="eastAsia"/>
        </w:rPr>
        <w:t>24746/94</w:t>
      </w:r>
      <w:r>
        <w:rPr>
          <w:rFonts w:hint="eastAsia"/>
        </w:rPr>
        <w:t>号，</w:t>
      </w:r>
      <w:r>
        <w:rPr>
          <w:rFonts w:hint="eastAsia"/>
        </w:rPr>
        <w:t>2001</w:t>
      </w:r>
      <w:r>
        <w:rPr>
          <w:rFonts w:hint="eastAsia"/>
        </w:rPr>
        <w:t>年</w:t>
      </w:r>
      <w:r>
        <w:rPr>
          <w:rFonts w:hint="eastAsia"/>
        </w:rPr>
        <w:t>5</w:t>
      </w:r>
      <w:r>
        <w:rPr>
          <w:rFonts w:hint="eastAsia"/>
        </w:rPr>
        <w:t>月</w:t>
      </w:r>
      <w:r>
        <w:rPr>
          <w:rFonts w:hint="eastAsia"/>
        </w:rPr>
        <w:t>4</w:t>
      </w:r>
      <w:r>
        <w:rPr>
          <w:rFonts w:hint="eastAsia"/>
        </w:rPr>
        <w:t>日判决书，第</w:t>
      </w:r>
      <w:r>
        <w:rPr>
          <w:rFonts w:hint="eastAsia"/>
        </w:rPr>
        <w:t>106</w:t>
      </w:r>
      <w:r>
        <w:rPr>
          <w:rFonts w:hint="eastAsia"/>
        </w:rPr>
        <w:t>至</w:t>
      </w:r>
      <w:r>
        <w:rPr>
          <w:rFonts w:hint="eastAsia"/>
        </w:rPr>
        <w:t>109</w:t>
      </w:r>
      <w:r>
        <w:rPr>
          <w:rFonts w:hint="eastAsia"/>
        </w:rPr>
        <w:t>段。</w:t>
      </w:r>
    </w:p>
  </w:endnote>
  <w:endnote w:id="301">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rFonts w:hint="eastAsia"/>
        </w:rPr>
        <w:t>《刑事诉讼法典》第</w:t>
      </w:r>
      <w:r>
        <w:rPr>
          <w:rFonts w:hint="eastAsia"/>
        </w:rPr>
        <w:t>476</w:t>
      </w:r>
      <w:r>
        <w:rPr>
          <w:rFonts w:hint="eastAsia"/>
        </w:rPr>
        <w:t>条规定，检察院办公室的职员应该至少在审理案件前</w:t>
      </w:r>
      <w:r>
        <w:rPr>
          <w:rFonts w:hint="eastAsia"/>
        </w:rPr>
        <w:t>24</w:t>
      </w:r>
      <w:r>
        <w:rPr>
          <w:rFonts w:hint="eastAsia"/>
        </w:rPr>
        <w:t>小时之前，</w:t>
      </w:r>
      <w:r>
        <w:rPr>
          <w:rFonts w:hint="eastAsia"/>
        </w:rPr>
        <w:t>按上诉文件所列地址，以口头或电话向上诉人</w:t>
      </w:r>
      <w:r>
        <w:rPr>
          <w:rFonts w:hint="eastAsia"/>
        </w:rPr>
        <w:t>(</w:t>
      </w:r>
      <w:r>
        <w:rPr>
          <w:rFonts w:hint="eastAsia"/>
        </w:rPr>
        <w:t>或手续代理人</w:t>
      </w:r>
      <w:r>
        <w:rPr>
          <w:rFonts w:hint="eastAsia"/>
        </w:rPr>
        <w:t>)</w:t>
      </w:r>
      <w:r>
        <w:rPr>
          <w:rFonts w:hint="eastAsia"/>
        </w:rPr>
        <w:t>作出此种通知，并在案件档案中载入已作出通知的说明。</w:t>
      </w:r>
    </w:p>
  </w:endnote>
  <w:endnote w:id="302">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i/>
          <w:iCs/>
        </w:rPr>
        <w:t>T W</w:t>
      </w:r>
      <w:r>
        <w:rPr>
          <w:rFonts w:hint="eastAsia"/>
          <w:i/>
          <w:iCs/>
        </w:rPr>
        <w:t>诉马耳他</w:t>
      </w:r>
      <w:r>
        <w:rPr>
          <w:rFonts w:hint="eastAsia"/>
        </w:rPr>
        <w:t>上诉案，第</w:t>
      </w:r>
      <w:r>
        <w:rPr>
          <w:rFonts w:hint="eastAsia"/>
        </w:rPr>
        <w:t>25644/94</w:t>
      </w:r>
      <w:r>
        <w:rPr>
          <w:rFonts w:hint="eastAsia"/>
        </w:rPr>
        <w:t>号，</w:t>
      </w:r>
      <w:r>
        <w:rPr>
          <w:rFonts w:hint="eastAsia"/>
        </w:rPr>
        <w:t>1994</w:t>
      </w:r>
      <w:r>
        <w:rPr>
          <w:rFonts w:hint="eastAsia"/>
        </w:rPr>
        <w:t>年</w:t>
      </w:r>
      <w:r>
        <w:rPr>
          <w:rFonts w:hint="eastAsia"/>
        </w:rPr>
        <w:t>4</w:t>
      </w:r>
      <w:r>
        <w:rPr>
          <w:rFonts w:hint="eastAsia"/>
        </w:rPr>
        <w:t>月</w:t>
      </w:r>
      <w:r>
        <w:rPr>
          <w:rFonts w:hint="eastAsia"/>
        </w:rPr>
        <w:t>29</w:t>
      </w:r>
      <w:r>
        <w:rPr>
          <w:rFonts w:hint="eastAsia"/>
        </w:rPr>
        <w:t>日判决书，第</w:t>
      </w:r>
      <w:r>
        <w:rPr>
          <w:rFonts w:hint="eastAsia"/>
        </w:rPr>
        <w:t>34</w:t>
      </w:r>
      <w:r>
        <w:rPr>
          <w:rFonts w:hint="eastAsia"/>
        </w:rPr>
        <w:t>段，以及</w:t>
      </w:r>
      <w:r>
        <w:rPr>
          <w:i/>
          <w:iCs/>
        </w:rPr>
        <w:t>Navarra</w:t>
      </w:r>
      <w:r>
        <w:rPr>
          <w:rFonts w:hint="eastAsia"/>
          <w:i/>
          <w:iCs/>
        </w:rPr>
        <w:t>诉法国</w:t>
      </w:r>
      <w:r>
        <w:rPr>
          <w:rFonts w:hint="eastAsia"/>
        </w:rPr>
        <w:t>案，</w:t>
      </w:r>
      <w:r>
        <w:rPr>
          <w:rFonts w:hint="eastAsia"/>
        </w:rPr>
        <w:t>A</w:t>
      </w:r>
      <w:r>
        <w:rPr>
          <w:rFonts w:hint="eastAsia"/>
        </w:rPr>
        <w:t>系列编号</w:t>
      </w:r>
      <w:r>
        <w:rPr>
          <w:rFonts w:hint="eastAsia"/>
        </w:rPr>
        <w:t>273</w:t>
      </w:r>
      <w:r>
        <w:t xml:space="preserve">-B, </w:t>
      </w:r>
      <w:r>
        <w:rPr>
          <w:rFonts w:hint="eastAsia"/>
        </w:rPr>
        <w:t>1993</w:t>
      </w:r>
      <w:r>
        <w:rPr>
          <w:rFonts w:hint="eastAsia"/>
        </w:rPr>
        <w:t>年</w:t>
      </w:r>
      <w:r>
        <w:rPr>
          <w:rFonts w:hint="eastAsia"/>
        </w:rPr>
        <w:t>11</w:t>
      </w:r>
      <w:r>
        <w:rPr>
          <w:rFonts w:hint="eastAsia"/>
        </w:rPr>
        <w:t>月</w:t>
      </w:r>
      <w:r>
        <w:rPr>
          <w:rFonts w:hint="eastAsia"/>
        </w:rPr>
        <w:t>23</w:t>
      </w:r>
      <w:r>
        <w:rPr>
          <w:rFonts w:hint="eastAsia"/>
        </w:rPr>
        <w:t>日判决书，第</w:t>
      </w:r>
      <w:r>
        <w:rPr>
          <w:rFonts w:hint="eastAsia"/>
        </w:rPr>
        <w:t>24</w:t>
      </w:r>
      <w:r>
        <w:rPr>
          <w:rFonts w:hint="eastAsia"/>
        </w:rPr>
        <w:t>段。</w:t>
      </w:r>
    </w:p>
  </w:endnote>
  <w:endnote w:id="303">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i/>
          <w:iCs/>
        </w:rPr>
        <w:t>A V</w:t>
      </w:r>
      <w:r>
        <w:rPr>
          <w:rFonts w:hint="eastAsia"/>
          <w:i/>
          <w:iCs/>
        </w:rPr>
        <w:t>诉保加利亚</w:t>
      </w:r>
      <w:r>
        <w:rPr>
          <w:rFonts w:hint="eastAsia"/>
        </w:rPr>
        <w:t>案，</w:t>
      </w:r>
      <w:r>
        <w:rPr>
          <w:rFonts w:hint="eastAsia"/>
        </w:rPr>
        <w:t>1999</w:t>
      </w:r>
      <w:r>
        <w:rPr>
          <w:rFonts w:hint="eastAsia"/>
        </w:rPr>
        <w:t>年</w:t>
      </w:r>
      <w:r>
        <w:rPr>
          <w:rFonts w:hint="eastAsia"/>
        </w:rPr>
        <w:t>5</w:t>
      </w:r>
      <w:r>
        <w:rPr>
          <w:rFonts w:hint="eastAsia"/>
        </w:rPr>
        <w:t>月</w:t>
      </w:r>
      <w:r>
        <w:rPr>
          <w:rFonts w:hint="eastAsia"/>
        </w:rPr>
        <w:t>18</w:t>
      </w:r>
      <w:r>
        <w:rPr>
          <w:rFonts w:hint="eastAsia"/>
        </w:rPr>
        <w:t>日判决书，以及</w:t>
      </w:r>
      <w:r>
        <w:rPr>
          <w:i/>
          <w:iCs/>
        </w:rPr>
        <w:t>Kaya</w:t>
      </w:r>
      <w:r>
        <w:rPr>
          <w:rFonts w:hint="eastAsia"/>
          <w:i/>
          <w:iCs/>
        </w:rPr>
        <w:t>诉土耳其</w:t>
      </w:r>
      <w:r>
        <w:rPr>
          <w:rFonts w:hint="eastAsia"/>
        </w:rPr>
        <w:t>案，</w:t>
      </w:r>
      <w:r>
        <w:rPr>
          <w:rFonts w:hint="eastAsia"/>
        </w:rPr>
        <w:t>1999</w:t>
      </w:r>
      <w:r>
        <w:rPr>
          <w:rFonts w:hint="eastAsia"/>
        </w:rPr>
        <w:t>年</w:t>
      </w:r>
      <w:r>
        <w:rPr>
          <w:rFonts w:hint="eastAsia"/>
        </w:rPr>
        <w:t>5</w:t>
      </w:r>
      <w:r>
        <w:rPr>
          <w:rFonts w:hint="eastAsia"/>
        </w:rPr>
        <w:t>月</w:t>
      </w:r>
      <w:r>
        <w:rPr>
          <w:rFonts w:hint="eastAsia"/>
        </w:rPr>
        <w:t>18</w:t>
      </w:r>
      <w:r>
        <w:rPr>
          <w:rFonts w:hint="eastAsia"/>
        </w:rPr>
        <w:t>日判决书，</w:t>
      </w:r>
      <w:r>
        <w:rPr>
          <w:rFonts w:hint="eastAsia"/>
        </w:rPr>
        <w:t>1998</w:t>
      </w:r>
      <w:r>
        <w:rPr>
          <w:rFonts w:hint="eastAsia"/>
        </w:rPr>
        <w:t>－</w:t>
      </w:r>
      <w:r>
        <w:rPr>
          <w:rFonts w:hint="eastAsia"/>
        </w:rPr>
        <w:t>I</w:t>
      </w:r>
      <w:r>
        <w:rPr>
          <w:rFonts w:hint="eastAsia"/>
        </w:rPr>
        <w:t>号报告，第</w:t>
      </w:r>
      <w:r>
        <w:rPr>
          <w:rFonts w:hint="eastAsia"/>
        </w:rPr>
        <w:t>329</w:t>
      </w:r>
      <w:r>
        <w:rPr>
          <w:rFonts w:hint="eastAsia"/>
        </w:rPr>
        <w:t>页，第</w:t>
      </w:r>
      <w:r>
        <w:rPr>
          <w:rFonts w:hint="eastAsia"/>
        </w:rPr>
        <w:t>105</w:t>
      </w:r>
      <w:r>
        <w:rPr>
          <w:rFonts w:hint="eastAsia"/>
        </w:rPr>
        <w:t>段。</w:t>
      </w:r>
    </w:p>
  </w:endnote>
  <w:endnote w:id="304">
    <w:p w:rsidR="00000000" w:rsidRDefault="00A821ED">
      <w:pPr>
        <w:pStyle w:val="EndnoteText"/>
        <w:spacing w:line="276" w:lineRule="auto"/>
        <w:rPr>
          <w:rFonts w:hint="eastAsia"/>
        </w:rPr>
      </w:pPr>
      <w:r>
        <w:rPr>
          <w:rStyle w:val="EndnoteReference"/>
        </w:rPr>
        <w:endnoteRef/>
      </w:r>
      <w:r>
        <w:t xml:space="preserve"> </w:t>
      </w:r>
      <w:r>
        <w:rPr>
          <w:rFonts w:hint="eastAsia"/>
        </w:rPr>
        <w:t xml:space="preserve"> </w:t>
      </w:r>
      <w:r>
        <w:rPr>
          <w:i/>
          <w:iCs/>
        </w:rPr>
        <w:t xml:space="preserve">Baboeram </w:t>
      </w:r>
      <w:r>
        <w:rPr>
          <w:rFonts w:hint="eastAsia"/>
          <w:i/>
          <w:iCs/>
        </w:rPr>
        <w:t>等诉苏里南</w:t>
      </w:r>
      <w:r>
        <w:rPr>
          <w:rFonts w:hint="eastAsia"/>
        </w:rPr>
        <w:t>案，第</w:t>
      </w:r>
      <w:r>
        <w:rPr>
          <w:rFonts w:hint="eastAsia"/>
        </w:rPr>
        <w:t>146</w:t>
      </w:r>
      <w:r>
        <w:rPr>
          <w:rFonts w:hint="eastAsia"/>
        </w:rPr>
        <w:t>、</w:t>
      </w:r>
      <w:r>
        <w:rPr>
          <w:rFonts w:hint="eastAsia"/>
        </w:rPr>
        <w:t>148</w:t>
      </w:r>
      <w:r>
        <w:rPr>
          <w:rFonts w:hint="eastAsia"/>
        </w:rPr>
        <w:t>－</w:t>
      </w:r>
      <w:r>
        <w:rPr>
          <w:rFonts w:hint="eastAsia"/>
        </w:rPr>
        <w:t>154/198</w:t>
      </w:r>
      <w:r>
        <w:rPr>
          <w:rFonts w:hint="eastAsia"/>
        </w:rPr>
        <w:t>3</w:t>
      </w:r>
      <w:r>
        <w:rPr>
          <w:rFonts w:hint="eastAsia"/>
        </w:rPr>
        <w:t>号，</w:t>
      </w:r>
      <w:r>
        <w:rPr>
          <w:rFonts w:hint="eastAsia"/>
        </w:rPr>
        <w:t>1985</w:t>
      </w:r>
      <w:r>
        <w:rPr>
          <w:rFonts w:hint="eastAsia"/>
        </w:rPr>
        <w:t>年</w:t>
      </w:r>
      <w:r>
        <w:rPr>
          <w:rFonts w:hint="eastAsia"/>
        </w:rPr>
        <w:t>4</w:t>
      </w:r>
      <w:r>
        <w:rPr>
          <w:rFonts w:hint="eastAsia"/>
        </w:rPr>
        <w:t>月</w:t>
      </w:r>
      <w:r>
        <w:rPr>
          <w:rFonts w:hint="eastAsia"/>
        </w:rPr>
        <w:t>4</w:t>
      </w:r>
      <w:r>
        <w:rPr>
          <w:rFonts w:hint="eastAsia"/>
        </w:rPr>
        <w:t>月通过的《意见》，</w:t>
      </w:r>
      <w:r>
        <w:rPr>
          <w:i/>
          <w:iCs/>
        </w:rPr>
        <w:t>Herrera Rubio</w:t>
      </w:r>
      <w:r>
        <w:rPr>
          <w:rFonts w:hint="eastAsia"/>
          <w:i/>
          <w:iCs/>
        </w:rPr>
        <w:t>诉哥伦比亚</w:t>
      </w:r>
      <w:r>
        <w:rPr>
          <w:rFonts w:hint="eastAsia"/>
        </w:rPr>
        <w:t>案，第</w:t>
      </w:r>
      <w:r>
        <w:rPr>
          <w:rFonts w:hint="eastAsia"/>
        </w:rPr>
        <w:t>161/1983</w:t>
      </w:r>
      <w:r>
        <w:rPr>
          <w:rFonts w:hint="eastAsia"/>
        </w:rPr>
        <w:t>号，</w:t>
      </w:r>
      <w:r>
        <w:rPr>
          <w:rFonts w:hint="eastAsia"/>
        </w:rPr>
        <w:t>1987</w:t>
      </w:r>
      <w:r>
        <w:rPr>
          <w:rFonts w:hint="eastAsia"/>
        </w:rPr>
        <w:t>年</w:t>
      </w:r>
      <w:r>
        <w:rPr>
          <w:rFonts w:hint="eastAsia"/>
        </w:rPr>
        <w:t>11</w:t>
      </w:r>
      <w:r>
        <w:rPr>
          <w:rFonts w:hint="eastAsia"/>
        </w:rPr>
        <w:t>月</w:t>
      </w:r>
      <w:r>
        <w:rPr>
          <w:rFonts w:hint="eastAsia"/>
        </w:rPr>
        <w:t>2</w:t>
      </w:r>
      <w:r>
        <w:rPr>
          <w:rFonts w:hint="eastAsia"/>
        </w:rPr>
        <w:t>日通过的《意见》，</w:t>
      </w:r>
      <w:r>
        <w:rPr>
          <w:i/>
          <w:iCs/>
        </w:rPr>
        <w:t>Sanjuan Arévalo</w:t>
      </w:r>
      <w:r>
        <w:rPr>
          <w:rFonts w:hint="eastAsia"/>
          <w:i/>
          <w:iCs/>
        </w:rPr>
        <w:t>诉哥伦比亚</w:t>
      </w:r>
      <w:r>
        <w:rPr>
          <w:rFonts w:hint="eastAsia"/>
        </w:rPr>
        <w:t>案，第</w:t>
      </w:r>
      <w:r>
        <w:rPr>
          <w:rFonts w:hint="eastAsia"/>
        </w:rPr>
        <w:t>181/1984</w:t>
      </w:r>
      <w:r>
        <w:rPr>
          <w:rFonts w:hint="eastAsia"/>
        </w:rPr>
        <w:t>号，</w:t>
      </w:r>
      <w:r>
        <w:rPr>
          <w:rFonts w:hint="eastAsia"/>
        </w:rPr>
        <w:t>1989</w:t>
      </w:r>
      <w:r>
        <w:rPr>
          <w:rFonts w:hint="eastAsia"/>
        </w:rPr>
        <w:t>年</w:t>
      </w:r>
      <w:r>
        <w:rPr>
          <w:rFonts w:hint="eastAsia"/>
        </w:rPr>
        <w:t>11</w:t>
      </w:r>
      <w:r>
        <w:rPr>
          <w:rFonts w:hint="eastAsia"/>
        </w:rPr>
        <w:t>月</w:t>
      </w:r>
      <w:r>
        <w:rPr>
          <w:rFonts w:hint="eastAsia"/>
        </w:rPr>
        <w:t>3</w:t>
      </w:r>
      <w:r>
        <w:rPr>
          <w:rFonts w:hint="eastAsia"/>
        </w:rPr>
        <w:t>日通过的《意见》，</w:t>
      </w:r>
      <w:r>
        <w:rPr>
          <w:i/>
          <w:iCs/>
        </w:rPr>
        <w:t>Minago Muivo</w:t>
      </w:r>
      <w:r>
        <w:rPr>
          <w:rFonts w:hint="eastAsia"/>
          <w:i/>
          <w:iCs/>
        </w:rPr>
        <w:t>诉扎伊尔</w:t>
      </w:r>
      <w:r>
        <w:rPr>
          <w:rFonts w:hint="eastAsia"/>
        </w:rPr>
        <w:t>案，第</w:t>
      </w:r>
      <w:r>
        <w:rPr>
          <w:rFonts w:hint="eastAsia"/>
        </w:rPr>
        <w:t>194/1985</w:t>
      </w:r>
      <w:r>
        <w:rPr>
          <w:rFonts w:hint="eastAsia"/>
        </w:rPr>
        <w:t>号，</w:t>
      </w:r>
      <w:r>
        <w:rPr>
          <w:rFonts w:hint="eastAsia"/>
        </w:rPr>
        <w:t>1987</w:t>
      </w:r>
      <w:r>
        <w:rPr>
          <w:rFonts w:hint="eastAsia"/>
        </w:rPr>
        <w:t>年</w:t>
      </w:r>
      <w:r>
        <w:rPr>
          <w:rFonts w:hint="eastAsia"/>
        </w:rPr>
        <w:t>10</w:t>
      </w:r>
      <w:r>
        <w:rPr>
          <w:rFonts w:hint="eastAsia"/>
        </w:rPr>
        <w:t>月</w:t>
      </w:r>
      <w:r>
        <w:rPr>
          <w:rFonts w:hint="eastAsia"/>
        </w:rPr>
        <w:t>27</w:t>
      </w:r>
      <w:r>
        <w:rPr>
          <w:rFonts w:hint="eastAsia"/>
        </w:rPr>
        <w:t>日通过的《意见》，</w:t>
      </w:r>
      <w:r>
        <w:rPr>
          <w:i/>
          <w:iCs/>
        </w:rPr>
        <w:t xml:space="preserve">Mojica </w:t>
      </w:r>
      <w:r>
        <w:rPr>
          <w:rFonts w:hint="eastAsia"/>
          <w:i/>
          <w:iCs/>
        </w:rPr>
        <w:t>诉多米尼加共和国</w:t>
      </w:r>
      <w:r>
        <w:rPr>
          <w:rFonts w:hint="eastAsia"/>
        </w:rPr>
        <w:t>案，第</w:t>
      </w:r>
      <w:r>
        <w:rPr>
          <w:rFonts w:hint="eastAsia"/>
        </w:rPr>
        <w:t>449/1991</w:t>
      </w:r>
      <w:r>
        <w:rPr>
          <w:rFonts w:hint="eastAsia"/>
        </w:rPr>
        <w:t>号，</w:t>
      </w:r>
      <w:r>
        <w:rPr>
          <w:rFonts w:hint="eastAsia"/>
        </w:rPr>
        <w:t>1994</w:t>
      </w:r>
      <w:r>
        <w:rPr>
          <w:rFonts w:hint="eastAsia"/>
        </w:rPr>
        <w:t>年</w:t>
      </w:r>
      <w:r>
        <w:rPr>
          <w:rFonts w:hint="eastAsia"/>
        </w:rPr>
        <w:t>7</w:t>
      </w:r>
      <w:r>
        <w:rPr>
          <w:rFonts w:hint="eastAsia"/>
        </w:rPr>
        <w:t>月</w:t>
      </w:r>
      <w:r>
        <w:rPr>
          <w:rFonts w:hint="eastAsia"/>
        </w:rPr>
        <w:t>15</w:t>
      </w:r>
      <w:r>
        <w:rPr>
          <w:rFonts w:hint="eastAsia"/>
        </w:rPr>
        <w:t>日通过的《意见》。</w:t>
      </w:r>
    </w:p>
  </w:endnote>
  <w:endnote w:id="305">
    <w:p w:rsidR="00000000" w:rsidRDefault="00A821ED">
      <w:pPr>
        <w:pStyle w:val="EndnoteText"/>
        <w:spacing w:line="276" w:lineRule="auto"/>
        <w:rPr>
          <w:rFonts w:hint="eastAsia"/>
        </w:rPr>
      </w:pPr>
      <w:r>
        <w:rPr>
          <w:rStyle w:val="EndnoteReference"/>
        </w:rPr>
        <w:endnoteRef/>
      </w:r>
      <w:r>
        <w:t xml:space="preserve">  </w:t>
      </w:r>
      <w:r>
        <w:rPr>
          <w:rFonts w:hint="eastAsia"/>
        </w:rPr>
        <w:t>见</w:t>
      </w:r>
      <w:r>
        <w:rPr>
          <w:i/>
          <w:iCs/>
        </w:rPr>
        <w:t>A P A</w:t>
      </w:r>
      <w:r>
        <w:rPr>
          <w:rFonts w:hint="eastAsia"/>
          <w:i/>
          <w:iCs/>
        </w:rPr>
        <w:t>诉西班牙</w:t>
      </w:r>
      <w:r>
        <w:rPr>
          <w:rFonts w:hint="eastAsia"/>
        </w:rPr>
        <w:t>案，第</w:t>
      </w:r>
      <w:r>
        <w:rPr>
          <w:rFonts w:hint="eastAsia"/>
        </w:rPr>
        <w:t>433/1990</w:t>
      </w:r>
      <w:r>
        <w:rPr>
          <w:rFonts w:hint="eastAsia"/>
        </w:rPr>
        <w:t>号，</w:t>
      </w:r>
      <w:r>
        <w:rPr>
          <w:rFonts w:hint="eastAsia"/>
        </w:rPr>
        <w:t>1994</w:t>
      </w:r>
      <w:r>
        <w:rPr>
          <w:rFonts w:hint="eastAsia"/>
        </w:rPr>
        <w:t>年</w:t>
      </w:r>
      <w:r>
        <w:rPr>
          <w:rFonts w:hint="eastAsia"/>
        </w:rPr>
        <w:t>3</w:t>
      </w:r>
      <w:r>
        <w:rPr>
          <w:rFonts w:hint="eastAsia"/>
        </w:rPr>
        <w:t>月</w:t>
      </w:r>
      <w:r>
        <w:rPr>
          <w:rFonts w:hint="eastAsia"/>
        </w:rPr>
        <w:t>25</w:t>
      </w:r>
      <w:r>
        <w:rPr>
          <w:rFonts w:hint="eastAsia"/>
        </w:rPr>
        <w:t>日通过的《决</w:t>
      </w:r>
      <w:r>
        <w:rPr>
          <w:rFonts w:hint="eastAsia"/>
        </w:rPr>
        <w:t>定》，以及</w:t>
      </w:r>
      <w:r>
        <w:rPr>
          <w:rFonts w:hint="eastAsia"/>
          <w:i/>
          <w:iCs/>
        </w:rPr>
        <w:t>P</w:t>
      </w:r>
      <w:r>
        <w:rPr>
          <w:i/>
          <w:iCs/>
        </w:rPr>
        <w:t xml:space="preserve"> </w:t>
      </w:r>
      <w:r>
        <w:rPr>
          <w:rFonts w:hint="eastAsia"/>
          <w:i/>
          <w:iCs/>
        </w:rPr>
        <w:t>L</w:t>
      </w:r>
      <w:r>
        <w:rPr>
          <w:rFonts w:hint="eastAsia"/>
          <w:i/>
          <w:iCs/>
        </w:rPr>
        <w:t>诉德国</w:t>
      </w:r>
      <w:r>
        <w:rPr>
          <w:rFonts w:hint="eastAsia"/>
        </w:rPr>
        <w:t>案，第</w:t>
      </w:r>
      <w:r>
        <w:rPr>
          <w:rFonts w:hint="eastAsia"/>
        </w:rPr>
        <w:t>1003/2001</w:t>
      </w:r>
      <w:r>
        <w:rPr>
          <w:rFonts w:hint="eastAsia"/>
        </w:rPr>
        <w:t>号，</w:t>
      </w:r>
      <w:r>
        <w:rPr>
          <w:rFonts w:hint="eastAsia"/>
        </w:rPr>
        <w:t>2003</w:t>
      </w:r>
      <w:r>
        <w:rPr>
          <w:rFonts w:hint="eastAsia"/>
        </w:rPr>
        <w:t>年</w:t>
      </w:r>
      <w:r>
        <w:rPr>
          <w:rFonts w:hint="eastAsia"/>
        </w:rPr>
        <w:t>10</w:t>
      </w:r>
      <w:r>
        <w:rPr>
          <w:rFonts w:hint="eastAsia"/>
        </w:rPr>
        <w:t>月</w:t>
      </w:r>
      <w:r>
        <w:rPr>
          <w:rFonts w:hint="eastAsia"/>
        </w:rPr>
        <w:t>22</w:t>
      </w:r>
      <w:r>
        <w:rPr>
          <w:rFonts w:hint="eastAsia"/>
        </w:rPr>
        <w:t>日通过的《决定》。</w:t>
      </w:r>
    </w:p>
  </w:endnote>
  <w:endnote w:id="306">
    <w:p w:rsidR="00000000" w:rsidRDefault="00A821ED">
      <w:pPr>
        <w:pStyle w:val="Heading3"/>
        <w:rPr>
          <w:rFonts w:hint="eastAsia"/>
        </w:rPr>
      </w:pPr>
      <w:r>
        <w:rPr>
          <w:rFonts w:hint="eastAsia"/>
        </w:rPr>
        <w:t>注</w:t>
      </w:r>
    </w:p>
    <w:p w:rsidR="00000000" w:rsidRDefault="00A821ED">
      <w:pPr>
        <w:pStyle w:val="EndnoteText"/>
      </w:pPr>
      <w:r>
        <w:rPr>
          <w:rStyle w:val="EndnoteReference"/>
        </w:rPr>
        <w:t>1</w:t>
      </w:r>
      <w:r>
        <w:t xml:space="preserve"> </w:t>
      </w:r>
      <w:r>
        <w:rPr>
          <w:rFonts w:hint="eastAsia"/>
        </w:rPr>
        <w:tab/>
      </w:r>
      <w:r>
        <w:rPr>
          <w:rFonts w:hint="eastAsia"/>
        </w:rPr>
        <w:t>《公约》及《公约任择议定书》分别于</w:t>
      </w:r>
      <w:r>
        <w:rPr>
          <w:rFonts w:hint="eastAsia"/>
        </w:rPr>
        <w:t>1976</w:t>
      </w:r>
      <w:r>
        <w:rPr>
          <w:rFonts w:hint="eastAsia"/>
        </w:rPr>
        <w:t>年</w:t>
      </w:r>
      <w:r>
        <w:rPr>
          <w:rFonts w:hint="eastAsia"/>
        </w:rPr>
        <w:t>3</w:t>
      </w:r>
      <w:r>
        <w:rPr>
          <w:rFonts w:hint="eastAsia"/>
        </w:rPr>
        <w:t>月</w:t>
      </w:r>
      <w:r>
        <w:rPr>
          <w:rFonts w:hint="eastAsia"/>
        </w:rPr>
        <w:t>23</w:t>
      </w:r>
      <w:r>
        <w:rPr>
          <w:rFonts w:hint="eastAsia"/>
        </w:rPr>
        <w:t>日和</w:t>
      </w:r>
      <w:r>
        <w:rPr>
          <w:rFonts w:hint="eastAsia"/>
        </w:rPr>
        <w:t>1993</w:t>
      </w:r>
      <w:r>
        <w:rPr>
          <w:rFonts w:hint="eastAsia"/>
        </w:rPr>
        <w:t>年</w:t>
      </w:r>
      <w:r>
        <w:rPr>
          <w:rFonts w:hint="eastAsia"/>
        </w:rPr>
        <w:t>11</w:t>
      </w:r>
      <w:r>
        <w:rPr>
          <w:rFonts w:hint="eastAsia"/>
        </w:rPr>
        <w:t>月</w:t>
      </w:r>
      <w:r>
        <w:rPr>
          <w:rFonts w:hint="eastAsia"/>
        </w:rPr>
        <w:t>25</w:t>
      </w:r>
      <w:r>
        <w:rPr>
          <w:rFonts w:hint="eastAsia"/>
        </w:rPr>
        <w:t>日对德国生效。缔约国在批准了《任择议定书》之后立即提出了如下的保留意见：“德意志联邦共和国对第五条第</w:t>
      </w:r>
      <w:r>
        <w:rPr>
          <w:rFonts w:hint="eastAsia"/>
        </w:rPr>
        <w:t>2</w:t>
      </w:r>
      <w:r>
        <w:rPr>
          <w:rFonts w:hint="eastAsia"/>
        </w:rPr>
        <w:t>款</w:t>
      </w:r>
      <w:r>
        <w:rPr>
          <w:rFonts w:hint="eastAsia"/>
        </w:rPr>
        <w:t>(</w:t>
      </w:r>
      <w:r>
        <w:rPr>
          <w:rFonts w:hint="eastAsia"/>
        </w:rPr>
        <w:t>甲</w:t>
      </w:r>
      <w:r>
        <w:rPr>
          <w:rFonts w:hint="eastAsia"/>
        </w:rPr>
        <w:t>)</w:t>
      </w:r>
      <w:r>
        <w:rPr>
          <w:rFonts w:hint="eastAsia"/>
        </w:rPr>
        <w:t>提出一项保留，即人权事务委员会的职权不应适用于以下来文：</w:t>
      </w:r>
    </w:p>
    <w:p w:rsidR="00000000" w:rsidRDefault="00A821ED">
      <w:pPr>
        <w:pStyle w:val="EndnoteText"/>
        <w:keepLines w:val="0"/>
        <w:ind w:left="1531" w:hanging="510"/>
      </w:pPr>
      <w:r>
        <w:t>(a)</w:t>
      </w:r>
      <w:r>
        <w:tab/>
      </w:r>
      <w:r>
        <w:rPr>
          <w:rFonts w:hint="eastAsia"/>
        </w:rPr>
        <w:t>已经得到另一国际调查或解决程序的审议之来文，</w:t>
      </w:r>
    </w:p>
    <w:p w:rsidR="00000000" w:rsidRDefault="00A821ED">
      <w:pPr>
        <w:pStyle w:val="EndnoteText"/>
        <w:keepLines w:val="0"/>
        <w:ind w:left="1531" w:hanging="510"/>
      </w:pPr>
      <w:r>
        <w:t>(b)</w:t>
      </w:r>
      <w:r>
        <w:tab/>
      </w:r>
      <w:r>
        <w:rPr>
          <w:rFonts w:hint="eastAsia"/>
        </w:rPr>
        <w:t>来文所指责的侵权行为起源于《任择议定书》在德意志联邦共和国生效之日以前所发生的事件，</w:t>
      </w:r>
    </w:p>
    <w:p w:rsidR="00000000" w:rsidRDefault="00A821ED">
      <w:pPr>
        <w:pStyle w:val="EndnoteText"/>
        <w:keepLines w:val="0"/>
        <w:ind w:left="1531" w:hanging="510"/>
      </w:pPr>
      <w:r>
        <w:t>(c)</w:t>
      </w:r>
      <w:r>
        <w:tab/>
      </w:r>
      <w:r>
        <w:rPr>
          <w:rFonts w:hint="eastAsia"/>
        </w:rPr>
        <w:t>来文指责了对</w:t>
      </w:r>
      <w:r>
        <w:rPr>
          <w:rFonts w:hint="eastAsia"/>
        </w:rPr>
        <w:t>[</w:t>
      </w:r>
      <w:r>
        <w:rPr>
          <w:rFonts w:hint="eastAsia"/>
        </w:rPr>
        <w:t>上述《公约》</w:t>
      </w:r>
      <w:r>
        <w:rPr>
          <w:rFonts w:hint="eastAsia"/>
        </w:rPr>
        <w:t>]</w:t>
      </w:r>
      <w:r>
        <w:rPr>
          <w:rFonts w:hint="eastAsia"/>
        </w:rPr>
        <w:t>第二十六条的违反，如果所指责的侵权行为并不属于上述《公约》所保障的各项权利。”</w:t>
      </w:r>
    </w:p>
  </w:endnote>
  <w:endnote w:id="307">
    <w:p w:rsidR="00000000" w:rsidRDefault="00A821ED">
      <w:pPr>
        <w:pStyle w:val="EndnoteText"/>
      </w:pPr>
      <w:r>
        <w:rPr>
          <w:rStyle w:val="EndnoteReference"/>
        </w:rPr>
        <w:t>2</w:t>
      </w:r>
      <w:r>
        <w:t xml:space="preserve"> </w:t>
      </w:r>
      <w:r>
        <w:rPr>
          <w:rFonts w:hint="eastAsia"/>
        </w:rPr>
        <w:tab/>
      </w:r>
      <w:r>
        <w:rPr>
          <w:rFonts w:hint="eastAsia"/>
        </w:rPr>
        <w:t>德国社会安全法第四卷第</w:t>
      </w:r>
      <w:r>
        <w:rPr>
          <w:rFonts w:hint="eastAsia"/>
        </w:rPr>
        <w:t>18</w:t>
      </w:r>
      <w:r>
        <w:rPr>
          <w:rFonts w:hint="eastAsia"/>
        </w:rPr>
        <w:t>节对基数的定义是：“在不影响到适用于不同保险制度的具体条款情况下，根据社会保险方面条款的含义，基数系指在前一日历年内根据法定养恤金保险制度下应付福利的平均数，并将其增加到可为</w:t>
      </w:r>
      <w:r>
        <w:t>420</w:t>
      </w:r>
      <w:r>
        <w:rPr>
          <w:rFonts w:hint="eastAsia"/>
        </w:rPr>
        <w:t>除尽的最接近整数。”</w:t>
      </w:r>
    </w:p>
  </w:endnote>
  <w:endnote w:id="308">
    <w:p w:rsidR="00000000" w:rsidRDefault="00A821ED">
      <w:pPr>
        <w:pStyle w:val="EndnoteText"/>
        <w:rPr>
          <w:rFonts w:hint="eastAsia"/>
          <w:lang w:eastAsia="zh-TW"/>
        </w:rPr>
      </w:pPr>
      <w:r>
        <w:rPr>
          <w:rStyle w:val="EndnoteReference"/>
        </w:rPr>
        <w:t>3</w:t>
      </w:r>
      <w:r>
        <w:t xml:space="preserve"> </w:t>
      </w:r>
      <w:r>
        <w:tab/>
      </w:r>
      <w:r>
        <w:rPr>
          <w:rFonts w:hint="eastAsia"/>
        </w:rPr>
        <w:t>“对囚犯的工作，应订立公平报酬的制度。</w:t>
      </w:r>
      <w:r>
        <w:rPr>
          <w:rFonts w:hint="eastAsia"/>
          <w:lang w:eastAsia="zh-TW"/>
        </w:rPr>
        <w:t>”</w:t>
      </w:r>
    </w:p>
  </w:endnote>
  <w:endnote w:id="309">
    <w:p w:rsidR="00000000" w:rsidRDefault="00A821ED">
      <w:pPr>
        <w:spacing w:line="288" w:lineRule="auto"/>
        <w:rPr>
          <w:rFonts w:eastAsia="KaiTi_GB2312" w:hint="eastAsia"/>
          <w:snapToGrid/>
          <w:spacing w:val="0"/>
        </w:rPr>
      </w:pPr>
      <w:r>
        <w:rPr>
          <w:rFonts w:eastAsia="KaiTi_GB2312"/>
          <w:snapToGrid/>
          <w:spacing w:val="0"/>
        </w:rPr>
        <w:tab/>
      </w:r>
      <w:r>
        <w:rPr>
          <w:rStyle w:val="EndnoteReference"/>
          <w:snapToGrid/>
        </w:rPr>
        <w:t>4</w:t>
      </w:r>
      <w:r>
        <w:rPr>
          <w:rFonts w:eastAsia="KaiTi_GB2312"/>
          <w:snapToGrid/>
          <w:spacing w:val="0"/>
        </w:rPr>
        <w:t xml:space="preserve"> </w:t>
      </w:r>
      <w:r>
        <w:rPr>
          <w:rFonts w:eastAsia="KaiTi_GB2312"/>
          <w:snapToGrid/>
          <w:spacing w:val="0"/>
        </w:rPr>
        <w:tab/>
      </w:r>
      <w:r>
        <w:rPr>
          <w:rFonts w:eastAsia="KaiTi_GB2312" w:hint="eastAsia"/>
          <w:snapToGrid/>
          <w:spacing w:val="0"/>
        </w:rPr>
        <w:t>“除本《公约》第十条所规定的强迫或强制劳动外，各种强迫或强制劳动的工资，应以现金支付，其工资率不得低于雇用劳工地区或招募劳工地</w:t>
      </w:r>
      <w:r>
        <w:rPr>
          <w:rFonts w:eastAsia="KaiTi_GB2312" w:hint="eastAsia"/>
          <w:snapToGrid/>
          <w:spacing w:val="0"/>
        </w:rPr>
        <w:t>区通常对类似工作所给付的工资率，比较时以两地区工资率之较高者为准。”</w:t>
      </w:r>
    </w:p>
  </w:endnote>
  <w:endnote w:id="310">
    <w:p w:rsidR="00000000" w:rsidRDefault="00A821ED">
      <w:pPr>
        <w:pStyle w:val="EndnoteText"/>
        <w:rPr>
          <w:rFonts w:hint="eastAsia"/>
        </w:rPr>
      </w:pPr>
      <w:r>
        <w:rPr>
          <w:rStyle w:val="EndnoteReference"/>
        </w:rPr>
        <w:t>5</w:t>
      </w:r>
      <w:r>
        <w:t xml:space="preserve"> </w:t>
      </w:r>
      <w:r>
        <w:tab/>
      </w:r>
      <w:r>
        <w:rPr>
          <w:rFonts w:hint="eastAsia"/>
        </w:rPr>
        <w:t>德国宪法法院</w:t>
      </w:r>
      <w:r>
        <w:rPr>
          <w:rFonts w:hint="eastAsia"/>
        </w:rPr>
        <w:t>2002</w:t>
      </w:r>
      <w:r>
        <w:rPr>
          <w:rFonts w:hint="eastAsia"/>
        </w:rPr>
        <w:t>年</w:t>
      </w:r>
      <w:r>
        <w:rPr>
          <w:rFonts w:hint="eastAsia"/>
        </w:rPr>
        <w:t>3</w:t>
      </w:r>
      <w:r>
        <w:rPr>
          <w:rFonts w:hint="eastAsia"/>
        </w:rPr>
        <w:t>月</w:t>
      </w:r>
      <w:r>
        <w:rPr>
          <w:rFonts w:hint="eastAsia"/>
        </w:rPr>
        <w:t>24</w:t>
      </w:r>
      <w:r>
        <w:rPr>
          <w:rFonts w:hint="eastAsia"/>
        </w:rPr>
        <w:t>日的判决，</w:t>
      </w:r>
      <w:r>
        <w:rPr>
          <w:rFonts w:hint="eastAsia"/>
        </w:rPr>
        <w:t>2</w:t>
      </w:r>
      <w:r>
        <w:t xml:space="preserve"> BvR 2175/01</w:t>
      </w:r>
      <w:r>
        <w:rPr>
          <w:rFonts w:hint="eastAsia"/>
        </w:rPr>
        <w:t>。</w:t>
      </w:r>
    </w:p>
  </w:endnote>
  <w:endnote w:id="311">
    <w:p w:rsidR="00000000" w:rsidRDefault="00A821ED">
      <w:pPr>
        <w:pStyle w:val="EndnoteText"/>
      </w:pPr>
      <w:r>
        <w:rPr>
          <w:rStyle w:val="EndnoteReference"/>
        </w:rPr>
        <w:t>6</w:t>
      </w:r>
      <w:r>
        <w:t xml:space="preserve"> </w:t>
      </w:r>
      <w:r>
        <w:tab/>
      </w:r>
      <w:r>
        <w:rPr>
          <w:rFonts w:hint="eastAsia"/>
        </w:rPr>
        <w:t>见《公约》第八条第</w:t>
      </w:r>
      <w:r>
        <w:rPr>
          <w:rFonts w:hint="eastAsia"/>
        </w:rPr>
        <w:t>3</w:t>
      </w:r>
      <w:r>
        <w:rPr>
          <w:rFonts w:hint="eastAsia"/>
        </w:rPr>
        <w:t>款</w:t>
      </w:r>
      <w:r>
        <w:rPr>
          <w:rFonts w:hint="eastAsia"/>
        </w:rPr>
        <w:t>(</w:t>
      </w:r>
      <w:r>
        <w:rPr>
          <w:rFonts w:hint="eastAsia"/>
        </w:rPr>
        <w:t>丙</w:t>
      </w:r>
      <w:r>
        <w:rPr>
          <w:rFonts w:hint="eastAsia"/>
        </w:rPr>
        <w:t>)(</w:t>
      </w:r>
      <w:r>
        <w:rPr>
          <w:rFonts w:hint="eastAsia"/>
        </w:rPr>
        <w:t>一</w:t>
      </w:r>
      <w:r>
        <w:rPr>
          <w:rFonts w:hint="eastAsia"/>
        </w:rPr>
        <w:t>)</w:t>
      </w:r>
      <w:r>
        <w:rPr>
          <w:rFonts w:hint="eastAsia"/>
        </w:rPr>
        <w:t>。</w:t>
      </w:r>
    </w:p>
  </w:endnote>
  <w:endnote w:id="312">
    <w:p w:rsidR="00000000" w:rsidRDefault="00A821ED">
      <w:pPr>
        <w:pStyle w:val="EndnoteText"/>
        <w:rPr>
          <w:rFonts w:hint="eastAsia"/>
        </w:rPr>
      </w:pPr>
      <w:r>
        <w:rPr>
          <w:rStyle w:val="EndnoteReference"/>
        </w:rPr>
        <w:t>7</w:t>
      </w:r>
      <w:r>
        <w:t xml:space="preserve"> </w:t>
      </w:r>
      <w:r>
        <w:tab/>
      </w:r>
      <w:r>
        <w:rPr>
          <w:rFonts w:hint="eastAsia"/>
        </w:rPr>
        <w:t>E/CN.4/365</w:t>
      </w:r>
      <w:r>
        <w:rPr>
          <w:rFonts w:hint="eastAsia"/>
        </w:rPr>
        <w:t>号联合国文件。</w:t>
      </w:r>
    </w:p>
  </w:endnote>
  <w:endnote w:id="313">
    <w:p w:rsidR="00000000" w:rsidRDefault="00A821ED">
      <w:pPr>
        <w:pStyle w:val="EndnoteText"/>
      </w:pPr>
      <w:r>
        <w:rPr>
          <w:rStyle w:val="EndnoteReference"/>
        </w:rPr>
        <w:t>8</w:t>
      </w:r>
      <w:r>
        <w:t xml:space="preserve"> </w:t>
      </w:r>
      <w:r>
        <w:tab/>
      </w:r>
      <w:r>
        <w:rPr>
          <w:rFonts w:hint="eastAsia"/>
        </w:rPr>
        <w:t>人权委员会，第八十届会议，对德国第五次定期报告的结论性意见，</w:t>
      </w:r>
      <w:r>
        <w:rPr>
          <w:rFonts w:hint="eastAsia"/>
        </w:rPr>
        <w:t>2004</w:t>
      </w:r>
      <w:r>
        <w:rPr>
          <w:rFonts w:hint="eastAsia"/>
        </w:rPr>
        <w:t>年</w:t>
      </w:r>
      <w:r>
        <w:rPr>
          <w:rFonts w:hint="eastAsia"/>
        </w:rPr>
        <w:t>5</w:t>
      </w:r>
      <w:r>
        <w:rPr>
          <w:rFonts w:hint="eastAsia"/>
        </w:rPr>
        <w:t>月</w:t>
      </w:r>
      <w:r>
        <w:rPr>
          <w:rFonts w:hint="eastAsia"/>
        </w:rPr>
        <w:t>4</w:t>
      </w:r>
      <w:r>
        <w:rPr>
          <w:rFonts w:hint="eastAsia"/>
        </w:rPr>
        <w:t>日，第</w:t>
      </w:r>
      <w:r>
        <w:t>10</w:t>
      </w:r>
      <w:r>
        <w:rPr>
          <w:rFonts w:hint="eastAsia"/>
        </w:rPr>
        <w:t>段。</w:t>
      </w:r>
    </w:p>
  </w:endnote>
  <w:endnote w:id="314">
    <w:p w:rsidR="00000000" w:rsidRDefault="00A821ED">
      <w:pPr>
        <w:pStyle w:val="EndnoteText"/>
      </w:pPr>
      <w:r>
        <w:rPr>
          <w:rStyle w:val="EndnoteReference"/>
        </w:rPr>
        <w:t>9</w:t>
      </w:r>
      <w:r>
        <w:t xml:space="preserve"> </w:t>
      </w:r>
      <w:r>
        <w:tab/>
      </w:r>
      <w:r>
        <w:rPr>
          <w:rFonts w:hint="eastAsia"/>
        </w:rPr>
        <w:t>缔约国提到了第</w:t>
      </w:r>
      <w:r>
        <w:rPr>
          <w:rFonts w:hint="eastAsia"/>
        </w:rPr>
        <w:t>787/1997</w:t>
      </w:r>
      <w:r>
        <w:rPr>
          <w:rFonts w:hint="eastAsia"/>
        </w:rPr>
        <w:t>号来文，</w:t>
      </w:r>
      <w:r>
        <w:rPr>
          <w:rFonts w:hint="eastAsia"/>
          <w:i/>
          <w:iCs/>
        </w:rPr>
        <w:t>G</w:t>
      </w:r>
      <w:r>
        <w:rPr>
          <w:i/>
          <w:iCs/>
        </w:rPr>
        <w:t>obin</w:t>
      </w:r>
      <w:r>
        <w:rPr>
          <w:rFonts w:hint="eastAsia"/>
          <w:i/>
          <w:iCs/>
        </w:rPr>
        <w:t>诉毛里求斯</w:t>
      </w:r>
      <w:r>
        <w:rPr>
          <w:rFonts w:hint="eastAsia"/>
        </w:rPr>
        <w:t>案，</w:t>
      </w:r>
      <w:r>
        <w:rPr>
          <w:rFonts w:hint="eastAsia"/>
        </w:rPr>
        <w:t>2001</w:t>
      </w:r>
      <w:r>
        <w:rPr>
          <w:rFonts w:hint="eastAsia"/>
        </w:rPr>
        <w:t>年</w:t>
      </w:r>
      <w:r>
        <w:rPr>
          <w:rFonts w:hint="eastAsia"/>
        </w:rPr>
        <w:t>7</w:t>
      </w:r>
      <w:r>
        <w:rPr>
          <w:rFonts w:hint="eastAsia"/>
        </w:rPr>
        <w:t>月</w:t>
      </w:r>
      <w:r>
        <w:rPr>
          <w:rFonts w:hint="eastAsia"/>
        </w:rPr>
        <w:t>16</w:t>
      </w:r>
      <w:r>
        <w:rPr>
          <w:rFonts w:hint="eastAsia"/>
        </w:rPr>
        <w:t>日通过的关于可否受理的决定，第</w:t>
      </w:r>
      <w:r>
        <w:rPr>
          <w:rFonts w:hint="eastAsia"/>
        </w:rPr>
        <w:t>6.3</w:t>
      </w:r>
      <w:r>
        <w:rPr>
          <w:rFonts w:hint="eastAsia"/>
        </w:rPr>
        <w:t>段。</w:t>
      </w:r>
    </w:p>
  </w:endnote>
  <w:endnote w:id="315">
    <w:p w:rsidR="00000000" w:rsidRDefault="00A821ED">
      <w:pPr>
        <w:pStyle w:val="EndnoteText"/>
        <w:rPr>
          <w:sz w:val="22"/>
        </w:rPr>
      </w:pPr>
      <w:r>
        <w:rPr>
          <w:rStyle w:val="EndnoteReference"/>
        </w:rPr>
        <w:t>10</w:t>
      </w:r>
      <w:r>
        <w:t xml:space="preserve"> </w:t>
      </w:r>
      <w:r>
        <w:rPr>
          <w:rFonts w:hint="eastAsia"/>
          <w:sz w:val="22"/>
        </w:rPr>
        <w:tab/>
      </w:r>
      <w:r>
        <w:rPr>
          <w:rFonts w:hint="eastAsia"/>
          <w:sz w:val="22"/>
        </w:rPr>
        <w:t>提交人提及第</w:t>
      </w:r>
      <w:r>
        <w:rPr>
          <w:sz w:val="22"/>
        </w:rPr>
        <w:t>172/</w:t>
      </w:r>
      <w:r>
        <w:rPr>
          <w:rFonts w:hint="eastAsia"/>
          <w:sz w:val="22"/>
        </w:rPr>
        <w:t>1984</w:t>
      </w:r>
      <w:r>
        <w:rPr>
          <w:rFonts w:hint="eastAsia"/>
          <w:sz w:val="22"/>
        </w:rPr>
        <w:t>号来文，</w:t>
      </w:r>
      <w:r>
        <w:rPr>
          <w:i/>
          <w:iCs/>
          <w:sz w:val="22"/>
        </w:rPr>
        <w:t>Broek</w:t>
      </w:r>
      <w:r>
        <w:rPr>
          <w:i/>
          <w:iCs/>
          <w:sz w:val="22"/>
        </w:rPr>
        <w:t>s</w:t>
      </w:r>
      <w:r>
        <w:rPr>
          <w:rFonts w:hint="eastAsia"/>
          <w:i/>
          <w:iCs/>
          <w:sz w:val="22"/>
        </w:rPr>
        <w:t>诉荷兰</w:t>
      </w:r>
      <w:r>
        <w:rPr>
          <w:rFonts w:hint="eastAsia"/>
          <w:sz w:val="22"/>
        </w:rPr>
        <w:t>，</w:t>
      </w:r>
      <w:r>
        <w:rPr>
          <w:rFonts w:hint="eastAsia"/>
          <w:sz w:val="22"/>
        </w:rPr>
        <w:t>1987</w:t>
      </w:r>
      <w:r>
        <w:rPr>
          <w:rFonts w:hint="eastAsia"/>
          <w:sz w:val="22"/>
        </w:rPr>
        <w:t>年</w:t>
      </w:r>
      <w:r>
        <w:rPr>
          <w:rFonts w:hint="eastAsia"/>
          <w:sz w:val="22"/>
        </w:rPr>
        <w:t>4</w:t>
      </w:r>
      <w:r>
        <w:rPr>
          <w:rFonts w:hint="eastAsia"/>
          <w:sz w:val="22"/>
        </w:rPr>
        <w:t>月</w:t>
      </w:r>
      <w:r>
        <w:rPr>
          <w:rFonts w:hint="eastAsia"/>
          <w:sz w:val="22"/>
        </w:rPr>
        <w:t>9</w:t>
      </w:r>
      <w:r>
        <w:rPr>
          <w:rFonts w:hint="eastAsia"/>
          <w:sz w:val="22"/>
        </w:rPr>
        <w:t>日通过的《意见》，第</w:t>
      </w:r>
      <w:r>
        <w:rPr>
          <w:rFonts w:hint="eastAsia"/>
          <w:sz w:val="22"/>
        </w:rPr>
        <w:t>12.1</w:t>
      </w:r>
      <w:r>
        <w:rPr>
          <w:rFonts w:hint="eastAsia"/>
          <w:sz w:val="22"/>
        </w:rPr>
        <w:t>段；第</w:t>
      </w:r>
      <w:r>
        <w:rPr>
          <w:rFonts w:hint="eastAsia"/>
          <w:sz w:val="22"/>
        </w:rPr>
        <w:t>182/1984</w:t>
      </w:r>
      <w:r>
        <w:rPr>
          <w:rFonts w:hint="eastAsia"/>
          <w:sz w:val="22"/>
        </w:rPr>
        <w:t>号来文，</w:t>
      </w:r>
      <w:r>
        <w:rPr>
          <w:i/>
          <w:iCs/>
          <w:sz w:val="22"/>
        </w:rPr>
        <w:t>Zwaan-de Vries</w:t>
      </w:r>
      <w:r>
        <w:rPr>
          <w:rFonts w:hint="eastAsia"/>
          <w:i/>
          <w:iCs/>
          <w:sz w:val="22"/>
        </w:rPr>
        <w:t>诉荷兰</w:t>
      </w:r>
      <w:r>
        <w:rPr>
          <w:rFonts w:hint="eastAsia"/>
          <w:sz w:val="22"/>
        </w:rPr>
        <w:t>，</w:t>
      </w:r>
      <w:r>
        <w:rPr>
          <w:rFonts w:hint="eastAsia"/>
          <w:sz w:val="22"/>
        </w:rPr>
        <w:t>1987</w:t>
      </w:r>
      <w:r>
        <w:rPr>
          <w:rFonts w:hint="eastAsia"/>
          <w:sz w:val="22"/>
        </w:rPr>
        <w:t>年</w:t>
      </w:r>
      <w:r>
        <w:rPr>
          <w:rFonts w:hint="eastAsia"/>
          <w:sz w:val="22"/>
        </w:rPr>
        <w:t>4</w:t>
      </w:r>
      <w:r>
        <w:rPr>
          <w:rFonts w:hint="eastAsia"/>
          <w:sz w:val="22"/>
        </w:rPr>
        <w:t>月</w:t>
      </w:r>
      <w:r>
        <w:rPr>
          <w:rFonts w:hint="eastAsia"/>
          <w:sz w:val="22"/>
        </w:rPr>
        <w:t>9</w:t>
      </w:r>
      <w:r>
        <w:rPr>
          <w:rFonts w:hint="eastAsia"/>
          <w:sz w:val="22"/>
        </w:rPr>
        <w:t>日通过的《意见》，第</w:t>
      </w:r>
      <w:r>
        <w:rPr>
          <w:rFonts w:hint="eastAsia"/>
          <w:sz w:val="22"/>
        </w:rPr>
        <w:t>12.1</w:t>
      </w:r>
      <w:r>
        <w:rPr>
          <w:rFonts w:hint="eastAsia"/>
          <w:sz w:val="22"/>
        </w:rPr>
        <w:t>段和</w:t>
      </w:r>
      <w:r>
        <w:rPr>
          <w:rFonts w:hint="eastAsia"/>
          <w:sz w:val="22"/>
        </w:rPr>
        <w:t>1989</w:t>
      </w:r>
      <w:r>
        <w:rPr>
          <w:rFonts w:hint="eastAsia"/>
          <w:sz w:val="22"/>
        </w:rPr>
        <w:t>年</w:t>
      </w:r>
      <w:r>
        <w:rPr>
          <w:rFonts w:hint="eastAsia"/>
          <w:sz w:val="22"/>
        </w:rPr>
        <w:t>11</w:t>
      </w:r>
      <w:r>
        <w:rPr>
          <w:rFonts w:hint="eastAsia"/>
          <w:sz w:val="22"/>
        </w:rPr>
        <w:t>月</w:t>
      </w:r>
      <w:r>
        <w:rPr>
          <w:rFonts w:hint="eastAsia"/>
          <w:sz w:val="22"/>
        </w:rPr>
        <w:t>9</w:t>
      </w:r>
      <w:r>
        <w:rPr>
          <w:rFonts w:hint="eastAsia"/>
          <w:sz w:val="22"/>
        </w:rPr>
        <w:t>日的第</w:t>
      </w:r>
      <w:r>
        <w:rPr>
          <w:rFonts w:hint="eastAsia"/>
          <w:sz w:val="22"/>
        </w:rPr>
        <w:t>18[37]</w:t>
      </w:r>
      <w:r>
        <w:rPr>
          <w:rFonts w:hint="eastAsia"/>
          <w:sz w:val="22"/>
        </w:rPr>
        <w:t>号一般性意见，第</w:t>
      </w:r>
      <w:r>
        <w:rPr>
          <w:rFonts w:hint="eastAsia"/>
          <w:sz w:val="22"/>
        </w:rPr>
        <w:t>12</w:t>
      </w:r>
      <w:r>
        <w:rPr>
          <w:rFonts w:hint="eastAsia"/>
          <w:sz w:val="22"/>
        </w:rPr>
        <w:t>段。</w:t>
      </w:r>
    </w:p>
  </w:endnote>
  <w:endnote w:id="316">
    <w:p w:rsidR="00000000" w:rsidRDefault="00A821ED">
      <w:pPr>
        <w:pStyle w:val="EndnoteText"/>
        <w:rPr>
          <w:sz w:val="22"/>
        </w:rPr>
      </w:pPr>
      <w:r>
        <w:rPr>
          <w:rStyle w:val="EndnoteReference"/>
        </w:rPr>
        <w:t>11</w:t>
      </w:r>
      <w:r>
        <w:t xml:space="preserve"> </w:t>
      </w:r>
      <w:r>
        <w:tab/>
      </w:r>
      <w:r>
        <w:rPr>
          <w:rFonts w:hint="eastAsia"/>
          <w:sz w:val="22"/>
        </w:rPr>
        <w:t>第</w:t>
      </w:r>
      <w:r>
        <w:rPr>
          <w:rFonts w:hint="eastAsia"/>
          <w:sz w:val="22"/>
        </w:rPr>
        <w:t>787/1997</w:t>
      </w:r>
      <w:r>
        <w:rPr>
          <w:rFonts w:hint="eastAsia"/>
          <w:sz w:val="22"/>
        </w:rPr>
        <w:t>号来文，</w:t>
      </w:r>
      <w:r>
        <w:rPr>
          <w:i/>
          <w:iCs/>
          <w:sz w:val="22"/>
        </w:rPr>
        <w:t>Gobin</w:t>
      </w:r>
      <w:r>
        <w:rPr>
          <w:rFonts w:hint="eastAsia"/>
          <w:i/>
          <w:iCs/>
          <w:sz w:val="22"/>
        </w:rPr>
        <w:t>诉毛里求斯</w:t>
      </w:r>
      <w:r>
        <w:rPr>
          <w:rFonts w:hint="eastAsia"/>
          <w:sz w:val="22"/>
        </w:rPr>
        <w:t>，</w:t>
      </w:r>
      <w:r>
        <w:rPr>
          <w:rFonts w:hint="eastAsia"/>
          <w:sz w:val="22"/>
        </w:rPr>
        <w:t>2001</w:t>
      </w:r>
      <w:r>
        <w:rPr>
          <w:rFonts w:hint="eastAsia"/>
          <w:sz w:val="22"/>
        </w:rPr>
        <w:t>年</w:t>
      </w:r>
      <w:r>
        <w:rPr>
          <w:rFonts w:hint="eastAsia"/>
          <w:sz w:val="22"/>
        </w:rPr>
        <w:t>7</w:t>
      </w:r>
      <w:r>
        <w:rPr>
          <w:rFonts w:hint="eastAsia"/>
          <w:sz w:val="22"/>
        </w:rPr>
        <w:t>月</w:t>
      </w:r>
      <w:r>
        <w:rPr>
          <w:rFonts w:hint="eastAsia"/>
          <w:sz w:val="22"/>
        </w:rPr>
        <w:t>16</w:t>
      </w:r>
      <w:r>
        <w:rPr>
          <w:rFonts w:hint="eastAsia"/>
          <w:sz w:val="22"/>
        </w:rPr>
        <w:t>日通过的关于可否受理的决定，委员会成员克里斯蒂娜·沙内、</w:t>
      </w:r>
      <w:r>
        <w:rPr>
          <w:rFonts w:hint="eastAsia"/>
          <w:sz w:val="22"/>
          <w:szCs w:val="24"/>
        </w:rPr>
        <w:t>路易斯·亨金、马丁·舍伊宁、伊万·希勒和马克斯韦尔·约尔登的个人意见</w:t>
      </w:r>
      <w:r>
        <w:rPr>
          <w:rFonts w:hint="eastAsia"/>
          <w:sz w:val="22"/>
          <w:szCs w:val="24"/>
        </w:rPr>
        <w:t>(</w:t>
      </w:r>
      <w:r>
        <w:rPr>
          <w:rFonts w:hint="eastAsia"/>
          <w:sz w:val="22"/>
          <w:szCs w:val="24"/>
        </w:rPr>
        <w:t>反对意见</w:t>
      </w:r>
      <w:r>
        <w:rPr>
          <w:rFonts w:hint="eastAsia"/>
          <w:sz w:val="22"/>
          <w:szCs w:val="24"/>
        </w:rPr>
        <w:t>)</w:t>
      </w:r>
      <w:r>
        <w:rPr>
          <w:rFonts w:hint="eastAsia"/>
          <w:sz w:val="22"/>
          <w:szCs w:val="24"/>
        </w:rPr>
        <w:t>。</w:t>
      </w:r>
    </w:p>
  </w:endnote>
  <w:endnote w:id="317">
    <w:p w:rsidR="00000000" w:rsidRDefault="00A821ED">
      <w:pPr>
        <w:pStyle w:val="EndnoteText"/>
        <w:rPr>
          <w:rFonts w:hint="eastAsia"/>
        </w:rPr>
      </w:pPr>
      <w:r>
        <w:rPr>
          <w:rStyle w:val="EndnoteReference"/>
        </w:rPr>
        <w:t>12</w:t>
      </w:r>
      <w:r>
        <w:t xml:space="preserve"> </w:t>
      </w:r>
      <w:r>
        <w:rPr>
          <w:rFonts w:hint="eastAsia"/>
        </w:rPr>
        <w:tab/>
      </w:r>
      <w:r>
        <w:rPr>
          <w:rFonts w:hint="eastAsia"/>
        </w:rPr>
        <w:t>同上，委员会成员</w:t>
      </w:r>
      <w:r>
        <w:t>Eckart Klein</w:t>
      </w:r>
      <w:r>
        <w:rPr>
          <w:rFonts w:hint="eastAsia"/>
        </w:rPr>
        <w:t>的个人意见</w:t>
      </w:r>
      <w:r>
        <w:rPr>
          <w:rFonts w:hint="eastAsia"/>
        </w:rPr>
        <w:t>(</w:t>
      </w:r>
      <w:r>
        <w:rPr>
          <w:rFonts w:hint="eastAsia"/>
        </w:rPr>
        <w:t>反对意见</w:t>
      </w:r>
      <w:r>
        <w:rPr>
          <w:rFonts w:hint="eastAsia"/>
        </w:rPr>
        <w:t>)</w:t>
      </w:r>
      <w:r>
        <w:rPr>
          <w:rFonts w:hint="eastAsia"/>
        </w:rPr>
        <w:t>。</w:t>
      </w:r>
    </w:p>
  </w:endnote>
  <w:endnote w:id="318">
    <w:p w:rsidR="00000000" w:rsidRDefault="00A821ED">
      <w:pPr>
        <w:pStyle w:val="EndnoteText"/>
      </w:pPr>
      <w:r>
        <w:rPr>
          <w:rStyle w:val="EndnoteReference"/>
        </w:rPr>
        <w:t>13</w:t>
      </w:r>
      <w:r>
        <w:t xml:space="preserve"> </w:t>
      </w:r>
      <w:r>
        <w:tab/>
      </w:r>
      <w:r>
        <w:rPr>
          <w:rFonts w:hint="eastAsia"/>
        </w:rPr>
        <w:t>第</w:t>
      </w:r>
      <w:r>
        <w:rPr>
          <w:rFonts w:hint="eastAsia"/>
        </w:rPr>
        <w:t>21</w:t>
      </w:r>
      <w:r>
        <w:rPr>
          <w:rFonts w:hint="eastAsia"/>
        </w:rPr>
        <w:t>号</w:t>
      </w:r>
      <w:r>
        <w:rPr>
          <w:rFonts w:hint="eastAsia"/>
        </w:rPr>
        <w:t>[44]</w:t>
      </w:r>
      <w:r>
        <w:rPr>
          <w:rFonts w:hint="eastAsia"/>
        </w:rPr>
        <w:t>号一般性意见，</w:t>
      </w:r>
      <w:r>
        <w:rPr>
          <w:rFonts w:hint="eastAsia"/>
        </w:rPr>
        <w:t>1992</w:t>
      </w:r>
      <w:r>
        <w:rPr>
          <w:rFonts w:hint="eastAsia"/>
        </w:rPr>
        <w:t>年</w:t>
      </w:r>
      <w:r>
        <w:rPr>
          <w:rFonts w:hint="eastAsia"/>
        </w:rPr>
        <w:t>4</w:t>
      </w:r>
      <w:r>
        <w:rPr>
          <w:rFonts w:hint="eastAsia"/>
        </w:rPr>
        <w:t>月</w:t>
      </w:r>
      <w:r>
        <w:rPr>
          <w:rFonts w:hint="eastAsia"/>
        </w:rPr>
        <w:t>10</w:t>
      </w:r>
      <w:r>
        <w:rPr>
          <w:rFonts w:hint="eastAsia"/>
        </w:rPr>
        <w:t>日，第</w:t>
      </w:r>
      <w:r>
        <w:rPr>
          <w:rFonts w:hint="eastAsia"/>
        </w:rPr>
        <w:t>10</w:t>
      </w:r>
      <w:r>
        <w:rPr>
          <w:rFonts w:hint="eastAsia"/>
        </w:rPr>
        <w:t>段。</w:t>
      </w:r>
    </w:p>
  </w:endnote>
  <w:endnote w:id="319">
    <w:p w:rsidR="00000000" w:rsidRDefault="00A821ED">
      <w:pPr>
        <w:pStyle w:val="EndnoteText"/>
      </w:pPr>
      <w:r>
        <w:rPr>
          <w:rStyle w:val="EndnoteReference"/>
        </w:rPr>
        <w:t>14</w:t>
      </w:r>
      <w:r>
        <w:t xml:space="preserve"> </w:t>
      </w:r>
      <w:r>
        <w:tab/>
      </w:r>
      <w:r>
        <w:rPr>
          <w:rFonts w:hint="eastAsia"/>
        </w:rPr>
        <w:t>第</w:t>
      </w:r>
      <w:r>
        <w:rPr>
          <w:rFonts w:hint="eastAsia"/>
        </w:rPr>
        <w:t>1188/2003</w:t>
      </w:r>
      <w:r>
        <w:rPr>
          <w:rFonts w:hint="eastAsia"/>
        </w:rPr>
        <w:t>号来文，</w:t>
      </w:r>
      <w:r>
        <w:rPr>
          <w:rFonts w:hint="eastAsia"/>
          <w:i/>
          <w:iCs/>
        </w:rPr>
        <w:t>R</w:t>
      </w:r>
      <w:r>
        <w:rPr>
          <w:i/>
          <w:iCs/>
        </w:rPr>
        <w:t>iedl-Riedenstein</w:t>
      </w:r>
      <w:r>
        <w:rPr>
          <w:rFonts w:hint="eastAsia"/>
          <w:i/>
          <w:iCs/>
        </w:rPr>
        <w:t>等人诉德国</w:t>
      </w:r>
      <w:r>
        <w:rPr>
          <w:rFonts w:hint="eastAsia"/>
        </w:rPr>
        <w:t>，</w:t>
      </w:r>
      <w:r>
        <w:rPr>
          <w:rFonts w:hint="eastAsia"/>
        </w:rPr>
        <w:t>2004</w:t>
      </w:r>
      <w:r>
        <w:rPr>
          <w:rFonts w:hint="eastAsia"/>
        </w:rPr>
        <w:t>年</w:t>
      </w:r>
      <w:r>
        <w:rPr>
          <w:rFonts w:hint="eastAsia"/>
        </w:rPr>
        <w:t>11</w:t>
      </w:r>
      <w:r>
        <w:rPr>
          <w:rFonts w:hint="eastAsia"/>
        </w:rPr>
        <w:t>月</w:t>
      </w:r>
      <w:r>
        <w:rPr>
          <w:rFonts w:hint="eastAsia"/>
        </w:rPr>
        <w:t>2</w:t>
      </w:r>
      <w:r>
        <w:rPr>
          <w:rFonts w:hint="eastAsia"/>
        </w:rPr>
        <w:t>日通过的关于可否受理的决定，第</w:t>
      </w:r>
      <w:r>
        <w:rPr>
          <w:rFonts w:hint="eastAsia"/>
        </w:rPr>
        <w:t>7.3</w:t>
      </w:r>
      <w:r>
        <w:rPr>
          <w:rFonts w:hint="eastAsia"/>
        </w:rPr>
        <w:t>段；第</w:t>
      </w:r>
      <w:r>
        <w:rPr>
          <w:rFonts w:hint="eastAsia"/>
        </w:rPr>
        <w:t>1138/2002</w:t>
      </w:r>
      <w:r>
        <w:rPr>
          <w:rFonts w:hint="eastAsia"/>
        </w:rPr>
        <w:t>号来文，</w:t>
      </w:r>
      <w:r>
        <w:rPr>
          <w:i/>
          <w:iCs/>
        </w:rPr>
        <w:t>Arenz</w:t>
      </w:r>
      <w:r>
        <w:rPr>
          <w:rFonts w:hint="eastAsia"/>
          <w:i/>
          <w:iCs/>
        </w:rPr>
        <w:t>等人诉德国</w:t>
      </w:r>
      <w:r>
        <w:rPr>
          <w:rFonts w:hint="eastAsia"/>
        </w:rPr>
        <w:t>，</w:t>
      </w:r>
      <w:r>
        <w:rPr>
          <w:rFonts w:hint="eastAsia"/>
        </w:rPr>
        <w:t>2004</w:t>
      </w:r>
      <w:r>
        <w:rPr>
          <w:rFonts w:hint="eastAsia"/>
        </w:rPr>
        <w:t>年</w:t>
      </w:r>
      <w:r>
        <w:rPr>
          <w:rFonts w:hint="eastAsia"/>
        </w:rPr>
        <w:t>3</w:t>
      </w:r>
      <w:r>
        <w:rPr>
          <w:rFonts w:hint="eastAsia"/>
        </w:rPr>
        <w:t>月</w:t>
      </w:r>
      <w:r>
        <w:rPr>
          <w:rFonts w:hint="eastAsia"/>
        </w:rPr>
        <w:t>24</w:t>
      </w:r>
      <w:r>
        <w:rPr>
          <w:rFonts w:hint="eastAsia"/>
        </w:rPr>
        <w:t>日通过的关于可否受理的决定，第</w:t>
      </w:r>
      <w:r>
        <w:rPr>
          <w:rFonts w:hint="eastAsia"/>
        </w:rPr>
        <w:t>8.6</w:t>
      </w:r>
      <w:r>
        <w:rPr>
          <w:rFonts w:hint="eastAsia"/>
        </w:rPr>
        <w:t>段。</w:t>
      </w:r>
    </w:p>
  </w:endnote>
  <w:endnote w:id="320">
    <w:p w:rsidR="00000000" w:rsidRDefault="00A821ED">
      <w:pPr>
        <w:pStyle w:val="Heading3"/>
        <w:rPr>
          <w:rFonts w:hint="eastAsia"/>
        </w:rPr>
      </w:pPr>
      <w:r>
        <w:rPr>
          <w:rFonts w:hint="eastAsia"/>
        </w:rPr>
        <w:t>注</w:t>
      </w:r>
    </w:p>
    <w:p w:rsidR="00000000" w:rsidRDefault="00A821ED">
      <w:pPr>
        <w:pStyle w:val="EndnoteText"/>
        <w:rPr>
          <w:rFonts w:hint="eastAsia"/>
          <w:i/>
          <w:iCs/>
        </w:rPr>
      </w:pPr>
      <w:r>
        <w:rPr>
          <w:rStyle w:val="EndnoteReference"/>
        </w:rPr>
        <w:t>1</w:t>
      </w:r>
      <w:r>
        <w:t xml:space="preserve"> </w:t>
      </w:r>
      <w:r>
        <w:rPr>
          <w:rFonts w:hint="eastAsia"/>
        </w:rPr>
        <w:tab/>
      </w:r>
      <w:r>
        <w:rPr>
          <w:rFonts w:hint="eastAsia"/>
        </w:rPr>
        <w:t>提交人引述了委员会</w:t>
      </w:r>
      <w:r>
        <w:rPr>
          <w:rFonts w:hint="eastAsia"/>
        </w:rPr>
        <w:t>1997</w:t>
      </w:r>
      <w:r>
        <w:rPr>
          <w:rFonts w:hint="eastAsia"/>
        </w:rPr>
        <w:t>年</w:t>
      </w:r>
      <w:r>
        <w:rPr>
          <w:rFonts w:hint="eastAsia"/>
        </w:rPr>
        <w:t>4</w:t>
      </w:r>
      <w:r>
        <w:rPr>
          <w:rFonts w:hint="eastAsia"/>
        </w:rPr>
        <w:t>月</w:t>
      </w:r>
      <w:r>
        <w:rPr>
          <w:rFonts w:hint="eastAsia"/>
        </w:rPr>
        <w:t>2</w:t>
      </w:r>
      <w:r>
        <w:rPr>
          <w:rFonts w:hint="eastAsia"/>
        </w:rPr>
        <w:t>日对第</w:t>
      </w:r>
      <w:r>
        <w:rPr>
          <w:rFonts w:hint="eastAsia"/>
        </w:rPr>
        <w:t>526/1993</w:t>
      </w:r>
      <w:r>
        <w:rPr>
          <w:rFonts w:hint="eastAsia"/>
        </w:rPr>
        <w:t>号来文，</w:t>
      </w:r>
      <w:r>
        <w:rPr>
          <w:i/>
          <w:iCs/>
        </w:rPr>
        <w:t>Hill</w:t>
      </w:r>
      <w:r>
        <w:rPr>
          <w:rFonts w:hint="eastAsia"/>
          <w:i/>
          <w:iCs/>
        </w:rPr>
        <w:t>诉西班牙案</w:t>
      </w:r>
      <w:r>
        <w:rPr>
          <w:rFonts w:hint="eastAsia"/>
        </w:rPr>
        <w:t>的决定第</w:t>
      </w:r>
      <w:r>
        <w:rPr>
          <w:rFonts w:hint="eastAsia"/>
        </w:rPr>
        <w:t>14.2</w:t>
      </w:r>
      <w:r>
        <w:rPr>
          <w:rFonts w:hint="eastAsia"/>
        </w:rPr>
        <w:t>段。他们表示，虽然诉讼记录没有反映其中一个提交人</w:t>
      </w:r>
      <w:r>
        <w:t>Michael Hill</w:t>
      </w:r>
      <w:r>
        <w:rPr>
          <w:rFonts w:hint="eastAsia"/>
        </w:rPr>
        <w:t>先生</w:t>
      </w:r>
      <w:r>
        <w:rPr>
          <w:rFonts w:hint="eastAsia"/>
        </w:rPr>
        <w:t>具体要求通过译员自行辩护的情况，但是裁定他的申诉可予受理。</w:t>
      </w:r>
    </w:p>
  </w:endnote>
  <w:endnote w:id="321">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 xml:space="preserve"> </w:t>
      </w:r>
      <w:r>
        <w:rPr>
          <w:rFonts w:hint="eastAsia"/>
        </w:rPr>
        <w:t>《公民权利和政治权利国际公约》于</w:t>
      </w:r>
      <w:r>
        <w:rPr>
          <w:rFonts w:hint="eastAsia"/>
        </w:rPr>
        <w:t>1980</w:t>
      </w:r>
      <w:r>
        <w:rPr>
          <w:rFonts w:hint="eastAsia"/>
        </w:rPr>
        <w:t>年</w:t>
      </w:r>
      <w:r>
        <w:rPr>
          <w:rFonts w:hint="eastAsia"/>
        </w:rPr>
        <w:t>11</w:t>
      </w:r>
      <w:r>
        <w:rPr>
          <w:rFonts w:hint="eastAsia"/>
        </w:rPr>
        <w:t>月</w:t>
      </w:r>
      <w:r>
        <w:rPr>
          <w:rFonts w:hint="eastAsia"/>
        </w:rPr>
        <w:t>13</w:t>
      </w:r>
      <w:r>
        <w:rPr>
          <w:rFonts w:hint="eastAsia"/>
        </w:rPr>
        <w:t>日对缔约国生效；其《任择议定书》则</w:t>
      </w:r>
      <w:r>
        <w:rPr>
          <w:rFonts w:hint="eastAsia"/>
        </w:rPr>
        <w:t>1991</w:t>
      </w:r>
      <w:r>
        <w:rPr>
          <w:rFonts w:hint="eastAsia"/>
        </w:rPr>
        <w:t>年</w:t>
      </w:r>
      <w:r>
        <w:rPr>
          <w:rFonts w:hint="eastAsia"/>
        </w:rPr>
        <w:t>12</w:t>
      </w:r>
      <w:r>
        <w:rPr>
          <w:rFonts w:hint="eastAsia"/>
        </w:rPr>
        <w:t>月</w:t>
      </w:r>
      <w:r>
        <w:rPr>
          <w:rFonts w:hint="eastAsia"/>
        </w:rPr>
        <w:t>25</w:t>
      </w:r>
      <w:r>
        <w:rPr>
          <w:rFonts w:hint="eastAsia"/>
        </w:rPr>
        <w:t>日生效。</w:t>
      </w:r>
    </w:p>
  </w:endnote>
  <w:endnote w:id="322">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 xml:space="preserve"> </w:t>
      </w:r>
      <w:r>
        <w:rPr>
          <w:rFonts w:hint="eastAsia"/>
        </w:rPr>
        <w:tab/>
      </w:r>
      <w:r>
        <w:rPr>
          <w:rFonts w:hint="eastAsia"/>
        </w:rPr>
        <w:t>根据判决书，提交人同一名同案犯威胁一名商业伙伴，因为他拒绝为他们运输牲畜。他们在受害人的家门口引爆炸药，结果建筑物受到严重损害。针对提交人的证据包括：有关威胁的证词以及关于被告所使用爆炸物的类型和受害人房屋受损程度的专家宣誓证言。</w:t>
      </w:r>
    </w:p>
  </w:endnote>
  <w:endnote w:id="323">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tab/>
      </w:r>
      <w:r>
        <w:rPr>
          <w:rFonts w:hint="eastAsia"/>
        </w:rPr>
        <w:t>《议定书》于</w:t>
      </w:r>
      <w:r>
        <w:rPr>
          <w:rFonts w:hint="eastAsia"/>
        </w:rPr>
        <w:t>1992</w:t>
      </w:r>
      <w:r>
        <w:rPr>
          <w:rFonts w:hint="eastAsia"/>
        </w:rPr>
        <w:t>年</w:t>
      </w:r>
      <w:r>
        <w:rPr>
          <w:rFonts w:hint="eastAsia"/>
        </w:rPr>
        <w:t>1</w:t>
      </w:r>
      <w:r>
        <w:rPr>
          <w:rFonts w:hint="eastAsia"/>
        </w:rPr>
        <w:t>月</w:t>
      </w:r>
      <w:r>
        <w:rPr>
          <w:rFonts w:hint="eastAsia"/>
        </w:rPr>
        <w:t>1</w:t>
      </w:r>
      <w:r>
        <w:rPr>
          <w:rFonts w:hint="eastAsia"/>
        </w:rPr>
        <w:t>日对俄罗斯联邦生效。</w:t>
      </w:r>
    </w:p>
  </w:endnote>
  <w:endnote w:id="324">
    <w:p w:rsidR="00000000" w:rsidRDefault="00A821ED">
      <w:pPr>
        <w:pStyle w:val="EndnoteText"/>
        <w:rPr>
          <w:rFonts w:hint="eastAsia"/>
        </w:rPr>
      </w:pPr>
      <w:r>
        <w:rPr>
          <w:rStyle w:val="EndnoteReference"/>
        </w:rPr>
        <w:endnoteRef/>
      </w:r>
      <w:r>
        <w:tab/>
      </w:r>
      <w:r>
        <w:rPr>
          <w:rFonts w:hint="eastAsia"/>
        </w:rPr>
        <w:t>见第</w:t>
      </w:r>
      <w:r>
        <w:rPr>
          <w:rFonts w:hint="eastAsia"/>
        </w:rPr>
        <w:t>541/1993</w:t>
      </w:r>
      <w:r>
        <w:rPr>
          <w:rFonts w:hint="eastAsia"/>
        </w:rPr>
        <w:t>号</w:t>
      </w:r>
      <w:r>
        <w:rPr>
          <w:rFonts w:hint="eastAsia"/>
        </w:rPr>
        <w:t>来文，</w:t>
      </w:r>
      <w:r>
        <w:rPr>
          <w:i/>
          <w:iCs/>
        </w:rPr>
        <w:t>Simms</w:t>
      </w:r>
      <w:r>
        <w:rPr>
          <w:rFonts w:hint="eastAsia"/>
          <w:i/>
          <w:iCs/>
        </w:rPr>
        <w:t>诉牙买加</w:t>
      </w:r>
      <w:r>
        <w:rPr>
          <w:rFonts w:hint="eastAsia"/>
        </w:rPr>
        <w:t>，</w:t>
      </w:r>
      <w:r>
        <w:rPr>
          <w:rFonts w:hint="eastAsia"/>
        </w:rPr>
        <w:t>1995</w:t>
      </w:r>
      <w:r>
        <w:rPr>
          <w:rFonts w:hint="eastAsia"/>
        </w:rPr>
        <w:t>年</w:t>
      </w:r>
      <w:r>
        <w:rPr>
          <w:rFonts w:hint="eastAsia"/>
        </w:rPr>
        <w:t>4</w:t>
      </w:r>
      <w:r>
        <w:rPr>
          <w:rFonts w:hint="eastAsia"/>
        </w:rPr>
        <w:t>月</w:t>
      </w:r>
      <w:r>
        <w:rPr>
          <w:rFonts w:hint="eastAsia"/>
        </w:rPr>
        <w:t>3</w:t>
      </w:r>
      <w:r>
        <w:rPr>
          <w:rFonts w:hint="eastAsia"/>
        </w:rPr>
        <w:t>日关于不可受理的决定。</w:t>
      </w:r>
    </w:p>
  </w:endnote>
  <w:endnote w:id="325">
    <w:p w:rsidR="00000000" w:rsidRDefault="00A821ED">
      <w:pPr>
        <w:pStyle w:val="Heading3"/>
        <w:spacing w:after="160"/>
        <w:rPr>
          <w:rFonts w:hint="eastAsia"/>
        </w:rPr>
      </w:pPr>
      <w:r>
        <w:rPr>
          <w:rFonts w:hint="eastAsia"/>
        </w:rPr>
        <w:t>注</w:t>
      </w:r>
    </w:p>
    <w:p w:rsidR="00000000" w:rsidRDefault="00A821ED">
      <w:pPr>
        <w:pStyle w:val="EndnoteText"/>
        <w:rPr>
          <w:rFonts w:hint="eastAsia"/>
        </w:rPr>
      </w:pPr>
      <w:r>
        <w:rPr>
          <w:rStyle w:val="EndnoteReference"/>
          <w:sz w:val="20"/>
        </w:rPr>
        <w:endnoteRef/>
      </w:r>
      <w:r>
        <w:tab/>
      </w:r>
      <w:r>
        <w:rPr>
          <w:rFonts w:hint="eastAsia"/>
        </w:rPr>
        <w:t>参见第</w:t>
      </w:r>
      <w:r>
        <w:rPr>
          <w:rFonts w:hint="eastAsia"/>
        </w:rPr>
        <w:t>1002/2001</w:t>
      </w:r>
      <w:r>
        <w:rPr>
          <w:rFonts w:hint="eastAsia"/>
        </w:rPr>
        <w:t>号来文，</w:t>
      </w:r>
      <w:r>
        <w:rPr>
          <w:u w:val="single"/>
          <w:lang w:val="en-GB"/>
        </w:rPr>
        <w:t>F</w:t>
      </w:r>
      <w:r>
        <w:rPr>
          <w:i/>
          <w:iCs/>
          <w:lang w:val="en-GB"/>
        </w:rPr>
        <w:t>ranz Wallmann</w:t>
      </w:r>
      <w:r>
        <w:rPr>
          <w:rFonts w:hint="eastAsia"/>
          <w:i/>
          <w:iCs/>
          <w:lang w:val="en-GB"/>
        </w:rPr>
        <w:t>等人诉澳大利亚案</w:t>
      </w:r>
      <w:r>
        <w:rPr>
          <w:rFonts w:hint="eastAsia"/>
          <w:lang w:val="en-GB"/>
        </w:rPr>
        <w:t>，</w:t>
      </w:r>
      <w:r>
        <w:rPr>
          <w:rFonts w:hint="eastAsia"/>
        </w:rPr>
        <w:t>2004</w:t>
      </w:r>
      <w:r>
        <w:rPr>
          <w:rFonts w:hint="eastAsia"/>
        </w:rPr>
        <w:t>年</w:t>
      </w:r>
      <w:r>
        <w:rPr>
          <w:rFonts w:hint="eastAsia"/>
        </w:rPr>
        <w:t>4</w:t>
      </w:r>
      <w:r>
        <w:rPr>
          <w:rFonts w:hint="eastAsia"/>
        </w:rPr>
        <w:t>月</w:t>
      </w:r>
      <w:r>
        <w:rPr>
          <w:rFonts w:hint="eastAsia"/>
        </w:rPr>
        <w:t>1</w:t>
      </w:r>
      <w:r>
        <w:rPr>
          <w:rFonts w:hint="eastAsia"/>
        </w:rPr>
        <w:t>日通过</w:t>
      </w:r>
      <w:r>
        <w:rPr>
          <w:rFonts w:hint="eastAsia"/>
          <w:lang w:val="en-GB"/>
        </w:rPr>
        <w:t>的《意见》，第</w:t>
      </w:r>
      <w:r>
        <w:rPr>
          <w:rFonts w:hint="eastAsia"/>
          <w:lang w:val="en-GB"/>
        </w:rPr>
        <w:t>8.13</w:t>
      </w:r>
      <w:r>
        <w:rPr>
          <w:rFonts w:hint="eastAsia"/>
          <w:lang w:val="en-GB"/>
        </w:rPr>
        <w:t>段；第</w:t>
      </w:r>
      <w:r>
        <w:rPr>
          <w:rFonts w:hint="eastAsia"/>
          <w:lang w:val="en-GB"/>
        </w:rPr>
        <w:t>737/1997</w:t>
      </w:r>
      <w:r>
        <w:rPr>
          <w:rFonts w:hint="eastAsia"/>
          <w:lang w:val="en-GB"/>
        </w:rPr>
        <w:t>号来文，</w:t>
      </w:r>
      <w:r>
        <w:rPr>
          <w:i/>
          <w:iCs/>
          <w:lang w:val="en-GB"/>
        </w:rPr>
        <w:t xml:space="preserve">Lamagna </w:t>
      </w:r>
      <w:r>
        <w:rPr>
          <w:rFonts w:hint="eastAsia"/>
          <w:i/>
          <w:iCs/>
          <w:lang w:val="en-GB"/>
        </w:rPr>
        <w:t>诉澳大利亚案</w:t>
      </w:r>
      <w:r>
        <w:rPr>
          <w:rFonts w:hint="eastAsia"/>
          <w:lang w:val="en-GB"/>
        </w:rPr>
        <w:t>，</w:t>
      </w:r>
      <w:r>
        <w:rPr>
          <w:rFonts w:hint="eastAsia"/>
          <w:lang w:val="en-GB"/>
        </w:rPr>
        <w:t>1999</w:t>
      </w:r>
      <w:r>
        <w:rPr>
          <w:rFonts w:hint="eastAsia"/>
          <w:lang w:val="en-GB"/>
        </w:rPr>
        <w:t>年</w:t>
      </w:r>
      <w:r>
        <w:rPr>
          <w:rFonts w:hint="eastAsia"/>
          <w:lang w:val="en-GB"/>
        </w:rPr>
        <w:t>4</w:t>
      </w:r>
      <w:r>
        <w:rPr>
          <w:rFonts w:hint="eastAsia"/>
          <w:lang w:val="en-GB"/>
        </w:rPr>
        <w:t>月</w:t>
      </w:r>
      <w:r>
        <w:rPr>
          <w:rFonts w:hint="eastAsia"/>
          <w:lang w:val="en-GB"/>
        </w:rPr>
        <w:t>7</w:t>
      </w:r>
      <w:r>
        <w:rPr>
          <w:rFonts w:hint="eastAsia"/>
          <w:lang w:val="en-GB"/>
        </w:rPr>
        <w:t>日决定，第</w:t>
      </w:r>
      <w:r>
        <w:rPr>
          <w:rFonts w:hint="eastAsia"/>
          <w:lang w:val="en-GB"/>
        </w:rPr>
        <w:t>6.2</w:t>
      </w:r>
      <w:r>
        <w:rPr>
          <w:rFonts w:hint="eastAsia"/>
          <w:lang w:val="en-GB"/>
        </w:rPr>
        <w:t>段；和第</w:t>
      </w:r>
      <w:r>
        <w:rPr>
          <w:rFonts w:hint="eastAsia"/>
          <w:lang w:val="en-GB"/>
        </w:rPr>
        <w:t>502/1992</w:t>
      </w:r>
      <w:r>
        <w:rPr>
          <w:rFonts w:hint="eastAsia"/>
          <w:lang w:val="en-GB"/>
        </w:rPr>
        <w:t>号来文，</w:t>
      </w:r>
      <w:r>
        <w:rPr>
          <w:rFonts w:hint="eastAsia"/>
          <w:i/>
          <w:iCs/>
          <w:lang w:val="en-GB"/>
        </w:rPr>
        <w:t>S.M</w:t>
      </w:r>
      <w:r>
        <w:rPr>
          <w:rFonts w:hint="eastAsia"/>
          <w:i/>
          <w:iCs/>
          <w:lang w:val="en-GB"/>
        </w:rPr>
        <w:t>诉巴巴多斯案</w:t>
      </w:r>
      <w:r>
        <w:rPr>
          <w:rFonts w:hint="eastAsia"/>
          <w:lang w:val="en-GB"/>
        </w:rPr>
        <w:t>，</w:t>
      </w:r>
      <w:r>
        <w:rPr>
          <w:rFonts w:hint="eastAsia"/>
          <w:lang w:val="en-GB"/>
        </w:rPr>
        <w:t>1994</w:t>
      </w:r>
      <w:r>
        <w:rPr>
          <w:rFonts w:hint="eastAsia"/>
          <w:lang w:val="en-GB"/>
        </w:rPr>
        <w:t>年</w:t>
      </w:r>
      <w:r>
        <w:rPr>
          <w:rFonts w:hint="eastAsia"/>
          <w:lang w:val="en-GB"/>
        </w:rPr>
        <w:t>3</w:t>
      </w:r>
      <w:r>
        <w:rPr>
          <w:rFonts w:hint="eastAsia"/>
          <w:lang w:val="en-GB"/>
        </w:rPr>
        <w:t>月</w:t>
      </w:r>
      <w:r>
        <w:rPr>
          <w:rFonts w:hint="eastAsia"/>
          <w:lang w:val="en-GB"/>
        </w:rPr>
        <w:t>31</w:t>
      </w:r>
      <w:r>
        <w:rPr>
          <w:rFonts w:hint="eastAsia"/>
          <w:lang w:val="en-GB"/>
        </w:rPr>
        <w:t>日决定，第</w:t>
      </w:r>
      <w:r>
        <w:rPr>
          <w:rFonts w:hint="eastAsia"/>
          <w:lang w:val="en-GB"/>
        </w:rPr>
        <w:t>6.2</w:t>
      </w:r>
      <w:r>
        <w:rPr>
          <w:rFonts w:hint="eastAsia"/>
          <w:lang w:val="en-GB"/>
        </w:rPr>
        <w:t>段；第</w:t>
      </w:r>
      <w:r>
        <w:rPr>
          <w:rFonts w:hint="eastAsia"/>
          <w:lang w:val="en-GB"/>
        </w:rPr>
        <w:t>361/1989</w:t>
      </w:r>
      <w:r>
        <w:rPr>
          <w:rFonts w:hint="eastAsia"/>
          <w:lang w:val="en-GB"/>
        </w:rPr>
        <w:t>号来文，</w:t>
      </w:r>
      <w:r>
        <w:rPr>
          <w:rFonts w:hint="eastAsia"/>
          <w:i/>
          <w:iCs/>
          <w:lang w:val="en-GB"/>
        </w:rPr>
        <w:t>一家私营出版公司诉特立尼达和多巴哥案</w:t>
      </w:r>
      <w:r>
        <w:rPr>
          <w:rFonts w:hint="eastAsia"/>
          <w:lang w:val="en-GB"/>
        </w:rPr>
        <w:t>，</w:t>
      </w:r>
      <w:r>
        <w:rPr>
          <w:rFonts w:hint="eastAsia"/>
          <w:lang w:val="en-GB"/>
        </w:rPr>
        <w:t>1989</w:t>
      </w:r>
      <w:r>
        <w:rPr>
          <w:rFonts w:hint="eastAsia"/>
          <w:lang w:val="en-GB"/>
        </w:rPr>
        <w:t>年</w:t>
      </w:r>
      <w:r>
        <w:rPr>
          <w:rFonts w:hint="eastAsia"/>
          <w:lang w:val="en-GB"/>
        </w:rPr>
        <w:t>7</w:t>
      </w:r>
      <w:r>
        <w:rPr>
          <w:rFonts w:hint="eastAsia"/>
          <w:lang w:val="en-GB"/>
        </w:rPr>
        <w:t>月</w:t>
      </w:r>
      <w:r>
        <w:rPr>
          <w:rFonts w:hint="eastAsia"/>
          <w:lang w:val="en-GB"/>
        </w:rPr>
        <w:t>14</w:t>
      </w:r>
      <w:r>
        <w:rPr>
          <w:rFonts w:hint="eastAsia"/>
          <w:lang w:val="en-GB"/>
        </w:rPr>
        <w:t>日的决定，第</w:t>
      </w:r>
      <w:r>
        <w:rPr>
          <w:rFonts w:hint="eastAsia"/>
          <w:lang w:val="en-GB"/>
        </w:rPr>
        <w:t>3.2</w:t>
      </w:r>
      <w:r>
        <w:rPr>
          <w:rFonts w:hint="eastAsia"/>
          <w:lang w:val="en-GB"/>
        </w:rPr>
        <w:t>段；第</w:t>
      </w:r>
      <w:r>
        <w:rPr>
          <w:rFonts w:hint="eastAsia"/>
          <w:lang w:val="en-GB"/>
        </w:rPr>
        <w:t>360/1989</w:t>
      </w:r>
      <w:r>
        <w:rPr>
          <w:rFonts w:hint="eastAsia"/>
          <w:lang w:val="en-GB"/>
        </w:rPr>
        <w:t>号来文，</w:t>
      </w:r>
      <w:r>
        <w:rPr>
          <w:rFonts w:hint="eastAsia"/>
          <w:i/>
          <w:iCs/>
          <w:lang w:val="en-GB"/>
        </w:rPr>
        <w:t>某一</w:t>
      </w:r>
      <w:r>
        <w:rPr>
          <w:rFonts w:hint="eastAsia"/>
          <w:i/>
          <w:iCs/>
          <w:lang w:val="en-GB"/>
        </w:rPr>
        <w:t>报刊出版公司诉特立尼达和多巴哥案</w:t>
      </w:r>
      <w:r>
        <w:rPr>
          <w:rFonts w:hint="eastAsia"/>
          <w:lang w:val="en-GB"/>
        </w:rPr>
        <w:t>，</w:t>
      </w:r>
      <w:r>
        <w:rPr>
          <w:rFonts w:hint="eastAsia"/>
          <w:lang w:val="en-GB"/>
        </w:rPr>
        <w:t>1989</w:t>
      </w:r>
      <w:r>
        <w:rPr>
          <w:rFonts w:hint="eastAsia"/>
          <w:lang w:val="en-GB"/>
        </w:rPr>
        <w:t>年</w:t>
      </w:r>
      <w:r>
        <w:rPr>
          <w:rFonts w:hint="eastAsia"/>
          <w:lang w:val="en-GB"/>
        </w:rPr>
        <w:t>7</w:t>
      </w:r>
      <w:r>
        <w:rPr>
          <w:rFonts w:hint="eastAsia"/>
          <w:lang w:val="en-GB"/>
        </w:rPr>
        <w:t>月</w:t>
      </w:r>
      <w:r>
        <w:rPr>
          <w:rFonts w:hint="eastAsia"/>
          <w:lang w:val="en-GB"/>
        </w:rPr>
        <w:t>14</w:t>
      </w:r>
      <w:r>
        <w:rPr>
          <w:rFonts w:hint="eastAsia"/>
          <w:lang w:val="en-GB"/>
        </w:rPr>
        <w:t>日的决定，第</w:t>
      </w:r>
      <w:r>
        <w:rPr>
          <w:rFonts w:hint="eastAsia"/>
          <w:lang w:val="en-GB"/>
        </w:rPr>
        <w:t>3.2</w:t>
      </w:r>
      <w:r>
        <w:rPr>
          <w:rFonts w:hint="eastAsia"/>
          <w:lang w:val="en-GB"/>
        </w:rPr>
        <w:t>段。</w:t>
      </w:r>
    </w:p>
  </w:endnote>
  <w:endnote w:id="326">
    <w:p w:rsidR="00000000" w:rsidRDefault="00A821ED">
      <w:pPr>
        <w:pStyle w:val="Heading3"/>
        <w:rPr>
          <w:rFonts w:hint="eastAsia"/>
        </w:rPr>
      </w:pPr>
      <w:r>
        <w:rPr>
          <w:rFonts w:hint="eastAsia"/>
        </w:rPr>
        <w:t>注</w:t>
      </w:r>
    </w:p>
    <w:p w:rsidR="00000000" w:rsidRDefault="00A821ED">
      <w:pPr>
        <w:pStyle w:val="EndnoteText"/>
        <w:rPr>
          <w:rFonts w:hint="eastAsia"/>
        </w:rPr>
      </w:pPr>
      <w:r>
        <w:rPr>
          <w:rStyle w:val="EndnoteReference"/>
        </w:rPr>
        <w:endnoteRef/>
      </w:r>
      <w:r>
        <w:rPr>
          <w:rFonts w:hint="eastAsia"/>
        </w:rPr>
        <w:tab/>
      </w:r>
      <w:r>
        <w:rPr>
          <w:rFonts w:hint="eastAsia"/>
        </w:rPr>
        <w:t>根据宪法法院的裁决书，该法院裁定，由于提交人未能向最高法院提出这一问题，关于法官违反不偏不倚性的指称不予受理。</w:t>
      </w:r>
    </w:p>
  </w:endnote>
  <w:endnote w:id="327">
    <w:p w:rsidR="00000000" w:rsidRDefault="00A821ED">
      <w:pPr>
        <w:pStyle w:val="EndnoteText"/>
        <w:rPr>
          <w:rFonts w:hint="eastAsia"/>
        </w:rPr>
      </w:pPr>
      <w:r>
        <w:rPr>
          <w:rStyle w:val="EndnoteReference"/>
        </w:rPr>
        <w:endnoteRef/>
      </w:r>
      <w:r>
        <w:rPr>
          <w:rFonts w:hint="eastAsia"/>
        </w:rPr>
        <w:tab/>
      </w:r>
      <w:r>
        <w:rPr>
          <w:rFonts w:hint="eastAsia"/>
        </w:rPr>
        <w:t>该委员会认为，在向最高法院提出的上诉中，并没有提出缺乏公正问题的指控。</w:t>
      </w:r>
    </w:p>
  </w:endnote>
  <w:endnote w:id="328">
    <w:p w:rsidR="00000000" w:rsidRDefault="00A821ED">
      <w:pPr>
        <w:pStyle w:val="Heading3"/>
        <w:rPr>
          <w:rFonts w:hint="eastAsia"/>
        </w:rPr>
      </w:pPr>
      <w:r>
        <w:rPr>
          <w:rFonts w:hint="eastAsia"/>
        </w:rPr>
        <w:t>注</w:t>
      </w:r>
    </w:p>
    <w:p w:rsidR="00000000" w:rsidRDefault="00A821ED">
      <w:pPr>
        <w:pStyle w:val="EndnoteText"/>
      </w:pPr>
      <w:r>
        <w:rPr>
          <w:rStyle w:val="EndnoteReference"/>
        </w:rPr>
        <w:endnoteRef/>
      </w:r>
      <w:r>
        <w:t xml:space="preserve"> </w:t>
      </w:r>
      <w:r>
        <w:rPr>
          <w:rFonts w:hint="eastAsia"/>
        </w:rPr>
        <w:tab/>
      </w:r>
      <w:r>
        <w:rPr>
          <w:rFonts w:hint="eastAsia"/>
        </w:rPr>
        <w:t>第</w:t>
      </w:r>
      <w:r>
        <w:rPr>
          <w:rFonts w:hint="eastAsia"/>
        </w:rPr>
        <w:t>811/1998</w:t>
      </w:r>
      <w:r>
        <w:rPr>
          <w:rFonts w:hint="eastAsia"/>
        </w:rPr>
        <w:t>号，</w:t>
      </w:r>
      <w:r>
        <w:rPr>
          <w:rFonts w:hint="eastAsia"/>
          <w:i/>
          <w:iCs/>
        </w:rPr>
        <w:t>M</w:t>
      </w:r>
      <w:r>
        <w:rPr>
          <w:i/>
          <w:iCs/>
        </w:rPr>
        <w:t>ula</w:t>
      </w:r>
      <w:r>
        <w:rPr>
          <w:rFonts w:hint="eastAsia"/>
          <w:i/>
          <w:iCs/>
        </w:rPr>
        <w:t>诉圭亚那共和国</w:t>
      </w:r>
      <w:r>
        <w:rPr>
          <w:rFonts w:hint="eastAsia"/>
        </w:rPr>
        <w:t>案；第</w:t>
      </w:r>
      <w:r>
        <w:rPr>
          <w:rFonts w:hint="eastAsia"/>
        </w:rPr>
        <w:t>867/1999</w:t>
      </w:r>
      <w:r>
        <w:rPr>
          <w:rFonts w:hint="eastAsia"/>
        </w:rPr>
        <w:t>号，</w:t>
      </w:r>
      <w:r>
        <w:rPr>
          <w:i/>
          <w:iCs/>
        </w:rPr>
        <w:t>Smartt</w:t>
      </w:r>
      <w:r>
        <w:rPr>
          <w:rFonts w:hint="eastAsia"/>
          <w:i/>
          <w:iCs/>
        </w:rPr>
        <w:t>诉圭亚那共和国</w:t>
      </w:r>
      <w:r>
        <w:rPr>
          <w:rFonts w:hint="eastAsia"/>
        </w:rPr>
        <w:t>案；第</w:t>
      </w:r>
      <w:r>
        <w:rPr>
          <w:rFonts w:hint="eastAsia"/>
        </w:rPr>
        <w:t>917/2000</w:t>
      </w:r>
      <w:r>
        <w:rPr>
          <w:rFonts w:hint="eastAsia"/>
        </w:rPr>
        <w:t>号，</w:t>
      </w:r>
      <w:r>
        <w:rPr>
          <w:i/>
          <w:iCs/>
        </w:rPr>
        <w:t>Arutyunyan</w:t>
      </w:r>
      <w:r>
        <w:rPr>
          <w:rFonts w:hint="eastAsia"/>
          <w:i/>
          <w:iCs/>
        </w:rPr>
        <w:t>诉乌兹别克斯坦</w:t>
      </w:r>
      <w:r>
        <w:rPr>
          <w:rFonts w:hint="eastAsia"/>
        </w:rPr>
        <w:t>案；第</w:t>
      </w:r>
      <w:r>
        <w:rPr>
          <w:rFonts w:hint="eastAsia"/>
        </w:rPr>
        <w:t>927/2000</w:t>
      </w:r>
      <w:r>
        <w:rPr>
          <w:rFonts w:hint="eastAsia"/>
        </w:rPr>
        <w:t>号，</w:t>
      </w:r>
      <w:r>
        <w:rPr>
          <w:i/>
          <w:iCs/>
        </w:rPr>
        <w:t>Svetik</w:t>
      </w:r>
      <w:r>
        <w:rPr>
          <w:rFonts w:hint="eastAsia"/>
          <w:i/>
          <w:iCs/>
        </w:rPr>
        <w:t>诉白俄罗斯</w:t>
      </w:r>
      <w:r>
        <w:rPr>
          <w:rFonts w:hint="eastAsia"/>
        </w:rPr>
        <w:t>案；第</w:t>
      </w:r>
      <w:r>
        <w:rPr>
          <w:rFonts w:hint="eastAsia"/>
        </w:rPr>
        <w:t>1006/2001</w:t>
      </w:r>
      <w:r>
        <w:rPr>
          <w:rFonts w:hint="eastAsia"/>
        </w:rPr>
        <w:t>号</w:t>
      </w:r>
      <w:r>
        <w:rPr>
          <w:rFonts w:hint="eastAsia"/>
        </w:rPr>
        <w:t>，</w:t>
      </w:r>
      <w:r>
        <w:rPr>
          <w:i/>
          <w:iCs/>
        </w:rPr>
        <w:t>Martínez</w:t>
      </w:r>
      <w:r>
        <w:rPr>
          <w:rFonts w:hint="eastAsia"/>
          <w:i/>
          <w:iCs/>
        </w:rPr>
        <w:t xml:space="preserve"> M</w:t>
      </w:r>
      <w:r>
        <w:rPr>
          <w:i/>
          <w:iCs/>
        </w:rPr>
        <w:t>uñoz</w:t>
      </w:r>
      <w:r>
        <w:rPr>
          <w:rFonts w:hint="eastAsia"/>
          <w:i/>
          <w:iCs/>
        </w:rPr>
        <w:t>诉西班牙</w:t>
      </w:r>
      <w:r>
        <w:rPr>
          <w:rFonts w:hint="eastAsia"/>
        </w:rPr>
        <w:t>案；第</w:t>
      </w:r>
      <w:r>
        <w:rPr>
          <w:rFonts w:hint="eastAsia"/>
        </w:rPr>
        <w:t>1084/2002</w:t>
      </w:r>
      <w:r>
        <w:rPr>
          <w:rFonts w:hint="eastAsia"/>
        </w:rPr>
        <w:t>号，</w:t>
      </w:r>
      <w:r>
        <w:rPr>
          <w:i/>
          <w:iCs/>
        </w:rPr>
        <w:t>Bochaton</w:t>
      </w:r>
      <w:r>
        <w:rPr>
          <w:rFonts w:hint="eastAsia"/>
          <w:i/>
          <w:iCs/>
        </w:rPr>
        <w:t>诉法国</w:t>
      </w:r>
      <w:r>
        <w:rPr>
          <w:rFonts w:hint="eastAsia"/>
        </w:rPr>
        <w:t>案；第</w:t>
      </w:r>
      <w:r>
        <w:rPr>
          <w:rFonts w:hint="eastAsia"/>
        </w:rPr>
        <w:t>1138/2002</w:t>
      </w:r>
      <w:r>
        <w:rPr>
          <w:rFonts w:hint="eastAsia"/>
        </w:rPr>
        <w:t>号，</w:t>
      </w:r>
      <w:r>
        <w:rPr>
          <w:i/>
          <w:iCs/>
        </w:rPr>
        <w:t>Arenz</w:t>
      </w:r>
      <w:r>
        <w:rPr>
          <w:rFonts w:hint="eastAsia"/>
          <w:i/>
          <w:iCs/>
        </w:rPr>
        <w:t>诉德国</w:t>
      </w:r>
      <w:r>
        <w:rPr>
          <w:rFonts w:hint="eastAsia"/>
        </w:rPr>
        <w:t>案和第</w:t>
      </w:r>
      <w:r>
        <w:rPr>
          <w:rFonts w:hint="eastAsia"/>
        </w:rPr>
        <w:t>1167/2003</w:t>
      </w:r>
      <w:r>
        <w:rPr>
          <w:rFonts w:hint="eastAsia"/>
        </w:rPr>
        <w:t>号，</w:t>
      </w:r>
      <w:r>
        <w:rPr>
          <w:i/>
          <w:iCs/>
        </w:rPr>
        <w:t>Ramil Rayos</w:t>
      </w:r>
      <w:r>
        <w:rPr>
          <w:rFonts w:hint="eastAsia"/>
          <w:i/>
          <w:iCs/>
        </w:rPr>
        <w:t>诉菲律宾</w:t>
      </w:r>
      <w:r>
        <w:rPr>
          <w:rFonts w:hint="eastAsia"/>
        </w:rPr>
        <w:t>案。</w:t>
      </w:r>
    </w:p>
    <w:p w:rsidR="00000000" w:rsidRDefault="00A821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P MathA">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STKaiti">
    <w:altName w:val="华文楷体"/>
    <w:charset w:val="86"/>
    <w:family w:val="auto"/>
    <w:pitch w:val="variable"/>
    <w:sig w:usb0="00000287" w:usb1="080F0000" w:usb2="00000010" w:usb3="00000000" w:csb0="0004009F" w:csb1="00000000"/>
  </w:font>
  <w:font w:name="FangSong_GB2312">
    <w:altName w:val="仿宋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w:t>
    </w:r>
    <w:r>
      <w:rPr>
        <w:rStyle w:val="PageNumber"/>
        <w:rFonts w:ascii="Times New Roman" w:hAnsi="Times New Roman"/>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jc w:val="right"/>
      <w:rPr>
        <w:rFonts w:ascii="Times New Roman" w:hAnsi="Times New Roman"/>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xii</w:t>
    </w:r>
    <w:r>
      <w:rPr>
        <w:rStyle w:val="PageNumber"/>
        <w:rFonts w:ascii="Times New Roman" w:hAnsi="Times New Roman"/>
        <w:sz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jc w:val="right"/>
      <w:rPr>
        <w:rStyle w:val="PageNumber"/>
        <w:rFonts w:ascii="Times New Roman" w:hAnsi="Times New Roman"/>
        <w:sz w:val="24"/>
      </w:rPr>
    </w:pPr>
  </w:p>
  <w:p w:rsidR="00000000" w:rsidRDefault="00A821ED">
    <w:pPr>
      <w:pStyle w:val="Footer"/>
      <w:jc w:val="right"/>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xi</w:t>
    </w:r>
    <w:r>
      <w:rPr>
        <w:rStyle w:val="PageNumber"/>
        <w:rFonts w:ascii="Times New Roman" w:hAnsi="Times New Roman"/>
        <w:sz w:val="2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rPr>
              <w:rFonts w:ascii="Times New Roman" w:hAnsi="Times New Roman"/>
              <w:sz w:val="24"/>
            </w:rPr>
          </w:pPr>
          <w:r>
            <w:rPr>
              <w:rFonts w:ascii="Times New Roman" w:hAnsi="Times New Roman"/>
              <w:sz w:val="24"/>
            </w:rPr>
            <w:t>GE. 05-44149 (C)</w:t>
          </w:r>
        </w:p>
      </w:tc>
      <w:tc>
        <w:tcPr>
          <w:tcW w:w="1050" w:type="dxa"/>
        </w:tcPr>
        <w:p w:rsidR="00000000" w:rsidRDefault="00A821ED">
          <w:pPr>
            <w:pStyle w:val="Footer"/>
            <w:rPr>
              <w:rFonts w:ascii="Times New Roman" w:hAnsi="Times New Roman"/>
              <w:sz w:val="24"/>
            </w:rPr>
          </w:pPr>
          <w:r>
            <w:rPr>
              <w:rFonts w:ascii="Times New Roman" w:hAnsi="Times New Roman"/>
              <w:sz w:val="24"/>
            </w:rPr>
            <w:t>211105</w:t>
          </w:r>
        </w:p>
      </w:tc>
      <w:tc>
        <w:tcPr>
          <w:tcW w:w="6061" w:type="dxa"/>
        </w:tcPr>
        <w:p w:rsidR="00000000" w:rsidRDefault="00A821ED">
          <w:pPr>
            <w:pStyle w:val="Footer"/>
            <w:rPr>
              <w:rFonts w:ascii="Times New Roman" w:hAnsi="Times New Roman"/>
              <w:sz w:val="24"/>
            </w:rPr>
          </w:pPr>
          <w:r>
            <w:rPr>
              <w:rFonts w:ascii="Times New Roman" w:hAnsi="Times New Roman"/>
              <w:sz w:val="24"/>
            </w:rPr>
            <w:t>251105</w:t>
          </w:r>
        </w:p>
      </w:tc>
    </w:tr>
  </w:tbl>
  <w:p w:rsidR="00000000" w:rsidRDefault="00A821ED">
    <w:pPr>
      <w:pStyle w:val="Footer"/>
      <w:jc w:val="right"/>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iii</w:t>
    </w:r>
    <w:r>
      <w:rPr>
        <w:rStyle w:val="PageNumber"/>
        <w:rFonts w:ascii="Times New Roman" w:hAnsi="Times New Roman"/>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42</w:t>
    </w:r>
    <w:r>
      <w:rPr>
        <w:rStyle w:val="PageNumber"/>
        <w:rFonts w:ascii="Times New Roman" w:hAnsi="Times New Roman"/>
        <w:sz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jc w:val="right"/>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9</w:t>
    </w:r>
    <w:r>
      <w:rPr>
        <w:rStyle w:val="PageNumber"/>
        <w:rFonts w:ascii="Times New Roman" w:hAnsi="Times New Roman"/>
        <w:sz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jc w:val="right"/>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271</w:t>
    </w:r>
    <w:r>
      <w:rPr>
        <w:rStyle w:val="PageNumber"/>
        <w:rFonts w:ascii="Times New Roman" w:hAnsi="Times New Roman"/>
        <w:sz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270</w:t>
    </w:r>
    <w:r>
      <w:rPr>
        <w:rStyle w:val="PageNumber"/>
        <w:rFonts w:ascii="Times New Roman" w:hAnsi="Times New Roman"/>
        <w:sz w:val="24"/>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564</w:t>
    </w:r>
    <w:r>
      <w:rPr>
        <w:rStyle w:val="PageNumber"/>
        <w:rFonts w:ascii="Times New Roman" w:hAnsi="Times New Roman"/>
        <w:sz w:val="24"/>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Footer"/>
      <w:jc w:val="right"/>
      <w:rP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565</w:t>
    </w:r>
    <w:r>
      <w:rPr>
        <w:rStyle w:val="PageNumber"/>
        <w:rFonts w:ascii="Times New Roman" w:hAnsi="Times New Roman"/>
        <w:sz w:val="24"/>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after="240"/>
      <w:rPr>
        <w:rFonts w:hint="eastAsia"/>
      </w:rPr>
    </w:pPr>
    <w:r>
      <w:rPr>
        <w:rFonts w:hint="eastAsia"/>
      </w:rPr>
      <w:t>*</w:t>
    </w:r>
    <w:r>
      <w:rPr>
        <w:rFonts w:hint="eastAsia"/>
      </w:rPr>
      <w:tab/>
    </w:r>
    <w:r>
      <w:rPr>
        <w:rFonts w:hint="eastAsia"/>
      </w:rPr>
      <w:t>根据人权事务委员会的决定公布。</w:t>
    </w: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05-42102 (C)</w:t>
          </w:r>
        </w:p>
      </w:tc>
      <w:tc>
        <w:tcPr>
          <w:tcW w:w="1050" w:type="dxa"/>
        </w:tcPr>
        <w:p w:rsidR="00000000" w:rsidRDefault="00A821ED">
          <w:pPr>
            <w:pStyle w:val="Footer"/>
          </w:pPr>
          <w:r>
            <w:t>070605</w:t>
          </w:r>
        </w:p>
      </w:tc>
      <w:tc>
        <w:tcPr>
          <w:tcW w:w="6061" w:type="dxa"/>
        </w:tcPr>
        <w:p w:rsidR="00000000" w:rsidRDefault="00A821ED">
          <w:pPr>
            <w:pStyle w:val="Footer"/>
          </w:pPr>
          <w:r>
            <w:t>080605</w:t>
          </w:r>
        </w:p>
      </w:tc>
    </w:tr>
  </w:tbl>
  <w:p w:rsidR="00000000" w:rsidRDefault="00A821ED">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04-44457 (C)</w:t>
          </w:r>
        </w:p>
      </w:tc>
      <w:tc>
        <w:tcPr>
          <w:tcW w:w="1050" w:type="dxa"/>
        </w:tcPr>
        <w:p w:rsidR="00000000" w:rsidRDefault="00A821ED">
          <w:pPr>
            <w:pStyle w:val="Footer"/>
          </w:pPr>
          <w:r>
            <w:t>080405</w:t>
          </w:r>
        </w:p>
      </w:tc>
      <w:tc>
        <w:tcPr>
          <w:tcW w:w="6061" w:type="dxa"/>
        </w:tcPr>
        <w:p w:rsidR="00000000" w:rsidRDefault="00A821ED">
          <w:pPr>
            <w:pStyle w:val="Footer"/>
          </w:pPr>
          <w:r>
            <w:rPr>
              <w:rFonts w:hint="eastAsia"/>
            </w:rPr>
            <w:t>12</w:t>
          </w:r>
          <w:r>
            <w:t>0</w:t>
          </w:r>
          <w:r>
            <w:rPr>
              <w:rFonts w:hint="eastAsia"/>
            </w:rPr>
            <w:t>4</w:t>
          </w:r>
          <w:r>
            <w:t>05</w:t>
          </w:r>
        </w:p>
      </w:tc>
    </w:tr>
  </w:tbl>
  <w:p w:rsidR="00000000" w:rsidRDefault="00A821ED">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w:t>
          </w:r>
          <w:r>
            <w:rPr>
              <w:rFonts w:hint="eastAsia"/>
            </w:rPr>
            <w:t>41121</w:t>
          </w:r>
          <w:r>
            <w:t xml:space="preserve"> (C)</w:t>
          </w:r>
        </w:p>
      </w:tc>
      <w:tc>
        <w:tcPr>
          <w:tcW w:w="1050" w:type="dxa"/>
        </w:tcPr>
        <w:p w:rsidR="00000000" w:rsidRDefault="00A821ED">
          <w:pPr>
            <w:pStyle w:val="Footer"/>
          </w:pPr>
          <w:r>
            <w:rPr>
              <w:rFonts w:hint="eastAsia"/>
            </w:rPr>
            <w:t>2904</w:t>
          </w:r>
          <w:r>
            <w:t>05</w:t>
          </w:r>
        </w:p>
      </w:tc>
      <w:tc>
        <w:tcPr>
          <w:tcW w:w="6061" w:type="dxa"/>
        </w:tcPr>
        <w:p w:rsidR="00000000" w:rsidRDefault="00A821ED">
          <w:pPr>
            <w:pStyle w:val="Footer"/>
          </w:pPr>
          <w:r>
            <w:rPr>
              <w:rFonts w:hint="eastAsia"/>
            </w:rPr>
            <w:t>0205</w:t>
          </w:r>
          <w:r>
            <w:t>05</w:t>
          </w:r>
        </w:p>
      </w:tc>
    </w:tr>
  </w:tbl>
  <w:p w:rsidR="00000000" w:rsidRDefault="00A821ED">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rPr>
        <w:u w:val="single"/>
      </w:rPr>
    </w:pPr>
    <w:r>
      <w:rPr>
        <w:u w:val="single"/>
      </w:rPr>
      <w:tab/>
    </w:r>
    <w:r>
      <w:rPr>
        <w:u w:val="single"/>
      </w:rPr>
      <w:tab/>
    </w:r>
    <w:r>
      <w:rPr>
        <w:u w:val="single"/>
      </w:rPr>
      <w:tab/>
    </w:r>
    <w:r>
      <w:rPr>
        <w:u w:val="single"/>
      </w:rPr>
      <w:tab/>
    </w:r>
  </w:p>
  <w:p w:rsidR="00000000" w:rsidRDefault="00A821ED">
    <w:pPr>
      <w:pStyle w:val="FootnoteText"/>
    </w:pPr>
    <w:r>
      <w:rPr>
        <w:rFonts w:eastAsia="SimSun"/>
        <w:spacing w:val="10"/>
      </w:rPr>
      <w:t>*</w:t>
    </w:r>
    <w:r>
      <w:tab/>
    </w:r>
    <w:r>
      <w:rPr>
        <w:rFonts w:hint="eastAsia"/>
      </w:rPr>
      <w:t>根据人权事务委员会的决定公布。</w:t>
    </w:r>
  </w:p>
  <w:p w:rsidR="00000000" w:rsidRDefault="00A821ED">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w:t>
          </w:r>
          <w:r>
            <w:rPr>
              <w:rFonts w:hint="eastAsia"/>
            </w:rPr>
            <w:t>4</w:t>
          </w:r>
          <w:r>
            <w:t>-</w:t>
          </w:r>
          <w:r>
            <w:rPr>
              <w:rFonts w:hint="eastAsia"/>
            </w:rPr>
            <w:t>44516</w:t>
          </w:r>
          <w:r>
            <w:t xml:space="preserve"> (C</w:t>
          </w:r>
          <w:r>
            <w:t>)</w:t>
          </w:r>
        </w:p>
      </w:tc>
      <w:tc>
        <w:tcPr>
          <w:tcW w:w="1050" w:type="dxa"/>
        </w:tcPr>
        <w:p w:rsidR="00000000" w:rsidRDefault="00A821ED">
          <w:pPr>
            <w:pStyle w:val="Footer"/>
          </w:pPr>
          <w:r>
            <w:rPr>
              <w:rFonts w:hint="eastAsia"/>
            </w:rPr>
            <w:t>2004</w:t>
          </w:r>
          <w:r>
            <w:t>05</w:t>
          </w:r>
        </w:p>
      </w:tc>
      <w:tc>
        <w:tcPr>
          <w:tcW w:w="6061" w:type="dxa"/>
        </w:tcPr>
        <w:p w:rsidR="00000000" w:rsidRDefault="00A821ED">
          <w:pPr>
            <w:pStyle w:val="Footer"/>
          </w:pPr>
          <w:r>
            <w:rPr>
              <w:rFonts w:hint="eastAsia"/>
            </w:rPr>
            <w:t>2004</w:t>
          </w:r>
          <w:r>
            <w:t>05</w:t>
          </w:r>
        </w:p>
      </w:tc>
    </w:tr>
  </w:tbl>
  <w:p w:rsidR="00000000" w:rsidRDefault="00A821ED">
    <w:pPr>
      <w:pStyle w:val="Footer"/>
      <w:rPr>
        <w:rFonts w:hint="eastAsia"/>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05-43184 (C)</w:t>
          </w:r>
        </w:p>
      </w:tc>
      <w:tc>
        <w:tcPr>
          <w:tcW w:w="1050" w:type="dxa"/>
        </w:tcPr>
        <w:p w:rsidR="00000000" w:rsidRDefault="00A821ED">
          <w:pPr>
            <w:pStyle w:val="Footer"/>
          </w:pPr>
          <w:r>
            <w:t>051005</w:t>
          </w:r>
        </w:p>
      </w:tc>
      <w:tc>
        <w:tcPr>
          <w:tcW w:w="6061" w:type="dxa"/>
        </w:tcPr>
        <w:p w:rsidR="00000000" w:rsidRDefault="00A821ED">
          <w:pPr>
            <w:pStyle w:val="Footer"/>
          </w:pPr>
          <w:r>
            <w:t>061005</w:t>
          </w:r>
        </w:p>
      </w:tc>
    </w:tr>
  </w:tbl>
  <w:p w:rsidR="00000000" w:rsidRDefault="00A821ED">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w:t>
          </w:r>
          <w:r>
            <w:rPr>
              <w:rFonts w:hint="eastAsia"/>
            </w:rPr>
            <w:t>41636</w:t>
          </w:r>
          <w:r>
            <w:t xml:space="preserve"> (C)</w:t>
          </w:r>
        </w:p>
      </w:tc>
      <w:tc>
        <w:tcPr>
          <w:tcW w:w="1050" w:type="dxa"/>
        </w:tcPr>
        <w:p w:rsidR="00000000" w:rsidRDefault="00A821ED">
          <w:pPr>
            <w:pStyle w:val="Footer"/>
            <w:rPr>
              <w:rFonts w:hint="eastAsia"/>
            </w:rPr>
          </w:pPr>
          <w:r>
            <w:rPr>
              <w:rFonts w:hint="eastAsia"/>
            </w:rPr>
            <w:t>270605</w:t>
          </w:r>
        </w:p>
      </w:tc>
      <w:tc>
        <w:tcPr>
          <w:tcW w:w="6061" w:type="dxa"/>
        </w:tcPr>
        <w:p w:rsidR="00000000" w:rsidRDefault="00A821ED">
          <w:pPr>
            <w:pStyle w:val="Footer"/>
            <w:rPr>
              <w:rFonts w:hint="eastAsia"/>
            </w:rPr>
          </w:pPr>
          <w:r>
            <w:rPr>
              <w:rFonts w:hint="eastAsia"/>
            </w:rPr>
            <w:t>280605</w:t>
          </w:r>
        </w:p>
      </w:tc>
    </w:tr>
  </w:tbl>
  <w:p w:rsidR="00000000" w:rsidRDefault="00A821ED">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w:t>
          </w:r>
          <w:r>
            <w:rPr>
              <w:rFonts w:hint="eastAsia"/>
            </w:rPr>
            <w:t>4</w:t>
          </w:r>
          <w:r>
            <w:t>-</w:t>
          </w:r>
          <w:r>
            <w:rPr>
              <w:rFonts w:hint="eastAsia"/>
            </w:rPr>
            <w:t>44494</w:t>
          </w:r>
          <w:r>
            <w:t xml:space="preserve"> (C)</w:t>
          </w:r>
        </w:p>
      </w:tc>
      <w:tc>
        <w:tcPr>
          <w:tcW w:w="1050" w:type="dxa"/>
        </w:tcPr>
        <w:p w:rsidR="00000000" w:rsidRDefault="00A821ED">
          <w:pPr>
            <w:pStyle w:val="Footer"/>
          </w:pPr>
          <w:r>
            <w:rPr>
              <w:rFonts w:hint="eastAsia"/>
            </w:rPr>
            <w:t>1104</w:t>
          </w:r>
          <w:r>
            <w:t>05</w:t>
          </w:r>
        </w:p>
      </w:tc>
      <w:tc>
        <w:tcPr>
          <w:tcW w:w="6061" w:type="dxa"/>
        </w:tcPr>
        <w:p w:rsidR="00000000" w:rsidRDefault="00A821ED">
          <w:pPr>
            <w:pStyle w:val="Footer"/>
          </w:pPr>
          <w:r>
            <w:rPr>
              <w:rFonts w:hint="eastAsia"/>
            </w:rPr>
            <w:t>1204</w:t>
          </w:r>
          <w:r>
            <w:t>05</w:t>
          </w:r>
        </w:p>
      </w:tc>
    </w:tr>
  </w:tbl>
  <w:p w:rsidR="00000000" w:rsidRDefault="00A821ED">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rPr>
        <w:u w:val="single"/>
      </w:rPr>
    </w:pPr>
    <w:r>
      <w:rPr>
        <w:u w:val="single"/>
      </w:rPr>
      <w:tab/>
    </w:r>
    <w:r>
      <w:rPr>
        <w:u w:val="single"/>
      </w:rPr>
      <w:tab/>
    </w:r>
    <w:r>
      <w:rPr>
        <w:u w:val="single"/>
      </w:rPr>
      <w:tab/>
    </w:r>
    <w:r>
      <w:rPr>
        <w:u w:val="single"/>
      </w:rPr>
      <w:tab/>
    </w:r>
  </w:p>
  <w:p w:rsidR="00000000" w:rsidRDefault="00A821ED">
    <w:pPr>
      <w:pStyle w:val="FootnoteText"/>
    </w:pPr>
    <w:r>
      <w:t>*</w:t>
    </w:r>
    <w:r>
      <w:tab/>
    </w:r>
    <w:r>
      <w:rPr>
        <w:rFonts w:hint="eastAsia"/>
      </w:rPr>
      <w:t>根据人权事务委员会的决定公布</w:t>
    </w:r>
    <w:r>
      <w:rPr>
        <w:rFonts w:eastAsia="SimSun" w:hint="eastAsia"/>
      </w:rPr>
      <w:t>。</w:t>
    </w:r>
  </w:p>
  <w:p w:rsidR="00000000" w:rsidRDefault="00A821ED">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w:t>
          </w:r>
          <w:r>
            <w:rPr>
              <w:rFonts w:hint="eastAsia"/>
            </w:rPr>
            <w:t>41135</w:t>
          </w:r>
          <w:r>
            <w:t xml:space="preserve"> (C)</w:t>
          </w:r>
        </w:p>
      </w:tc>
      <w:tc>
        <w:tcPr>
          <w:tcW w:w="1050" w:type="dxa"/>
        </w:tcPr>
        <w:p w:rsidR="00000000" w:rsidRDefault="00A821ED">
          <w:pPr>
            <w:pStyle w:val="Footer"/>
            <w:rPr>
              <w:rFonts w:hint="eastAsia"/>
            </w:rPr>
          </w:pPr>
          <w:r>
            <w:rPr>
              <w:rFonts w:hint="eastAsia"/>
            </w:rPr>
            <w:t>040505</w:t>
          </w:r>
        </w:p>
      </w:tc>
      <w:tc>
        <w:tcPr>
          <w:tcW w:w="6061" w:type="dxa"/>
        </w:tcPr>
        <w:p w:rsidR="00000000" w:rsidRDefault="00A821ED">
          <w:pPr>
            <w:pStyle w:val="Footer"/>
            <w:rPr>
              <w:rFonts w:hint="eastAsia"/>
            </w:rPr>
          </w:pPr>
          <w:r>
            <w:rPr>
              <w:rFonts w:hint="eastAsia"/>
            </w:rPr>
            <w:t>060505</w:t>
          </w:r>
        </w:p>
      </w:tc>
    </w:tr>
  </w:tbl>
  <w:p w:rsidR="00000000" w:rsidRDefault="00A821ED">
    <w:pPr>
      <w:pStyle w:val="Footer"/>
      <w:rPr>
        <w:rFonts w:hint="eastAsi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04-44487 (C)</w:t>
          </w:r>
        </w:p>
      </w:tc>
      <w:tc>
        <w:tcPr>
          <w:tcW w:w="1050" w:type="dxa"/>
        </w:tcPr>
        <w:p w:rsidR="00000000" w:rsidRDefault="00A821ED">
          <w:pPr>
            <w:pStyle w:val="Footer"/>
          </w:pPr>
          <w:r>
            <w:t>240105</w:t>
          </w:r>
        </w:p>
      </w:tc>
      <w:tc>
        <w:tcPr>
          <w:tcW w:w="6061" w:type="dxa"/>
        </w:tcPr>
        <w:p w:rsidR="00000000" w:rsidRDefault="00A821ED">
          <w:pPr>
            <w:pStyle w:val="Footer"/>
          </w:pPr>
          <w:r>
            <w:t>250105</w:t>
          </w:r>
        </w:p>
      </w:tc>
    </w:tr>
  </w:tbl>
  <w:p w:rsidR="00000000" w:rsidRDefault="00A821ED">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05-41654 (C)</w:t>
          </w:r>
        </w:p>
      </w:tc>
      <w:tc>
        <w:tcPr>
          <w:tcW w:w="1050" w:type="dxa"/>
        </w:tcPr>
        <w:p w:rsidR="00000000" w:rsidRDefault="00A821ED">
          <w:pPr>
            <w:pStyle w:val="Footer"/>
          </w:pPr>
          <w:r>
            <w:t>310505</w:t>
          </w:r>
        </w:p>
      </w:tc>
      <w:tc>
        <w:tcPr>
          <w:tcW w:w="6061" w:type="dxa"/>
        </w:tcPr>
        <w:p w:rsidR="00000000" w:rsidRDefault="00A821ED">
          <w:pPr>
            <w:pStyle w:val="Footer"/>
          </w:pPr>
          <w:r>
            <w:t>020605</w:t>
          </w:r>
        </w:p>
      </w:tc>
    </w:tr>
  </w:tbl>
  <w:p w:rsidR="00000000" w:rsidRDefault="00A821ED">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rPr>
        <w:u w:val="single"/>
      </w:rPr>
    </w:pPr>
    <w:r>
      <w:rPr>
        <w:u w:val="single"/>
      </w:rPr>
      <w:tab/>
    </w:r>
    <w:r>
      <w:rPr>
        <w:u w:val="single"/>
      </w:rPr>
      <w:tab/>
    </w:r>
    <w:r>
      <w:rPr>
        <w:u w:val="single"/>
      </w:rPr>
      <w:tab/>
    </w:r>
    <w:r>
      <w:rPr>
        <w:u w:val="single"/>
      </w:rPr>
      <w:tab/>
    </w:r>
  </w:p>
  <w:p w:rsidR="00000000" w:rsidRDefault="00A821ED">
    <w:pPr>
      <w:pStyle w:val="FootnoteText"/>
    </w:pPr>
    <w:r>
      <w:t>*</w:t>
    </w:r>
    <w:r>
      <w:tab/>
    </w:r>
    <w:r>
      <w:rPr>
        <w:rFonts w:hint="eastAsia"/>
      </w:rPr>
      <w:t>根据人权事务委员会的决定公布</w:t>
    </w:r>
    <w:r>
      <w:rPr>
        <w:rFonts w:eastAsia="SimSun" w:hint="eastAsia"/>
      </w:rPr>
      <w:t>。</w:t>
    </w:r>
  </w:p>
  <w:p w:rsidR="00000000" w:rsidRDefault="00A821ED">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w:t>
          </w:r>
          <w:r>
            <w:rPr>
              <w:rFonts w:hint="eastAsia"/>
            </w:rPr>
            <w:t>41188</w:t>
          </w:r>
          <w:r>
            <w:t xml:space="preserve"> (C)</w:t>
          </w:r>
        </w:p>
      </w:tc>
      <w:tc>
        <w:tcPr>
          <w:tcW w:w="1050" w:type="dxa"/>
        </w:tcPr>
        <w:p w:rsidR="00000000" w:rsidRDefault="00A821ED">
          <w:pPr>
            <w:pStyle w:val="Footer"/>
          </w:pPr>
          <w:r>
            <w:rPr>
              <w:rFonts w:hint="eastAsia"/>
            </w:rPr>
            <w:t>0205</w:t>
          </w:r>
          <w:r>
            <w:t>05</w:t>
          </w:r>
        </w:p>
      </w:tc>
      <w:tc>
        <w:tcPr>
          <w:tcW w:w="6061" w:type="dxa"/>
        </w:tcPr>
        <w:p w:rsidR="00000000" w:rsidRDefault="00A821ED">
          <w:pPr>
            <w:pStyle w:val="Footer"/>
          </w:pPr>
          <w:r>
            <w:rPr>
              <w:rFonts w:hint="eastAsia"/>
            </w:rPr>
            <w:t>0</w:t>
          </w:r>
          <w:r>
            <w:t>3</w:t>
          </w:r>
          <w:r>
            <w:rPr>
              <w:rFonts w:hint="eastAsia"/>
            </w:rPr>
            <w:t>05</w:t>
          </w:r>
          <w:r>
            <w:t>05</w:t>
          </w:r>
        </w:p>
      </w:tc>
    </w:tr>
  </w:tbl>
  <w:p w:rsidR="00000000" w:rsidRDefault="00A821ED">
    <w:pPr>
      <w:pStyle w:val="Footer"/>
      <w:rPr>
        <w:rFonts w:hint="eastAsia"/>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jc w:val="left"/>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A821ED">
    <w:pPr>
      <w:pStyle w:val="EndnoteText"/>
      <w:spacing w:after="240"/>
      <w:rPr>
        <w:rFonts w:hint="eastAsia"/>
      </w:rPr>
    </w:pPr>
    <w:r>
      <w:rPr>
        <w:rFonts w:hint="eastAsia"/>
      </w:rPr>
      <w:t>*</w:t>
    </w:r>
    <w:r>
      <w:rPr>
        <w:rFonts w:hint="eastAsia"/>
      </w:rPr>
      <w:tab/>
    </w:r>
    <w:r>
      <w:rPr>
        <w:rFonts w:hint="eastAsia"/>
      </w:rPr>
      <w:t>根据人权事务委员会的决定公布。</w:t>
    </w: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05-43496 (C)</w:t>
          </w:r>
        </w:p>
      </w:tc>
      <w:tc>
        <w:tcPr>
          <w:tcW w:w="1050" w:type="dxa"/>
        </w:tcPr>
        <w:p w:rsidR="00000000" w:rsidRDefault="00A821ED">
          <w:pPr>
            <w:pStyle w:val="Footer"/>
          </w:pPr>
          <w:r>
            <w:t>281005</w:t>
          </w:r>
        </w:p>
      </w:tc>
      <w:tc>
        <w:tcPr>
          <w:tcW w:w="6061" w:type="dxa"/>
        </w:tcPr>
        <w:p w:rsidR="00000000" w:rsidRDefault="00A821ED">
          <w:pPr>
            <w:pStyle w:val="Footer"/>
          </w:pPr>
          <w:r>
            <w:t>281005</w:t>
          </w:r>
        </w:p>
      </w:tc>
    </w:tr>
  </w:tbl>
  <w:p w:rsidR="00000000" w:rsidRDefault="00A821ED">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05-43680 (C)</w:t>
          </w:r>
        </w:p>
      </w:tc>
      <w:tc>
        <w:tcPr>
          <w:tcW w:w="1050" w:type="dxa"/>
        </w:tcPr>
        <w:p w:rsidR="00000000" w:rsidRDefault="00A821ED">
          <w:pPr>
            <w:pStyle w:val="Footer"/>
          </w:pPr>
          <w:r>
            <w:t>111105</w:t>
          </w:r>
        </w:p>
      </w:tc>
      <w:tc>
        <w:tcPr>
          <w:tcW w:w="6061" w:type="dxa"/>
        </w:tcPr>
        <w:p w:rsidR="00000000" w:rsidRDefault="00A821ED">
          <w:pPr>
            <w:pStyle w:val="Footer"/>
          </w:pPr>
          <w:r>
            <w:t>141105</w:t>
          </w:r>
        </w:p>
      </w:tc>
    </w:tr>
  </w:tbl>
  <w:p w:rsidR="00000000" w:rsidRDefault="00A821ED">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05-43517 (C)</w:t>
          </w:r>
        </w:p>
      </w:tc>
      <w:tc>
        <w:tcPr>
          <w:tcW w:w="1050" w:type="dxa"/>
        </w:tcPr>
        <w:p w:rsidR="00000000" w:rsidRDefault="00A821ED">
          <w:pPr>
            <w:pStyle w:val="Footer"/>
          </w:pPr>
          <w:r>
            <w:t>081105</w:t>
          </w:r>
        </w:p>
      </w:tc>
      <w:tc>
        <w:tcPr>
          <w:tcW w:w="6061" w:type="dxa"/>
        </w:tcPr>
        <w:p w:rsidR="00000000" w:rsidRDefault="00A821ED">
          <w:pPr>
            <w:pStyle w:val="Footer"/>
          </w:pPr>
          <w:r>
            <w:t>081105</w:t>
          </w:r>
        </w:p>
      </w:tc>
    </w:tr>
  </w:tbl>
  <w:p w:rsidR="00000000" w:rsidRDefault="00A821ED">
    <w:pPr>
      <w:pStyle w:val="Foo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jc w:val="left"/>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p>
  <w:p w:rsidR="00000000" w:rsidRDefault="00A821ED">
    <w:pPr>
      <w:ind w:firstLine="510"/>
      <w:jc w:val="left"/>
      <w:rPr>
        <w:rFonts w:eastAsia="KaiTi_GB2312" w:hint="eastAsia"/>
      </w:rPr>
    </w:pPr>
    <w:r>
      <w:rPr>
        <w:rFonts w:hint="eastAsia"/>
      </w:rPr>
      <w:t>*</w:t>
    </w:r>
    <w:r>
      <w:rPr>
        <w:rFonts w:hint="eastAsia"/>
      </w:rPr>
      <w:tab/>
    </w:r>
    <w:r>
      <w:rPr>
        <w:rFonts w:eastAsia="KaiTi_GB2312" w:hint="eastAsia"/>
      </w:rPr>
      <w:t>根据人权事务委员会的决定公布。</w:t>
    </w:r>
  </w:p>
  <w:p w:rsidR="00000000" w:rsidRDefault="00A821ED">
    <w:pPr>
      <w:rPr>
        <w:rFonts w:hint="eastAsia"/>
      </w:rPr>
    </w:pP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821ED">
          <w:pPr>
            <w:pStyle w:val="Footer"/>
          </w:pPr>
          <w:r>
            <w:t>GE. 05-43531</w:t>
          </w:r>
          <w:r>
            <w:t xml:space="preserve"> (C)</w:t>
          </w:r>
        </w:p>
      </w:tc>
      <w:tc>
        <w:tcPr>
          <w:tcW w:w="1050" w:type="dxa"/>
        </w:tcPr>
        <w:p w:rsidR="00000000" w:rsidRDefault="00A821ED">
          <w:pPr>
            <w:pStyle w:val="Footer"/>
          </w:pPr>
          <w:r>
            <w:t>141105</w:t>
          </w:r>
        </w:p>
      </w:tc>
      <w:tc>
        <w:tcPr>
          <w:tcW w:w="6061" w:type="dxa"/>
        </w:tcPr>
        <w:p w:rsidR="00000000" w:rsidRDefault="00A821ED">
          <w:pPr>
            <w:pStyle w:val="Footer"/>
          </w:pPr>
          <w:r>
            <w:t>151105</w:t>
          </w:r>
        </w:p>
      </w:tc>
    </w:tr>
  </w:tbl>
  <w:p w:rsidR="00000000" w:rsidRDefault="00A821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21ED">
      <w:pPr>
        <w:spacing w:line="240" w:lineRule="auto"/>
      </w:pPr>
      <w:r>
        <w:separator/>
      </w:r>
    </w:p>
  </w:footnote>
  <w:footnote w:type="continuationSeparator" w:id="0">
    <w:p w:rsidR="00000000" w:rsidRDefault="00A821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A/59/44</w:t>
    </w:r>
  </w:p>
  <w:p w:rsidR="00000000" w:rsidRDefault="00A821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jc w:val="right"/>
      <w:rPr>
        <w:rFonts w:ascii="Times New Roman" w:hAnsi="Times New Roman"/>
        <w:b/>
        <w:bCs/>
        <w:sz w:val="24"/>
      </w:rPr>
    </w:pPr>
    <w:r>
      <w:rPr>
        <w:rFonts w:ascii="Times New Roman" w:hAnsi="Times New Roman"/>
        <w:b/>
        <w:bCs/>
        <w:sz w:val="24"/>
      </w:rPr>
      <w:t>A/</w:t>
    </w:r>
    <w:r>
      <w:rPr>
        <w:rFonts w:ascii="Times New Roman" w:hAnsi="Times New Roman" w:hint="eastAsia"/>
        <w:b/>
        <w:bCs/>
        <w:sz w:val="24"/>
      </w:rPr>
      <w:t>60</w:t>
    </w:r>
    <w:r>
      <w:rPr>
        <w:rFonts w:ascii="Times New Roman" w:hAnsi="Times New Roman"/>
        <w:b/>
        <w:bCs/>
        <w:sz w:val="24"/>
      </w:rPr>
      <w:t>/40(Vol.II)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jc w:val="right"/>
    </w:pPr>
    <w:r>
      <w:rPr>
        <w:rFonts w:ascii="Times New Roman" w:hAnsi="Times New Roman"/>
        <w:b/>
        <w:bCs/>
        <w:sz w:val="24"/>
      </w:rPr>
      <w:t>A/</w:t>
    </w:r>
    <w:r>
      <w:rPr>
        <w:rFonts w:ascii="Times New Roman" w:hAnsi="Times New Roman" w:hint="eastAsia"/>
        <w:b/>
        <w:bCs/>
        <w:sz w:val="24"/>
      </w:rPr>
      <w:t>60</w:t>
    </w:r>
    <w:r>
      <w:rPr>
        <w:rFonts w:ascii="Times New Roman" w:hAnsi="Times New Roman"/>
        <w:b/>
        <w:bCs/>
        <w:sz w:val="24"/>
      </w:rPr>
      <w:t>/40(Vol.II)</w:t>
    </w:r>
  </w:p>
  <w:p w:rsidR="00000000" w:rsidRDefault="00A821E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3" type="#_x0000_t202" style="position:absolute;margin-left:318.5pt;margin-top:2.1pt;width:149.5pt;height:108pt;z-index:2" strokecolor="white">
          <v:textbox style="mso-next-textbox:#_x0000_s1033">
            <w:txbxContent>
              <w:p w:rsidR="00000000" w:rsidRDefault="00A821ED">
                <w:pPr>
                  <w:pStyle w:val="Header"/>
                </w:pPr>
                <w:r>
                  <w:t>Distr.</w:t>
                </w:r>
              </w:p>
              <w:p w:rsidR="00000000" w:rsidRDefault="00A821ED">
                <w:pPr>
                  <w:pStyle w:val="Header"/>
                  <w:rPr>
                    <w:rFonts w:hint="eastAsia"/>
                  </w:rPr>
                </w:pPr>
                <w:r>
                  <w:t>RESTRICTED</w:t>
                </w:r>
                <w:r>
                  <w:rPr>
                    <w:rFonts w:hint="eastAsia"/>
                  </w:rPr>
                  <w:t xml:space="preserve"> </w:t>
                </w:r>
                <w:r>
                  <w:rPr>
                    <w:rFonts w:ascii="Times New Roman" w:hAnsi="Times New Roman" w:hint="eastAsia"/>
                  </w:rPr>
                  <w:t>*</w:t>
                </w:r>
              </w:p>
              <w:p w:rsidR="00000000" w:rsidRDefault="00A821ED">
                <w:pPr>
                  <w:pStyle w:val="Header"/>
                </w:pPr>
              </w:p>
              <w:p w:rsidR="00000000" w:rsidRDefault="00A821ED">
                <w:pPr>
                  <w:pStyle w:val="Header"/>
                </w:pPr>
                <w:r>
                  <w:t>CCPR/C/83/D/823/1998</w:t>
                </w:r>
              </w:p>
              <w:p w:rsidR="00000000" w:rsidRDefault="00A821ED">
                <w:pPr>
                  <w:pStyle w:val="Header"/>
                </w:pPr>
                <w:r>
                  <w:t>25 May 2005</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snapToGrid/>
        <w:lang w:val="fr-CH" w:eastAsia="zh-TW"/>
      </w:rPr>
    </w:pPr>
  </w:p>
  <w:p w:rsidR="00000000" w:rsidRDefault="00A821ED">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snapToGrid/>
        <w:lang w:val="fr-CH" w:eastAsia="zh-TW"/>
      </w:rPr>
    </w:pPr>
    <w:r>
      <w:rPr>
        <w:snapToGrid/>
        <w:lang w:val="fr-CH" w:eastAsia="zh-TW"/>
      </w:rPr>
      <w:tab/>
    </w:r>
    <w:r>
      <w:rPr>
        <w:snapToGrid/>
        <w:lang w:val="fr-CH" w:eastAsia="zh-TW"/>
      </w:rPr>
      <w:tab/>
    </w:r>
  </w:p>
  <w:p w:rsidR="00000000" w:rsidRDefault="00A821ED">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4" type="#_x0000_t202" style="position:absolute;margin-left:318.5pt;margin-top:2.1pt;width:149.5pt;height:108pt;z-index:3" strokecolor="white">
          <v:textbox>
            <w:txbxContent>
              <w:p w:rsidR="00000000" w:rsidRDefault="00A821ED">
                <w:pPr>
                  <w:pStyle w:val="Header"/>
                  <w:spacing w:line="240" w:lineRule="auto"/>
                  <w:rPr>
                    <w:spacing w:val="0"/>
                  </w:rPr>
                </w:pPr>
                <w:r>
                  <w:rPr>
                    <w:rFonts w:hint="eastAsia"/>
                    <w:spacing w:val="0"/>
                  </w:rPr>
                  <w:t>D</w:t>
                </w:r>
                <w:r>
                  <w:rPr>
                    <w:spacing w:val="0"/>
                  </w:rPr>
                  <w:t>istr.</w:t>
                </w:r>
              </w:p>
              <w:p w:rsidR="00000000" w:rsidRDefault="00A821ED">
                <w:pPr>
                  <w:pStyle w:val="Header"/>
                  <w:spacing w:line="240" w:lineRule="auto"/>
                </w:pPr>
                <w:r>
                  <w:t>RESTRICTED</w:t>
                </w:r>
                <w:r>
                  <w:rPr>
                    <w:rFonts w:ascii="SimSun" w:hAnsi="SimSun" w:hint="eastAsia"/>
                    <w:position w:val="6"/>
                  </w:rPr>
                  <w:t>*</w:t>
                </w:r>
              </w:p>
              <w:p w:rsidR="00000000" w:rsidRDefault="00A821ED">
                <w:pPr>
                  <w:pStyle w:val="Header"/>
                  <w:spacing w:line="240" w:lineRule="auto"/>
                </w:pPr>
              </w:p>
              <w:p w:rsidR="00000000" w:rsidRDefault="00A821ED">
                <w:pPr>
                  <w:pStyle w:val="Header"/>
                  <w:spacing w:line="240" w:lineRule="auto"/>
                </w:pPr>
                <w:r>
                  <w:rPr>
                    <w:snapToGrid/>
                    <w:lang w:eastAsia="zh-TW"/>
                  </w:rPr>
                  <w:t>CCPR/C</w:t>
                </w:r>
                <w:r>
                  <w:rPr>
                    <w:rFonts w:hint="eastAsia"/>
                    <w:snapToGrid/>
                  </w:rPr>
                  <w:t>/</w:t>
                </w:r>
                <w:r>
                  <w:rPr>
                    <w:snapToGrid/>
                    <w:lang w:eastAsia="zh-TW"/>
                  </w:rPr>
                  <w:t>82/D/944/2000</w:t>
                </w:r>
              </w:p>
              <w:p w:rsidR="00000000" w:rsidRDefault="00A821ED">
                <w:pPr>
                  <w:pStyle w:val="Header"/>
                  <w:spacing w:line="240" w:lineRule="auto"/>
                  <w:rPr>
                    <w:rFonts w:hint="eastAsia"/>
                  </w:rPr>
                </w:pPr>
                <w:r>
                  <w:t>11 November 200</w:t>
                </w:r>
                <w:r>
                  <w:rPr>
                    <w:rFonts w:hint="eastAsia"/>
                  </w:rPr>
                  <w:t>4</w:t>
                </w:r>
              </w:p>
              <w:p w:rsidR="00000000" w:rsidRDefault="00A821ED">
                <w:pPr>
                  <w:pStyle w:val="Header"/>
                  <w:spacing w:line="240" w:lineRule="auto"/>
                </w:pPr>
                <w:r>
                  <w:t>CHINESE</w:t>
                </w:r>
              </w:p>
              <w:p w:rsidR="00000000" w:rsidRDefault="00A821ED">
                <w:pPr>
                  <w:pStyle w:val="Header"/>
                  <w:spacing w:line="240" w:lineRule="auto"/>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rPr>
        <w:lang w:val="fr-FR"/>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rFonts w:eastAsia="KaiTi_GB2312"/>
        <w:bCs/>
        <w:lang w:val="fr-CH"/>
      </w:rPr>
    </w:pPr>
  </w:p>
  <w:p w:rsidR="00000000" w:rsidRDefault="00A821ED">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rFonts w:eastAsia="KaiTi_GB2312"/>
        <w:bCs/>
        <w:lang w:val="fr-CH"/>
      </w:rPr>
    </w:pPr>
    <w:r>
      <w:rPr>
        <w:rFonts w:eastAsia="KaiTi_GB2312"/>
        <w:bCs/>
      </w:rPr>
      <w:tab/>
    </w:r>
    <w:r>
      <w:rPr>
        <w:rFonts w:eastAsia="KaiTi_GB2312"/>
        <w:bCs/>
      </w:rPr>
      <w:tab/>
    </w:r>
  </w:p>
  <w:p w:rsidR="00000000" w:rsidRDefault="00A821ED">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5" type="#_x0000_t202" style="position:absolute;margin-left:318.5pt;margin-top:2.1pt;width:149.5pt;height:108pt;z-index:4" strokecolor="white">
          <v:textbox>
            <w:txbxContent>
              <w:p w:rsidR="00000000" w:rsidRDefault="00A821ED">
                <w:pPr>
                  <w:pStyle w:val="Header"/>
                </w:pPr>
                <w:r>
                  <w:t>Distr.</w:t>
                </w:r>
              </w:p>
              <w:p w:rsidR="00000000" w:rsidRDefault="00A821ED">
                <w:pPr>
                  <w:pStyle w:val="Header"/>
                </w:pPr>
                <w:r>
                  <w:t>RESTRICTED*</w:t>
                </w:r>
              </w:p>
              <w:p w:rsidR="00000000" w:rsidRDefault="00A821ED">
                <w:pPr>
                  <w:pStyle w:val="Header"/>
                </w:pPr>
              </w:p>
              <w:p w:rsidR="00000000" w:rsidRDefault="00A821ED">
                <w:pPr>
                  <w:pStyle w:val="Header"/>
                  <w:rPr>
                    <w:bCs/>
                  </w:rPr>
                </w:pPr>
                <w:r>
                  <w:rPr>
                    <w:rFonts w:eastAsia="KaiTi_GB2312" w:hint="eastAsia"/>
                    <w:bCs/>
                  </w:rPr>
                  <w:t>CCPR/C/83/D/967/2001</w:t>
                </w:r>
              </w:p>
              <w:p w:rsidR="00000000" w:rsidRDefault="00A821ED">
                <w:pPr>
                  <w:pStyle w:val="Header"/>
                </w:pPr>
                <w:r>
                  <w:t>15 April 2005</w:t>
                </w:r>
              </w:p>
              <w:p w:rsidR="00000000" w:rsidRDefault="00A821ED">
                <w:pPr>
                  <w:pStyle w:val="Header"/>
                </w:pPr>
                <w:r>
                  <w:t>CHINESE</w:t>
                </w:r>
              </w:p>
              <w:p w:rsidR="00000000" w:rsidRDefault="00A821ED">
                <w:pPr>
                  <w:pStyle w:val="Header"/>
                </w:pPr>
                <w:r>
                  <w:t>Original:</w:t>
                </w:r>
                <w:r>
                  <w:tab/>
                </w:r>
                <w:r>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r>
      <w:tab/>
    </w:r>
  </w:p>
  <w:p w:rsidR="00000000" w:rsidRDefault="00A821ED">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a9"/>
    </w:pPr>
  </w:p>
  <w:p w:rsidR="00000000" w:rsidRDefault="00A821ED">
    <w:pPr>
      <w:pStyle w:val="a9"/>
    </w:pPr>
  </w:p>
  <w:p w:rsidR="00000000" w:rsidRDefault="00A821ED">
    <w:pPr>
      <w:pStyle w:val="Header"/>
      <w:framePr w:w="3256" w:h="1977" w:hSpace="180" w:wrap="around" w:vAnchor="page" w:hAnchor="page" w:x="7517" w:y="1466"/>
      <w:widowControl/>
      <w:jc w:val="both"/>
    </w:pPr>
    <w:r>
      <w:t>Distr.</w:t>
    </w:r>
  </w:p>
  <w:p w:rsidR="00000000" w:rsidRDefault="00A821ED">
    <w:pPr>
      <w:pStyle w:val="Header"/>
      <w:framePr w:w="3256" w:h="1977" w:hSpace="180" w:wrap="around" w:vAnchor="page" w:hAnchor="page" w:x="7517" w:y="1466"/>
      <w:widowControl/>
      <w:jc w:val="both"/>
      <w:rPr>
        <w:rFonts w:hint="eastAsia"/>
      </w:rPr>
    </w:pPr>
    <w:r>
      <w:t>RESTRICTED</w:t>
    </w:r>
    <w:r>
      <w:rPr>
        <w:rFonts w:ascii="Times New Roman" w:hAnsi="Times New Roman" w:hint="eastAsia"/>
        <w:sz w:val="24"/>
      </w:rPr>
      <w:t>*</w:t>
    </w:r>
  </w:p>
  <w:p w:rsidR="00000000" w:rsidRDefault="00A821ED">
    <w:pPr>
      <w:pStyle w:val="Header"/>
      <w:framePr w:w="3256" w:h="1977" w:hSpace="180" w:wrap="around" w:vAnchor="page" w:hAnchor="page" w:x="7517" w:y="1466"/>
      <w:widowControl/>
      <w:jc w:val="both"/>
    </w:pPr>
  </w:p>
  <w:p w:rsidR="00000000" w:rsidRDefault="00A821ED">
    <w:pPr>
      <w:pStyle w:val="Header"/>
      <w:framePr w:w="3256" w:h="1977" w:hSpace="180" w:wrap="around" w:vAnchor="page" w:hAnchor="page" w:x="7517" w:y="1466"/>
      <w:widowControl/>
      <w:jc w:val="both"/>
      <w:rPr>
        <w:rFonts w:hint="eastAsia"/>
      </w:rPr>
    </w:pPr>
    <w:r>
      <w:t>CCPR/</w:t>
    </w:r>
    <w:r>
      <w:rPr>
        <w:rFonts w:hint="eastAsia"/>
      </w:rPr>
      <w:t>C/82/D/988/2001</w:t>
    </w:r>
  </w:p>
  <w:p w:rsidR="00000000" w:rsidRDefault="00A821ED">
    <w:pPr>
      <w:pStyle w:val="Header"/>
      <w:framePr w:w="3256" w:h="1977" w:hSpace="180" w:wrap="around" w:vAnchor="page" w:hAnchor="page" w:x="7517" w:y="1466"/>
      <w:widowControl/>
      <w:jc w:val="both"/>
    </w:pPr>
    <w:r>
      <w:rPr>
        <w:rFonts w:hint="eastAsia"/>
      </w:rPr>
      <w:t xml:space="preserve">11 </w:t>
    </w:r>
    <w:r>
      <w:t>November</w:t>
    </w:r>
    <w:r>
      <w:rPr>
        <w:rFonts w:hint="eastAsia"/>
      </w:rPr>
      <w:t xml:space="preserve"> 200</w:t>
    </w:r>
    <w:r>
      <w:t>4</w:t>
    </w:r>
  </w:p>
  <w:p w:rsidR="00000000" w:rsidRDefault="00A821ED">
    <w:pPr>
      <w:pStyle w:val="Header"/>
      <w:framePr w:w="3256" w:h="1977" w:hSpace="180" w:wrap="around" w:vAnchor="page" w:hAnchor="page" w:x="7517" w:y="1466"/>
      <w:widowControl/>
      <w:jc w:val="both"/>
    </w:pPr>
    <w:r>
      <w:t>CHINESE</w:t>
    </w:r>
  </w:p>
  <w:p w:rsidR="00000000" w:rsidRDefault="00A821ED">
    <w:pPr>
      <w:pStyle w:val="Header"/>
      <w:framePr w:w="3256" w:h="1977" w:hSpace="180" w:wrap="around" w:vAnchor="page" w:hAnchor="page" w:x="7517" w:y="1466"/>
      <w:widowControl/>
      <w:jc w:val="both"/>
    </w:pPr>
    <w:r>
      <w:t>Original:</w:t>
    </w:r>
    <w:r>
      <w:tab/>
      <w:t>SPANISH</w:t>
    </w: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r>
      <w:fldChar w:fldCharType="begin"/>
    </w:r>
    <w:r>
      <w:instrText>ADVANCE \Y 252.30</w:instrText>
    </w:r>
    <w:r>
      <w:fldChar w:fldCharType="end"/>
    </w:r>
  </w:p>
  <w:p w:rsidR="00000000" w:rsidRDefault="00A821ED">
    <w:pPr>
      <w:pStyle w:val="a9"/>
    </w:pPr>
  </w:p>
  <w:p w:rsidR="00000000" w:rsidRDefault="00A821ED">
    <w:pPr>
      <w:pStyle w:val="a9"/>
    </w:pPr>
  </w:p>
  <w:p w:rsidR="00000000" w:rsidRDefault="00A821ED">
    <w:pPr>
      <w:pStyle w:val="a9"/>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500"/>
      </w:tabs>
    </w:pPr>
    <w:r>
      <w:tab/>
    </w:r>
    <w:r>
      <w:tab/>
    </w:r>
  </w:p>
  <w:p w:rsidR="00000000" w:rsidRDefault="00A821ED">
    <w:pPr>
      <w:pStyle w:val="Header"/>
      <w:tabs>
        <w:tab w:val="clear" w:pos="6124"/>
        <w:tab w:val="left" w:pos="6500"/>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6" type="#_x0000_t202" style="position:absolute;margin-left:318.5pt;margin-top:2.1pt;width:156pt;height:108pt;z-index:5" strokecolor="white">
          <v:textbox>
            <w:txbxContent>
              <w:p w:rsidR="00000000" w:rsidRDefault="00A821ED">
                <w:pPr>
                  <w:pStyle w:val="Header"/>
                </w:pPr>
                <w:r>
                  <w:t>Distr</w:t>
                </w:r>
              </w:p>
              <w:p w:rsidR="00000000" w:rsidRDefault="00A821ED">
                <w:pPr>
                  <w:pStyle w:val="Header"/>
                </w:pPr>
                <w:r>
                  <w:t>RESTRICTED*</w:t>
                </w:r>
              </w:p>
              <w:p w:rsidR="00000000" w:rsidRDefault="00A821ED">
                <w:pPr>
                  <w:pStyle w:val="Header"/>
                </w:pPr>
              </w:p>
              <w:p w:rsidR="00000000" w:rsidRDefault="00A821ED">
                <w:pPr>
                  <w:pStyle w:val="Header"/>
                </w:pPr>
                <w:r>
                  <w:t>CCPR/C/84/D/1037/2001</w:t>
                </w:r>
              </w:p>
              <w:p w:rsidR="00000000" w:rsidRDefault="00A821ED">
                <w:pPr>
                  <w:pStyle w:val="Header"/>
                </w:pPr>
                <w:r>
                  <w:t>4 August 2005</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370"/>
      </w:tabs>
    </w:pPr>
    <w:r>
      <w:tab/>
    </w:r>
    <w:r>
      <w:tab/>
    </w:r>
  </w:p>
  <w:p w:rsidR="00000000" w:rsidRDefault="00A821ED">
    <w:pPr>
      <w:pStyle w:val="Header"/>
      <w:tabs>
        <w:tab w:val="clear" w:pos="6124"/>
        <w:tab w:val="left" w:pos="6370"/>
      </w:tabs>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7" type="#_x0000_t202" style="position:absolute;margin-left:312pt;margin-top:2.1pt;width:156pt;height:108pt;z-index:6" strokecolor="white">
          <v:textbox>
            <w:txbxContent>
              <w:p w:rsidR="00000000" w:rsidRDefault="00A821ED">
                <w:pPr>
                  <w:pStyle w:val="Header"/>
                </w:pPr>
                <w:r>
                  <w:rPr>
                    <w:rFonts w:hint="eastAsia"/>
                  </w:rPr>
                  <w:t>D</w:t>
                </w:r>
                <w:r>
                  <w:t>istr.</w:t>
                </w:r>
              </w:p>
              <w:p w:rsidR="00000000" w:rsidRDefault="00A821ED">
                <w:pPr>
                  <w:pStyle w:val="Header"/>
                </w:pPr>
                <w:r>
                  <w:t xml:space="preserve">RESTRICTED </w:t>
                </w:r>
                <w:r>
                  <w:rPr>
                    <w:rFonts w:ascii="Times New Roman" w:hAnsi="Times New Roman"/>
                  </w:rPr>
                  <w:t>*</w:t>
                </w:r>
              </w:p>
              <w:p w:rsidR="00000000" w:rsidRDefault="00A821ED">
                <w:pPr>
                  <w:pStyle w:val="Header"/>
                </w:pPr>
              </w:p>
              <w:p w:rsidR="00000000" w:rsidRDefault="00A821ED">
                <w:pPr>
                  <w:pStyle w:val="Header"/>
                  <w:rPr>
                    <w:rFonts w:hint="eastAsia"/>
                  </w:rPr>
                </w:pPr>
                <w:r>
                  <w:t>C</w:t>
                </w:r>
                <w:r>
                  <w:rPr>
                    <w:rFonts w:hint="eastAsia"/>
                  </w:rPr>
                  <w:t>CPR</w:t>
                </w:r>
                <w:r>
                  <w:t>/C/</w:t>
                </w:r>
                <w:r>
                  <w:rPr>
                    <w:rFonts w:hint="eastAsia"/>
                  </w:rPr>
                  <w:t>83</w:t>
                </w:r>
                <w:r>
                  <w:t>/D/</w:t>
                </w:r>
                <w:r>
                  <w:rPr>
                    <w:rFonts w:hint="eastAsia"/>
                  </w:rPr>
                  <w:t>1118</w:t>
                </w:r>
                <w:r>
                  <w:t>/200</w:t>
                </w:r>
                <w:r>
                  <w:rPr>
                    <w:rFonts w:hint="eastAsia"/>
                  </w:rPr>
                  <w:t>2</w:t>
                </w:r>
              </w:p>
              <w:p w:rsidR="00000000" w:rsidRDefault="00A821ED">
                <w:pPr>
                  <w:pStyle w:val="Header"/>
                </w:pPr>
                <w:r>
                  <w:rPr>
                    <w:rFonts w:hint="eastAsia"/>
                  </w:rPr>
                  <w:t>10</w:t>
                </w:r>
                <w:r>
                  <w:t xml:space="preserve"> May 2005</w:t>
                </w:r>
              </w:p>
              <w:p w:rsidR="00000000" w:rsidRDefault="00A821ED">
                <w:pPr>
                  <w:pStyle w:val="Header"/>
                </w:pPr>
                <w:r>
                  <w:t>CHINESE</w:t>
                </w:r>
              </w:p>
              <w:p w:rsidR="00000000" w:rsidRDefault="00A821ED">
                <w:pPr>
                  <w:pStyle w:val="Header"/>
                  <w:rPr>
                    <w:rFonts w:hint="eastAsia"/>
                  </w:rPr>
                </w:pPr>
                <w:r>
                  <w:t>Original:</w:t>
                </w:r>
                <w:r>
                  <w:tab/>
                  <w:t>FRENC</w:t>
                </w:r>
                <w:r>
                  <w:t>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500"/>
      </w:tabs>
    </w:pPr>
    <w:r>
      <w:tab/>
    </w:r>
    <w:r>
      <w:tab/>
    </w:r>
  </w:p>
  <w:p w:rsidR="00000000" w:rsidRDefault="00A821ED">
    <w:pPr>
      <w:pStyle w:val="Header"/>
      <w:tabs>
        <w:tab w:val="clear" w:pos="6124"/>
        <w:tab w:val="left" w:pos="6500"/>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8" type="#_x0000_t202" style="position:absolute;margin-left:299pt;margin-top:2.1pt;width:169pt;height:108pt;z-index:7" strokecolor="white">
          <v:textbox>
            <w:txbxContent>
              <w:p w:rsidR="00000000" w:rsidRDefault="00A821ED">
                <w:pPr>
                  <w:pStyle w:val="Header"/>
                </w:pPr>
                <w:r>
                  <w:t>Distr.</w:t>
                </w:r>
              </w:p>
              <w:p w:rsidR="00000000" w:rsidRDefault="00A821ED">
                <w:pPr>
                  <w:pStyle w:val="Header"/>
                </w:pPr>
                <w:r>
                  <w:t>RESTRICTED</w:t>
                </w:r>
                <w:r>
                  <w:rPr>
                    <w:rFonts w:ascii="Times New Roman" w:hAnsi="Times New Roman"/>
                    <w:sz w:val="24"/>
                  </w:rPr>
                  <w:t>*</w:t>
                </w:r>
              </w:p>
              <w:p w:rsidR="00000000" w:rsidRDefault="00A821ED">
                <w:pPr>
                  <w:pStyle w:val="Header"/>
                </w:pPr>
              </w:p>
              <w:p w:rsidR="00000000" w:rsidRDefault="00A821ED">
                <w:pPr>
                  <w:pStyle w:val="Header"/>
                  <w:rPr>
                    <w:rFonts w:hint="eastAsia"/>
                  </w:rPr>
                </w:pPr>
                <w:r>
                  <w:t>CCPR/</w:t>
                </w:r>
                <w:r>
                  <w:rPr>
                    <w:rFonts w:hint="eastAsia"/>
                  </w:rPr>
                  <w:t>C/82/D/1188/2003</w:t>
                </w:r>
              </w:p>
              <w:p w:rsidR="00000000" w:rsidRDefault="00A821ED">
                <w:pPr>
                  <w:pStyle w:val="Header"/>
                  <w:rPr>
                    <w:rFonts w:hint="eastAsia"/>
                  </w:rPr>
                </w:pPr>
                <w:r>
                  <w:rPr>
                    <w:rFonts w:hint="eastAsia"/>
                  </w:rPr>
                  <w:t xml:space="preserve">11 </w:t>
                </w:r>
                <w:r>
                  <w:t>November 200</w:t>
                </w:r>
                <w:r>
                  <w:rPr>
                    <w:rFonts w:hint="eastAsia"/>
                  </w:rPr>
                  <w:t>4</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widowControl/>
      <w:tabs>
        <w:tab w:val="clear" w:pos="6124"/>
        <w:tab w:val="left" w:pos="6480"/>
      </w:tabs>
      <w:jc w:val="both"/>
    </w:pPr>
    <w:r>
      <w:tab/>
    </w:r>
    <w:r>
      <w:tab/>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a9"/>
    </w:pPr>
  </w:p>
  <w:p w:rsidR="00000000" w:rsidRDefault="00A821ED">
    <w:pPr>
      <w:pStyle w:val="a9"/>
      <w:spacing w:after="160"/>
    </w:pPr>
    <w:r>
      <w:rPr>
        <w:noProof/>
      </w:rPr>
      <w:pict>
        <v:rect id="_x0000_s1039" style="position:absolute;margin-left:459.8pt;margin-top:59.05pt;width:96pt;height:36pt;z-index:-10;mso-position-horizontal-relative:page;mso-position-vertical-relative:page" o:allowincell="f" filled="f" stroked="f" strokeweight="0">
          <v:textbox inset="0,0,0,0">
            <w:txbxContent>
              <w:p w:rsidR="00000000" w:rsidRDefault="00A821ED">
                <w:pPr>
                  <w:pStyle w:val="1R1"/>
                  <w:rPr>
                    <w:rFonts w:ascii="Univers Bold" w:hAnsi="Univers Bold"/>
                  </w:rPr>
                </w:pPr>
                <w:r>
                  <w:t>CCPR</w:t>
                </w:r>
              </w:p>
            </w:txbxContent>
          </v:textbox>
          <w10:wrap anchorx="page" anchory="page"/>
        </v:rect>
      </w:pict>
    </w:r>
    <w:r>
      <w:fldChar w:fldCharType="begin"/>
    </w:r>
    <w:r>
      <w:instrText xml:space="preserve">PRIVATE </w:instrText>
    </w:r>
    <w:r>
      <w:fldChar w:fldCharType="end"/>
    </w:r>
  </w:p>
  <w:p w:rsidR="00000000" w:rsidRDefault="00A821ED">
    <w:pPr>
      <w:pStyle w:val="1L"/>
      <w:framePr w:w="1620" w:wrap="around" w:x="1277"/>
    </w:pPr>
    <w:r>
      <w:rPr>
        <w:noProof/>
      </w:rPr>
      <w:pict>
        <v:rect id="_x0000_s1040" style="position:absolute;left:0;text-align:left;margin-left:-12pt;margin-top:95.45pt;width:492.05pt;height:.95pt;z-index:-9;mso-position-horizontal-relative:margin;mso-position-vertical-relative:page" o:allowincell="f" fillcolor="black" stroked="f" strokeweight=".1pt">
          <v:fill color2="black"/>
          <w10:wrap anchorx="margin" anchory="page"/>
        </v:rect>
      </w:pict>
    </w:r>
    <w:r>
      <w:rPr>
        <w:rFonts w:hint="eastAsia"/>
      </w:rPr>
      <w:t>联合国</w:t>
    </w:r>
  </w:p>
  <w:p w:rsidR="00000000" w:rsidRDefault="00A821ED">
    <w:pPr>
      <w:pStyle w:val="a9"/>
    </w:pPr>
  </w:p>
  <w:p w:rsidR="00000000" w:rsidRDefault="00A821ED">
    <w:pPr>
      <w:pStyle w:val="Header"/>
      <w:framePr w:w="2882" w:h="1977" w:hSpace="180" w:wrap="around" w:vAnchor="page" w:hAnchor="page" w:x="7997" w:y="2638"/>
      <w:widowControl/>
      <w:jc w:val="both"/>
    </w:pPr>
    <w:r>
      <w:t>Distr.</w:t>
    </w:r>
  </w:p>
  <w:p w:rsidR="00000000" w:rsidRDefault="00A821ED">
    <w:pPr>
      <w:pStyle w:val="Header"/>
      <w:framePr w:w="2882" w:h="1977" w:hSpace="180" w:wrap="around" w:vAnchor="page" w:hAnchor="page" w:x="7997" w:y="2638"/>
      <w:widowControl/>
      <w:jc w:val="both"/>
    </w:pPr>
    <w:r>
      <w:t>RESTRICTED</w:t>
    </w:r>
    <w:r>
      <w:rPr>
        <w:rFonts w:hint="eastAsia"/>
        <w:vertAlign w:val="superscript"/>
      </w:rPr>
      <w:t xml:space="preserve"> </w:t>
    </w:r>
    <w:r>
      <w:rPr>
        <w:rFonts w:ascii="Times New Roman" w:hAnsi="Times New Roman"/>
      </w:rPr>
      <w:t>*</w:t>
    </w:r>
  </w:p>
  <w:p w:rsidR="00000000" w:rsidRDefault="00A821ED">
    <w:pPr>
      <w:pStyle w:val="Header"/>
      <w:framePr w:w="2882" w:h="1977" w:hSpace="180" w:wrap="around" w:vAnchor="page" w:hAnchor="page" w:x="7997" w:y="2638"/>
      <w:widowControl/>
      <w:jc w:val="both"/>
    </w:pPr>
  </w:p>
  <w:p w:rsidR="00000000" w:rsidRDefault="00A821ED">
    <w:pPr>
      <w:pStyle w:val="Header"/>
      <w:framePr w:w="2882" w:h="1977" w:hSpace="180" w:wrap="around" w:vAnchor="page" w:hAnchor="page" w:x="7997" w:y="2638"/>
      <w:widowControl/>
      <w:jc w:val="both"/>
      <w:rPr>
        <w:rFonts w:hint="eastAsia"/>
      </w:rPr>
    </w:pPr>
    <w:r>
      <w:t>CCPR/</w:t>
    </w:r>
    <w:r>
      <w:rPr>
        <w:rFonts w:hint="eastAsia"/>
      </w:rPr>
      <w:t>C/83/D/1204/2003</w:t>
    </w:r>
  </w:p>
  <w:p w:rsidR="00000000" w:rsidRDefault="00A821ED">
    <w:pPr>
      <w:pStyle w:val="Header"/>
      <w:framePr w:w="2882" w:h="1977" w:hSpace="180" w:wrap="around" w:vAnchor="page" w:hAnchor="page" w:x="7997" w:y="2638"/>
      <w:widowControl/>
      <w:jc w:val="both"/>
    </w:pPr>
    <w:r>
      <w:rPr>
        <w:rFonts w:hint="eastAsia"/>
      </w:rPr>
      <w:t xml:space="preserve">15 </w:t>
    </w:r>
    <w:r>
      <w:t>April</w:t>
    </w:r>
    <w:r>
      <w:rPr>
        <w:rFonts w:hint="eastAsia"/>
      </w:rPr>
      <w:t xml:space="preserve"> 200</w:t>
    </w:r>
    <w:r>
      <w:t>5</w:t>
    </w:r>
  </w:p>
  <w:p w:rsidR="00000000" w:rsidRDefault="00A821ED">
    <w:pPr>
      <w:pStyle w:val="Header"/>
      <w:framePr w:w="2882" w:h="1977" w:hSpace="180" w:wrap="around" w:vAnchor="page" w:hAnchor="page" w:x="7997" w:y="2638"/>
      <w:widowControl/>
      <w:jc w:val="both"/>
    </w:pPr>
    <w:r>
      <w:t>CHINESE</w:t>
    </w:r>
  </w:p>
  <w:p w:rsidR="00000000" w:rsidRDefault="00A821ED">
    <w:pPr>
      <w:pStyle w:val="Header"/>
      <w:framePr w:w="2882" w:h="1977" w:hSpace="180" w:wrap="around" w:vAnchor="page" w:hAnchor="page" w:x="7997" w:y="2638"/>
      <w:widowControl/>
      <w:jc w:val="both"/>
    </w:pPr>
    <w:r>
      <w:t>Original:</w:t>
    </w:r>
    <w:r>
      <w:tab/>
      <w:t>ENGLISH</w:t>
    </w:r>
  </w:p>
  <w:p w:rsidR="00000000" w:rsidRDefault="00A821ED">
    <w:pPr>
      <w:pStyle w:val="a9"/>
    </w:pPr>
    <w:r>
      <w:pict>
        <v:rect id="_x0000_s1043" style="position:absolute;margin-left:66.7pt;margin-top:110.5pt;width:66pt;height:56.25pt;z-index:-6;mso-position-horizontal-relative:page;mso-position-vertical-relative:page" o:allowincell="f" filled="f" stroked="f" strokeweight="0">
          <v:textbox inset="0,0,0,0">
            <w:txbxContent>
              <w:p w:rsidR="00000000" w:rsidRDefault="00A821ED">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56.25pt">
                      <v:imagedata r:id="rId1" o:title="" croptop="-107f" cropbottom="-92f" cropleft="-3348f" cropright="-3348f"/>
                    </v:shape>
                  </w:pict>
                </w:r>
              </w:p>
            </w:txbxContent>
          </v:textbox>
          <w10:wrap anchorx="page" anchory="page"/>
        </v:rect>
      </w:pict>
    </w:r>
  </w:p>
  <w:p w:rsidR="00000000" w:rsidRDefault="00A821ED">
    <w:pPr>
      <w:pStyle w:val="a9"/>
    </w:pPr>
  </w:p>
  <w:p w:rsidR="00000000" w:rsidRDefault="00A821ED">
    <w:pPr>
      <w:pStyle w:val="a9"/>
    </w:pPr>
    <w:r>
      <w:pict>
        <v:rect id="_x0000_s1041" style="position:absolute;margin-left:151.05pt;margin-top:116.25pt;width:216.05pt;height:62.45pt;z-index:-8;mso-position-horizontal-relative:page;mso-position-vertical-relative:page" o:allowincell="f" filled="f" stroked="f" strokeweight="0">
          <v:textbox inset="0,0,0,0">
            <w:txbxContent>
              <w:p w:rsidR="00000000" w:rsidRDefault="00A821ED">
                <w:pPr>
                  <w:pStyle w:val="1m1"/>
                  <w:rPr>
                    <w:spacing w:val="30"/>
                  </w:rPr>
                </w:pPr>
                <w:r>
                  <w:rPr>
                    <w:rFonts w:hint="eastAsia"/>
                    <w:spacing w:val="30"/>
                  </w:rPr>
                  <w:t>公民权利和政治权利</w:t>
                </w:r>
              </w:p>
              <w:p w:rsidR="00000000" w:rsidRDefault="00A821ED">
                <w:pPr>
                  <w:pStyle w:val="1m1"/>
                </w:pPr>
                <w:r>
                  <w:rPr>
                    <w:rFonts w:hint="eastAsia"/>
                    <w:spacing w:val="30"/>
                  </w:rPr>
                  <w:t>国际公约</w:t>
                </w:r>
              </w:p>
              <w:p w:rsidR="00000000" w:rsidRDefault="00A821ED">
                <w:pPr>
                  <w:pStyle w:val="1m1"/>
                </w:pPr>
              </w:p>
            </w:txbxContent>
          </v:textbox>
          <w10:wrap anchorx="page" anchory="page"/>
        </v:rect>
      </w:pict>
    </w:r>
  </w:p>
  <w:p w:rsidR="00000000" w:rsidRDefault="00A821ED">
    <w:pPr>
      <w:pStyle w:val="a9"/>
    </w:pPr>
    <w:r>
      <w:pict>
        <v:rect id="_x0000_s1042" style="position:absolute;margin-left:-12pt;margin-top:235.85pt;width:492.05pt;height:.05pt;z-index:-7;mso-position-horizontal-relative:margin;mso-position-vertical-relative:page" o:allowincell="f" fillcolor="black" strokeweight="4pt">
          <v:fill color2="black"/>
          <w10:wrap anchorx="margin" anchory="page"/>
        </v:rect>
      </w:pict>
    </w:r>
  </w:p>
  <w:p w:rsidR="00000000" w:rsidRDefault="00A821ED">
    <w:pPr>
      <w:pStyle w:val="a9"/>
    </w:pPr>
  </w:p>
  <w:p w:rsidR="00000000" w:rsidRDefault="00A821ED">
    <w:pPr>
      <w:pStyle w:val="a9"/>
    </w:pPr>
  </w:p>
  <w:p w:rsidR="00000000" w:rsidRDefault="00A821ED">
    <w:pPr>
      <w:pStyle w:val="a9"/>
    </w:pPr>
    <w:r>
      <w:fldChar w:fldCharType="begin"/>
    </w:r>
    <w:r>
      <w:instrText>ADVANCE \Y 252.30</w:instrText>
    </w:r>
    <w:r>
      <w:fldChar w:fldCharType="end"/>
    </w:r>
  </w:p>
  <w:p w:rsidR="00000000" w:rsidRDefault="00A821ED">
    <w:pPr>
      <w:pStyle w:val="a9"/>
    </w:pPr>
  </w:p>
  <w:p w:rsidR="00000000" w:rsidRDefault="00A821ED">
    <w:pPr>
      <w:pStyle w:val="a9"/>
    </w:pPr>
  </w:p>
  <w:p w:rsidR="00000000" w:rsidRDefault="00A821ED">
    <w:pPr>
      <w:pStyle w:val="a9"/>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500"/>
      </w:tabs>
    </w:pPr>
    <w:r>
      <w:tab/>
    </w:r>
    <w:r>
      <w:tab/>
    </w:r>
  </w:p>
  <w:p w:rsidR="00000000" w:rsidRDefault="00A821ED">
    <w:pPr>
      <w:pStyle w:val="Header"/>
      <w:tabs>
        <w:tab w:val="clear" w:pos="6124"/>
        <w:tab w:val="left" w:pos="6500"/>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44" type="#_x0000_t202" style="position:absolute;margin-left:312pt;margin-top:2.1pt;width:156pt;height:108pt;z-index:13" strokecolor="white">
          <v:textbox>
            <w:txbxContent>
              <w:p w:rsidR="00000000" w:rsidRDefault="00A821ED">
                <w:pPr>
                  <w:pStyle w:val="Header"/>
                </w:pPr>
                <w:r>
                  <w:t>Distr.</w:t>
                </w:r>
              </w:p>
              <w:p w:rsidR="00000000" w:rsidRDefault="00A821ED">
                <w:pPr>
                  <w:pStyle w:val="Header"/>
                </w:pPr>
                <w:r>
                  <w:rPr>
                    <w:u w:val="single"/>
                  </w:rPr>
                  <w:t>RESTRICTED</w:t>
                </w:r>
                <w:r>
                  <w:rPr>
                    <w:vertAlign w:val="superscript"/>
                  </w:rPr>
                  <w:t xml:space="preserve"> </w:t>
                </w:r>
                <w:r>
                  <w:rPr>
                    <w:rFonts w:ascii="Times New Roman" w:hAnsi="Times New Roman"/>
                  </w:rPr>
                  <w:t>*</w:t>
                </w:r>
              </w:p>
              <w:p w:rsidR="00000000" w:rsidRDefault="00A821ED">
                <w:pPr>
                  <w:pStyle w:val="Header"/>
                </w:pPr>
              </w:p>
              <w:p w:rsidR="00000000" w:rsidRDefault="00A821ED">
                <w:pPr>
                  <w:pStyle w:val="Header"/>
                </w:pPr>
                <w:r>
                  <w:t>CCPR/C/82/D/1235/2003</w:t>
                </w:r>
              </w:p>
              <w:p w:rsidR="00000000" w:rsidRDefault="00A821ED">
                <w:pPr>
                  <w:pStyle w:val="Header"/>
                </w:pPr>
                <w:r>
                  <w:t>11 November 2004</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370"/>
      </w:tabs>
    </w:pPr>
    <w:r>
      <w:tab/>
    </w:r>
    <w:r>
      <w:tab/>
    </w:r>
  </w:p>
  <w:p w:rsidR="00000000" w:rsidRDefault="00A821ED">
    <w:pPr>
      <w:pStyle w:val="Header"/>
      <w:tabs>
        <w:tab w:val="clear" w:pos="6124"/>
        <w:tab w:val="left" w:pos="6370"/>
      </w:tabs>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45" type="#_x0000_t202" style="position:absolute;margin-left:312pt;margin-top:2.1pt;width:156pt;height:108pt;z-index:14" strokecolor="white">
          <v:textbox>
            <w:txbxContent>
              <w:p w:rsidR="00000000" w:rsidRDefault="00A821ED">
                <w:pPr>
                  <w:pStyle w:val="Header"/>
                </w:pPr>
                <w:r>
                  <w:t>Distr.</w:t>
                </w:r>
              </w:p>
              <w:p w:rsidR="00000000" w:rsidRDefault="00A821ED">
                <w:pPr>
                  <w:pStyle w:val="Header"/>
                </w:pPr>
                <w:r>
                  <w:t xml:space="preserve">RESTRICTED </w:t>
                </w:r>
                <w:r>
                  <w:rPr>
                    <w:rFonts w:ascii="Times New Roman" w:hAnsi="Times New Roman"/>
                  </w:rPr>
                  <w:t>*</w:t>
                </w:r>
              </w:p>
              <w:p w:rsidR="00000000" w:rsidRDefault="00A821ED">
                <w:pPr>
                  <w:pStyle w:val="Header"/>
                </w:pPr>
              </w:p>
              <w:p w:rsidR="00000000" w:rsidRDefault="00A821ED">
                <w:pPr>
                  <w:pStyle w:val="Header"/>
                </w:pPr>
                <w:r>
                  <w:t>CCPR/C/83/D/1356/2005</w:t>
                </w:r>
              </w:p>
              <w:p w:rsidR="00000000" w:rsidRDefault="00A821ED">
                <w:pPr>
                  <w:pStyle w:val="Header"/>
                </w:pPr>
                <w:r>
                  <w:t>10 May 2005</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p>
  <w:p w:rsidR="00000000" w:rsidRDefault="00A821ED">
    <w:pPr>
      <w:pStyle w:val="Heade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a9"/>
    </w:pPr>
  </w:p>
  <w:p w:rsidR="00000000" w:rsidRDefault="00A821ED">
    <w:pPr>
      <w:pStyle w:val="Header"/>
      <w:framePr w:w="3256" w:h="1977" w:hSpace="180" w:wrap="around" w:vAnchor="page" w:hAnchor="page" w:x="7517" w:y="1362"/>
      <w:widowControl/>
      <w:jc w:val="both"/>
    </w:pPr>
    <w:r>
      <w:t>Dist</w:t>
    </w:r>
    <w:r>
      <w:t>r.</w:t>
    </w:r>
  </w:p>
  <w:p w:rsidR="00000000" w:rsidRDefault="00A821ED">
    <w:pPr>
      <w:pStyle w:val="Header"/>
      <w:framePr w:w="3256" w:h="1977" w:hSpace="180" w:wrap="around" w:vAnchor="page" w:hAnchor="page" w:x="7517" w:y="1362"/>
      <w:widowControl/>
      <w:jc w:val="both"/>
    </w:pPr>
    <w:r>
      <w:t>RESTRICTED*</w:t>
    </w:r>
  </w:p>
  <w:p w:rsidR="00000000" w:rsidRDefault="00A821ED">
    <w:pPr>
      <w:pStyle w:val="Header"/>
      <w:framePr w:w="3256" w:h="1977" w:hSpace="180" w:wrap="around" w:vAnchor="page" w:hAnchor="page" w:x="7517" w:y="1362"/>
      <w:widowControl/>
      <w:jc w:val="both"/>
    </w:pPr>
  </w:p>
  <w:p w:rsidR="00000000" w:rsidRDefault="00A821ED">
    <w:pPr>
      <w:pStyle w:val="Header"/>
      <w:framePr w:w="3256" w:h="1977" w:hSpace="180" w:wrap="around" w:vAnchor="page" w:hAnchor="page" w:x="7517" w:y="1362"/>
      <w:widowControl/>
      <w:jc w:val="both"/>
      <w:rPr>
        <w:rFonts w:hint="eastAsia"/>
      </w:rPr>
    </w:pPr>
    <w:r>
      <w:t>CCPR/</w:t>
    </w:r>
    <w:r>
      <w:rPr>
        <w:rFonts w:hint="eastAsia"/>
      </w:rPr>
      <w:t>C/83/D/1357/2005</w:t>
    </w:r>
  </w:p>
  <w:p w:rsidR="00000000" w:rsidRDefault="00A821ED">
    <w:pPr>
      <w:pStyle w:val="Header"/>
      <w:framePr w:w="3256" w:h="1977" w:hSpace="180" w:wrap="around" w:vAnchor="page" w:hAnchor="page" w:x="7517" w:y="1362"/>
      <w:widowControl/>
      <w:jc w:val="both"/>
    </w:pPr>
    <w:r>
      <w:rPr>
        <w:rFonts w:hint="eastAsia"/>
      </w:rPr>
      <w:t xml:space="preserve">19 </w:t>
    </w:r>
    <w:r>
      <w:t>April</w:t>
    </w:r>
    <w:r>
      <w:rPr>
        <w:rFonts w:hint="eastAsia"/>
      </w:rPr>
      <w:t xml:space="preserve"> 200</w:t>
    </w:r>
    <w:r>
      <w:t>5</w:t>
    </w:r>
  </w:p>
  <w:p w:rsidR="00000000" w:rsidRDefault="00A821ED">
    <w:pPr>
      <w:pStyle w:val="Header"/>
      <w:framePr w:w="3256" w:h="1977" w:hSpace="180" w:wrap="around" w:vAnchor="page" w:hAnchor="page" w:x="7517" w:y="1362"/>
      <w:widowControl/>
      <w:jc w:val="both"/>
    </w:pPr>
    <w:r>
      <w:t>CHINESE</w:t>
    </w:r>
  </w:p>
  <w:p w:rsidR="00000000" w:rsidRDefault="00A821ED">
    <w:pPr>
      <w:pStyle w:val="Header"/>
      <w:framePr w:w="3256" w:h="1977" w:hSpace="180" w:wrap="around" w:vAnchor="page" w:hAnchor="page" w:x="7517" w:y="1362"/>
      <w:widowControl/>
      <w:jc w:val="both"/>
    </w:pPr>
    <w:r>
      <w:t>Original:</w:t>
    </w:r>
    <w:r>
      <w:tab/>
      <w:t>ENGLISH</w:t>
    </w:r>
  </w:p>
  <w:p w:rsidR="00000000" w:rsidRDefault="00A821ED">
    <w:pPr>
      <w:pStyle w:val="a9"/>
      <w:spacing w:after="160"/>
    </w:pPr>
    <w:r>
      <w:rPr>
        <w:noProof/>
      </w:rPr>
      <w:pict>
        <v:rect id="_x0000_s1046" style="position:absolute;margin-left:459.8pt;margin-top:59.05pt;width:96pt;height:36pt;z-index:-3;mso-position-horizontal-relative:page;mso-position-vertical-relative:page" o:allowincell="f" filled="f" stroked="f" strokeweight="0">
          <v:textbox inset="0,0,0,0">
            <w:txbxContent>
              <w:p w:rsidR="00000000" w:rsidRDefault="00A821ED"/>
            </w:txbxContent>
          </v:textbox>
          <w10:wrap anchorx="page" anchory="page"/>
        </v:rect>
      </w:pict>
    </w:r>
  </w:p>
  <w:p w:rsidR="00000000" w:rsidRDefault="00A821ED">
    <w:pPr>
      <w:pStyle w:val="1L"/>
      <w:framePr w:w="1620" w:wrap="around" w:x="1277"/>
    </w:pPr>
  </w:p>
  <w:p w:rsidR="00000000" w:rsidRDefault="00A821ED">
    <w:pPr>
      <w:pStyle w:val="a9"/>
    </w:pPr>
  </w:p>
  <w:p w:rsidR="00000000" w:rsidRDefault="00A821ED">
    <w:pPr>
      <w:pStyle w:val="a9"/>
    </w:pPr>
  </w:p>
  <w:p w:rsidR="00000000" w:rsidRDefault="00A821ED">
    <w:pPr>
      <w:pStyle w:val="a9"/>
    </w:pPr>
  </w:p>
  <w:p w:rsidR="00000000" w:rsidRDefault="00A821ED">
    <w:pPr>
      <w:pStyle w:val="a9"/>
    </w:pPr>
    <w:r>
      <w:fldChar w:fldCharType="begin"/>
    </w:r>
    <w:r>
      <w:instrText>ADVANCE \Y 252.30</w:instrText>
    </w:r>
    <w:r>
      <w:fldChar w:fldCharType="end"/>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lang w:val="fr-CH"/>
      </w:rPr>
    </w:pPr>
  </w:p>
  <w:p w:rsidR="00000000" w:rsidRDefault="00A821ED">
    <w:pPr>
      <w:pStyle w:val="Heade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rPr>
        <w:lang w:val="fr-CH"/>
      </w:rPr>
    </w:pPr>
    <w:r>
      <w:tab/>
    </w:r>
    <w:r>
      <w:tab/>
    </w:r>
  </w:p>
  <w:p w:rsidR="00000000" w:rsidRDefault="00A821ED">
    <w:pPr>
      <w:pStyle w:val="Heade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47" type="#_x0000_t202" style="position:absolute;margin-left:305.5pt;margin-top:2.1pt;width:162.5pt;height:108pt;z-index:16" strokecolor="white">
          <v:textbox>
            <w:txbxContent>
              <w:p w:rsidR="00000000" w:rsidRDefault="00A821ED">
                <w:pPr>
                  <w:pStyle w:val="Header"/>
                  <w:rPr>
                    <w:rFonts w:hint="eastAsia"/>
                  </w:rPr>
                </w:pPr>
                <w:r>
                  <w:t>Distr.</w:t>
                </w:r>
              </w:p>
              <w:p w:rsidR="00000000" w:rsidRDefault="00A821ED">
                <w:pPr>
                  <w:pStyle w:val="Header"/>
                </w:pPr>
                <w:r>
                  <w:t>RESTRICTED *</w:t>
                </w:r>
              </w:p>
              <w:p w:rsidR="00000000" w:rsidRDefault="00A821ED">
                <w:pPr>
                  <w:pStyle w:val="Header"/>
                </w:pPr>
              </w:p>
              <w:p w:rsidR="00000000" w:rsidRDefault="00A821ED">
                <w:pPr>
                  <w:pStyle w:val="Header"/>
                </w:pPr>
                <w:r>
                  <w:t>CCPR/C/84/D/1371/2005</w:t>
                </w:r>
              </w:p>
              <w:p w:rsidR="00000000" w:rsidRDefault="00A821ED">
                <w:pPr>
                  <w:pStyle w:val="Header"/>
                </w:pPr>
                <w:r>
                  <w:t>16 August 2005</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r>
      <w:tab/>
    </w:r>
    <w:r>
      <w:tab/>
    </w:r>
  </w:p>
  <w:p w:rsidR="00000000" w:rsidRDefault="00A821ED">
    <w:pPr>
      <w:pStyle w:val="Header"/>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a9"/>
    </w:pPr>
  </w:p>
  <w:p w:rsidR="00000000" w:rsidRDefault="00A821ED">
    <w:pPr>
      <w:pStyle w:val="Header"/>
      <w:framePr w:w="2861" w:h="1842" w:hSpace="180" w:wrap="around" w:vAnchor="page" w:hAnchor="page" w:x="7637" w:y="1466"/>
      <w:widowControl/>
      <w:jc w:val="both"/>
    </w:pPr>
    <w:r>
      <w:t>Dist</w:t>
    </w:r>
    <w:r>
      <w:t>r.</w:t>
    </w:r>
  </w:p>
  <w:p w:rsidR="00000000" w:rsidRDefault="00A821ED">
    <w:pPr>
      <w:pStyle w:val="Header"/>
      <w:framePr w:w="2861" w:h="1842" w:hSpace="180" w:wrap="around" w:vAnchor="page" w:hAnchor="page" w:x="7637" w:y="1466"/>
      <w:widowControl/>
      <w:jc w:val="both"/>
    </w:pPr>
    <w:r>
      <w:t>RESTRICTED*</w:t>
    </w:r>
  </w:p>
  <w:p w:rsidR="00000000" w:rsidRDefault="00A821ED">
    <w:pPr>
      <w:pStyle w:val="Header"/>
      <w:framePr w:w="2861" w:h="1842" w:hSpace="180" w:wrap="around" w:vAnchor="page" w:hAnchor="page" w:x="7637" w:y="1466"/>
      <w:widowControl/>
      <w:jc w:val="both"/>
    </w:pPr>
  </w:p>
  <w:p w:rsidR="00000000" w:rsidRDefault="00A821ED">
    <w:pPr>
      <w:pStyle w:val="Header"/>
      <w:framePr w:w="2861" w:h="1842" w:hSpace="180" w:wrap="around" w:vAnchor="page" w:hAnchor="page" w:x="7637" w:y="1466"/>
      <w:widowControl/>
      <w:jc w:val="both"/>
    </w:pPr>
    <w:r>
      <w:t>CCPR/C/84/D/1379/2005</w:t>
    </w:r>
  </w:p>
  <w:p w:rsidR="00000000" w:rsidRDefault="00A821ED">
    <w:pPr>
      <w:pStyle w:val="Header"/>
      <w:framePr w:w="2861" w:h="1842" w:hSpace="180" w:wrap="around" w:vAnchor="page" w:hAnchor="page" w:x="7637" w:y="1466"/>
      <w:widowControl/>
      <w:jc w:val="both"/>
    </w:pPr>
    <w:r>
      <w:t xml:space="preserve">23 August </w:t>
    </w:r>
    <w:r>
      <w:rPr>
        <w:rFonts w:hint="eastAsia"/>
      </w:rPr>
      <w:t>200</w:t>
    </w:r>
    <w:r>
      <w:t>5</w:t>
    </w:r>
  </w:p>
  <w:p w:rsidR="00000000" w:rsidRDefault="00A821ED">
    <w:pPr>
      <w:pStyle w:val="Header"/>
      <w:framePr w:w="2861" w:h="1842" w:hSpace="180" w:wrap="around" w:vAnchor="page" w:hAnchor="page" w:x="7637" w:y="1466"/>
      <w:widowControl/>
      <w:jc w:val="both"/>
    </w:pPr>
    <w:r>
      <w:t>CHINESE</w:t>
    </w:r>
  </w:p>
  <w:p w:rsidR="00000000" w:rsidRDefault="00A821ED">
    <w:pPr>
      <w:pStyle w:val="Header"/>
      <w:framePr w:w="2861" w:h="1842" w:hSpace="180" w:wrap="around" w:vAnchor="page" w:hAnchor="page" w:x="7637" w:y="1466"/>
      <w:widowControl/>
      <w:jc w:val="both"/>
    </w:pPr>
    <w:r>
      <w:t>Original:</w:t>
    </w:r>
    <w:r>
      <w:tab/>
      <w:t>ENGLISH</w:t>
    </w: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p>
  <w:p w:rsidR="00000000" w:rsidRDefault="00A821ED">
    <w:pPr>
      <w:pStyle w:val="a9"/>
    </w:pPr>
    <w:r>
      <w:fldChar w:fldCharType="begin"/>
    </w:r>
    <w:r>
      <w:instrText>ADVANCE \Y 252.30</w:instrText>
    </w:r>
    <w:r>
      <w:fldChar w:fldCharType="end"/>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500"/>
      </w:tabs>
    </w:pPr>
    <w:r>
      <w:tab/>
    </w:r>
    <w:r>
      <w:tab/>
    </w:r>
  </w:p>
  <w:p w:rsidR="00000000" w:rsidRDefault="00A821ED">
    <w:pPr>
      <w:pStyle w:val="Header"/>
      <w:tabs>
        <w:tab w:val="clear" w:pos="6124"/>
        <w:tab w:val="left" w:pos="6500"/>
      </w:tabs>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48" type="#_x0000_t202" style="position:absolute;margin-left:312pt;margin-top:2.1pt;width:156pt;height:108pt;z-index:17" strokecolor="white">
          <v:textbox>
            <w:txbxContent>
              <w:p w:rsidR="00000000" w:rsidRDefault="00A821ED">
                <w:pPr>
                  <w:pStyle w:val="Header"/>
                </w:pPr>
                <w:r>
                  <w:rPr>
                    <w:rFonts w:hint="eastAsia"/>
                  </w:rPr>
                  <w:t>D</w:t>
                </w:r>
                <w:r>
                  <w:t>istr.</w:t>
                </w:r>
              </w:p>
              <w:p w:rsidR="00000000" w:rsidRDefault="00A821ED">
                <w:pPr>
                  <w:pStyle w:val="Header"/>
                </w:pPr>
                <w:r>
                  <w:t>RESTRICTED*</w:t>
                </w:r>
              </w:p>
              <w:p w:rsidR="00000000" w:rsidRDefault="00A821ED">
                <w:pPr>
                  <w:pStyle w:val="Header"/>
                </w:pPr>
              </w:p>
              <w:p w:rsidR="00000000" w:rsidRDefault="00A821ED">
                <w:pPr>
                  <w:pStyle w:val="Header"/>
                </w:pPr>
                <w:r>
                  <w:t>CCPR/C/84/D/1389/2005</w:t>
                </w:r>
              </w:p>
              <w:p w:rsidR="00000000" w:rsidRDefault="00A821ED">
                <w:pPr>
                  <w:pStyle w:val="Header"/>
                </w:pPr>
                <w:r>
                  <w:t>16 August 2005</w:t>
                </w:r>
              </w:p>
              <w:p w:rsidR="00000000" w:rsidRDefault="00A821ED">
                <w:pPr>
                  <w:pStyle w:val="Header"/>
                </w:pPr>
                <w:r>
                  <w:t>CHINESE</w:t>
                </w:r>
              </w:p>
              <w:p w:rsidR="00000000" w:rsidRDefault="00A821ED">
                <w:pPr>
                  <w:pStyle w:val="Header"/>
                </w:pPr>
                <w:r>
                  <w:t>Original:</w:t>
                </w:r>
                <w:r>
                  <w:tab/>
                  <w:t>ENGLISH</w:t>
                </w:r>
              </w:p>
              <w:p w:rsidR="00000000" w:rsidRDefault="00A821ED"/>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tabs>
        <w:tab w:val="clear" w:pos="6124"/>
        <w:tab w:val="left" w:pos="6500"/>
      </w:tabs>
    </w:pPr>
    <w:r>
      <w:tab/>
    </w:r>
    <w:r>
      <w:tab/>
    </w:r>
  </w:p>
  <w:p w:rsidR="00000000" w:rsidRDefault="00A821ED">
    <w:pPr>
      <w:pStyle w:val="Header"/>
      <w:tabs>
        <w:tab w:val="clear" w:pos="6124"/>
        <w:tab w:val="left" w:pos="6500"/>
      </w:tabs>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pPr>
    <w:r>
      <w:rPr>
        <w:noProof/>
        <w:snapToGrid/>
        <w:lang w:eastAsia="zh-TW"/>
      </w:rPr>
      <w:pict>
        <v:shapetype id="_x0000_t202" coordsize="21600,21600" o:spt="202" path="m,l,21600r21600,l21600,xe">
          <v:stroke joinstyle="miter"/>
          <v:path gradientshapeok="t" o:connecttype="rect"/>
        </v:shapetype>
        <v:shape id="_x0000_s1032" type="#_x0000_t202" style="position:absolute;margin-left:305.5pt;margin-top:2.1pt;width:162.5pt;height:108pt;z-index:1" strokecolor="white">
          <v:textbox>
            <w:txbxContent>
              <w:p w:rsidR="00000000" w:rsidRDefault="00A821ED">
                <w:pPr>
                  <w:pStyle w:val="Header"/>
                </w:pPr>
                <w:r>
                  <w:t>Distr.</w:t>
                </w:r>
              </w:p>
              <w:p w:rsidR="00000000" w:rsidRDefault="00A821ED">
                <w:pPr>
                  <w:pStyle w:val="Header"/>
                </w:pPr>
                <w:r>
                  <w:t>RESTRICTED*</w:t>
                </w:r>
              </w:p>
              <w:p w:rsidR="00000000" w:rsidRDefault="00A821ED">
                <w:pPr>
                  <w:pStyle w:val="Header"/>
                </w:pPr>
              </w:p>
              <w:p w:rsidR="00000000" w:rsidRDefault="00A821ED">
                <w:pPr>
                  <w:pStyle w:val="Header"/>
                </w:pPr>
                <w:r>
                  <w:t>CCPR/C/84/D/1399/2005</w:t>
                </w:r>
              </w:p>
              <w:p w:rsidR="00000000" w:rsidRDefault="00A821ED">
                <w:pPr>
                  <w:pStyle w:val="Header"/>
                </w:pPr>
                <w:r>
                  <w:t>16 August</w:t>
                </w:r>
                <w:r>
                  <w:rPr>
                    <w:rFonts w:hint="eastAsia"/>
                  </w:rPr>
                  <w:t xml:space="preserve"> 200</w:t>
                </w:r>
                <w:r>
                  <w:t>5</w:t>
                </w:r>
              </w:p>
              <w:p w:rsidR="00000000" w:rsidRDefault="00A821ED">
                <w:pPr>
                  <w:pStyle w:val="Header"/>
                </w:pPr>
                <w:r>
                  <w:t>CHINESE</w:t>
                </w:r>
              </w:p>
              <w:p w:rsidR="00000000" w:rsidRDefault="00A821ED">
                <w:r>
                  <w:t>Original:</w:t>
                </w:r>
                <w:r>
                  <w:tab/>
                </w:r>
                <w:r>
                  <w:rPr>
                    <w:rFonts w:ascii="Courier New" w:hAnsi="Courier New"/>
                    <w:sz w:val="20"/>
                  </w:rPr>
                  <w:t>ENGLISH</w:t>
                </w:r>
              </w:p>
            </w:txbxContent>
          </v:textbox>
        </v:shape>
      </w:pict>
    </w: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p w:rsidR="00000000" w:rsidRDefault="00A821ED">
    <w:pPr>
      <w:pStyle w:val="Header"/>
    </w:pP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21ED">
    <w:pPr>
      <w:pStyle w:val="Header"/>
    </w:pPr>
  </w:p>
  <w:p w:rsidR="00000000" w:rsidRDefault="00A821ED">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B8E518A"/>
    <w:lvl w:ilvl="0">
      <w:numFmt w:val="decimal"/>
      <w:lvlText w:val="*"/>
      <w:lvlJc w:val="left"/>
    </w:lvl>
  </w:abstractNum>
  <w:abstractNum w:abstractNumId="11">
    <w:nsid w:val="00000001"/>
    <w:multiLevelType w:val="singleLevel"/>
    <w:tmpl w:val="00000000"/>
    <w:lvl w:ilvl="0">
      <w:start w:val="1"/>
      <w:numFmt w:val="upperLetter"/>
      <w:lvlText w:val="%1."/>
      <w:lvlJc w:val="left"/>
      <w:pPr>
        <w:tabs>
          <w:tab w:val="num" w:pos="1224"/>
        </w:tabs>
      </w:pPr>
      <w:rPr>
        <w:rFonts w:ascii="Courier New" w:hAnsi="Courier New"/>
        <w:b/>
        <w:sz w:val="20"/>
      </w:rPr>
    </w:lvl>
  </w:abstractNum>
  <w:abstractNum w:abstractNumId="12">
    <w:nsid w:val="00000002"/>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13">
    <w:nsid w:val="001F50D8"/>
    <w:multiLevelType w:val="hybridMultilevel"/>
    <w:tmpl w:val="86C6BEFE"/>
    <w:lvl w:ilvl="0" w:tplc="5128D8E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003649F9"/>
    <w:multiLevelType w:val="singleLevel"/>
    <w:tmpl w:val="1F10ECA4"/>
    <w:lvl w:ilvl="0">
      <w:start w:val="5"/>
      <w:numFmt w:val="upperRoman"/>
      <w:lvlText w:val="%1."/>
      <w:lvlJc w:val="left"/>
      <w:pPr>
        <w:tabs>
          <w:tab w:val="num" w:pos="960"/>
        </w:tabs>
        <w:ind w:left="960" w:hanging="720"/>
      </w:pPr>
      <w:rPr>
        <w:rFonts w:hint="default"/>
      </w:rPr>
    </w:lvl>
  </w:abstractNum>
  <w:abstractNum w:abstractNumId="15">
    <w:nsid w:val="00376012"/>
    <w:multiLevelType w:val="multilevel"/>
    <w:tmpl w:val="B386C564"/>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04460C9"/>
    <w:multiLevelType w:val="hybridMultilevel"/>
    <w:tmpl w:val="B6020524"/>
    <w:lvl w:ilvl="0" w:tplc="43046AA8">
      <w:start w:val="1"/>
      <w:numFmt w:val="chineseCountingThousand"/>
      <w:lvlText w:val="%1."/>
      <w:lvlJc w:val="left"/>
      <w:pPr>
        <w:tabs>
          <w:tab w:val="num" w:pos="1282"/>
        </w:tabs>
        <w:ind w:left="1282" w:hanging="545"/>
      </w:pPr>
      <w:rPr>
        <w:rFonts w:hint="eastAsia"/>
      </w:r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17">
    <w:nsid w:val="00572799"/>
    <w:multiLevelType w:val="hybridMultilevel"/>
    <w:tmpl w:val="BE16FA0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05B50D9"/>
    <w:multiLevelType w:val="hybridMultilevel"/>
    <w:tmpl w:val="8B1ACC8A"/>
    <w:lvl w:ilvl="0" w:tplc="C498B0E4">
      <w:start w:val="10"/>
      <w:numFmt w:val="decimal"/>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00711801"/>
    <w:multiLevelType w:val="multilevel"/>
    <w:tmpl w:val="02F27B9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007A782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00BE1A6D"/>
    <w:multiLevelType w:val="singleLevel"/>
    <w:tmpl w:val="1AAA3CA4"/>
    <w:lvl w:ilvl="0">
      <w:start w:val="10"/>
      <w:numFmt w:val="upperLetter"/>
      <w:lvlText w:val="%1."/>
      <w:lvlJc w:val="left"/>
      <w:pPr>
        <w:tabs>
          <w:tab w:val="num" w:pos="1635"/>
        </w:tabs>
        <w:ind w:left="1635" w:hanging="660"/>
      </w:pPr>
      <w:rPr>
        <w:rFonts w:hint="default"/>
      </w:rPr>
    </w:lvl>
  </w:abstractNum>
  <w:abstractNum w:abstractNumId="22">
    <w:nsid w:val="00C4050F"/>
    <w:multiLevelType w:val="hybridMultilevel"/>
    <w:tmpl w:val="651ECB0A"/>
    <w:lvl w:ilvl="0" w:tplc="04090001">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2000"/>
        </w:tabs>
        <w:ind w:left="2000" w:hanging="480"/>
      </w:pPr>
      <w:rPr>
        <w:rFonts w:ascii="Wingdings" w:hAnsi="Wingdings" w:hint="default"/>
      </w:rPr>
    </w:lvl>
    <w:lvl w:ilvl="2" w:tplc="04090005" w:tentative="1">
      <w:start w:val="1"/>
      <w:numFmt w:val="bullet"/>
      <w:lvlText w:val=""/>
      <w:lvlJc w:val="left"/>
      <w:pPr>
        <w:tabs>
          <w:tab w:val="num" w:pos="2480"/>
        </w:tabs>
        <w:ind w:left="2480" w:hanging="480"/>
      </w:pPr>
      <w:rPr>
        <w:rFonts w:ascii="Wingdings" w:hAnsi="Wingdings" w:hint="default"/>
      </w:rPr>
    </w:lvl>
    <w:lvl w:ilvl="3" w:tplc="04090001" w:tentative="1">
      <w:start w:val="1"/>
      <w:numFmt w:val="bullet"/>
      <w:lvlText w:val=""/>
      <w:lvlJc w:val="left"/>
      <w:pPr>
        <w:tabs>
          <w:tab w:val="num" w:pos="2960"/>
        </w:tabs>
        <w:ind w:left="2960" w:hanging="480"/>
      </w:pPr>
      <w:rPr>
        <w:rFonts w:ascii="Wingdings" w:hAnsi="Wingdings" w:hint="default"/>
      </w:rPr>
    </w:lvl>
    <w:lvl w:ilvl="4" w:tplc="04090003" w:tentative="1">
      <w:start w:val="1"/>
      <w:numFmt w:val="bullet"/>
      <w:lvlText w:val=""/>
      <w:lvlJc w:val="left"/>
      <w:pPr>
        <w:tabs>
          <w:tab w:val="num" w:pos="3440"/>
        </w:tabs>
        <w:ind w:left="3440" w:hanging="480"/>
      </w:pPr>
      <w:rPr>
        <w:rFonts w:ascii="Wingdings" w:hAnsi="Wingdings" w:hint="default"/>
      </w:rPr>
    </w:lvl>
    <w:lvl w:ilvl="5" w:tplc="04090005" w:tentative="1">
      <w:start w:val="1"/>
      <w:numFmt w:val="bullet"/>
      <w:lvlText w:val=""/>
      <w:lvlJc w:val="left"/>
      <w:pPr>
        <w:tabs>
          <w:tab w:val="num" w:pos="3920"/>
        </w:tabs>
        <w:ind w:left="3920" w:hanging="480"/>
      </w:pPr>
      <w:rPr>
        <w:rFonts w:ascii="Wingdings" w:hAnsi="Wingdings" w:hint="default"/>
      </w:rPr>
    </w:lvl>
    <w:lvl w:ilvl="6" w:tplc="04090001" w:tentative="1">
      <w:start w:val="1"/>
      <w:numFmt w:val="bullet"/>
      <w:lvlText w:val=""/>
      <w:lvlJc w:val="left"/>
      <w:pPr>
        <w:tabs>
          <w:tab w:val="num" w:pos="4400"/>
        </w:tabs>
        <w:ind w:left="4400" w:hanging="480"/>
      </w:pPr>
      <w:rPr>
        <w:rFonts w:ascii="Wingdings" w:hAnsi="Wingdings" w:hint="default"/>
      </w:rPr>
    </w:lvl>
    <w:lvl w:ilvl="7" w:tplc="04090003" w:tentative="1">
      <w:start w:val="1"/>
      <w:numFmt w:val="bullet"/>
      <w:lvlText w:val=""/>
      <w:lvlJc w:val="left"/>
      <w:pPr>
        <w:tabs>
          <w:tab w:val="num" w:pos="4880"/>
        </w:tabs>
        <w:ind w:left="4880" w:hanging="480"/>
      </w:pPr>
      <w:rPr>
        <w:rFonts w:ascii="Wingdings" w:hAnsi="Wingdings" w:hint="default"/>
      </w:rPr>
    </w:lvl>
    <w:lvl w:ilvl="8" w:tplc="04090005" w:tentative="1">
      <w:start w:val="1"/>
      <w:numFmt w:val="bullet"/>
      <w:lvlText w:val=""/>
      <w:lvlJc w:val="left"/>
      <w:pPr>
        <w:tabs>
          <w:tab w:val="num" w:pos="5360"/>
        </w:tabs>
        <w:ind w:left="5360" w:hanging="480"/>
      </w:pPr>
      <w:rPr>
        <w:rFonts w:ascii="Wingdings" w:hAnsi="Wingdings" w:hint="default"/>
      </w:rPr>
    </w:lvl>
  </w:abstractNum>
  <w:abstractNum w:abstractNumId="23">
    <w:nsid w:val="00C410AC"/>
    <w:multiLevelType w:val="singleLevel"/>
    <w:tmpl w:val="2C34534C"/>
    <w:lvl w:ilvl="0">
      <w:start w:val="1"/>
      <w:numFmt w:val="lowerLetter"/>
      <w:lvlText w:val="(%1)"/>
      <w:legacy w:legacy="1" w:legacySpace="0" w:legacyIndent="425"/>
      <w:lvlJc w:val="left"/>
      <w:pPr>
        <w:ind w:left="1446" w:hanging="425"/>
      </w:pPr>
    </w:lvl>
  </w:abstractNum>
  <w:abstractNum w:abstractNumId="24">
    <w:nsid w:val="00CC52FE"/>
    <w:multiLevelType w:val="hybridMultilevel"/>
    <w:tmpl w:val="3146D78E"/>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00E446B0"/>
    <w:multiLevelType w:val="hybridMultilevel"/>
    <w:tmpl w:val="036823B2"/>
    <w:lvl w:ilvl="0" w:tplc="D070D466">
      <w:start w:val="1"/>
      <w:numFmt w:val="decimal"/>
      <w:lvlRestart w:val="0"/>
      <w:lvlText w:val="(%1)"/>
      <w:lvlJc w:val="right"/>
      <w:pPr>
        <w:tabs>
          <w:tab w:val="num" w:pos="2561"/>
        </w:tabs>
        <w:ind w:left="2561" w:hanging="227"/>
      </w:pPr>
      <w:rPr>
        <w:rFonts w:ascii="Times New Roman" w:hAnsi="Times New Roman"/>
        <w:b w:val="0"/>
        <w:i w:val="0"/>
        <w:sz w:val="22"/>
      </w:rPr>
    </w:lvl>
    <w:lvl w:ilvl="1" w:tplc="04090019" w:tentative="1">
      <w:start w:val="1"/>
      <w:numFmt w:val="lowerLetter"/>
      <w:lvlText w:val="%2."/>
      <w:lvlJc w:val="left"/>
      <w:pPr>
        <w:tabs>
          <w:tab w:val="num" w:pos="2470"/>
        </w:tabs>
        <w:ind w:left="2470" w:hanging="360"/>
      </w:pPr>
    </w:lvl>
    <w:lvl w:ilvl="2" w:tplc="D070D466">
      <w:start w:val="1"/>
      <w:numFmt w:val="decimal"/>
      <w:lvlRestart w:val="0"/>
      <w:lvlText w:val="(%3)"/>
      <w:lvlJc w:val="right"/>
      <w:pPr>
        <w:tabs>
          <w:tab w:val="num" w:pos="3237"/>
        </w:tabs>
        <w:ind w:left="3237" w:hanging="227"/>
      </w:pPr>
      <w:rPr>
        <w:rFonts w:ascii="Times New Roman" w:hAnsi="Times New Roman"/>
        <w:b w:val="0"/>
        <w:i w:val="0"/>
        <w:sz w:val="22"/>
      </w:rPr>
    </w:lvl>
    <w:lvl w:ilvl="3" w:tplc="0409000F" w:tentative="1">
      <w:start w:val="1"/>
      <w:numFmt w:val="decimal"/>
      <w:lvlText w:val="%4."/>
      <w:lvlJc w:val="left"/>
      <w:pPr>
        <w:tabs>
          <w:tab w:val="num" w:pos="3910"/>
        </w:tabs>
        <w:ind w:left="3910" w:hanging="360"/>
      </w:pPr>
    </w:lvl>
    <w:lvl w:ilvl="4" w:tplc="04090019" w:tentative="1">
      <w:start w:val="1"/>
      <w:numFmt w:val="lowerLetter"/>
      <w:lvlText w:val="%5."/>
      <w:lvlJc w:val="left"/>
      <w:pPr>
        <w:tabs>
          <w:tab w:val="num" w:pos="4630"/>
        </w:tabs>
        <w:ind w:left="4630" w:hanging="360"/>
      </w:pPr>
    </w:lvl>
    <w:lvl w:ilvl="5" w:tplc="0409001B" w:tentative="1">
      <w:start w:val="1"/>
      <w:numFmt w:val="lowerRoman"/>
      <w:lvlText w:val="%6."/>
      <w:lvlJc w:val="right"/>
      <w:pPr>
        <w:tabs>
          <w:tab w:val="num" w:pos="5350"/>
        </w:tabs>
        <w:ind w:left="5350" w:hanging="180"/>
      </w:pPr>
    </w:lvl>
    <w:lvl w:ilvl="6" w:tplc="0409000F" w:tentative="1">
      <w:start w:val="1"/>
      <w:numFmt w:val="decimal"/>
      <w:lvlText w:val="%7."/>
      <w:lvlJc w:val="left"/>
      <w:pPr>
        <w:tabs>
          <w:tab w:val="num" w:pos="6070"/>
        </w:tabs>
        <w:ind w:left="6070" w:hanging="360"/>
      </w:pPr>
    </w:lvl>
    <w:lvl w:ilvl="7" w:tplc="04090019" w:tentative="1">
      <w:start w:val="1"/>
      <w:numFmt w:val="lowerLetter"/>
      <w:lvlText w:val="%8."/>
      <w:lvlJc w:val="left"/>
      <w:pPr>
        <w:tabs>
          <w:tab w:val="num" w:pos="6790"/>
        </w:tabs>
        <w:ind w:left="6790" w:hanging="360"/>
      </w:pPr>
    </w:lvl>
    <w:lvl w:ilvl="8" w:tplc="0409001B" w:tentative="1">
      <w:start w:val="1"/>
      <w:numFmt w:val="lowerRoman"/>
      <w:lvlText w:val="%9."/>
      <w:lvlJc w:val="right"/>
      <w:pPr>
        <w:tabs>
          <w:tab w:val="num" w:pos="7510"/>
        </w:tabs>
        <w:ind w:left="7510" w:hanging="180"/>
      </w:pPr>
    </w:lvl>
  </w:abstractNum>
  <w:abstractNum w:abstractNumId="27">
    <w:nsid w:val="00E61691"/>
    <w:multiLevelType w:val="hybridMultilevel"/>
    <w:tmpl w:val="F4DAD8B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0F61AEE"/>
    <w:multiLevelType w:val="singleLevel"/>
    <w:tmpl w:val="4AD2D998"/>
    <w:lvl w:ilvl="0">
      <w:start w:val="1"/>
      <w:numFmt w:val="lowerLetter"/>
      <w:lvlText w:val="(%1)"/>
      <w:lvlJc w:val="left"/>
      <w:pPr>
        <w:tabs>
          <w:tab w:val="num" w:pos="360"/>
        </w:tabs>
        <w:ind w:left="0" w:firstLine="0"/>
      </w:pPr>
      <w:rPr>
        <w:rFonts w:ascii="Times New Roman" w:hAnsi="Times New Roman" w:hint="default"/>
      </w:rPr>
    </w:lvl>
  </w:abstractNum>
  <w:abstractNum w:abstractNumId="29">
    <w:nsid w:val="00FE4C95"/>
    <w:multiLevelType w:val="singleLevel"/>
    <w:tmpl w:val="5150BFCE"/>
    <w:lvl w:ilvl="0">
      <w:start w:val="1"/>
      <w:numFmt w:val="chineseCountingThousand"/>
      <w:lvlText w:val="(%1)"/>
      <w:legacy w:legacy="1" w:legacySpace="0" w:legacyIndent="510"/>
      <w:lvlJc w:val="left"/>
      <w:pPr>
        <w:ind w:left="1531" w:hanging="510"/>
      </w:pPr>
    </w:lvl>
  </w:abstractNum>
  <w:abstractNum w:abstractNumId="30">
    <w:nsid w:val="013277E3"/>
    <w:multiLevelType w:val="hybridMultilevel"/>
    <w:tmpl w:val="A5A8C182"/>
    <w:lvl w:ilvl="0" w:tplc="1D1647BA">
      <w:start w:val="1"/>
      <w:numFmt w:val="lowerLetter"/>
      <w:lvlText w:val="%1)"/>
      <w:lvlJc w:val="left"/>
      <w:pPr>
        <w:tabs>
          <w:tab w:val="num" w:pos="720"/>
        </w:tabs>
        <w:ind w:left="720" w:hanging="360"/>
      </w:pPr>
      <w:rPr>
        <w:rFonts w:ascii="Times New Roman" w:eastAsia="Times New Roman" w:hAnsi="Times New Roman" w:cs="Times New Roman"/>
      </w:rPr>
    </w:lvl>
    <w:lvl w:ilvl="1" w:tplc="2A36D1CC">
      <w:start w:val="20"/>
      <w:numFmt w:val="decimal"/>
      <w:lvlText w:val="%2."/>
      <w:lvlJc w:val="left"/>
      <w:pPr>
        <w:tabs>
          <w:tab w:val="num" w:pos="1440"/>
        </w:tabs>
        <w:ind w:left="1440" w:hanging="360"/>
      </w:pPr>
      <w:rPr>
        <w:rFonts w:hint="default"/>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0143104E"/>
    <w:multiLevelType w:val="hybridMultilevel"/>
    <w:tmpl w:val="5ACA91C6"/>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1456BE4"/>
    <w:multiLevelType w:val="hybridMultilevel"/>
    <w:tmpl w:val="9822F33E"/>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01456E9E"/>
    <w:multiLevelType w:val="singleLevel"/>
    <w:tmpl w:val="D716FF7E"/>
    <w:lvl w:ilvl="0">
      <w:numFmt w:val="bullet"/>
      <w:lvlText w:val="-"/>
      <w:lvlJc w:val="left"/>
      <w:pPr>
        <w:tabs>
          <w:tab w:val="num" w:pos="360"/>
        </w:tabs>
        <w:ind w:left="360" w:hanging="360"/>
      </w:pPr>
      <w:rPr>
        <w:rFonts w:hint="default"/>
      </w:rPr>
    </w:lvl>
  </w:abstractNum>
  <w:abstractNum w:abstractNumId="34">
    <w:nsid w:val="01745C86"/>
    <w:multiLevelType w:val="singleLevel"/>
    <w:tmpl w:val="7D081568"/>
    <w:lvl w:ilvl="0">
      <w:start w:val="1"/>
      <w:numFmt w:val="lowerLetter"/>
      <w:lvlText w:val="(%1)"/>
      <w:lvlJc w:val="left"/>
      <w:pPr>
        <w:tabs>
          <w:tab w:val="num" w:pos="495"/>
        </w:tabs>
        <w:ind w:left="495" w:hanging="495"/>
      </w:pPr>
      <w:rPr>
        <w:rFonts w:hint="default"/>
      </w:rPr>
    </w:lvl>
  </w:abstractNum>
  <w:abstractNum w:abstractNumId="35">
    <w:nsid w:val="01956EF7"/>
    <w:multiLevelType w:val="singleLevel"/>
    <w:tmpl w:val="8BDC0128"/>
    <w:lvl w:ilvl="0">
      <w:start w:val="15"/>
      <w:numFmt w:val="decimal"/>
      <w:lvlText w:val="%1."/>
      <w:lvlJc w:val="left"/>
      <w:pPr>
        <w:tabs>
          <w:tab w:val="num" w:pos="360"/>
        </w:tabs>
        <w:ind w:left="360" w:hanging="360"/>
      </w:pPr>
    </w:lvl>
  </w:abstractNum>
  <w:abstractNum w:abstractNumId="36">
    <w:nsid w:val="01AE1232"/>
    <w:multiLevelType w:val="hybridMultilevel"/>
    <w:tmpl w:val="55BEB69C"/>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1BF2A06"/>
    <w:multiLevelType w:val="hybridMultilevel"/>
    <w:tmpl w:val="D302AE8C"/>
    <w:lvl w:ilvl="0" w:tplc="1C9E3D5A">
      <w:start w:val="1"/>
      <w:numFmt w:val="decimal"/>
      <w:lvlText w:val="%1. "/>
      <w:lvlJc w:val="left"/>
      <w:pPr>
        <w:tabs>
          <w:tab w:val="num" w:pos="1500"/>
        </w:tabs>
        <w:ind w:left="1500" w:hanging="480"/>
      </w:pPr>
      <w:rPr>
        <w:rFonts w:hint="eastAsia"/>
        <w:sz w:val="24"/>
      </w:rPr>
    </w:lvl>
    <w:lvl w:ilvl="1" w:tplc="04090019" w:tentative="1">
      <w:start w:val="1"/>
      <w:numFmt w:val="ideographTraditional"/>
      <w:lvlText w:val="%2、"/>
      <w:lvlJc w:val="left"/>
      <w:pPr>
        <w:tabs>
          <w:tab w:val="num" w:pos="-50"/>
        </w:tabs>
        <w:ind w:left="-50" w:hanging="480"/>
      </w:pPr>
    </w:lvl>
    <w:lvl w:ilvl="2" w:tplc="0409001B" w:tentative="1">
      <w:start w:val="1"/>
      <w:numFmt w:val="lowerRoman"/>
      <w:lvlText w:val="%3."/>
      <w:lvlJc w:val="right"/>
      <w:pPr>
        <w:tabs>
          <w:tab w:val="num" w:pos="430"/>
        </w:tabs>
        <w:ind w:left="430" w:hanging="480"/>
      </w:pPr>
    </w:lvl>
    <w:lvl w:ilvl="3" w:tplc="0409000F" w:tentative="1">
      <w:start w:val="1"/>
      <w:numFmt w:val="decimal"/>
      <w:lvlText w:val="%4."/>
      <w:lvlJc w:val="left"/>
      <w:pPr>
        <w:tabs>
          <w:tab w:val="num" w:pos="910"/>
        </w:tabs>
        <w:ind w:left="910" w:hanging="480"/>
      </w:pPr>
    </w:lvl>
    <w:lvl w:ilvl="4" w:tplc="04090019" w:tentative="1">
      <w:start w:val="1"/>
      <w:numFmt w:val="ideographTraditional"/>
      <w:lvlText w:val="%5、"/>
      <w:lvlJc w:val="left"/>
      <w:pPr>
        <w:tabs>
          <w:tab w:val="num" w:pos="1390"/>
        </w:tabs>
        <w:ind w:left="1390" w:hanging="480"/>
      </w:pPr>
    </w:lvl>
    <w:lvl w:ilvl="5" w:tplc="0409001B" w:tentative="1">
      <w:start w:val="1"/>
      <w:numFmt w:val="lowerRoman"/>
      <w:lvlText w:val="%6."/>
      <w:lvlJc w:val="right"/>
      <w:pPr>
        <w:tabs>
          <w:tab w:val="num" w:pos="1870"/>
        </w:tabs>
        <w:ind w:left="1870" w:hanging="480"/>
      </w:pPr>
    </w:lvl>
    <w:lvl w:ilvl="6" w:tplc="0409000F" w:tentative="1">
      <w:start w:val="1"/>
      <w:numFmt w:val="decimal"/>
      <w:lvlText w:val="%7."/>
      <w:lvlJc w:val="left"/>
      <w:pPr>
        <w:tabs>
          <w:tab w:val="num" w:pos="2350"/>
        </w:tabs>
        <w:ind w:left="2350" w:hanging="480"/>
      </w:pPr>
    </w:lvl>
    <w:lvl w:ilvl="7" w:tplc="04090019" w:tentative="1">
      <w:start w:val="1"/>
      <w:numFmt w:val="ideographTraditional"/>
      <w:lvlText w:val="%8、"/>
      <w:lvlJc w:val="left"/>
      <w:pPr>
        <w:tabs>
          <w:tab w:val="num" w:pos="2830"/>
        </w:tabs>
        <w:ind w:left="2830" w:hanging="480"/>
      </w:pPr>
    </w:lvl>
    <w:lvl w:ilvl="8" w:tplc="0409001B" w:tentative="1">
      <w:start w:val="1"/>
      <w:numFmt w:val="lowerRoman"/>
      <w:lvlText w:val="%9."/>
      <w:lvlJc w:val="right"/>
      <w:pPr>
        <w:tabs>
          <w:tab w:val="num" w:pos="3310"/>
        </w:tabs>
        <w:ind w:left="3310" w:hanging="480"/>
      </w:pPr>
    </w:lvl>
  </w:abstractNum>
  <w:abstractNum w:abstractNumId="38">
    <w:nsid w:val="01C05691"/>
    <w:multiLevelType w:val="singleLevel"/>
    <w:tmpl w:val="36084DBE"/>
    <w:lvl w:ilvl="0">
      <w:start w:val="1"/>
      <w:numFmt w:val="decimal"/>
      <w:lvlText w:val="%1."/>
      <w:lvlJc w:val="left"/>
      <w:pPr>
        <w:tabs>
          <w:tab w:val="num" w:pos="1440"/>
        </w:tabs>
        <w:ind w:left="1440" w:hanging="720"/>
      </w:pPr>
    </w:lvl>
  </w:abstractNum>
  <w:abstractNum w:abstractNumId="39">
    <w:nsid w:val="01D1555C"/>
    <w:multiLevelType w:val="singleLevel"/>
    <w:tmpl w:val="E204793A"/>
    <w:lvl w:ilvl="0">
      <w:start w:val="24"/>
      <w:numFmt w:val="decimal"/>
      <w:lvlText w:val="%1."/>
      <w:lvlJc w:val="left"/>
      <w:pPr>
        <w:tabs>
          <w:tab w:val="num" w:pos="360"/>
        </w:tabs>
      </w:pPr>
      <w:rPr>
        <w:b w:val="0"/>
        <w:i w:val="0"/>
      </w:rPr>
    </w:lvl>
  </w:abstractNum>
  <w:abstractNum w:abstractNumId="40">
    <w:nsid w:val="01F12CE2"/>
    <w:multiLevelType w:val="singleLevel"/>
    <w:tmpl w:val="D1B81B76"/>
    <w:lvl w:ilvl="0">
      <w:start w:val="1"/>
      <w:numFmt w:val="lowerLetter"/>
      <w:lvlText w:val="(%1)"/>
      <w:lvlJc w:val="left"/>
      <w:pPr>
        <w:tabs>
          <w:tab w:val="num" w:pos="480"/>
        </w:tabs>
        <w:ind w:left="480" w:hanging="480"/>
      </w:pPr>
      <w:rPr>
        <w:rFonts w:hint="default"/>
      </w:rPr>
    </w:lvl>
  </w:abstractNum>
  <w:abstractNum w:abstractNumId="41">
    <w:nsid w:val="0204004A"/>
    <w:multiLevelType w:val="hybridMultilevel"/>
    <w:tmpl w:val="74D8FD8C"/>
    <w:lvl w:ilvl="0" w:tplc="3CA02328">
      <w:start w:val="1"/>
      <w:numFmt w:val="lowerLetter"/>
      <w:lvlRestart w:val="0"/>
      <w:lvlText w:val="(%1)"/>
      <w:lvlJc w:val="right"/>
      <w:pPr>
        <w:tabs>
          <w:tab w:val="num" w:pos="1791"/>
        </w:tabs>
        <w:ind w:left="1791" w:hanging="227"/>
      </w:pPr>
      <w:rPr>
        <w:rFonts w:ascii="Times New Roman" w:hAnsi="Times New Roman"/>
        <w:b w:val="0"/>
        <w:i w:val="0"/>
        <w:sz w:val="24"/>
      </w:rPr>
    </w:lvl>
    <w:lvl w:ilvl="1" w:tplc="04090019" w:tentative="1">
      <w:start w:val="1"/>
      <w:numFmt w:val="lowerLetter"/>
      <w:lvlText w:val="%2."/>
      <w:lvlJc w:val="left"/>
      <w:pPr>
        <w:tabs>
          <w:tab w:val="num" w:pos="1700"/>
        </w:tabs>
        <w:ind w:left="1700" w:hanging="360"/>
      </w:pPr>
    </w:lvl>
    <w:lvl w:ilvl="2" w:tplc="0409001B" w:tentative="1">
      <w:start w:val="1"/>
      <w:numFmt w:val="lowerRoman"/>
      <w:lvlText w:val="%3."/>
      <w:lvlJc w:val="right"/>
      <w:pPr>
        <w:tabs>
          <w:tab w:val="num" w:pos="2420"/>
        </w:tabs>
        <w:ind w:left="2420" w:hanging="180"/>
      </w:pPr>
    </w:lvl>
    <w:lvl w:ilvl="3" w:tplc="0409000F" w:tentative="1">
      <w:start w:val="1"/>
      <w:numFmt w:val="decimal"/>
      <w:lvlText w:val="%4."/>
      <w:lvlJc w:val="left"/>
      <w:pPr>
        <w:tabs>
          <w:tab w:val="num" w:pos="3140"/>
        </w:tabs>
        <w:ind w:left="3140" w:hanging="360"/>
      </w:pPr>
    </w:lvl>
    <w:lvl w:ilvl="4" w:tplc="04090019" w:tentative="1">
      <w:start w:val="1"/>
      <w:numFmt w:val="lowerLetter"/>
      <w:lvlText w:val="%5."/>
      <w:lvlJc w:val="left"/>
      <w:pPr>
        <w:tabs>
          <w:tab w:val="num" w:pos="3860"/>
        </w:tabs>
        <w:ind w:left="3860" w:hanging="360"/>
      </w:pPr>
    </w:lvl>
    <w:lvl w:ilvl="5" w:tplc="0409001B" w:tentative="1">
      <w:start w:val="1"/>
      <w:numFmt w:val="lowerRoman"/>
      <w:lvlText w:val="%6."/>
      <w:lvlJc w:val="right"/>
      <w:pPr>
        <w:tabs>
          <w:tab w:val="num" w:pos="4580"/>
        </w:tabs>
        <w:ind w:left="4580" w:hanging="180"/>
      </w:pPr>
    </w:lvl>
    <w:lvl w:ilvl="6" w:tplc="0409000F" w:tentative="1">
      <w:start w:val="1"/>
      <w:numFmt w:val="decimal"/>
      <w:lvlText w:val="%7."/>
      <w:lvlJc w:val="left"/>
      <w:pPr>
        <w:tabs>
          <w:tab w:val="num" w:pos="5300"/>
        </w:tabs>
        <w:ind w:left="5300" w:hanging="360"/>
      </w:pPr>
    </w:lvl>
    <w:lvl w:ilvl="7" w:tplc="04090019" w:tentative="1">
      <w:start w:val="1"/>
      <w:numFmt w:val="lowerLetter"/>
      <w:lvlText w:val="%8."/>
      <w:lvlJc w:val="left"/>
      <w:pPr>
        <w:tabs>
          <w:tab w:val="num" w:pos="6020"/>
        </w:tabs>
        <w:ind w:left="6020" w:hanging="360"/>
      </w:pPr>
    </w:lvl>
    <w:lvl w:ilvl="8" w:tplc="0409001B" w:tentative="1">
      <w:start w:val="1"/>
      <w:numFmt w:val="lowerRoman"/>
      <w:lvlText w:val="%9."/>
      <w:lvlJc w:val="right"/>
      <w:pPr>
        <w:tabs>
          <w:tab w:val="num" w:pos="6740"/>
        </w:tabs>
        <w:ind w:left="6740" w:hanging="180"/>
      </w:pPr>
    </w:lvl>
  </w:abstractNum>
  <w:abstractNum w:abstractNumId="42">
    <w:nsid w:val="022C7E95"/>
    <w:multiLevelType w:val="hybridMultilevel"/>
    <w:tmpl w:val="CA0E3A70"/>
    <w:lvl w:ilvl="0" w:tplc="431273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02314427"/>
    <w:multiLevelType w:val="hybridMultilevel"/>
    <w:tmpl w:val="A18E554A"/>
    <w:lvl w:ilvl="0" w:tplc="B58C4AF4">
      <w:start w:val="1"/>
      <w:numFmt w:val="decimal"/>
      <w:lvlRestart w:val="0"/>
      <w:lvlText w:val="(%1)"/>
      <w:lvlJc w:val="right"/>
      <w:pPr>
        <w:tabs>
          <w:tab w:val="num" w:pos="1531"/>
        </w:tabs>
        <w:ind w:left="1531" w:hanging="227"/>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023B3C8B"/>
    <w:multiLevelType w:val="hybridMultilevel"/>
    <w:tmpl w:val="BBD6B37A"/>
    <w:lvl w:ilvl="0" w:tplc="F542840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024C5AA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6">
    <w:nsid w:val="02565A92"/>
    <w:multiLevelType w:val="singleLevel"/>
    <w:tmpl w:val="AD0889BE"/>
    <w:lvl w:ilvl="0">
      <w:start w:val="1"/>
      <w:numFmt w:val="lowerLetter"/>
      <w:lvlText w:val="(%1)"/>
      <w:legacy w:legacy="1" w:legacySpace="0" w:legacyIndent="425"/>
      <w:lvlJc w:val="left"/>
      <w:pPr>
        <w:ind w:left="1446" w:hanging="425"/>
      </w:pPr>
    </w:lvl>
  </w:abstractNum>
  <w:abstractNum w:abstractNumId="47">
    <w:nsid w:val="0260520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8">
    <w:nsid w:val="02634F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9">
    <w:nsid w:val="0278620F"/>
    <w:multiLevelType w:val="hybridMultilevel"/>
    <w:tmpl w:val="6396112C"/>
    <w:lvl w:ilvl="0" w:tplc="895644E6">
      <w:start w:val="1"/>
      <w:numFmt w:val="lowerLetter"/>
      <w:lvlText w:val="(%1)"/>
      <w:lvlJc w:val="left"/>
      <w:pPr>
        <w:tabs>
          <w:tab w:val="num" w:pos="1069"/>
        </w:tabs>
        <w:ind w:left="1069" w:hanging="360"/>
      </w:pPr>
      <w:rPr>
        <w:rFonts w:hint="default"/>
      </w:rPr>
    </w:lvl>
    <w:lvl w:ilvl="1" w:tplc="294479B2">
      <w:start w:val="2"/>
      <w:numFmt w:val="upperLetter"/>
      <w:lvlText w:val="%2."/>
      <w:lvlJc w:val="left"/>
      <w:pPr>
        <w:tabs>
          <w:tab w:val="num" w:pos="1789"/>
        </w:tabs>
        <w:ind w:left="1789" w:hanging="360"/>
      </w:pPr>
      <w:rPr>
        <w:rFonts w:hint="default"/>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0">
    <w:nsid w:val="027C7E64"/>
    <w:multiLevelType w:val="singleLevel"/>
    <w:tmpl w:val="0C090017"/>
    <w:lvl w:ilvl="0">
      <w:start w:val="1"/>
      <w:numFmt w:val="lowerLetter"/>
      <w:lvlText w:val="%1)"/>
      <w:lvlJc w:val="left"/>
      <w:pPr>
        <w:tabs>
          <w:tab w:val="num" w:pos="360"/>
        </w:tabs>
        <w:ind w:left="360" w:hanging="360"/>
      </w:pPr>
      <w:rPr>
        <w:rFonts w:hint="default"/>
      </w:rPr>
    </w:lvl>
  </w:abstractNum>
  <w:abstractNum w:abstractNumId="51">
    <w:nsid w:val="029B246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2">
    <w:nsid w:val="02B2284E"/>
    <w:multiLevelType w:val="hybridMultilevel"/>
    <w:tmpl w:val="F442287C"/>
    <w:lvl w:ilvl="0" w:tplc="5BAE945C">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5BAE945C">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53">
    <w:nsid w:val="02B45122"/>
    <w:multiLevelType w:val="hybridMultilevel"/>
    <w:tmpl w:val="7BEEBB70"/>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2B74BF8"/>
    <w:multiLevelType w:val="singleLevel"/>
    <w:tmpl w:val="0C09000F"/>
    <w:lvl w:ilvl="0">
      <w:start w:val="1"/>
      <w:numFmt w:val="decimal"/>
      <w:lvlText w:val="%1."/>
      <w:lvlJc w:val="left"/>
      <w:pPr>
        <w:tabs>
          <w:tab w:val="num" w:pos="360"/>
        </w:tabs>
        <w:ind w:left="360" w:hanging="360"/>
      </w:pPr>
      <w:rPr>
        <w:rFonts w:hint="default"/>
        <w:u w:val="none"/>
      </w:rPr>
    </w:lvl>
  </w:abstractNum>
  <w:abstractNum w:abstractNumId="55">
    <w:nsid w:val="02BB6395"/>
    <w:multiLevelType w:val="hybridMultilevel"/>
    <w:tmpl w:val="424E13C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02C14508"/>
    <w:multiLevelType w:val="singleLevel"/>
    <w:tmpl w:val="0F34A554"/>
    <w:lvl w:ilvl="0">
      <w:start w:val="5"/>
      <w:numFmt w:val="decimal"/>
      <w:lvlText w:val="%1."/>
      <w:lvlJc w:val="left"/>
      <w:pPr>
        <w:tabs>
          <w:tab w:val="num" w:pos="360"/>
        </w:tabs>
        <w:ind w:left="360" w:hanging="360"/>
      </w:pPr>
    </w:lvl>
  </w:abstractNum>
  <w:abstractNum w:abstractNumId="57">
    <w:nsid w:val="02C43FD7"/>
    <w:multiLevelType w:val="multilevel"/>
    <w:tmpl w:val="399206B2"/>
    <w:lvl w:ilvl="0">
      <w:start w:val="4"/>
      <w:numFmt w:val="bullet"/>
      <w:lvlText w:val="-"/>
      <w:lvlJc w:val="left"/>
      <w:pPr>
        <w:tabs>
          <w:tab w:val="num" w:pos="1057"/>
        </w:tabs>
        <w:ind w:left="1057" w:hanging="360"/>
      </w:pPr>
      <w:rPr>
        <w:rFonts w:hint="default"/>
      </w:rPr>
    </w:lvl>
    <w:lvl w:ilvl="1">
      <w:start w:val="1"/>
      <w:numFmt w:val="bullet"/>
      <w:lvlText w:val="o"/>
      <w:lvlJc w:val="left"/>
      <w:pPr>
        <w:tabs>
          <w:tab w:val="num" w:pos="1777"/>
        </w:tabs>
        <w:ind w:left="1777" w:hanging="360"/>
      </w:pPr>
      <w:rPr>
        <w:rFonts w:ascii="Courier New" w:hAnsi="Courier New" w:hint="default"/>
      </w:rPr>
    </w:lvl>
    <w:lvl w:ilvl="2">
      <w:start w:val="1"/>
      <w:numFmt w:val="bullet"/>
      <w:lvlText w:val=""/>
      <w:lvlJc w:val="left"/>
      <w:pPr>
        <w:tabs>
          <w:tab w:val="num" w:pos="2497"/>
        </w:tabs>
        <w:ind w:left="2497" w:hanging="360"/>
      </w:pPr>
      <w:rPr>
        <w:rFonts w:ascii="Wingdings" w:hAnsi="Wingdings" w:hint="default"/>
      </w:rPr>
    </w:lvl>
    <w:lvl w:ilvl="3">
      <w:start w:val="1"/>
      <w:numFmt w:val="bullet"/>
      <w:lvlText w:val=""/>
      <w:lvlJc w:val="left"/>
      <w:pPr>
        <w:tabs>
          <w:tab w:val="num" w:pos="3217"/>
        </w:tabs>
        <w:ind w:left="3217" w:hanging="360"/>
      </w:pPr>
      <w:rPr>
        <w:rFonts w:ascii="Symbol" w:hAnsi="Symbol" w:hint="default"/>
      </w:rPr>
    </w:lvl>
    <w:lvl w:ilvl="4">
      <w:start w:val="1"/>
      <w:numFmt w:val="bullet"/>
      <w:lvlText w:val="o"/>
      <w:lvlJc w:val="left"/>
      <w:pPr>
        <w:tabs>
          <w:tab w:val="num" w:pos="3937"/>
        </w:tabs>
        <w:ind w:left="3937" w:hanging="360"/>
      </w:pPr>
      <w:rPr>
        <w:rFonts w:ascii="Courier New" w:hAnsi="Courier New" w:hint="default"/>
      </w:rPr>
    </w:lvl>
    <w:lvl w:ilvl="5">
      <w:start w:val="1"/>
      <w:numFmt w:val="bullet"/>
      <w:lvlText w:val=""/>
      <w:lvlJc w:val="left"/>
      <w:pPr>
        <w:tabs>
          <w:tab w:val="num" w:pos="4657"/>
        </w:tabs>
        <w:ind w:left="4657" w:hanging="360"/>
      </w:pPr>
      <w:rPr>
        <w:rFonts w:ascii="Wingdings" w:hAnsi="Wingdings" w:hint="default"/>
      </w:rPr>
    </w:lvl>
    <w:lvl w:ilvl="6">
      <w:start w:val="1"/>
      <w:numFmt w:val="bullet"/>
      <w:lvlText w:val=""/>
      <w:lvlJc w:val="left"/>
      <w:pPr>
        <w:tabs>
          <w:tab w:val="num" w:pos="5377"/>
        </w:tabs>
        <w:ind w:left="5377" w:hanging="360"/>
      </w:pPr>
      <w:rPr>
        <w:rFonts w:ascii="Symbol" w:hAnsi="Symbol" w:hint="default"/>
      </w:rPr>
    </w:lvl>
    <w:lvl w:ilvl="7">
      <w:start w:val="1"/>
      <w:numFmt w:val="bullet"/>
      <w:lvlText w:val="o"/>
      <w:lvlJc w:val="left"/>
      <w:pPr>
        <w:tabs>
          <w:tab w:val="num" w:pos="6097"/>
        </w:tabs>
        <w:ind w:left="6097" w:hanging="360"/>
      </w:pPr>
      <w:rPr>
        <w:rFonts w:ascii="Courier New" w:hAnsi="Courier New" w:hint="default"/>
      </w:rPr>
    </w:lvl>
    <w:lvl w:ilvl="8">
      <w:start w:val="1"/>
      <w:numFmt w:val="bullet"/>
      <w:lvlText w:val=""/>
      <w:lvlJc w:val="left"/>
      <w:pPr>
        <w:tabs>
          <w:tab w:val="num" w:pos="6817"/>
        </w:tabs>
        <w:ind w:left="6817" w:hanging="360"/>
      </w:pPr>
      <w:rPr>
        <w:rFonts w:ascii="Wingdings" w:hAnsi="Wingdings" w:hint="default"/>
      </w:rPr>
    </w:lvl>
  </w:abstractNum>
  <w:abstractNum w:abstractNumId="58">
    <w:nsid w:val="02CE3C9C"/>
    <w:multiLevelType w:val="singleLevel"/>
    <w:tmpl w:val="FBF80DB2"/>
    <w:lvl w:ilvl="0">
      <w:start w:val="1"/>
      <w:numFmt w:val="lowerLetter"/>
      <w:lvlText w:val="(%1)"/>
      <w:lvlJc w:val="left"/>
      <w:pPr>
        <w:tabs>
          <w:tab w:val="num" w:pos="1080"/>
        </w:tabs>
        <w:ind w:left="1080" w:hanging="360"/>
      </w:pPr>
      <w:rPr>
        <w:rFonts w:hint="default"/>
      </w:rPr>
    </w:lvl>
  </w:abstractNum>
  <w:abstractNum w:abstractNumId="59">
    <w:nsid w:val="02D1360F"/>
    <w:multiLevelType w:val="singleLevel"/>
    <w:tmpl w:val="0C090019"/>
    <w:lvl w:ilvl="0">
      <w:start w:val="1"/>
      <w:numFmt w:val="lowerLetter"/>
      <w:lvlText w:val="(%1)"/>
      <w:lvlJc w:val="left"/>
      <w:pPr>
        <w:tabs>
          <w:tab w:val="num" w:pos="360"/>
        </w:tabs>
        <w:ind w:left="360" w:hanging="360"/>
      </w:pPr>
    </w:lvl>
  </w:abstractNum>
  <w:abstractNum w:abstractNumId="60">
    <w:nsid w:val="02DE257E"/>
    <w:multiLevelType w:val="hybridMultilevel"/>
    <w:tmpl w:val="0CD48EDC"/>
    <w:lvl w:ilvl="0" w:tplc="DEEC8CC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02E70678"/>
    <w:multiLevelType w:val="singleLevel"/>
    <w:tmpl w:val="ABCE8ED4"/>
    <w:lvl w:ilvl="0">
      <w:start w:val="14"/>
      <w:numFmt w:val="decimal"/>
      <w:lvlText w:val="%1."/>
      <w:lvlJc w:val="left"/>
      <w:pPr>
        <w:tabs>
          <w:tab w:val="num" w:pos="360"/>
        </w:tabs>
      </w:pPr>
      <w:rPr>
        <w:b w:val="0"/>
        <w:i w:val="0"/>
      </w:rPr>
    </w:lvl>
  </w:abstractNum>
  <w:abstractNum w:abstractNumId="62">
    <w:nsid w:val="03061DBE"/>
    <w:multiLevelType w:val="hybridMultilevel"/>
    <w:tmpl w:val="7520D1DE"/>
    <w:lvl w:ilvl="0" w:tplc="0409000F">
      <w:start w:val="1"/>
      <w:numFmt w:val="decimal"/>
      <w:lvlText w:val="%1."/>
      <w:lvlJc w:val="left"/>
      <w:pPr>
        <w:tabs>
          <w:tab w:val="num" w:pos="1695"/>
        </w:tabs>
        <w:ind w:left="1695" w:hanging="420"/>
      </w:pPr>
    </w:lvl>
    <w:lvl w:ilvl="1" w:tplc="04090019" w:tentative="1">
      <w:start w:val="1"/>
      <w:numFmt w:val="lowerLetter"/>
      <w:lvlText w:val="%2)"/>
      <w:lvlJc w:val="left"/>
      <w:pPr>
        <w:tabs>
          <w:tab w:val="num" w:pos="2115"/>
        </w:tabs>
        <w:ind w:left="2115" w:hanging="420"/>
      </w:pPr>
    </w:lvl>
    <w:lvl w:ilvl="2" w:tplc="0409001B" w:tentative="1">
      <w:start w:val="1"/>
      <w:numFmt w:val="lowerRoman"/>
      <w:lvlText w:val="%3."/>
      <w:lvlJc w:val="right"/>
      <w:pPr>
        <w:tabs>
          <w:tab w:val="num" w:pos="2535"/>
        </w:tabs>
        <w:ind w:left="2535" w:hanging="420"/>
      </w:pPr>
    </w:lvl>
    <w:lvl w:ilvl="3" w:tplc="0409000F" w:tentative="1">
      <w:start w:val="1"/>
      <w:numFmt w:val="decimal"/>
      <w:lvlText w:val="%4."/>
      <w:lvlJc w:val="left"/>
      <w:pPr>
        <w:tabs>
          <w:tab w:val="num" w:pos="2955"/>
        </w:tabs>
        <w:ind w:left="2955" w:hanging="420"/>
      </w:pPr>
    </w:lvl>
    <w:lvl w:ilvl="4" w:tplc="04090019" w:tentative="1">
      <w:start w:val="1"/>
      <w:numFmt w:val="lowerLetter"/>
      <w:lvlText w:val="%5)"/>
      <w:lvlJc w:val="left"/>
      <w:pPr>
        <w:tabs>
          <w:tab w:val="num" w:pos="3375"/>
        </w:tabs>
        <w:ind w:left="3375" w:hanging="420"/>
      </w:pPr>
    </w:lvl>
    <w:lvl w:ilvl="5" w:tplc="0409001B" w:tentative="1">
      <w:start w:val="1"/>
      <w:numFmt w:val="lowerRoman"/>
      <w:lvlText w:val="%6."/>
      <w:lvlJc w:val="right"/>
      <w:pPr>
        <w:tabs>
          <w:tab w:val="num" w:pos="3795"/>
        </w:tabs>
        <w:ind w:left="3795" w:hanging="420"/>
      </w:pPr>
    </w:lvl>
    <w:lvl w:ilvl="6" w:tplc="0409000F" w:tentative="1">
      <w:start w:val="1"/>
      <w:numFmt w:val="decimal"/>
      <w:lvlText w:val="%7."/>
      <w:lvlJc w:val="left"/>
      <w:pPr>
        <w:tabs>
          <w:tab w:val="num" w:pos="4215"/>
        </w:tabs>
        <w:ind w:left="4215" w:hanging="420"/>
      </w:pPr>
    </w:lvl>
    <w:lvl w:ilvl="7" w:tplc="04090019" w:tentative="1">
      <w:start w:val="1"/>
      <w:numFmt w:val="lowerLetter"/>
      <w:lvlText w:val="%8)"/>
      <w:lvlJc w:val="left"/>
      <w:pPr>
        <w:tabs>
          <w:tab w:val="num" w:pos="4635"/>
        </w:tabs>
        <w:ind w:left="4635" w:hanging="420"/>
      </w:pPr>
    </w:lvl>
    <w:lvl w:ilvl="8" w:tplc="0409001B" w:tentative="1">
      <w:start w:val="1"/>
      <w:numFmt w:val="lowerRoman"/>
      <w:lvlText w:val="%9."/>
      <w:lvlJc w:val="right"/>
      <w:pPr>
        <w:tabs>
          <w:tab w:val="num" w:pos="5055"/>
        </w:tabs>
        <w:ind w:left="5055" w:hanging="420"/>
      </w:pPr>
    </w:lvl>
  </w:abstractNum>
  <w:abstractNum w:abstractNumId="6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6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031E5039"/>
    <w:multiLevelType w:val="hybridMultilevel"/>
    <w:tmpl w:val="9C503160"/>
    <w:lvl w:ilvl="0" w:tplc="3CA02328">
      <w:start w:val="1"/>
      <w:numFmt w:val="lowerLetter"/>
      <w:lvlText w:val="(%1)"/>
      <w:lvlJc w:val="right"/>
      <w:pPr>
        <w:tabs>
          <w:tab w:val="num" w:pos="1531"/>
        </w:tabs>
        <w:ind w:left="1531" w:hanging="227"/>
      </w:pPr>
      <w:rPr>
        <w:rFonts w:ascii="Times New Roman" w:hAnsi="Times New Roman"/>
        <w:b w:val="0"/>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033234ED"/>
    <w:multiLevelType w:val="hybridMultilevel"/>
    <w:tmpl w:val="4B9CFC60"/>
    <w:lvl w:ilvl="0" w:tplc="AA982BB0">
      <w:start w:val="1"/>
      <w:numFmt w:val="lowerLetter"/>
      <w:lvlRestart w:val="0"/>
      <w:lvlText w:val="(%1)"/>
      <w:lvlJc w:val="right"/>
      <w:pPr>
        <w:tabs>
          <w:tab w:val="num" w:pos="3062"/>
        </w:tabs>
        <w:ind w:left="3062" w:hanging="227"/>
      </w:pPr>
      <w:rPr>
        <w:rFonts w:ascii="Times New Roman" w:hAnsi="Times New Roman" w:hint="eastAsia"/>
        <w:b w:val="0"/>
        <w:i w:val="0"/>
        <w:sz w:val="24"/>
      </w:rPr>
    </w:lvl>
    <w:lvl w:ilvl="1" w:tplc="04090019" w:tentative="1">
      <w:start w:val="1"/>
      <w:numFmt w:val="lowerLetter"/>
      <w:lvlText w:val="%2."/>
      <w:lvlJc w:val="left"/>
      <w:pPr>
        <w:tabs>
          <w:tab w:val="num" w:pos="2971"/>
        </w:tabs>
        <w:ind w:left="2971" w:hanging="360"/>
      </w:pPr>
    </w:lvl>
    <w:lvl w:ilvl="2" w:tplc="0409001B" w:tentative="1">
      <w:start w:val="1"/>
      <w:numFmt w:val="lowerRoman"/>
      <w:lvlText w:val="%3."/>
      <w:lvlJc w:val="right"/>
      <w:pPr>
        <w:tabs>
          <w:tab w:val="num" w:pos="3691"/>
        </w:tabs>
        <w:ind w:left="3691" w:hanging="180"/>
      </w:p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67">
    <w:nsid w:val="033A04E4"/>
    <w:multiLevelType w:val="multilevel"/>
    <w:tmpl w:val="7D6C149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034521CC"/>
    <w:multiLevelType w:val="hybridMultilevel"/>
    <w:tmpl w:val="6F021320"/>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03690B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0">
    <w:nsid w:val="03743ABF"/>
    <w:multiLevelType w:val="multilevel"/>
    <w:tmpl w:val="BF0CC998"/>
    <w:lvl w:ilvl="0">
      <w:start w:val="4"/>
      <w:numFmt w:val="decimal"/>
      <w:lvlText w:val="%3......."/>
      <w:lvlJc w:val="left"/>
      <w:pPr>
        <w:tabs>
          <w:tab w:val="num" w:pos="2160"/>
        </w:tabs>
        <w:ind w:left="2160" w:hanging="2160"/>
      </w:pPr>
      <w:rPr>
        <w:rFonts w:hint="default"/>
      </w:rPr>
    </w:lvl>
    <w:lvl w:ilvl="1">
      <w:start w:val="4"/>
      <w:numFmt w:val="decimal"/>
      <w:lvlText w:val="%3.%4......"/>
      <w:lvlJc w:val="left"/>
      <w:pPr>
        <w:tabs>
          <w:tab w:val="num" w:pos="3030"/>
        </w:tabs>
        <w:ind w:left="3030" w:hanging="2520"/>
      </w:pPr>
      <w:rPr>
        <w:rFonts w:hint="default"/>
      </w:rPr>
    </w:lvl>
    <w:lvl w:ilvl="2">
      <w:start w:val="1"/>
      <w:numFmt w:val="decimal"/>
      <w:lvlText w:val="%3.%4.%5....."/>
      <w:lvlJc w:val="left"/>
      <w:pPr>
        <w:tabs>
          <w:tab w:val="num" w:pos="3900"/>
        </w:tabs>
        <w:ind w:left="3900" w:hanging="2880"/>
      </w:pPr>
      <w:rPr>
        <w:rFonts w:hint="default"/>
      </w:rPr>
    </w:lvl>
    <w:lvl w:ilvl="3">
      <w:start w:val="1"/>
      <w:numFmt w:val="decimal"/>
      <w:lvlText w:val="%3.%4.%5.%6...."/>
      <w:lvlJc w:val="left"/>
      <w:pPr>
        <w:tabs>
          <w:tab w:val="num" w:pos="4770"/>
        </w:tabs>
        <w:ind w:left="4770" w:hanging="3240"/>
      </w:pPr>
      <w:rPr>
        <w:rFonts w:hint="default"/>
      </w:rPr>
    </w:lvl>
    <w:lvl w:ilvl="4">
      <w:start w:val="1"/>
      <w:numFmt w:val="decimal"/>
      <w:lvlText w:val="%3.%4.%5.%6.%7..."/>
      <w:lvlJc w:val="left"/>
      <w:pPr>
        <w:tabs>
          <w:tab w:val="num" w:pos="5640"/>
        </w:tabs>
        <w:ind w:left="5640" w:hanging="3600"/>
      </w:pPr>
      <w:rPr>
        <w:rFonts w:hint="default"/>
      </w:rPr>
    </w:lvl>
    <w:lvl w:ilvl="5">
      <w:start w:val="1"/>
      <w:numFmt w:val="decimal"/>
      <w:lvlText w:val="%3.%4.%5.%6.%7.%8.."/>
      <w:lvlJc w:val="left"/>
      <w:pPr>
        <w:tabs>
          <w:tab w:val="num" w:pos="6510"/>
        </w:tabs>
        <w:ind w:left="6510" w:hanging="3960"/>
      </w:pPr>
      <w:rPr>
        <w:rFonts w:hint="default"/>
      </w:rPr>
    </w:lvl>
    <w:lvl w:ilvl="6">
      <w:start w:val="1"/>
      <w:numFmt w:val="decimal"/>
      <w:lvlText w:val="%3.%4.%5.%6.%7.%8.%9.蟀ǹ"/>
      <w:lvlJc w:val="left"/>
      <w:pPr>
        <w:tabs>
          <w:tab w:val="num" w:pos="7380"/>
        </w:tabs>
        <w:ind w:left="7380" w:hanging="4320"/>
      </w:pPr>
      <w:rPr>
        <w:rFonts w:hint="default"/>
      </w:rPr>
    </w:lvl>
    <w:lvl w:ilvl="7">
      <w:start w:val="1"/>
      <w:numFmt w:val="decimal"/>
      <w:lvlText w:val="%3.%4.%5.%6.%7.%8.%9."/>
      <w:lvlJc w:val="left"/>
      <w:pPr>
        <w:tabs>
          <w:tab w:val="num" w:pos="5010"/>
        </w:tabs>
        <w:ind w:left="5010" w:hanging="1440"/>
      </w:pPr>
      <w:rPr>
        <w:rFonts w:hint="default"/>
      </w:rPr>
    </w:lvl>
    <w:lvl w:ilvl="8">
      <w:start w:val="1"/>
      <w:numFmt w:val="decimal"/>
      <w:lvlText w:val="%3.%4.%5.%6.%7.%8.%9."/>
      <w:lvlJc w:val="left"/>
      <w:pPr>
        <w:tabs>
          <w:tab w:val="num" w:pos="5520"/>
        </w:tabs>
        <w:ind w:left="5520" w:hanging="1440"/>
      </w:pPr>
      <w:rPr>
        <w:rFonts w:hint="default"/>
      </w:rPr>
    </w:lvl>
  </w:abstractNum>
  <w:abstractNum w:abstractNumId="71">
    <w:nsid w:val="039759D8"/>
    <w:multiLevelType w:val="singleLevel"/>
    <w:tmpl w:val="F9D4EF4A"/>
    <w:lvl w:ilvl="0">
      <w:start w:val="1"/>
      <w:numFmt w:val="lowerLetter"/>
      <w:lvlText w:val="(%1)"/>
      <w:lvlJc w:val="left"/>
      <w:pPr>
        <w:tabs>
          <w:tab w:val="num" w:pos="540"/>
        </w:tabs>
        <w:ind w:left="540" w:hanging="540"/>
      </w:pPr>
      <w:rPr>
        <w:rFonts w:hint="default"/>
      </w:rPr>
    </w:lvl>
  </w:abstractNum>
  <w:abstractNum w:abstractNumId="72">
    <w:nsid w:val="039C1FB2"/>
    <w:multiLevelType w:val="hybridMultilevel"/>
    <w:tmpl w:val="392CC862"/>
    <w:lvl w:ilvl="0" w:tplc="DCBA6D18">
      <w:start w:val="1"/>
      <w:numFmt w:val="bullet"/>
      <w:lvlRestart w:val="0"/>
      <w:lvlText w:val="●"/>
      <w:lvlJc w:val="left"/>
      <w:pPr>
        <w:tabs>
          <w:tab w:val="num" w:pos="681"/>
        </w:tabs>
        <w:ind w:left="2212" w:hanging="511"/>
      </w:pPr>
      <w:rPr>
        <w:rFonts w:ascii="Times New Roman" w:hAnsi="Times New Roman" w:cs="Times New Roman" w:hint="default"/>
        <w:sz w:val="16"/>
      </w:rPr>
    </w:lvl>
    <w:lvl w:ilvl="1" w:tplc="04090003">
      <w:start w:val="1"/>
      <w:numFmt w:val="bullet"/>
      <w:lvlText w:val=""/>
      <w:lvlJc w:val="left"/>
      <w:pPr>
        <w:tabs>
          <w:tab w:val="num" w:pos="1641"/>
        </w:tabs>
        <w:ind w:left="1641" w:hanging="480"/>
      </w:pPr>
      <w:rPr>
        <w:rFonts w:ascii="Wingdings" w:hAnsi="Wingdings" w:hint="default"/>
      </w:rPr>
    </w:lvl>
    <w:lvl w:ilvl="2" w:tplc="04090005" w:tentative="1">
      <w:start w:val="1"/>
      <w:numFmt w:val="bullet"/>
      <w:lvlText w:val=""/>
      <w:lvlJc w:val="left"/>
      <w:pPr>
        <w:tabs>
          <w:tab w:val="num" w:pos="2121"/>
        </w:tabs>
        <w:ind w:left="2121" w:hanging="480"/>
      </w:pPr>
      <w:rPr>
        <w:rFonts w:ascii="Wingdings" w:hAnsi="Wingdings" w:hint="default"/>
      </w:rPr>
    </w:lvl>
    <w:lvl w:ilvl="3" w:tplc="04090001" w:tentative="1">
      <w:start w:val="1"/>
      <w:numFmt w:val="bullet"/>
      <w:lvlText w:val=""/>
      <w:lvlJc w:val="left"/>
      <w:pPr>
        <w:tabs>
          <w:tab w:val="num" w:pos="2601"/>
        </w:tabs>
        <w:ind w:left="2601" w:hanging="480"/>
      </w:pPr>
      <w:rPr>
        <w:rFonts w:ascii="Wingdings" w:hAnsi="Wingdings" w:hint="default"/>
      </w:rPr>
    </w:lvl>
    <w:lvl w:ilvl="4" w:tplc="04090003" w:tentative="1">
      <w:start w:val="1"/>
      <w:numFmt w:val="bullet"/>
      <w:lvlText w:val=""/>
      <w:lvlJc w:val="left"/>
      <w:pPr>
        <w:tabs>
          <w:tab w:val="num" w:pos="3081"/>
        </w:tabs>
        <w:ind w:left="3081" w:hanging="480"/>
      </w:pPr>
      <w:rPr>
        <w:rFonts w:ascii="Wingdings" w:hAnsi="Wingdings" w:hint="default"/>
      </w:rPr>
    </w:lvl>
    <w:lvl w:ilvl="5" w:tplc="04090005" w:tentative="1">
      <w:start w:val="1"/>
      <w:numFmt w:val="bullet"/>
      <w:lvlText w:val=""/>
      <w:lvlJc w:val="left"/>
      <w:pPr>
        <w:tabs>
          <w:tab w:val="num" w:pos="3561"/>
        </w:tabs>
        <w:ind w:left="3561" w:hanging="480"/>
      </w:pPr>
      <w:rPr>
        <w:rFonts w:ascii="Wingdings" w:hAnsi="Wingdings" w:hint="default"/>
      </w:rPr>
    </w:lvl>
    <w:lvl w:ilvl="6" w:tplc="04090001" w:tentative="1">
      <w:start w:val="1"/>
      <w:numFmt w:val="bullet"/>
      <w:lvlText w:val=""/>
      <w:lvlJc w:val="left"/>
      <w:pPr>
        <w:tabs>
          <w:tab w:val="num" w:pos="4041"/>
        </w:tabs>
        <w:ind w:left="4041" w:hanging="480"/>
      </w:pPr>
      <w:rPr>
        <w:rFonts w:ascii="Wingdings" w:hAnsi="Wingdings" w:hint="default"/>
      </w:rPr>
    </w:lvl>
    <w:lvl w:ilvl="7" w:tplc="04090003" w:tentative="1">
      <w:start w:val="1"/>
      <w:numFmt w:val="bullet"/>
      <w:lvlText w:val=""/>
      <w:lvlJc w:val="left"/>
      <w:pPr>
        <w:tabs>
          <w:tab w:val="num" w:pos="4521"/>
        </w:tabs>
        <w:ind w:left="4521" w:hanging="480"/>
      </w:pPr>
      <w:rPr>
        <w:rFonts w:ascii="Wingdings" w:hAnsi="Wingdings" w:hint="default"/>
      </w:rPr>
    </w:lvl>
    <w:lvl w:ilvl="8" w:tplc="04090005" w:tentative="1">
      <w:start w:val="1"/>
      <w:numFmt w:val="bullet"/>
      <w:lvlText w:val=""/>
      <w:lvlJc w:val="left"/>
      <w:pPr>
        <w:tabs>
          <w:tab w:val="num" w:pos="5001"/>
        </w:tabs>
        <w:ind w:left="5001" w:hanging="480"/>
      </w:pPr>
      <w:rPr>
        <w:rFonts w:ascii="Wingdings" w:hAnsi="Wingdings" w:hint="default"/>
      </w:rPr>
    </w:lvl>
  </w:abstractNum>
  <w:abstractNum w:abstractNumId="73">
    <w:nsid w:val="03D5328B"/>
    <w:multiLevelType w:val="hybridMultilevel"/>
    <w:tmpl w:val="7D803BA2"/>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03E05C33"/>
    <w:multiLevelType w:val="hybridMultilevel"/>
    <w:tmpl w:val="1144E0F6"/>
    <w:lvl w:ilvl="0" w:tplc="D902BF1C">
      <w:numFmt w:val="bullet"/>
      <w:lvlText w:val=""/>
      <w:lvlJc w:val="left"/>
      <w:pPr>
        <w:tabs>
          <w:tab w:val="num" w:pos="495"/>
        </w:tabs>
        <w:ind w:left="495" w:hanging="495"/>
      </w:pPr>
      <w:rPr>
        <w:rFonts w:ascii="Wingdings" w:eastAsia="SimSun" w:hAnsi="Wingdings" w:cs="Times New Roman" w:hint="default"/>
        <w:color w:val="0000FF"/>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03E91F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7">
    <w:nsid w:val="03FD3DBC"/>
    <w:multiLevelType w:val="singleLevel"/>
    <w:tmpl w:val="21309ABC"/>
    <w:lvl w:ilvl="0">
      <w:start w:val="1"/>
      <w:numFmt w:val="lowerLetter"/>
      <w:lvlText w:val="(%1)"/>
      <w:lvlJc w:val="left"/>
      <w:pPr>
        <w:tabs>
          <w:tab w:val="num" w:pos="630"/>
        </w:tabs>
        <w:ind w:left="630" w:hanging="630"/>
      </w:pPr>
      <w:rPr>
        <w:rFonts w:hint="default"/>
      </w:rPr>
    </w:lvl>
  </w:abstractNum>
  <w:abstractNum w:abstractNumId="78">
    <w:nsid w:val="04137FB4"/>
    <w:multiLevelType w:val="singleLevel"/>
    <w:tmpl w:val="DAE63624"/>
    <w:lvl w:ilvl="0">
      <w:start w:val="10"/>
      <w:numFmt w:val="decimal"/>
      <w:lvlText w:val="%1."/>
      <w:lvlJc w:val="left"/>
      <w:pPr>
        <w:tabs>
          <w:tab w:val="num" w:pos="360"/>
        </w:tabs>
        <w:ind w:left="360" w:hanging="360"/>
      </w:pPr>
    </w:lvl>
  </w:abstractNum>
  <w:abstractNum w:abstractNumId="79">
    <w:nsid w:val="042C2DB0"/>
    <w:multiLevelType w:val="singleLevel"/>
    <w:tmpl w:val="C6EAA34C"/>
    <w:lvl w:ilvl="0">
      <w:start w:val="52"/>
      <w:numFmt w:val="decimal"/>
      <w:lvlText w:val="%1."/>
      <w:lvlJc w:val="left"/>
      <w:pPr>
        <w:tabs>
          <w:tab w:val="num" w:pos="360"/>
        </w:tabs>
      </w:pPr>
      <w:rPr>
        <w:rFonts w:ascii="Times New Roman" w:hAnsi="Times New Roman" w:hint="default"/>
        <w:b w:val="0"/>
        <w:i w:val="0"/>
        <w:sz w:val="24"/>
      </w:rPr>
    </w:lvl>
  </w:abstractNum>
  <w:abstractNum w:abstractNumId="80">
    <w:nsid w:val="043B7605"/>
    <w:multiLevelType w:val="hybridMultilevel"/>
    <w:tmpl w:val="F4283A1A"/>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04474DF9"/>
    <w:multiLevelType w:val="hybridMultilevel"/>
    <w:tmpl w:val="00A65F08"/>
    <w:lvl w:ilvl="0" w:tplc="2E92ECD4">
      <w:start w:val="2"/>
      <w:numFmt w:val="upperLetter"/>
      <w:lvlText w:val="%1."/>
      <w:lvlJc w:val="left"/>
      <w:pPr>
        <w:tabs>
          <w:tab w:val="num" w:pos="405"/>
        </w:tabs>
        <w:ind w:left="405" w:hanging="405"/>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044F077A"/>
    <w:multiLevelType w:val="hybridMultilevel"/>
    <w:tmpl w:val="1A744BEA"/>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048B681E"/>
    <w:multiLevelType w:val="multilevel"/>
    <w:tmpl w:val="1A78EDC6"/>
    <w:lvl w:ilvl="0">
      <w:start w:val="12"/>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04AF6D45"/>
    <w:multiLevelType w:val="multilevel"/>
    <w:tmpl w:val="A210BB5C"/>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85">
    <w:nsid w:val="04C47C5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6">
    <w:nsid w:val="04C76D98"/>
    <w:multiLevelType w:val="hybridMultilevel"/>
    <w:tmpl w:val="774C343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04C94CB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8">
    <w:nsid w:val="04CD6680"/>
    <w:multiLevelType w:val="hybridMultilevel"/>
    <w:tmpl w:val="F69099B0"/>
    <w:lvl w:ilvl="0" w:tplc="6B8EBC5E">
      <w:start w:val="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04D100E8"/>
    <w:multiLevelType w:val="singleLevel"/>
    <w:tmpl w:val="8BDC0128"/>
    <w:lvl w:ilvl="0">
      <w:start w:val="15"/>
      <w:numFmt w:val="decimal"/>
      <w:lvlText w:val="%1."/>
      <w:lvlJc w:val="left"/>
      <w:pPr>
        <w:tabs>
          <w:tab w:val="num" w:pos="360"/>
        </w:tabs>
        <w:ind w:left="360" w:hanging="360"/>
      </w:pPr>
    </w:lvl>
  </w:abstractNum>
  <w:abstractNum w:abstractNumId="90">
    <w:nsid w:val="04D46545"/>
    <w:multiLevelType w:val="singleLevel"/>
    <w:tmpl w:val="0C090019"/>
    <w:lvl w:ilvl="0">
      <w:start w:val="1"/>
      <w:numFmt w:val="lowerLetter"/>
      <w:lvlText w:val="(%1)"/>
      <w:lvlJc w:val="left"/>
      <w:pPr>
        <w:tabs>
          <w:tab w:val="num" w:pos="360"/>
        </w:tabs>
        <w:ind w:left="360" w:hanging="360"/>
      </w:pPr>
    </w:lvl>
  </w:abstractNum>
  <w:abstractNum w:abstractNumId="91">
    <w:nsid w:val="04D757B4"/>
    <w:multiLevelType w:val="multilevel"/>
    <w:tmpl w:val="A0AA21B4"/>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04E0459B"/>
    <w:multiLevelType w:val="singleLevel"/>
    <w:tmpl w:val="A04E48B0"/>
    <w:lvl w:ilvl="0">
      <w:start w:val="33"/>
      <w:numFmt w:val="decimal"/>
      <w:lvlText w:val="%1."/>
      <w:lvlJc w:val="left"/>
      <w:pPr>
        <w:tabs>
          <w:tab w:val="num" w:pos="360"/>
        </w:tabs>
      </w:pPr>
      <w:rPr>
        <w:b/>
        <w:i w:val="0"/>
      </w:rPr>
    </w:lvl>
  </w:abstractNum>
  <w:abstractNum w:abstractNumId="93">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4">
    <w:nsid w:val="04EF7985"/>
    <w:multiLevelType w:val="hybridMultilevel"/>
    <w:tmpl w:val="6444E120"/>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04F01660"/>
    <w:multiLevelType w:val="hybridMultilevel"/>
    <w:tmpl w:val="40208A3E"/>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96">
    <w:nsid w:val="05007C0B"/>
    <w:multiLevelType w:val="hybridMultilevel"/>
    <w:tmpl w:val="F9B4F9CE"/>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051529F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8">
    <w:nsid w:val="05181315"/>
    <w:multiLevelType w:val="singleLevel"/>
    <w:tmpl w:val="0C09000F"/>
    <w:lvl w:ilvl="0">
      <w:start w:val="1"/>
      <w:numFmt w:val="decimal"/>
      <w:lvlText w:val="%1."/>
      <w:lvlJc w:val="left"/>
      <w:pPr>
        <w:tabs>
          <w:tab w:val="num" w:pos="360"/>
        </w:tabs>
        <w:ind w:left="360" w:hanging="360"/>
      </w:pPr>
    </w:lvl>
  </w:abstractNum>
  <w:abstractNum w:abstractNumId="99">
    <w:nsid w:val="052350B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0">
    <w:nsid w:val="053326E8"/>
    <w:multiLevelType w:val="singleLevel"/>
    <w:tmpl w:val="0C09000F"/>
    <w:lvl w:ilvl="0">
      <w:start w:val="1"/>
      <w:numFmt w:val="decimal"/>
      <w:lvlText w:val="%1."/>
      <w:lvlJc w:val="left"/>
      <w:pPr>
        <w:tabs>
          <w:tab w:val="num" w:pos="360"/>
        </w:tabs>
        <w:ind w:left="360" w:hanging="360"/>
      </w:pPr>
    </w:lvl>
  </w:abstractNum>
  <w:abstractNum w:abstractNumId="101">
    <w:nsid w:val="05496B6B"/>
    <w:multiLevelType w:val="hybridMultilevel"/>
    <w:tmpl w:val="74D6ADA6"/>
    <w:lvl w:ilvl="0" w:tplc="D8280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054F455A"/>
    <w:multiLevelType w:val="singleLevel"/>
    <w:tmpl w:val="0C09000F"/>
    <w:lvl w:ilvl="0">
      <w:start w:val="1"/>
      <w:numFmt w:val="decimal"/>
      <w:lvlText w:val="%1."/>
      <w:lvlJc w:val="left"/>
      <w:pPr>
        <w:tabs>
          <w:tab w:val="num" w:pos="360"/>
        </w:tabs>
        <w:ind w:left="360" w:hanging="360"/>
      </w:pPr>
    </w:lvl>
  </w:abstractNum>
  <w:abstractNum w:abstractNumId="103">
    <w:nsid w:val="055003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4">
    <w:nsid w:val="05677129"/>
    <w:multiLevelType w:val="multilevel"/>
    <w:tmpl w:val="EEDE39FA"/>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
    <w:nsid w:val="05886FD9"/>
    <w:multiLevelType w:val="multilevel"/>
    <w:tmpl w:val="59C0B7B8"/>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
    <w:nsid w:val="05925809"/>
    <w:multiLevelType w:val="singleLevel"/>
    <w:tmpl w:val="0C09000F"/>
    <w:lvl w:ilvl="0">
      <w:start w:val="1"/>
      <w:numFmt w:val="decimal"/>
      <w:lvlText w:val="%1."/>
      <w:lvlJc w:val="left"/>
      <w:pPr>
        <w:tabs>
          <w:tab w:val="num" w:pos="360"/>
        </w:tabs>
        <w:ind w:left="360" w:hanging="360"/>
      </w:pPr>
    </w:lvl>
  </w:abstractNum>
  <w:abstractNum w:abstractNumId="107">
    <w:nsid w:val="05A00BB7"/>
    <w:multiLevelType w:val="singleLevel"/>
    <w:tmpl w:val="3544BC64"/>
    <w:lvl w:ilvl="0">
      <w:start w:val="1"/>
      <w:numFmt w:val="lowerLetter"/>
      <w:lvlText w:val="(%1)"/>
      <w:lvlJc w:val="left"/>
      <w:pPr>
        <w:tabs>
          <w:tab w:val="num" w:pos="369"/>
        </w:tabs>
        <w:ind w:left="369" w:hanging="369"/>
      </w:pPr>
      <w:rPr>
        <w:rFonts w:hint="default"/>
      </w:rPr>
    </w:lvl>
  </w:abstractNum>
  <w:abstractNum w:abstractNumId="108">
    <w:nsid w:val="05A2440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9">
    <w:nsid w:val="05A53106"/>
    <w:multiLevelType w:val="multilevel"/>
    <w:tmpl w:val="BAC6DB3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05AE22CA"/>
    <w:multiLevelType w:val="multilevel"/>
    <w:tmpl w:val="CF5EFDCA"/>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05B75BE0"/>
    <w:multiLevelType w:val="singleLevel"/>
    <w:tmpl w:val="792AA94A"/>
    <w:lvl w:ilvl="0">
      <w:start w:val="25"/>
      <w:numFmt w:val="decimal"/>
      <w:lvlText w:val="%1."/>
      <w:lvlJc w:val="left"/>
      <w:pPr>
        <w:tabs>
          <w:tab w:val="num" w:pos="360"/>
        </w:tabs>
      </w:pPr>
      <w:rPr>
        <w:rFonts w:ascii="Times New Roman" w:hAnsi="Times New Roman" w:hint="default"/>
        <w:b w:val="0"/>
        <w:i w:val="0"/>
        <w:sz w:val="24"/>
      </w:rPr>
    </w:lvl>
  </w:abstractNum>
  <w:abstractNum w:abstractNumId="112">
    <w:nsid w:val="05C465E7"/>
    <w:multiLevelType w:val="hybridMultilevel"/>
    <w:tmpl w:val="5B42723C"/>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5C61C0A"/>
    <w:multiLevelType w:val="multilevel"/>
    <w:tmpl w:val="D34A3C8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05CF009F"/>
    <w:multiLevelType w:val="hybridMultilevel"/>
    <w:tmpl w:val="FC526C38"/>
    <w:lvl w:ilvl="0" w:tplc="9D6C9F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05E66F94"/>
    <w:multiLevelType w:val="hybridMultilevel"/>
    <w:tmpl w:val="BF023D6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05F005CA"/>
    <w:multiLevelType w:val="hybridMultilevel"/>
    <w:tmpl w:val="B1C43D6C"/>
    <w:lvl w:ilvl="0" w:tplc="E5CA1338">
      <w:start w:val="24"/>
      <w:numFmt w:val="bullet"/>
      <w:lvlText w:val=""/>
      <w:lvlJc w:val="left"/>
      <w:pPr>
        <w:tabs>
          <w:tab w:val="num" w:pos="915"/>
        </w:tabs>
        <w:ind w:left="915" w:hanging="405"/>
      </w:pPr>
      <w:rPr>
        <w:rFonts w:ascii="Symbol" w:eastAsia="KaiTi_GB2312" w:hAnsi="Symbol" w:cs="Times New Roman" w:hint="default"/>
        <w:color w:val="0000FF"/>
      </w:rPr>
    </w:lvl>
    <w:lvl w:ilvl="1" w:tplc="04090003" w:tentative="1">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117">
    <w:nsid w:val="05F6605A"/>
    <w:multiLevelType w:val="singleLevel"/>
    <w:tmpl w:val="0C090019"/>
    <w:lvl w:ilvl="0">
      <w:start w:val="1"/>
      <w:numFmt w:val="lowerLetter"/>
      <w:lvlText w:val="(%1)"/>
      <w:lvlJc w:val="left"/>
      <w:pPr>
        <w:tabs>
          <w:tab w:val="num" w:pos="360"/>
        </w:tabs>
        <w:ind w:left="360" w:hanging="360"/>
      </w:pPr>
    </w:lvl>
  </w:abstractNum>
  <w:abstractNum w:abstractNumId="118">
    <w:nsid w:val="06094263"/>
    <w:multiLevelType w:val="singleLevel"/>
    <w:tmpl w:val="0C09000F"/>
    <w:lvl w:ilvl="0">
      <w:start w:val="1"/>
      <w:numFmt w:val="decimal"/>
      <w:lvlText w:val="%1."/>
      <w:lvlJc w:val="left"/>
      <w:pPr>
        <w:tabs>
          <w:tab w:val="num" w:pos="360"/>
        </w:tabs>
        <w:ind w:left="360" w:hanging="360"/>
      </w:pPr>
    </w:lvl>
  </w:abstractNum>
  <w:abstractNum w:abstractNumId="119">
    <w:nsid w:val="06186D91"/>
    <w:multiLevelType w:val="hybridMultilevel"/>
    <w:tmpl w:val="223485F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063C6EC0"/>
    <w:multiLevelType w:val="singleLevel"/>
    <w:tmpl w:val="D1B81B76"/>
    <w:lvl w:ilvl="0">
      <w:start w:val="1"/>
      <w:numFmt w:val="lowerLetter"/>
      <w:lvlText w:val="(%1)"/>
      <w:lvlJc w:val="left"/>
      <w:pPr>
        <w:tabs>
          <w:tab w:val="num" w:pos="480"/>
        </w:tabs>
        <w:ind w:left="480" w:hanging="480"/>
      </w:pPr>
      <w:rPr>
        <w:rFonts w:hint="default"/>
      </w:rPr>
    </w:lvl>
  </w:abstractNum>
  <w:abstractNum w:abstractNumId="121">
    <w:nsid w:val="065D4B60"/>
    <w:multiLevelType w:val="singleLevel"/>
    <w:tmpl w:val="DC147DC2"/>
    <w:lvl w:ilvl="0">
      <w:start w:val="6"/>
      <w:numFmt w:val="lowerLetter"/>
      <w:lvlText w:val="(%1)"/>
      <w:lvlJc w:val="left"/>
      <w:pPr>
        <w:tabs>
          <w:tab w:val="num" w:pos="1080"/>
        </w:tabs>
        <w:ind w:left="1080" w:hanging="360"/>
      </w:pPr>
      <w:rPr>
        <w:rFonts w:hint="default"/>
      </w:rPr>
    </w:lvl>
  </w:abstractNum>
  <w:abstractNum w:abstractNumId="122">
    <w:nsid w:val="067E4280"/>
    <w:multiLevelType w:val="multilevel"/>
    <w:tmpl w:val="D3D4EF26"/>
    <w:lvl w:ilvl="0">
      <w:numFmt w:val="bullet"/>
      <w:lvlText w:val="-"/>
      <w:lvlJc w:val="left"/>
      <w:pPr>
        <w:tabs>
          <w:tab w:val="num" w:pos="1800"/>
        </w:tabs>
        <w:ind w:left="1800" w:hanging="360"/>
      </w:pPr>
      <w:rPr>
        <w:rFont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3">
    <w:nsid w:val="06854B4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4">
    <w:nsid w:val="06A87A7D"/>
    <w:multiLevelType w:val="multilevel"/>
    <w:tmpl w:val="9AF29DDE"/>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06BF0117"/>
    <w:multiLevelType w:val="hybridMultilevel"/>
    <w:tmpl w:val="16505820"/>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06D72289"/>
    <w:multiLevelType w:val="hybridMultilevel"/>
    <w:tmpl w:val="27D221D0"/>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06E831D6"/>
    <w:multiLevelType w:val="singleLevel"/>
    <w:tmpl w:val="180A9370"/>
    <w:lvl w:ilvl="0">
      <w:start w:val="2"/>
      <w:numFmt w:val="upperLetter"/>
      <w:lvlText w:val="%1."/>
      <w:lvlJc w:val="left"/>
      <w:pPr>
        <w:tabs>
          <w:tab w:val="num" w:pos="360"/>
        </w:tabs>
        <w:ind w:left="360" w:hanging="360"/>
      </w:pPr>
      <w:rPr>
        <w:rFonts w:hint="default"/>
      </w:rPr>
    </w:lvl>
  </w:abstractNum>
  <w:abstractNum w:abstractNumId="128">
    <w:nsid w:val="06F47533"/>
    <w:multiLevelType w:val="multilevel"/>
    <w:tmpl w:val="CF4C2580"/>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nsid w:val="06F81AA3"/>
    <w:multiLevelType w:val="hybridMultilevel"/>
    <w:tmpl w:val="134CA5C4"/>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07002B93"/>
    <w:multiLevelType w:val="hybridMultilevel"/>
    <w:tmpl w:val="C09A76CA"/>
    <w:lvl w:ilvl="0" w:tplc="7DEE91D8">
      <w:start w:val="1"/>
      <w:numFmt w:val="lowerLetter"/>
      <w:lvlRestart w:val="0"/>
      <w:lvlText w:val="(%1)"/>
      <w:lvlJc w:val="left"/>
      <w:pPr>
        <w:tabs>
          <w:tab w:val="num" w:pos="500"/>
        </w:tabs>
        <w:ind w:left="500" w:firstLine="0"/>
      </w:pPr>
      <w:rPr>
        <w:rFonts w:hint="eastAsia"/>
        <w:u w:val="none"/>
      </w:rPr>
    </w:lvl>
    <w:lvl w:ilvl="1" w:tplc="04090019" w:tentative="1">
      <w:start w:val="1"/>
      <w:numFmt w:val="lowerLetter"/>
      <w:lvlText w:val="%2)"/>
      <w:lvlJc w:val="left"/>
      <w:pPr>
        <w:tabs>
          <w:tab w:val="num" w:pos="1340"/>
        </w:tabs>
        <w:ind w:left="1340" w:hanging="420"/>
      </w:pPr>
    </w:lvl>
    <w:lvl w:ilvl="2" w:tplc="0409001B" w:tentative="1">
      <w:start w:val="1"/>
      <w:numFmt w:val="lowerRoman"/>
      <w:lvlText w:val="%3."/>
      <w:lvlJc w:val="right"/>
      <w:pPr>
        <w:tabs>
          <w:tab w:val="num" w:pos="1760"/>
        </w:tabs>
        <w:ind w:left="1760" w:hanging="420"/>
      </w:pPr>
    </w:lvl>
    <w:lvl w:ilvl="3" w:tplc="0409000F" w:tentative="1">
      <w:start w:val="1"/>
      <w:numFmt w:val="decimal"/>
      <w:lvlText w:val="%4."/>
      <w:lvlJc w:val="left"/>
      <w:pPr>
        <w:tabs>
          <w:tab w:val="num" w:pos="2180"/>
        </w:tabs>
        <w:ind w:left="2180" w:hanging="420"/>
      </w:pPr>
    </w:lvl>
    <w:lvl w:ilvl="4" w:tplc="04090019" w:tentative="1">
      <w:start w:val="1"/>
      <w:numFmt w:val="lowerLetter"/>
      <w:lvlText w:val="%5)"/>
      <w:lvlJc w:val="left"/>
      <w:pPr>
        <w:tabs>
          <w:tab w:val="num" w:pos="2600"/>
        </w:tabs>
        <w:ind w:left="2600" w:hanging="420"/>
      </w:pPr>
    </w:lvl>
    <w:lvl w:ilvl="5" w:tplc="0409001B" w:tentative="1">
      <w:start w:val="1"/>
      <w:numFmt w:val="lowerRoman"/>
      <w:lvlText w:val="%6."/>
      <w:lvlJc w:val="right"/>
      <w:pPr>
        <w:tabs>
          <w:tab w:val="num" w:pos="3020"/>
        </w:tabs>
        <w:ind w:left="3020" w:hanging="420"/>
      </w:pPr>
    </w:lvl>
    <w:lvl w:ilvl="6" w:tplc="0409000F" w:tentative="1">
      <w:start w:val="1"/>
      <w:numFmt w:val="decimal"/>
      <w:lvlText w:val="%7."/>
      <w:lvlJc w:val="left"/>
      <w:pPr>
        <w:tabs>
          <w:tab w:val="num" w:pos="3440"/>
        </w:tabs>
        <w:ind w:left="3440" w:hanging="420"/>
      </w:pPr>
    </w:lvl>
    <w:lvl w:ilvl="7" w:tplc="04090019" w:tentative="1">
      <w:start w:val="1"/>
      <w:numFmt w:val="lowerLetter"/>
      <w:lvlText w:val="%8)"/>
      <w:lvlJc w:val="left"/>
      <w:pPr>
        <w:tabs>
          <w:tab w:val="num" w:pos="3860"/>
        </w:tabs>
        <w:ind w:left="3860" w:hanging="420"/>
      </w:pPr>
    </w:lvl>
    <w:lvl w:ilvl="8" w:tplc="0409001B" w:tentative="1">
      <w:start w:val="1"/>
      <w:numFmt w:val="lowerRoman"/>
      <w:lvlText w:val="%9."/>
      <w:lvlJc w:val="right"/>
      <w:pPr>
        <w:tabs>
          <w:tab w:val="num" w:pos="4280"/>
        </w:tabs>
        <w:ind w:left="4280" w:hanging="420"/>
      </w:pPr>
    </w:lvl>
  </w:abstractNum>
  <w:abstractNum w:abstractNumId="131">
    <w:nsid w:val="0704481F"/>
    <w:multiLevelType w:val="singleLevel"/>
    <w:tmpl w:val="0C09000F"/>
    <w:lvl w:ilvl="0">
      <w:start w:val="1"/>
      <w:numFmt w:val="decimal"/>
      <w:lvlText w:val="%1."/>
      <w:lvlJc w:val="left"/>
      <w:pPr>
        <w:tabs>
          <w:tab w:val="num" w:pos="360"/>
        </w:tabs>
        <w:ind w:left="360" w:hanging="360"/>
      </w:pPr>
    </w:lvl>
  </w:abstractNum>
  <w:abstractNum w:abstractNumId="132">
    <w:nsid w:val="07090864"/>
    <w:multiLevelType w:val="singleLevel"/>
    <w:tmpl w:val="26CE3578"/>
    <w:lvl w:ilvl="0">
      <w:start w:val="1"/>
      <w:numFmt w:val="lowerLetter"/>
      <w:lvlText w:val="(%1)"/>
      <w:lvlJc w:val="left"/>
      <w:pPr>
        <w:tabs>
          <w:tab w:val="num" w:pos="585"/>
        </w:tabs>
        <w:ind w:left="585" w:hanging="585"/>
      </w:pPr>
      <w:rPr>
        <w:rFonts w:hint="default"/>
      </w:rPr>
    </w:lvl>
  </w:abstractNum>
  <w:abstractNum w:abstractNumId="133">
    <w:nsid w:val="070E6670"/>
    <w:multiLevelType w:val="singleLevel"/>
    <w:tmpl w:val="42902326"/>
    <w:lvl w:ilvl="0">
      <w:start w:val="2"/>
      <w:numFmt w:val="lowerLetter"/>
      <w:lvlText w:val="%1)"/>
      <w:lvlJc w:val="left"/>
      <w:pPr>
        <w:tabs>
          <w:tab w:val="num" w:pos="720"/>
        </w:tabs>
        <w:ind w:left="720" w:hanging="360"/>
      </w:pPr>
      <w:rPr>
        <w:rFonts w:hint="default"/>
      </w:rPr>
    </w:lvl>
  </w:abstractNum>
  <w:abstractNum w:abstractNumId="134">
    <w:nsid w:val="071E3B80"/>
    <w:multiLevelType w:val="singleLevel"/>
    <w:tmpl w:val="CE72621C"/>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5">
    <w:nsid w:val="07212F9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36">
    <w:nsid w:val="07381241"/>
    <w:multiLevelType w:val="hybridMultilevel"/>
    <w:tmpl w:val="DDCA3666"/>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0746307F"/>
    <w:multiLevelType w:val="multilevel"/>
    <w:tmpl w:val="392A8276"/>
    <w:lvl w:ilvl="0">
      <w:start w:val="2"/>
      <w:numFmt w:val="decimal"/>
      <w:lvlText w:val="%1"/>
      <w:lvlJc w:val="left"/>
      <w:pPr>
        <w:tabs>
          <w:tab w:val="num" w:pos="720"/>
        </w:tabs>
        <w:ind w:left="720" w:hanging="72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38">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9">
    <w:nsid w:val="07626A9F"/>
    <w:multiLevelType w:val="singleLevel"/>
    <w:tmpl w:val="8648E064"/>
    <w:lvl w:ilvl="0">
      <w:start w:val="12"/>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40">
    <w:nsid w:val="076738DC"/>
    <w:multiLevelType w:val="singleLevel"/>
    <w:tmpl w:val="0C09000F"/>
    <w:lvl w:ilvl="0">
      <w:start w:val="1"/>
      <w:numFmt w:val="decimal"/>
      <w:lvlText w:val="%1."/>
      <w:lvlJc w:val="left"/>
      <w:pPr>
        <w:tabs>
          <w:tab w:val="num" w:pos="360"/>
        </w:tabs>
        <w:ind w:left="360" w:hanging="360"/>
      </w:pPr>
    </w:lvl>
  </w:abstractNum>
  <w:abstractNum w:abstractNumId="141">
    <w:nsid w:val="07685C0C"/>
    <w:multiLevelType w:val="singleLevel"/>
    <w:tmpl w:val="63226C30"/>
    <w:lvl w:ilvl="0">
      <w:start w:val="23"/>
      <w:numFmt w:val="decimal"/>
      <w:lvlText w:val="%1."/>
      <w:lvlJc w:val="left"/>
      <w:pPr>
        <w:tabs>
          <w:tab w:val="num" w:pos="360"/>
        </w:tabs>
      </w:pPr>
      <w:rPr>
        <w:b/>
        <w:i w:val="0"/>
      </w:rPr>
    </w:lvl>
  </w:abstractNum>
  <w:abstractNum w:abstractNumId="142">
    <w:nsid w:val="07987D44"/>
    <w:multiLevelType w:val="hybridMultilevel"/>
    <w:tmpl w:val="BE34440E"/>
    <w:lvl w:ilvl="0" w:tplc="965CD660">
      <w:start w:val="1"/>
      <w:numFmt w:val="lowerLetter"/>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3">
    <w:nsid w:val="07B85A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4">
    <w:nsid w:val="07BE3217"/>
    <w:multiLevelType w:val="singleLevel"/>
    <w:tmpl w:val="0C09000F"/>
    <w:lvl w:ilvl="0">
      <w:start w:val="1"/>
      <w:numFmt w:val="decimal"/>
      <w:lvlText w:val="%1."/>
      <w:lvlJc w:val="left"/>
      <w:pPr>
        <w:tabs>
          <w:tab w:val="num" w:pos="360"/>
        </w:tabs>
        <w:ind w:left="360" w:hanging="360"/>
      </w:pPr>
    </w:lvl>
  </w:abstractNum>
  <w:abstractNum w:abstractNumId="145">
    <w:nsid w:val="07C305EC"/>
    <w:multiLevelType w:val="hybridMultilevel"/>
    <w:tmpl w:val="DA987BA4"/>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07C71C8A"/>
    <w:multiLevelType w:val="hybridMultilevel"/>
    <w:tmpl w:val="409E47F0"/>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FC1EBBD6">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07CD7B12"/>
    <w:multiLevelType w:val="hybridMultilevel"/>
    <w:tmpl w:val="48626E28"/>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07FA37D2"/>
    <w:multiLevelType w:val="hybridMultilevel"/>
    <w:tmpl w:val="87A8A308"/>
    <w:lvl w:ilvl="0" w:tplc="355C9D02">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nsid w:val="0805518D"/>
    <w:multiLevelType w:val="hybridMultilevel"/>
    <w:tmpl w:val="80C6B1FA"/>
    <w:lvl w:ilvl="0" w:tplc="7D98B022">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50">
    <w:nsid w:val="08123BB9"/>
    <w:multiLevelType w:val="hybridMultilevel"/>
    <w:tmpl w:val="266C75F6"/>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8C8A36C8">
      <w:start w:val="1"/>
      <w:numFmt w:val="chineseCountingThousand"/>
      <w:lvlRestart w:val="0"/>
      <w:lvlText w:val="(%2)"/>
      <w:lvlJc w:val="right"/>
      <w:pPr>
        <w:tabs>
          <w:tab w:val="num" w:pos="650"/>
        </w:tabs>
        <w:ind w:left="650" w:hanging="170"/>
      </w:pPr>
      <w:rPr>
        <w:rFonts w:ascii="Times New Roman" w:hAnsi="Times New Roman"/>
        <w:sz w:val="20"/>
      </w:rPr>
    </w:lvl>
    <w:lvl w:ilvl="2" w:tplc="BC52131A">
      <w:start w:val="1"/>
      <w:numFmt w:val="lowerRoman"/>
      <w:lvlText w:val="（%3）"/>
      <w:lvlJc w:val="left"/>
      <w:pPr>
        <w:tabs>
          <w:tab w:val="num" w:pos="2040"/>
        </w:tabs>
        <w:ind w:left="2040" w:hanging="108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081D7361"/>
    <w:multiLevelType w:val="singleLevel"/>
    <w:tmpl w:val="9A2404D8"/>
    <w:lvl w:ilvl="0">
      <w:start w:val="37"/>
      <w:numFmt w:val="decimal"/>
      <w:lvlText w:val="%1."/>
      <w:lvlJc w:val="left"/>
      <w:pPr>
        <w:tabs>
          <w:tab w:val="num" w:pos="360"/>
        </w:tabs>
      </w:pPr>
      <w:rPr>
        <w:b/>
        <w:i w:val="0"/>
      </w:rPr>
    </w:lvl>
  </w:abstractNum>
  <w:abstractNum w:abstractNumId="152">
    <w:nsid w:val="0823638F"/>
    <w:multiLevelType w:val="hybridMultilevel"/>
    <w:tmpl w:val="54D03B8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084A272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4">
    <w:nsid w:val="084B4ECC"/>
    <w:multiLevelType w:val="singleLevel"/>
    <w:tmpl w:val="63E48502"/>
    <w:lvl w:ilvl="0">
      <w:start w:val="37"/>
      <w:numFmt w:val="decimal"/>
      <w:lvlText w:val="%1."/>
      <w:lvlJc w:val="left"/>
      <w:pPr>
        <w:tabs>
          <w:tab w:val="num" w:pos="360"/>
        </w:tabs>
      </w:pPr>
      <w:rPr>
        <w:rFonts w:ascii="Times New Roman" w:hAnsi="Times New Roman" w:hint="default"/>
        <w:b w:val="0"/>
        <w:i w:val="0"/>
        <w:sz w:val="24"/>
      </w:rPr>
    </w:lvl>
  </w:abstractNum>
  <w:abstractNum w:abstractNumId="155">
    <w:nsid w:val="086A00DD"/>
    <w:multiLevelType w:val="multilevel"/>
    <w:tmpl w:val="B1523FA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08765780"/>
    <w:multiLevelType w:val="hybridMultilevel"/>
    <w:tmpl w:val="3880E73E"/>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08777833"/>
    <w:multiLevelType w:val="hybridMultilevel"/>
    <w:tmpl w:val="2424CDE0"/>
    <w:lvl w:ilvl="0" w:tplc="56B6024A">
      <w:start w:val="2"/>
      <w:numFmt w:val="lowerLetter"/>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08A54A77"/>
    <w:multiLevelType w:val="hybridMultilevel"/>
    <w:tmpl w:val="F9B6504E"/>
    <w:lvl w:ilvl="0" w:tplc="FE244A6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nsid w:val="08A835FB"/>
    <w:multiLevelType w:val="singleLevel"/>
    <w:tmpl w:val="AC302868"/>
    <w:lvl w:ilvl="0">
      <w:start w:val="3"/>
      <w:numFmt w:val="decimal"/>
      <w:lvlText w:val="%1."/>
      <w:lvlJc w:val="left"/>
      <w:pPr>
        <w:tabs>
          <w:tab w:val="num" w:pos="360"/>
        </w:tabs>
        <w:ind w:left="360" w:hanging="360"/>
      </w:pPr>
      <w:rPr>
        <w:rFonts w:ascii="Courier New" w:hAnsi="Courier New" w:hint="default"/>
        <w:sz w:val="22"/>
      </w:rPr>
    </w:lvl>
  </w:abstractNum>
  <w:abstractNum w:abstractNumId="160">
    <w:nsid w:val="08BE0D0F"/>
    <w:multiLevelType w:val="singleLevel"/>
    <w:tmpl w:val="0A34B39C"/>
    <w:lvl w:ilvl="0">
      <w:start w:val="1"/>
      <w:numFmt w:val="lowerLetter"/>
      <w:lvlText w:val="(%1)"/>
      <w:legacy w:legacy="1" w:legacySpace="0" w:legacyIndent="425"/>
      <w:lvlJc w:val="left"/>
      <w:pPr>
        <w:ind w:left="1446" w:hanging="425"/>
      </w:pPr>
    </w:lvl>
  </w:abstractNum>
  <w:abstractNum w:abstractNumId="161">
    <w:nsid w:val="08C17F0F"/>
    <w:multiLevelType w:val="singleLevel"/>
    <w:tmpl w:val="6E9A619A"/>
    <w:lvl w:ilvl="0">
      <w:start w:val="1"/>
      <w:numFmt w:val="upperLetter"/>
      <w:lvlText w:val="%1."/>
      <w:lvlJc w:val="left"/>
      <w:pPr>
        <w:tabs>
          <w:tab w:val="num" w:pos="1440"/>
        </w:tabs>
        <w:ind w:left="1440" w:hanging="720"/>
      </w:pPr>
      <w:rPr>
        <w:rFonts w:hint="default"/>
      </w:rPr>
    </w:lvl>
  </w:abstractNum>
  <w:abstractNum w:abstractNumId="162">
    <w:nsid w:val="08CE72D2"/>
    <w:multiLevelType w:val="singleLevel"/>
    <w:tmpl w:val="0409000F"/>
    <w:lvl w:ilvl="0">
      <w:start w:val="1"/>
      <w:numFmt w:val="decimal"/>
      <w:lvlText w:val="%1."/>
      <w:lvlJc w:val="left"/>
      <w:pPr>
        <w:tabs>
          <w:tab w:val="num" w:pos="360"/>
        </w:tabs>
        <w:ind w:left="360" w:hanging="360"/>
      </w:pPr>
    </w:lvl>
  </w:abstractNum>
  <w:abstractNum w:abstractNumId="163">
    <w:nsid w:val="08DE4E56"/>
    <w:multiLevelType w:val="singleLevel"/>
    <w:tmpl w:val="D1B81B76"/>
    <w:lvl w:ilvl="0">
      <w:start w:val="1"/>
      <w:numFmt w:val="lowerLetter"/>
      <w:lvlText w:val="(%1)"/>
      <w:lvlJc w:val="left"/>
      <w:pPr>
        <w:tabs>
          <w:tab w:val="num" w:pos="480"/>
        </w:tabs>
        <w:ind w:left="480" w:hanging="480"/>
      </w:pPr>
      <w:rPr>
        <w:rFonts w:hint="default"/>
      </w:rPr>
    </w:lvl>
  </w:abstractNum>
  <w:abstractNum w:abstractNumId="164">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5">
    <w:nsid w:val="08F54E4C"/>
    <w:multiLevelType w:val="hybridMultilevel"/>
    <w:tmpl w:val="059698F4"/>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
    <w:nsid w:val="08FB4843"/>
    <w:multiLevelType w:val="multilevel"/>
    <w:tmpl w:val="CF4C2580"/>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
    <w:nsid w:val="090241FD"/>
    <w:multiLevelType w:val="hybridMultilevel"/>
    <w:tmpl w:val="6086498C"/>
    <w:lvl w:ilvl="0" w:tplc="146A83B0">
      <w:start w:val="6"/>
      <w:numFmt w:val="decimal"/>
      <w:lvlText w:val="%1．"/>
      <w:lvlJc w:val="left"/>
      <w:pPr>
        <w:tabs>
          <w:tab w:val="num" w:pos="1741"/>
        </w:tabs>
        <w:ind w:left="1741" w:hanging="720"/>
      </w:pPr>
      <w:rPr>
        <w:rFonts w:hint="default"/>
      </w:rPr>
    </w:lvl>
    <w:lvl w:ilvl="1" w:tplc="04090019" w:tentative="1">
      <w:start w:val="1"/>
      <w:numFmt w:val="lowerLetter"/>
      <w:lvlText w:val="%2."/>
      <w:lvlJc w:val="left"/>
      <w:pPr>
        <w:tabs>
          <w:tab w:val="num" w:pos="2101"/>
        </w:tabs>
        <w:ind w:left="2101" w:hanging="360"/>
      </w:pPr>
    </w:lvl>
    <w:lvl w:ilvl="2" w:tplc="0409001B" w:tentative="1">
      <w:start w:val="1"/>
      <w:numFmt w:val="lowerRoman"/>
      <w:lvlText w:val="%3."/>
      <w:lvlJc w:val="right"/>
      <w:pPr>
        <w:tabs>
          <w:tab w:val="num" w:pos="2821"/>
        </w:tabs>
        <w:ind w:left="2821" w:hanging="180"/>
      </w:pPr>
    </w:lvl>
    <w:lvl w:ilvl="3" w:tplc="0409000F" w:tentative="1">
      <w:start w:val="1"/>
      <w:numFmt w:val="decimal"/>
      <w:lvlText w:val="%4."/>
      <w:lvlJc w:val="left"/>
      <w:pPr>
        <w:tabs>
          <w:tab w:val="num" w:pos="3541"/>
        </w:tabs>
        <w:ind w:left="3541" w:hanging="360"/>
      </w:pPr>
    </w:lvl>
    <w:lvl w:ilvl="4" w:tplc="04090019" w:tentative="1">
      <w:start w:val="1"/>
      <w:numFmt w:val="lowerLetter"/>
      <w:lvlText w:val="%5."/>
      <w:lvlJc w:val="left"/>
      <w:pPr>
        <w:tabs>
          <w:tab w:val="num" w:pos="4261"/>
        </w:tabs>
        <w:ind w:left="4261" w:hanging="360"/>
      </w:pPr>
    </w:lvl>
    <w:lvl w:ilvl="5" w:tplc="0409001B" w:tentative="1">
      <w:start w:val="1"/>
      <w:numFmt w:val="lowerRoman"/>
      <w:lvlText w:val="%6."/>
      <w:lvlJc w:val="right"/>
      <w:pPr>
        <w:tabs>
          <w:tab w:val="num" w:pos="4981"/>
        </w:tabs>
        <w:ind w:left="4981" w:hanging="180"/>
      </w:pPr>
    </w:lvl>
    <w:lvl w:ilvl="6" w:tplc="0409000F" w:tentative="1">
      <w:start w:val="1"/>
      <w:numFmt w:val="decimal"/>
      <w:lvlText w:val="%7."/>
      <w:lvlJc w:val="left"/>
      <w:pPr>
        <w:tabs>
          <w:tab w:val="num" w:pos="5701"/>
        </w:tabs>
        <w:ind w:left="5701" w:hanging="360"/>
      </w:pPr>
    </w:lvl>
    <w:lvl w:ilvl="7" w:tplc="04090019" w:tentative="1">
      <w:start w:val="1"/>
      <w:numFmt w:val="lowerLetter"/>
      <w:lvlText w:val="%8."/>
      <w:lvlJc w:val="left"/>
      <w:pPr>
        <w:tabs>
          <w:tab w:val="num" w:pos="6421"/>
        </w:tabs>
        <w:ind w:left="6421" w:hanging="360"/>
      </w:pPr>
    </w:lvl>
    <w:lvl w:ilvl="8" w:tplc="0409001B" w:tentative="1">
      <w:start w:val="1"/>
      <w:numFmt w:val="lowerRoman"/>
      <w:lvlText w:val="%9."/>
      <w:lvlJc w:val="right"/>
      <w:pPr>
        <w:tabs>
          <w:tab w:val="num" w:pos="7141"/>
        </w:tabs>
        <w:ind w:left="7141" w:hanging="180"/>
      </w:pPr>
    </w:lvl>
  </w:abstractNum>
  <w:abstractNum w:abstractNumId="168">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69">
    <w:nsid w:val="09192E13"/>
    <w:multiLevelType w:val="singleLevel"/>
    <w:tmpl w:val="1BC2403E"/>
    <w:lvl w:ilvl="0">
      <w:start w:val="1"/>
      <w:numFmt w:val="decimal"/>
      <w:lvlText w:val="%1."/>
      <w:lvlJc w:val="left"/>
      <w:pPr>
        <w:tabs>
          <w:tab w:val="num" w:pos="432"/>
        </w:tabs>
        <w:ind w:left="432" w:hanging="432"/>
      </w:pPr>
    </w:lvl>
  </w:abstractNum>
  <w:abstractNum w:abstractNumId="170">
    <w:nsid w:val="09327B0E"/>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71">
    <w:nsid w:val="093C7D6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72">
    <w:nsid w:val="094D7002"/>
    <w:multiLevelType w:val="multilevel"/>
    <w:tmpl w:val="FACAAE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3">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74">
    <w:nsid w:val="09565E16"/>
    <w:multiLevelType w:val="singleLevel"/>
    <w:tmpl w:val="041D0019"/>
    <w:lvl w:ilvl="0">
      <w:start w:val="1"/>
      <w:numFmt w:val="lowerLetter"/>
      <w:lvlText w:val="(%1)"/>
      <w:lvlJc w:val="left"/>
      <w:pPr>
        <w:tabs>
          <w:tab w:val="num" w:pos="360"/>
        </w:tabs>
        <w:ind w:left="360" w:hanging="360"/>
      </w:pPr>
    </w:lvl>
  </w:abstractNum>
  <w:abstractNum w:abstractNumId="175">
    <w:nsid w:val="09570851"/>
    <w:multiLevelType w:val="hybridMultilevel"/>
    <w:tmpl w:val="75A6EC90"/>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09576DFC"/>
    <w:multiLevelType w:val="hybridMultilevel"/>
    <w:tmpl w:val="61686338"/>
    <w:lvl w:ilvl="0" w:tplc="789A19D4">
      <w:start w:val="1"/>
      <w:numFmt w:val="japaneseCounting"/>
      <w:lvlText w:val="（%1）"/>
      <w:lvlJc w:val="left"/>
      <w:pPr>
        <w:tabs>
          <w:tab w:val="num" w:pos="1170"/>
        </w:tabs>
        <w:ind w:left="1170" w:hanging="81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8">
    <w:nsid w:val="097205E8"/>
    <w:multiLevelType w:val="multilevel"/>
    <w:tmpl w:val="75C8135E"/>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79">
    <w:nsid w:val="09721392"/>
    <w:multiLevelType w:val="hybridMultilevel"/>
    <w:tmpl w:val="D998146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098B5092"/>
    <w:multiLevelType w:val="hybridMultilevel"/>
    <w:tmpl w:val="6AE41C62"/>
    <w:lvl w:ilvl="0" w:tplc="445267B8">
      <w:start w:val="6"/>
      <w:numFmt w:val="decimal"/>
      <w:lvlText w:val="%1."/>
      <w:lvlJc w:val="left"/>
      <w:pPr>
        <w:tabs>
          <w:tab w:val="num" w:pos="1501"/>
        </w:tabs>
        <w:ind w:left="1501" w:hanging="480"/>
      </w:pPr>
      <w:rPr>
        <w:rFonts w:hint="eastAsia"/>
      </w:rPr>
    </w:lvl>
    <w:lvl w:ilvl="1" w:tplc="04090019" w:tentative="1">
      <w:start w:val="1"/>
      <w:numFmt w:val="lowerLetter"/>
      <w:lvlText w:val="%2."/>
      <w:lvlJc w:val="left"/>
      <w:pPr>
        <w:tabs>
          <w:tab w:val="num" w:pos="2101"/>
        </w:tabs>
        <w:ind w:left="2101" w:hanging="360"/>
      </w:pPr>
    </w:lvl>
    <w:lvl w:ilvl="2" w:tplc="0409001B" w:tentative="1">
      <w:start w:val="1"/>
      <w:numFmt w:val="lowerRoman"/>
      <w:lvlText w:val="%3."/>
      <w:lvlJc w:val="right"/>
      <w:pPr>
        <w:tabs>
          <w:tab w:val="num" w:pos="2821"/>
        </w:tabs>
        <w:ind w:left="2821" w:hanging="180"/>
      </w:pPr>
    </w:lvl>
    <w:lvl w:ilvl="3" w:tplc="0409000F" w:tentative="1">
      <w:start w:val="1"/>
      <w:numFmt w:val="decimal"/>
      <w:lvlText w:val="%4."/>
      <w:lvlJc w:val="left"/>
      <w:pPr>
        <w:tabs>
          <w:tab w:val="num" w:pos="3541"/>
        </w:tabs>
        <w:ind w:left="3541" w:hanging="360"/>
      </w:pPr>
    </w:lvl>
    <w:lvl w:ilvl="4" w:tplc="04090019" w:tentative="1">
      <w:start w:val="1"/>
      <w:numFmt w:val="lowerLetter"/>
      <w:lvlText w:val="%5."/>
      <w:lvlJc w:val="left"/>
      <w:pPr>
        <w:tabs>
          <w:tab w:val="num" w:pos="4261"/>
        </w:tabs>
        <w:ind w:left="4261" w:hanging="360"/>
      </w:pPr>
    </w:lvl>
    <w:lvl w:ilvl="5" w:tplc="0409001B" w:tentative="1">
      <w:start w:val="1"/>
      <w:numFmt w:val="lowerRoman"/>
      <w:lvlText w:val="%6."/>
      <w:lvlJc w:val="right"/>
      <w:pPr>
        <w:tabs>
          <w:tab w:val="num" w:pos="4981"/>
        </w:tabs>
        <w:ind w:left="4981" w:hanging="180"/>
      </w:pPr>
    </w:lvl>
    <w:lvl w:ilvl="6" w:tplc="0409000F" w:tentative="1">
      <w:start w:val="1"/>
      <w:numFmt w:val="decimal"/>
      <w:lvlText w:val="%7."/>
      <w:lvlJc w:val="left"/>
      <w:pPr>
        <w:tabs>
          <w:tab w:val="num" w:pos="5701"/>
        </w:tabs>
        <w:ind w:left="5701" w:hanging="360"/>
      </w:pPr>
    </w:lvl>
    <w:lvl w:ilvl="7" w:tplc="04090019" w:tentative="1">
      <w:start w:val="1"/>
      <w:numFmt w:val="lowerLetter"/>
      <w:lvlText w:val="%8."/>
      <w:lvlJc w:val="left"/>
      <w:pPr>
        <w:tabs>
          <w:tab w:val="num" w:pos="6421"/>
        </w:tabs>
        <w:ind w:left="6421" w:hanging="360"/>
      </w:pPr>
    </w:lvl>
    <w:lvl w:ilvl="8" w:tplc="0409001B" w:tentative="1">
      <w:start w:val="1"/>
      <w:numFmt w:val="lowerRoman"/>
      <w:lvlText w:val="%9."/>
      <w:lvlJc w:val="right"/>
      <w:pPr>
        <w:tabs>
          <w:tab w:val="num" w:pos="7141"/>
        </w:tabs>
        <w:ind w:left="7141" w:hanging="180"/>
      </w:pPr>
    </w:lvl>
  </w:abstractNum>
  <w:abstractNum w:abstractNumId="181">
    <w:nsid w:val="0996673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82">
    <w:nsid w:val="09B9278B"/>
    <w:multiLevelType w:val="hybridMultilevel"/>
    <w:tmpl w:val="8DA4350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09C16084"/>
    <w:multiLevelType w:val="multilevel"/>
    <w:tmpl w:val="DB8899D4"/>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84">
    <w:nsid w:val="09C61793"/>
    <w:multiLevelType w:val="multilevel"/>
    <w:tmpl w:val="365CF574"/>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
    <w:nsid w:val="09EC655D"/>
    <w:multiLevelType w:val="hybridMultilevel"/>
    <w:tmpl w:val="392CC862"/>
    <w:lvl w:ilvl="0" w:tplc="DCBA6D18">
      <w:start w:val="1"/>
      <w:numFmt w:val="bullet"/>
      <w:lvlRestart w:val="0"/>
      <w:lvlText w:val="●"/>
      <w:lvlJc w:val="left"/>
      <w:pPr>
        <w:tabs>
          <w:tab w:val="num" w:pos="681"/>
        </w:tabs>
        <w:ind w:left="2212" w:hanging="511"/>
      </w:pPr>
      <w:rPr>
        <w:rFonts w:ascii="Times New Roman" w:hAnsi="Times New Roman" w:cs="Times New Roman" w:hint="default"/>
        <w:sz w:val="16"/>
      </w:rPr>
    </w:lvl>
    <w:lvl w:ilvl="1" w:tplc="CE60F3BA">
      <w:start w:val="1"/>
      <w:numFmt w:val="bullet"/>
      <w:lvlText w:val=""/>
      <w:lvlJc w:val="left"/>
      <w:pPr>
        <w:tabs>
          <w:tab w:val="num" w:pos="1521"/>
        </w:tabs>
        <w:ind w:left="1405" w:hanging="244"/>
      </w:pPr>
      <w:rPr>
        <w:rFonts w:ascii="Symbol" w:hAnsi="Symbol" w:hint="default"/>
        <w:sz w:val="21"/>
      </w:rPr>
    </w:lvl>
    <w:lvl w:ilvl="2" w:tplc="04090005" w:tentative="1">
      <w:start w:val="1"/>
      <w:numFmt w:val="bullet"/>
      <w:lvlText w:val=""/>
      <w:lvlJc w:val="left"/>
      <w:pPr>
        <w:tabs>
          <w:tab w:val="num" w:pos="2121"/>
        </w:tabs>
        <w:ind w:left="2121" w:hanging="480"/>
      </w:pPr>
      <w:rPr>
        <w:rFonts w:ascii="Wingdings" w:hAnsi="Wingdings" w:hint="default"/>
      </w:rPr>
    </w:lvl>
    <w:lvl w:ilvl="3" w:tplc="04090001" w:tentative="1">
      <w:start w:val="1"/>
      <w:numFmt w:val="bullet"/>
      <w:lvlText w:val=""/>
      <w:lvlJc w:val="left"/>
      <w:pPr>
        <w:tabs>
          <w:tab w:val="num" w:pos="2601"/>
        </w:tabs>
        <w:ind w:left="2601" w:hanging="480"/>
      </w:pPr>
      <w:rPr>
        <w:rFonts w:ascii="Wingdings" w:hAnsi="Wingdings" w:hint="default"/>
      </w:rPr>
    </w:lvl>
    <w:lvl w:ilvl="4" w:tplc="04090003" w:tentative="1">
      <w:start w:val="1"/>
      <w:numFmt w:val="bullet"/>
      <w:lvlText w:val=""/>
      <w:lvlJc w:val="left"/>
      <w:pPr>
        <w:tabs>
          <w:tab w:val="num" w:pos="3081"/>
        </w:tabs>
        <w:ind w:left="3081" w:hanging="480"/>
      </w:pPr>
      <w:rPr>
        <w:rFonts w:ascii="Wingdings" w:hAnsi="Wingdings" w:hint="default"/>
      </w:rPr>
    </w:lvl>
    <w:lvl w:ilvl="5" w:tplc="04090005" w:tentative="1">
      <w:start w:val="1"/>
      <w:numFmt w:val="bullet"/>
      <w:lvlText w:val=""/>
      <w:lvlJc w:val="left"/>
      <w:pPr>
        <w:tabs>
          <w:tab w:val="num" w:pos="3561"/>
        </w:tabs>
        <w:ind w:left="3561" w:hanging="480"/>
      </w:pPr>
      <w:rPr>
        <w:rFonts w:ascii="Wingdings" w:hAnsi="Wingdings" w:hint="default"/>
      </w:rPr>
    </w:lvl>
    <w:lvl w:ilvl="6" w:tplc="04090001" w:tentative="1">
      <w:start w:val="1"/>
      <w:numFmt w:val="bullet"/>
      <w:lvlText w:val=""/>
      <w:lvlJc w:val="left"/>
      <w:pPr>
        <w:tabs>
          <w:tab w:val="num" w:pos="4041"/>
        </w:tabs>
        <w:ind w:left="4041" w:hanging="480"/>
      </w:pPr>
      <w:rPr>
        <w:rFonts w:ascii="Wingdings" w:hAnsi="Wingdings" w:hint="default"/>
      </w:rPr>
    </w:lvl>
    <w:lvl w:ilvl="7" w:tplc="04090003" w:tentative="1">
      <w:start w:val="1"/>
      <w:numFmt w:val="bullet"/>
      <w:lvlText w:val=""/>
      <w:lvlJc w:val="left"/>
      <w:pPr>
        <w:tabs>
          <w:tab w:val="num" w:pos="4521"/>
        </w:tabs>
        <w:ind w:left="4521" w:hanging="480"/>
      </w:pPr>
      <w:rPr>
        <w:rFonts w:ascii="Wingdings" w:hAnsi="Wingdings" w:hint="default"/>
      </w:rPr>
    </w:lvl>
    <w:lvl w:ilvl="8" w:tplc="04090005" w:tentative="1">
      <w:start w:val="1"/>
      <w:numFmt w:val="bullet"/>
      <w:lvlText w:val=""/>
      <w:lvlJc w:val="left"/>
      <w:pPr>
        <w:tabs>
          <w:tab w:val="num" w:pos="5001"/>
        </w:tabs>
        <w:ind w:left="5001" w:hanging="480"/>
      </w:pPr>
      <w:rPr>
        <w:rFonts w:ascii="Wingdings" w:hAnsi="Wingdings" w:hint="default"/>
      </w:rPr>
    </w:lvl>
  </w:abstractNum>
  <w:abstractNum w:abstractNumId="186">
    <w:nsid w:val="09F113A8"/>
    <w:multiLevelType w:val="singleLevel"/>
    <w:tmpl w:val="C674E28A"/>
    <w:lvl w:ilvl="0">
      <w:start w:val="1"/>
      <w:numFmt w:val="lowerLetter"/>
      <w:lvlText w:val="(%1)"/>
      <w:legacy w:legacy="1" w:legacySpace="0" w:legacyIndent="425"/>
      <w:lvlJc w:val="left"/>
      <w:pPr>
        <w:ind w:left="2474" w:hanging="425"/>
      </w:pPr>
    </w:lvl>
  </w:abstractNum>
  <w:abstractNum w:abstractNumId="187">
    <w:nsid w:val="0A064392"/>
    <w:multiLevelType w:val="hybridMultilevel"/>
    <w:tmpl w:val="CFE2968E"/>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0A103C7B"/>
    <w:multiLevelType w:val="hybridMultilevel"/>
    <w:tmpl w:val="DD08322A"/>
    <w:lvl w:ilvl="0" w:tplc="1E9EDC16">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C68A52F6">
      <w:start w:val="1"/>
      <w:numFmt w:val="decimal"/>
      <w:lvlRestart w:val="0"/>
      <w:lvlText w:val="(%2)"/>
      <w:lvlJc w:val="right"/>
      <w:pPr>
        <w:tabs>
          <w:tab w:val="num" w:pos="3"/>
        </w:tabs>
        <w:ind w:left="3" w:hanging="227"/>
      </w:pPr>
      <w:rPr>
        <w:rFonts w:ascii="Times New Roman" w:hAnsi="Times New Roman" w:hint="eastAsia"/>
        <w:b w:val="0"/>
        <w:i w:val="0"/>
        <w:sz w:val="22"/>
      </w:r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18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0">
    <w:nsid w:val="0A31375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1">
    <w:nsid w:val="0A587A06"/>
    <w:multiLevelType w:val="multilevel"/>
    <w:tmpl w:val="2460D876"/>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2">
    <w:nsid w:val="0A6508B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3">
    <w:nsid w:val="0A9E06BB"/>
    <w:multiLevelType w:val="hybridMultilevel"/>
    <w:tmpl w:val="B1D01EB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0AC26C62"/>
    <w:multiLevelType w:val="singleLevel"/>
    <w:tmpl w:val="561E0F3E"/>
    <w:lvl w:ilvl="0">
      <w:start w:val="1"/>
      <w:numFmt w:val="decimal"/>
      <w:lvlText w:val="%1."/>
      <w:lvlJc w:val="left"/>
      <w:pPr>
        <w:tabs>
          <w:tab w:val="num" w:pos="720"/>
        </w:tabs>
        <w:ind w:left="720" w:hanging="720"/>
      </w:pPr>
    </w:lvl>
  </w:abstractNum>
  <w:abstractNum w:abstractNumId="195">
    <w:nsid w:val="0ACC638B"/>
    <w:multiLevelType w:val="hybridMultilevel"/>
    <w:tmpl w:val="52DE69F4"/>
    <w:lvl w:ilvl="0" w:tplc="77240530">
      <w:start w:val="1"/>
      <w:numFmt w:val="lowerLetter"/>
      <w:lvlRestart w:val="0"/>
      <w:lvlText w:val="(%1)"/>
      <w:lvlJc w:val="right"/>
      <w:pPr>
        <w:tabs>
          <w:tab w:val="num" w:pos="1248"/>
        </w:tabs>
        <w:ind w:left="1248" w:hanging="227"/>
      </w:pPr>
      <w:rPr>
        <w:rFonts w:ascii="Times New Roman" w:hAnsi="Times New Roman" w:hint="default"/>
        <w:b w:val="0"/>
        <w:i w:val="0"/>
        <w:sz w:val="24"/>
      </w:rPr>
    </w:lvl>
    <w:lvl w:ilvl="1" w:tplc="04090019" w:tentative="1">
      <w:start w:val="1"/>
      <w:numFmt w:val="lowerLetter"/>
      <w:lvlText w:val="%2."/>
      <w:lvlJc w:val="left"/>
      <w:pPr>
        <w:tabs>
          <w:tab w:val="num" w:pos="1157"/>
        </w:tabs>
        <w:ind w:left="1157" w:hanging="360"/>
      </w:pPr>
    </w:lvl>
    <w:lvl w:ilvl="2" w:tplc="0409001B" w:tentative="1">
      <w:start w:val="1"/>
      <w:numFmt w:val="lowerRoman"/>
      <w:lvlText w:val="%3."/>
      <w:lvlJc w:val="right"/>
      <w:pPr>
        <w:tabs>
          <w:tab w:val="num" w:pos="1877"/>
        </w:tabs>
        <w:ind w:left="1877" w:hanging="180"/>
      </w:pPr>
    </w:lvl>
    <w:lvl w:ilvl="3" w:tplc="0409000F" w:tentative="1">
      <w:start w:val="1"/>
      <w:numFmt w:val="decimal"/>
      <w:lvlText w:val="%4."/>
      <w:lvlJc w:val="left"/>
      <w:pPr>
        <w:tabs>
          <w:tab w:val="num" w:pos="2597"/>
        </w:tabs>
        <w:ind w:left="2597" w:hanging="360"/>
      </w:pPr>
    </w:lvl>
    <w:lvl w:ilvl="4" w:tplc="04090019" w:tentative="1">
      <w:start w:val="1"/>
      <w:numFmt w:val="lowerLetter"/>
      <w:lvlText w:val="%5."/>
      <w:lvlJc w:val="left"/>
      <w:pPr>
        <w:tabs>
          <w:tab w:val="num" w:pos="3317"/>
        </w:tabs>
        <w:ind w:left="3317" w:hanging="360"/>
      </w:pPr>
    </w:lvl>
    <w:lvl w:ilvl="5" w:tplc="0409001B" w:tentative="1">
      <w:start w:val="1"/>
      <w:numFmt w:val="lowerRoman"/>
      <w:lvlText w:val="%6."/>
      <w:lvlJc w:val="right"/>
      <w:pPr>
        <w:tabs>
          <w:tab w:val="num" w:pos="4037"/>
        </w:tabs>
        <w:ind w:left="4037" w:hanging="180"/>
      </w:pPr>
    </w:lvl>
    <w:lvl w:ilvl="6" w:tplc="0409000F" w:tentative="1">
      <w:start w:val="1"/>
      <w:numFmt w:val="decimal"/>
      <w:lvlText w:val="%7."/>
      <w:lvlJc w:val="left"/>
      <w:pPr>
        <w:tabs>
          <w:tab w:val="num" w:pos="4757"/>
        </w:tabs>
        <w:ind w:left="4757" w:hanging="360"/>
      </w:pPr>
    </w:lvl>
    <w:lvl w:ilvl="7" w:tplc="04090019" w:tentative="1">
      <w:start w:val="1"/>
      <w:numFmt w:val="lowerLetter"/>
      <w:lvlText w:val="%8."/>
      <w:lvlJc w:val="left"/>
      <w:pPr>
        <w:tabs>
          <w:tab w:val="num" w:pos="5477"/>
        </w:tabs>
        <w:ind w:left="5477" w:hanging="360"/>
      </w:pPr>
    </w:lvl>
    <w:lvl w:ilvl="8" w:tplc="0409001B" w:tentative="1">
      <w:start w:val="1"/>
      <w:numFmt w:val="lowerRoman"/>
      <w:lvlText w:val="%9."/>
      <w:lvlJc w:val="right"/>
      <w:pPr>
        <w:tabs>
          <w:tab w:val="num" w:pos="6197"/>
        </w:tabs>
        <w:ind w:left="6197" w:hanging="180"/>
      </w:pPr>
    </w:lvl>
  </w:abstractNum>
  <w:abstractNum w:abstractNumId="196">
    <w:nsid w:val="0ADD66C6"/>
    <w:multiLevelType w:val="hybridMultilevel"/>
    <w:tmpl w:val="328A1DAA"/>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98">
    <w:nsid w:val="0B0850F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9">
    <w:nsid w:val="0B237CB8"/>
    <w:multiLevelType w:val="hybridMultilevel"/>
    <w:tmpl w:val="DE227D5C"/>
    <w:lvl w:ilvl="0" w:tplc="DEEC8CC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200">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201">
    <w:nsid w:val="0B514ACE"/>
    <w:multiLevelType w:val="hybridMultilevel"/>
    <w:tmpl w:val="308601C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0B5E54DD"/>
    <w:multiLevelType w:val="hybridMultilevel"/>
    <w:tmpl w:val="CB809E88"/>
    <w:lvl w:ilvl="0" w:tplc="CBA61B94">
      <w:start w:val="1"/>
      <w:numFmt w:val="chineseCountingThousand"/>
      <w:lvlRestart w:val="0"/>
      <w:lvlText w:val="(%1)"/>
      <w:lvlJc w:val="right"/>
      <w:pPr>
        <w:tabs>
          <w:tab w:val="num" w:pos="170"/>
        </w:tabs>
        <w:ind w:left="170" w:hanging="170"/>
      </w:pPr>
      <w:rPr>
        <w:rFonts w:ascii="Times New Roman" w:hAnsi="Times New Roman"/>
        <w:sz w:val="20"/>
      </w:rPr>
    </w:lvl>
    <w:lvl w:ilvl="1" w:tplc="431273E4">
      <w:start w:val="1"/>
      <w:numFmt w:val="lowerLetter"/>
      <w:lvlRestart w:val="0"/>
      <w:lvlText w:val="(%2)"/>
      <w:lvlJc w:val="right"/>
      <w:pPr>
        <w:tabs>
          <w:tab w:val="num" w:pos="-654"/>
        </w:tabs>
        <w:ind w:left="-654" w:hanging="227"/>
      </w:pPr>
      <w:rPr>
        <w:rFonts w:ascii="Times New Roman" w:hAnsi="Times New Roman"/>
        <w:b w:val="0"/>
        <w:i w:val="0"/>
        <w:sz w:val="24"/>
      </w:rPr>
    </w:lvl>
    <w:lvl w:ilvl="2" w:tplc="0409001B" w:tentative="1">
      <w:start w:val="1"/>
      <w:numFmt w:val="lowerRoman"/>
      <w:lvlText w:val="%3."/>
      <w:lvlJc w:val="right"/>
      <w:pPr>
        <w:tabs>
          <w:tab w:val="num" w:pos="79"/>
        </w:tabs>
        <w:ind w:left="79" w:hanging="480"/>
      </w:pPr>
    </w:lvl>
    <w:lvl w:ilvl="3" w:tplc="0409000F" w:tentative="1">
      <w:start w:val="1"/>
      <w:numFmt w:val="decimal"/>
      <w:lvlText w:val="%4."/>
      <w:lvlJc w:val="left"/>
      <w:pPr>
        <w:tabs>
          <w:tab w:val="num" w:pos="559"/>
        </w:tabs>
        <w:ind w:left="559" w:hanging="480"/>
      </w:pPr>
    </w:lvl>
    <w:lvl w:ilvl="4" w:tplc="04090019" w:tentative="1">
      <w:start w:val="1"/>
      <w:numFmt w:val="ideographTraditional"/>
      <w:lvlText w:val="%5、"/>
      <w:lvlJc w:val="left"/>
      <w:pPr>
        <w:tabs>
          <w:tab w:val="num" w:pos="1039"/>
        </w:tabs>
        <w:ind w:left="1039" w:hanging="480"/>
      </w:pPr>
    </w:lvl>
    <w:lvl w:ilvl="5" w:tplc="0409001B" w:tentative="1">
      <w:start w:val="1"/>
      <w:numFmt w:val="lowerRoman"/>
      <w:lvlText w:val="%6."/>
      <w:lvlJc w:val="right"/>
      <w:pPr>
        <w:tabs>
          <w:tab w:val="num" w:pos="1519"/>
        </w:tabs>
        <w:ind w:left="1519" w:hanging="480"/>
      </w:pPr>
    </w:lvl>
    <w:lvl w:ilvl="6" w:tplc="0409000F" w:tentative="1">
      <w:start w:val="1"/>
      <w:numFmt w:val="decimal"/>
      <w:lvlText w:val="%7."/>
      <w:lvlJc w:val="left"/>
      <w:pPr>
        <w:tabs>
          <w:tab w:val="num" w:pos="1999"/>
        </w:tabs>
        <w:ind w:left="1999" w:hanging="480"/>
      </w:pPr>
    </w:lvl>
    <w:lvl w:ilvl="7" w:tplc="04090019" w:tentative="1">
      <w:start w:val="1"/>
      <w:numFmt w:val="ideographTraditional"/>
      <w:lvlText w:val="%8、"/>
      <w:lvlJc w:val="left"/>
      <w:pPr>
        <w:tabs>
          <w:tab w:val="num" w:pos="2479"/>
        </w:tabs>
        <w:ind w:left="2479" w:hanging="480"/>
      </w:pPr>
    </w:lvl>
    <w:lvl w:ilvl="8" w:tplc="0409001B" w:tentative="1">
      <w:start w:val="1"/>
      <w:numFmt w:val="lowerRoman"/>
      <w:lvlText w:val="%9."/>
      <w:lvlJc w:val="right"/>
      <w:pPr>
        <w:tabs>
          <w:tab w:val="num" w:pos="2959"/>
        </w:tabs>
        <w:ind w:left="2959" w:hanging="480"/>
      </w:pPr>
    </w:lvl>
  </w:abstractNum>
  <w:abstractNum w:abstractNumId="203">
    <w:nsid w:val="0B8A6F22"/>
    <w:multiLevelType w:val="singleLevel"/>
    <w:tmpl w:val="0C09000F"/>
    <w:lvl w:ilvl="0">
      <w:start w:val="1"/>
      <w:numFmt w:val="decimal"/>
      <w:lvlText w:val="%1."/>
      <w:lvlJc w:val="left"/>
      <w:pPr>
        <w:tabs>
          <w:tab w:val="num" w:pos="360"/>
        </w:tabs>
        <w:ind w:left="360" w:hanging="360"/>
      </w:pPr>
    </w:lvl>
  </w:abstractNum>
  <w:abstractNum w:abstractNumId="204">
    <w:nsid w:val="0BB72457"/>
    <w:multiLevelType w:val="hybridMultilevel"/>
    <w:tmpl w:val="AF18A712"/>
    <w:lvl w:ilvl="0" w:tplc="9D682936">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205">
    <w:nsid w:val="0BCF305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6">
    <w:nsid w:val="0BD17FEB"/>
    <w:multiLevelType w:val="multilevel"/>
    <w:tmpl w:val="823227F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7">
    <w:nsid w:val="0BDE79F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8">
    <w:nsid w:val="0BE15D70"/>
    <w:multiLevelType w:val="hybridMultilevel"/>
    <w:tmpl w:val="D73CB7AC"/>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209">
    <w:nsid w:val="0BEC7EC6"/>
    <w:multiLevelType w:val="hybridMultilevel"/>
    <w:tmpl w:val="6E845642"/>
    <w:lvl w:ilvl="0" w:tplc="A13601B4">
      <w:start w:val="1"/>
      <w:numFmt w:val="chineseCountingThousand"/>
      <w:lvlRestart w:val="0"/>
      <w:lvlText w:val="(%1)"/>
      <w:lvlJc w:val="right"/>
      <w:pPr>
        <w:tabs>
          <w:tab w:val="num" w:pos="170"/>
        </w:tabs>
        <w:ind w:left="170" w:hanging="170"/>
      </w:pPr>
      <w:rPr>
        <w:rFonts w:ascii="Times New Roman" w:hAnsi="Times New Roman" w:hint="eastAsia"/>
        <w:b w:val="0"/>
        <w:i w:val="0"/>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210">
    <w:nsid w:val="0BFD2311"/>
    <w:multiLevelType w:val="hybridMultilevel"/>
    <w:tmpl w:val="E5741CD8"/>
    <w:lvl w:ilvl="0" w:tplc="0409000F">
      <w:start w:val="1"/>
      <w:numFmt w:val="decimal"/>
      <w:lvlText w:val="%1."/>
      <w:lvlJc w:val="left"/>
      <w:pPr>
        <w:tabs>
          <w:tab w:val="num" w:pos="1282"/>
        </w:tabs>
        <w:ind w:left="1282" w:hanging="420"/>
      </w:pPr>
    </w:lvl>
    <w:lvl w:ilvl="1" w:tplc="04090019" w:tentative="1">
      <w:start w:val="1"/>
      <w:numFmt w:val="lowerLetter"/>
      <w:lvlText w:val="%2)"/>
      <w:lvlJc w:val="left"/>
      <w:pPr>
        <w:tabs>
          <w:tab w:val="num" w:pos="1702"/>
        </w:tabs>
        <w:ind w:left="1702" w:hanging="420"/>
      </w:pPr>
    </w:lvl>
    <w:lvl w:ilvl="2" w:tplc="0409001B" w:tentative="1">
      <w:start w:val="1"/>
      <w:numFmt w:val="lowerRoman"/>
      <w:lvlText w:val="%3."/>
      <w:lvlJc w:val="right"/>
      <w:pPr>
        <w:tabs>
          <w:tab w:val="num" w:pos="2122"/>
        </w:tabs>
        <w:ind w:left="2122" w:hanging="420"/>
      </w:pPr>
    </w:lvl>
    <w:lvl w:ilvl="3" w:tplc="0409000F" w:tentative="1">
      <w:start w:val="1"/>
      <w:numFmt w:val="decimal"/>
      <w:lvlText w:val="%4."/>
      <w:lvlJc w:val="left"/>
      <w:pPr>
        <w:tabs>
          <w:tab w:val="num" w:pos="2542"/>
        </w:tabs>
        <w:ind w:left="2542" w:hanging="420"/>
      </w:pPr>
    </w:lvl>
    <w:lvl w:ilvl="4" w:tplc="04090019" w:tentative="1">
      <w:start w:val="1"/>
      <w:numFmt w:val="lowerLetter"/>
      <w:lvlText w:val="%5)"/>
      <w:lvlJc w:val="left"/>
      <w:pPr>
        <w:tabs>
          <w:tab w:val="num" w:pos="2962"/>
        </w:tabs>
        <w:ind w:left="2962" w:hanging="420"/>
      </w:pPr>
    </w:lvl>
    <w:lvl w:ilvl="5" w:tplc="0409001B" w:tentative="1">
      <w:start w:val="1"/>
      <w:numFmt w:val="lowerRoman"/>
      <w:lvlText w:val="%6."/>
      <w:lvlJc w:val="right"/>
      <w:pPr>
        <w:tabs>
          <w:tab w:val="num" w:pos="3382"/>
        </w:tabs>
        <w:ind w:left="3382" w:hanging="420"/>
      </w:pPr>
    </w:lvl>
    <w:lvl w:ilvl="6" w:tplc="0409000F" w:tentative="1">
      <w:start w:val="1"/>
      <w:numFmt w:val="decimal"/>
      <w:lvlText w:val="%7."/>
      <w:lvlJc w:val="left"/>
      <w:pPr>
        <w:tabs>
          <w:tab w:val="num" w:pos="3802"/>
        </w:tabs>
        <w:ind w:left="3802" w:hanging="420"/>
      </w:pPr>
    </w:lvl>
    <w:lvl w:ilvl="7" w:tplc="04090019" w:tentative="1">
      <w:start w:val="1"/>
      <w:numFmt w:val="lowerLetter"/>
      <w:lvlText w:val="%8)"/>
      <w:lvlJc w:val="left"/>
      <w:pPr>
        <w:tabs>
          <w:tab w:val="num" w:pos="4222"/>
        </w:tabs>
        <w:ind w:left="4222" w:hanging="420"/>
      </w:pPr>
    </w:lvl>
    <w:lvl w:ilvl="8" w:tplc="0409001B" w:tentative="1">
      <w:start w:val="1"/>
      <w:numFmt w:val="lowerRoman"/>
      <w:lvlText w:val="%9."/>
      <w:lvlJc w:val="right"/>
      <w:pPr>
        <w:tabs>
          <w:tab w:val="num" w:pos="4642"/>
        </w:tabs>
        <w:ind w:left="4642" w:hanging="420"/>
      </w:pPr>
    </w:lvl>
  </w:abstractNum>
  <w:abstractNum w:abstractNumId="211">
    <w:nsid w:val="0BFE4561"/>
    <w:multiLevelType w:val="hybridMultilevel"/>
    <w:tmpl w:val="2654DD4C"/>
    <w:lvl w:ilvl="0" w:tplc="F7DA2170">
      <w:numFmt w:val="bullet"/>
      <w:lvlText w:val=""/>
      <w:lvlJc w:val="left"/>
      <w:pPr>
        <w:tabs>
          <w:tab w:val="num" w:pos="1530"/>
        </w:tabs>
        <w:ind w:left="1530" w:hanging="1020"/>
      </w:pPr>
      <w:rPr>
        <w:rFonts w:ascii="Wingdings" w:eastAsia="KaiTi_GB2312" w:hAnsi="Wingdings" w:cs="Times New Roman" w:hint="default"/>
        <w:b/>
        <w:color w:val="0000FF"/>
      </w:rPr>
    </w:lvl>
    <w:lvl w:ilvl="1" w:tplc="04090003" w:tentative="1">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212">
    <w:nsid w:val="0C100440"/>
    <w:multiLevelType w:val="singleLevel"/>
    <w:tmpl w:val="0A34B39C"/>
    <w:lvl w:ilvl="0">
      <w:start w:val="1"/>
      <w:numFmt w:val="lowerLetter"/>
      <w:lvlText w:val="(%1)"/>
      <w:legacy w:legacy="1" w:legacySpace="0" w:legacyIndent="425"/>
      <w:lvlJc w:val="left"/>
      <w:pPr>
        <w:ind w:left="1446" w:hanging="425"/>
      </w:pPr>
    </w:lvl>
  </w:abstractNum>
  <w:abstractNum w:abstractNumId="2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0C2355ED"/>
    <w:multiLevelType w:val="hybridMultilevel"/>
    <w:tmpl w:val="422872AA"/>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nsid w:val="0C2A5576"/>
    <w:multiLevelType w:val="multilevel"/>
    <w:tmpl w:val="9AF29DDE"/>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6">
    <w:nsid w:val="0C3468CA"/>
    <w:multiLevelType w:val="singleLevel"/>
    <w:tmpl w:val="0C09000F"/>
    <w:lvl w:ilvl="0">
      <w:start w:val="1"/>
      <w:numFmt w:val="decimal"/>
      <w:lvlText w:val="%1."/>
      <w:lvlJc w:val="left"/>
      <w:pPr>
        <w:tabs>
          <w:tab w:val="num" w:pos="360"/>
        </w:tabs>
        <w:ind w:left="360" w:hanging="360"/>
      </w:pPr>
    </w:lvl>
  </w:abstractNum>
  <w:abstractNum w:abstractNumId="217">
    <w:nsid w:val="0C486032"/>
    <w:multiLevelType w:val="singleLevel"/>
    <w:tmpl w:val="58842F3E"/>
    <w:lvl w:ilvl="0">
      <w:start w:val="1"/>
      <w:numFmt w:val="chineseCountingThousand"/>
      <w:lvlText w:val="(%1)"/>
      <w:legacy w:legacy="1" w:legacySpace="0" w:legacyIndent="510"/>
      <w:lvlJc w:val="left"/>
      <w:pPr>
        <w:ind w:left="3031" w:hanging="510"/>
      </w:pPr>
    </w:lvl>
  </w:abstractNum>
  <w:abstractNum w:abstractNumId="218">
    <w:nsid w:val="0C681FC4"/>
    <w:multiLevelType w:val="hybridMultilevel"/>
    <w:tmpl w:val="A8A43F0E"/>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0C87415B"/>
    <w:multiLevelType w:val="hybridMultilevel"/>
    <w:tmpl w:val="0C963930"/>
    <w:lvl w:ilvl="0" w:tplc="A74E02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0CB11108"/>
    <w:multiLevelType w:val="singleLevel"/>
    <w:tmpl w:val="0F34A554"/>
    <w:lvl w:ilvl="0">
      <w:start w:val="5"/>
      <w:numFmt w:val="decimal"/>
      <w:lvlText w:val="%1."/>
      <w:lvlJc w:val="left"/>
      <w:pPr>
        <w:tabs>
          <w:tab w:val="num" w:pos="360"/>
        </w:tabs>
        <w:ind w:left="360" w:hanging="360"/>
      </w:pPr>
    </w:lvl>
  </w:abstractNum>
  <w:abstractNum w:abstractNumId="221">
    <w:nsid w:val="0CBD7115"/>
    <w:multiLevelType w:val="hybridMultilevel"/>
    <w:tmpl w:val="E21AC2AC"/>
    <w:lvl w:ilvl="0" w:tplc="C166135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23">
    <w:nsid w:val="0CD91C5A"/>
    <w:multiLevelType w:val="singleLevel"/>
    <w:tmpl w:val="233E475C"/>
    <w:lvl w:ilvl="0">
      <w:start w:val="18"/>
      <w:numFmt w:val="decimal"/>
      <w:lvlText w:val="%1."/>
      <w:lvlJc w:val="left"/>
      <w:pPr>
        <w:tabs>
          <w:tab w:val="num" w:pos="360"/>
        </w:tabs>
      </w:pPr>
      <w:rPr>
        <w:b w:val="0"/>
        <w:i w:val="0"/>
      </w:rPr>
    </w:lvl>
  </w:abstractNum>
  <w:abstractNum w:abstractNumId="224">
    <w:nsid w:val="0CE2666A"/>
    <w:multiLevelType w:val="hybridMultilevel"/>
    <w:tmpl w:val="A0A6A73A"/>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nsid w:val="0CF25F67"/>
    <w:multiLevelType w:val="hybridMultilevel"/>
    <w:tmpl w:val="5566B3A6"/>
    <w:lvl w:ilvl="0" w:tplc="C6D4396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0D035D00"/>
    <w:multiLevelType w:val="singleLevel"/>
    <w:tmpl w:val="0C09000F"/>
    <w:lvl w:ilvl="0">
      <w:start w:val="1"/>
      <w:numFmt w:val="decimal"/>
      <w:lvlText w:val="%1."/>
      <w:lvlJc w:val="left"/>
      <w:pPr>
        <w:tabs>
          <w:tab w:val="num" w:pos="360"/>
        </w:tabs>
        <w:ind w:left="360" w:hanging="360"/>
      </w:pPr>
    </w:lvl>
  </w:abstractNum>
  <w:abstractNum w:abstractNumId="227">
    <w:nsid w:val="0D0F34B7"/>
    <w:multiLevelType w:val="singleLevel"/>
    <w:tmpl w:val="4704BDC0"/>
    <w:lvl w:ilvl="0">
      <w:start w:val="1"/>
      <w:numFmt w:val="lowerLetter"/>
      <w:lvlText w:val="(%1)"/>
      <w:legacy w:legacy="1" w:legacySpace="0" w:legacyIndent="425"/>
      <w:lvlJc w:val="left"/>
      <w:pPr>
        <w:ind w:left="1446" w:hanging="425"/>
      </w:pPr>
    </w:lvl>
  </w:abstractNum>
  <w:abstractNum w:abstractNumId="228">
    <w:nsid w:val="0D214F59"/>
    <w:multiLevelType w:val="multilevel"/>
    <w:tmpl w:val="6F1E70DC"/>
    <w:lvl w:ilvl="0">
      <w:start w:val="1"/>
      <w:numFmt w:val="lowerLetter"/>
      <w:lvlText w:val="%1"/>
      <w:lvlJc w:val="left"/>
      <w:pPr>
        <w:tabs>
          <w:tab w:val="num" w:pos="927"/>
        </w:tabs>
        <w:ind w:left="927"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9">
    <w:nsid w:val="0D3308C8"/>
    <w:multiLevelType w:val="singleLevel"/>
    <w:tmpl w:val="0C090019"/>
    <w:lvl w:ilvl="0">
      <w:start w:val="1"/>
      <w:numFmt w:val="lowerLetter"/>
      <w:lvlText w:val="(%1)"/>
      <w:lvlJc w:val="left"/>
      <w:pPr>
        <w:tabs>
          <w:tab w:val="num" w:pos="360"/>
        </w:tabs>
        <w:ind w:left="360" w:hanging="360"/>
      </w:pPr>
    </w:lvl>
  </w:abstractNum>
  <w:abstractNum w:abstractNumId="230">
    <w:nsid w:val="0D400496"/>
    <w:multiLevelType w:val="singleLevel"/>
    <w:tmpl w:val="11C28E4A"/>
    <w:lvl w:ilvl="0">
      <w:start w:val="17"/>
      <w:numFmt w:val="decimal"/>
      <w:lvlText w:val="%1."/>
      <w:lvlJc w:val="left"/>
      <w:pPr>
        <w:tabs>
          <w:tab w:val="num" w:pos="360"/>
        </w:tabs>
      </w:pPr>
      <w:rPr>
        <w:b/>
        <w:i w:val="0"/>
      </w:rPr>
    </w:lvl>
  </w:abstractNum>
  <w:abstractNum w:abstractNumId="231">
    <w:nsid w:val="0D4D01FB"/>
    <w:multiLevelType w:val="singleLevel"/>
    <w:tmpl w:val="D676033C"/>
    <w:lvl w:ilvl="0">
      <w:start w:val="1"/>
      <w:numFmt w:val="lowerLetter"/>
      <w:lvlText w:val="(%1)"/>
      <w:legacy w:legacy="1" w:legacySpace="0" w:legacyIndent="425"/>
      <w:lvlJc w:val="left"/>
      <w:pPr>
        <w:ind w:left="1446" w:hanging="425"/>
      </w:pPr>
    </w:lvl>
  </w:abstractNum>
  <w:abstractNum w:abstractNumId="232">
    <w:nsid w:val="0D5B0D61"/>
    <w:multiLevelType w:val="singleLevel"/>
    <w:tmpl w:val="0C090013"/>
    <w:lvl w:ilvl="0">
      <w:start w:val="8"/>
      <w:numFmt w:val="upperRoman"/>
      <w:lvlText w:val="%1."/>
      <w:lvlJc w:val="left"/>
      <w:pPr>
        <w:tabs>
          <w:tab w:val="num" w:pos="720"/>
        </w:tabs>
        <w:ind w:left="720" w:hanging="720"/>
      </w:pPr>
      <w:rPr>
        <w:rFonts w:hint="default"/>
      </w:rPr>
    </w:lvl>
  </w:abstractNum>
  <w:abstractNum w:abstractNumId="233">
    <w:nsid w:val="0D5E048D"/>
    <w:multiLevelType w:val="hybridMultilevel"/>
    <w:tmpl w:val="721E644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0D662727"/>
    <w:multiLevelType w:val="hybridMultilevel"/>
    <w:tmpl w:val="23D4D25A"/>
    <w:lvl w:ilvl="0" w:tplc="5BB49100">
      <w:start w:val="2"/>
      <w:numFmt w:val="lowerLetter"/>
      <w:lvlText w:val="(%1)"/>
      <w:lvlJc w:val="left"/>
      <w:pPr>
        <w:tabs>
          <w:tab w:val="num" w:pos="855"/>
        </w:tabs>
        <w:ind w:left="855" w:hanging="4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235">
    <w:nsid w:val="0D6C15DE"/>
    <w:multiLevelType w:val="singleLevel"/>
    <w:tmpl w:val="0C090017"/>
    <w:lvl w:ilvl="0">
      <w:start w:val="1"/>
      <w:numFmt w:val="lowerLetter"/>
      <w:lvlText w:val="%1)"/>
      <w:lvlJc w:val="left"/>
      <w:pPr>
        <w:tabs>
          <w:tab w:val="num" w:pos="360"/>
        </w:tabs>
        <w:ind w:left="360" w:hanging="360"/>
      </w:pPr>
    </w:lvl>
  </w:abstractNum>
  <w:abstractNum w:abstractNumId="236">
    <w:nsid w:val="0D7625C1"/>
    <w:multiLevelType w:val="singleLevel"/>
    <w:tmpl w:val="4CC6AC98"/>
    <w:lvl w:ilvl="0">
      <w:start w:val="7"/>
      <w:numFmt w:val="upperLetter"/>
      <w:lvlText w:val="%1."/>
      <w:lvlJc w:val="left"/>
      <w:pPr>
        <w:tabs>
          <w:tab w:val="num" w:pos="1425"/>
        </w:tabs>
        <w:ind w:left="1425" w:hanging="570"/>
      </w:pPr>
      <w:rPr>
        <w:rFonts w:hint="default"/>
      </w:rPr>
    </w:lvl>
  </w:abstractNum>
  <w:abstractNum w:abstractNumId="237">
    <w:nsid w:val="0D786FEE"/>
    <w:multiLevelType w:val="hybridMultilevel"/>
    <w:tmpl w:val="BC569F14"/>
    <w:lvl w:ilvl="0" w:tplc="C28CF3FC">
      <w:start w:val="1"/>
      <w:numFmt w:val="lowerLetter"/>
      <w:lvlRestart w:val="0"/>
      <w:lvlText w:val="(%1)"/>
      <w:lvlJc w:val="right"/>
      <w:pPr>
        <w:tabs>
          <w:tab w:val="num" w:pos="1247"/>
        </w:tabs>
        <w:ind w:left="1247" w:hanging="227"/>
      </w:pPr>
      <w:rPr>
        <w:rFonts w:ascii="Times New Roman" w:hAnsi="Times New Roman"/>
        <w:b w:val="0"/>
        <w:i w:val="0"/>
        <w:sz w:val="24"/>
      </w:rPr>
    </w:lvl>
    <w:lvl w:ilvl="1" w:tplc="04090019" w:tentative="1">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238">
    <w:nsid w:val="0DA40C4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39">
    <w:nsid w:val="0DB1039C"/>
    <w:multiLevelType w:val="singleLevel"/>
    <w:tmpl w:val="7106722A"/>
    <w:lvl w:ilvl="0">
      <w:start w:val="25"/>
      <w:numFmt w:val="lowerLetter"/>
      <w:lvlText w:val="(%1)"/>
      <w:lvlJc w:val="left"/>
      <w:pPr>
        <w:tabs>
          <w:tab w:val="num" w:pos="1440"/>
        </w:tabs>
        <w:ind w:left="1440" w:hanging="720"/>
      </w:pPr>
      <w:rPr>
        <w:rFonts w:hint="default"/>
      </w:rPr>
    </w:lvl>
  </w:abstractNum>
  <w:abstractNum w:abstractNumId="240">
    <w:nsid w:val="0DB63B33"/>
    <w:multiLevelType w:val="hybridMultilevel"/>
    <w:tmpl w:val="CCCE975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2">
    <w:nsid w:val="0DD303F1"/>
    <w:multiLevelType w:val="hybridMultilevel"/>
    <w:tmpl w:val="B7D04586"/>
    <w:lvl w:ilvl="0" w:tplc="D4E02B7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0E1A3C13"/>
    <w:multiLevelType w:val="hybridMultilevel"/>
    <w:tmpl w:val="BB54FAFE"/>
    <w:lvl w:ilvl="0" w:tplc="355C9D02">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nsid w:val="0E2B2C83"/>
    <w:multiLevelType w:val="singleLevel"/>
    <w:tmpl w:val="AED6CFFE"/>
    <w:lvl w:ilvl="0">
      <w:start w:val="31"/>
      <w:numFmt w:val="decimal"/>
      <w:lvlText w:val="%1."/>
      <w:lvlJc w:val="left"/>
      <w:pPr>
        <w:tabs>
          <w:tab w:val="num" w:pos="480"/>
        </w:tabs>
        <w:ind w:left="480" w:hanging="480"/>
      </w:pPr>
      <w:rPr>
        <w:rFonts w:hint="default"/>
      </w:rPr>
    </w:lvl>
  </w:abstractNum>
  <w:abstractNum w:abstractNumId="245">
    <w:nsid w:val="0E2E3701"/>
    <w:multiLevelType w:val="hybridMultilevel"/>
    <w:tmpl w:val="B6427270"/>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0E307961"/>
    <w:multiLevelType w:val="singleLevel"/>
    <w:tmpl w:val="AD0889BE"/>
    <w:lvl w:ilvl="0">
      <w:start w:val="1"/>
      <w:numFmt w:val="lowerLetter"/>
      <w:lvlText w:val="(%1)"/>
      <w:legacy w:legacy="1" w:legacySpace="0" w:legacyIndent="425"/>
      <w:lvlJc w:val="left"/>
      <w:pPr>
        <w:ind w:left="1446" w:hanging="425"/>
      </w:pPr>
    </w:lvl>
  </w:abstractNum>
  <w:abstractNum w:abstractNumId="247">
    <w:nsid w:val="0E32369E"/>
    <w:multiLevelType w:val="hybridMultilevel"/>
    <w:tmpl w:val="125A795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0E394C3F"/>
    <w:multiLevelType w:val="singleLevel"/>
    <w:tmpl w:val="B5D070CA"/>
    <w:lvl w:ilvl="0">
      <w:start w:val="22"/>
      <w:numFmt w:val="decimal"/>
      <w:lvlText w:val="%1."/>
      <w:lvlJc w:val="left"/>
      <w:pPr>
        <w:tabs>
          <w:tab w:val="num" w:pos="720"/>
        </w:tabs>
        <w:ind w:left="720" w:hanging="720"/>
      </w:pPr>
      <w:rPr>
        <w:rFonts w:hint="default"/>
      </w:rPr>
    </w:lvl>
  </w:abstractNum>
  <w:abstractNum w:abstractNumId="249">
    <w:nsid w:val="0E5619E2"/>
    <w:multiLevelType w:val="multilevel"/>
    <w:tmpl w:val="5D7CB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0">
    <w:nsid w:val="0E770DBC"/>
    <w:multiLevelType w:val="hybridMultilevel"/>
    <w:tmpl w:val="2A44BA5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nsid w:val="0E881D3C"/>
    <w:multiLevelType w:val="multilevel"/>
    <w:tmpl w:val="890ADD1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2">
    <w:nsid w:val="0E8D7436"/>
    <w:multiLevelType w:val="singleLevel"/>
    <w:tmpl w:val="0C090019"/>
    <w:lvl w:ilvl="0">
      <w:start w:val="1"/>
      <w:numFmt w:val="lowerLetter"/>
      <w:lvlText w:val="(%1)"/>
      <w:lvlJc w:val="left"/>
      <w:pPr>
        <w:tabs>
          <w:tab w:val="num" w:pos="360"/>
        </w:tabs>
        <w:ind w:left="360" w:hanging="360"/>
      </w:pPr>
    </w:lvl>
  </w:abstractNum>
  <w:abstractNum w:abstractNumId="253">
    <w:nsid w:val="0E964136"/>
    <w:multiLevelType w:val="hybridMultilevel"/>
    <w:tmpl w:val="73560572"/>
    <w:lvl w:ilvl="0" w:tplc="CA720E3C">
      <w:start w:val="245"/>
      <w:numFmt w:val="decim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nsid w:val="0EA879C8"/>
    <w:multiLevelType w:val="hybridMultilevel"/>
    <w:tmpl w:val="605050EE"/>
    <w:lvl w:ilvl="0" w:tplc="927AEA2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0EAD2426"/>
    <w:multiLevelType w:val="singleLevel"/>
    <w:tmpl w:val="171254E8"/>
    <w:lvl w:ilvl="0">
      <w:start w:val="7"/>
      <w:numFmt w:val="upperRoman"/>
      <w:lvlText w:val="%1."/>
      <w:lvlJc w:val="left"/>
      <w:pPr>
        <w:tabs>
          <w:tab w:val="num" w:pos="720"/>
        </w:tabs>
        <w:ind w:left="720" w:hanging="720"/>
      </w:pPr>
      <w:rPr>
        <w:rFonts w:hint="default"/>
      </w:rPr>
    </w:lvl>
  </w:abstractNum>
  <w:abstractNum w:abstractNumId="256">
    <w:nsid w:val="0EBA33CC"/>
    <w:multiLevelType w:val="singleLevel"/>
    <w:tmpl w:val="C49E71D2"/>
    <w:lvl w:ilvl="0">
      <w:start w:val="1"/>
      <w:numFmt w:val="lowerLetter"/>
      <w:lvlText w:val="(%1)"/>
      <w:lvlJc w:val="left"/>
      <w:pPr>
        <w:tabs>
          <w:tab w:val="num" w:pos="720"/>
        </w:tabs>
        <w:ind w:left="720" w:hanging="720"/>
      </w:pPr>
      <w:rPr>
        <w:rFonts w:hint="default"/>
      </w:rPr>
    </w:lvl>
  </w:abstractNum>
  <w:abstractNum w:abstractNumId="257">
    <w:nsid w:val="0ED1202A"/>
    <w:multiLevelType w:val="singleLevel"/>
    <w:tmpl w:val="C9684ABA"/>
    <w:lvl w:ilvl="0">
      <w:start w:val="42"/>
      <w:numFmt w:val="decimal"/>
      <w:lvlText w:val="%1."/>
      <w:lvlJc w:val="left"/>
      <w:pPr>
        <w:tabs>
          <w:tab w:val="num" w:pos="360"/>
        </w:tabs>
      </w:pPr>
      <w:rPr>
        <w:b w:val="0"/>
        <w:i w:val="0"/>
      </w:rPr>
    </w:lvl>
  </w:abstractNum>
  <w:abstractNum w:abstractNumId="258">
    <w:nsid w:val="0ED41847"/>
    <w:multiLevelType w:val="hybridMultilevel"/>
    <w:tmpl w:val="147083E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0EE80738"/>
    <w:multiLevelType w:val="singleLevel"/>
    <w:tmpl w:val="11C28E4A"/>
    <w:lvl w:ilvl="0">
      <w:start w:val="17"/>
      <w:numFmt w:val="decimal"/>
      <w:lvlText w:val="%1."/>
      <w:lvlJc w:val="left"/>
      <w:pPr>
        <w:tabs>
          <w:tab w:val="num" w:pos="360"/>
        </w:tabs>
      </w:pPr>
      <w:rPr>
        <w:b/>
        <w:i w:val="0"/>
      </w:rPr>
    </w:lvl>
  </w:abstractNum>
  <w:abstractNum w:abstractNumId="260">
    <w:nsid w:val="0F0B55A7"/>
    <w:multiLevelType w:val="hybridMultilevel"/>
    <w:tmpl w:val="76ECD74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1">
    <w:nsid w:val="0F100340"/>
    <w:multiLevelType w:val="hybridMultilevel"/>
    <w:tmpl w:val="B2A87C12"/>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262">
    <w:nsid w:val="0F15594D"/>
    <w:multiLevelType w:val="hybridMultilevel"/>
    <w:tmpl w:val="2F461A80"/>
    <w:lvl w:ilvl="0" w:tplc="BB7036F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0F224D27"/>
    <w:multiLevelType w:val="hybridMultilevel"/>
    <w:tmpl w:val="40242A4E"/>
    <w:lvl w:ilvl="0" w:tplc="DEEC8CC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264">
    <w:nsid w:val="0F480109"/>
    <w:multiLevelType w:val="multilevel"/>
    <w:tmpl w:val="BA862764"/>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nsid w:val="0F4F731B"/>
    <w:multiLevelType w:val="singleLevel"/>
    <w:tmpl w:val="D1B81B76"/>
    <w:lvl w:ilvl="0">
      <w:start w:val="1"/>
      <w:numFmt w:val="lowerLetter"/>
      <w:lvlText w:val="(%1)"/>
      <w:lvlJc w:val="left"/>
      <w:pPr>
        <w:tabs>
          <w:tab w:val="num" w:pos="480"/>
        </w:tabs>
        <w:ind w:left="480" w:hanging="480"/>
      </w:pPr>
      <w:rPr>
        <w:rFonts w:hint="default"/>
      </w:rPr>
    </w:lvl>
  </w:abstractNum>
  <w:abstractNum w:abstractNumId="266">
    <w:nsid w:val="0F527B25"/>
    <w:multiLevelType w:val="multilevel"/>
    <w:tmpl w:val="6B96F40E"/>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7">
    <w:nsid w:val="0F601241"/>
    <w:multiLevelType w:val="hybridMultilevel"/>
    <w:tmpl w:val="3B5E18FA"/>
    <w:lvl w:ilvl="0" w:tplc="40B60D08">
      <w:start w:val="1"/>
      <w:numFmt w:val="upperLetter"/>
      <w:lvlText w:val="%1."/>
      <w:lvlJc w:val="left"/>
      <w:pPr>
        <w:tabs>
          <w:tab w:val="num" w:pos="435"/>
        </w:tabs>
        <w:ind w:left="435" w:hanging="435"/>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8">
    <w:nsid w:val="0F6C4DE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69">
    <w:nsid w:val="0F817AE6"/>
    <w:multiLevelType w:val="hybridMultilevel"/>
    <w:tmpl w:val="52B8E23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0">
    <w:nsid w:val="0F84673D"/>
    <w:multiLevelType w:val="hybridMultilevel"/>
    <w:tmpl w:val="E3A23F04"/>
    <w:lvl w:ilvl="0" w:tplc="0E264002">
      <w:start w:val="1"/>
      <w:numFmt w:val="lowerRoman"/>
      <w:lvlText w:val="（%1）"/>
      <w:lvlJc w:val="left"/>
      <w:pPr>
        <w:tabs>
          <w:tab w:val="num" w:pos="1590"/>
        </w:tabs>
        <w:ind w:left="1590" w:hanging="108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7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2">
    <w:nsid w:val="0F874E7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3">
    <w:nsid w:val="0F8B03C0"/>
    <w:multiLevelType w:val="hybridMultilevel"/>
    <w:tmpl w:val="18EC8D4E"/>
    <w:lvl w:ilvl="0" w:tplc="391C772A">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0F915771"/>
    <w:multiLevelType w:val="hybridMultilevel"/>
    <w:tmpl w:val="533CB8D2"/>
    <w:lvl w:ilvl="0" w:tplc="11C8A2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0F94424F"/>
    <w:multiLevelType w:val="hybridMultilevel"/>
    <w:tmpl w:val="1082CC36"/>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0FAD1F0D"/>
    <w:multiLevelType w:val="multilevel"/>
    <w:tmpl w:val="E8047DF8"/>
    <w:lvl w:ilvl="0">
      <w:start w:val="1"/>
      <w:numFmt w:val="lowerLetter"/>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7">
    <w:nsid w:val="0FCE16D3"/>
    <w:multiLevelType w:val="hybridMultilevel"/>
    <w:tmpl w:val="A52AE4E0"/>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0FD33D86"/>
    <w:multiLevelType w:val="multilevel"/>
    <w:tmpl w:val="916A3B32"/>
    <w:lvl w:ilvl="0">
      <w:start w:val="1"/>
      <w:numFmt w:val="lowerLetter"/>
      <w:lvlText w:val="%1"/>
      <w:lvlJc w:val="left"/>
      <w:pPr>
        <w:tabs>
          <w:tab w:val="num" w:pos="927"/>
        </w:tabs>
        <w:ind w:left="927"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9">
    <w:nsid w:val="0FE62259"/>
    <w:multiLevelType w:val="hybridMultilevel"/>
    <w:tmpl w:val="457ACB46"/>
    <w:lvl w:ilvl="0" w:tplc="530C7BF8">
      <w:start w:val="1"/>
      <w:numFmt w:val="upperLetter"/>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0">
    <w:nsid w:val="10037475"/>
    <w:multiLevelType w:val="hybridMultilevel"/>
    <w:tmpl w:val="DC9E3998"/>
    <w:lvl w:ilvl="0" w:tplc="BE069598">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281">
    <w:nsid w:val="100F3104"/>
    <w:multiLevelType w:val="hybridMultilevel"/>
    <w:tmpl w:val="3F3C70DE"/>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1013616C"/>
    <w:multiLevelType w:val="hybridMultilevel"/>
    <w:tmpl w:val="8516FC5E"/>
    <w:lvl w:ilvl="0" w:tplc="20ACED4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nsid w:val="102C1092"/>
    <w:multiLevelType w:val="singleLevel"/>
    <w:tmpl w:val="5C4C31B6"/>
    <w:lvl w:ilvl="0">
      <w:start w:val="1"/>
      <w:numFmt w:val="lowerLetter"/>
      <w:lvlText w:val="(%1)"/>
      <w:legacy w:legacy="1" w:legacySpace="0" w:legacyIndent="425"/>
      <w:lvlJc w:val="left"/>
      <w:pPr>
        <w:ind w:left="1446" w:hanging="425"/>
      </w:pPr>
    </w:lvl>
  </w:abstractNum>
  <w:abstractNum w:abstractNumId="284">
    <w:nsid w:val="103445B3"/>
    <w:multiLevelType w:val="multilevel"/>
    <w:tmpl w:val="3A3EC9F0"/>
    <w:lvl w:ilvl="0">
      <w:start w:val="2"/>
      <w:numFmt w:val="decimal"/>
      <w:lvlText w:val="%3......."/>
      <w:lvlJc w:val="left"/>
      <w:pPr>
        <w:tabs>
          <w:tab w:val="num" w:pos="2160"/>
        </w:tabs>
        <w:ind w:left="2160" w:hanging="2160"/>
      </w:pPr>
      <w:rPr>
        <w:rFonts w:hint="default"/>
      </w:rPr>
    </w:lvl>
    <w:lvl w:ilvl="1">
      <w:start w:val="3"/>
      <w:numFmt w:val="decimal"/>
      <w:lvlText w:val="%3.%4......"/>
      <w:lvlJc w:val="left"/>
      <w:pPr>
        <w:tabs>
          <w:tab w:val="num" w:pos="3030"/>
        </w:tabs>
        <w:ind w:left="3030" w:hanging="2520"/>
      </w:pPr>
      <w:rPr>
        <w:rFonts w:hint="default"/>
      </w:rPr>
    </w:lvl>
    <w:lvl w:ilvl="2">
      <w:start w:val="1"/>
      <w:numFmt w:val="decimal"/>
      <w:lvlText w:val="%3.%4.%5....."/>
      <w:lvlJc w:val="left"/>
      <w:pPr>
        <w:tabs>
          <w:tab w:val="num" w:pos="3900"/>
        </w:tabs>
        <w:ind w:left="3900" w:hanging="2880"/>
      </w:pPr>
      <w:rPr>
        <w:rFonts w:hint="default"/>
      </w:rPr>
    </w:lvl>
    <w:lvl w:ilvl="3">
      <w:start w:val="1"/>
      <w:numFmt w:val="decimal"/>
      <w:lvlText w:val="%3.%4.%5.%6....␘"/>
      <w:lvlJc w:val="left"/>
      <w:pPr>
        <w:tabs>
          <w:tab w:val="num" w:pos="4770"/>
        </w:tabs>
        <w:ind w:left="4770" w:hanging="3240"/>
      </w:pPr>
      <w:rPr>
        <w:rFonts w:hint="default"/>
      </w:rPr>
    </w:lvl>
    <w:lvl w:ilvl="4">
      <w:start w:val="1"/>
      <w:numFmt w:val="decimal"/>
      <w:lvlText w:val="%3.%4.%5.%6.%7...␘"/>
      <w:lvlJc w:val="left"/>
      <w:pPr>
        <w:tabs>
          <w:tab w:val="num" w:pos="5640"/>
        </w:tabs>
        <w:ind w:left="5640" w:hanging="3600"/>
      </w:pPr>
      <w:rPr>
        <w:rFonts w:hint="default"/>
      </w:rPr>
    </w:lvl>
    <w:lvl w:ilvl="5">
      <w:start w:val="1"/>
      <w:numFmt w:val="decimal"/>
      <w:lvlText w:val="%3.%4.%5.%6.%7.%8..␘"/>
      <w:lvlJc w:val="left"/>
      <w:pPr>
        <w:tabs>
          <w:tab w:val="num" w:pos="6510"/>
        </w:tabs>
        <w:ind w:left="6510" w:hanging="3960"/>
      </w:pPr>
      <w:rPr>
        <w:rFonts w:hint="default"/>
      </w:rPr>
    </w:lvl>
    <w:lvl w:ilvl="6">
      <w:start w:val="1"/>
      <w:numFmt w:val="decimal"/>
      <w:lvlText w:val="%3.%4.%5.%6.%7.%8.%9.␘蟀ǹ"/>
      <w:lvlJc w:val="left"/>
      <w:pPr>
        <w:tabs>
          <w:tab w:val="num" w:pos="7380"/>
        </w:tabs>
        <w:ind w:left="7380" w:hanging="4320"/>
      </w:pPr>
      <w:rPr>
        <w:rFonts w:hint="default"/>
      </w:rPr>
    </w:lvl>
    <w:lvl w:ilvl="7">
      <w:start w:val="1"/>
      <w:numFmt w:val="decimal"/>
      <w:lvlText w:val="%3.%4.%5.%6.%7.%8.%9."/>
      <w:lvlJc w:val="left"/>
      <w:pPr>
        <w:tabs>
          <w:tab w:val="num" w:pos="5010"/>
        </w:tabs>
        <w:ind w:left="5010" w:hanging="1440"/>
      </w:pPr>
      <w:rPr>
        <w:rFonts w:hint="default"/>
      </w:rPr>
    </w:lvl>
    <w:lvl w:ilvl="8">
      <w:start w:val="1"/>
      <w:numFmt w:val="decimal"/>
      <w:lvlText w:val="%3.%4.%5.%6.%7.%8.%9."/>
      <w:lvlJc w:val="left"/>
      <w:pPr>
        <w:tabs>
          <w:tab w:val="num" w:pos="5520"/>
        </w:tabs>
        <w:ind w:left="5520" w:hanging="1440"/>
      </w:pPr>
      <w:rPr>
        <w:rFonts w:hint="default"/>
      </w:rPr>
    </w:lvl>
  </w:abstractNum>
  <w:abstractNum w:abstractNumId="285">
    <w:nsid w:val="103914AF"/>
    <w:multiLevelType w:val="singleLevel"/>
    <w:tmpl w:val="684ECE9C"/>
    <w:lvl w:ilvl="0">
      <w:start w:val="47"/>
      <w:numFmt w:val="decimal"/>
      <w:lvlText w:val="%1."/>
      <w:lvlJc w:val="left"/>
      <w:pPr>
        <w:tabs>
          <w:tab w:val="num" w:pos="360"/>
        </w:tabs>
      </w:pPr>
      <w:rPr>
        <w:rFonts w:ascii="Times New Roman" w:hAnsi="Times New Roman" w:hint="default"/>
        <w:b w:val="0"/>
        <w:i w:val="0"/>
        <w:sz w:val="24"/>
      </w:rPr>
    </w:lvl>
  </w:abstractNum>
  <w:abstractNum w:abstractNumId="286">
    <w:nsid w:val="103F630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7">
    <w:nsid w:val="10426CF0"/>
    <w:multiLevelType w:val="multilevel"/>
    <w:tmpl w:val="EDFA529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8">
    <w:nsid w:val="10460953"/>
    <w:multiLevelType w:val="hybridMultilevel"/>
    <w:tmpl w:val="BEEAAD9A"/>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104850EA"/>
    <w:multiLevelType w:val="hybridMultilevel"/>
    <w:tmpl w:val="D0B659B4"/>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104A2398"/>
    <w:multiLevelType w:val="hybridMultilevel"/>
    <w:tmpl w:val="56BE3B82"/>
    <w:lvl w:ilvl="0" w:tplc="41F4934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nsid w:val="10530379"/>
    <w:multiLevelType w:val="hybridMultilevel"/>
    <w:tmpl w:val="B4BC0CAC"/>
    <w:lvl w:ilvl="0" w:tplc="0409001B">
      <w:start w:val="1"/>
      <w:numFmt w:val="lowerRoman"/>
      <w:lvlText w:val="%1."/>
      <w:lvlJc w:val="right"/>
      <w:pPr>
        <w:tabs>
          <w:tab w:val="num" w:pos="10621"/>
        </w:tabs>
        <w:ind w:left="10621" w:hanging="420"/>
      </w:pPr>
    </w:lvl>
    <w:lvl w:ilvl="1" w:tplc="04090019" w:tentative="1">
      <w:start w:val="1"/>
      <w:numFmt w:val="lowerLetter"/>
      <w:lvlText w:val="%2)"/>
      <w:lvlJc w:val="left"/>
      <w:pPr>
        <w:tabs>
          <w:tab w:val="num" w:pos="10621"/>
        </w:tabs>
        <w:ind w:left="10621" w:hanging="420"/>
      </w:pPr>
    </w:lvl>
    <w:lvl w:ilvl="2" w:tplc="0409001B" w:tentative="1">
      <w:start w:val="1"/>
      <w:numFmt w:val="lowerRoman"/>
      <w:lvlText w:val="%3."/>
      <w:lvlJc w:val="right"/>
      <w:pPr>
        <w:tabs>
          <w:tab w:val="num" w:pos="11041"/>
        </w:tabs>
        <w:ind w:left="11041" w:hanging="420"/>
      </w:pPr>
    </w:lvl>
    <w:lvl w:ilvl="3" w:tplc="0409000F" w:tentative="1">
      <w:start w:val="1"/>
      <w:numFmt w:val="decimal"/>
      <w:lvlText w:val="%4."/>
      <w:lvlJc w:val="left"/>
      <w:pPr>
        <w:tabs>
          <w:tab w:val="num" w:pos="11461"/>
        </w:tabs>
        <w:ind w:left="11461" w:hanging="420"/>
      </w:pPr>
    </w:lvl>
    <w:lvl w:ilvl="4" w:tplc="04090019" w:tentative="1">
      <w:start w:val="1"/>
      <w:numFmt w:val="lowerLetter"/>
      <w:lvlText w:val="%5)"/>
      <w:lvlJc w:val="left"/>
      <w:pPr>
        <w:tabs>
          <w:tab w:val="num" w:pos="11881"/>
        </w:tabs>
        <w:ind w:left="11881" w:hanging="420"/>
      </w:pPr>
    </w:lvl>
    <w:lvl w:ilvl="5" w:tplc="0409001B" w:tentative="1">
      <w:start w:val="1"/>
      <w:numFmt w:val="lowerRoman"/>
      <w:lvlText w:val="%6."/>
      <w:lvlJc w:val="right"/>
      <w:pPr>
        <w:tabs>
          <w:tab w:val="num" w:pos="12301"/>
        </w:tabs>
        <w:ind w:left="12301" w:hanging="420"/>
      </w:pPr>
    </w:lvl>
    <w:lvl w:ilvl="6" w:tplc="0409000F" w:tentative="1">
      <w:start w:val="1"/>
      <w:numFmt w:val="decimal"/>
      <w:lvlText w:val="%7."/>
      <w:lvlJc w:val="left"/>
      <w:pPr>
        <w:tabs>
          <w:tab w:val="num" w:pos="12721"/>
        </w:tabs>
        <w:ind w:left="12721" w:hanging="420"/>
      </w:pPr>
    </w:lvl>
    <w:lvl w:ilvl="7" w:tplc="04090019" w:tentative="1">
      <w:start w:val="1"/>
      <w:numFmt w:val="lowerLetter"/>
      <w:lvlText w:val="%8)"/>
      <w:lvlJc w:val="left"/>
      <w:pPr>
        <w:tabs>
          <w:tab w:val="num" w:pos="13141"/>
        </w:tabs>
        <w:ind w:left="13141" w:hanging="420"/>
      </w:pPr>
    </w:lvl>
    <w:lvl w:ilvl="8" w:tplc="0409001B">
      <w:start w:val="1"/>
      <w:numFmt w:val="lowerRoman"/>
      <w:lvlText w:val="%9."/>
      <w:lvlJc w:val="right"/>
      <w:pPr>
        <w:tabs>
          <w:tab w:val="num" w:pos="13561"/>
        </w:tabs>
        <w:ind w:left="13561" w:hanging="420"/>
      </w:pPr>
    </w:lvl>
  </w:abstractNum>
  <w:abstractNum w:abstractNumId="29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3">
    <w:nsid w:val="10913702"/>
    <w:multiLevelType w:val="hybridMultilevel"/>
    <w:tmpl w:val="BC709F10"/>
    <w:lvl w:ilvl="0" w:tplc="7E44903C">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nsid w:val="1092756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95">
    <w:nsid w:val="10A37C86"/>
    <w:multiLevelType w:val="hybridMultilevel"/>
    <w:tmpl w:val="E814DE7A"/>
    <w:lvl w:ilvl="0" w:tplc="CA5EF9C8">
      <w:start w:val="1"/>
      <w:numFmt w:val="lowerLetter"/>
      <w:lvlRestart w:val="0"/>
      <w:lvlText w:val="(%1)"/>
      <w:lvlJc w:val="right"/>
      <w:pPr>
        <w:tabs>
          <w:tab w:val="num" w:pos="1531"/>
        </w:tabs>
        <w:ind w:left="1531" w:hanging="227"/>
      </w:pPr>
      <w:rPr>
        <w:rFonts w:ascii="Times New Roman" w:hAnsi="Times New Roman"/>
        <w:b w:val="0"/>
        <w:i w:val="0"/>
        <w:sz w:val="24"/>
      </w:rPr>
    </w:lvl>
    <w:lvl w:ilvl="1" w:tplc="2744D502">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nsid w:val="10A8230B"/>
    <w:multiLevelType w:val="hybridMultilevel"/>
    <w:tmpl w:val="0A80369E"/>
    <w:lvl w:ilvl="0" w:tplc="21ECC2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10A83B7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8">
    <w:nsid w:val="10AB1490"/>
    <w:multiLevelType w:val="hybridMultilevel"/>
    <w:tmpl w:val="FA040BE4"/>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9">
    <w:nsid w:val="10B77192"/>
    <w:multiLevelType w:val="singleLevel"/>
    <w:tmpl w:val="0C090019"/>
    <w:lvl w:ilvl="0">
      <w:start w:val="1"/>
      <w:numFmt w:val="lowerLetter"/>
      <w:lvlText w:val="(%1)"/>
      <w:lvlJc w:val="left"/>
      <w:pPr>
        <w:tabs>
          <w:tab w:val="num" w:pos="360"/>
        </w:tabs>
        <w:ind w:left="360" w:hanging="360"/>
      </w:pPr>
    </w:lvl>
  </w:abstractNum>
  <w:abstractNum w:abstractNumId="300">
    <w:nsid w:val="10BD4535"/>
    <w:multiLevelType w:val="multilevel"/>
    <w:tmpl w:val="2A66FB4A"/>
    <w:lvl w:ilvl="0">
      <w:start w:val="5"/>
      <w:numFmt w:val="bullet"/>
      <w:lvlText w:val=""/>
      <w:lvlJc w:val="left"/>
      <w:pPr>
        <w:tabs>
          <w:tab w:val="num" w:pos="360"/>
        </w:tabs>
        <w:ind w:left="340" w:hanging="340"/>
      </w:pPr>
      <w:rPr>
        <w:rFonts w:ascii="Symbol" w:hAnsi="Symbol" w:hint="default"/>
      </w:rPr>
    </w:lvl>
    <w:lvl w:ilvl="1">
      <w:start w:val="5"/>
      <w:numFmt w:val="bullet"/>
      <w:lvlText w:val=""/>
      <w:lvlJc w:val="left"/>
      <w:pPr>
        <w:tabs>
          <w:tab w:val="num" w:pos="927"/>
        </w:tabs>
        <w:ind w:left="907" w:hanging="340"/>
      </w:pPr>
      <w:rPr>
        <w:rFonts w:ascii="Symbol" w:hAnsi="Symbol" w:hint="default"/>
      </w:rPr>
    </w:lvl>
    <w:lvl w:ilvl="2">
      <w:start w:val="5"/>
      <w:numFmt w:val="bullet"/>
      <w:lvlText w:val=""/>
      <w:lvlJc w:val="left"/>
      <w:pPr>
        <w:tabs>
          <w:tab w:val="num" w:pos="984"/>
        </w:tabs>
        <w:ind w:left="958" w:hanging="334"/>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1">
    <w:nsid w:val="10C51BF6"/>
    <w:multiLevelType w:val="singleLevel"/>
    <w:tmpl w:val="0C090019"/>
    <w:lvl w:ilvl="0">
      <w:start w:val="1"/>
      <w:numFmt w:val="lowerLetter"/>
      <w:lvlText w:val="(%1)"/>
      <w:lvlJc w:val="left"/>
      <w:pPr>
        <w:tabs>
          <w:tab w:val="num" w:pos="360"/>
        </w:tabs>
        <w:ind w:left="360" w:hanging="360"/>
      </w:pPr>
    </w:lvl>
  </w:abstractNum>
  <w:abstractNum w:abstractNumId="302">
    <w:nsid w:val="10C80CE1"/>
    <w:multiLevelType w:val="singleLevel"/>
    <w:tmpl w:val="0C090019"/>
    <w:lvl w:ilvl="0">
      <w:start w:val="1"/>
      <w:numFmt w:val="lowerLetter"/>
      <w:lvlText w:val="(%1)"/>
      <w:lvlJc w:val="left"/>
      <w:pPr>
        <w:tabs>
          <w:tab w:val="num" w:pos="360"/>
        </w:tabs>
        <w:ind w:left="360" w:hanging="360"/>
      </w:pPr>
    </w:lvl>
  </w:abstractNum>
  <w:abstractNum w:abstractNumId="303">
    <w:nsid w:val="11120F9B"/>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304">
    <w:nsid w:val="11134636"/>
    <w:multiLevelType w:val="multilevel"/>
    <w:tmpl w:val="91389F78"/>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5">
    <w:nsid w:val="11175F48"/>
    <w:multiLevelType w:val="singleLevel"/>
    <w:tmpl w:val="5E263D46"/>
    <w:lvl w:ilvl="0">
      <w:start w:val="39"/>
      <w:numFmt w:val="decimal"/>
      <w:lvlText w:val="%1."/>
      <w:lvlJc w:val="left"/>
      <w:pPr>
        <w:tabs>
          <w:tab w:val="num" w:pos="360"/>
        </w:tabs>
      </w:pPr>
      <w:rPr>
        <w:rFonts w:ascii="Times New Roman" w:hAnsi="Times New Roman" w:hint="default"/>
        <w:b w:val="0"/>
        <w:i w:val="0"/>
        <w:sz w:val="24"/>
      </w:rPr>
    </w:lvl>
  </w:abstractNum>
  <w:abstractNum w:abstractNumId="306">
    <w:nsid w:val="114E0BEC"/>
    <w:multiLevelType w:val="hybridMultilevel"/>
    <w:tmpl w:val="0190449A"/>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7">
    <w:nsid w:val="11826A37"/>
    <w:multiLevelType w:val="hybridMultilevel"/>
    <w:tmpl w:val="392CC862"/>
    <w:lvl w:ilvl="0" w:tplc="DCBA6D18">
      <w:start w:val="1"/>
      <w:numFmt w:val="bullet"/>
      <w:lvlRestart w:val="0"/>
      <w:lvlText w:val="●"/>
      <w:lvlJc w:val="left"/>
      <w:pPr>
        <w:tabs>
          <w:tab w:val="num" w:pos="681"/>
        </w:tabs>
        <w:ind w:left="2212" w:hanging="511"/>
      </w:pPr>
      <w:rPr>
        <w:rFonts w:ascii="Times New Roman" w:hAnsi="Times New Roman" w:cs="Times New Roman" w:hint="default"/>
        <w:sz w:val="16"/>
      </w:rPr>
    </w:lvl>
    <w:lvl w:ilvl="1" w:tplc="723CC1D2">
      <w:start w:val="1"/>
      <w:numFmt w:val="bullet"/>
      <w:lvlRestart w:val="0"/>
      <w:lvlText w:val="■"/>
      <w:lvlJc w:val="left"/>
      <w:pPr>
        <w:tabs>
          <w:tab w:val="num" w:pos="141"/>
        </w:tabs>
        <w:ind w:left="1672" w:hanging="511"/>
      </w:pPr>
      <w:rPr>
        <w:rFonts w:ascii="Wingdings" w:hAnsi="Wingdings" w:hint="default"/>
      </w:rPr>
    </w:lvl>
    <w:lvl w:ilvl="2" w:tplc="04090005" w:tentative="1">
      <w:start w:val="1"/>
      <w:numFmt w:val="bullet"/>
      <w:lvlText w:val=""/>
      <w:lvlJc w:val="left"/>
      <w:pPr>
        <w:tabs>
          <w:tab w:val="num" w:pos="2121"/>
        </w:tabs>
        <w:ind w:left="2121" w:hanging="480"/>
      </w:pPr>
      <w:rPr>
        <w:rFonts w:ascii="Wingdings" w:hAnsi="Wingdings" w:hint="default"/>
      </w:rPr>
    </w:lvl>
    <w:lvl w:ilvl="3" w:tplc="04090001" w:tentative="1">
      <w:start w:val="1"/>
      <w:numFmt w:val="bullet"/>
      <w:lvlText w:val=""/>
      <w:lvlJc w:val="left"/>
      <w:pPr>
        <w:tabs>
          <w:tab w:val="num" w:pos="2601"/>
        </w:tabs>
        <w:ind w:left="2601" w:hanging="480"/>
      </w:pPr>
      <w:rPr>
        <w:rFonts w:ascii="Wingdings" w:hAnsi="Wingdings" w:hint="default"/>
      </w:rPr>
    </w:lvl>
    <w:lvl w:ilvl="4" w:tplc="04090003" w:tentative="1">
      <w:start w:val="1"/>
      <w:numFmt w:val="bullet"/>
      <w:lvlText w:val=""/>
      <w:lvlJc w:val="left"/>
      <w:pPr>
        <w:tabs>
          <w:tab w:val="num" w:pos="3081"/>
        </w:tabs>
        <w:ind w:left="3081" w:hanging="480"/>
      </w:pPr>
      <w:rPr>
        <w:rFonts w:ascii="Wingdings" w:hAnsi="Wingdings" w:hint="default"/>
      </w:rPr>
    </w:lvl>
    <w:lvl w:ilvl="5" w:tplc="04090005" w:tentative="1">
      <w:start w:val="1"/>
      <w:numFmt w:val="bullet"/>
      <w:lvlText w:val=""/>
      <w:lvlJc w:val="left"/>
      <w:pPr>
        <w:tabs>
          <w:tab w:val="num" w:pos="3561"/>
        </w:tabs>
        <w:ind w:left="3561" w:hanging="480"/>
      </w:pPr>
      <w:rPr>
        <w:rFonts w:ascii="Wingdings" w:hAnsi="Wingdings" w:hint="default"/>
      </w:rPr>
    </w:lvl>
    <w:lvl w:ilvl="6" w:tplc="04090001" w:tentative="1">
      <w:start w:val="1"/>
      <w:numFmt w:val="bullet"/>
      <w:lvlText w:val=""/>
      <w:lvlJc w:val="left"/>
      <w:pPr>
        <w:tabs>
          <w:tab w:val="num" w:pos="4041"/>
        </w:tabs>
        <w:ind w:left="4041" w:hanging="480"/>
      </w:pPr>
      <w:rPr>
        <w:rFonts w:ascii="Wingdings" w:hAnsi="Wingdings" w:hint="default"/>
      </w:rPr>
    </w:lvl>
    <w:lvl w:ilvl="7" w:tplc="04090003" w:tentative="1">
      <w:start w:val="1"/>
      <w:numFmt w:val="bullet"/>
      <w:lvlText w:val=""/>
      <w:lvlJc w:val="left"/>
      <w:pPr>
        <w:tabs>
          <w:tab w:val="num" w:pos="4521"/>
        </w:tabs>
        <w:ind w:left="4521" w:hanging="480"/>
      </w:pPr>
      <w:rPr>
        <w:rFonts w:ascii="Wingdings" w:hAnsi="Wingdings" w:hint="default"/>
      </w:rPr>
    </w:lvl>
    <w:lvl w:ilvl="8" w:tplc="04090005" w:tentative="1">
      <w:start w:val="1"/>
      <w:numFmt w:val="bullet"/>
      <w:lvlText w:val=""/>
      <w:lvlJc w:val="left"/>
      <w:pPr>
        <w:tabs>
          <w:tab w:val="num" w:pos="5001"/>
        </w:tabs>
        <w:ind w:left="5001" w:hanging="480"/>
      </w:pPr>
      <w:rPr>
        <w:rFonts w:ascii="Wingdings" w:hAnsi="Wingdings" w:hint="default"/>
      </w:rPr>
    </w:lvl>
  </w:abstractNum>
  <w:abstractNum w:abstractNumId="308">
    <w:nsid w:val="11A62F23"/>
    <w:multiLevelType w:val="hybridMultilevel"/>
    <w:tmpl w:val="3F6C8AEA"/>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11AE7B74"/>
    <w:multiLevelType w:val="singleLevel"/>
    <w:tmpl w:val="4170E26A"/>
    <w:lvl w:ilvl="0">
      <w:start w:val="34"/>
      <w:numFmt w:val="decimal"/>
      <w:lvlText w:val="%1."/>
      <w:lvlJc w:val="left"/>
      <w:pPr>
        <w:tabs>
          <w:tab w:val="num" w:pos="720"/>
        </w:tabs>
        <w:ind w:left="720" w:hanging="720"/>
      </w:pPr>
      <w:rPr>
        <w:rFonts w:hint="default"/>
        <w:b w:val="0"/>
      </w:rPr>
    </w:lvl>
  </w:abstractNum>
  <w:abstractNum w:abstractNumId="310">
    <w:nsid w:val="11D37453"/>
    <w:multiLevelType w:val="hybridMultilevel"/>
    <w:tmpl w:val="BAECA16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11E65736"/>
    <w:multiLevelType w:val="hybridMultilevel"/>
    <w:tmpl w:val="F6A603CA"/>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nsid w:val="11E827F4"/>
    <w:multiLevelType w:val="hybridMultilevel"/>
    <w:tmpl w:val="DDFC9974"/>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3">
    <w:nsid w:val="11EA0221"/>
    <w:multiLevelType w:val="hybridMultilevel"/>
    <w:tmpl w:val="938AAB24"/>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4">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15">
    <w:nsid w:val="11FC15CB"/>
    <w:multiLevelType w:val="hybridMultilevel"/>
    <w:tmpl w:val="9AF8A696"/>
    <w:lvl w:ilvl="0" w:tplc="F208B11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123229C7"/>
    <w:multiLevelType w:val="hybridMultilevel"/>
    <w:tmpl w:val="D96EF0DC"/>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7">
    <w:nsid w:val="124A505B"/>
    <w:multiLevelType w:val="multilevel"/>
    <w:tmpl w:val="D054E7A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8">
    <w:nsid w:val="12561D05"/>
    <w:multiLevelType w:val="singleLevel"/>
    <w:tmpl w:val="281AD73E"/>
    <w:lvl w:ilvl="0">
      <w:start w:val="1"/>
      <w:numFmt w:val="lowerLetter"/>
      <w:lvlText w:val="(%1)"/>
      <w:legacy w:legacy="1" w:legacySpace="0" w:legacyIndent="425"/>
      <w:lvlJc w:val="left"/>
      <w:pPr>
        <w:ind w:left="1446" w:hanging="425"/>
      </w:pPr>
    </w:lvl>
  </w:abstractNum>
  <w:abstractNum w:abstractNumId="319">
    <w:nsid w:val="125A2FB2"/>
    <w:multiLevelType w:val="multilevel"/>
    <w:tmpl w:val="08669E2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0">
    <w:nsid w:val="125E640F"/>
    <w:multiLevelType w:val="hybridMultilevel"/>
    <w:tmpl w:val="B692A35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12627CA4"/>
    <w:multiLevelType w:val="multilevel"/>
    <w:tmpl w:val="01740434"/>
    <w:lvl w:ilvl="0">
      <w:numFmt w:val="bullet"/>
      <w:lvlText w:val="-"/>
      <w:lvlJc w:val="left"/>
      <w:pPr>
        <w:tabs>
          <w:tab w:val="num" w:pos="1800"/>
        </w:tabs>
        <w:ind w:left="1800" w:hanging="360"/>
      </w:pPr>
      <w:rPr>
        <w:rFonts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2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23">
    <w:nsid w:val="1294587E"/>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324">
    <w:nsid w:val="12AA4A51"/>
    <w:multiLevelType w:val="singleLevel"/>
    <w:tmpl w:val="9F167CBA"/>
    <w:lvl w:ilvl="0">
      <w:start w:val="5"/>
      <w:numFmt w:val="lowerLetter"/>
      <w:lvlText w:val="%1)"/>
      <w:lvlJc w:val="left"/>
      <w:pPr>
        <w:tabs>
          <w:tab w:val="num" w:pos="1080"/>
        </w:tabs>
        <w:ind w:left="1080" w:hanging="360"/>
      </w:pPr>
      <w:rPr>
        <w:rFonts w:hint="default"/>
      </w:rPr>
    </w:lvl>
  </w:abstractNum>
  <w:abstractNum w:abstractNumId="325">
    <w:nsid w:val="12C0157D"/>
    <w:multiLevelType w:val="singleLevel"/>
    <w:tmpl w:val="25604A1C"/>
    <w:lvl w:ilvl="0">
      <w:start w:val="6"/>
      <w:numFmt w:val="upperRoman"/>
      <w:lvlText w:val="%1."/>
      <w:lvlJc w:val="left"/>
      <w:pPr>
        <w:tabs>
          <w:tab w:val="num" w:pos="960"/>
        </w:tabs>
        <w:ind w:left="960" w:hanging="720"/>
      </w:pPr>
      <w:rPr>
        <w:rFonts w:hint="default"/>
      </w:rPr>
    </w:lvl>
  </w:abstractNum>
  <w:abstractNum w:abstractNumId="326">
    <w:nsid w:val="12E504B1"/>
    <w:multiLevelType w:val="hybridMultilevel"/>
    <w:tmpl w:val="3E361456"/>
    <w:lvl w:ilvl="0" w:tplc="3E604FB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7">
    <w:nsid w:val="12EF05F1"/>
    <w:multiLevelType w:val="singleLevel"/>
    <w:tmpl w:val="0C090017"/>
    <w:lvl w:ilvl="0">
      <w:start w:val="3"/>
      <w:numFmt w:val="lowerLetter"/>
      <w:lvlText w:val="%1)"/>
      <w:lvlJc w:val="left"/>
      <w:pPr>
        <w:tabs>
          <w:tab w:val="num" w:pos="360"/>
        </w:tabs>
        <w:ind w:left="360" w:hanging="360"/>
      </w:pPr>
      <w:rPr>
        <w:rFonts w:hint="default"/>
        <w:u w:val="none"/>
      </w:rPr>
    </w:lvl>
  </w:abstractNum>
  <w:abstractNum w:abstractNumId="328">
    <w:nsid w:val="12FD1623"/>
    <w:multiLevelType w:val="hybridMultilevel"/>
    <w:tmpl w:val="F32EC682"/>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9">
    <w:nsid w:val="131132EF"/>
    <w:multiLevelType w:val="hybridMultilevel"/>
    <w:tmpl w:val="895E7730"/>
    <w:lvl w:ilvl="0" w:tplc="1E9EDC16">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330">
    <w:nsid w:val="13182AE2"/>
    <w:multiLevelType w:val="singleLevel"/>
    <w:tmpl w:val="0C09000F"/>
    <w:lvl w:ilvl="0">
      <w:start w:val="1"/>
      <w:numFmt w:val="decimal"/>
      <w:lvlText w:val="%1."/>
      <w:lvlJc w:val="left"/>
      <w:pPr>
        <w:tabs>
          <w:tab w:val="num" w:pos="360"/>
        </w:tabs>
        <w:ind w:left="360" w:hanging="360"/>
      </w:pPr>
    </w:lvl>
  </w:abstractNum>
  <w:abstractNum w:abstractNumId="331">
    <w:nsid w:val="13206F0F"/>
    <w:multiLevelType w:val="singleLevel"/>
    <w:tmpl w:val="58A891FE"/>
    <w:lvl w:ilvl="0">
      <w:start w:val="1"/>
      <w:numFmt w:val="lowerLetter"/>
      <w:lvlText w:val="%1)"/>
      <w:lvlJc w:val="left"/>
      <w:pPr>
        <w:tabs>
          <w:tab w:val="num" w:pos="1080"/>
        </w:tabs>
        <w:ind w:left="1080" w:hanging="360"/>
      </w:pPr>
      <w:rPr>
        <w:rFonts w:hint="default"/>
      </w:rPr>
    </w:lvl>
  </w:abstractNum>
  <w:abstractNum w:abstractNumId="332">
    <w:nsid w:val="132241BF"/>
    <w:multiLevelType w:val="singleLevel"/>
    <w:tmpl w:val="D1B81B76"/>
    <w:lvl w:ilvl="0">
      <w:start w:val="1"/>
      <w:numFmt w:val="lowerLetter"/>
      <w:lvlText w:val="(%1)"/>
      <w:lvlJc w:val="left"/>
      <w:pPr>
        <w:tabs>
          <w:tab w:val="num" w:pos="480"/>
        </w:tabs>
        <w:ind w:left="480" w:hanging="480"/>
      </w:pPr>
      <w:rPr>
        <w:rFonts w:hint="default"/>
      </w:rPr>
    </w:lvl>
  </w:abstractNum>
  <w:abstractNum w:abstractNumId="333">
    <w:nsid w:val="13280B94"/>
    <w:multiLevelType w:val="hybridMultilevel"/>
    <w:tmpl w:val="D1D8CA2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4">
    <w:nsid w:val="135252A3"/>
    <w:multiLevelType w:val="hybridMultilevel"/>
    <w:tmpl w:val="DA324050"/>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13530E44"/>
    <w:multiLevelType w:val="hybridMultilevel"/>
    <w:tmpl w:val="D638D65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6">
    <w:nsid w:val="13710A66"/>
    <w:multiLevelType w:val="hybridMultilevel"/>
    <w:tmpl w:val="3FFC2B7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start w:val="1"/>
      <w:numFmt w:val="lowerRoman"/>
      <w:lvlText w:val="%6."/>
      <w:lvlJc w:val="right"/>
      <w:pPr>
        <w:tabs>
          <w:tab w:val="num" w:pos="3800"/>
        </w:tabs>
        <w:ind w:left="3800" w:hanging="420"/>
      </w:pPr>
    </w:lvl>
    <w:lvl w:ilvl="6" w:tplc="0409000F">
      <w:start w:val="1"/>
      <w:numFmt w:val="decimal"/>
      <w:lvlText w:val="%7."/>
      <w:lvlJc w:val="left"/>
      <w:pPr>
        <w:tabs>
          <w:tab w:val="num" w:pos="4220"/>
        </w:tabs>
        <w:ind w:left="4220" w:hanging="420"/>
      </w:pPr>
    </w:lvl>
    <w:lvl w:ilvl="7" w:tplc="04090019">
      <w:start w:val="1"/>
      <w:numFmt w:val="lowerLetter"/>
      <w:lvlText w:val="%8)"/>
      <w:lvlJc w:val="left"/>
      <w:pPr>
        <w:tabs>
          <w:tab w:val="num" w:pos="4640"/>
        </w:tabs>
        <w:ind w:left="4640" w:hanging="420"/>
      </w:pPr>
    </w:lvl>
    <w:lvl w:ilvl="8" w:tplc="0409001B">
      <w:start w:val="1"/>
      <w:numFmt w:val="lowerRoman"/>
      <w:lvlText w:val="%9."/>
      <w:lvlJc w:val="right"/>
      <w:pPr>
        <w:tabs>
          <w:tab w:val="num" w:pos="5060"/>
        </w:tabs>
        <w:ind w:left="5060" w:hanging="420"/>
      </w:pPr>
    </w:lvl>
  </w:abstractNum>
  <w:abstractNum w:abstractNumId="337">
    <w:nsid w:val="137C2645"/>
    <w:multiLevelType w:val="hybridMultilevel"/>
    <w:tmpl w:val="AF3AC9F2"/>
    <w:lvl w:ilvl="0" w:tplc="86B8A836">
      <w:start w:val="1"/>
      <w:numFmt w:val="lowerLetter"/>
      <w:lvlRestart w:val="0"/>
      <w:lvlText w:val="(%1)"/>
      <w:lvlJc w:val="left"/>
      <w:pPr>
        <w:tabs>
          <w:tab w:val="num" w:pos="1"/>
        </w:tabs>
        <w:ind w:left="1532" w:hanging="511"/>
      </w:pPr>
    </w:lvl>
    <w:lvl w:ilvl="1" w:tplc="04090019" w:tentative="1">
      <w:start w:val="1"/>
      <w:numFmt w:val="lowerLetter"/>
      <w:lvlText w:val="%2."/>
      <w:lvlJc w:val="left"/>
      <w:pPr>
        <w:tabs>
          <w:tab w:val="num" w:pos="1441"/>
        </w:tabs>
        <w:ind w:left="1441" w:hanging="360"/>
      </w:p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338">
    <w:nsid w:val="139148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9">
    <w:nsid w:val="13A557CA"/>
    <w:multiLevelType w:val="hybridMultilevel"/>
    <w:tmpl w:val="3538F0B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0">
    <w:nsid w:val="13AA04F5"/>
    <w:multiLevelType w:val="hybridMultilevel"/>
    <w:tmpl w:val="D15AE4C4"/>
    <w:lvl w:ilvl="0" w:tplc="B320558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nsid w:val="13BD64EC"/>
    <w:multiLevelType w:val="hybridMultilevel"/>
    <w:tmpl w:val="17D833FA"/>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2">
    <w:nsid w:val="13CC1FFF"/>
    <w:multiLevelType w:val="hybridMultilevel"/>
    <w:tmpl w:val="46A0B650"/>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3">
    <w:nsid w:val="13CF2625"/>
    <w:multiLevelType w:val="hybridMultilevel"/>
    <w:tmpl w:val="6666AD82"/>
    <w:lvl w:ilvl="0" w:tplc="B832CB72">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4">
    <w:nsid w:val="13D75151"/>
    <w:multiLevelType w:val="hybridMultilevel"/>
    <w:tmpl w:val="9F1A4350"/>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5">
    <w:nsid w:val="140660D7"/>
    <w:multiLevelType w:val="hybridMultilevel"/>
    <w:tmpl w:val="B4E07900"/>
    <w:lvl w:ilvl="0" w:tplc="CB1EE694">
      <w:start w:val="1"/>
      <w:numFmt w:val="decimal"/>
      <w:lvlText w:val="%1."/>
      <w:lvlJc w:val="left"/>
      <w:pPr>
        <w:tabs>
          <w:tab w:val="num" w:pos="1035"/>
        </w:tabs>
        <w:ind w:left="1035" w:hanging="525"/>
      </w:pPr>
      <w:rPr>
        <w:rFonts w:hint="eastAsia"/>
      </w:rPr>
    </w:lvl>
    <w:lvl w:ilvl="1" w:tplc="52E0D7CA">
      <w:start w:val="1"/>
      <w:numFmt w:val="upperLetter"/>
      <w:lvlText w:val="%2."/>
      <w:lvlJc w:val="left"/>
      <w:pPr>
        <w:tabs>
          <w:tab w:val="num" w:pos="1530"/>
        </w:tabs>
        <w:ind w:left="1530" w:hanging="540"/>
      </w:pPr>
      <w:rPr>
        <w:rFonts w:hint="eastAsia"/>
        <w:u w:val="none"/>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6">
    <w:nsid w:val="14110685"/>
    <w:multiLevelType w:val="multilevel"/>
    <w:tmpl w:val="7B644512"/>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347">
    <w:nsid w:val="1414091F"/>
    <w:multiLevelType w:val="singleLevel"/>
    <w:tmpl w:val="502048C8"/>
    <w:lvl w:ilvl="0">
      <w:numFmt w:val="bullet"/>
      <w:lvlText w:val="-"/>
      <w:lvlJc w:val="left"/>
      <w:pPr>
        <w:tabs>
          <w:tab w:val="num" w:pos="360"/>
        </w:tabs>
        <w:ind w:left="360" w:hanging="360"/>
      </w:pPr>
      <w:rPr>
        <w:rFonts w:ascii="Times New Roman" w:hAnsi="Times New Roman" w:hint="default"/>
      </w:rPr>
    </w:lvl>
  </w:abstractNum>
  <w:abstractNum w:abstractNumId="348">
    <w:nsid w:val="14233B50"/>
    <w:multiLevelType w:val="hybridMultilevel"/>
    <w:tmpl w:val="4268D9DC"/>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9">
    <w:nsid w:val="142B7A5C"/>
    <w:multiLevelType w:val="hybridMultilevel"/>
    <w:tmpl w:val="0264F09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143E37CE"/>
    <w:multiLevelType w:val="singleLevel"/>
    <w:tmpl w:val="D7102FF4"/>
    <w:lvl w:ilvl="0">
      <w:start w:val="28"/>
      <w:numFmt w:val="decimal"/>
      <w:lvlText w:val="%1."/>
      <w:lvlJc w:val="left"/>
      <w:pPr>
        <w:tabs>
          <w:tab w:val="num" w:pos="360"/>
        </w:tabs>
      </w:pPr>
      <w:rPr>
        <w:b w:val="0"/>
        <w:i w:val="0"/>
      </w:rPr>
    </w:lvl>
  </w:abstractNum>
  <w:abstractNum w:abstractNumId="351">
    <w:nsid w:val="14605057"/>
    <w:multiLevelType w:val="multilevel"/>
    <w:tmpl w:val="9CCE2344"/>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352">
    <w:nsid w:val="146358F0"/>
    <w:multiLevelType w:val="hybridMultilevel"/>
    <w:tmpl w:val="6A36F0CC"/>
    <w:lvl w:ilvl="0" w:tplc="82686F16">
      <w:start w:val="1"/>
      <w:numFmt w:val="lowerLetter"/>
      <w:lvlText w:val="(%1)"/>
      <w:legacy w:legacy="1" w:legacySpace="1304" w:legacyIndent="425"/>
      <w:lvlJc w:val="left"/>
      <w:pPr>
        <w:ind w:left="1729" w:hanging="425"/>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nsid w:val="1498355A"/>
    <w:multiLevelType w:val="hybridMultilevel"/>
    <w:tmpl w:val="FE64DD4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4">
    <w:nsid w:val="14D026F4"/>
    <w:multiLevelType w:val="hybridMultilevel"/>
    <w:tmpl w:val="0E040F30"/>
    <w:lvl w:ilvl="0" w:tplc="AC722F1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5">
    <w:nsid w:val="14DE465B"/>
    <w:multiLevelType w:val="hybridMultilevel"/>
    <w:tmpl w:val="BA781032"/>
    <w:lvl w:ilvl="0" w:tplc="7724053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6">
    <w:nsid w:val="14E010A5"/>
    <w:multiLevelType w:val="multilevel"/>
    <w:tmpl w:val="65D2C72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7">
    <w:nsid w:val="14FE0392"/>
    <w:multiLevelType w:val="multilevel"/>
    <w:tmpl w:val="5452631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8">
    <w:nsid w:val="15022825"/>
    <w:multiLevelType w:val="hybridMultilevel"/>
    <w:tmpl w:val="A4469F1E"/>
    <w:lvl w:ilvl="0" w:tplc="391EA180">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9">
    <w:nsid w:val="15076E18"/>
    <w:multiLevelType w:val="hybridMultilevel"/>
    <w:tmpl w:val="95F2D974"/>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0">
    <w:nsid w:val="150A5A1D"/>
    <w:multiLevelType w:val="singleLevel"/>
    <w:tmpl w:val="0C09000F"/>
    <w:lvl w:ilvl="0">
      <w:start w:val="8"/>
      <w:numFmt w:val="decimal"/>
      <w:lvlText w:val="%1."/>
      <w:lvlJc w:val="left"/>
      <w:pPr>
        <w:tabs>
          <w:tab w:val="num" w:pos="360"/>
        </w:tabs>
        <w:ind w:left="360" w:hanging="360"/>
      </w:pPr>
      <w:rPr>
        <w:rFonts w:hint="default"/>
        <w:b w:val="0"/>
      </w:rPr>
    </w:lvl>
  </w:abstractNum>
  <w:abstractNum w:abstractNumId="361">
    <w:nsid w:val="1518799A"/>
    <w:multiLevelType w:val="hybridMultilevel"/>
    <w:tmpl w:val="9446A67A"/>
    <w:lvl w:ilvl="0" w:tplc="AC92F4CC">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62">
    <w:nsid w:val="153547E3"/>
    <w:multiLevelType w:val="hybridMultilevel"/>
    <w:tmpl w:val="2DB2563E"/>
    <w:lvl w:ilvl="0" w:tplc="54FC98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3">
    <w:nsid w:val="1563347A"/>
    <w:multiLevelType w:val="multilevel"/>
    <w:tmpl w:val="DB341916"/>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4">
    <w:nsid w:val="156D38D3"/>
    <w:multiLevelType w:val="hybridMultilevel"/>
    <w:tmpl w:val="7158AAE2"/>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5">
    <w:nsid w:val="1574409F"/>
    <w:multiLevelType w:val="singleLevel"/>
    <w:tmpl w:val="0C09000F"/>
    <w:lvl w:ilvl="0">
      <w:start w:val="1"/>
      <w:numFmt w:val="decimal"/>
      <w:lvlText w:val="%1."/>
      <w:lvlJc w:val="left"/>
      <w:pPr>
        <w:tabs>
          <w:tab w:val="num" w:pos="360"/>
        </w:tabs>
        <w:ind w:left="360" w:hanging="360"/>
      </w:pPr>
    </w:lvl>
  </w:abstractNum>
  <w:abstractNum w:abstractNumId="366">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367">
    <w:nsid w:val="15A647CE"/>
    <w:multiLevelType w:val="hybridMultilevel"/>
    <w:tmpl w:val="CEAAD194"/>
    <w:lvl w:ilvl="0" w:tplc="AF5CE4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8">
    <w:nsid w:val="15AB6BC8"/>
    <w:multiLevelType w:val="singleLevel"/>
    <w:tmpl w:val="A1F25EF4"/>
    <w:lvl w:ilvl="0">
      <w:start w:val="1"/>
      <w:numFmt w:val="lowerLetter"/>
      <w:lvlText w:val="%1)"/>
      <w:lvlJc w:val="left"/>
      <w:pPr>
        <w:tabs>
          <w:tab w:val="num" w:pos="360"/>
        </w:tabs>
        <w:ind w:left="360" w:hanging="360"/>
      </w:pPr>
    </w:lvl>
  </w:abstractNum>
  <w:abstractNum w:abstractNumId="369">
    <w:nsid w:val="15AD4813"/>
    <w:multiLevelType w:val="singleLevel"/>
    <w:tmpl w:val="0C09000F"/>
    <w:lvl w:ilvl="0">
      <w:start w:val="1"/>
      <w:numFmt w:val="decimal"/>
      <w:lvlText w:val="%1."/>
      <w:lvlJc w:val="left"/>
      <w:pPr>
        <w:tabs>
          <w:tab w:val="num" w:pos="360"/>
        </w:tabs>
        <w:ind w:left="360" w:hanging="360"/>
      </w:pPr>
    </w:lvl>
  </w:abstractNum>
  <w:abstractNum w:abstractNumId="370">
    <w:nsid w:val="15B747EC"/>
    <w:multiLevelType w:val="hybridMultilevel"/>
    <w:tmpl w:val="B7E08010"/>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nsid w:val="15BF6854"/>
    <w:multiLevelType w:val="hybridMultilevel"/>
    <w:tmpl w:val="6F8CDC86"/>
    <w:lvl w:ilvl="0" w:tplc="2C50771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2">
    <w:nsid w:val="15C140C1"/>
    <w:multiLevelType w:val="hybridMultilevel"/>
    <w:tmpl w:val="F7CE5DD2"/>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15C72D8F"/>
    <w:multiLevelType w:val="hybridMultilevel"/>
    <w:tmpl w:val="5AA03C64"/>
    <w:lvl w:ilvl="0" w:tplc="A7D05CEC">
      <w:start w:val="1"/>
      <w:numFmt w:val="taiwaneseCountingThousand"/>
      <w:lvlText w:val="%1．"/>
      <w:lvlJc w:val="left"/>
      <w:pPr>
        <w:tabs>
          <w:tab w:val="num" w:pos="720"/>
        </w:tabs>
        <w:ind w:left="720" w:hanging="720"/>
      </w:pPr>
      <w:rPr>
        <w:rFonts w:hint="eastAsia"/>
      </w:rPr>
    </w:lvl>
    <w:lvl w:ilvl="1" w:tplc="AE160C1A">
      <w:start w:val="1"/>
      <w:numFmt w:val="upperLetter"/>
      <w:lvlText w:val="%2."/>
      <w:lvlJc w:val="left"/>
      <w:pPr>
        <w:tabs>
          <w:tab w:val="num" w:pos="885"/>
        </w:tabs>
        <w:ind w:left="885" w:hanging="405"/>
      </w:pPr>
      <w:rPr>
        <w:rFonts w:hint="eastAsia"/>
      </w:rPr>
    </w:lvl>
    <w:lvl w:ilvl="2" w:tplc="1CFE8C54">
      <w:start w:val="1"/>
      <w:numFmt w:val="decimal"/>
      <w:lvlText w:val="%3．"/>
      <w:lvlJc w:val="left"/>
      <w:pPr>
        <w:tabs>
          <w:tab w:val="num" w:pos="1875"/>
        </w:tabs>
        <w:ind w:left="1875" w:hanging="91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4">
    <w:nsid w:val="15D70331"/>
    <w:multiLevelType w:val="hybridMultilevel"/>
    <w:tmpl w:val="1A429478"/>
    <w:lvl w:ilvl="0" w:tplc="C28CF3FC">
      <w:start w:val="1"/>
      <w:numFmt w:val="lowerLetter"/>
      <w:lvlRestart w:val="0"/>
      <w:lvlText w:val="(%1)"/>
      <w:lvlJc w:val="right"/>
      <w:pPr>
        <w:tabs>
          <w:tab w:val="num" w:pos="1247"/>
        </w:tabs>
        <w:ind w:left="1247" w:hanging="227"/>
      </w:pPr>
      <w:rPr>
        <w:rFonts w:ascii="Times New Roman" w:hAnsi="Times New Roman"/>
        <w:b w:val="0"/>
        <w:i w:val="0"/>
        <w:sz w:val="24"/>
      </w:rPr>
    </w:lvl>
    <w:lvl w:ilvl="1" w:tplc="04090019" w:tentative="1">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375">
    <w:nsid w:val="15DE1634"/>
    <w:multiLevelType w:val="hybridMultilevel"/>
    <w:tmpl w:val="ED98828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6">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377">
    <w:nsid w:val="15F6213E"/>
    <w:multiLevelType w:val="hybridMultilevel"/>
    <w:tmpl w:val="18B07960"/>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8">
    <w:nsid w:val="160C6F6F"/>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79">
    <w:nsid w:val="16166C3A"/>
    <w:multiLevelType w:val="hybridMultilevel"/>
    <w:tmpl w:val="EFC4DB44"/>
    <w:lvl w:ilvl="0" w:tplc="606EE79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0">
    <w:nsid w:val="16196758"/>
    <w:multiLevelType w:val="singleLevel"/>
    <w:tmpl w:val="B2BECBEE"/>
    <w:lvl w:ilvl="0">
      <w:start w:val="5"/>
      <w:numFmt w:val="decimal"/>
      <w:lvlText w:val="%1."/>
      <w:lvlJc w:val="left"/>
      <w:pPr>
        <w:tabs>
          <w:tab w:val="num" w:pos="720"/>
        </w:tabs>
        <w:ind w:left="720" w:hanging="720"/>
      </w:pPr>
      <w:rPr>
        <w:rFonts w:hint="default"/>
      </w:rPr>
    </w:lvl>
  </w:abstractNum>
  <w:abstractNum w:abstractNumId="381">
    <w:nsid w:val="161D7DF7"/>
    <w:multiLevelType w:val="singleLevel"/>
    <w:tmpl w:val="7E96BE68"/>
    <w:lvl w:ilvl="0">
      <w:start w:val="1"/>
      <w:numFmt w:val="lowerLetter"/>
      <w:lvlText w:val="(%1)"/>
      <w:lvlJc w:val="left"/>
      <w:pPr>
        <w:tabs>
          <w:tab w:val="num" w:pos="540"/>
        </w:tabs>
        <w:ind w:left="540" w:hanging="540"/>
      </w:pPr>
      <w:rPr>
        <w:rFonts w:hint="default"/>
      </w:rPr>
    </w:lvl>
  </w:abstractNum>
  <w:abstractNum w:abstractNumId="382">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3">
    <w:nsid w:val="162E26D4"/>
    <w:multiLevelType w:val="singleLevel"/>
    <w:tmpl w:val="A6267D8E"/>
    <w:lvl w:ilvl="0">
      <w:start w:val="1"/>
      <w:numFmt w:val="lowerRoman"/>
      <w:lvlText w:val="%1)"/>
      <w:lvlJc w:val="left"/>
      <w:pPr>
        <w:tabs>
          <w:tab w:val="num" w:pos="1440"/>
        </w:tabs>
        <w:ind w:left="1440" w:hanging="720"/>
      </w:pPr>
      <w:rPr>
        <w:rFonts w:hint="default"/>
      </w:rPr>
    </w:lvl>
  </w:abstractNum>
  <w:abstractNum w:abstractNumId="384">
    <w:nsid w:val="165B4CAD"/>
    <w:multiLevelType w:val="multilevel"/>
    <w:tmpl w:val="AF76DE5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5">
    <w:nsid w:val="16696233"/>
    <w:multiLevelType w:val="multilevel"/>
    <w:tmpl w:val="04F2FC2A"/>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386">
    <w:nsid w:val="167363C8"/>
    <w:multiLevelType w:val="hybridMultilevel"/>
    <w:tmpl w:val="86A01DFA"/>
    <w:lvl w:ilvl="0" w:tplc="EFB69F9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7">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8">
    <w:nsid w:val="16974AD2"/>
    <w:multiLevelType w:val="multilevel"/>
    <w:tmpl w:val="2A66FB4A"/>
    <w:lvl w:ilvl="0">
      <w:start w:val="5"/>
      <w:numFmt w:val="bullet"/>
      <w:lvlText w:val=""/>
      <w:lvlJc w:val="left"/>
      <w:pPr>
        <w:tabs>
          <w:tab w:val="num" w:pos="360"/>
        </w:tabs>
        <w:ind w:left="340" w:hanging="340"/>
      </w:pPr>
      <w:rPr>
        <w:rFonts w:ascii="Symbol" w:hAnsi="Symbol" w:hint="default"/>
      </w:rPr>
    </w:lvl>
    <w:lvl w:ilvl="1">
      <w:start w:val="5"/>
      <w:numFmt w:val="bullet"/>
      <w:lvlText w:val=""/>
      <w:lvlJc w:val="left"/>
      <w:pPr>
        <w:tabs>
          <w:tab w:val="num" w:pos="927"/>
        </w:tabs>
        <w:ind w:left="907" w:hanging="340"/>
      </w:pPr>
      <w:rPr>
        <w:rFonts w:ascii="Symbol" w:hAnsi="Symbol" w:hint="default"/>
      </w:rPr>
    </w:lvl>
    <w:lvl w:ilvl="2">
      <w:start w:val="5"/>
      <w:numFmt w:val="bullet"/>
      <w:lvlText w:val=""/>
      <w:lvlJc w:val="left"/>
      <w:pPr>
        <w:tabs>
          <w:tab w:val="num" w:pos="984"/>
        </w:tabs>
        <w:ind w:left="958" w:hanging="334"/>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9">
    <w:nsid w:val="16A4590D"/>
    <w:multiLevelType w:val="singleLevel"/>
    <w:tmpl w:val="0C09000F"/>
    <w:lvl w:ilvl="0">
      <w:start w:val="1"/>
      <w:numFmt w:val="decimal"/>
      <w:lvlText w:val="%1."/>
      <w:lvlJc w:val="left"/>
      <w:pPr>
        <w:tabs>
          <w:tab w:val="num" w:pos="360"/>
        </w:tabs>
        <w:ind w:left="360" w:hanging="360"/>
      </w:pPr>
    </w:lvl>
  </w:abstractNum>
  <w:abstractNum w:abstractNumId="390">
    <w:nsid w:val="16A610EC"/>
    <w:multiLevelType w:val="hybridMultilevel"/>
    <w:tmpl w:val="9F8090AC"/>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1">
    <w:nsid w:val="16F038C7"/>
    <w:multiLevelType w:val="hybridMultilevel"/>
    <w:tmpl w:val="E0F6E9CE"/>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2">
    <w:nsid w:val="170678E4"/>
    <w:multiLevelType w:val="hybridMultilevel"/>
    <w:tmpl w:val="0838A060"/>
    <w:lvl w:ilvl="0" w:tplc="F53ED0B0">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ideographTraditional"/>
      <w:lvlText w:val="%2、"/>
      <w:lvlJc w:val="left"/>
      <w:pPr>
        <w:tabs>
          <w:tab w:val="num" w:pos="-401"/>
        </w:tabs>
        <w:ind w:left="-401" w:hanging="480"/>
      </w:pPr>
    </w:lvl>
    <w:lvl w:ilvl="2" w:tplc="0409001B" w:tentative="1">
      <w:start w:val="1"/>
      <w:numFmt w:val="lowerRoman"/>
      <w:lvlText w:val="%3."/>
      <w:lvlJc w:val="right"/>
      <w:pPr>
        <w:tabs>
          <w:tab w:val="num" w:pos="79"/>
        </w:tabs>
        <w:ind w:left="79" w:hanging="480"/>
      </w:pPr>
    </w:lvl>
    <w:lvl w:ilvl="3" w:tplc="0409000F" w:tentative="1">
      <w:start w:val="1"/>
      <w:numFmt w:val="decimal"/>
      <w:lvlText w:val="%4."/>
      <w:lvlJc w:val="left"/>
      <w:pPr>
        <w:tabs>
          <w:tab w:val="num" w:pos="559"/>
        </w:tabs>
        <w:ind w:left="559" w:hanging="480"/>
      </w:pPr>
    </w:lvl>
    <w:lvl w:ilvl="4" w:tplc="04090019" w:tentative="1">
      <w:start w:val="1"/>
      <w:numFmt w:val="ideographTraditional"/>
      <w:lvlText w:val="%5、"/>
      <w:lvlJc w:val="left"/>
      <w:pPr>
        <w:tabs>
          <w:tab w:val="num" w:pos="1039"/>
        </w:tabs>
        <w:ind w:left="1039" w:hanging="480"/>
      </w:pPr>
    </w:lvl>
    <w:lvl w:ilvl="5" w:tplc="0409001B" w:tentative="1">
      <w:start w:val="1"/>
      <w:numFmt w:val="lowerRoman"/>
      <w:lvlText w:val="%6."/>
      <w:lvlJc w:val="right"/>
      <w:pPr>
        <w:tabs>
          <w:tab w:val="num" w:pos="1519"/>
        </w:tabs>
        <w:ind w:left="1519" w:hanging="480"/>
      </w:pPr>
    </w:lvl>
    <w:lvl w:ilvl="6" w:tplc="0409000F" w:tentative="1">
      <w:start w:val="1"/>
      <w:numFmt w:val="decimal"/>
      <w:lvlText w:val="%7."/>
      <w:lvlJc w:val="left"/>
      <w:pPr>
        <w:tabs>
          <w:tab w:val="num" w:pos="1999"/>
        </w:tabs>
        <w:ind w:left="1999" w:hanging="480"/>
      </w:pPr>
    </w:lvl>
    <w:lvl w:ilvl="7" w:tplc="04090019" w:tentative="1">
      <w:start w:val="1"/>
      <w:numFmt w:val="ideographTraditional"/>
      <w:lvlText w:val="%8、"/>
      <w:lvlJc w:val="left"/>
      <w:pPr>
        <w:tabs>
          <w:tab w:val="num" w:pos="2479"/>
        </w:tabs>
        <w:ind w:left="2479" w:hanging="480"/>
      </w:pPr>
    </w:lvl>
    <w:lvl w:ilvl="8" w:tplc="0409001B" w:tentative="1">
      <w:start w:val="1"/>
      <w:numFmt w:val="lowerRoman"/>
      <w:lvlText w:val="%9."/>
      <w:lvlJc w:val="right"/>
      <w:pPr>
        <w:tabs>
          <w:tab w:val="num" w:pos="2959"/>
        </w:tabs>
        <w:ind w:left="2959" w:hanging="480"/>
      </w:pPr>
    </w:lvl>
  </w:abstractNum>
  <w:abstractNum w:abstractNumId="393">
    <w:nsid w:val="170C549E"/>
    <w:multiLevelType w:val="singleLevel"/>
    <w:tmpl w:val="01325DD6"/>
    <w:lvl w:ilvl="0">
      <w:start w:val="1"/>
      <w:numFmt w:val="lowerLetter"/>
      <w:lvlText w:val="(%1)"/>
      <w:lvlJc w:val="left"/>
      <w:pPr>
        <w:tabs>
          <w:tab w:val="num" w:pos="720"/>
        </w:tabs>
        <w:ind w:left="720" w:hanging="720"/>
      </w:pPr>
    </w:lvl>
  </w:abstractNum>
  <w:abstractNum w:abstractNumId="394">
    <w:nsid w:val="17247E67"/>
    <w:multiLevelType w:val="hybridMultilevel"/>
    <w:tmpl w:val="F2BA6BD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5">
    <w:nsid w:val="173A348A"/>
    <w:multiLevelType w:val="multilevel"/>
    <w:tmpl w:val="C3BCA886"/>
    <w:lvl w:ilvl="0">
      <w:start w:val="1"/>
      <w:numFmt w:val="lowerLetter"/>
      <w:lvlText w:val="%1)"/>
      <w:lvlJc w:val="left"/>
      <w:pPr>
        <w:tabs>
          <w:tab w:val="num" w:pos="927"/>
        </w:tabs>
        <w:ind w:left="924" w:hanging="357"/>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6">
    <w:nsid w:val="174A32EB"/>
    <w:multiLevelType w:val="singleLevel"/>
    <w:tmpl w:val="0C09000F"/>
    <w:lvl w:ilvl="0">
      <w:start w:val="1"/>
      <w:numFmt w:val="decimal"/>
      <w:lvlText w:val="%1."/>
      <w:lvlJc w:val="left"/>
      <w:pPr>
        <w:tabs>
          <w:tab w:val="num" w:pos="360"/>
        </w:tabs>
        <w:ind w:left="360" w:hanging="360"/>
      </w:pPr>
    </w:lvl>
  </w:abstractNum>
  <w:abstractNum w:abstractNumId="397">
    <w:nsid w:val="17623E7C"/>
    <w:multiLevelType w:val="hybridMultilevel"/>
    <w:tmpl w:val="14627BF0"/>
    <w:lvl w:ilvl="0" w:tplc="1EAAE35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8">
    <w:nsid w:val="176F2959"/>
    <w:multiLevelType w:val="hybridMultilevel"/>
    <w:tmpl w:val="E2184BA0"/>
    <w:lvl w:ilvl="0" w:tplc="0409000F">
      <w:start w:val="1"/>
      <w:numFmt w:val="decimal"/>
      <w:lvlText w:val="%1."/>
      <w:lvlJc w:val="left"/>
      <w:pPr>
        <w:tabs>
          <w:tab w:val="num" w:pos="720"/>
        </w:tabs>
        <w:ind w:left="720" w:hanging="360"/>
      </w:pPr>
      <w:rPr>
        <w:rFonts w:hint="default"/>
      </w:rPr>
    </w:lvl>
    <w:lvl w:ilvl="1" w:tplc="D1AC353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9">
    <w:nsid w:val="178617FA"/>
    <w:multiLevelType w:val="hybridMultilevel"/>
    <w:tmpl w:val="1E68F28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0">
    <w:nsid w:val="178A46D3"/>
    <w:multiLevelType w:val="singleLevel"/>
    <w:tmpl w:val="0C090013"/>
    <w:lvl w:ilvl="0">
      <w:start w:val="5"/>
      <w:numFmt w:val="upperRoman"/>
      <w:lvlText w:val="%1."/>
      <w:lvlJc w:val="left"/>
      <w:pPr>
        <w:tabs>
          <w:tab w:val="num" w:pos="720"/>
        </w:tabs>
        <w:ind w:left="720" w:hanging="720"/>
      </w:pPr>
      <w:rPr>
        <w:rFonts w:hint="default"/>
      </w:rPr>
    </w:lvl>
  </w:abstractNum>
  <w:abstractNum w:abstractNumId="40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2">
    <w:nsid w:val="17C51054"/>
    <w:multiLevelType w:val="hybridMultilevel"/>
    <w:tmpl w:val="1538735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3">
    <w:nsid w:val="17DB57BD"/>
    <w:multiLevelType w:val="hybridMultilevel"/>
    <w:tmpl w:val="6DD8728A"/>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4">
    <w:nsid w:val="17DD2699"/>
    <w:multiLevelType w:val="singleLevel"/>
    <w:tmpl w:val="DAF479C4"/>
    <w:lvl w:ilvl="0">
      <w:start w:val="1"/>
      <w:numFmt w:val="lowerLetter"/>
      <w:lvlText w:val="(%1)"/>
      <w:lvlJc w:val="left"/>
      <w:pPr>
        <w:tabs>
          <w:tab w:val="num" w:pos="369"/>
        </w:tabs>
        <w:ind w:left="369" w:hanging="369"/>
      </w:pPr>
      <w:rPr>
        <w:rFonts w:hint="default"/>
      </w:rPr>
    </w:lvl>
  </w:abstractNum>
  <w:abstractNum w:abstractNumId="405">
    <w:nsid w:val="1803560C"/>
    <w:multiLevelType w:val="hybridMultilevel"/>
    <w:tmpl w:val="25163A4E"/>
    <w:lvl w:ilvl="0" w:tplc="1FB6EE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6">
    <w:nsid w:val="18134188"/>
    <w:multiLevelType w:val="singleLevel"/>
    <w:tmpl w:val="7C3A27CC"/>
    <w:lvl w:ilvl="0">
      <w:start w:val="22"/>
      <w:numFmt w:val="decimal"/>
      <w:lvlText w:val="%1."/>
      <w:lvlJc w:val="left"/>
      <w:pPr>
        <w:tabs>
          <w:tab w:val="num" w:pos="360"/>
        </w:tabs>
      </w:pPr>
      <w:rPr>
        <w:b w:val="0"/>
        <w:i w:val="0"/>
      </w:rPr>
    </w:lvl>
  </w:abstractNum>
  <w:abstractNum w:abstractNumId="407">
    <w:nsid w:val="18187D9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08">
    <w:nsid w:val="18343BFC"/>
    <w:multiLevelType w:val="singleLevel"/>
    <w:tmpl w:val="4AD2B2DC"/>
    <w:lvl w:ilvl="0">
      <w:start w:val="20"/>
      <w:numFmt w:val="decimal"/>
      <w:lvlText w:val="%1."/>
      <w:lvlJc w:val="left"/>
      <w:pPr>
        <w:tabs>
          <w:tab w:val="num" w:pos="360"/>
        </w:tabs>
      </w:pPr>
      <w:rPr>
        <w:b w:val="0"/>
        <w:i w:val="0"/>
      </w:rPr>
    </w:lvl>
  </w:abstractNum>
  <w:abstractNum w:abstractNumId="40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410">
    <w:nsid w:val="185C24C7"/>
    <w:multiLevelType w:val="singleLevel"/>
    <w:tmpl w:val="5C06B928"/>
    <w:lvl w:ilvl="0">
      <w:start w:val="36"/>
      <w:numFmt w:val="decimal"/>
      <w:lvlText w:val="(%1)"/>
      <w:lvlJc w:val="left"/>
      <w:pPr>
        <w:tabs>
          <w:tab w:val="num" w:pos="855"/>
        </w:tabs>
        <w:ind w:left="855" w:hanging="855"/>
      </w:pPr>
      <w:rPr>
        <w:rFonts w:hint="default"/>
      </w:rPr>
    </w:lvl>
  </w:abstractNum>
  <w:abstractNum w:abstractNumId="411">
    <w:nsid w:val="18897266"/>
    <w:multiLevelType w:val="hybridMultilevel"/>
    <w:tmpl w:val="21BC8F74"/>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2">
    <w:nsid w:val="188B3FA1"/>
    <w:multiLevelType w:val="hybridMultilevel"/>
    <w:tmpl w:val="83E43222"/>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3">
    <w:nsid w:val="18D026B7"/>
    <w:multiLevelType w:val="singleLevel"/>
    <w:tmpl w:val="EDB82A00"/>
    <w:lvl w:ilvl="0">
      <w:start w:val="18"/>
      <w:numFmt w:val="decimal"/>
      <w:lvlText w:val="%1."/>
      <w:lvlJc w:val="left"/>
      <w:pPr>
        <w:tabs>
          <w:tab w:val="num" w:pos="360"/>
        </w:tabs>
        <w:ind w:left="360" w:hanging="360"/>
      </w:pPr>
    </w:lvl>
  </w:abstractNum>
  <w:abstractNum w:abstractNumId="414">
    <w:nsid w:val="18D26C58"/>
    <w:multiLevelType w:val="multilevel"/>
    <w:tmpl w:val="D016790A"/>
    <w:lvl w:ilvl="0">
      <w:start w:val="1"/>
      <w:numFmt w:val="lowerLetter"/>
      <w:lvlText w:val="%1"/>
      <w:lvlJc w:val="left"/>
      <w:pPr>
        <w:tabs>
          <w:tab w:val="num" w:pos="927"/>
        </w:tabs>
        <w:ind w:left="927" w:hanging="360"/>
      </w:pPr>
      <w:rPr>
        <w:rFonts w:hint="default"/>
      </w:rPr>
    </w:lvl>
    <w:lvl w:ilvl="1">
      <w:start w:val="1"/>
      <w:numFmt w:val="bullet"/>
      <w:lvlText w:val="o"/>
      <w:lvlJc w:val="left"/>
      <w:pPr>
        <w:tabs>
          <w:tab w:val="num" w:pos="1494"/>
        </w:tabs>
        <w:ind w:left="1494" w:hanging="360"/>
      </w:pPr>
      <w:rPr>
        <w:rFonts w:ascii="Courier New" w:hAnsi="Courier New"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934"/>
        </w:tabs>
        <w:ind w:left="2934" w:hanging="360"/>
      </w:pPr>
      <w:rPr>
        <w:rFonts w:ascii="Symbol" w:hAnsi="Symbol" w:hint="default"/>
      </w:rPr>
    </w:lvl>
    <w:lvl w:ilvl="4">
      <w:start w:val="1"/>
      <w:numFmt w:val="bullet"/>
      <w:lvlText w:val="o"/>
      <w:lvlJc w:val="left"/>
      <w:pPr>
        <w:tabs>
          <w:tab w:val="num" w:pos="3654"/>
        </w:tabs>
        <w:ind w:left="3654" w:hanging="360"/>
      </w:pPr>
      <w:rPr>
        <w:rFonts w:ascii="Courier New" w:hAnsi="Courier New" w:hint="default"/>
      </w:rPr>
    </w:lvl>
    <w:lvl w:ilvl="5">
      <w:start w:val="1"/>
      <w:numFmt w:val="bullet"/>
      <w:lvlText w:val=""/>
      <w:lvlJc w:val="left"/>
      <w:pPr>
        <w:tabs>
          <w:tab w:val="num" w:pos="4374"/>
        </w:tabs>
        <w:ind w:left="4374" w:hanging="360"/>
      </w:pPr>
      <w:rPr>
        <w:rFonts w:ascii="Wingdings" w:hAnsi="Wingdings" w:hint="default"/>
      </w:rPr>
    </w:lvl>
    <w:lvl w:ilvl="6">
      <w:start w:val="1"/>
      <w:numFmt w:val="bullet"/>
      <w:lvlText w:val=""/>
      <w:lvlJc w:val="left"/>
      <w:pPr>
        <w:tabs>
          <w:tab w:val="num" w:pos="5094"/>
        </w:tabs>
        <w:ind w:left="5094" w:hanging="360"/>
      </w:pPr>
      <w:rPr>
        <w:rFonts w:ascii="Symbol" w:hAnsi="Symbol" w:hint="default"/>
      </w:rPr>
    </w:lvl>
    <w:lvl w:ilvl="7">
      <w:start w:val="1"/>
      <w:numFmt w:val="bullet"/>
      <w:lvlText w:val="o"/>
      <w:lvlJc w:val="left"/>
      <w:pPr>
        <w:tabs>
          <w:tab w:val="num" w:pos="5814"/>
        </w:tabs>
        <w:ind w:left="5814" w:hanging="360"/>
      </w:pPr>
      <w:rPr>
        <w:rFonts w:ascii="Courier New" w:hAnsi="Courier New" w:hint="default"/>
      </w:rPr>
    </w:lvl>
    <w:lvl w:ilvl="8">
      <w:start w:val="1"/>
      <w:numFmt w:val="bullet"/>
      <w:lvlText w:val=""/>
      <w:lvlJc w:val="left"/>
      <w:pPr>
        <w:tabs>
          <w:tab w:val="num" w:pos="6534"/>
        </w:tabs>
        <w:ind w:left="6534" w:hanging="360"/>
      </w:pPr>
      <w:rPr>
        <w:rFonts w:ascii="Wingdings" w:hAnsi="Wingdings" w:hint="default"/>
      </w:rPr>
    </w:lvl>
  </w:abstractNum>
  <w:abstractNum w:abstractNumId="415">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416">
    <w:nsid w:val="18EE16E2"/>
    <w:multiLevelType w:val="hybridMultilevel"/>
    <w:tmpl w:val="24620A0C"/>
    <w:lvl w:ilvl="0" w:tplc="6EB0F14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7">
    <w:nsid w:val="18F34D42"/>
    <w:multiLevelType w:val="hybridMultilevel"/>
    <w:tmpl w:val="2598BED4"/>
    <w:lvl w:ilvl="0" w:tplc="2CDC3DEA">
      <w:start w:val="1"/>
      <w:numFmt w:val="lowerLetter"/>
      <w:lvlText w:val="(%1)"/>
      <w:lvlJc w:val="left"/>
      <w:pPr>
        <w:tabs>
          <w:tab w:val="num" w:pos="1445"/>
        </w:tabs>
        <w:ind w:left="1445" w:hanging="425"/>
      </w:pPr>
      <w:rPr>
        <w:rFonts w:hint="eastAsia"/>
      </w:rPr>
    </w:lvl>
    <w:lvl w:ilvl="1" w:tplc="04090019" w:tentative="1">
      <w:start w:val="1"/>
      <w:numFmt w:val="lowerLetter"/>
      <w:lvlText w:val="%2."/>
      <w:lvlJc w:val="left"/>
      <w:pPr>
        <w:tabs>
          <w:tab w:val="num" w:pos="1439"/>
        </w:tabs>
        <w:ind w:left="1439" w:hanging="360"/>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abstractNum w:abstractNumId="418">
    <w:nsid w:val="190E57AD"/>
    <w:multiLevelType w:val="multilevel"/>
    <w:tmpl w:val="C2D01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9">
    <w:nsid w:val="190F10A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20">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1">
    <w:nsid w:val="19353597"/>
    <w:multiLevelType w:val="singleLevel"/>
    <w:tmpl w:val="A1F25EF4"/>
    <w:lvl w:ilvl="0">
      <w:start w:val="1"/>
      <w:numFmt w:val="lowerLetter"/>
      <w:lvlText w:val="%1)"/>
      <w:lvlJc w:val="left"/>
      <w:pPr>
        <w:tabs>
          <w:tab w:val="num" w:pos="360"/>
        </w:tabs>
        <w:ind w:left="360" w:hanging="360"/>
      </w:pPr>
    </w:lvl>
  </w:abstractNum>
  <w:abstractNum w:abstractNumId="422">
    <w:nsid w:val="19423C8C"/>
    <w:multiLevelType w:val="singleLevel"/>
    <w:tmpl w:val="451A7178"/>
    <w:lvl w:ilvl="0">
      <w:start w:val="3"/>
      <w:numFmt w:val="upperLetter"/>
      <w:lvlText w:val="%1."/>
      <w:lvlJc w:val="left"/>
      <w:pPr>
        <w:tabs>
          <w:tab w:val="num" w:pos="360"/>
        </w:tabs>
        <w:ind w:left="360" w:hanging="360"/>
      </w:pPr>
      <w:rPr>
        <w:rFonts w:hint="default"/>
        <w:u w:val="none"/>
      </w:rPr>
    </w:lvl>
  </w:abstractNum>
  <w:abstractNum w:abstractNumId="423">
    <w:nsid w:val="19435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24">
    <w:nsid w:val="19770F94"/>
    <w:multiLevelType w:val="hybridMultilevel"/>
    <w:tmpl w:val="58760598"/>
    <w:lvl w:ilvl="0" w:tplc="6A9E8BC4">
      <w:start w:val="18"/>
      <w:numFmt w:val="decimal"/>
      <w:lvlText w:val="%1."/>
      <w:lvlJc w:val="left"/>
      <w:pPr>
        <w:tabs>
          <w:tab w:val="num" w:pos="1125"/>
        </w:tabs>
        <w:ind w:left="1125" w:hanging="615"/>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425">
    <w:nsid w:val="197732C8"/>
    <w:multiLevelType w:val="hybridMultilevel"/>
    <w:tmpl w:val="D9CA9B00"/>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6">
    <w:nsid w:val="198416AF"/>
    <w:multiLevelType w:val="singleLevel"/>
    <w:tmpl w:val="0C09000F"/>
    <w:lvl w:ilvl="0">
      <w:start w:val="1"/>
      <w:numFmt w:val="decimal"/>
      <w:lvlText w:val="%1."/>
      <w:lvlJc w:val="left"/>
      <w:pPr>
        <w:tabs>
          <w:tab w:val="num" w:pos="360"/>
        </w:tabs>
        <w:ind w:left="360" w:hanging="360"/>
      </w:pPr>
    </w:lvl>
  </w:abstractNum>
  <w:abstractNum w:abstractNumId="427">
    <w:nsid w:val="198E1620"/>
    <w:multiLevelType w:val="singleLevel"/>
    <w:tmpl w:val="F43E7FDC"/>
    <w:lvl w:ilvl="0">
      <w:start w:val="1"/>
      <w:numFmt w:val="bullet"/>
      <w:lvlText w:val="-"/>
      <w:lvlJc w:val="left"/>
      <w:pPr>
        <w:tabs>
          <w:tab w:val="num" w:pos="0"/>
        </w:tabs>
        <w:ind w:left="0" w:firstLine="0"/>
      </w:pPr>
      <w:rPr>
        <w:rFonts w:ascii="Symbol" w:hAnsi="Symbol" w:hint="default"/>
      </w:rPr>
    </w:lvl>
  </w:abstractNum>
  <w:abstractNum w:abstractNumId="428">
    <w:nsid w:val="199407E4"/>
    <w:multiLevelType w:val="hybridMultilevel"/>
    <w:tmpl w:val="E3B6579C"/>
    <w:lvl w:ilvl="0" w:tplc="94DE850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9">
    <w:nsid w:val="19A44BEF"/>
    <w:multiLevelType w:val="hybridMultilevel"/>
    <w:tmpl w:val="B096FED2"/>
    <w:lvl w:ilvl="0" w:tplc="4CC45A2A">
      <w:start w:val="1"/>
      <w:numFmt w:val="decimal"/>
      <w:lvlRestart w:val="0"/>
      <w:lvlText w:val="(%1)"/>
      <w:lvlJc w:val="right"/>
      <w:pPr>
        <w:tabs>
          <w:tab w:val="num" w:pos="2609"/>
        </w:tabs>
        <w:ind w:left="2609" w:hanging="227"/>
      </w:pPr>
      <w:rPr>
        <w:rFonts w:ascii="Times New Roman" w:hAnsi="Times New Roman"/>
        <w:b w:val="0"/>
        <w:i w:val="0"/>
        <w:sz w:val="22"/>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30">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431">
    <w:nsid w:val="19EE6856"/>
    <w:multiLevelType w:val="singleLevel"/>
    <w:tmpl w:val="0C09000F"/>
    <w:lvl w:ilvl="0">
      <w:start w:val="1"/>
      <w:numFmt w:val="decimal"/>
      <w:lvlText w:val="%1."/>
      <w:lvlJc w:val="left"/>
      <w:pPr>
        <w:tabs>
          <w:tab w:val="num" w:pos="360"/>
        </w:tabs>
        <w:ind w:left="360" w:hanging="360"/>
      </w:pPr>
    </w:lvl>
  </w:abstractNum>
  <w:abstractNum w:abstractNumId="432">
    <w:nsid w:val="19F15F82"/>
    <w:multiLevelType w:val="hybridMultilevel"/>
    <w:tmpl w:val="87BEFC04"/>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3">
    <w:nsid w:val="1A096FE4"/>
    <w:multiLevelType w:val="singleLevel"/>
    <w:tmpl w:val="88769CE2"/>
    <w:lvl w:ilvl="0">
      <w:start w:val="16"/>
      <w:numFmt w:val="decimal"/>
      <w:lvlText w:val="%1."/>
      <w:lvlJc w:val="left"/>
      <w:pPr>
        <w:tabs>
          <w:tab w:val="num" w:pos="360"/>
        </w:tabs>
      </w:pPr>
      <w:rPr>
        <w:b w:val="0"/>
        <w:i w:val="0"/>
      </w:rPr>
    </w:lvl>
  </w:abstractNum>
  <w:abstractNum w:abstractNumId="434">
    <w:nsid w:val="1A0C731D"/>
    <w:multiLevelType w:val="singleLevel"/>
    <w:tmpl w:val="F760BE32"/>
    <w:lvl w:ilvl="0">
      <w:start w:val="1"/>
      <w:numFmt w:val="lowerLetter"/>
      <w:lvlText w:val="(%1)"/>
      <w:lvlJc w:val="left"/>
      <w:pPr>
        <w:tabs>
          <w:tab w:val="num" w:pos="525"/>
        </w:tabs>
        <w:ind w:left="525" w:hanging="525"/>
      </w:pPr>
      <w:rPr>
        <w:rFonts w:hint="default"/>
      </w:rPr>
    </w:lvl>
  </w:abstractNum>
  <w:abstractNum w:abstractNumId="435">
    <w:nsid w:val="1A160062"/>
    <w:multiLevelType w:val="multilevel"/>
    <w:tmpl w:val="5BAEA92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6">
    <w:nsid w:val="1A3E606F"/>
    <w:multiLevelType w:val="hybridMultilevel"/>
    <w:tmpl w:val="99108224"/>
    <w:lvl w:ilvl="0" w:tplc="30F6D140">
      <w:start w:val="1"/>
      <w:numFmt w:val="decimal"/>
      <w:lvlRestart w:val="0"/>
      <w:lvlText w:val="(%1)"/>
      <w:lvlJc w:val="right"/>
      <w:pPr>
        <w:tabs>
          <w:tab w:val="num" w:pos="227"/>
        </w:tabs>
        <w:ind w:left="227" w:hanging="227"/>
      </w:pPr>
      <w:rPr>
        <w:rFonts w:ascii="Times New Roman" w:eastAsia="SimSun" w:hAnsi="Times New Roman" w:hint="default"/>
        <w:b w:val="0"/>
        <w:i w:val="0"/>
        <w:sz w:val="22"/>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437">
    <w:nsid w:val="1A501ED4"/>
    <w:multiLevelType w:val="hybridMultilevel"/>
    <w:tmpl w:val="9EC43DB4"/>
    <w:lvl w:ilvl="0" w:tplc="21ECC2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1A513AFE"/>
    <w:multiLevelType w:val="singleLevel"/>
    <w:tmpl w:val="4F6C576C"/>
    <w:lvl w:ilvl="0">
      <w:start w:val="1"/>
      <w:numFmt w:val="chineseCountingThousand"/>
      <w:lvlText w:val="(%1)"/>
      <w:legacy w:legacy="1" w:legacySpace="0" w:legacyIndent="510"/>
      <w:lvlJc w:val="left"/>
      <w:pPr>
        <w:ind w:left="2531" w:hanging="510"/>
      </w:pPr>
    </w:lvl>
  </w:abstractNum>
  <w:abstractNum w:abstractNumId="439">
    <w:nsid w:val="1A6B2BD3"/>
    <w:multiLevelType w:val="multilevel"/>
    <w:tmpl w:val="367451B0"/>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0">
    <w:nsid w:val="1A7E7FEB"/>
    <w:multiLevelType w:val="singleLevel"/>
    <w:tmpl w:val="4704BDC0"/>
    <w:lvl w:ilvl="0">
      <w:start w:val="1"/>
      <w:numFmt w:val="lowerLetter"/>
      <w:lvlText w:val="(%1)"/>
      <w:legacy w:legacy="1" w:legacySpace="0" w:legacyIndent="425"/>
      <w:lvlJc w:val="left"/>
      <w:pPr>
        <w:ind w:left="1446" w:hanging="425"/>
      </w:pPr>
    </w:lvl>
  </w:abstractNum>
  <w:abstractNum w:abstractNumId="441">
    <w:nsid w:val="1A8B7BBC"/>
    <w:multiLevelType w:val="singleLevel"/>
    <w:tmpl w:val="3B88211A"/>
    <w:lvl w:ilvl="0">
      <w:start w:val="34"/>
      <w:numFmt w:val="decimal"/>
      <w:lvlText w:val="%1."/>
      <w:lvlJc w:val="left"/>
      <w:pPr>
        <w:tabs>
          <w:tab w:val="num" w:pos="360"/>
        </w:tabs>
      </w:pPr>
      <w:rPr>
        <w:b w:val="0"/>
        <w:i w:val="0"/>
      </w:rPr>
    </w:lvl>
  </w:abstractNum>
  <w:abstractNum w:abstractNumId="442">
    <w:nsid w:val="1A957EA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43">
    <w:nsid w:val="1AAB481B"/>
    <w:multiLevelType w:val="singleLevel"/>
    <w:tmpl w:val="0C090015"/>
    <w:lvl w:ilvl="0">
      <w:start w:val="4"/>
      <w:numFmt w:val="upperLetter"/>
      <w:lvlText w:val="%1."/>
      <w:lvlJc w:val="left"/>
      <w:pPr>
        <w:tabs>
          <w:tab w:val="num" w:pos="360"/>
        </w:tabs>
        <w:ind w:left="360" w:hanging="360"/>
      </w:pPr>
      <w:rPr>
        <w:rFonts w:hint="default"/>
      </w:rPr>
    </w:lvl>
  </w:abstractNum>
  <w:abstractNum w:abstractNumId="444">
    <w:nsid w:val="1AC22846"/>
    <w:multiLevelType w:val="hybridMultilevel"/>
    <w:tmpl w:val="8EC20D50"/>
    <w:lvl w:ilvl="0" w:tplc="1C9E3D5A">
      <w:start w:val="1"/>
      <w:numFmt w:val="decimal"/>
      <w:lvlText w:val="%1. "/>
      <w:lvlJc w:val="left"/>
      <w:pPr>
        <w:tabs>
          <w:tab w:val="num" w:pos="990"/>
        </w:tabs>
        <w:ind w:left="990" w:hanging="480"/>
      </w:pPr>
      <w:rPr>
        <w:rFonts w:hint="eastAsia"/>
        <w:sz w:val="24"/>
      </w:rPr>
    </w:lvl>
    <w:lvl w:ilvl="1" w:tplc="04090019" w:tentative="1">
      <w:start w:val="1"/>
      <w:numFmt w:val="ideographTraditional"/>
      <w:lvlText w:val="%2、"/>
      <w:lvlJc w:val="left"/>
      <w:pPr>
        <w:tabs>
          <w:tab w:val="num" w:pos="-560"/>
        </w:tabs>
        <w:ind w:left="-560" w:hanging="480"/>
      </w:pPr>
    </w:lvl>
    <w:lvl w:ilvl="2" w:tplc="0409001B" w:tentative="1">
      <w:start w:val="1"/>
      <w:numFmt w:val="lowerRoman"/>
      <w:lvlText w:val="%3."/>
      <w:lvlJc w:val="right"/>
      <w:pPr>
        <w:tabs>
          <w:tab w:val="num" w:pos="-80"/>
        </w:tabs>
        <w:ind w:left="-80" w:hanging="480"/>
      </w:pPr>
    </w:lvl>
    <w:lvl w:ilvl="3" w:tplc="0409000F" w:tentative="1">
      <w:start w:val="1"/>
      <w:numFmt w:val="decimal"/>
      <w:lvlText w:val="%4."/>
      <w:lvlJc w:val="left"/>
      <w:pPr>
        <w:tabs>
          <w:tab w:val="num" w:pos="400"/>
        </w:tabs>
        <w:ind w:left="400" w:hanging="480"/>
      </w:pPr>
    </w:lvl>
    <w:lvl w:ilvl="4" w:tplc="04090019" w:tentative="1">
      <w:start w:val="1"/>
      <w:numFmt w:val="ideographTraditional"/>
      <w:lvlText w:val="%5、"/>
      <w:lvlJc w:val="left"/>
      <w:pPr>
        <w:tabs>
          <w:tab w:val="num" w:pos="880"/>
        </w:tabs>
        <w:ind w:left="880" w:hanging="480"/>
      </w:pPr>
    </w:lvl>
    <w:lvl w:ilvl="5" w:tplc="0409001B" w:tentative="1">
      <w:start w:val="1"/>
      <w:numFmt w:val="lowerRoman"/>
      <w:lvlText w:val="%6."/>
      <w:lvlJc w:val="right"/>
      <w:pPr>
        <w:tabs>
          <w:tab w:val="num" w:pos="1360"/>
        </w:tabs>
        <w:ind w:left="1360" w:hanging="480"/>
      </w:pPr>
    </w:lvl>
    <w:lvl w:ilvl="6" w:tplc="0409000F" w:tentative="1">
      <w:start w:val="1"/>
      <w:numFmt w:val="decimal"/>
      <w:lvlText w:val="%7."/>
      <w:lvlJc w:val="left"/>
      <w:pPr>
        <w:tabs>
          <w:tab w:val="num" w:pos="1840"/>
        </w:tabs>
        <w:ind w:left="1840" w:hanging="480"/>
      </w:pPr>
    </w:lvl>
    <w:lvl w:ilvl="7" w:tplc="04090019" w:tentative="1">
      <w:start w:val="1"/>
      <w:numFmt w:val="ideographTraditional"/>
      <w:lvlText w:val="%8、"/>
      <w:lvlJc w:val="left"/>
      <w:pPr>
        <w:tabs>
          <w:tab w:val="num" w:pos="2320"/>
        </w:tabs>
        <w:ind w:left="2320" w:hanging="480"/>
      </w:pPr>
    </w:lvl>
    <w:lvl w:ilvl="8" w:tplc="0409001B" w:tentative="1">
      <w:start w:val="1"/>
      <w:numFmt w:val="lowerRoman"/>
      <w:lvlText w:val="%9."/>
      <w:lvlJc w:val="right"/>
      <w:pPr>
        <w:tabs>
          <w:tab w:val="num" w:pos="2800"/>
        </w:tabs>
        <w:ind w:left="2800" w:hanging="480"/>
      </w:pPr>
    </w:lvl>
  </w:abstractNum>
  <w:abstractNum w:abstractNumId="445">
    <w:nsid w:val="1AD637EB"/>
    <w:multiLevelType w:val="singleLevel"/>
    <w:tmpl w:val="0C090019"/>
    <w:lvl w:ilvl="0">
      <w:start w:val="1"/>
      <w:numFmt w:val="lowerLetter"/>
      <w:lvlText w:val="(%1)"/>
      <w:lvlJc w:val="left"/>
      <w:pPr>
        <w:tabs>
          <w:tab w:val="num" w:pos="360"/>
        </w:tabs>
        <w:ind w:left="360" w:hanging="360"/>
      </w:pPr>
    </w:lvl>
  </w:abstractNum>
  <w:abstractNum w:abstractNumId="446">
    <w:nsid w:val="1B11075F"/>
    <w:multiLevelType w:val="hybridMultilevel"/>
    <w:tmpl w:val="DD18725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1B1B162B"/>
    <w:multiLevelType w:val="hybridMultilevel"/>
    <w:tmpl w:val="4A7A8D52"/>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8">
    <w:nsid w:val="1B1C3E87"/>
    <w:multiLevelType w:val="singleLevel"/>
    <w:tmpl w:val="0C090013"/>
    <w:lvl w:ilvl="0">
      <w:start w:val="6"/>
      <w:numFmt w:val="upperRoman"/>
      <w:lvlText w:val="%1."/>
      <w:lvlJc w:val="left"/>
      <w:pPr>
        <w:tabs>
          <w:tab w:val="num" w:pos="720"/>
        </w:tabs>
        <w:ind w:left="720" w:hanging="720"/>
      </w:pPr>
      <w:rPr>
        <w:rFonts w:hint="default"/>
      </w:rPr>
    </w:lvl>
  </w:abstractNum>
  <w:abstractNum w:abstractNumId="449">
    <w:nsid w:val="1B2806F7"/>
    <w:multiLevelType w:val="singleLevel"/>
    <w:tmpl w:val="BE52D22A"/>
    <w:lvl w:ilvl="0">
      <w:start w:val="1"/>
      <w:numFmt w:val="lowerLetter"/>
      <w:lvlText w:val="(%1)"/>
      <w:lvlJc w:val="left"/>
      <w:pPr>
        <w:tabs>
          <w:tab w:val="num" w:pos="495"/>
        </w:tabs>
        <w:ind w:left="495" w:hanging="495"/>
      </w:pPr>
      <w:rPr>
        <w:rFonts w:hint="default"/>
      </w:rPr>
    </w:lvl>
  </w:abstractNum>
  <w:abstractNum w:abstractNumId="450">
    <w:nsid w:val="1B291B1A"/>
    <w:multiLevelType w:val="hybridMultilevel"/>
    <w:tmpl w:val="A706F9B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1">
    <w:nsid w:val="1B6A5B70"/>
    <w:multiLevelType w:val="multilevel"/>
    <w:tmpl w:val="0D9A4DB0"/>
    <w:lvl w:ilvl="0">
      <w:start w:val="1"/>
      <w:numFmt w:val="lowerLetter"/>
      <w:lvlText w:val="%1)"/>
      <w:lvlJc w:val="left"/>
      <w:pPr>
        <w:tabs>
          <w:tab w:val="num" w:pos="927"/>
        </w:tabs>
        <w:ind w:left="924" w:hanging="357"/>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2">
    <w:nsid w:val="1B704004"/>
    <w:multiLevelType w:val="multilevel"/>
    <w:tmpl w:val="9AF29DDE"/>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3">
    <w:nsid w:val="1B7C2674"/>
    <w:multiLevelType w:val="hybridMultilevel"/>
    <w:tmpl w:val="A468AAAC"/>
    <w:lvl w:ilvl="0" w:tplc="A49EAE98">
      <w:start w:val="1"/>
      <w:numFmt w:val="decimal"/>
      <w:lvlText w:val="%1."/>
      <w:lvlJc w:val="left"/>
      <w:pPr>
        <w:tabs>
          <w:tab w:val="num" w:pos="1535"/>
        </w:tabs>
        <w:ind w:left="1535" w:hanging="495"/>
      </w:pPr>
      <w:rPr>
        <w:rFonts w:hint="eastAsia"/>
      </w:rPr>
    </w:lvl>
    <w:lvl w:ilvl="1" w:tplc="04090019" w:tentative="1">
      <w:start w:val="1"/>
      <w:numFmt w:val="ideographTraditional"/>
      <w:lvlText w:val="%2、"/>
      <w:lvlJc w:val="left"/>
      <w:pPr>
        <w:tabs>
          <w:tab w:val="num" w:pos="2000"/>
        </w:tabs>
        <w:ind w:left="2000" w:hanging="480"/>
      </w:pPr>
    </w:lvl>
    <w:lvl w:ilvl="2" w:tplc="0409001B" w:tentative="1">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454">
    <w:nsid w:val="1B901E6C"/>
    <w:multiLevelType w:val="hybridMultilevel"/>
    <w:tmpl w:val="9872F59C"/>
    <w:lvl w:ilvl="0" w:tplc="2D965F9E">
      <w:start w:val="1"/>
      <w:numFmt w:val="lowerLetter"/>
      <w:lvlRestart w:val="0"/>
      <w:lvlText w:val="(%1)"/>
      <w:lvlJc w:val="right"/>
      <w:pPr>
        <w:tabs>
          <w:tab w:val="num" w:pos="1531"/>
        </w:tabs>
        <w:ind w:left="1531" w:hanging="227"/>
      </w:pPr>
      <w:rPr>
        <w:rFonts w:ascii="Times New Roman" w:hAnsi="Times New Roman" w:hint="default"/>
        <w:b w:val="0"/>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5">
    <w:nsid w:val="1BA66371"/>
    <w:multiLevelType w:val="hybridMultilevel"/>
    <w:tmpl w:val="5B3EDDB6"/>
    <w:lvl w:ilvl="0" w:tplc="277E9A3C">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456">
    <w:nsid w:val="1BAC5B90"/>
    <w:multiLevelType w:val="singleLevel"/>
    <w:tmpl w:val="0C090019"/>
    <w:lvl w:ilvl="0">
      <w:start w:val="1"/>
      <w:numFmt w:val="lowerLetter"/>
      <w:lvlText w:val="(%1)"/>
      <w:lvlJc w:val="left"/>
      <w:pPr>
        <w:tabs>
          <w:tab w:val="num" w:pos="360"/>
        </w:tabs>
        <w:ind w:left="360" w:hanging="360"/>
      </w:pPr>
    </w:lvl>
  </w:abstractNum>
  <w:abstractNum w:abstractNumId="457">
    <w:nsid w:val="1BC62E18"/>
    <w:multiLevelType w:val="hybridMultilevel"/>
    <w:tmpl w:val="1D9E7644"/>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8">
    <w:nsid w:val="1BDE579A"/>
    <w:multiLevelType w:val="multilevel"/>
    <w:tmpl w:val="F88EF204"/>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459">
    <w:nsid w:val="1BE55C9A"/>
    <w:multiLevelType w:val="hybridMultilevel"/>
    <w:tmpl w:val="B738552E"/>
    <w:lvl w:ilvl="0" w:tplc="21ECC26E">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start w:val="1"/>
      <w:numFmt w:val="lowerLetter"/>
      <w:lvlText w:val="%2."/>
      <w:lvlJc w:val="left"/>
      <w:pPr>
        <w:tabs>
          <w:tab w:val="num" w:pos="1960"/>
        </w:tabs>
        <w:ind w:left="1960" w:hanging="360"/>
      </w:pPr>
    </w:lvl>
    <w:lvl w:ilvl="2" w:tplc="0409001B" w:tentative="1">
      <w:start w:val="1"/>
      <w:numFmt w:val="lowerRoman"/>
      <w:lvlText w:val="%3."/>
      <w:lvlJc w:val="right"/>
      <w:pPr>
        <w:tabs>
          <w:tab w:val="num" w:pos="2680"/>
        </w:tabs>
        <w:ind w:left="2680" w:hanging="180"/>
      </w:pPr>
    </w:lvl>
    <w:lvl w:ilvl="3" w:tplc="0409000F" w:tentative="1">
      <w:start w:val="1"/>
      <w:numFmt w:val="decimal"/>
      <w:lvlText w:val="%4."/>
      <w:lvlJc w:val="left"/>
      <w:pPr>
        <w:tabs>
          <w:tab w:val="num" w:pos="3400"/>
        </w:tabs>
        <w:ind w:left="3400" w:hanging="360"/>
      </w:pPr>
    </w:lvl>
    <w:lvl w:ilvl="4" w:tplc="04090019" w:tentative="1">
      <w:start w:val="1"/>
      <w:numFmt w:val="lowerLetter"/>
      <w:lvlText w:val="%5."/>
      <w:lvlJc w:val="left"/>
      <w:pPr>
        <w:tabs>
          <w:tab w:val="num" w:pos="4120"/>
        </w:tabs>
        <w:ind w:left="4120" w:hanging="360"/>
      </w:pPr>
    </w:lvl>
    <w:lvl w:ilvl="5" w:tplc="0409001B" w:tentative="1">
      <w:start w:val="1"/>
      <w:numFmt w:val="lowerRoman"/>
      <w:lvlText w:val="%6."/>
      <w:lvlJc w:val="right"/>
      <w:pPr>
        <w:tabs>
          <w:tab w:val="num" w:pos="4840"/>
        </w:tabs>
        <w:ind w:left="4840" w:hanging="180"/>
      </w:pPr>
    </w:lvl>
    <w:lvl w:ilvl="6" w:tplc="0409000F" w:tentative="1">
      <w:start w:val="1"/>
      <w:numFmt w:val="decimal"/>
      <w:lvlText w:val="%7."/>
      <w:lvlJc w:val="left"/>
      <w:pPr>
        <w:tabs>
          <w:tab w:val="num" w:pos="5560"/>
        </w:tabs>
        <w:ind w:left="5560" w:hanging="360"/>
      </w:pPr>
    </w:lvl>
    <w:lvl w:ilvl="7" w:tplc="04090019" w:tentative="1">
      <w:start w:val="1"/>
      <w:numFmt w:val="lowerLetter"/>
      <w:lvlText w:val="%8."/>
      <w:lvlJc w:val="left"/>
      <w:pPr>
        <w:tabs>
          <w:tab w:val="num" w:pos="6280"/>
        </w:tabs>
        <w:ind w:left="6280" w:hanging="360"/>
      </w:pPr>
    </w:lvl>
    <w:lvl w:ilvl="8" w:tplc="0409001B" w:tentative="1">
      <w:start w:val="1"/>
      <w:numFmt w:val="lowerRoman"/>
      <w:lvlText w:val="%9."/>
      <w:lvlJc w:val="right"/>
      <w:pPr>
        <w:tabs>
          <w:tab w:val="num" w:pos="7000"/>
        </w:tabs>
        <w:ind w:left="7000" w:hanging="180"/>
      </w:pPr>
    </w:lvl>
  </w:abstractNum>
  <w:abstractNum w:abstractNumId="460">
    <w:nsid w:val="1C076C90"/>
    <w:multiLevelType w:val="hybridMultilevel"/>
    <w:tmpl w:val="600662DC"/>
    <w:lvl w:ilvl="0" w:tplc="21ECC2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1">
    <w:nsid w:val="1C0D502C"/>
    <w:multiLevelType w:val="singleLevel"/>
    <w:tmpl w:val="0C09000F"/>
    <w:lvl w:ilvl="0">
      <w:start w:val="1"/>
      <w:numFmt w:val="decimal"/>
      <w:lvlText w:val="%1."/>
      <w:lvlJc w:val="left"/>
      <w:pPr>
        <w:tabs>
          <w:tab w:val="num" w:pos="360"/>
        </w:tabs>
        <w:ind w:left="360" w:hanging="360"/>
      </w:pPr>
    </w:lvl>
  </w:abstractNum>
  <w:abstractNum w:abstractNumId="462">
    <w:nsid w:val="1C0D5EA5"/>
    <w:multiLevelType w:val="hybridMultilevel"/>
    <w:tmpl w:val="78CA56A6"/>
    <w:lvl w:ilvl="0" w:tplc="0478C8A2">
      <w:start w:val="1"/>
      <w:numFmt w:val="lowerLetter"/>
      <w:lvlRestart w:val="0"/>
      <w:lvlText w:val="(%1)"/>
      <w:lvlJc w:val="left"/>
      <w:pPr>
        <w:tabs>
          <w:tab w:val="num" w:pos="500"/>
        </w:tabs>
        <w:ind w:left="2031" w:hanging="511"/>
      </w:pPr>
      <w:rPr>
        <w:rFonts w:hint="eastAsia"/>
        <w:u w:val="none"/>
      </w:rPr>
    </w:lvl>
    <w:lvl w:ilvl="1" w:tplc="04090019" w:tentative="1">
      <w:start w:val="1"/>
      <w:numFmt w:val="lowerLetter"/>
      <w:lvlText w:val="%2)"/>
      <w:lvlJc w:val="left"/>
      <w:pPr>
        <w:tabs>
          <w:tab w:val="num" w:pos="1340"/>
        </w:tabs>
        <w:ind w:left="1340" w:hanging="420"/>
      </w:pPr>
    </w:lvl>
    <w:lvl w:ilvl="2" w:tplc="0409001B" w:tentative="1">
      <w:start w:val="1"/>
      <w:numFmt w:val="lowerRoman"/>
      <w:lvlText w:val="%3."/>
      <w:lvlJc w:val="right"/>
      <w:pPr>
        <w:tabs>
          <w:tab w:val="num" w:pos="1760"/>
        </w:tabs>
        <w:ind w:left="1760" w:hanging="420"/>
      </w:pPr>
    </w:lvl>
    <w:lvl w:ilvl="3" w:tplc="0409000F" w:tentative="1">
      <w:start w:val="1"/>
      <w:numFmt w:val="decimal"/>
      <w:lvlText w:val="%4."/>
      <w:lvlJc w:val="left"/>
      <w:pPr>
        <w:tabs>
          <w:tab w:val="num" w:pos="2180"/>
        </w:tabs>
        <w:ind w:left="2180" w:hanging="420"/>
      </w:pPr>
    </w:lvl>
    <w:lvl w:ilvl="4" w:tplc="04090019" w:tentative="1">
      <w:start w:val="1"/>
      <w:numFmt w:val="lowerLetter"/>
      <w:lvlText w:val="%5)"/>
      <w:lvlJc w:val="left"/>
      <w:pPr>
        <w:tabs>
          <w:tab w:val="num" w:pos="2600"/>
        </w:tabs>
        <w:ind w:left="2600" w:hanging="420"/>
      </w:pPr>
    </w:lvl>
    <w:lvl w:ilvl="5" w:tplc="0409001B" w:tentative="1">
      <w:start w:val="1"/>
      <w:numFmt w:val="lowerRoman"/>
      <w:lvlText w:val="%6."/>
      <w:lvlJc w:val="right"/>
      <w:pPr>
        <w:tabs>
          <w:tab w:val="num" w:pos="3020"/>
        </w:tabs>
        <w:ind w:left="3020" w:hanging="420"/>
      </w:pPr>
    </w:lvl>
    <w:lvl w:ilvl="6" w:tplc="0409000F" w:tentative="1">
      <w:start w:val="1"/>
      <w:numFmt w:val="decimal"/>
      <w:lvlText w:val="%7."/>
      <w:lvlJc w:val="left"/>
      <w:pPr>
        <w:tabs>
          <w:tab w:val="num" w:pos="3440"/>
        </w:tabs>
        <w:ind w:left="3440" w:hanging="420"/>
      </w:pPr>
    </w:lvl>
    <w:lvl w:ilvl="7" w:tplc="04090019" w:tentative="1">
      <w:start w:val="1"/>
      <w:numFmt w:val="lowerLetter"/>
      <w:lvlText w:val="%8)"/>
      <w:lvlJc w:val="left"/>
      <w:pPr>
        <w:tabs>
          <w:tab w:val="num" w:pos="3860"/>
        </w:tabs>
        <w:ind w:left="3860" w:hanging="420"/>
      </w:pPr>
    </w:lvl>
    <w:lvl w:ilvl="8" w:tplc="0409001B" w:tentative="1">
      <w:start w:val="1"/>
      <w:numFmt w:val="lowerRoman"/>
      <w:lvlText w:val="%9."/>
      <w:lvlJc w:val="right"/>
      <w:pPr>
        <w:tabs>
          <w:tab w:val="num" w:pos="4280"/>
        </w:tabs>
        <w:ind w:left="4280" w:hanging="420"/>
      </w:pPr>
    </w:lvl>
  </w:abstractNum>
  <w:abstractNum w:abstractNumId="463">
    <w:nsid w:val="1C4960E5"/>
    <w:multiLevelType w:val="hybridMultilevel"/>
    <w:tmpl w:val="1CB24EC2"/>
    <w:lvl w:ilvl="0" w:tplc="5EAA3A3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4">
    <w:nsid w:val="1C6E6B84"/>
    <w:multiLevelType w:val="hybridMultilevel"/>
    <w:tmpl w:val="065097B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5">
    <w:nsid w:val="1C70299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66">
    <w:nsid w:val="1C8267B6"/>
    <w:multiLevelType w:val="hybridMultilevel"/>
    <w:tmpl w:val="FC9C7A88"/>
    <w:lvl w:ilvl="0" w:tplc="E4AC3CC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7">
    <w:nsid w:val="1C9F44F0"/>
    <w:multiLevelType w:val="hybridMultilevel"/>
    <w:tmpl w:val="E2B60C50"/>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8">
    <w:nsid w:val="1CB05517"/>
    <w:multiLevelType w:val="singleLevel"/>
    <w:tmpl w:val="C0C4A312"/>
    <w:lvl w:ilvl="0">
      <w:start w:val="1"/>
      <w:numFmt w:val="decimal"/>
      <w:lvlText w:val="%1."/>
      <w:lvlJc w:val="left"/>
      <w:pPr>
        <w:tabs>
          <w:tab w:val="num" w:pos="360"/>
        </w:tabs>
      </w:pPr>
      <w:rPr>
        <w:rFonts w:ascii="Times New Roman" w:hAnsi="Times New Roman" w:hint="default"/>
        <w:b w:val="0"/>
        <w:i w:val="0"/>
        <w:sz w:val="24"/>
      </w:rPr>
    </w:lvl>
  </w:abstractNum>
  <w:abstractNum w:abstractNumId="469">
    <w:nsid w:val="1CB91727"/>
    <w:multiLevelType w:val="hybridMultilevel"/>
    <w:tmpl w:val="DF14AFAA"/>
    <w:lvl w:ilvl="0" w:tplc="29BC652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0">
    <w:nsid w:val="1CCD2A09"/>
    <w:multiLevelType w:val="singleLevel"/>
    <w:tmpl w:val="77D0FD72"/>
    <w:lvl w:ilvl="0">
      <w:start w:val="13"/>
      <w:numFmt w:val="decimal"/>
      <w:lvlText w:val="%1."/>
      <w:lvlJc w:val="left"/>
      <w:pPr>
        <w:tabs>
          <w:tab w:val="num" w:pos="360"/>
        </w:tabs>
      </w:pPr>
      <w:rPr>
        <w:rFonts w:ascii="Times New Roman" w:hAnsi="Times New Roman" w:hint="default"/>
        <w:b w:val="0"/>
        <w:i w:val="0"/>
        <w:sz w:val="24"/>
      </w:rPr>
    </w:lvl>
  </w:abstractNum>
  <w:abstractNum w:abstractNumId="471">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72">
    <w:nsid w:val="1D3002FA"/>
    <w:multiLevelType w:val="multilevel"/>
    <w:tmpl w:val="C874B744"/>
    <w:lvl w:ilvl="0">
      <w:start w:val="5"/>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3">
    <w:nsid w:val="1D354276"/>
    <w:multiLevelType w:val="multilevel"/>
    <w:tmpl w:val="C1F680F8"/>
    <w:lvl w:ilvl="0">
      <w:start w:val="1"/>
      <w:numFmt w:val="decimal"/>
      <w:lvlText w:val="%1."/>
      <w:lvlJc w:val="left"/>
      <w:pPr>
        <w:tabs>
          <w:tab w:val="num" w:pos="720"/>
        </w:tabs>
        <w:ind w:left="72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4">
    <w:nsid w:val="1D3D594D"/>
    <w:multiLevelType w:val="multilevel"/>
    <w:tmpl w:val="4ABA3F4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5">
    <w:nsid w:val="1D480CD9"/>
    <w:multiLevelType w:val="multilevel"/>
    <w:tmpl w:val="2BB87A1C"/>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77">
    <w:nsid w:val="1D591567"/>
    <w:multiLevelType w:val="singleLevel"/>
    <w:tmpl w:val="0809000F"/>
    <w:lvl w:ilvl="0">
      <w:start w:val="1"/>
      <w:numFmt w:val="decimal"/>
      <w:lvlText w:val="%1."/>
      <w:lvlJc w:val="left"/>
      <w:pPr>
        <w:tabs>
          <w:tab w:val="num" w:pos="360"/>
        </w:tabs>
        <w:ind w:left="360" w:hanging="360"/>
      </w:pPr>
    </w:lvl>
  </w:abstractNum>
  <w:abstractNum w:abstractNumId="478">
    <w:nsid w:val="1D5B54C4"/>
    <w:multiLevelType w:val="singleLevel"/>
    <w:tmpl w:val="0C090019"/>
    <w:lvl w:ilvl="0">
      <w:start w:val="1"/>
      <w:numFmt w:val="lowerLetter"/>
      <w:lvlText w:val="(%1)"/>
      <w:lvlJc w:val="left"/>
      <w:pPr>
        <w:tabs>
          <w:tab w:val="num" w:pos="360"/>
        </w:tabs>
        <w:ind w:left="360" w:hanging="360"/>
      </w:pPr>
    </w:lvl>
  </w:abstractNum>
  <w:abstractNum w:abstractNumId="479">
    <w:nsid w:val="1D6F6AA6"/>
    <w:multiLevelType w:val="singleLevel"/>
    <w:tmpl w:val="56880DEC"/>
    <w:lvl w:ilvl="0">
      <w:start w:val="8"/>
      <w:numFmt w:val="decimal"/>
      <w:lvlText w:val="%1."/>
      <w:lvlJc w:val="left"/>
      <w:pPr>
        <w:tabs>
          <w:tab w:val="num" w:pos="360"/>
        </w:tabs>
      </w:pPr>
      <w:rPr>
        <w:b w:val="0"/>
        <w:i w:val="0"/>
      </w:rPr>
    </w:lvl>
  </w:abstractNum>
  <w:abstractNum w:abstractNumId="480">
    <w:nsid w:val="1D700C2E"/>
    <w:multiLevelType w:val="multilevel"/>
    <w:tmpl w:val="086C6556"/>
    <w:lvl w:ilvl="0">
      <w:start w:val="1"/>
      <w:numFmt w:val="lowerLetter"/>
      <w:lvlText w:val="%1)"/>
      <w:lvlJc w:val="left"/>
      <w:pPr>
        <w:tabs>
          <w:tab w:val="num" w:pos="858"/>
        </w:tabs>
        <w:ind w:left="858" w:hanging="360"/>
      </w:pPr>
    </w:lvl>
    <w:lvl w:ilvl="1">
      <w:start w:val="1"/>
      <w:numFmt w:val="lowerLetter"/>
      <w:lvlText w:val="%2."/>
      <w:lvlJc w:val="left"/>
      <w:pPr>
        <w:tabs>
          <w:tab w:val="num" w:pos="1578"/>
        </w:tabs>
        <w:ind w:left="1578" w:hanging="360"/>
      </w:pPr>
    </w:lvl>
    <w:lvl w:ilvl="2">
      <w:start w:val="1"/>
      <w:numFmt w:val="lowerRoman"/>
      <w:lvlText w:val="%3."/>
      <w:lvlJc w:val="right"/>
      <w:pPr>
        <w:tabs>
          <w:tab w:val="num" w:pos="2298"/>
        </w:tabs>
        <w:ind w:left="2298" w:hanging="180"/>
      </w:pPr>
    </w:lvl>
    <w:lvl w:ilvl="3">
      <w:start w:val="1"/>
      <w:numFmt w:val="decimal"/>
      <w:lvlText w:val="%4."/>
      <w:lvlJc w:val="left"/>
      <w:pPr>
        <w:tabs>
          <w:tab w:val="num" w:pos="3018"/>
        </w:tabs>
        <w:ind w:left="3018" w:hanging="360"/>
      </w:pPr>
    </w:lvl>
    <w:lvl w:ilvl="4">
      <w:start w:val="1"/>
      <w:numFmt w:val="lowerLetter"/>
      <w:lvlText w:val="%5."/>
      <w:lvlJc w:val="left"/>
      <w:pPr>
        <w:tabs>
          <w:tab w:val="num" w:pos="3738"/>
        </w:tabs>
        <w:ind w:left="3738" w:hanging="360"/>
      </w:pPr>
    </w:lvl>
    <w:lvl w:ilvl="5">
      <w:start w:val="1"/>
      <w:numFmt w:val="lowerRoman"/>
      <w:lvlText w:val="%6."/>
      <w:lvlJc w:val="right"/>
      <w:pPr>
        <w:tabs>
          <w:tab w:val="num" w:pos="4458"/>
        </w:tabs>
        <w:ind w:left="4458" w:hanging="180"/>
      </w:pPr>
    </w:lvl>
    <w:lvl w:ilvl="6">
      <w:start w:val="1"/>
      <w:numFmt w:val="decimal"/>
      <w:lvlText w:val="%7."/>
      <w:lvlJc w:val="left"/>
      <w:pPr>
        <w:tabs>
          <w:tab w:val="num" w:pos="5178"/>
        </w:tabs>
        <w:ind w:left="5178" w:hanging="360"/>
      </w:pPr>
    </w:lvl>
    <w:lvl w:ilvl="7">
      <w:start w:val="1"/>
      <w:numFmt w:val="lowerLetter"/>
      <w:lvlText w:val="%8."/>
      <w:lvlJc w:val="left"/>
      <w:pPr>
        <w:tabs>
          <w:tab w:val="num" w:pos="5898"/>
        </w:tabs>
        <w:ind w:left="5898" w:hanging="360"/>
      </w:pPr>
    </w:lvl>
    <w:lvl w:ilvl="8">
      <w:start w:val="1"/>
      <w:numFmt w:val="lowerRoman"/>
      <w:lvlText w:val="%9."/>
      <w:lvlJc w:val="right"/>
      <w:pPr>
        <w:tabs>
          <w:tab w:val="num" w:pos="6618"/>
        </w:tabs>
        <w:ind w:left="6618" w:hanging="180"/>
      </w:pPr>
    </w:lvl>
  </w:abstractNum>
  <w:abstractNum w:abstractNumId="481">
    <w:nsid w:val="1D8D5C4E"/>
    <w:multiLevelType w:val="hybridMultilevel"/>
    <w:tmpl w:val="D3088DBE"/>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2">
    <w:nsid w:val="1D8D732D"/>
    <w:multiLevelType w:val="singleLevel"/>
    <w:tmpl w:val="0A34B39C"/>
    <w:lvl w:ilvl="0">
      <w:start w:val="1"/>
      <w:numFmt w:val="lowerLetter"/>
      <w:lvlText w:val="(%1)"/>
      <w:legacy w:legacy="1" w:legacySpace="0" w:legacyIndent="425"/>
      <w:lvlJc w:val="left"/>
      <w:pPr>
        <w:ind w:left="1446" w:hanging="425"/>
      </w:pPr>
    </w:lvl>
  </w:abstractNum>
  <w:abstractNum w:abstractNumId="48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4">
    <w:nsid w:val="1DA741CE"/>
    <w:multiLevelType w:val="hybridMultilevel"/>
    <w:tmpl w:val="4712D238"/>
    <w:lvl w:ilvl="0" w:tplc="9BE40FD2">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5">
    <w:nsid w:val="1DB85296"/>
    <w:multiLevelType w:val="hybridMultilevel"/>
    <w:tmpl w:val="F970D154"/>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6">
    <w:nsid w:val="1DD124BF"/>
    <w:multiLevelType w:val="multilevel"/>
    <w:tmpl w:val="701663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7">
    <w:nsid w:val="1DDA7B7A"/>
    <w:multiLevelType w:val="singleLevel"/>
    <w:tmpl w:val="281AD73E"/>
    <w:lvl w:ilvl="0">
      <w:start w:val="1"/>
      <w:numFmt w:val="lowerLetter"/>
      <w:lvlText w:val="(%1)"/>
      <w:legacy w:legacy="1" w:legacySpace="0" w:legacyIndent="425"/>
      <w:lvlJc w:val="left"/>
      <w:pPr>
        <w:ind w:left="1446" w:hanging="425"/>
      </w:pPr>
    </w:lvl>
  </w:abstractNum>
  <w:abstractNum w:abstractNumId="488">
    <w:nsid w:val="1DEA4BAF"/>
    <w:multiLevelType w:val="hybridMultilevel"/>
    <w:tmpl w:val="944EE950"/>
    <w:lvl w:ilvl="0" w:tplc="9A9A8148">
      <w:start w:val="1"/>
      <w:numFmt w:val="decimal"/>
      <w:lvlRestart w:val="0"/>
      <w:lvlText w:val="(%1)"/>
      <w:lvlJc w:val="right"/>
      <w:pPr>
        <w:tabs>
          <w:tab w:val="num" w:pos="2041"/>
        </w:tabs>
        <w:ind w:left="2041" w:hanging="227"/>
      </w:pPr>
      <w:rPr>
        <w:rFonts w:ascii="Times New Roman" w:hAnsi="Times New Roman"/>
        <w:b w:val="0"/>
        <w:i w:val="0"/>
        <w:sz w:val="22"/>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89">
    <w:nsid w:val="1DF27368"/>
    <w:multiLevelType w:val="hybridMultilevel"/>
    <w:tmpl w:val="567EA16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0">
    <w:nsid w:val="1E1534F6"/>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491">
    <w:nsid w:val="1E1543A4"/>
    <w:multiLevelType w:val="hybridMultilevel"/>
    <w:tmpl w:val="4B7EA4A0"/>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2">
    <w:nsid w:val="1E2E082B"/>
    <w:multiLevelType w:val="hybridMultilevel"/>
    <w:tmpl w:val="03E230E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3">
    <w:nsid w:val="1E3C2291"/>
    <w:multiLevelType w:val="hybridMultilevel"/>
    <w:tmpl w:val="9796FCA8"/>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494">
    <w:nsid w:val="1E543224"/>
    <w:multiLevelType w:val="hybridMultilevel"/>
    <w:tmpl w:val="7712676C"/>
    <w:lvl w:ilvl="0" w:tplc="431273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5">
    <w:nsid w:val="1E8F1229"/>
    <w:multiLevelType w:val="hybridMultilevel"/>
    <w:tmpl w:val="DEDC59B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6">
    <w:nsid w:val="1EC23103"/>
    <w:multiLevelType w:val="hybridMultilevel"/>
    <w:tmpl w:val="0E064B52"/>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7">
    <w:nsid w:val="1ECC3BB8"/>
    <w:multiLevelType w:val="singleLevel"/>
    <w:tmpl w:val="FF1ED6E2"/>
    <w:lvl w:ilvl="0">
      <w:start w:val="1"/>
      <w:numFmt w:val="decimal"/>
      <w:lvlText w:val="%1."/>
      <w:lvlJc w:val="left"/>
      <w:pPr>
        <w:tabs>
          <w:tab w:val="num" w:pos="360"/>
        </w:tabs>
        <w:ind w:left="360" w:hanging="360"/>
      </w:pPr>
    </w:lvl>
  </w:abstractNum>
  <w:abstractNum w:abstractNumId="498">
    <w:nsid w:val="1ED501EE"/>
    <w:multiLevelType w:val="multilevel"/>
    <w:tmpl w:val="57F4BC8C"/>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9">
    <w:nsid w:val="1ED5138D"/>
    <w:multiLevelType w:val="hybridMultilevel"/>
    <w:tmpl w:val="5D5E530E"/>
    <w:lvl w:ilvl="0" w:tplc="B286641E">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00">
    <w:nsid w:val="1EDB6CF9"/>
    <w:multiLevelType w:val="multilevel"/>
    <w:tmpl w:val="D016790A"/>
    <w:lvl w:ilvl="0">
      <w:start w:val="5"/>
      <w:numFmt w:val="bullet"/>
      <w:lvlText w:val=""/>
      <w:lvlJc w:val="left"/>
      <w:pPr>
        <w:tabs>
          <w:tab w:val="num" w:pos="981"/>
        </w:tabs>
        <w:ind w:left="961" w:hanging="340"/>
      </w:pPr>
      <w:rPr>
        <w:rFonts w:ascii="Symbol" w:hAnsi="Symbol" w:hint="default"/>
      </w:rPr>
    </w:lvl>
    <w:lvl w:ilvl="1">
      <w:start w:val="1"/>
      <w:numFmt w:val="bullet"/>
      <w:lvlText w:val="o"/>
      <w:lvlJc w:val="left"/>
      <w:pPr>
        <w:tabs>
          <w:tab w:val="num" w:pos="1494"/>
        </w:tabs>
        <w:ind w:left="1494" w:hanging="360"/>
      </w:pPr>
      <w:rPr>
        <w:rFonts w:ascii="Courier New" w:hAnsi="Courier New"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934"/>
        </w:tabs>
        <w:ind w:left="2934" w:hanging="360"/>
      </w:pPr>
      <w:rPr>
        <w:rFonts w:ascii="Symbol" w:hAnsi="Symbol" w:hint="default"/>
      </w:rPr>
    </w:lvl>
    <w:lvl w:ilvl="4">
      <w:start w:val="1"/>
      <w:numFmt w:val="bullet"/>
      <w:lvlText w:val="o"/>
      <w:lvlJc w:val="left"/>
      <w:pPr>
        <w:tabs>
          <w:tab w:val="num" w:pos="3654"/>
        </w:tabs>
        <w:ind w:left="3654" w:hanging="360"/>
      </w:pPr>
      <w:rPr>
        <w:rFonts w:ascii="Courier New" w:hAnsi="Courier New" w:hint="default"/>
      </w:rPr>
    </w:lvl>
    <w:lvl w:ilvl="5">
      <w:start w:val="1"/>
      <w:numFmt w:val="bullet"/>
      <w:lvlText w:val=""/>
      <w:lvlJc w:val="left"/>
      <w:pPr>
        <w:tabs>
          <w:tab w:val="num" w:pos="4374"/>
        </w:tabs>
        <w:ind w:left="4374" w:hanging="360"/>
      </w:pPr>
      <w:rPr>
        <w:rFonts w:ascii="Wingdings" w:hAnsi="Wingdings" w:hint="default"/>
      </w:rPr>
    </w:lvl>
    <w:lvl w:ilvl="6">
      <w:start w:val="1"/>
      <w:numFmt w:val="bullet"/>
      <w:lvlText w:val=""/>
      <w:lvlJc w:val="left"/>
      <w:pPr>
        <w:tabs>
          <w:tab w:val="num" w:pos="5094"/>
        </w:tabs>
        <w:ind w:left="5094" w:hanging="360"/>
      </w:pPr>
      <w:rPr>
        <w:rFonts w:ascii="Symbol" w:hAnsi="Symbol" w:hint="default"/>
      </w:rPr>
    </w:lvl>
    <w:lvl w:ilvl="7">
      <w:start w:val="1"/>
      <w:numFmt w:val="bullet"/>
      <w:lvlText w:val="o"/>
      <w:lvlJc w:val="left"/>
      <w:pPr>
        <w:tabs>
          <w:tab w:val="num" w:pos="5814"/>
        </w:tabs>
        <w:ind w:left="5814" w:hanging="360"/>
      </w:pPr>
      <w:rPr>
        <w:rFonts w:ascii="Courier New" w:hAnsi="Courier New" w:hint="default"/>
      </w:rPr>
    </w:lvl>
    <w:lvl w:ilvl="8">
      <w:start w:val="1"/>
      <w:numFmt w:val="bullet"/>
      <w:lvlText w:val=""/>
      <w:lvlJc w:val="left"/>
      <w:pPr>
        <w:tabs>
          <w:tab w:val="num" w:pos="6534"/>
        </w:tabs>
        <w:ind w:left="6534" w:hanging="360"/>
      </w:pPr>
      <w:rPr>
        <w:rFonts w:ascii="Wingdings" w:hAnsi="Wingdings" w:hint="default"/>
      </w:rPr>
    </w:lvl>
  </w:abstractNum>
  <w:abstractNum w:abstractNumId="501">
    <w:nsid w:val="1EE03165"/>
    <w:multiLevelType w:val="singleLevel"/>
    <w:tmpl w:val="0F34A554"/>
    <w:lvl w:ilvl="0">
      <w:start w:val="5"/>
      <w:numFmt w:val="decimal"/>
      <w:lvlText w:val="%1."/>
      <w:lvlJc w:val="left"/>
      <w:pPr>
        <w:tabs>
          <w:tab w:val="num" w:pos="360"/>
        </w:tabs>
        <w:ind w:left="360" w:hanging="360"/>
      </w:pPr>
    </w:lvl>
  </w:abstractNum>
  <w:abstractNum w:abstractNumId="502">
    <w:nsid w:val="1F1E7419"/>
    <w:multiLevelType w:val="hybridMultilevel"/>
    <w:tmpl w:val="87D450EA"/>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3">
    <w:nsid w:val="1F2C19BD"/>
    <w:multiLevelType w:val="singleLevel"/>
    <w:tmpl w:val="0C09000F"/>
    <w:lvl w:ilvl="0">
      <w:start w:val="6"/>
      <w:numFmt w:val="decimal"/>
      <w:lvlText w:val="%1."/>
      <w:lvlJc w:val="left"/>
      <w:pPr>
        <w:tabs>
          <w:tab w:val="num" w:pos="360"/>
        </w:tabs>
        <w:ind w:left="360" w:hanging="360"/>
      </w:pPr>
      <w:rPr>
        <w:rFonts w:hint="default"/>
      </w:rPr>
    </w:lvl>
  </w:abstractNum>
  <w:abstractNum w:abstractNumId="504">
    <w:nsid w:val="1F331DA9"/>
    <w:multiLevelType w:val="hybridMultilevel"/>
    <w:tmpl w:val="4116671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5">
    <w:nsid w:val="1F4425C7"/>
    <w:multiLevelType w:val="multilevel"/>
    <w:tmpl w:val="D8326DAC"/>
    <w:lvl w:ilvl="0">
      <w:start w:val="2"/>
      <w:numFmt w:val="decimal"/>
      <w:lvlText w:val="%1"/>
      <w:lvlJc w:val="left"/>
      <w:pPr>
        <w:tabs>
          <w:tab w:val="num" w:pos="960"/>
        </w:tabs>
        <w:ind w:left="960" w:hanging="960"/>
      </w:pPr>
      <w:rPr>
        <w:rFonts w:hint="default"/>
      </w:rPr>
    </w:lvl>
    <w:lvl w:ilvl="1">
      <w:start w:val="6"/>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6">
    <w:nsid w:val="1F466BB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07">
    <w:nsid w:val="1F4D10AF"/>
    <w:multiLevelType w:val="hybridMultilevel"/>
    <w:tmpl w:val="668A4DCE"/>
    <w:lvl w:ilvl="0" w:tplc="5BAE94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8">
    <w:nsid w:val="1F680A49"/>
    <w:multiLevelType w:val="singleLevel"/>
    <w:tmpl w:val="0C090019"/>
    <w:lvl w:ilvl="0">
      <w:start w:val="1"/>
      <w:numFmt w:val="lowerLetter"/>
      <w:lvlText w:val="(%1)"/>
      <w:lvlJc w:val="left"/>
      <w:pPr>
        <w:tabs>
          <w:tab w:val="num" w:pos="360"/>
        </w:tabs>
        <w:ind w:left="360" w:hanging="360"/>
      </w:pPr>
    </w:lvl>
  </w:abstractNum>
  <w:abstractNum w:abstractNumId="509">
    <w:nsid w:val="1F7D340B"/>
    <w:multiLevelType w:val="hybridMultilevel"/>
    <w:tmpl w:val="7A325390"/>
    <w:lvl w:ilvl="0" w:tplc="21ECC2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0">
    <w:nsid w:val="1F7E57FA"/>
    <w:multiLevelType w:val="hybridMultilevel"/>
    <w:tmpl w:val="AEE88624"/>
    <w:lvl w:ilvl="0" w:tplc="927AEA2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1">
    <w:nsid w:val="1F8E3196"/>
    <w:multiLevelType w:val="hybridMultilevel"/>
    <w:tmpl w:val="2DB03728"/>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2">
    <w:nsid w:val="1FB76BF9"/>
    <w:multiLevelType w:val="singleLevel"/>
    <w:tmpl w:val="ACC0DFD2"/>
    <w:lvl w:ilvl="0">
      <w:start w:val="8"/>
      <w:numFmt w:val="decimal"/>
      <w:lvlText w:val="%1."/>
      <w:lvlJc w:val="left"/>
      <w:pPr>
        <w:tabs>
          <w:tab w:val="num" w:pos="360"/>
        </w:tabs>
      </w:pPr>
      <w:rPr>
        <w:b w:val="0"/>
        <w:i w:val="0"/>
      </w:rPr>
    </w:lvl>
  </w:abstractNum>
  <w:abstractNum w:abstractNumId="513">
    <w:nsid w:val="1FC4564C"/>
    <w:multiLevelType w:val="hybridMultilevel"/>
    <w:tmpl w:val="EE6430C8"/>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4">
    <w:nsid w:val="1FC62CEC"/>
    <w:multiLevelType w:val="hybridMultilevel"/>
    <w:tmpl w:val="70EC9A9C"/>
    <w:lvl w:ilvl="0" w:tplc="FF9484BA">
      <w:start w:val="1"/>
      <w:numFmt w:val="bullet"/>
      <w:lvlText w:val=""/>
      <w:lvlJc w:val="left"/>
      <w:pPr>
        <w:tabs>
          <w:tab w:val="num" w:pos="1530"/>
        </w:tabs>
        <w:ind w:left="1530" w:hanging="1020"/>
      </w:pPr>
      <w:rPr>
        <w:rFonts w:ascii="Wingdings" w:eastAsia="KaiTi_GB2312" w:hAnsi="Wingdings" w:cs="Times New Roman" w:hint="default"/>
        <w:color w:val="0000FF"/>
        <w:sz w:val="20"/>
      </w:rPr>
    </w:lvl>
    <w:lvl w:ilvl="1" w:tplc="04090003" w:tentative="1">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515">
    <w:nsid w:val="1FCD3428"/>
    <w:multiLevelType w:val="multilevel"/>
    <w:tmpl w:val="5C3CFD3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6">
    <w:nsid w:val="1FD02252"/>
    <w:multiLevelType w:val="hybridMultilevel"/>
    <w:tmpl w:val="9E720DFC"/>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517">
    <w:nsid w:val="1FD4501E"/>
    <w:multiLevelType w:val="singleLevel"/>
    <w:tmpl w:val="0C09000F"/>
    <w:lvl w:ilvl="0">
      <w:start w:val="1"/>
      <w:numFmt w:val="decimal"/>
      <w:lvlText w:val="%1."/>
      <w:lvlJc w:val="left"/>
      <w:pPr>
        <w:tabs>
          <w:tab w:val="num" w:pos="360"/>
        </w:tabs>
        <w:ind w:left="360" w:hanging="360"/>
      </w:pPr>
    </w:lvl>
  </w:abstractNum>
  <w:abstractNum w:abstractNumId="5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519">
    <w:nsid w:val="1FE30F62"/>
    <w:multiLevelType w:val="singleLevel"/>
    <w:tmpl w:val="0C090019"/>
    <w:lvl w:ilvl="0">
      <w:start w:val="1"/>
      <w:numFmt w:val="lowerLetter"/>
      <w:lvlText w:val="(%1)"/>
      <w:lvlJc w:val="left"/>
      <w:pPr>
        <w:tabs>
          <w:tab w:val="num" w:pos="360"/>
        </w:tabs>
        <w:ind w:left="360" w:hanging="360"/>
      </w:pPr>
    </w:lvl>
  </w:abstractNum>
  <w:abstractNum w:abstractNumId="520">
    <w:nsid w:val="1FF76CF9"/>
    <w:multiLevelType w:val="hybridMultilevel"/>
    <w:tmpl w:val="D3B2F54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1">
    <w:nsid w:val="1FFA7BCD"/>
    <w:multiLevelType w:val="hybridMultilevel"/>
    <w:tmpl w:val="66F2B93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2">
    <w:nsid w:val="1FFD5B65"/>
    <w:multiLevelType w:val="hybridMultilevel"/>
    <w:tmpl w:val="ED2C3CE2"/>
    <w:lvl w:ilvl="0" w:tplc="7724053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3">
    <w:nsid w:val="201D281F"/>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524">
    <w:nsid w:val="201F7F3A"/>
    <w:multiLevelType w:val="hybridMultilevel"/>
    <w:tmpl w:val="74A43FD6"/>
    <w:lvl w:ilvl="0" w:tplc="46245B5C">
      <w:start w:val="1"/>
      <w:numFmt w:val="decimal"/>
      <w:lvlText w:val="%1."/>
      <w:lvlJc w:val="left"/>
      <w:pPr>
        <w:tabs>
          <w:tab w:val="num" w:pos="1005"/>
        </w:tabs>
        <w:ind w:left="1005" w:hanging="495"/>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25">
    <w:nsid w:val="20341EF7"/>
    <w:multiLevelType w:val="hybridMultilevel"/>
    <w:tmpl w:val="53AAF15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6">
    <w:nsid w:val="206F6D12"/>
    <w:multiLevelType w:val="hybridMultilevel"/>
    <w:tmpl w:val="27949AC2"/>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7">
    <w:nsid w:val="2081307E"/>
    <w:multiLevelType w:val="multilevel"/>
    <w:tmpl w:val="FCD2B8A2"/>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8">
    <w:nsid w:val="209D6CA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29">
    <w:nsid w:val="20A8162E"/>
    <w:multiLevelType w:val="hybridMultilevel"/>
    <w:tmpl w:val="692C3972"/>
    <w:lvl w:ilvl="0" w:tplc="52805B12">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0">
    <w:nsid w:val="20C31C38"/>
    <w:multiLevelType w:val="singleLevel"/>
    <w:tmpl w:val="0F34A554"/>
    <w:lvl w:ilvl="0">
      <w:start w:val="5"/>
      <w:numFmt w:val="decimal"/>
      <w:lvlText w:val="%1."/>
      <w:lvlJc w:val="left"/>
      <w:pPr>
        <w:tabs>
          <w:tab w:val="num" w:pos="360"/>
        </w:tabs>
        <w:ind w:left="360" w:hanging="360"/>
      </w:pPr>
    </w:lvl>
  </w:abstractNum>
  <w:abstractNum w:abstractNumId="531">
    <w:nsid w:val="20C73CEC"/>
    <w:multiLevelType w:val="singleLevel"/>
    <w:tmpl w:val="AD0889BE"/>
    <w:lvl w:ilvl="0">
      <w:start w:val="1"/>
      <w:numFmt w:val="lowerLetter"/>
      <w:lvlText w:val="(%1)"/>
      <w:legacy w:legacy="1" w:legacySpace="0" w:legacyIndent="425"/>
      <w:lvlJc w:val="left"/>
      <w:pPr>
        <w:ind w:left="1446" w:hanging="425"/>
      </w:pPr>
    </w:lvl>
  </w:abstractNum>
  <w:abstractNum w:abstractNumId="532">
    <w:nsid w:val="20E11008"/>
    <w:multiLevelType w:val="multilevel"/>
    <w:tmpl w:val="710C784C"/>
    <w:lvl w:ilvl="0">
      <w:start w:val="1"/>
      <w:numFmt w:val="lowerLetter"/>
      <w:lvlText w:val="%1)"/>
      <w:lvlJc w:val="left"/>
      <w:pPr>
        <w:tabs>
          <w:tab w:val="num" w:pos="720"/>
        </w:tabs>
        <w:ind w:left="720" w:hanging="360"/>
      </w:pPr>
      <w:rPr>
        <w:rFonts w:hint="default"/>
        <w:b/>
        <w:i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33">
    <w:nsid w:val="20E117E1"/>
    <w:multiLevelType w:val="singleLevel"/>
    <w:tmpl w:val="D676033C"/>
    <w:lvl w:ilvl="0">
      <w:start w:val="1"/>
      <w:numFmt w:val="lowerLetter"/>
      <w:lvlText w:val="(%1)"/>
      <w:legacy w:legacy="1" w:legacySpace="0" w:legacyIndent="425"/>
      <w:lvlJc w:val="left"/>
      <w:pPr>
        <w:ind w:left="1446" w:hanging="425"/>
      </w:pPr>
    </w:lvl>
  </w:abstractNum>
  <w:abstractNum w:abstractNumId="534">
    <w:nsid w:val="20FA5A7C"/>
    <w:multiLevelType w:val="multilevel"/>
    <w:tmpl w:val="2BD4B59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5">
    <w:nsid w:val="21127A34"/>
    <w:multiLevelType w:val="multilevel"/>
    <w:tmpl w:val="BB1A8844"/>
    <w:lvl w:ilvl="0">
      <w:start w:val="1"/>
      <w:numFmt w:val="lowerLetter"/>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6">
    <w:nsid w:val="211F601A"/>
    <w:multiLevelType w:val="hybridMultilevel"/>
    <w:tmpl w:val="BBD2DD22"/>
    <w:lvl w:ilvl="0" w:tplc="09C416D2">
      <w:start w:val="1"/>
      <w:numFmt w:val="lowerLetter"/>
      <w:lvlText w:val="(%1)"/>
      <w:lvlJc w:val="left"/>
      <w:pPr>
        <w:tabs>
          <w:tab w:val="num" w:pos="510"/>
        </w:tabs>
        <w:ind w:left="510" w:hanging="51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7">
    <w:nsid w:val="212077B3"/>
    <w:multiLevelType w:val="hybridMultilevel"/>
    <w:tmpl w:val="D4509F54"/>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8">
    <w:nsid w:val="213404B2"/>
    <w:multiLevelType w:val="hybridMultilevel"/>
    <w:tmpl w:val="7B6C7DC4"/>
    <w:lvl w:ilvl="0" w:tplc="4760AE40">
      <w:start w:val="2"/>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539">
    <w:nsid w:val="214B70C6"/>
    <w:multiLevelType w:val="singleLevel"/>
    <w:tmpl w:val="0C090019"/>
    <w:lvl w:ilvl="0">
      <w:start w:val="1"/>
      <w:numFmt w:val="lowerLetter"/>
      <w:lvlText w:val="(%1)"/>
      <w:lvlJc w:val="left"/>
      <w:pPr>
        <w:tabs>
          <w:tab w:val="num" w:pos="360"/>
        </w:tabs>
        <w:ind w:left="360" w:hanging="360"/>
      </w:pPr>
    </w:lvl>
  </w:abstractNum>
  <w:abstractNum w:abstractNumId="540">
    <w:nsid w:val="21654B06"/>
    <w:multiLevelType w:val="hybridMultilevel"/>
    <w:tmpl w:val="BA50075E"/>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541">
    <w:nsid w:val="216A269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42">
    <w:nsid w:val="21706E8C"/>
    <w:multiLevelType w:val="hybridMultilevel"/>
    <w:tmpl w:val="9C842584"/>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3">
    <w:nsid w:val="217C3CB4"/>
    <w:multiLevelType w:val="hybridMultilevel"/>
    <w:tmpl w:val="260E38DA"/>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4">
    <w:nsid w:val="21851CFF"/>
    <w:multiLevelType w:val="singleLevel"/>
    <w:tmpl w:val="0C09000F"/>
    <w:lvl w:ilvl="0">
      <w:start w:val="1"/>
      <w:numFmt w:val="decimal"/>
      <w:lvlText w:val="%1."/>
      <w:lvlJc w:val="left"/>
      <w:pPr>
        <w:tabs>
          <w:tab w:val="num" w:pos="360"/>
        </w:tabs>
        <w:ind w:left="360" w:hanging="360"/>
      </w:pPr>
    </w:lvl>
  </w:abstractNum>
  <w:abstractNum w:abstractNumId="545">
    <w:nsid w:val="21B547CE"/>
    <w:multiLevelType w:val="hybridMultilevel"/>
    <w:tmpl w:val="ED4E7808"/>
    <w:lvl w:ilvl="0" w:tplc="59DCB92C">
      <w:start w:val="1"/>
      <w:numFmt w:val="decimal"/>
      <w:lvlRestart w:val="0"/>
      <w:lvlText w:val="(%1)"/>
      <w:lvlJc w:val="right"/>
      <w:pPr>
        <w:tabs>
          <w:tab w:val="num" w:pos="227"/>
        </w:tabs>
        <w:ind w:left="227" w:hanging="227"/>
      </w:pPr>
      <w:rPr>
        <w:rFonts w:ascii="Times New Roman" w:hAnsi="Times New Roman"/>
        <w:b w:val="0"/>
        <w:i w:val="0"/>
        <w:sz w:val="22"/>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546">
    <w:nsid w:val="21C67421"/>
    <w:multiLevelType w:val="hybridMultilevel"/>
    <w:tmpl w:val="B4CC7998"/>
    <w:lvl w:ilvl="0" w:tplc="FE048B4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7">
    <w:nsid w:val="21CF2E2A"/>
    <w:multiLevelType w:val="multilevel"/>
    <w:tmpl w:val="98569B2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8">
    <w:nsid w:val="21D0714B"/>
    <w:multiLevelType w:val="hybridMultilevel"/>
    <w:tmpl w:val="07F6B5D4"/>
    <w:lvl w:ilvl="0" w:tplc="64E87D8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9">
    <w:nsid w:val="22222AB7"/>
    <w:multiLevelType w:val="hybridMultilevel"/>
    <w:tmpl w:val="D52EE5CC"/>
    <w:lvl w:ilvl="0" w:tplc="7418498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0">
    <w:nsid w:val="22246E78"/>
    <w:multiLevelType w:val="hybridMultilevel"/>
    <w:tmpl w:val="A6164332"/>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1">
    <w:nsid w:val="222A5791"/>
    <w:multiLevelType w:val="hybridMultilevel"/>
    <w:tmpl w:val="43CA1B56"/>
    <w:lvl w:ilvl="0" w:tplc="438E344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2">
    <w:nsid w:val="222C2B62"/>
    <w:multiLevelType w:val="singleLevel"/>
    <w:tmpl w:val="0C09000F"/>
    <w:lvl w:ilvl="0">
      <w:start w:val="1"/>
      <w:numFmt w:val="decimal"/>
      <w:lvlText w:val="%1."/>
      <w:lvlJc w:val="left"/>
      <w:pPr>
        <w:tabs>
          <w:tab w:val="num" w:pos="360"/>
        </w:tabs>
        <w:ind w:left="360" w:hanging="360"/>
      </w:pPr>
    </w:lvl>
  </w:abstractNum>
  <w:abstractNum w:abstractNumId="553">
    <w:nsid w:val="223910D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54">
    <w:nsid w:val="224B5145"/>
    <w:multiLevelType w:val="hybridMultilevel"/>
    <w:tmpl w:val="F206555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5">
    <w:nsid w:val="22722AFC"/>
    <w:multiLevelType w:val="hybridMultilevel"/>
    <w:tmpl w:val="92EC1004"/>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6">
    <w:nsid w:val="22984CE8"/>
    <w:multiLevelType w:val="hybridMultilevel"/>
    <w:tmpl w:val="AA90D8CA"/>
    <w:lvl w:ilvl="0" w:tplc="3B78D392">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7">
    <w:nsid w:val="2298500A"/>
    <w:multiLevelType w:val="multilevel"/>
    <w:tmpl w:val="87A085A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8">
    <w:nsid w:val="22B41BEF"/>
    <w:multiLevelType w:val="singleLevel"/>
    <w:tmpl w:val="0C09000F"/>
    <w:lvl w:ilvl="0">
      <w:start w:val="1"/>
      <w:numFmt w:val="decimal"/>
      <w:lvlText w:val="%1."/>
      <w:lvlJc w:val="left"/>
      <w:pPr>
        <w:tabs>
          <w:tab w:val="num" w:pos="360"/>
        </w:tabs>
        <w:ind w:left="360" w:hanging="360"/>
      </w:pPr>
    </w:lvl>
  </w:abstractNum>
  <w:abstractNum w:abstractNumId="55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560">
    <w:nsid w:val="22DB6421"/>
    <w:multiLevelType w:val="hybridMultilevel"/>
    <w:tmpl w:val="351E2074"/>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1">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2">
    <w:nsid w:val="22EF72A7"/>
    <w:multiLevelType w:val="hybridMultilevel"/>
    <w:tmpl w:val="2DB0105A"/>
    <w:lvl w:ilvl="0" w:tplc="C8F612F4">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3">
    <w:nsid w:val="23011278"/>
    <w:multiLevelType w:val="hybridMultilevel"/>
    <w:tmpl w:val="69E4D74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4">
    <w:nsid w:val="23150C70"/>
    <w:multiLevelType w:val="singleLevel"/>
    <w:tmpl w:val="4F6C576C"/>
    <w:lvl w:ilvl="0">
      <w:start w:val="1"/>
      <w:numFmt w:val="chineseCountingThousand"/>
      <w:lvlText w:val="(%1)"/>
      <w:legacy w:legacy="1" w:legacySpace="0" w:legacyIndent="510"/>
      <w:lvlJc w:val="left"/>
      <w:pPr>
        <w:ind w:left="3031" w:hanging="510"/>
      </w:pPr>
    </w:lvl>
  </w:abstractNum>
  <w:abstractNum w:abstractNumId="565">
    <w:nsid w:val="231B0475"/>
    <w:multiLevelType w:val="singleLevel"/>
    <w:tmpl w:val="60865FD4"/>
    <w:lvl w:ilvl="0">
      <w:start w:val="1"/>
      <w:numFmt w:val="none"/>
      <w:lvlText w:val="1.."/>
      <w:lvlJc w:val="left"/>
      <w:pPr>
        <w:tabs>
          <w:tab w:val="num" w:pos="720"/>
        </w:tabs>
        <w:ind w:left="720" w:hanging="720"/>
      </w:pPr>
    </w:lvl>
  </w:abstractNum>
  <w:abstractNum w:abstractNumId="566">
    <w:nsid w:val="232753CF"/>
    <w:multiLevelType w:val="hybridMultilevel"/>
    <w:tmpl w:val="D1A2BAEC"/>
    <w:lvl w:ilvl="0" w:tplc="3012A00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7">
    <w:nsid w:val="234256FF"/>
    <w:multiLevelType w:val="singleLevel"/>
    <w:tmpl w:val="3B4E77FA"/>
    <w:lvl w:ilvl="0">
      <w:start w:val="55"/>
      <w:numFmt w:val="decimal"/>
      <w:lvlText w:val="%1."/>
      <w:lvlJc w:val="left"/>
      <w:pPr>
        <w:tabs>
          <w:tab w:val="num" w:pos="360"/>
        </w:tabs>
        <w:ind w:left="360" w:hanging="360"/>
      </w:pPr>
      <w:rPr>
        <w:rFonts w:ascii="Courier New" w:hAnsi="Courier New" w:hint="default"/>
        <w:sz w:val="20"/>
      </w:rPr>
    </w:lvl>
  </w:abstractNum>
  <w:abstractNum w:abstractNumId="568">
    <w:nsid w:val="23471361"/>
    <w:multiLevelType w:val="hybridMultilevel"/>
    <w:tmpl w:val="647C6118"/>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9">
    <w:nsid w:val="2357034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70">
    <w:nsid w:val="237E5A0A"/>
    <w:multiLevelType w:val="multilevel"/>
    <w:tmpl w:val="DE3A0AD4"/>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1">
    <w:nsid w:val="237E606F"/>
    <w:multiLevelType w:val="hybridMultilevel"/>
    <w:tmpl w:val="ECA65ECA"/>
    <w:lvl w:ilvl="0" w:tplc="C5A4A302">
      <w:start w:val="1"/>
      <w:numFmt w:val="upperLetter"/>
      <w:lvlText w:val="%1."/>
      <w:lvlJc w:val="left"/>
      <w:pPr>
        <w:tabs>
          <w:tab w:val="num" w:pos="960"/>
        </w:tabs>
        <w:ind w:left="960" w:hanging="480"/>
      </w:pPr>
      <w:rPr>
        <w:rFonts w:hint="default"/>
        <w:u w:val="none"/>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72">
    <w:nsid w:val="238B42DC"/>
    <w:multiLevelType w:val="hybridMultilevel"/>
    <w:tmpl w:val="76E6B29A"/>
    <w:lvl w:ilvl="0" w:tplc="AA982BB0">
      <w:start w:val="1"/>
      <w:numFmt w:val="lowerLetter"/>
      <w:lvlRestart w:val="0"/>
      <w:lvlText w:val="(%1)"/>
      <w:lvlJc w:val="right"/>
      <w:pPr>
        <w:tabs>
          <w:tab w:val="num" w:pos="3062"/>
        </w:tabs>
        <w:ind w:left="3062" w:hanging="227"/>
      </w:pPr>
      <w:rPr>
        <w:rFonts w:ascii="Times New Roman" w:hAnsi="Times New Roman" w:hint="eastAsia"/>
        <w:b w:val="0"/>
        <w:i w:val="0"/>
        <w:sz w:val="24"/>
      </w:rPr>
    </w:lvl>
    <w:lvl w:ilvl="1" w:tplc="04090019" w:tentative="1">
      <w:start w:val="1"/>
      <w:numFmt w:val="lowerLetter"/>
      <w:lvlText w:val="%2."/>
      <w:lvlJc w:val="left"/>
      <w:pPr>
        <w:tabs>
          <w:tab w:val="num" w:pos="2971"/>
        </w:tabs>
        <w:ind w:left="2971" w:hanging="360"/>
      </w:pPr>
    </w:lvl>
    <w:lvl w:ilvl="2" w:tplc="0409001B" w:tentative="1">
      <w:start w:val="1"/>
      <w:numFmt w:val="lowerRoman"/>
      <w:lvlText w:val="%3."/>
      <w:lvlJc w:val="right"/>
      <w:pPr>
        <w:tabs>
          <w:tab w:val="num" w:pos="3691"/>
        </w:tabs>
        <w:ind w:left="3691" w:hanging="180"/>
      </w:p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573">
    <w:nsid w:val="23907F81"/>
    <w:multiLevelType w:val="singleLevel"/>
    <w:tmpl w:val="74D21BA8"/>
    <w:lvl w:ilvl="0">
      <w:start w:val="5"/>
      <w:numFmt w:val="upperLetter"/>
      <w:lvlText w:val="%1."/>
      <w:lvlJc w:val="left"/>
      <w:pPr>
        <w:tabs>
          <w:tab w:val="num" w:pos="1215"/>
        </w:tabs>
        <w:ind w:left="1215" w:hanging="360"/>
      </w:pPr>
      <w:rPr>
        <w:rFonts w:hint="default"/>
      </w:rPr>
    </w:lvl>
  </w:abstractNum>
  <w:abstractNum w:abstractNumId="574">
    <w:nsid w:val="23971A07"/>
    <w:multiLevelType w:val="hybridMultilevel"/>
    <w:tmpl w:val="8C0C232E"/>
    <w:lvl w:ilvl="0" w:tplc="374242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5">
    <w:nsid w:val="23A23A7D"/>
    <w:multiLevelType w:val="singleLevel"/>
    <w:tmpl w:val="316C8476"/>
    <w:lvl w:ilvl="0">
      <w:start w:val="1"/>
      <w:numFmt w:val="bullet"/>
      <w:lvlText w:val=""/>
      <w:lvlJc w:val="left"/>
      <w:pPr>
        <w:tabs>
          <w:tab w:val="num" w:pos="360"/>
        </w:tabs>
        <w:ind w:left="360" w:hanging="360"/>
      </w:pPr>
      <w:rPr>
        <w:rFonts w:ascii="Symbol" w:hAnsi="Symbol" w:hint="default"/>
      </w:rPr>
    </w:lvl>
  </w:abstractNum>
  <w:abstractNum w:abstractNumId="576">
    <w:nsid w:val="23A47E62"/>
    <w:multiLevelType w:val="multilevel"/>
    <w:tmpl w:val="B90A6C8C"/>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7">
    <w:nsid w:val="23D4247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78">
    <w:nsid w:val="23F11A1D"/>
    <w:multiLevelType w:val="singleLevel"/>
    <w:tmpl w:val="21AC35CE"/>
    <w:lvl w:ilvl="0">
      <w:start w:val="1"/>
      <w:numFmt w:val="decimal"/>
      <w:lvlText w:val="%1."/>
      <w:lvlJc w:val="left"/>
      <w:pPr>
        <w:tabs>
          <w:tab w:val="num" w:pos="720"/>
        </w:tabs>
        <w:ind w:left="720" w:hanging="720"/>
      </w:pPr>
      <w:rPr>
        <w:rFonts w:hint="default"/>
      </w:rPr>
    </w:lvl>
  </w:abstractNum>
  <w:abstractNum w:abstractNumId="579">
    <w:nsid w:val="24092A36"/>
    <w:multiLevelType w:val="hybridMultilevel"/>
    <w:tmpl w:val="8488D40A"/>
    <w:lvl w:ilvl="0" w:tplc="7A488B4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0">
    <w:nsid w:val="240934FB"/>
    <w:multiLevelType w:val="singleLevel"/>
    <w:tmpl w:val="5EF4184A"/>
    <w:lvl w:ilvl="0">
      <w:start w:val="22"/>
      <w:numFmt w:val="decimal"/>
      <w:lvlText w:val="%1."/>
      <w:lvlJc w:val="left"/>
      <w:pPr>
        <w:tabs>
          <w:tab w:val="num" w:pos="720"/>
        </w:tabs>
        <w:ind w:left="720" w:hanging="720"/>
      </w:pPr>
      <w:rPr>
        <w:rFonts w:hint="default"/>
      </w:rPr>
    </w:lvl>
  </w:abstractNum>
  <w:abstractNum w:abstractNumId="581">
    <w:nsid w:val="241B6369"/>
    <w:multiLevelType w:val="hybridMultilevel"/>
    <w:tmpl w:val="01741E0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2">
    <w:nsid w:val="241F737F"/>
    <w:multiLevelType w:val="multilevel"/>
    <w:tmpl w:val="EF367FB6"/>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3">
    <w:nsid w:val="24300251"/>
    <w:multiLevelType w:val="singleLevel"/>
    <w:tmpl w:val="C674E28A"/>
    <w:lvl w:ilvl="0">
      <w:start w:val="1"/>
      <w:numFmt w:val="lowerLetter"/>
      <w:lvlText w:val="(%1)"/>
      <w:legacy w:legacy="1" w:legacySpace="0" w:legacyIndent="425"/>
      <w:lvlJc w:val="left"/>
      <w:pPr>
        <w:ind w:left="1436" w:hanging="425"/>
      </w:pPr>
    </w:lvl>
  </w:abstractNum>
  <w:abstractNum w:abstractNumId="584">
    <w:nsid w:val="24477DDA"/>
    <w:multiLevelType w:val="singleLevel"/>
    <w:tmpl w:val="D1B81B76"/>
    <w:lvl w:ilvl="0">
      <w:start w:val="1"/>
      <w:numFmt w:val="lowerLetter"/>
      <w:lvlText w:val="(%1)"/>
      <w:lvlJc w:val="left"/>
      <w:pPr>
        <w:tabs>
          <w:tab w:val="num" w:pos="480"/>
        </w:tabs>
        <w:ind w:left="480" w:hanging="480"/>
      </w:pPr>
      <w:rPr>
        <w:rFonts w:hint="default"/>
      </w:rPr>
    </w:lvl>
  </w:abstractNum>
  <w:abstractNum w:abstractNumId="585">
    <w:nsid w:val="24534999"/>
    <w:multiLevelType w:val="singleLevel"/>
    <w:tmpl w:val="5CFEF7F4"/>
    <w:lvl w:ilvl="0">
      <w:start w:val="1"/>
      <w:numFmt w:val="upperLetter"/>
      <w:lvlText w:val="%1."/>
      <w:lvlJc w:val="left"/>
      <w:pPr>
        <w:tabs>
          <w:tab w:val="num" w:pos="1440"/>
        </w:tabs>
        <w:ind w:left="1440" w:hanging="720"/>
      </w:pPr>
      <w:rPr>
        <w:rFonts w:hint="default"/>
      </w:rPr>
    </w:lvl>
  </w:abstractNum>
  <w:abstractNum w:abstractNumId="586">
    <w:nsid w:val="24602D7F"/>
    <w:multiLevelType w:val="singleLevel"/>
    <w:tmpl w:val="AD0889BE"/>
    <w:lvl w:ilvl="0">
      <w:start w:val="1"/>
      <w:numFmt w:val="lowerLetter"/>
      <w:lvlText w:val="(%1)"/>
      <w:legacy w:legacy="1" w:legacySpace="0" w:legacyIndent="425"/>
      <w:lvlJc w:val="left"/>
      <w:pPr>
        <w:ind w:left="1446" w:hanging="425"/>
      </w:pPr>
    </w:lvl>
  </w:abstractNum>
  <w:abstractNum w:abstractNumId="587">
    <w:nsid w:val="2467357D"/>
    <w:multiLevelType w:val="singleLevel"/>
    <w:tmpl w:val="F43E7FDC"/>
    <w:lvl w:ilvl="0">
      <w:start w:val="1"/>
      <w:numFmt w:val="bullet"/>
      <w:lvlText w:val="-"/>
      <w:lvlJc w:val="left"/>
      <w:pPr>
        <w:tabs>
          <w:tab w:val="num" w:pos="0"/>
        </w:tabs>
        <w:ind w:left="0" w:firstLine="0"/>
      </w:pPr>
      <w:rPr>
        <w:rFonts w:ascii="Symbol" w:hAnsi="Symbol" w:hint="default"/>
      </w:rPr>
    </w:lvl>
  </w:abstractNum>
  <w:abstractNum w:abstractNumId="588">
    <w:nsid w:val="24697AD8"/>
    <w:multiLevelType w:val="singleLevel"/>
    <w:tmpl w:val="0C09000F"/>
    <w:lvl w:ilvl="0">
      <w:start w:val="1"/>
      <w:numFmt w:val="decimal"/>
      <w:lvlText w:val="%1."/>
      <w:lvlJc w:val="left"/>
      <w:pPr>
        <w:tabs>
          <w:tab w:val="num" w:pos="360"/>
        </w:tabs>
        <w:ind w:left="360" w:hanging="360"/>
      </w:pPr>
    </w:lvl>
  </w:abstractNum>
  <w:abstractNum w:abstractNumId="589">
    <w:nsid w:val="24737725"/>
    <w:multiLevelType w:val="hybridMultilevel"/>
    <w:tmpl w:val="36A016F8"/>
    <w:lvl w:ilvl="0" w:tplc="89E0F3A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0">
    <w:nsid w:val="247961F1"/>
    <w:multiLevelType w:val="hybridMultilevel"/>
    <w:tmpl w:val="308CE32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1">
    <w:nsid w:val="248F3AE3"/>
    <w:multiLevelType w:val="hybridMultilevel"/>
    <w:tmpl w:val="C29C5D4C"/>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2">
    <w:nsid w:val="24B86EF8"/>
    <w:multiLevelType w:val="singleLevel"/>
    <w:tmpl w:val="D3F4CD50"/>
    <w:lvl w:ilvl="0">
      <w:start w:val="1"/>
      <w:numFmt w:val="lowerLetter"/>
      <w:lvlText w:val="(%1)"/>
      <w:lvlJc w:val="left"/>
      <w:pPr>
        <w:tabs>
          <w:tab w:val="num" w:pos="480"/>
        </w:tabs>
        <w:ind w:left="480" w:hanging="480"/>
      </w:pPr>
      <w:rPr>
        <w:rFonts w:hint="default"/>
      </w:rPr>
    </w:lvl>
  </w:abstractNum>
  <w:abstractNum w:abstractNumId="593">
    <w:nsid w:val="24FF09E5"/>
    <w:multiLevelType w:val="singleLevel"/>
    <w:tmpl w:val="7F542508"/>
    <w:lvl w:ilvl="0">
      <w:start w:val="1"/>
      <w:numFmt w:val="lowerLetter"/>
      <w:lvlRestart w:val="0"/>
      <w:lvlText w:val="(%1)"/>
      <w:lvlJc w:val="right"/>
      <w:pPr>
        <w:tabs>
          <w:tab w:val="num" w:pos="1248"/>
        </w:tabs>
        <w:ind w:left="1248" w:hanging="227"/>
      </w:pPr>
      <w:rPr>
        <w:rFonts w:ascii="Times New Roman" w:hAnsi="Times New Roman"/>
        <w:b w:val="0"/>
        <w:i w:val="0"/>
        <w:sz w:val="24"/>
      </w:rPr>
    </w:lvl>
  </w:abstractNum>
  <w:abstractNum w:abstractNumId="594">
    <w:nsid w:val="252F2A94"/>
    <w:multiLevelType w:val="singleLevel"/>
    <w:tmpl w:val="4170E26A"/>
    <w:lvl w:ilvl="0">
      <w:start w:val="39"/>
      <w:numFmt w:val="decimal"/>
      <w:lvlText w:val="%1."/>
      <w:lvlJc w:val="left"/>
      <w:pPr>
        <w:tabs>
          <w:tab w:val="num" w:pos="720"/>
        </w:tabs>
        <w:ind w:left="720" w:hanging="720"/>
      </w:pPr>
      <w:rPr>
        <w:rFonts w:hint="default"/>
      </w:rPr>
    </w:lvl>
  </w:abstractNum>
  <w:abstractNum w:abstractNumId="595">
    <w:nsid w:val="25305FC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96">
    <w:nsid w:val="2539410C"/>
    <w:multiLevelType w:val="hybridMultilevel"/>
    <w:tmpl w:val="5FC6B9E8"/>
    <w:lvl w:ilvl="0" w:tplc="E46A3422">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597">
    <w:nsid w:val="25433104"/>
    <w:multiLevelType w:val="multilevel"/>
    <w:tmpl w:val="3CD89E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8">
    <w:nsid w:val="25450F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599">
    <w:nsid w:val="255557A1"/>
    <w:multiLevelType w:val="hybridMultilevel"/>
    <w:tmpl w:val="9BC42E32"/>
    <w:lvl w:ilvl="0" w:tplc="F2040678">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00">
    <w:nsid w:val="25666C2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01">
    <w:nsid w:val="257541DF"/>
    <w:multiLevelType w:val="hybridMultilevel"/>
    <w:tmpl w:val="768EC54C"/>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2">
    <w:nsid w:val="257E7C2D"/>
    <w:multiLevelType w:val="hybridMultilevel"/>
    <w:tmpl w:val="916A0624"/>
    <w:lvl w:ilvl="0" w:tplc="6FE0721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3">
    <w:nsid w:val="25975CFD"/>
    <w:multiLevelType w:val="hybridMultilevel"/>
    <w:tmpl w:val="29A02660"/>
    <w:lvl w:ilvl="0" w:tplc="24D8EF7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4">
    <w:nsid w:val="259F070F"/>
    <w:multiLevelType w:val="multilevel"/>
    <w:tmpl w:val="F056A53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5">
    <w:nsid w:val="25D92DA5"/>
    <w:multiLevelType w:val="hybridMultilevel"/>
    <w:tmpl w:val="E3F0EF86"/>
    <w:lvl w:ilvl="0" w:tplc="0BE261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607">
    <w:nsid w:val="25E164F4"/>
    <w:multiLevelType w:val="hybridMultilevel"/>
    <w:tmpl w:val="737E3910"/>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8">
    <w:nsid w:val="25E86AAD"/>
    <w:multiLevelType w:val="hybridMultilevel"/>
    <w:tmpl w:val="5B84511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9">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0">
    <w:nsid w:val="260954D1"/>
    <w:multiLevelType w:val="hybridMultilevel"/>
    <w:tmpl w:val="204A1CC2"/>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1">
    <w:nsid w:val="2625127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12">
    <w:nsid w:val="26413DC9"/>
    <w:multiLevelType w:val="singleLevel"/>
    <w:tmpl w:val="DE9A3CFE"/>
    <w:lvl w:ilvl="0">
      <w:start w:val="40"/>
      <w:numFmt w:val="decimal"/>
      <w:lvlText w:val="%1."/>
      <w:lvlJc w:val="left"/>
      <w:pPr>
        <w:tabs>
          <w:tab w:val="num" w:pos="360"/>
        </w:tabs>
      </w:pPr>
      <w:rPr>
        <w:b w:val="0"/>
        <w:i w:val="0"/>
      </w:rPr>
    </w:lvl>
  </w:abstractNum>
  <w:abstractNum w:abstractNumId="613">
    <w:nsid w:val="269A19B9"/>
    <w:multiLevelType w:val="multilevel"/>
    <w:tmpl w:val="FD240EFC"/>
    <w:lvl w:ilvl="0">
      <w:start w:val="2"/>
      <w:numFmt w:val="decimal"/>
      <w:lvlText w:val="%1"/>
      <w:lvlJc w:val="left"/>
      <w:pPr>
        <w:tabs>
          <w:tab w:val="num" w:pos="960"/>
        </w:tabs>
        <w:ind w:left="960" w:hanging="960"/>
      </w:pPr>
      <w:rPr>
        <w:rFonts w:hint="default"/>
      </w:rPr>
    </w:lvl>
    <w:lvl w:ilvl="1">
      <w:start w:val="2"/>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4">
    <w:nsid w:val="26A139B3"/>
    <w:multiLevelType w:val="hybridMultilevel"/>
    <w:tmpl w:val="99B6591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5">
    <w:nsid w:val="26A25325"/>
    <w:multiLevelType w:val="singleLevel"/>
    <w:tmpl w:val="18748720"/>
    <w:lvl w:ilvl="0">
      <w:start w:val="7"/>
      <w:numFmt w:val="decimal"/>
      <w:lvlText w:val="%1."/>
      <w:lvlJc w:val="left"/>
      <w:pPr>
        <w:tabs>
          <w:tab w:val="num" w:pos="360"/>
        </w:tabs>
        <w:ind w:left="360" w:hanging="360"/>
      </w:pPr>
      <w:rPr>
        <w:b/>
        <w:i w:val="0"/>
      </w:rPr>
    </w:lvl>
  </w:abstractNum>
  <w:abstractNum w:abstractNumId="616">
    <w:nsid w:val="26AF4E87"/>
    <w:multiLevelType w:val="multilevel"/>
    <w:tmpl w:val="A1B64F5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17">
    <w:nsid w:val="26B935AF"/>
    <w:multiLevelType w:val="hybridMultilevel"/>
    <w:tmpl w:val="5440ACB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8">
    <w:nsid w:val="26C74E62"/>
    <w:multiLevelType w:val="hybridMultilevel"/>
    <w:tmpl w:val="43CE9A00"/>
    <w:lvl w:ilvl="0" w:tplc="C3589674">
      <w:start w:val="1"/>
      <w:numFmt w:val="decimal"/>
      <w:lvlText w:val="%1."/>
      <w:lvlJc w:val="left"/>
      <w:pPr>
        <w:tabs>
          <w:tab w:val="num" w:pos="720"/>
        </w:tabs>
        <w:ind w:left="720" w:hanging="360"/>
      </w:pPr>
      <w:rPr>
        <w:rFonts w:hint="eastAsia"/>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9">
    <w:nsid w:val="26CE6FDD"/>
    <w:multiLevelType w:val="singleLevel"/>
    <w:tmpl w:val="5F12C438"/>
    <w:lvl w:ilvl="0">
      <w:start w:val="43"/>
      <w:numFmt w:val="decimal"/>
      <w:lvlText w:val="%1."/>
      <w:lvlJc w:val="left"/>
      <w:pPr>
        <w:tabs>
          <w:tab w:val="num" w:pos="360"/>
        </w:tabs>
      </w:pPr>
      <w:rPr>
        <w:rFonts w:ascii="Times New Roman" w:hAnsi="Times New Roman" w:hint="default"/>
        <w:b w:val="0"/>
        <w:i w:val="0"/>
        <w:sz w:val="24"/>
      </w:rPr>
    </w:lvl>
  </w:abstractNum>
  <w:abstractNum w:abstractNumId="620">
    <w:nsid w:val="26DD2CE7"/>
    <w:multiLevelType w:val="hybridMultilevel"/>
    <w:tmpl w:val="97344174"/>
    <w:lvl w:ilvl="0" w:tplc="56A6A3C0">
      <w:start w:val="1"/>
      <w:numFmt w:val="lowerLetter"/>
      <w:lvlRestart w:val="0"/>
      <w:lvlText w:val="(%1)"/>
      <w:lvlJc w:val="right"/>
      <w:pPr>
        <w:tabs>
          <w:tab w:val="num" w:pos="2551"/>
        </w:tabs>
        <w:ind w:left="2551" w:hanging="227"/>
      </w:pPr>
      <w:rPr>
        <w:rFonts w:ascii="Times New Roman" w:hAnsi="Times New Roman" w:hint="eastAsia"/>
        <w:b w:val="0"/>
        <w:i w:val="0"/>
        <w:sz w:val="24"/>
      </w:rPr>
    </w:lvl>
    <w:lvl w:ilvl="1" w:tplc="04090019" w:tentative="1">
      <w:start w:val="1"/>
      <w:numFmt w:val="lowerLetter"/>
      <w:lvlText w:val="%2."/>
      <w:lvlJc w:val="left"/>
      <w:pPr>
        <w:tabs>
          <w:tab w:val="num" w:pos="2460"/>
        </w:tabs>
        <w:ind w:left="2460" w:hanging="360"/>
      </w:pPr>
    </w:lvl>
    <w:lvl w:ilvl="2" w:tplc="0409001B">
      <w:start w:val="1"/>
      <w:numFmt w:val="lowerRoman"/>
      <w:lvlText w:val="%3."/>
      <w:lvlJc w:val="right"/>
      <w:pPr>
        <w:tabs>
          <w:tab w:val="num" w:pos="3180"/>
        </w:tabs>
        <w:ind w:left="3180" w:hanging="180"/>
      </w:pPr>
    </w:lvl>
    <w:lvl w:ilvl="3" w:tplc="0409000F" w:tentative="1">
      <w:start w:val="1"/>
      <w:numFmt w:val="decimal"/>
      <w:lvlText w:val="%4."/>
      <w:lvlJc w:val="left"/>
      <w:pPr>
        <w:tabs>
          <w:tab w:val="num" w:pos="3900"/>
        </w:tabs>
        <w:ind w:left="3900" w:hanging="360"/>
      </w:pPr>
    </w:lvl>
    <w:lvl w:ilvl="4" w:tplc="04090019" w:tentative="1">
      <w:start w:val="1"/>
      <w:numFmt w:val="lowerLetter"/>
      <w:lvlText w:val="%5."/>
      <w:lvlJc w:val="left"/>
      <w:pPr>
        <w:tabs>
          <w:tab w:val="num" w:pos="4620"/>
        </w:tabs>
        <w:ind w:left="4620" w:hanging="360"/>
      </w:pPr>
    </w:lvl>
    <w:lvl w:ilvl="5" w:tplc="0409001B" w:tentative="1">
      <w:start w:val="1"/>
      <w:numFmt w:val="lowerRoman"/>
      <w:lvlText w:val="%6."/>
      <w:lvlJc w:val="right"/>
      <w:pPr>
        <w:tabs>
          <w:tab w:val="num" w:pos="5340"/>
        </w:tabs>
        <w:ind w:left="5340" w:hanging="180"/>
      </w:pPr>
    </w:lvl>
    <w:lvl w:ilvl="6" w:tplc="0409000F" w:tentative="1">
      <w:start w:val="1"/>
      <w:numFmt w:val="decimal"/>
      <w:lvlText w:val="%7."/>
      <w:lvlJc w:val="left"/>
      <w:pPr>
        <w:tabs>
          <w:tab w:val="num" w:pos="6060"/>
        </w:tabs>
        <w:ind w:left="6060" w:hanging="360"/>
      </w:pPr>
    </w:lvl>
    <w:lvl w:ilvl="7" w:tplc="04090019" w:tentative="1">
      <w:start w:val="1"/>
      <w:numFmt w:val="lowerLetter"/>
      <w:lvlText w:val="%8."/>
      <w:lvlJc w:val="left"/>
      <w:pPr>
        <w:tabs>
          <w:tab w:val="num" w:pos="6780"/>
        </w:tabs>
        <w:ind w:left="6780" w:hanging="360"/>
      </w:pPr>
    </w:lvl>
    <w:lvl w:ilvl="8" w:tplc="0409001B" w:tentative="1">
      <w:start w:val="1"/>
      <w:numFmt w:val="lowerRoman"/>
      <w:lvlText w:val="%9."/>
      <w:lvlJc w:val="right"/>
      <w:pPr>
        <w:tabs>
          <w:tab w:val="num" w:pos="7500"/>
        </w:tabs>
        <w:ind w:left="7500" w:hanging="180"/>
      </w:pPr>
    </w:lvl>
  </w:abstractNum>
  <w:abstractNum w:abstractNumId="621">
    <w:nsid w:val="26EB3247"/>
    <w:multiLevelType w:val="hybridMultilevel"/>
    <w:tmpl w:val="73E0D3E0"/>
    <w:lvl w:ilvl="0" w:tplc="B552A79E">
      <w:start w:val="1"/>
      <w:numFmt w:val="lowerLetter"/>
      <w:lvlText w:val="%1)"/>
      <w:lvlJc w:val="left"/>
      <w:pPr>
        <w:tabs>
          <w:tab w:val="num" w:pos="720"/>
        </w:tabs>
        <w:ind w:left="72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D3063C94">
      <w:start w:val="8"/>
      <w:numFmt w:val="decimal"/>
      <w:lvlText w:val="%3."/>
      <w:lvlJc w:val="left"/>
      <w:pPr>
        <w:tabs>
          <w:tab w:val="num" w:pos="2160"/>
        </w:tabs>
        <w:ind w:left="2160" w:hanging="360"/>
      </w:pPr>
      <w:rPr>
        <w:rFonts w:hint="default"/>
      </w:rPr>
    </w:lvl>
    <w:lvl w:ilvl="3" w:tplc="BC24451A">
      <w:start w:val="10"/>
      <w:numFmt w:val="decimal"/>
      <w:lvlText w:val="%4)"/>
      <w:lvlJc w:val="left"/>
      <w:pPr>
        <w:tabs>
          <w:tab w:val="num" w:pos="2880"/>
        </w:tabs>
        <w:ind w:left="2880" w:hanging="360"/>
      </w:pPr>
      <w:rPr>
        <w:rFonts w:hint="default"/>
        <w:b w:val="0"/>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2">
    <w:nsid w:val="27146222"/>
    <w:multiLevelType w:val="singleLevel"/>
    <w:tmpl w:val="1B8630C8"/>
    <w:lvl w:ilvl="0">
      <w:start w:val="1"/>
      <w:numFmt w:val="lowerLetter"/>
      <w:lvlText w:val="%1)"/>
      <w:lvlJc w:val="left"/>
      <w:pPr>
        <w:tabs>
          <w:tab w:val="num" w:pos="1080"/>
        </w:tabs>
        <w:ind w:left="1080" w:hanging="360"/>
      </w:pPr>
      <w:rPr>
        <w:rFonts w:hint="default"/>
      </w:rPr>
    </w:lvl>
  </w:abstractNum>
  <w:abstractNum w:abstractNumId="623">
    <w:nsid w:val="27151B3D"/>
    <w:multiLevelType w:val="hybridMultilevel"/>
    <w:tmpl w:val="3F54C748"/>
    <w:lvl w:ilvl="0" w:tplc="2AD8F02A">
      <w:start w:val="7"/>
      <w:numFmt w:val="upperRoman"/>
      <w:lvlText w:val="%1."/>
      <w:lvlJc w:val="left"/>
      <w:pPr>
        <w:tabs>
          <w:tab w:val="num" w:pos="2964"/>
        </w:tabs>
        <w:ind w:left="2964" w:hanging="720"/>
      </w:pPr>
      <w:rPr>
        <w:rFonts w:hint="default"/>
      </w:rPr>
    </w:lvl>
    <w:lvl w:ilvl="1" w:tplc="04090019" w:tentative="1">
      <w:start w:val="1"/>
      <w:numFmt w:val="lowerLetter"/>
      <w:lvlText w:val="%2."/>
      <w:lvlJc w:val="left"/>
      <w:pPr>
        <w:tabs>
          <w:tab w:val="num" w:pos="3324"/>
        </w:tabs>
        <w:ind w:left="3324" w:hanging="360"/>
      </w:pPr>
    </w:lvl>
    <w:lvl w:ilvl="2" w:tplc="0409001B" w:tentative="1">
      <w:start w:val="1"/>
      <w:numFmt w:val="lowerRoman"/>
      <w:lvlText w:val="%3."/>
      <w:lvlJc w:val="right"/>
      <w:pPr>
        <w:tabs>
          <w:tab w:val="num" w:pos="4044"/>
        </w:tabs>
        <w:ind w:left="4044" w:hanging="180"/>
      </w:pPr>
    </w:lvl>
    <w:lvl w:ilvl="3" w:tplc="0409000F" w:tentative="1">
      <w:start w:val="1"/>
      <w:numFmt w:val="decimal"/>
      <w:lvlText w:val="%4."/>
      <w:lvlJc w:val="left"/>
      <w:pPr>
        <w:tabs>
          <w:tab w:val="num" w:pos="4764"/>
        </w:tabs>
        <w:ind w:left="4764" w:hanging="360"/>
      </w:pPr>
    </w:lvl>
    <w:lvl w:ilvl="4" w:tplc="04090019" w:tentative="1">
      <w:start w:val="1"/>
      <w:numFmt w:val="lowerLetter"/>
      <w:lvlText w:val="%5."/>
      <w:lvlJc w:val="left"/>
      <w:pPr>
        <w:tabs>
          <w:tab w:val="num" w:pos="5484"/>
        </w:tabs>
        <w:ind w:left="5484" w:hanging="360"/>
      </w:pPr>
    </w:lvl>
    <w:lvl w:ilvl="5" w:tplc="0409001B" w:tentative="1">
      <w:start w:val="1"/>
      <w:numFmt w:val="lowerRoman"/>
      <w:lvlText w:val="%6."/>
      <w:lvlJc w:val="right"/>
      <w:pPr>
        <w:tabs>
          <w:tab w:val="num" w:pos="6204"/>
        </w:tabs>
        <w:ind w:left="6204" w:hanging="180"/>
      </w:pPr>
    </w:lvl>
    <w:lvl w:ilvl="6" w:tplc="0409000F" w:tentative="1">
      <w:start w:val="1"/>
      <w:numFmt w:val="decimal"/>
      <w:lvlText w:val="%7."/>
      <w:lvlJc w:val="left"/>
      <w:pPr>
        <w:tabs>
          <w:tab w:val="num" w:pos="6924"/>
        </w:tabs>
        <w:ind w:left="6924" w:hanging="360"/>
      </w:pPr>
    </w:lvl>
    <w:lvl w:ilvl="7" w:tplc="04090019" w:tentative="1">
      <w:start w:val="1"/>
      <w:numFmt w:val="lowerLetter"/>
      <w:lvlText w:val="%8."/>
      <w:lvlJc w:val="left"/>
      <w:pPr>
        <w:tabs>
          <w:tab w:val="num" w:pos="7644"/>
        </w:tabs>
        <w:ind w:left="7644" w:hanging="360"/>
      </w:pPr>
    </w:lvl>
    <w:lvl w:ilvl="8" w:tplc="0409001B" w:tentative="1">
      <w:start w:val="1"/>
      <w:numFmt w:val="lowerRoman"/>
      <w:lvlText w:val="%9."/>
      <w:lvlJc w:val="right"/>
      <w:pPr>
        <w:tabs>
          <w:tab w:val="num" w:pos="8364"/>
        </w:tabs>
        <w:ind w:left="8364" w:hanging="180"/>
      </w:pPr>
    </w:lvl>
  </w:abstractNum>
  <w:abstractNum w:abstractNumId="624">
    <w:nsid w:val="27337E0A"/>
    <w:multiLevelType w:val="singleLevel"/>
    <w:tmpl w:val="5C4C31B6"/>
    <w:lvl w:ilvl="0">
      <w:start w:val="1"/>
      <w:numFmt w:val="lowerLetter"/>
      <w:lvlText w:val="(%1)"/>
      <w:legacy w:legacy="1" w:legacySpace="0" w:legacyIndent="425"/>
      <w:lvlJc w:val="left"/>
      <w:pPr>
        <w:ind w:left="1446" w:hanging="425"/>
      </w:pPr>
    </w:lvl>
  </w:abstractNum>
  <w:abstractNum w:abstractNumId="625">
    <w:nsid w:val="274B2500"/>
    <w:multiLevelType w:val="hybridMultilevel"/>
    <w:tmpl w:val="671E68B4"/>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6">
    <w:nsid w:val="276A3914"/>
    <w:multiLevelType w:val="multilevel"/>
    <w:tmpl w:val="F51E4A4C"/>
    <w:lvl w:ilvl="0">
      <w:start w:val="6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7">
    <w:nsid w:val="276D2F4F"/>
    <w:multiLevelType w:val="singleLevel"/>
    <w:tmpl w:val="4CB64B58"/>
    <w:lvl w:ilvl="0">
      <w:start w:val="1"/>
      <w:numFmt w:val="lowerLetter"/>
      <w:lvlText w:val="(%1)"/>
      <w:lvlJc w:val="left"/>
      <w:pPr>
        <w:tabs>
          <w:tab w:val="num" w:pos="525"/>
        </w:tabs>
        <w:ind w:left="525" w:hanging="525"/>
      </w:pPr>
      <w:rPr>
        <w:rFonts w:hint="default"/>
      </w:rPr>
    </w:lvl>
  </w:abstractNum>
  <w:abstractNum w:abstractNumId="628">
    <w:nsid w:val="277158B5"/>
    <w:multiLevelType w:val="hybridMultilevel"/>
    <w:tmpl w:val="308CBAA6"/>
    <w:lvl w:ilvl="0" w:tplc="B366E22C">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629">
    <w:nsid w:val="27720A2D"/>
    <w:multiLevelType w:val="singleLevel"/>
    <w:tmpl w:val="010C9D3C"/>
    <w:lvl w:ilvl="0">
      <w:start w:val="27"/>
      <w:numFmt w:val="decimal"/>
      <w:lvlText w:val="%1."/>
      <w:lvlJc w:val="left"/>
      <w:pPr>
        <w:tabs>
          <w:tab w:val="num" w:pos="720"/>
        </w:tabs>
        <w:ind w:left="720" w:hanging="720"/>
      </w:pPr>
      <w:rPr>
        <w:rFonts w:hint="default"/>
      </w:rPr>
    </w:lvl>
  </w:abstractNum>
  <w:abstractNum w:abstractNumId="630">
    <w:nsid w:val="27757D10"/>
    <w:multiLevelType w:val="hybridMultilevel"/>
    <w:tmpl w:val="3F66AE22"/>
    <w:lvl w:ilvl="0" w:tplc="0478C8A2">
      <w:start w:val="1"/>
      <w:numFmt w:val="lowerLetter"/>
      <w:lvlRestart w:val="0"/>
      <w:lvlText w:val="(%1)"/>
      <w:lvlJc w:val="left"/>
      <w:pPr>
        <w:tabs>
          <w:tab w:val="num" w:pos="500"/>
        </w:tabs>
        <w:ind w:left="2031" w:hanging="511"/>
      </w:pPr>
      <w:rPr>
        <w:rFonts w:hint="eastAsia"/>
        <w:u w:val="none"/>
      </w:rPr>
    </w:lvl>
    <w:lvl w:ilvl="1" w:tplc="04090019" w:tentative="1">
      <w:start w:val="1"/>
      <w:numFmt w:val="lowerLetter"/>
      <w:lvlText w:val="%2)"/>
      <w:lvlJc w:val="left"/>
      <w:pPr>
        <w:tabs>
          <w:tab w:val="num" w:pos="1340"/>
        </w:tabs>
        <w:ind w:left="1340" w:hanging="420"/>
      </w:pPr>
    </w:lvl>
    <w:lvl w:ilvl="2" w:tplc="0409001B" w:tentative="1">
      <w:start w:val="1"/>
      <w:numFmt w:val="lowerRoman"/>
      <w:lvlText w:val="%3."/>
      <w:lvlJc w:val="right"/>
      <w:pPr>
        <w:tabs>
          <w:tab w:val="num" w:pos="1760"/>
        </w:tabs>
        <w:ind w:left="1760" w:hanging="420"/>
      </w:pPr>
    </w:lvl>
    <w:lvl w:ilvl="3" w:tplc="0409000F" w:tentative="1">
      <w:start w:val="1"/>
      <w:numFmt w:val="decimal"/>
      <w:lvlText w:val="%4."/>
      <w:lvlJc w:val="left"/>
      <w:pPr>
        <w:tabs>
          <w:tab w:val="num" w:pos="2180"/>
        </w:tabs>
        <w:ind w:left="2180" w:hanging="420"/>
      </w:pPr>
    </w:lvl>
    <w:lvl w:ilvl="4" w:tplc="04090019" w:tentative="1">
      <w:start w:val="1"/>
      <w:numFmt w:val="lowerLetter"/>
      <w:lvlText w:val="%5)"/>
      <w:lvlJc w:val="left"/>
      <w:pPr>
        <w:tabs>
          <w:tab w:val="num" w:pos="2600"/>
        </w:tabs>
        <w:ind w:left="2600" w:hanging="420"/>
      </w:pPr>
    </w:lvl>
    <w:lvl w:ilvl="5" w:tplc="0409001B" w:tentative="1">
      <w:start w:val="1"/>
      <w:numFmt w:val="lowerRoman"/>
      <w:lvlText w:val="%6."/>
      <w:lvlJc w:val="right"/>
      <w:pPr>
        <w:tabs>
          <w:tab w:val="num" w:pos="3020"/>
        </w:tabs>
        <w:ind w:left="3020" w:hanging="420"/>
      </w:pPr>
    </w:lvl>
    <w:lvl w:ilvl="6" w:tplc="0409000F" w:tentative="1">
      <w:start w:val="1"/>
      <w:numFmt w:val="decimal"/>
      <w:lvlText w:val="%7."/>
      <w:lvlJc w:val="left"/>
      <w:pPr>
        <w:tabs>
          <w:tab w:val="num" w:pos="3440"/>
        </w:tabs>
        <w:ind w:left="3440" w:hanging="420"/>
      </w:pPr>
    </w:lvl>
    <w:lvl w:ilvl="7" w:tplc="04090019" w:tentative="1">
      <w:start w:val="1"/>
      <w:numFmt w:val="lowerLetter"/>
      <w:lvlText w:val="%8)"/>
      <w:lvlJc w:val="left"/>
      <w:pPr>
        <w:tabs>
          <w:tab w:val="num" w:pos="3860"/>
        </w:tabs>
        <w:ind w:left="3860" w:hanging="420"/>
      </w:pPr>
    </w:lvl>
    <w:lvl w:ilvl="8" w:tplc="0409001B" w:tentative="1">
      <w:start w:val="1"/>
      <w:numFmt w:val="lowerRoman"/>
      <w:lvlText w:val="%9."/>
      <w:lvlJc w:val="right"/>
      <w:pPr>
        <w:tabs>
          <w:tab w:val="num" w:pos="4280"/>
        </w:tabs>
        <w:ind w:left="4280" w:hanging="420"/>
      </w:pPr>
    </w:lvl>
  </w:abstractNum>
  <w:abstractNum w:abstractNumId="631">
    <w:nsid w:val="27977923"/>
    <w:multiLevelType w:val="singleLevel"/>
    <w:tmpl w:val="E7B23C36"/>
    <w:lvl w:ilvl="0">
      <w:start w:val="10"/>
      <w:numFmt w:val="decimal"/>
      <w:lvlText w:val="%1."/>
      <w:lvlJc w:val="left"/>
      <w:pPr>
        <w:tabs>
          <w:tab w:val="num" w:pos="360"/>
        </w:tabs>
        <w:ind w:left="360" w:hanging="360"/>
      </w:pPr>
      <w:rPr>
        <w:rFonts w:ascii="Courier New" w:hAnsi="Courier New" w:hint="default"/>
        <w:b w:val="0"/>
        <w:i w:val="0"/>
        <w:sz w:val="20"/>
      </w:rPr>
    </w:lvl>
  </w:abstractNum>
  <w:abstractNum w:abstractNumId="632">
    <w:nsid w:val="27D67A32"/>
    <w:multiLevelType w:val="singleLevel"/>
    <w:tmpl w:val="0C090019"/>
    <w:lvl w:ilvl="0">
      <w:start w:val="1"/>
      <w:numFmt w:val="lowerLetter"/>
      <w:lvlText w:val="(%1)"/>
      <w:lvlJc w:val="left"/>
      <w:pPr>
        <w:tabs>
          <w:tab w:val="num" w:pos="360"/>
        </w:tabs>
        <w:ind w:left="360" w:hanging="360"/>
      </w:pPr>
    </w:lvl>
  </w:abstractNum>
  <w:abstractNum w:abstractNumId="633">
    <w:nsid w:val="28161E24"/>
    <w:multiLevelType w:val="hybridMultilevel"/>
    <w:tmpl w:val="EF0AF296"/>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4">
    <w:nsid w:val="281B58AC"/>
    <w:multiLevelType w:val="singleLevel"/>
    <w:tmpl w:val="0C090019"/>
    <w:lvl w:ilvl="0">
      <w:start w:val="1"/>
      <w:numFmt w:val="lowerLetter"/>
      <w:lvlText w:val="(%1)"/>
      <w:lvlJc w:val="left"/>
      <w:pPr>
        <w:tabs>
          <w:tab w:val="num" w:pos="360"/>
        </w:tabs>
        <w:ind w:left="360" w:hanging="360"/>
      </w:pPr>
    </w:lvl>
  </w:abstractNum>
  <w:abstractNum w:abstractNumId="635">
    <w:nsid w:val="281C716E"/>
    <w:multiLevelType w:val="singleLevel"/>
    <w:tmpl w:val="04F6ACEC"/>
    <w:lvl w:ilvl="0">
      <w:start w:val="1"/>
      <w:numFmt w:val="chineseCountingThousand"/>
      <w:lvlText w:val="(%1)"/>
      <w:legacy w:legacy="1" w:legacySpace="0" w:legacyIndent="510"/>
      <w:lvlJc w:val="left"/>
      <w:pPr>
        <w:ind w:left="1531" w:hanging="510"/>
      </w:pPr>
    </w:lvl>
  </w:abstractNum>
  <w:abstractNum w:abstractNumId="636">
    <w:nsid w:val="28224CDB"/>
    <w:multiLevelType w:val="singleLevel"/>
    <w:tmpl w:val="0C09000F"/>
    <w:lvl w:ilvl="0">
      <w:start w:val="1"/>
      <w:numFmt w:val="decimal"/>
      <w:lvlText w:val="%1."/>
      <w:lvlJc w:val="left"/>
      <w:pPr>
        <w:tabs>
          <w:tab w:val="num" w:pos="360"/>
        </w:tabs>
        <w:ind w:left="360" w:hanging="360"/>
      </w:pPr>
    </w:lvl>
  </w:abstractNum>
  <w:abstractNum w:abstractNumId="637">
    <w:nsid w:val="28422765"/>
    <w:multiLevelType w:val="multilevel"/>
    <w:tmpl w:val="3204351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8">
    <w:nsid w:val="284B1137"/>
    <w:multiLevelType w:val="singleLevel"/>
    <w:tmpl w:val="5DD05B56"/>
    <w:lvl w:ilvl="0">
      <w:start w:val="2"/>
      <w:numFmt w:val="decimal"/>
      <w:lvlText w:val=""/>
      <w:lvlJc w:val="left"/>
      <w:pPr>
        <w:tabs>
          <w:tab w:val="num" w:pos="360"/>
        </w:tabs>
        <w:ind w:left="360" w:hanging="360"/>
      </w:pPr>
      <w:rPr>
        <w:rFonts w:hint="default"/>
        <w:u w:val="single"/>
      </w:rPr>
    </w:lvl>
  </w:abstractNum>
  <w:abstractNum w:abstractNumId="639">
    <w:nsid w:val="28631FD3"/>
    <w:multiLevelType w:val="hybridMultilevel"/>
    <w:tmpl w:val="2DAA32F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0">
    <w:nsid w:val="286563AE"/>
    <w:multiLevelType w:val="multilevel"/>
    <w:tmpl w:val="903CDB7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1">
    <w:nsid w:val="286B4D0B"/>
    <w:multiLevelType w:val="hybridMultilevel"/>
    <w:tmpl w:val="DEEA7C9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2">
    <w:nsid w:val="286B5D67"/>
    <w:multiLevelType w:val="hybridMultilevel"/>
    <w:tmpl w:val="F3B03960"/>
    <w:lvl w:ilvl="0" w:tplc="FE244A6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3">
    <w:nsid w:val="2874173A"/>
    <w:multiLevelType w:val="hybridMultilevel"/>
    <w:tmpl w:val="9CA049DE"/>
    <w:lvl w:ilvl="0" w:tplc="9A9CCD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4">
    <w:nsid w:val="28916A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45">
    <w:nsid w:val="28A278B4"/>
    <w:multiLevelType w:val="singleLevel"/>
    <w:tmpl w:val="2E40B0EE"/>
    <w:lvl w:ilvl="0">
      <w:start w:val="43"/>
      <w:numFmt w:val="decimal"/>
      <w:lvlText w:val="%1."/>
      <w:lvlJc w:val="left"/>
      <w:pPr>
        <w:tabs>
          <w:tab w:val="num" w:pos="360"/>
        </w:tabs>
      </w:pPr>
      <w:rPr>
        <w:b/>
        <w:i w:val="0"/>
      </w:rPr>
    </w:lvl>
  </w:abstractNum>
  <w:abstractNum w:abstractNumId="646">
    <w:nsid w:val="28E76AB0"/>
    <w:multiLevelType w:val="multilevel"/>
    <w:tmpl w:val="F96C2DB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47">
    <w:nsid w:val="29030810"/>
    <w:multiLevelType w:val="multilevel"/>
    <w:tmpl w:val="FB5694BE"/>
    <w:lvl w:ilvl="0">
      <w:start w:val="1"/>
      <w:numFmt w:val="bullet"/>
      <w:lvlText w:val=""/>
      <w:lvlJc w:val="left"/>
      <w:pPr>
        <w:tabs>
          <w:tab w:val="num" w:pos="360"/>
        </w:tabs>
        <w:ind w:left="35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8">
    <w:nsid w:val="29240D5A"/>
    <w:multiLevelType w:val="hybridMultilevel"/>
    <w:tmpl w:val="B62AF1BE"/>
    <w:lvl w:ilvl="0" w:tplc="54FC98AE">
      <w:start w:val="1"/>
      <w:numFmt w:val="lowerLetter"/>
      <w:lvlRestart w:val="0"/>
      <w:lvlText w:val="(%1)"/>
      <w:lvlJc w:val="right"/>
      <w:pPr>
        <w:tabs>
          <w:tab w:val="num" w:pos="1531"/>
        </w:tabs>
        <w:ind w:left="1531" w:hanging="227"/>
      </w:pPr>
      <w:rPr>
        <w:rFonts w:ascii="Times New Roman" w:hAnsi="Times New Roman"/>
        <w:b w:val="0"/>
        <w:i w:val="0"/>
        <w:sz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49">
    <w:nsid w:val="292412A5"/>
    <w:multiLevelType w:val="multilevel"/>
    <w:tmpl w:val="DFE4E4A0"/>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0">
    <w:nsid w:val="292820A3"/>
    <w:multiLevelType w:val="singleLevel"/>
    <w:tmpl w:val="AAE24798"/>
    <w:lvl w:ilvl="0">
      <w:start w:val="11"/>
      <w:numFmt w:val="decimal"/>
      <w:lvlText w:val="%1."/>
      <w:lvlJc w:val="left"/>
      <w:pPr>
        <w:tabs>
          <w:tab w:val="num" w:pos="480"/>
        </w:tabs>
        <w:ind w:left="480" w:hanging="480"/>
      </w:pPr>
      <w:rPr>
        <w:rFonts w:hint="default"/>
        <w:b w:val="0"/>
      </w:rPr>
    </w:lvl>
  </w:abstractNum>
  <w:abstractNum w:abstractNumId="651">
    <w:nsid w:val="292D5309"/>
    <w:multiLevelType w:val="hybridMultilevel"/>
    <w:tmpl w:val="7D76AAE6"/>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2">
    <w:nsid w:val="293A40B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653">
    <w:nsid w:val="293F062F"/>
    <w:multiLevelType w:val="hybridMultilevel"/>
    <w:tmpl w:val="D700D72A"/>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5">
    <w:nsid w:val="2963051A"/>
    <w:multiLevelType w:val="hybridMultilevel"/>
    <w:tmpl w:val="DF58F792"/>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63982246">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656">
    <w:nsid w:val="297951C7"/>
    <w:multiLevelType w:val="hybridMultilevel"/>
    <w:tmpl w:val="1D72FF6E"/>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7">
    <w:nsid w:val="29821748"/>
    <w:multiLevelType w:val="hybridMultilevel"/>
    <w:tmpl w:val="C28E71A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8">
    <w:nsid w:val="299B5A5A"/>
    <w:multiLevelType w:val="singleLevel"/>
    <w:tmpl w:val="0C090019"/>
    <w:lvl w:ilvl="0">
      <w:start w:val="1"/>
      <w:numFmt w:val="lowerLetter"/>
      <w:lvlText w:val="(%1)"/>
      <w:lvlJc w:val="left"/>
      <w:pPr>
        <w:tabs>
          <w:tab w:val="num" w:pos="360"/>
        </w:tabs>
        <w:ind w:left="360" w:hanging="360"/>
      </w:pPr>
      <w:rPr>
        <w:rFonts w:hint="default"/>
      </w:rPr>
    </w:lvl>
  </w:abstractNum>
  <w:abstractNum w:abstractNumId="659">
    <w:nsid w:val="29B664A1"/>
    <w:multiLevelType w:val="hybridMultilevel"/>
    <w:tmpl w:val="948C3AAE"/>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0">
    <w:nsid w:val="29C36595"/>
    <w:multiLevelType w:val="singleLevel"/>
    <w:tmpl w:val="0C09000F"/>
    <w:lvl w:ilvl="0">
      <w:start w:val="1"/>
      <w:numFmt w:val="decimal"/>
      <w:lvlText w:val="%1."/>
      <w:lvlJc w:val="left"/>
      <w:pPr>
        <w:tabs>
          <w:tab w:val="num" w:pos="360"/>
        </w:tabs>
        <w:ind w:left="360" w:hanging="360"/>
      </w:pPr>
    </w:lvl>
  </w:abstractNum>
  <w:abstractNum w:abstractNumId="661">
    <w:nsid w:val="29CA6664"/>
    <w:multiLevelType w:val="multilevel"/>
    <w:tmpl w:val="DA9AF192"/>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2">
    <w:nsid w:val="29CB7A20"/>
    <w:multiLevelType w:val="hybridMultilevel"/>
    <w:tmpl w:val="FCEC9E34"/>
    <w:lvl w:ilvl="0" w:tplc="391EA180">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663">
    <w:nsid w:val="29D056D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64">
    <w:nsid w:val="29F008B8"/>
    <w:multiLevelType w:val="multilevel"/>
    <w:tmpl w:val="44889678"/>
    <w:lvl w:ilvl="0">
      <w:start w:val="62"/>
      <w:numFmt w:val="decimal"/>
      <w:lvlText w:val="%1."/>
      <w:lvlJc w:val="left"/>
      <w:pPr>
        <w:tabs>
          <w:tab w:val="num" w:pos="360"/>
        </w:tabs>
        <w:ind w:left="360" w:hanging="360"/>
      </w:pPr>
      <w:rPr>
        <w:rFonts w:hint="default"/>
      </w:rPr>
    </w:lvl>
    <w:lvl w:ilvl="1">
      <w:start w:val="62"/>
      <w:numFmt w:val="lowerLetter"/>
      <w:lvlText w:val="%2."/>
      <w:lvlJc w:val="left"/>
      <w:pPr>
        <w:tabs>
          <w:tab w:val="num" w:pos="417"/>
        </w:tabs>
        <w:ind w:left="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5">
    <w:nsid w:val="29FD06E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66">
    <w:nsid w:val="2A0C5013"/>
    <w:multiLevelType w:val="hybridMultilevel"/>
    <w:tmpl w:val="4E347420"/>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7">
    <w:nsid w:val="2A263A34"/>
    <w:multiLevelType w:val="hybridMultilevel"/>
    <w:tmpl w:val="23B8D28A"/>
    <w:lvl w:ilvl="0" w:tplc="A08EEC9E">
      <w:start w:val="1"/>
      <w:numFmt w:val="lowerLetter"/>
      <w:lvlRestart w:val="0"/>
      <w:lvlText w:val="(%1)"/>
      <w:lvlJc w:val="right"/>
      <w:pPr>
        <w:tabs>
          <w:tab w:val="num" w:pos="1588"/>
        </w:tabs>
        <w:ind w:left="1588" w:hanging="227"/>
      </w:pPr>
      <w:rPr>
        <w:rFonts w:ascii="Times New Roman" w:hAnsi="Times New Roman"/>
        <w:b w:val="0"/>
        <w:i w:val="0"/>
        <w:sz w:val="24"/>
        <w:u w:val="none"/>
      </w:r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668">
    <w:nsid w:val="2A4A0D40"/>
    <w:multiLevelType w:val="singleLevel"/>
    <w:tmpl w:val="93F49406"/>
    <w:lvl w:ilvl="0">
      <w:start w:val="1"/>
      <w:numFmt w:val="lowerRoman"/>
      <w:lvlText w:val="(%1)"/>
      <w:lvlJc w:val="left"/>
      <w:pPr>
        <w:tabs>
          <w:tab w:val="num" w:pos="720"/>
        </w:tabs>
        <w:ind w:left="720" w:hanging="720"/>
      </w:pPr>
    </w:lvl>
  </w:abstractNum>
  <w:abstractNum w:abstractNumId="669">
    <w:nsid w:val="2A510FA8"/>
    <w:multiLevelType w:val="hybridMultilevel"/>
    <w:tmpl w:val="90B84C8C"/>
    <w:lvl w:ilvl="0" w:tplc="503C96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0">
    <w:nsid w:val="2A5C4632"/>
    <w:multiLevelType w:val="hybridMultilevel"/>
    <w:tmpl w:val="4BA0A340"/>
    <w:lvl w:ilvl="0" w:tplc="D82800B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71">
    <w:nsid w:val="2A5F39EB"/>
    <w:multiLevelType w:val="singleLevel"/>
    <w:tmpl w:val="4D78707E"/>
    <w:lvl w:ilvl="0">
      <w:start w:val="23"/>
      <w:numFmt w:val="decimal"/>
      <w:lvlText w:val="%1."/>
      <w:lvlJc w:val="left"/>
      <w:pPr>
        <w:tabs>
          <w:tab w:val="num" w:pos="720"/>
        </w:tabs>
        <w:ind w:left="720" w:hanging="720"/>
      </w:pPr>
      <w:rPr>
        <w:rFonts w:hint="default"/>
      </w:rPr>
    </w:lvl>
  </w:abstractNum>
  <w:abstractNum w:abstractNumId="672">
    <w:nsid w:val="2A6478F7"/>
    <w:multiLevelType w:val="hybridMultilevel"/>
    <w:tmpl w:val="F618AAE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3">
    <w:nsid w:val="2A7760FC"/>
    <w:multiLevelType w:val="hybridMultilevel"/>
    <w:tmpl w:val="C9B23F5E"/>
    <w:lvl w:ilvl="0" w:tplc="55225C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4">
    <w:nsid w:val="2A843F76"/>
    <w:multiLevelType w:val="hybridMultilevel"/>
    <w:tmpl w:val="85E65B1E"/>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5">
    <w:nsid w:val="2A897E34"/>
    <w:multiLevelType w:val="multilevel"/>
    <w:tmpl w:val="B372A1F4"/>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6">
    <w:nsid w:val="2A8B532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77">
    <w:nsid w:val="2A8E3DF9"/>
    <w:multiLevelType w:val="multilevel"/>
    <w:tmpl w:val="6B96F40E"/>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8">
    <w:nsid w:val="2A91345B"/>
    <w:multiLevelType w:val="singleLevel"/>
    <w:tmpl w:val="0C09000F"/>
    <w:lvl w:ilvl="0">
      <w:start w:val="1"/>
      <w:numFmt w:val="decimal"/>
      <w:lvlText w:val="%1."/>
      <w:lvlJc w:val="left"/>
      <w:pPr>
        <w:tabs>
          <w:tab w:val="num" w:pos="360"/>
        </w:tabs>
        <w:ind w:left="360" w:hanging="360"/>
      </w:pPr>
    </w:lvl>
  </w:abstractNum>
  <w:abstractNum w:abstractNumId="679">
    <w:nsid w:val="2A930D97"/>
    <w:multiLevelType w:val="multilevel"/>
    <w:tmpl w:val="210ADC10"/>
    <w:lvl w:ilvl="0">
      <w:start w:val="1"/>
      <w:numFmt w:val="bullet"/>
      <w:lvlText w:val=""/>
      <w:lvlJc w:val="left"/>
      <w:pPr>
        <w:tabs>
          <w:tab w:val="num" w:pos="2004"/>
        </w:tabs>
        <w:ind w:left="2001" w:hanging="357"/>
      </w:pPr>
      <w:rPr>
        <w:rFonts w:ascii="Symbol" w:hAnsi="Symbol" w:hint="default"/>
      </w:rPr>
    </w:lvl>
    <w:lvl w:ilvl="1">
      <w:start w:val="1"/>
      <w:numFmt w:val="bullet"/>
      <w:lvlText w:val="o"/>
      <w:lvlJc w:val="left"/>
      <w:pPr>
        <w:tabs>
          <w:tab w:val="num" w:pos="3084"/>
        </w:tabs>
        <w:ind w:left="3084" w:hanging="360"/>
      </w:pPr>
      <w:rPr>
        <w:rFonts w:ascii="Courier New" w:hAnsi="Courier New" w:hint="default"/>
      </w:rPr>
    </w:lvl>
    <w:lvl w:ilvl="2">
      <w:start w:val="1"/>
      <w:numFmt w:val="bullet"/>
      <w:lvlText w:val=""/>
      <w:lvlJc w:val="left"/>
      <w:pPr>
        <w:tabs>
          <w:tab w:val="num" w:pos="3804"/>
        </w:tabs>
        <w:ind w:left="3804" w:hanging="360"/>
      </w:pPr>
      <w:rPr>
        <w:rFonts w:ascii="Wingdings" w:hAnsi="Wingdings" w:hint="default"/>
      </w:rPr>
    </w:lvl>
    <w:lvl w:ilvl="3">
      <w:start w:val="1"/>
      <w:numFmt w:val="bullet"/>
      <w:lvlText w:val=""/>
      <w:lvlJc w:val="left"/>
      <w:pPr>
        <w:tabs>
          <w:tab w:val="num" w:pos="4524"/>
        </w:tabs>
        <w:ind w:left="4524" w:hanging="360"/>
      </w:pPr>
      <w:rPr>
        <w:rFonts w:ascii="Symbol" w:hAnsi="Symbol" w:hint="default"/>
      </w:rPr>
    </w:lvl>
    <w:lvl w:ilvl="4">
      <w:start w:val="1"/>
      <w:numFmt w:val="bullet"/>
      <w:lvlText w:val="o"/>
      <w:lvlJc w:val="left"/>
      <w:pPr>
        <w:tabs>
          <w:tab w:val="num" w:pos="5244"/>
        </w:tabs>
        <w:ind w:left="5244" w:hanging="360"/>
      </w:pPr>
      <w:rPr>
        <w:rFonts w:ascii="Courier New" w:hAnsi="Courier New" w:hint="default"/>
      </w:rPr>
    </w:lvl>
    <w:lvl w:ilvl="5">
      <w:start w:val="1"/>
      <w:numFmt w:val="bullet"/>
      <w:lvlText w:val=""/>
      <w:lvlJc w:val="left"/>
      <w:pPr>
        <w:tabs>
          <w:tab w:val="num" w:pos="5964"/>
        </w:tabs>
        <w:ind w:left="5964" w:hanging="360"/>
      </w:pPr>
      <w:rPr>
        <w:rFonts w:ascii="Wingdings" w:hAnsi="Wingdings" w:hint="default"/>
      </w:rPr>
    </w:lvl>
    <w:lvl w:ilvl="6">
      <w:start w:val="1"/>
      <w:numFmt w:val="bullet"/>
      <w:lvlText w:val=""/>
      <w:lvlJc w:val="left"/>
      <w:pPr>
        <w:tabs>
          <w:tab w:val="num" w:pos="6684"/>
        </w:tabs>
        <w:ind w:left="6684" w:hanging="360"/>
      </w:pPr>
      <w:rPr>
        <w:rFonts w:ascii="Symbol" w:hAnsi="Symbol" w:hint="default"/>
      </w:rPr>
    </w:lvl>
    <w:lvl w:ilvl="7">
      <w:start w:val="1"/>
      <w:numFmt w:val="bullet"/>
      <w:lvlText w:val="o"/>
      <w:lvlJc w:val="left"/>
      <w:pPr>
        <w:tabs>
          <w:tab w:val="num" w:pos="7404"/>
        </w:tabs>
        <w:ind w:left="7404" w:hanging="360"/>
      </w:pPr>
      <w:rPr>
        <w:rFonts w:ascii="Courier New" w:hAnsi="Courier New" w:hint="default"/>
      </w:rPr>
    </w:lvl>
    <w:lvl w:ilvl="8">
      <w:start w:val="1"/>
      <w:numFmt w:val="bullet"/>
      <w:lvlText w:val=""/>
      <w:lvlJc w:val="left"/>
      <w:pPr>
        <w:tabs>
          <w:tab w:val="num" w:pos="8124"/>
        </w:tabs>
        <w:ind w:left="8124" w:hanging="360"/>
      </w:pPr>
      <w:rPr>
        <w:rFonts w:ascii="Wingdings" w:hAnsi="Wingdings" w:hint="default"/>
      </w:rPr>
    </w:lvl>
  </w:abstractNum>
  <w:abstractNum w:abstractNumId="680">
    <w:nsid w:val="2A9378BE"/>
    <w:multiLevelType w:val="hybridMultilevel"/>
    <w:tmpl w:val="BBB6D524"/>
    <w:lvl w:ilvl="0" w:tplc="71101598">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1">
    <w:nsid w:val="2A943029"/>
    <w:multiLevelType w:val="hybridMultilevel"/>
    <w:tmpl w:val="9E68AA0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2">
    <w:nsid w:val="2A9D74B5"/>
    <w:multiLevelType w:val="singleLevel"/>
    <w:tmpl w:val="0C090013"/>
    <w:lvl w:ilvl="0">
      <w:start w:val="7"/>
      <w:numFmt w:val="upperRoman"/>
      <w:lvlText w:val="%1."/>
      <w:lvlJc w:val="left"/>
      <w:pPr>
        <w:tabs>
          <w:tab w:val="num" w:pos="720"/>
        </w:tabs>
        <w:ind w:left="720" w:hanging="720"/>
      </w:pPr>
      <w:rPr>
        <w:rFonts w:hint="default"/>
      </w:rPr>
    </w:lvl>
  </w:abstractNum>
  <w:abstractNum w:abstractNumId="683">
    <w:nsid w:val="2AB641A2"/>
    <w:multiLevelType w:val="hybridMultilevel"/>
    <w:tmpl w:val="27F0AEC8"/>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2AC57E0A"/>
    <w:multiLevelType w:val="hybridMultilevel"/>
    <w:tmpl w:val="2072033A"/>
    <w:lvl w:ilvl="0" w:tplc="16424CF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85">
    <w:nsid w:val="2ADA3910"/>
    <w:multiLevelType w:val="hybridMultilevel"/>
    <w:tmpl w:val="B2C6EBCE"/>
    <w:lvl w:ilvl="0" w:tplc="A08EEC9E">
      <w:start w:val="1"/>
      <w:numFmt w:val="lowerLetter"/>
      <w:lvlRestart w:val="0"/>
      <w:lvlText w:val="(%1)"/>
      <w:lvlJc w:val="right"/>
      <w:pPr>
        <w:tabs>
          <w:tab w:val="num" w:pos="1588"/>
        </w:tabs>
        <w:ind w:left="1588" w:hanging="227"/>
      </w:pPr>
      <w:rPr>
        <w:rFonts w:ascii="Times New Roman" w:hAnsi="Times New Roman"/>
        <w:b w:val="0"/>
        <w:i w:val="0"/>
        <w:sz w:val="24"/>
        <w:u w:val="none"/>
      </w:rPr>
    </w:lvl>
    <w:lvl w:ilvl="1" w:tplc="EE468A22">
      <w:start w:val="1"/>
      <w:numFmt w:val="japaneseCounting"/>
      <w:lvlText w:val="（%2）"/>
      <w:lvlJc w:val="left"/>
      <w:pPr>
        <w:tabs>
          <w:tab w:val="num" w:pos="1860"/>
        </w:tabs>
        <w:ind w:left="1860" w:hanging="78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6">
    <w:nsid w:val="2AE95FFE"/>
    <w:multiLevelType w:val="multilevel"/>
    <w:tmpl w:val="CE76236E"/>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687">
    <w:nsid w:val="2B0D3DF3"/>
    <w:multiLevelType w:val="singleLevel"/>
    <w:tmpl w:val="CE72621C"/>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8">
    <w:nsid w:val="2B3F49C6"/>
    <w:multiLevelType w:val="singleLevel"/>
    <w:tmpl w:val="A24CCD4E"/>
    <w:lvl w:ilvl="0">
      <w:start w:val="1"/>
      <w:numFmt w:val="lowerRoman"/>
      <w:lvlText w:val="(%1)"/>
      <w:lvlJc w:val="right"/>
      <w:pPr>
        <w:tabs>
          <w:tab w:val="num" w:pos="2160"/>
        </w:tabs>
        <w:ind w:left="2160" w:hanging="516"/>
      </w:pPr>
      <w:rPr>
        <w:rFonts w:hint="default"/>
      </w:rPr>
    </w:lvl>
  </w:abstractNum>
  <w:abstractNum w:abstractNumId="689">
    <w:nsid w:val="2B4B111B"/>
    <w:multiLevelType w:val="hybridMultilevel"/>
    <w:tmpl w:val="F42E147C"/>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0">
    <w:nsid w:val="2B796C6F"/>
    <w:multiLevelType w:val="multilevel"/>
    <w:tmpl w:val="0DD283DE"/>
    <w:name w:val="TOC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91">
    <w:nsid w:val="2B8C66C1"/>
    <w:multiLevelType w:val="multilevel"/>
    <w:tmpl w:val="8708A72E"/>
    <w:lvl w:ilvl="0">
      <w:start w:val="2"/>
      <w:numFmt w:val="decimal"/>
      <w:lvlText w:val="%1"/>
      <w:lvlJc w:val="left"/>
      <w:pPr>
        <w:tabs>
          <w:tab w:val="num" w:pos="615"/>
        </w:tabs>
        <w:ind w:left="615" w:hanging="615"/>
      </w:pPr>
      <w:rPr>
        <w:rFonts w:hint="eastAsia"/>
      </w:rPr>
    </w:lvl>
    <w:lvl w:ilvl="1">
      <w:start w:val="6"/>
      <w:numFmt w:val="decimal"/>
      <w:lvlText w:val="%1%2"/>
      <w:lvlJc w:val="left"/>
      <w:pPr>
        <w:tabs>
          <w:tab w:val="num" w:pos="1125"/>
        </w:tabs>
        <w:ind w:left="1125" w:hanging="615"/>
      </w:pPr>
      <w:rPr>
        <w:rFonts w:hint="eastAsia"/>
      </w:rPr>
    </w:lvl>
    <w:lvl w:ilvl="2">
      <w:start w:val="1"/>
      <w:numFmt w:val="decimal"/>
      <w:lvlText w:val="%1%2.%3"/>
      <w:lvlJc w:val="left"/>
      <w:pPr>
        <w:tabs>
          <w:tab w:val="num" w:pos="1740"/>
        </w:tabs>
        <w:ind w:left="1740" w:hanging="720"/>
      </w:pPr>
      <w:rPr>
        <w:rFonts w:hint="eastAsia"/>
      </w:rPr>
    </w:lvl>
    <w:lvl w:ilvl="3">
      <w:start w:val="1"/>
      <w:numFmt w:val="decimal"/>
      <w:lvlText w:val="%1%2.%3.%4"/>
      <w:lvlJc w:val="left"/>
      <w:pPr>
        <w:tabs>
          <w:tab w:val="num" w:pos="2250"/>
        </w:tabs>
        <w:ind w:left="2250" w:hanging="720"/>
      </w:pPr>
      <w:rPr>
        <w:rFonts w:hint="eastAsia"/>
      </w:rPr>
    </w:lvl>
    <w:lvl w:ilvl="4">
      <w:start w:val="1"/>
      <w:numFmt w:val="decimal"/>
      <w:lvlText w:val="%1%2.%3.%4.%5"/>
      <w:lvlJc w:val="left"/>
      <w:pPr>
        <w:tabs>
          <w:tab w:val="num" w:pos="3120"/>
        </w:tabs>
        <w:ind w:left="3120" w:hanging="1080"/>
      </w:pPr>
      <w:rPr>
        <w:rFonts w:hint="eastAsia"/>
      </w:rPr>
    </w:lvl>
    <w:lvl w:ilvl="5">
      <w:start w:val="1"/>
      <w:numFmt w:val="decimal"/>
      <w:lvlText w:val="%1%2.%3.%4.%5.%6"/>
      <w:lvlJc w:val="left"/>
      <w:pPr>
        <w:tabs>
          <w:tab w:val="num" w:pos="3630"/>
        </w:tabs>
        <w:ind w:left="3630" w:hanging="1080"/>
      </w:pPr>
      <w:rPr>
        <w:rFonts w:hint="eastAsia"/>
      </w:rPr>
    </w:lvl>
    <w:lvl w:ilvl="6">
      <w:start w:val="1"/>
      <w:numFmt w:val="decimal"/>
      <w:lvlText w:val="%1%2.%3.%4.%5.%6.%7"/>
      <w:lvlJc w:val="left"/>
      <w:pPr>
        <w:tabs>
          <w:tab w:val="num" w:pos="4500"/>
        </w:tabs>
        <w:ind w:left="4500" w:hanging="1440"/>
      </w:pPr>
      <w:rPr>
        <w:rFonts w:hint="eastAsia"/>
      </w:rPr>
    </w:lvl>
    <w:lvl w:ilvl="7">
      <w:start w:val="1"/>
      <w:numFmt w:val="decimal"/>
      <w:lvlText w:val="%1%2.%3.%4.%5.%6.%7.%8"/>
      <w:lvlJc w:val="left"/>
      <w:pPr>
        <w:tabs>
          <w:tab w:val="num" w:pos="5370"/>
        </w:tabs>
        <w:ind w:left="5370" w:hanging="1800"/>
      </w:pPr>
      <w:rPr>
        <w:rFonts w:hint="eastAsia"/>
      </w:rPr>
    </w:lvl>
    <w:lvl w:ilvl="8">
      <w:start w:val="1"/>
      <w:numFmt w:val="decimal"/>
      <w:lvlText w:val="%1%2.%3.%4.%5.%6.%7.%8.%9"/>
      <w:lvlJc w:val="left"/>
      <w:pPr>
        <w:tabs>
          <w:tab w:val="num" w:pos="5880"/>
        </w:tabs>
        <w:ind w:left="5880" w:hanging="1800"/>
      </w:pPr>
      <w:rPr>
        <w:rFonts w:hint="eastAsia"/>
      </w:rPr>
    </w:lvl>
  </w:abstractNum>
  <w:abstractNum w:abstractNumId="692">
    <w:nsid w:val="2B8E3111"/>
    <w:multiLevelType w:val="multilevel"/>
    <w:tmpl w:val="35D20944"/>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693">
    <w:nsid w:val="2BB508D3"/>
    <w:multiLevelType w:val="hybridMultilevel"/>
    <w:tmpl w:val="4DCE4382"/>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4">
    <w:nsid w:val="2BC7264A"/>
    <w:multiLevelType w:val="hybridMultilevel"/>
    <w:tmpl w:val="753C08D2"/>
    <w:lvl w:ilvl="0" w:tplc="A964D12E">
      <w:start w:val="1"/>
      <w:numFmt w:val="decimal"/>
      <w:lvlText w:val="%1）"/>
      <w:lvlJc w:val="left"/>
      <w:pPr>
        <w:tabs>
          <w:tab w:val="num" w:pos="3030"/>
        </w:tabs>
        <w:ind w:left="3030" w:hanging="720"/>
      </w:pPr>
      <w:rPr>
        <w:rFonts w:hint="eastAsia"/>
        <w:sz w:val="24"/>
      </w:rPr>
    </w:lvl>
    <w:lvl w:ilvl="1" w:tplc="04090019" w:tentative="1">
      <w:start w:val="1"/>
      <w:numFmt w:val="ideographTraditional"/>
      <w:lvlText w:val="%2、"/>
      <w:lvlJc w:val="left"/>
      <w:pPr>
        <w:tabs>
          <w:tab w:val="num" w:pos="3270"/>
        </w:tabs>
        <w:ind w:left="3270" w:hanging="480"/>
      </w:pPr>
    </w:lvl>
    <w:lvl w:ilvl="2" w:tplc="0409001B" w:tentative="1">
      <w:start w:val="1"/>
      <w:numFmt w:val="lowerRoman"/>
      <w:lvlText w:val="%3."/>
      <w:lvlJc w:val="right"/>
      <w:pPr>
        <w:tabs>
          <w:tab w:val="num" w:pos="3750"/>
        </w:tabs>
        <w:ind w:left="3750" w:hanging="480"/>
      </w:pPr>
    </w:lvl>
    <w:lvl w:ilvl="3" w:tplc="0409000F" w:tentative="1">
      <w:start w:val="1"/>
      <w:numFmt w:val="decimal"/>
      <w:lvlText w:val="%4."/>
      <w:lvlJc w:val="left"/>
      <w:pPr>
        <w:tabs>
          <w:tab w:val="num" w:pos="4230"/>
        </w:tabs>
        <w:ind w:left="4230" w:hanging="480"/>
      </w:pPr>
    </w:lvl>
    <w:lvl w:ilvl="4" w:tplc="04090019" w:tentative="1">
      <w:start w:val="1"/>
      <w:numFmt w:val="ideographTraditional"/>
      <w:lvlText w:val="%5、"/>
      <w:lvlJc w:val="left"/>
      <w:pPr>
        <w:tabs>
          <w:tab w:val="num" w:pos="4710"/>
        </w:tabs>
        <w:ind w:left="4710" w:hanging="480"/>
      </w:pPr>
    </w:lvl>
    <w:lvl w:ilvl="5" w:tplc="0409001B" w:tentative="1">
      <w:start w:val="1"/>
      <w:numFmt w:val="lowerRoman"/>
      <w:lvlText w:val="%6."/>
      <w:lvlJc w:val="right"/>
      <w:pPr>
        <w:tabs>
          <w:tab w:val="num" w:pos="5190"/>
        </w:tabs>
        <w:ind w:left="5190" w:hanging="480"/>
      </w:pPr>
    </w:lvl>
    <w:lvl w:ilvl="6" w:tplc="0409000F" w:tentative="1">
      <w:start w:val="1"/>
      <w:numFmt w:val="decimal"/>
      <w:lvlText w:val="%7."/>
      <w:lvlJc w:val="left"/>
      <w:pPr>
        <w:tabs>
          <w:tab w:val="num" w:pos="5670"/>
        </w:tabs>
        <w:ind w:left="5670" w:hanging="480"/>
      </w:pPr>
    </w:lvl>
    <w:lvl w:ilvl="7" w:tplc="04090019" w:tentative="1">
      <w:start w:val="1"/>
      <w:numFmt w:val="ideographTraditional"/>
      <w:lvlText w:val="%8、"/>
      <w:lvlJc w:val="left"/>
      <w:pPr>
        <w:tabs>
          <w:tab w:val="num" w:pos="6150"/>
        </w:tabs>
        <w:ind w:left="6150" w:hanging="480"/>
      </w:pPr>
    </w:lvl>
    <w:lvl w:ilvl="8" w:tplc="0409001B" w:tentative="1">
      <w:start w:val="1"/>
      <w:numFmt w:val="lowerRoman"/>
      <w:lvlText w:val="%9."/>
      <w:lvlJc w:val="right"/>
      <w:pPr>
        <w:tabs>
          <w:tab w:val="num" w:pos="6630"/>
        </w:tabs>
        <w:ind w:left="6630" w:hanging="480"/>
      </w:pPr>
    </w:lvl>
  </w:abstractNum>
  <w:abstractNum w:abstractNumId="695">
    <w:nsid w:val="2BCB4051"/>
    <w:multiLevelType w:val="singleLevel"/>
    <w:tmpl w:val="2C3E9AAE"/>
    <w:lvl w:ilvl="0">
      <w:start w:val="29"/>
      <w:numFmt w:val="decimal"/>
      <w:lvlText w:val="%1."/>
      <w:lvlJc w:val="left"/>
      <w:pPr>
        <w:tabs>
          <w:tab w:val="num" w:pos="480"/>
        </w:tabs>
        <w:ind w:left="480" w:hanging="480"/>
      </w:pPr>
      <w:rPr>
        <w:rFonts w:hint="default"/>
        <w:b w:val="0"/>
      </w:rPr>
    </w:lvl>
  </w:abstractNum>
  <w:abstractNum w:abstractNumId="696">
    <w:nsid w:val="2C0E4D6F"/>
    <w:multiLevelType w:val="hybridMultilevel"/>
    <w:tmpl w:val="261A0120"/>
    <w:lvl w:ilvl="0" w:tplc="9086EC62">
      <w:start w:val="1"/>
      <w:numFmt w:val="lowerLetter"/>
      <w:lvlText w:val="%1)"/>
      <w:lvlJc w:val="left"/>
      <w:pPr>
        <w:tabs>
          <w:tab w:val="num" w:pos="1080"/>
        </w:tabs>
        <w:ind w:left="1080" w:hanging="360"/>
      </w:pPr>
      <w:rPr>
        <w:rFonts w:ascii="Times New Roman" w:eastAsia="Times New Roman" w:hAnsi="Times New Roman" w:cs="Times New Roman"/>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97">
    <w:nsid w:val="2C1F4C80"/>
    <w:multiLevelType w:val="hybridMultilevel"/>
    <w:tmpl w:val="2B0EFBF8"/>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8">
    <w:nsid w:val="2C2134A3"/>
    <w:multiLevelType w:val="singleLevel"/>
    <w:tmpl w:val="0C090019"/>
    <w:lvl w:ilvl="0">
      <w:start w:val="1"/>
      <w:numFmt w:val="lowerLetter"/>
      <w:lvlText w:val="(%1)"/>
      <w:lvlJc w:val="left"/>
      <w:pPr>
        <w:tabs>
          <w:tab w:val="num" w:pos="360"/>
        </w:tabs>
        <w:ind w:left="360" w:hanging="360"/>
      </w:pPr>
    </w:lvl>
  </w:abstractNum>
  <w:abstractNum w:abstractNumId="699">
    <w:nsid w:val="2C271D0C"/>
    <w:multiLevelType w:val="singleLevel"/>
    <w:tmpl w:val="105AAAA8"/>
    <w:lvl w:ilvl="0">
      <w:start w:val="55"/>
      <w:numFmt w:val="decimal"/>
      <w:lvlText w:val="%1."/>
      <w:lvlJc w:val="left"/>
      <w:pPr>
        <w:tabs>
          <w:tab w:val="num" w:pos="360"/>
        </w:tabs>
        <w:ind w:left="360" w:hanging="360"/>
      </w:pPr>
      <w:rPr>
        <w:rFonts w:ascii="Courier New" w:hAnsi="Courier New" w:hint="default"/>
        <w:sz w:val="22"/>
      </w:rPr>
    </w:lvl>
  </w:abstractNum>
  <w:abstractNum w:abstractNumId="700">
    <w:nsid w:val="2C4B6A07"/>
    <w:multiLevelType w:val="singleLevel"/>
    <w:tmpl w:val="A60C833C"/>
    <w:lvl w:ilvl="0">
      <w:start w:val="1"/>
      <w:numFmt w:val="lowerLetter"/>
      <w:lvlText w:val="(%1)"/>
      <w:lvlJc w:val="left"/>
      <w:pPr>
        <w:tabs>
          <w:tab w:val="num" w:pos="615"/>
        </w:tabs>
        <w:ind w:left="615" w:hanging="615"/>
      </w:pPr>
      <w:rPr>
        <w:rFonts w:hint="default"/>
      </w:rPr>
    </w:lvl>
  </w:abstractNum>
  <w:abstractNum w:abstractNumId="701">
    <w:nsid w:val="2C4C2A3D"/>
    <w:multiLevelType w:val="singleLevel"/>
    <w:tmpl w:val="0C09000F"/>
    <w:lvl w:ilvl="0">
      <w:start w:val="1"/>
      <w:numFmt w:val="decimal"/>
      <w:lvlText w:val="%1."/>
      <w:lvlJc w:val="left"/>
      <w:pPr>
        <w:tabs>
          <w:tab w:val="num" w:pos="360"/>
        </w:tabs>
        <w:ind w:left="360" w:hanging="360"/>
      </w:pPr>
    </w:lvl>
  </w:abstractNum>
  <w:abstractNum w:abstractNumId="702">
    <w:nsid w:val="2C504363"/>
    <w:multiLevelType w:val="hybridMultilevel"/>
    <w:tmpl w:val="D5EA01E6"/>
    <w:lvl w:ilvl="0" w:tplc="EFB69F9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3">
    <w:nsid w:val="2C6434B9"/>
    <w:multiLevelType w:val="hybridMultilevel"/>
    <w:tmpl w:val="D43EC98A"/>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4">
    <w:nsid w:val="2C7B3531"/>
    <w:multiLevelType w:val="singleLevel"/>
    <w:tmpl w:val="0C090019"/>
    <w:lvl w:ilvl="0">
      <w:start w:val="1"/>
      <w:numFmt w:val="lowerLetter"/>
      <w:lvlText w:val="(%1)"/>
      <w:lvlJc w:val="left"/>
      <w:pPr>
        <w:tabs>
          <w:tab w:val="num" w:pos="360"/>
        </w:tabs>
        <w:ind w:left="360" w:hanging="360"/>
      </w:pPr>
    </w:lvl>
  </w:abstractNum>
  <w:abstractNum w:abstractNumId="705">
    <w:nsid w:val="2C7D731E"/>
    <w:multiLevelType w:val="hybridMultilevel"/>
    <w:tmpl w:val="17E8A586"/>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6">
    <w:nsid w:val="2CAD2790"/>
    <w:multiLevelType w:val="hybridMultilevel"/>
    <w:tmpl w:val="03C8757C"/>
    <w:lvl w:ilvl="0" w:tplc="D82800B2">
      <w:start w:val="1"/>
      <w:numFmt w:val="lowerLetter"/>
      <w:lvlRestart w:val="0"/>
      <w:lvlText w:val="(%1)"/>
      <w:lvlJc w:val="right"/>
      <w:pPr>
        <w:tabs>
          <w:tab w:val="num" w:pos="2251"/>
        </w:tabs>
        <w:ind w:left="2251" w:hanging="227"/>
      </w:pPr>
      <w:rPr>
        <w:rFonts w:ascii="Times New Roman" w:hAnsi="Times New Roman"/>
        <w:b w:val="0"/>
        <w:i w:val="0"/>
        <w:sz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07">
    <w:nsid w:val="2CB43BA5"/>
    <w:multiLevelType w:val="singleLevel"/>
    <w:tmpl w:val="0C090019"/>
    <w:lvl w:ilvl="0">
      <w:start w:val="1"/>
      <w:numFmt w:val="lowerLetter"/>
      <w:lvlText w:val="(%1)"/>
      <w:lvlJc w:val="left"/>
      <w:pPr>
        <w:tabs>
          <w:tab w:val="num" w:pos="360"/>
        </w:tabs>
        <w:ind w:left="360" w:hanging="360"/>
      </w:pPr>
    </w:lvl>
  </w:abstractNum>
  <w:abstractNum w:abstractNumId="708">
    <w:nsid w:val="2CB71A79"/>
    <w:multiLevelType w:val="hybridMultilevel"/>
    <w:tmpl w:val="941A35E6"/>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9">
    <w:nsid w:val="2CBA1FE7"/>
    <w:multiLevelType w:val="singleLevel"/>
    <w:tmpl w:val="4AD2D998"/>
    <w:lvl w:ilvl="0">
      <w:start w:val="1"/>
      <w:numFmt w:val="lowerLetter"/>
      <w:lvlText w:val="(%1)"/>
      <w:lvlJc w:val="left"/>
      <w:pPr>
        <w:tabs>
          <w:tab w:val="num" w:pos="360"/>
        </w:tabs>
        <w:ind w:left="0" w:firstLine="0"/>
      </w:pPr>
      <w:rPr>
        <w:rFonts w:ascii="Times New Roman" w:hAnsi="Times New Roman" w:hint="default"/>
      </w:rPr>
    </w:lvl>
  </w:abstractNum>
  <w:abstractNum w:abstractNumId="710">
    <w:nsid w:val="2CC25183"/>
    <w:multiLevelType w:val="hybridMultilevel"/>
    <w:tmpl w:val="CFBE2C70"/>
    <w:lvl w:ilvl="0" w:tplc="1DCA121A">
      <w:start w:val="1"/>
      <w:numFmt w:val="lowerLetter"/>
      <w:lvlText w:val="%1)"/>
      <w:lvlJc w:val="left"/>
      <w:pPr>
        <w:tabs>
          <w:tab w:val="num" w:pos="720"/>
        </w:tabs>
        <w:ind w:left="720" w:hanging="360"/>
      </w:pPr>
      <w:rPr>
        <w:rFonts w:ascii="Times New Roman" w:eastAsia="Times New Roman" w:hAnsi="Times New Roman" w:cs="Times New Roman"/>
      </w:rPr>
    </w:lvl>
    <w:lvl w:ilvl="1" w:tplc="0B528486">
      <w:start w:val="1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1">
    <w:nsid w:val="2CCD71C7"/>
    <w:multiLevelType w:val="hybridMultilevel"/>
    <w:tmpl w:val="5A9224A8"/>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2">
    <w:nsid w:val="2D265181"/>
    <w:multiLevelType w:val="hybridMultilevel"/>
    <w:tmpl w:val="2338A578"/>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3">
    <w:nsid w:val="2D2807B6"/>
    <w:multiLevelType w:val="singleLevel"/>
    <w:tmpl w:val="0C09000F"/>
    <w:lvl w:ilvl="0">
      <w:start w:val="1"/>
      <w:numFmt w:val="decimal"/>
      <w:lvlText w:val="%1."/>
      <w:lvlJc w:val="left"/>
      <w:pPr>
        <w:tabs>
          <w:tab w:val="num" w:pos="360"/>
        </w:tabs>
        <w:ind w:left="360" w:hanging="360"/>
      </w:pPr>
    </w:lvl>
  </w:abstractNum>
  <w:abstractNum w:abstractNumId="714">
    <w:nsid w:val="2D2C31F4"/>
    <w:multiLevelType w:val="singleLevel"/>
    <w:tmpl w:val="188628D0"/>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715">
    <w:nsid w:val="2D374A4F"/>
    <w:multiLevelType w:val="hybridMultilevel"/>
    <w:tmpl w:val="F260CF1E"/>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6">
    <w:nsid w:val="2D3B7C4A"/>
    <w:multiLevelType w:val="hybridMultilevel"/>
    <w:tmpl w:val="CB5AE40A"/>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7">
    <w:nsid w:val="2D7A4CAC"/>
    <w:multiLevelType w:val="hybridMultilevel"/>
    <w:tmpl w:val="DF4CE5EC"/>
    <w:lvl w:ilvl="0" w:tplc="0220DB40">
      <w:start w:val="1"/>
      <w:numFmt w:val="lowerLetter"/>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718">
    <w:nsid w:val="2D87570F"/>
    <w:multiLevelType w:val="hybridMultilevel"/>
    <w:tmpl w:val="0DB67F10"/>
    <w:lvl w:ilvl="0" w:tplc="B58A21CC">
      <w:start w:val="1"/>
      <w:numFmt w:val="lowerLetter"/>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9">
    <w:nsid w:val="2D955F2D"/>
    <w:multiLevelType w:val="hybridMultilevel"/>
    <w:tmpl w:val="0706AAA0"/>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0">
    <w:nsid w:val="2DA43A7E"/>
    <w:multiLevelType w:val="hybridMultilevel"/>
    <w:tmpl w:val="8C7AB54C"/>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1">
    <w:nsid w:val="2DB07EBE"/>
    <w:multiLevelType w:val="multilevel"/>
    <w:tmpl w:val="1680A63C"/>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722">
    <w:nsid w:val="2DBB2C19"/>
    <w:multiLevelType w:val="multilevel"/>
    <w:tmpl w:val="2A66FB4A"/>
    <w:lvl w:ilvl="0">
      <w:start w:val="5"/>
      <w:numFmt w:val="bullet"/>
      <w:lvlText w:val=""/>
      <w:lvlJc w:val="left"/>
      <w:pPr>
        <w:tabs>
          <w:tab w:val="num" w:pos="360"/>
        </w:tabs>
        <w:ind w:left="340" w:hanging="340"/>
      </w:pPr>
      <w:rPr>
        <w:rFonts w:ascii="Symbol" w:hAnsi="Symbol" w:hint="default"/>
      </w:rPr>
    </w:lvl>
    <w:lvl w:ilvl="1">
      <w:start w:val="5"/>
      <w:numFmt w:val="bullet"/>
      <w:lvlText w:val=""/>
      <w:lvlJc w:val="left"/>
      <w:pPr>
        <w:tabs>
          <w:tab w:val="num" w:pos="927"/>
        </w:tabs>
        <w:ind w:left="907" w:hanging="340"/>
      </w:pPr>
      <w:rPr>
        <w:rFonts w:ascii="Symbol" w:hAnsi="Symbol" w:hint="default"/>
      </w:rPr>
    </w:lvl>
    <w:lvl w:ilvl="2">
      <w:start w:val="5"/>
      <w:numFmt w:val="bullet"/>
      <w:lvlText w:val=""/>
      <w:lvlJc w:val="left"/>
      <w:pPr>
        <w:tabs>
          <w:tab w:val="num" w:pos="984"/>
        </w:tabs>
        <w:ind w:left="958" w:hanging="334"/>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3">
    <w:nsid w:val="2DCE627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4">
    <w:nsid w:val="2DCE69BE"/>
    <w:multiLevelType w:val="hybridMultilevel"/>
    <w:tmpl w:val="C0003E0E"/>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5">
    <w:nsid w:val="2DD502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6">
    <w:nsid w:val="2E0815EE"/>
    <w:multiLevelType w:val="hybridMultilevel"/>
    <w:tmpl w:val="FB268B92"/>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7">
    <w:nsid w:val="2E106680"/>
    <w:multiLevelType w:val="hybridMultilevel"/>
    <w:tmpl w:val="23362092"/>
    <w:lvl w:ilvl="0" w:tplc="ED2EA8D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8">
    <w:nsid w:val="2E133D56"/>
    <w:multiLevelType w:val="hybridMultilevel"/>
    <w:tmpl w:val="ABD6B3A8"/>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9">
    <w:nsid w:val="2E1643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30">
    <w:nsid w:val="2E24496F"/>
    <w:multiLevelType w:val="multilevel"/>
    <w:tmpl w:val="DBCCD69C"/>
    <w:lvl w:ilvl="0">
      <w:start w:val="1"/>
      <w:numFmt w:val="lowerLetter"/>
      <w:lvlText w:val="%1)"/>
      <w:lvlJc w:val="left"/>
      <w:pPr>
        <w:tabs>
          <w:tab w:val="num" w:pos="927"/>
        </w:tabs>
        <w:ind w:left="924"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1">
    <w:nsid w:val="2E263057"/>
    <w:multiLevelType w:val="multilevel"/>
    <w:tmpl w:val="49A6E02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2">
    <w:nsid w:val="2E301BD7"/>
    <w:multiLevelType w:val="hybridMultilevel"/>
    <w:tmpl w:val="9196C08C"/>
    <w:lvl w:ilvl="0" w:tplc="6BD0696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3">
    <w:nsid w:val="2E3B3C6E"/>
    <w:multiLevelType w:val="hybridMultilevel"/>
    <w:tmpl w:val="F51CE5A8"/>
    <w:lvl w:ilvl="0" w:tplc="AA982BB0">
      <w:start w:val="1"/>
      <w:numFmt w:val="lowerLetter"/>
      <w:lvlRestart w:val="0"/>
      <w:lvlText w:val="(%1)"/>
      <w:lvlJc w:val="right"/>
      <w:pPr>
        <w:tabs>
          <w:tab w:val="num" w:pos="3062"/>
        </w:tabs>
        <w:ind w:left="3062" w:hanging="227"/>
      </w:pPr>
      <w:rPr>
        <w:rFonts w:ascii="Times New Roman" w:hAnsi="Times New Roman" w:hint="eastAsia"/>
        <w:b w:val="0"/>
        <w:i w:val="0"/>
        <w:sz w:val="24"/>
      </w:rPr>
    </w:lvl>
    <w:lvl w:ilvl="1" w:tplc="04090019" w:tentative="1">
      <w:start w:val="1"/>
      <w:numFmt w:val="lowerLetter"/>
      <w:lvlText w:val="%2."/>
      <w:lvlJc w:val="left"/>
      <w:pPr>
        <w:tabs>
          <w:tab w:val="num" w:pos="2971"/>
        </w:tabs>
        <w:ind w:left="2971" w:hanging="360"/>
      </w:pPr>
    </w:lvl>
    <w:lvl w:ilvl="2" w:tplc="0409001B" w:tentative="1">
      <w:start w:val="1"/>
      <w:numFmt w:val="lowerRoman"/>
      <w:lvlText w:val="%3."/>
      <w:lvlJc w:val="right"/>
      <w:pPr>
        <w:tabs>
          <w:tab w:val="num" w:pos="3691"/>
        </w:tabs>
        <w:ind w:left="3691" w:hanging="180"/>
      </w:p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734">
    <w:nsid w:val="2E9E1576"/>
    <w:multiLevelType w:val="hybridMultilevel"/>
    <w:tmpl w:val="1632CB52"/>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5">
    <w:nsid w:val="2EA06C7C"/>
    <w:multiLevelType w:val="singleLevel"/>
    <w:tmpl w:val="0C09000F"/>
    <w:lvl w:ilvl="0">
      <w:start w:val="1"/>
      <w:numFmt w:val="decimal"/>
      <w:lvlText w:val="%1."/>
      <w:lvlJc w:val="left"/>
      <w:pPr>
        <w:tabs>
          <w:tab w:val="num" w:pos="360"/>
        </w:tabs>
        <w:ind w:left="360" w:hanging="360"/>
      </w:pPr>
    </w:lvl>
  </w:abstractNum>
  <w:abstractNum w:abstractNumId="736">
    <w:nsid w:val="2EAD71C1"/>
    <w:multiLevelType w:val="hybridMultilevel"/>
    <w:tmpl w:val="962EF33E"/>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7">
    <w:nsid w:val="2EB76A13"/>
    <w:multiLevelType w:val="hybridMultilevel"/>
    <w:tmpl w:val="0FFA6C46"/>
    <w:lvl w:ilvl="0" w:tplc="31BC64B0">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8">
    <w:nsid w:val="2EEB2DB8"/>
    <w:multiLevelType w:val="singleLevel"/>
    <w:tmpl w:val="281AD73E"/>
    <w:lvl w:ilvl="0">
      <w:start w:val="1"/>
      <w:numFmt w:val="lowerLetter"/>
      <w:lvlText w:val="(%1)"/>
      <w:legacy w:legacy="1" w:legacySpace="0" w:legacyIndent="425"/>
      <w:lvlJc w:val="left"/>
      <w:pPr>
        <w:ind w:left="1446" w:hanging="425"/>
      </w:pPr>
    </w:lvl>
  </w:abstractNum>
  <w:abstractNum w:abstractNumId="739">
    <w:nsid w:val="2EF654A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40">
    <w:nsid w:val="2EFA694F"/>
    <w:multiLevelType w:val="hybridMultilevel"/>
    <w:tmpl w:val="89949400"/>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1">
    <w:nsid w:val="2F15756C"/>
    <w:multiLevelType w:val="hybridMultilevel"/>
    <w:tmpl w:val="0900C90C"/>
    <w:lvl w:ilvl="0" w:tplc="FBD8260E">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42">
    <w:nsid w:val="2F1B6B5F"/>
    <w:multiLevelType w:val="hybridMultilevel"/>
    <w:tmpl w:val="F5EE3B4C"/>
    <w:lvl w:ilvl="0" w:tplc="5BAE94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3">
    <w:nsid w:val="2F1D1A53"/>
    <w:multiLevelType w:val="hybridMultilevel"/>
    <w:tmpl w:val="24D8FB54"/>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4">
    <w:nsid w:val="2F237D23"/>
    <w:multiLevelType w:val="singleLevel"/>
    <w:tmpl w:val="0C090019"/>
    <w:lvl w:ilvl="0">
      <w:start w:val="1"/>
      <w:numFmt w:val="lowerLetter"/>
      <w:lvlText w:val="(%1)"/>
      <w:lvlJc w:val="left"/>
      <w:pPr>
        <w:tabs>
          <w:tab w:val="num" w:pos="360"/>
        </w:tabs>
        <w:ind w:left="360" w:hanging="360"/>
      </w:pPr>
    </w:lvl>
  </w:abstractNum>
  <w:abstractNum w:abstractNumId="745">
    <w:nsid w:val="2F272DE6"/>
    <w:multiLevelType w:val="singleLevel"/>
    <w:tmpl w:val="21C6F420"/>
    <w:lvl w:ilvl="0">
      <w:start w:val="7"/>
      <w:numFmt w:val="lowerRoman"/>
      <w:lvlText w:val="%1)"/>
      <w:lvlJc w:val="left"/>
      <w:pPr>
        <w:tabs>
          <w:tab w:val="num" w:pos="720"/>
        </w:tabs>
        <w:ind w:left="720" w:hanging="720"/>
      </w:pPr>
      <w:rPr>
        <w:rFonts w:hint="default"/>
      </w:rPr>
    </w:lvl>
  </w:abstractNum>
  <w:abstractNum w:abstractNumId="746">
    <w:nsid w:val="2F521DC5"/>
    <w:multiLevelType w:val="singleLevel"/>
    <w:tmpl w:val="93F49406"/>
    <w:lvl w:ilvl="0">
      <w:start w:val="1"/>
      <w:numFmt w:val="lowerRoman"/>
      <w:lvlText w:val="(%1)"/>
      <w:lvlJc w:val="left"/>
      <w:pPr>
        <w:tabs>
          <w:tab w:val="num" w:pos="720"/>
        </w:tabs>
        <w:ind w:left="720" w:hanging="720"/>
      </w:pPr>
    </w:lvl>
  </w:abstractNum>
  <w:abstractNum w:abstractNumId="747">
    <w:nsid w:val="2F7606EF"/>
    <w:multiLevelType w:val="singleLevel"/>
    <w:tmpl w:val="8EB09EE0"/>
    <w:lvl w:ilvl="0">
      <w:start w:val="45"/>
      <w:numFmt w:val="decimal"/>
      <w:lvlText w:val="%1."/>
      <w:lvlJc w:val="left"/>
      <w:pPr>
        <w:tabs>
          <w:tab w:val="num" w:pos="360"/>
        </w:tabs>
      </w:pPr>
      <w:rPr>
        <w:rFonts w:ascii="Times New Roman" w:hAnsi="Times New Roman" w:hint="default"/>
        <w:b w:val="0"/>
        <w:i w:val="0"/>
        <w:sz w:val="24"/>
      </w:rPr>
    </w:lvl>
  </w:abstractNum>
  <w:abstractNum w:abstractNumId="748">
    <w:nsid w:val="2F7B4A87"/>
    <w:multiLevelType w:val="hybridMultilevel"/>
    <w:tmpl w:val="D3CAA160"/>
    <w:lvl w:ilvl="0" w:tplc="B09CE5F6">
      <w:start w:val="1"/>
      <w:numFmt w:val="decimal"/>
      <w:lvlRestart w:val="0"/>
      <w:lvlText w:val="(%1)"/>
      <w:lvlJc w:val="right"/>
      <w:pPr>
        <w:tabs>
          <w:tab w:val="num" w:pos="1588"/>
        </w:tabs>
        <w:ind w:left="1588" w:hanging="227"/>
      </w:pPr>
      <w:rPr>
        <w:rFonts w:ascii="Times New Roman" w:hAnsi="Times New Roman"/>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9">
    <w:nsid w:val="2FB62491"/>
    <w:multiLevelType w:val="multilevel"/>
    <w:tmpl w:val="FE0224C6"/>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0">
    <w:nsid w:val="2FBE5000"/>
    <w:multiLevelType w:val="hybridMultilevel"/>
    <w:tmpl w:val="BF0EF53A"/>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1">
    <w:nsid w:val="2FD06F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52">
    <w:nsid w:val="2FDA08AC"/>
    <w:multiLevelType w:val="hybridMultilevel"/>
    <w:tmpl w:val="98E04FE2"/>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3">
    <w:nsid w:val="2FE06086"/>
    <w:multiLevelType w:val="hybridMultilevel"/>
    <w:tmpl w:val="986E1C90"/>
    <w:lvl w:ilvl="0" w:tplc="DEEC8CC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754">
    <w:nsid w:val="2FE34460"/>
    <w:multiLevelType w:val="hybridMultilevel"/>
    <w:tmpl w:val="CE205234"/>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5">
    <w:nsid w:val="2FF04779"/>
    <w:multiLevelType w:val="multilevel"/>
    <w:tmpl w:val="5D2E00E4"/>
    <w:lvl w:ilvl="0">
      <w:start w:val="5"/>
      <w:numFmt w:val="bullet"/>
      <w:lvlText w:val=""/>
      <w:lvlJc w:val="left"/>
      <w:pPr>
        <w:tabs>
          <w:tab w:val="num" w:pos="360"/>
        </w:tabs>
        <w:ind w:left="340"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6">
    <w:nsid w:val="2FF346AA"/>
    <w:multiLevelType w:val="multilevel"/>
    <w:tmpl w:val="492C768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7">
    <w:nsid w:val="30031AB3"/>
    <w:multiLevelType w:val="multilevel"/>
    <w:tmpl w:val="E44E2B7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8">
    <w:nsid w:val="301720C4"/>
    <w:multiLevelType w:val="hybridMultilevel"/>
    <w:tmpl w:val="5D68D924"/>
    <w:lvl w:ilvl="0" w:tplc="27369A7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9">
    <w:nsid w:val="30252DB3"/>
    <w:multiLevelType w:val="hybridMultilevel"/>
    <w:tmpl w:val="C2DAC7C8"/>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0">
    <w:nsid w:val="302A75A7"/>
    <w:multiLevelType w:val="singleLevel"/>
    <w:tmpl w:val="3496DD40"/>
    <w:lvl w:ilvl="0">
      <w:start w:val="1"/>
      <w:numFmt w:val="decimal"/>
      <w:lvlText w:val="(%1)"/>
      <w:lvlJc w:val="left"/>
      <w:pPr>
        <w:tabs>
          <w:tab w:val="num" w:pos="1440"/>
        </w:tabs>
        <w:ind w:left="1440" w:hanging="720"/>
      </w:pPr>
    </w:lvl>
  </w:abstractNum>
  <w:abstractNum w:abstractNumId="761">
    <w:nsid w:val="304E53EE"/>
    <w:multiLevelType w:val="singleLevel"/>
    <w:tmpl w:val="4678BA54"/>
    <w:lvl w:ilvl="0">
      <w:start w:val="16"/>
      <w:numFmt w:val="decimal"/>
      <w:lvlText w:val="%1."/>
      <w:lvlJc w:val="left"/>
      <w:pPr>
        <w:tabs>
          <w:tab w:val="num" w:pos="720"/>
        </w:tabs>
        <w:ind w:left="720" w:hanging="720"/>
      </w:pPr>
      <w:rPr>
        <w:rFonts w:hint="default"/>
      </w:rPr>
    </w:lvl>
  </w:abstractNum>
  <w:abstractNum w:abstractNumId="762">
    <w:nsid w:val="30555A4C"/>
    <w:multiLevelType w:val="singleLevel"/>
    <w:tmpl w:val="FF1ED6E2"/>
    <w:lvl w:ilvl="0">
      <w:start w:val="1"/>
      <w:numFmt w:val="decimal"/>
      <w:lvlText w:val="%1."/>
      <w:lvlJc w:val="left"/>
      <w:pPr>
        <w:tabs>
          <w:tab w:val="num" w:pos="360"/>
        </w:tabs>
        <w:ind w:left="360" w:hanging="360"/>
      </w:pPr>
    </w:lvl>
  </w:abstractNum>
  <w:abstractNum w:abstractNumId="763">
    <w:nsid w:val="30590BD0"/>
    <w:multiLevelType w:val="multilevel"/>
    <w:tmpl w:val="C1B02FD2"/>
    <w:lvl w:ilvl="0">
      <w:start w:val="4"/>
      <w:numFmt w:val="decimal"/>
      <w:lvlText w:val="%3......."/>
      <w:lvlJc w:val="left"/>
      <w:pPr>
        <w:tabs>
          <w:tab w:val="num" w:pos="2160"/>
        </w:tabs>
        <w:ind w:left="2160" w:hanging="2160"/>
      </w:pPr>
      <w:rPr>
        <w:rFonts w:hint="default"/>
      </w:rPr>
    </w:lvl>
    <w:lvl w:ilvl="1">
      <w:start w:val="2"/>
      <w:numFmt w:val="decimal"/>
      <w:lvlText w:val="%3.%4......"/>
      <w:lvlJc w:val="left"/>
      <w:pPr>
        <w:tabs>
          <w:tab w:val="num" w:pos="3030"/>
        </w:tabs>
        <w:ind w:left="3030" w:hanging="2520"/>
      </w:pPr>
      <w:rPr>
        <w:rFonts w:hint="default"/>
      </w:rPr>
    </w:lvl>
    <w:lvl w:ilvl="2">
      <w:start w:val="1"/>
      <w:numFmt w:val="decimal"/>
      <w:lvlText w:val="%3.%4.%5....."/>
      <w:lvlJc w:val="left"/>
      <w:pPr>
        <w:tabs>
          <w:tab w:val="num" w:pos="3900"/>
        </w:tabs>
        <w:ind w:left="3900" w:hanging="2880"/>
      </w:pPr>
      <w:rPr>
        <w:rFonts w:hint="default"/>
      </w:rPr>
    </w:lvl>
    <w:lvl w:ilvl="3">
      <w:start w:val="1"/>
      <w:numFmt w:val="decimal"/>
      <w:lvlText w:val="%3.%4.%5.%6....@Ѐ"/>
      <w:lvlJc w:val="left"/>
      <w:pPr>
        <w:tabs>
          <w:tab w:val="num" w:pos="4770"/>
        </w:tabs>
        <w:ind w:left="4770" w:hanging="3240"/>
      </w:pPr>
      <w:rPr>
        <w:rFonts w:hint="default"/>
      </w:rPr>
    </w:lvl>
    <w:lvl w:ilvl="4">
      <w:start w:val="1"/>
      <w:numFmt w:val="decimal"/>
      <w:lvlText w:val="%3.%4.%5.%6.%7...@Ѐ"/>
      <w:lvlJc w:val="left"/>
      <w:pPr>
        <w:tabs>
          <w:tab w:val="num" w:pos="5640"/>
        </w:tabs>
        <w:ind w:left="5640" w:hanging="3600"/>
      </w:pPr>
      <w:rPr>
        <w:rFonts w:hint="default"/>
      </w:rPr>
    </w:lvl>
    <w:lvl w:ilvl="5">
      <w:start w:val="1"/>
      <w:numFmt w:val="decimal"/>
      <w:lvlText w:val="%3.%4.%5.%6.%7.%8..@Ѐ"/>
      <w:lvlJc w:val="left"/>
      <w:pPr>
        <w:tabs>
          <w:tab w:val="num" w:pos="6510"/>
        </w:tabs>
        <w:ind w:left="6510" w:hanging="3960"/>
      </w:pPr>
      <w:rPr>
        <w:rFonts w:hint="default"/>
      </w:rPr>
    </w:lvl>
    <w:lvl w:ilvl="6">
      <w:start w:val="1"/>
      <w:numFmt w:val="decimal"/>
      <w:lvlText w:val="%3.%4.%5.%6.%7.%8.%9.@Ѐ౰΃"/>
      <w:lvlJc w:val="left"/>
      <w:pPr>
        <w:tabs>
          <w:tab w:val="num" w:pos="7380"/>
        </w:tabs>
        <w:ind w:left="7380" w:hanging="4320"/>
      </w:pPr>
      <w:rPr>
        <w:rFonts w:hint="default"/>
      </w:rPr>
    </w:lvl>
    <w:lvl w:ilvl="7">
      <w:start w:val="1"/>
      <w:numFmt w:val="decimal"/>
      <w:lvlText w:val="%3.%4.%5.%6.%7.%8.%9."/>
      <w:lvlJc w:val="left"/>
      <w:pPr>
        <w:tabs>
          <w:tab w:val="num" w:pos="5010"/>
        </w:tabs>
        <w:ind w:left="5010" w:hanging="1440"/>
      </w:pPr>
      <w:rPr>
        <w:rFonts w:hint="default"/>
      </w:rPr>
    </w:lvl>
    <w:lvl w:ilvl="8">
      <w:start w:val="1"/>
      <w:numFmt w:val="decimal"/>
      <w:lvlText w:val="%3.%4.%5.%6.%7.%8.%9."/>
      <w:lvlJc w:val="left"/>
      <w:pPr>
        <w:tabs>
          <w:tab w:val="num" w:pos="5520"/>
        </w:tabs>
        <w:ind w:left="5520" w:hanging="1440"/>
      </w:pPr>
      <w:rPr>
        <w:rFonts w:hint="default"/>
      </w:rPr>
    </w:lvl>
  </w:abstractNum>
  <w:abstractNum w:abstractNumId="764">
    <w:nsid w:val="306A1A4D"/>
    <w:multiLevelType w:val="hybridMultilevel"/>
    <w:tmpl w:val="6EE22EF2"/>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5">
    <w:nsid w:val="308B77D3"/>
    <w:multiLevelType w:val="hybridMultilevel"/>
    <w:tmpl w:val="4EB25754"/>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6">
    <w:nsid w:val="30932DF8"/>
    <w:multiLevelType w:val="hybridMultilevel"/>
    <w:tmpl w:val="5D9492BC"/>
    <w:lvl w:ilvl="0" w:tplc="0409001B">
      <w:start w:val="1"/>
      <w:numFmt w:val="lowerRoman"/>
      <w:lvlText w:val="%1."/>
      <w:lvlJc w:val="right"/>
      <w:pPr>
        <w:tabs>
          <w:tab w:val="num" w:pos="13561"/>
        </w:tabs>
        <w:ind w:left="13561" w:hanging="420"/>
      </w:pPr>
    </w:lvl>
    <w:lvl w:ilvl="1" w:tplc="04090019" w:tentative="1">
      <w:start w:val="1"/>
      <w:numFmt w:val="lowerLetter"/>
      <w:lvlText w:val="%2)"/>
      <w:lvlJc w:val="left"/>
      <w:pPr>
        <w:tabs>
          <w:tab w:val="num" w:pos="13561"/>
        </w:tabs>
        <w:ind w:left="13561" w:hanging="420"/>
      </w:pPr>
    </w:lvl>
    <w:lvl w:ilvl="2" w:tplc="0409001B" w:tentative="1">
      <w:start w:val="1"/>
      <w:numFmt w:val="lowerRoman"/>
      <w:lvlText w:val="%3."/>
      <w:lvlJc w:val="right"/>
      <w:pPr>
        <w:tabs>
          <w:tab w:val="num" w:pos="13981"/>
        </w:tabs>
        <w:ind w:left="13981" w:hanging="420"/>
      </w:pPr>
    </w:lvl>
    <w:lvl w:ilvl="3" w:tplc="0409000F" w:tentative="1">
      <w:start w:val="1"/>
      <w:numFmt w:val="decimal"/>
      <w:lvlText w:val="%4."/>
      <w:lvlJc w:val="left"/>
      <w:pPr>
        <w:tabs>
          <w:tab w:val="num" w:pos="14401"/>
        </w:tabs>
        <w:ind w:left="14401" w:hanging="420"/>
      </w:pPr>
    </w:lvl>
    <w:lvl w:ilvl="4" w:tplc="04090019" w:tentative="1">
      <w:start w:val="1"/>
      <w:numFmt w:val="lowerLetter"/>
      <w:lvlText w:val="%5)"/>
      <w:lvlJc w:val="left"/>
      <w:pPr>
        <w:tabs>
          <w:tab w:val="num" w:pos="14821"/>
        </w:tabs>
        <w:ind w:left="14821" w:hanging="420"/>
      </w:pPr>
    </w:lvl>
    <w:lvl w:ilvl="5" w:tplc="0409001B" w:tentative="1">
      <w:start w:val="1"/>
      <w:numFmt w:val="lowerRoman"/>
      <w:lvlText w:val="%6."/>
      <w:lvlJc w:val="right"/>
      <w:pPr>
        <w:tabs>
          <w:tab w:val="num" w:pos="15241"/>
        </w:tabs>
        <w:ind w:left="15241" w:hanging="420"/>
      </w:pPr>
    </w:lvl>
    <w:lvl w:ilvl="6" w:tplc="0409000F" w:tentative="1">
      <w:start w:val="1"/>
      <w:numFmt w:val="decimal"/>
      <w:lvlText w:val="%7."/>
      <w:lvlJc w:val="left"/>
      <w:pPr>
        <w:tabs>
          <w:tab w:val="num" w:pos="15661"/>
        </w:tabs>
        <w:ind w:left="15661" w:hanging="420"/>
      </w:pPr>
    </w:lvl>
    <w:lvl w:ilvl="7" w:tplc="04090019" w:tentative="1">
      <w:start w:val="1"/>
      <w:numFmt w:val="lowerLetter"/>
      <w:lvlText w:val="%8)"/>
      <w:lvlJc w:val="left"/>
      <w:pPr>
        <w:tabs>
          <w:tab w:val="num" w:pos="16081"/>
        </w:tabs>
        <w:ind w:left="16081" w:hanging="420"/>
      </w:pPr>
    </w:lvl>
    <w:lvl w:ilvl="8" w:tplc="0409001B">
      <w:start w:val="1"/>
      <w:numFmt w:val="lowerRoman"/>
      <w:lvlText w:val="%9."/>
      <w:lvlJc w:val="right"/>
      <w:pPr>
        <w:tabs>
          <w:tab w:val="num" w:pos="16501"/>
        </w:tabs>
        <w:ind w:left="16501" w:hanging="420"/>
      </w:pPr>
    </w:lvl>
  </w:abstractNum>
  <w:abstractNum w:abstractNumId="767">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768">
    <w:nsid w:val="30B707D7"/>
    <w:multiLevelType w:val="hybridMultilevel"/>
    <w:tmpl w:val="20B2C582"/>
    <w:lvl w:ilvl="0" w:tplc="8E222F9A">
      <w:start w:val="1"/>
      <w:numFmt w:val="lowerLetter"/>
      <w:lvlText w:val="%1)"/>
      <w:lvlJc w:val="left"/>
      <w:pPr>
        <w:tabs>
          <w:tab w:val="num" w:pos="720"/>
        </w:tabs>
        <w:ind w:left="720" w:hanging="360"/>
      </w:pPr>
      <w:rPr>
        <w:rFonts w:ascii="Times New Roman" w:eastAsia="Times New Roman" w:hAnsi="Times New Roman" w:cs="Times New Roman"/>
      </w:rPr>
    </w:lvl>
    <w:lvl w:ilvl="1" w:tplc="26C265F4">
      <w:start w:val="1"/>
      <w:numFmt w:val="decimal"/>
      <w:lvlText w:val="%2."/>
      <w:lvlJc w:val="left"/>
      <w:pPr>
        <w:tabs>
          <w:tab w:val="num" w:pos="1760"/>
        </w:tabs>
        <w:ind w:left="1080" w:firstLine="0"/>
      </w:pPr>
      <w:rPr>
        <w:rFonts w:ascii="Times New Roman" w:hAnsi="Times New Roman" w:hint="default"/>
        <w:b w:val="0"/>
        <w:spacing w:val="0"/>
        <w:position w:val="0"/>
        <w:sz w:val="24"/>
        <w:szCs w:val="24"/>
        <w:effect w:val="no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9">
    <w:nsid w:val="30BD004D"/>
    <w:multiLevelType w:val="singleLevel"/>
    <w:tmpl w:val="0C090019"/>
    <w:lvl w:ilvl="0">
      <w:start w:val="1"/>
      <w:numFmt w:val="lowerLetter"/>
      <w:lvlText w:val="(%1)"/>
      <w:lvlJc w:val="left"/>
      <w:pPr>
        <w:tabs>
          <w:tab w:val="num" w:pos="360"/>
        </w:tabs>
        <w:ind w:left="360" w:hanging="360"/>
      </w:pPr>
    </w:lvl>
  </w:abstractNum>
  <w:abstractNum w:abstractNumId="770">
    <w:nsid w:val="30BE1EC0"/>
    <w:multiLevelType w:val="hybridMultilevel"/>
    <w:tmpl w:val="E5AA4EEE"/>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1">
    <w:nsid w:val="30CD6EF5"/>
    <w:multiLevelType w:val="singleLevel"/>
    <w:tmpl w:val="D676033C"/>
    <w:lvl w:ilvl="0">
      <w:start w:val="1"/>
      <w:numFmt w:val="lowerLetter"/>
      <w:lvlText w:val="(%1)"/>
      <w:legacy w:legacy="1" w:legacySpace="0" w:legacyIndent="425"/>
      <w:lvlJc w:val="left"/>
      <w:pPr>
        <w:ind w:left="1446" w:hanging="425"/>
      </w:pPr>
    </w:lvl>
  </w:abstractNum>
  <w:abstractNum w:abstractNumId="772">
    <w:nsid w:val="30DA4BB8"/>
    <w:multiLevelType w:val="hybridMultilevel"/>
    <w:tmpl w:val="2AEE7832"/>
    <w:lvl w:ilvl="0" w:tplc="366E9B3C">
      <w:start w:val="1"/>
      <w:numFmt w:val="lowerLetter"/>
      <w:lvlRestart w:val="0"/>
      <w:lvlText w:val="(%1)"/>
      <w:lvlJc w:val="right"/>
      <w:pPr>
        <w:tabs>
          <w:tab w:val="num" w:pos="1247"/>
        </w:tabs>
        <w:ind w:left="1247" w:hanging="227"/>
      </w:pPr>
      <w:rPr>
        <w:rFonts w:ascii="Times New Roman" w:hAnsi="Times New Roman"/>
        <w:b w:val="0"/>
        <w:i w:val="0"/>
        <w:sz w:val="24"/>
      </w:rPr>
    </w:lvl>
    <w:lvl w:ilvl="1" w:tplc="04090019" w:tentative="1">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773">
    <w:nsid w:val="30FA1E3C"/>
    <w:multiLevelType w:val="singleLevel"/>
    <w:tmpl w:val="4F6C576C"/>
    <w:lvl w:ilvl="0">
      <w:start w:val="1"/>
      <w:numFmt w:val="chineseCountingThousand"/>
      <w:lvlText w:val="(%1)"/>
      <w:legacy w:legacy="1" w:legacySpace="0" w:legacyIndent="510"/>
      <w:lvlJc w:val="left"/>
      <w:pPr>
        <w:ind w:left="3031" w:hanging="510"/>
      </w:pPr>
    </w:lvl>
  </w:abstractNum>
  <w:abstractNum w:abstractNumId="774">
    <w:nsid w:val="30FB5932"/>
    <w:multiLevelType w:val="hybridMultilevel"/>
    <w:tmpl w:val="2DAC9CD8"/>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75">
    <w:nsid w:val="310C65CB"/>
    <w:multiLevelType w:val="multilevel"/>
    <w:tmpl w:val="EE6C430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6">
    <w:nsid w:val="310F403F"/>
    <w:multiLevelType w:val="hybridMultilevel"/>
    <w:tmpl w:val="BFACA590"/>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7">
    <w:nsid w:val="311372E1"/>
    <w:multiLevelType w:val="hybridMultilevel"/>
    <w:tmpl w:val="EEE67C12"/>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8">
    <w:nsid w:val="31247A8B"/>
    <w:multiLevelType w:val="hybridMultilevel"/>
    <w:tmpl w:val="156C1B66"/>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9">
    <w:nsid w:val="31304C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80">
    <w:nsid w:val="31431958"/>
    <w:multiLevelType w:val="hybridMultilevel"/>
    <w:tmpl w:val="D07EF400"/>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1">
    <w:nsid w:val="31431C20"/>
    <w:multiLevelType w:val="hybridMultilevel"/>
    <w:tmpl w:val="56DA695A"/>
    <w:lvl w:ilvl="0" w:tplc="431273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2">
    <w:nsid w:val="31536BE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83">
    <w:nsid w:val="31710802"/>
    <w:multiLevelType w:val="hybridMultilevel"/>
    <w:tmpl w:val="EE6078B6"/>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4">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5">
    <w:nsid w:val="318B6E6B"/>
    <w:multiLevelType w:val="hybridMultilevel"/>
    <w:tmpl w:val="4D481DD8"/>
    <w:lvl w:ilvl="0" w:tplc="E1AE7222">
      <w:start w:val="8"/>
      <w:numFmt w:val="upperRoman"/>
      <w:lvlText w:val="%1."/>
      <w:lvlJc w:val="left"/>
      <w:pPr>
        <w:tabs>
          <w:tab w:val="num" w:pos="907"/>
        </w:tabs>
        <w:ind w:left="907" w:hanging="720"/>
      </w:pPr>
      <w:rPr>
        <w:rFonts w:hint="default"/>
      </w:rPr>
    </w:lvl>
    <w:lvl w:ilvl="1" w:tplc="2AFA268E">
      <w:start w:val="1"/>
      <w:numFmt w:val="upperLetter"/>
      <w:lvlText w:val="%2."/>
      <w:lvlJc w:val="left"/>
      <w:pPr>
        <w:tabs>
          <w:tab w:val="num" w:pos="1372"/>
        </w:tabs>
        <w:ind w:left="1372" w:hanging="465"/>
      </w:pPr>
      <w:rPr>
        <w:rFonts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786">
    <w:nsid w:val="318C12FD"/>
    <w:multiLevelType w:val="hybridMultilevel"/>
    <w:tmpl w:val="9DA09BF6"/>
    <w:lvl w:ilvl="0" w:tplc="F84E77C8">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87">
    <w:nsid w:val="318F020D"/>
    <w:multiLevelType w:val="singleLevel"/>
    <w:tmpl w:val="0C09000F"/>
    <w:lvl w:ilvl="0">
      <w:start w:val="1"/>
      <w:numFmt w:val="decimal"/>
      <w:lvlText w:val="%1."/>
      <w:lvlJc w:val="left"/>
      <w:pPr>
        <w:tabs>
          <w:tab w:val="num" w:pos="360"/>
        </w:tabs>
        <w:ind w:left="360" w:hanging="360"/>
      </w:pPr>
    </w:lvl>
  </w:abstractNum>
  <w:abstractNum w:abstractNumId="788">
    <w:nsid w:val="31942A7E"/>
    <w:multiLevelType w:val="hybridMultilevel"/>
    <w:tmpl w:val="DE563B96"/>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9">
    <w:nsid w:val="31943F25"/>
    <w:multiLevelType w:val="singleLevel"/>
    <w:tmpl w:val="35021F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0">
    <w:nsid w:val="319F5F8E"/>
    <w:multiLevelType w:val="singleLevel"/>
    <w:tmpl w:val="C674E28A"/>
    <w:lvl w:ilvl="0">
      <w:start w:val="1"/>
      <w:numFmt w:val="lowerLetter"/>
      <w:lvlText w:val="(%1)"/>
      <w:legacy w:legacy="1" w:legacySpace="0" w:legacyIndent="425"/>
      <w:lvlJc w:val="left"/>
      <w:pPr>
        <w:ind w:left="1446" w:hanging="425"/>
      </w:pPr>
    </w:lvl>
  </w:abstractNum>
  <w:abstractNum w:abstractNumId="791">
    <w:nsid w:val="31A07C39"/>
    <w:multiLevelType w:val="hybridMultilevel"/>
    <w:tmpl w:val="D212B43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2">
    <w:nsid w:val="31A834F2"/>
    <w:multiLevelType w:val="singleLevel"/>
    <w:tmpl w:val="0C09000F"/>
    <w:lvl w:ilvl="0">
      <w:start w:val="1"/>
      <w:numFmt w:val="decimal"/>
      <w:lvlText w:val="%1."/>
      <w:lvlJc w:val="left"/>
      <w:pPr>
        <w:tabs>
          <w:tab w:val="num" w:pos="360"/>
        </w:tabs>
        <w:ind w:left="360" w:hanging="360"/>
      </w:pPr>
      <w:rPr>
        <w:rFonts w:hint="default"/>
      </w:rPr>
    </w:lvl>
  </w:abstractNum>
  <w:abstractNum w:abstractNumId="793">
    <w:nsid w:val="31C33FCF"/>
    <w:multiLevelType w:val="hybridMultilevel"/>
    <w:tmpl w:val="C17C3A82"/>
    <w:lvl w:ilvl="0" w:tplc="C72EA6C0">
      <w:start w:val="2"/>
      <w:numFmt w:val="japaneseCounting"/>
      <w:lvlText w:val="%1、"/>
      <w:lvlJc w:val="left"/>
      <w:pPr>
        <w:tabs>
          <w:tab w:val="num" w:pos="1500"/>
        </w:tabs>
        <w:ind w:left="1500" w:hanging="420"/>
      </w:pPr>
      <w:rPr>
        <w:rFonts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794">
    <w:nsid w:val="31D4568C"/>
    <w:multiLevelType w:val="hybridMultilevel"/>
    <w:tmpl w:val="FAB0DD5C"/>
    <w:lvl w:ilvl="0" w:tplc="7418498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5">
    <w:nsid w:val="31E55B8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796">
    <w:nsid w:val="31ED09E3"/>
    <w:multiLevelType w:val="hybridMultilevel"/>
    <w:tmpl w:val="109A4A0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7">
    <w:nsid w:val="31F36937"/>
    <w:multiLevelType w:val="hybridMultilevel"/>
    <w:tmpl w:val="43127BC6"/>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8">
    <w:nsid w:val="32326B64"/>
    <w:multiLevelType w:val="hybridMultilevel"/>
    <w:tmpl w:val="CBD080B0"/>
    <w:lvl w:ilvl="0" w:tplc="7044586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9">
    <w:nsid w:val="324410B9"/>
    <w:multiLevelType w:val="hybridMultilevel"/>
    <w:tmpl w:val="9B7C5B56"/>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0">
    <w:nsid w:val="32506F73"/>
    <w:multiLevelType w:val="hybridMultilevel"/>
    <w:tmpl w:val="AE100F7A"/>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1">
    <w:nsid w:val="325114DF"/>
    <w:multiLevelType w:val="hybridMultilevel"/>
    <w:tmpl w:val="D780F562"/>
    <w:lvl w:ilvl="0" w:tplc="FFFFFFFF">
      <w:start w:val="1"/>
      <w:numFmt w:val="lowerLetter"/>
      <w:lvlRestart w:val="0"/>
      <w:lvlText w:val="(%1)"/>
      <w:lvlJc w:val="right"/>
      <w:pPr>
        <w:tabs>
          <w:tab w:val="num" w:pos="1531"/>
        </w:tabs>
        <w:ind w:left="1531" w:hanging="227"/>
      </w:pPr>
      <w:rPr>
        <w:rFonts w:ascii="Times New Roman" w:hAnsi="Times New Roman"/>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2">
    <w:nsid w:val="32743D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03">
    <w:nsid w:val="329963D5"/>
    <w:multiLevelType w:val="hybridMultilevel"/>
    <w:tmpl w:val="35A0BCFC"/>
    <w:lvl w:ilvl="0" w:tplc="3B8E0F10">
      <w:start w:val="1"/>
      <w:numFmt w:val="decimal"/>
      <w:lvlText w:val="%1."/>
      <w:lvlJc w:val="left"/>
      <w:pPr>
        <w:tabs>
          <w:tab w:val="num" w:pos="437"/>
        </w:tabs>
        <w:ind w:left="437" w:hanging="360"/>
      </w:pPr>
      <w:rPr>
        <w:rFonts w:hint="eastAsia"/>
      </w:rPr>
    </w:lvl>
    <w:lvl w:ilvl="1" w:tplc="04090019" w:tentative="1">
      <w:start w:val="1"/>
      <w:numFmt w:val="ideographTraditional"/>
      <w:lvlText w:val="%2、"/>
      <w:lvlJc w:val="left"/>
      <w:pPr>
        <w:tabs>
          <w:tab w:val="num" w:pos="1037"/>
        </w:tabs>
        <w:ind w:left="1037" w:hanging="480"/>
      </w:pPr>
    </w:lvl>
    <w:lvl w:ilvl="2" w:tplc="0409001B" w:tentative="1">
      <w:start w:val="1"/>
      <w:numFmt w:val="lowerRoman"/>
      <w:lvlText w:val="%3."/>
      <w:lvlJc w:val="right"/>
      <w:pPr>
        <w:tabs>
          <w:tab w:val="num" w:pos="1517"/>
        </w:tabs>
        <w:ind w:left="1517" w:hanging="480"/>
      </w:pPr>
    </w:lvl>
    <w:lvl w:ilvl="3" w:tplc="0409000F" w:tentative="1">
      <w:start w:val="1"/>
      <w:numFmt w:val="decimal"/>
      <w:lvlText w:val="%4."/>
      <w:lvlJc w:val="left"/>
      <w:pPr>
        <w:tabs>
          <w:tab w:val="num" w:pos="1997"/>
        </w:tabs>
        <w:ind w:left="1997" w:hanging="480"/>
      </w:pPr>
    </w:lvl>
    <w:lvl w:ilvl="4" w:tplc="04090019" w:tentative="1">
      <w:start w:val="1"/>
      <w:numFmt w:val="ideographTraditional"/>
      <w:lvlText w:val="%5、"/>
      <w:lvlJc w:val="left"/>
      <w:pPr>
        <w:tabs>
          <w:tab w:val="num" w:pos="2477"/>
        </w:tabs>
        <w:ind w:left="2477" w:hanging="480"/>
      </w:pPr>
    </w:lvl>
    <w:lvl w:ilvl="5" w:tplc="0409001B" w:tentative="1">
      <w:start w:val="1"/>
      <w:numFmt w:val="lowerRoman"/>
      <w:lvlText w:val="%6."/>
      <w:lvlJc w:val="right"/>
      <w:pPr>
        <w:tabs>
          <w:tab w:val="num" w:pos="2957"/>
        </w:tabs>
        <w:ind w:left="2957" w:hanging="480"/>
      </w:pPr>
    </w:lvl>
    <w:lvl w:ilvl="6" w:tplc="0409000F" w:tentative="1">
      <w:start w:val="1"/>
      <w:numFmt w:val="decimal"/>
      <w:lvlText w:val="%7."/>
      <w:lvlJc w:val="left"/>
      <w:pPr>
        <w:tabs>
          <w:tab w:val="num" w:pos="3437"/>
        </w:tabs>
        <w:ind w:left="3437" w:hanging="480"/>
      </w:pPr>
    </w:lvl>
    <w:lvl w:ilvl="7" w:tplc="04090019" w:tentative="1">
      <w:start w:val="1"/>
      <w:numFmt w:val="ideographTraditional"/>
      <w:lvlText w:val="%8、"/>
      <w:lvlJc w:val="left"/>
      <w:pPr>
        <w:tabs>
          <w:tab w:val="num" w:pos="3917"/>
        </w:tabs>
        <w:ind w:left="3917" w:hanging="480"/>
      </w:pPr>
    </w:lvl>
    <w:lvl w:ilvl="8" w:tplc="0409001B" w:tentative="1">
      <w:start w:val="1"/>
      <w:numFmt w:val="lowerRoman"/>
      <w:lvlText w:val="%9."/>
      <w:lvlJc w:val="right"/>
      <w:pPr>
        <w:tabs>
          <w:tab w:val="num" w:pos="4397"/>
        </w:tabs>
        <w:ind w:left="4397" w:hanging="480"/>
      </w:pPr>
    </w:lvl>
  </w:abstractNum>
  <w:abstractNum w:abstractNumId="804">
    <w:nsid w:val="329D7437"/>
    <w:multiLevelType w:val="hybridMultilevel"/>
    <w:tmpl w:val="7828230C"/>
    <w:lvl w:ilvl="0" w:tplc="E6525A5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5">
    <w:nsid w:val="32B74F09"/>
    <w:multiLevelType w:val="singleLevel"/>
    <w:tmpl w:val="D1B81B76"/>
    <w:lvl w:ilvl="0">
      <w:start w:val="1"/>
      <w:numFmt w:val="lowerLetter"/>
      <w:lvlText w:val="(%1)"/>
      <w:lvlJc w:val="left"/>
      <w:pPr>
        <w:tabs>
          <w:tab w:val="num" w:pos="480"/>
        </w:tabs>
        <w:ind w:left="480" w:hanging="480"/>
      </w:pPr>
      <w:rPr>
        <w:rFonts w:hint="default"/>
      </w:rPr>
    </w:lvl>
  </w:abstractNum>
  <w:abstractNum w:abstractNumId="806">
    <w:nsid w:val="32BA3720"/>
    <w:multiLevelType w:val="singleLevel"/>
    <w:tmpl w:val="58A891FE"/>
    <w:lvl w:ilvl="0">
      <w:start w:val="1"/>
      <w:numFmt w:val="lowerLetter"/>
      <w:lvlText w:val="%1)"/>
      <w:lvlJc w:val="left"/>
      <w:pPr>
        <w:tabs>
          <w:tab w:val="num" w:pos="1080"/>
        </w:tabs>
        <w:ind w:left="1080" w:hanging="360"/>
      </w:pPr>
      <w:rPr>
        <w:rFonts w:hint="default"/>
      </w:rPr>
    </w:lvl>
  </w:abstractNum>
  <w:abstractNum w:abstractNumId="807">
    <w:nsid w:val="32C14CCE"/>
    <w:multiLevelType w:val="hybridMultilevel"/>
    <w:tmpl w:val="A5A2A5DA"/>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808">
    <w:nsid w:val="32C60D33"/>
    <w:multiLevelType w:val="hybridMultilevel"/>
    <w:tmpl w:val="0728D4F0"/>
    <w:lvl w:ilvl="0" w:tplc="1966DF5E">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9">
    <w:nsid w:val="32C85123"/>
    <w:multiLevelType w:val="singleLevel"/>
    <w:tmpl w:val="AD0889BE"/>
    <w:lvl w:ilvl="0">
      <w:start w:val="1"/>
      <w:numFmt w:val="lowerLetter"/>
      <w:lvlText w:val="(%1)"/>
      <w:legacy w:legacy="1" w:legacySpace="0" w:legacyIndent="425"/>
      <w:lvlJc w:val="left"/>
      <w:pPr>
        <w:ind w:left="1446" w:hanging="425"/>
      </w:pPr>
    </w:lvl>
  </w:abstractNum>
  <w:abstractNum w:abstractNumId="810">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811">
    <w:nsid w:val="330A3B68"/>
    <w:multiLevelType w:val="hybridMultilevel"/>
    <w:tmpl w:val="9368836A"/>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2">
    <w:nsid w:val="332A13E6"/>
    <w:multiLevelType w:val="singleLevel"/>
    <w:tmpl w:val="04BE4862"/>
    <w:lvl w:ilvl="0">
      <w:start w:val="1"/>
      <w:numFmt w:val="decimal"/>
      <w:lvlText w:val="(%1)"/>
      <w:lvlJc w:val="left"/>
      <w:pPr>
        <w:tabs>
          <w:tab w:val="num" w:pos="525"/>
        </w:tabs>
        <w:ind w:left="525" w:hanging="525"/>
      </w:pPr>
      <w:rPr>
        <w:rFonts w:hint="default"/>
      </w:rPr>
    </w:lvl>
  </w:abstractNum>
  <w:abstractNum w:abstractNumId="813">
    <w:nsid w:val="33522173"/>
    <w:multiLevelType w:val="multilevel"/>
    <w:tmpl w:val="E55816D4"/>
    <w:lvl w:ilvl="0">
      <w:start w:val="2"/>
      <w:numFmt w:val="decimal"/>
      <w:lvlText w:val="%1"/>
      <w:lvlJc w:val="left"/>
      <w:pPr>
        <w:tabs>
          <w:tab w:val="num" w:pos="960"/>
        </w:tabs>
        <w:ind w:left="960" w:hanging="960"/>
      </w:pPr>
      <w:rPr>
        <w:rFonts w:hint="default"/>
      </w:rPr>
    </w:lvl>
    <w:lvl w:ilvl="1">
      <w:start w:val="3"/>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4">
    <w:nsid w:val="33550335"/>
    <w:multiLevelType w:val="singleLevel"/>
    <w:tmpl w:val="0C090019"/>
    <w:lvl w:ilvl="0">
      <w:start w:val="1"/>
      <w:numFmt w:val="lowerLetter"/>
      <w:lvlText w:val="(%1)"/>
      <w:lvlJc w:val="left"/>
      <w:pPr>
        <w:tabs>
          <w:tab w:val="num" w:pos="360"/>
        </w:tabs>
        <w:ind w:left="360" w:hanging="360"/>
      </w:pPr>
    </w:lvl>
  </w:abstractNum>
  <w:abstractNum w:abstractNumId="815">
    <w:nsid w:val="3356230A"/>
    <w:multiLevelType w:val="hybridMultilevel"/>
    <w:tmpl w:val="4538C396"/>
    <w:lvl w:ilvl="0" w:tplc="9F4A4868">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816">
    <w:nsid w:val="335E627D"/>
    <w:multiLevelType w:val="hybridMultilevel"/>
    <w:tmpl w:val="4C8AA21C"/>
    <w:lvl w:ilvl="0" w:tplc="2494A150">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7">
    <w:nsid w:val="336270F2"/>
    <w:multiLevelType w:val="multilevel"/>
    <w:tmpl w:val="81923AF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8">
    <w:nsid w:val="33783376"/>
    <w:multiLevelType w:val="hybridMultilevel"/>
    <w:tmpl w:val="FFCC000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9">
    <w:nsid w:val="338373D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20">
    <w:nsid w:val="33894151"/>
    <w:multiLevelType w:val="hybridMultilevel"/>
    <w:tmpl w:val="B4FCC1D6"/>
    <w:lvl w:ilvl="0" w:tplc="92A8DD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1">
    <w:nsid w:val="33A20633"/>
    <w:multiLevelType w:val="multilevel"/>
    <w:tmpl w:val="EEDE39F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2">
    <w:nsid w:val="33A21056"/>
    <w:multiLevelType w:val="multilevel"/>
    <w:tmpl w:val="B12C82CE"/>
    <w:lvl w:ilvl="0">
      <w:start w:val="28"/>
      <w:numFmt w:val="decimal"/>
      <w:lvlText w:val="%1."/>
      <w:lvlJc w:val="left"/>
      <w:pPr>
        <w:tabs>
          <w:tab w:val="num" w:pos="360"/>
        </w:tabs>
        <w:ind w:left="357" w:hanging="357"/>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3">
    <w:nsid w:val="33AC0761"/>
    <w:multiLevelType w:val="hybridMultilevel"/>
    <w:tmpl w:val="9160938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4">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825">
    <w:nsid w:val="33D655AC"/>
    <w:multiLevelType w:val="singleLevel"/>
    <w:tmpl w:val="F868327C"/>
    <w:lvl w:ilvl="0">
      <w:start w:val="5"/>
      <w:numFmt w:val="upperRoman"/>
      <w:lvlText w:val="%1."/>
      <w:lvlJc w:val="left"/>
      <w:pPr>
        <w:tabs>
          <w:tab w:val="num" w:pos="855"/>
        </w:tabs>
        <w:ind w:left="855" w:hanging="735"/>
      </w:pPr>
      <w:rPr>
        <w:rFonts w:hint="default"/>
      </w:rPr>
    </w:lvl>
  </w:abstractNum>
  <w:abstractNum w:abstractNumId="826">
    <w:nsid w:val="33D76C0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27">
    <w:nsid w:val="33E06575"/>
    <w:multiLevelType w:val="singleLevel"/>
    <w:tmpl w:val="0C09000F"/>
    <w:lvl w:ilvl="0">
      <w:start w:val="1"/>
      <w:numFmt w:val="decimal"/>
      <w:lvlText w:val="%1."/>
      <w:lvlJc w:val="left"/>
      <w:pPr>
        <w:tabs>
          <w:tab w:val="num" w:pos="360"/>
        </w:tabs>
        <w:ind w:left="360" w:hanging="360"/>
      </w:pPr>
    </w:lvl>
  </w:abstractNum>
  <w:abstractNum w:abstractNumId="828">
    <w:nsid w:val="33EE5F0B"/>
    <w:multiLevelType w:val="singleLevel"/>
    <w:tmpl w:val="ECC015F6"/>
    <w:lvl w:ilvl="0">
      <w:start w:val="5"/>
      <w:numFmt w:val="decimal"/>
      <w:lvlText w:val="%1."/>
      <w:lvlJc w:val="left"/>
      <w:pPr>
        <w:tabs>
          <w:tab w:val="num" w:pos="720"/>
        </w:tabs>
        <w:ind w:left="720" w:hanging="720"/>
      </w:pPr>
      <w:rPr>
        <w:rFonts w:hint="default"/>
      </w:rPr>
    </w:lvl>
  </w:abstractNum>
  <w:abstractNum w:abstractNumId="829">
    <w:nsid w:val="33F02974"/>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830">
    <w:nsid w:val="3412650D"/>
    <w:multiLevelType w:val="hybridMultilevel"/>
    <w:tmpl w:val="C582840C"/>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1">
    <w:nsid w:val="342D6720"/>
    <w:multiLevelType w:val="hybridMultilevel"/>
    <w:tmpl w:val="E498493C"/>
    <w:lvl w:ilvl="0" w:tplc="A74E02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2">
    <w:nsid w:val="34333BE4"/>
    <w:multiLevelType w:val="hybridMultilevel"/>
    <w:tmpl w:val="C2804028"/>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3">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834">
    <w:nsid w:val="343A516F"/>
    <w:multiLevelType w:val="hybridMultilevel"/>
    <w:tmpl w:val="C4044298"/>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5">
    <w:nsid w:val="345858BC"/>
    <w:multiLevelType w:val="hybridMultilevel"/>
    <w:tmpl w:val="EDCA17A6"/>
    <w:lvl w:ilvl="0" w:tplc="DF848B1A">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6">
    <w:nsid w:val="34596688"/>
    <w:multiLevelType w:val="singleLevel"/>
    <w:tmpl w:val="83888532"/>
    <w:lvl w:ilvl="0">
      <w:start w:val="4"/>
      <w:numFmt w:val="upperLetter"/>
      <w:lvlText w:val="%1."/>
      <w:lvlJc w:val="left"/>
      <w:pPr>
        <w:tabs>
          <w:tab w:val="num" w:pos="1080"/>
        </w:tabs>
        <w:ind w:left="1080" w:hanging="360"/>
      </w:pPr>
      <w:rPr>
        <w:rFonts w:hint="default"/>
      </w:rPr>
    </w:lvl>
  </w:abstractNum>
  <w:abstractNum w:abstractNumId="837">
    <w:nsid w:val="346014A7"/>
    <w:multiLevelType w:val="hybridMultilevel"/>
    <w:tmpl w:val="0E8696C0"/>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8">
    <w:nsid w:val="346842D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39">
    <w:nsid w:val="348211E2"/>
    <w:multiLevelType w:val="singleLevel"/>
    <w:tmpl w:val="0C09000F"/>
    <w:lvl w:ilvl="0">
      <w:start w:val="1"/>
      <w:numFmt w:val="decimal"/>
      <w:lvlText w:val="%1."/>
      <w:lvlJc w:val="left"/>
      <w:pPr>
        <w:tabs>
          <w:tab w:val="num" w:pos="360"/>
        </w:tabs>
        <w:ind w:left="360" w:hanging="360"/>
      </w:pPr>
    </w:lvl>
  </w:abstractNum>
  <w:abstractNum w:abstractNumId="840">
    <w:nsid w:val="348C1B67"/>
    <w:multiLevelType w:val="singleLevel"/>
    <w:tmpl w:val="D676033C"/>
    <w:lvl w:ilvl="0">
      <w:start w:val="1"/>
      <w:numFmt w:val="lowerLetter"/>
      <w:lvlText w:val="(%1)"/>
      <w:legacy w:legacy="1" w:legacySpace="0" w:legacyIndent="425"/>
      <w:lvlJc w:val="left"/>
      <w:pPr>
        <w:ind w:left="1446" w:hanging="425"/>
      </w:pPr>
    </w:lvl>
  </w:abstractNum>
  <w:abstractNum w:abstractNumId="841">
    <w:nsid w:val="348E59C7"/>
    <w:multiLevelType w:val="hybridMultilevel"/>
    <w:tmpl w:val="FA3C932A"/>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2">
    <w:nsid w:val="349B6D5E"/>
    <w:multiLevelType w:val="singleLevel"/>
    <w:tmpl w:val="041D0019"/>
    <w:lvl w:ilvl="0">
      <w:start w:val="1"/>
      <w:numFmt w:val="lowerLetter"/>
      <w:lvlText w:val="(%1)"/>
      <w:lvlJc w:val="left"/>
      <w:pPr>
        <w:tabs>
          <w:tab w:val="num" w:pos="360"/>
        </w:tabs>
        <w:ind w:left="360" w:hanging="360"/>
      </w:pPr>
    </w:lvl>
  </w:abstractNum>
  <w:abstractNum w:abstractNumId="843">
    <w:nsid w:val="34C51820"/>
    <w:multiLevelType w:val="singleLevel"/>
    <w:tmpl w:val="705CD38E"/>
    <w:lvl w:ilvl="0">
      <w:start w:val="2"/>
      <w:numFmt w:val="decimal"/>
      <w:lvlText w:val="%1."/>
      <w:lvlJc w:val="left"/>
      <w:pPr>
        <w:tabs>
          <w:tab w:val="num" w:pos="360"/>
        </w:tabs>
        <w:ind w:left="360" w:hanging="360"/>
      </w:pPr>
    </w:lvl>
  </w:abstractNum>
  <w:abstractNum w:abstractNumId="844">
    <w:nsid w:val="34CE780A"/>
    <w:multiLevelType w:val="singleLevel"/>
    <w:tmpl w:val="0C090017"/>
    <w:lvl w:ilvl="0">
      <w:start w:val="1"/>
      <w:numFmt w:val="lowerLetter"/>
      <w:lvlText w:val="%1)"/>
      <w:lvlJc w:val="left"/>
      <w:pPr>
        <w:tabs>
          <w:tab w:val="num" w:pos="360"/>
        </w:tabs>
        <w:ind w:left="360" w:hanging="360"/>
      </w:pPr>
    </w:lvl>
  </w:abstractNum>
  <w:abstractNum w:abstractNumId="845">
    <w:nsid w:val="34D03A9E"/>
    <w:multiLevelType w:val="hybridMultilevel"/>
    <w:tmpl w:val="DC14741C"/>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6">
    <w:nsid w:val="34D20DCD"/>
    <w:multiLevelType w:val="hybridMultilevel"/>
    <w:tmpl w:val="3890603A"/>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7">
    <w:nsid w:val="34E85426"/>
    <w:multiLevelType w:val="singleLevel"/>
    <w:tmpl w:val="8786ADBA"/>
    <w:lvl w:ilvl="0">
      <w:start w:val="45"/>
      <w:numFmt w:val="decimal"/>
      <w:lvlText w:val="%1."/>
      <w:lvlJc w:val="left"/>
      <w:pPr>
        <w:tabs>
          <w:tab w:val="num" w:pos="360"/>
        </w:tabs>
      </w:pPr>
      <w:rPr>
        <w:b/>
        <w:i w:val="0"/>
      </w:rPr>
    </w:lvl>
  </w:abstractNum>
  <w:abstractNum w:abstractNumId="848">
    <w:nsid w:val="34F678E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49">
    <w:nsid w:val="34FE20FC"/>
    <w:multiLevelType w:val="hybridMultilevel"/>
    <w:tmpl w:val="25163A4E"/>
    <w:lvl w:ilvl="0" w:tplc="3762358C">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0">
    <w:nsid w:val="35035F3A"/>
    <w:multiLevelType w:val="hybridMultilevel"/>
    <w:tmpl w:val="FE04A9F6"/>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1">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2">
    <w:nsid w:val="35216FD7"/>
    <w:multiLevelType w:val="hybridMultilevel"/>
    <w:tmpl w:val="A0901E96"/>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3">
    <w:nsid w:val="352515F5"/>
    <w:multiLevelType w:val="multilevel"/>
    <w:tmpl w:val="34CE32B8"/>
    <w:lvl w:ilvl="0">
      <w:start w:val="6"/>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4">
    <w:nsid w:val="353613A4"/>
    <w:multiLevelType w:val="singleLevel"/>
    <w:tmpl w:val="0C090019"/>
    <w:lvl w:ilvl="0">
      <w:start w:val="1"/>
      <w:numFmt w:val="lowerLetter"/>
      <w:lvlText w:val="(%1)"/>
      <w:lvlJc w:val="left"/>
      <w:pPr>
        <w:tabs>
          <w:tab w:val="num" w:pos="360"/>
        </w:tabs>
        <w:ind w:left="360" w:hanging="360"/>
      </w:pPr>
    </w:lvl>
  </w:abstractNum>
  <w:abstractNum w:abstractNumId="855">
    <w:nsid w:val="35431C52"/>
    <w:multiLevelType w:val="hybridMultilevel"/>
    <w:tmpl w:val="4C4EAD9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6">
    <w:nsid w:val="355543A0"/>
    <w:multiLevelType w:val="singleLevel"/>
    <w:tmpl w:val="0C090017"/>
    <w:lvl w:ilvl="0">
      <w:start w:val="1"/>
      <w:numFmt w:val="lowerLetter"/>
      <w:lvlText w:val="%1)"/>
      <w:lvlJc w:val="left"/>
      <w:pPr>
        <w:tabs>
          <w:tab w:val="num" w:pos="360"/>
        </w:tabs>
        <w:ind w:left="360" w:hanging="360"/>
      </w:pPr>
    </w:lvl>
  </w:abstractNum>
  <w:abstractNum w:abstractNumId="857">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8">
    <w:nsid w:val="357D2900"/>
    <w:multiLevelType w:val="hybridMultilevel"/>
    <w:tmpl w:val="6532C4C0"/>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9">
    <w:nsid w:val="357E53F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860">
    <w:nsid w:val="35831C32"/>
    <w:multiLevelType w:val="singleLevel"/>
    <w:tmpl w:val="9E92D338"/>
    <w:lvl w:ilvl="0">
      <w:start w:val="16"/>
      <w:numFmt w:val="decimal"/>
      <w:lvlText w:val="%1."/>
      <w:lvlJc w:val="left"/>
      <w:pPr>
        <w:tabs>
          <w:tab w:val="num" w:pos="360"/>
        </w:tabs>
      </w:pPr>
      <w:rPr>
        <w:b/>
        <w:i w:val="0"/>
      </w:rPr>
    </w:lvl>
  </w:abstractNum>
  <w:abstractNum w:abstractNumId="861">
    <w:nsid w:val="35AC3E4A"/>
    <w:multiLevelType w:val="hybridMultilevel"/>
    <w:tmpl w:val="D50244F0"/>
    <w:lvl w:ilvl="0" w:tplc="AC722F1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2">
    <w:nsid w:val="35BB121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63">
    <w:nsid w:val="35C4681B"/>
    <w:multiLevelType w:val="hybridMultilevel"/>
    <w:tmpl w:val="662C18B2"/>
    <w:lvl w:ilvl="0" w:tplc="50E27CD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4">
    <w:nsid w:val="35C7507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65">
    <w:nsid w:val="35EC6F2D"/>
    <w:multiLevelType w:val="hybridMultilevel"/>
    <w:tmpl w:val="9C96CA96"/>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6">
    <w:nsid w:val="36047995"/>
    <w:multiLevelType w:val="singleLevel"/>
    <w:tmpl w:val="4DD65DD8"/>
    <w:lvl w:ilvl="0">
      <w:start w:val="12"/>
      <w:numFmt w:val="decimal"/>
      <w:lvlText w:val="%1."/>
      <w:lvlJc w:val="left"/>
      <w:pPr>
        <w:tabs>
          <w:tab w:val="num" w:pos="720"/>
        </w:tabs>
        <w:ind w:left="720" w:hanging="720"/>
      </w:pPr>
      <w:rPr>
        <w:rFonts w:hint="default"/>
      </w:rPr>
    </w:lvl>
  </w:abstractNum>
  <w:abstractNum w:abstractNumId="867">
    <w:nsid w:val="36076358"/>
    <w:multiLevelType w:val="hybridMultilevel"/>
    <w:tmpl w:val="D3560EE0"/>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8">
    <w:nsid w:val="361E6602"/>
    <w:multiLevelType w:val="singleLevel"/>
    <w:tmpl w:val="0C090015"/>
    <w:lvl w:ilvl="0">
      <w:start w:val="7"/>
      <w:numFmt w:val="upperLetter"/>
      <w:lvlText w:val="%1."/>
      <w:lvlJc w:val="left"/>
      <w:pPr>
        <w:tabs>
          <w:tab w:val="num" w:pos="360"/>
        </w:tabs>
        <w:ind w:left="360" w:hanging="360"/>
      </w:pPr>
      <w:rPr>
        <w:rFonts w:hint="default"/>
        <w:u w:val="none"/>
      </w:rPr>
    </w:lvl>
  </w:abstractNum>
  <w:abstractNum w:abstractNumId="869">
    <w:nsid w:val="36255761"/>
    <w:multiLevelType w:val="singleLevel"/>
    <w:tmpl w:val="0409000F"/>
    <w:lvl w:ilvl="0">
      <w:start w:val="1"/>
      <w:numFmt w:val="decimal"/>
      <w:lvlText w:val="%1."/>
      <w:lvlJc w:val="left"/>
      <w:pPr>
        <w:tabs>
          <w:tab w:val="num" w:pos="360"/>
        </w:tabs>
        <w:ind w:left="360" w:hanging="360"/>
      </w:pPr>
    </w:lvl>
  </w:abstractNum>
  <w:abstractNum w:abstractNumId="870">
    <w:nsid w:val="365347EF"/>
    <w:multiLevelType w:val="singleLevel"/>
    <w:tmpl w:val="D958B08C"/>
    <w:lvl w:ilvl="0">
      <w:start w:val="8"/>
      <w:numFmt w:val="decimal"/>
      <w:lvlText w:val="%1."/>
      <w:lvlJc w:val="left"/>
      <w:pPr>
        <w:tabs>
          <w:tab w:val="num" w:pos="360"/>
        </w:tabs>
        <w:ind w:left="360" w:hanging="360"/>
      </w:pPr>
    </w:lvl>
  </w:abstractNum>
  <w:abstractNum w:abstractNumId="871">
    <w:nsid w:val="3664620E"/>
    <w:multiLevelType w:val="hybridMultilevel"/>
    <w:tmpl w:val="11065334"/>
    <w:lvl w:ilvl="0" w:tplc="6BC49F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2">
    <w:nsid w:val="36940E47"/>
    <w:multiLevelType w:val="hybridMultilevel"/>
    <w:tmpl w:val="CE2CEA12"/>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3">
    <w:nsid w:val="36976C6C"/>
    <w:multiLevelType w:val="hybridMultilevel"/>
    <w:tmpl w:val="5012324C"/>
    <w:lvl w:ilvl="0" w:tplc="366E9B3C">
      <w:start w:val="1"/>
      <w:numFmt w:val="lowerLetter"/>
      <w:lvlRestart w:val="0"/>
      <w:lvlText w:val="(%1)"/>
      <w:lvlJc w:val="right"/>
      <w:pPr>
        <w:tabs>
          <w:tab w:val="num" w:pos="2551"/>
        </w:tabs>
        <w:ind w:left="2551" w:hanging="227"/>
      </w:pPr>
      <w:rPr>
        <w:rFonts w:ascii="Times New Roman" w:hAnsi="Times New Roman"/>
        <w:b w:val="0"/>
        <w:i w:val="0"/>
        <w:sz w:val="24"/>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874">
    <w:nsid w:val="36AF0C55"/>
    <w:multiLevelType w:val="hybridMultilevel"/>
    <w:tmpl w:val="85603D20"/>
    <w:lvl w:ilvl="0" w:tplc="5BE24BF0">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875">
    <w:nsid w:val="36CA2D6F"/>
    <w:multiLevelType w:val="multilevel"/>
    <w:tmpl w:val="68702458"/>
    <w:lvl w:ilvl="0">
      <w:start w:val="8"/>
      <w:numFmt w:val="decimal"/>
      <w:lvlText w:val="%1"/>
      <w:lvlJc w:val="left"/>
      <w:pPr>
        <w:tabs>
          <w:tab w:val="num" w:pos="720"/>
        </w:tabs>
        <w:ind w:left="720" w:hanging="720"/>
      </w:pPr>
      <w:rPr>
        <w:rFonts w:hint="eastAsia"/>
      </w:rPr>
    </w:lvl>
    <w:lvl w:ilvl="1">
      <w:start w:val="1"/>
      <w:numFmt w:val="decimal"/>
      <w:lvlText w:val="%1．%2"/>
      <w:lvlJc w:val="left"/>
      <w:pPr>
        <w:tabs>
          <w:tab w:val="num" w:pos="1200"/>
        </w:tabs>
        <w:ind w:left="1200" w:hanging="720"/>
      </w:pPr>
      <w:rPr>
        <w:rFonts w:hint="eastAsia"/>
      </w:rPr>
    </w:lvl>
    <w:lvl w:ilvl="2">
      <w:start w:val="1"/>
      <w:numFmt w:val="decimal"/>
      <w:lvlText w:val="%1．%2.%3"/>
      <w:lvlJc w:val="left"/>
      <w:pPr>
        <w:tabs>
          <w:tab w:val="num" w:pos="1680"/>
        </w:tabs>
        <w:ind w:left="1680" w:hanging="720"/>
      </w:pPr>
      <w:rPr>
        <w:rFonts w:hint="eastAsia"/>
      </w:rPr>
    </w:lvl>
    <w:lvl w:ilvl="3">
      <w:start w:val="1"/>
      <w:numFmt w:val="decimal"/>
      <w:lvlText w:val="%1．%2.%3.%4"/>
      <w:lvlJc w:val="left"/>
      <w:pPr>
        <w:tabs>
          <w:tab w:val="num" w:pos="2520"/>
        </w:tabs>
        <w:ind w:left="2520" w:hanging="108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840"/>
        </w:tabs>
        <w:ind w:left="3840" w:hanging="144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5160"/>
        </w:tabs>
        <w:ind w:left="5160" w:hanging="1800"/>
      </w:pPr>
      <w:rPr>
        <w:rFonts w:hint="eastAsia"/>
      </w:rPr>
    </w:lvl>
    <w:lvl w:ilvl="8">
      <w:start w:val="1"/>
      <w:numFmt w:val="decimal"/>
      <w:lvlText w:val="%1．%2.%3.%4.%5.%6.%7.%8.%9"/>
      <w:lvlJc w:val="left"/>
      <w:pPr>
        <w:tabs>
          <w:tab w:val="num" w:pos="5640"/>
        </w:tabs>
        <w:ind w:left="5640" w:hanging="1800"/>
      </w:pPr>
      <w:rPr>
        <w:rFonts w:hint="eastAsia"/>
      </w:rPr>
    </w:lvl>
  </w:abstractNum>
  <w:abstractNum w:abstractNumId="876">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7">
    <w:nsid w:val="36F225F3"/>
    <w:multiLevelType w:val="hybridMultilevel"/>
    <w:tmpl w:val="3050BBF0"/>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8">
    <w:nsid w:val="370E5A9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879">
    <w:nsid w:val="371560BC"/>
    <w:multiLevelType w:val="hybridMultilevel"/>
    <w:tmpl w:val="BA32929E"/>
    <w:lvl w:ilvl="0" w:tplc="115C3F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0">
    <w:nsid w:val="371D1B5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81">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882">
    <w:nsid w:val="37667276"/>
    <w:multiLevelType w:val="hybridMultilevel"/>
    <w:tmpl w:val="CE681FEA"/>
    <w:lvl w:ilvl="0" w:tplc="40008BB2">
      <w:start w:val="1"/>
      <w:numFmt w:val="decimal"/>
      <w:lvlText w:val="第%1条."/>
      <w:lvlJc w:val="left"/>
      <w:pPr>
        <w:tabs>
          <w:tab w:val="num" w:pos="1741"/>
        </w:tabs>
        <w:ind w:left="1741" w:hanging="72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883">
    <w:nsid w:val="37975231"/>
    <w:multiLevelType w:val="hybridMultilevel"/>
    <w:tmpl w:val="DAA689F8"/>
    <w:lvl w:ilvl="0" w:tplc="37B0AA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4">
    <w:nsid w:val="379B6A13"/>
    <w:multiLevelType w:val="singleLevel"/>
    <w:tmpl w:val="58A891FE"/>
    <w:lvl w:ilvl="0">
      <w:start w:val="1"/>
      <w:numFmt w:val="lowerLetter"/>
      <w:lvlText w:val="%1)"/>
      <w:lvlJc w:val="left"/>
      <w:pPr>
        <w:tabs>
          <w:tab w:val="num" w:pos="1080"/>
        </w:tabs>
        <w:ind w:left="1080" w:hanging="360"/>
      </w:pPr>
      <w:rPr>
        <w:rFonts w:hint="default"/>
      </w:rPr>
    </w:lvl>
  </w:abstractNum>
  <w:abstractNum w:abstractNumId="885">
    <w:nsid w:val="37B13796"/>
    <w:multiLevelType w:val="multilevel"/>
    <w:tmpl w:val="5808ACC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6">
    <w:nsid w:val="37B54871"/>
    <w:multiLevelType w:val="multilevel"/>
    <w:tmpl w:val="5C3CFD3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7">
    <w:nsid w:val="37B83C4F"/>
    <w:multiLevelType w:val="hybridMultilevel"/>
    <w:tmpl w:val="9FDEAE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8">
    <w:nsid w:val="37F8770C"/>
    <w:multiLevelType w:val="hybridMultilevel"/>
    <w:tmpl w:val="A8C8B36A"/>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9">
    <w:nsid w:val="380C715F"/>
    <w:multiLevelType w:val="hybridMultilevel"/>
    <w:tmpl w:val="A9887B78"/>
    <w:lvl w:ilvl="0" w:tplc="A538DD42">
      <w:start w:val="1"/>
      <w:numFmt w:val="lowerLetter"/>
      <w:lvlText w:val="%1)"/>
      <w:lvlJc w:val="left"/>
      <w:pPr>
        <w:tabs>
          <w:tab w:val="num" w:pos="974"/>
        </w:tabs>
        <w:ind w:left="974" w:hanging="360"/>
      </w:pPr>
      <w:rPr>
        <w:rFonts w:hint="default"/>
        <w:b/>
      </w:rPr>
    </w:lvl>
    <w:lvl w:ilvl="1" w:tplc="04090019">
      <w:start w:val="1"/>
      <w:numFmt w:val="lowerLetter"/>
      <w:lvlText w:val="%2."/>
      <w:lvlJc w:val="left"/>
      <w:pPr>
        <w:tabs>
          <w:tab w:val="num" w:pos="1694"/>
        </w:tabs>
        <w:ind w:left="1694" w:hanging="360"/>
      </w:pPr>
    </w:lvl>
    <w:lvl w:ilvl="2" w:tplc="0409001B" w:tentative="1">
      <w:start w:val="1"/>
      <w:numFmt w:val="lowerRoman"/>
      <w:lvlText w:val="%3."/>
      <w:lvlJc w:val="right"/>
      <w:pPr>
        <w:tabs>
          <w:tab w:val="num" w:pos="2414"/>
        </w:tabs>
        <w:ind w:left="2414" w:hanging="180"/>
      </w:pPr>
    </w:lvl>
    <w:lvl w:ilvl="3" w:tplc="0409000F" w:tentative="1">
      <w:start w:val="1"/>
      <w:numFmt w:val="decimal"/>
      <w:lvlText w:val="%4."/>
      <w:lvlJc w:val="left"/>
      <w:pPr>
        <w:tabs>
          <w:tab w:val="num" w:pos="3134"/>
        </w:tabs>
        <w:ind w:left="3134" w:hanging="360"/>
      </w:pPr>
    </w:lvl>
    <w:lvl w:ilvl="4" w:tplc="04090019" w:tentative="1">
      <w:start w:val="1"/>
      <w:numFmt w:val="lowerLetter"/>
      <w:lvlText w:val="%5."/>
      <w:lvlJc w:val="left"/>
      <w:pPr>
        <w:tabs>
          <w:tab w:val="num" w:pos="3854"/>
        </w:tabs>
        <w:ind w:left="3854" w:hanging="360"/>
      </w:pPr>
    </w:lvl>
    <w:lvl w:ilvl="5" w:tplc="0409001B" w:tentative="1">
      <w:start w:val="1"/>
      <w:numFmt w:val="lowerRoman"/>
      <w:lvlText w:val="%6."/>
      <w:lvlJc w:val="right"/>
      <w:pPr>
        <w:tabs>
          <w:tab w:val="num" w:pos="4574"/>
        </w:tabs>
        <w:ind w:left="4574" w:hanging="180"/>
      </w:pPr>
    </w:lvl>
    <w:lvl w:ilvl="6" w:tplc="0409000F" w:tentative="1">
      <w:start w:val="1"/>
      <w:numFmt w:val="decimal"/>
      <w:lvlText w:val="%7."/>
      <w:lvlJc w:val="left"/>
      <w:pPr>
        <w:tabs>
          <w:tab w:val="num" w:pos="5294"/>
        </w:tabs>
        <w:ind w:left="5294" w:hanging="360"/>
      </w:pPr>
    </w:lvl>
    <w:lvl w:ilvl="7" w:tplc="04090019" w:tentative="1">
      <w:start w:val="1"/>
      <w:numFmt w:val="lowerLetter"/>
      <w:lvlText w:val="%8."/>
      <w:lvlJc w:val="left"/>
      <w:pPr>
        <w:tabs>
          <w:tab w:val="num" w:pos="6014"/>
        </w:tabs>
        <w:ind w:left="6014" w:hanging="360"/>
      </w:pPr>
    </w:lvl>
    <w:lvl w:ilvl="8" w:tplc="0409001B" w:tentative="1">
      <w:start w:val="1"/>
      <w:numFmt w:val="lowerRoman"/>
      <w:lvlText w:val="%9."/>
      <w:lvlJc w:val="right"/>
      <w:pPr>
        <w:tabs>
          <w:tab w:val="num" w:pos="6734"/>
        </w:tabs>
        <w:ind w:left="6734" w:hanging="180"/>
      </w:pPr>
    </w:lvl>
  </w:abstractNum>
  <w:abstractNum w:abstractNumId="890">
    <w:nsid w:val="383C1D7B"/>
    <w:multiLevelType w:val="hybridMultilevel"/>
    <w:tmpl w:val="5CD83B9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1">
    <w:nsid w:val="384A1C44"/>
    <w:multiLevelType w:val="hybridMultilevel"/>
    <w:tmpl w:val="19E8442A"/>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2">
    <w:nsid w:val="38623815"/>
    <w:multiLevelType w:val="hybridMultilevel"/>
    <w:tmpl w:val="9EBAC510"/>
    <w:lvl w:ilvl="0" w:tplc="91001200">
      <w:start w:val="1"/>
      <w:numFmt w:val="lowerLetter"/>
      <w:lvlText w:val="%1)"/>
      <w:lvlJc w:val="left"/>
      <w:pPr>
        <w:tabs>
          <w:tab w:val="num" w:pos="1038"/>
        </w:tabs>
        <w:ind w:left="1038" w:hanging="360"/>
      </w:pPr>
      <w:rPr>
        <w:rFonts w:ascii="Times New Roman" w:eastAsia="Times New Roman" w:hAnsi="Times New Roman" w:cs="Times New Roman"/>
      </w:rPr>
    </w:lvl>
    <w:lvl w:ilvl="1" w:tplc="FFFFFFFF" w:tentative="1">
      <w:start w:val="1"/>
      <w:numFmt w:val="bullet"/>
      <w:lvlText w:val="o"/>
      <w:lvlJc w:val="left"/>
      <w:pPr>
        <w:tabs>
          <w:tab w:val="num" w:pos="1758"/>
        </w:tabs>
        <w:ind w:left="1758" w:hanging="360"/>
      </w:pPr>
      <w:rPr>
        <w:rFonts w:ascii="Courier New" w:hAnsi="Courier New" w:cs="Courier New" w:hint="default"/>
      </w:rPr>
    </w:lvl>
    <w:lvl w:ilvl="2" w:tplc="FFFFFFFF" w:tentative="1">
      <w:start w:val="1"/>
      <w:numFmt w:val="bullet"/>
      <w:lvlText w:val=""/>
      <w:lvlJc w:val="left"/>
      <w:pPr>
        <w:tabs>
          <w:tab w:val="num" w:pos="2478"/>
        </w:tabs>
        <w:ind w:left="2478" w:hanging="360"/>
      </w:pPr>
      <w:rPr>
        <w:rFonts w:ascii="Wingdings" w:hAnsi="Wingdings" w:hint="default"/>
      </w:rPr>
    </w:lvl>
    <w:lvl w:ilvl="3" w:tplc="FFFFFFFF" w:tentative="1">
      <w:start w:val="1"/>
      <w:numFmt w:val="bullet"/>
      <w:lvlText w:val=""/>
      <w:lvlJc w:val="left"/>
      <w:pPr>
        <w:tabs>
          <w:tab w:val="num" w:pos="3198"/>
        </w:tabs>
        <w:ind w:left="3198" w:hanging="360"/>
      </w:pPr>
      <w:rPr>
        <w:rFonts w:ascii="Symbol" w:hAnsi="Symbol" w:hint="default"/>
      </w:rPr>
    </w:lvl>
    <w:lvl w:ilvl="4" w:tplc="FFFFFFFF" w:tentative="1">
      <w:start w:val="1"/>
      <w:numFmt w:val="bullet"/>
      <w:lvlText w:val="o"/>
      <w:lvlJc w:val="left"/>
      <w:pPr>
        <w:tabs>
          <w:tab w:val="num" w:pos="3918"/>
        </w:tabs>
        <w:ind w:left="3918" w:hanging="360"/>
      </w:pPr>
      <w:rPr>
        <w:rFonts w:ascii="Courier New" w:hAnsi="Courier New" w:cs="Courier New" w:hint="default"/>
      </w:rPr>
    </w:lvl>
    <w:lvl w:ilvl="5" w:tplc="FFFFFFFF" w:tentative="1">
      <w:start w:val="1"/>
      <w:numFmt w:val="bullet"/>
      <w:lvlText w:val=""/>
      <w:lvlJc w:val="left"/>
      <w:pPr>
        <w:tabs>
          <w:tab w:val="num" w:pos="4638"/>
        </w:tabs>
        <w:ind w:left="4638" w:hanging="360"/>
      </w:pPr>
      <w:rPr>
        <w:rFonts w:ascii="Wingdings" w:hAnsi="Wingdings" w:hint="default"/>
      </w:rPr>
    </w:lvl>
    <w:lvl w:ilvl="6" w:tplc="FFFFFFFF" w:tentative="1">
      <w:start w:val="1"/>
      <w:numFmt w:val="bullet"/>
      <w:lvlText w:val=""/>
      <w:lvlJc w:val="left"/>
      <w:pPr>
        <w:tabs>
          <w:tab w:val="num" w:pos="5358"/>
        </w:tabs>
        <w:ind w:left="5358" w:hanging="360"/>
      </w:pPr>
      <w:rPr>
        <w:rFonts w:ascii="Symbol" w:hAnsi="Symbol" w:hint="default"/>
      </w:rPr>
    </w:lvl>
    <w:lvl w:ilvl="7" w:tplc="FFFFFFFF" w:tentative="1">
      <w:start w:val="1"/>
      <w:numFmt w:val="bullet"/>
      <w:lvlText w:val="o"/>
      <w:lvlJc w:val="left"/>
      <w:pPr>
        <w:tabs>
          <w:tab w:val="num" w:pos="6078"/>
        </w:tabs>
        <w:ind w:left="6078" w:hanging="360"/>
      </w:pPr>
      <w:rPr>
        <w:rFonts w:ascii="Courier New" w:hAnsi="Courier New" w:cs="Courier New" w:hint="default"/>
      </w:rPr>
    </w:lvl>
    <w:lvl w:ilvl="8" w:tplc="FFFFFFFF" w:tentative="1">
      <w:start w:val="1"/>
      <w:numFmt w:val="bullet"/>
      <w:lvlText w:val=""/>
      <w:lvlJc w:val="left"/>
      <w:pPr>
        <w:tabs>
          <w:tab w:val="num" w:pos="6798"/>
        </w:tabs>
        <w:ind w:left="6798" w:hanging="360"/>
      </w:pPr>
      <w:rPr>
        <w:rFonts w:ascii="Wingdings" w:hAnsi="Wingdings" w:hint="default"/>
      </w:rPr>
    </w:lvl>
  </w:abstractNum>
  <w:abstractNum w:abstractNumId="893">
    <w:nsid w:val="38640BF7"/>
    <w:multiLevelType w:val="singleLevel"/>
    <w:tmpl w:val="0C09000F"/>
    <w:lvl w:ilvl="0">
      <w:start w:val="1"/>
      <w:numFmt w:val="decimal"/>
      <w:lvlText w:val="%1."/>
      <w:lvlJc w:val="left"/>
      <w:pPr>
        <w:tabs>
          <w:tab w:val="num" w:pos="360"/>
        </w:tabs>
        <w:ind w:left="360" w:hanging="360"/>
      </w:pPr>
    </w:lvl>
  </w:abstractNum>
  <w:abstractNum w:abstractNumId="894">
    <w:nsid w:val="387100E4"/>
    <w:multiLevelType w:val="hybridMultilevel"/>
    <w:tmpl w:val="8F9CB844"/>
    <w:lvl w:ilvl="0" w:tplc="1966DF5E">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5">
    <w:nsid w:val="387C2E08"/>
    <w:multiLevelType w:val="singleLevel"/>
    <w:tmpl w:val="0F34A554"/>
    <w:lvl w:ilvl="0">
      <w:start w:val="5"/>
      <w:numFmt w:val="decimal"/>
      <w:lvlText w:val="%1."/>
      <w:lvlJc w:val="left"/>
      <w:pPr>
        <w:tabs>
          <w:tab w:val="num" w:pos="360"/>
        </w:tabs>
        <w:ind w:left="360" w:hanging="360"/>
      </w:pPr>
    </w:lvl>
  </w:abstractNum>
  <w:abstractNum w:abstractNumId="896">
    <w:nsid w:val="38A83728"/>
    <w:multiLevelType w:val="hybridMultilevel"/>
    <w:tmpl w:val="50321352"/>
    <w:lvl w:ilvl="0" w:tplc="D870D25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7">
    <w:nsid w:val="38A83F1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98">
    <w:nsid w:val="38B06FCF"/>
    <w:multiLevelType w:val="hybridMultilevel"/>
    <w:tmpl w:val="6CF424DE"/>
    <w:lvl w:ilvl="0" w:tplc="D5861244">
      <w:start w:val="1"/>
      <w:numFmt w:val="chineseCountingThousand"/>
      <w:lvlRestart w:val="0"/>
      <w:lvlText w:val="(%1)"/>
      <w:lvlJc w:val="right"/>
      <w:pPr>
        <w:tabs>
          <w:tab w:val="num" w:pos="1430"/>
        </w:tabs>
        <w:ind w:left="1430" w:hanging="170"/>
      </w:pPr>
      <w:rPr>
        <w:rFonts w:ascii="Times New Roman" w:hAnsi="Times New Roman"/>
        <w:sz w:val="20"/>
      </w:rPr>
    </w:lvl>
    <w:lvl w:ilvl="1" w:tplc="81504B64">
      <w:start w:val="1"/>
      <w:numFmt w:val="lowerLetter"/>
      <w:lvlRestart w:val="0"/>
      <w:lvlText w:val="(%2)"/>
      <w:lvlJc w:val="right"/>
      <w:pPr>
        <w:tabs>
          <w:tab w:val="num" w:pos="663"/>
        </w:tabs>
        <w:ind w:left="663" w:hanging="227"/>
      </w:pPr>
      <w:rPr>
        <w:rFonts w:ascii="Times New Roman" w:hAnsi="Times New Roman"/>
        <w:b w:val="0"/>
        <w:i w:val="0"/>
        <w:sz w:val="24"/>
      </w:rPr>
    </w:lvl>
    <w:lvl w:ilvl="2" w:tplc="0409001B" w:tentative="1">
      <w:start w:val="1"/>
      <w:numFmt w:val="lowerRoman"/>
      <w:lvlText w:val="%3."/>
      <w:lvlJc w:val="right"/>
      <w:pPr>
        <w:tabs>
          <w:tab w:val="num" w:pos="1396"/>
        </w:tabs>
        <w:ind w:left="1396" w:hanging="480"/>
      </w:pPr>
    </w:lvl>
    <w:lvl w:ilvl="3" w:tplc="0409000F" w:tentative="1">
      <w:start w:val="1"/>
      <w:numFmt w:val="decimal"/>
      <w:lvlText w:val="%4."/>
      <w:lvlJc w:val="left"/>
      <w:pPr>
        <w:tabs>
          <w:tab w:val="num" w:pos="1876"/>
        </w:tabs>
        <w:ind w:left="1876" w:hanging="480"/>
      </w:pPr>
    </w:lvl>
    <w:lvl w:ilvl="4" w:tplc="04090019" w:tentative="1">
      <w:start w:val="1"/>
      <w:numFmt w:val="ideographTraditional"/>
      <w:lvlText w:val="%5、"/>
      <w:lvlJc w:val="left"/>
      <w:pPr>
        <w:tabs>
          <w:tab w:val="num" w:pos="2356"/>
        </w:tabs>
        <w:ind w:left="2356" w:hanging="480"/>
      </w:pPr>
    </w:lvl>
    <w:lvl w:ilvl="5" w:tplc="0409001B" w:tentative="1">
      <w:start w:val="1"/>
      <w:numFmt w:val="lowerRoman"/>
      <w:lvlText w:val="%6."/>
      <w:lvlJc w:val="right"/>
      <w:pPr>
        <w:tabs>
          <w:tab w:val="num" w:pos="2836"/>
        </w:tabs>
        <w:ind w:left="2836" w:hanging="480"/>
      </w:pPr>
    </w:lvl>
    <w:lvl w:ilvl="6" w:tplc="0409000F" w:tentative="1">
      <w:start w:val="1"/>
      <w:numFmt w:val="decimal"/>
      <w:lvlText w:val="%7."/>
      <w:lvlJc w:val="left"/>
      <w:pPr>
        <w:tabs>
          <w:tab w:val="num" w:pos="3316"/>
        </w:tabs>
        <w:ind w:left="3316" w:hanging="480"/>
      </w:pPr>
    </w:lvl>
    <w:lvl w:ilvl="7" w:tplc="04090019" w:tentative="1">
      <w:start w:val="1"/>
      <w:numFmt w:val="ideographTraditional"/>
      <w:lvlText w:val="%8、"/>
      <w:lvlJc w:val="left"/>
      <w:pPr>
        <w:tabs>
          <w:tab w:val="num" w:pos="3796"/>
        </w:tabs>
        <w:ind w:left="3796" w:hanging="480"/>
      </w:pPr>
    </w:lvl>
    <w:lvl w:ilvl="8" w:tplc="0409001B" w:tentative="1">
      <w:start w:val="1"/>
      <w:numFmt w:val="lowerRoman"/>
      <w:lvlText w:val="%9."/>
      <w:lvlJc w:val="right"/>
      <w:pPr>
        <w:tabs>
          <w:tab w:val="num" w:pos="4276"/>
        </w:tabs>
        <w:ind w:left="4276" w:hanging="480"/>
      </w:pPr>
    </w:lvl>
  </w:abstractNum>
  <w:abstractNum w:abstractNumId="899">
    <w:nsid w:val="38C22F97"/>
    <w:multiLevelType w:val="hybridMultilevel"/>
    <w:tmpl w:val="9D5A13C6"/>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8C8A36C8">
      <w:start w:val="1"/>
      <w:numFmt w:val="chineseCountingThousand"/>
      <w:lvlRestart w:val="0"/>
      <w:lvlText w:val="(%2)"/>
      <w:lvlJc w:val="right"/>
      <w:pPr>
        <w:tabs>
          <w:tab w:val="num" w:pos="650"/>
        </w:tabs>
        <w:ind w:left="650" w:hanging="170"/>
      </w:pPr>
      <w:rPr>
        <w:rFonts w:ascii="Times New Roman" w:hAnsi="Times New Roman"/>
        <w:sz w:val="20"/>
      </w:rPr>
    </w:lvl>
    <w:lvl w:ilvl="2" w:tplc="E4320098">
      <w:start w:val="1"/>
      <w:numFmt w:val="lowerRoman"/>
      <w:lvlText w:val="（%3）"/>
      <w:lvlJc w:val="left"/>
      <w:pPr>
        <w:tabs>
          <w:tab w:val="num" w:pos="2040"/>
        </w:tabs>
        <w:ind w:left="2040" w:hanging="108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0">
    <w:nsid w:val="38E30B8C"/>
    <w:multiLevelType w:val="multilevel"/>
    <w:tmpl w:val="61FA4F3A"/>
    <w:lvl w:ilvl="0">
      <w:start w:val="1"/>
      <w:numFmt w:val="bullet"/>
      <w:lvlText w:val=""/>
      <w:lvlJc w:val="left"/>
      <w:pPr>
        <w:tabs>
          <w:tab w:val="num" w:pos="1074"/>
        </w:tabs>
        <w:ind w:left="1071" w:hanging="357"/>
      </w:pPr>
      <w:rPr>
        <w:rFonts w:ascii="Symbol" w:hAnsi="Symbol" w:hint="default"/>
      </w:rPr>
    </w:lvl>
    <w:lvl w:ilvl="1">
      <w:start w:val="1"/>
      <w:numFmt w:val="bullet"/>
      <w:lvlText w:val="o"/>
      <w:lvlJc w:val="left"/>
      <w:pPr>
        <w:tabs>
          <w:tab w:val="num" w:pos="2154"/>
        </w:tabs>
        <w:ind w:left="2154" w:hanging="360"/>
      </w:pPr>
      <w:rPr>
        <w:rFonts w:ascii="Courier New" w:hAnsi="Courier New" w:hint="default"/>
      </w:rPr>
    </w:lvl>
    <w:lvl w:ilvl="2">
      <w:start w:val="1"/>
      <w:numFmt w:val="bullet"/>
      <w:lvlText w:val=""/>
      <w:lvlJc w:val="left"/>
      <w:pPr>
        <w:tabs>
          <w:tab w:val="num" w:pos="2874"/>
        </w:tabs>
        <w:ind w:left="2874" w:hanging="360"/>
      </w:pPr>
      <w:rPr>
        <w:rFonts w:ascii="Wingdings" w:hAnsi="Wingdings" w:hint="default"/>
      </w:rPr>
    </w:lvl>
    <w:lvl w:ilvl="3">
      <w:start w:val="1"/>
      <w:numFmt w:val="bullet"/>
      <w:lvlText w:val=""/>
      <w:lvlJc w:val="left"/>
      <w:pPr>
        <w:tabs>
          <w:tab w:val="num" w:pos="3594"/>
        </w:tabs>
        <w:ind w:left="3594" w:hanging="360"/>
      </w:pPr>
      <w:rPr>
        <w:rFonts w:ascii="Symbol" w:hAnsi="Symbol" w:hint="default"/>
      </w:rPr>
    </w:lvl>
    <w:lvl w:ilvl="4">
      <w:start w:val="1"/>
      <w:numFmt w:val="bullet"/>
      <w:lvlText w:val="o"/>
      <w:lvlJc w:val="left"/>
      <w:pPr>
        <w:tabs>
          <w:tab w:val="num" w:pos="4314"/>
        </w:tabs>
        <w:ind w:left="4314" w:hanging="360"/>
      </w:pPr>
      <w:rPr>
        <w:rFonts w:ascii="Courier New" w:hAnsi="Courier New" w:hint="default"/>
      </w:rPr>
    </w:lvl>
    <w:lvl w:ilvl="5">
      <w:start w:val="1"/>
      <w:numFmt w:val="bullet"/>
      <w:lvlText w:val=""/>
      <w:lvlJc w:val="left"/>
      <w:pPr>
        <w:tabs>
          <w:tab w:val="num" w:pos="5034"/>
        </w:tabs>
        <w:ind w:left="5034" w:hanging="360"/>
      </w:pPr>
      <w:rPr>
        <w:rFonts w:ascii="Wingdings" w:hAnsi="Wingdings" w:hint="default"/>
      </w:rPr>
    </w:lvl>
    <w:lvl w:ilvl="6">
      <w:start w:val="1"/>
      <w:numFmt w:val="bullet"/>
      <w:lvlText w:val=""/>
      <w:lvlJc w:val="left"/>
      <w:pPr>
        <w:tabs>
          <w:tab w:val="num" w:pos="5754"/>
        </w:tabs>
        <w:ind w:left="5754" w:hanging="360"/>
      </w:pPr>
      <w:rPr>
        <w:rFonts w:ascii="Symbol" w:hAnsi="Symbol" w:hint="default"/>
      </w:rPr>
    </w:lvl>
    <w:lvl w:ilvl="7">
      <w:start w:val="1"/>
      <w:numFmt w:val="bullet"/>
      <w:lvlText w:val="o"/>
      <w:lvlJc w:val="left"/>
      <w:pPr>
        <w:tabs>
          <w:tab w:val="num" w:pos="6474"/>
        </w:tabs>
        <w:ind w:left="6474" w:hanging="360"/>
      </w:pPr>
      <w:rPr>
        <w:rFonts w:ascii="Courier New" w:hAnsi="Courier New" w:hint="default"/>
      </w:rPr>
    </w:lvl>
    <w:lvl w:ilvl="8">
      <w:start w:val="1"/>
      <w:numFmt w:val="bullet"/>
      <w:lvlText w:val=""/>
      <w:lvlJc w:val="left"/>
      <w:pPr>
        <w:tabs>
          <w:tab w:val="num" w:pos="7194"/>
        </w:tabs>
        <w:ind w:left="7194" w:hanging="360"/>
      </w:pPr>
      <w:rPr>
        <w:rFonts w:ascii="Wingdings" w:hAnsi="Wingdings" w:hint="default"/>
      </w:rPr>
    </w:lvl>
  </w:abstractNum>
  <w:abstractNum w:abstractNumId="901">
    <w:nsid w:val="38E72E76"/>
    <w:multiLevelType w:val="hybridMultilevel"/>
    <w:tmpl w:val="622C8F4A"/>
    <w:lvl w:ilvl="0" w:tplc="EFB69F9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2">
    <w:nsid w:val="38EF687A"/>
    <w:multiLevelType w:val="hybridMultilevel"/>
    <w:tmpl w:val="9788C54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3">
    <w:nsid w:val="38FB3984"/>
    <w:multiLevelType w:val="hybridMultilevel"/>
    <w:tmpl w:val="63902BA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4">
    <w:nsid w:val="39053B46"/>
    <w:multiLevelType w:val="hybridMultilevel"/>
    <w:tmpl w:val="5E3EDBE4"/>
    <w:lvl w:ilvl="0" w:tplc="9A9CCD4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05">
    <w:nsid w:val="390C3BEE"/>
    <w:multiLevelType w:val="singleLevel"/>
    <w:tmpl w:val="8BDC0128"/>
    <w:lvl w:ilvl="0">
      <w:start w:val="15"/>
      <w:numFmt w:val="decimal"/>
      <w:lvlText w:val="%1."/>
      <w:lvlJc w:val="left"/>
      <w:pPr>
        <w:tabs>
          <w:tab w:val="num" w:pos="360"/>
        </w:tabs>
        <w:ind w:left="360" w:hanging="360"/>
      </w:pPr>
    </w:lvl>
  </w:abstractNum>
  <w:abstractNum w:abstractNumId="90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907">
    <w:nsid w:val="392C0056"/>
    <w:multiLevelType w:val="hybridMultilevel"/>
    <w:tmpl w:val="61162666"/>
    <w:lvl w:ilvl="0" w:tplc="DA0C97B4">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8">
    <w:nsid w:val="392D4100"/>
    <w:multiLevelType w:val="singleLevel"/>
    <w:tmpl w:val="F3EE77A4"/>
    <w:lvl w:ilvl="0">
      <w:start w:val="17"/>
      <w:numFmt w:val="decimal"/>
      <w:lvlText w:val="%1."/>
      <w:lvlJc w:val="left"/>
      <w:pPr>
        <w:tabs>
          <w:tab w:val="num" w:pos="432"/>
        </w:tabs>
        <w:ind w:left="432" w:hanging="432"/>
      </w:pPr>
    </w:lvl>
  </w:abstractNum>
  <w:abstractNum w:abstractNumId="909">
    <w:nsid w:val="394669AA"/>
    <w:multiLevelType w:val="singleLevel"/>
    <w:tmpl w:val="0A34B39C"/>
    <w:lvl w:ilvl="0">
      <w:start w:val="1"/>
      <w:numFmt w:val="lowerLetter"/>
      <w:lvlText w:val="(%1)"/>
      <w:legacy w:legacy="1" w:legacySpace="0" w:legacyIndent="425"/>
      <w:lvlJc w:val="left"/>
      <w:pPr>
        <w:ind w:left="1446" w:hanging="425"/>
      </w:pPr>
    </w:lvl>
  </w:abstractNum>
  <w:abstractNum w:abstractNumId="910">
    <w:nsid w:val="394E338B"/>
    <w:multiLevelType w:val="hybridMultilevel"/>
    <w:tmpl w:val="2D208D9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1">
    <w:nsid w:val="3955317C"/>
    <w:multiLevelType w:val="multilevel"/>
    <w:tmpl w:val="1B6084E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2">
    <w:nsid w:val="395C2B88"/>
    <w:multiLevelType w:val="multilevel"/>
    <w:tmpl w:val="965A95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914">
    <w:nsid w:val="398137C3"/>
    <w:multiLevelType w:val="hybridMultilevel"/>
    <w:tmpl w:val="4552C230"/>
    <w:lvl w:ilvl="0" w:tplc="98A8EC34">
      <w:start w:val="1"/>
      <w:numFmt w:val="low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5">
    <w:nsid w:val="39B501CD"/>
    <w:multiLevelType w:val="singleLevel"/>
    <w:tmpl w:val="A2A87E74"/>
    <w:lvl w:ilvl="0">
      <w:start w:val="1"/>
      <w:numFmt w:val="upperLetter"/>
      <w:lvlText w:val="%1."/>
      <w:lvlJc w:val="left"/>
      <w:pPr>
        <w:tabs>
          <w:tab w:val="num" w:pos="1080"/>
        </w:tabs>
        <w:ind w:left="1080" w:hanging="360"/>
      </w:pPr>
      <w:rPr>
        <w:rFonts w:hint="default"/>
      </w:rPr>
    </w:lvl>
  </w:abstractNum>
  <w:abstractNum w:abstractNumId="916">
    <w:nsid w:val="39C74062"/>
    <w:multiLevelType w:val="multilevel"/>
    <w:tmpl w:val="86B4365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7">
    <w:nsid w:val="39D90235"/>
    <w:multiLevelType w:val="singleLevel"/>
    <w:tmpl w:val="EE32953E"/>
    <w:lvl w:ilvl="0">
      <w:start w:val="1"/>
      <w:numFmt w:val="bullet"/>
      <w:pStyle w:val="a"/>
      <w:lvlText w:val=""/>
      <w:lvlJc w:val="left"/>
      <w:pPr>
        <w:tabs>
          <w:tab w:val="num" w:pos="510"/>
        </w:tabs>
        <w:ind w:left="510" w:hanging="510"/>
      </w:pPr>
      <w:rPr>
        <w:rFonts w:ascii="Symbol" w:hAnsi="Symbol" w:hint="default"/>
      </w:rPr>
    </w:lvl>
  </w:abstractNum>
  <w:abstractNum w:abstractNumId="918">
    <w:nsid w:val="39E65AB9"/>
    <w:multiLevelType w:val="hybridMultilevel"/>
    <w:tmpl w:val="5514698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9">
    <w:nsid w:val="39EC5CD8"/>
    <w:multiLevelType w:val="hybridMultilevel"/>
    <w:tmpl w:val="3D927770"/>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0">
    <w:nsid w:val="39F06FD3"/>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921">
    <w:nsid w:val="39F35921"/>
    <w:multiLevelType w:val="hybridMultilevel"/>
    <w:tmpl w:val="455A2248"/>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2">
    <w:nsid w:val="39F76910"/>
    <w:multiLevelType w:val="singleLevel"/>
    <w:tmpl w:val="0C09000F"/>
    <w:lvl w:ilvl="0">
      <w:start w:val="20"/>
      <w:numFmt w:val="decimal"/>
      <w:lvlText w:val="%1."/>
      <w:lvlJc w:val="left"/>
      <w:pPr>
        <w:tabs>
          <w:tab w:val="num" w:pos="360"/>
        </w:tabs>
        <w:ind w:left="360" w:hanging="360"/>
      </w:pPr>
      <w:rPr>
        <w:rFonts w:hint="default"/>
      </w:rPr>
    </w:lvl>
  </w:abstractNum>
  <w:abstractNum w:abstractNumId="923">
    <w:nsid w:val="3A0A49B8"/>
    <w:multiLevelType w:val="hybridMultilevel"/>
    <w:tmpl w:val="BA6E7E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4">
    <w:nsid w:val="3A1F7679"/>
    <w:multiLevelType w:val="multilevel"/>
    <w:tmpl w:val="B43866C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926">
    <w:nsid w:val="3A297B3E"/>
    <w:multiLevelType w:val="hybridMultilevel"/>
    <w:tmpl w:val="890C2FA4"/>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7">
    <w:nsid w:val="3A341911"/>
    <w:multiLevelType w:val="multilevel"/>
    <w:tmpl w:val="AEBE1AEC"/>
    <w:lvl w:ilvl="0">
      <w:start w:val="5"/>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8">
    <w:nsid w:val="3A576179"/>
    <w:multiLevelType w:val="hybridMultilevel"/>
    <w:tmpl w:val="560A38A2"/>
    <w:lvl w:ilvl="0" w:tplc="FCF007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9">
    <w:nsid w:val="3A742337"/>
    <w:multiLevelType w:val="hybridMultilevel"/>
    <w:tmpl w:val="57C8E902"/>
    <w:lvl w:ilvl="0" w:tplc="D4E02B7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0">
    <w:nsid w:val="3A7C5BED"/>
    <w:multiLevelType w:val="singleLevel"/>
    <w:tmpl w:val="B278540A"/>
    <w:lvl w:ilvl="0">
      <w:start w:val="6"/>
      <w:numFmt w:val="decimal"/>
      <w:lvlText w:val="%1."/>
      <w:lvlJc w:val="left"/>
      <w:pPr>
        <w:tabs>
          <w:tab w:val="num" w:pos="360"/>
        </w:tabs>
        <w:ind w:left="360" w:hanging="360"/>
      </w:pPr>
    </w:lvl>
  </w:abstractNum>
  <w:abstractNum w:abstractNumId="931">
    <w:nsid w:val="3A882BD9"/>
    <w:multiLevelType w:val="hybridMultilevel"/>
    <w:tmpl w:val="A72E328C"/>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2">
    <w:nsid w:val="3AAF7F36"/>
    <w:multiLevelType w:val="singleLevel"/>
    <w:tmpl w:val="0C09000F"/>
    <w:lvl w:ilvl="0">
      <w:start w:val="1"/>
      <w:numFmt w:val="decimal"/>
      <w:lvlText w:val="%1."/>
      <w:lvlJc w:val="left"/>
      <w:pPr>
        <w:tabs>
          <w:tab w:val="num" w:pos="360"/>
        </w:tabs>
        <w:ind w:left="360" w:hanging="360"/>
      </w:pPr>
    </w:lvl>
  </w:abstractNum>
  <w:abstractNum w:abstractNumId="933">
    <w:nsid w:val="3AB7469B"/>
    <w:multiLevelType w:val="hybridMultilevel"/>
    <w:tmpl w:val="CFE28706"/>
    <w:lvl w:ilvl="0" w:tplc="FD4861F0">
      <w:start w:val="1"/>
      <w:numFmt w:val="chineseCountingThousand"/>
      <w:lvlRestart w:val="0"/>
      <w:lvlText w:val="(%1)"/>
      <w:lvlJc w:val="right"/>
      <w:pPr>
        <w:tabs>
          <w:tab w:val="num" w:pos="1984"/>
        </w:tabs>
        <w:ind w:left="1984" w:hanging="170"/>
      </w:pPr>
      <w:rPr>
        <w:rFonts w:ascii="Times New Roman" w:hAnsi="Times New Roman"/>
        <w:sz w:val="20"/>
      </w:rPr>
    </w:lvl>
    <w:lvl w:ilvl="1" w:tplc="04090019" w:tentative="1">
      <w:start w:val="1"/>
      <w:numFmt w:val="ideographTraditional"/>
      <w:lvlText w:val="%2、"/>
      <w:lvlJc w:val="left"/>
      <w:pPr>
        <w:tabs>
          <w:tab w:val="num" w:pos="1413"/>
        </w:tabs>
        <w:ind w:left="1413" w:hanging="480"/>
      </w:pPr>
    </w:lvl>
    <w:lvl w:ilvl="2" w:tplc="0409001B" w:tentative="1">
      <w:start w:val="1"/>
      <w:numFmt w:val="lowerRoman"/>
      <w:lvlText w:val="%3."/>
      <w:lvlJc w:val="right"/>
      <w:pPr>
        <w:tabs>
          <w:tab w:val="num" w:pos="1893"/>
        </w:tabs>
        <w:ind w:left="1893" w:hanging="480"/>
      </w:pPr>
    </w:lvl>
    <w:lvl w:ilvl="3" w:tplc="0409000F" w:tentative="1">
      <w:start w:val="1"/>
      <w:numFmt w:val="decimal"/>
      <w:lvlText w:val="%4."/>
      <w:lvlJc w:val="left"/>
      <w:pPr>
        <w:tabs>
          <w:tab w:val="num" w:pos="2373"/>
        </w:tabs>
        <w:ind w:left="2373" w:hanging="480"/>
      </w:pPr>
    </w:lvl>
    <w:lvl w:ilvl="4" w:tplc="04090019" w:tentative="1">
      <w:start w:val="1"/>
      <w:numFmt w:val="ideographTraditional"/>
      <w:lvlText w:val="%5、"/>
      <w:lvlJc w:val="left"/>
      <w:pPr>
        <w:tabs>
          <w:tab w:val="num" w:pos="2853"/>
        </w:tabs>
        <w:ind w:left="2853" w:hanging="480"/>
      </w:pPr>
    </w:lvl>
    <w:lvl w:ilvl="5" w:tplc="0409001B" w:tentative="1">
      <w:start w:val="1"/>
      <w:numFmt w:val="lowerRoman"/>
      <w:lvlText w:val="%6."/>
      <w:lvlJc w:val="right"/>
      <w:pPr>
        <w:tabs>
          <w:tab w:val="num" w:pos="3333"/>
        </w:tabs>
        <w:ind w:left="3333" w:hanging="480"/>
      </w:pPr>
    </w:lvl>
    <w:lvl w:ilvl="6" w:tplc="0409000F" w:tentative="1">
      <w:start w:val="1"/>
      <w:numFmt w:val="decimal"/>
      <w:lvlText w:val="%7."/>
      <w:lvlJc w:val="left"/>
      <w:pPr>
        <w:tabs>
          <w:tab w:val="num" w:pos="3813"/>
        </w:tabs>
        <w:ind w:left="3813" w:hanging="480"/>
      </w:pPr>
    </w:lvl>
    <w:lvl w:ilvl="7" w:tplc="04090019" w:tentative="1">
      <w:start w:val="1"/>
      <w:numFmt w:val="ideographTraditional"/>
      <w:lvlText w:val="%8、"/>
      <w:lvlJc w:val="left"/>
      <w:pPr>
        <w:tabs>
          <w:tab w:val="num" w:pos="4293"/>
        </w:tabs>
        <w:ind w:left="4293" w:hanging="480"/>
      </w:pPr>
    </w:lvl>
    <w:lvl w:ilvl="8" w:tplc="0409001B" w:tentative="1">
      <w:start w:val="1"/>
      <w:numFmt w:val="lowerRoman"/>
      <w:lvlText w:val="%9."/>
      <w:lvlJc w:val="right"/>
      <w:pPr>
        <w:tabs>
          <w:tab w:val="num" w:pos="4773"/>
        </w:tabs>
        <w:ind w:left="4773" w:hanging="480"/>
      </w:pPr>
    </w:lvl>
  </w:abstractNum>
  <w:abstractNum w:abstractNumId="934">
    <w:nsid w:val="3AC72471"/>
    <w:multiLevelType w:val="singleLevel"/>
    <w:tmpl w:val="7338AC10"/>
    <w:lvl w:ilvl="0">
      <w:start w:val="14"/>
      <w:numFmt w:val="decimal"/>
      <w:lvlText w:val="%1."/>
      <w:lvlJc w:val="left"/>
      <w:pPr>
        <w:tabs>
          <w:tab w:val="num" w:pos="720"/>
        </w:tabs>
        <w:ind w:left="720" w:hanging="720"/>
      </w:pPr>
      <w:rPr>
        <w:rFonts w:hint="default"/>
      </w:rPr>
    </w:lvl>
  </w:abstractNum>
  <w:abstractNum w:abstractNumId="935">
    <w:nsid w:val="3ACE3655"/>
    <w:multiLevelType w:val="hybridMultilevel"/>
    <w:tmpl w:val="1BDADFB6"/>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6">
    <w:nsid w:val="3AD66117"/>
    <w:multiLevelType w:val="hybridMultilevel"/>
    <w:tmpl w:val="048CC09C"/>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7">
    <w:nsid w:val="3AD7194B"/>
    <w:multiLevelType w:val="singleLevel"/>
    <w:tmpl w:val="EDB82A00"/>
    <w:lvl w:ilvl="0">
      <w:start w:val="18"/>
      <w:numFmt w:val="decimal"/>
      <w:lvlText w:val="%1."/>
      <w:lvlJc w:val="left"/>
      <w:pPr>
        <w:tabs>
          <w:tab w:val="num" w:pos="360"/>
        </w:tabs>
        <w:ind w:left="360" w:hanging="360"/>
      </w:pPr>
    </w:lvl>
  </w:abstractNum>
  <w:abstractNum w:abstractNumId="938">
    <w:nsid w:val="3AD83C03"/>
    <w:multiLevelType w:val="hybridMultilevel"/>
    <w:tmpl w:val="0CC2D2EC"/>
    <w:lvl w:ilvl="0" w:tplc="DAEAF8B0">
      <w:start w:val="1"/>
      <w:numFmt w:val="lowerLetter"/>
      <w:lvlText w:val="%1)"/>
      <w:lvlJc w:val="left"/>
      <w:pPr>
        <w:tabs>
          <w:tab w:val="num" w:pos="495"/>
        </w:tabs>
        <w:ind w:left="495" w:hanging="4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9">
    <w:nsid w:val="3AFA4369"/>
    <w:multiLevelType w:val="hybridMultilevel"/>
    <w:tmpl w:val="AAFE57A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0">
    <w:nsid w:val="3B0D1953"/>
    <w:multiLevelType w:val="hybridMultilevel"/>
    <w:tmpl w:val="7986851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1">
    <w:nsid w:val="3B166DF4"/>
    <w:multiLevelType w:val="singleLevel"/>
    <w:tmpl w:val="0C09000F"/>
    <w:lvl w:ilvl="0">
      <w:start w:val="1"/>
      <w:numFmt w:val="decimal"/>
      <w:lvlText w:val="%1."/>
      <w:lvlJc w:val="left"/>
      <w:pPr>
        <w:tabs>
          <w:tab w:val="num" w:pos="360"/>
        </w:tabs>
        <w:ind w:left="360" w:hanging="360"/>
      </w:pPr>
    </w:lvl>
  </w:abstractNum>
  <w:abstractNum w:abstractNumId="942">
    <w:nsid w:val="3B283920"/>
    <w:multiLevelType w:val="singleLevel"/>
    <w:tmpl w:val="C674E28A"/>
    <w:lvl w:ilvl="0">
      <w:start w:val="1"/>
      <w:numFmt w:val="lowerLetter"/>
      <w:lvlText w:val="(%1)"/>
      <w:legacy w:legacy="1" w:legacySpace="0" w:legacyIndent="425"/>
      <w:lvlJc w:val="left"/>
      <w:pPr>
        <w:ind w:left="1474" w:hanging="425"/>
      </w:pPr>
    </w:lvl>
  </w:abstractNum>
  <w:abstractNum w:abstractNumId="943">
    <w:nsid w:val="3B305D49"/>
    <w:multiLevelType w:val="hybridMultilevel"/>
    <w:tmpl w:val="2868A576"/>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4">
    <w:nsid w:val="3B321FF6"/>
    <w:multiLevelType w:val="singleLevel"/>
    <w:tmpl w:val="0C09000F"/>
    <w:lvl w:ilvl="0">
      <w:start w:val="1"/>
      <w:numFmt w:val="decimal"/>
      <w:lvlText w:val="%1."/>
      <w:lvlJc w:val="left"/>
      <w:pPr>
        <w:tabs>
          <w:tab w:val="num" w:pos="360"/>
        </w:tabs>
        <w:ind w:left="360" w:hanging="360"/>
      </w:pPr>
    </w:lvl>
  </w:abstractNum>
  <w:abstractNum w:abstractNumId="945">
    <w:nsid w:val="3B352F45"/>
    <w:multiLevelType w:val="hybridMultilevel"/>
    <w:tmpl w:val="E8D85786"/>
    <w:lvl w:ilvl="0" w:tplc="C840B1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6">
    <w:nsid w:val="3B667A10"/>
    <w:multiLevelType w:val="singleLevel"/>
    <w:tmpl w:val="0C090017"/>
    <w:lvl w:ilvl="0">
      <w:start w:val="1"/>
      <w:numFmt w:val="lowerLetter"/>
      <w:lvlText w:val="%1)"/>
      <w:lvlJc w:val="left"/>
      <w:pPr>
        <w:tabs>
          <w:tab w:val="num" w:pos="360"/>
        </w:tabs>
        <w:ind w:left="360" w:hanging="360"/>
      </w:pPr>
    </w:lvl>
  </w:abstractNum>
  <w:abstractNum w:abstractNumId="947">
    <w:nsid w:val="3B6B2A82"/>
    <w:multiLevelType w:val="hybridMultilevel"/>
    <w:tmpl w:val="14FED0D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8">
    <w:nsid w:val="3B9741B4"/>
    <w:multiLevelType w:val="hybridMultilevel"/>
    <w:tmpl w:val="C12C3E2C"/>
    <w:lvl w:ilvl="0" w:tplc="FBD8260E">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49">
    <w:nsid w:val="3BB07D9F"/>
    <w:multiLevelType w:val="hybridMultilevel"/>
    <w:tmpl w:val="B6266190"/>
    <w:lvl w:ilvl="0" w:tplc="82D4603E">
      <w:start w:val="1"/>
      <w:numFmt w:val="lowerLetter"/>
      <w:lvlText w:val="(%1)"/>
      <w:lvlJc w:val="left"/>
      <w:pPr>
        <w:tabs>
          <w:tab w:val="num" w:pos="1095"/>
        </w:tabs>
        <w:ind w:left="1095" w:hanging="585"/>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950">
    <w:nsid w:val="3C001EA7"/>
    <w:multiLevelType w:val="singleLevel"/>
    <w:tmpl w:val="6DA4D018"/>
    <w:lvl w:ilvl="0">
      <w:start w:val="539"/>
      <w:numFmt w:val="decimal"/>
      <w:lvlText w:val="%1."/>
      <w:lvlJc w:val="left"/>
      <w:pPr>
        <w:tabs>
          <w:tab w:val="num" w:pos="720"/>
        </w:tabs>
        <w:ind w:left="720" w:hanging="720"/>
      </w:pPr>
      <w:rPr>
        <w:rFonts w:hint="default"/>
      </w:rPr>
    </w:lvl>
  </w:abstractNum>
  <w:abstractNum w:abstractNumId="951">
    <w:nsid w:val="3C0E37B5"/>
    <w:multiLevelType w:val="hybridMultilevel"/>
    <w:tmpl w:val="B652DB16"/>
    <w:lvl w:ilvl="0" w:tplc="029A4324">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952">
    <w:nsid w:val="3C1667C5"/>
    <w:multiLevelType w:val="singleLevel"/>
    <w:tmpl w:val="0C09000F"/>
    <w:lvl w:ilvl="0">
      <w:start w:val="1"/>
      <w:numFmt w:val="decimal"/>
      <w:lvlText w:val="%1."/>
      <w:lvlJc w:val="left"/>
      <w:pPr>
        <w:tabs>
          <w:tab w:val="num" w:pos="360"/>
        </w:tabs>
        <w:ind w:left="360" w:hanging="360"/>
      </w:pPr>
    </w:lvl>
  </w:abstractNum>
  <w:abstractNum w:abstractNumId="953">
    <w:nsid w:val="3C247E38"/>
    <w:multiLevelType w:val="hybridMultilevel"/>
    <w:tmpl w:val="5A7EF566"/>
    <w:lvl w:ilvl="0" w:tplc="98E62A3A">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954">
    <w:nsid w:val="3C50079A"/>
    <w:multiLevelType w:val="hybridMultilevel"/>
    <w:tmpl w:val="9656EC18"/>
    <w:lvl w:ilvl="0" w:tplc="D982CB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5">
    <w:nsid w:val="3C554077"/>
    <w:multiLevelType w:val="singleLevel"/>
    <w:tmpl w:val="D676033C"/>
    <w:lvl w:ilvl="0">
      <w:start w:val="1"/>
      <w:numFmt w:val="lowerLetter"/>
      <w:lvlText w:val="(%1)"/>
      <w:legacy w:legacy="1" w:legacySpace="0" w:legacyIndent="425"/>
      <w:lvlJc w:val="left"/>
      <w:pPr>
        <w:ind w:left="1446" w:hanging="425"/>
      </w:pPr>
    </w:lvl>
  </w:abstractNum>
  <w:abstractNum w:abstractNumId="956">
    <w:nsid w:val="3C5B22B5"/>
    <w:multiLevelType w:val="hybridMultilevel"/>
    <w:tmpl w:val="7B7CD48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7">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8">
    <w:nsid w:val="3C7A5EAF"/>
    <w:multiLevelType w:val="hybridMultilevel"/>
    <w:tmpl w:val="E2547542"/>
    <w:lvl w:ilvl="0" w:tplc="060A2DBC">
      <w:start w:val="1"/>
      <w:numFmt w:val="lowerLetter"/>
      <w:lvlText w:val="%1)"/>
      <w:lvlJc w:val="left"/>
      <w:pPr>
        <w:tabs>
          <w:tab w:val="num" w:pos="720"/>
        </w:tabs>
        <w:ind w:left="720" w:hanging="360"/>
      </w:pPr>
      <w:rPr>
        <w:rFonts w:ascii="Times New Roman" w:eastAsia="Times New Roman" w:hAnsi="Times New Roman" w:cs="Times New Roman"/>
      </w:rPr>
    </w:lvl>
    <w:lvl w:ilvl="1" w:tplc="F9C227E8">
      <w:start w:val="23"/>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9">
    <w:nsid w:val="3C996AE6"/>
    <w:multiLevelType w:val="multilevel"/>
    <w:tmpl w:val="AE1E4DEE"/>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96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61">
    <w:nsid w:val="3CC3454C"/>
    <w:multiLevelType w:val="hybridMultilevel"/>
    <w:tmpl w:val="F8B4A3FC"/>
    <w:lvl w:ilvl="0" w:tplc="143481BE">
      <w:start w:val="1"/>
      <w:numFmt w:val="decimal"/>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2">
    <w:nsid w:val="3CC871F8"/>
    <w:multiLevelType w:val="multilevel"/>
    <w:tmpl w:val="EA704E04"/>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63">
    <w:nsid w:val="3CCC2454"/>
    <w:multiLevelType w:val="multilevel"/>
    <w:tmpl w:val="C98A2B30"/>
    <w:lvl w:ilvl="0">
      <w:start w:val="5"/>
      <w:numFmt w:val="decimal"/>
      <w:lvlText w:val="%1"/>
      <w:lvlJc w:val="left"/>
      <w:pPr>
        <w:tabs>
          <w:tab w:val="num" w:pos="600"/>
        </w:tabs>
        <w:ind w:left="600" w:hanging="600"/>
      </w:pPr>
      <w:rPr>
        <w:rFonts w:hint="default"/>
      </w:rPr>
    </w:lvl>
    <w:lvl w:ilvl="1">
      <w:start w:val="8"/>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4">
    <w:nsid w:val="3CD5697B"/>
    <w:multiLevelType w:val="hybridMultilevel"/>
    <w:tmpl w:val="C0FE41E0"/>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5">
    <w:nsid w:val="3CE6058D"/>
    <w:multiLevelType w:val="hybridMultilevel"/>
    <w:tmpl w:val="4DD0AA28"/>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6">
    <w:nsid w:val="3CE973A0"/>
    <w:multiLevelType w:val="singleLevel"/>
    <w:tmpl w:val="0C09000F"/>
    <w:lvl w:ilvl="0">
      <w:start w:val="1"/>
      <w:numFmt w:val="decimal"/>
      <w:lvlText w:val="%1."/>
      <w:lvlJc w:val="left"/>
      <w:pPr>
        <w:tabs>
          <w:tab w:val="num" w:pos="360"/>
        </w:tabs>
        <w:ind w:left="360" w:hanging="360"/>
      </w:pPr>
    </w:lvl>
  </w:abstractNum>
  <w:abstractNum w:abstractNumId="967">
    <w:nsid w:val="3D163C71"/>
    <w:multiLevelType w:val="hybridMultilevel"/>
    <w:tmpl w:val="E8C21D92"/>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8">
    <w:nsid w:val="3D301E9F"/>
    <w:multiLevelType w:val="hybridMultilevel"/>
    <w:tmpl w:val="C79E94B6"/>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970">
    <w:nsid w:val="3D4C3B96"/>
    <w:multiLevelType w:val="hybridMultilevel"/>
    <w:tmpl w:val="5D46DFA2"/>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1">
    <w:nsid w:val="3D5474D4"/>
    <w:multiLevelType w:val="hybridMultilevel"/>
    <w:tmpl w:val="CF8249B8"/>
    <w:lvl w:ilvl="0" w:tplc="4D66CE7A">
      <w:start w:val="8"/>
      <w:numFmt w:val="decimal"/>
      <w:lvlText w:val="%1."/>
      <w:lvlJc w:val="left"/>
      <w:pPr>
        <w:tabs>
          <w:tab w:val="num" w:pos="1525"/>
        </w:tabs>
        <w:ind w:left="1525" w:hanging="1005"/>
      </w:pPr>
      <w:rPr>
        <w:rFonts w:hint="default"/>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972">
    <w:nsid w:val="3D8E27B1"/>
    <w:multiLevelType w:val="multilevel"/>
    <w:tmpl w:val="DA9AF19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3">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4">
    <w:nsid w:val="3D936C27"/>
    <w:multiLevelType w:val="multilevel"/>
    <w:tmpl w:val="AA340DE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5">
    <w:nsid w:val="3DA517B9"/>
    <w:multiLevelType w:val="hybridMultilevel"/>
    <w:tmpl w:val="C79A020A"/>
    <w:lvl w:ilvl="0" w:tplc="C35645DE">
      <w:start w:val="3"/>
      <w:numFmt w:val="upperRoman"/>
      <w:lvlText w:val="%1."/>
      <w:lvlJc w:val="left"/>
      <w:pPr>
        <w:tabs>
          <w:tab w:val="num" w:pos="1094"/>
        </w:tabs>
        <w:ind w:left="1094" w:hanging="72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976">
    <w:nsid w:val="3DAA6EE1"/>
    <w:multiLevelType w:val="hybridMultilevel"/>
    <w:tmpl w:val="D7D6DBFC"/>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7">
    <w:nsid w:val="3DB03983"/>
    <w:multiLevelType w:val="hybridMultilevel"/>
    <w:tmpl w:val="A6C434B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EB54A74C">
      <w:start w:val="34"/>
      <w:numFmt w:val="decimal"/>
      <w:lvlText w:val="%2."/>
      <w:lvlJc w:val="left"/>
      <w:pPr>
        <w:tabs>
          <w:tab w:val="num" w:pos="1710"/>
        </w:tabs>
        <w:ind w:left="1710" w:hanging="63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8">
    <w:nsid w:val="3DCE5474"/>
    <w:multiLevelType w:val="hybridMultilevel"/>
    <w:tmpl w:val="3FEEEF92"/>
    <w:lvl w:ilvl="0" w:tplc="7646ECF8">
      <w:start w:val="1"/>
      <w:numFmt w:val="bullet"/>
      <w:pStyle w:val="a"/>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79">
    <w:nsid w:val="3DD42634"/>
    <w:multiLevelType w:val="hybridMultilevel"/>
    <w:tmpl w:val="84D0B68C"/>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0">
    <w:nsid w:val="3DD67830"/>
    <w:multiLevelType w:val="hybridMultilevel"/>
    <w:tmpl w:val="577A379C"/>
    <w:lvl w:ilvl="0" w:tplc="DF848B1A">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1">
    <w:nsid w:val="3DFE7181"/>
    <w:multiLevelType w:val="hybridMultilevel"/>
    <w:tmpl w:val="4018330A"/>
    <w:lvl w:ilvl="0" w:tplc="1EFC2A9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2">
    <w:nsid w:val="3E1C6C08"/>
    <w:multiLevelType w:val="multilevel"/>
    <w:tmpl w:val="61CEAD2C"/>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3">
    <w:nsid w:val="3E3822BF"/>
    <w:multiLevelType w:val="singleLevel"/>
    <w:tmpl w:val="CF62979C"/>
    <w:lvl w:ilvl="0">
      <w:start w:val="1"/>
      <w:numFmt w:val="upperLetter"/>
      <w:lvlText w:val="%1."/>
      <w:lvlJc w:val="left"/>
      <w:pPr>
        <w:tabs>
          <w:tab w:val="num" w:pos="360"/>
        </w:tabs>
        <w:ind w:left="360" w:hanging="360"/>
      </w:pPr>
      <w:rPr>
        <w:rFonts w:hint="default"/>
      </w:rPr>
    </w:lvl>
  </w:abstractNum>
  <w:abstractNum w:abstractNumId="984">
    <w:nsid w:val="3E44076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85">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986">
    <w:nsid w:val="3E63275A"/>
    <w:multiLevelType w:val="multilevel"/>
    <w:tmpl w:val="AA50472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7">
    <w:nsid w:val="3E6A3A12"/>
    <w:multiLevelType w:val="hybridMultilevel"/>
    <w:tmpl w:val="098CB35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8">
    <w:nsid w:val="3E71306B"/>
    <w:multiLevelType w:val="hybridMultilevel"/>
    <w:tmpl w:val="84F29CC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9">
    <w:nsid w:val="3E755020"/>
    <w:multiLevelType w:val="singleLevel"/>
    <w:tmpl w:val="2E108F9E"/>
    <w:lvl w:ilvl="0">
      <w:start w:val="1"/>
      <w:numFmt w:val="upperLetter"/>
      <w:lvlText w:val="%1."/>
      <w:lvlJc w:val="left"/>
      <w:pPr>
        <w:tabs>
          <w:tab w:val="num" w:pos="1440"/>
        </w:tabs>
        <w:ind w:left="1440" w:hanging="450"/>
      </w:pPr>
      <w:rPr>
        <w:rFonts w:hint="default"/>
      </w:rPr>
    </w:lvl>
  </w:abstractNum>
  <w:abstractNum w:abstractNumId="990">
    <w:nsid w:val="3E75548B"/>
    <w:multiLevelType w:val="hybridMultilevel"/>
    <w:tmpl w:val="56F2D62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1">
    <w:nsid w:val="3E7F5BAB"/>
    <w:multiLevelType w:val="hybridMultilevel"/>
    <w:tmpl w:val="FE84C576"/>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2">
    <w:nsid w:val="3E8401C3"/>
    <w:multiLevelType w:val="singleLevel"/>
    <w:tmpl w:val="0C090019"/>
    <w:lvl w:ilvl="0">
      <w:start w:val="1"/>
      <w:numFmt w:val="lowerLetter"/>
      <w:lvlText w:val="(%1)"/>
      <w:lvlJc w:val="left"/>
      <w:pPr>
        <w:tabs>
          <w:tab w:val="num" w:pos="360"/>
        </w:tabs>
        <w:ind w:left="360" w:hanging="360"/>
      </w:pPr>
    </w:lvl>
  </w:abstractNum>
  <w:abstractNum w:abstractNumId="993">
    <w:nsid w:val="3EA20930"/>
    <w:multiLevelType w:val="hybridMultilevel"/>
    <w:tmpl w:val="3D0C5736"/>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4">
    <w:nsid w:val="3EA87B2C"/>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995">
    <w:nsid w:val="3EB01FAD"/>
    <w:multiLevelType w:val="singleLevel"/>
    <w:tmpl w:val="35021F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96">
    <w:nsid w:val="3ED36E76"/>
    <w:multiLevelType w:val="hybridMultilevel"/>
    <w:tmpl w:val="C56EB6C4"/>
    <w:lvl w:ilvl="0" w:tplc="86E21F2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7">
    <w:nsid w:val="3ED5446F"/>
    <w:multiLevelType w:val="singleLevel"/>
    <w:tmpl w:val="0C090019"/>
    <w:lvl w:ilvl="0">
      <w:start w:val="1"/>
      <w:numFmt w:val="lowerLetter"/>
      <w:lvlText w:val="(%1)"/>
      <w:lvlJc w:val="left"/>
      <w:pPr>
        <w:tabs>
          <w:tab w:val="num" w:pos="360"/>
        </w:tabs>
        <w:ind w:left="360" w:hanging="360"/>
      </w:pPr>
    </w:lvl>
  </w:abstractNum>
  <w:abstractNum w:abstractNumId="998">
    <w:nsid w:val="3EDA7EA2"/>
    <w:multiLevelType w:val="hybridMultilevel"/>
    <w:tmpl w:val="9C9EDDD8"/>
    <w:lvl w:ilvl="0" w:tplc="431273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9">
    <w:nsid w:val="3EF73F88"/>
    <w:multiLevelType w:val="hybridMultilevel"/>
    <w:tmpl w:val="F5D8FFE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0">
    <w:nsid w:val="3F1E229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001">
    <w:nsid w:val="3F1F4A44"/>
    <w:multiLevelType w:val="hybridMultilevel"/>
    <w:tmpl w:val="71680764"/>
    <w:lvl w:ilvl="0" w:tplc="01D808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2">
    <w:nsid w:val="3F2F389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003">
    <w:nsid w:val="3F322219"/>
    <w:multiLevelType w:val="singleLevel"/>
    <w:tmpl w:val="A05EB126"/>
    <w:lvl w:ilvl="0">
      <w:start w:val="1"/>
      <w:numFmt w:val="lowerLetter"/>
      <w:lvlText w:val="(%1)"/>
      <w:lvlJc w:val="left"/>
      <w:pPr>
        <w:tabs>
          <w:tab w:val="num" w:pos="525"/>
        </w:tabs>
        <w:ind w:left="525" w:hanging="525"/>
      </w:pPr>
      <w:rPr>
        <w:rFonts w:hint="default"/>
      </w:rPr>
    </w:lvl>
  </w:abstractNum>
  <w:abstractNum w:abstractNumId="1004">
    <w:nsid w:val="3F3F19B2"/>
    <w:multiLevelType w:val="singleLevel"/>
    <w:tmpl w:val="0C09000F"/>
    <w:lvl w:ilvl="0">
      <w:start w:val="1"/>
      <w:numFmt w:val="decimal"/>
      <w:lvlText w:val="%1."/>
      <w:lvlJc w:val="left"/>
      <w:pPr>
        <w:tabs>
          <w:tab w:val="num" w:pos="360"/>
        </w:tabs>
        <w:ind w:left="360" w:hanging="360"/>
      </w:pPr>
    </w:lvl>
  </w:abstractNum>
  <w:abstractNum w:abstractNumId="1005">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06">
    <w:nsid w:val="3F5E3421"/>
    <w:multiLevelType w:val="multilevel"/>
    <w:tmpl w:val="0D9A4DB0"/>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7">
    <w:nsid w:val="3F667EEF"/>
    <w:multiLevelType w:val="hybridMultilevel"/>
    <w:tmpl w:val="BFEA12C8"/>
    <w:lvl w:ilvl="0" w:tplc="D8280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8">
    <w:nsid w:val="3F672314"/>
    <w:multiLevelType w:val="hybridMultilevel"/>
    <w:tmpl w:val="BE2AFEEE"/>
    <w:lvl w:ilvl="0" w:tplc="DE7E397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9">
    <w:nsid w:val="3F710B33"/>
    <w:multiLevelType w:val="hybridMultilevel"/>
    <w:tmpl w:val="9F481D7E"/>
    <w:lvl w:ilvl="0" w:tplc="CA5EF9C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0">
    <w:nsid w:val="3F8C2B6E"/>
    <w:multiLevelType w:val="hybridMultilevel"/>
    <w:tmpl w:val="B072BA2E"/>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1">
    <w:nsid w:val="3F9C0C86"/>
    <w:multiLevelType w:val="multilevel"/>
    <w:tmpl w:val="65D879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2">
    <w:nsid w:val="3FB84610"/>
    <w:multiLevelType w:val="singleLevel"/>
    <w:tmpl w:val="F43E7FDC"/>
    <w:lvl w:ilvl="0">
      <w:start w:val="1"/>
      <w:numFmt w:val="bullet"/>
      <w:lvlText w:val="-"/>
      <w:lvlJc w:val="left"/>
      <w:pPr>
        <w:tabs>
          <w:tab w:val="num" w:pos="0"/>
        </w:tabs>
        <w:ind w:left="0" w:firstLine="0"/>
      </w:pPr>
      <w:rPr>
        <w:rFonts w:ascii="Symbol" w:hAnsi="Symbol" w:hint="default"/>
      </w:rPr>
    </w:lvl>
  </w:abstractNum>
  <w:abstractNum w:abstractNumId="1013">
    <w:nsid w:val="3FC810E8"/>
    <w:multiLevelType w:val="hybridMultilevel"/>
    <w:tmpl w:val="E51C10DC"/>
    <w:lvl w:ilvl="0" w:tplc="A408696C">
      <w:start w:val="17"/>
      <w:numFmt w:val="bullet"/>
      <w:lvlText w:val="—"/>
      <w:lvlJc w:val="left"/>
      <w:pPr>
        <w:tabs>
          <w:tab w:val="num" w:pos="405"/>
        </w:tabs>
        <w:ind w:left="405" w:hanging="405"/>
      </w:pPr>
      <w:rPr>
        <w:rFonts w:ascii="SimSun" w:eastAsia="SimSun" w:hAnsi="SimSu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14">
    <w:nsid w:val="3FF85EBC"/>
    <w:multiLevelType w:val="singleLevel"/>
    <w:tmpl w:val="0C090013"/>
    <w:lvl w:ilvl="0">
      <w:start w:val="8"/>
      <w:numFmt w:val="upperRoman"/>
      <w:lvlText w:val="%1."/>
      <w:lvlJc w:val="left"/>
      <w:pPr>
        <w:tabs>
          <w:tab w:val="num" w:pos="720"/>
        </w:tabs>
        <w:ind w:left="720" w:hanging="720"/>
      </w:pPr>
      <w:rPr>
        <w:rFonts w:hint="default"/>
      </w:rPr>
    </w:lvl>
  </w:abstractNum>
  <w:abstractNum w:abstractNumId="1015">
    <w:nsid w:val="40082C4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016">
    <w:nsid w:val="40082E01"/>
    <w:multiLevelType w:val="multilevel"/>
    <w:tmpl w:val="32D0A0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7">
    <w:nsid w:val="400C504D"/>
    <w:multiLevelType w:val="hybridMultilevel"/>
    <w:tmpl w:val="E092D550"/>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8">
    <w:nsid w:val="4020580E"/>
    <w:multiLevelType w:val="hybridMultilevel"/>
    <w:tmpl w:val="A686CC3C"/>
    <w:lvl w:ilvl="0" w:tplc="6E54F322">
      <w:start w:val="1"/>
      <w:numFmt w:val="lowerRoman"/>
      <w:lvlText w:val="(%1)"/>
      <w:lvlJc w:val="right"/>
      <w:pPr>
        <w:tabs>
          <w:tab w:val="num" w:pos="2160"/>
        </w:tabs>
        <w:ind w:left="216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9">
    <w:nsid w:val="40221049"/>
    <w:multiLevelType w:val="singleLevel"/>
    <w:tmpl w:val="04D4B0C4"/>
    <w:lvl w:ilvl="0">
      <w:start w:val="1"/>
      <w:numFmt w:val="decimal"/>
      <w:lvlText w:val="%1."/>
      <w:lvlJc w:val="left"/>
      <w:pPr>
        <w:tabs>
          <w:tab w:val="num" w:pos="360"/>
        </w:tabs>
        <w:ind w:left="360" w:hanging="360"/>
      </w:pPr>
    </w:lvl>
  </w:abstractNum>
  <w:abstractNum w:abstractNumId="1020">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1021">
    <w:nsid w:val="40762833"/>
    <w:multiLevelType w:val="singleLevel"/>
    <w:tmpl w:val="C674E28A"/>
    <w:lvl w:ilvl="0">
      <w:start w:val="1"/>
      <w:numFmt w:val="lowerLetter"/>
      <w:lvlText w:val="(%1)"/>
      <w:legacy w:legacy="1" w:legacySpace="0" w:legacyIndent="425"/>
      <w:lvlJc w:val="left"/>
      <w:pPr>
        <w:ind w:left="1446" w:hanging="425"/>
      </w:pPr>
    </w:lvl>
  </w:abstractNum>
  <w:abstractNum w:abstractNumId="1022">
    <w:nsid w:val="408E59E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23">
    <w:nsid w:val="40941E20"/>
    <w:multiLevelType w:val="multilevel"/>
    <w:tmpl w:val="C7D26D76"/>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4">
    <w:nsid w:val="40CF0700"/>
    <w:multiLevelType w:val="hybridMultilevel"/>
    <w:tmpl w:val="9738B2C6"/>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5">
    <w:nsid w:val="40D456D0"/>
    <w:multiLevelType w:val="multilevel"/>
    <w:tmpl w:val="65A6076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6">
    <w:nsid w:val="40F2359A"/>
    <w:multiLevelType w:val="hybridMultilevel"/>
    <w:tmpl w:val="2DF6BF9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7">
    <w:nsid w:val="41051259"/>
    <w:multiLevelType w:val="hybridMultilevel"/>
    <w:tmpl w:val="16D41F0A"/>
    <w:lvl w:ilvl="0" w:tplc="55A625E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8">
    <w:nsid w:val="410C2775"/>
    <w:multiLevelType w:val="multilevel"/>
    <w:tmpl w:val="D35C2DB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9">
    <w:nsid w:val="411202C7"/>
    <w:multiLevelType w:val="singleLevel"/>
    <w:tmpl w:val="7F9E71D4"/>
    <w:lvl w:ilvl="0">
      <w:start w:val="5"/>
      <w:numFmt w:val="decimal"/>
      <w:lvlText w:val="%1."/>
      <w:lvlJc w:val="left"/>
      <w:pPr>
        <w:tabs>
          <w:tab w:val="num" w:pos="360"/>
        </w:tabs>
      </w:pPr>
      <w:rPr>
        <w:rFonts w:ascii="Times New Roman" w:hAnsi="Times New Roman" w:hint="default"/>
        <w:b w:val="0"/>
        <w:i w:val="0"/>
        <w:sz w:val="24"/>
      </w:rPr>
    </w:lvl>
  </w:abstractNum>
  <w:abstractNum w:abstractNumId="1030">
    <w:nsid w:val="413379CD"/>
    <w:multiLevelType w:val="multilevel"/>
    <w:tmpl w:val="E4529C4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1">
    <w:nsid w:val="41756E81"/>
    <w:multiLevelType w:val="singleLevel"/>
    <w:tmpl w:val="0C09000F"/>
    <w:lvl w:ilvl="0">
      <w:start w:val="1"/>
      <w:numFmt w:val="decimal"/>
      <w:lvlText w:val="%1."/>
      <w:lvlJc w:val="left"/>
      <w:pPr>
        <w:tabs>
          <w:tab w:val="num" w:pos="360"/>
        </w:tabs>
        <w:ind w:left="360" w:hanging="360"/>
      </w:pPr>
    </w:lvl>
  </w:abstractNum>
  <w:abstractNum w:abstractNumId="1032">
    <w:nsid w:val="417D1649"/>
    <w:multiLevelType w:val="hybridMultilevel"/>
    <w:tmpl w:val="44386C0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3">
    <w:nsid w:val="41843986"/>
    <w:multiLevelType w:val="multilevel"/>
    <w:tmpl w:val="EEDC24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4">
    <w:nsid w:val="418F435C"/>
    <w:multiLevelType w:val="singleLevel"/>
    <w:tmpl w:val="0C090019"/>
    <w:lvl w:ilvl="0">
      <w:start w:val="1"/>
      <w:numFmt w:val="lowerLetter"/>
      <w:lvlText w:val="(%1)"/>
      <w:lvlJc w:val="left"/>
      <w:pPr>
        <w:tabs>
          <w:tab w:val="num" w:pos="360"/>
        </w:tabs>
        <w:ind w:left="360" w:hanging="360"/>
      </w:pPr>
    </w:lvl>
  </w:abstractNum>
  <w:abstractNum w:abstractNumId="1035">
    <w:nsid w:val="41F76A15"/>
    <w:multiLevelType w:val="hybridMultilevel"/>
    <w:tmpl w:val="DA020A12"/>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6">
    <w:nsid w:val="41F92F17"/>
    <w:multiLevelType w:val="multilevel"/>
    <w:tmpl w:val="6324ED1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7">
    <w:nsid w:val="42172266"/>
    <w:multiLevelType w:val="hybridMultilevel"/>
    <w:tmpl w:val="CCF0BFB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8">
    <w:nsid w:val="42185B62"/>
    <w:multiLevelType w:val="hybridMultilevel"/>
    <w:tmpl w:val="13B8CC74"/>
    <w:lvl w:ilvl="0" w:tplc="6B809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9">
    <w:nsid w:val="4219021E"/>
    <w:multiLevelType w:val="hybridMultilevel"/>
    <w:tmpl w:val="C0808154"/>
    <w:lvl w:ilvl="0" w:tplc="1C069BA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0">
    <w:nsid w:val="421E3D5F"/>
    <w:multiLevelType w:val="hybridMultilevel"/>
    <w:tmpl w:val="6B947D76"/>
    <w:lvl w:ilvl="0" w:tplc="D4E02B76">
      <w:start w:val="1"/>
      <w:numFmt w:val="lowerLetter"/>
      <w:lvlRestart w:val="0"/>
      <w:lvlText w:val="(%1)"/>
      <w:lvlJc w:val="right"/>
      <w:pPr>
        <w:tabs>
          <w:tab w:val="num" w:pos="3077"/>
        </w:tabs>
        <w:ind w:left="3077" w:hanging="227"/>
      </w:pPr>
      <w:rPr>
        <w:rFonts w:ascii="Times New Roman" w:hAnsi="Times New Roman" w:hint="default"/>
        <w:b w:val="0"/>
        <w:i w:val="0"/>
        <w:sz w:val="24"/>
      </w:rPr>
    </w:lvl>
    <w:lvl w:ilvl="1" w:tplc="04090019" w:tentative="1">
      <w:start w:val="1"/>
      <w:numFmt w:val="lowerLetter"/>
      <w:lvlText w:val="%2."/>
      <w:lvlJc w:val="left"/>
      <w:pPr>
        <w:tabs>
          <w:tab w:val="num" w:pos="2986"/>
        </w:tabs>
        <w:ind w:left="2986" w:hanging="360"/>
      </w:pPr>
    </w:lvl>
    <w:lvl w:ilvl="2" w:tplc="0409001B" w:tentative="1">
      <w:start w:val="1"/>
      <w:numFmt w:val="lowerRoman"/>
      <w:lvlText w:val="%3."/>
      <w:lvlJc w:val="right"/>
      <w:pPr>
        <w:tabs>
          <w:tab w:val="num" w:pos="3706"/>
        </w:tabs>
        <w:ind w:left="3706" w:hanging="180"/>
      </w:pPr>
    </w:lvl>
    <w:lvl w:ilvl="3" w:tplc="0409000F">
      <w:start w:val="1"/>
      <w:numFmt w:val="decimal"/>
      <w:lvlText w:val="%4."/>
      <w:lvlJc w:val="left"/>
      <w:pPr>
        <w:tabs>
          <w:tab w:val="num" w:pos="4426"/>
        </w:tabs>
        <w:ind w:left="4426" w:hanging="360"/>
      </w:pPr>
    </w:lvl>
    <w:lvl w:ilvl="4" w:tplc="04090019" w:tentative="1">
      <w:start w:val="1"/>
      <w:numFmt w:val="lowerLetter"/>
      <w:lvlText w:val="%5."/>
      <w:lvlJc w:val="left"/>
      <w:pPr>
        <w:tabs>
          <w:tab w:val="num" w:pos="5146"/>
        </w:tabs>
        <w:ind w:left="5146" w:hanging="360"/>
      </w:pPr>
    </w:lvl>
    <w:lvl w:ilvl="5" w:tplc="0409001B" w:tentative="1">
      <w:start w:val="1"/>
      <w:numFmt w:val="lowerRoman"/>
      <w:lvlText w:val="%6."/>
      <w:lvlJc w:val="right"/>
      <w:pPr>
        <w:tabs>
          <w:tab w:val="num" w:pos="5866"/>
        </w:tabs>
        <w:ind w:left="5866" w:hanging="180"/>
      </w:pPr>
    </w:lvl>
    <w:lvl w:ilvl="6" w:tplc="0409000F" w:tentative="1">
      <w:start w:val="1"/>
      <w:numFmt w:val="decimal"/>
      <w:lvlText w:val="%7."/>
      <w:lvlJc w:val="left"/>
      <w:pPr>
        <w:tabs>
          <w:tab w:val="num" w:pos="6586"/>
        </w:tabs>
        <w:ind w:left="6586" w:hanging="360"/>
      </w:pPr>
    </w:lvl>
    <w:lvl w:ilvl="7" w:tplc="04090019" w:tentative="1">
      <w:start w:val="1"/>
      <w:numFmt w:val="lowerLetter"/>
      <w:lvlText w:val="%8."/>
      <w:lvlJc w:val="left"/>
      <w:pPr>
        <w:tabs>
          <w:tab w:val="num" w:pos="7306"/>
        </w:tabs>
        <w:ind w:left="7306" w:hanging="360"/>
      </w:pPr>
    </w:lvl>
    <w:lvl w:ilvl="8" w:tplc="0409001B" w:tentative="1">
      <w:start w:val="1"/>
      <w:numFmt w:val="lowerRoman"/>
      <w:lvlText w:val="%9."/>
      <w:lvlJc w:val="right"/>
      <w:pPr>
        <w:tabs>
          <w:tab w:val="num" w:pos="8026"/>
        </w:tabs>
        <w:ind w:left="8026" w:hanging="180"/>
      </w:pPr>
    </w:lvl>
  </w:abstractNum>
  <w:abstractNum w:abstractNumId="1041">
    <w:nsid w:val="421F596D"/>
    <w:multiLevelType w:val="hybridMultilevel"/>
    <w:tmpl w:val="F342DB8C"/>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2">
    <w:nsid w:val="421F67B3"/>
    <w:multiLevelType w:val="singleLevel"/>
    <w:tmpl w:val="0A3CF5E0"/>
    <w:lvl w:ilvl="0">
      <w:start w:val="3"/>
      <w:numFmt w:val="lowerLetter"/>
      <w:lvlText w:val="%1)"/>
      <w:lvlJc w:val="left"/>
      <w:pPr>
        <w:tabs>
          <w:tab w:val="num" w:pos="360"/>
        </w:tabs>
        <w:ind w:left="360" w:hanging="360"/>
      </w:pPr>
      <w:rPr>
        <w:rFonts w:hint="default"/>
      </w:rPr>
    </w:lvl>
  </w:abstractNum>
  <w:abstractNum w:abstractNumId="1043">
    <w:nsid w:val="4241757D"/>
    <w:multiLevelType w:val="hybridMultilevel"/>
    <w:tmpl w:val="2E04A2BE"/>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4">
    <w:nsid w:val="42503BAF"/>
    <w:multiLevelType w:val="singleLevel"/>
    <w:tmpl w:val="C35AF0DE"/>
    <w:lvl w:ilvl="0">
      <w:start w:val="1"/>
      <w:numFmt w:val="upperLetter"/>
      <w:lvlText w:val="%1."/>
      <w:lvlJc w:val="left"/>
      <w:pPr>
        <w:tabs>
          <w:tab w:val="num" w:pos="1425"/>
        </w:tabs>
        <w:ind w:left="1425" w:hanging="570"/>
      </w:pPr>
      <w:rPr>
        <w:rFonts w:hint="default"/>
      </w:rPr>
    </w:lvl>
  </w:abstractNum>
  <w:abstractNum w:abstractNumId="1045">
    <w:nsid w:val="42561C44"/>
    <w:multiLevelType w:val="singleLevel"/>
    <w:tmpl w:val="37F8B4B6"/>
    <w:lvl w:ilvl="0">
      <w:start w:val="2"/>
      <w:numFmt w:val="decimal"/>
      <w:lvlText w:val="%1."/>
      <w:lvlJc w:val="left"/>
      <w:pPr>
        <w:tabs>
          <w:tab w:val="num" w:pos="720"/>
        </w:tabs>
        <w:ind w:left="720" w:hanging="720"/>
      </w:pPr>
      <w:rPr>
        <w:rFonts w:hint="default"/>
      </w:rPr>
    </w:lvl>
  </w:abstractNum>
  <w:abstractNum w:abstractNumId="1046">
    <w:nsid w:val="426E4866"/>
    <w:multiLevelType w:val="hybridMultilevel"/>
    <w:tmpl w:val="7004DF72"/>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7">
    <w:nsid w:val="42905071"/>
    <w:multiLevelType w:val="hybridMultilevel"/>
    <w:tmpl w:val="788276E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8">
    <w:nsid w:val="429E5CD5"/>
    <w:multiLevelType w:val="hybridMultilevel"/>
    <w:tmpl w:val="4702A6A0"/>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9">
    <w:nsid w:val="42B841C8"/>
    <w:multiLevelType w:val="multilevel"/>
    <w:tmpl w:val="C8C60FA6"/>
    <w:lvl w:ilvl="0">
      <w:start w:val="8"/>
      <w:numFmt w:val="decimal"/>
      <w:lvlText w:val="%1"/>
      <w:lvlJc w:val="left"/>
      <w:pPr>
        <w:tabs>
          <w:tab w:val="num" w:pos="855"/>
        </w:tabs>
        <w:ind w:left="855" w:hanging="855"/>
      </w:pPr>
      <w:rPr>
        <w:rFonts w:hint="eastAsia"/>
      </w:rPr>
    </w:lvl>
    <w:lvl w:ilvl="1">
      <w:start w:val="5"/>
      <w:numFmt w:val="decimal"/>
      <w:lvlText w:val="%1.%2"/>
      <w:lvlJc w:val="left"/>
      <w:pPr>
        <w:tabs>
          <w:tab w:val="num" w:pos="855"/>
        </w:tabs>
        <w:ind w:left="855" w:hanging="855"/>
      </w:pPr>
      <w:rPr>
        <w:rFonts w:hint="eastAsia"/>
      </w:rPr>
    </w:lvl>
    <w:lvl w:ilvl="2">
      <w:start w:val="1"/>
      <w:numFmt w:val="decimal"/>
      <w:lvlText w:val="%1.%2.%3"/>
      <w:lvlJc w:val="left"/>
      <w:pPr>
        <w:tabs>
          <w:tab w:val="num" w:pos="855"/>
        </w:tabs>
        <w:ind w:left="855" w:hanging="85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1050">
    <w:nsid w:val="42DE6F31"/>
    <w:multiLevelType w:val="hybridMultilevel"/>
    <w:tmpl w:val="280830FA"/>
    <w:lvl w:ilvl="0" w:tplc="FC5C0B62">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051">
    <w:nsid w:val="42E03DB5"/>
    <w:multiLevelType w:val="hybridMultilevel"/>
    <w:tmpl w:val="F3943FD0"/>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2">
    <w:nsid w:val="42EA5F98"/>
    <w:multiLevelType w:val="hybridMultilevel"/>
    <w:tmpl w:val="F460BB3A"/>
    <w:lvl w:ilvl="0" w:tplc="BE042482">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3">
    <w:nsid w:val="430254D8"/>
    <w:multiLevelType w:val="hybridMultilevel"/>
    <w:tmpl w:val="753CEBCE"/>
    <w:lvl w:ilvl="0" w:tplc="68145CE0">
      <w:start w:val="3"/>
      <w:numFmt w:val="decimal"/>
      <w:lvlText w:val="%1."/>
      <w:lvlJc w:val="left"/>
      <w:pPr>
        <w:tabs>
          <w:tab w:val="num" w:pos="1215"/>
        </w:tabs>
        <w:ind w:left="121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4">
    <w:nsid w:val="430D11BA"/>
    <w:multiLevelType w:val="hybridMultilevel"/>
    <w:tmpl w:val="9DF2B9BA"/>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5">
    <w:nsid w:val="431D6DE5"/>
    <w:multiLevelType w:val="hybridMultilevel"/>
    <w:tmpl w:val="7D8CFA10"/>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6">
    <w:nsid w:val="43281862"/>
    <w:multiLevelType w:val="hybridMultilevel"/>
    <w:tmpl w:val="1D582AF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7">
    <w:nsid w:val="4329466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058">
    <w:nsid w:val="432D4D25"/>
    <w:multiLevelType w:val="singleLevel"/>
    <w:tmpl w:val="D1B81B76"/>
    <w:lvl w:ilvl="0">
      <w:start w:val="1"/>
      <w:numFmt w:val="lowerLetter"/>
      <w:lvlText w:val="(%1)"/>
      <w:lvlJc w:val="left"/>
      <w:pPr>
        <w:tabs>
          <w:tab w:val="num" w:pos="480"/>
        </w:tabs>
        <w:ind w:left="480" w:hanging="480"/>
      </w:pPr>
      <w:rPr>
        <w:rFonts w:hint="default"/>
      </w:rPr>
    </w:lvl>
  </w:abstractNum>
  <w:abstractNum w:abstractNumId="1059">
    <w:nsid w:val="4338752D"/>
    <w:multiLevelType w:val="hybridMultilevel"/>
    <w:tmpl w:val="11D465A2"/>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0">
    <w:nsid w:val="433B69D7"/>
    <w:multiLevelType w:val="hybridMultilevel"/>
    <w:tmpl w:val="C21AE8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1">
    <w:nsid w:val="433C1ECB"/>
    <w:multiLevelType w:val="hybridMultilevel"/>
    <w:tmpl w:val="24AE7CEA"/>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2">
    <w:nsid w:val="433D438C"/>
    <w:multiLevelType w:val="hybridMultilevel"/>
    <w:tmpl w:val="17EC403C"/>
    <w:lvl w:ilvl="0" w:tplc="18D638BC">
      <w:start w:val="1"/>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3">
    <w:nsid w:val="433D4CE9"/>
    <w:multiLevelType w:val="hybridMultilevel"/>
    <w:tmpl w:val="B560A1C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4">
    <w:nsid w:val="434D188A"/>
    <w:multiLevelType w:val="multilevel"/>
    <w:tmpl w:val="33D610C2"/>
    <w:lvl w:ilvl="0">
      <w:start w:val="9"/>
      <w:numFmt w:val="lowerLetter"/>
      <w:lvlText w:val="%1)"/>
      <w:lvlJc w:val="left"/>
      <w:pPr>
        <w:tabs>
          <w:tab w:val="num" w:pos="927"/>
        </w:tabs>
        <w:ind w:left="927"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5">
    <w:nsid w:val="434D2DBB"/>
    <w:multiLevelType w:val="singleLevel"/>
    <w:tmpl w:val="0C090019"/>
    <w:lvl w:ilvl="0">
      <w:start w:val="1"/>
      <w:numFmt w:val="lowerLetter"/>
      <w:lvlText w:val="(%1)"/>
      <w:lvlJc w:val="left"/>
      <w:pPr>
        <w:tabs>
          <w:tab w:val="num" w:pos="360"/>
        </w:tabs>
        <w:ind w:left="360" w:hanging="360"/>
      </w:pPr>
    </w:lvl>
  </w:abstractNum>
  <w:abstractNum w:abstractNumId="1066">
    <w:nsid w:val="4353006F"/>
    <w:multiLevelType w:val="singleLevel"/>
    <w:tmpl w:val="84BA52F8"/>
    <w:lvl w:ilvl="0">
      <w:start w:val="10"/>
      <w:numFmt w:val="decimal"/>
      <w:lvlText w:val="%1."/>
      <w:lvlJc w:val="left"/>
      <w:pPr>
        <w:tabs>
          <w:tab w:val="num" w:pos="360"/>
        </w:tabs>
      </w:pPr>
      <w:rPr>
        <w:rFonts w:ascii="Times New Roman" w:hAnsi="Times New Roman" w:hint="default"/>
        <w:b w:val="0"/>
        <w:i w:val="0"/>
        <w:sz w:val="24"/>
      </w:rPr>
    </w:lvl>
  </w:abstractNum>
  <w:abstractNum w:abstractNumId="1067">
    <w:nsid w:val="43554BA0"/>
    <w:multiLevelType w:val="hybridMultilevel"/>
    <w:tmpl w:val="0F207F6A"/>
    <w:lvl w:ilvl="0" w:tplc="D4E02B7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77240530">
      <w:start w:val="1"/>
      <w:numFmt w:val="lowerLetter"/>
      <w:lvlRestart w:val="0"/>
      <w:lvlText w:val="(%4)"/>
      <w:lvlJc w:val="right"/>
      <w:pPr>
        <w:tabs>
          <w:tab w:val="num" w:pos="2747"/>
        </w:tabs>
        <w:ind w:left="2747" w:hanging="227"/>
      </w:pPr>
      <w:rPr>
        <w:rFonts w:ascii="Times New Roman" w:hAnsi="Times New Roman" w:hint="default"/>
        <w:b w:val="0"/>
        <w:i w:val="0"/>
        <w:sz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8">
    <w:nsid w:val="435559F3"/>
    <w:multiLevelType w:val="multilevel"/>
    <w:tmpl w:val="D9BEC60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9">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1070">
    <w:nsid w:val="43B6638D"/>
    <w:multiLevelType w:val="singleLevel"/>
    <w:tmpl w:val="D604067A"/>
    <w:lvl w:ilvl="0">
      <w:start w:val="1"/>
      <w:numFmt w:val="lowerRoman"/>
      <w:lvlText w:val="%1)"/>
      <w:lvlJc w:val="left"/>
      <w:pPr>
        <w:tabs>
          <w:tab w:val="num" w:pos="1440"/>
        </w:tabs>
        <w:ind w:left="1440" w:hanging="720"/>
      </w:pPr>
      <w:rPr>
        <w:rFonts w:hint="default"/>
        <w:u w:val="none"/>
      </w:rPr>
    </w:lvl>
  </w:abstractNum>
  <w:abstractNum w:abstractNumId="1071">
    <w:nsid w:val="43B77CE8"/>
    <w:multiLevelType w:val="hybridMultilevel"/>
    <w:tmpl w:val="3E34D90E"/>
    <w:lvl w:ilvl="0" w:tplc="8AF2E718">
      <w:start w:val="9"/>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2">
    <w:nsid w:val="43BB18BC"/>
    <w:multiLevelType w:val="hybridMultilevel"/>
    <w:tmpl w:val="185E2DB8"/>
    <w:lvl w:ilvl="0" w:tplc="029A4324">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073">
    <w:nsid w:val="43BD77A0"/>
    <w:multiLevelType w:val="singleLevel"/>
    <w:tmpl w:val="D676033C"/>
    <w:lvl w:ilvl="0">
      <w:start w:val="1"/>
      <w:numFmt w:val="lowerLetter"/>
      <w:lvlText w:val="(%1)"/>
      <w:legacy w:legacy="1" w:legacySpace="0" w:legacyIndent="425"/>
      <w:lvlJc w:val="left"/>
      <w:pPr>
        <w:ind w:left="1446" w:hanging="425"/>
      </w:pPr>
    </w:lvl>
  </w:abstractNum>
  <w:abstractNum w:abstractNumId="1074">
    <w:nsid w:val="43EF6448"/>
    <w:multiLevelType w:val="hybridMultilevel"/>
    <w:tmpl w:val="AE94F3CE"/>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5">
    <w:nsid w:val="43FF4D15"/>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1076">
    <w:nsid w:val="4404192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077">
    <w:nsid w:val="440D79BE"/>
    <w:multiLevelType w:val="singleLevel"/>
    <w:tmpl w:val="0C09000F"/>
    <w:lvl w:ilvl="0">
      <w:start w:val="1"/>
      <w:numFmt w:val="decimal"/>
      <w:lvlText w:val="%1."/>
      <w:lvlJc w:val="left"/>
      <w:pPr>
        <w:tabs>
          <w:tab w:val="num" w:pos="360"/>
        </w:tabs>
        <w:ind w:left="360" w:hanging="360"/>
      </w:pPr>
    </w:lvl>
  </w:abstractNum>
  <w:abstractNum w:abstractNumId="1078">
    <w:nsid w:val="44203111"/>
    <w:multiLevelType w:val="hybridMultilevel"/>
    <w:tmpl w:val="2CD2C0FE"/>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9">
    <w:nsid w:val="44291234"/>
    <w:multiLevelType w:val="hybridMultilevel"/>
    <w:tmpl w:val="1BB68178"/>
    <w:lvl w:ilvl="0" w:tplc="81504B6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0">
    <w:nsid w:val="443B4D66"/>
    <w:multiLevelType w:val="hybridMultilevel"/>
    <w:tmpl w:val="F6CA43B6"/>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1">
    <w:nsid w:val="44467021"/>
    <w:multiLevelType w:val="hybridMultilevel"/>
    <w:tmpl w:val="059EF12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2">
    <w:nsid w:val="44523F55"/>
    <w:multiLevelType w:val="multilevel"/>
    <w:tmpl w:val="E84EBADA"/>
    <w:lvl w:ilvl="0">
      <w:start w:val="15"/>
      <w:numFmt w:val="decimal"/>
      <w:lvlText w:val="%1."/>
      <w:lvlJc w:val="left"/>
      <w:pPr>
        <w:tabs>
          <w:tab w:val="num" w:pos="720"/>
        </w:tabs>
        <w:ind w:left="72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3">
    <w:nsid w:val="448C7521"/>
    <w:multiLevelType w:val="hybridMultilevel"/>
    <w:tmpl w:val="96CEF7CC"/>
    <w:lvl w:ilvl="0" w:tplc="B58C4AF4">
      <w:start w:val="1"/>
      <w:numFmt w:val="decimal"/>
      <w:lvlRestart w:val="0"/>
      <w:lvlText w:val="(%1)"/>
      <w:lvlJc w:val="right"/>
      <w:pPr>
        <w:tabs>
          <w:tab w:val="num" w:pos="169"/>
        </w:tabs>
        <w:ind w:left="169" w:hanging="227"/>
      </w:pPr>
      <w:rPr>
        <w:rFonts w:ascii="Times New Roman" w:hAnsi="Times New Roman" w:hint="default"/>
        <w:b w:val="0"/>
        <w:i w:val="0"/>
        <w:sz w:val="22"/>
      </w:rPr>
    </w:lvl>
    <w:lvl w:ilvl="1" w:tplc="04090019" w:tentative="1">
      <w:start w:val="1"/>
      <w:numFmt w:val="lowerLetter"/>
      <w:lvlText w:val="%2."/>
      <w:lvlJc w:val="left"/>
      <w:pPr>
        <w:tabs>
          <w:tab w:val="num" w:pos="78"/>
        </w:tabs>
        <w:ind w:left="78" w:hanging="360"/>
      </w:pPr>
    </w:lvl>
    <w:lvl w:ilvl="2" w:tplc="0409001B" w:tentative="1">
      <w:start w:val="1"/>
      <w:numFmt w:val="lowerRoman"/>
      <w:lvlText w:val="%3."/>
      <w:lvlJc w:val="right"/>
      <w:pPr>
        <w:tabs>
          <w:tab w:val="num" w:pos="798"/>
        </w:tabs>
        <w:ind w:left="798" w:hanging="180"/>
      </w:pPr>
    </w:lvl>
    <w:lvl w:ilvl="3" w:tplc="0409000F" w:tentative="1">
      <w:start w:val="1"/>
      <w:numFmt w:val="decimal"/>
      <w:lvlText w:val="%4."/>
      <w:lvlJc w:val="left"/>
      <w:pPr>
        <w:tabs>
          <w:tab w:val="num" w:pos="1518"/>
        </w:tabs>
        <w:ind w:left="1518" w:hanging="360"/>
      </w:pPr>
    </w:lvl>
    <w:lvl w:ilvl="4" w:tplc="04090019" w:tentative="1">
      <w:start w:val="1"/>
      <w:numFmt w:val="lowerLetter"/>
      <w:lvlText w:val="%5."/>
      <w:lvlJc w:val="left"/>
      <w:pPr>
        <w:tabs>
          <w:tab w:val="num" w:pos="2238"/>
        </w:tabs>
        <w:ind w:left="2238" w:hanging="360"/>
      </w:pPr>
    </w:lvl>
    <w:lvl w:ilvl="5" w:tplc="0409001B" w:tentative="1">
      <w:start w:val="1"/>
      <w:numFmt w:val="lowerRoman"/>
      <w:lvlText w:val="%6."/>
      <w:lvlJc w:val="right"/>
      <w:pPr>
        <w:tabs>
          <w:tab w:val="num" w:pos="2958"/>
        </w:tabs>
        <w:ind w:left="2958" w:hanging="180"/>
      </w:pPr>
    </w:lvl>
    <w:lvl w:ilvl="6" w:tplc="0409000F" w:tentative="1">
      <w:start w:val="1"/>
      <w:numFmt w:val="decimal"/>
      <w:lvlText w:val="%7."/>
      <w:lvlJc w:val="left"/>
      <w:pPr>
        <w:tabs>
          <w:tab w:val="num" w:pos="3678"/>
        </w:tabs>
        <w:ind w:left="3678" w:hanging="360"/>
      </w:pPr>
    </w:lvl>
    <w:lvl w:ilvl="7" w:tplc="04090019" w:tentative="1">
      <w:start w:val="1"/>
      <w:numFmt w:val="lowerLetter"/>
      <w:lvlText w:val="%8."/>
      <w:lvlJc w:val="left"/>
      <w:pPr>
        <w:tabs>
          <w:tab w:val="num" w:pos="4398"/>
        </w:tabs>
        <w:ind w:left="4398" w:hanging="360"/>
      </w:pPr>
    </w:lvl>
    <w:lvl w:ilvl="8" w:tplc="0409001B" w:tentative="1">
      <w:start w:val="1"/>
      <w:numFmt w:val="lowerRoman"/>
      <w:lvlText w:val="%9."/>
      <w:lvlJc w:val="right"/>
      <w:pPr>
        <w:tabs>
          <w:tab w:val="num" w:pos="5118"/>
        </w:tabs>
        <w:ind w:left="5118" w:hanging="180"/>
      </w:pPr>
    </w:lvl>
  </w:abstractNum>
  <w:abstractNum w:abstractNumId="1084">
    <w:nsid w:val="44A82004"/>
    <w:multiLevelType w:val="singleLevel"/>
    <w:tmpl w:val="0C09000F"/>
    <w:lvl w:ilvl="0">
      <w:start w:val="1"/>
      <w:numFmt w:val="decimal"/>
      <w:lvlText w:val="%1."/>
      <w:lvlJc w:val="left"/>
      <w:pPr>
        <w:tabs>
          <w:tab w:val="num" w:pos="360"/>
        </w:tabs>
        <w:ind w:left="360" w:hanging="360"/>
      </w:pPr>
    </w:lvl>
  </w:abstractNum>
  <w:abstractNum w:abstractNumId="1085">
    <w:nsid w:val="44C876FD"/>
    <w:multiLevelType w:val="singleLevel"/>
    <w:tmpl w:val="B4A25A9E"/>
    <w:lvl w:ilvl="0">
      <w:start w:val="1"/>
      <w:numFmt w:val="lowerLetter"/>
      <w:lvlText w:val="(%1)"/>
      <w:legacy w:legacy="1" w:legacySpace="0" w:legacyIndent="425"/>
      <w:lvlJc w:val="left"/>
      <w:pPr>
        <w:ind w:left="1446" w:hanging="425"/>
      </w:pPr>
    </w:lvl>
  </w:abstractNum>
  <w:abstractNum w:abstractNumId="1086">
    <w:nsid w:val="44CF6F54"/>
    <w:multiLevelType w:val="singleLevel"/>
    <w:tmpl w:val="C674E28A"/>
    <w:lvl w:ilvl="0">
      <w:start w:val="1"/>
      <w:numFmt w:val="lowerLetter"/>
      <w:lvlText w:val="(%1)"/>
      <w:legacy w:legacy="1" w:legacySpace="0" w:legacyIndent="425"/>
      <w:lvlJc w:val="left"/>
      <w:pPr>
        <w:ind w:left="2466" w:hanging="425"/>
      </w:pPr>
    </w:lvl>
  </w:abstractNum>
  <w:abstractNum w:abstractNumId="1087">
    <w:nsid w:val="44EB2585"/>
    <w:multiLevelType w:val="multilevel"/>
    <w:tmpl w:val="22522B7C"/>
    <w:lvl w:ilvl="0">
      <w:start w:val="67"/>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8">
    <w:nsid w:val="450D350B"/>
    <w:multiLevelType w:val="hybridMultilevel"/>
    <w:tmpl w:val="5784E2D8"/>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9">
    <w:nsid w:val="452D144C"/>
    <w:multiLevelType w:val="singleLevel"/>
    <w:tmpl w:val="7C4C0A7C"/>
    <w:lvl w:ilvl="0">
      <w:start w:val="1"/>
      <w:numFmt w:val="decimal"/>
      <w:lvlText w:val="(%1)"/>
      <w:lvlJc w:val="left"/>
      <w:pPr>
        <w:tabs>
          <w:tab w:val="num" w:pos="720"/>
        </w:tabs>
        <w:ind w:left="720" w:hanging="720"/>
      </w:pPr>
    </w:lvl>
  </w:abstractNum>
  <w:abstractNum w:abstractNumId="1090">
    <w:nsid w:val="454C2C73"/>
    <w:multiLevelType w:val="hybridMultilevel"/>
    <w:tmpl w:val="D638E348"/>
    <w:lvl w:ilvl="0" w:tplc="3EE4FA2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1">
    <w:nsid w:val="454C3E74"/>
    <w:multiLevelType w:val="hybridMultilevel"/>
    <w:tmpl w:val="711256E6"/>
    <w:lvl w:ilvl="0" w:tplc="0A80138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2">
    <w:nsid w:val="456C0FF6"/>
    <w:multiLevelType w:val="multilevel"/>
    <w:tmpl w:val="084EF132"/>
    <w:lvl w:ilvl="0">
      <w:start w:val="2"/>
      <w:numFmt w:val="decimal"/>
      <w:lvlText w:val="%1"/>
      <w:lvlJc w:val="left"/>
      <w:pPr>
        <w:tabs>
          <w:tab w:val="num" w:pos="600"/>
        </w:tabs>
        <w:ind w:left="600" w:hanging="600"/>
      </w:pPr>
      <w:rPr>
        <w:rFonts w:hint="default"/>
      </w:rPr>
    </w:lvl>
    <w:lvl w:ilvl="1">
      <w:start w:val="9"/>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93">
    <w:nsid w:val="456D1822"/>
    <w:multiLevelType w:val="singleLevel"/>
    <w:tmpl w:val="F3EE77A4"/>
    <w:lvl w:ilvl="0">
      <w:start w:val="17"/>
      <w:numFmt w:val="decimal"/>
      <w:lvlText w:val="%1."/>
      <w:lvlJc w:val="left"/>
      <w:pPr>
        <w:tabs>
          <w:tab w:val="num" w:pos="432"/>
        </w:tabs>
        <w:ind w:left="432" w:hanging="432"/>
      </w:pPr>
    </w:lvl>
  </w:abstractNum>
  <w:abstractNum w:abstractNumId="1094">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5">
    <w:nsid w:val="458C4D32"/>
    <w:multiLevelType w:val="singleLevel"/>
    <w:tmpl w:val="0C090019"/>
    <w:lvl w:ilvl="0">
      <w:start w:val="1"/>
      <w:numFmt w:val="lowerLetter"/>
      <w:lvlText w:val="(%1)"/>
      <w:lvlJc w:val="left"/>
      <w:pPr>
        <w:tabs>
          <w:tab w:val="num" w:pos="360"/>
        </w:tabs>
        <w:ind w:left="360" w:hanging="360"/>
      </w:pPr>
    </w:lvl>
  </w:abstractNum>
  <w:abstractNum w:abstractNumId="1096">
    <w:nsid w:val="45A502A5"/>
    <w:multiLevelType w:val="hybridMultilevel"/>
    <w:tmpl w:val="57280B2C"/>
    <w:lvl w:ilvl="0" w:tplc="3E604FB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7">
    <w:nsid w:val="45AC276F"/>
    <w:multiLevelType w:val="multilevel"/>
    <w:tmpl w:val="0E74D1FC"/>
    <w:lvl w:ilvl="0">
      <w:start w:val="5"/>
      <w:numFmt w:val="bullet"/>
      <w:lvlText w:val=""/>
      <w:lvlJc w:val="left"/>
      <w:pPr>
        <w:tabs>
          <w:tab w:val="num" w:pos="360"/>
        </w:tabs>
        <w:ind w:left="340"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8">
    <w:nsid w:val="45B9119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99">
    <w:nsid w:val="45E05568"/>
    <w:multiLevelType w:val="multilevel"/>
    <w:tmpl w:val="8AB02DCC"/>
    <w:lvl w:ilvl="0">
      <w:start w:val="3"/>
      <w:numFmt w:val="decimal"/>
      <w:lvlText w:val="%1"/>
      <w:lvlJc w:val="left"/>
      <w:pPr>
        <w:tabs>
          <w:tab w:val="num" w:pos="855"/>
        </w:tabs>
        <w:ind w:left="855" w:hanging="855"/>
      </w:pPr>
      <w:rPr>
        <w:rFonts w:hint="eastAsia"/>
      </w:rPr>
    </w:lvl>
    <w:lvl w:ilvl="1">
      <w:start w:val="6"/>
      <w:numFmt w:val="decimal"/>
      <w:lvlText w:val="%1.%2"/>
      <w:lvlJc w:val="left"/>
      <w:pPr>
        <w:tabs>
          <w:tab w:val="num" w:pos="855"/>
        </w:tabs>
        <w:ind w:left="855" w:hanging="855"/>
      </w:pPr>
      <w:rPr>
        <w:rFonts w:hint="eastAsia"/>
      </w:rPr>
    </w:lvl>
    <w:lvl w:ilvl="2">
      <w:start w:val="1"/>
      <w:numFmt w:val="decimal"/>
      <w:lvlText w:val="%1.%2.%3"/>
      <w:lvlJc w:val="left"/>
      <w:pPr>
        <w:tabs>
          <w:tab w:val="num" w:pos="855"/>
        </w:tabs>
        <w:ind w:left="855" w:hanging="85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1100">
    <w:nsid w:val="45E8075A"/>
    <w:multiLevelType w:val="singleLevel"/>
    <w:tmpl w:val="81B09EBE"/>
    <w:lvl w:ilvl="0">
      <w:start w:val="31"/>
      <w:numFmt w:val="decimal"/>
      <w:lvlText w:val="%1."/>
      <w:lvlJc w:val="left"/>
      <w:pPr>
        <w:tabs>
          <w:tab w:val="num" w:pos="360"/>
        </w:tabs>
      </w:pPr>
      <w:rPr>
        <w:rFonts w:ascii="Times New Roman" w:hAnsi="Times New Roman" w:hint="default"/>
        <w:b w:val="0"/>
        <w:i w:val="0"/>
        <w:sz w:val="24"/>
      </w:rPr>
    </w:lvl>
  </w:abstractNum>
  <w:abstractNum w:abstractNumId="1101">
    <w:nsid w:val="45F22121"/>
    <w:multiLevelType w:val="hybridMultilevel"/>
    <w:tmpl w:val="2F764448"/>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2">
    <w:nsid w:val="463E6D22"/>
    <w:multiLevelType w:val="hybridMultilevel"/>
    <w:tmpl w:val="0EF64794"/>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3">
    <w:nsid w:val="46794E9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04">
    <w:nsid w:val="46851242"/>
    <w:multiLevelType w:val="singleLevel"/>
    <w:tmpl w:val="35021F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5">
    <w:nsid w:val="469D46DA"/>
    <w:multiLevelType w:val="hybridMultilevel"/>
    <w:tmpl w:val="48708454"/>
    <w:lvl w:ilvl="0" w:tplc="0DE2E5F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6">
    <w:nsid w:val="46C11FA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07">
    <w:nsid w:val="46D923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08">
    <w:nsid w:val="46EA54FC"/>
    <w:multiLevelType w:val="hybridMultilevel"/>
    <w:tmpl w:val="28A476FE"/>
    <w:lvl w:ilvl="0" w:tplc="D870D25C">
      <w:start w:val="1"/>
      <w:numFmt w:val="lowerLetter"/>
      <w:lvlRestart w:val="0"/>
      <w:lvlText w:val="(%1)"/>
      <w:lvlJc w:val="right"/>
      <w:pPr>
        <w:tabs>
          <w:tab w:val="num" w:pos="1531"/>
        </w:tabs>
        <w:ind w:left="1531" w:hanging="227"/>
      </w:pPr>
      <w:rPr>
        <w:rFonts w:ascii="Times New Roman" w:hAnsi="Times New Roman"/>
        <w:b w:val="0"/>
        <w:i w:val="0"/>
        <w:sz w:val="24"/>
      </w:rPr>
    </w:lvl>
    <w:lvl w:ilvl="1" w:tplc="1966DF5E">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9">
    <w:nsid w:val="46F266A7"/>
    <w:multiLevelType w:val="multilevel"/>
    <w:tmpl w:val="BD8AF4D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0">
    <w:nsid w:val="46F6214C"/>
    <w:multiLevelType w:val="hybridMultilevel"/>
    <w:tmpl w:val="2D0A59AC"/>
    <w:lvl w:ilvl="0" w:tplc="CD30342C">
      <w:start w:val="1"/>
      <w:numFmt w:val="lowerRoman"/>
      <w:lvlText w:val="(%1)"/>
      <w:lvlJc w:val="left"/>
      <w:pPr>
        <w:tabs>
          <w:tab w:val="num" w:pos="1080"/>
        </w:tabs>
        <w:ind w:left="1080" w:hanging="720"/>
      </w:pPr>
      <w:rPr>
        <w:rFonts w:hint="default"/>
      </w:rPr>
    </w:lvl>
    <w:lvl w:ilvl="1" w:tplc="8278C33A">
      <w:start w:val="1"/>
      <w:numFmt w:val="lowerLetter"/>
      <w:lvlText w:val="(%2)"/>
      <w:lvlJc w:val="left"/>
      <w:pPr>
        <w:tabs>
          <w:tab w:val="num" w:pos="1755"/>
        </w:tabs>
        <w:ind w:left="1755" w:hanging="6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1">
    <w:nsid w:val="46FB439A"/>
    <w:multiLevelType w:val="hybridMultilevel"/>
    <w:tmpl w:val="712E823C"/>
    <w:lvl w:ilvl="0" w:tplc="FF5E65F8">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2">
    <w:nsid w:val="470549CA"/>
    <w:multiLevelType w:val="hybridMultilevel"/>
    <w:tmpl w:val="09FC7D2C"/>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3">
    <w:nsid w:val="472A6A2E"/>
    <w:multiLevelType w:val="singleLevel"/>
    <w:tmpl w:val="8BDC0128"/>
    <w:lvl w:ilvl="0">
      <w:start w:val="15"/>
      <w:numFmt w:val="decimal"/>
      <w:lvlText w:val="%1."/>
      <w:lvlJc w:val="left"/>
      <w:pPr>
        <w:tabs>
          <w:tab w:val="num" w:pos="360"/>
        </w:tabs>
        <w:ind w:left="360" w:hanging="360"/>
      </w:pPr>
    </w:lvl>
  </w:abstractNum>
  <w:abstractNum w:abstractNumId="1114">
    <w:nsid w:val="472E6775"/>
    <w:multiLevelType w:val="hybridMultilevel"/>
    <w:tmpl w:val="9126DF00"/>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5">
    <w:nsid w:val="4737596D"/>
    <w:multiLevelType w:val="singleLevel"/>
    <w:tmpl w:val="0C09000F"/>
    <w:lvl w:ilvl="0">
      <w:start w:val="1"/>
      <w:numFmt w:val="decimal"/>
      <w:lvlText w:val="%1."/>
      <w:lvlJc w:val="left"/>
      <w:pPr>
        <w:tabs>
          <w:tab w:val="num" w:pos="360"/>
        </w:tabs>
        <w:ind w:left="360" w:hanging="360"/>
      </w:pPr>
    </w:lvl>
  </w:abstractNum>
  <w:abstractNum w:abstractNumId="1116">
    <w:nsid w:val="47387EC6"/>
    <w:multiLevelType w:val="hybridMultilevel"/>
    <w:tmpl w:val="A89C145A"/>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7">
    <w:nsid w:val="473F7000"/>
    <w:multiLevelType w:val="singleLevel"/>
    <w:tmpl w:val="0809000F"/>
    <w:lvl w:ilvl="0">
      <w:start w:val="1"/>
      <w:numFmt w:val="decimal"/>
      <w:lvlText w:val="%1."/>
      <w:lvlJc w:val="left"/>
      <w:pPr>
        <w:tabs>
          <w:tab w:val="num" w:pos="360"/>
        </w:tabs>
        <w:ind w:left="360" w:hanging="360"/>
      </w:pPr>
    </w:lvl>
  </w:abstractNum>
  <w:abstractNum w:abstractNumId="1118">
    <w:nsid w:val="473F7FD9"/>
    <w:multiLevelType w:val="hybridMultilevel"/>
    <w:tmpl w:val="E24891C0"/>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9">
    <w:nsid w:val="47415B83"/>
    <w:multiLevelType w:val="singleLevel"/>
    <w:tmpl w:val="0C09000F"/>
    <w:lvl w:ilvl="0">
      <w:start w:val="1"/>
      <w:numFmt w:val="decimal"/>
      <w:lvlText w:val="%1."/>
      <w:lvlJc w:val="left"/>
      <w:pPr>
        <w:tabs>
          <w:tab w:val="num" w:pos="360"/>
        </w:tabs>
        <w:ind w:left="360" w:hanging="360"/>
      </w:pPr>
    </w:lvl>
  </w:abstractNum>
  <w:abstractNum w:abstractNumId="1120">
    <w:nsid w:val="475253F0"/>
    <w:multiLevelType w:val="hybridMultilevel"/>
    <w:tmpl w:val="D6147F54"/>
    <w:lvl w:ilvl="0" w:tplc="AA982BB0">
      <w:start w:val="1"/>
      <w:numFmt w:val="lowerLetter"/>
      <w:lvlRestart w:val="0"/>
      <w:lvlText w:val="(%1)"/>
      <w:lvlJc w:val="right"/>
      <w:pPr>
        <w:tabs>
          <w:tab w:val="num" w:pos="3062"/>
        </w:tabs>
        <w:ind w:left="3062" w:hanging="227"/>
      </w:pPr>
      <w:rPr>
        <w:rFonts w:ascii="Times New Roman" w:hAnsi="Times New Roman" w:hint="eastAsia"/>
        <w:b w:val="0"/>
        <w:i w:val="0"/>
        <w:sz w:val="24"/>
      </w:rPr>
    </w:lvl>
    <w:lvl w:ilvl="1" w:tplc="04090019" w:tentative="1">
      <w:start w:val="1"/>
      <w:numFmt w:val="lowerLetter"/>
      <w:lvlText w:val="%2."/>
      <w:lvlJc w:val="left"/>
      <w:pPr>
        <w:tabs>
          <w:tab w:val="num" w:pos="2971"/>
        </w:tabs>
        <w:ind w:left="2971" w:hanging="360"/>
      </w:pPr>
    </w:lvl>
    <w:lvl w:ilvl="2" w:tplc="0409001B" w:tentative="1">
      <w:start w:val="1"/>
      <w:numFmt w:val="lowerRoman"/>
      <w:lvlText w:val="%3."/>
      <w:lvlJc w:val="right"/>
      <w:pPr>
        <w:tabs>
          <w:tab w:val="num" w:pos="3691"/>
        </w:tabs>
        <w:ind w:left="3691" w:hanging="180"/>
      </w:pPr>
    </w:lvl>
    <w:lvl w:ilvl="3" w:tplc="AA982BB0">
      <w:start w:val="1"/>
      <w:numFmt w:val="lowerLetter"/>
      <w:lvlRestart w:val="0"/>
      <w:lvlText w:val="(%4)"/>
      <w:lvlJc w:val="right"/>
      <w:pPr>
        <w:tabs>
          <w:tab w:val="num" w:pos="4278"/>
        </w:tabs>
        <w:ind w:left="4278" w:hanging="227"/>
      </w:pPr>
      <w:rPr>
        <w:rFonts w:ascii="Times New Roman" w:hAnsi="Times New Roman" w:hint="eastAsia"/>
        <w:b w:val="0"/>
        <w:i w:val="0"/>
        <w:sz w:val="24"/>
      </w:r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1121">
    <w:nsid w:val="47541DF6"/>
    <w:multiLevelType w:val="hybridMultilevel"/>
    <w:tmpl w:val="D386322A"/>
    <w:lvl w:ilvl="0" w:tplc="FB84BD3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2">
    <w:nsid w:val="476646BF"/>
    <w:multiLevelType w:val="singleLevel"/>
    <w:tmpl w:val="5100CBC2"/>
    <w:lvl w:ilvl="0">
      <w:start w:val="29"/>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123">
    <w:nsid w:val="476D6A25"/>
    <w:multiLevelType w:val="singleLevel"/>
    <w:tmpl w:val="0C090019"/>
    <w:lvl w:ilvl="0">
      <w:start w:val="1"/>
      <w:numFmt w:val="lowerLetter"/>
      <w:lvlText w:val="(%1)"/>
      <w:lvlJc w:val="left"/>
      <w:pPr>
        <w:tabs>
          <w:tab w:val="num" w:pos="360"/>
        </w:tabs>
        <w:ind w:left="360" w:hanging="360"/>
      </w:pPr>
    </w:lvl>
  </w:abstractNum>
  <w:abstractNum w:abstractNumId="1124">
    <w:nsid w:val="47733D33"/>
    <w:multiLevelType w:val="hybridMultilevel"/>
    <w:tmpl w:val="3014CFD0"/>
    <w:lvl w:ilvl="0" w:tplc="50E27CD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126">
    <w:nsid w:val="47B64989"/>
    <w:multiLevelType w:val="singleLevel"/>
    <w:tmpl w:val="A66E7CEC"/>
    <w:lvl w:ilvl="0">
      <w:start w:val="1"/>
      <w:numFmt w:val="lowerLetter"/>
      <w:lvlText w:val="(%1)"/>
      <w:lvlJc w:val="left"/>
      <w:pPr>
        <w:tabs>
          <w:tab w:val="num" w:pos="570"/>
        </w:tabs>
        <w:ind w:left="570" w:hanging="570"/>
      </w:pPr>
      <w:rPr>
        <w:rFonts w:hint="default"/>
      </w:rPr>
    </w:lvl>
  </w:abstractNum>
  <w:abstractNum w:abstractNumId="112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8">
    <w:nsid w:val="47BF2612"/>
    <w:multiLevelType w:val="hybridMultilevel"/>
    <w:tmpl w:val="58C63B3E"/>
    <w:lvl w:ilvl="0" w:tplc="8F22B5B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9">
    <w:nsid w:val="47C05842"/>
    <w:multiLevelType w:val="hybridMultilevel"/>
    <w:tmpl w:val="537E5DCE"/>
    <w:lvl w:ilvl="0" w:tplc="6D969D2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0">
    <w:nsid w:val="47C643A1"/>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131">
    <w:nsid w:val="47C93CBC"/>
    <w:multiLevelType w:val="singleLevel"/>
    <w:tmpl w:val="933253F2"/>
    <w:lvl w:ilvl="0">
      <w:start w:val="19"/>
      <w:numFmt w:val="decimal"/>
      <w:lvlText w:val="%1."/>
      <w:lvlJc w:val="left"/>
      <w:pPr>
        <w:tabs>
          <w:tab w:val="num" w:pos="360"/>
        </w:tabs>
      </w:pPr>
      <w:rPr>
        <w:b/>
        <w:i w:val="0"/>
      </w:rPr>
    </w:lvl>
  </w:abstractNum>
  <w:abstractNum w:abstractNumId="1132">
    <w:nsid w:val="47CD41B0"/>
    <w:multiLevelType w:val="hybridMultilevel"/>
    <w:tmpl w:val="678E4E8A"/>
    <w:lvl w:ilvl="0" w:tplc="37B0AA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3">
    <w:nsid w:val="47E2782F"/>
    <w:multiLevelType w:val="multilevel"/>
    <w:tmpl w:val="0E74D1FC"/>
    <w:lvl w:ilvl="0">
      <w:start w:val="1"/>
      <w:numFmt w:val="lowerLetter"/>
      <w:lvlText w:val="%1)"/>
      <w:lvlJc w:val="left"/>
      <w:pPr>
        <w:tabs>
          <w:tab w:val="num" w:pos="927"/>
        </w:tabs>
        <w:ind w:left="924" w:hanging="357"/>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4">
    <w:nsid w:val="47EE4A45"/>
    <w:multiLevelType w:val="hybridMultilevel"/>
    <w:tmpl w:val="05503072"/>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5">
    <w:nsid w:val="47F96C51"/>
    <w:multiLevelType w:val="hybridMultilevel"/>
    <w:tmpl w:val="3C68AE82"/>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136">
    <w:nsid w:val="480E74C7"/>
    <w:multiLevelType w:val="singleLevel"/>
    <w:tmpl w:val="C4269B4E"/>
    <w:lvl w:ilvl="0">
      <w:start w:val="19"/>
      <w:numFmt w:val="decimal"/>
      <w:lvlText w:val="%1."/>
      <w:lvlJc w:val="left"/>
      <w:pPr>
        <w:tabs>
          <w:tab w:val="num" w:pos="432"/>
        </w:tabs>
        <w:ind w:left="432" w:hanging="432"/>
      </w:pPr>
    </w:lvl>
  </w:abstractNum>
  <w:abstractNum w:abstractNumId="1137">
    <w:nsid w:val="481B7056"/>
    <w:multiLevelType w:val="hybridMultilevel"/>
    <w:tmpl w:val="DE24BB78"/>
    <w:lvl w:ilvl="0" w:tplc="4CD6FD6C">
      <w:start w:val="1"/>
      <w:numFmt w:val="lowerLetter"/>
      <w:lvlText w:val="(%1)"/>
      <w:lvlJc w:val="left"/>
      <w:pPr>
        <w:tabs>
          <w:tab w:val="num" w:pos="1455"/>
        </w:tabs>
        <w:ind w:left="1455" w:hanging="435"/>
      </w:pPr>
      <w:rPr>
        <w:rFonts w:hint="default"/>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138">
    <w:nsid w:val="481D3949"/>
    <w:multiLevelType w:val="multilevel"/>
    <w:tmpl w:val="B5FAD22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9">
    <w:nsid w:val="482E54EE"/>
    <w:multiLevelType w:val="singleLevel"/>
    <w:tmpl w:val="A34C4312"/>
    <w:lvl w:ilvl="0">
      <w:start w:val="17"/>
      <w:numFmt w:val="decimal"/>
      <w:lvlText w:val="%1."/>
      <w:lvlJc w:val="left"/>
      <w:pPr>
        <w:tabs>
          <w:tab w:val="num" w:pos="360"/>
        </w:tabs>
      </w:pPr>
      <w:rPr>
        <w:rFonts w:ascii="Times New Roman" w:hAnsi="Times New Roman" w:hint="default"/>
        <w:b w:val="0"/>
        <w:i w:val="0"/>
        <w:sz w:val="24"/>
      </w:rPr>
    </w:lvl>
  </w:abstractNum>
  <w:abstractNum w:abstractNumId="1140">
    <w:nsid w:val="4851030B"/>
    <w:multiLevelType w:val="hybridMultilevel"/>
    <w:tmpl w:val="F97A4C38"/>
    <w:lvl w:ilvl="0" w:tplc="762CE050">
      <w:start w:val="1"/>
      <w:numFmt w:val="lowerLetter"/>
      <w:lvlText w:val="(%1)"/>
      <w:lvlJc w:val="left"/>
      <w:pPr>
        <w:tabs>
          <w:tab w:val="num" w:pos="435"/>
        </w:tabs>
        <w:ind w:left="435" w:hanging="43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2">
    <w:nsid w:val="486470F4"/>
    <w:multiLevelType w:val="hybridMultilevel"/>
    <w:tmpl w:val="137CBE7C"/>
    <w:lvl w:ilvl="0" w:tplc="88302626">
      <w:start w:val="1"/>
      <w:numFmt w:val="taiwaneseCountingThousand"/>
      <w:lvlText w:val="%1．"/>
      <w:lvlJc w:val="left"/>
      <w:pPr>
        <w:tabs>
          <w:tab w:val="num" w:pos="720"/>
        </w:tabs>
        <w:ind w:left="720" w:hanging="720"/>
      </w:pPr>
      <w:rPr>
        <w:rFonts w:hint="eastAsia"/>
      </w:rPr>
    </w:lvl>
    <w:lvl w:ilvl="1" w:tplc="9B929A04">
      <w:start w:val="1"/>
      <w:numFmt w:val="decimal"/>
      <w:lvlText w:val="%2．"/>
      <w:lvlJc w:val="left"/>
      <w:pPr>
        <w:tabs>
          <w:tab w:val="num" w:pos="1200"/>
        </w:tabs>
        <w:ind w:left="1200" w:hanging="720"/>
      </w:pPr>
      <w:rPr>
        <w:rFonts w:hint="eastAsia"/>
      </w:rPr>
    </w:lvl>
    <w:lvl w:ilvl="2" w:tplc="4030CF4C">
      <w:start w:val="8"/>
      <w:numFmt w:val="upperLetter"/>
      <w:lvlText w:val="%3."/>
      <w:lvlJc w:val="left"/>
      <w:pPr>
        <w:tabs>
          <w:tab w:val="num" w:pos="1500"/>
        </w:tabs>
        <w:ind w:left="1500" w:hanging="54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3">
    <w:nsid w:val="486F004E"/>
    <w:multiLevelType w:val="hybridMultilevel"/>
    <w:tmpl w:val="A9DA8D0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4">
    <w:nsid w:val="48732939"/>
    <w:multiLevelType w:val="singleLevel"/>
    <w:tmpl w:val="0A34B39C"/>
    <w:lvl w:ilvl="0">
      <w:start w:val="1"/>
      <w:numFmt w:val="lowerLetter"/>
      <w:lvlText w:val="(%1)"/>
      <w:legacy w:legacy="1" w:legacySpace="0" w:legacyIndent="425"/>
      <w:lvlJc w:val="left"/>
      <w:pPr>
        <w:ind w:left="1446" w:hanging="425"/>
      </w:pPr>
    </w:lvl>
  </w:abstractNum>
  <w:abstractNum w:abstractNumId="1145">
    <w:nsid w:val="48861310"/>
    <w:multiLevelType w:val="singleLevel"/>
    <w:tmpl w:val="F0DCE252"/>
    <w:lvl w:ilvl="0">
      <w:start w:val="1"/>
      <w:numFmt w:val="lowerLetter"/>
      <w:lvlText w:val="(%1)"/>
      <w:lvlJc w:val="left"/>
      <w:pPr>
        <w:tabs>
          <w:tab w:val="num" w:pos="600"/>
        </w:tabs>
        <w:ind w:left="600" w:hanging="600"/>
      </w:pPr>
      <w:rPr>
        <w:rFonts w:hint="default"/>
      </w:rPr>
    </w:lvl>
  </w:abstractNum>
  <w:abstractNum w:abstractNumId="1146">
    <w:nsid w:val="48930014"/>
    <w:multiLevelType w:val="singleLevel"/>
    <w:tmpl w:val="0C090019"/>
    <w:lvl w:ilvl="0">
      <w:start w:val="1"/>
      <w:numFmt w:val="lowerLetter"/>
      <w:lvlText w:val="(%1)"/>
      <w:lvlJc w:val="left"/>
      <w:pPr>
        <w:tabs>
          <w:tab w:val="num" w:pos="360"/>
        </w:tabs>
        <w:ind w:left="360" w:hanging="360"/>
      </w:pPr>
    </w:lvl>
  </w:abstractNum>
  <w:abstractNum w:abstractNumId="1147">
    <w:nsid w:val="48953FEC"/>
    <w:multiLevelType w:val="singleLevel"/>
    <w:tmpl w:val="0C09000F"/>
    <w:lvl w:ilvl="0">
      <w:start w:val="1"/>
      <w:numFmt w:val="decimal"/>
      <w:lvlText w:val="%1."/>
      <w:lvlJc w:val="left"/>
      <w:pPr>
        <w:tabs>
          <w:tab w:val="num" w:pos="360"/>
        </w:tabs>
        <w:ind w:left="360" w:hanging="360"/>
      </w:pPr>
    </w:lvl>
  </w:abstractNum>
  <w:abstractNum w:abstractNumId="114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49">
    <w:nsid w:val="48BD380F"/>
    <w:multiLevelType w:val="hybridMultilevel"/>
    <w:tmpl w:val="C074B86A"/>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0">
    <w:nsid w:val="48CD127B"/>
    <w:multiLevelType w:val="hybridMultilevel"/>
    <w:tmpl w:val="6A26951E"/>
    <w:lvl w:ilvl="0" w:tplc="77A8CC92">
      <w:start w:val="1"/>
      <w:numFmt w:val="lowerLetter"/>
      <w:lvlRestart w:val="0"/>
      <w:lvlText w:val="(%1)"/>
      <w:lvlJc w:val="right"/>
      <w:pPr>
        <w:tabs>
          <w:tab w:val="num" w:pos="2098"/>
        </w:tabs>
        <w:ind w:left="2098"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51">
    <w:nsid w:val="48CF6B2C"/>
    <w:multiLevelType w:val="multilevel"/>
    <w:tmpl w:val="6A6E9E12"/>
    <w:lvl w:ilvl="0">
      <w:start w:val="1"/>
      <w:numFmt w:val="decimal"/>
      <w:lvlText w:val="%1."/>
      <w:lvlJc w:val="left"/>
      <w:pPr>
        <w:tabs>
          <w:tab w:val="num" w:pos="1440"/>
        </w:tabs>
        <w:ind w:left="1440" w:hanging="760"/>
      </w:pPr>
      <w:rPr>
        <w:rFonts w:hint="default"/>
      </w:rPr>
    </w:lvl>
    <w:lvl w:ilvl="1">
      <w:start w:val="1"/>
      <w:numFmt w:val="decimal"/>
      <w:lvlText w:val="%2."/>
      <w:lvlJc w:val="left"/>
      <w:pPr>
        <w:tabs>
          <w:tab w:val="num" w:pos="1440"/>
        </w:tabs>
        <w:ind w:left="144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2">
    <w:nsid w:val="48D42906"/>
    <w:multiLevelType w:val="multilevel"/>
    <w:tmpl w:val="0CF2E490"/>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153">
    <w:nsid w:val="48E35EF8"/>
    <w:multiLevelType w:val="hybridMultilevel"/>
    <w:tmpl w:val="456805B4"/>
    <w:lvl w:ilvl="0" w:tplc="C0BECDD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4">
    <w:nsid w:val="48E40949"/>
    <w:multiLevelType w:val="hybridMultilevel"/>
    <w:tmpl w:val="D7E89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5">
    <w:nsid w:val="48F357FA"/>
    <w:multiLevelType w:val="hybridMultilevel"/>
    <w:tmpl w:val="A026476E"/>
    <w:lvl w:ilvl="0" w:tplc="30DE41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6">
    <w:nsid w:val="48FA61B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157">
    <w:nsid w:val="492008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58">
    <w:nsid w:val="493A7C27"/>
    <w:multiLevelType w:val="hybridMultilevel"/>
    <w:tmpl w:val="687A960C"/>
    <w:lvl w:ilvl="0" w:tplc="45CAC8B2">
      <w:start w:val="1"/>
      <w:numFmt w:val="lowerLetter"/>
      <w:lvlRestart w:val="0"/>
      <w:lvlText w:val="(%1)"/>
      <w:lvlJc w:val="right"/>
      <w:pPr>
        <w:tabs>
          <w:tab w:val="num" w:pos="1531"/>
        </w:tabs>
        <w:ind w:left="1531" w:hanging="227"/>
      </w:pPr>
      <w:rPr>
        <w:sz w:val="24"/>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9">
    <w:nsid w:val="49447735"/>
    <w:multiLevelType w:val="hybridMultilevel"/>
    <w:tmpl w:val="E6947CCC"/>
    <w:lvl w:ilvl="0" w:tplc="AC30608A">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60">
    <w:nsid w:val="494C2096"/>
    <w:multiLevelType w:val="multilevel"/>
    <w:tmpl w:val="828CBE8E"/>
    <w:lvl w:ilvl="0">
      <w:start w:val="59"/>
      <w:numFmt w:val="decimal"/>
      <w:lvlText w:val="%1."/>
      <w:lvlJc w:val="left"/>
      <w:pPr>
        <w:tabs>
          <w:tab w:val="num" w:pos="360"/>
        </w:tabs>
        <w:ind w:left="360" w:hanging="360"/>
      </w:pPr>
      <w:rPr>
        <w:rFonts w:hint="default"/>
      </w:rPr>
    </w:lvl>
    <w:lvl w:ilvl="1">
      <w:start w:val="1"/>
      <w:numFmt w:val="lowerLetter"/>
      <w:lvlText w:val="%2)"/>
      <w:lvlJc w:val="left"/>
      <w:pPr>
        <w:tabs>
          <w:tab w:val="num" w:pos="927"/>
        </w:tabs>
        <w:ind w:left="924"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1">
    <w:nsid w:val="49504647"/>
    <w:multiLevelType w:val="hybridMultilevel"/>
    <w:tmpl w:val="15DACA82"/>
    <w:lvl w:ilvl="0" w:tplc="E0362678">
      <w:start w:val="22"/>
      <w:numFmt w:val="decimal"/>
      <w:lvlText w:val="%1."/>
      <w:lvlJc w:val="left"/>
      <w:pPr>
        <w:tabs>
          <w:tab w:val="num" w:pos="1140"/>
        </w:tabs>
        <w:ind w:left="1140" w:hanging="63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162">
    <w:nsid w:val="4978477A"/>
    <w:multiLevelType w:val="hybridMultilevel"/>
    <w:tmpl w:val="8BF22B74"/>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3">
    <w:nsid w:val="498654FE"/>
    <w:multiLevelType w:val="hybridMultilevel"/>
    <w:tmpl w:val="B3A093BC"/>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4">
    <w:nsid w:val="49AD23FA"/>
    <w:multiLevelType w:val="singleLevel"/>
    <w:tmpl w:val="298C47D2"/>
    <w:lvl w:ilvl="0">
      <w:start w:val="27"/>
      <w:numFmt w:val="decimal"/>
      <w:lvlText w:val="%1."/>
      <w:lvlJc w:val="left"/>
      <w:pPr>
        <w:tabs>
          <w:tab w:val="num" w:pos="360"/>
        </w:tabs>
      </w:pPr>
      <w:rPr>
        <w:rFonts w:ascii="Times New Roman" w:hAnsi="Times New Roman" w:hint="default"/>
        <w:b w:val="0"/>
        <w:i w:val="0"/>
        <w:sz w:val="24"/>
      </w:rPr>
    </w:lvl>
  </w:abstractNum>
  <w:abstractNum w:abstractNumId="1165">
    <w:nsid w:val="49B16211"/>
    <w:multiLevelType w:val="singleLevel"/>
    <w:tmpl w:val="0C09000F"/>
    <w:lvl w:ilvl="0">
      <w:start w:val="1"/>
      <w:numFmt w:val="decimal"/>
      <w:lvlText w:val="%1."/>
      <w:lvlJc w:val="left"/>
      <w:pPr>
        <w:tabs>
          <w:tab w:val="num" w:pos="360"/>
        </w:tabs>
        <w:ind w:left="360" w:hanging="360"/>
      </w:pPr>
    </w:lvl>
  </w:abstractNum>
  <w:abstractNum w:abstractNumId="1166">
    <w:nsid w:val="49C66973"/>
    <w:multiLevelType w:val="multilevel"/>
    <w:tmpl w:val="61C08128"/>
    <w:lvl w:ilvl="0">
      <w:start w:val="2"/>
      <w:numFmt w:val="decimal"/>
      <w:lvlText w:val="%3......."/>
      <w:lvlJc w:val="left"/>
      <w:pPr>
        <w:tabs>
          <w:tab w:val="num" w:pos="2160"/>
        </w:tabs>
        <w:ind w:left="2160" w:hanging="2160"/>
      </w:pPr>
      <w:rPr>
        <w:rFonts w:hint="eastAsia"/>
      </w:rPr>
    </w:lvl>
    <w:lvl w:ilvl="1">
      <w:start w:val="9"/>
      <w:numFmt w:val="decimal"/>
      <w:lvlText w:val="%3.%4......"/>
      <w:lvlJc w:val="left"/>
      <w:pPr>
        <w:tabs>
          <w:tab w:val="num" w:pos="2640"/>
        </w:tabs>
        <w:ind w:left="2640" w:hanging="2160"/>
      </w:pPr>
      <w:rPr>
        <w:rFonts w:hint="eastAsia"/>
      </w:rPr>
    </w:lvl>
    <w:lvl w:ilvl="2">
      <w:start w:val="1"/>
      <w:numFmt w:val="decimal"/>
      <w:lvlText w:val="%3.%4.%5....."/>
      <w:lvlJc w:val="left"/>
      <w:pPr>
        <w:tabs>
          <w:tab w:val="num" w:pos="3480"/>
        </w:tabs>
        <w:ind w:left="3480" w:hanging="2520"/>
      </w:pPr>
      <w:rPr>
        <w:rFonts w:hint="eastAsia"/>
      </w:rPr>
    </w:lvl>
    <w:lvl w:ilvl="3">
      <w:start w:val="1"/>
      <w:numFmt w:val="decimal"/>
      <w:lvlText w:val="%3.%4.%5.%6....Ñᔈ"/>
      <w:lvlJc w:val="left"/>
      <w:pPr>
        <w:tabs>
          <w:tab w:val="num" w:pos="4320"/>
        </w:tabs>
        <w:ind w:left="4320" w:hanging="2880"/>
      </w:pPr>
      <w:rPr>
        <w:rFonts w:hint="eastAsia"/>
      </w:rPr>
    </w:lvl>
    <w:lvl w:ilvl="4">
      <w:start w:val="1"/>
      <w:numFmt w:val="decimal"/>
      <w:lvlText w:val="%3.%4.%5.%6.%7...Ñᔈ "/>
      <w:lvlJc w:val="left"/>
      <w:pPr>
        <w:tabs>
          <w:tab w:val="num" w:pos="5160"/>
        </w:tabs>
        <w:ind w:left="5160" w:hanging="3240"/>
      </w:pPr>
      <w:rPr>
        <w:rFonts w:hint="eastAsia"/>
      </w:rPr>
    </w:lvl>
    <w:lvl w:ilvl="5">
      <w:start w:val="1"/>
      <w:numFmt w:val="decimal"/>
      <w:lvlText w:val="%3.%4.%5.%6.%7.%8..Ñᔈ "/>
      <w:lvlJc w:val="left"/>
      <w:pPr>
        <w:tabs>
          <w:tab w:val="num" w:pos="6000"/>
        </w:tabs>
        <w:ind w:left="6000" w:hanging="3600"/>
      </w:pPr>
      <w:rPr>
        <w:rFonts w:hint="eastAsia"/>
      </w:rPr>
    </w:lvl>
    <w:lvl w:ilvl="6">
      <w:start w:val="1"/>
      <w:numFmt w:val="decimal"/>
      <w:lvlText w:val="%3.%4.%5.%6.%7.%8.%9.Ñᔈ 䴴ȶ"/>
      <w:lvlJc w:val="left"/>
      <w:pPr>
        <w:tabs>
          <w:tab w:val="num" w:pos="6840"/>
        </w:tabs>
        <w:ind w:left="6840" w:hanging="3960"/>
      </w:pPr>
      <w:rPr>
        <w:rFonts w:hint="eastAsia"/>
      </w:rPr>
    </w:lvl>
    <w:lvl w:ilvl="7">
      <w:start w:val="1"/>
      <w:numFmt w:val="decimal"/>
      <w:lvlText w:val="%3.%4.%5.%6.%7.%8.%9."/>
      <w:lvlJc w:val="left"/>
      <w:pPr>
        <w:tabs>
          <w:tab w:val="num" w:pos="4800"/>
        </w:tabs>
        <w:ind w:left="4800" w:hanging="1440"/>
      </w:pPr>
      <w:rPr>
        <w:rFonts w:hint="eastAsia"/>
      </w:rPr>
    </w:lvl>
    <w:lvl w:ilvl="8">
      <w:start w:val="1"/>
      <w:numFmt w:val="decimal"/>
      <w:lvlText w:val="%3.%4.%5.%6.%7.%8.%9."/>
      <w:lvlJc w:val="left"/>
      <w:pPr>
        <w:tabs>
          <w:tab w:val="num" w:pos="5280"/>
        </w:tabs>
        <w:ind w:left="5280" w:hanging="1440"/>
      </w:pPr>
      <w:rPr>
        <w:rFonts w:hint="eastAsia"/>
      </w:rPr>
    </w:lvl>
  </w:abstractNum>
  <w:abstractNum w:abstractNumId="1167">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68">
    <w:nsid w:val="49E16E3F"/>
    <w:multiLevelType w:val="hybridMultilevel"/>
    <w:tmpl w:val="79702B1C"/>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9">
    <w:nsid w:val="49FE68E6"/>
    <w:multiLevelType w:val="hybridMultilevel"/>
    <w:tmpl w:val="D8B2E456"/>
    <w:lvl w:ilvl="0" w:tplc="537E8654">
      <w:start w:val="1"/>
      <w:numFmt w:val="upperLetter"/>
      <w:lvlText w:val="%1."/>
      <w:lvlJc w:val="left"/>
      <w:pPr>
        <w:tabs>
          <w:tab w:val="num" w:pos="928"/>
        </w:tabs>
        <w:ind w:left="928" w:hanging="360"/>
      </w:pPr>
      <w:rPr>
        <w:rFonts w:hint="default"/>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170">
    <w:nsid w:val="4A0A159B"/>
    <w:multiLevelType w:val="multilevel"/>
    <w:tmpl w:val="41A251C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1">
    <w:nsid w:val="4A0F6BAC"/>
    <w:multiLevelType w:val="multilevel"/>
    <w:tmpl w:val="CB867884"/>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2">
    <w:nsid w:val="4A1B3A91"/>
    <w:multiLevelType w:val="singleLevel"/>
    <w:tmpl w:val="F3907FF6"/>
    <w:lvl w:ilvl="0">
      <w:start w:val="3"/>
      <w:numFmt w:val="decimal"/>
      <w:lvlText w:val="%1."/>
      <w:lvlJc w:val="left"/>
      <w:pPr>
        <w:tabs>
          <w:tab w:val="num" w:pos="360"/>
        </w:tabs>
        <w:ind w:left="360" w:hanging="360"/>
      </w:pPr>
    </w:lvl>
  </w:abstractNum>
  <w:abstractNum w:abstractNumId="1173">
    <w:nsid w:val="4A4623B6"/>
    <w:multiLevelType w:val="hybridMultilevel"/>
    <w:tmpl w:val="55D2C162"/>
    <w:lvl w:ilvl="0" w:tplc="4B428614">
      <w:start w:val="1"/>
      <w:numFmt w:val="lowerLetter"/>
      <w:lvlText w:val="%1)"/>
      <w:lvlJc w:val="left"/>
      <w:pPr>
        <w:tabs>
          <w:tab w:val="num" w:pos="360"/>
        </w:tabs>
        <w:ind w:left="360" w:hanging="360"/>
      </w:pPr>
      <w:rPr>
        <w:rFonts w:ascii="Times New Roman" w:eastAsia="Times New Roman" w:hAnsi="Times New Roman" w:cs="Times New Roman"/>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7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5">
    <w:nsid w:val="4A6C6031"/>
    <w:multiLevelType w:val="hybridMultilevel"/>
    <w:tmpl w:val="10DE8838"/>
    <w:lvl w:ilvl="0" w:tplc="7CFC6E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6">
    <w:nsid w:val="4A6F3806"/>
    <w:multiLevelType w:val="hybridMultilevel"/>
    <w:tmpl w:val="15EC70C8"/>
    <w:lvl w:ilvl="0" w:tplc="26C265F4">
      <w:start w:val="1"/>
      <w:numFmt w:val="decimal"/>
      <w:lvlText w:val="%1."/>
      <w:lvlJc w:val="left"/>
      <w:pPr>
        <w:tabs>
          <w:tab w:val="num" w:pos="1040"/>
        </w:tabs>
        <w:ind w:left="360" w:firstLine="0"/>
      </w:pPr>
      <w:rPr>
        <w:rFonts w:ascii="Times New Roman" w:hAnsi="Times New Roman" w:hint="default"/>
        <w:b w:val="0"/>
        <w:spacing w:val="0"/>
        <w:position w:val="0"/>
        <w:sz w:val="24"/>
        <w:szCs w:val="24"/>
        <w:effect w:val="none"/>
      </w:rPr>
    </w:lvl>
    <w:lvl w:ilvl="1" w:tplc="04090001">
      <w:start w:val="1"/>
      <w:numFmt w:val="bullet"/>
      <w:lvlText w:val=""/>
      <w:lvlJc w:val="left"/>
      <w:pPr>
        <w:tabs>
          <w:tab w:val="num" w:pos="720"/>
        </w:tabs>
        <w:ind w:left="720" w:hanging="360"/>
      </w:pPr>
      <w:rPr>
        <w:rFonts w:ascii="Symbol" w:hAnsi="Symbol" w:hint="default"/>
        <w:b w:val="0"/>
        <w:spacing w:val="0"/>
        <w:position w:val="0"/>
        <w:sz w:val="24"/>
        <w:szCs w:val="24"/>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7">
    <w:nsid w:val="4A765C36"/>
    <w:multiLevelType w:val="hybridMultilevel"/>
    <w:tmpl w:val="5A667F82"/>
    <w:lvl w:ilvl="0" w:tplc="D1FE764A">
      <w:start w:val="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8">
    <w:nsid w:val="4A8232F8"/>
    <w:multiLevelType w:val="multilevel"/>
    <w:tmpl w:val="4120E670"/>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9">
    <w:nsid w:val="4A8A606D"/>
    <w:multiLevelType w:val="hybridMultilevel"/>
    <w:tmpl w:val="8924AEAA"/>
    <w:lvl w:ilvl="0" w:tplc="F77ACD0A">
      <w:start w:val="1"/>
      <w:numFmt w:val="decimal"/>
      <w:lvlText w:val="%1."/>
      <w:lvlJc w:val="left"/>
      <w:pPr>
        <w:tabs>
          <w:tab w:val="num" w:pos="437"/>
        </w:tabs>
        <w:ind w:left="437" w:hanging="360"/>
      </w:pPr>
      <w:rPr>
        <w:rFonts w:hint="eastAsia"/>
      </w:rPr>
    </w:lvl>
    <w:lvl w:ilvl="1" w:tplc="04090019" w:tentative="1">
      <w:start w:val="1"/>
      <w:numFmt w:val="ideographTraditional"/>
      <w:lvlText w:val="%2、"/>
      <w:lvlJc w:val="left"/>
      <w:pPr>
        <w:tabs>
          <w:tab w:val="num" w:pos="1037"/>
        </w:tabs>
        <w:ind w:left="1037" w:hanging="480"/>
      </w:pPr>
    </w:lvl>
    <w:lvl w:ilvl="2" w:tplc="0409001B" w:tentative="1">
      <w:start w:val="1"/>
      <w:numFmt w:val="lowerRoman"/>
      <w:lvlText w:val="%3."/>
      <w:lvlJc w:val="right"/>
      <w:pPr>
        <w:tabs>
          <w:tab w:val="num" w:pos="1517"/>
        </w:tabs>
        <w:ind w:left="1517" w:hanging="480"/>
      </w:pPr>
    </w:lvl>
    <w:lvl w:ilvl="3" w:tplc="0409000F" w:tentative="1">
      <w:start w:val="1"/>
      <w:numFmt w:val="decimal"/>
      <w:lvlText w:val="%4."/>
      <w:lvlJc w:val="left"/>
      <w:pPr>
        <w:tabs>
          <w:tab w:val="num" w:pos="1997"/>
        </w:tabs>
        <w:ind w:left="1997" w:hanging="480"/>
      </w:pPr>
    </w:lvl>
    <w:lvl w:ilvl="4" w:tplc="04090019" w:tentative="1">
      <w:start w:val="1"/>
      <w:numFmt w:val="ideographTraditional"/>
      <w:lvlText w:val="%5、"/>
      <w:lvlJc w:val="left"/>
      <w:pPr>
        <w:tabs>
          <w:tab w:val="num" w:pos="2477"/>
        </w:tabs>
        <w:ind w:left="2477" w:hanging="480"/>
      </w:pPr>
    </w:lvl>
    <w:lvl w:ilvl="5" w:tplc="0409001B" w:tentative="1">
      <w:start w:val="1"/>
      <w:numFmt w:val="lowerRoman"/>
      <w:lvlText w:val="%6."/>
      <w:lvlJc w:val="right"/>
      <w:pPr>
        <w:tabs>
          <w:tab w:val="num" w:pos="2957"/>
        </w:tabs>
        <w:ind w:left="2957" w:hanging="480"/>
      </w:pPr>
    </w:lvl>
    <w:lvl w:ilvl="6" w:tplc="0409000F" w:tentative="1">
      <w:start w:val="1"/>
      <w:numFmt w:val="decimal"/>
      <w:lvlText w:val="%7."/>
      <w:lvlJc w:val="left"/>
      <w:pPr>
        <w:tabs>
          <w:tab w:val="num" w:pos="3437"/>
        </w:tabs>
        <w:ind w:left="3437" w:hanging="480"/>
      </w:pPr>
    </w:lvl>
    <w:lvl w:ilvl="7" w:tplc="04090019" w:tentative="1">
      <w:start w:val="1"/>
      <w:numFmt w:val="ideographTraditional"/>
      <w:lvlText w:val="%8、"/>
      <w:lvlJc w:val="left"/>
      <w:pPr>
        <w:tabs>
          <w:tab w:val="num" w:pos="3917"/>
        </w:tabs>
        <w:ind w:left="3917" w:hanging="480"/>
      </w:pPr>
    </w:lvl>
    <w:lvl w:ilvl="8" w:tplc="0409001B" w:tentative="1">
      <w:start w:val="1"/>
      <w:numFmt w:val="lowerRoman"/>
      <w:lvlText w:val="%9."/>
      <w:lvlJc w:val="right"/>
      <w:pPr>
        <w:tabs>
          <w:tab w:val="num" w:pos="4397"/>
        </w:tabs>
        <w:ind w:left="4397" w:hanging="480"/>
      </w:pPr>
    </w:lvl>
  </w:abstractNum>
  <w:abstractNum w:abstractNumId="1180">
    <w:nsid w:val="4AAB440C"/>
    <w:multiLevelType w:val="hybridMultilevel"/>
    <w:tmpl w:val="758A896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1">
    <w:nsid w:val="4AC70421"/>
    <w:multiLevelType w:val="hybridMultilevel"/>
    <w:tmpl w:val="0C6861DC"/>
    <w:lvl w:ilvl="0" w:tplc="3F283AC2">
      <w:start w:val="1"/>
      <w:numFmt w:val="upperRoman"/>
      <w:lvlText w:val="%1."/>
      <w:lvlJc w:val="left"/>
      <w:pPr>
        <w:tabs>
          <w:tab w:val="num" w:pos="720"/>
        </w:tabs>
        <w:ind w:left="720" w:hanging="72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82">
    <w:nsid w:val="4ADF00B2"/>
    <w:multiLevelType w:val="hybridMultilevel"/>
    <w:tmpl w:val="D4E61548"/>
    <w:lvl w:ilvl="0" w:tplc="277E9A3C">
      <w:start w:val="1"/>
      <w:numFmt w:val="decimal"/>
      <w:lvlRestart w:val="0"/>
      <w:lvlText w:val="(%1)"/>
      <w:lvlJc w:val="right"/>
      <w:pPr>
        <w:tabs>
          <w:tab w:val="num" w:pos="2552"/>
        </w:tabs>
        <w:ind w:left="2552" w:hanging="227"/>
      </w:pPr>
      <w:rPr>
        <w:rFonts w:ascii="Times New Roman" w:hAnsi="Times New Roman"/>
        <w:b w:val="0"/>
        <w:i w:val="0"/>
        <w:sz w:val="22"/>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183">
    <w:nsid w:val="4AF436E3"/>
    <w:multiLevelType w:val="hybridMultilevel"/>
    <w:tmpl w:val="B9AA39CE"/>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4">
    <w:nsid w:val="4AFD1202"/>
    <w:multiLevelType w:val="multilevel"/>
    <w:tmpl w:val="31EC8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85">
    <w:nsid w:val="4B0C58C3"/>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86">
    <w:nsid w:val="4B17753C"/>
    <w:multiLevelType w:val="multilevel"/>
    <w:tmpl w:val="A8E86BB6"/>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187">
    <w:nsid w:val="4B21749D"/>
    <w:multiLevelType w:val="hybridMultilevel"/>
    <w:tmpl w:val="02C81B1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8">
    <w:nsid w:val="4B287799"/>
    <w:multiLevelType w:val="multilevel"/>
    <w:tmpl w:val="D41A7E06"/>
    <w:lvl w:ilvl="0">
      <w:start w:val="1"/>
      <w:numFmt w:val="lowerLetter"/>
      <w:lvlText w:val="%1)"/>
      <w:lvlJc w:val="left"/>
      <w:pPr>
        <w:tabs>
          <w:tab w:val="num" w:pos="927"/>
        </w:tabs>
        <w:ind w:left="924" w:hanging="357"/>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9">
    <w:nsid w:val="4B3F631E"/>
    <w:multiLevelType w:val="singleLevel"/>
    <w:tmpl w:val="8530E60C"/>
    <w:lvl w:ilvl="0">
      <w:start w:val="1"/>
      <w:numFmt w:val="upperLetter"/>
      <w:lvlText w:val="%1."/>
      <w:lvlJc w:val="left"/>
      <w:pPr>
        <w:tabs>
          <w:tab w:val="num" w:pos="360"/>
        </w:tabs>
        <w:ind w:left="360" w:hanging="360"/>
      </w:pPr>
      <w:rPr>
        <w:rFonts w:hint="default"/>
        <w:u w:val="none"/>
      </w:rPr>
    </w:lvl>
  </w:abstractNum>
  <w:abstractNum w:abstractNumId="1190">
    <w:nsid w:val="4B4D1E0F"/>
    <w:multiLevelType w:val="singleLevel"/>
    <w:tmpl w:val="0C090013"/>
    <w:lvl w:ilvl="0">
      <w:start w:val="8"/>
      <w:numFmt w:val="upperRoman"/>
      <w:lvlText w:val="%1."/>
      <w:lvlJc w:val="left"/>
      <w:pPr>
        <w:tabs>
          <w:tab w:val="num" w:pos="720"/>
        </w:tabs>
        <w:ind w:left="720" w:hanging="720"/>
      </w:pPr>
      <w:rPr>
        <w:rFonts w:hint="default"/>
      </w:rPr>
    </w:lvl>
  </w:abstractNum>
  <w:abstractNum w:abstractNumId="1191">
    <w:nsid w:val="4B6A57B6"/>
    <w:multiLevelType w:val="multilevel"/>
    <w:tmpl w:val="34C23E9E"/>
    <w:lvl w:ilvl="0">
      <w:start w:val="5"/>
      <w:numFmt w:val="bullet"/>
      <w:lvlText w:val=""/>
      <w:lvlJc w:val="left"/>
      <w:pPr>
        <w:tabs>
          <w:tab w:val="num" w:pos="927"/>
        </w:tabs>
        <w:ind w:left="907" w:hanging="340"/>
      </w:pPr>
      <w:rPr>
        <w:rFonts w:ascii="Symbol" w:hAnsi="Symbol" w:hint="default"/>
      </w:rPr>
    </w:lvl>
    <w:lvl w:ilvl="1">
      <w:start w:val="32"/>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2">
    <w:nsid w:val="4B8F7D9D"/>
    <w:multiLevelType w:val="hybridMultilevel"/>
    <w:tmpl w:val="96A47C64"/>
    <w:lvl w:ilvl="0" w:tplc="1966DF5E">
      <w:start w:val="1"/>
      <w:numFmt w:val="chineseCountingThousand"/>
      <w:lvlRestart w:val="0"/>
      <w:lvlText w:val="(%1)"/>
      <w:lvlJc w:val="right"/>
      <w:pPr>
        <w:tabs>
          <w:tab w:val="num" w:pos="1531"/>
        </w:tabs>
        <w:ind w:left="1531" w:hanging="170"/>
      </w:pPr>
      <w:rPr>
        <w:rFonts w:ascii="Times New Roman" w:hAnsi="Times New Roman"/>
        <w:sz w:val="20"/>
      </w:rPr>
    </w:lvl>
    <w:lvl w:ilvl="1" w:tplc="D870D25C">
      <w:start w:val="1"/>
      <w:numFmt w:val="lowerLetter"/>
      <w:lvlRestart w:val="0"/>
      <w:lvlText w:val="(%2)"/>
      <w:lvlJc w:val="right"/>
      <w:pPr>
        <w:tabs>
          <w:tab w:val="num" w:pos="707"/>
        </w:tabs>
        <w:ind w:left="707" w:hanging="227"/>
      </w:pPr>
      <w:rPr>
        <w:rFonts w:ascii="Times New Roman" w:hAnsi="Times New Roman"/>
        <w:b w:val="0"/>
        <w:i w:val="0"/>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3">
    <w:nsid w:val="4B997281"/>
    <w:multiLevelType w:val="multilevel"/>
    <w:tmpl w:val="110433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4">
    <w:nsid w:val="4BBF2757"/>
    <w:multiLevelType w:val="hybridMultilevel"/>
    <w:tmpl w:val="B8C00CFA"/>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5">
    <w:nsid w:val="4BDD2F7E"/>
    <w:multiLevelType w:val="singleLevel"/>
    <w:tmpl w:val="0C09000F"/>
    <w:lvl w:ilvl="0">
      <w:start w:val="1"/>
      <w:numFmt w:val="decimal"/>
      <w:lvlText w:val="%1."/>
      <w:lvlJc w:val="left"/>
      <w:pPr>
        <w:tabs>
          <w:tab w:val="num" w:pos="360"/>
        </w:tabs>
        <w:ind w:left="360" w:hanging="360"/>
      </w:pPr>
    </w:lvl>
  </w:abstractNum>
  <w:abstractNum w:abstractNumId="1196">
    <w:nsid w:val="4C215986"/>
    <w:multiLevelType w:val="multilevel"/>
    <w:tmpl w:val="7F84532C"/>
    <w:lvl w:ilvl="0">
      <w:start w:val="12"/>
      <w:numFmt w:val="decimal"/>
      <w:lvlText w:val="%1"/>
      <w:lvlJc w:val="left"/>
      <w:pPr>
        <w:tabs>
          <w:tab w:val="num" w:pos="1305"/>
        </w:tabs>
        <w:ind w:left="1305" w:hanging="1305"/>
      </w:pPr>
      <w:rPr>
        <w:rFonts w:hint="default"/>
      </w:rPr>
    </w:lvl>
    <w:lvl w:ilvl="1">
      <w:start w:val="10"/>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97">
    <w:nsid w:val="4C2C68A4"/>
    <w:multiLevelType w:val="hybridMultilevel"/>
    <w:tmpl w:val="6E3A41D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8">
    <w:nsid w:val="4C466F58"/>
    <w:multiLevelType w:val="hybridMultilevel"/>
    <w:tmpl w:val="A300A5B8"/>
    <w:lvl w:ilvl="0" w:tplc="323ED9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9">
    <w:nsid w:val="4C7031A4"/>
    <w:multiLevelType w:val="singleLevel"/>
    <w:tmpl w:val="281AD73E"/>
    <w:lvl w:ilvl="0">
      <w:start w:val="1"/>
      <w:numFmt w:val="lowerLetter"/>
      <w:lvlText w:val="(%1)"/>
      <w:legacy w:legacy="1" w:legacySpace="0" w:legacyIndent="425"/>
      <w:lvlJc w:val="left"/>
      <w:pPr>
        <w:ind w:left="1446" w:hanging="425"/>
      </w:pPr>
    </w:lvl>
  </w:abstractNum>
  <w:abstractNum w:abstractNumId="1200">
    <w:nsid w:val="4C9950E4"/>
    <w:multiLevelType w:val="hybridMultilevel"/>
    <w:tmpl w:val="EB744FB2"/>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1">
    <w:nsid w:val="4CA34F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02">
    <w:nsid w:val="4CA76D81"/>
    <w:multiLevelType w:val="hybridMultilevel"/>
    <w:tmpl w:val="390ABC98"/>
    <w:lvl w:ilvl="0" w:tplc="E34A2C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3">
    <w:nsid w:val="4CAA5C22"/>
    <w:multiLevelType w:val="multilevel"/>
    <w:tmpl w:val="85964ECE"/>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4">
    <w:nsid w:val="4CAE7B25"/>
    <w:multiLevelType w:val="singleLevel"/>
    <w:tmpl w:val="D1B81B76"/>
    <w:lvl w:ilvl="0">
      <w:start w:val="1"/>
      <w:numFmt w:val="lowerLetter"/>
      <w:lvlText w:val="(%1)"/>
      <w:lvlJc w:val="left"/>
      <w:pPr>
        <w:tabs>
          <w:tab w:val="num" w:pos="480"/>
        </w:tabs>
        <w:ind w:left="480" w:hanging="480"/>
      </w:pPr>
      <w:rPr>
        <w:rFonts w:hint="default"/>
      </w:rPr>
    </w:lvl>
  </w:abstractNum>
  <w:abstractNum w:abstractNumId="1205">
    <w:nsid w:val="4CBE55C3"/>
    <w:multiLevelType w:val="hybridMultilevel"/>
    <w:tmpl w:val="B8121D68"/>
    <w:lvl w:ilvl="0" w:tplc="F27E5ED0">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6">
    <w:nsid w:val="4CC14F65"/>
    <w:multiLevelType w:val="hybridMultilevel"/>
    <w:tmpl w:val="3FCCE2C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7">
    <w:nsid w:val="4CEA7380"/>
    <w:multiLevelType w:val="hybridMultilevel"/>
    <w:tmpl w:val="9F760FA4"/>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8">
    <w:nsid w:val="4CEB1F8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09">
    <w:nsid w:val="4CFA6593"/>
    <w:multiLevelType w:val="multilevel"/>
    <w:tmpl w:val="2A345D28"/>
    <w:lvl w:ilvl="0">
      <w:start w:val="1"/>
      <w:numFmt w:val="lowerLetter"/>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211">
    <w:nsid w:val="4D2F3917"/>
    <w:multiLevelType w:val="hybridMultilevel"/>
    <w:tmpl w:val="1092FD7C"/>
    <w:lvl w:ilvl="0" w:tplc="64FC713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2">
    <w:nsid w:val="4D3C2DAC"/>
    <w:multiLevelType w:val="multilevel"/>
    <w:tmpl w:val="846C84E8"/>
    <w:lvl w:ilvl="0">
      <w:start w:val="1"/>
      <w:numFmt w:val="lowerLetter"/>
      <w:lvlText w:val="%1)"/>
      <w:lvlJc w:val="left"/>
      <w:pPr>
        <w:tabs>
          <w:tab w:val="num" w:pos="360"/>
        </w:tabs>
        <w:ind w:left="357" w:hanging="357"/>
      </w:pPr>
      <w:rPr>
        <w:rFonts w:hint="default"/>
      </w:rPr>
    </w:lvl>
    <w:lvl w:ilvl="1">
      <w:start w:val="162"/>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3">
    <w:nsid w:val="4D4216A9"/>
    <w:multiLevelType w:val="hybridMultilevel"/>
    <w:tmpl w:val="178E216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4">
    <w:nsid w:val="4D4504CC"/>
    <w:multiLevelType w:val="singleLevel"/>
    <w:tmpl w:val="0C09000F"/>
    <w:lvl w:ilvl="0">
      <w:start w:val="1"/>
      <w:numFmt w:val="decimal"/>
      <w:lvlText w:val="%1."/>
      <w:lvlJc w:val="left"/>
      <w:pPr>
        <w:tabs>
          <w:tab w:val="num" w:pos="360"/>
        </w:tabs>
        <w:ind w:left="360" w:hanging="360"/>
      </w:pPr>
    </w:lvl>
  </w:abstractNum>
  <w:abstractNum w:abstractNumId="1215">
    <w:nsid w:val="4D574DD3"/>
    <w:multiLevelType w:val="hybridMultilevel"/>
    <w:tmpl w:val="BA08617C"/>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6">
    <w:nsid w:val="4D66009A"/>
    <w:multiLevelType w:val="singleLevel"/>
    <w:tmpl w:val="31AE67DA"/>
    <w:lvl w:ilvl="0">
      <w:start w:val="1"/>
      <w:numFmt w:val="upperLetter"/>
      <w:lvlText w:val="%1."/>
      <w:lvlJc w:val="left"/>
      <w:pPr>
        <w:tabs>
          <w:tab w:val="num" w:pos="360"/>
        </w:tabs>
        <w:ind w:left="360" w:hanging="360"/>
      </w:pPr>
      <w:rPr>
        <w:rFonts w:hint="default"/>
      </w:rPr>
    </w:lvl>
  </w:abstractNum>
  <w:abstractNum w:abstractNumId="1217">
    <w:nsid w:val="4D713CDB"/>
    <w:multiLevelType w:val="hybridMultilevel"/>
    <w:tmpl w:val="D434912A"/>
    <w:lvl w:ilvl="0" w:tplc="9B9E9E98">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8">
    <w:nsid w:val="4D7256A8"/>
    <w:multiLevelType w:val="hybridMultilevel"/>
    <w:tmpl w:val="603E9E80"/>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9">
    <w:nsid w:val="4D8B2301"/>
    <w:multiLevelType w:val="hybridMultilevel"/>
    <w:tmpl w:val="2BF6F690"/>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0">
    <w:nsid w:val="4D8F36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221">
    <w:nsid w:val="4DA32F3F"/>
    <w:multiLevelType w:val="singleLevel"/>
    <w:tmpl w:val="0C090019"/>
    <w:lvl w:ilvl="0">
      <w:start w:val="1"/>
      <w:numFmt w:val="lowerLetter"/>
      <w:lvlText w:val="(%1)"/>
      <w:lvlJc w:val="left"/>
      <w:pPr>
        <w:tabs>
          <w:tab w:val="num" w:pos="360"/>
        </w:tabs>
        <w:ind w:left="360" w:hanging="360"/>
      </w:pPr>
    </w:lvl>
  </w:abstractNum>
  <w:abstractNum w:abstractNumId="1222">
    <w:nsid w:val="4DA50B0B"/>
    <w:multiLevelType w:val="hybridMultilevel"/>
    <w:tmpl w:val="951CB72C"/>
    <w:lvl w:ilvl="0" w:tplc="BCFA39FA">
      <w:start w:val="2"/>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223">
    <w:nsid w:val="4DAB6DCD"/>
    <w:multiLevelType w:val="hybridMultilevel"/>
    <w:tmpl w:val="3C62FFE4"/>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4">
    <w:nsid w:val="4DBC6775"/>
    <w:multiLevelType w:val="singleLevel"/>
    <w:tmpl w:val="0C090019"/>
    <w:lvl w:ilvl="0">
      <w:start w:val="1"/>
      <w:numFmt w:val="lowerLetter"/>
      <w:lvlText w:val="(%1)"/>
      <w:lvlJc w:val="left"/>
      <w:pPr>
        <w:tabs>
          <w:tab w:val="num" w:pos="360"/>
        </w:tabs>
        <w:ind w:left="360" w:hanging="360"/>
      </w:pPr>
    </w:lvl>
  </w:abstractNum>
  <w:abstractNum w:abstractNumId="122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226">
    <w:nsid w:val="4DD51C4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227">
    <w:nsid w:val="4DDA5CE0"/>
    <w:multiLevelType w:val="singleLevel"/>
    <w:tmpl w:val="0C09000F"/>
    <w:lvl w:ilvl="0">
      <w:start w:val="29"/>
      <w:numFmt w:val="decimal"/>
      <w:lvlText w:val="%1."/>
      <w:lvlJc w:val="left"/>
      <w:pPr>
        <w:tabs>
          <w:tab w:val="num" w:pos="360"/>
        </w:tabs>
        <w:ind w:left="360" w:hanging="360"/>
      </w:pPr>
      <w:rPr>
        <w:rFonts w:hint="default"/>
      </w:rPr>
    </w:lvl>
  </w:abstractNum>
  <w:abstractNum w:abstractNumId="1228">
    <w:nsid w:val="4DF44E37"/>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229">
    <w:nsid w:val="4E1E0C47"/>
    <w:multiLevelType w:val="hybridMultilevel"/>
    <w:tmpl w:val="4A8A2444"/>
    <w:lvl w:ilvl="0" w:tplc="D4E02B7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0">
    <w:nsid w:val="4E1E2AC8"/>
    <w:multiLevelType w:val="singleLevel"/>
    <w:tmpl w:val="C4CEC33C"/>
    <w:lvl w:ilvl="0">
      <w:start w:val="1"/>
      <w:numFmt w:val="decimal"/>
      <w:lvlText w:val="%1."/>
      <w:lvlJc w:val="left"/>
      <w:pPr>
        <w:tabs>
          <w:tab w:val="num" w:pos="360"/>
        </w:tabs>
      </w:pPr>
      <w:rPr>
        <w:rFonts w:ascii="Times New Roman" w:hAnsi="Times New Roman" w:hint="default"/>
        <w:b w:val="0"/>
        <w:i w:val="0"/>
        <w:sz w:val="24"/>
      </w:rPr>
    </w:lvl>
  </w:abstractNum>
  <w:abstractNum w:abstractNumId="1231">
    <w:nsid w:val="4E247B73"/>
    <w:multiLevelType w:val="singleLevel"/>
    <w:tmpl w:val="FF1ED6E2"/>
    <w:lvl w:ilvl="0">
      <w:start w:val="6"/>
      <w:numFmt w:val="decimal"/>
      <w:lvlText w:val="%1."/>
      <w:lvlJc w:val="left"/>
      <w:pPr>
        <w:tabs>
          <w:tab w:val="num" w:pos="360"/>
        </w:tabs>
        <w:ind w:left="360" w:hanging="360"/>
      </w:pPr>
      <w:rPr>
        <w:rFonts w:hint="default"/>
      </w:rPr>
    </w:lvl>
  </w:abstractNum>
  <w:abstractNum w:abstractNumId="1232">
    <w:nsid w:val="4E293B99"/>
    <w:multiLevelType w:val="multilevel"/>
    <w:tmpl w:val="375E808E"/>
    <w:lvl w:ilvl="0">
      <w:start w:val="16"/>
      <w:numFmt w:val="decimal"/>
      <w:lvlText w:val="%1."/>
      <w:lvlJc w:val="left"/>
      <w:pPr>
        <w:tabs>
          <w:tab w:val="num" w:pos="720"/>
        </w:tabs>
        <w:ind w:left="717" w:hanging="357"/>
      </w:pPr>
      <w:rPr>
        <w:rFonts w:hint="default"/>
        <w:b/>
        <w:i w:val="0"/>
      </w:rPr>
    </w:lvl>
    <w:lvl w:ilvl="1">
      <w:start w:val="1"/>
      <w:numFmt w:val="lowerLetter"/>
      <w:lvlText w:val="%2)"/>
      <w:lvlJc w:val="left"/>
      <w:pPr>
        <w:tabs>
          <w:tab w:val="num" w:pos="1440"/>
        </w:tabs>
        <w:ind w:left="1437" w:hanging="357"/>
      </w:pPr>
      <w:rPr>
        <w:rFonts w:hint="default"/>
        <w:b/>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3">
    <w:nsid w:val="4E333EAE"/>
    <w:multiLevelType w:val="hybridMultilevel"/>
    <w:tmpl w:val="A9D6141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EEFCB800">
      <w:start w:val="1"/>
      <w:numFmt w:val="chineseCountingThousand"/>
      <w:lvlRestart w:val="0"/>
      <w:lvlText w:val="(%2)"/>
      <w:lvlJc w:val="right"/>
      <w:pPr>
        <w:tabs>
          <w:tab w:val="num" w:pos="1250"/>
        </w:tabs>
        <w:ind w:left="1250" w:hanging="170"/>
      </w:pPr>
      <w:rPr>
        <w:rFonts w:ascii="Times New Roman" w:hAnsi="Times New Roman" w:hint="eastAsia"/>
        <w:b w:val="0"/>
        <w:i w:val="0"/>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4">
    <w:nsid w:val="4E335351"/>
    <w:multiLevelType w:val="singleLevel"/>
    <w:tmpl w:val="0C090019"/>
    <w:lvl w:ilvl="0">
      <w:start w:val="1"/>
      <w:numFmt w:val="lowerLetter"/>
      <w:lvlText w:val="(%1)"/>
      <w:lvlJc w:val="left"/>
      <w:pPr>
        <w:tabs>
          <w:tab w:val="num" w:pos="360"/>
        </w:tabs>
        <w:ind w:left="360" w:hanging="360"/>
      </w:pPr>
    </w:lvl>
  </w:abstractNum>
  <w:abstractNum w:abstractNumId="1235">
    <w:nsid w:val="4E4458B1"/>
    <w:multiLevelType w:val="multilevel"/>
    <w:tmpl w:val="262A639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6">
    <w:nsid w:val="4E683AE3"/>
    <w:multiLevelType w:val="hybridMultilevel"/>
    <w:tmpl w:val="BB5642DC"/>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7">
    <w:nsid w:val="4E7346F5"/>
    <w:multiLevelType w:val="hybridMultilevel"/>
    <w:tmpl w:val="B9A212B4"/>
    <w:lvl w:ilvl="0" w:tplc="B4B65302">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239">
    <w:nsid w:val="4E997D55"/>
    <w:multiLevelType w:val="multilevel"/>
    <w:tmpl w:val="03BCB08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0">
    <w:nsid w:val="4E9B5633"/>
    <w:multiLevelType w:val="singleLevel"/>
    <w:tmpl w:val="39FAA1E6"/>
    <w:lvl w:ilvl="0">
      <w:start w:val="1"/>
      <w:numFmt w:val="lowerLetter"/>
      <w:lvlText w:val="(%1)"/>
      <w:lvlJc w:val="left"/>
      <w:pPr>
        <w:tabs>
          <w:tab w:val="num" w:pos="615"/>
        </w:tabs>
        <w:ind w:left="615" w:hanging="615"/>
      </w:pPr>
      <w:rPr>
        <w:rFonts w:hint="default"/>
      </w:rPr>
    </w:lvl>
  </w:abstractNum>
  <w:abstractNum w:abstractNumId="1241">
    <w:nsid w:val="4EB77D74"/>
    <w:multiLevelType w:val="hybridMultilevel"/>
    <w:tmpl w:val="3452AC12"/>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2">
    <w:nsid w:val="4ECC2E50"/>
    <w:multiLevelType w:val="hybridMultilevel"/>
    <w:tmpl w:val="F71CB2F6"/>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3">
    <w:nsid w:val="4ED03EE6"/>
    <w:multiLevelType w:val="singleLevel"/>
    <w:tmpl w:val="C4269B4E"/>
    <w:lvl w:ilvl="0">
      <w:start w:val="19"/>
      <w:numFmt w:val="decimal"/>
      <w:lvlText w:val="%1."/>
      <w:lvlJc w:val="left"/>
      <w:pPr>
        <w:tabs>
          <w:tab w:val="num" w:pos="432"/>
        </w:tabs>
        <w:ind w:left="432" w:hanging="432"/>
      </w:pPr>
    </w:lvl>
  </w:abstractNum>
  <w:abstractNum w:abstractNumId="1244">
    <w:nsid w:val="4ED15D59"/>
    <w:multiLevelType w:val="singleLevel"/>
    <w:tmpl w:val="2BD029E4"/>
    <w:lvl w:ilvl="0">
      <w:start w:val="3"/>
      <w:numFmt w:val="decimal"/>
      <w:lvlText w:val="%1."/>
      <w:lvlJc w:val="left"/>
      <w:pPr>
        <w:tabs>
          <w:tab w:val="num" w:pos="360"/>
        </w:tabs>
        <w:ind w:left="360" w:hanging="360"/>
      </w:pPr>
    </w:lvl>
  </w:abstractNum>
  <w:abstractNum w:abstractNumId="1245">
    <w:nsid w:val="4ED16140"/>
    <w:multiLevelType w:val="singleLevel"/>
    <w:tmpl w:val="0C090015"/>
    <w:lvl w:ilvl="0">
      <w:start w:val="1"/>
      <w:numFmt w:val="upperLetter"/>
      <w:lvlText w:val="%1."/>
      <w:lvlJc w:val="left"/>
      <w:pPr>
        <w:tabs>
          <w:tab w:val="num" w:pos="360"/>
        </w:tabs>
        <w:ind w:left="360" w:hanging="360"/>
      </w:pPr>
      <w:rPr>
        <w:rFonts w:hint="default"/>
      </w:rPr>
    </w:lvl>
  </w:abstractNum>
  <w:abstractNum w:abstractNumId="1246">
    <w:nsid w:val="4EDD4BC1"/>
    <w:multiLevelType w:val="hybridMultilevel"/>
    <w:tmpl w:val="E2F67F82"/>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7">
    <w:nsid w:val="4EF13A92"/>
    <w:multiLevelType w:val="multilevel"/>
    <w:tmpl w:val="7BB6544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8">
    <w:nsid w:val="4EFA2598"/>
    <w:multiLevelType w:val="singleLevel"/>
    <w:tmpl w:val="0409000F"/>
    <w:lvl w:ilvl="0">
      <w:start w:val="1"/>
      <w:numFmt w:val="decimal"/>
      <w:lvlText w:val="%1."/>
      <w:lvlJc w:val="left"/>
      <w:pPr>
        <w:tabs>
          <w:tab w:val="num" w:pos="360"/>
        </w:tabs>
        <w:ind w:left="360" w:hanging="360"/>
      </w:pPr>
    </w:lvl>
  </w:abstractNum>
  <w:abstractNum w:abstractNumId="1249">
    <w:nsid w:val="4F1218F6"/>
    <w:multiLevelType w:val="singleLevel"/>
    <w:tmpl w:val="7AB4B4FA"/>
    <w:lvl w:ilvl="0">
      <w:start w:val="1"/>
      <w:numFmt w:val="lowerLetter"/>
      <w:lvlText w:val="(%1)"/>
      <w:lvlJc w:val="left"/>
      <w:pPr>
        <w:tabs>
          <w:tab w:val="num" w:pos="600"/>
        </w:tabs>
        <w:ind w:left="600" w:hanging="600"/>
      </w:pPr>
      <w:rPr>
        <w:rFonts w:hint="default"/>
      </w:rPr>
    </w:lvl>
  </w:abstractNum>
  <w:abstractNum w:abstractNumId="1250">
    <w:nsid w:val="4F176531"/>
    <w:multiLevelType w:val="hybridMultilevel"/>
    <w:tmpl w:val="AD621ECC"/>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1">
    <w:nsid w:val="4F234381"/>
    <w:multiLevelType w:val="hybridMultilevel"/>
    <w:tmpl w:val="32FEA80C"/>
    <w:lvl w:ilvl="0" w:tplc="0409000F">
      <w:start w:val="1"/>
      <w:numFmt w:val="decimal"/>
      <w:lvlText w:val="%1."/>
      <w:lvlJc w:val="left"/>
      <w:pPr>
        <w:tabs>
          <w:tab w:val="num" w:pos="720"/>
        </w:tabs>
        <w:ind w:left="720" w:hanging="360"/>
      </w:pPr>
      <w:rPr>
        <w:rFonts w:hint="default"/>
      </w:rPr>
    </w:lvl>
    <w:lvl w:ilvl="1" w:tplc="7E6436B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2">
    <w:nsid w:val="4F29135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253">
    <w:nsid w:val="4F2D2460"/>
    <w:multiLevelType w:val="hybridMultilevel"/>
    <w:tmpl w:val="7BA00D92"/>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55">
    <w:nsid w:val="4F331A81"/>
    <w:multiLevelType w:val="singleLevel"/>
    <w:tmpl w:val="1D2C66CE"/>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1256">
    <w:nsid w:val="4F401590"/>
    <w:multiLevelType w:val="hybridMultilevel"/>
    <w:tmpl w:val="C9A439B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7">
    <w:nsid w:val="4F815F3D"/>
    <w:multiLevelType w:val="hybridMultilevel"/>
    <w:tmpl w:val="E10E9128"/>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8">
    <w:nsid w:val="4FA95D6D"/>
    <w:multiLevelType w:val="singleLevel"/>
    <w:tmpl w:val="0C09000F"/>
    <w:lvl w:ilvl="0">
      <w:start w:val="1"/>
      <w:numFmt w:val="decimal"/>
      <w:lvlText w:val="%1."/>
      <w:lvlJc w:val="left"/>
      <w:pPr>
        <w:tabs>
          <w:tab w:val="num" w:pos="360"/>
        </w:tabs>
        <w:ind w:left="360" w:hanging="360"/>
      </w:pPr>
    </w:lvl>
  </w:abstractNum>
  <w:abstractNum w:abstractNumId="1259">
    <w:nsid w:val="4FC56BA0"/>
    <w:multiLevelType w:val="hybridMultilevel"/>
    <w:tmpl w:val="CBEE16FC"/>
    <w:lvl w:ilvl="0" w:tplc="20DA9AD0">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260">
    <w:nsid w:val="4FDE3C38"/>
    <w:multiLevelType w:val="multilevel"/>
    <w:tmpl w:val="DA020146"/>
    <w:lvl w:ilvl="0">
      <w:start w:val="5"/>
      <w:numFmt w:val="bullet"/>
      <w:lvlText w:val=""/>
      <w:lvlJc w:val="left"/>
      <w:pPr>
        <w:tabs>
          <w:tab w:val="num" w:pos="1494"/>
        </w:tabs>
        <w:ind w:left="1474" w:hanging="340"/>
      </w:pPr>
      <w:rPr>
        <w:rFonts w:ascii="Symbol" w:hAnsi="Symbol" w:hint="default"/>
      </w:rPr>
    </w:lvl>
    <w:lvl w:ilvl="1">
      <w:start w:val="1"/>
      <w:numFmt w:val="bullet"/>
      <w:lvlText w:val="o"/>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261">
    <w:nsid w:val="4FE54CEC"/>
    <w:multiLevelType w:val="hybridMultilevel"/>
    <w:tmpl w:val="60C4C84C"/>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2">
    <w:nsid w:val="4FE55410"/>
    <w:multiLevelType w:val="hybridMultilevel"/>
    <w:tmpl w:val="3EE43DDC"/>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3">
    <w:nsid w:val="4FF0781F"/>
    <w:multiLevelType w:val="hybridMultilevel"/>
    <w:tmpl w:val="11B6F512"/>
    <w:lvl w:ilvl="0" w:tplc="823A92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4">
    <w:nsid w:val="502034B1"/>
    <w:multiLevelType w:val="singleLevel"/>
    <w:tmpl w:val="5C4C31B6"/>
    <w:lvl w:ilvl="0">
      <w:start w:val="1"/>
      <w:numFmt w:val="lowerLetter"/>
      <w:lvlText w:val="(%1)"/>
      <w:legacy w:legacy="1" w:legacySpace="0" w:legacyIndent="425"/>
      <w:lvlJc w:val="left"/>
      <w:pPr>
        <w:ind w:left="1446" w:hanging="425"/>
      </w:pPr>
    </w:lvl>
  </w:abstractNum>
  <w:abstractNum w:abstractNumId="1265">
    <w:nsid w:val="50312E13"/>
    <w:multiLevelType w:val="singleLevel"/>
    <w:tmpl w:val="E5848908"/>
    <w:lvl w:ilvl="0">
      <w:start w:val="29"/>
      <w:numFmt w:val="decimal"/>
      <w:lvlText w:val="%1."/>
      <w:lvlJc w:val="left"/>
      <w:pPr>
        <w:tabs>
          <w:tab w:val="num" w:pos="360"/>
        </w:tabs>
      </w:pPr>
      <w:rPr>
        <w:rFonts w:ascii="Times New Roman" w:hAnsi="Times New Roman" w:hint="default"/>
        <w:b w:val="0"/>
        <w:i w:val="0"/>
        <w:sz w:val="24"/>
      </w:rPr>
    </w:lvl>
  </w:abstractNum>
  <w:abstractNum w:abstractNumId="1266">
    <w:nsid w:val="504A6E67"/>
    <w:multiLevelType w:val="hybridMultilevel"/>
    <w:tmpl w:val="7554B828"/>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268">
    <w:nsid w:val="507317FD"/>
    <w:multiLevelType w:val="singleLevel"/>
    <w:tmpl w:val="F66C37B0"/>
    <w:lvl w:ilvl="0">
      <w:start w:val="1"/>
      <w:numFmt w:val="bullet"/>
      <w:pStyle w:val="a0"/>
      <w:lvlText w:val=""/>
      <w:lvlJc w:val="left"/>
      <w:pPr>
        <w:tabs>
          <w:tab w:val="num" w:pos="510"/>
        </w:tabs>
        <w:ind w:left="510" w:hanging="510"/>
      </w:pPr>
      <w:rPr>
        <w:rFonts w:ascii="Symbol" w:hAnsi="Symbol" w:hint="default"/>
        <w:sz w:val="24"/>
      </w:rPr>
    </w:lvl>
  </w:abstractNum>
  <w:abstractNum w:abstractNumId="1269">
    <w:nsid w:val="5099525C"/>
    <w:multiLevelType w:val="hybridMultilevel"/>
    <w:tmpl w:val="C2083F74"/>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0">
    <w:nsid w:val="509E0943"/>
    <w:multiLevelType w:val="singleLevel"/>
    <w:tmpl w:val="8BDC0128"/>
    <w:lvl w:ilvl="0">
      <w:start w:val="15"/>
      <w:numFmt w:val="decimal"/>
      <w:lvlText w:val="%1."/>
      <w:lvlJc w:val="left"/>
      <w:pPr>
        <w:tabs>
          <w:tab w:val="num" w:pos="360"/>
        </w:tabs>
        <w:ind w:left="360" w:hanging="360"/>
      </w:pPr>
    </w:lvl>
  </w:abstractNum>
  <w:abstractNum w:abstractNumId="1271">
    <w:nsid w:val="50A041A5"/>
    <w:multiLevelType w:val="singleLevel"/>
    <w:tmpl w:val="1F7408FA"/>
    <w:lvl w:ilvl="0">
      <w:start w:val="1"/>
      <w:numFmt w:val="lowerLetter"/>
      <w:lvlText w:val="(%1)"/>
      <w:lvlJc w:val="left"/>
      <w:pPr>
        <w:tabs>
          <w:tab w:val="num" w:pos="510"/>
        </w:tabs>
        <w:ind w:left="510" w:hanging="510"/>
      </w:pPr>
      <w:rPr>
        <w:rFonts w:hint="default"/>
      </w:rPr>
    </w:lvl>
  </w:abstractNum>
  <w:abstractNum w:abstractNumId="1272">
    <w:nsid w:val="50B2040C"/>
    <w:multiLevelType w:val="hybridMultilevel"/>
    <w:tmpl w:val="D0B08FE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3">
    <w:nsid w:val="50CD0DC7"/>
    <w:multiLevelType w:val="hybridMultilevel"/>
    <w:tmpl w:val="90B85B62"/>
    <w:lvl w:ilvl="0" w:tplc="0E366DDC">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4">
    <w:nsid w:val="50D007F5"/>
    <w:multiLevelType w:val="hybridMultilevel"/>
    <w:tmpl w:val="CD70D068"/>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5">
    <w:nsid w:val="50E776E5"/>
    <w:multiLevelType w:val="hybridMultilevel"/>
    <w:tmpl w:val="EBB40B10"/>
    <w:lvl w:ilvl="0" w:tplc="DA044DE4">
      <w:start w:val="1"/>
      <w:numFmt w:val="lowerLetter"/>
      <w:lvlRestart w:val="0"/>
      <w:lvlText w:val="(%1)"/>
      <w:lvlJc w:val="right"/>
      <w:pPr>
        <w:tabs>
          <w:tab w:val="num" w:pos="2892"/>
        </w:tabs>
        <w:ind w:left="2892" w:hanging="227"/>
      </w:pPr>
      <w:rPr>
        <w:rFonts w:ascii="Times New Roman" w:hAnsi="Times New Roman" w:hint="eastAsia"/>
        <w:b w:val="0"/>
        <w:i w:val="0"/>
        <w:sz w:val="24"/>
      </w:rPr>
    </w:lvl>
    <w:lvl w:ilvl="1" w:tplc="04090019" w:tentative="1">
      <w:start w:val="1"/>
      <w:numFmt w:val="lowerLetter"/>
      <w:lvlText w:val="%2."/>
      <w:lvlJc w:val="left"/>
      <w:pPr>
        <w:tabs>
          <w:tab w:val="num" w:pos="2801"/>
        </w:tabs>
        <w:ind w:left="2801" w:hanging="360"/>
      </w:pPr>
    </w:lvl>
    <w:lvl w:ilvl="2" w:tplc="0409001B" w:tentative="1">
      <w:start w:val="1"/>
      <w:numFmt w:val="lowerRoman"/>
      <w:lvlText w:val="%3."/>
      <w:lvlJc w:val="right"/>
      <w:pPr>
        <w:tabs>
          <w:tab w:val="num" w:pos="3521"/>
        </w:tabs>
        <w:ind w:left="3521" w:hanging="180"/>
      </w:pPr>
    </w:lvl>
    <w:lvl w:ilvl="3" w:tplc="0409000F" w:tentative="1">
      <w:start w:val="1"/>
      <w:numFmt w:val="decimal"/>
      <w:lvlText w:val="%4."/>
      <w:lvlJc w:val="left"/>
      <w:pPr>
        <w:tabs>
          <w:tab w:val="num" w:pos="4241"/>
        </w:tabs>
        <w:ind w:left="4241" w:hanging="360"/>
      </w:pPr>
    </w:lvl>
    <w:lvl w:ilvl="4" w:tplc="04090019" w:tentative="1">
      <w:start w:val="1"/>
      <w:numFmt w:val="lowerLetter"/>
      <w:lvlText w:val="%5."/>
      <w:lvlJc w:val="left"/>
      <w:pPr>
        <w:tabs>
          <w:tab w:val="num" w:pos="4961"/>
        </w:tabs>
        <w:ind w:left="4961" w:hanging="360"/>
      </w:pPr>
    </w:lvl>
    <w:lvl w:ilvl="5" w:tplc="0409001B" w:tentative="1">
      <w:start w:val="1"/>
      <w:numFmt w:val="lowerRoman"/>
      <w:lvlText w:val="%6."/>
      <w:lvlJc w:val="right"/>
      <w:pPr>
        <w:tabs>
          <w:tab w:val="num" w:pos="5681"/>
        </w:tabs>
        <w:ind w:left="5681" w:hanging="180"/>
      </w:pPr>
    </w:lvl>
    <w:lvl w:ilvl="6" w:tplc="0409000F" w:tentative="1">
      <w:start w:val="1"/>
      <w:numFmt w:val="decimal"/>
      <w:lvlText w:val="%7."/>
      <w:lvlJc w:val="left"/>
      <w:pPr>
        <w:tabs>
          <w:tab w:val="num" w:pos="6401"/>
        </w:tabs>
        <w:ind w:left="6401" w:hanging="360"/>
      </w:pPr>
    </w:lvl>
    <w:lvl w:ilvl="7" w:tplc="04090019" w:tentative="1">
      <w:start w:val="1"/>
      <w:numFmt w:val="lowerLetter"/>
      <w:lvlText w:val="%8."/>
      <w:lvlJc w:val="left"/>
      <w:pPr>
        <w:tabs>
          <w:tab w:val="num" w:pos="7121"/>
        </w:tabs>
        <w:ind w:left="7121" w:hanging="360"/>
      </w:pPr>
    </w:lvl>
    <w:lvl w:ilvl="8" w:tplc="0409001B" w:tentative="1">
      <w:start w:val="1"/>
      <w:numFmt w:val="lowerRoman"/>
      <w:lvlText w:val="%9."/>
      <w:lvlJc w:val="right"/>
      <w:pPr>
        <w:tabs>
          <w:tab w:val="num" w:pos="7841"/>
        </w:tabs>
        <w:ind w:left="7841" w:hanging="180"/>
      </w:pPr>
    </w:lvl>
  </w:abstractNum>
  <w:abstractNum w:abstractNumId="1276">
    <w:nsid w:val="50F16966"/>
    <w:multiLevelType w:val="singleLevel"/>
    <w:tmpl w:val="7264DEFA"/>
    <w:lvl w:ilvl="0">
      <w:start w:val="1"/>
      <w:numFmt w:val="lowerLetter"/>
      <w:lvlText w:val="(%1)"/>
      <w:lvlJc w:val="left"/>
      <w:pPr>
        <w:tabs>
          <w:tab w:val="num" w:pos="1440"/>
        </w:tabs>
        <w:ind w:left="1440" w:hanging="720"/>
      </w:pPr>
      <w:rPr>
        <w:rFonts w:hint="default"/>
      </w:rPr>
    </w:lvl>
  </w:abstractNum>
  <w:abstractNum w:abstractNumId="1277">
    <w:nsid w:val="51020B2F"/>
    <w:multiLevelType w:val="singleLevel"/>
    <w:tmpl w:val="D958B08C"/>
    <w:lvl w:ilvl="0">
      <w:start w:val="8"/>
      <w:numFmt w:val="decimal"/>
      <w:lvlText w:val="%1."/>
      <w:lvlJc w:val="left"/>
      <w:pPr>
        <w:tabs>
          <w:tab w:val="num" w:pos="360"/>
        </w:tabs>
        <w:ind w:left="360" w:hanging="360"/>
      </w:pPr>
    </w:lvl>
  </w:abstractNum>
  <w:abstractNum w:abstractNumId="1278">
    <w:nsid w:val="511427F6"/>
    <w:multiLevelType w:val="hybridMultilevel"/>
    <w:tmpl w:val="774E5B54"/>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9">
    <w:nsid w:val="512002CF"/>
    <w:multiLevelType w:val="hybridMultilevel"/>
    <w:tmpl w:val="CF0A6D30"/>
    <w:lvl w:ilvl="0" w:tplc="C0864C76">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280">
    <w:nsid w:val="5140593A"/>
    <w:multiLevelType w:val="hybridMultilevel"/>
    <w:tmpl w:val="BE044BFE"/>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1">
    <w:nsid w:val="5145104F"/>
    <w:multiLevelType w:val="singleLevel"/>
    <w:tmpl w:val="0C090019"/>
    <w:lvl w:ilvl="0">
      <w:start w:val="1"/>
      <w:numFmt w:val="lowerLetter"/>
      <w:lvlText w:val="(%1)"/>
      <w:lvlJc w:val="left"/>
      <w:pPr>
        <w:tabs>
          <w:tab w:val="num" w:pos="360"/>
        </w:tabs>
        <w:ind w:left="360" w:hanging="360"/>
      </w:pPr>
    </w:lvl>
  </w:abstractNum>
  <w:abstractNum w:abstractNumId="1282">
    <w:nsid w:val="51451A1F"/>
    <w:multiLevelType w:val="multilevel"/>
    <w:tmpl w:val="A918A9D4"/>
    <w:lvl w:ilvl="0">
      <w:start w:val="1"/>
      <w:numFmt w:val="bullet"/>
      <w:lvlText w:val=""/>
      <w:lvlJc w:val="left"/>
      <w:pPr>
        <w:tabs>
          <w:tab w:val="num" w:pos="2004"/>
        </w:tabs>
        <w:ind w:left="2001" w:hanging="357"/>
      </w:pPr>
      <w:rPr>
        <w:rFonts w:ascii="Symbol" w:hAnsi="Symbol" w:hint="default"/>
      </w:rPr>
    </w:lvl>
    <w:lvl w:ilvl="1">
      <w:start w:val="1"/>
      <w:numFmt w:val="bullet"/>
      <w:lvlText w:val="o"/>
      <w:lvlJc w:val="left"/>
      <w:pPr>
        <w:tabs>
          <w:tab w:val="num" w:pos="3084"/>
        </w:tabs>
        <w:ind w:left="3084" w:hanging="360"/>
      </w:pPr>
      <w:rPr>
        <w:rFonts w:ascii="Courier New" w:hAnsi="Courier New" w:hint="default"/>
      </w:rPr>
    </w:lvl>
    <w:lvl w:ilvl="2">
      <w:start w:val="1"/>
      <w:numFmt w:val="bullet"/>
      <w:lvlText w:val=""/>
      <w:lvlJc w:val="left"/>
      <w:pPr>
        <w:tabs>
          <w:tab w:val="num" w:pos="3804"/>
        </w:tabs>
        <w:ind w:left="3804" w:hanging="360"/>
      </w:pPr>
      <w:rPr>
        <w:rFonts w:ascii="Wingdings" w:hAnsi="Wingdings" w:hint="default"/>
      </w:rPr>
    </w:lvl>
    <w:lvl w:ilvl="3">
      <w:start w:val="1"/>
      <w:numFmt w:val="bullet"/>
      <w:lvlText w:val=""/>
      <w:lvlJc w:val="left"/>
      <w:pPr>
        <w:tabs>
          <w:tab w:val="num" w:pos="4524"/>
        </w:tabs>
        <w:ind w:left="4524" w:hanging="360"/>
      </w:pPr>
      <w:rPr>
        <w:rFonts w:ascii="Symbol" w:hAnsi="Symbol" w:hint="default"/>
      </w:rPr>
    </w:lvl>
    <w:lvl w:ilvl="4">
      <w:start w:val="1"/>
      <w:numFmt w:val="bullet"/>
      <w:lvlText w:val="o"/>
      <w:lvlJc w:val="left"/>
      <w:pPr>
        <w:tabs>
          <w:tab w:val="num" w:pos="5244"/>
        </w:tabs>
        <w:ind w:left="5244" w:hanging="360"/>
      </w:pPr>
      <w:rPr>
        <w:rFonts w:ascii="Courier New" w:hAnsi="Courier New" w:hint="default"/>
      </w:rPr>
    </w:lvl>
    <w:lvl w:ilvl="5">
      <w:start w:val="1"/>
      <w:numFmt w:val="bullet"/>
      <w:lvlText w:val=""/>
      <w:lvlJc w:val="left"/>
      <w:pPr>
        <w:tabs>
          <w:tab w:val="num" w:pos="5964"/>
        </w:tabs>
        <w:ind w:left="5964" w:hanging="360"/>
      </w:pPr>
      <w:rPr>
        <w:rFonts w:ascii="Wingdings" w:hAnsi="Wingdings" w:hint="default"/>
      </w:rPr>
    </w:lvl>
    <w:lvl w:ilvl="6">
      <w:start w:val="1"/>
      <w:numFmt w:val="bullet"/>
      <w:lvlText w:val=""/>
      <w:lvlJc w:val="left"/>
      <w:pPr>
        <w:tabs>
          <w:tab w:val="num" w:pos="6684"/>
        </w:tabs>
        <w:ind w:left="6684" w:hanging="360"/>
      </w:pPr>
      <w:rPr>
        <w:rFonts w:ascii="Symbol" w:hAnsi="Symbol" w:hint="default"/>
      </w:rPr>
    </w:lvl>
    <w:lvl w:ilvl="7">
      <w:start w:val="1"/>
      <w:numFmt w:val="bullet"/>
      <w:lvlText w:val="o"/>
      <w:lvlJc w:val="left"/>
      <w:pPr>
        <w:tabs>
          <w:tab w:val="num" w:pos="7404"/>
        </w:tabs>
        <w:ind w:left="7404" w:hanging="360"/>
      </w:pPr>
      <w:rPr>
        <w:rFonts w:ascii="Courier New" w:hAnsi="Courier New" w:hint="default"/>
      </w:rPr>
    </w:lvl>
    <w:lvl w:ilvl="8">
      <w:start w:val="1"/>
      <w:numFmt w:val="bullet"/>
      <w:lvlText w:val=""/>
      <w:lvlJc w:val="left"/>
      <w:pPr>
        <w:tabs>
          <w:tab w:val="num" w:pos="8124"/>
        </w:tabs>
        <w:ind w:left="8124" w:hanging="360"/>
      </w:pPr>
      <w:rPr>
        <w:rFonts w:ascii="Wingdings" w:hAnsi="Wingdings" w:hint="default"/>
      </w:rPr>
    </w:lvl>
  </w:abstractNum>
  <w:abstractNum w:abstractNumId="1283">
    <w:nsid w:val="516F58E1"/>
    <w:multiLevelType w:val="hybridMultilevel"/>
    <w:tmpl w:val="E274F7F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4">
    <w:nsid w:val="51712B58"/>
    <w:multiLevelType w:val="singleLevel"/>
    <w:tmpl w:val="2C202788"/>
    <w:lvl w:ilvl="0">
      <w:start w:val="9"/>
      <w:numFmt w:val="decimal"/>
      <w:lvlText w:val="%1."/>
      <w:lvlJc w:val="left"/>
      <w:pPr>
        <w:tabs>
          <w:tab w:val="num" w:pos="720"/>
        </w:tabs>
        <w:ind w:left="720" w:hanging="720"/>
      </w:pPr>
      <w:rPr>
        <w:rFonts w:hint="default"/>
      </w:rPr>
    </w:lvl>
  </w:abstractNum>
  <w:abstractNum w:abstractNumId="1285">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286">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287">
    <w:nsid w:val="519A5876"/>
    <w:multiLevelType w:val="singleLevel"/>
    <w:tmpl w:val="C674E28A"/>
    <w:lvl w:ilvl="0">
      <w:start w:val="1"/>
      <w:numFmt w:val="lowerLetter"/>
      <w:lvlText w:val="(%1)"/>
      <w:legacy w:legacy="1" w:legacySpace="0" w:legacyIndent="425"/>
      <w:lvlJc w:val="left"/>
      <w:pPr>
        <w:ind w:left="1446" w:hanging="425"/>
      </w:pPr>
    </w:lvl>
  </w:abstractNum>
  <w:abstractNum w:abstractNumId="1288">
    <w:nsid w:val="51AC7A57"/>
    <w:multiLevelType w:val="multilevel"/>
    <w:tmpl w:val="5AE2FCC8"/>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9">
    <w:nsid w:val="51B97633"/>
    <w:multiLevelType w:val="hybridMultilevel"/>
    <w:tmpl w:val="847AA61E"/>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0">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91">
    <w:nsid w:val="51CE2023"/>
    <w:multiLevelType w:val="hybridMultilevel"/>
    <w:tmpl w:val="11FC3062"/>
    <w:lvl w:ilvl="0" w:tplc="DA14DBE2">
      <w:start w:val="1"/>
      <w:numFmt w:val="lowerLetter"/>
      <w:lvlText w:val="%1)"/>
      <w:lvlJc w:val="left"/>
      <w:pPr>
        <w:tabs>
          <w:tab w:val="num" w:pos="734"/>
        </w:tabs>
        <w:ind w:left="734" w:hanging="36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292">
    <w:nsid w:val="51EC14A0"/>
    <w:multiLevelType w:val="singleLevel"/>
    <w:tmpl w:val="281AD73E"/>
    <w:lvl w:ilvl="0">
      <w:start w:val="1"/>
      <w:numFmt w:val="lowerLetter"/>
      <w:lvlText w:val="(%1)"/>
      <w:legacy w:legacy="1" w:legacySpace="0" w:legacyIndent="425"/>
      <w:lvlJc w:val="left"/>
      <w:pPr>
        <w:ind w:left="1446" w:hanging="425"/>
      </w:pPr>
    </w:lvl>
  </w:abstractNum>
  <w:abstractNum w:abstractNumId="1293">
    <w:nsid w:val="51EF09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94">
    <w:nsid w:val="520A1260"/>
    <w:multiLevelType w:val="hybridMultilevel"/>
    <w:tmpl w:val="5E684874"/>
    <w:lvl w:ilvl="0" w:tplc="DE8060EA">
      <w:start w:val="1"/>
      <w:numFmt w:val="lowerLetter"/>
      <w:lvlRestart w:val="0"/>
      <w:lvlText w:val="(%1)"/>
      <w:lvlJc w:val="right"/>
      <w:pPr>
        <w:tabs>
          <w:tab w:val="num" w:pos="2552"/>
        </w:tabs>
        <w:ind w:left="2552" w:hanging="227"/>
      </w:pPr>
      <w:rPr>
        <w:rFonts w:ascii="Times New Roman" w:hAnsi="Times New Roman" w:hint="eastAsia"/>
        <w:b w:val="0"/>
        <w:i w:val="0"/>
        <w:sz w:val="24"/>
      </w:rPr>
    </w:lvl>
    <w:lvl w:ilvl="1" w:tplc="04090019" w:tentative="1">
      <w:start w:val="1"/>
      <w:numFmt w:val="lowerLetter"/>
      <w:lvlText w:val="%2."/>
      <w:lvlJc w:val="left"/>
      <w:pPr>
        <w:tabs>
          <w:tab w:val="num" w:pos="2461"/>
        </w:tabs>
        <w:ind w:left="2461" w:hanging="360"/>
      </w:pPr>
    </w:lvl>
    <w:lvl w:ilvl="2" w:tplc="DE8060EA">
      <w:start w:val="1"/>
      <w:numFmt w:val="lowerLetter"/>
      <w:lvlRestart w:val="0"/>
      <w:lvlText w:val="(%3)"/>
      <w:lvlJc w:val="right"/>
      <w:pPr>
        <w:tabs>
          <w:tab w:val="num" w:pos="3228"/>
        </w:tabs>
        <w:ind w:left="3228" w:hanging="227"/>
      </w:pPr>
      <w:rPr>
        <w:rFonts w:ascii="Times New Roman" w:hAnsi="Times New Roman" w:hint="eastAsia"/>
        <w:b w:val="0"/>
        <w:i w:val="0"/>
        <w:sz w:val="24"/>
      </w:r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1295">
    <w:nsid w:val="52112206"/>
    <w:multiLevelType w:val="hybridMultilevel"/>
    <w:tmpl w:val="D6F89AB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6">
    <w:nsid w:val="52194A3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297">
    <w:nsid w:val="52263E5C"/>
    <w:multiLevelType w:val="hybridMultilevel"/>
    <w:tmpl w:val="2ED29C0A"/>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8">
    <w:nsid w:val="522C292C"/>
    <w:multiLevelType w:val="hybridMultilevel"/>
    <w:tmpl w:val="80A6C894"/>
    <w:lvl w:ilvl="0" w:tplc="6B809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9">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0">
    <w:nsid w:val="523165B0"/>
    <w:multiLevelType w:val="hybridMultilevel"/>
    <w:tmpl w:val="B6CC2D2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1">
    <w:nsid w:val="52363911"/>
    <w:multiLevelType w:val="hybridMultilevel"/>
    <w:tmpl w:val="1048F0AA"/>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1966DF5E">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2">
    <w:nsid w:val="52387373"/>
    <w:multiLevelType w:val="hybridMultilevel"/>
    <w:tmpl w:val="A1EC7A10"/>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3">
    <w:nsid w:val="523E5E0B"/>
    <w:multiLevelType w:val="singleLevel"/>
    <w:tmpl w:val="244CF924"/>
    <w:lvl w:ilvl="0">
      <w:start w:val="1"/>
      <w:numFmt w:val="lowerLetter"/>
      <w:lvlText w:val="(%1)"/>
      <w:lvlJc w:val="left"/>
      <w:pPr>
        <w:tabs>
          <w:tab w:val="num" w:pos="525"/>
        </w:tabs>
        <w:ind w:left="525" w:hanging="525"/>
      </w:pPr>
      <w:rPr>
        <w:rFonts w:hint="default"/>
      </w:rPr>
    </w:lvl>
  </w:abstractNum>
  <w:abstractNum w:abstractNumId="1304">
    <w:nsid w:val="5243188C"/>
    <w:multiLevelType w:val="singleLevel"/>
    <w:tmpl w:val="04F6ACEC"/>
    <w:lvl w:ilvl="0">
      <w:start w:val="1"/>
      <w:numFmt w:val="chineseCountingThousand"/>
      <w:lvlText w:val="(%1)"/>
      <w:legacy w:legacy="1" w:legacySpace="0" w:legacyIndent="510"/>
      <w:lvlJc w:val="left"/>
      <w:pPr>
        <w:ind w:left="1531" w:hanging="510"/>
      </w:pPr>
    </w:lvl>
  </w:abstractNum>
  <w:abstractNum w:abstractNumId="1305">
    <w:nsid w:val="5247348B"/>
    <w:multiLevelType w:val="hybridMultilevel"/>
    <w:tmpl w:val="F5102E9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6">
    <w:nsid w:val="527D541B"/>
    <w:multiLevelType w:val="hybridMultilevel"/>
    <w:tmpl w:val="908489F8"/>
    <w:lvl w:ilvl="0" w:tplc="45CAC8B2">
      <w:start w:val="1"/>
      <w:numFmt w:val="lowerLetter"/>
      <w:lvlRestart w:val="0"/>
      <w:lvlText w:val="(%1)"/>
      <w:lvlJc w:val="right"/>
      <w:pPr>
        <w:tabs>
          <w:tab w:val="num" w:pos="2531"/>
        </w:tabs>
        <w:ind w:left="2531" w:hanging="227"/>
      </w:pPr>
      <w:rPr>
        <w:sz w:val="24"/>
        <w:u w:val="none"/>
      </w:rPr>
    </w:lvl>
    <w:lvl w:ilvl="1" w:tplc="45CAC8B2">
      <w:start w:val="1"/>
      <w:numFmt w:val="lowerLetter"/>
      <w:lvlRestart w:val="0"/>
      <w:lvlText w:val="(%2)"/>
      <w:lvlJc w:val="right"/>
      <w:pPr>
        <w:tabs>
          <w:tab w:val="num" w:pos="1647"/>
        </w:tabs>
        <w:ind w:left="1647" w:hanging="227"/>
      </w:pPr>
      <w:rPr>
        <w:sz w:val="24"/>
        <w:u w:val="none"/>
      </w:rPr>
    </w:lvl>
    <w:lvl w:ilvl="2" w:tplc="0409001B" w:tentative="1">
      <w:start w:val="1"/>
      <w:numFmt w:val="lowerRoman"/>
      <w:lvlText w:val="%3."/>
      <w:lvlJc w:val="right"/>
      <w:pPr>
        <w:tabs>
          <w:tab w:val="num" w:pos="2260"/>
        </w:tabs>
        <w:ind w:left="2260" w:hanging="420"/>
      </w:pPr>
    </w:lvl>
    <w:lvl w:ilvl="3" w:tplc="0409000F" w:tentative="1">
      <w:start w:val="1"/>
      <w:numFmt w:val="decimal"/>
      <w:lvlText w:val="%4."/>
      <w:lvlJc w:val="left"/>
      <w:pPr>
        <w:tabs>
          <w:tab w:val="num" w:pos="2680"/>
        </w:tabs>
        <w:ind w:left="2680" w:hanging="420"/>
      </w:pPr>
    </w:lvl>
    <w:lvl w:ilvl="4" w:tplc="04090019" w:tentative="1">
      <w:start w:val="1"/>
      <w:numFmt w:val="lowerLetter"/>
      <w:lvlText w:val="%5)"/>
      <w:lvlJc w:val="left"/>
      <w:pPr>
        <w:tabs>
          <w:tab w:val="num" w:pos="3100"/>
        </w:tabs>
        <w:ind w:left="3100" w:hanging="420"/>
      </w:pPr>
    </w:lvl>
    <w:lvl w:ilvl="5" w:tplc="0409001B" w:tentative="1">
      <w:start w:val="1"/>
      <w:numFmt w:val="lowerRoman"/>
      <w:lvlText w:val="%6."/>
      <w:lvlJc w:val="right"/>
      <w:pPr>
        <w:tabs>
          <w:tab w:val="num" w:pos="3520"/>
        </w:tabs>
        <w:ind w:left="3520" w:hanging="420"/>
      </w:pPr>
    </w:lvl>
    <w:lvl w:ilvl="6" w:tplc="0409000F" w:tentative="1">
      <w:start w:val="1"/>
      <w:numFmt w:val="decimal"/>
      <w:lvlText w:val="%7."/>
      <w:lvlJc w:val="left"/>
      <w:pPr>
        <w:tabs>
          <w:tab w:val="num" w:pos="3940"/>
        </w:tabs>
        <w:ind w:left="3940" w:hanging="420"/>
      </w:pPr>
    </w:lvl>
    <w:lvl w:ilvl="7" w:tplc="04090019" w:tentative="1">
      <w:start w:val="1"/>
      <w:numFmt w:val="lowerLetter"/>
      <w:lvlText w:val="%8)"/>
      <w:lvlJc w:val="left"/>
      <w:pPr>
        <w:tabs>
          <w:tab w:val="num" w:pos="4360"/>
        </w:tabs>
        <w:ind w:left="4360" w:hanging="420"/>
      </w:pPr>
    </w:lvl>
    <w:lvl w:ilvl="8" w:tplc="0409001B" w:tentative="1">
      <w:start w:val="1"/>
      <w:numFmt w:val="lowerRoman"/>
      <w:lvlText w:val="%9."/>
      <w:lvlJc w:val="right"/>
      <w:pPr>
        <w:tabs>
          <w:tab w:val="num" w:pos="4780"/>
        </w:tabs>
        <w:ind w:left="4780" w:hanging="420"/>
      </w:pPr>
    </w:lvl>
  </w:abstractNum>
  <w:abstractNum w:abstractNumId="1307">
    <w:nsid w:val="528626E6"/>
    <w:multiLevelType w:val="hybridMultilevel"/>
    <w:tmpl w:val="C298D88A"/>
    <w:lvl w:ilvl="0" w:tplc="F7BEFF18">
      <w:start w:val="8"/>
      <w:numFmt w:val="upperRoman"/>
      <w:lvlText w:val="%1."/>
      <w:lvlJc w:val="left"/>
      <w:pPr>
        <w:tabs>
          <w:tab w:val="num" w:pos="1080"/>
        </w:tabs>
        <w:ind w:left="1080" w:hanging="7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8">
    <w:nsid w:val="528744D5"/>
    <w:multiLevelType w:val="hybridMultilevel"/>
    <w:tmpl w:val="A216C462"/>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9">
    <w:nsid w:val="52A13E8C"/>
    <w:multiLevelType w:val="multilevel"/>
    <w:tmpl w:val="792400C8"/>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310">
    <w:nsid w:val="52A54D6A"/>
    <w:multiLevelType w:val="singleLevel"/>
    <w:tmpl w:val="4C9E9774"/>
    <w:lvl w:ilvl="0">
      <w:start w:val="35"/>
      <w:numFmt w:val="decimal"/>
      <w:lvlText w:val="%1."/>
      <w:lvlJc w:val="left"/>
      <w:pPr>
        <w:tabs>
          <w:tab w:val="num" w:pos="360"/>
        </w:tabs>
      </w:pPr>
      <w:rPr>
        <w:rFonts w:ascii="Times New Roman" w:hAnsi="Times New Roman" w:hint="default"/>
        <w:b w:val="0"/>
        <w:i w:val="0"/>
        <w:sz w:val="24"/>
      </w:rPr>
    </w:lvl>
  </w:abstractNum>
  <w:abstractNum w:abstractNumId="1311">
    <w:nsid w:val="52BE0D4F"/>
    <w:multiLevelType w:val="singleLevel"/>
    <w:tmpl w:val="0C090019"/>
    <w:lvl w:ilvl="0">
      <w:start w:val="1"/>
      <w:numFmt w:val="lowerLetter"/>
      <w:lvlText w:val="(%1)"/>
      <w:lvlJc w:val="left"/>
      <w:pPr>
        <w:tabs>
          <w:tab w:val="num" w:pos="360"/>
        </w:tabs>
        <w:ind w:left="360" w:hanging="360"/>
      </w:pPr>
    </w:lvl>
  </w:abstractNum>
  <w:abstractNum w:abstractNumId="1312">
    <w:nsid w:val="52CB7EA6"/>
    <w:multiLevelType w:val="multilevel"/>
    <w:tmpl w:val="0190463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3">
    <w:nsid w:val="52DA4EF8"/>
    <w:multiLevelType w:val="singleLevel"/>
    <w:tmpl w:val="A6ACB2D8"/>
    <w:lvl w:ilvl="0">
      <w:start w:val="36"/>
      <w:numFmt w:val="decimal"/>
      <w:lvlText w:val="%1."/>
      <w:lvlJc w:val="left"/>
      <w:pPr>
        <w:tabs>
          <w:tab w:val="num" w:pos="360"/>
        </w:tabs>
      </w:pPr>
      <w:rPr>
        <w:b w:val="0"/>
        <w:i w:val="0"/>
      </w:rPr>
    </w:lvl>
  </w:abstractNum>
  <w:abstractNum w:abstractNumId="1314">
    <w:nsid w:val="52F37352"/>
    <w:multiLevelType w:val="singleLevel"/>
    <w:tmpl w:val="D44E6636"/>
    <w:lvl w:ilvl="0">
      <w:start w:val="1"/>
      <w:numFmt w:val="lowerLetter"/>
      <w:lvlText w:val="(%1)"/>
      <w:legacy w:legacy="1" w:legacySpace="0" w:legacyIndent="425"/>
      <w:lvlJc w:val="left"/>
      <w:pPr>
        <w:ind w:left="1446" w:hanging="425"/>
      </w:pPr>
    </w:lvl>
  </w:abstractNum>
  <w:abstractNum w:abstractNumId="1315">
    <w:nsid w:val="530D56E0"/>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316">
    <w:nsid w:val="5335611B"/>
    <w:multiLevelType w:val="hybridMultilevel"/>
    <w:tmpl w:val="3288FE1A"/>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7">
    <w:nsid w:val="533B536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18">
    <w:nsid w:val="533E38F1"/>
    <w:multiLevelType w:val="singleLevel"/>
    <w:tmpl w:val="7CBA7DAA"/>
    <w:lvl w:ilvl="0">
      <w:start w:val="1"/>
      <w:numFmt w:val="lowerLetter"/>
      <w:lvlText w:val="(%1)"/>
      <w:lvlJc w:val="left"/>
      <w:pPr>
        <w:tabs>
          <w:tab w:val="num" w:pos="495"/>
        </w:tabs>
        <w:ind w:left="495" w:hanging="495"/>
      </w:pPr>
      <w:rPr>
        <w:rFonts w:hint="default"/>
      </w:rPr>
    </w:lvl>
  </w:abstractNum>
  <w:abstractNum w:abstractNumId="1319">
    <w:nsid w:val="53443019"/>
    <w:multiLevelType w:val="singleLevel"/>
    <w:tmpl w:val="C016B2FC"/>
    <w:lvl w:ilvl="0">
      <w:start w:val="13"/>
      <w:numFmt w:val="decimal"/>
      <w:lvlText w:val="%1."/>
      <w:lvlJc w:val="left"/>
      <w:pPr>
        <w:tabs>
          <w:tab w:val="num" w:pos="480"/>
        </w:tabs>
        <w:ind w:left="480" w:hanging="480"/>
      </w:pPr>
      <w:rPr>
        <w:rFonts w:hint="default"/>
        <w:b w:val="0"/>
      </w:rPr>
    </w:lvl>
  </w:abstractNum>
  <w:abstractNum w:abstractNumId="1320">
    <w:nsid w:val="535536A4"/>
    <w:multiLevelType w:val="singleLevel"/>
    <w:tmpl w:val="97866316"/>
    <w:lvl w:ilvl="0">
      <w:start w:val="12"/>
      <w:numFmt w:val="decimal"/>
      <w:lvlText w:val="%1."/>
      <w:lvlJc w:val="left"/>
      <w:pPr>
        <w:tabs>
          <w:tab w:val="num" w:pos="360"/>
        </w:tabs>
      </w:pPr>
      <w:rPr>
        <w:b w:val="0"/>
        <w:i w:val="0"/>
      </w:rPr>
    </w:lvl>
  </w:abstractNum>
  <w:abstractNum w:abstractNumId="1321">
    <w:nsid w:val="5356545B"/>
    <w:multiLevelType w:val="hybridMultilevel"/>
    <w:tmpl w:val="FC1417AA"/>
    <w:lvl w:ilvl="0" w:tplc="1A8AA25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2">
    <w:nsid w:val="536351AC"/>
    <w:multiLevelType w:val="hybridMultilevel"/>
    <w:tmpl w:val="0BA88D08"/>
    <w:lvl w:ilvl="0" w:tplc="7CFC6E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3">
    <w:nsid w:val="5366273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324">
    <w:nsid w:val="5377501D"/>
    <w:multiLevelType w:val="hybridMultilevel"/>
    <w:tmpl w:val="51ACA2A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5">
    <w:nsid w:val="537D27FA"/>
    <w:multiLevelType w:val="hybridMultilevel"/>
    <w:tmpl w:val="9C201C7C"/>
    <w:lvl w:ilvl="0" w:tplc="35BA7E7A">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326">
    <w:nsid w:val="538843DE"/>
    <w:multiLevelType w:val="hybridMultilevel"/>
    <w:tmpl w:val="CDA2384C"/>
    <w:lvl w:ilvl="0" w:tplc="29BC6528">
      <w:start w:val="1"/>
      <w:numFmt w:val="lowerLetter"/>
      <w:lvlRestart w:val="0"/>
      <w:lvlText w:val="(%1)"/>
      <w:lvlJc w:val="right"/>
      <w:pPr>
        <w:tabs>
          <w:tab w:val="num" w:pos="2552"/>
        </w:tabs>
        <w:ind w:left="2552" w:hanging="227"/>
      </w:pPr>
      <w:rPr>
        <w:rFonts w:ascii="Times New Roman" w:hAnsi="Times New Roman" w:hint="eastAsia"/>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327">
    <w:nsid w:val="53954E66"/>
    <w:multiLevelType w:val="hybridMultilevel"/>
    <w:tmpl w:val="C2561634"/>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8">
    <w:nsid w:val="539E1E7B"/>
    <w:multiLevelType w:val="singleLevel"/>
    <w:tmpl w:val="1BC2403E"/>
    <w:lvl w:ilvl="0">
      <w:start w:val="1"/>
      <w:numFmt w:val="decimal"/>
      <w:lvlText w:val="%1."/>
      <w:lvlJc w:val="left"/>
      <w:pPr>
        <w:tabs>
          <w:tab w:val="num" w:pos="432"/>
        </w:tabs>
        <w:ind w:left="432" w:hanging="432"/>
      </w:pPr>
    </w:lvl>
  </w:abstractNum>
  <w:abstractNum w:abstractNumId="1329">
    <w:nsid w:val="53A061AF"/>
    <w:multiLevelType w:val="hybridMultilevel"/>
    <w:tmpl w:val="9AF08BB6"/>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0">
    <w:nsid w:val="53B877B6"/>
    <w:multiLevelType w:val="hybridMultilevel"/>
    <w:tmpl w:val="5FEAFAC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1">
    <w:nsid w:val="53C325F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32">
    <w:nsid w:val="53F104D8"/>
    <w:multiLevelType w:val="hybridMultilevel"/>
    <w:tmpl w:val="11B808A0"/>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3">
    <w:nsid w:val="53F21F63"/>
    <w:multiLevelType w:val="singleLevel"/>
    <w:tmpl w:val="BF2C6AA0"/>
    <w:lvl w:ilvl="0">
      <w:start w:val="1"/>
      <w:numFmt w:val="lowerLetter"/>
      <w:lvlText w:val="(%1)"/>
      <w:legacy w:legacy="1" w:legacySpace="0" w:legacyIndent="425"/>
      <w:lvlJc w:val="left"/>
      <w:pPr>
        <w:ind w:left="1446" w:hanging="425"/>
      </w:pPr>
    </w:lvl>
  </w:abstractNum>
  <w:abstractNum w:abstractNumId="1334">
    <w:nsid w:val="540452BA"/>
    <w:multiLevelType w:val="multilevel"/>
    <w:tmpl w:val="BD10A9A8"/>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35">
    <w:nsid w:val="540D2D5D"/>
    <w:multiLevelType w:val="singleLevel"/>
    <w:tmpl w:val="0C090013"/>
    <w:lvl w:ilvl="0">
      <w:start w:val="10"/>
      <w:numFmt w:val="upperRoman"/>
      <w:lvlText w:val="%1."/>
      <w:lvlJc w:val="left"/>
      <w:pPr>
        <w:tabs>
          <w:tab w:val="num" w:pos="720"/>
        </w:tabs>
        <w:ind w:left="720" w:hanging="720"/>
      </w:pPr>
      <w:rPr>
        <w:rFonts w:hint="default"/>
      </w:rPr>
    </w:lvl>
  </w:abstractNum>
  <w:abstractNum w:abstractNumId="1336">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337">
    <w:nsid w:val="544636F9"/>
    <w:multiLevelType w:val="singleLevel"/>
    <w:tmpl w:val="D44E6636"/>
    <w:lvl w:ilvl="0">
      <w:start w:val="1"/>
      <w:numFmt w:val="lowerLetter"/>
      <w:lvlText w:val="(%1)"/>
      <w:legacy w:legacy="1" w:legacySpace="0" w:legacyIndent="425"/>
      <w:lvlJc w:val="left"/>
      <w:pPr>
        <w:ind w:left="1446" w:hanging="425"/>
      </w:pPr>
    </w:lvl>
  </w:abstractNum>
  <w:abstractNum w:abstractNumId="1338">
    <w:nsid w:val="545502E7"/>
    <w:multiLevelType w:val="hybridMultilevel"/>
    <w:tmpl w:val="0BF4EC46"/>
    <w:lvl w:ilvl="0" w:tplc="CF28DF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9">
    <w:nsid w:val="545D2B69"/>
    <w:multiLevelType w:val="multilevel"/>
    <w:tmpl w:val="3788B08E"/>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0">
    <w:nsid w:val="54645875"/>
    <w:multiLevelType w:val="hybridMultilevel"/>
    <w:tmpl w:val="9EB624EC"/>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1">
    <w:nsid w:val="5472561C"/>
    <w:multiLevelType w:val="hybridMultilevel"/>
    <w:tmpl w:val="8CE0D940"/>
    <w:lvl w:ilvl="0" w:tplc="F77842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2">
    <w:nsid w:val="548C366D"/>
    <w:multiLevelType w:val="hybridMultilevel"/>
    <w:tmpl w:val="28EAF34A"/>
    <w:lvl w:ilvl="0" w:tplc="3682869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3">
    <w:nsid w:val="54B20628"/>
    <w:multiLevelType w:val="hybridMultilevel"/>
    <w:tmpl w:val="952081AE"/>
    <w:lvl w:ilvl="0" w:tplc="AC722F1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4">
    <w:nsid w:val="54C13DBC"/>
    <w:multiLevelType w:val="hybridMultilevel"/>
    <w:tmpl w:val="A5BA599E"/>
    <w:lvl w:ilvl="0" w:tplc="5CC2D4D6">
      <w:start w:val="1"/>
      <w:numFmt w:val="lowerLetter"/>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345">
    <w:nsid w:val="54D24E93"/>
    <w:multiLevelType w:val="hybridMultilevel"/>
    <w:tmpl w:val="2C784514"/>
    <w:lvl w:ilvl="0" w:tplc="70C21F56">
      <w:start w:val="1"/>
      <w:numFmt w:val="lowerLetter"/>
      <w:lvlText w:val="%1)"/>
      <w:lvlJc w:val="left"/>
      <w:pPr>
        <w:tabs>
          <w:tab w:val="num" w:pos="734"/>
        </w:tabs>
        <w:ind w:left="734"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46">
    <w:nsid w:val="54E81249"/>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1347">
    <w:nsid w:val="54EB0A7E"/>
    <w:multiLevelType w:val="hybridMultilevel"/>
    <w:tmpl w:val="7BC81CDC"/>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8">
    <w:nsid w:val="55335BB0"/>
    <w:multiLevelType w:val="hybridMultilevel"/>
    <w:tmpl w:val="F446B318"/>
    <w:lvl w:ilvl="0" w:tplc="BF9EC7D6">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349">
    <w:nsid w:val="55347ECC"/>
    <w:multiLevelType w:val="hybridMultilevel"/>
    <w:tmpl w:val="5C1C00DA"/>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350">
    <w:nsid w:val="553777DC"/>
    <w:multiLevelType w:val="singleLevel"/>
    <w:tmpl w:val="E46460E4"/>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51">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52">
    <w:nsid w:val="555740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53">
    <w:nsid w:val="555A17EA"/>
    <w:multiLevelType w:val="hybridMultilevel"/>
    <w:tmpl w:val="1E78669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4">
    <w:nsid w:val="55613A78"/>
    <w:multiLevelType w:val="singleLevel"/>
    <w:tmpl w:val="9AA8C922"/>
    <w:lvl w:ilvl="0">
      <w:start w:val="1"/>
      <w:numFmt w:val="lowerLetter"/>
      <w:lvlText w:val="(%1)"/>
      <w:lvlJc w:val="left"/>
      <w:pPr>
        <w:tabs>
          <w:tab w:val="num" w:pos="525"/>
        </w:tabs>
        <w:ind w:left="525" w:hanging="525"/>
      </w:pPr>
      <w:rPr>
        <w:rFonts w:hint="default"/>
      </w:rPr>
    </w:lvl>
  </w:abstractNum>
  <w:abstractNum w:abstractNumId="1355">
    <w:nsid w:val="556C4735"/>
    <w:multiLevelType w:val="hybridMultilevel"/>
    <w:tmpl w:val="EC0663A6"/>
    <w:lvl w:ilvl="0" w:tplc="F5E87F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6">
    <w:nsid w:val="5578161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1357">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1358">
    <w:nsid w:val="558B036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59">
    <w:nsid w:val="558E6A59"/>
    <w:multiLevelType w:val="multilevel"/>
    <w:tmpl w:val="582628AE"/>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360">
    <w:nsid w:val="55A27429"/>
    <w:multiLevelType w:val="hybridMultilevel"/>
    <w:tmpl w:val="18E091E4"/>
    <w:lvl w:ilvl="0" w:tplc="941A50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1">
    <w:nsid w:val="55A557BC"/>
    <w:multiLevelType w:val="hybridMultilevel"/>
    <w:tmpl w:val="B47EC1CE"/>
    <w:lvl w:ilvl="0" w:tplc="CFF0B4EE">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2">
    <w:nsid w:val="55A73493"/>
    <w:multiLevelType w:val="multilevel"/>
    <w:tmpl w:val="6272407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3">
    <w:nsid w:val="55A977EE"/>
    <w:multiLevelType w:val="singleLevel"/>
    <w:tmpl w:val="0C090019"/>
    <w:lvl w:ilvl="0">
      <w:start w:val="1"/>
      <w:numFmt w:val="lowerLetter"/>
      <w:lvlText w:val="(%1)"/>
      <w:lvlJc w:val="left"/>
      <w:pPr>
        <w:tabs>
          <w:tab w:val="num" w:pos="360"/>
        </w:tabs>
        <w:ind w:left="360" w:hanging="360"/>
      </w:pPr>
    </w:lvl>
  </w:abstractNum>
  <w:abstractNum w:abstractNumId="1364">
    <w:nsid w:val="55AB4BD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65">
    <w:nsid w:val="55BA073B"/>
    <w:multiLevelType w:val="hybridMultilevel"/>
    <w:tmpl w:val="032CFB72"/>
    <w:lvl w:ilvl="0" w:tplc="DEEC8CC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6">
    <w:nsid w:val="55C77C4F"/>
    <w:multiLevelType w:val="hybridMultilevel"/>
    <w:tmpl w:val="6DC831A2"/>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7">
    <w:nsid w:val="55CF32EB"/>
    <w:multiLevelType w:val="hybridMultilevel"/>
    <w:tmpl w:val="41108BFA"/>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8">
    <w:nsid w:val="55ED2B44"/>
    <w:multiLevelType w:val="hybridMultilevel"/>
    <w:tmpl w:val="29F64926"/>
    <w:lvl w:ilvl="0" w:tplc="04090005">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69">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70">
    <w:nsid w:val="56165829"/>
    <w:multiLevelType w:val="hybridMultilevel"/>
    <w:tmpl w:val="ECB67F9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1">
    <w:nsid w:val="561C3434"/>
    <w:multiLevelType w:val="multilevel"/>
    <w:tmpl w:val="C7D26D76"/>
    <w:lvl w:ilvl="0">
      <w:start w:val="1"/>
      <w:numFmt w:val="lowerLetter"/>
      <w:lvlText w:val="%1)"/>
      <w:lvlJc w:val="left"/>
      <w:pPr>
        <w:tabs>
          <w:tab w:val="num" w:pos="927"/>
        </w:tabs>
        <w:ind w:left="927" w:hanging="360"/>
      </w:pPr>
      <w:rPr>
        <w:rFonts w:hint="default"/>
        <w:b/>
      </w:rPr>
    </w:lvl>
    <w:lvl w:ilvl="1">
      <w:start w:val="27"/>
      <w:numFmt w:val="decimal"/>
      <w:lvlText w:val="%2."/>
      <w:lvlJc w:val="left"/>
      <w:pPr>
        <w:tabs>
          <w:tab w:val="num" w:pos="360"/>
        </w:tabs>
        <w:ind w:left="357" w:hanging="357"/>
      </w:pPr>
      <w:rPr>
        <w:rFonts w:hint="default"/>
        <w:b/>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2">
    <w:nsid w:val="562C30C0"/>
    <w:multiLevelType w:val="hybridMultilevel"/>
    <w:tmpl w:val="C60C605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3">
    <w:nsid w:val="565A10EC"/>
    <w:multiLevelType w:val="singleLevel"/>
    <w:tmpl w:val="0C090019"/>
    <w:lvl w:ilvl="0">
      <w:start w:val="1"/>
      <w:numFmt w:val="lowerLetter"/>
      <w:lvlText w:val="(%1)"/>
      <w:lvlJc w:val="left"/>
      <w:pPr>
        <w:tabs>
          <w:tab w:val="num" w:pos="360"/>
        </w:tabs>
        <w:ind w:left="360" w:hanging="360"/>
      </w:pPr>
    </w:lvl>
  </w:abstractNum>
  <w:abstractNum w:abstractNumId="1374">
    <w:nsid w:val="565B1BC4"/>
    <w:multiLevelType w:val="multilevel"/>
    <w:tmpl w:val="EEC81D48"/>
    <w:lvl w:ilvl="0">
      <w:start w:val="72"/>
      <w:numFmt w:val="decimal"/>
      <w:lvlText w:val="%1."/>
      <w:lvlJc w:val="left"/>
      <w:pPr>
        <w:tabs>
          <w:tab w:val="num" w:pos="360"/>
        </w:tabs>
        <w:ind w:left="357" w:hanging="357"/>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5">
    <w:nsid w:val="5668138D"/>
    <w:multiLevelType w:val="hybridMultilevel"/>
    <w:tmpl w:val="8C809B5E"/>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6">
    <w:nsid w:val="566941C0"/>
    <w:multiLevelType w:val="multilevel"/>
    <w:tmpl w:val="4678E0F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7">
    <w:nsid w:val="567C1670"/>
    <w:multiLevelType w:val="hybridMultilevel"/>
    <w:tmpl w:val="1CA655D4"/>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8">
    <w:nsid w:val="56803BA9"/>
    <w:multiLevelType w:val="singleLevel"/>
    <w:tmpl w:val="FF6C5866"/>
    <w:lvl w:ilvl="0">
      <w:start w:val="1"/>
      <w:numFmt w:val="lowerLetter"/>
      <w:lvlText w:val="(%1)"/>
      <w:lvlJc w:val="left"/>
      <w:pPr>
        <w:tabs>
          <w:tab w:val="num" w:pos="480"/>
        </w:tabs>
        <w:ind w:left="480" w:hanging="480"/>
      </w:pPr>
      <w:rPr>
        <w:rFonts w:hint="default"/>
      </w:rPr>
    </w:lvl>
  </w:abstractNum>
  <w:abstractNum w:abstractNumId="1379">
    <w:nsid w:val="5680435D"/>
    <w:multiLevelType w:val="hybridMultilevel"/>
    <w:tmpl w:val="1548BB16"/>
    <w:lvl w:ilvl="0" w:tplc="4386F75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0">
    <w:nsid w:val="569D17B1"/>
    <w:multiLevelType w:val="hybridMultilevel"/>
    <w:tmpl w:val="2C123458"/>
    <w:lvl w:ilvl="0" w:tplc="1EFC2A9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1">
    <w:nsid w:val="56A367C7"/>
    <w:multiLevelType w:val="hybridMultilevel"/>
    <w:tmpl w:val="0ECE68D4"/>
    <w:lvl w:ilvl="0" w:tplc="05CE096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2">
    <w:nsid w:val="56B36553"/>
    <w:multiLevelType w:val="hybridMultilevel"/>
    <w:tmpl w:val="EED88FD4"/>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3">
    <w:nsid w:val="56D87014"/>
    <w:multiLevelType w:val="hybridMultilevel"/>
    <w:tmpl w:val="C4B83D42"/>
    <w:lvl w:ilvl="0" w:tplc="5F6E81B0">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384">
    <w:nsid w:val="56DA33F7"/>
    <w:multiLevelType w:val="hybridMultilevel"/>
    <w:tmpl w:val="B268E010"/>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5">
    <w:nsid w:val="56ED77EA"/>
    <w:multiLevelType w:val="singleLevel"/>
    <w:tmpl w:val="0C09000F"/>
    <w:lvl w:ilvl="0">
      <w:start w:val="1"/>
      <w:numFmt w:val="decimal"/>
      <w:lvlText w:val="%1."/>
      <w:lvlJc w:val="left"/>
      <w:pPr>
        <w:tabs>
          <w:tab w:val="num" w:pos="360"/>
        </w:tabs>
        <w:ind w:left="360" w:hanging="360"/>
      </w:pPr>
    </w:lvl>
  </w:abstractNum>
  <w:abstractNum w:abstractNumId="1386">
    <w:nsid w:val="56FE1644"/>
    <w:multiLevelType w:val="singleLevel"/>
    <w:tmpl w:val="0C090019"/>
    <w:lvl w:ilvl="0">
      <w:start w:val="1"/>
      <w:numFmt w:val="lowerLetter"/>
      <w:lvlText w:val="(%1)"/>
      <w:lvlJc w:val="left"/>
      <w:pPr>
        <w:tabs>
          <w:tab w:val="num" w:pos="360"/>
        </w:tabs>
        <w:ind w:left="360" w:hanging="360"/>
      </w:pPr>
    </w:lvl>
  </w:abstractNum>
  <w:abstractNum w:abstractNumId="1387">
    <w:nsid w:val="570A5E9C"/>
    <w:multiLevelType w:val="singleLevel"/>
    <w:tmpl w:val="0C090019"/>
    <w:lvl w:ilvl="0">
      <w:start w:val="1"/>
      <w:numFmt w:val="lowerLetter"/>
      <w:lvlText w:val="(%1)"/>
      <w:lvlJc w:val="left"/>
      <w:pPr>
        <w:tabs>
          <w:tab w:val="num" w:pos="360"/>
        </w:tabs>
        <w:ind w:left="360" w:hanging="360"/>
      </w:pPr>
    </w:lvl>
  </w:abstractNum>
  <w:abstractNum w:abstractNumId="1388">
    <w:nsid w:val="570A6246"/>
    <w:multiLevelType w:val="hybridMultilevel"/>
    <w:tmpl w:val="9A7CEE2C"/>
    <w:lvl w:ilvl="0" w:tplc="5A247A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9">
    <w:nsid w:val="5718037F"/>
    <w:multiLevelType w:val="hybridMultilevel"/>
    <w:tmpl w:val="AEE40526"/>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0">
    <w:nsid w:val="572C6E31"/>
    <w:multiLevelType w:val="hybridMultilevel"/>
    <w:tmpl w:val="EBA6EC70"/>
    <w:lvl w:ilvl="0" w:tplc="7556F3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1">
    <w:nsid w:val="573C54B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92">
    <w:nsid w:val="573F576D"/>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393">
    <w:nsid w:val="5741229C"/>
    <w:multiLevelType w:val="singleLevel"/>
    <w:tmpl w:val="0C09000F"/>
    <w:lvl w:ilvl="0">
      <w:start w:val="1"/>
      <w:numFmt w:val="decimal"/>
      <w:lvlText w:val="%1."/>
      <w:lvlJc w:val="left"/>
      <w:pPr>
        <w:tabs>
          <w:tab w:val="num" w:pos="360"/>
        </w:tabs>
        <w:ind w:left="360" w:hanging="360"/>
      </w:pPr>
    </w:lvl>
  </w:abstractNum>
  <w:abstractNum w:abstractNumId="139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395">
    <w:nsid w:val="575C2B5E"/>
    <w:multiLevelType w:val="hybridMultilevel"/>
    <w:tmpl w:val="FFD8941C"/>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6">
    <w:nsid w:val="57646763"/>
    <w:multiLevelType w:val="singleLevel"/>
    <w:tmpl w:val="0C090019"/>
    <w:lvl w:ilvl="0">
      <w:start w:val="1"/>
      <w:numFmt w:val="lowerLetter"/>
      <w:lvlText w:val="(%1)"/>
      <w:lvlJc w:val="left"/>
      <w:pPr>
        <w:tabs>
          <w:tab w:val="num" w:pos="360"/>
        </w:tabs>
        <w:ind w:left="360" w:hanging="360"/>
      </w:pPr>
    </w:lvl>
  </w:abstractNum>
  <w:abstractNum w:abstractNumId="1397">
    <w:nsid w:val="57674208"/>
    <w:multiLevelType w:val="hybridMultilevel"/>
    <w:tmpl w:val="BAFA8ECE"/>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8">
    <w:nsid w:val="5776164C"/>
    <w:multiLevelType w:val="hybridMultilevel"/>
    <w:tmpl w:val="3092E248"/>
    <w:lvl w:ilvl="0" w:tplc="55868D7C">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D84209BA">
      <w:start w:val="1"/>
      <w:numFmt w:val="lowerLetter"/>
      <w:lvlRestart w:val="0"/>
      <w:lvlText w:val="(%2)"/>
      <w:lvlJc w:val="right"/>
      <w:pPr>
        <w:tabs>
          <w:tab w:val="num" w:pos="1217"/>
        </w:tabs>
        <w:ind w:left="1217" w:hanging="227"/>
      </w:pPr>
      <w:rPr>
        <w:rFonts w:ascii="Times New Roman" w:hAnsi="Times New Roman"/>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99">
    <w:nsid w:val="577C7D95"/>
    <w:multiLevelType w:val="hybridMultilevel"/>
    <w:tmpl w:val="428089B4"/>
    <w:lvl w:ilvl="0" w:tplc="2CDC3DEA">
      <w:start w:val="1"/>
      <w:numFmt w:val="lowerLetter"/>
      <w:lvlText w:val="(%1)"/>
      <w:lvlJc w:val="left"/>
      <w:pPr>
        <w:tabs>
          <w:tab w:val="num" w:pos="1445"/>
        </w:tabs>
        <w:ind w:left="1445" w:hanging="425"/>
      </w:pPr>
      <w:rPr>
        <w:rFonts w:hint="eastAsia"/>
      </w:rPr>
    </w:lvl>
    <w:lvl w:ilvl="1" w:tplc="82686F16">
      <w:start w:val="1"/>
      <w:numFmt w:val="lowerLetter"/>
      <w:lvlText w:val="(%2)"/>
      <w:legacy w:legacy="1" w:legacySpace="1021" w:legacyIndent="425"/>
      <w:lvlJc w:val="left"/>
      <w:pPr>
        <w:ind w:left="1504" w:hanging="425"/>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abstractNum w:abstractNumId="1400">
    <w:nsid w:val="578F471C"/>
    <w:multiLevelType w:val="hybridMultilevel"/>
    <w:tmpl w:val="72F83354"/>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1">
    <w:nsid w:val="57953C5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02">
    <w:nsid w:val="579C491B"/>
    <w:multiLevelType w:val="multilevel"/>
    <w:tmpl w:val="CF86F32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3">
    <w:nsid w:val="57A47A80"/>
    <w:multiLevelType w:val="hybridMultilevel"/>
    <w:tmpl w:val="A1C21510"/>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4">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05">
    <w:nsid w:val="57EE077A"/>
    <w:multiLevelType w:val="multilevel"/>
    <w:tmpl w:val="0342497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6">
    <w:nsid w:val="57F514BB"/>
    <w:multiLevelType w:val="singleLevel"/>
    <w:tmpl w:val="0C090017"/>
    <w:lvl w:ilvl="0">
      <w:start w:val="1"/>
      <w:numFmt w:val="lowerLetter"/>
      <w:lvlText w:val="%1)"/>
      <w:lvlJc w:val="left"/>
      <w:pPr>
        <w:tabs>
          <w:tab w:val="num" w:pos="360"/>
        </w:tabs>
        <w:ind w:left="360" w:hanging="360"/>
      </w:pPr>
    </w:lvl>
  </w:abstractNum>
  <w:abstractNum w:abstractNumId="1407">
    <w:nsid w:val="581E492B"/>
    <w:multiLevelType w:val="multilevel"/>
    <w:tmpl w:val="365CF574"/>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8">
    <w:nsid w:val="582B391E"/>
    <w:multiLevelType w:val="multilevel"/>
    <w:tmpl w:val="08423C28"/>
    <w:lvl w:ilvl="0">
      <w:start w:val="5"/>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9">
    <w:nsid w:val="58311F1F"/>
    <w:multiLevelType w:val="singleLevel"/>
    <w:tmpl w:val="0C09000F"/>
    <w:lvl w:ilvl="0">
      <w:start w:val="1"/>
      <w:numFmt w:val="decimal"/>
      <w:lvlText w:val="%1."/>
      <w:lvlJc w:val="left"/>
      <w:pPr>
        <w:tabs>
          <w:tab w:val="num" w:pos="360"/>
        </w:tabs>
        <w:ind w:left="360" w:hanging="360"/>
      </w:pPr>
    </w:lvl>
  </w:abstractNum>
  <w:abstractNum w:abstractNumId="1410">
    <w:nsid w:val="58410597"/>
    <w:multiLevelType w:val="singleLevel"/>
    <w:tmpl w:val="0C090017"/>
    <w:lvl w:ilvl="0">
      <w:start w:val="1"/>
      <w:numFmt w:val="lowerLetter"/>
      <w:lvlText w:val="%1)"/>
      <w:lvlJc w:val="left"/>
      <w:pPr>
        <w:tabs>
          <w:tab w:val="num" w:pos="360"/>
        </w:tabs>
        <w:ind w:left="360" w:hanging="360"/>
      </w:pPr>
    </w:lvl>
  </w:abstractNum>
  <w:abstractNum w:abstractNumId="1411">
    <w:nsid w:val="58630B96"/>
    <w:multiLevelType w:val="multilevel"/>
    <w:tmpl w:val="403469FA"/>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12">
    <w:nsid w:val="58667933"/>
    <w:multiLevelType w:val="hybridMultilevel"/>
    <w:tmpl w:val="EC700CFC"/>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3">
    <w:nsid w:val="586F6E04"/>
    <w:multiLevelType w:val="singleLevel"/>
    <w:tmpl w:val="D49AADC4"/>
    <w:lvl w:ilvl="0">
      <w:start w:val="6"/>
      <w:numFmt w:val="decimal"/>
      <w:lvlText w:val="%1."/>
      <w:lvlJc w:val="left"/>
      <w:pPr>
        <w:tabs>
          <w:tab w:val="num" w:pos="1440"/>
        </w:tabs>
        <w:ind w:left="1440" w:hanging="720"/>
      </w:pPr>
      <w:rPr>
        <w:rFonts w:hint="default"/>
      </w:rPr>
    </w:lvl>
  </w:abstractNum>
  <w:abstractNum w:abstractNumId="1414">
    <w:nsid w:val="587A1597"/>
    <w:multiLevelType w:val="hybridMultilevel"/>
    <w:tmpl w:val="431E3B14"/>
    <w:lvl w:ilvl="0" w:tplc="CABC264A">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415">
    <w:nsid w:val="5892131C"/>
    <w:multiLevelType w:val="singleLevel"/>
    <w:tmpl w:val="ABF21308"/>
    <w:lvl w:ilvl="0">
      <w:start w:val="1"/>
      <w:numFmt w:val="lowerLetter"/>
      <w:lvlText w:val="(%1)"/>
      <w:lvlJc w:val="left"/>
      <w:pPr>
        <w:tabs>
          <w:tab w:val="num" w:pos="360"/>
        </w:tabs>
        <w:ind w:left="360" w:hanging="360"/>
      </w:pPr>
      <w:rPr>
        <w:rFonts w:hint="default"/>
      </w:rPr>
    </w:lvl>
  </w:abstractNum>
  <w:abstractNum w:abstractNumId="1416">
    <w:nsid w:val="5893363B"/>
    <w:multiLevelType w:val="hybridMultilevel"/>
    <w:tmpl w:val="42B483B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7">
    <w:nsid w:val="58980294"/>
    <w:multiLevelType w:val="multilevel"/>
    <w:tmpl w:val="2A8A5E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8">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1419">
    <w:nsid w:val="58AC7CDB"/>
    <w:multiLevelType w:val="multilevel"/>
    <w:tmpl w:val="72BAD5F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0">
    <w:nsid w:val="58CB3189"/>
    <w:multiLevelType w:val="singleLevel"/>
    <w:tmpl w:val="0C09000F"/>
    <w:lvl w:ilvl="0">
      <w:start w:val="1"/>
      <w:numFmt w:val="decimal"/>
      <w:lvlText w:val="%1."/>
      <w:lvlJc w:val="left"/>
      <w:pPr>
        <w:tabs>
          <w:tab w:val="num" w:pos="360"/>
        </w:tabs>
        <w:ind w:left="360" w:hanging="360"/>
      </w:pPr>
    </w:lvl>
  </w:abstractNum>
  <w:abstractNum w:abstractNumId="1421">
    <w:nsid w:val="58DD4E2A"/>
    <w:multiLevelType w:val="multilevel"/>
    <w:tmpl w:val="BA40CBF8"/>
    <w:lvl w:ilvl="0">
      <w:start w:val="2"/>
      <w:numFmt w:val="decimal"/>
      <w:lvlText w:val="%1"/>
      <w:lvlJc w:val="left"/>
      <w:pPr>
        <w:tabs>
          <w:tab w:val="num" w:pos="990"/>
        </w:tabs>
        <w:ind w:left="990" w:hanging="990"/>
      </w:pPr>
      <w:rPr>
        <w:rFonts w:hint="eastAsia"/>
      </w:rPr>
    </w:lvl>
    <w:lvl w:ilvl="1">
      <w:start w:val="12"/>
      <w:numFmt w:val="decimal"/>
      <w:lvlText w:val="%1.%2"/>
      <w:lvlJc w:val="left"/>
      <w:pPr>
        <w:tabs>
          <w:tab w:val="num" w:pos="990"/>
        </w:tabs>
        <w:ind w:left="990" w:hanging="990"/>
      </w:pPr>
      <w:rPr>
        <w:rFonts w:hint="eastAsia"/>
      </w:rPr>
    </w:lvl>
    <w:lvl w:ilvl="2">
      <w:start w:val="1"/>
      <w:numFmt w:val="decimal"/>
      <w:lvlText w:val="%1.%2.%3"/>
      <w:lvlJc w:val="left"/>
      <w:pPr>
        <w:tabs>
          <w:tab w:val="num" w:pos="990"/>
        </w:tabs>
        <w:ind w:left="990" w:hanging="99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1422">
    <w:nsid w:val="591305AD"/>
    <w:multiLevelType w:val="hybridMultilevel"/>
    <w:tmpl w:val="D21C0B8C"/>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3">
    <w:nsid w:val="59170932"/>
    <w:multiLevelType w:val="hybridMultilevel"/>
    <w:tmpl w:val="0672C192"/>
    <w:lvl w:ilvl="0" w:tplc="EACEA85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EACEA856">
      <w:start w:val="1"/>
      <w:numFmt w:val="lowerLetter"/>
      <w:lvlRestart w:val="0"/>
      <w:lvlText w:val="(%2)"/>
      <w:lvlJc w:val="right"/>
      <w:pPr>
        <w:tabs>
          <w:tab w:val="num" w:pos="1217"/>
        </w:tabs>
        <w:ind w:left="1217" w:hanging="227"/>
      </w:pPr>
      <w:rPr>
        <w:rFonts w:ascii="Times New Roman" w:hAnsi="Times New Roman" w:hint="eastAsia"/>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424">
    <w:nsid w:val="59184621"/>
    <w:multiLevelType w:val="hybridMultilevel"/>
    <w:tmpl w:val="39803930"/>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425">
    <w:nsid w:val="59473107"/>
    <w:multiLevelType w:val="multilevel"/>
    <w:tmpl w:val="0FAA3CA8"/>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426">
    <w:nsid w:val="5955484B"/>
    <w:multiLevelType w:val="hybridMultilevel"/>
    <w:tmpl w:val="362CC704"/>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7">
    <w:nsid w:val="59625AD1"/>
    <w:multiLevelType w:val="multilevel"/>
    <w:tmpl w:val="8B2C8C6C"/>
    <w:lvl w:ilvl="0">
      <w:start w:val="1"/>
      <w:numFmt w:val="lowerLetter"/>
      <w:lvlText w:val="%1)"/>
      <w:lvlJc w:val="left"/>
      <w:pPr>
        <w:tabs>
          <w:tab w:val="num" w:pos="720"/>
        </w:tabs>
        <w:ind w:left="720"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8">
    <w:nsid w:val="5969664A"/>
    <w:multiLevelType w:val="singleLevel"/>
    <w:tmpl w:val="466C1548"/>
    <w:lvl w:ilvl="0">
      <w:start w:val="15"/>
      <w:numFmt w:val="decimal"/>
      <w:lvlText w:val="%1."/>
      <w:lvlJc w:val="left"/>
      <w:pPr>
        <w:tabs>
          <w:tab w:val="num" w:pos="360"/>
        </w:tabs>
      </w:pPr>
      <w:rPr>
        <w:rFonts w:ascii="Times New Roman" w:hAnsi="Times New Roman" w:hint="default"/>
        <w:b w:val="0"/>
        <w:i w:val="0"/>
        <w:sz w:val="24"/>
      </w:rPr>
    </w:lvl>
  </w:abstractNum>
  <w:abstractNum w:abstractNumId="1429">
    <w:nsid w:val="59747E8A"/>
    <w:multiLevelType w:val="hybridMultilevel"/>
    <w:tmpl w:val="7766113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1">
    <w:nsid w:val="598D3F2B"/>
    <w:multiLevelType w:val="hybridMultilevel"/>
    <w:tmpl w:val="F738CDFE"/>
    <w:lvl w:ilvl="0" w:tplc="38EAB172">
      <w:start w:val="1"/>
      <w:numFmt w:val="lowerLetter"/>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2">
    <w:nsid w:val="599747CB"/>
    <w:multiLevelType w:val="singleLevel"/>
    <w:tmpl w:val="1A207C42"/>
    <w:lvl w:ilvl="0">
      <w:start w:val="1"/>
      <w:numFmt w:val="lowerLetter"/>
      <w:lvlText w:val="%1)"/>
      <w:lvlJc w:val="left"/>
      <w:pPr>
        <w:tabs>
          <w:tab w:val="num" w:pos="720"/>
        </w:tabs>
        <w:ind w:left="720" w:hanging="360"/>
      </w:pPr>
      <w:rPr>
        <w:rFonts w:hint="default"/>
        <w:u w:val="none"/>
      </w:rPr>
    </w:lvl>
  </w:abstractNum>
  <w:abstractNum w:abstractNumId="1433">
    <w:nsid w:val="599A27D5"/>
    <w:multiLevelType w:val="hybridMultilevel"/>
    <w:tmpl w:val="8A8827EC"/>
    <w:lvl w:ilvl="0" w:tplc="CA5EF9C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4">
    <w:nsid w:val="59A436B6"/>
    <w:multiLevelType w:val="hybridMultilevel"/>
    <w:tmpl w:val="4CDC0D96"/>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5">
    <w:nsid w:val="59AF4A01"/>
    <w:multiLevelType w:val="multilevel"/>
    <w:tmpl w:val="0B74DEB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36">
    <w:nsid w:val="59AF4E49"/>
    <w:multiLevelType w:val="multilevel"/>
    <w:tmpl w:val="239808DC"/>
    <w:lvl w:ilvl="0">
      <w:start w:val="1"/>
      <w:numFmt w:val="bullet"/>
      <w:lvlText w:val=""/>
      <w:lvlJc w:val="left"/>
      <w:pPr>
        <w:tabs>
          <w:tab w:val="num" w:pos="2004"/>
        </w:tabs>
        <w:ind w:left="2001" w:hanging="357"/>
      </w:pPr>
      <w:rPr>
        <w:rFonts w:ascii="Symbol" w:hAnsi="Symbol" w:hint="default"/>
      </w:rPr>
    </w:lvl>
    <w:lvl w:ilvl="1">
      <w:start w:val="1"/>
      <w:numFmt w:val="bullet"/>
      <w:lvlText w:val="o"/>
      <w:lvlJc w:val="left"/>
      <w:pPr>
        <w:tabs>
          <w:tab w:val="num" w:pos="3084"/>
        </w:tabs>
        <w:ind w:left="3084" w:hanging="360"/>
      </w:pPr>
      <w:rPr>
        <w:rFonts w:ascii="Courier New" w:hAnsi="Courier New" w:hint="default"/>
      </w:rPr>
    </w:lvl>
    <w:lvl w:ilvl="2">
      <w:start w:val="1"/>
      <w:numFmt w:val="bullet"/>
      <w:lvlText w:val=""/>
      <w:lvlJc w:val="left"/>
      <w:pPr>
        <w:tabs>
          <w:tab w:val="num" w:pos="3804"/>
        </w:tabs>
        <w:ind w:left="3804" w:hanging="360"/>
      </w:pPr>
      <w:rPr>
        <w:rFonts w:ascii="Wingdings" w:hAnsi="Wingdings" w:hint="default"/>
      </w:rPr>
    </w:lvl>
    <w:lvl w:ilvl="3">
      <w:start w:val="1"/>
      <w:numFmt w:val="bullet"/>
      <w:lvlText w:val=""/>
      <w:lvlJc w:val="left"/>
      <w:pPr>
        <w:tabs>
          <w:tab w:val="num" w:pos="4524"/>
        </w:tabs>
        <w:ind w:left="4524" w:hanging="360"/>
      </w:pPr>
      <w:rPr>
        <w:rFonts w:ascii="Symbol" w:hAnsi="Symbol" w:hint="default"/>
      </w:rPr>
    </w:lvl>
    <w:lvl w:ilvl="4">
      <w:start w:val="1"/>
      <w:numFmt w:val="bullet"/>
      <w:lvlText w:val="o"/>
      <w:lvlJc w:val="left"/>
      <w:pPr>
        <w:tabs>
          <w:tab w:val="num" w:pos="5244"/>
        </w:tabs>
        <w:ind w:left="5244" w:hanging="360"/>
      </w:pPr>
      <w:rPr>
        <w:rFonts w:ascii="Courier New" w:hAnsi="Courier New" w:hint="default"/>
      </w:rPr>
    </w:lvl>
    <w:lvl w:ilvl="5">
      <w:start w:val="1"/>
      <w:numFmt w:val="bullet"/>
      <w:lvlText w:val=""/>
      <w:lvlJc w:val="left"/>
      <w:pPr>
        <w:tabs>
          <w:tab w:val="num" w:pos="5964"/>
        </w:tabs>
        <w:ind w:left="5964" w:hanging="360"/>
      </w:pPr>
      <w:rPr>
        <w:rFonts w:ascii="Wingdings" w:hAnsi="Wingdings" w:hint="default"/>
      </w:rPr>
    </w:lvl>
    <w:lvl w:ilvl="6">
      <w:start w:val="1"/>
      <w:numFmt w:val="bullet"/>
      <w:lvlText w:val=""/>
      <w:lvlJc w:val="left"/>
      <w:pPr>
        <w:tabs>
          <w:tab w:val="num" w:pos="6684"/>
        </w:tabs>
        <w:ind w:left="6684" w:hanging="360"/>
      </w:pPr>
      <w:rPr>
        <w:rFonts w:ascii="Symbol" w:hAnsi="Symbol" w:hint="default"/>
      </w:rPr>
    </w:lvl>
    <w:lvl w:ilvl="7">
      <w:start w:val="1"/>
      <w:numFmt w:val="bullet"/>
      <w:lvlText w:val="o"/>
      <w:lvlJc w:val="left"/>
      <w:pPr>
        <w:tabs>
          <w:tab w:val="num" w:pos="7404"/>
        </w:tabs>
        <w:ind w:left="7404" w:hanging="360"/>
      </w:pPr>
      <w:rPr>
        <w:rFonts w:ascii="Courier New" w:hAnsi="Courier New" w:hint="default"/>
      </w:rPr>
    </w:lvl>
    <w:lvl w:ilvl="8">
      <w:start w:val="1"/>
      <w:numFmt w:val="bullet"/>
      <w:lvlText w:val=""/>
      <w:lvlJc w:val="left"/>
      <w:pPr>
        <w:tabs>
          <w:tab w:val="num" w:pos="8124"/>
        </w:tabs>
        <w:ind w:left="8124" w:hanging="360"/>
      </w:pPr>
      <w:rPr>
        <w:rFonts w:ascii="Wingdings" w:hAnsi="Wingdings" w:hint="default"/>
      </w:rPr>
    </w:lvl>
  </w:abstractNum>
  <w:abstractNum w:abstractNumId="1437">
    <w:nsid w:val="59B13415"/>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1438">
    <w:nsid w:val="59B24E9A"/>
    <w:multiLevelType w:val="singleLevel"/>
    <w:tmpl w:val="7A882E2C"/>
    <w:lvl w:ilvl="0">
      <w:start w:val="1"/>
      <w:numFmt w:val="lowerRoman"/>
      <w:lvlText w:val="%1)"/>
      <w:lvlJc w:val="left"/>
      <w:pPr>
        <w:tabs>
          <w:tab w:val="num" w:pos="720"/>
        </w:tabs>
        <w:ind w:left="720" w:hanging="720"/>
      </w:pPr>
      <w:rPr>
        <w:rFonts w:hint="default"/>
      </w:rPr>
    </w:lvl>
  </w:abstractNum>
  <w:abstractNum w:abstractNumId="1439">
    <w:nsid w:val="59DE70E8"/>
    <w:multiLevelType w:val="singleLevel"/>
    <w:tmpl w:val="0C09000F"/>
    <w:lvl w:ilvl="0">
      <w:start w:val="1"/>
      <w:numFmt w:val="decimal"/>
      <w:lvlText w:val="%1."/>
      <w:lvlJc w:val="left"/>
      <w:pPr>
        <w:tabs>
          <w:tab w:val="num" w:pos="360"/>
        </w:tabs>
        <w:ind w:left="360" w:hanging="360"/>
      </w:pPr>
    </w:lvl>
  </w:abstractNum>
  <w:abstractNum w:abstractNumId="1440">
    <w:nsid w:val="59E44BAC"/>
    <w:multiLevelType w:val="singleLevel"/>
    <w:tmpl w:val="932803DE"/>
    <w:lvl w:ilvl="0">
      <w:start w:val="5"/>
      <w:numFmt w:val="bullet"/>
      <w:lvlText w:val="-"/>
      <w:lvlJc w:val="left"/>
      <w:pPr>
        <w:tabs>
          <w:tab w:val="num" w:pos="360"/>
        </w:tabs>
        <w:ind w:left="360" w:hanging="360"/>
      </w:pPr>
      <w:rPr>
        <w:rFonts w:hint="default"/>
      </w:rPr>
    </w:lvl>
  </w:abstractNum>
  <w:abstractNum w:abstractNumId="1441">
    <w:nsid w:val="59F42A63"/>
    <w:multiLevelType w:val="hybridMultilevel"/>
    <w:tmpl w:val="90745C0A"/>
    <w:lvl w:ilvl="0" w:tplc="F99A1E62">
      <w:start w:val="1"/>
      <w:numFmt w:val="lowerLetter"/>
      <w:lvlRestart w:val="0"/>
      <w:lvlText w:val="(%1)"/>
      <w:lvlJc w:val="right"/>
      <w:pPr>
        <w:tabs>
          <w:tab w:val="num" w:pos="1531"/>
        </w:tabs>
        <w:ind w:left="1531" w:hanging="227"/>
      </w:pPr>
      <w:rPr>
        <w:rFonts w:ascii="Times New Roman" w:hAnsi="Times New Roman"/>
        <w:b w:val="0"/>
        <w:i w:val="0"/>
        <w:sz w:val="24"/>
      </w:rPr>
    </w:lvl>
    <w:lvl w:ilvl="1" w:tplc="3D6CE7D2">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2">
    <w:nsid w:val="59FC6808"/>
    <w:multiLevelType w:val="multilevel"/>
    <w:tmpl w:val="87B21EB6"/>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443">
    <w:nsid w:val="59FE1BAF"/>
    <w:multiLevelType w:val="hybridMultilevel"/>
    <w:tmpl w:val="142E6C8E"/>
    <w:lvl w:ilvl="0" w:tplc="4B56B6C4">
      <w:start w:val="1"/>
      <w:numFmt w:val="lowerLetter"/>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4">
    <w:nsid w:val="5A05310F"/>
    <w:multiLevelType w:val="singleLevel"/>
    <w:tmpl w:val="281AD73E"/>
    <w:lvl w:ilvl="0">
      <w:start w:val="1"/>
      <w:numFmt w:val="lowerLetter"/>
      <w:lvlText w:val="(%1)"/>
      <w:legacy w:legacy="1" w:legacySpace="0" w:legacyIndent="425"/>
      <w:lvlJc w:val="left"/>
      <w:pPr>
        <w:ind w:left="1446" w:hanging="425"/>
      </w:pPr>
    </w:lvl>
  </w:abstractNum>
  <w:abstractNum w:abstractNumId="1445">
    <w:nsid w:val="5A2F0BF0"/>
    <w:multiLevelType w:val="hybridMultilevel"/>
    <w:tmpl w:val="6AE2F6A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6">
    <w:nsid w:val="5A3621BA"/>
    <w:multiLevelType w:val="hybridMultilevel"/>
    <w:tmpl w:val="28769862"/>
    <w:lvl w:ilvl="0" w:tplc="2B1642F6">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448">
    <w:nsid w:val="5A566AF2"/>
    <w:multiLevelType w:val="multilevel"/>
    <w:tmpl w:val="29EA3BC2"/>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449">
    <w:nsid w:val="5A5830A0"/>
    <w:multiLevelType w:val="singleLevel"/>
    <w:tmpl w:val="51244358"/>
    <w:lvl w:ilvl="0">
      <w:start w:val="12"/>
      <w:numFmt w:val="decimal"/>
      <w:lvlText w:val="%1."/>
      <w:lvlJc w:val="left"/>
      <w:pPr>
        <w:tabs>
          <w:tab w:val="num" w:pos="420"/>
        </w:tabs>
        <w:ind w:left="420" w:hanging="420"/>
      </w:pPr>
      <w:rPr>
        <w:rFonts w:hint="default"/>
        <w:b w:val="0"/>
      </w:rPr>
    </w:lvl>
  </w:abstractNum>
  <w:abstractNum w:abstractNumId="1450">
    <w:nsid w:val="5A703BAF"/>
    <w:multiLevelType w:val="singleLevel"/>
    <w:tmpl w:val="0C09000F"/>
    <w:lvl w:ilvl="0">
      <w:start w:val="1"/>
      <w:numFmt w:val="decimal"/>
      <w:lvlText w:val="%1."/>
      <w:lvlJc w:val="left"/>
      <w:pPr>
        <w:tabs>
          <w:tab w:val="num" w:pos="360"/>
        </w:tabs>
        <w:ind w:left="360" w:hanging="360"/>
      </w:pPr>
    </w:lvl>
  </w:abstractNum>
  <w:abstractNum w:abstractNumId="1451">
    <w:nsid w:val="5A721075"/>
    <w:multiLevelType w:val="multilevel"/>
    <w:tmpl w:val="1DE2BAE0"/>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2">
    <w:nsid w:val="5A773F88"/>
    <w:multiLevelType w:val="hybridMultilevel"/>
    <w:tmpl w:val="F752A69A"/>
    <w:lvl w:ilvl="0" w:tplc="A956CE2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3">
    <w:nsid w:val="5A830BA1"/>
    <w:multiLevelType w:val="hybridMultilevel"/>
    <w:tmpl w:val="C6DECB74"/>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4">
    <w:nsid w:val="5A855E13"/>
    <w:multiLevelType w:val="hybridMultilevel"/>
    <w:tmpl w:val="B44C547E"/>
    <w:lvl w:ilvl="0" w:tplc="FFFFFFFF">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FFFFFFFF">
      <w:start w:val="1"/>
      <w:numFmt w:val="chineseCountingThousand"/>
      <w:lvlRestart w:val="0"/>
      <w:lvlText w:val="(%2)"/>
      <w:lvlJc w:val="right"/>
      <w:pPr>
        <w:tabs>
          <w:tab w:val="num" w:pos="650"/>
        </w:tabs>
        <w:ind w:left="650" w:hanging="170"/>
      </w:pPr>
      <w:rPr>
        <w:rFonts w:ascii="Times New Roman" w:hAnsi="Times New Roman" w:hint="eastAsia"/>
        <w:sz w:val="20"/>
      </w:rPr>
    </w:lvl>
    <w:lvl w:ilvl="2" w:tplc="FFFFFFFF">
      <w:start w:val="1"/>
      <w:numFmt w:val="chineseCountingThousand"/>
      <w:lvlRestart w:val="0"/>
      <w:lvlText w:val="(%3)"/>
      <w:lvlJc w:val="right"/>
      <w:pPr>
        <w:tabs>
          <w:tab w:val="num" w:pos="1130"/>
        </w:tabs>
        <w:ind w:left="1130" w:hanging="170"/>
      </w:pPr>
      <w:rPr>
        <w:rFonts w:ascii="Times New Roman" w:hAnsi="Times New Roman" w:hint="eastAsia"/>
        <w:sz w:val="20"/>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455">
    <w:nsid w:val="5A9D0003"/>
    <w:multiLevelType w:val="hybridMultilevel"/>
    <w:tmpl w:val="59D2660E"/>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6">
    <w:nsid w:val="5AB10226"/>
    <w:multiLevelType w:val="singleLevel"/>
    <w:tmpl w:val="0C09000F"/>
    <w:lvl w:ilvl="0">
      <w:start w:val="1"/>
      <w:numFmt w:val="decimal"/>
      <w:lvlText w:val="%1."/>
      <w:lvlJc w:val="left"/>
      <w:pPr>
        <w:tabs>
          <w:tab w:val="num" w:pos="360"/>
        </w:tabs>
        <w:ind w:left="360" w:hanging="360"/>
      </w:pPr>
    </w:lvl>
  </w:abstractNum>
  <w:abstractNum w:abstractNumId="1457">
    <w:nsid w:val="5AB23681"/>
    <w:multiLevelType w:val="hybridMultilevel"/>
    <w:tmpl w:val="6468496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8">
    <w:nsid w:val="5ABA5B78"/>
    <w:multiLevelType w:val="hybridMultilevel"/>
    <w:tmpl w:val="A3961FB2"/>
    <w:lvl w:ilvl="0" w:tplc="98904DEA">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9">
    <w:nsid w:val="5ABF1E2F"/>
    <w:multiLevelType w:val="multilevel"/>
    <w:tmpl w:val="3630236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0">
    <w:nsid w:val="5ACE573D"/>
    <w:multiLevelType w:val="hybridMultilevel"/>
    <w:tmpl w:val="2C565432"/>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1">
    <w:nsid w:val="5ADC0419"/>
    <w:multiLevelType w:val="hybridMultilevel"/>
    <w:tmpl w:val="E4F8BBD2"/>
    <w:lvl w:ilvl="0" w:tplc="C166135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63">
    <w:nsid w:val="5B354369"/>
    <w:multiLevelType w:val="hybridMultilevel"/>
    <w:tmpl w:val="8BC457AC"/>
    <w:lvl w:ilvl="0" w:tplc="AC92F4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4">
    <w:nsid w:val="5B522FBC"/>
    <w:multiLevelType w:val="hybridMultilevel"/>
    <w:tmpl w:val="FCE0ADD6"/>
    <w:lvl w:ilvl="0" w:tplc="ED2EA8D8">
      <w:start w:val="1"/>
      <w:numFmt w:val="lowerLetter"/>
      <w:lvlRestart w:val="0"/>
      <w:lvlText w:val="(%1)"/>
      <w:lvlJc w:val="right"/>
      <w:pPr>
        <w:tabs>
          <w:tab w:val="num" w:pos="1531"/>
        </w:tabs>
        <w:ind w:left="1531" w:hanging="227"/>
      </w:pPr>
      <w:rPr>
        <w:rFonts w:ascii="Times New Roman" w:hAnsi="Times New Roman"/>
        <w:b w:val="0"/>
        <w:i w:val="0"/>
        <w:sz w:val="24"/>
      </w:rPr>
    </w:lvl>
    <w:lvl w:ilvl="1" w:tplc="3C6A0D68">
      <w:start w:val="1"/>
      <w:numFmt w:val="lowerLetter"/>
      <w:lvlRestart w:val="0"/>
      <w:lvlText w:val="(%2)"/>
      <w:lvlJc w:val="right"/>
      <w:pPr>
        <w:tabs>
          <w:tab w:val="num" w:pos="707"/>
        </w:tabs>
        <w:ind w:left="707" w:hanging="227"/>
      </w:pPr>
      <w:rPr>
        <w:rFonts w:ascii="Times New Roman" w:hAnsi="Times New Roman"/>
        <w:b w:val="0"/>
        <w:i w:val="0"/>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5">
    <w:nsid w:val="5B5509A5"/>
    <w:multiLevelType w:val="hybridMultilevel"/>
    <w:tmpl w:val="720E1308"/>
    <w:lvl w:ilvl="0" w:tplc="3E2A43CE">
      <w:start w:val="1"/>
      <w:numFmt w:val="lowerLetter"/>
      <w:lvlRestart w:val="0"/>
      <w:lvlText w:val="(%1)"/>
      <w:lvlJc w:val="right"/>
      <w:pPr>
        <w:tabs>
          <w:tab w:val="num" w:pos="2031"/>
        </w:tabs>
        <w:ind w:left="2031" w:hanging="227"/>
      </w:pPr>
      <w:rPr>
        <w:rFonts w:ascii="Times New Roman" w:hAnsi="Times New Roman"/>
        <w:b w:val="0"/>
        <w:i w:val="0"/>
        <w:sz w:val="24"/>
        <w:u w:val="none"/>
      </w:rPr>
    </w:lvl>
    <w:lvl w:ilvl="1" w:tplc="04090019" w:tentative="1">
      <w:start w:val="1"/>
      <w:numFmt w:val="lowerLetter"/>
      <w:lvlText w:val="%2."/>
      <w:lvlJc w:val="left"/>
      <w:pPr>
        <w:tabs>
          <w:tab w:val="num" w:pos="1940"/>
        </w:tabs>
        <w:ind w:left="1940" w:hanging="360"/>
      </w:pPr>
    </w:lvl>
    <w:lvl w:ilvl="2" w:tplc="0409001B" w:tentative="1">
      <w:start w:val="1"/>
      <w:numFmt w:val="lowerRoman"/>
      <w:lvlText w:val="%3."/>
      <w:lvlJc w:val="right"/>
      <w:pPr>
        <w:tabs>
          <w:tab w:val="num" w:pos="2660"/>
        </w:tabs>
        <w:ind w:left="2660" w:hanging="180"/>
      </w:pPr>
    </w:lvl>
    <w:lvl w:ilvl="3" w:tplc="0409000F" w:tentative="1">
      <w:start w:val="1"/>
      <w:numFmt w:val="decimal"/>
      <w:lvlText w:val="%4."/>
      <w:lvlJc w:val="left"/>
      <w:pPr>
        <w:tabs>
          <w:tab w:val="num" w:pos="3380"/>
        </w:tabs>
        <w:ind w:left="3380" w:hanging="360"/>
      </w:pPr>
    </w:lvl>
    <w:lvl w:ilvl="4" w:tplc="04090019" w:tentative="1">
      <w:start w:val="1"/>
      <w:numFmt w:val="lowerLetter"/>
      <w:lvlText w:val="%5."/>
      <w:lvlJc w:val="left"/>
      <w:pPr>
        <w:tabs>
          <w:tab w:val="num" w:pos="4100"/>
        </w:tabs>
        <w:ind w:left="4100" w:hanging="360"/>
      </w:pPr>
    </w:lvl>
    <w:lvl w:ilvl="5" w:tplc="0409001B" w:tentative="1">
      <w:start w:val="1"/>
      <w:numFmt w:val="lowerRoman"/>
      <w:lvlText w:val="%6."/>
      <w:lvlJc w:val="right"/>
      <w:pPr>
        <w:tabs>
          <w:tab w:val="num" w:pos="4820"/>
        </w:tabs>
        <w:ind w:left="4820" w:hanging="180"/>
      </w:pPr>
    </w:lvl>
    <w:lvl w:ilvl="6" w:tplc="0409000F" w:tentative="1">
      <w:start w:val="1"/>
      <w:numFmt w:val="decimal"/>
      <w:lvlText w:val="%7."/>
      <w:lvlJc w:val="left"/>
      <w:pPr>
        <w:tabs>
          <w:tab w:val="num" w:pos="5540"/>
        </w:tabs>
        <w:ind w:left="5540" w:hanging="360"/>
      </w:pPr>
    </w:lvl>
    <w:lvl w:ilvl="7" w:tplc="04090019" w:tentative="1">
      <w:start w:val="1"/>
      <w:numFmt w:val="lowerLetter"/>
      <w:lvlText w:val="%8."/>
      <w:lvlJc w:val="left"/>
      <w:pPr>
        <w:tabs>
          <w:tab w:val="num" w:pos="6260"/>
        </w:tabs>
        <w:ind w:left="6260" w:hanging="360"/>
      </w:pPr>
    </w:lvl>
    <w:lvl w:ilvl="8" w:tplc="0409001B" w:tentative="1">
      <w:start w:val="1"/>
      <w:numFmt w:val="lowerRoman"/>
      <w:lvlText w:val="%9."/>
      <w:lvlJc w:val="right"/>
      <w:pPr>
        <w:tabs>
          <w:tab w:val="num" w:pos="6980"/>
        </w:tabs>
        <w:ind w:left="6980" w:hanging="180"/>
      </w:pPr>
    </w:lvl>
  </w:abstractNum>
  <w:abstractNum w:abstractNumId="1466">
    <w:nsid w:val="5B576082"/>
    <w:multiLevelType w:val="singleLevel"/>
    <w:tmpl w:val="43349EF6"/>
    <w:lvl w:ilvl="0">
      <w:start w:val="29"/>
      <w:numFmt w:val="decimal"/>
      <w:lvlText w:val="%1."/>
      <w:lvlJc w:val="left"/>
      <w:pPr>
        <w:tabs>
          <w:tab w:val="num" w:pos="360"/>
        </w:tabs>
      </w:pPr>
      <w:rPr>
        <w:b/>
        <w:i w:val="0"/>
      </w:rPr>
    </w:lvl>
  </w:abstractNum>
  <w:abstractNum w:abstractNumId="1467">
    <w:nsid w:val="5B5C27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68">
    <w:nsid w:val="5B687D16"/>
    <w:multiLevelType w:val="singleLevel"/>
    <w:tmpl w:val="CA28F138"/>
    <w:lvl w:ilvl="0">
      <w:start w:val="23"/>
      <w:numFmt w:val="decimal"/>
      <w:lvlText w:val="%1."/>
      <w:lvlJc w:val="left"/>
      <w:pPr>
        <w:tabs>
          <w:tab w:val="num" w:pos="360"/>
        </w:tabs>
      </w:pPr>
      <w:rPr>
        <w:rFonts w:ascii="Times New Roman" w:hAnsi="Times New Roman" w:hint="default"/>
        <w:b w:val="0"/>
        <w:i w:val="0"/>
        <w:sz w:val="24"/>
      </w:rPr>
    </w:lvl>
  </w:abstractNum>
  <w:abstractNum w:abstractNumId="1469">
    <w:nsid w:val="5B800FAC"/>
    <w:multiLevelType w:val="singleLevel"/>
    <w:tmpl w:val="615A4508"/>
    <w:lvl w:ilvl="0">
      <w:start w:val="13"/>
      <w:numFmt w:val="bullet"/>
      <w:lvlText w:val="-"/>
      <w:lvlJc w:val="left"/>
      <w:pPr>
        <w:tabs>
          <w:tab w:val="num" w:pos="1134"/>
        </w:tabs>
        <w:ind w:left="1134" w:hanging="414"/>
      </w:pPr>
      <w:rPr>
        <w:rFonts w:hint="default"/>
      </w:rPr>
    </w:lvl>
  </w:abstractNum>
  <w:abstractNum w:abstractNumId="1470">
    <w:nsid w:val="5B9664F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71">
    <w:nsid w:val="5BCB5006"/>
    <w:multiLevelType w:val="singleLevel"/>
    <w:tmpl w:val="6E728BB8"/>
    <w:lvl w:ilvl="0">
      <w:start w:val="1"/>
      <w:numFmt w:val="lowerLetter"/>
      <w:lvlText w:val="(%1)"/>
      <w:lvlJc w:val="left"/>
      <w:pPr>
        <w:tabs>
          <w:tab w:val="num" w:pos="480"/>
        </w:tabs>
        <w:ind w:left="480" w:hanging="480"/>
      </w:pPr>
      <w:rPr>
        <w:rFonts w:hint="default"/>
      </w:rPr>
    </w:lvl>
  </w:abstractNum>
  <w:abstractNum w:abstractNumId="1472">
    <w:nsid w:val="5BF749F8"/>
    <w:multiLevelType w:val="hybridMultilevel"/>
    <w:tmpl w:val="E7008848"/>
    <w:lvl w:ilvl="0" w:tplc="DEEC8CC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1473">
    <w:nsid w:val="5BFC0A44"/>
    <w:multiLevelType w:val="singleLevel"/>
    <w:tmpl w:val="0C090019"/>
    <w:lvl w:ilvl="0">
      <w:start w:val="1"/>
      <w:numFmt w:val="lowerLetter"/>
      <w:lvlText w:val="(%1)"/>
      <w:lvlJc w:val="left"/>
      <w:pPr>
        <w:tabs>
          <w:tab w:val="num" w:pos="360"/>
        </w:tabs>
        <w:ind w:left="360" w:hanging="360"/>
      </w:pPr>
    </w:lvl>
  </w:abstractNum>
  <w:abstractNum w:abstractNumId="1474">
    <w:nsid w:val="5BFC223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75">
    <w:nsid w:val="5C102DD1"/>
    <w:multiLevelType w:val="singleLevel"/>
    <w:tmpl w:val="0C09000F"/>
    <w:lvl w:ilvl="0">
      <w:start w:val="1"/>
      <w:numFmt w:val="decimal"/>
      <w:lvlText w:val="%1."/>
      <w:lvlJc w:val="left"/>
      <w:pPr>
        <w:tabs>
          <w:tab w:val="num" w:pos="360"/>
        </w:tabs>
        <w:ind w:left="360" w:hanging="360"/>
      </w:pPr>
    </w:lvl>
  </w:abstractNum>
  <w:abstractNum w:abstractNumId="1476">
    <w:nsid w:val="5C1E3842"/>
    <w:multiLevelType w:val="hybridMultilevel"/>
    <w:tmpl w:val="07BE43D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EEFCB800">
      <w:start w:val="1"/>
      <w:numFmt w:val="chineseCountingThousand"/>
      <w:lvlRestart w:val="0"/>
      <w:lvlText w:val="(%2)"/>
      <w:lvlJc w:val="right"/>
      <w:pPr>
        <w:tabs>
          <w:tab w:val="num" w:pos="1250"/>
        </w:tabs>
        <w:ind w:left="1250" w:hanging="170"/>
      </w:pPr>
      <w:rPr>
        <w:rFonts w:ascii="Times New Roman" w:hAnsi="Times New Roman" w:hint="eastAsia"/>
        <w:b w:val="0"/>
        <w:i w:val="0"/>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7">
    <w:nsid w:val="5C2B33B3"/>
    <w:multiLevelType w:val="hybridMultilevel"/>
    <w:tmpl w:val="223E2458"/>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8">
    <w:nsid w:val="5C2C45F1"/>
    <w:multiLevelType w:val="singleLevel"/>
    <w:tmpl w:val="F208CB28"/>
    <w:lvl w:ilvl="0">
      <w:start w:val="1"/>
      <w:numFmt w:val="decimal"/>
      <w:lvlText w:val="%1."/>
      <w:lvlJc w:val="left"/>
      <w:pPr>
        <w:tabs>
          <w:tab w:val="num" w:pos="390"/>
        </w:tabs>
        <w:ind w:left="390" w:hanging="390"/>
      </w:pPr>
      <w:rPr>
        <w:rFonts w:hint="default"/>
      </w:rPr>
    </w:lvl>
  </w:abstractNum>
  <w:abstractNum w:abstractNumId="1479">
    <w:nsid w:val="5C2C497C"/>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480">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481">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1482">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3">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4">
    <w:nsid w:val="5C4F7ABA"/>
    <w:multiLevelType w:val="singleLevel"/>
    <w:tmpl w:val="0C090019"/>
    <w:lvl w:ilvl="0">
      <w:start w:val="1"/>
      <w:numFmt w:val="lowerLetter"/>
      <w:lvlText w:val="(%1)"/>
      <w:lvlJc w:val="left"/>
      <w:pPr>
        <w:tabs>
          <w:tab w:val="num" w:pos="360"/>
        </w:tabs>
        <w:ind w:left="360" w:hanging="360"/>
      </w:pPr>
    </w:lvl>
  </w:abstractNum>
  <w:abstractNum w:abstractNumId="1485">
    <w:nsid w:val="5C724F39"/>
    <w:multiLevelType w:val="hybridMultilevel"/>
    <w:tmpl w:val="8A22A008"/>
    <w:lvl w:ilvl="0" w:tplc="0B9E2548">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6">
    <w:nsid w:val="5C73022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487">
    <w:nsid w:val="5CA03B20"/>
    <w:multiLevelType w:val="hybridMultilevel"/>
    <w:tmpl w:val="F4A069BC"/>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9">
    <w:nsid w:val="5CEF7DFB"/>
    <w:multiLevelType w:val="hybridMultilevel"/>
    <w:tmpl w:val="05CE1206"/>
    <w:lvl w:ilvl="0" w:tplc="5BCC050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0">
    <w:nsid w:val="5CF44AEE"/>
    <w:multiLevelType w:val="hybridMultilevel"/>
    <w:tmpl w:val="0ADCF6BA"/>
    <w:lvl w:ilvl="0" w:tplc="CBA61B94">
      <w:start w:val="1"/>
      <w:numFmt w:val="chineseCountingThousand"/>
      <w:lvlRestart w:val="0"/>
      <w:lvlText w:val="(%1)"/>
      <w:lvlJc w:val="right"/>
      <w:pPr>
        <w:tabs>
          <w:tab w:val="num" w:pos="170"/>
        </w:tabs>
        <w:ind w:left="170" w:hanging="170"/>
      </w:pPr>
      <w:rPr>
        <w:rFonts w:ascii="Times New Roman" w:hAnsi="Times New Roman"/>
        <w:sz w:val="20"/>
      </w:rPr>
    </w:lvl>
    <w:lvl w:ilvl="1" w:tplc="C14AA646">
      <w:start w:val="1"/>
      <w:numFmt w:val="lowerLetter"/>
      <w:lvlText w:val="(%2)"/>
      <w:lvlJc w:val="left"/>
      <w:pPr>
        <w:tabs>
          <w:tab w:val="num" w:pos="-464"/>
        </w:tabs>
        <w:ind w:left="-464" w:hanging="360"/>
      </w:pPr>
      <w:rPr>
        <w:rFonts w:hint="default"/>
      </w:r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1491">
    <w:nsid w:val="5D06029A"/>
    <w:multiLevelType w:val="hybridMultilevel"/>
    <w:tmpl w:val="00900BC2"/>
    <w:lvl w:ilvl="0" w:tplc="C3D8E216">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2">
    <w:nsid w:val="5D0A244E"/>
    <w:multiLevelType w:val="hybridMultilevel"/>
    <w:tmpl w:val="0C8A77B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3">
    <w:nsid w:val="5D0F45EA"/>
    <w:multiLevelType w:val="multilevel"/>
    <w:tmpl w:val="E65C166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4">
    <w:nsid w:val="5D107DB1"/>
    <w:multiLevelType w:val="singleLevel"/>
    <w:tmpl w:val="281AD73E"/>
    <w:lvl w:ilvl="0">
      <w:start w:val="1"/>
      <w:numFmt w:val="lowerLetter"/>
      <w:lvlText w:val="(%1)"/>
      <w:legacy w:legacy="1" w:legacySpace="0" w:legacyIndent="425"/>
      <w:lvlJc w:val="left"/>
      <w:pPr>
        <w:ind w:left="1446" w:hanging="425"/>
      </w:pPr>
    </w:lvl>
  </w:abstractNum>
  <w:abstractNum w:abstractNumId="1495">
    <w:nsid w:val="5D2650D1"/>
    <w:multiLevelType w:val="multilevel"/>
    <w:tmpl w:val="5484C74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6">
    <w:nsid w:val="5D276F49"/>
    <w:multiLevelType w:val="hybridMultilevel"/>
    <w:tmpl w:val="0F163E90"/>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7">
    <w:nsid w:val="5D4B4D80"/>
    <w:multiLevelType w:val="singleLevel"/>
    <w:tmpl w:val="84D6A852"/>
    <w:lvl w:ilvl="0">
      <w:start w:val="41"/>
      <w:numFmt w:val="decimal"/>
      <w:lvlText w:val="%1."/>
      <w:lvlJc w:val="left"/>
      <w:pPr>
        <w:tabs>
          <w:tab w:val="num" w:pos="360"/>
        </w:tabs>
      </w:pPr>
      <w:rPr>
        <w:b/>
        <w:i w:val="0"/>
      </w:rPr>
    </w:lvl>
  </w:abstractNum>
  <w:abstractNum w:abstractNumId="1498">
    <w:nsid w:val="5D4E49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99">
    <w:nsid w:val="5D553E9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00">
    <w:nsid w:val="5D555596"/>
    <w:multiLevelType w:val="hybridMultilevel"/>
    <w:tmpl w:val="65A03FEC"/>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1">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02">
    <w:nsid w:val="5D681C16"/>
    <w:multiLevelType w:val="hybridMultilevel"/>
    <w:tmpl w:val="21E26522"/>
    <w:lvl w:ilvl="0" w:tplc="8782E754">
      <w:start w:val="1"/>
      <w:numFmt w:val="lowerLetter"/>
      <w:lvlText w:val="(%1)"/>
      <w:lvlJc w:val="left"/>
      <w:pPr>
        <w:tabs>
          <w:tab w:val="num" w:pos="1530"/>
        </w:tabs>
        <w:ind w:left="1530" w:hanging="8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03">
    <w:nsid w:val="5D7636C5"/>
    <w:multiLevelType w:val="hybridMultilevel"/>
    <w:tmpl w:val="C2B2E242"/>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4">
    <w:nsid w:val="5D7C1C64"/>
    <w:multiLevelType w:val="multilevel"/>
    <w:tmpl w:val="CEF635DE"/>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05">
    <w:nsid w:val="5D926EC5"/>
    <w:multiLevelType w:val="singleLevel"/>
    <w:tmpl w:val="6ACC70A6"/>
    <w:lvl w:ilvl="0">
      <w:start w:val="1"/>
      <w:numFmt w:val="upperLetter"/>
      <w:lvlText w:val="%1."/>
      <w:lvlJc w:val="left"/>
      <w:pPr>
        <w:tabs>
          <w:tab w:val="num" w:pos="360"/>
        </w:tabs>
        <w:ind w:left="360" w:hanging="360"/>
      </w:pPr>
      <w:rPr>
        <w:rFonts w:hint="default"/>
      </w:rPr>
    </w:lvl>
  </w:abstractNum>
  <w:abstractNum w:abstractNumId="1506">
    <w:nsid w:val="5DA83DAA"/>
    <w:multiLevelType w:val="hybridMultilevel"/>
    <w:tmpl w:val="B712B9AA"/>
    <w:lvl w:ilvl="0" w:tplc="0A84E578">
      <w:start w:val="1"/>
      <w:numFmt w:val="decimal"/>
      <w:lvlText w:val="%1"/>
      <w:lvlJc w:val="left"/>
      <w:pPr>
        <w:tabs>
          <w:tab w:val="num" w:pos="1350"/>
        </w:tabs>
        <w:ind w:left="1350" w:hanging="840"/>
      </w:pPr>
      <w:rPr>
        <w:rFonts w:ascii="Times New Roman" w:hint="default"/>
        <w:b/>
        <w:color w:val="0000FF"/>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07">
    <w:nsid w:val="5DAE2563"/>
    <w:multiLevelType w:val="multilevel"/>
    <w:tmpl w:val="E28E1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08">
    <w:nsid w:val="5DB07C89"/>
    <w:multiLevelType w:val="hybridMultilevel"/>
    <w:tmpl w:val="C8F4D3A8"/>
    <w:lvl w:ilvl="0" w:tplc="3AA09A82">
      <w:start w:val="1"/>
      <w:numFmt w:val="decimal"/>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1509">
    <w:nsid w:val="5DC05D78"/>
    <w:multiLevelType w:val="hybridMultilevel"/>
    <w:tmpl w:val="1460E366"/>
    <w:lvl w:ilvl="0" w:tplc="F0F0A70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0">
    <w:nsid w:val="5DC2349D"/>
    <w:multiLevelType w:val="singleLevel"/>
    <w:tmpl w:val="5C4C31B6"/>
    <w:lvl w:ilvl="0">
      <w:start w:val="1"/>
      <w:numFmt w:val="lowerLetter"/>
      <w:lvlText w:val="(%1)"/>
      <w:legacy w:legacy="1" w:legacySpace="0" w:legacyIndent="425"/>
      <w:lvlJc w:val="left"/>
      <w:pPr>
        <w:ind w:left="1446" w:hanging="425"/>
      </w:pPr>
    </w:lvl>
  </w:abstractNum>
  <w:abstractNum w:abstractNumId="1511">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512">
    <w:nsid w:val="5DE030F5"/>
    <w:multiLevelType w:val="singleLevel"/>
    <w:tmpl w:val="D1B81B76"/>
    <w:lvl w:ilvl="0">
      <w:start w:val="1"/>
      <w:numFmt w:val="lowerLetter"/>
      <w:lvlText w:val="(%1)"/>
      <w:lvlJc w:val="left"/>
      <w:pPr>
        <w:tabs>
          <w:tab w:val="num" w:pos="480"/>
        </w:tabs>
        <w:ind w:left="480" w:hanging="480"/>
      </w:pPr>
      <w:rPr>
        <w:rFonts w:hint="default"/>
      </w:rPr>
    </w:lvl>
  </w:abstractNum>
  <w:abstractNum w:abstractNumId="1513">
    <w:nsid w:val="5DFC63B9"/>
    <w:multiLevelType w:val="multilevel"/>
    <w:tmpl w:val="D466F272"/>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514">
    <w:nsid w:val="5DFD07A1"/>
    <w:multiLevelType w:val="hybridMultilevel"/>
    <w:tmpl w:val="B0B47164"/>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5">
    <w:nsid w:val="5E1F179F"/>
    <w:multiLevelType w:val="hybridMultilevel"/>
    <w:tmpl w:val="F5D0D8C8"/>
    <w:lvl w:ilvl="0" w:tplc="6696F5F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6">
    <w:nsid w:val="5E2D38B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1517">
    <w:nsid w:val="5E3847CB"/>
    <w:multiLevelType w:val="hybridMultilevel"/>
    <w:tmpl w:val="E09ED35C"/>
    <w:lvl w:ilvl="0" w:tplc="8B96A52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8">
    <w:nsid w:val="5E3A2A5E"/>
    <w:multiLevelType w:val="hybridMultilevel"/>
    <w:tmpl w:val="9F6C98E2"/>
    <w:lvl w:ilvl="0" w:tplc="BAF600F2">
      <w:start w:val="1"/>
      <w:numFmt w:val="lowerLetter"/>
      <w:lvlText w:val="(%1)"/>
      <w:lvlJc w:val="left"/>
      <w:pPr>
        <w:tabs>
          <w:tab w:val="num" w:pos="1531"/>
        </w:tabs>
        <w:ind w:left="1531" w:hanging="510"/>
      </w:pPr>
      <w:rPr>
        <w:rFonts w:hint="default"/>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519">
    <w:nsid w:val="5E5777DD"/>
    <w:multiLevelType w:val="singleLevel"/>
    <w:tmpl w:val="6E4832BE"/>
    <w:lvl w:ilvl="0">
      <w:start w:val="3"/>
      <w:numFmt w:val="decimal"/>
      <w:lvlText w:val="%1."/>
      <w:lvlJc w:val="left"/>
      <w:pPr>
        <w:tabs>
          <w:tab w:val="num" w:pos="360"/>
        </w:tabs>
        <w:ind w:left="360" w:hanging="360"/>
      </w:pPr>
    </w:lvl>
  </w:abstractNum>
  <w:abstractNum w:abstractNumId="1520">
    <w:nsid w:val="5E5A6B79"/>
    <w:multiLevelType w:val="multilevel"/>
    <w:tmpl w:val="C0AE62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1">
    <w:nsid w:val="5E800EA6"/>
    <w:multiLevelType w:val="hybridMultilevel"/>
    <w:tmpl w:val="628E668A"/>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2">
    <w:nsid w:val="5E885048"/>
    <w:multiLevelType w:val="hybridMultilevel"/>
    <w:tmpl w:val="4B9AC48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3">
    <w:nsid w:val="5EBB064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24">
    <w:nsid w:val="5EBC2DCA"/>
    <w:multiLevelType w:val="hybridMultilevel"/>
    <w:tmpl w:val="8FBC961E"/>
    <w:lvl w:ilvl="0" w:tplc="F96418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5">
    <w:nsid w:val="5ED7217A"/>
    <w:multiLevelType w:val="hybridMultilevel"/>
    <w:tmpl w:val="E4DC849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6">
    <w:nsid w:val="5EDB49EE"/>
    <w:multiLevelType w:val="multilevel"/>
    <w:tmpl w:val="0C486692"/>
    <w:lvl w:ilvl="0">
      <w:start w:val="4"/>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7">
    <w:nsid w:val="5EDC618C"/>
    <w:multiLevelType w:val="hybridMultilevel"/>
    <w:tmpl w:val="FA60FE72"/>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8">
    <w:nsid w:val="5EE37722"/>
    <w:multiLevelType w:val="hybridMultilevel"/>
    <w:tmpl w:val="5E267102"/>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9">
    <w:nsid w:val="5EF2339B"/>
    <w:multiLevelType w:val="hybridMultilevel"/>
    <w:tmpl w:val="F7B0C8E0"/>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0">
    <w:nsid w:val="5F005D4F"/>
    <w:multiLevelType w:val="singleLevel"/>
    <w:tmpl w:val="395013A4"/>
    <w:lvl w:ilvl="0">
      <w:start w:val="35"/>
      <w:numFmt w:val="decimal"/>
      <w:lvlText w:val="%1."/>
      <w:lvlJc w:val="left"/>
      <w:pPr>
        <w:tabs>
          <w:tab w:val="num" w:pos="360"/>
        </w:tabs>
      </w:pPr>
      <w:rPr>
        <w:b/>
        <w:i w:val="0"/>
      </w:rPr>
    </w:lvl>
  </w:abstractNum>
  <w:abstractNum w:abstractNumId="1531">
    <w:nsid w:val="5F062473"/>
    <w:multiLevelType w:val="hybridMultilevel"/>
    <w:tmpl w:val="206EA5C4"/>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2">
    <w:nsid w:val="5F1748E2"/>
    <w:multiLevelType w:val="multilevel"/>
    <w:tmpl w:val="E792562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3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534">
    <w:nsid w:val="5F3710C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35">
    <w:nsid w:val="5F4E0AF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36">
    <w:nsid w:val="5F505697"/>
    <w:multiLevelType w:val="singleLevel"/>
    <w:tmpl w:val="0C09000F"/>
    <w:lvl w:ilvl="0">
      <w:start w:val="1"/>
      <w:numFmt w:val="decimal"/>
      <w:lvlText w:val="%1."/>
      <w:lvlJc w:val="left"/>
      <w:pPr>
        <w:tabs>
          <w:tab w:val="num" w:pos="360"/>
        </w:tabs>
        <w:ind w:left="360" w:hanging="360"/>
      </w:pPr>
    </w:lvl>
  </w:abstractNum>
  <w:abstractNum w:abstractNumId="1537">
    <w:nsid w:val="5F51696C"/>
    <w:multiLevelType w:val="multilevel"/>
    <w:tmpl w:val="367451B0"/>
    <w:lvl w:ilvl="0">
      <w:start w:val="1"/>
      <w:numFmt w:val="lowerLetter"/>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8">
    <w:nsid w:val="5F8D7E83"/>
    <w:multiLevelType w:val="singleLevel"/>
    <w:tmpl w:val="8796EEDC"/>
    <w:lvl w:ilvl="0">
      <w:start w:val="19"/>
      <w:numFmt w:val="decimal"/>
      <w:lvlText w:val="%1."/>
      <w:lvlJc w:val="left"/>
      <w:pPr>
        <w:tabs>
          <w:tab w:val="num" w:pos="720"/>
        </w:tabs>
        <w:ind w:left="720" w:hanging="720"/>
      </w:pPr>
      <w:rPr>
        <w:rFonts w:hint="default"/>
      </w:rPr>
    </w:lvl>
  </w:abstractNum>
  <w:abstractNum w:abstractNumId="1539">
    <w:nsid w:val="5F964D78"/>
    <w:multiLevelType w:val="hybridMultilevel"/>
    <w:tmpl w:val="8054AFE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EE0E2E94">
      <w:start w:val="1"/>
      <w:numFmt w:val="decimal"/>
      <w:lvlRestart w:val="0"/>
      <w:lvlText w:val="(%2)"/>
      <w:lvlJc w:val="right"/>
      <w:pPr>
        <w:tabs>
          <w:tab w:val="num" w:pos="1307"/>
        </w:tabs>
        <w:ind w:left="1307" w:hanging="227"/>
      </w:pPr>
      <w:rPr>
        <w:rFonts w:ascii="Times New Roman" w:hAnsi="Times New Roman"/>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0">
    <w:nsid w:val="5F9F17D7"/>
    <w:multiLevelType w:val="singleLevel"/>
    <w:tmpl w:val="0C09000F"/>
    <w:lvl w:ilvl="0">
      <w:start w:val="1"/>
      <w:numFmt w:val="decimal"/>
      <w:lvlText w:val="%1."/>
      <w:lvlJc w:val="left"/>
      <w:pPr>
        <w:tabs>
          <w:tab w:val="num" w:pos="360"/>
        </w:tabs>
        <w:ind w:left="360" w:hanging="360"/>
      </w:pPr>
    </w:lvl>
  </w:abstractNum>
  <w:abstractNum w:abstractNumId="1541">
    <w:nsid w:val="5FA91841"/>
    <w:multiLevelType w:val="multilevel"/>
    <w:tmpl w:val="41420DD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2">
    <w:nsid w:val="5FB61C85"/>
    <w:multiLevelType w:val="hybridMultilevel"/>
    <w:tmpl w:val="938853C8"/>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3">
    <w:nsid w:val="5FC30879"/>
    <w:multiLevelType w:val="hybridMultilevel"/>
    <w:tmpl w:val="88220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4">
    <w:nsid w:val="5FDF423B"/>
    <w:multiLevelType w:val="hybridMultilevel"/>
    <w:tmpl w:val="EA54510A"/>
    <w:lvl w:ilvl="0" w:tplc="0CDA83E2">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45">
    <w:nsid w:val="603A568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46">
    <w:nsid w:val="603A64D9"/>
    <w:multiLevelType w:val="hybridMultilevel"/>
    <w:tmpl w:val="51464D70"/>
    <w:lvl w:ilvl="0" w:tplc="391EA180">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47">
    <w:nsid w:val="6041733A"/>
    <w:multiLevelType w:val="hybridMultilevel"/>
    <w:tmpl w:val="E75EAC68"/>
    <w:lvl w:ilvl="0" w:tplc="231072BA">
      <w:start w:val="1"/>
      <w:numFmt w:val="taiwaneseCountingThousand"/>
      <w:lvlText w:val="%1."/>
      <w:lvlJc w:val="left"/>
      <w:pPr>
        <w:tabs>
          <w:tab w:val="num" w:pos="928"/>
        </w:tabs>
        <w:ind w:left="928" w:hanging="360"/>
      </w:pPr>
      <w:rPr>
        <w:rFonts w:hint="eastAsia"/>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548">
    <w:nsid w:val="604F6FD5"/>
    <w:multiLevelType w:val="singleLevel"/>
    <w:tmpl w:val="CA6AC22C"/>
    <w:lvl w:ilvl="0">
      <w:start w:val="19"/>
      <w:numFmt w:val="decimal"/>
      <w:lvlText w:val="%1."/>
      <w:lvlJc w:val="left"/>
      <w:pPr>
        <w:tabs>
          <w:tab w:val="num" w:pos="360"/>
        </w:tabs>
      </w:pPr>
      <w:rPr>
        <w:rFonts w:ascii="Times New Roman" w:hAnsi="Times New Roman" w:hint="default"/>
        <w:b w:val="0"/>
        <w:i w:val="0"/>
        <w:sz w:val="24"/>
      </w:rPr>
    </w:lvl>
  </w:abstractNum>
  <w:abstractNum w:abstractNumId="1549">
    <w:nsid w:val="606308E6"/>
    <w:multiLevelType w:val="hybridMultilevel"/>
    <w:tmpl w:val="4208A9A2"/>
    <w:lvl w:ilvl="0" w:tplc="E4AE781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0">
    <w:nsid w:val="608806A0"/>
    <w:multiLevelType w:val="hybridMultilevel"/>
    <w:tmpl w:val="9C20FAB6"/>
    <w:lvl w:ilvl="0" w:tplc="AA982BB0">
      <w:start w:val="1"/>
      <w:numFmt w:val="lowerLetter"/>
      <w:lvlRestart w:val="0"/>
      <w:lvlText w:val="(%1)"/>
      <w:lvlJc w:val="right"/>
      <w:pPr>
        <w:tabs>
          <w:tab w:val="num" w:pos="3062"/>
        </w:tabs>
        <w:ind w:left="3062" w:hanging="227"/>
      </w:pPr>
      <w:rPr>
        <w:rFonts w:ascii="Times New Roman" w:hAnsi="Times New Roman" w:hint="eastAsia"/>
        <w:b w:val="0"/>
        <w:i w:val="0"/>
        <w:sz w:val="24"/>
      </w:rPr>
    </w:lvl>
    <w:lvl w:ilvl="1" w:tplc="04090019" w:tentative="1">
      <w:start w:val="1"/>
      <w:numFmt w:val="lowerLetter"/>
      <w:lvlText w:val="%2."/>
      <w:lvlJc w:val="left"/>
      <w:pPr>
        <w:tabs>
          <w:tab w:val="num" w:pos="2971"/>
        </w:tabs>
        <w:ind w:left="2971" w:hanging="360"/>
      </w:pPr>
    </w:lvl>
    <w:lvl w:ilvl="2" w:tplc="0409001B" w:tentative="1">
      <w:start w:val="1"/>
      <w:numFmt w:val="lowerRoman"/>
      <w:lvlText w:val="%3."/>
      <w:lvlJc w:val="right"/>
      <w:pPr>
        <w:tabs>
          <w:tab w:val="num" w:pos="3691"/>
        </w:tabs>
        <w:ind w:left="3691" w:hanging="180"/>
      </w:pPr>
    </w:lvl>
    <w:lvl w:ilvl="3" w:tplc="0409000F" w:tentative="1">
      <w:start w:val="1"/>
      <w:numFmt w:val="decimal"/>
      <w:lvlText w:val="%4."/>
      <w:lvlJc w:val="left"/>
      <w:pPr>
        <w:tabs>
          <w:tab w:val="num" w:pos="4411"/>
        </w:tabs>
        <w:ind w:left="4411" w:hanging="360"/>
      </w:pPr>
    </w:lvl>
    <w:lvl w:ilvl="4" w:tplc="04090019" w:tentative="1">
      <w:start w:val="1"/>
      <w:numFmt w:val="lowerLetter"/>
      <w:lvlText w:val="%5."/>
      <w:lvlJc w:val="left"/>
      <w:pPr>
        <w:tabs>
          <w:tab w:val="num" w:pos="5131"/>
        </w:tabs>
        <w:ind w:left="5131" w:hanging="360"/>
      </w:pPr>
    </w:lvl>
    <w:lvl w:ilvl="5" w:tplc="0409001B" w:tentative="1">
      <w:start w:val="1"/>
      <w:numFmt w:val="lowerRoman"/>
      <w:lvlText w:val="%6."/>
      <w:lvlJc w:val="right"/>
      <w:pPr>
        <w:tabs>
          <w:tab w:val="num" w:pos="5851"/>
        </w:tabs>
        <w:ind w:left="5851" w:hanging="180"/>
      </w:pPr>
    </w:lvl>
    <w:lvl w:ilvl="6" w:tplc="0409000F" w:tentative="1">
      <w:start w:val="1"/>
      <w:numFmt w:val="decimal"/>
      <w:lvlText w:val="%7."/>
      <w:lvlJc w:val="left"/>
      <w:pPr>
        <w:tabs>
          <w:tab w:val="num" w:pos="6571"/>
        </w:tabs>
        <w:ind w:left="6571" w:hanging="360"/>
      </w:pPr>
    </w:lvl>
    <w:lvl w:ilvl="7" w:tplc="04090019" w:tentative="1">
      <w:start w:val="1"/>
      <w:numFmt w:val="lowerLetter"/>
      <w:lvlText w:val="%8."/>
      <w:lvlJc w:val="left"/>
      <w:pPr>
        <w:tabs>
          <w:tab w:val="num" w:pos="7291"/>
        </w:tabs>
        <w:ind w:left="7291" w:hanging="360"/>
      </w:pPr>
    </w:lvl>
    <w:lvl w:ilvl="8" w:tplc="0409001B" w:tentative="1">
      <w:start w:val="1"/>
      <w:numFmt w:val="lowerRoman"/>
      <w:lvlText w:val="%9."/>
      <w:lvlJc w:val="right"/>
      <w:pPr>
        <w:tabs>
          <w:tab w:val="num" w:pos="8011"/>
        </w:tabs>
        <w:ind w:left="8011" w:hanging="180"/>
      </w:pPr>
    </w:lvl>
  </w:abstractNum>
  <w:abstractNum w:abstractNumId="1551">
    <w:nsid w:val="609629F5"/>
    <w:multiLevelType w:val="singleLevel"/>
    <w:tmpl w:val="3B18809A"/>
    <w:lvl w:ilvl="0">
      <w:start w:val="1"/>
      <w:numFmt w:val="decimal"/>
      <w:lvlText w:val="%1."/>
      <w:lvlJc w:val="left"/>
      <w:pPr>
        <w:tabs>
          <w:tab w:val="num" w:pos="360"/>
        </w:tabs>
      </w:pPr>
      <w:rPr>
        <w:rFonts w:ascii="Times New Roman" w:hAnsi="Times New Roman" w:hint="default"/>
        <w:b w:val="0"/>
        <w:i w:val="0"/>
        <w:sz w:val="24"/>
      </w:rPr>
    </w:lvl>
  </w:abstractNum>
  <w:abstractNum w:abstractNumId="1552">
    <w:nsid w:val="609D3466"/>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53">
    <w:nsid w:val="60E6185C"/>
    <w:multiLevelType w:val="singleLevel"/>
    <w:tmpl w:val="0C09000F"/>
    <w:lvl w:ilvl="0">
      <w:start w:val="20"/>
      <w:numFmt w:val="decimal"/>
      <w:lvlText w:val="%1."/>
      <w:lvlJc w:val="left"/>
      <w:pPr>
        <w:tabs>
          <w:tab w:val="num" w:pos="360"/>
        </w:tabs>
        <w:ind w:left="360" w:hanging="360"/>
      </w:pPr>
      <w:rPr>
        <w:rFonts w:hint="default"/>
      </w:rPr>
    </w:lvl>
  </w:abstractNum>
  <w:abstractNum w:abstractNumId="1554">
    <w:nsid w:val="60F26BD9"/>
    <w:multiLevelType w:val="singleLevel"/>
    <w:tmpl w:val="7BE46380"/>
    <w:lvl w:ilvl="0">
      <w:start w:val="1"/>
      <w:numFmt w:val="lowerLetter"/>
      <w:lvlText w:val="(%1)"/>
      <w:lvlJc w:val="left"/>
      <w:pPr>
        <w:tabs>
          <w:tab w:val="num" w:pos="540"/>
        </w:tabs>
        <w:ind w:left="540" w:hanging="540"/>
      </w:pPr>
      <w:rPr>
        <w:rFonts w:hint="default"/>
      </w:rPr>
    </w:lvl>
  </w:abstractNum>
  <w:abstractNum w:abstractNumId="1555">
    <w:nsid w:val="60FE2B55"/>
    <w:multiLevelType w:val="singleLevel"/>
    <w:tmpl w:val="26806514"/>
    <w:lvl w:ilvl="0">
      <w:start w:val="4"/>
      <w:numFmt w:val="upperLetter"/>
      <w:lvlText w:val="%1."/>
      <w:lvlJc w:val="left"/>
      <w:pPr>
        <w:tabs>
          <w:tab w:val="num" w:pos="1425"/>
        </w:tabs>
        <w:ind w:left="1425" w:hanging="570"/>
      </w:pPr>
      <w:rPr>
        <w:rFonts w:hint="default"/>
      </w:rPr>
    </w:lvl>
  </w:abstractNum>
  <w:abstractNum w:abstractNumId="1556">
    <w:nsid w:val="61177C0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57">
    <w:nsid w:val="611E10BC"/>
    <w:multiLevelType w:val="hybridMultilevel"/>
    <w:tmpl w:val="6A0231CC"/>
    <w:lvl w:ilvl="0" w:tplc="420EA8FA">
      <w:start w:val="1"/>
      <w:numFmt w:val="decimal"/>
      <w:lvlText w:val="%1."/>
      <w:lvlJc w:val="left"/>
      <w:pPr>
        <w:tabs>
          <w:tab w:val="num" w:pos="737"/>
        </w:tabs>
        <w:ind w:left="0" w:firstLine="0"/>
      </w:pPr>
      <w:rPr>
        <w:rFonts w:ascii="Times New Roman" w:hAnsi="Times New Roman" w:hint="default"/>
        <w:b w:val="0"/>
        <w:i w:val="0"/>
        <w:iCs/>
        <w:spacing w:val="0"/>
        <w:position w:val="0"/>
        <w:sz w:val="24"/>
        <w:szCs w:val="24"/>
        <w:effect w:val="none"/>
      </w:rPr>
    </w:lvl>
    <w:lvl w:ilvl="1" w:tplc="C8887E2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8">
    <w:nsid w:val="616B0387"/>
    <w:multiLevelType w:val="hybridMultilevel"/>
    <w:tmpl w:val="ED76681C"/>
    <w:lvl w:ilvl="0" w:tplc="8C9CDE2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9">
    <w:nsid w:val="618E577E"/>
    <w:multiLevelType w:val="hybridMultilevel"/>
    <w:tmpl w:val="75C8F50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0">
    <w:nsid w:val="61B23F07"/>
    <w:multiLevelType w:val="hybridMultilevel"/>
    <w:tmpl w:val="1E7E115A"/>
    <w:lvl w:ilvl="0" w:tplc="6FF812D6">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1">
    <w:nsid w:val="61B7019A"/>
    <w:multiLevelType w:val="hybridMultilevel"/>
    <w:tmpl w:val="1C8A60C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2">
    <w:nsid w:val="61D27EFA"/>
    <w:multiLevelType w:val="hybridMultilevel"/>
    <w:tmpl w:val="3956E9EA"/>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3">
    <w:nsid w:val="61D74B40"/>
    <w:multiLevelType w:val="hybridMultilevel"/>
    <w:tmpl w:val="54D87D1E"/>
    <w:lvl w:ilvl="0" w:tplc="0A9678E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4">
    <w:nsid w:val="61DE460E"/>
    <w:multiLevelType w:val="hybridMultilevel"/>
    <w:tmpl w:val="C364839C"/>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5">
    <w:nsid w:val="61EA1E36"/>
    <w:multiLevelType w:val="hybridMultilevel"/>
    <w:tmpl w:val="75082AF6"/>
    <w:lvl w:ilvl="0" w:tplc="56A6A3C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6">
    <w:nsid w:val="61EC7544"/>
    <w:multiLevelType w:val="singleLevel"/>
    <w:tmpl w:val="34006504"/>
    <w:lvl w:ilvl="0">
      <w:start w:val="31"/>
      <w:numFmt w:val="decimal"/>
      <w:lvlText w:val="%1."/>
      <w:lvlJc w:val="left"/>
      <w:pPr>
        <w:tabs>
          <w:tab w:val="num" w:pos="360"/>
        </w:tabs>
      </w:pPr>
      <w:rPr>
        <w:b/>
        <w:i w:val="0"/>
      </w:rPr>
    </w:lvl>
  </w:abstractNum>
  <w:abstractNum w:abstractNumId="1567">
    <w:nsid w:val="62036486"/>
    <w:multiLevelType w:val="hybridMultilevel"/>
    <w:tmpl w:val="5040105A"/>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8">
    <w:nsid w:val="62226F96"/>
    <w:multiLevelType w:val="hybridMultilevel"/>
    <w:tmpl w:val="211EEBB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9">
    <w:nsid w:val="624A0A89"/>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70">
    <w:nsid w:val="6255359F"/>
    <w:multiLevelType w:val="hybridMultilevel"/>
    <w:tmpl w:val="B060F440"/>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1">
    <w:nsid w:val="6256571B"/>
    <w:multiLevelType w:val="hybridMultilevel"/>
    <w:tmpl w:val="FC48F758"/>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574">
    <w:nsid w:val="628C5EF1"/>
    <w:multiLevelType w:val="singleLevel"/>
    <w:tmpl w:val="0590E83C"/>
    <w:lvl w:ilvl="0">
      <w:start w:val="2"/>
      <w:numFmt w:val="upperRoman"/>
      <w:lvlText w:val="%1."/>
      <w:lvlJc w:val="left"/>
      <w:pPr>
        <w:tabs>
          <w:tab w:val="num" w:pos="1020"/>
        </w:tabs>
        <w:ind w:left="1020" w:hanging="720"/>
      </w:pPr>
      <w:rPr>
        <w:rFonts w:hint="default"/>
      </w:rPr>
    </w:lvl>
  </w:abstractNum>
  <w:abstractNum w:abstractNumId="1575">
    <w:nsid w:val="628C6F1B"/>
    <w:multiLevelType w:val="hybridMultilevel"/>
    <w:tmpl w:val="5D0AD274"/>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6">
    <w:nsid w:val="62983BD3"/>
    <w:multiLevelType w:val="hybridMultilevel"/>
    <w:tmpl w:val="92DC93D2"/>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7">
    <w:nsid w:val="629B287D"/>
    <w:multiLevelType w:val="hybridMultilevel"/>
    <w:tmpl w:val="F5103014"/>
    <w:lvl w:ilvl="0" w:tplc="355C9D02">
      <w:start w:val="1"/>
      <w:numFmt w:val="chineseCountingThousand"/>
      <w:lvlRestart w:val="0"/>
      <w:lvlText w:val="(%1)"/>
      <w:lvlJc w:val="right"/>
      <w:pPr>
        <w:tabs>
          <w:tab w:val="num" w:pos="2552"/>
        </w:tabs>
        <w:ind w:left="2552" w:hanging="170"/>
      </w:pPr>
      <w:rPr>
        <w:rFonts w:ascii="Times New Roman" w:hAnsi="Times New Roman" w:hint="eastAsia"/>
        <w:sz w:val="20"/>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578">
    <w:nsid w:val="629D7E0B"/>
    <w:multiLevelType w:val="multilevel"/>
    <w:tmpl w:val="62D61D5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9">
    <w:nsid w:val="62A06E96"/>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580">
    <w:nsid w:val="62AD55E7"/>
    <w:multiLevelType w:val="singleLevel"/>
    <w:tmpl w:val="E4286F8C"/>
    <w:lvl w:ilvl="0">
      <w:start w:val="21"/>
      <w:numFmt w:val="decimal"/>
      <w:lvlText w:val="%1."/>
      <w:lvlJc w:val="left"/>
      <w:pPr>
        <w:tabs>
          <w:tab w:val="num" w:pos="360"/>
        </w:tabs>
      </w:pPr>
      <w:rPr>
        <w:b/>
        <w:i w:val="0"/>
      </w:rPr>
    </w:lvl>
  </w:abstractNum>
  <w:abstractNum w:abstractNumId="1581">
    <w:nsid w:val="62B16483"/>
    <w:multiLevelType w:val="multilevel"/>
    <w:tmpl w:val="A260B7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2">
    <w:nsid w:val="62D971E3"/>
    <w:multiLevelType w:val="hybridMultilevel"/>
    <w:tmpl w:val="E6E6C116"/>
    <w:lvl w:ilvl="0" w:tplc="DA824D88">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3">
    <w:nsid w:val="62EF2561"/>
    <w:multiLevelType w:val="singleLevel"/>
    <w:tmpl w:val="40127B82"/>
    <w:lvl w:ilvl="0">
      <w:start w:val="41"/>
      <w:numFmt w:val="decimal"/>
      <w:lvlText w:val="%1."/>
      <w:lvlJc w:val="left"/>
      <w:pPr>
        <w:tabs>
          <w:tab w:val="num" w:pos="360"/>
        </w:tabs>
      </w:pPr>
      <w:rPr>
        <w:rFonts w:ascii="Times New Roman" w:hAnsi="Times New Roman" w:hint="default"/>
        <w:b w:val="0"/>
        <w:i w:val="0"/>
        <w:sz w:val="24"/>
      </w:rPr>
    </w:lvl>
  </w:abstractNum>
  <w:abstractNum w:abstractNumId="1584">
    <w:nsid w:val="62F81242"/>
    <w:multiLevelType w:val="hybridMultilevel"/>
    <w:tmpl w:val="58B44DD6"/>
    <w:lvl w:ilvl="0" w:tplc="EB06CA1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5">
    <w:nsid w:val="631A2526"/>
    <w:multiLevelType w:val="hybridMultilevel"/>
    <w:tmpl w:val="971C92F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6">
    <w:nsid w:val="63421553"/>
    <w:multiLevelType w:val="multilevel"/>
    <w:tmpl w:val="8690C70C"/>
    <w:lvl w:ilvl="0">
      <w:start w:val="2"/>
      <w:numFmt w:val="decimal"/>
      <w:lvlText w:val="%3......."/>
      <w:lvlJc w:val="left"/>
      <w:pPr>
        <w:tabs>
          <w:tab w:val="num" w:pos="2160"/>
        </w:tabs>
        <w:ind w:left="2160" w:hanging="2160"/>
      </w:pPr>
      <w:rPr>
        <w:rFonts w:hint="eastAsia"/>
      </w:rPr>
    </w:lvl>
    <w:lvl w:ilvl="1">
      <w:start w:val="8"/>
      <w:numFmt w:val="decimal"/>
      <w:lvlText w:val="%3.%4......"/>
      <w:lvlJc w:val="left"/>
      <w:pPr>
        <w:tabs>
          <w:tab w:val="num" w:pos="2640"/>
        </w:tabs>
        <w:ind w:left="2640" w:hanging="2160"/>
      </w:pPr>
      <w:rPr>
        <w:rFonts w:hint="eastAsia"/>
      </w:rPr>
    </w:lvl>
    <w:lvl w:ilvl="2">
      <w:start w:val="1"/>
      <w:numFmt w:val="decimal"/>
      <w:lvlText w:val="%3.%4.%5....."/>
      <w:lvlJc w:val="left"/>
      <w:pPr>
        <w:tabs>
          <w:tab w:val="num" w:pos="3480"/>
        </w:tabs>
        <w:ind w:left="3480" w:hanging="2520"/>
      </w:pPr>
      <w:rPr>
        <w:rFonts w:hint="eastAsia"/>
      </w:rPr>
    </w:lvl>
    <w:lvl w:ilvl="3">
      <w:start w:val="1"/>
      <w:numFmt w:val="decimal"/>
      <w:lvlText w:val="%3.%4.%5.%6.... ؀"/>
      <w:lvlJc w:val="left"/>
      <w:pPr>
        <w:tabs>
          <w:tab w:val="num" w:pos="4320"/>
        </w:tabs>
        <w:ind w:left="4320" w:hanging="2880"/>
      </w:pPr>
      <w:rPr>
        <w:rFonts w:hint="eastAsia"/>
      </w:rPr>
    </w:lvl>
    <w:lvl w:ilvl="4">
      <w:start w:val="1"/>
      <w:numFmt w:val="decimal"/>
      <w:lvlText w:val="%3.%4.%5.%6.%7... ؀"/>
      <w:lvlJc w:val="left"/>
      <w:pPr>
        <w:tabs>
          <w:tab w:val="num" w:pos="5160"/>
        </w:tabs>
        <w:ind w:left="5160" w:hanging="3240"/>
      </w:pPr>
      <w:rPr>
        <w:rFonts w:hint="eastAsia"/>
      </w:rPr>
    </w:lvl>
    <w:lvl w:ilvl="5">
      <w:start w:val="1"/>
      <w:numFmt w:val="decimal"/>
      <w:lvlText w:val="%3.%4.%5.%6.%7.%8.. ؀疙矴"/>
      <w:lvlJc w:val="left"/>
      <w:pPr>
        <w:tabs>
          <w:tab w:val="num" w:pos="6000"/>
        </w:tabs>
        <w:ind w:left="6000" w:hanging="3600"/>
      </w:pPr>
      <w:rPr>
        <w:rFonts w:hint="eastAsia"/>
      </w:rPr>
    </w:lvl>
    <w:lvl w:ilvl="6">
      <w:start w:val="1"/>
      <w:numFmt w:val="decimal"/>
      <w:lvlText w:val="%3.%4.%5.%6.%7.%8.%9. ؀疙矴䴴ȶ"/>
      <w:lvlJc w:val="left"/>
      <w:pPr>
        <w:tabs>
          <w:tab w:val="num" w:pos="6840"/>
        </w:tabs>
        <w:ind w:left="6840" w:hanging="3960"/>
      </w:pPr>
      <w:rPr>
        <w:rFonts w:hint="eastAsia"/>
      </w:rPr>
    </w:lvl>
    <w:lvl w:ilvl="7">
      <w:start w:val="1"/>
      <w:numFmt w:val="decimal"/>
      <w:lvlText w:val="%3.%4.%5.%6.%7.%8.%9."/>
      <w:lvlJc w:val="left"/>
      <w:pPr>
        <w:tabs>
          <w:tab w:val="num" w:pos="4800"/>
        </w:tabs>
        <w:ind w:left="4800" w:hanging="1440"/>
      </w:pPr>
      <w:rPr>
        <w:rFonts w:hint="eastAsia"/>
      </w:rPr>
    </w:lvl>
    <w:lvl w:ilvl="8">
      <w:start w:val="1"/>
      <w:numFmt w:val="decimal"/>
      <w:lvlText w:val="%3.%4.%5.%6.%7.%8.%9."/>
      <w:lvlJc w:val="left"/>
      <w:pPr>
        <w:tabs>
          <w:tab w:val="num" w:pos="5280"/>
        </w:tabs>
        <w:ind w:left="5280" w:hanging="1440"/>
      </w:pPr>
      <w:rPr>
        <w:rFonts w:hint="eastAsia"/>
      </w:rPr>
    </w:lvl>
  </w:abstractNum>
  <w:abstractNum w:abstractNumId="1587">
    <w:nsid w:val="634C28FB"/>
    <w:multiLevelType w:val="hybridMultilevel"/>
    <w:tmpl w:val="5B18232C"/>
    <w:lvl w:ilvl="0" w:tplc="8998F262">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8">
    <w:nsid w:val="6376043E"/>
    <w:multiLevelType w:val="hybridMultilevel"/>
    <w:tmpl w:val="F476D4DC"/>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589">
    <w:nsid w:val="637B2158"/>
    <w:multiLevelType w:val="hybridMultilevel"/>
    <w:tmpl w:val="DE060EF8"/>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0">
    <w:nsid w:val="638A6AA9"/>
    <w:multiLevelType w:val="multilevel"/>
    <w:tmpl w:val="42F2954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1">
    <w:nsid w:val="63C834B5"/>
    <w:multiLevelType w:val="hybridMultilevel"/>
    <w:tmpl w:val="7ECA8438"/>
    <w:lvl w:ilvl="0" w:tplc="C22A4C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2">
    <w:nsid w:val="63C83DD1"/>
    <w:multiLevelType w:val="multilevel"/>
    <w:tmpl w:val="B3B0070A"/>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3">
    <w:nsid w:val="63CF4E93"/>
    <w:multiLevelType w:val="hybridMultilevel"/>
    <w:tmpl w:val="3ACE6498"/>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4">
    <w:nsid w:val="63D1202E"/>
    <w:multiLevelType w:val="hybridMultilevel"/>
    <w:tmpl w:val="8C7AB7C6"/>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5">
    <w:nsid w:val="63D51F71"/>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596">
    <w:nsid w:val="63DA65D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597">
    <w:nsid w:val="63F44D5B"/>
    <w:multiLevelType w:val="hybridMultilevel"/>
    <w:tmpl w:val="9F5C2722"/>
    <w:lvl w:ilvl="0" w:tplc="13866C8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8C8A36C8">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8">
    <w:nsid w:val="63F45F4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99">
    <w:nsid w:val="63F57B27"/>
    <w:multiLevelType w:val="multilevel"/>
    <w:tmpl w:val="CED0966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0">
    <w:nsid w:val="641D68E9"/>
    <w:multiLevelType w:val="hybridMultilevel"/>
    <w:tmpl w:val="F1FA9F7C"/>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1">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02">
    <w:nsid w:val="642822F8"/>
    <w:multiLevelType w:val="hybridMultilevel"/>
    <w:tmpl w:val="632633BA"/>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3">
    <w:nsid w:val="643D4496"/>
    <w:multiLevelType w:val="hybridMultilevel"/>
    <w:tmpl w:val="D200DE6A"/>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4">
    <w:nsid w:val="64415C82"/>
    <w:multiLevelType w:val="multilevel"/>
    <w:tmpl w:val="71684616"/>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605">
    <w:nsid w:val="64457AD9"/>
    <w:multiLevelType w:val="hybridMultilevel"/>
    <w:tmpl w:val="4582E518"/>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6">
    <w:nsid w:val="644E5C57"/>
    <w:multiLevelType w:val="multilevel"/>
    <w:tmpl w:val="F49E05A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608">
    <w:nsid w:val="64641F22"/>
    <w:multiLevelType w:val="multilevel"/>
    <w:tmpl w:val="000AD9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9">
    <w:nsid w:val="647F1E1D"/>
    <w:multiLevelType w:val="multilevel"/>
    <w:tmpl w:val="F0FEC73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0">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11">
    <w:nsid w:val="649A42C9"/>
    <w:multiLevelType w:val="singleLevel"/>
    <w:tmpl w:val="C4741B76"/>
    <w:lvl w:ilvl="0">
      <w:start w:val="1"/>
      <w:numFmt w:val="lowerLetter"/>
      <w:lvlText w:val="(%1)"/>
      <w:lvlJc w:val="left"/>
      <w:pPr>
        <w:tabs>
          <w:tab w:val="num" w:pos="570"/>
        </w:tabs>
        <w:ind w:left="570" w:hanging="570"/>
      </w:pPr>
      <w:rPr>
        <w:rFonts w:hint="default"/>
      </w:rPr>
    </w:lvl>
  </w:abstractNum>
  <w:abstractNum w:abstractNumId="1612">
    <w:nsid w:val="64B0786F"/>
    <w:multiLevelType w:val="singleLevel"/>
    <w:tmpl w:val="041D0019"/>
    <w:lvl w:ilvl="0">
      <w:start w:val="1"/>
      <w:numFmt w:val="lowerLetter"/>
      <w:lvlText w:val="(%1)"/>
      <w:lvlJc w:val="left"/>
      <w:pPr>
        <w:tabs>
          <w:tab w:val="num" w:pos="360"/>
        </w:tabs>
        <w:ind w:left="360" w:hanging="360"/>
      </w:pPr>
    </w:lvl>
  </w:abstractNum>
  <w:abstractNum w:abstractNumId="1613">
    <w:nsid w:val="64B3046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614">
    <w:nsid w:val="64BA10C2"/>
    <w:multiLevelType w:val="hybridMultilevel"/>
    <w:tmpl w:val="4FFCEFD0"/>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5">
    <w:nsid w:val="64BE23C8"/>
    <w:multiLevelType w:val="singleLevel"/>
    <w:tmpl w:val="6B1A6352"/>
    <w:lvl w:ilvl="0">
      <w:start w:val="39"/>
      <w:numFmt w:val="decimal"/>
      <w:lvlText w:val="%1."/>
      <w:lvlJc w:val="left"/>
      <w:pPr>
        <w:tabs>
          <w:tab w:val="num" w:pos="360"/>
        </w:tabs>
      </w:pPr>
      <w:rPr>
        <w:b/>
        <w:i w:val="0"/>
      </w:rPr>
    </w:lvl>
  </w:abstractNum>
  <w:abstractNum w:abstractNumId="1616">
    <w:nsid w:val="64CF280F"/>
    <w:multiLevelType w:val="multilevel"/>
    <w:tmpl w:val="1770A712"/>
    <w:lvl w:ilvl="0">
      <w:start w:val="9"/>
      <w:numFmt w:val="decimal"/>
      <w:lvlText w:val="%1"/>
      <w:lvlJc w:val="left"/>
      <w:pPr>
        <w:tabs>
          <w:tab w:val="num" w:pos="855"/>
        </w:tabs>
        <w:ind w:left="855" w:hanging="855"/>
      </w:pPr>
      <w:rPr>
        <w:rFonts w:hint="eastAsia"/>
      </w:rPr>
    </w:lvl>
    <w:lvl w:ilvl="1">
      <w:start w:val="1"/>
      <w:numFmt w:val="decimal"/>
      <w:lvlText w:val="%1.%2"/>
      <w:lvlJc w:val="left"/>
      <w:pPr>
        <w:tabs>
          <w:tab w:val="num" w:pos="855"/>
        </w:tabs>
        <w:ind w:left="855" w:hanging="855"/>
      </w:pPr>
      <w:rPr>
        <w:rFonts w:hint="eastAsia"/>
      </w:rPr>
    </w:lvl>
    <w:lvl w:ilvl="2">
      <w:start w:val="1"/>
      <w:numFmt w:val="decimal"/>
      <w:lvlText w:val="%1.%2.%3"/>
      <w:lvlJc w:val="left"/>
      <w:pPr>
        <w:tabs>
          <w:tab w:val="num" w:pos="855"/>
        </w:tabs>
        <w:ind w:left="855" w:hanging="85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1617">
    <w:nsid w:val="64D500E6"/>
    <w:multiLevelType w:val="singleLevel"/>
    <w:tmpl w:val="0C09000F"/>
    <w:lvl w:ilvl="0">
      <w:start w:val="1"/>
      <w:numFmt w:val="decimal"/>
      <w:lvlText w:val="%1."/>
      <w:lvlJc w:val="left"/>
      <w:pPr>
        <w:tabs>
          <w:tab w:val="num" w:pos="360"/>
        </w:tabs>
        <w:ind w:left="360" w:hanging="360"/>
      </w:pPr>
    </w:lvl>
  </w:abstractNum>
  <w:abstractNum w:abstractNumId="1618">
    <w:nsid w:val="64EC0BD6"/>
    <w:multiLevelType w:val="hybridMultilevel"/>
    <w:tmpl w:val="7D6E5BF8"/>
    <w:lvl w:ilvl="0" w:tplc="ED2EA8D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19">
    <w:nsid w:val="64F556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20">
    <w:nsid w:val="64F85244"/>
    <w:multiLevelType w:val="hybridMultilevel"/>
    <w:tmpl w:val="7A86D4D8"/>
    <w:lvl w:ilvl="0" w:tplc="AC30608A">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21">
    <w:nsid w:val="64FF58C9"/>
    <w:multiLevelType w:val="hybridMultilevel"/>
    <w:tmpl w:val="D2F223F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2">
    <w:nsid w:val="652D447C"/>
    <w:multiLevelType w:val="multilevel"/>
    <w:tmpl w:val="4EB858CA"/>
    <w:name w:val="TOC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23">
    <w:nsid w:val="65455923"/>
    <w:multiLevelType w:val="hybridMultilevel"/>
    <w:tmpl w:val="C69CD7FE"/>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4">
    <w:nsid w:val="65606C6D"/>
    <w:multiLevelType w:val="hybridMultilevel"/>
    <w:tmpl w:val="BBDED8F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5">
    <w:nsid w:val="657348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26">
    <w:nsid w:val="65886B1E"/>
    <w:multiLevelType w:val="hybridMultilevel"/>
    <w:tmpl w:val="3E3AB4E0"/>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7">
    <w:nsid w:val="65937336"/>
    <w:multiLevelType w:val="hybridMultilevel"/>
    <w:tmpl w:val="4ADE73E8"/>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8">
    <w:nsid w:val="65937E62"/>
    <w:multiLevelType w:val="hybridMultilevel"/>
    <w:tmpl w:val="9732FC92"/>
    <w:lvl w:ilvl="0" w:tplc="2A6005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9">
    <w:nsid w:val="65BA6C39"/>
    <w:multiLevelType w:val="singleLevel"/>
    <w:tmpl w:val="AD0889BE"/>
    <w:lvl w:ilvl="0">
      <w:start w:val="1"/>
      <w:numFmt w:val="lowerLetter"/>
      <w:lvlText w:val="(%1)"/>
      <w:legacy w:legacy="1" w:legacySpace="0" w:legacyIndent="425"/>
      <w:lvlJc w:val="left"/>
      <w:pPr>
        <w:ind w:left="1446" w:hanging="425"/>
      </w:pPr>
    </w:lvl>
  </w:abstractNum>
  <w:abstractNum w:abstractNumId="1630">
    <w:nsid w:val="65BD4B10"/>
    <w:multiLevelType w:val="hybridMultilevel"/>
    <w:tmpl w:val="D7B6F1F2"/>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1">
    <w:nsid w:val="65D15DFE"/>
    <w:multiLevelType w:val="singleLevel"/>
    <w:tmpl w:val="475E6D3C"/>
    <w:lvl w:ilvl="0">
      <w:start w:val="1"/>
      <w:numFmt w:val="decimal"/>
      <w:lvlText w:val="%1."/>
      <w:lvlJc w:val="left"/>
      <w:pPr>
        <w:tabs>
          <w:tab w:val="num" w:pos="360"/>
        </w:tabs>
        <w:ind w:left="360" w:hanging="360"/>
      </w:pPr>
    </w:lvl>
  </w:abstractNum>
  <w:abstractNum w:abstractNumId="1632">
    <w:nsid w:val="65E4286D"/>
    <w:multiLevelType w:val="hybridMultilevel"/>
    <w:tmpl w:val="25580A46"/>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3">
    <w:nsid w:val="66213C0F"/>
    <w:multiLevelType w:val="singleLevel"/>
    <w:tmpl w:val="DCB83F2A"/>
    <w:lvl w:ilvl="0">
      <w:start w:val="16"/>
      <w:numFmt w:val="decimal"/>
      <w:lvlText w:val="%1."/>
      <w:lvlJc w:val="left"/>
      <w:pPr>
        <w:tabs>
          <w:tab w:val="num" w:pos="360"/>
        </w:tabs>
        <w:ind w:left="360" w:hanging="360"/>
      </w:pPr>
    </w:lvl>
  </w:abstractNum>
  <w:abstractNum w:abstractNumId="1634">
    <w:nsid w:val="66297695"/>
    <w:multiLevelType w:val="hybridMultilevel"/>
    <w:tmpl w:val="0888CAB2"/>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5">
    <w:nsid w:val="666452F3"/>
    <w:multiLevelType w:val="multilevel"/>
    <w:tmpl w:val="17B268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6">
    <w:nsid w:val="669235DD"/>
    <w:multiLevelType w:val="singleLevel"/>
    <w:tmpl w:val="5BE25568"/>
    <w:lvl w:ilvl="0">
      <w:start w:val="45"/>
      <w:numFmt w:val="decimal"/>
      <w:lvlText w:val="%1."/>
      <w:lvlJc w:val="left"/>
      <w:pPr>
        <w:tabs>
          <w:tab w:val="num" w:pos="360"/>
        </w:tabs>
      </w:pPr>
      <w:rPr>
        <w:rFonts w:ascii="Times New Roman" w:hAnsi="Times New Roman" w:hint="default"/>
        <w:b w:val="0"/>
        <w:i w:val="0"/>
        <w:sz w:val="24"/>
      </w:rPr>
    </w:lvl>
  </w:abstractNum>
  <w:abstractNum w:abstractNumId="1637">
    <w:nsid w:val="66A17D52"/>
    <w:multiLevelType w:val="multilevel"/>
    <w:tmpl w:val="0CCE7C60"/>
    <w:lvl w:ilvl="0">
      <w:start w:val="9"/>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8">
    <w:nsid w:val="66AA5290"/>
    <w:multiLevelType w:val="hybridMultilevel"/>
    <w:tmpl w:val="266E95B2"/>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639">
    <w:nsid w:val="66E77B6E"/>
    <w:multiLevelType w:val="hybridMultilevel"/>
    <w:tmpl w:val="EEA4C334"/>
    <w:lvl w:ilvl="0" w:tplc="BBAAE7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0">
    <w:nsid w:val="66F22F6E"/>
    <w:multiLevelType w:val="singleLevel"/>
    <w:tmpl w:val="7620359A"/>
    <w:lvl w:ilvl="0">
      <w:start w:val="2"/>
      <w:numFmt w:val="decimal"/>
      <w:lvlText w:val="%1."/>
      <w:lvlJc w:val="left"/>
      <w:pPr>
        <w:tabs>
          <w:tab w:val="num" w:pos="360"/>
        </w:tabs>
        <w:ind w:left="360" w:hanging="360"/>
      </w:pPr>
      <w:rPr>
        <w:rFonts w:hint="default"/>
      </w:rPr>
    </w:lvl>
  </w:abstractNum>
  <w:abstractNum w:abstractNumId="1641">
    <w:nsid w:val="66F63607"/>
    <w:multiLevelType w:val="singleLevel"/>
    <w:tmpl w:val="0C090019"/>
    <w:lvl w:ilvl="0">
      <w:start w:val="1"/>
      <w:numFmt w:val="lowerLetter"/>
      <w:lvlText w:val="(%1)"/>
      <w:lvlJc w:val="left"/>
      <w:pPr>
        <w:tabs>
          <w:tab w:val="num" w:pos="360"/>
        </w:tabs>
        <w:ind w:left="360" w:hanging="360"/>
      </w:pPr>
    </w:lvl>
  </w:abstractNum>
  <w:abstractNum w:abstractNumId="1642">
    <w:nsid w:val="66FA44C2"/>
    <w:multiLevelType w:val="hybridMultilevel"/>
    <w:tmpl w:val="2E6E97E6"/>
    <w:lvl w:ilvl="0" w:tplc="B95CA70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3">
    <w:nsid w:val="672A0557"/>
    <w:multiLevelType w:val="hybridMultilevel"/>
    <w:tmpl w:val="09B23E8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4">
    <w:nsid w:val="67642344"/>
    <w:multiLevelType w:val="hybridMultilevel"/>
    <w:tmpl w:val="85663114"/>
    <w:lvl w:ilvl="0" w:tplc="9B1ADA68">
      <w:start w:val="2"/>
      <w:numFmt w:val="lowerLetter"/>
      <w:lvlText w:val="(%1)"/>
      <w:lvlJc w:val="left"/>
      <w:pPr>
        <w:tabs>
          <w:tab w:val="num" w:pos="1531"/>
        </w:tabs>
        <w:ind w:left="1531" w:hanging="510"/>
      </w:pPr>
      <w:rPr>
        <w:rFonts w:hint="default"/>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645">
    <w:nsid w:val="67655AB3"/>
    <w:multiLevelType w:val="hybridMultilevel"/>
    <w:tmpl w:val="AEFEC85A"/>
    <w:lvl w:ilvl="0" w:tplc="89888E1A">
      <w:start w:val="1"/>
      <w:numFmt w:val="lowerLetter"/>
      <w:lvlRestart w:val="0"/>
      <w:lvlText w:val="(%1)"/>
      <w:lvlJc w:val="left"/>
      <w:pPr>
        <w:tabs>
          <w:tab w:val="num" w:pos="0"/>
        </w:tabs>
        <w:ind w:left="1531" w:hanging="511"/>
      </w:pPr>
      <w:rPr>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6">
    <w:nsid w:val="6783528F"/>
    <w:multiLevelType w:val="hybridMultilevel"/>
    <w:tmpl w:val="F6A0F11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7">
    <w:nsid w:val="678D5731"/>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48">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649">
    <w:nsid w:val="67A74DB1"/>
    <w:multiLevelType w:val="hybridMultilevel"/>
    <w:tmpl w:val="F0F2084C"/>
    <w:lvl w:ilvl="0" w:tplc="891C5E00">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50">
    <w:nsid w:val="67D80F41"/>
    <w:multiLevelType w:val="singleLevel"/>
    <w:tmpl w:val="8BDC0128"/>
    <w:lvl w:ilvl="0">
      <w:start w:val="15"/>
      <w:numFmt w:val="decimal"/>
      <w:lvlText w:val="%1."/>
      <w:lvlJc w:val="left"/>
      <w:pPr>
        <w:tabs>
          <w:tab w:val="num" w:pos="360"/>
        </w:tabs>
        <w:ind w:left="360" w:hanging="360"/>
      </w:pPr>
    </w:lvl>
  </w:abstractNum>
  <w:abstractNum w:abstractNumId="1651">
    <w:nsid w:val="67E46394"/>
    <w:multiLevelType w:val="singleLevel"/>
    <w:tmpl w:val="F610607C"/>
    <w:lvl w:ilvl="0">
      <w:start w:val="27"/>
      <w:numFmt w:val="decimal"/>
      <w:lvlText w:val="%1."/>
      <w:lvlJc w:val="left"/>
      <w:pPr>
        <w:tabs>
          <w:tab w:val="num" w:pos="360"/>
        </w:tabs>
      </w:pPr>
      <w:rPr>
        <w:b/>
        <w:i w:val="0"/>
      </w:rPr>
    </w:lvl>
  </w:abstractNum>
  <w:abstractNum w:abstractNumId="1652">
    <w:nsid w:val="67F441B4"/>
    <w:multiLevelType w:val="hybridMultilevel"/>
    <w:tmpl w:val="B198865E"/>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3">
    <w:nsid w:val="67FB526C"/>
    <w:multiLevelType w:val="hybridMultilevel"/>
    <w:tmpl w:val="75EC458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54">
    <w:nsid w:val="67FC7012"/>
    <w:multiLevelType w:val="singleLevel"/>
    <w:tmpl w:val="67DCECA6"/>
    <w:lvl w:ilvl="0">
      <w:start w:val="3"/>
      <w:numFmt w:val="decimal"/>
      <w:lvlText w:val="%1."/>
      <w:lvlJc w:val="left"/>
      <w:pPr>
        <w:tabs>
          <w:tab w:val="num" w:pos="1440"/>
        </w:tabs>
        <w:ind w:left="1440" w:hanging="720"/>
      </w:pPr>
      <w:rPr>
        <w:rFonts w:hint="default"/>
      </w:rPr>
    </w:lvl>
  </w:abstractNum>
  <w:abstractNum w:abstractNumId="1655">
    <w:nsid w:val="68135FA1"/>
    <w:multiLevelType w:val="hybridMultilevel"/>
    <w:tmpl w:val="BDB2D058"/>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6">
    <w:nsid w:val="681E1881"/>
    <w:multiLevelType w:val="hybridMultilevel"/>
    <w:tmpl w:val="8F8EDE48"/>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8">
    <w:nsid w:val="683A4736"/>
    <w:multiLevelType w:val="singleLevel"/>
    <w:tmpl w:val="3A62334C"/>
    <w:lvl w:ilvl="0">
      <w:numFmt w:val="bullet"/>
      <w:lvlText w:val="-"/>
      <w:lvlJc w:val="left"/>
      <w:pPr>
        <w:tabs>
          <w:tab w:val="num" w:pos="360"/>
        </w:tabs>
        <w:ind w:left="360" w:hanging="360"/>
      </w:pPr>
      <w:rPr>
        <w:rFonts w:hint="default"/>
      </w:rPr>
    </w:lvl>
  </w:abstractNum>
  <w:abstractNum w:abstractNumId="1659">
    <w:nsid w:val="685376B9"/>
    <w:multiLevelType w:val="multilevel"/>
    <w:tmpl w:val="E0B62686"/>
    <w:lvl w:ilvl="0">
      <w:start w:val="1"/>
      <w:numFmt w:val="lowerLetter"/>
      <w:lvlText w:val="%1)"/>
      <w:lvlJc w:val="left"/>
      <w:pPr>
        <w:tabs>
          <w:tab w:val="num" w:pos="927"/>
        </w:tabs>
        <w:ind w:left="927"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0">
    <w:nsid w:val="68670C00"/>
    <w:multiLevelType w:val="hybridMultilevel"/>
    <w:tmpl w:val="12629330"/>
    <w:lvl w:ilvl="0" w:tplc="B95CA70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1">
    <w:nsid w:val="686D6E4D"/>
    <w:multiLevelType w:val="hybridMultilevel"/>
    <w:tmpl w:val="392CC862"/>
    <w:lvl w:ilvl="0" w:tplc="DCBA6D18">
      <w:start w:val="1"/>
      <w:numFmt w:val="bullet"/>
      <w:lvlRestart w:val="0"/>
      <w:lvlText w:val="●"/>
      <w:lvlJc w:val="left"/>
      <w:pPr>
        <w:tabs>
          <w:tab w:val="num" w:pos="681"/>
        </w:tabs>
        <w:ind w:left="2212" w:hanging="511"/>
      </w:pPr>
      <w:rPr>
        <w:rFonts w:ascii="Times New Roman" w:hAnsi="Times New Roman" w:cs="Times New Roman" w:hint="default"/>
        <w:sz w:val="16"/>
      </w:rPr>
    </w:lvl>
    <w:lvl w:ilvl="1" w:tplc="365E1600">
      <w:start w:val="1"/>
      <w:numFmt w:val="bullet"/>
      <w:lvlRestart w:val="0"/>
      <w:lvlText w:val="►"/>
      <w:lvlJc w:val="left"/>
      <w:pPr>
        <w:tabs>
          <w:tab w:val="num" w:pos="141"/>
        </w:tabs>
        <w:ind w:left="1672" w:hanging="511"/>
      </w:pPr>
      <w:rPr>
        <w:rFonts w:ascii="Times New Roman" w:hAnsi="Times New Roman" w:cs="Times New Roman" w:hint="default"/>
      </w:rPr>
    </w:lvl>
    <w:lvl w:ilvl="2" w:tplc="04090005" w:tentative="1">
      <w:start w:val="1"/>
      <w:numFmt w:val="bullet"/>
      <w:lvlText w:val=""/>
      <w:lvlJc w:val="left"/>
      <w:pPr>
        <w:tabs>
          <w:tab w:val="num" w:pos="2121"/>
        </w:tabs>
        <w:ind w:left="2121" w:hanging="480"/>
      </w:pPr>
      <w:rPr>
        <w:rFonts w:ascii="Wingdings" w:hAnsi="Wingdings" w:hint="default"/>
      </w:rPr>
    </w:lvl>
    <w:lvl w:ilvl="3" w:tplc="04090001" w:tentative="1">
      <w:start w:val="1"/>
      <w:numFmt w:val="bullet"/>
      <w:lvlText w:val=""/>
      <w:lvlJc w:val="left"/>
      <w:pPr>
        <w:tabs>
          <w:tab w:val="num" w:pos="2601"/>
        </w:tabs>
        <w:ind w:left="2601" w:hanging="480"/>
      </w:pPr>
      <w:rPr>
        <w:rFonts w:ascii="Wingdings" w:hAnsi="Wingdings" w:hint="default"/>
      </w:rPr>
    </w:lvl>
    <w:lvl w:ilvl="4" w:tplc="04090003" w:tentative="1">
      <w:start w:val="1"/>
      <w:numFmt w:val="bullet"/>
      <w:lvlText w:val=""/>
      <w:lvlJc w:val="left"/>
      <w:pPr>
        <w:tabs>
          <w:tab w:val="num" w:pos="3081"/>
        </w:tabs>
        <w:ind w:left="3081" w:hanging="480"/>
      </w:pPr>
      <w:rPr>
        <w:rFonts w:ascii="Wingdings" w:hAnsi="Wingdings" w:hint="default"/>
      </w:rPr>
    </w:lvl>
    <w:lvl w:ilvl="5" w:tplc="04090005" w:tentative="1">
      <w:start w:val="1"/>
      <w:numFmt w:val="bullet"/>
      <w:lvlText w:val=""/>
      <w:lvlJc w:val="left"/>
      <w:pPr>
        <w:tabs>
          <w:tab w:val="num" w:pos="3561"/>
        </w:tabs>
        <w:ind w:left="3561" w:hanging="480"/>
      </w:pPr>
      <w:rPr>
        <w:rFonts w:ascii="Wingdings" w:hAnsi="Wingdings" w:hint="default"/>
      </w:rPr>
    </w:lvl>
    <w:lvl w:ilvl="6" w:tplc="04090001" w:tentative="1">
      <w:start w:val="1"/>
      <w:numFmt w:val="bullet"/>
      <w:lvlText w:val=""/>
      <w:lvlJc w:val="left"/>
      <w:pPr>
        <w:tabs>
          <w:tab w:val="num" w:pos="4041"/>
        </w:tabs>
        <w:ind w:left="4041" w:hanging="480"/>
      </w:pPr>
      <w:rPr>
        <w:rFonts w:ascii="Wingdings" w:hAnsi="Wingdings" w:hint="default"/>
      </w:rPr>
    </w:lvl>
    <w:lvl w:ilvl="7" w:tplc="04090003" w:tentative="1">
      <w:start w:val="1"/>
      <w:numFmt w:val="bullet"/>
      <w:lvlText w:val=""/>
      <w:lvlJc w:val="left"/>
      <w:pPr>
        <w:tabs>
          <w:tab w:val="num" w:pos="4521"/>
        </w:tabs>
        <w:ind w:left="4521" w:hanging="480"/>
      </w:pPr>
      <w:rPr>
        <w:rFonts w:ascii="Wingdings" w:hAnsi="Wingdings" w:hint="default"/>
      </w:rPr>
    </w:lvl>
    <w:lvl w:ilvl="8" w:tplc="04090005" w:tentative="1">
      <w:start w:val="1"/>
      <w:numFmt w:val="bullet"/>
      <w:lvlText w:val=""/>
      <w:lvlJc w:val="left"/>
      <w:pPr>
        <w:tabs>
          <w:tab w:val="num" w:pos="5001"/>
        </w:tabs>
        <w:ind w:left="5001" w:hanging="480"/>
      </w:pPr>
      <w:rPr>
        <w:rFonts w:ascii="Wingdings" w:hAnsi="Wingdings" w:hint="default"/>
      </w:rPr>
    </w:lvl>
  </w:abstractNum>
  <w:abstractNum w:abstractNumId="1662">
    <w:nsid w:val="68777613"/>
    <w:multiLevelType w:val="hybridMultilevel"/>
    <w:tmpl w:val="235624D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664">
    <w:nsid w:val="68A84CA4"/>
    <w:multiLevelType w:val="hybridMultilevel"/>
    <w:tmpl w:val="CDF6050C"/>
    <w:lvl w:ilvl="0" w:tplc="4386F75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65">
    <w:nsid w:val="68C40034"/>
    <w:multiLevelType w:val="singleLevel"/>
    <w:tmpl w:val="0C090019"/>
    <w:lvl w:ilvl="0">
      <w:start w:val="1"/>
      <w:numFmt w:val="lowerLetter"/>
      <w:lvlText w:val="(%1)"/>
      <w:lvlJc w:val="left"/>
      <w:pPr>
        <w:tabs>
          <w:tab w:val="num" w:pos="360"/>
        </w:tabs>
        <w:ind w:left="360" w:hanging="360"/>
      </w:pPr>
    </w:lvl>
  </w:abstractNum>
  <w:abstractNum w:abstractNumId="1666">
    <w:nsid w:val="68C64291"/>
    <w:multiLevelType w:val="hybridMultilevel"/>
    <w:tmpl w:val="E21AC4F4"/>
    <w:lvl w:ilvl="0" w:tplc="21ECC2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7">
    <w:nsid w:val="68D209FB"/>
    <w:multiLevelType w:val="singleLevel"/>
    <w:tmpl w:val="0C090019"/>
    <w:lvl w:ilvl="0">
      <w:start w:val="1"/>
      <w:numFmt w:val="lowerLetter"/>
      <w:lvlText w:val="(%1)"/>
      <w:lvlJc w:val="left"/>
      <w:pPr>
        <w:tabs>
          <w:tab w:val="num" w:pos="360"/>
        </w:tabs>
        <w:ind w:left="360" w:hanging="360"/>
      </w:pPr>
    </w:lvl>
  </w:abstractNum>
  <w:abstractNum w:abstractNumId="1668">
    <w:nsid w:val="68F83215"/>
    <w:multiLevelType w:val="hybridMultilevel"/>
    <w:tmpl w:val="05ECA8A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9">
    <w:nsid w:val="69177596"/>
    <w:multiLevelType w:val="multilevel"/>
    <w:tmpl w:val="4A18E142"/>
    <w:lvl w:ilvl="0">
      <w:start w:val="1"/>
      <w:numFmt w:val="lowerLetter"/>
      <w:lvlText w:val="(%1)"/>
      <w:lvlJc w:val="left"/>
      <w:pPr>
        <w:tabs>
          <w:tab w:val="num" w:pos="1755"/>
        </w:tabs>
        <w:ind w:left="1755" w:hanging="10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70">
    <w:nsid w:val="695B094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71">
    <w:nsid w:val="69617735"/>
    <w:multiLevelType w:val="multilevel"/>
    <w:tmpl w:val="DBB06C4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72">
    <w:nsid w:val="696E5BAC"/>
    <w:multiLevelType w:val="hybridMultilevel"/>
    <w:tmpl w:val="5DDAFFBC"/>
    <w:lvl w:ilvl="0" w:tplc="4D6C8F2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3">
    <w:nsid w:val="699130F3"/>
    <w:multiLevelType w:val="hybridMultilevel"/>
    <w:tmpl w:val="82E288DA"/>
    <w:lvl w:ilvl="0" w:tplc="DC64A15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4">
    <w:nsid w:val="69C33D28"/>
    <w:multiLevelType w:val="hybridMultilevel"/>
    <w:tmpl w:val="F3825918"/>
    <w:lvl w:ilvl="0" w:tplc="55A625E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5">
    <w:nsid w:val="69CF6645"/>
    <w:multiLevelType w:val="singleLevel"/>
    <w:tmpl w:val="D4E02B76"/>
    <w:lvl w:ilvl="0">
      <w:start w:val="1"/>
      <w:numFmt w:val="lowerLetter"/>
      <w:lvlRestart w:val="0"/>
      <w:lvlText w:val="(%1)"/>
      <w:lvlJc w:val="right"/>
      <w:pPr>
        <w:tabs>
          <w:tab w:val="num" w:pos="1248"/>
        </w:tabs>
        <w:ind w:left="1248" w:hanging="227"/>
      </w:pPr>
      <w:rPr>
        <w:rFonts w:ascii="Times New Roman" w:hAnsi="Times New Roman" w:hint="default"/>
        <w:b w:val="0"/>
        <w:i w:val="0"/>
        <w:sz w:val="24"/>
      </w:rPr>
    </w:lvl>
  </w:abstractNum>
  <w:abstractNum w:abstractNumId="1676">
    <w:nsid w:val="69F7724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77">
    <w:nsid w:val="6A004B2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78">
    <w:nsid w:val="6A017874"/>
    <w:multiLevelType w:val="hybridMultilevel"/>
    <w:tmpl w:val="A4F27AAA"/>
    <w:lvl w:ilvl="0" w:tplc="0478C8A2">
      <w:start w:val="1"/>
      <w:numFmt w:val="lowerLetter"/>
      <w:lvlRestart w:val="0"/>
      <w:lvlText w:val="(%1)"/>
      <w:lvlJc w:val="left"/>
      <w:pPr>
        <w:tabs>
          <w:tab w:val="num" w:pos="500"/>
        </w:tabs>
        <w:ind w:left="2031" w:hanging="511"/>
      </w:pPr>
      <w:rPr>
        <w:rFonts w:hint="eastAsia"/>
        <w:u w:val="none"/>
      </w:rPr>
    </w:lvl>
    <w:lvl w:ilvl="1" w:tplc="04090019" w:tentative="1">
      <w:start w:val="1"/>
      <w:numFmt w:val="lowerLetter"/>
      <w:lvlText w:val="%2)"/>
      <w:lvlJc w:val="left"/>
      <w:pPr>
        <w:tabs>
          <w:tab w:val="num" w:pos="1340"/>
        </w:tabs>
        <w:ind w:left="1340" w:hanging="420"/>
      </w:pPr>
    </w:lvl>
    <w:lvl w:ilvl="2" w:tplc="0409001B" w:tentative="1">
      <w:start w:val="1"/>
      <w:numFmt w:val="lowerRoman"/>
      <w:lvlText w:val="%3."/>
      <w:lvlJc w:val="right"/>
      <w:pPr>
        <w:tabs>
          <w:tab w:val="num" w:pos="1760"/>
        </w:tabs>
        <w:ind w:left="1760" w:hanging="420"/>
      </w:pPr>
    </w:lvl>
    <w:lvl w:ilvl="3" w:tplc="0409000F" w:tentative="1">
      <w:start w:val="1"/>
      <w:numFmt w:val="decimal"/>
      <w:lvlText w:val="%4."/>
      <w:lvlJc w:val="left"/>
      <w:pPr>
        <w:tabs>
          <w:tab w:val="num" w:pos="2180"/>
        </w:tabs>
        <w:ind w:left="2180" w:hanging="420"/>
      </w:pPr>
    </w:lvl>
    <w:lvl w:ilvl="4" w:tplc="04090019" w:tentative="1">
      <w:start w:val="1"/>
      <w:numFmt w:val="lowerLetter"/>
      <w:lvlText w:val="%5)"/>
      <w:lvlJc w:val="left"/>
      <w:pPr>
        <w:tabs>
          <w:tab w:val="num" w:pos="2600"/>
        </w:tabs>
        <w:ind w:left="2600" w:hanging="420"/>
      </w:pPr>
    </w:lvl>
    <w:lvl w:ilvl="5" w:tplc="0409001B" w:tentative="1">
      <w:start w:val="1"/>
      <w:numFmt w:val="lowerRoman"/>
      <w:lvlText w:val="%6."/>
      <w:lvlJc w:val="right"/>
      <w:pPr>
        <w:tabs>
          <w:tab w:val="num" w:pos="3020"/>
        </w:tabs>
        <w:ind w:left="3020" w:hanging="420"/>
      </w:pPr>
    </w:lvl>
    <w:lvl w:ilvl="6" w:tplc="0409000F" w:tentative="1">
      <w:start w:val="1"/>
      <w:numFmt w:val="decimal"/>
      <w:lvlText w:val="%7."/>
      <w:lvlJc w:val="left"/>
      <w:pPr>
        <w:tabs>
          <w:tab w:val="num" w:pos="3440"/>
        </w:tabs>
        <w:ind w:left="3440" w:hanging="420"/>
      </w:pPr>
    </w:lvl>
    <w:lvl w:ilvl="7" w:tplc="04090019" w:tentative="1">
      <w:start w:val="1"/>
      <w:numFmt w:val="lowerLetter"/>
      <w:lvlText w:val="%8)"/>
      <w:lvlJc w:val="left"/>
      <w:pPr>
        <w:tabs>
          <w:tab w:val="num" w:pos="3860"/>
        </w:tabs>
        <w:ind w:left="3860" w:hanging="420"/>
      </w:pPr>
    </w:lvl>
    <w:lvl w:ilvl="8" w:tplc="0409001B" w:tentative="1">
      <w:start w:val="1"/>
      <w:numFmt w:val="lowerRoman"/>
      <w:lvlText w:val="%9."/>
      <w:lvlJc w:val="right"/>
      <w:pPr>
        <w:tabs>
          <w:tab w:val="num" w:pos="4280"/>
        </w:tabs>
        <w:ind w:left="4280" w:hanging="420"/>
      </w:pPr>
    </w:lvl>
  </w:abstractNum>
  <w:abstractNum w:abstractNumId="1679">
    <w:nsid w:val="6A0F019C"/>
    <w:multiLevelType w:val="singleLevel"/>
    <w:tmpl w:val="C674E28A"/>
    <w:lvl w:ilvl="0">
      <w:start w:val="1"/>
      <w:numFmt w:val="lowerLetter"/>
      <w:lvlText w:val="(%1)"/>
      <w:legacy w:legacy="1" w:legacySpace="0" w:legacyIndent="425"/>
      <w:lvlJc w:val="left"/>
      <w:pPr>
        <w:ind w:left="1446" w:hanging="425"/>
      </w:pPr>
    </w:lvl>
  </w:abstractNum>
  <w:abstractNum w:abstractNumId="168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681">
    <w:nsid w:val="6A2E2DBA"/>
    <w:multiLevelType w:val="hybridMultilevel"/>
    <w:tmpl w:val="F8F20AA8"/>
    <w:lvl w:ilvl="0" w:tplc="0409001B">
      <w:start w:val="1"/>
      <w:numFmt w:val="lowerRoman"/>
      <w:lvlText w:val="%1."/>
      <w:lvlJc w:val="right"/>
      <w:pPr>
        <w:tabs>
          <w:tab w:val="num" w:pos="2120"/>
        </w:tabs>
        <w:ind w:left="2120" w:hanging="420"/>
      </w:pPr>
    </w:lvl>
    <w:lvl w:ilvl="1" w:tplc="04090019">
      <w:start w:val="1"/>
      <w:numFmt w:val="lowerLetter"/>
      <w:lvlText w:val="%2)"/>
      <w:lvlJc w:val="left"/>
      <w:pPr>
        <w:tabs>
          <w:tab w:val="num" w:pos="2120"/>
        </w:tabs>
        <w:ind w:left="2120" w:hanging="420"/>
      </w:pPr>
    </w:lvl>
    <w:lvl w:ilvl="2" w:tplc="0409001B">
      <w:start w:val="1"/>
      <w:numFmt w:val="lowerRoman"/>
      <w:lvlText w:val="%3."/>
      <w:lvlJc w:val="right"/>
      <w:pPr>
        <w:tabs>
          <w:tab w:val="num" w:pos="2540"/>
        </w:tabs>
        <w:ind w:left="2540" w:hanging="420"/>
      </w:pPr>
    </w:lvl>
    <w:lvl w:ilvl="3" w:tplc="0409000F">
      <w:start w:val="1"/>
      <w:numFmt w:val="decimal"/>
      <w:lvlText w:val="%4."/>
      <w:lvlJc w:val="left"/>
      <w:pPr>
        <w:tabs>
          <w:tab w:val="num" w:pos="2960"/>
        </w:tabs>
        <w:ind w:left="2960" w:hanging="420"/>
      </w:pPr>
    </w:lvl>
    <w:lvl w:ilvl="4" w:tplc="04090019">
      <w:start w:val="1"/>
      <w:numFmt w:val="lowerLetter"/>
      <w:lvlText w:val="%5)"/>
      <w:lvlJc w:val="left"/>
      <w:pPr>
        <w:tabs>
          <w:tab w:val="num" w:pos="3380"/>
        </w:tabs>
        <w:ind w:left="3380" w:hanging="420"/>
      </w:pPr>
    </w:lvl>
    <w:lvl w:ilvl="5" w:tplc="0409001B" w:tentative="1">
      <w:start w:val="1"/>
      <w:numFmt w:val="lowerRoman"/>
      <w:lvlText w:val="%6."/>
      <w:lvlJc w:val="right"/>
      <w:pPr>
        <w:tabs>
          <w:tab w:val="num" w:pos="3800"/>
        </w:tabs>
        <w:ind w:left="3800" w:hanging="420"/>
      </w:pPr>
    </w:lvl>
    <w:lvl w:ilvl="6" w:tplc="0409000F" w:tentative="1">
      <w:start w:val="1"/>
      <w:numFmt w:val="decimal"/>
      <w:lvlText w:val="%7."/>
      <w:lvlJc w:val="left"/>
      <w:pPr>
        <w:tabs>
          <w:tab w:val="num" w:pos="4220"/>
        </w:tabs>
        <w:ind w:left="4220" w:hanging="420"/>
      </w:pPr>
    </w:lvl>
    <w:lvl w:ilvl="7" w:tplc="04090019" w:tentative="1">
      <w:start w:val="1"/>
      <w:numFmt w:val="lowerLetter"/>
      <w:lvlText w:val="%8)"/>
      <w:lvlJc w:val="left"/>
      <w:pPr>
        <w:tabs>
          <w:tab w:val="num" w:pos="4640"/>
        </w:tabs>
        <w:ind w:left="4640" w:hanging="420"/>
      </w:pPr>
    </w:lvl>
    <w:lvl w:ilvl="8" w:tplc="0409001B" w:tentative="1">
      <w:start w:val="1"/>
      <w:numFmt w:val="lowerRoman"/>
      <w:lvlText w:val="%9."/>
      <w:lvlJc w:val="right"/>
      <w:pPr>
        <w:tabs>
          <w:tab w:val="num" w:pos="5060"/>
        </w:tabs>
        <w:ind w:left="5060" w:hanging="420"/>
      </w:pPr>
    </w:lvl>
  </w:abstractNum>
  <w:abstractNum w:abstractNumId="1682">
    <w:nsid w:val="6A3D7DFB"/>
    <w:multiLevelType w:val="multilevel"/>
    <w:tmpl w:val="B3B0070A"/>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3">
    <w:nsid w:val="6A3E179D"/>
    <w:multiLevelType w:val="hybridMultilevel"/>
    <w:tmpl w:val="3F868506"/>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4">
    <w:nsid w:val="6A797411"/>
    <w:multiLevelType w:val="singleLevel"/>
    <w:tmpl w:val="041D0019"/>
    <w:lvl w:ilvl="0">
      <w:start w:val="1"/>
      <w:numFmt w:val="lowerLetter"/>
      <w:lvlText w:val="(%1)"/>
      <w:lvlJc w:val="left"/>
      <w:pPr>
        <w:tabs>
          <w:tab w:val="num" w:pos="360"/>
        </w:tabs>
        <w:ind w:left="360" w:hanging="360"/>
      </w:pPr>
    </w:lvl>
  </w:abstractNum>
  <w:abstractNum w:abstractNumId="1685">
    <w:nsid w:val="6A8256C2"/>
    <w:multiLevelType w:val="hybridMultilevel"/>
    <w:tmpl w:val="3AA41370"/>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6">
    <w:nsid w:val="6A917D0D"/>
    <w:multiLevelType w:val="hybridMultilevel"/>
    <w:tmpl w:val="E93C6752"/>
    <w:lvl w:ilvl="0" w:tplc="ABF8BCC8">
      <w:start w:val="1"/>
      <w:numFmt w:val="decimal"/>
      <w:lvlText w:val="%1."/>
      <w:lvlJc w:val="left"/>
      <w:pPr>
        <w:tabs>
          <w:tab w:val="num" w:pos="795"/>
        </w:tabs>
        <w:ind w:left="795" w:hanging="360"/>
      </w:pPr>
      <w:rPr>
        <w:rFonts w:hint="eastAsia"/>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687">
    <w:nsid w:val="6AA640B9"/>
    <w:multiLevelType w:val="hybridMultilevel"/>
    <w:tmpl w:val="A8BE28BC"/>
    <w:lvl w:ilvl="0" w:tplc="273EBA98">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8">
    <w:nsid w:val="6ABA253F"/>
    <w:multiLevelType w:val="hybridMultilevel"/>
    <w:tmpl w:val="3A0E8328"/>
    <w:lvl w:ilvl="0" w:tplc="CA5EF9C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9">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690">
    <w:nsid w:val="6AD12C5C"/>
    <w:multiLevelType w:val="hybridMultilevel"/>
    <w:tmpl w:val="E014FEA4"/>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1">
    <w:nsid w:val="6ADE12E1"/>
    <w:multiLevelType w:val="hybridMultilevel"/>
    <w:tmpl w:val="C5C0CADA"/>
    <w:lvl w:ilvl="0" w:tplc="93DAB8EC">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92">
    <w:nsid w:val="6AE11482"/>
    <w:multiLevelType w:val="singleLevel"/>
    <w:tmpl w:val="0C090017"/>
    <w:lvl w:ilvl="0">
      <w:start w:val="1"/>
      <w:numFmt w:val="lowerLetter"/>
      <w:lvlText w:val="%1)"/>
      <w:lvlJc w:val="left"/>
      <w:pPr>
        <w:tabs>
          <w:tab w:val="num" w:pos="360"/>
        </w:tabs>
        <w:ind w:left="360" w:hanging="360"/>
      </w:pPr>
    </w:lvl>
  </w:abstractNum>
  <w:abstractNum w:abstractNumId="1693">
    <w:nsid w:val="6AF7540B"/>
    <w:multiLevelType w:val="hybridMultilevel"/>
    <w:tmpl w:val="C88060D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4">
    <w:nsid w:val="6B07308D"/>
    <w:multiLevelType w:val="hybridMultilevel"/>
    <w:tmpl w:val="7836314A"/>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5">
    <w:nsid w:val="6B0F7E2F"/>
    <w:multiLevelType w:val="hybridMultilevel"/>
    <w:tmpl w:val="CF36DC66"/>
    <w:lvl w:ilvl="0" w:tplc="B23E7338">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696">
    <w:nsid w:val="6B1557EE"/>
    <w:multiLevelType w:val="hybridMultilevel"/>
    <w:tmpl w:val="2BC69E1E"/>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7">
    <w:nsid w:val="6B2D6091"/>
    <w:multiLevelType w:val="singleLevel"/>
    <w:tmpl w:val="0C090019"/>
    <w:lvl w:ilvl="0">
      <w:start w:val="1"/>
      <w:numFmt w:val="lowerLetter"/>
      <w:lvlText w:val="(%1)"/>
      <w:lvlJc w:val="left"/>
      <w:pPr>
        <w:tabs>
          <w:tab w:val="num" w:pos="360"/>
        </w:tabs>
        <w:ind w:left="360" w:hanging="360"/>
      </w:pPr>
    </w:lvl>
  </w:abstractNum>
  <w:abstractNum w:abstractNumId="1698">
    <w:nsid w:val="6B317A51"/>
    <w:multiLevelType w:val="singleLevel"/>
    <w:tmpl w:val="81EE0816"/>
    <w:lvl w:ilvl="0">
      <w:start w:val="1"/>
      <w:numFmt w:val="decimal"/>
      <w:lvlText w:val="%1)"/>
      <w:lvlJc w:val="left"/>
      <w:pPr>
        <w:tabs>
          <w:tab w:val="num" w:pos="645"/>
        </w:tabs>
        <w:ind w:left="645" w:hanging="360"/>
      </w:pPr>
      <w:rPr>
        <w:rFonts w:hint="default"/>
      </w:rPr>
    </w:lvl>
  </w:abstractNum>
  <w:abstractNum w:abstractNumId="1699">
    <w:nsid w:val="6B377006"/>
    <w:multiLevelType w:val="hybridMultilevel"/>
    <w:tmpl w:val="BAC81D8A"/>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0">
    <w:nsid w:val="6B380CB5"/>
    <w:multiLevelType w:val="singleLevel"/>
    <w:tmpl w:val="0C090019"/>
    <w:lvl w:ilvl="0">
      <w:start w:val="1"/>
      <w:numFmt w:val="lowerLetter"/>
      <w:lvlText w:val="(%1)"/>
      <w:lvlJc w:val="left"/>
      <w:pPr>
        <w:tabs>
          <w:tab w:val="num" w:pos="360"/>
        </w:tabs>
        <w:ind w:left="360" w:hanging="360"/>
      </w:pPr>
    </w:lvl>
  </w:abstractNum>
  <w:abstractNum w:abstractNumId="1701">
    <w:nsid w:val="6B3B73C6"/>
    <w:multiLevelType w:val="singleLevel"/>
    <w:tmpl w:val="A9406DAA"/>
    <w:lvl w:ilvl="0">
      <w:start w:val="1"/>
      <w:numFmt w:val="lowerRoman"/>
      <w:lvlText w:val="%1)"/>
      <w:lvlJc w:val="left"/>
      <w:pPr>
        <w:tabs>
          <w:tab w:val="num" w:pos="720"/>
        </w:tabs>
        <w:ind w:left="720" w:hanging="720"/>
      </w:pPr>
      <w:rPr>
        <w:rFonts w:hint="default"/>
      </w:rPr>
    </w:lvl>
  </w:abstractNum>
  <w:abstractNum w:abstractNumId="1702">
    <w:nsid w:val="6B5A2EB3"/>
    <w:multiLevelType w:val="singleLevel"/>
    <w:tmpl w:val="0C090019"/>
    <w:lvl w:ilvl="0">
      <w:start w:val="1"/>
      <w:numFmt w:val="lowerLetter"/>
      <w:lvlText w:val="(%1)"/>
      <w:lvlJc w:val="left"/>
      <w:pPr>
        <w:tabs>
          <w:tab w:val="num" w:pos="360"/>
        </w:tabs>
        <w:ind w:left="360" w:hanging="360"/>
      </w:pPr>
    </w:lvl>
  </w:abstractNum>
  <w:abstractNum w:abstractNumId="1703">
    <w:nsid w:val="6B5F7506"/>
    <w:multiLevelType w:val="multilevel"/>
    <w:tmpl w:val="532C15E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04">
    <w:nsid w:val="6B613A42"/>
    <w:multiLevelType w:val="multilevel"/>
    <w:tmpl w:val="6FF6C8A4"/>
    <w:lvl w:ilvl="0">
      <w:start w:val="7"/>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5">
    <w:nsid w:val="6B666628"/>
    <w:multiLevelType w:val="singleLevel"/>
    <w:tmpl w:val="0C090019"/>
    <w:lvl w:ilvl="0">
      <w:start w:val="1"/>
      <w:numFmt w:val="lowerLetter"/>
      <w:lvlText w:val="(%1)"/>
      <w:lvlJc w:val="left"/>
      <w:pPr>
        <w:tabs>
          <w:tab w:val="num" w:pos="360"/>
        </w:tabs>
        <w:ind w:left="360" w:hanging="360"/>
      </w:pPr>
    </w:lvl>
  </w:abstractNum>
  <w:abstractNum w:abstractNumId="1706">
    <w:nsid w:val="6B9328ED"/>
    <w:multiLevelType w:val="singleLevel"/>
    <w:tmpl w:val="0C090019"/>
    <w:lvl w:ilvl="0">
      <w:start w:val="1"/>
      <w:numFmt w:val="lowerLetter"/>
      <w:lvlText w:val="(%1)"/>
      <w:lvlJc w:val="left"/>
      <w:pPr>
        <w:tabs>
          <w:tab w:val="num" w:pos="360"/>
        </w:tabs>
        <w:ind w:left="360" w:hanging="360"/>
      </w:pPr>
    </w:lvl>
  </w:abstractNum>
  <w:abstractNum w:abstractNumId="1707">
    <w:nsid w:val="6BA61DFB"/>
    <w:multiLevelType w:val="hybridMultilevel"/>
    <w:tmpl w:val="D66453B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8">
    <w:nsid w:val="6BBB4635"/>
    <w:multiLevelType w:val="hybridMultilevel"/>
    <w:tmpl w:val="DD1E6D54"/>
    <w:lvl w:ilvl="0" w:tplc="C28CF3FC">
      <w:start w:val="1"/>
      <w:numFmt w:val="lowerLetter"/>
      <w:lvlRestart w:val="0"/>
      <w:lvlText w:val="(%1)"/>
      <w:lvlJc w:val="right"/>
      <w:pPr>
        <w:tabs>
          <w:tab w:val="num" w:pos="1531"/>
        </w:tabs>
        <w:ind w:left="1531" w:hanging="227"/>
      </w:pPr>
      <w:rPr>
        <w:rFonts w:ascii="Times New Roman" w:hAnsi="Times New Roman"/>
        <w:b w:val="0"/>
        <w:i w:val="0"/>
        <w:sz w:val="24"/>
      </w:rPr>
    </w:lvl>
    <w:lvl w:ilvl="1" w:tplc="AEE07C9A">
      <w:start w:val="113"/>
      <w:numFmt w:val="decimal"/>
      <w:lvlText w:val="%2."/>
      <w:lvlJc w:val="left"/>
      <w:pPr>
        <w:tabs>
          <w:tab w:val="num" w:pos="1245"/>
        </w:tabs>
        <w:ind w:left="1245" w:hanging="76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9">
    <w:nsid w:val="6BC8170E"/>
    <w:multiLevelType w:val="hybridMultilevel"/>
    <w:tmpl w:val="2F1A3FA4"/>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0">
    <w:nsid w:val="6BC95F69"/>
    <w:multiLevelType w:val="hybridMultilevel"/>
    <w:tmpl w:val="18CCA530"/>
    <w:lvl w:ilvl="0" w:tplc="C1987E34">
      <w:start w:val="1"/>
      <w:numFmt w:val="decimal"/>
      <w:lvlRestart w:val="0"/>
      <w:lvlText w:val="(%1)"/>
      <w:lvlJc w:val="right"/>
      <w:pPr>
        <w:tabs>
          <w:tab w:val="num" w:pos="1588"/>
        </w:tabs>
        <w:ind w:left="1588" w:hanging="227"/>
      </w:pPr>
      <w:rPr>
        <w:rFonts w:ascii="Times New Roman" w:hAnsi="Times New Roman"/>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1">
    <w:nsid w:val="6BCC3CF2"/>
    <w:multiLevelType w:val="hybridMultilevel"/>
    <w:tmpl w:val="4CD0343E"/>
    <w:lvl w:ilvl="0" w:tplc="98EC1412">
      <w:start w:val="2"/>
      <w:numFmt w:val="decimal"/>
      <w:lvlText w:val="%1."/>
      <w:lvlJc w:val="left"/>
      <w:pPr>
        <w:tabs>
          <w:tab w:val="num" w:pos="1699"/>
        </w:tabs>
        <w:ind w:left="1699" w:hanging="435"/>
      </w:pPr>
      <w:rPr>
        <w:rFonts w:hint="eastAsia"/>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1712">
    <w:nsid w:val="6BE342D7"/>
    <w:multiLevelType w:val="hybridMultilevel"/>
    <w:tmpl w:val="FEDC0AF0"/>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3">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14">
    <w:nsid w:val="6C025C92"/>
    <w:multiLevelType w:val="hybridMultilevel"/>
    <w:tmpl w:val="1570CAB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5">
    <w:nsid w:val="6C0C56BF"/>
    <w:multiLevelType w:val="singleLevel"/>
    <w:tmpl w:val="0C090015"/>
    <w:lvl w:ilvl="0">
      <w:start w:val="2"/>
      <w:numFmt w:val="upperLetter"/>
      <w:lvlText w:val="%1."/>
      <w:lvlJc w:val="left"/>
      <w:pPr>
        <w:tabs>
          <w:tab w:val="num" w:pos="360"/>
        </w:tabs>
        <w:ind w:left="360" w:hanging="360"/>
      </w:pPr>
      <w:rPr>
        <w:rFonts w:hint="default"/>
      </w:rPr>
    </w:lvl>
  </w:abstractNum>
  <w:abstractNum w:abstractNumId="1716">
    <w:nsid w:val="6C210602"/>
    <w:multiLevelType w:val="hybridMultilevel"/>
    <w:tmpl w:val="39B064BC"/>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7">
    <w:nsid w:val="6C350A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18">
    <w:nsid w:val="6C3B50C1"/>
    <w:multiLevelType w:val="hybridMultilevel"/>
    <w:tmpl w:val="2690B0CE"/>
    <w:lvl w:ilvl="0" w:tplc="6276CF32">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9">
    <w:nsid w:val="6C3B5F3E"/>
    <w:multiLevelType w:val="multilevel"/>
    <w:tmpl w:val="50A8AC5A"/>
    <w:lvl w:ilvl="0">
      <w:start w:val="5"/>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0">
    <w:nsid w:val="6C5127B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721">
    <w:nsid w:val="6C640FEE"/>
    <w:multiLevelType w:val="hybridMultilevel"/>
    <w:tmpl w:val="BE0EC67A"/>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2">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23">
    <w:nsid w:val="6C8C06E3"/>
    <w:multiLevelType w:val="multilevel"/>
    <w:tmpl w:val="B6FA1A6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4">
    <w:nsid w:val="6C9A2C6D"/>
    <w:multiLevelType w:val="singleLevel"/>
    <w:tmpl w:val="0A34B39C"/>
    <w:lvl w:ilvl="0">
      <w:start w:val="1"/>
      <w:numFmt w:val="lowerLetter"/>
      <w:lvlText w:val="(%1)"/>
      <w:legacy w:legacy="1" w:legacySpace="0" w:legacyIndent="425"/>
      <w:lvlJc w:val="left"/>
      <w:pPr>
        <w:ind w:left="1446" w:hanging="425"/>
      </w:pPr>
    </w:lvl>
  </w:abstractNum>
  <w:abstractNum w:abstractNumId="1725">
    <w:nsid w:val="6CBA7C38"/>
    <w:multiLevelType w:val="hybridMultilevel"/>
    <w:tmpl w:val="77A677D6"/>
    <w:lvl w:ilvl="0" w:tplc="A71681BE">
      <w:start w:val="146"/>
      <w:numFmt w:val="decimal"/>
      <w:lvlText w:val="%1."/>
      <w:lvlJc w:val="left"/>
      <w:pPr>
        <w:tabs>
          <w:tab w:val="num" w:pos="1020"/>
        </w:tabs>
        <w:ind w:left="1020" w:hanging="1020"/>
      </w:pPr>
      <w:rPr>
        <w:rFonts w:ascii="SimSun" w:hAnsi="SimSu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6">
    <w:nsid w:val="6CC5167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727">
    <w:nsid w:val="6CD27E41"/>
    <w:multiLevelType w:val="hybridMultilevel"/>
    <w:tmpl w:val="8DCC38CA"/>
    <w:lvl w:ilvl="0" w:tplc="232CBAB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8">
    <w:nsid w:val="6CE978CF"/>
    <w:multiLevelType w:val="hybridMultilevel"/>
    <w:tmpl w:val="781C3618"/>
    <w:lvl w:ilvl="0" w:tplc="F1225594">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729">
    <w:nsid w:val="6CF012AF"/>
    <w:multiLevelType w:val="hybridMultilevel"/>
    <w:tmpl w:val="F7CAC8B8"/>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0">
    <w:nsid w:val="6D150F3A"/>
    <w:multiLevelType w:val="hybridMultilevel"/>
    <w:tmpl w:val="B99C3BB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1">
    <w:nsid w:val="6D1B0514"/>
    <w:multiLevelType w:val="multilevel"/>
    <w:tmpl w:val="E8047DF8"/>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2">
    <w:nsid w:val="6D4117D9"/>
    <w:multiLevelType w:val="multilevel"/>
    <w:tmpl w:val="29C61A92"/>
    <w:lvl w:ilvl="0">
      <w:start w:val="1"/>
      <w:numFmt w:val="lowerLetter"/>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3">
    <w:nsid w:val="6D4826D4"/>
    <w:multiLevelType w:val="multilevel"/>
    <w:tmpl w:val="7A86EDA4"/>
    <w:lvl w:ilvl="0">
      <w:start w:val="40"/>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4">
    <w:nsid w:val="6D4B2835"/>
    <w:multiLevelType w:val="hybridMultilevel"/>
    <w:tmpl w:val="81EEE6CE"/>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5">
    <w:nsid w:val="6D51018F"/>
    <w:multiLevelType w:val="hybridMultilevel"/>
    <w:tmpl w:val="D0BC344C"/>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6">
    <w:nsid w:val="6D5F2F78"/>
    <w:multiLevelType w:val="hybridMultilevel"/>
    <w:tmpl w:val="BCD81FEE"/>
    <w:lvl w:ilvl="0" w:tplc="527CF3E8">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7">
    <w:nsid w:val="6D621E9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738">
    <w:nsid w:val="6D662A72"/>
    <w:multiLevelType w:val="singleLevel"/>
    <w:tmpl w:val="AD0889BE"/>
    <w:lvl w:ilvl="0">
      <w:start w:val="1"/>
      <w:numFmt w:val="lowerLetter"/>
      <w:lvlText w:val="(%1)"/>
      <w:legacy w:legacy="1" w:legacySpace="0" w:legacyIndent="425"/>
      <w:lvlJc w:val="left"/>
      <w:pPr>
        <w:ind w:left="1446" w:hanging="425"/>
      </w:pPr>
    </w:lvl>
  </w:abstractNum>
  <w:abstractNum w:abstractNumId="1739">
    <w:nsid w:val="6D7459AD"/>
    <w:multiLevelType w:val="singleLevel"/>
    <w:tmpl w:val="C55045CA"/>
    <w:lvl w:ilvl="0">
      <w:start w:val="26"/>
      <w:numFmt w:val="decimal"/>
      <w:lvlText w:val="%1."/>
      <w:lvlJc w:val="left"/>
      <w:pPr>
        <w:tabs>
          <w:tab w:val="num" w:pos="360"/>
        </w:tabs>
      </w:pPr>
      <w:rPr>
        <w:b w:val="0"/>
        <w:i w:val="0"/>
      </w:rPr>
    </w:lvl>
  </w:abstractNum>
  <w:abstractNum w:abstractNumId="1740">
    <w:nsid w:val="6D7B4C74"/>
    <w:multiLevelType w:val="multilevel"/>
    <w:tmpl w:val="6F1E70DC"/>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1">
    <w:nsid w:val="6D9C48D2"/>
    <w:multiLevelType w:val="hybridMultilevel"/>
    <w:tmpl w:val="D018CB30"/>
    <w:lvl w:ilvl="0" w:tplc="C1C89A9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2">
    <w:nsid w:val="6DA769F1"/>
    <w:multiLevelType w:val="hybridMultilevel"/>
    <w:tmpl w:val="81A61B00"/>
    <w:lvl w:ilvl="0" w:tplc="55C60BC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3">
    <w:nsid w:val="6DB63067"/>
    <w:multiLevelType w:val="hybridMultilevel"/>
    <w:tmpl w:val="2ACC21D4"/>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4">
    <w:nsid w:val="6DC57836"/>
    <w:multiLevelType w:val="multilevel"/>
    <w:tmpl w:val="1A685C42"/>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45">
    <w:nsid w:val="6DCE3A98"/>
    <w:multiLevelType w:val="hybridMultilevel"/>
    <w:tmpl w:val="10723630"/>
    <w:lvl w:ilvl="0" w:tplc="ED2EA8D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6">
    <w:nsid w:val="6DD25064"/>
    <w:multiLevelType w:val="hybridMultilevel"/>
    <w:tmpl w:val="C8781FD8"/>
    <w:lvl w:ilvl="0" w:tplc="3E604FB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7">
    <w:nsid w:val="6DD26A66"/>
    <w:multiLevelType w:val="multilevel"/>
    <w:tmpl w:val="49A6D71E"/>
    <w:lvl w:ilvl="0">
      <w:start w:val="13"/>
      <w:numFmt w:val="decimal"/>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8">
    <w:nsid w:val="6DD54E76"/>
    <w:multiLevelType w:val="hybridMultilevel"/>
    <w:tmpl w:val="99B66632"/>
    <w:lvl w:ilvl="0" w:tplc="FFFFFFFF">
      <w:start w:val="1"/>
      <w:numFmt w:val="lowerLetter"/>
      <w:lvlRestart w:val="0"/>
      <w:lvlText w:val="(%1)"/>
      <w:lvlJc w:val="right"/>
      <w:pPr>
        <w:tabs>
          <w:tab w:val="num" w:pos="1531"/>
        </w:tabs>
        <w:ind w:left="1531" w:hanging="227"/>
      </w:pPr>
      <w:rPr>
        <w:rFonts w:ascii="Times New Roman" w:hAnsi="Times New Roman"/>
        <w:b w:val="0"/>
        <w:i w:val="0"/>
        <w:sz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749">
    <w:nsid w:val="6DD71D9D"/>
    <w:multiLevelType w:val="multilevel"/>
    <w:tmpl w:val="720CC56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0">
    <w:nsid w:val="6DEB31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51">
    <w:nsid w:val="6E04707B"/>
    <w:multiLevelType w:val="hybridMultilevel"/>
    <w:tmpl w:val="EE2A60AE"/>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2">
    <w:nsid w:val="6E05732C"/>
    <w:multiLevelType w:val="singleLevel"/>
    <w:tmpl w:val="5CAEE0F6"/>
    <w:lvl w:ilvl="0">
      <w:start w:val="9"/>
      <w:numFmt w:val="upperRoman"/>
      <w:lvlText w:val="%1."/>
      <w:lvlJc w:val="left"/>
      <w:pPr>
        <w:tabs>
          <w:tab w:val="num" w:pos="840"/>
        </w:tabs>
        <w:ind w:left="840" w:hanging="720"/>
      </w:pPr>
      <w:rPr>
        <w:rFonts w:hint="default"/>
      </w:rPr>
    </w:lvl>
  </w:abstractNum>
  <w:abstractNum w:abstractNumId="1753">
    <w:nsid w:val="6E242B6B"/>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1754">
    <w:nsid w:val="6E30667C"/>
    <w:multiLevelType w:val="multilevel"/>
    <w:tmpl w:val="EC74E73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5">
    <w:nsid w:val="6E382F8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756">
    <w:nsid w:val="6E3B1736"/>
    <w:multiLevelType w:val="hybridMultilevel"/>
    <w:tmpl w:val="4A3A08AA"/>
    <w:lvl w:ilvl="0" w:tplc="AC30608A">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57">
    <w:nsid w:val="6E4641D1"/>
    <w:multiLevelType w:val="hybridMultilevel"/>
    <w:tmpl w:val="7FF0A8C6"/>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8">
    <w:nsid w:val="6E5D424D"/>
    <w:multiLevelType w:val="singleLevel"/>
    <w:tmpl w:val="887EDE74"/>
    <w:lvl w:ilvl="0">
      <w:start w:val="1"/>
      <w:numFmt w:val="upperLetter"/>
      <w:lvlText w:val="%1."/>
      <w:lvlJc w:val="left"/>
      <w:pPr>
        <w:tabs>
          <w:tab w:val="num" w:pos="360"/>
        </w:tabs>
        <w:ind w:left="360" w:hanging="360"/>
      </w:pPr>
      <w:rPr>
        <w:rFonts w:hint="default"/>
        <w:b/>
      </w:rPr>
    </w:lvl>
  </w:abstractNum>
  <w:abstractNum w:abstractNumId="1759">
    <w:nsid w:val="6E8702BA"/>
    <w:multiLevelType w:val="singleLevel"/>
    <w:tmpl w:val="0C09000F"/>
    <w:lvl w:ilvl="0">
      <w:start w:val="1"/>
      <w:numFmt w:val="decimal"/>
      <w:lvlText w:val="%1."/>
      <w:lvlJc w:val="left"/>
      <w:pPr>
        <w:tabs>
          <w:tab w:val="num" w:pos="360"/>
        </w:tabs>
        <w:ind w:left="360" w:hanging="360"/>
      </w:pPr>
      <w:rPr>
        <w:rFonts w:hint="default"/>
      </w:rPr>
    </w:lvl>
  </w:abstractNum>
  <w:abstractNum w:abstractNumId="1760">
    <w:nsid w:val="6EAC00F2"/>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1761">
    <w:nsid w:val="6EC30972"/>
    <w:multiLevelType w:val="hybridMultilevel"/>
    <w:tmpl w:val="D0A01034"/>
    <w:lvl w:ilvl="0" w:tplc="09601868">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2">
    <w:nsid w:val="6ED24C09"/>
    <w:multiLevelType w:val="multilevel"/>
    <w:tmpl w:val="0E5412AE"/>
    <w:lvl w:ilvl="0">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63">
    <w:nsid w:val="6ED947EB"/>
    <w:multiLevelType w:val="singleLevel"/>
    <w:tmpl w:val="6E88B7C8"/>
    <w:lvl w:ilvl="0">
      <w:start w:val="1"/>
      <w:numFmt w:val="decimal"/>
      <w:lvlText w:val="%1."/>
      <w:legacy w:legacy="1" w:legacySpace="0" w:legacyIndent="425"/>
      <w:lvlJc w:val="left"/>
      <w:pPr>
        <w:ind w:left="1461" w:hanging="425"/>
      </w:pPr>
    </w:lvl>
  </w:abstractNum>
  <w:abstractNum w:abstractNumId="1764">
    <w:nsid w:val="6F1C4E11"/>
    <w:multiLevelType w:val="multilevel"/>
    <w:tmpl w:val="2A66FB4A"/>
    <w:lvl w:ilvl="0">
      <w:start w:val="5"/>
      <w:numFmt w:val="bullet"/>
      <w:lvlText w:val=""/>
      <w:lvlJc w:val="left"/>
      <w:pPr>
        <w:tabs>
          <w:tab w:val="num" w:pos="360"/>
        </w:tabs>
        <w:ind w:left="340" w:hanging="340"/>
      </w:pPr>
      <w:rPr>
        <w:rFonts w:ascii="Symbol" w:hAnsi="Symbol" w:hint="default"/>
      </w:rPr>
    </w:lvl>
    <w:lvl w:ilvl="1">
      <w:start w:val="5"/>
      <w:numFmt w:val="bullet"/>
      <w:lvlText w:val=""/>
      <w:lvlJc w:val="left"/>
      <w:pPr>
        <w:tabs>
          <w:tab w:val="num" w:pos="927"/>
        </w:tabs>
        <w:ind w:left="907" w:hanging="340"/>
      </w:pPr>
      <w:rPr>
        <w:rFonts w:ascii="Symbol" w:hAnsi="Symbol" w:hint="default"/>
      </w:rPr>
    </w:lvl>
    <w:lvl w:ilvl="2">
      <w:start w:val="5"/>
      <w:numFmt w:val="bullet"/>
      <w:lvlText w:val=""/>
      <w:lvlJc w:val="left"/>
      <w:pPr>
        <w:tabs>
          <w:tab w:val="num" w:pos="984"/>
        </w:tabs>
        <w:ind w:left="958" w:hanging="334"/>
      </w:pPr>
      <w:rPr>
        <w:rFonts w:ascii="Symbol" w:hAnsi="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5">
    <w:nsid w:val="6F211EE7"/>
    <w:multiLevelType w:val="hybridMultilevel"/>
    <w:tmpl w:val="798A0F46"/>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6">
    <w:nsid w:val="6F293FD6"/>
    <w:multiLevelType w:val="hybridMultilevel"/>
    <w:tmpl w:val="885480D2"/>
    <w:lvl w:ilvl="0" w:tplc="823A92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7">
    <w:nsid w:val="6F2B04FE"/>
    <w:multiLevelType w:val="singleLevel"/>
    <w:tmpl w:val="0C09000F"/>
    <w:lvl w:ilvl="0">
      <w:start w:val="1"/>
      <w:numFmt w:val="decimal"/>
      <w:lvlText w:val="%1."/>
      <w:lvlJc w:val="left"/>
      <w:pPr>
        <w:tabs>
          <w:tab w:val="num" w:pos="360"/>
        </w:tabs>
        <w:ind w:left="360" w:hanging="360"/>
      </w:pPr>
    </w:lvl>
  </w:abstractNum>
  <w:abstractNum w:abstractNumId="1768">
    <w:nsid w:val="6F3762DF"/>
    <w:multiLevelType w:val="hybridMultilevel"/>
    <w:tmpl w:val="A682472A"/>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9">
    <w:nsid w:val="6F3878D8"/>
    <w:multiLevelType w:val="multilevel"/>
    <w:tmpl w:val="8568475C"/>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770">
    <w:nsid w:val="6F433EB0"/>
    <w:multiLevelType w:val="hybridMultilevel"/>
    <w:tmpl w:val="2A48513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1">
    <w:nsid w:val="6F6B2C74"/>
    <w:multiLevelType w:val="hybridMultilevel"/>
    <w:tmpl w:val="2F22AAD8"/>
    <w:lvl w:ilvl="0" w:tplc="814013D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2">
    <w:nsid w:val="6F8479BC"/>
    <w:multiLevelType w:val="singleLevel"/>
    <w:tmpl w:val="B278540A"/>
    <w:lvl w:ilvl="0">
      <w:start w:val="6"/>
      <w:numFmt w:val="decimal"/>
      <w:lvlText w:val="%1."/>
      <w:lvlJc w:val="left"/>
      <w:pPr>
        <w:tabs>
          <w:tab w:val="num" w:pos="360"/>
        </w:tabs>
        <w:ind w:left="360" w:hanging="360"/>
      </w:pPr>
    </w:lvl>
  </w:abstractNum>
  <w:abstractNum w:abstractNumId="1773">
    <w:nsid w:val="6F876FD7"/>
    <w:multiLevelType w:val="hybridMultilevel"/>
    <w:tmpl w:val="BE16F594"/>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4">
    <w:nsid w:val="6F962DC9"/>
    <w:multiLevelType w:val="singleLevel"/>
    <w:tmpl w:val="4C329E0E"/>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1775">
    <w:nsid w:val="6FB25CE8"/>
    <w:multiLevelType w:val="hybridMultilevel"/>
    <w:tmpl w:val="088EA3DC"/>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776">
    <w:nsid w:val="6FB66C5F"/>
    <w:multiLevelType w:val="hybridMultilevel"/>
    <w:tmpl w:val="A084753C"/>
    <w:lvl w:ilvl="0" w:tplc="81504B6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7">
    <w:nsid w:val="6FB716DB"/>
    <w:multiLevelType w:val="hybridMultilevel"/>
    <w:tmpl w:val="F1D4FEF4"/>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8">
    <w:nsid w:val="6FC12077"/>
    <w:multiLevelType w:val="singleLevel"/>
    <w:tmpl w:val="56EE5A38"/>
    <w:lvl w:ilvl="0">
      <w:start w:val="1"/>
      <w:numFmt w:val="lowerLetter"/>
      <w:lvlText w:val="(%1)"/>
      <w:lvlJc w:val="left"/>
      <w:pPr>
        <w:tabs>
          <w:tab w:val="num" w:pos="585"/>
        </w:tabs>
        <w:ind w:left="585" w:hanging="585"/>
      </w:pPr>
      <w:rPr>
        <w:rFonts w:hint="default"/>
      </w:rPr>
    </w:lvl>
  </w:abstractNum>
  <w:abstractNum w:abstractNumId="1779">
    <w:nsid w:val="6FC9328D"/>
    <w:multiLevelType w:val="hybridMultilevel"/>
    <w:tmpl w:val="F9E2FF90"/>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0">
    <w:nsid w:val="6FD05EBE"/>
    <w:multiLevelType w:val="multilevel"/>
    <w:tmpl w:val="B352CA4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81">
    <w:nsid w:val="6FD0610D"/>
    <w:multiLevelType w:val="multilevel"/>
    <w:tmpl w:val="EFA0566A"/>
    <w:lvl w:ilvl="0">
      <w:start w:val="1"/>
      <w:numFmt w:val="lowerLetter"/>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2">
    <w:nsid w:val="6FD93280"/>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783">
    <w:nsid w:val="6FE270D7"/>
    <w:multiLevelType w:val="singleLevel"/>
    <w:tmpl w:val="0C090013"/>
    <w:lvl w:ilvl="0">
      <w:start w:val="8"/>
      <w:numFmt w:val="upperRoman"/>
      <w:lvlText w:val="%1."/>
      <w:lvlJc w:val="left"/>
      <w:pPr>
        <w:tabs>
          <w:tab w:val="num" w:pos="720"/>
        </w:tabs>
        <w:ind w:left="720" w:hanging="720"/>
      </w:pPr>
      <w:rPr>
        <w:rFonts w:hint="default"/>
      </w:rPr>
    </w:lvl>
  </w:abstractNum>
  <w:abstractNum w:abstractNumId="1784">
    <w:nsid w:val="6FE914E6"/>
    <w:multiLevelType w:val="singleLevel"/>
    <w:tmpl w:val="0C090017"/>
    <w:lvl w:ilvl="0">
      <w:start w:val="1"/>
      <w:numFmt w:val="lowerLetter"/>
      <w:lvlText w:val="%1)"/>
      <w:lvlJc w:val="left"/>
      <w:pPr>
        <w:tabs>
          <w:tab w:val="num" w:pos="360"/>
        </w:tabs>
        <w:ind w:left="360" w:hanging="360"/>
      </w:pPr>
    </w:lvl>
  </w:abstractNum>
  <w:abstractNum w:abstractNumId="1785">
    <w:nsid w:val="6FF12E0B"/>
    <w:multiLevelType w:val="multilevel"/>
    <w:tmpl w:val="175A3A9E"/>
    <w:lvl w:ilvl="0">
      <w:start w:val="1"/>
      <w:numFmt w:val="lowerLetter"/>
      <w:lvlText w:val="%1)"/>
      <w:lvlJc w:val="left"/>
      <w:pPr>
        <w:tabs>
          <w:tab w:val="num" w:pos="720"/>
        </w:tabs>
        <w:ind w:left="717" w:hanging="357"/>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6">
    <w:nsid w:val="6FF30CC3"/>
    <w:multiLevelType w:val="hybridMultilevel"/>
    <w:tmpl w:val="A018459A"/>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7">
    <w:nsid w:val="700B2031"/>
    <w:multiLevelType w:val="hybridMultilevel"/>
    <w:tmpl w:val="7D7C624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88">
    <w:nsid w:val="702C1EBD"/>
    <w:multiLevelType w:val="singleLevel"/>
    <w:tmpl w:val="E5B4E4D0"/>
    <w:lvl w:ilvl="0">
      <w:start w:val="1"/>
      <w:numFmt w:val="bullet"/>
      <w:lvlText w:val="-"/>
      <w:lvlJc w:val="left"/>
      <w:pPr>
        <w:tabs>
          <w:tab w:val="num" w:pos="1080"/>
        </w:tabs>
        <w:ind w:left="1080" w:hanging="360"/>
      </w:pPr>
      <w:rPr>
        <w:rFonts w:hint="default"/>
      </w:rPr>
    </w:lvl>
  </w:abstractNum>
  <w:abstractNum w:abstractNumId="1789">
    <w:nsid w:val="706A6CA8"/>
    <w:multiLevelType w:val="singleLevel"/>
    <w:tmpl w:val="281AD73E"/>
    <w:lvl w:ilvl="0">
      <w:start w:val="1"/>
      <w:numFmt w:val="lowerLetter"/>
      <w:lvlText w:val="(%1)"/>
      <w:legacy w:legacy="1" w:legacySpace="0" w:legacyIndent="425"/>
      <w:lvlJc w:val="left"/>
      <w:pPr>
        <w:ind w:left="1446" w:hanging="425"/>
      </w:pPr>
    </w:lvl>
  </w:abstractNum>
  <w:abstractNum w:abstractNumId="1790">
    <w:nsid w:val="706B7D4E"/>
    <w:multiLevelType w:val="singleLevel"/>
    <w:tmpl w:val="75CEF93A"/>
    <w:lvl w:ilvl="0">
      <w:start w:val="1"/>
      <w:numFmt w:val="lowerRoman"/>
      <w:lvlText w:val="(%1)"/>
      <w:lvlJc w:val="right"/>
      <w:pPr>
        <w:tabs>
          <w:tab w:val="num" w:pos="2160"/>
        </w:tabs>
        <w:ind w:left="2160" w:hanging="516"/>
      </w:pPr>
    </w:lvl>
  </w:abstractNum>
  <w:abstractNum w:abstractNumId="1791">
    <w:nsid w:val="70747074"/>
    <w:multiLevelType w:val="singleLevel"/>
    <w:tmpl w:val="0C090019"/>
    <w:lvl w:ilvl="0">
      <w:start w:val="1"/>
      <w:numFmt w:val="lowerLetter"/>
      <w:lvlText w:val="(%1)"/>
      <w:lvlJc w:val="left"/>
      <w:pPr>
        <w:tabs>
          <w:tab w:val="num" w:pos="360"/>
        </w:tabs>
        <w:ind w:left="360" w:hanging="360"/>
      </w:pPr>
    </w:lvl>
  </w:abstractNum>
  <w:abstractNum w:abstractNumId="1792">
    <w:nsid w:val="70780284"/>
    <w:multiLevelType w:val="multilevel"/>
    <w:tmpl w:val="51E65D74"/>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3">
    <w:nsid w:val="70844F54"/>
    <w:multiLevelType w:val="hybridMultilevel"/>
    <w:tmpl w:val="1E3A1276"/>
    <w:lvl w:ilvl="0" w:tplc="1590788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4">
    <w:nsid w:val="70942DEC"/>
    <w:multiLevelType w:val="hybridMultilevel"/>
    <w:tmpl w:val="CB8E9508"/>
    <w:lvl w:ilvl="0" w:tplc="A71681BE">
      <w:start w:val="146"/>
      <w:numFmt w:val="decimal"/>
      <w:lvlText w:val="%1."/>
      <w:lvlJc w:val="left"/>
      <w:pPr>
        <w:tabs>
          <w:tab w:val="num" w:pos="1020"/>
        </w:tabs>
        <w:ind w:left="1020" w:hanging="1020"/>
      </w:pPr>
      <w:rPr>
        <w:rFonts w:ascii="SimSun" w:hAnsi="SimSu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96">
    <w:nsid w:val="709F4AF1"/>
    <w:multiLevelType w:val="hybridMultilevel"/>
    <w:tmpl w:val="6D20EA3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7">
    <w:nsid w:val="70B47AAE"/>
    <w:multiLevelType w:val="hybridMultilevel"/>
    <w:tmpl w:val="6B2A883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8">
    <w:nsid w:val="70B50F68"/>
    <w:multiLevelType w:val="hybridMultilevel"/>
    <w:tmpl w:val="8ADC81F0"/>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9">
    <w:nsid w:val="70BF0FEA"/>
    <w:multiLevelType w:val="hybridMultilevel"/>
    <w:tmpl w:val="7A00D9F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0">
    <w:nsid w:val="70D4322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01">
    <w:nsid w:val="70D60022"/>
    <w:multiLevelType w:val="singleLevel"/>
    <w:tmpl w:val="74C646D2"/>
    <w:lvl w:ilvl="0">
      <w:start w:val="1"/>
      <w:numFmt w:val="lowerLetter"/>
      <w:lvlText w:val="(%1)"/>
      <w:lvlJc w:val="left"/>
      <w:pPr>
        <w:tabs>
          <w:tab w:val="num" w:pos="540"/>
        </w:tabs>
        <w:ind w:left="540" w:hanging="540"/>
      </w:pPr>
      <w:rPr>
        <w:rFonts w:hint="default"/>
      </w:rPr>
    </w:lvl>
  </w:abstractNum>
  <w:abstractNum w:abstractNumId="1802">
    <w:nsid w:val="70D84D01"/>
    <w:multiLevelType w:val="hybridMultilevel"/>
    <w:tmpl w:val="DB447B70"/>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3">
    <w:nsid w:val="70EA0348"/>
    <w:multiLevelType w:val="hybridMultilevel"/>
    <w:tmpl w:val="1DE890E2"/>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4">
    <w:nsid w:val="70FF2C74"/>
    <w:multiLevelType w:val="hybridMultilevel"/>
    <w:tmpl w:val="0BDAE660"/>
    <w:lvl w:ilvl="0" w:tplc="90FE0BAC">
      <w:start w:val="7"/>
      <w:numFmt w:val="decimal"/>
      <w:lvlText w:val="%1."/>
      <w:lvlJc w:val="left"/>
      <w:pPr>
        <w:tabs>
          <w:tab w:val="num" w:pos="525"/>
        </w:tabs>
        <w:ind w:left="525" w:hanging="525"/>
      </w:pPr>
      <w:rPr>
        <w:rFonts w:hint="eastAsia"/>
      </w:rPr>
    </w:lvl>
    <w:lvl w:ilvl="1" w:tplc="B378ABFE">
      <w:start w:val="1"/>
      <w:numFmt w:val="lowerLetter"/>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5">
    <w:nsid w:val="71052BE5"/>
    <w:multiLevelType w:val="singleLevel"/>
    <w:tmpl w:val="5928B060"/>
    <w:lvl w:ilvl="0">
      <w:start w:val="33"/>
      <w:numFmt w:val="decimal"/>
      <w:lvlText w:val="%1."/>
      <w:lvlJc w:val="left"/>
      <w:pPr>
        <w:tabs>
          <w:tab w:val="num" w:pos="360"/>
        </w:tabs>
      </w:pPr>
      <w:rPr>
        <w:rFonts w:ascii="Times New Roman" w:hAnsi="Times New Roman" w:hint="default"/>
        <w:b w:val="0"/>
        <w:i w:val="0"/>
        <w:sz w:val="24"/>
      </w:rPr>
    </w:lvl>
  </w:abstractNum>
  <w:abstractNum w:abstractNumId="1806">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07">
    <w:nsid w:val="715B7A6A"/>
    <w:multiLevelType w:val="hybridMultilevel"/>
    <w:tmpl w:val="F9885B36"/>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8">
    <w:nsid w:val="71633149"/>
    <w:multiLevelType w:val="singleLevel"/>
    <w:tmpl w:val="F37ECCB8"/>
    <w:lvl w:ilvl="0">
      <w:start w:val="1"/>
      <w:numFmt w:val="decimal"/>
      <w:lvlText w:val="%1."/>
      <w:lvlJc w:val="left"/>
      <w:pPr>
        <w:tabs>
          <w:tab w:val="num" w:pos="720"/>
        </w:tabs>
        <w:ind w:left="720" w:hanging="720"/>
      </w:pPr>
      <w:rPr>
        <w:rFonts w:hint="default"/>
      </w:rPr>
    </w:lvl>
  </w:abstractNum>
  <w:abstractNum w:abstractNumId="1809">
    <w:nsid w:val="716D2032"/>
    <w:multiLevelType w:val="multilevel"/>
    <w:tmpl w:val="8520AB04"/>
    <w:lvl w:ilvl="0">
      <w:start w:val="197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0">
    <w:nsid w:val="717605D9"/>
    <w:multiLevelType w:val="hybridMultilevel"/>
    <w:tmpl w:val="FC4CB81E"/>
    <w:lvl w:ilvl="0" w:tplc="FE048B4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1">
    <w:nsid w:val="71A4667A"/>
    <w:multiLevelType w:val="singleLevel"/>
    <w:tmpl w:val="0C090019"/>
    <w:lvl w:ilvl="0">
      <w:start w:val="1"/>
      <w:numFmt w:val="lowerLetter"/>
      <w:lvlText w:val="(%1)"/>
      <w:lvlJc w:val="left"/>
      <w:pPr>
        <w:tabs>
          <w:tab w:val="num" w:pos="360"/>
        </w:tabs>
        <w:ind w:left="360" w:hanging="360"/>
      </w:pPr>
    </w:lvl>
  </w:abstractNum>
  <w:abstractNum w:abstractNumId="1812">
    <w:nsid w:val="71A91E16"/>
    <w:multiLevelType w:val="multilevel"/>
    <w:tmpl w:val="DAC0736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3">
    <w:nsid w:val="71B33229"/>
    <w:multiLevelType w:val="hybridMultilevel"/>
    <w:tmpl w:val="952E8952"/>
    <w:lvl w:ilvl="0" w:tplc="26283A58">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814">
    <w:nsid w:val="71B75C6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15">
    <w:nsid w:val="71C018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16">
    <w:nsid w:val="71C615CA"/>
    <w:multiLevelType w:val="singleLevel"/>
    <w:tmpl w:val="792AA94A"/>
    <w:lvl w:ilvl="0">
      <w:start w:val="25"/>
      <w:numFmt w:val="decimal"/>
      <w:lvlText w:val="%1."/>
      <w:lvlJc w:val="left"/>
      <w:pPr>
        <w:tabs>
          <w:tab w:val="num" w:pos="360"/>
        </w:tabs>
      </w:pPr>
      <w:rPr>
        <w:rFonts w:ascii="Times New Roman" w:hAnsi="Times New Roman" w:hint="default"/>
        <w:b w:val="0"/>
        <w:i w:val="0"/>
        <w:sz w:val="24"/>
      </w:rPr>
    </w:lvl>
  </w:abstractNum>
  <w:abstractNum w:abstractNumId="1817">
    <w:nsid w:val="71DA11AA"/>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1818">
    <w:nsid w:val="71E2414F"/>
    <w:multiLevelType w:val="singleLevel"/>
    <w:tmpl w:val="599C314E"/>
    <w:lvl w:ilvl="0">
      <w:start w:val="30"/>
      <w:numFmt w:val="decimal"/>
      <w:lvlText w:val="%1."/>
      <w:lvlJc w:val="left"/>
      <w:pPr>
        <w:tabs>
          <w:tab w:val="num" w:pos="360"/>
        </w:tabs>
      </w:pPr>
      <w:rPr>
        <w:b w:val="0"/>
        <w:i w:val="0"/>
      </w:rPr>
    </w:lvl>
  </w:abstractNum>
  <w:abstractNum w:abstractNumId="1819">
    <w:nsid w:val="721A2299"/>
    <w:multiLevelType w:val="singleLevel"/>
    <w:tmpl w:val="0C090019"/>
    <w:lvl w:ilvl="0">
      <w:start w:val="1"/>
      <w:numFmt w:val="lowerLetter"/>
      <w:lvlText w:val="(%1)"/>
      <w:lvlJc w:val="left"/>
      <w:pPr>
        <w:tabs>
          <w:tab w:val="num" w:pos="360"/>
        </w:tabs>
        <w:ind w:left="360" w:hanging="360"/>
      </w:pPr>
    </w:lvl>
  </w:abstractNum>
  <w:abstractNum w:abstractNumId="1820">
    <w:nsid w:val="72242057"/>
    <w:multiLevelType w:val="hybridMultilevel"/>
    <w:tmpl w:val="A3884444"/>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1">
    <w:nsid w:val="724C2B37"/>
    <w:multiLevelType w:val="singleLevel"/>
    <w:tmpl w:val="1AEE66F6"/>
    <w:lvl w:ilvl="0">
      <w:start w:val="33"/>
      <w:numFmt w:val="decimal"/>
      <w:lvlText w:val="%1."/>
      <w:lvlJc w:val="left"/>
      <w:pPr>
        <w:tabs>
          <w:tab w:val="num" w:pos="480"/>
        </w:tabs>
        <w:ind w:left="480" w:hanging="480"/>
      </w:pPr>
      <w:rPr>
        <w:rFonts w:hint="default"/>
        <w:b w:val="0"/>
      </w:rPr>
    </w:lvl>
  </w:abstractNum>
  <w:abstractNum w:abstractNumId="1822">
    <w:nsid w:val="726C7BE2"/>
    <w:multiLevelType w:val="hybridMultilevel"/>
    <w:tmpl w:val="D36097EC"/>
    <w:lvl w:ilvl="0" w:tplc="2F2C0E7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3">
    <w:nsid w:val="7288288F"/>
    <w:multiLevelType w:val="hybridMultilevel"/>
    <w:tmpl w:val="8BCEFFC0"/>
    <w:lvl w:ilvl="0" w:tplc="D2F8EB18">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824">
    <w:nsid w:val="729D3C2A"/>
    <w:multiLevelType w:val="hybridMultilevel"/>
    <w:tmpl w:val="3AF09DA2"/>
    <w:lvl w:ilvl="0" w:tplc="BFCCAAF6">
      <w:start w:val="1"/>
      <w:numFmt w:val="decim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25">
    <w:nsid w:val="72A0283C"/>
    <w:multiLevelType w:val="multilevel"/>
    <w:tmpl w:val="8D16FCB0"/>
    <w:lvl w:ilvl="0">
      <w:start w:val="65"/>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6">
    <w:nsid w:val="72A273E0"/>
    <w:multiLevelType w:val="hybridMultilevel"/>
    <w:tmpl w:val="6332F496"/>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7">
    <w:nsid w:val="72AC02A6"/>
    <w:multiLevelType w:val="hybridMultilevel"/>
    <w:tmpl w:val="72360E22"/>
    <w:lvl w:ilvl="0" w:tplc="45FC47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8">
    <w:nsid w:val="72D407DD"/>
    <w:multiLevelType w:val="multilevel"/>
    <w:tmpl w:val="AB126522"/>
    <w:lvl w:ilvl="0">
      <w:start w:val="5"/>
      <w:numFmt w:val="bullet"/>
      <w:lvlText w:val=""/>
      <w:lvlJc w:val="left"/>
      <w:pPr>
        <w:tabs>
          <w:tab w:val="num" w:pos="927"/>
        </w:tabs>
        <w:ind w:left="907" w:hanging="340"/>
      </w:pPr>
      <w:rPr>
        <w:rFonts w:ascii="Symbol" w:hAnsi="Symbol" w:hint="default"/>
      </w:rPr>
    </w:lvl>
    <w:lvl w:ilvl="1">
      <w:start w:val="5"/>
      <w:numFmt w:val="decimal"/>
      <w:lvlText w:val="%2."/>
      <w:lvlJc w:val="left"/>
      <w:pPr>
        <w:tabs>
          <w:tab w:val="num" w:pos="1440"/>
        </w:tabs>
        <w:ind w:left="1437" w:hanging="357"/>
      </w:pPr>
      <w:rPr>
        <w:rFonts w:hint="default"/>
        <w:b w:val="0"/>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29">
    <w:nsid w:val="72DC4060"/>
    <w:multiLevelType w:val="singleLevel"/>
    <w:tmpl w:val="E6EA4F98"/>
    <w:lvl w:ilvl="0">
      <w:start w:val="32"/>
      <w:numFmt w:val="decimal"/>
      <w:lvlText w:val="%1."/>
      <w:lvlJc w:val="left"/>
      <w:pPr>
        <w:tabs>
          <w:tab w:val="num" w:pos="360"/>
        </w:tabs>
      </w:pPr>
      <w:rPr>
        <w:b w:val="0"/>
        <w:i w:val="0"/>
      </w:rPr>
    </w:lvl>
  </w:abstractNum>
  <w:abstractNum w:abstractNumId="1830">
    <w:nsid w:val="72DE0F3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31">
    <w:nsid w:val="72E057D6"/>
    <w:multiLevelType w:val="hybridMultilevel"/>
    <w:tmpl w:val="4EFC892A"/>
    <w:lvl w:ilvl="0" w:tplc="87D2070A">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2">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33">
    <w:nsid w:val="72E92EE5"/>
    <w:multiLevelType w:val="hybridMultilevel"/>
    <w:tmpl w:val="ACB08658"/>
    <w:lvl w:ilvl="0" w:tplc="5BAE945C">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3E604FB0">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834">
    <w:nsid w:val="73153EC3"/>
    <w:multiLevelType w:val="hybridMultilevel"/>
    <w:tmpl w:val="F86C081E"/>
    <w:lvl w:ilvl="0" w:tplc="8C32E5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5">
    <w:nsid w:val="732359A3"/>
    <w:multiLevelType w:val="singleLevel"/>
    <w:tmpl w:val="F5C40A82"/>
    <w:lvl w:ilvl="0">
      <w:start w:val="1"/>
      <w:numFmt w:val="lowerLetter"/>
      <w:lvlText w:val="(%1)"/>
      <w:lvlJc w:val="left"/>
      <w:pPr>
        <w:tabs>
          <w:tab w:val="num" w:pos="495"/>
        </w:tabs>
        <w:ind w:left="495" w:hanging="495"/>
      </w:pPr>
      <w:rPr>
        <w:rFonts w:hint="default"/>
      </w:rPr>
    </w:lvl>
  </w:abstractNum>
  <w:abstractNum w:abstractNumId="1836">
    <w:nsid w:val="734576B7"/>
    <w:multiLevelType w:val="multilevel"/>
    <w:tmpl w:val="265C2114"/>
    <w:lvl w:ilvl="0">
      <w:start w:val="6"/>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7">
    <w:nsid w:val="73583773"/>
    <w:multiLevelType w:val="hybridMultilevel"/>
    <w:tmpl w:val="C7BC2EF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8">
    <w:nsid w:val="73583992"/>
    <w:multiLevelType w:val="hybridMultilevel"/>
    <w:tmpl w:val="96862ED2"/>
    <w:lvl w:ilvl="0" w:tplc="5E08BD4C">
      <w:start w:val="1"/>
      <w:numFmt w:val="decimal"/>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839">
    <w:nsid w:val="73641D84"/>
    <w:multiLevelType w:val="hybridMultilevel"/>
    <w:tmpl w:val="219004B4"/>
    <w:lvl w:ilvl="0" w:tplc="85DE2F76">
      <w:start w:val="2"/>
      <w:numFmt w:val="japaneseCounting"/>
      <w:lvlText w:val="%1、"/>
      <w:lvlJc w:val="left"/>
      <w:pPr>
        <w:tabs>
          <w:tab w:val="num" w:pos="1530"/>
        </w:tabs>
        <w:ind w:left="1530" w:hanging="450"/>
      </w:pPr>
      <w:rPr>
        <w:rFonts w:hint="eastAsia"/>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840">
    <w:nsid w:val="736F306E"/>
    <w:multiLevelType w:val="hybridMultilevel"/>
    <w:tmpl w:val="184A2696"/>
    <w:lvl w:ilvl="0" w:tplc="2D928036">
      <w:start w:val="1"/>
      <w:numFmt w:val="lowerLetter"/>
      <w:lvlText w:val="(%1)"/>
      <w:lvlJc w:val="left"/>
      <w:pPr>
        <w:tabs>
          <w:tab w:val="num" w:pos="960"/>
        </w:tabs>
        <w:ind w:left="960" w:hanging="45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841">
    <w:nsid w:val="738914C1"/>
    <w:multiLevelType w:val="hybridMultilevel"/>
    <w:tmpl w:val="DF7656D0"/>
    <w:lvl w:ilvl="0" w:tplc="3F3C35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2">
    <w:nsid w:val="73892403"/>
    <w:multiLevelType w:val="hybridMultilevel"/>
    <w:tmpl w:val="8DA68D94"/>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3">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44">
    <w:nsid w:val="739C7B38"/>
    <w:multiLevelType w:val="hybridMultilevel"/>
    <w:tmpl w:val="C5B2CE82"/>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5">
    <w:nsid w:val="73C2326B"/>
    <w:multiLevelType w:val="hybridMultilevel"/>
    <w:tmpl w:val="BB40F4DE"/>
    <w:lvl w:ilvl="0" w:tplc="1E9EDC16">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1846">
    <w:nsid w:val="73F97338"/>
    <w:multiLevelType w:val="singleLevel"/>
    <w:tmpl w:val="B2D87D9E"/>
    <w:lvl w:ilvl="0">
      <w:start w:val="1"/>
      <w:numFmt w:val="lowerLetter"/>
      <w:lvlText w:val="(%1)"/>
      <w:legacy w:legacy="1" w:legacySpace="0" w:legacyIndent="425"/>
      <w:lvlJc w:val="left"/>
      <w:pPr>
        <w:ind w:left="1446" w:hanging="425"/>
      </w:pPr>
    </w:lvl>
  </w:abstractNum>
  <w:abstractNum w:abstractNumId="1847">
    <w:nsid w:val="74022F0A"/>
    <w:multiLevelType w:val="singleLevel"/>
    <w:tmpl w:val="8DCE9E08"/>
    <w:lvl w:ilvl="0">
      <w:start w:val="1"/>
      <w:numFmt w:val="lowerLetter"/>
      <w:lvlText w:val="(%1)"/>
      <w:lvlJc w:val="left"/>
      <w:pPr>
        <w:tabs>
          <w:tab w:val="num" w:pos="369"/>
        </w:tabs>
        <w:ind w:left="369" w:hanging="369"/>
      </w:pPr>
      <w:rPr>
        <w:rFonts w:hint="default"/>
      </w:rPr>
    </w:lvl>
  </w:abstractNum>
  <w:abstractNum w:abstractNumId="1848">
    <w:nsid w:val="74123012"/>
    <w:multiLevelType w:val="hybridMultilevel"/>
    <w:tmpl w:val="C8F633C8"/>
    <w:lvl w:ilvl="0" w:tplc="B566B3DC">
      <w:start w:val="1"/>
      <w:numFmt w:val="lowerLetter"/>
      <w:lvlRestart w:val="0"/>
      <w:lvlText w:val="(%1)"/>
      <w:lvlJc w:val="right"/>
      <w:pPr>
        <w:tabs>
          <w:tab w:val="num" w:pos="1531"/>
        </w:tabs>
        <w:ind w:left="1531" w:hanging="227"/>
      </w:pPr>
      <w:rPr>
        <w:rFonts w:ascii="Times New Roman" w:hAnsi="Times New Roman"/>
        <w:b w:val="0"/>
        <w:i w:val="0"/>
        <w:sz w:val="24"/>
      </w:rPr>
    </w:lvl>
    <w:lvl w:ilvl="1" w:tplc="A96CFF08">
      <w:start w:val="1"/>
      <w:numFmt w:val="chineseCountingThousand"/>
      <w:lvlRestart w:val="0"/>
      <w:lvlText w:val="(%2)"/>
      <w:lvlJc w:val="right"/>
      <w:pPr>
        <w:tabs>
          <w:tab w:val="num" w:pos="-281"/>
        </w:tabs>
        <w:ind w:left="1250" w:hanging="170"/>
      </w:pPr>
      <w:rPr>
        <w:rFonts w:ascii="Times New Roman" w:hAnsi="Times New Roman"/>
        <w:b w:val="0"/>
        <w:i w:val="0"/>
        <w:sz w:val="2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9">
    <w:nsid w:val="74280367"/>
    <w:multiLevelType w:val="multilevel"/>
    <w:tmpl w:val="916A3B32"/>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0">
    <w:nsid w:val="742B6CF5"/>
    <w:multiLevelType w:val="singleLevel"/>
    <w:tmpl w:val="F3EE77A4"/>
    <w:lvl w:ilvl="0">
      <w:start w:val="17"/>
      <w:numFmt w:val="decimal"/>
      <w:lvlText w:val="%1."/>
      <w:lvlJc w:val="left"/>
      <w:pPr>
        <w:tabs>
          <w:tab w:val="num" w:pos="432"/>
        </w:tabs>
        <w:ind w:left="432" w:hanging="432"/>
      </w:pPr>
    </w:lvl>
  </w:abstractNum>
  <w:abstractNum w:abstractNumId="1851">
    <w:nsid w:val="74412CCF"/>
    <w:multiLevelType w:val="multilevel"/>
    <w:tmpl w:val="57BE71D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2">
    <w:nsid w:val="74426A4C"/>
    <w:multiLevelType w:val="multilevel"/>
    <w:tmpl w:val="57D4BD1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3">
    <w:nsid w:val="74431017"/>
    <w:multiLevelType w:val="multilevel"/>
    <w:tmpl w:val="C9DE04D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4">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855">
    <w:nsid w:val="74664C0D"/>
    <w:multiLevelType w:val="hybridMultilevel"/>
    <w:tmpl w:val="A79A38F0"/>
    <w:lvl w:ilvl="0" w:tplc="E384C5CA">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856">
    <w:nsid w:val="747E57DC"/>
    <w:multiLevelType w:val="hybridMultilevel"/>
    <w:tmpl w:val="838AEC36"/>
    <w:lvl w:ilvl="0" w:tplc="9E267DFA">
      <w:start w:val="1"/>
      <w:numFmt w:val="lowerLetter"/>
      <w:lvlText w:val="(%1)"/>
      <w:lvlJc w:val="left"/>
      <w:pPr>
        <w:tabs>
          <w:tab w:val="num" w:pos="855"/>
        </w:tabs>
        <w:ind w:left="855" w:hanging="4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857">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858">
    <w:nsid w:val="74CA4D10"/>
    <w:multiLevelType w:val="singleLevel"/>
    <w:tmpl w:val="58842F3E"/>
    <w:lvl w:ilvl="0">
      <w:start w:val="1"/>
      <w:numFmt w:val="chineseCountingThousand"/>
      <w:lvlText w:val="(%1)"/>
      <w:legacy w:legacy="1" w:legacySpace="0" w:legacyIndent="510"/>
      <w:lvlJc w:val="left"/>
      <w:pPr>
        <w:ind w:left="2531" w:hanging="510"/>
      </w:pPr>
    </w:lvl>
  </w:abstractNum>
  <w:abstractNum w:abstractNumId="1859">
    <w:nsid w:val="74D02A15"/>
    <w:multiLevelType w:val="hybridMultilevel"/>
    <w:tmpl w:val="893C29CC"/>
    <w:lvl w:ilvl="0" w:tplc="8CB8E3F4">
      <w:start w:val="22"/>
      <w:numFmt w:val="decimal"/>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0">
    <w:nsid w:val="74D30BE8"/>
    <w:multiLevelType w:val="hybridMultilevel"/>
    <w:tmpl w:val="322AEB1C"/>
    <w:lvl w:ilvl="0" w:tplc="AA70F41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1">
    <w:nsid w:val="750C1290"/>
    <w:multiLevelType w:val="hybridMultilevel"/>
    <w:tmpl w:val="7F30E9DC"/>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2">
    <w:nsid w:val="755632C0"/>
    <w:multiLevelType w:val="hybridMultilevel"/>
    <w:tmpl w:val="7D0A5844"/>
    <w:lvl w:ilvl="0" w:tplc="63982246">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863">
    <w:nsid w:val="75796F62"/>
    <w:multiLevelType w:val="hybridMultilevel"/>
    <w:tmpl w:val="B3C8A4CA"/>
    <w:lvl w:ilvl="0" w:tplc="5DFC187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4">
    <w:nsid w:val="758542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65">
    <w:nsid w:val="75AA4DA4"/>
    <w:multiLevelType w:val="hybridMultilevel"/>
    <w:tmpl w:val="8C5AEBD8"/>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6">
    <w:nsid w:val="75AA56D2"/>
    <w:multiLevelType w:val="multilevel"/>
    <w:tmpl w:val="5452631A"/>
    <w:lvl w:ilvl="0">
      <w:start w:val="1"/>
      <w:numFmt w:val="lowerLetter"/>
      <w:lvlText w:val="%1)"/>
      <w:lvlJc w:val="left"/>
      <w:pPr>
        <w:tabs>
          <w:tab w:val="num" w:pos="927"/>
        </w:tabs>
        <w:ind w:left="927" w:hanging="360"/>
      </w:pPr>
      <w:rPr>
        <w:rFonts w:hint="default"/>
        <w:b/>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7">
    <w:nsid w:val="75D247E1"/>
    <w:multiLevelType w:val="hybridMultilevel"/>
    <w:tmpl w:val="047A2E34"/>
    <w:lvl w:ilvl="0" w:tplc="2B78F860">
      <w:start w:val="500"/>
      <w:numFmt w:val="upperRoman"/>
      <w:lvlText w:val="%1."/>
      <w:lvlJc w:val="left"/>
      <w:pPr>
        <w:tabs>
          <w:tab w:val="num" w:pos="1627"/>
        </w:tabs>
        <w:ind w:left="1627" w:hanging="720"/>
      </w:pPr>
      <w:rPr>
        <w:rFonts w:hint="default"/>
      </w:rPr>
    </w:lvl>
    <w:lvl w:ilvl="1" w:tplc="04090019" w:tentative="1">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1868">
    <w:nsid w:val="76363689"/>
    <w:multiLevelType w:val="singleLevel"/>
    <w:tmpl w:val="DAE63624"/>
    <w:lvl w:ilvl="0">
      <w:start w:val="10"/>
      <w:numFmt w:val="decimal"/>
      <w:lvlText w:val="%1."/>
      <w:lvlJc w:val="left"/>
      <w:pPr>
        <w:tabs>
          <w:tab w:val="num" w:pos="360"/>
        </w:tabs>
        <w:ind w:left="360" w:hanging="360"/>
      </w:pPr>
    </w:lvl>
  </w:abstractNum>
  <w:abstractNum w:abstractNumId="1869">
    <w:nsid w:val="7639354F"/>
    <w:multiLevelType w:val="hybridMultilevel"/>
    <w:tmpl w:val="887C8F44"/>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0">
    <w:nsid w:val="7648093C"/>
    <w:multiLevelType w:val="multilevel"/>
    <w:tmpl w:val="CBE22FB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71">
    <w:nsid w:val="76527D88"/>
    <w:multiLevelType w:val="singleLevel"/>
    <w:tmpl w:val="0C090015"/>
    <w:lvl w:ilvl="0">
      <w:start w:val="1"/>
      <w:numFmt w:val="upperLetter"/>
      <w:lvlText w:val="%1."/>
      <w:lvlJc w:val="left"/>
      <w:pPr>
        <w:tabs>
          <w:tab w:val="num" w:pos="360"/>
        </w:tabs>
        <w:ind w:left="360" w:hanging="360"/>
      </w:pPr>
      <w:rPr>
        <w:rFonts w:hint="default"/>
        <w:u w:val="none"/>
      </w:rPr>
    </w:lvl>
  </w:abstractNum>
  <w:abstractNum w:abstractNumId="1872">
    <w:nsid w:val="765E4C8E"/>
    <w:multiLevelType w:val="hybridMultilevel"/>
    <w:tmpl w:val="777A0878"/>
    <w:lvl w:ilvl="0" w:tplc="AC92F4C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3">
    <w:nsid w:val="767379EB"/>
    <w:multiLevelType w:val="hybridMultilevel"/>
    <w:tmpl w:val="FC5C1910"/>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874">
    <w:nsid w:val="76764CAC"/>
    <w:multiLevelType w:val="hybridMultilevel"/>
    <w:tmpl w:val="73E21528"/>
    <w:lvl w:ilvl="0" w:tplc="0478C8A2">
      <w:start w:val="1"/>
      <w:numFmt w:val="lowerLetter"/>
      <w:lvlRestart w:val="0"/>
      <w:lvlText w:val="(%1)"/>
      <w:lvlJc w:val="left"/>
      <w:pPr>
        <w:tabs>
          <w:tab w:val="num" w:pos="500"/>
        </w:tabs>
        <w:ind w:left="2031" w:hanging="511"/>
      </w:pPr>
      <w:rPr>
        <w:rFonts w:hint="eastAsia"/>
        <w:u w:val="none"/>
      </w:rPr>
    </w:lvl>
    <w:lvl w:ilvl="1" w:tplc="04090019" w:tentative="1">
      <w:start w:val="1"/>
      <w:numFmt w:val="lowerLetter"/>
      <w:lvlText w:val="%2)"/>
      <w:lvlJc w:val="left"/>
      <w:pPr>
        <w:tabs>
          <w:tab w:val="num" w:pos="1340"/>
        </w:tabs>
        <w:ind w:left="1340" w:hanging="420"/>
      </w:pPr>
    </w:lvl>
    <w:lvl w:ilvl="2" w:tplc="0409001B" w:tentative="1">
      <w:start w:val="1"/>
      <w:numFmt w:val="lowerRoman"/>
      <w:lvlText w:val="%3."/>
      <w:lvlJc w:val="right"/>
      <w:pPr>
        <w:tabs>
          <w:tab w:val="num" w:pos="1760"/>
        </w:tabs>
        <w:ind w:left="1760" w:hanging="420"/>
      </w:pPr>
    </w:lvl>
    <w:lvl w:ilvl="3" w:tplc="0409000F" w:tentative="1">
      <w:start w:val="1"/>
      <w:numFmt w:val="decimal"/>
      <w:lvlText w:val="%4."/>
      <w:lvlJc w:val="left"/>
      <w:pPr>
        <w:tabs>
          <w:tab w:val="num" w:pos="2180"/>
        </w:tabs>
        <w:ind w:left="2180" w:hanging="420"/>
      </w:pPr>
    </w:lvl>
    <w:lvl w:ilvl="4" w:tplc="04090019" w:tentative="1">
      <w:start w:val="1"/>
      <w:numFmt w:val="lowerLetter"/>
      <w:lvlText w:val="%5)"/>
      <w:lvlJc w:val="left"/>
      <w:pPr>
        <w:tabs>
          <w:tab w:val="num" w:pos="2600"/>
        </w:tabs>
        <w:ind w:left="2600" w:hanging="420"/>
      </w:pPr>
    </w:lvl>
    <w:lvl w:ilvl="5" w:tplc="0409001B" w:tentative="1">
      <w:start w:val="1"/>
      <w:numFmt w:val="lowerRoman"/>
      <w:lvlText w:val="%6."/>
      <w:lvlJc w:val="right"/>
      <w:pPr>
        <w:tabs>
          <w:tab w:val="num" w:pos="3020"/>
        </w:tabs>
        <w:ind w:left="3020" w:hanging="420"/>
      </w:pPr>
    </w:lvl>
    <w:lvl w:ilvl="6" w:tplc="0409000F" w:tentative="1">
      <w:start w:val="1"/>
      <w:numFmt w:val="decimal"/>
      <w:lvlText w:val="%7."/>
      <w:lvlJc w:val="left"/>
      <w:pPr>
        <w:tabs>
          <w:tab w:val="num" w:pos="3440"/>
        </w:tabs>
        <w:ind w:left="3440" w:hanging="420"/>
      </w:pPr>
    </w:lvl>
    <w:lvl w:ilvl="7" w:tplc="04090019" w:tentative="1">
      <w:start w:val="1"/>
      <w:numFmt w:val="lowerLetter"/>
      <w:lvlText w:val="%8)"/>
      <w:lvlJc w:val="left"/>
      <w:pPr>
        <w:tabs>
          <w:tab w:val="num" w:pos="3860"/>
        </w:tabs>
        <w:ind w:left="3860" w:hanging="420"/>
      </w:pPr>
    </w:lvl>
    <w:lvl w:ilvl="8" w:tplc="0409001B" w:tentative="1">
      <w:start w:val="1"/>
      <w:numFmt w:val="lowerRoman"/>
      <w:lvlText w:val="%9."/>
      <w:lvlJc w:val="right"/>
      <w:pPr>
        <w:tabs>
          <w:tab w:val="num" w:pos="4280"/>
        </w:tabs>
        <w:ind w:left="4280" w:hanging="420"/>
      </w:pPr>
    </w:lvl>
  </w:abstractNum>
  <w:abstractNum w:abstractNumId="1875">
    <w:nsid w:val="767D6201"/>
    <w:multiLevelType w:val="singleLevel"/>
    <w:tmpl w:val="08BA420E"/>
    <w:lvl w:ilvl="0">
      <w:start w:val="2"/>
      <w:numFmt w:val="lowerLetter"/>
      <w:lvlText w:val="%1)"/>
      <w:lvlJc w:val="left"/>
      <w:pPr>
        <w:tabs>
          <w:tab w:val="num" w:pos="720"/>
        </w:tabs>
        <w:ind w:left="720" w:hanging="360"/>
      </w:pPr>
      <w:rPr>
        <w:rFonts w:hint="default"/>
        <w:u w:val="none"/>
      </w:rPr>
    </w:lvl>
  </w:abstractNum>
  <w:abstractNum w:abstractNumId="1876">
    <w:nsid w:val="76A03239"/>
    <w:multiLevelType w:val="multilevel"/>
    <w:tmpl w:val="DE3A0AD4"/>
    <w:lvl w:ilvl="0">
      <w:start w:val="5"/>
      <w:numFmt w:val="bullet"/>
      <w:lvlText w:val=""/>
      <w:lvlJc w:val="left"/>
      <w:pPr>
        <w:tabs>
          <w:tab w:val="num" w:pos="927"/>
        </w:tabs>
        <w:ind w:left="907" w:hanging="34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7">
    <w:nsid w:val="76B66471"/>
    <w:multiLevelType w:val="multilevel"/>
    <w:tmpl w:val="DFE4E4A0"/>
    <w:lvl w:ilvl="0">
      <w:start w:val="1"/>
      <w:numFmt w:val="lowerLetter"/>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78">
    <w:nsid w:val="76BD064F"/>
    <w:multiLevelType w:val="hybridMultilevel"/>
    <w:tmpl w:val="800E0920"/>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9">
    <w:nsid w:val="76C93D1A"/>
    <w:multiLevelType w:val="singleLevel"/>
    <w:tmpl w:val="0A34B39C"/>
    <w:lvl w:ilvl="0">
      <w:start w:val="1"/>
      <w:numFmt w:val="lowerLetter"/>
      <w:lvlText w:val="(%1)"/>
      <w:legacy w:legacy="1" w:legacySpace="0" w:legacyIndent="425"/>
      <w:lvlJc w:val="left"/>
      <w:pPr>
        <w:ind w:left="1446" w:hanging="425"/>
      </w:pPr>
    </w:lvl>
  </w:abstractNum>
  <w:abstractNum w:abstractNumId="1880">
    <w:nsid w:val="76DB7B32"/>
    <w:multiLevelType w:val="singleLevel"/>
    <w:tmpl w:val="0C09000F"/>
    <w:lvl w:ilvl="0">
      <w:start w:val="1"/>
      <w:numFmt w:val="decimal"/>
      <w:lvlText w:val="%1."/>
      <w:lvlJc w:val="left"/>
      <w:pPr>
        <w:tabs>
          <w:tab w:val="num" w:pos="360"/>
        </w:tabs>
        <w:ind w:left="360" w:hanging="360"/>
      </w:pPr>
    </w:lvl>
  </w:abstractNum>
  <w:abstractNum w:abstractNumId="1881">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82">
    <w:nsid w:val="77193FD0"/>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83">
    <w:nsid w:val="772B0E79"/>
    <w:multiLevelType w:val="singleLevel"/>
    <w:tmpl w:val="D79AAE86"/>
    <w:lvl w:ilvl="0">
      <w:start w:val="36"/>
      <w:numFmt w:val="decimal"/>
      <w:lvlText w:val="(%1)"/>
      <w:lvlJc w:val="left"/>
      <w:pPr>
        <w:tabs>
          <w:tab w:val="num" w:pos="855"/>
        </w:tabs>
        <w:ind w:left="855" w:hanging="855"/>
      </w:pPr>
      <w:rPr>
        <w:rFonts w:hint="default"/>
      </w:rPr>
    </w:lvl>
  </w:abstractNum>
  <w:abstractNum w:abstractNumId="188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5">
    <w:nsid w:val="774B4BB0"/>
    <w:multiLevelType w:val="hybridMultilevel"/>
    <w:tmpl w:val="C6960AE4"/>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6">
    <w:nsid w:val="77511DB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887">
    <w:nsid w:val="77623189"/>
    <w:multiLevelType w:val="hybridMultilevel"/>
    <w:tmpl w:val="FFAAA446"/>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8">
    <w:nsid w:val="777807D4"/>
    <w:multiLevelType w:val="hybridMultilevel"/>
    <w:tmpl w:val="E6304006"/>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9">
    <w:nsid w:val="77817110"/>
    <w:multiLevelType w:val="hybridMultilevel"/>
    <w:tmpl w:val="94C0305E"/>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91">
    <w:nsid w:val="779E485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892">
    <w:nsid w:val="77AB386F"/>
    <w:multiLevelType w:val="singleLevel"/>
    <w:tmpl w:val="4F921E9A"/>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1893">
    <w:nsid w:val="77AF4BB2"/>
    <w:multiLevelType w:val="hybridMultilevel"/>
    <w:tmpl w:val="767C1414"/>
    <w:lvl w:ilvl="0" w:tplc="B4B65302">
      <w:start w:val="1"/>
      <w:numFmt w:val="chineseCountingThousand"/>
      <w:lvlRestart w:val="0"/>
      <w:lvlText w:val="(%1)"/>
      <w:lvlJc w:val="right"/>
      <w:pPr>
        <w:tabs>
          <w:tab w:val="num" w:pos="1531"/>
        </w:tabs>
        <w:ind w:left="1531" w:hanging="170"/>
      </w:pPr>
      <w:rPr>
        <w:rFonts w:ascii="Times New Roman" w:hAnsi="Times New Roman"/>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4">
    <w:nsid w:val="77BB069B"/>
    <w:multiLevelType w:val="hybridMultilevel"/>
    <w:tmpl w:val="51CA45AC"/>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5">
    <w:nsid w:val="77DD3557"/>
    <w:multiLevelType w:val="hybridMultilevel"/>
    <w:tmpl w:val="2CDEA71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6">
    <w:nsid w:val="77DF6AFB"/>
    <w:multiLevelType w:val="hybridMultilevel"/>
    <w:tmpl w:val="E13AFB52"/>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7">
    <w:nsid w:val="77E25DD9"/>
    <w:multiLevelType w:val="hybridMultilevel"/>
    <w:tmpl w:val="27926FE2"/>
    <w:lvl w:ilvl="0" w:tplc="9898951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8">
    <w:nsid w:val="77EF6D03"/>
    <w:multiLevelType w:val="singleLevel"/>
    <w:tmpl w:val="B87021E8"/>
    <w:lvl w:ilvl="0">
      <w:start w:val="49"/>
      <w:numFmt w:val="bullet"/>
      <w:lvlText w:val="-"/>
      <w:lvlJc w:val="left"/>
      <w:pPr>
        <w:tabs>
          <w:tab w:val="num" w:pos="1440"/>
        </w:tabs>
        <w:ind w:left="1440" w:hanging="720"/>
      </w:pPr>
      <w:rPr>
        <w:rFonts w:hint="default"/>
      </w:rPr>
    </w:lvl>
  </w:abstractNum>
  <w:abstractNum w:abstractNumId="1899">
    <w:nsid w:val="77F37D27"/>
    <w:multiLevelType w:val="hybridMultilevel"/>
    <w:tmpl w:val="41E2EE6E"/>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0">
    <w:nsid w:val="780E0117"/>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1901">
    <w:nsid w:val="781F7CAF"/>
    <w:multiLevelType w:val="hybridMultilevel"/>
    <w:tmpl w:val="740C888E"/>
    <w:lvl w:ilvl="0" w:tplc="36885C68">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2">
    <w:nsid w:val="78245FAD"/>
    <w:multiLevelType w:val="hybridMultilevel"/>
    <w:tmpl w:val="54D8514A"/>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3">
    <w:nsid w:val="782D3AC4"/>
    <w:multiLevelType w:val="singleLevel"/>
    <w:tmpl w:val="4D9601CC"/>
    <w:lvl w:ilvl="0">
      <w:start w:val="1"/>
      <w:numFmt w:val="lowerLetter"/>
      <w:lvlText w:val="%1)"/>
      <w:lvlJc w:val="left"/>
      <w:pPr>
        <w:tabs>
          <w:tab w:val="num" w:pos="360"/>
        </w:tabs>
        <w:ind w:left="360" w:hanging="360"/>
      </w:pPr>
      <w:rPr>
        <w:rFonts w:hint="default"/>
        <w:b/>
      </w:rPr>
    </w:lvl>
  </w:abstractNum>
  <w:abstractNum w:abstractNumId="190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905">
    <w:nsid w:val="784B1FC1"/>
    <w:multiLevelType w:val="multilevel"/>
    <w:tmpl w:val="B0703AA8"/>
    <w:lvl w:ilvl="0">
      <w:start w:val="7"/>
      <w:numFmt w:val="decimal"/>
      <w:lvlText w:val="%1"/>
      <w:lvlJc w:val="left"/>
      <w:pPr>
        <w:tabs>
          <w:tab w:val="num" w:pos="660"/>
        </w:tabs>
        <w:ind w:left="660" w:hanging="660"/>
      </w:pPr>
      <w:rPr>
        <w:rFonts w:hint="eastAsia"/>
      </w:rPr>
    </w:lvl>
    <w:lvl w:ilvl="1">
      <w:start w:val="9"/>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906">
    <w:nsid w:val="787459D8"/>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907">
    <w:nsid w:val="78790151"/>
    <w:multiLevelType w:val="hybridMultilevel"/>
    <w:tmpl w:val="5DFAAADE"/>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8">
    <w:nsid w:val="788A1579"/>
    <w:multiLevelType w:val="singleLevel"/>
    <w:tmpl w:val="F8C2E2E2"/>
    <w:lvl w:ilvl="0">
      <w:start w:val="1"/>
      <w:numFmt w:val="lowerLetter"/>
      <w:lvlText w:val="(%1)"/>
      <w:lvlJc w:val="left"/>
      <w:pPr>
        <w:tabs>
          <w:tab w:val="num" w:pos="369"/>
        </w:tabs>
        <w:ind w:left="369" w:hanging="369"/>
      </w:pPr>
      <w:rPr>
        <w:rFonts w:hint="default"/>
      </w:rPr>
    </w:lvl>
  </w:abstractNum>
  <w:abstractNum w:abstractNumId="1909">
    <w:nsid w:val="78966961"/>
    <w:multiLevelType w:val="singleLevel"/>
    <w:tmpl w:val="0C09000F"/>
    <w:lvl w:ilvl="0">
      <w:start w:val="1"/>
      <w:numFmt w:val="decimal"/>
      <w:lvlText w:val="%1."/>
      <w:lvlJc w:val="left"/>
      <w:pPr>
        <w:tabs>
          <w:tab w:val="num" w:pos="360"/>
        </w:tabs>
        <w:ind w:left="360" w:hanging="360"/>
      </w:pPr>
    </w:lvl>
  </w:abstractNum>
  <w:abstractNum w:abstractNumId="1910">
    <w:nsid w:val="78977E46"/>
    <w:multiLevelType w:val="multilevel"/>
    <w:tmpl w:val="14E27DCC"/>
    <w:lvl w:ilvl="0">
      <w:start w:val="1"/>
      <w:numFmt w:val="bullet"/>
      <w:lvlText w:val=""/>
      <w:lvlJc w:val="left"/>
      <w:pPr>
        <w:tabs>
          <w:tab w:val="num" w:pos="2004"/>
        </w:tabs>
        <w:ind w:left="2001" w:hanging="357"/>
      </w:pPr>
      <w:rPr>
        <w:rFonts w:ascii="Symbol" w:hAnsi="Symbol" w:hint="default"/>
      </w:rPr>
    </w:lvl>
    <w:lvl w:ilvl="1">
      <w:start w:val="1"/>
      <w:numFmt w:val="bullet"/>
      <w:lvlText w:val="o"/>
      <w:lvlJc w:val="left"/>
      <w:pPr>
        <w:tabs>
          <w:tab w:val="num" w:pos="3084"/>
        </w:tabs>
        <w:ind w:left="3084" w:hanging="360"/>
      </w:pPr>
      <w:rPr>
        <w:rFonts w:ascii="Courier New" w:hAnsi="Courier New" w:hint="default"/>
      </w:rPr>
    </w:lvl>
    <w:lvl w:ilvl="2">
      <w:start w:val="1"/>
      <w:numFmt w:val="bullet"/>
      <w:lvlText w:val=""/>
      <w:lvlJc w:val="left"/>
      <w:pPr>
        <w:tabs>
          <w:tab w:val="num" w:pos="3804"/>
        </w:tabs>
        <w:ind w:left="3804" w:hanging="360"/>
      </w:pPr>
      <w:rPr>
        <w:rFonts w:ascii="Wingdings" w:hAnsi="Wingdings" w:hint="default"/>
      </w:rPr>
    </w:lvl>
    <w:lvl w:ilvl="3">
      <w:start w:val="1"/>
      <w:numFmt w:val="bullet"/>
      <w:lvlText w:val=""/>
      <w:lvlJc w:val="left"/>
      <w:pPr>
        <w:tabs>
          <w:tab w:val="num" w:pos="4524"/>
        </w:tabs>
        <w:ind w:left="4524" w:hanging="360"/>
      </w:pPr>
      <w:rPr>
        <w:rFonts w:ascii="Symbol" w:hAnsi="Symbol" w:hint="default"/>
      </w:rPr>
    </w:lvl>
    <w:lvl w:ilvl="4">
      <w:start w:val="1"/>
      <w:numFmt w:val="bullet"/>
      <w:lvlText w:val="o"/>
      <w:lvlJc w:val="left"/>
      <w:pPr>
        <w:tabs>
          <w:tab w:val="num" w:pos="5244"/>
        </w:tabs>
        <w:ind w:left="5244" w:hanging="360"/>
      </w:pPr>
      <w:rPr>
        <w:rFonts w:ascii="Courier New" w:hAnsi="Courier New" w:hint="default"/>
      </w:rPr>
    </w:lvl>
    <w:lvl w:ilvl="5">
      <w:start w:val="1"/>
      <w:numFmt w:val="bullet"/>
      <w:lvlText w:val=""/>
      <w:lvlJc w:val="left"/>
      <w:pPr>
        <w:tabs>
          <w:tab w:val="num" w:pos="5964"/>
        </w:tabs>
        <w:ind w:left="5964" w:hanging="360"/>
      </w:pPr>
      <w:rPr>
        <w:rFonts w:ascii="Wingdings" w:hAnsi="Wingdings" w:hint="default"/>
      </w:rPr>
    </w:lvl>
    <w:lvl w:ilvl="6">
      <w:start w:val="1"/>
      <w:numFmt w:val="bullet"/>
      <w:lvlText w:val=""/>
      <w:lvlJc w:val="left"/>
      <w:pPr>
        <w:tabs>
          <w:tab w:val="num" w:pos="6684"/>
        </w:tabs>
        <w:ind w:left="6684" w:hanging="360"/>
      </w:pPr>
      <w:rPr>
        <w:rFonts w:ascii="Symbol" w:hAnsi="Symbol" w:hint="default"/>
      </w:rPr>
    </w:lvl>
    <w:lvl w:ilvl="7">
      <w:start w:val="1"/>
      <w:numFmt w:val="bullet"/>
      <w:lvlText w:val="o"/>
      <w:lvlJc w:val="left"/>
      <w:pPr>
        <w:tabs>
          <w:tab w:val="num" w:pos="7404"/>
        </w:tabs>
        <w:ind w:left="7404" w:hanging="360"/>
      </w:pPr>
      <w:rPr>
        <w:rFonts w:ascii="Courier New" w:hAnsi="Courier New" w:hint="default"/>
      </w:rPr>
    </w:lvl>
    <w:lvl w:ilvl="8">
      <w:start w:val="1"/>
      <w:numFmt w:val="bullet"/>
      <w:lvlText w:val=""/>
      <w:lvlJc w:val="left"/>
      <w:pPr>
        <w:tabs>
          <w:tab w:val="num" w:pos="8124"/>
        </w:tabs>
        <w:ind w:left="8124" w:hanging="360"/>
      </w:pPr>
      <w:rPr>
        <w:rFonts w:ascii="Wingdings" w:hAnsi="Wingdings" w:hint="default"/>
      </w:rPr>
    </w:lvl>
  </w:abstractNum>
  <w:abstractNum w:abstractNumId="1911">
    <w:nsid w:val="78A93840"/>
    <w:multiLevelType w:val="hybridMultilevel"/>
    <w:tmpl w:val="803C0A4E"/>
    <w:lvl w:ilvl="0" w:tplc="AC30608A">
      <w:start w:val="1"/>
      <w:numFmt w:val="bullet"/>
      <w:lvlText w:val=""/>
      <w:lvlJc w:val="left"/>
      <w:pPr>
        <w:tabs>
          <w:tab w:val="num" w:pos="1520"/>
        </w:tabs>
        <w:ind w:left="152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12">
    <w:nsid w:val="78D556E6"/>
    <w:multiLevelType w:val="hybridMultilevel"/>
    <w:tmpl w:val="EFDEBF56"/>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3">
    <w:nsid w:val="78FE0536"/>
    <w:multiLevelType w:val="hybridMultilevel"/>
    <w:tmpl w:val="4BF41F34"/>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4">
    <w:nsid w:val="791E4086"/>
    <w:multiLevelType w:val="hybridMultilevel"/>
    <w:tmpl w:val="2E246354"/>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5">
    <w:nsid w:val="795040CD"/>
    <w:multiLevelType w:val="singleLevel"/>
    <w:tmpl w:val="35021F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16">
    <w:nsid w:val="7956356E"/>
    <w:multiLevelType w:val="hybridMultilevel"/>
    <w:tmpl w:val="F9DAE62E"/>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7">
    <w:nsid w:val="796317B1"/>
    <w:multiLevelType w:val="hybridMultilevel"/>
    <w:tmpl w:val="1C00A248"/>
    <w:lvl w:ilvl="0" w:tplc="FFFFFFFF">
      <w:start w:val="1"/>
      <w:numFmt w:val="lowerLetter"/>
      <w:lvlRestart w:val="0"/>
      <w:lvlText w:val="(%1)"/>
      <w:lvlJc w:val="right"/>
      <w:pPr>
        <w:tabs>
          <w:tab w:val="num" w:pos="1531"/>
        </w:tabs>
        <w:ind w:left="1531" w:hanging="227"/>
      </w:pPr>
      <w:rPr>
        <w:rFonts w:ascii="Times New Roman" w:hAnsi="Times New Roman"/>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8">
    <w:nsid w:val="799E0091"/>
    <w:multiLevelType w:val="hybridMultilevel"/>
    <w:tmpl w:val="E69689E0"/>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9">
    <w:nsid w:val="79A03693"/>
    <w:multiLevelType w:val="hybridMultilevel"/>
    <w:tmpl w:val="E71A5EE0"/>
    <w:lvl w:ilvl="0" w:tplc="DE8060E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0">
    <w:nsid w:val="79A213A4"/>
    <w:multiLevelType w:val="hybridMultilevel"/>
    <w:tmpl w:val="4FB2DC26"/>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1">
    <w:nsid w:val="79A56F77"/>
    <w:multiLevelType w:val="hybridMultilevel"/>
    <w:tmpl w:val="E87A2B14"/>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2">
    <w:nsid w:val="79A91565"/>
    <w:multiLevelType w:val="singleLevel"/>
    <w:tmpl w:val="58842F3E"/>
    <w:lvl w:ilvl="0">
      <w:start w:val="1"/>
      <w:numFmt w:val="chineseCountingThousand"/>
      <w:lvlText w:val="(%1)"/>
      <w:legacy w:legacy="1" w:legacySpace="0" w:legacyIndent="510"/>
      <w:lvlJc w:val="left"/>
      <w:pPr>
        <w:ind w:left="3031" w:hanging="510"/>
      </w:pPr>
    </w:lvl>
  </w:abstractNum>
  <w:abstractNum w:abstractNumId="1923">
    <w:nsid w:val="79D36DDA"/>
    <w:multiLevelType w:val="hybridMultilevel"/>
    <w:tmpl w:val="AF8E4D5C"/>
    <w:lvl w:ilvl="0" w:tplc="56BCFA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4">
    <w:nsid w:val="79D53E32"/>
    <w:multiLevelType w:val="hybridMultilevel"/>
    <w:tmpl w:val="1ABCEEAE"/>
    <w:lvl w:ilvl="0" w:tplc="F85A1CBE">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925">
    <w:nsid w:val="79F32DDE"/>
    <w:multiLevelType w:val="hybridMultilevel"/>
    <w:tmpl w:val="D414AB58"/>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6">
    <w:nsid w:val="79FB5323"/>
    <w:multiLevelType w:val="hybridMultilevel"/>
    <w:tmpl w:val="377AC1AA"/>
    <w:lvl w:ilvl="0" w:tplc="FE048B4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7">
    <w:nsid w:val="7A1676B9"/>
    <w:multiLevelType w:val="singleLevel"/>
    <w:tmpl w:val="0C09000F"/>
    <w:lvl w:ilvl="0">
      <w:start w:val="1"/>
      <w:numFmt w:val="decimal"/>
      <w:lvlText w:val="%1."/>
      <w:lvlJc w:val="left"/>
      <w:pPr>
        <w:tabs>
          <w:tab w:val="num" w:pos="360"/>
        </w:tabs>
        <w:ind w:left="360" w:hanging="360"/>
      </w:pPr>
    </w:lvl>
  </w:abstractNum>
  <w:abstractNum w:abstractNumId="1928">
    <w:nsid w:val="7A1C611C"/>
    <w:multiLevelType w:val="hybridMultilevel"/>
    <w:tmpl w:val="62A6E93C"/>
    <w:lvl w:ilvl="0" w:tplc="9D6829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9">
    <w:nsid w:val="7A2D6A99"/>
    <w:multiLevelType w:val="hybridMultilevel"/>
    <w:tmpl w:val="9AA050FE"/>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0">
    <w:nsid w:val="7A3879BF"/>
    <w:multiLevelType w:val="hybridMultilevel"/>
    <w:tmpl w:val="B416401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1">
    <w:nsid w:val="7A585DE7"/>
    <w:multiLevelType w:val="singleLevel"/>
    <w:tmpl w:val="BF2C6AA0"/>
    <w:lvl w:ilvl="0">
      <w:start w:val="1"/>
      <w:numFmt w:val="lowerLetter"/>
      <w:lvlText w:val="(%1)"/>
      <w:legacy w:legacy="1" w:legacySpace="0" w:legacyIndent="425"/>
      <w:lvlJc w:val="left"/>
      <w:pPr>
        <w:ind w:left="1446" w:hanging="425"/>
      </w:pPr>
    </w:lvl>
  </w:abstractNum>
  <w:abstractNum w:abstractNumId="1932">
    <w:nsid w:val="7A7535DA"/>
    <w:multiLevelType w:val="hybridMultilevel"/>
    <w:tmpl w:val="58FACF78"/>
    <w:lvl w:ilvl="0" w:tplc="547456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3">
    <w:nsid w:val="7A8E7518"/>
    <w:multiLevelType w:val="hybridMultilevel"/>
    <w:tmpl w:val="E072180E"/>
    <w:lvl w:ilvl="0" w:tplc="29BC652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4">
    <w:nsid w:val="7ACA643D"/>
    <w:multiLevelType w:val="singleLevel"/>
    <w:tmpl w:val="0409000F"/>
    <w:lvl w:ilvl="0">
      <w:start w:val="1"/>
      <w:numFmt w:val="decimal"/>
      <w:lvlText w:val="%1."/>
      <w:lvlJc w:val="left"/>
      <w:pPr>
        <w:tabs>
          <w:tab w:val="num" w:pos="360"/>
        </w:tabs>
        <w:ind w:left="360" w:hanging="360"/>
      </w:pPr>
    </w:lvl>
  </w:abstractNum>
  <w:abstractNum w:abstractNumId="1935">
    <w:nsid w:val="7ACD5BD6"/>
    <w:multiLevelType w:val="hybridMultilevel"/>
    <w:tmpl w:val="F40ADC22"/>
    <w:lvl w:ilvl="0" w:tplc="CA5EF9C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6">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937">
    <w:nsid w:val="7AF84B3D"/>
    <w:multiLevelType w:val="singleLevel"/>
    <w:tmpl w:val="4796D5A6"/>
    <w:lvl w:ilvl="0">
      <w:start w:val="7"/>
      <w:numFmt w:val="upperLetter"/>
      <w:lvlText w:val="%1."/>
      <w:lvlJc w:val="left"/>
      <w:pPr>
        <w:tabs>
          <w:tab w:val="num" w:pos="1335"/>
        </w:tabs>
        <w:ind w:left="1335" w:hanging="360"/>
      </w:pPr>
      <w:rPr>
        <w:rFonts w:hint="default"/>
      </w:rPr>
    </w:lvl>
  </w:abstractNum>
  <w:abstractNum w:abstractNumId="1938">
    <w:nsid w:val="7B2878AF"/>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39">
    <w:nsid w:val="7B391059"/>
    <w:multiLevelType w:val="hybridMultilevel"/>
    <w:tmpl w:val="D1346DB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0">
    <w:nsid w:val="7B3D2AC9"/>
    <w:multiLevelType w:val="singleLevel"/>
    <w:tmpl w:val="F43E7FDC"/>
    <w:lvl w:ilvl="0">
      <w:start w:val="1"/>
      <w:numFmt w:val="bullet"/>
      <w:lvlText w:val="-"/>
      <w:lvlJc w:val="left"/>
      <w:pPr>
        <w:tabs>
          <w:tab w:val="num" w:pos="0"/>
        </w:tabs>
        <w:ind w:left="0" w:firstLine="0"/>
      </w:pPr>
      <w:rPr>
        <w:rFonts w:ascii="Symbol" w:hAnsi="Symbol" w:hint="default"/>
      </w:rPr>
    </w:lvl>
  </w:abstractNum>
  <w:abstractNum w:abstractNumId="1941">
    <w:nsid w:val="7B400BBB"/>
    <w:multiLevelType w:val="singleLevel"/>
    <w:tmpl w:val="5D54DDD8"/>
    <w:lvl w:ilvl="0">
      <w:start w:val="1"/>
      <w:numFmt w:val="lowerLetter"/>
      <w:lvlText w:val="(%1)"/>
      <w:lvlJc w:val="left"/>
      <w:pPr>
        <w:tabs>
          <w:tab w:val="num" w:pos="570"/>
        </w:tabs>
        <w:ind w:left="570" w:hanging="570"/>
      </w:pPr>
      <w:rPr>
        <w:rFonts w:hint="default"/>
      </w:rPr>
    </w:lvl>
  </w:abstractNum>
  <w:abstractNum w:abstractNumId="1942">
    <w:nsid w:val="7B467A84"/>
    <w:multiLevelType w:val="singleLevel"/>
    <w:tmpl w:val="0C090019"/>
    <w:lvl w:ilvl="0">
      <w:start w:val="1"/>
      <w:numFmt w:val="lowerLetter"/>
      <w:lvlText w:val="(%1)"/>
      <w:lvlJc w:val="left"/>
      <w:pPr>
        <w:tabs>
          <w:tab w:val="num" w:pos="360"/>
        </w:tabs>
        <w:ind w:left="360" w:hanging="360"/>
      </w:pPr>
    </w:lvl>
  </w:abstractNum>
  <w:abstractNum w:abstractNumId="1943">
    <w:nsid w:val="7B5E0FEA"/>
    <w:multiLevelType w:val="hybridMultilevel"/>
    <w:tmpl w:val="66A2C7E0"/>
    <w:lvl w:ilvl="0" w:tplc="D870D25C">
      <w:start w:val="1"/>
      <w:numFmt w:val="lowerLetter"/>
      <w:lvlRestart w:val="0"/>
      <w:lvlText w:val="(%1)"/>
      <w:lvlJc w:val="right"/>
      <w:pPr>
        <w:tabs>
          <w:tab w:val="num" w:pos="1531"/>
        </w:tabs>
        <w:ind w:left="1531" w:hanging="227"/>
      </w:pPr>
      <w:rPr>
        <w:rFonts w:ascii="Times New Roman" w:hAnsi="Times New Roman"/>
        <w:b w:val="0"/>
        <w:i w:val="0"/>
        <w:sz w:val="24"/>
      </w:rPr>
    </w:lvl>
    <w:lvl w:ilvl="1" w:tplc="1966DF5E">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4">
    <w:nsid w:val="7B74734B"/>
    <w:multiLevelType w:val="singleLevel"/>
    <w:tmpl w:val="C86EAC38"/>
    <w:lvl w:ilvl="0">
      <w:start w:val="1"/>
      <w:numFmt w:val="lowerLetter"/>
      <w:lvlText w:val="(%1)"/>
      <w:lvlJc w:val="left"/>
      <w:pPr>
        <w:tabs>
          <w:tab w:val="num" w:pos="600"/>
        </w:tabs>
        <w:ind w:left="600" w:hanging="600"/>
      </w:pPr>
      <w:rPr>
        <w:rFonts w:hint="default"/>
      </w:rPr>
    </w:lvl>
  </w:abstractNum>
  <w:abstractNum w:abstractNumId="194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946">
    <w:nsid w:val="7B9F44D0"/>
    <w:multiLevelType w:val="hybridMultilevel"/>
    <w:tmpl w:val="692EA2FC"/>
    <w:lvl w:ilvl="0" w:tplc="3CA0232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7">
    <w:nsid w:val="7BB34A61"/>
    <w:multiLevelType w:val="hybridMultilevel"/>
    <w:tmpl w:val="56AA4A3C"/>
    <w:lvl w:ilvl="0" w:tplc="9A1484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8">
    <w:nsid w:val="7BB52957"/>
    <w:multiLevelType w:val="hybridMultilevel"/>
    <w:tmpl w:val="5BAAF262"/>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9">
    <w:nsid w:val="7BC62480"/>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950">
    <w:nsid w:val="7BCB6911"/>
    <w:multiLevelType w:val="hybridMultilevel"/>
    <w:tmpl w:val="2EA0F8D8"/>
    <w:lvl w:ilvl="0" w:tplc="A7FC01C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1">
    <w:nsid w:val="7BD44DC6"/>
    <w:multiLevelType w:val="singleLevel"/>
    <w:tmpl w:val="0C090019"/>
    <w:lvl w:ilvl="0">
      <w:start w:val="1"/>
      <w:numFmt w:val="lowerLetter"/>
      <w:lvlText w:val="(%1)"/>
      <w:lvlJc w:val="left"/>
      <w:pPr>
        <w:tabs>
          <w:tab w:val="num" w:pos="360"/>
        </w:tabs>
        <w:ind w:left="360" w:hanging="360"/>
      </w:pPr>
    </w:lvl>
  </w:abstractNum>
  <w:abstractNum w:abstractNumId="1952">
    <w:nsid w:val="7BE37684"/>
    <w:multiLevelType w:val="hybridMultilevel"/>
    <w:tmpl w:val="FB5C804A"/>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3">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54">
    <w:nsid w:val="7C0179C7"/>
    <w:multiLevelType w:val="hybridMultilevel"/>
    <w:tmpl w:val="3C529258"/>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955">
    <w:nsid w:val="7C0D5A88"/>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56">
    <w:nsid w:val="7C1D4570"/>
    <w:multiLevelType w:val="singleLevel"/>
    <w:tmpl w:val="459E3144"/>
    <w:lvl w:ilvl="0">
      <w:start w:val="9"/>
      <w:numFmt w:val="decimal"/>
      <w:lvlText w:val="%1."/>
      <w:lvlJc w:val="left"/>
      <w:pPr>
        <w:tabs>
          <w:tab w:val="num" w:pos="1440"/>
        </w:tabs>
        <w:ind w:left="1440" w:hanging="720"/>
      </w:pPr>
      <w:rPr>
        <w:rFonts w:hint="default"/>
      </w:rPr>
    </w:lvl>
  </w:abstractNum>
  <w:abstractNum w:abstractNumId="1957">
    <w:nsid w:val="7C3D15EF"/>
    <w:multiLevelType w:val="hybridMultilevel"/>
    <w:tmpl w:val="3196AE84"/>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8">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59">
    <w:nsid w:val="7C603361"/>
    <w:multiLevelType w:val="hybridMultilevel"/>
    <w:tmpl w:val="8F287A56"/>
    <w:lvl w:ilvl="0" w:tplc="6E68E93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0">
    <w:nsid w:val="7C6E4F7E"/>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1961">
    <w:nsid w:val="7CB33571"/>
    <w:multiLevelType w:val="hybridMultilevel"/>
    <w:tmpl w:val="DAD47950"/>
    <w:lvl w:ilvl="0" w:tplc="29ECC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2">
    <w:nsid w:val="7CB461B8"/>
    <w:multiLevelType w:val="hybridMultilevel"/>
    <w:tmpl w:val="2A80C16E"/>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3">
    <w:nsid w:val="7CBE50A9"/>
    <w:multiLevelType w:val="hybridMultilevel"/>
    <w:tmpl w:val="5FA4834C"/>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4">
    <w:nsid w:val="7CD54C41"/>
    <w:multiLevelType w:val="hybridMultilevel"/>
    <w:tmpl w:val="4844BA70"/>
    <w:lvl w:ilvl="0" w:tplc="2F02E62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5">
    <w:nsid w:val="7CDC5E2A"/>
    <w:multiLevelType w:val="singleLevel"/>
    <w:tmpl w:val="47CCE54A"/>
    <w:lvl w:ilvl="0">
      <w:start w:val="2"/>
      <w:numFmt w:val="decimal"/>
      <w:lvlText w:val="%1."/>
      <w:lvlJc w:val="left"/>
      <w:pPr>
        <w:tabs>
          <w:tab w:val="num" w:pos="360"/>
        </w:tabs>
        <w:ind w:left="360" w:hanging="360"/>
      </w:pPr>
    </w:lvl>
  </w:abstractNum>
  <w:abstractNum w:abstractNumId="1966">
    <w:nsid w:val="7CF05D0A"/>
    <w:multiLevelType w:val="hybridMultilevel"/>
    <w:tmpl w:val="25E0608A"/>
    <w:lvl w:ilvl="0" w:tplc="94DE8504">
      <w:start w:val="1"/>
      <w:numFmt w:val="lowerLetter"/>
      <w:lvlRestart w:val="0"/>
      <w:lvlText w:val="(%1)"/>
      <w:lvlJc w:val="right"/>
      <w:pPr>
        <w:tabs>
          <w:tab w:val="num" w:pos="1531"/>
        </w:tabs>
        <w:ind w:left="1531" w:hanging="227"/>
      </w:pPr>
      <w:rPr>
        <w:rFonts w:ascii="Times New Roman" w:hAnsi="Times New Roman"/>
        <w:b w:val="0"/>
        <w:i w:val="0"/>
        <w:sz w:val="24"/>
      </w:rPr>
    </w:lvl>
    <w:lvl w:ilvl="1" w:tplc="87ECDE06">
      <w:start w:val="1"/>
      <w:numFmt w:val="chineseCountingThousand"/>
      <w:lvlRestart w:val="0"/>
      <w:lvlText w:val="(%2)"/>
      <w:lvlJc w:val="right"/>
      <w:pPr>
        <w:tabs>
          <w:tab w:val="num" w:pos="650"/>
        </w:tabs>
        <w:ind w:left="650" w:hanging="170"/>
      </w:pPr>
      <w:rPr>
        <w:rFonts w:ascii="Times New Roman" w:hAnsi="Times New Roman" w:hint="eastAsia"/>
        <w:sz w:val="20"/>
      </w:rPr>
    </w:lvl>
    <w:lvl w:ilvl="2" w:tplc="2BB65ED0">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968">
    <w:nsid w:val="7D015C57"/>
    <w:multiLevelType w:val="hybridMultilevel"/>
    <w:tmpl w:val="68201C1E"/>
    <w:lvl w:ilvl="0" w:tplc="CB9CBFB0">
      <w:start w:val="5"/>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9">
    <w:nsid w:val="7D0465C2"/>
    <w:multiLevelType w:val="hybridMultilevel"/>
    <w:tmpl w:val="4E489E9E"/>
    <w:lvl w:ilvl="0" w:tplc="FB76665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0">
    <w:nsid w:val="7D173D8D"/>
    <w:multiLevelType w:val="singleLevel"/>
    <w:tmpl w:val="D676033C"/>
    <w:lvl w:ilvl="0">
      <w:start w:val="1"/>
      <w:numFmt w:val="lowerLetter"/>
      <w:lvlText w:val="(%1)"/>
      <w:legacy w:legacy="1" w:legacySpace="0" w:legacyIndent="425"/>
      <w:lvlJc w:val="left"/>
      <w:pPr>
        <w:ind w:left="1446" w:hanging="425"/>
      </w:pPr>
    </w:lvl>
  </w:abstractNum>
  <w:abstractNum w:abstractNumId="1971">
    <w:nsid w:val="7D1E34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72">
    <w:nsid w:val="7D3F3BF2"/>
    <w:multiLevelType w:val="singleLevel"/>
    <w:tmpl w:val="0C09000F"/>
    <w:lvl w:ilvl="0">
      <w:start w:val="1"/>
      <w:numFmt w:val="decimal"/>
      <w:lvlText w:val="%1."/>
      <w:lvlJc w:val="left"/>
      <w:pPr>
        <w:tabs>
          <w:tab w:val="num" w:pos="360"/>
        </w:tabs>
        <w:ind w:left="360" w:hanging="360"/>
      </w:pPr>
    </w:lvl>
  </w:abstractNum>
  <w:abstractNum w:abstractNumId="1973">
    <w:nsid w:val="7D573532"/>
    <w:multiLevelType w:val="hybridMultilevel"/>
    <w:tmpl w:val="01848300"/>
    <w:lvl w:ilvl="0" w:tplc="F0707C74">
      <w:start w:val="1"/>
      <w:numFmt w:val="lowerLetter"/>
      <w:lvlText w:val="(%1)"/>
      <w:lvlJc w:val="left"/>
      <w:pPr>
        <w:tabs>
          <w:tab w:val="num" w:pos="1830"/>
        </w:tabs>
        <w:ind w:left="1830" w:hanging="81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1974">
    <w:nsid w:val="7D60260D"/>
    <w:multiLevelType w:val="hybridMultilevel"/>
    <w:tmpl w:val="E2068E7C"/>
    <w:lvl w:ilvl="0" w:tplc="21320302">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975">
    <w:nsid w:val="7D656729"/>
    <w:multiLevelType w:val="singleLevel"/>
    <w:tmpl w:val="C9B26D98"/>
    <w:lvl w:ilvl="0">
      <w:start w:val="1"/>
      <w:numFmt w:val="decimal"/>
      <w:lvlText w:val="%1."/>
      <w:lvlJc w:val="left"/>
      <w:pPr>
        <w:tabs>
          <w:tab w:val="num" w:pos="450"/>
        </w:tabs>
        <w:ind w:left="450" w:hanging="450"/>
      </w:pPr>
      <w:rPr>
        <w:rFonts w:hint="default"/>
      </w:rPr>
    </w:lvl>
  </w:abstractNum>
  <w:abstractNum w:abstractNumId="1976">
    <w:nsid w:val="7D685877"/>
    <w:multiLevelType w:val="singleLevel"/>
    <w:tmpl w:val="00000000"/>
    <w:lvl w:ilvl="0">
      <w:start w:val="1"/>
      <w:numFmt w:val="lowerLetter"/>
      <w:lvlText w:val="(%1)"/>
      <w:legacy w:legacy="1" w:legacySpace="0" w:legacyIndent="0"/>
      <w:lvlJc w:val="left"/>
      <w:pPr>
        <w:ind w:left="0" w:firstLine="0"/>
      </w:pPr>
      <w:rPr>
        <w:rFonts w:ascii="Times New Roman" w:hAnsi="Times New Roman" w:hint="default"/>
      </w:rPr>
    </w:lvl>
  </w:abstractNum>
  <w:abstractNum w:abstractNumId="1977">
    <w:nsid w:val="7D771544"/>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78">
    <w:nsid w:val="7D806850"/>
    <w:multiLevelType w:val="singleLevel"/>
    <w:tmpl w:val="37E6C90A"/>
    <w:lvl w:ilvl="0">
      <w:start w:val="554"/>
      <w:numFmt w:val="decimal"/>
      <w:lvlText w:val="%1."/>
      <w:lvlJc w:val="left"/>
      <w:pPr>
        <w:tabs>
          <w:tab w:val="num" w:pos="720"/>
        </w:tabs>
        <w:ind w:left="720" w:hanging="720"/>
      </w:pPr>
      <w:rPr>
        <w:rFonts w:hint="default"/>
      </w:rPr>
    </w:lvl>
  </w:abstractNum>
  <w:abstractNum w:abstractNumId="1979">
    <w:nsid w:val="7D9F009F"/>
    <w:multiLevelType w:val="hybridMultilevel"/>
    <w:tmpl w:val="2A0A180A"/>
    <w:lvl w:ilvl="0" w:tplc="C5E8F6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0">
    <w:nsid w:val="7DA613C9"/>
    <w:multiLevelType w:val="singleLevel"/>
    <w:tmpl w:val="0C090019"/>
    <w:lvl w:ilvl="0">
      <w:start w:val="1"/>
      <w:numFmt w:val="lowerLetter"/>
      <w:lvlText w:val="(%1)"/>
      <w:lvlJc w:val="left"/>
      <w:pPr>
        <w:tabs>
          <w:tab w:val="num" w:pos="360"/>
        </w:tabs>
        <w:ind w:left="360" w:hanging="360"/>
      </w:pPr>
    </w:lvl>
  </w:abstractNum>
  <w:abstractNum w:abstractNumId="1981">
    <w:nsid w:val="7DA9003A"/>
    <w:multiLevelType w:val="hybridMultilevel"/>
    <w:tmpl w:val="C0529202"/>
    <w:lvl w:ilvl="0" w:tplc="BCA6D3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2">
    <w:nsid w:val="7DAA2958"/>
    <w:multiLevelType w:val="hybridMultilevel"/>
    <w:tmpl w:val="8A5C6046"/>
    <w:lvl w:ilvl="0" w:tplc="083C26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3">
    <w:nsid w:val="7DAB6B66"/>
    <w:multiLevelType w:val="singleLevel"/>
    <w:tmpl w:val="0C09000F"/>
    <w:lvl w:ilvl="0">
      <w:start w:val="1"/>
      <w:numFmt w:val="decimal"/>
      <w:lvlText w:val="%1."/>
      <w:lvlJc w:val="left"/>
      <w:pPr>
        <w:tabs>
          <w:tab w:val="num" w:pos="360"/>
        </w:tabs>
        <w:ind w:left="360" w:hanging="360"/>
      </w:pPr>
    </w:lvl>
  </w:abstractNum>
  <w:abstractNum w:abstractNumId="1984">
    <w:nsid w:val="7DB729FE"/>
    <w:multiLevelType w:val="singleLevel"/>
    <w:tmpl w:val="516E6BBA"/>
    <w:lvl w:ilvl="0">
      <w:start w:val="1"/>
      <w:numFmt w:val="bullet"/>
      <w:lvlText w:val="-"/>
      <w:lvlJc w:val="left"/>
      <w:pPr>
        <w:tabs>
          <w:tab w:val="num" w:pos="360"/>
        </w:tabs>
        <w:ind w:left="360" w:hanging="360"/>
      </w:pPr>
      <w:rPr>
        <w:rFonts w:hint="default"/>
      </w:rPr>
    </w:lvl>
  </w:abstractNum>
  <w:abstractNum w:abstractNumId="1985">
    <w:nsid w:val="7DBA25B5"/>
    <w:multiLevelType w:val="singleLevel"/>
    <w:tmpl w:val="B11CEB7E"/>
    <w:lvl w:ilvl="0">
      <w:start w:val="44"/>
      <w:numFmt w:val="decimal"/>
      <w:lvlText w:val="%1."/>
      <w:lvlJc w:val="left"/>
      <w:pPr>
        <w:tabs>
          <w:tab w:val="num" w:pos="360"/>
        </w:tabs>
      </w:pPr>
      <w:rPr>
        <w:b w:val="0"/>
        <w:i w:val="0"/>
      </w:rPr>
    </w:lvl>
  </w:abstractNum>
  <w:abstractNum w:abstractNumId="1986">
    <w:nsid w:val="7DBF6B58"/>
    <w:multiLevelType w:val="singleLevel"/>
    <w:tmpl w:val="0409000F"/>
    <w:lvl w:ilvl="0">
      <w:start w:val="1"/>
      <w:numFmt w:val="decimal"/>
      <w:lvlText w:val="%1."/>
      <w:lvlJc w:val="left"/>
      <w:pPr>
        <w:tabs>
          <w:tab w:val="num" w:pos="360"/>
        </w:tabs>
        <w:ind w:left="360" w:hanging="360"/>
      </w:pPr>
    </w:lvl>
  </w:abstractNum>
  <w:abstractNum w:abstractNumId="1987">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88">
    <w:nsid w:val="7DD65267"/>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98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90">
    <w:nsid w:val="7DF32F96"/>
    <w:multiLevelType w:val="hybridMultilevel"/>
    <w:tmpl w:val="AFB2C304"/>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1">
    <w:nsid w:val="7E0F50B6"/>
    <w:multiLevelType w:val="multilevel"/>
    <w:tmpl w:val="2A66FB4A"/>
    <w:lvl w:ilvl="0">
      <w:start w:val="8"/>
      <w:numFmt w:val="decimal"/>
      <w:lvlText w:val="%1."/>
      <w:lvlJc w:val="left"/>
      <w:pPr>
        <w:tabs>
          <w:tab w:val="num" w:pos="360"/>
        </w:tabs>
        <w:ind w:left="357" w:hanging="357"/>
      </w:pPr>
      <w:rPr>
        <w:rFonts w:hint="default"/>
        <w:b w:val="0"/>
        <w:i w:val="0"/>
      </w:rPr>
    </w:lvl>
    <w:lvl w:ilvl="1">
      <w:start w:val="1"/>
      <w:numFmt w:val="lowerLetter"/>
      <w:lvlText w:val="%2)"/>
      <w:lvlJc w:val="left"/>
      <w:pPr>
        <w:tabs>
          <w:tab w:val="num" w:pos="927"/>
        </w:tabs>
        <w:ind w:left="924" w:hanging="357"/>
      </w:pPr>
      <w:rPr>
        <w:rFonts w:hint="default"/>
      </w:rPr>
    </w:lvl>
    <w:lvl w:ilvl="2">
      <w:start w:val="1"/>
      <w:numFmt w:val="lowerLetter"/>
      <w:lvlText w:val="%3)"/>
      <w:lvlJc w:val="left"/>
      <w:pPr>
        <w:tabs>
          <w:tab w:val="num" w:pos="984"/>
        </w:tabs>
        <w:ind w:left="984"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2">
    <w:nsid w:val="7E1F48B0"/>
    <w:multiLevelType w:val="hybridMultilevel"/>
    <w:tmpl w:val="77F8FB24"/>
    <w:lvl w:ilvl="0" w:tplc="69C4E02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3">
    <w:nsid w:val="7E277EE3"/>
    <w:multiLevelType w:val="hybridMultilevel"/>
    <w:tmpl w:val="1B7A8AF8"/>
    <w:lvl w:ilvl="0" w:tplc="110A29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4">
    <w:nsid w:val="7E2D6AEE"/>
    <w:multiLevelType w:val="hybridMultilevel"/>
    <w:tmpl w:val="399471A0"/>
    <w:lvl w:ilvl="0" w:tplc="A3BC052E">
      <w:start w:val="1"/>
      <w:numFmt w:val="lowerLetter"/>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995">
    <w:nsid w:val="7E363BF0"/>
    <w:multiLevelType w:val="multilevel"/>
    <w:tmpl w:val="3E40ABD0"/>
    <w:lvl w:ilvl="0">
      <w:start w:val="1"/>
      <w:numFmt w:val="lowerLetter"/>
      <w:lvlText w:val="%1)"/>
      <w:lvlJc w:val="left"/>
      <w:pPr>
        <w:tabs>
          <w:tab w:val="num" w:pos="783"/>
        </w:tabs>
        <w:ind w:left="783" w:hanging="360"/>
      </w:pPr>
    </w:lvl>
    <w:lvl w:ilvl="1">
      <w:start w:val="1"/>
      <w:numFmt w:val="lowerLetter"/>
      <w:lvlText w:val="%2."/>
      <w:lvlJc w:val="left"/>
      <w:pPr>
        <w:tabs>
          <w:tab w:val="num" w:pos="1503"/>
        </w:tabs>
        <w:ind w:left="1503" w:hanging="360"/>
      </w:pPr>
    </w:lvl>
    <w:lvl w:ilvl="2">
      <w:start w:val="1"/>
      <w:numFmt w:val="lowerRoman"/>
      <w:lvlText w:val="%3."/>
      <w:lvlJc w:val="right"/>
      <w:pPr>
        <w:tabs>
          <w:tab w:val="num" w:pos="2223"/>
        </w:tabs>
        <w:ind w:left="2223" w:hanging="180"/>
      </w:pPr>
    </w:lvl>
    <w:lvl w:ilvl="3">
      <w:start w:val="1"/>
      <w:numFmt w:val="decimal"/>
      <w:lvlText w:val="%4."/>
      <w:lvlJc w:val="left"/>
      <w:pPr>
        <w:tabs>
          <w:tab w:val="num" w:pos="2943"/>
        </w:tabs>
        <w:ind w:left="2943" w:hanging="360"/>
      </w:pPr>
    </w:lvl>
    <w:lvl w:ilvl="4">
      <w:start w:val="1"/>
      <w:numFmt w:val="lowerLetter"/>
      <w:lvlText w:val="%5."/>
      <w:lvlJc w:val="left"/>
      <w:pPr>
        <w:tabs>
          <w:tab w:val="num" w:pos="3663"/>
        </w:tabs>
        <w:ind w:left="3663" w:hanging="360"/>
      </w:pPr>
    </w:lvl>
    <w:lvl w:ilvl="5">
      <w:start w:val="1"/>
      <w:numFmt w:val="lowerRoman"/>
      <w:lvlText w:val="%6."/>
      <w:lvlJc w:val="right"/>
      <w:pPr>
        <w:tabs>
          <w:tab w:val="num" w:pos="4383"/>
        </w:tabs>
        <w:ind w:left="4383" w:hanging="180"/>
      </w:pPr>
    </w:lvl>
    <w:lvl w:ilvl="6">
      <w:start w:val="1"/>
      <w:numFmt w:val="decimal"/>
      <w:lvlText w:val="%7."/>
      <w:lvlJc w:val="left"/>
      <w:pPr>
        <w:tabs>
          <w:tab w:val="num" w:pos="5103"/>
        </w:tabs>
        <w:ind w:left="5103" w:hanging="360"/>
      </w:pPr>
    </w:lvl>
    <w:lvl w:ilvl="7">
      <w:start w:val="1"/>
      <w:numFmt w:val="lowerLetter"/>
      <w:lvlText w:val="%8."/>
      <w:lvlJc w:val="left"/>
      <w:pPr>
        <w:tabs>
          <w:tab w:val="num" w:pos="5823"/>
        </w:tabs>
        <w:ind w:left="5823" w:hanging="360"/>
      </w:pPr>
    </w:lvl>
    <w:lvl w:ilvl="8">
      <w:start w:val="1"/>
      <w:numFmt w:val="lowerRoman"/>
      <w:lvlText w:val="%9."/>
      <w:lvlJc w:val="right"/>
      <w:pPr>
        <w:tabs>
          <w:tab w:val="num" w:pos="6543"/>
        </w:tabs>
        <w:ind w:left="6543" w:hanging="180"/>
      </w:pPr>
    </w:lvl>
  </w:abstractNum>
  <w:abstractNum w:abstractNumId="1996">
    <w:nsid w:val="7E5C506F"/>
    <w:multiLevelType w:val="hybridMultilevel"/>
    <w:tmpl w:val="0356765A"/>
    <w:lvl w:ilvl="0" w:tplc="7CF89A20">
      <w:start w:val="1"/>
      <w:numFmt w:val="chineseCountingThousand"/>
      <w:lvlRestart w:val="0"/>
      <w:lvlText w:val="(%1)"/>
      <w:lvlJc w:val="right"/>
      <w:pPr>
        <w:tabs>
          <w:tab w:val="num" w:pos="-8152"/>
        </w:tabs>
        <w:ind w:left="-8152" w:hanging="170"/>
      </w:pPr>
      <w:rPr>
        <w:rFonts w:ascii="Times New Roman" w:hAnsi="Times New Roman"/>
        <w:sz w:val="20"/>
      </w:rPr>
    </w:lvl>
    <w:lvl w:ilvl="1" w:tplc="04090019" w:tentative="1">
      <w:start w:val="1"/>
      <w:numFmt w:val="lowerLetter"/>
      <w:lvlText w:val="%2."/>
      <w:lvlJc w:val="left"/>
      <w:pPr>
        <w:tabs>
          <w:tab w:val="num" w:pos="-8243"/>
        </w:tabs>
        <w:ind w:left="-8243" w:hanging="360"/>
      </w:pPr>
    </w:lvl>
    <w:lvl w:ilvl="2" w:tplc="0409001B" w:tentative="1">
      <w:start w:val="1"/>
      <w:numFmt w:val="lowerRoman"/>
      <w:lvlText w:val="%3."/>
      <w:lvlJc w:val="right"/>
      <w:pPr>
        <w:tabs>
          <w:tab w:val="num" w:pos="-7523"/>
        </w:tabs>
        <w:ind w:left="-7523" w:hanging="180"/>
      </w:pPr>
    </w:lvl>
    <w:lvl w:ilvl="3" w:tplc="0409000F" w:tentative="1">
      <w:start w:val="1"/>
      <w:numFmt w:val="decimal"/>
      <w:lvlText w:val="%4."/>
      <w:lvlJc w:val="left"/>
      <w:pPr>
        <w:tabs>
          <w:tab w:val="num" w:pos="-6803"/>
        </w:tabs>
        <w:ind w:left="-6803" w:hanging="360"/>
      </w:pPr>
    </w:lvl>
    <w:lvl w:ilvl="4" w:tplc="04090019" w:tentative="1">
      <w:start w:val="1"/>
      <w:numFmt w:val="lowerLetter"/>
      <w:lvlText w:val="%5."/>
      <w:lvlJc w:val="left"/>
      <w:pPr>
        <w:tabs>
          <w:tab w:val="num" w:pos="-6083"/>
        </w:tabs>
        <w:ind w:left="-6083" w:hanging="360"/>
      </w:pPr>
    </w:lvl>
    <w:lvl w:ilvl="5" w:tplc="0409001B" w:tentative="1">
      <w:start w:val="1"/>
      <w:numFmt w:val="lowerRoman"/>
      <w:lvlText w:val="%6."/>
      <w:lvlJc w:val="right"/>
      <w:pPr>
        <w:tabs>
          <w:tab w:val="num" w:pos="-5363"/>
        </w:tabs>
        <w:ind w:left="-5363" w:hanging="180"/>
      </w:pPr>
    </w:lvl>
    <w:lvl w:ilvl="6" w:tplc="0409000F" w:tentative="1">
      <w:start w:val="1"/>
      <w:numFmt w:val="decimal"/>
      <w:lvlText w:val="%7."/>
      <w:lvlJc w:val="left"/>
      <w:pPr>
        <w:tabs>
          <w:tab w:val="num" w:pos="-4643"/>
        </w:tabs>
        <w:ind w:left="-4643" w:hanging="360"/>
      </w:pPr>
    </w:lvl>
    <w:lvl w:ilvl="7" w:tplc="04090019" w:tentative="1">
      <w:start w:val="1"/>
      <w:numFmt w:val="lowerLetter"/>
      <w:lvlText w:val="%8."/>
      <w:lvlJc w:val="left"/>
      <w:pPr>
        <w:tabs>
          <w:tab w:val="num" w:pos="-3923"/>
        </w:tabs>
        <w:ind w:left="-3923" w:hanging="360"/>
      </w:pPr>
    </w:lvl>
    <w:lvl w:ilvl="8" w:tplc="0409001B" w:tentative="1">
      <w:start w:val="1"/>
      <w:numFmt w:val="lowerRoman"/>
      <w:lvlText w:val="%9."/>
      <w:lvlJc w:val="right"/>
      <w:pPr>
        <w:tabs>
          <w:tab w:val="num" w:pos="-3203"/>
        </w:tabs>
        <w:ind w:left="-3203" w:hanging="180"/>
      </w:pPr>
    </w:lvl>
  </w:abstractNum>
  <w:abstractNum w:abstractNumId="1997">
    <w:nsid w:val="7E7360AC"/>
    <w:multiLevelType w:val="singleLevel"/>
    <w:tmpl w:val="0C09000F"/>
    <w:lvl w:ilvl="0">
      <w:start w:val="1"/>
      <w:numFmt w:val="decimal"/>
      <w:lvlText w:val="%1."/>
      <w:lvlJc w:val="left"/>
      <w:pPr>
        <w:tabs>
          <w:tab w:val="num" w:pos="360"/>
        </w:tabs>
        <w:ind w:left="360" w:hanging="360"/>
      </w:pPr>
    </w:lvl>
  </w:abstractNum>
  <w:abstractNum w:abstractNumId="1998">
    <w:nsid w:val="7E740622"/>
    <w:multiLevelType w:val="hybridMultilevel"/>
    <w:tmpl w:val="D982D3BC"/>
    <w:lvl w:ilvl="0" w:tplc="D6FAAE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9">
    <w:nsid w:val="7E7F2CE2"/>
    <w:multiLevelType w:val="hybridMultilevel"/>
    <w:tmpl w:val="4AB8FD14"/>
    <w:lvl w:ilvl="0" w:tplc="FB2AFF6C">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00">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2001">
    <w:nsid w:val="7EA26AAD"/>
    <w:multiLevelType w:val="multilevel"/>
    <w:tmpl w:val="72020FB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2">
    <w:nsid w:val="7EA85713"/>
    <w:multiLevelType w:val="hybridMultilevel"/>
    <w:tmpl w:val="9956F276"/>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03">
    <w:nsid w:val="7EAF56A7"/>
    <w:multiLevelType w:val="hybridMultilevel"/>
    <w:tmpl w:val="12DE0DAC"/>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04">
    <w:nsid w:val="7EAF5BCC"/>
    <w:multiLevelType w:val="singleLevel"/>
    <w:tmpl w:val="5C4C31B6"/>
    <w:lvl w:ilvl="0">
      <w:start w:val="1"/>
      <w:numFmt w:val="lowerLetter"/>
      <w:lvlText w:val="(%1)"/>
      <w:legacy w:legacy="1" w:legacySpace="0" w:legacyIndent="425"/>
      <w:lvlJc w:val="left"/>
      <w:pPr>
        <w:ind w:left="1446" w:hanging="425"/>
      </w:pPr>
    </w:lvl>
  </w:abstractNum>
  <w:abstractNum w:abstractNumId="2005">
    <w:nsid w:val="7EC76CDD"/>
    <w:multiLevelType w:val="hybridMultilevel"/>
    <w:tmpl w:val="9072119A"/>
    <w:lvl w:ilvl="0" w:tplc="88CA481A">
      <w:start w:val="21"/>
      <w:numFmt w:val="decimal"/>
      <w:lvlText w:val="%1."/>
      <w:lvlJc w:val="left"/>
      <w:pPr>
        <w:tabs>
          <w:tab w:val="num" w:pos="870"/>
        </w:tabs>
        <w:ind w:left="870" w:hanging="36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2006">
    <w:nsid w:val="7ECB7F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007">
    <w:nsid w:val="7ECD45FC"/>
    <w:multiLevelType w:val="multilevel"/>
    <w:tmpl w:val="442A9086"/>
    <w:lvl w:ilvl="0">
      <w:start w:val="5"/>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8">
    <w:nsid w:val="7EF66BE7"/>
    <w:multiLevelType w:val="hybridMultilevel"/>
    <w:tmpl w:val="ABB82852"/>
    <w:lvl w:ilvl="0" w:tplc="3E2A43C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9">
    <w:nsid w:val="7EFB28AF"/>
    <w:multiLevelType w:val="hybridMultilevel"/>
    <w:tmpl w:val="FB92AE1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0">
    <w:nsid w:val="7F105CED"/>
    <w:multiLevelType w:val="singleLevel"/>
    <w:tmpl w:val="1ED67D9A"/>
    <w:lvl w:ilvl="0">
      <w:start w:val="38"/>
      <w:numFmt w:val="decimal"/>
      <w:lvlText w:val="%1."/>
      <w:lvlJc w:val="left"/>
      <w:pPr>
        <w:tabs>
          <w:tab w:val="num" w:pos="360"/>
        </w:tabs>
      </w:pPr>
      <w:rPr>
        <w:b w:val="0"/>
        <w:i w:val="0"/>
      </w:rPr>
    </w:lvl>
  </w:abstractNum>
  <w:abstractNum w:abstractNumId="2011">
    <w:nsid w:val="7F1B03A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12">
    <w:nsid w:val="7F1B7FCF"/>
    <w:multiLevelType w:val="hybridMultilevel"/>
    <w:tmpl w:val="193C7FD8"/>
    <w:lvl w:ilvl="0" w:tplc="3E604FB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3">
    <w:nsid w:val="7F291488"/>
    <w:multiLevelType w:val="singleLevel"/>
    <w:tmpl w:val="111EFD0A"/>
    <w:lvl w:ilvl="0">
      <w:start w:val="21"/>
      <w:numFmt w:val="decimal"/>
      <w:lvlText w:val="%1."/>
      <w:lvlJc w:val="left"/>
      <w:pPr>
        <w:tabs>
          <w:tab w:val="num" w:pos="360"/>
        </w:tabs>
      </w:pPr>
      <w:rPr>
        <w:rFonts w:ascii="Times New Roman" w:hAnsi="Times New Roman" w:hint="default"/>
        <w:b w:val="0"/>
        <w:i w:val="0"/>
        <w:sz w:val="24"/>
      </w:rPr>
    </w:lvl>
  </w:abstractNum>
  <w:abstractNum w:abstractNumId="2014">
    <w:nsid w:val="7F4960D7"/>
    <w:multiLevelType w:val="hybridMultilevel"/>
    <w:tmpl w:val="CB8E9508"/>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5">
    <w:nsid w:val="7F687D91"/>
    <w:multiLevelType w:val="singleLevel"/>
    <w:tmpl w:val="D1B81B76"/>
    <w:lvl w:ilvl="0">
      <w:start w:val="1"/>
      <w:numFmt w:val="lowerLetter"/>
      <w:lvlText w:val="(%1)"/>
      <w:lvlJc w:val="left"/>
      <w:pPr>
        <w:tabs>
          <w:tab w:val="num" w:pos="480"/>
        </w:tabs>
        <w:ind w:left="480" w:hanging="480"/>
      </w:pPr>
      <w:rPr>
        <w:rFonts w:hint="default"/>
      </w:rPr>
    </w:lvl>
  </w:abstractNum>
  <w:abstractNum w:abstractNumId="2016">
    <w:nsid w:val="7F704947"/>
    <w:multiLevelType w:val="hybridMultilevel"/>
    <w:tmpl w:val="C25E17D8"/>
    <w:lvl w:ilvl="0" w:tplc="B02062E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7">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2018">
    <w:nsid w:val="7F801973"/>
    <w:multiLevelType w:val="hybridMultilevel"/>
    <w:tmpl w:val="1FB47E2A"/>
    <w:lvl w:ilvl="0" w:tplc="A970E060">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9">
    <w:nsid w:val="7F8E431A"/>
    <w:multiLevelType w:val="hybridMultilevel"/>
    <w:tmpl w:val="ED080C98"/>
    <w:lvl w:ilvl="0" w:tplc="C28CF3FC">
      <w:start w:val="1"/>
      <w:numFmt w:val="lowerLetter"/>
      <w:lvlRestart w:val="0"/>
      <w:lvlText w:val="(%1)"/>
      <w:lvlJc w:val="right"/>
      <w:pPr>
        <w:tabs>
          <w:tab w:val="num" w:pos="2041"/>
        </w:tabs>
        <w:ind w:left="2041" w:hanging="227"/>
      </w:pPr>
      <w:rPr>
        <w:rFonts w:ascii="Times New Roman" w:hAnsi="Times New Roman"/>
        <w:b w:val="0"/>
        <w:i w:val="0"/>
        <w:sz w:val="24"/>
      </w:rPr>
    </w:lvl>
    <w:lvl w:ilvl="1" w:tplc="C28CF3FC">
      <w:start w:val="1"/>
      <w:numFmt w:val="lowerLetter"/>
      <w:lvlRestart w:val="0"/>
      <w:lvlText w:val="(%2)"/>
      <w:lvlJc w:val="right"/>
      <w:pPr>
        <w:tabs>
          <w:tab w:val="num" w:pos="1217"/>
        </w:tabs>
        <w:ind w:left="1217" w:hanging="227"/>
      </w:pPr>
      <w:rPr>
        <w:rFonts w:ascii="Times New Roman" w:hAnsi="Times New Roman"/>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020">
    <w:nsid w:val="7F9839C5"/>
    <w:multiLevelType w:val="singleLevel"/>
    <w:tmpl w:val="5C0A620E"/>
    <w:lvl w:ilvl="0">
      <w:start w:val="21"/>
      <w:numFmt w:val="decimal"/>
      <w:lvlText w:val="%1."/>
      <w:lvlJc w:val="left"/>
      <w:pPr>
        <w:tabs>
          <w:tab w:val="num" w:pos="360"/>
        </w:tabs>
        <w:ind w:left="360" w:hanging="360"/>
      </w:pPr>
      <w:rPr>
        <w:rFonts w:ascii="Courier New" w:hAnsi="Courier New" w:hint="default"/>
        <w:sz w:val="20"/>
      </w:rPr>
    </w:lvl>
  </w:abstractNum>
  <w:abstractNum w:abstractNumId="2021">
    <w:nsid w:val="7FC449B4"/>
    <w:multiLevelType w:val="singleLevel"/>
    <w:tmpl w:val="0C090019"/>
    <w:lvl w:ilvl="0">
      <w:start w:val="1"/>
      <w:numFmt w:val="lowerLetter"/>
      <w:lvlText w:val="(%1)"/>
      <w:lvlJc w:val="left"/>
      <w:pPr>
        <w:tabs>
          <w:tab w:val="num" w:pos="360"/>
        </w:tabs>
        <w:ind w:left="360" w:hanging="360"/>
      </w:pPr>
    </w:lvl>
  </w:abstractNum>
  <w:abstractNum w:abstractNumId="2022">
    <w:nsid w:val="7FCF73B6"/>
    <w:multiLevelType w:val="multilevel"/>
    <w:tmpl w:val="9A0C54E4"/>
    <w:lvl w:ilvl="0">
      <w:start w:val="6"/>
      <w:numFmt w:val="decimal"/>
      <w:lvlText w:val="%1"/>
      <w:lvlJc w:val="left"/>
      <w:pPr>
        <w:tabs>
          <w:tab w:val="num" w:pos="615"/>
        </w:tabs>
        <w:ind w:left="615" w:hanging="615"/>
      </w:pPr>
      <w:rPr>
        <w:rFonts w:hint="default"/>
      </w:rPr>
    </w:lvl>
    <w:lvl w:ilvl="1">
      <w:start w:val="9"/>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810"/>
  </w:num>
  <w:num w:numId="2">
    <w:abstractNumId w:val="824"/>
  </w:num>
  <w:num w:numId="3">
    <w:abstractNumId w:val="1268"/>
  </w:num>
  <w:num w:numId="4">
    <w:abstractNumId w:val="917"/>
  </w:num>
  <w:num w:numId="5">
    <w:abstractNumId w:val="1890"/>
  </w:num>
  <w:num w:numId="6">
    <w:abstractNumId w:val="25"/>
  </w:num>
  <w:num w:numId="7">
    <w:abstractNumId w:val="1167"/>
  </w:num>
  <w:num w:numId="8">
    <w:abstractNumId w:val="609"/>
  </w:num>
  <w:num w:numId="9">
    <w:abstractNumId w:val="241"/>
  </w:num>
  <w:num w:numId="10">
    <w:abstractNumId w:val="387"/>
  </w:num>
  <w:num w:numId="11">
    <w:abstractNumId w:val="1795"/>
  </w:num>
  <w:num w:numId="12">
    <w:abstractNumId w:val="476"/>
  </w:num>
  <w:num w:numId="13">
    <w:abstractNumId w:val="1857"/>
  </w:num>
  <w:num w:numId="14">
    <w:abstractNumId w:val="1238"/>
  </w:num>
  <w:num w:numId="15">
    <w:abstractNumId w:val="1285"/>
  </w:num>
  <w:num w:numId="16">
    <w:abstractNumId w:val="173"/>
  </w:num>
  <w:num w:numId="17">
    <w:abstractNumId w:val="1989"/>
  </w:num>
  <w:num w:numId="18">
    <w:abstractNumId w:val="1722"/>
  </w:num>
  <w:num w:numId="19">
    <w:abstractNumId w:val="1657"/>
  </w:num>
  <w:num w:numId="20">
    <w:abstractNumId w:val="189"/>
  </w:num>
  <w:num w:numId="21">
    <w:abstractNumId w:val="1267"/>
  </w:num>
  <w:num w:numId="22">
    <w:abstractNumId w:val="1336"/>
  </w:num>
  <w:num w:numId="23">
    <w:abstractNumId w:val="1936"/>
  </w:num>
  <w:num w:numId="24">
    <w:abstractNumId w:val="1511"/>
  </w:num>
  <w:num w:numId="25">
    <w:abstractNumId w:val="1488"/>
  </w:num>
  <w:num w:numId="26">
    <w:abstractNumId w:val="1141"/>
  </w:num>
  <w:num w:numId="27">
    <w:abstractNumId w:val="292"/>
  </w:num>
  <w:num w:numId="28">
    <w:abstractNumId w:val="222"/>
  </w:num>
  <w:num w:numId="29">
    <w:abstractNumId w:val="2000"/>
  </w:num>
  <w:num w:numId="30">
    <w:abstractNumId w:val="63"/>
  </w:num>
  <w:num w:numId="31">
    <w:abstractNumId w:val="409"/>
  </w:num>
  <w:num w:numId="32">
    <w:abstractNumId w:val="1268"/>
  </w:num>
  <w:num w:numId="33">
    <w:abstractNumId w:val="917"/>
  </w:num>
  <w:num w:numId="34">
    <w:abstractNumId w:val="1843"/>
  </w:num>
  <w:num w:numId="35">
    <w:abstractNumId w:val="654"/>
  </w:num>
  <w:num w:numId="36">
    <w:abstractNumId w:val="1648"/>
  </w:num>
  <w:num w:numId="37">
    <w:abstractNumId w:val="1607"/>
  </w:num>
  <w:num w:numId="38">
    <w:abstractNumId w:val="925"/>
  </w:num>
  <w:num w:numId="39">
    <w:abstractNumId w:val="1394"/>
  </w:num>
  <w:num w:numId="40">
    <w:abstractNumId w:val="1482"/>
  </w:num>
  <w:num w:numId="41">
    <w:abstractNumId w:val="1806"/>
  </w:num>
  <w:num w:numId="42">
    <w:abstractNumId w:val="177"/>
  </w:num>
  <w:num w:numId="43">
    <w:abstractNumId w:val="876"/>
  </w:num>
  <w:num w:numId="44">
    <w:abstractNumId w:val="917"/>
  </w:num>
  <w:num w:numId="45">
    <w:abstractNumId w:val="1268"/>
  </w:num>
  <w:num w:numId="46">
    <w:abstractNumId w:val="917"/>
  </w:num>
  <w:num w:numId="47">
    <w:abstractNumId w:val="917"/>
  </w:num>
  <w:num w:numId="48">
    <w:abstractNumId w:val="1268"/>
  </w:num>
  <w:num w:numId="49">
    <w:abstractNumId w:val="1268"/>
  </w:num>
  <w:num w:numId="50">
    <w:abstractNumId w:val="917"/>
  </w:num>
  <w:num w:numId="51">
    <w:abstractNumId w:val="1268"/>
  </w:num>
  <w:num w:numId="52">
    <w:abstractNumId w:val="917"/>
  </w:num>
  <w:num w:numId="53">
    <w:abstractNumId w:val="917"/>
  </w:num>
  <w:num w:numId="54">
    <w:abstractNumId w:val="1268"/>
  </w:num>
  <w:num w:numId="55">
    <w:abstractNumId w:val="917"/>
  </w:num>
  <w:num w:numId="56">
    <w:abstractNumId w:val="1268"/>
  </w:num>
  <w:num w:numId="57">
    <w:abstractNumId w:val="917"/>
  </w:num>
  <w:num w:numId="58">
    <w:abstractNumId w:val="1268"/>
  </w:num>
  <w:num w:numId="59">
    <w:abstractNumId w:val="1945"/>
  </w:num>
  <w:num w:numId="60">
    <w:abstractNumId w:val="1480"/>
  </w:num>
  <w:num w:numId="61">
    <w:abstractNumId w:val="1663"/>
  </w:num>
  <w:num w:numId="62">
    <w:abstractNumId w:val="606"/>
  </w:num>
  <w:num w:numId="63">
    <w:abstractNumId w:val="913"/>
  </w:num>
  <w:num w:numId="64">
    <w:abstractNumId w:val="322"/>
  </w:num>
  <w:num w:numId="65">
    <w:abstractNumId w:val="1533"/>
  </w:num>
  <w:num w:numId="66">
    <w:abstractNumId w:val="1430"/>
  </w:num>
  <w:num w:numId="67">
    <w:abstractNumId w:val="973"/>
  </w:num>
  <w:num w:numId="68">
    <w:abstractNumId w:val="401"/>
  </w:num>
  <w:num w:numId="69">
    <w:abstractNumId w:val="1447"/>
  </w:num>
  <w:num w:numId="70">
    <w:abstractNumId w:val="314"/>
  </w:num>
  <w:num w:numId="71">
    <w:abstractNumId w:val="969"/>
  </w:num>
  <w:num w:numId="72">
    <w:abstractNumId w:val="1210"/>
  </w:num>
  <w:num w:numId="73">
    <w:abstractNumId w:val="1904"/>
  </w:num>
  <w:num w:numId="74">
    <w:abstractNumId w:val="1286"/>
  </w:num>
  <w:num w:numId="75">
    <w:abstractNumId w:val="1020"/>
  </w:num>
  <w:num w:numId="76">
    <w:abstractNumId w:val="833"/>
  </w:num>
  <w:num w:numId="77">
    <w:abstractNumId w:val="168"/>
  </w:num>
  <w:num w:numId="78">
    <w:abstractNumId w:val="168"/>
  </w:num>
  <w:num w:numId="79">
    <w:abstractNumId w:val="917"/>
  </w:num>
  <w:num w:numId="80">
    <w:abstractNumId w:val="168"/>
  </w:num>
  <w:num w:numId="81">
    <w:abstractNumId w:val="1268"/>
  </w:num>
  <w:num w:numId="82">
    <w:abstractNumId w:val="917"/>
  </w:num>
  <w:num w:numId="83">
    <w:abstractNumId w:val="1225"/>
  </w:num>
  <w:num w:numId="84">
    <w:abstractNumId w:val="518"/>
  </w:num>
  <w:num w:numId="85">
    <w:abstractNumId w:val="1573"/>
  </w:num>
  <w:num w:numId="86">
    <w:abstractNumId w:val="1572"/>
  </w:num>
  <w:num w:numId="87">
    <w:abstractNumId w:val="64"/>
  </w:num>
  <w:num w:numId="88">
    <w:abstractNumId w:val="1254"/>
  </w:num>
  <w:num w:numId="89">
    <w:abstractNumId w:val="483"/>
  </w:num>
  <w:num w:numId="90">
    <w:abstractNumId w:val="1174"/>
  </w:num>
  <w:num w:numId="91">
    <w:abstractNumId w:val="271"/>
  </w:num>
  <w:num w:numId="92">
    <w:abstractNumId w:val="1501"/>
  </w:num>
  <w:num w:numId="93">
    <w:abstractNumId w:val="1127"/>
  </w:num>
  <w:num w:numId="94">
    <w:abstractNumId w:val="1832"/>
  </w:num>
  <w:num w:numId="95">
    <w:abstractNumId w:val="1680"/>
  </w:num>
  <w:num w:numId="96">
    <w:abstractNumId w:val="559"/>
  </w:num>
  <w:num w:numId="97">
    <w:abstractNumId w:val="1069"/>
  </w:num>
  <w:num w:numId="98">
    <w:abstractNumId w:val="1125"/>
  </w:num>
  <w:num w:numId="99">
    <w:abstractNumId w:val="561"/>
  </w:num>
  <w:num w:numId="100">
    <w:abstractNumId w:val="1884"/>
  </w:num>
  <w:num w:numId="101">
    <w:abstractNumId w:val="1884"/>
  </w:num>
  <w:num w:numId="102">
    <w:abstractNumId w:val="561"/>
  </w:num>
  <w:num w:numId="103">
    <w:abstractNumId w:val="561"/>
  </w:num>
  <w:num w:numId="104">
    <w:abstractNumId w:val="1884"/>
  </w:num>
  <w:num w:numId="105">
    <w:abstractNumId w:val="561"/>
  </w:num>
  <w:num w:numId="106">
    <w:abstractNumId w:val="373"/>
  </w:num>
  <w:num w:numId="107">
    <w:abstractNumId w:val="1142"/>
  </w:num>
  <w:num w:numId="108">
    <w:abstractNumId w:val="1798"/>
  </w:num>
  <w:num w:numId="109">
    <w:abstractNumId w:val="815"/>
  </w:num>
  <w:num w:numId="110">
    <w:abstractNumId w:val="1895"/>
  </w:num>
  <w:num w:numId="111">
    <w:abstractNumId w:val="1390"/>
  </w:num>
  <w:num w:numId="112">
    <w:abstractNumId w:val="495"/>
  </w:num>
  <w:num w:numId="113">
    <w:abstractNumId w:val="1091"/>
  </w:num>
  <w:num w:numId="114">
    <w:abstractNumId w:val="542"/>
  </w:num>
  <w:num w:numId="115">
    <w:abstractNumId w:val="1062"/>
  </w:num>
  <w:num w:numId="116">
    <w:abstractNumId w:val="1395"/>
  </w:num>
  <w:num w:numId="117">
    <w:abstractNumId w:val="1202"/>
  </w:num>
  <w:num w:numId="118">
    <w:abstractNumId w:val="1445"/>
  </w:num>
  <w:num w:numId="119">
    <w:abstractNumId w:val="879"/>
  </w:num>
  <w:num w:numId="120">
    <w:abstractNumId w:val="375"/>
  </w:num>
  <w:num w:numId="121">
    <w:abstractNumId w:val="273"/>
  </w:num>
  <w:num w:numId="122">
    <w:abstractNumId w:val="1032"/>
  </w:num>
  <w:num w:numId="123">
    <w:abstractNumId w:val="1001"/>
  </w:num>
  <w:num w:numId="124">
    <w:abstractNumId w:val="2018"/>
  </w:num>
  <w:num w:numId="125">
    <w:abstractNumId w:val="1476"/>
  </w:num>
  <w:num w:numId="126">
    <w:abstractNumId w:val="1693"/>
  </w:num>
  <w:num w:numId="127">
    <w:abstractNumId w:val="605"/>
  </w:num>
  <w:num w:numId="128">
    <w:abstractNumId w:val="1162"/>
  </w:num>
  <w:num w:numId="129">
    <w:abstractNumId w:val="1121"/>
  </w:num>
  <w:num w:numId="130">
    <w:abstractNumId w:val="1837"/>
  </w:num>
  <w:num w:numId="131">
    <w:abstractNumId w:val="1105"/>
  </w:num>
  <w:num w:numId="132">
    <w:abstractNumId w:val="250"/>
  </w:num>
  <w:num w:numId="133">
    <w:abstractNumId w:val="315"/>
  </w:num>
  <w:num w:numId="134">
    <w:abstractNumId w:val="492"/>
  </w:num>
  <w:num w:numId="135">
    <w:abstractNumId w:val="1673"/>
  </w:num>
  <w:num w:numId="136">
    <w:abstractNumId w:val="1233"/>
  </w:num>
  <w:num w:numId="137">
    <w:abstractNumId w:val="310"/>
  </w:num>
  <w:num w:numId="138">
    <w:abstractNumId w:val="1998"/>
  </w:num>
  <w:num w:numId="139">
    <w:abstractNumId w:val="947"/>
  </w:num>
  <w:num w:numId="140">
    <w:abstractNumId w:val="1452"/>
  </w:num>
  <w:num w:numId="141">
    <w:abstractNumId w:val="1869"/>
  </w:num>
  <w:num w:numId="142">
    <w:abstractNumId w:val="1342"/>
  </w:num>
  <w:num w:numId="143">
    <w:abstractNumId w:val="1899"/>
  </w:num>
  <w:num w:numId="144">
    <w:abstractNumId w:val="954"/>
  </w:num>
  <w:num w:numId="145">
    <w:abstractNumId w:val="245"/>
  </w:num>
  <w:num w:numId="146">
    <w:abstractNumId w:val="1558"/>
  </w:num>
  <w:num w:numId="147">
    <w:abstractNumId w:val="1102"/>
  </w:num>
  <w:num w:numId="148">
    <w:abstractNumId w:val="820"/>
  </w:num>
  <w:num w:numId="149">
    <w:abstractNumId w:val="1796"/>
  </w:num>
  <w:num w:numId="150">
    <w:abstractNumId w:val="579"/>
  </w:num>
  <w:num w:numId="151">
    <w:abstractNumId w:val="320"/>
  </w:num>
  <w:num w:numId="152">
    <w:abstractNumId w:val="1639"/>
  </w:num>
  <w:num w:numId="153">
    <w:abstractNumId w:val="425"/>
  </w:num>
  <w:num w:numId="154">
    <w:abstractNumId w:val="1628"/>
  </w:num>
  <w:num w:numId="155">
    <w:abstractNumId w:val="1948"/>
  </w:num>
  <w:num w:numId="156">
    <w:abstractNumId w:val="548"/>
  </w:num>
  <w:num w:numId="157">
    <w:abstractNumId w:val="504"/>
  </w:num>
  <w:num w:numId="158">
    <w:abstractNumId w:val="1211"/>
  </w:num>
  <w:num w:numId="159">
    <w:abstractNumId w:val="182"/>
  </w:num>
  <w:num w:numId="160">
    <w:abstractNumId w:val="1950"/>
  </w:num>
  <w:num w:numId="161">
    <w:abstractNumId w:val="1990"/>
  </w:num>
  <w:num w:numId="162">
    <w:abstractNumId w:val="274"/>
  </w:num>
  <w:num w:numId="163">
    <w:abstractNumId w:val="1559"/>
  </w:num>
  <w:num w:numId="164">
    <w:abstractNumId w:val="1924"/>
  </w:num>
  <w:num w:numId="165">
    <w:abstractNumId w:val="86"/>
  </w:num>
  <w:num w:numId="166">
    <w:abstractNumId w:val="1742"/>
  </w:num>
  <w:num w:numId="167">
    <w:abstractNumId w:val="390"/>
  </w:num>
  <w:num w:numId="168">
    <w:abstractNumId w:val="1489"/>
  </w:num>
  <w:num w:numId="169">
    <w:abstractNumId w:val="1384"/>
  </w:num>
  <w:num w:numId="170">
    <w:abstractNumId w:val="945"/>
  </w:num>
  <w:num w:numId="171">
    <w:abstractNumId w:val="258"/>
  </w:num>
  <w:num w:numId="172">
    <w:abstractNumId w:val="1388"/>
  </w:num>
  <w:num w:numId="173">
    <w:abstractNumId w:val="1585"/>
  </w:num>
  <w:num w:numId="174">
    <w:abstractNumId w:val="1325"/>
  </w:num>
  <w:num w:numId="175">
    <w:abstractNumId w:val="240"/>
  </w:num>
  <w:num w:numId="176">
    <w:abstractNumId w:val="520"/>
  </w:num>
  <w:num w:numId="177">
    <w:abstractNumId w:val="614"/>
  </w:num>
  <w:num w:numId="178">
    <w:abstractNumId w:val="953"/>
  </w:num>
  <w:num w:numId="179">
    <w:abstractNumId w:val="1213"/>
  </w:num>
  <w:num w:numId="180">
    <w:abstractNumId w:val="1841"/>
  </w:num>
  <w:num w:numId="181">
    <w:abstractNumId w:val="1912"/>
  </w:num>
  <w:num w:numId="182">
    <w:abstractNumId w:val="1741"/>
  </w:num>
  <w:num w:numId="183">
    <w:abstractNumId w:val="1256"/>
  </w:num>
  <w:num w:numId="184">
    <w:abstractNumId w:val="1416"/>
  </w:num>
  <w:num w:numId="185">
    <w:abstractNumId w:val="1823"/>
  </w:num>
  <w:num w:numId="186">
    <w:abstractNumId w:val="377"/>
  </w:num>
  <w:num w:numId="187">
    <w:abstractNumId w:val="1860"/>
  </w:num>
  <w:num w:numId="188">
    <w:abstractNumId w:val="193"/>
  </w:num>
  <w:num w:numId="189">
    <w:abstractNumId w:val="1707"/>
  </w:num>
  <w:num w:numId="190">
    <w:abstractNumId w:val="628"/>
  </w:num>
  <w:num w:numId="191">
    <w:abstractNumId w:val="353"/>
  </w:num>
  <w:num w:numId="192">
    <w:abstractNumId w:val="1279"/>
  </w:num>
  <w:num w:numId="193">
    <w:abstractNumId w:val="554"/>
  </w:num>
  <w:num w:numId="194">
    <w:abstractNumId w:val="874"/>
  </w:num>
  <w:num w:numId="195">
    <w:abstractNumId w:val="990"/>
  </w:num>
  <w:num w:numId="196">
    <w:abstractNumId w:val="233"/>
  </w:num>
  <w:num w:numId="197">
    <w:abstractNumId w:val="1383"/>
  </w:num>
  <w:num w:numId="198">
    <w:abstractNumId w:val="17"/>
  </w:num>
  <w:num w:numId="199">
    <w:abstractNumId w:val="918"/>
  </w:num>
  <w:num w:numId="200">
    <w:abstractNumId w:val="1865"/>
  </w:num>
  <w:num w:numId="201">
    <w:abstractNumId w:val="796"/>
  </w:num>
  <w:num w:numId="202">
    <w:abstractNumId w:val="871"/>
  </w:num>
  <w:num w:numId="203">
    <w:abstractNumId w:val="1957"/>
  </w:num>
  <w:num w:numId="204">
    <w:abstractNumId w:val="1327"/>
  </w:num>
  <w:num w:numId="205">
    <w:abstractNumId w:val="146"/>
  </w:num>
  <w:num w:numId="206">
    <w:abstractNumId w:val="1500"/>
  </w:num>
  <w:num w:numId="207">
    <w:abstractNumId w:val="1223"/>
  </w:num>
  <w:num w:numId="208">
    <w:abstractNumId w:val="1055"/>
  </w:num>
  <w:num w:numId="209">
    <w:abstractNumId w:val="1562"/>
  </w:num>
  <w:num w:numId="210">
    <w:abstractNumId w:val="991"/>
  </w:num>
  <w:num w:numId="211">
    <w:abstractNumId w:val="1873"/>
  </w:num>
  <w:num w:numId="212">
    <w:abstractNumId w:val="1954"/>
  </w:num>
  <w:num w:numId="213">
    <w:abstractNumId w:val="1424"/>
  </w:num>
  <w:num w:numId="214">
    <w:abstractNumId w:val="1298"/>
  </w:num>
  <w:num w:numId="215">
    <w:abstractNumId w:val="1038"/>
  </w:num>
  <w:num w:numId="216">
    <w:abstractNumId w:val="1768"/>
  </w:num>
  <w:num w:numId="217">
    <w:abstractNumId w:val="1101"/>
  </w:num>
  <w:num w:numId="218">
    <w:abstractNumId w:val="1902"/>
  </w:num>
  <w:num w:numId="219">
    <w:abstractNumId w:val="1605"/>
  </w:num>
  <w:num w:numId="220">
    <w:abstractNumId w:val="1842"/>
  </w:num>
  <w:num w:numId="221">
    <w:abstractNumId w:val="1594"/>
  </w:num>
  <w:num w:numId="222">
    <w:abstractNumId w:val="1716"/>
  </w:num>
  <w:num w:numId="223">
    <w:abstractNumId w:val="1306"/>
  </w:num>
  <w:num w:numId="224">
    <w:abstractNumId w:val="1158"/>
  </w:num>
  <w:num w:numId="225">
    <w:abstractNumId w:val="1610"/>
  </w:num>
  <w:num w:numId="226">
    <w:abstractNumId w:val="75"/>
  </w:num>
  <w:num w:numId="227">
    <w:abstractNumId w:val="1713"/>
  </w:num>
  <w:num w:numId="228">
    <w:abstractNumId w:val="784"/>
  </w:num>
  <w:num w:numId="229">
    <w:abstractNumId w:val="1299"/>
  </w:num>
  <w:num w:numId="230">
    <w:abstractNumId w:val="420"/>
  </w:num>
  <w:num w:numId="231">
    <w:abstractNumId w:val="1987"/>
  </w:num>
  <w:num w:numId="232">
    <w:abstractNumId w:val="1881"/>
  </w:num>
  <w:num w:numId="233">
    <w:abstractNumId w:val="1094"/>
  </w:num>
  <w:num w:numId="234">
    <w:abstractNumId w:val="1958"/>
  </w:num>
  <w:num w:numId="235">
    <w:abstractNumId w:val="957"/>
  </w:num>
  <w:num w:numId="236">
    <w:abstractNumId w:val="1483"/>
  </w:num>
  <w:num w:numId="237">
    <w:abstractNumId w:val="430"/>
  </w:num>
  <w:num w:numId="238">
    <w:abstractNumId w:val="985"/>
  </w:num>
  <w:num w:numId="239">
    <w:abstractNumId w:val="415"/>
  </w:num>
  <w:num w:numId="240">
    <w:abstractNumId w:val="767"/>
  </w:num>
  <w:num w:numId="241">
    <w:abstractNumId w:val="200"/>
  </w:num>
  <w:num w:numId="242">
    <w:abstractNumId w:val="1854"/>
  </w:num>
  <w:num w:numId="243">
    <w:abstractNumId w:val="366"/>
  </w:num>
  <w:num w:numId="244">
    <w:abstractNumId w:val="1418"/>
  </w:num>
  <w:num w:numId="245">
    <w:abstractNumId w:val="1357"/>
  </w:num>
  <w:num w:numId="246">
    <w:abstractNumId w:val="1481"/>
  </w:num>
  <w:num w:numId="247">
    <w:abstractNumId w:val="382"/>
  </w:num>
  <w:num w:numId="248">
    <w:abstractNumId w:val="851"/>
  </w:num>
  <w:num w:numId="249">
    <w:abstractNumId w:val="1074"/>
  </w:num>
  <w:num w:numId="250">
    <w:abstractNumId w:val="1627"/>
  </w:num>
  <w:num w:numId="251">
    <w:abstractNumId w:val="951"/>
  </w:num>
  <w:num w:numId="252">
    <w:abstractNumId w:val="1072"/>
  </w:num>
  <w:num w:numId="253">
    <w:abstractNumId w:val="845"/>
  </w:num>
  <w:num w:numId="254">
    <w:abstractNumId w:val="706"/>
  </w:num>
  <w:num w:numId="255">
    <w:abstractNumId w:val="1502"/>
  </w:num>
  <w:num w:numId="256">
    <w:abstractNumId w:val="670"/>
  </w:num>
  <w:num w:numId="257">
    <w:abstractNumId w:val="1007"/>
  </w:num>
  <w:num w:numId="258">
    <w:abstractNumId w:val="101"/>
  </w:num>
  <w:num w:numId="259">
    <w:abstractNumId w:val="379"/>
  </w:num>
  <w:num w:numId="260">
    <w:abstractNumId w:val="1219"/>
  </w:num>
  <w:num w:numId="261">
    <w:abstractNumId w:val="416"/>
  </w:num>
  <w:num w:numId="262">
    <w:abstractNumId w:val="1273"/>
  </w:num>
  <w:num w:numId="263">
    <w:abstractNumId w:val="1674"/>
  </w:num>
  <w:num w:numId="264">
    <w:abstractNumId w:val="1027"/>
  </w:num>
  <w:num w:numId="265">
    <w:abstractNumId w:val="875"/>
  </w:num>
  <w:num w:numId="266">
    <w:abstractNumId w:val="589"/>
  </w:num>
  <w:num w:numId="267">
    <w:abstractNumId w:val="489"/>
  </w:num>
  <w:num w:numId="268">
    <w:abstractNumId w:val="1770"/>
  </w:num>
  <w:num w:numId="269">
    <w:abstractNumId w:val="653"/>
  </w:num>
  <w:num w:numId="270">
    <w:abstractNumId w:val="130"/>
  </w:num>
  <w:num w:numId="271">
    <w:abstractNumId w:val="1461"/>
  </w:num>
  <w:num w:numId="272">
    <w:abstractNumId w:val="221"/>
  </w:num>
  <w:num w:numId="273">
    <w:abstractNumId w:val="119"/>
  </w:num>
  <w:num w:numId="274">
    <w:abstractNumId w:val="903"/>
  </w:num>
  <w:num w:numId="275">
    <w:abstractNumId w:val="402"/>
  </w:num>
  <w:num w:numId="276">
    <w:abstractNumId w:val="1404"/>
  </w:num>
  <w:num w:numId="277">
    <w:abstractNumId w:val="197"/>
  </w:num>
  <w:num w:numId="278">
    <w:abstractNumId w:val="906"/>
  </w:num>
  <w:num w:numId="279">
    <w:abstractNumId w:val="655"/>
  </w:num>
  <w:num w:numId="280">
    <w:abstractNumId w:val="566"/>
  </w:num>
  <w:num w:numId="281">
    <w:abstractNumId w:val="1845"/>
  </w:num>
  <w:num w:numId="282">
    <w:abstractNumId w:val="329"/>
  </w:num>
  <w:num w:numId="283">
    <w:abstractNumId w:val="188"/>
  </w:num>
  <w:num w:numId="284">
    <w:abstractNumId w:val="540"/>
  </w:num>
  <w:num w:numId="285">
    <w:abstractNumId w:val="1862"/>
  </w:num>
  <w:num w:numId="286">
    <w:abstractNumId w:val="1135"/>
  </w:num>
  <w:num w:numId="287">
    <w:abstractNumId w:val="516"/>
  </w:num>
  <w:num w:numId="288">
    <w:abstractNumId w:val="1775"/>
  </w:num>
  <w:num w:numId="289">
    <w:abstractNumId w:val="1349"/>
  </w:num>
  <w:num w:numId="290">
    <w:abstractNumId w:val="1120"/>
  </w:num>
  <w:num w:numId="291">
    <w:abstractNumId w:val="733"/>
  </w:num>
  <w:num w:numId="292">
    <w:abstractNumId w:val="1550"/>
  </w:num>
  <w:num w:numId="293">
    <w:abstractNumId w:val="572"/>
  </w:num>
  <w:num w:numId="294">
    <w:abstractNumId w:val="66"/>
  </w:num>
  <w:num w:numId="295">
    <w:abstractNumId w:val="95"/>
  </w:num>
  <w:num w:numId="296">
    <w:abstractNumId w:val="1638"/>
  </w:num>
  <w:num w:numId="297">
    <w:abstractNumId w:val="493"/>
  </w:num>
  <w:num w:numId="298">
    <w:abstractNumId w:val="807"/>
  </w:num>
  <w:num w:numId="299">
    <w:abstractNumId w:val="208"/>
  </w:num>
  <w:num w:numId="300">
    <w:abstractNumId w:val="1588"/>
  </w:num>
  <w:num w:numId="301">
    <w:abstractNumId w:val="364"/>
  </w:num>
  <w:num w:numId="302">
    <w:abstractNumId w:val="196"/>
  </w:num>
  <w:num w:numId="303">
    <w:abstractNumId w:val="1010"/>
  </w:num>
  <w:num w:numId="304">
    <w:abstractNumId w:val="277"/>
  </w:num>
  <w:num w:numId="305">
    <w:abstractNumId w:val="1827"/>
  </w:num>
  <w:num w:numId="306">
    <w:abstractNumId w:val="835"/>
  </w:num>
  <w:num w:numId="307">
    <w:abstractNumId w:val="980"/>
  </w:num>
  <w:num w:numId="308">
    <w:abstractNumId w:val="642"/>
  </w:num>
  <w:num w:numId="309">
    <w:abstractNumId w:val="914"/>
  </w:num>
  <w:num w:numId="310">
    <w:abstractNumId w:val="536"/>
  </w:num>
  <w:num w:numId="311">
    <w:abstractNumId w:val="158"/>
  </w:num>
  <w:num w:numId="312">
    <w:abstractNumId w:val="507"/>
  </w:num>
  <w:num w:numId="313">
    <w:abstractNumId w:val="742"/>
  </w:num>
  <w:num w:numId="314">
    <w:abstractNumId w:val="136"/>
  </w:num>
  <w:num w:numId="315">
    <w:abstractNumId w:val="275"/>
  </w:num>
  <w:num w:numId="316">
    <w:abstractNumId w:val="1589"/>
  </w:num>
  <w:num w:numId="317">
    <w:abstractNumId w:val="179"/>
  </w:num>
  <w:num w:numId="318">
    <w:abstractNumId w:val="1939"/>
  </w:num>
  <w:num w:numId="319">
    <w:abstractNumId w:val="27"/>
  </w:num>
  <w:num w:numId="320">
    <w:abstractNumId w:val="1380"/>
  </w:num>
  <w:num w:numId="321">
    <w:abstractNumId w:val="981"/>
  </w:num>
  <w:num w:numId="322">
    <w:abstractNumId w:val="1140"/>
  </w:num>
  <w:num w:numId="323">
    <w:abstractNumId w:val="1381"/>
  </w:num>
  <w:num w:numId="324">
    <w:abstractNumId w:val="1529"/>
  </w:num>
  <w:num w:numId="325">
    <w:abstractNumId w:val="1946"/>
  </w:num>
  <w:num w:numId="32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7">
    <w:abstractNumId w:val="1885"/>
  </w:num>
  <w:num w:numId="328">
    <w:abstractNumId w:val="1041"/>
  </w:num>
  <w:num w:numId="329">
    <w:abstractNumId w:val="147"/>
  </w:num>
  <w:num w:numId="330">
    <w:abstractNumId w:val="1080"/>
  </w:num>
  <w:num w:numId="331">
    <w:abstractNumId w:val="1099"/>
  </w:num>
  <w:num w:numId="332">
    <w:abstractNumId w:val="1421"/>
  </w:num>
  <w:num w:numId="333">
    <w:abstractNumId w:val="1049"/>
  </w:num>
  <w:num w:numId="334">
    <w:abstractNumId w:val="1616"/>
  </w:num>
  <w:num w:numId="335">
    <w:abstractNumId w:val="18"/>
  </w:num>
  <w:num w:numId="336">
    <w:abstractNumId w:val="290"/>
  </w:num>
  <w:num w:numId="337">
    <w:abstractNumId w:val="80"/>
  </w:num>
  <w:num w:numId="338">
    <w:abstractNumId w:val="754"/>
  </w:num>
  <w:num w:numId="339">
    <w:abstractNumId w:val="145"/>
  </w:num>
  <w:num w:numId="340">
    <w:abstractNumId w:val="1645"/>
  </w:num>
  <w:num w:numId="341">
    <w:abstractNumId w:val="1297"/>
  </w:num>
  <w:num w:numId="342">
    <w:abstractNumId w:val="1567"/>
  </w:num>
  <w:num w:numId="343">
    <w:abstractNumId w:val="693"/>
  </w:num>
  <w:num w:numId="344">
    <w:abstractNumId w:val="1434"/>
  </w:num>
  <w:num w:numId="345">
    <w:abstractNumId w:val="907"/>
  </w:num>
  <w:num w:numId="346">
    <w:abstractNumId w:val="1597"/>
  </w:num>
  <w:num w:numId="347">
    <w:abstractNumId w:val="1491"/>
  </w:num>
  <w:num w:numId="348">
    <w:abstractNumId w:val="444"/>
  </w:num>
  <w:num w:numId="349">
    <w:abstractNumId w:val="453"/>
  </w:num>
  <w:num w:numId="350">
    <w:abstractNumId w:val="37"/>
  </w:num>
  <w:num w:numId="351">
    <w:abstractNumId w:val="1838"/>
  </w:num>
  <w:num w:numId="352">
    <w:abstractNumId w:val="436"/>
  </w:num>
  <w:num w:numId="353">
    <w:abstractNumId w:val="898"/>
  </w:num>
  <w:num w:numId="354">
    <w:abstractNumId w:val="1341"/>
  </w:num>
  <w:num w:numId="355">
    <w:abstractNumId w:val="1776"/>
  </w:num>
  <w:num w:numId="356">
    <w:abstractNumId w:val="1079"/>
  </w:num>
  <w:num w:numId="357">
    <w:abstractNumId w:val="1527"/>
  </w:num>
  <w:num w:numId="358">
    <w:abstractNumId w:val="1831"/>
  </w:num>
  <w:num w:numId="359">
    <w:abstractNumId w:val="1389"/>
  </w:num>
  <w:num w:numId="360">
    <w:abstractNumId w:val="1587"/>
  </w:num>
  <w:num w:numId="361">
    <w:abstractNumId w:val="1183"/>
  </w:num>
  <w:num w:numId="362">
    <w:abstractNumId w:val="1771"/>
  </w:num>
  <w:num w:numId="363">
    <w:abstractNumId w:val="1205"/>
  </w:num>
  <w:num w:numId="364">
    <w:abstractNumId w:val="837"/>
  </w:num>
  <w:num w:numId="365">
    <w:abstractNumId w:val="1458"/>
  </w:num>
  <w:num w:numId="366">
    <w:abstractNumId w:val="750"/>
  </w:num>
  <w:num w:numId="367">
    <w:abstractNumId w:val="484"/>
  </w:num>
  <w:num w:numId="368">
    <w:abstractNumId w:val="734"/>
  </w:num>
  <w:num w:numId="369">
    <w:abstractNumId w:val="1052"/>
  </w:num>
  <w:num w:numId="370">
    <w:abstractNumId w:val="560"/>
  </w:num>
  <w:num w:numId="371">
    <w:abstractNumId w:val="680"/>
  </w:num>
  <w:num w:numId="372">
    <w:abstractNumId w:val="832"/>
  </w:num>
  <w:num w:numId="373">
    <w:abstractNumId w:val="1361"/>
  </w:num>
  <w:num w:numId="374">
    <w:abstractNumId w:val="1514"/>
  </w:num>
  <w:num w:numId="375">
    <w:abstractNumId w:val="798"/>
  </w:num>
  <w:num w:numId="376">
    <w:abstractNumId w:val="899"/>
  </w:num>
  <w:num w:numId="377">
    <w:abstractNumId w:val="293"/>
  </w:num>
  <w:num w:numId="378">
    <w:abstractNumId w:val="150"/>
  </w:num>
  <w:num w:numId="379">
    <w:abstractNumId w:val="397"/>
  </w:num>
  <w:num w:numId="380">
    <w:abstractNumId w:val="648"/>
  </w:num>
  <w:num w:numId="381">
    <w:abstractNumId w:val="1748"/>
  </w:num>
  <w:num w:numId="382">
    <w:abstractNumId w:val="1454"/>
  </w:num>
  <w:num w:numId="383">
    <w:abstractNumId w:val="362"/>
  </w:num>
  <w:num w:numId="384">
    <w:abstractNumId w:val="1642"/>
  </w:num>
  <w:num w:numId="385">
    <w:abstractNumId w:val="968"/>
  </w:num>
  <w:num w:numId="386">
    <w:abstractNumId w:val="1412"/>
  </w:num>
  <w:num w:numId="387">
    <w:abstractNumId w:val="1863"/>
  </w:num>
  <w:num w:numId="388">
    <w:abstractNumId w:val="1051"/>
  </w:num>
  <w:num w:numId="389">
    <w:abstractNumId w:val="1289"/>
  </w:num>
  <w:num w:numId="390">
    <w:abstractNumId w:val="602"/>
  </w:num>
  <w:num w:numId="391">
    <w:abstractNumId w:val="1182"/>
  </w:num>
  <w:num w:numId="392">
    <w:abstractNumId w:val="1490"/>
  </w:num>
  <w:num w:numId="393">
    <w:abstractNumId w:val="455"/>
  </w:num>
  <w:num w:numId="394">
    <w:abstractNumId w:val="202"/>
  </w:num>
  <w:num w:numId="395">
    <w:abstractNumId w:val="781"/>
  </w:num>
  <w:num w:numId="396">
    <w:abstractNumId w:val="998"/>
  </w:num>
  <w:num w:numId="397">
    <w:abstractNumId w:val="494"/>
  </w:num>
  <w:num w:numId="398">
    <w:abstractNumId w:val="42"/>
  </w:num>
  <w:num w:numId="399">
    <w:abstractNumId w:val="1207"/>
  </w:num>
  <w:num w:numId="400">
    <w:abstractNumId w:val="651"/>
  </w:num>
  <w:num w:numId="401">
    <w:abstractNumId w:val="1584"/>
  </w:num>
  <w:num w:numId="402">
    <w:abstractNumId w:val="1968"/>
  </w:num>
  <w:num w:numId="403">
    <w:abstractNumId w:val="295"/>
  </w:num>
  <w:num w:numId="404">
    <w:abstractNumId w:val="808"/>
  </w:num>
  <w:num w:numId="405">
    <w:abstractNumId w:val="1360"/>
  </w:num>
  <w:num w:numId="406">
    <w:abstractNumId w:val="965"/>
  </w:num>
  <w:num w:numId="407">
    <w:abstractNumId w:val="666"/>
  </w:num>
  <w:num w:numId="408">
    <w:abstractNumId w:val="1253"/>
  </w:num>
  <w:num w:numId="409">
    <w:abstractNumId w:val="891"/>
  </w:num>
  <w:num w:numId="410">
    <w:abstractNumId w:val="858"/>
  </w:num>
  <w:num w:numId="411">
    <w:abstractNumId w:val="888"/>
  </w:num>
  <w:num w:numId="412">
    <w:abstractNumId w:val="1009"/>
  </w:num>
  <w:num w:numId="413">
    <w:abstractNumId w:val="1688"/>
  </w:num>
  <w:num w:numId="414">
    <w:abstractNumId w:val="1935"/>
  </w:num>
  <w:num w:numId="415">
    <w:abstractNumId w:val="1433"/>
  </w:num>
  <w:num w:numId="416">
    <w:abstractNumId w:val="1524"/>
  </w:num>
  <w:num w:numId="417">
    <w:abstractNumId w:val="1217"/>
  </w:num>
  <w:num w:numId="418">
    <w:abstractNumId w:val="279"/>
  </w:num>
  <w:num w:numId="419">
    <w:abstractNumId w:val="253"/>
  </w:num>
  <w:num w:numId="420">
    <w:abstractNumId w:val="13"/>
  </w:num>
  <w:num w:numId="421">
    <w:abstractNumId w:val="904"/>
  </w:num>
  <w:num w:numId="422">
    <w:abstractNumId w:val="643"/>
  </w:num>
  <w:num w:numId="423">
    <w:abstractNumId w:val="81"/>
  </w:num>
  <w:num w:numId="424">
    <w:abstractNumId w:val="267"/>
  </w:num>
  <w:num w:numId="425">
    <w:abstractNumId w:val="1092"/>
  </w:num>
  <w:num w:numId="426">
    <w:abstractNumId w:val="1411"/>
  </w:num>
  <w:num w:numId="427">
    <w:abstractNumId w:val="2022"/>
  </w:num>
  <w:num w:numId="428">
    <w:abstractNumId w:val="963"/>
  </w:num>
  <w:num w:numId="429">
    <w:abstractNumId w:val="1586"/>
  </w:num>
  <w:num w:numId="430">
    <w:abstractNumId w:val="1166"/>
  </w:num>
  <w:num w:numId="431">
    <w:abstractNumId w:val="429"/>
  </w:num>
  <w:num w:numId="432">
    <w:abstractNumId w:val="882"/>
  </w:num>
  <w:num w:numId="433">
    <w:abstractNumId w:val="1923"/>
  </w:num>
  <w:num w:numId="434">
    <w:abstractNumId w:val="1905"/>
  </w:num>
  <w:num w:numId="435">
    <w:abstractNumId w:val="1660"/>
  </w:num>
  <w:num w:numId="436">
    <w:abstractNumId w:val="1453"/>
  </w:num>
  <w:num w:numId="437">
    <w:abstractNumId w:val="1431"/>
  </w:num>
  <w:num w:numId="438">
    <w:abstractNumId w:val="116"/>
  </w:num>
  <w:num w:numId="439">
    <w:abstractNumId w:val="1153"/>
  </w:num>
  <w:num w:numId="440">
    <w:abstractNumId w:val="1048"/>
  </w:num>
  <w:num w:numId="441">
    <w:abstractNumId w:val="571"/>
  </w:num>
  <w:num w:numId="442">
    <w:abstractNumId w:val="794"/>
  </w:num>
  <w:num w:numId="443">
    <w:abstractNumId w:val="1600"/>
  </w:num>
  <w:num w:numId="444">
    <w:abstractNumId w:val="1947"/>
  </w:num>
  <w:num w:numId="445">
    <w:abstractNumId w:val="447"/>
  </w:num>
  <w:num w:numId="446">
    <w:abstractNumId w:val="129"/>
  </w:num>
  <w:num w:numId="447">
    <w:abstractNumId w:val="1169"/>
  </w:num>
  <w:num w:numId="448">
    <w:abstractNumId w:val="1338"/>
  </w:num>
  <w:num w:numId="449">
    <w:abstractNumId w:val="1901"/>
  </w:num>
  <w:num w:numId="450">
    <w:abstractNumId w:val="359"/>
  </w:num>
  <w:num w:numId="451">
    <w:abstractNumId w:val="1560"/>
  </w:num>
  <w:num w:numId="452">
    <w:abstractNumId w:val="412"/>
  </w:num>
  <w:num w:numId="453">
    <w:abstractNumId w:val="1582"/>
  </w:num>
  <w:num w:numId="454">
    <w:abstractNumId w:val="1441"/>
  </w:num>
  <w:num w:numId="455">
    <w:abstractNumId w:val="943"/>
  </w:num>
  <w:num w:numId="456">
    <w:abstractNumId w:val="342"/>
  </w:num>
  <w:num w:numId="457">
    <w:abstractNumId w:val="1047"/>
  </w:num>
  <w:num w:numId="458">
    <w:abstractNumId w:val="2002"/>
  </w:num>
  <w:num w:numId="459">
    <w:abstractNumId w:val="581"/>
  </w:num>
  <w:num w:numId="460">
    <w:abstractNumId w:val="2019"/>
  </w:num>
  <w:num w:numId="461">
    <w:abstractNumId w:val="933"/>
  </w:num>
  <w:num w:numId="462">
    <w:abstractNumId w:val="374"/>
  </w:num>
  <w:num w:numId="463">
    <w:abstractNumId w:val="237"/>
  </w:num>
  <w:num w:numId="464">
    <w:abstractNumId w:val="1943"/>
  </w:num>
  <w:num w:numId="465">
    <w:abstractNumId w:val="894"/>
  </w:num>
  <w:num w:numId="466">
    <w:abstractNumId w:val="1192"/>
  </w:num>
  <w:num w:numId="467">
    <w:abstractNumId w:val="1108"/>
  </w:num>
  <w:num w:numId="468">
    <w:abstractNumId w:val="896"/>
  </w:num>
  <w:num w:numId="469">
    <w:abstractNumId w:val="1745"/>
  </w:num>
  <w:num w:numId="470">
    <w:abstractNumId w:val="727"/>
  </w:num>
  <w:num w:numId="471">
    <w:abstractNumId w:val="1618"/>
  </w:num>
  <w:num w:numId="472">
    <w:abstractNumId w:val="1464"/>
  </w:num>
  <w:num w:numId="473">
    <w:abstractNumId w:val="1301"/>
  </w:num>
  <w:num w:numId="474">
    <w:abstractNumId w:val="224"/>
  </w:num>
  <w:num w:numId="475">
    <w:abstractNumId w:val="1708"/>
  </w:num>
  <w:num w:numId="476">
    <w:abstractNumId w:val="165"/>
  </w:num>
  <w:num w:numId="477">
    <w:abstractNumId w:val="732"/>
  </w:num>
  <w:num w:numId="478">
    <w:abstractNumId w:val="1859"/>
  </w:num>
  <w:num w:numId="479">
    <w:abstractNumId w:val="345"/>
  </w:num>
  <w:num w:numId="480">
    <w:abstractNumId w:val="1090"/>
  </w:num>
  <w:num w:numId="481">
    <w:abstractNumId w:val="1966"/>
  </w:num>
  <w:num w:numId="482">
    <w:abstractNumId w:val="428"/>
  </w:num>
  <w:num w:numId="483">
    <w:abstractNumId w:val="1967"/>
  </w:num>
  <w:num w:numId="484">
    <w:abstractNumId w:val="688"/>
  </w:num>
  <w:num w:numId="485">
    <w:abstractNumId w:val="162"/>
  </w:num>
  <w:num w:numId="486">
    <w:abstractNumId w:val="869"/>
  </w:num>
  <w:num w:numId="487">
    <w:abstractNumId w:val="1019"/>
  </w:num>
  <w:num w:numId="488">
    <w:abstractNumId w:val="1934"/>
  </w:num>
  <w:num w:numId="489">
    <w:abstractNumId w:val="1248"/>
  </w:num>
  <w:num w:numId="490">
    <w:abstractNumId w:val="1986"/>
  </w:num>
  <w:num w:numId="491">
    <w:abstractNumId w:val="1148"/>
  </w:num>
  <w:num w:numId="492">
    <w:abstractNumId w:val="1631"/>
  </w:num>
  <w:num w:numId="493">
    <w:abstractNumId w:val="960"/>
  </w:num>
  <w:num w:numId="494">
    <w:abstractNumId w:val="1"/>
  </w:num>
  <w:num w:numId="495">
    <w:abstractNumId w:val="0"/>
  </w:num>
  <w:num w:numId="496">
    <w:abstractNumId w:val="760"/>
  </w:num>
  <w:num w:numId="497">
    <w:abstractNumId w:val="38"/>
  </w:num>
  <w:num w:numId="498">
    <w:abstractNumId w:val="393"/>
  </w:num>
  <w:num w:numId="499">
    <w:abstractNumId w:val="194"/>
  </w:num>
  <w:num w:numId="500">
    <w:abstractNumId w:val="1089"/>
  </w:num>
  <w:num w:numId="501">
    <w:abstractNumId w:val="1462"/>
  </w:num>
  <w:num w:numId="502">
    <w:abstractNumId w:val="2"/>
  </w:num>
  <w:num w:numId="503">
    <w:abstractNumId w:val="3"/>
  </w:num>
  <w:num w:numId="504">
    <w:abstractNumId w:val="8"/>
  </w:num>
  <w:num w:numId="505">
    <w:abstractNumId w:val="9"/>
  </w:num>
  <w:num w:numId="506">
    <w:abstractNumId w:val="7"/>
  </w:num>
  <w:num w:numId="507">
    <w:abstractNumId w:val="6"/>
  </w:num>
  <w:num w:numId="508">
    <w:abstractNumId w:val="5"/>
  </w:num>
  <w:num w:numId="509">
    <w:abstractNumId w:val="4"/>
  </w:num>
  <w:num w:numId="510">
    <w:abstractNumId w:val="213"/>
  </w:num>
  <w:num w:numId="511">
    <w:abstractNumId w:val="857"/>
  </w:num>
  <w:num w:numId="512">
    <w:abstractNumId w:val="688"/>
    <w:lvlOverride w:ilvl="0"/>
  </w:num>
  <w:num w:numId="513">
    <w:abstractNumId w:val="975"/>
  </w:num>
  <w:num w:numId="514">
    <w:abstractNumId w:val="623"/>
  </w:num>
  <w:num w:numId="515">
    <w:abstractNumId w:val="785"/>
  </w:num>
  <w:num w:numId="516">
    <w:abstractNumId w:val="1867"/>
  </w:num>
  <w:num w:numId="517">
    <w:abstractNumId w:val="405"/>
  </w:num>
  <w:num w:numId="518">
    <w:abstractNumId w:val="1345"/>
  </w:num>
  <w:num w:numId="519">
    <w:abstractNumId w:val="621"/>
  </w:num>
  <w:num w:numId="520">
    <w:abstractNumId w:val="1173"/>
  </w:num>
  <w:num w:numId="521">
    <w:abstractNumId w:val="892"/>
  </w:num>
  <w:num w:numId="522">
    <w:abstractNumId w:val="1649"/>
  </w:num>
  <w:num w:numId="523">
    <w:abstractNumId w:val="696"/>
  </w:num>
  <w:num w:numId="524">
    <w:abstractNumId w:val="1687"/>
  </w:num>
  <w:num w:numId="525">
    <w:abstractNumId w:val="710"/>
  </w:num>
  <w:num w:numId="526">
    <w:abstractNumId w:val="556"/>
  </w:num>
  <w:num w:numId="527">
    <w:abstractNumId w:val="30"/>
  </w:num>
  <w:num w:numId="528">
    <w:abstractNumId w:val="1736"/>
  </w:num>
  <w:num w:numId="529">
    <w:abstractNumId w:val="958"/>
  </w:num>
  <w:num w:numId="530">
    <w:abstractNumId w:val="529"/>
  </w:num>
  <w:num w:numId="531">
    <w:abstractNumId w:val="768"/>
  </w:num>
  <w:num w:numId="532">
    <w:abstractNumId w:val="562"/>
  </w:num>
  <w:num w:numId="533">
    <w:abstractNumId w:val="1176"/>
  </w:num>
  <w:num w:numId="534">
    <w:abstractNumId w:val="1557"/>
  </w:num>
  <w:num w:numId="535">
    <w:abstractNumId w:val="1291"/>
  </w:num>
  <w:num w:numId="536">
    <w:abstractNumId w:val="889"/>
  </w:num>
  <w:num w:numId="537">
    <w:abstractNumId w:val="142"/>
  </w:num>
  <w:num w:numId="538">
    <w:abstractNumId w:val="450"/>
  </w:num>
  <w:num w:numId="539">
    <w:abstractNumId w:val="987"/>
  </w:num>
  <w:num w:numId="540">
    <w:abstractNumId w:val="1353"/>
  </w:num>
  <w:num w:numId="541">
    <w:abstractNumId w:val="1799"/>
  </w:num>
  <w:num w:numId="542">
    <w:abstractNumId w:val="1561"/>
  </w:num>
  <w:num w:numId="543">
    <w:abstractNumId w:val="1324"/>
  </w:num>
  <w:num w:numId="544">
    <w:abstractNumId w:val="1543"/>
  </w:num>
  <w:num w:numId="545">
    <w:abstractNumId w:val="1457"/>
  </w:num>
  <w:num w:numId="546">
    <w:abstractNumId w:val="1646"/>
  </w:num>
  <w:num w:numId="547">
    <w:abstractNumId w:val="1981"/>
  </w:num>
  <w:num w:numId="548">
    <w:abstractNumId w:val="1542"/>
  </w:num>
  <w:num w:numId="549">
    <w:abstractNumId w:val="1487"/>
  </w:num>
  <w:num w:numId="550">
    <w:abstractNumId w:val="1913"/>
  </w:num>
  <w:num w:numId="551">
    <w:abstractNumId w:val="617"/>
  </w:num>
  <w:num w:numId="552">
    <w:abstractNumId w:val="1683"/>
  </w:num>
  <w:num w:numId="553">
    <w:abstractNumId w:val="1779"/>
  </w:num>
  <w:num w:numId="554">
    <w:abstractNumId w:val="1492"/>
  </w:num>
  <w:num w:numId="555">
    <w:abstractNumId w:val="115"/>
  </w:num>
  <w:num w:numId="556">
    <w:abstractNumId w:val="1721"/>
  </w:num>
  <w:num w:numId="557">
    <w:abstractNumId w:val="486"/>
  </w:num>
  <w:num w:numId="558">
    <w:abstractNumId w:val="1532"/>
  </w:num>
  <w:num w:numId="559">
    <w:abstractNumId w:val="474"/>
  </w:num>
  <w:num w:numId="560">
    <w:abstractNumId w:val="582"/>
  </w:num>
  <w:num w:numId="561">
    <w:abstractNumId w:val="49"/>
  </w:num>
  <w:num w:numId="562">
    <w:abstractNumId w:val="1836"/>
  </w:num>
  <w:num w:numId="563">
    <w:abstractNumId w:val="684"/>
  </w:num>
  <w:num w:numId="564">
    <w:abstractNumId w:val="1504"/>
  </w:num>
  <w:num w:numId="565">
    <w:abstractNumId w:val="1196"/>
  </w:num>
  <w:num w:numId="566">
    <w:abstractNumId w:val="688"/>
    <w:lvlOverride w:ilvl="0">
      <w:startOverride w:val="1"/>
    </w:lvlOverride>
  </w:num>
  <w:num w:numId="567">
    <w:abstractNumId w:val="849"/>
  </w:num>
  <w:num w:numId="568">
    <w:abstractNumId w:val="1794"/>
  </w:num>
  <w:num w:numId="569">
    <w:abstractNumId w:val="2014"/>
  </w:num>
  <w:num w:numId="570">
    <w:abstractNumId w:val="1725"/>
  </w:num>
  <w:num w:numId="571">
    <w:abstractNumId w:val="1326"/>
  </w:num>
  <w:num w:numId="572">
    <w:abstractNumId w:val="469"/>
  </w:num>
  <w:num w:numId="573">
    <w:abstractNumId w:val="1577"/>
  </w:num>
  <w:num w:numId="574">
    <w:abstractNumId w:val="1008"/>
  </w:num>
  <w:num w:numId="575">
    <w:abstractNumId w:val="1804"/>
  </w:num>
  <w:num w:numId="576">
    <w:abstractNumId w:val="610"/>
  </w:num>
  <w:num w:numId="577">
    <w:abstractNumId w:val="1531"/>
  </w:num>
  <w:num w:numId="578">
    <w:abstractNumId w:val="603"/>
  </w:num>
  <w:num w:numId="579">
    <w:abstractNumId w:val="691"/>
  </w:num>
  <w:num w:numId="580">
    <w:abstractNumId w:val="1824"/>
  </w:num>
  <w:num w:numId="581">
    <w:abstractNumId w:val="1933"/>
  </w:num>
  <w:num w:numId="582">
    <w:abstractNumId w:val="1177"/>
  </w:num>
  <w:num w:numId="583">
    <w:abstractNumId w:val="613"/>
  </w:num>
  <w:num w:numId="584">
    <w:abstractNumId w:val="813"/>
  </w:num>
  <w:num w:numId="585">
    <w:abstractNumId w:val="505"/>
  </w:num>
  <w:num w:numId="586">
    <w:abstractNumId w:val="1744"/>
  </w:num>
  <w:num w:numId="587">
    <w:abstractNumId w:val="1703"/>
  </w:num>
  <w:num w:numId="588">
    <w:abstractNumId w:val="962"/>
  </w:num>
  <w:num w:numId="589">
    <w:abstractNumId w:val="775"/>
  </w:num>
  <w:num w:numId="590">
    <w:abstractNumId w:val="191"/>
  </w:num>
  <w:num w:numId="591">
    <w:abstractNumId w:val="475"/>
  </w:num>
  <w:num w:numId="592">
    <w:abstractNumId w:val="137"/>
  </w:num>
  <w:num w:numId="593">
    <w:abstractNumId w:val="1235"/>
  </w:num>
  <w:num w:numId="594">
    <w:abstractNumId w:val="1870"/>
  </w:num>
  <w:num w:numId="595">
    <w:abstractNumId w:val="1154"/>
  </w:num>
  <w:num w:numId="596">
    <w:abstractNumId w:val="1780"/>
  </w:num>
  <w:num w:numId="597">
    <w:abstractNumId w:val="1685"/>
  </w:num>
  <w:num w:numId="598">
    <w:abstractNumId w:val="1419"/>
  </w:num>
  <w:num w:numId="599">
    <w:abstractNumId w:val="172"/>
  </w:num>
  <w:num w:numId="600">
    <w:abstractNumId w:val="384"/>
  </w:num>
  <w:num w:numId="601">
    <w:abstractNumId w:val="1603"/>
  </w:num>
  <w:num w:numId="602">
    <w:abstractNumId w:val="157"/>
  </w:num>
  <w:num w:numId="603">
    <w:abstractNumId w:val="1039"/>
  </w:num>
  <w:num w:numId="604">
    <w:abstractNumId w:val="513"/>
  </w:num>
  <w:num w:numId="605">
    <w:abstractNumId w:val="1718"/>
  </w:num>
  <w:num w:numId="606">
    <w:abstractNumId w:val="927"/>
  </w:num>
  <w:num w:numId="607">
    <w:abstractNumId w:val="1033"/>
  </w:num>
  <w:num w:numId="608">
    <w:abstractNumId w:val="557"/>
  </w:num>
  <w:num w:numId="609">
    <w:abstractNumId w:val="1071"/>
  </w:num>
  <w:num w:numId="610">
    <w:abstractNumId w:val="916"/>
  </w:num>
  <w:num w:numId="611">
    <w:abstractNumId w:val="88"/>
  </w:num>
  <w:num w:numId="612">
    <w:abstractNumId w:val="211"/>
  </w:num>
  <w:num w:numId="613">
    <w:abstractNumId w:val="1710"/>
  </w:num>
  <w:num w:numId="614">
    <w:abstractNumId w:val="488"/>
  </w:num>
  <w:num w:numId="615">
    <w:abstractNumId w:val="763"/>
  </w:num>
  <w:num w:numId="616">
    <w:abstractNumId w:val="1506"/>
  </w:num>
  <w:num w:numId="617">
    <w:abstractNumId w:val="1698"/>
  </w:num>
  <w:num w:numId="618">
    <w:abstractNumId w:val="270"/>
  </w:num>
  <w:num w:numId="619">
    <w:abstractNumId w:val="340"/>
  </w:num>
  <w:num w:numId="620">
    <w:abstractNumId w:val="1664"/>
  </w:num>
  <w:num w:numId="621">
    <w:abstractNumId w:val="1379"/>
  </w:num>
  <w:num w:numId="622">
    <w:abstractNumId w:val="549"/>
  </w:num>
  <w:num w:numId="623">
    <w:abstractNumId w:val="786"/>
  </w:num>
  <w:num w:numId="624">
    <w:abstractNumId w:val="1150"/>
  </w:num>
  <w:num w:numId="625">
    <w:abstractNumId w:val="599"/>
  </w:num>
  <w:num w:numId="626">
    <w:abstractNumId w:val="524"/>
  </w:num>
  <w:num w:numId="627">
    <w:abstractNumId w:val="284"/>
  </w:num>
  <w:num w:numId="628">
    <w:abstractNumId w:val="70"/>
  </w:num>
  <w:num w:numId="629">
    <w:abstractNumId w:val="1137"/>
  </w:num>
  <w:num w:numId="630">
    <w:abstractNumId w:val="673"/>
  </w:num>
  <w:num w:numId="631">
    <w:abstractNumId w:val="718"/>
  </w:num>
  <w:num w:numId="632">
    <w:abstractNumId w:val="1463"/>
  </w:num>
  <w:num w:numId="633">
    <w:abstractNumId w:val="1761"/>
  </w:num>
  <w:num w:numId="634">
    <w:abstractNumId w:val="1872"/>
  </w:num>
  <w:num w:numId="635">
    <w:abstractNumId w:val="367"/>
  </w:num>
  <w:num w:numId="636">
    <w:abstractNumId w:val="358"/>
  </w:num>
  <w:num w:numId="637">
    <w:abstractNumId w:val="1544"/>
  </w:num>
  <w:num w:numId="638">
    <w:abstractNumId w:val="662"/>
  </w:num>
  <w:num w:numId="639">
    <w:abstractNumId w:val="1518"/>
  </w:num>
  <w:num w:numId="640">
    <w:abstractNumId w:val="1546"/>
  </w:num>
  <w:num w:numId="641">
    <w:abstractNumId w:val="499"/>
  </w:num>
  <w:num w:numId="642">
    <w:abstractNumId w:val="1509"/>
  </w:num>
  <w:num w:numId="643">
    <w:abstractNumId w:val="514"/>
  </w:num>
  <w:num w:numId="644">
    <w:abstractNumId w:val="282"/>
  </w:num>
  <w:num w:numId="645">
    <w:abstractNumId w:val="74"/>
  </w:num>
  <w:num w:numId="646">
    <w:abstractNumId w:val="1568"/>
  </w:num>
  <w:num w:numId="647">
    <w:abstractNumId w:val="1322"/>
  </w:num>
  <w:num w:numId="648">
    <w:abstractNumId w:val="748"/>
  </w:num>
  <w:num w:numId="649">
    <w:abstractNumId w:val="961"/>
  </w:num>
  <w:num w:numId="650">
    <w:abstractNumId w:val="361"/>
  </w:num>
  <w:num w:numId="651">
    <w:abstractNumId w:val="343"/>
  </w:num>
  <w:num w:numId="652">
    <w:abstractNumId w:val="1528"/>
  </w:num>
  <w:num w:numId="653">
    <w:abstractNumId w:val="1593"/>
  </w:num>
  <w:num w:numId="654">
    <w:abstractNumId w:val="1443"/>
  </w:num>
  <w:num w:numId="655">
    <w:abstractNumId w:val="803"/>
  </w:num>
  <w:num w:numId="656">
    <w:abstractNumId w:val="1179"/>
  </w:num>
  <w:num w:numId="657">
    <w:abstractNumId w:val="392"/>
  </w:num>
  <w:num w:numId="658">
    <w:abstractNumId w:val="72"/>
  </w:num>
  <w:num w:numId="659">
    <w:abstractNumId w:val="1661"/>
  </w:num>
  <w:num w:numId="660">
    <w:abstractNumId w:val="307"/>
  </w:num>
  <w:num w:numId="661">
    <w:abstractNumId w:val="185"/>
  </w:num>
  <w:num w:numId="662">
    <w:abstractNumId w:val="694"/>
  </w:num>
  <w:num w:numId="663">
    <w:abstractNumId w:val="1549"/>
  </w:num>
  <w:num w:numId="664">
    <w:abstractNumId w:val="1398"/>
  </w:num>
  <w:num w:numId="665">
    <w:abstractNumId w:val="1423"/>
  </w:num>
  <w:num w:numId="666">
    <w:abstractNumId w:val="1644"/>
  </w:num>
  <w:num w:numId="667">
    <w:abstractNumId w:val="1321"/>
  </w:num>
  <w:num w:numId="668">
    <w:abstractNumId w:val="737"/>
  </w:num>
  <w:num w:numId="669">
    <w:abstractNumId w:val="1855"/>
  </w:num>
  <w:num w:numId="670">
    <w:abstractNumId w:val="1728"/>
  </w:num>
  <w:num w:numId="671">
    <w:abstractNumId w:val="928"/>
  </w:num>
  <w:num w:numId="672">
    <w:abstractNumId w:val="1175"/>
  </w:num>
  <w:num w:numId="673">
    <w:abstractNumId w:val="938"/>
  </w:num>
  <w:num w:numId="674">
    <w:abstractNumId w:val="1218"/>
  </w:num>
  <w:num w:numId="675">
    <w:abstractNumId w:val="399"/>
  </w:num>
  <w:num w:numId="676">
    <w:abstractNumId w:val="926"/>
  </w:num>
  <w:num w:numId="677">
    <w:abstractNumId w:val="311"/>
  </w:num>
  <w:num w:numId="678">
    <w:abstractNumId w:val="1198"/>
  </w:num>
  <w:num w:numId="679">
    <w:abstractNumId w:val="62"/>
  </w:num>
  <w:num w:numId="680">
    <w:abstractNumId w:val="291"/>
  </w:num>
  <w:num w:numId="681">
    <w:abstractNumId w:val="766"/>
  </w:num>
  <w:num w:numId="682">
    <w:abstractNumId w:val="1681"/>
  </w:num>
  <w:num w:numId="683">
    <w:abstractNumId w:val="336"/>
  </w:num>
  <w:num w:numId="684">
    <w:abstractNumId w:val="1622"/>
  </w:num>
  <w:num w:numId="685">
    <w:abstractNumId w:val="690"/>
  </w:num>
  <w:num w:numId="686">
    <w:abstractNumId w:val="210"/>
  </w:num>
  <w:num w:numId="687">
    <w:abstractNumId w:val="16"/>
  </w:num>
  <w:num w:numId="688">
    <w:abstractNumId w:val="1711"/>
  </w:num>
  <w:num w:numId="689">
    <w:abstractNumId w:val="793"/>
  </w:num>
  <w:num w:numId="690">
    <w:abstractNumId w:val="1856"/>
  </w:num>
  <w:num w:numId="691">
    <w:abstractNumId w:val="1348"/>
  </w:num>
  <w:num w:numId="692">
    <w:abstractNumId w:val="538"/>
  </w:num>
  <w:num w:numId="693">
    <w:abstractNumId w:val="1686"/>
  </w:num>
  <w:num w:numId="694">
    <w:abstractNumId w:val="149"/>
  </w:num>
  <w:num w:numId="695">
    <w:abstractNumId w:val="618"/>
  </w:num>
  <w:num w:numId="696">
    <w:abstractNumId w:val="234"/>
  </w:num>
  <w:num w:numId="697">
    <w:abstractNumId w:val="1222"/>
  </w:num>
  <w:num w:numId="698">
    <w:abstractNumId w:val="1414"/>
  </w:num>
  <w:num w:numId="699">
    <w:abstractNumId w:val="1839"/>
  </w:num>
  <w:num w:numId="700">
    <w:abstractNumId w:val="1695"/>
  </w:num>
  <w:num w:numId="701">
    <w:abstractNumId w:val="591"/>
  </w:num>
  <w:num w:numId="702">
    <w:abstractNumId w:val="1591"/>
  </w:num>
  <w:num w:numId="703">
    <w:abstractNumId w:val="1993"/>
  </w:num>
  <w:num w:numId="704">
    <w:abstractNumId w:val="1446"/>
  </w:num>
  <w:num w:numId="705">
    <w:abstractNumId w:val="1316"/>
  </w:num>
  <w:num w:numId="706">
    <w:abstractNumId w:val="1655"/>
  </w:num>
  <w:num w:numId="707">
    <w:abstractNumId w:val="674"/>
  </w:num>
  <w:num w:numId="708">
    <w:abstractNumId w:val="339"/>
  </w:num>
  <w:num w:numId="709">
    <w:abstractNumId w:val="1672"/>
  </w:num>
  <w:num w:numId="710">
    <w:abstractNumId w:val="783"/>
  </w:num>
  <w:num w:numId="711">
    <w:abstractNumId w:val="949"/>
  </w:num>
  <w:num w:numId="712">
    <w:abstractNumId w:val="496"/>
  </w:num>
  <w:num w:numId="713">
    <w:abstractNumId w:val="1840"/>
  </w:num>
  <w:num w:numId="714">
    <w:abstractNumId w:val="740"/>
  </w:num>
  <w:num w:numId="715">
    <w:abstractNumId w:val="633"/>
  </w:num>
  <w:num w:numId="716">
    <w:abstractNumId w:val="1889"/>
  </w:num>
  <w:num w:numId="717">
    <w:abstractNumId w:val="204"/>
  </w:num>
  <w:num w:numId="718">
    <w:abstractNumId w:val="1928"/>
  </w:num>
  <w:num w:numId="719">
    <w:abstractNumId w:val="834"/>
  </w:num>
  <w:num w:numId="720">
    <w:abstractNumId w:val="656"/>
  </w:num>
  <w:num w:numId="721">
    <w:abstractNumId w:val="545"/>
  </w:num>
  <w:num w:numId="722">
    <w:abstractNumId w:val="446"/>
  </w:num>
  <w:num w:numId="723">
    <w:abstractNumId w:val="1037"/>
  </w:num>
  <w:num w:numId="724">
    <w:abstractNumId w:val="1194"/>
  </w:num>
  <w:num w:numId="725">
    <w:abstractNumId w:val="394"/>
  </w:num>
  <w:num w:numId="726">
    <w:abstractNumId w:val="269"/>
  </w:num>
  <w:num w:numId="727">
    <w:abstractNumId w:val="1332"/>
  </w:num>
  <w:num w:numId="728">
    <w:abstractNumId w:val="260"/>
  </w:num>
  <w:num w:numId="729">
    <w:abstractNumId w:val="1729"/>
  </w:num>
  <w:num w:numId="730">
    <w:abstractNumId w:val="1777"/>
  </w:num>
  <w:num w:numId="731">
    <w:abstractNumId w:val="921"/>
  </w:num>
  <w:num w:numId="732">
    <w:abstractNumId w:val="1370"/>
  </w:num>
  <w:num w:numId="733">
    <w:abstractNumId w:val="1634"/>
  </w:num>
  <w:num w:numId="734">
    <w:abstractNumId w:val="1429"/>
  </w:num>
  <w:num w:numId="735">
    <w:abstractNumId w:val="1734"/>
  </w:num>
  <w:num w:numId="736">
    <w:abstractNumId w:val="1964"/>
  </w:num>
  <w:num w:numId="737">
    <w:abstractNumId w:val="1662"/>
  </w:num>
  <w:num w:numId="738">
    <w:abstractNumId w:val="726"/>
  </w:num>
  <w:num w:numId="739">
    <w:abstractNumId w:val="1621"/>
  </w:num>
  <w:num w:numId="740">
    <w:abstractNumId w:val="797"/>
  </w:num>
  <w:num w:numId="741">
    <w:abstractNumId w:val="956"/>
  </w:num>
  <w:num w:numId="742">
    <w:abstractNumId w:val="1521"/>
  </w:num>
  <w:num w:numId="743">
    <w:abstractNumId w:val="590"/>
  </w:num>
  <w:num w:numId="744">
    <w:abstractNumId w:val="1656"/>
  </w:num>
  <w:num w:numId="745">
    <w:abstractNumId w:val="1652"/>
  </w:num>
  <w:num w:numId="746">
    <w:abstractNumId w:val="491"/>
  </w:num>
  <w:num w:numId="747">
    <w:abstractNumId w:val="306"/>
  </w:num>
  <w:num w:numId="748">
    <w:abstractNumId w:val="1793"/>
  </w:num>
  <w:num w:numId="749">
    <w:abstractNumId w:val="1344"/>
  </w:num>
  <w:num w:numId="750">
    <w:abstractNumId w:val="703"/>
  </w:num>
  <w:num w:numId="751">
    <w:abstractNumId w:val="717"/>
  </w:num>
  <w:num w:numId="752">
    <w:abstractNumId w:val="1570"/>
  </w:num>
  <w:num w:numId="753">
    <w:abstractNumId w:val="1994"/>
  </w:num>
  <w:num w:numId="754">
    <w:abstractNumId w:val="1274"/>
  </w:num>
  <w:num w:numId="755">
    <w:abstractNumId w:val="1259"/>
  </w:num>
  <w:num w:numId="756">
    <w:abstractNumId w:val="156"/>
  </w:num>
  <w:num w:numId="757">
    <w:abstractNumId w:val="1813"/>
  </w:num>
  <w:num w:numId="758">
    <w:abstractNumId w:val="1187"/>
  </w:num>
  <w:num w:numId="759">
    <w:abstractNumId w:val="550"/>
  </w:num>
  <w:num w:numId="760">
    <w:abstractNumId w:val="596"/>
  </w:num>
  <w:num w:numId="761">
    <w:abstractNumId w:val="1422"/>
  </w:num>
  <w:num w:numId="762">
    <w:abstractNumId w:val="923"/>
  </w:num>
  <w:num w:numId="763">
    <w:abstractNumId w:val="1974"/>
  </w:num>
  <w:num w:numId="764">
    <w:abstractNumId w:val="1333"/>
  </w:num>
  <w:num w:numId="765">
    <w:abstractNumId w:val="1763"/>
  </w:num>
  <w:num w:numId="766">
    <w:abstractNumId w:val="1931"/>
  </w:num>
  <w:num w:numId="767">
    <w:abstractNumId w:val="440"/>
  </w:num>
  <w:num w:numId="768">
    <w:abstractNumId w:val="227"/>
  </w:num>
  <w:num w:numId="769">
    <w:abstractNumId w:val="46"/>
  </w:num>
  <w:num w:numId="770">
    <w:abstractNumId w:val="1629"/>
  </w:num>
  <w:num w:numId="771">
    <w:abstractNumId w:val="809"/>
  </w:num>
  <w:num w:numId="772">
    <w:abstractNumId w:val="714"/>
  </w:num>
  <w:num w:numId="773">
    <w:abstractNumId w:val="531"/>
  </w:num>
  <w:num w:numId="774">
    <w:abstractNumId w:val="1738"/>
  </w:num>
  <w:num w:numId="775">
    <w:abstractNumId w:val="246"/>
  </w:num>
  <w:num w:numId="776">
    <w:abstractNumId w:val="586"/>
  </w:num>
  <w:num w:numId="777">
    <w:abstractNumId w:val="10"/>
    <w:lvlOverride w:ilvl="0">
      <w:lvl w:ilvl="0">
        <w:start w:val="1"/>
        <w:numFmt w:val="bullet"/>
        <w:lvlText w:val=""/>
        <w:legacy w:legacy="1" w:legacySpace="0" w:legacyIndent="510"/>
        <w:lvlJc w:val="left"/>
        <w:pPr>
          <w:ind w:left="510" w:hanging="510"/>
        </w:pPr>
        <w:rPr>
          <w:rFonts w:ascii="Symbol" w:hAnsi="Symbol" w:hint="default"/>
          <w:sz w:val="24"/>
        </w:rPr>
      </w:lvl>
    </w:lvlOverride>
  </w:num>
  <w:num w:numId="778">
    <w:abstractNumId w:val="1365"/>
  </w:num>
  <w:num w:numId="779">
    <w:abstractNumId w:val="60"/>
  </w:num>
  <w:num w:numId="780">
    <w:abstractNumId w:val="114"/>
  </w:num>
  <w:num w:numId="781">
    <w:abstractNumId w:val="454"/>
  </w:num>
  <w:num w:numId="782">
    <w:abstractNumId w:val="996"/>
  </w:num>
  <w:num w:numId="783">
    <w:abstractNumId w:val="1834"/>
  </w:num>
  <w:num w:numId="784">
    <w:abstractNumId w:val="1508"/>
  </w:num>
  <w:num w:numId="785">
    <w:abstractNumId w:val="1229"/>
  </w:num>
  <w:num w:numId="786">
    <w:abstractNumId w:val="242"/>
  </w:num>
  <w:num w:numId="787">
    <w:abstractNumId w:val="840"/>
  </w:num>
  <w:num w:numId="788">
    <w:abstractNumId w:val="955"/>
  </w:num>
  <w:num w:numId="789">
    <w:abstractNumId w:val="1970"/>
  </w:num>
  <w:num w:numId="790">
    <w:abstractNumId w:val="1255"/>
  </w:num>
  <w:num w:numId="791">
    <w:abstractNumId w:val="533"/>
  </w:num>
  <w:num w:numId="792">
    <w:abstractNumId w:val="771"/>
  </w:num>
  <w:num w:numId="793">
    <w:abstractNumId w:val="1073"/>
  </w:num>
  <w:num w:numId="794">
    <w:abstractNumId w:val="231"/>
  </w:num>
  <w:num w:numId="795">
    <w:abstractNumId w:val="283"/>
  </w:num>
  <w:num w:numId="796">
    <w:abstractNumId w:val="624"/>
  </w:num>
  <w:num w:numId="797">
    <w:abstractNumId w:val="1510"/>
  </w:num>
  <w:num w:numId="798">
    <w:abstractNumId w:val="1976"/>
  </w:num>
  <w:num w:numId="799">
    <w:abstractNumId w:val="2004"/>
  </w:num>
  <w:num w:numId="800">
    <w:abstractNumId w:val="1264"/>
  </w:num>
  <w:num w:numId="801">
    <w:abstractNumId w:val="1085"/>
  </w:num>
  <w:num w:numId="802">
    <w:abstractNumId w:val="593"/>
  </w:num>
  <w:num w:numId="803">
    <w:abstractNumId w:val="28"/>
  </w:num>
  <w:num w:numId="804">
    <w:abstractNumId w:val="709"/>
  </w:num>
  <w:num w:numId="805">
    <w:abstractNumId w:val="587"/>
  </w:num>
  <w:num w:numId="806">
    <w:abstractNumId w:val="1012"/>
  </w:num>
  <w:num w:numId="807">
    <w:abstractNumId w:val="427"/>
  </w:num>
  <w:num w:numId="808">
    <w:abstractNumId w:val="1940"/>
  </w:num>
  <w:num w:numId="809">
    <w:abstractNumId w:val="1724"/>
  </w:num>
  <w:num w:numId="810">
    <w:abstractNumId w:val="160"/>
  </w:num>
  <w:num w:numId="811">
    <w:abstractNumId w:val="1144"/>
  </w:num>
  <w:num w:numId="812">
    <w:abstractNumId w:val="1774"/>
  </w:num>
  <w:num w:numId="813">
    <w:abstractNumId w:val="212"/>
  </w:num>
  <w:num w:numId="814">
    <w:abstractNumId w:val="1879"/>
  </w:num>
  <w:num w:numId="815">
    <w:abstractNumId w:val="482"/>
  </w:num>
  <w:num w:numId="816">
    <w:abstractNumId w:val="909"/>
  </w:num>
  <w:num w:numId="817">
    <w:abstractNumId w:val="1199"/>
  </w:num>
  <w:num w:numId="818">
    <w:abstractNumId w:val="1789"/>
  </w:num>
  <w:num w:numId="819">
    <w:abstractNumId w:val="1292"/>
  </w:num>
  <w:num w:numId="820">
    <w:abstractNumId w:val="1892"/>
  </w:num>
  <w:num w:numId="821">
    <w:abstractNumId w:val="738"/>
  </w:num>
  <w:num w:numId="822">
    <w:abstractNumId w:val="1444"/>
  </w:num>
  <w:num w:numId="823">
    <w:abstractNumId w:val="487"/>
  </w:num>
  <w:num w:numId="824">
    <w:abstractNumId w:val="318"/>
  </w:num>
  <w:num w:numId="825">
    <w:abstractNumId w:val="1494"/>
  </w:num>
  <w:num w:numId="826">
    <w:abstractNumId w:val="1129"/>
  </w:num>
  <w:num w:numId="827">
    <w:abstractNumId w:val="1766"/>
  </w:num>
  <w:num w:numId="828">
    <w:abstractNumId w:val="1263"/>
  </w:num>
  <w:num w:numId="829">
    <w:abstractNumId w:val="883"/>
  </w:num>
  <w:num w:numId="830">
    <w:abstractNumId w:val="1132"/>
  </w:num>
  <w:num w:numId="831">
    <w:abstractNumId w:val="1675"/>
  </w:num>
  <w:num w:numId="832">
    <w:abstractNumId w:val="23"/>
  </w:num>
  <w:num w:numId="833">
    <w:abstractNumId w:val="29"/>
  </w:num>
  <w:num w:numId="834">
    <w:abstractNumId w:val="1846"/>
  </w:num>
  <w:num w:numId="835">
    <w:abstractNumId w:val="1040"/>
  </w:num>
  <w:num w:numId="836">
    <w:abstractNumId w:val="929"/>
  </w:num>
  <w:num w:numId="837">
    <w:abstractNumId w:val="1067"/>
  </w:num>
  <w:num w:numId="838">
    <w:abstractNumId w:val="522"/>
  </w:num>
  <w:num w:numId="839">
    <w:abstractNumId w:val="195"/>
  </w:num>
  <w:num w:numId="840">
    <w:abstractNumId w:val="355"/>
  </w:num>
  <w:num w:numId="841">
    <w:abstractNumId w:val="263"/>
  </w:num>
  <w:num w:numId="842">
    <w:abstractNumId w:val="753"/>
  </w:num>
  <w:num w:numId="843">
    <w:abstractNumId w:val="199"/>
  </w:num>
  <w:num w:numId="844">
    <w:abstractNumId w:val="1472"/>
  </w:num>
  <w:num w:numId="845">
    <w:abstractNumId w:val="872"/>
  </w:num>
  <w:num w:numId="846">
    <w:abstractNumId w:val="979"/>
  </w:num>
  <w:num w:numId="847">
    <w:abstractNumId w:val="1355"/>
  </w:num>
  <w:num w:numId="848">
    <w:abstractNumId w:val="743"/>
  </w:num>
  <w:num w:numId="849">
    <w:abstractNumId w:val="659"/>
  </w:num>
  <w:num w:numId="850">
    <w:abstractNumId w:val="1236"/>
  </w:num>
  <w:num w:numId="851">
    <w:abstractNumId w:val="702"/>
  </w:num>
  <w:num w:numId="852">
    <w:abstractNumId w:val="386"/>
  </w:num>
  <w:num w:numId="853">
    <w:abstractNumId w:val="901"/>
  </w:num>
  <w:num w:numId="854">
    <w:abstractNumId w:val="1961"/>
  </w:num>
  <w:num w:numId="855">
    <w:abstractNumId w:val="777"/>
  </w:num>
  <w:num w:numId="856">
    <w:abstractNumId w:val="337"/>
  </w:num>
  <w:num w:numId="857">
    <w:abstractNumId w:val="1228"/>
  </w:num>
  <w:num w:numId="858">
    <w:abstractNumId w:val="1130"/>
  </w:num>
  <w:num w:numId="859">
    <w:abstractNumId w:val="1315"/>
  </w:num>
  <w:num w:numId="860">
    <w:abstractNumId w:val="1128"/>
  </w:num>
  <w:num w:numId="861">
    <w:abstractNumId w:val="1967"/>
    <w:lvlOverride w:ilvl="0">
      <w:startOverride w:val="1"/>
    </w:lvlOverride>
  </w:num>
  <w:num w:numId="862">
    <w:abstractNumId w:val="12"/>
    <w:lvlOverride w:ilvl="0">
      <w:startOverride w:val="1"/>
      <w:lvl w:ilvl="0">
        <w:start w:val="1"/>
        <w:numFmt w:val="decimal"/>
        <w:lvlText w:val="%1."/>
        <w:lvlJc w:val="left"/>
      </w:lvl>
    </w:lvlOverride>
  </w:num>
  <w:num w:numId="863">
    <w:abstractNumId w:val="565"/>
  </w:num>
  <w:num w:numId="864">
    <w:abstractNumId w:val="615"/>
  </w:num>
  <w:num w:numId="865">
    <w:abstractNumId w:val="1551"/>
  </w:num>
  <w:num w:numId="866">
    <w:abstractNumId w:val="860"/>
  </w:num>
  <w:num w:numId="867">
    <w:abstractNumId w:val="512"/>
  </w:num>
  <w:num w:numId="868">
    <w:abstractNumId w:val="479"/>
  </w:num>
  <w:num w:numId="869">
    <w:abstractNumId w:val="468"/>
  </w:num>
  <w:num w:numId="870">
    <w:abstractNumId w:val="1320"/>
  </w:num>
  <w:num w:numId="871">
    <w:abstractNumId w:val="470"/>
  </w:num>
  <w:num w:numId="872">
    <w:abstractNumId w:val="61"/>
  </w:num>
  <w:num w:numId="873">
    <w:abstractNumId w:val="1428"/>
  </w:num>
  <w:num w:numId="874">
    <w:abstractNumId w:val="433"/>
  </w:num>
  <w:num w:numId="875">
    <w:abstractNumId w:val="259"/>
  </w:num>
  <w:num w:numId="876">
    <w:abstractNumId w:val="230"/>
  </w:num>
  <w:num w:numId="877">
    <w:abstractNumId w:val="223"/>
  </w:num>
  <w:num w:numId="878">
    <w:abstractNumId w:val="1131"/>
  </w:num>
  <w:num w:numId="879">
    <w:abstractNumId w:val="408"/>
  </w:num>
  <w:num w:numId="880">
    <w:abstractNumId w:val="1580"/>
  </w:num>
  <w:num w:numId="881">
    <w:abstractNumId w:val="406"/>
  </w:num>
  <w:num w:numId="882">
    <w:abstractNumId w:val="141"/>
  </w:num>
  <w:num w:numId="883">
    <w:abstractNumId w:val="39"/>
  </w:num>
  <w:num w:numId="884">
    <w:abstractNumId w:val="1230"/>
  </w:num>
  <w:num w:numId="885">
    <w:abstractNumId w:val="1739"/>
  </w:num>
  <w:num w:numId="886">
    <w:abstractNumId w:val="1651"/>
  </w:num>
  <w:num w:numId="887">
    <w:abstractNumId w:val="350"/>
  </w:num>
  <w:num w:numId="888">
    <w:abstractNumId w:val="1466"/>
  </w:num>
  <w:num w:numId="889">
    <w:abstractNumId w:val="1818"/>
  </w:num>
  <w:num w:numId="890">
    <w:abstractNumId w:val="1566"/>
  </w:num>
  <w:num w:numId="891">
    <w:abstractNumId w:val="1829"/>
  </w:num>
  <w:num w:numId="892">
    <w:abstractNumId w:val="92"/>
  </w:num>
  <w:num w:numId="893">
    <w:abstractNumId w:val="441"/>
  </w:num>
  <w:num w:numId="894">
    <w:abstractNumId w:val="1530"/>
  </w:num>
  <w:num w:numId="895">
    <w:abstractNumId w:val="1313"/>
  </w:num>
  <w:num w:numId="896">
    <w:abstractNumId w:val="151"/>
  </w:num>
  <w:num w:numId="897">
    <w:abstractNumId w:val="2010"/>
  </w:num>
  <w:num w:numId="898">
    <w:abstractNumId w:val="1615"/>
  </w:num>
  <w:num w:numId="899">
    <w:abstractNumId w:val="612"/>
  </w:num>
  <w:num w:numId="900">
    <w:abstractNumId w:val="1497"/>
  </w:num>
  <w:num w:numId="901">
    <w:abstractNumId w:val="257"/>
  </w:num>
  <w:num w:numId="902">
    <w:abstractNumId w:val="645"/>
  </w:num>
  <w:num w:numId="903">
    <w:abstractNumId w:val="1985"/>
  </w:num>
  <w:num w:numId="904">
    <w:abstractNumId w:val="847"/>
  </w:num>
  <w:num w:numId="905">
    <w:abstractNumId w:val="1066"/>
  </w:num>
  <w:num w:numId="906">
    <w:abstractNumId w:val="1139"/>
  </w:num>
  <w:num w:numId="907">
    <w:abstractNumId w:val="1548"/>
  </w:num>
  <w:num w:numId="908">
    <w:abstractNumId w:val="2013"/>
  </w:num>
  <w:num w:numId="909">
    <w:abstractNumId w:val="1468"/>
  </w:num>
  <w:num w:numId="910">
    <w:abstractNumId w:val="111"/>
  </w:num>
  <w:num w:numId="911">
    <w:abstractNumId w:val="1816"/>
  </w:num>
  <w:num w:numId="912">
    <w:abstractNumId w:val="1164"/>
  </w:num>
  <w:num w:numId="913">
    <w:abstractNumId w:val="1265"/>
  </w:num>
  <w:num w:numId="914">
    <w:abstractNumId w:val="1100"/>
  </w:num>
  <w:num w:numId="915">
    <w:abstractNumId w:val="1805"/>
  </w:num>
  <w:num w:numId="916">
    <w:abstractNumId w:val="1310"/>
  </w:num>
  <w:num w:numId="917">
    <w:abstractNumId w:val="154"/>
  </w:num>
  <w:num w:numId="918">
    <w:abstractNumId w:val="305"/>
  </w:num>
  <w:num w:numId="919">
    <w:abstractNumId w:val="1583"/>
  </w:num>
  <w:num w:numId="920">
    <w:abstractNumId w:val="619"/>
  </w:num>
  <w:num w:numId="921">
    <w:abstractNumId w:val="747"/>
  </w:num>
  <w:num w:numId="922">
    <w:abstractNumId w:val="1636"/>
  </w:num>
  <w:num w:numId="923">
    <w:abstractNumId w:val="285"/>
  </w:num>
  <w:num w:numId="924">
    <w:abstractNumId w:val="79"/>
  </w:num>
  <w:num w:numId="925">
    <w:abstractNumId w:val="1029"/>
  </w:num>
  <w:num w:numId="926">
    <w:abstractNumId w:val="11"/>
    <w:lvlOverride w:ilvl="0">
      <w:startOverride w:val="1"/>
      <w:lvl w:ilvl="0">
        <w:start w:val="1"/>
        <w:numFmt w:val="decimal"/>
        <w:lvlText w:val="%1."/>
        <w:lvlJc w:val="left"/>
      </w:lvl>
    </w:lvlOverride>
  </w:num>
  <w:num w:numId="927">
    <w:abstractNumId w:val="12"/>
    <w:lvlOverride w:ilvl="0">
      <w:startOverride w:val="1"/>
      <w:lvl w:ilvl="0">
        <w:start w:val="1"/>
        <w:numFmt w:val="decimal"/>
        <w:lvlText w:val="  %1."/>
        <w:lvlJc w:val="left"/>
      </w:lvl>
    </w:lvlOverride>
  </w:num>
  <w:num w:numId="928">
    <w:abstractNumId w:val="668"/>
  </w:num>
  <w:num w:numId="929">
    <w:abstractNumId w:val="1790"/>
  </w:num>
  <w:num w:numId="930">
    <w:abstractNumId w:val="746"/>
  </w:num>
  <w:num w:numId="931">
    <w:abstractNumId w:val="1045"/>
  </w:num>
  <w:num w:numId="932">
    <w:abstractNumId w:val="383"/>
  </w:num>
  <w:num w:numId="933">
    <w:abstractNumId w:val="578"/>
  </w:num>
  <w:num w:numId="934">
    <w:abstractNumId w:val="866"/>
  </w:num>
  <w:num w:numId="935">
    <w:abstractNumId w:val="1984"/>
  </w:num>
  <w:num w:numId="936">
    <w:abstractNumId w:val="239"/>
  </w:num>
  <w:num w:numId="937">
    <w:abstractNumId w:val="825"/>
  </w:num>
  <w:num w:numId="938">
    <w:abstractNumId w:val="256"/>
  </w:num>
  <w:num w:numId="939">
    <w:abstractNumId w:val="1276"/>
  </w:num>
  <w:num w:numId="940">
    <w:abstractNumId w:val="1817"/>
  </w:num>
  <w:num w:numId="941">
    <w:abstractNumId w:val="127"/>
  </w:num>
  <w:num w:numId="942">
    <w:abstractNumId w:val="1044"/>
  </w:num>
  <w:num w:numId="943">
    <w:abstractNumId w:val="236"/>
  </w:num>
  <w:num w:numId="944">
    <w:abstractNumId w:val="1574"/>
  </w:num>
  <w:num w:numId="945">
    <w:abstractNumId w:val="1808"/>
  </w:num>
  <w:num w:numId="946">
    <w:abstractNumId w:val="868"/>
  </w:num>
  <w:num w:numId="947">
    <w:abstractNumId w:val="1538"/>
  </w:num>
  <w:num w:numId="948">
    <w:abstractNumId w:val="33"/>
  </w:num>
  <w:num w:numId="949">
    <w:abstractNumId w:val="410"/>
  </w:num>
  <w:num w:numId="950">
    <w:abstractNumId w:val="1883"/>
  </w:num>
  <w:num w:numId="951">
    <w:abstractNumId w:val="761"/>
  </w:num>
  <w:num w:numId="952">
    <w:abstractNumId w:val="1555"/>
  </w:num>
  <w:num w:numId="953">
    <w:abstractNumId w:val="573"/>
  </w:num>
  <w:num w:numId="954">
    <w:abstractNumId w:val="517"/>
  </w:num>
  <w:num w:numId="955">
    <w:abstractNumId w:val="1115"/>
  </w:num>
  <w:num w:numId="956">
    <w:abstractNumId w:val="118"/>
  </w:num>
  <w:num w:numId="957">
    <w:abstractNumId w:val="671"/>
  </w:num>
  <w:num w:numId="958">
    <w:abstractNumId w:val="1752"/>
  </w:num>
  <w:num w:numId="959">
    <w:abstractNumId w:val="1788"/>
  </w:num>
  <w:num w:numId="960">
    <w:abstractNumId w:val="762"/>
  </w:num>
  <w:num w:numId="961">
    <w:abstractNumId w:val="650"/>
  </w:num>
  <w:num w:numId="962">
    <w:abstractNumId w:val="1319"/>
  </w:num>
  <w:num w:numId="963">
    <w:abstractNumId w:val="1633"/>
  </w:num>
  <w:num w:numId="964">
    <w:abstractNumId w:val="937"/>
  </w:num>
  <w:num w:numId="965">
    <w:abstractNumId w:val="413"/>
  </w:num>
  <w:num w:numId="966">
    <w:abstractNumId w:val="497"/>
  </w:num>
  <w:num w:numId="967">
    <w:abstractNumId w:val="1758"/>
  </w:num>
  <w:num w:numId="968">
    <w:abstractNumId w:val="1231"/>
  </w:num>
  <w:num w:numId="969">
    <w:abstractNumId w:val="139"/>
  </w:num>
  <w:num w:numId="970">
    <w:abstractNumId w:val="695"/>
  </w:num>
  <w:num w:numId="971">
    <w:abstractNumId w:val="1906"/>
  </w:num>
  <w:num w:numId="972">
    <w:abstractNumId w:val="244"/>
  </w:num>
  <w:num w:numId="973">
    <w:abstractNumId w:val="1821"/>
  </w:num>
  <w:num w:numId="974">
    <w:abstractNumId w:val="893"/>
  </w:num>
  <w:num w:numId="975">
    <w:abstractNumId w:val="1595"/>
  </w:num>
  <w:num w:numId="976">
    <w:abstractNumId w:val="1579"/>
  </w:num>
  <w:num w:numId="977">
    <w:abstractNumId w:val="1122"/>
  </w:num>
  <w:num w:numId="978">
    <w:abstractNumId w:val="930"/>
  </w:num>
  <w:num w:numId="979">
    <w:abstractNumId w:val="1772"/>
  </w:num>
  <w:num w:numId="980">
    <w:abstractNumId w:val="1277"/>
  </w:num>
  <w:num w:numId="981">
    <w:abstractNumId w:val="870"/>
  </w:num>
  <w:num w:numId="982">
    <w:abstractNumId w:val="631"/>
  </w:num>
  <w:num w:numId="983">
    <w:abstractNumId w:val="78"/>
  </w:num>
  <w:num w:numId="984">
    <w:abstractNumId w:val="1868"/>
  </w:num>
  <w:num w:numId="985">
    <w:abstractNumId w:val="1516"/>
  </w:num>
  <w:num w:numId="986">
    <w:abstractNumId w:val="303"/>
  </w:num>
  <w:num w:numId="987">
    <w:abstractNumId w:val="1356"/>
  </w:num>
  <w:num w:numId="988">
    <w:abstractNumId w:val="827"/>
  </w:num>
  <w:num w:numId="989">
    <w:abstractNumId w:val="220"/>
  </w:num>
  <w:num w:numId="990">
    <w:abstractNumId w:val="501"/>
  </w:num>
  <w:num w:numId="991">
    <w:abstractNumId w:val="895"/>
  </w:num>
  <w:num w:numId="992">
    <w:abstractNumId w:val="530"/>
  </w:num>
  <w:num w:numId="993">
    <w:abstractNumId w:val="881"/>
  </w:num>
  <w:num w:numId="994">
    <w:abstractNumId w:val="905"/>
  </w:num>
  <w:num w:numId="995">
    <w:abstractNumId w:val="1346"/>
  </w:num>
  <w:num w:numId="996">
    <w:abstractNumId w:val="994"/>
  </w:num>
  <w:num w:numId="997">
    <w:abstractNumId w:val="490"/>
  </w:num>
  <w:num w:numId="998">
    <w:abstractNumId w:val="1900"/>
  </w:num>
  <w:num w:numId="999">
    <w:abstractNumId w:val="89"/>
  </w:num>
  <w:num w:numId="1000">
    <w:abstractNumId w:val="1650"/>
  </w:num>
  <w:num w:numId="1001">
    <w:abstractNumId w:val="1270"/>
  </w:num>
  <w:num w:numId="1002">
    <w:abstractNumId w:val="35"/>
  </w:num>
  <w:num w:numId="1003">
    <w:abstractNumId w:val="1113"/>
  </w:num>
  <w:num w:numId="1004">
    <w:abstractNumId w:val="1075"/>
  </w:num>
  <w:num w:numId="1005">
    <w:abstractNumId w:val="552"/>
  </w:num>
  <w:num w:numId="1006">
    <w:abstractNumId w:val="56"/>
  </w:num>
  <w:num w:numId="1007">
    <w:abstractNumId w:val="11"/>
    <w:lvlOverride w:ilvl="0">
      <w:lvl w:ilvl="0">
        <w:start w:val="1"/>
        <w:numFmt w:val="decimal"/>
        <w:lvlText w:val="%1."/>
        <w:lvlJc w:val="left"/>
        <w:pPr>
          <w:tabs>
            <w:tab w:val="num" w:pos="360"/>
          </w:tabs>
          <w:ind w:left="360" w:hanging="360"/>
        </w:pPr>
      </w:lvl>
    </w:lvlOverride>
  </w:num>
  <w:num w:numId="1008">
    <w:abstractNumId w:val="389"/>
  </w:num>
  <w:num w:numId="1009">
    <w:abstractNumId w:val="330"/>
  </w:num>
  <w:num w:numId="1010">
    <w:abstractNumId w:val="1540"/>
  </w:num>
  <w:num w:numId="1011">
    <w:abstractNumId w:val="966"/>
  </w:num>
  <w:num w:numId="1012">
    <w:abstractNumId w:val="140"/>
  </w:num>
  <w:num w:numId="1013">
    <w:abstractNumId w:val="203"/>
  </w:num>
  <w:num w:numId="1014">
    <w:abstractNumId w:val="503"/>
  </w:num>
  <w:num w:numId="1015">
    <w:abstractNumId w:val="1505"/>
  </w:num>
  <w:num w:numId="1016">
    <w:abstractNumId w:val="983"/>
  </w:num>
  <w:num w:numId="1017">
    <w:abstractNumId w:val="920"/>
  </w:num>
  <w:num w:numId="1018">
    <w:abstractNumId w:val="1437"/>
  </w:num>
  <w:num w:numId="1019">
    <w:abstractNumId w:val="1755"/>
  </w:num>
  <w:num w:numId="1020">
    <w:abstractNumId w:val="465"/>
  </w:num>
  <w:num w:numId="1021">
    <w:abstractNumId w:val="1156"/>
  </w:num>
  <w:num w:numId="1022">
    <w:abstractNumId w:val="1891"/>
  </w:num>
  <w:num w:numId="1023">
    <w:abstractNumId w:val="600"/>
  </w:num>
  <w:num w:numId="1024">
    <w:abstractNumId w:val="45"/>
  </w:num>
  <w:num w:numId="1025">
    <w:abstractNumId w:val="1613"/>
  </w:num>
  <w:num w:numId="1026">
    <w:abstractNumId w:val="378"/>
  </w:num>
  <w:num w:numId="1027">
    <w:abstractNumId w:val="1000"/>
  </w:num>
  <w:num w:numId="1028">
    <w:abstractNumId w:val="51"/>
  </w:num>
  <w:num w:numId="1029">
    <w:abstractNumId w:val="2006"/>
  </w:num>
  <w:num w:numId="1030">
    <w:abstractNumId w:val="665"/>
  </w:num>
  <w:num w:numId="1031">
    <w:abstractNumId w:val="1076"/>
  </w:num>
  <w:num w:numId="1032">
    <w:abstractNumId w:val="1296"/>
  </w:num>
  <w:num w:numId="1033">
    <w:abstractNumId w:val="1949"/>
  </w:num>
  <w:num w:numId="1034">
    <w:abstractNumId w:val="135"/>
  </w:num>
  <w:num w:numId="1035">
    <w:abstractNumId w:val="1226"/>
  </w:num>
  <w:num w:numId="1036">
    <w:abstractNumId w:val="181"/>
  </w:num>
  <w:num w:numId="1037">
    <w:abstractNumId w:val="644"/>
  </w:num>
  <w:num w:numId="1038">
    <w:abstractNumId w:val="294"/>
  </w:num>
  <w:num w:numId="1039">
    <w:abstractNumId w:val="1323"/>
  </w:num>
  <w:num w:numId="1040">
    <w:abstractNumId w:val="676"/>
  </w:num>
  <w:num w:numId="1041">
    <w:abstractNumId w:val="47"/>
  </w:num>
  <w:num w:numId="1042">
    <w:abstractNumId w:val="569"/>
  </w:num>
  <w:num w:numId="1043">
    <w:abstractNumId w:val="1002"/>
  </w:num>
  <w:num w:numId="1044">
    <w:abstractNumId w:val="1015"/>
  </w:num>
  <w:num w:numId="1045">
    <w:abstractNumId w:val="595"/>
  </w:num>
  <w:num w:numId="1046">
    <w:abstractNumId w:val="802"/>
  </w:num>
  <w:num w:numId="1047">
    <w:abstractNumId w:val="826"/>
  </w:num>
  <w:num w:numId="1048">
    <w:abstractNumId w:val="1252"/>
  </w:num>
  <w:num w:numId="1049">
    <w:abstractNumId w:val="1737"/>
  </w:num>
  <w:num w:numId="1050">
    <w:abstractNumId w:val="859"/>
  </w:num>
  <w:num w:numId="1051">
    <w:abstractNumId w:val="1720"/>
  </w:num>
  <w:num w:numId="1052">
    <w:abstractNumId w:val="1726"/>
  </w:num>
  <w:num w:numId="1053">
    <w:abstractNumId w:val="69"/>
  </w:num>
  <w:num w:numId="1054">
    <w:abstractNumId w:val="238"/>
  </w:num>
  <w:num w:numId="1055">
    <w:abstractNumId w:val="1042"/>
  </w:num>
  <w:num w:numId="1056">
    <w:abstractNumId w:val="360"/>
  </w:num>
  <w:num w:numId="1057">
    <w:abstractNumId w:val="1456"/>
  </w:num>
  <w:num w:numId="1058">
    <w:abstractNumId w:val="558"/>
  </w:num>
  <w:num w:numId="1059">
    <w:abstractNumId w:val="1449"/>
  </w:num>
  <w:num w:numId="1060">
    <w:abstractNumId w:val="1440"/>
  </w:num>
  <w:num w:numId="1061">
    <w:abstractNumId w:val="121"/>
  </w:num>
  <w:num w:numId="1062">
    <w:abstractNumId w:val="58"/>
  </w:num>
  <w:num w:numId="1063">
    <w:abstractNumId w:val="1227"/>
  </w:num>
  <w:num w:numId="1064">
    <w:abstractNumId w:val="1258"/>
  </w:num>
  <w:num w:numId="1065">
    <w:abstractNumId w:val="431"/>
  </w:num>
  <w:num w:numId="1066">
    <w:abstractNumId w:val="144"/>
  </w:num>
  <w:num w:numId="1067">
    <w:abstractNumId w:val="1475"/>
  </w:num>
  <w:num w:numId="1068">
    <w:abstractNumId w:val="1409"/>
  </w:num>
  <w:num w:numId="1069">
    <w:abstractNumId w:val="1619"/>
  </w:num>
  <w:num w:numId="1070">
    <w:abstractNumId w:val="1119"/>
  </w:num>
  <w:num w:numId="1071">
    <w:abstractNumId w:val="1393"/>
  </w:num>
  <w:num w:numId="1072">
    <w:abstractNumId w:val="1997"/>
  </w:num>
  <w:num w:numId="1073">
    <w:abstractNumId w:val="12"/>
    <w:lvlOverride w:ilvl="0">
      <w:startOverride w:val="1"/>
      <w:lvl w:ilvl="0">
        <w:start w:val="1"/>
        <w:numFmt w:val="decimal"/>
        <w:lvlText w:val="%1)"/>
        <w:lvlJc w:val="left"/>
      </w:lvl>
    </w:lvlOverride>
  </w:num>
  <w:num w:numId="1074">
    <w:abstractNumId w:val="50"/>
  </w:num>
  <w:num w:numId="1075">
    <w:abstractNumId w:val="622"/>
  </w:num>
  <w:num w:numId="1076">
    <w:abstractNumId w:val="1871"/>
  </w:num>
  <w:num w:numId="1077">
    <w:abstractNumId w:val="1151"/>
  </w:num>
  <w:num w:numId="1078">
    <w:abstractNumId w:val="900"/>
  </w:num>
  <w:num w:numId="1079">
    <w:abstractNumId w:val="1762"/>
  </w:num>
  <w:num w:numId="1080">
    <w:abstractNumId w:val="122"/>
  </w:num>
  <w:num w:numId="1081">
    <w:abstractNumId w:val="321"/>
  </w:num>
  <w:num w:numId="1082">
    <w:abstractNumId w:val="1334"/>
  </w:num>
  <w:num w:numId="1083">
    <w:abstractNumId w:val="989"/>
  </w:num>
  <w:num w:numId="1084">
    <w:abstractNumId w:val="1956"/>
  </w:num>
  <w:num w:numId="1085">
    <w:abstractNumId w:val="934"/>
  </w:num>
  <w:num w:numId="1086">
    <w:abstractNumId w:val="580"/>
  </w:num>
  <w:num w:numId="1087">
    <w:abstractNumId w:val="443"/>
  </w:num>
  <w:num w:numId="1088">
    <w:abstractNumId w:val="1978"/>
  </w:num>
  <w:num w:numId="1089">
    <w:abstractNumId w:val="646"/>
  </w:num>
  <w:num w:numId="1090">
    <w:abstractNumId w:val="1669"/>
  </w:num>
  <w:num w:numId="1091">
    <w:abstractNumId w:val="10"/>
    <w:lvlOverride w:ilvl="0">
      <w:lvl w:ilvl="0">
        <w:numFmt w:val="bullet"/>
        <w:lvlText w:val=""/>
        <w:legacy w:legacy="1" w:legacySpace="0" w:legacyIndent="720"/>
        <w:lvlJc w:val="left"/>
        <w:pPr>
          <w:ind w:left="1440" w:hanging="720"/>
        </w:pPr>
        <w:rPr>
          <w:rFonts w:ascii="WP MathA" w:hAnsi="WP MathA" w:hint="default"/>
        </w:rPr>
      </w:lvl>
    </w:lvlOverride>
  </w:num>
  <w:num w:numId="1092">
    <w:abstractNumId w:val="856"/>
  </w:num>
  <w:num w:numId="1093">
    <w:abstractNumId w:val="153"/>
  </w:num>
  <w:num w:numId="1094">
    <w:abstractNumId w:val="272"/>
  </w:num>
  <w:num w:numId="1095">
    <w:abstractNumId w:val="286"/>
  </w:num>
  <w:num w:numId="1096">
    <w:abstractNumId w:val="984"/>
  </w:num>
  <w:num w:numId="1097">
    <w:abstractNumId w:val="848"/>
  </w:num>
  <w:num w:numId="1098">
    <w:abstractNumId w:val="1406"/>
  </w:num>
  <w:num w:numId="1099">
    <w:abstractNumId w:val="1783"/>
  </w:num>
  <w:num w:numId="1100">
    <w:abstractNumId w:val="1759"/>
  </w:num>
  <w:num w:numId="1101">
    <w:abstractNumId w:val="1245"/>
  </w:num>
  <w:num w:numId="1102">
    <w:abstractNumId w:val="1216"/>
  </w:num>
  <w:num w:numId="1103">
    <w:abstractNumId w:val="1909"/>
  </w:num>
  <w:num w:numId="1104">
    <w:abstractNumId w:val="1880"/>
  </w:num>
  <w:num w:numId="1105">
    <w:abstractNumId w:val="169"/>
  </w:num>
  <w:num w:numId="1106">
    <w:abstractNumId w:val="1165"/>
  </w:num>
  <w:num w:numId="1107">
    <w:abstractNumId w:val="159"/>
  </w:num>
  <w:num w:numId="1108">
    <w:abstractNumId w:val="369"/>
  </w:num>
  <w:num w:numId="1109">
    <w:abstractNumId w:val="1965"/>
  </w:num>
  <w:num w:numId="1110">
    <w:abstractNumId w:val="1189"/>
  </w:num>
  <w:num w:numId="1111">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1112">
    <w:abstractNumId w:val="1927"/>
  </w:num>
  <w:num w:numId="1113">
    <w:abstractNumId w:val="528"/>
  </w:num>
  <w:num w:numId="1114">
    <w:abstractNumId w:val="99"/>
  </w:num>
  <w:num w:numId="1115">
    <w:abstractNumId w:val="1474"/>
  </w:num>
  <w:num w:numId="1116">
    <w:abstractNumId w:val="739"/>
  </w:num>
  <w:num w:numId="1117">
    <w:abstractNumId w:val="541"/>
  </w:num>
  <w:num w:numId="1118">
    <w:abstractNumId w:val="1022"/>
  </w:num>
  <w:num w:numId="1119">
    <w:abstractNumId w:val="553"/>
  </w:num>
  <w:num w:numId="1120">
    <w:abstractNumId w:val="48"/>
  </w:num>
  <w:num w:numId="1121">
    <w:abstractNumId w:val="20"/>
  </w:num>
  <w:num w:numId="1122">
    <w:abstractNumId w:val="2011"/>
  </w:num>
  <w:num w:numId="1123">
    <w:abstractNumId w:val="297"/>
  </w:num>
  <w:num w:numId="1124">
    <w:abstractNumId w:val="108"/>
  </w:num>
  <w:num w:numId="1125">
    <w:abstractNumId w:val="1717"/>
  </w:num>
  <w:num w:numId="1126">
    <w:abstractNumId w:val="779"/>
  </w:num>
  <w:num w:numId="1127">
    <w:abstractNumId w:val="1467"/>
  </w:num>
  <w:num w:numId="1128">
    <w:abstractNumId w:val="751"/>
  </w:num>
  <w:num w:numId="1129">
    <w:abstractNumId w:val="1498"/>
  </w:num>
  <w:num w:numId="1130">
    <w:abstractNumId w:val="123"/>
  </w:num>
  <w:num w:numId="1131">
    <w:abstractNumId w:val="725"/>
  </w:num>
  <w:num w:numId="1132">
    <w:abstractNumId w:val="723"/>
  </w:num>
  <w:num w:numId="1133">
    <w:abstractNumId w:val="2017"/>
  </w:num>
  <w:num w:numId="1134">
    <w:abstractNumId w:val="941"/>
  </w:num>
  <w:num w:numId="1135">
    <w:abstractNumId w:val="636"/>
  </w:num>
  <w:num w:numId="1136">
    <w:abstractNumId w:val="787"/>
  </w:num>
  <w:num w:numId="1137">
    <w:abstractNumId w:val="426"/>
  </w:num>
  <w:num w:numId="1138">
    <w:abstractNumId w:val="1439"/>
  </w:num>
  <w:num w:numId="1139">
    <w:abstractNumId w:val="1214"/>
  </w:num>
  <w:num w:numId="1140">
    <w:abstractNumId w:val="678"/>
  </w:num>
  <w:num w:numId="1141">
    <w:abstractNumId w:val="1147"/>
  </w:num>
  <w:num w:numId="1142">
    <w:abstractNumId w:val="98"/>
  </w:num>
  <w:num w:numId="1143">
    <w:abstractNumId w:val="1195"/>
  </w:num>
  <w:num w:numId="1144">
    <w:abstractNumId w:val="1077"/>
  </w:num>
  <w:num w:numId="1145">
    <w:abstractNumId w:val="1004"/>
  </w:num>
  <w:num w:numId="1146">
    <w:abstractNumId w:val="1617"/>
  </w:num>
  <w:num w:numId="1147">
    <w:abstractNumId w:val="544"/>
  </w:num>
  <w:num w:numId="1148">
    <w:abstractNumId w:val="365"/>
  </w:num>
  <w:num w:numId="1149">
    <w:abstractNumId w:val="1385"/>
  </w:num>
  <w:num w:numId="1150">
    <w:abstractNumId w:val="477"/>
  </w:num>
  <w:num w:numId="1151">
    <w:abstractNumId w:val="1117"/>
  </w:num>
  <w:num w:numId="1152">
    <w:abstractNumId w:val="1767"/>
  </w:num>
  <w:num w:numId="1153">
    <w:abstractNumId w:val="1809"/>
  </w:num>
  <w:num w:numId="1154">
    <w:abstractNumId w:val="839"/>
  </w:num>
  <w:num w:numId="1155">
    <w:abstractNumId w:val="338"/>
  </w:num>
  <w:num w:numId="1156">
    <w:abstractNumId w:val="1157"/>
  </w:num>
  <w:num w:numId="1157">
    <w:abstractNumId w:val="1578"/>
  </w:num>
  <w:num w:numId="1158">
    <w:abstractNumId w:val="206"/>
  </w:num>
  <w:num w:numId="1159">
    <w:abstractNumId w:val="1208"/>
  </w:num>
  <w:num w:numId="1160">
    <w:abstractNumId w:val="138"/>
  </w:num>
  <w:num w:numId="1161">
    <w:abstractNumId w:val="1689"/>
  </w:num>
  <w:num w:numId="1162">
    <w:abstractNumId w:val="471"/>
  </w:num>
  <w:num w:numId="1163">
    <w:abstractNumId w:val="1545"/>
  </w:num>
  <w:num w:numId="1164">
    <w:abstractNumId w:val="143"/>
  </w:num>
  <w:num w:numId="1165">
    <w:abstractNumId w:val="1569"/>
  </w:num>
  <w:num w:numId="1166">
    <w:abstractNumId w:val="1392"/>
  </w:num>
  <w:num w:numId="1167">
    <w:abstractNumId w:val="782"/>
  </w:num>
  <w:num w:numId="1168">
    <w:abstractNumId w:val="795"/>
  </w:num>
  <w:num w:numId="1169">
    <w:abstractNumId w:val="819"/>
  </w:num>
  <w:num w:numId="1170">
    <w:abstractNumId w:val="419"/>
  </w:num>
  <w:num w:numId="1171">
    <w:abstractNumId w:val="1185"/>
  </w:num>
  <w:num w:numId="1172">
    <w:abstractNumId w:val="103"/>
  </w:num>
  <w:num w:numId="1173">
    <w:abstractNumId w:val="1470"/>
  </w:num>
  <w:num w:numId="1174">
    <w:abstractNumId w:val="862"/>
  </w:num>
  <w:num w:numId="1175">
    <w:abstractNumId w:val="1596"/>
  </w:num>
  <w:num w:numId="1176">
    <w:abstractNumId w:val="1401"/>
  </w:num>
  <w:num w:numId="1177">
    <w:abstractNumId w:val="1364"/>
  </w:num>
  <w:num w:numId="1178">
    <w:abstractNumId w:val="323"/>
  </w:num>
  <w:num w:numId="1179">
    <w:abstractNumId w:val="423"/>
  </w:num>
  <w:num w:numId="1180">
    <w:abstractNumId w:val="1800"/>
  </w:num>
  <w:num w:numId="1181">
    <w:abstractNumId w:val="1057"/>
  </w:num>
  <w:num w:numId="1182">
    <w:abstractNumId w:val="1391"/>
  </w:num>
  <w:num w:numId="1183">
    <w:abstractNumId w:val="1106"/>
  </w:num>
  <w:num w:numId="1184">
    <w:abstractNumId w:val="198"/>
  </w:num>
  <w:num w:numId="1185">
    <w:abstractNumId w:val="1676"/>
  </w:num>
  <w:num w:numId="1186">
    <w:abstractNumId w:val="192"/>
  </w:num>
  <w:num w:numId="1187">
    <w:abstractNumId w:val="164"/>
  </w:num>
  <w:num w:numId="1188">
    <w:abstractNumId w:val="205"/>
  </w:num>
  <w:num w:numId="1189">
    <w:abstractNumId w:val="1938"/>
  </w:num>
  <w:num w:numId="1190">
    <w:abstractNumId w:val="1647"/>
  </w:num>
  <w:num w:numId="1191">
    <w:abstractNumId w:val="1351"/>
  </w:num>
  <w:num w:numId="1192">
    <w:abstractNumId w:val="1977"/>
  </w:num>
  <w:num w:numId="1193">
    <w:abstractNumId w:val="171"/>
  </w:num>
  <w:num w:numId="1194">
    <w:abstractNumId w:val="598"/>
  </w:num>
  <w:num w:numId="1195">
    <w:abstractNumId w:val="1670"/>
  </w:num>
  <w:num w:numId="1196">
    <w:abstractNumId w:val="952"/>
  </w:num>
  <w:num w:numId="1197">
    <w:abstractNumId w:val="1084"/>
  </w:num>
  <w:num w:numId="1198">
    <w:abstractNumId w:val="1536"/>
  </w:num>
  <w:num w:numId="1199">
    <w:abstractNumId w:val="15"/>
  </w:num>
  <w:num w:numId="1200">
    <w:abstractNumId w:val="21"/>
  </w:num>
  <w:num w:numId="1201">
    <w:abstractNumId w:val="1413"/>
  </w:num>
  <w:num w:numId="1202">
    <w:abstractNumId w:val="1715"/>
  </w:num>
  <w:num w:numId="1203">
    <w:abstractNumId w:val="629"/>
  </w:num>
  <w:num w:numId="1204">
    <w:abstractNumId w:val="922"/>
  </w:num>
  <w:num w:numId="1205">
    <w:abstractNumId w:val="1553"/>
  </w:num>
  <w:num w:numId="1206">
    <w:abstractNumId w:val="950"/>
  </w:num>
  <w:num w:numId="1207">
    <w:abstractNumId w:val="1654"/>
  </w:num>
  <w:num w:numId="1208">
    <w:abstractNumId w:val="1937"/>
  </w:num>
  <w:num w:numId="1209">
    <w:abstractNumId w:val="14"/>
  </w:num>
  <w:num w:numId="1210">
    <w:abstractNumId w:val="325"/>
  </w:num>
  <w:num w:numId="1211">
    <w:abstractNumId w:val="248"/>
  </w:num>
  <w:num w:numId="1212">
    <w:abstractNumId w:val="57"/>
  </w:num>
  <w:num w:numId="1213">
    <w:abstractNumId w:val="637"/>
  </w:num>
  <w:num w:numId="1214">
    <w:abstractNumId w:val="1507"/>
  </w:num>
  <w:num w:numId="1215">
    <w:abstractNumId w:val="1606"/>
  </w:num>
  <w:num w:numId="1216">
    <w:abstractNumId w:val="757"/>
  </w:num>
  <w:num w:numId="1217">
    <w:abstractNumId w:val="1068"/>
  </w:num>
  <w:num w:numId="1218">
    <w:abstractNumId w:val="435"/>
  </w:num>
  <w:num w:numId="1219">
    <w:abstractNumId w:val="1598"/>
  </w:num>
  <w:num w:numId="1220">
    <w:abstractNumId w:val="100"/>
  </w:num>
  <w:num w:numId="1221">
    <w:abstractNumId w:val="1328"/>
  </w:num>
  <w:num w:numId="1222">
    <w:abstractNumId w:val="376"/>
  </w:num>
  <w:num w:numId="1223">
    <w:abstractNumId w:val="908"/>
  </w:num>
  <w:num w:numId="1224">
    <w:abstractNumId w:val="843"/>
  </w:num>
  <w:num w:numId="1225">
    <w:abstractNumId w:val="660"/>
  </w:num>
  <w:num w:numId="1226">
    <w:abstractNumId w:val="1136"/>
  </w:num>
  <w:num w:numId="1227">
    <w:abstractNumId w:val="1243"/>
  </w:num>
  <w:num w:numId="1228">
    <w:abstractNumId w:val="523"/>
  </w:num>
  <w:num w:numId="1229">
    <w:abstractNumId w:val="1975"/>
  </w:num>
  <w:num w:numId="1230">
    <w:abstractNumId w:val="10"/>
    <w:lvlOverride w:ilvl="0">
      <w:lvl w:ilvl="0">
        <w:numFmt w:val="bullet"/>
        <w:lvlText w:val=""/>
        <w:legacy w:legacy="1" w:legacySpace="0" w:legacyIndent="360"/>
        <w:lvlJc w:val="left"/>
        <w:pPr>
          <w:ind w:left="360" w:hanging="360"/>
        </w:pPr>
        <w:rPr>
          <w:rFonts w:ascii="WP MathA" w:hAnsi="WP MathA" w:hint="default"/>
        </w:rPr>
      </w:lvl>
    </w:lvlOverride>
  </w:num>
  <w:num w:numId="1231">
    <w:abstractNumId w:val="10"/>
    <w:lvlOverride w:ilvl="0">
      <w:lvl w:ilvl="0">
        <w:numFmt w:val="bullet"/>
        <w:lvlText w:val=""/>
        <w:legacy w:legacy="1" w:legacySpace="0" w:legacyIndent="270"/>
        <w:lvlJc w:val="left"/>
        <w:pPr>
          <w:ind w:left="270" w:hanging="270"/>
        </w:pPr>
        <w:rPr>
          <w:rFonts w:ascii="WP MathA" w:hAnsi="WP MathA" w:hint="default"/>
        </w:rPr>
      </w:lvl>
    </w:lvlOverride>
  </w:num>
  <w:num w:numId="1232">
    <w:abstractNumId w:val="1478"/>
  </w:num>
  <w:num w:numId="1233">
    <w:abstractNumId w:val="1293"/>
  </w:num>
  <w:num w:numId="1234">
    <w:abstractNumId w:val="1107"/>
  </w:num>
  <w:num w:numId="1235">
    <w:abstractNumId w:val="1814"/>
  </w:num>
  <w:num w:numId="1236">
    <w:abstractNumId w:val="1830"/>
  </w:num>
  <w:num w:numId="1237">
    <w:abstractNumId w:val="1201"/>
  </w:num>
  <w:num w:numId="1238">
    <w:abstractNumId w:val="1432"/>
  </w:num>
  <w:num w:numId="1239">
    <w:abstractNumId w:val="838"/>
  </w:num>
  <w:num w:numId="1240">
    <w:abstractNumId w:val="1070"/>
  </w:num>
  <w:num w:numId="1241">
    <w:abstractNumId w:val="207"/>
  </w:num>
  <w:num w:numId="1242">
    <w:abstractNumId w:val="133"/>
  </w:num>
  <w:num w:numId="1243">
    <w:abstractNumId w:val="1875"/>
  </w:num>
  <w:num w:numId="1244">
    <w:abstractNumId w:val="1172"/>
  </w:num>
  <w:num w:numId="1245">
    <w:abstractNumId w:val="1903"/>
  </w:num>
  <w:num w:numId="1246">
    <w:abstractNumId w:val="729"/>
  </w:num>
  <w:num w:numId="1247">
    <w:abstractNumId w:val="327"/>
  </w:num>
  <w:num w:numId="1248">
    <w:abstractNumId w:val="1864"/>
  </w:num>
  <w:num w:numId="1249">
    <w:abstractNumId w:val="85"/>
  </w:num>
  <w:num w:numId="1250">
    <w:abstractNumId w:val="1760"/>
  </w:num>
  <w:num w:numId="1251">
    <w:abstractNumId w:val="2020"/>
  </w:num>
  <w:num w:numId="1252">
    <w:abstractNumId w:val="1960"/>
  </w:num>
  <w:num w:numId="1253">
    <w:abstractNumId w:val="1031"/>
  </w:num>
  <w:num w:numId="1254">
    <w:abstractNumId w:val="699"/>
  </w:num>
  <w:num w:numId="1255">
    <w:abstractNumId w:val="567"/>
  </w:num>
  <w:num w:numId="1256">
    <w:abstractNumId w:val="1271"/>
  </w:num>
  <w:num w:numId="1257">
    <w:abstractNumId w:val="1471"/>
  </w:num>
  <w:num w:numId="1258">
    <w:abstractNumId w:val="1354"/>
  </w:num>
  <w:num w:numId="1259">
    <w:abstractNumId w:val="1303"/>
  </w:num>
  <w:num w:numId="1260">
    <w:abstractNumId w:val="1126"/>
  </w:num>
  <w:num w:numId="1261">
    <w:abstractNumId w:val="71"/>
  </w:num>
  <w:num w:numId="1262">
    <w:abstractNumId w:val="1003"/>
  </w:num>
  <w:num w:numId="1263">
    <w:abstractNumId w:val="1378"/>
  </w:num>
  <w:num w:numId="1264">
    <w:abstractNumId w:val="1415"/>
  </w:num>
  <w:num w:numId="1265">
    <w:abstractNumId w:val="1249"/>
  </w:num>
  <w:num w:numId="1266">
    <w:abstractNumId w:val="700"/>
  </w:num>
  <w:num w:numId="1267">
    <w:abstractNumId w:val="404"/>
  </w:num>
  <w:num w:numId="1268">
    <w:abstractNumId w:val="1908"/>
  </w:num>
  <w:num w:numId="1269">
    <w:abstractNumId w:val="1318"/>
  </w:num>
  <w:num w:numId="1270">
    <w:abstractNumId w:val="592"/>
  </w:num>
  <w:num w:numId="1271">
    <w:abstractNumId w:val="34"/>
  </w:num>
  <w:num w:numId="1272">
    <w:abstractNumId w:val="1512"/>
  </w:num>
  <w:num w:numId="1273">
    <w:abstractNumId w:val="40"/>
  </w:num>
  <w:num w:numId="1274">
    <w:abstractNumId w:val="381"/>
  </w:num>
  <w:num w:numId="1275">
    <w:abstractNumId w:val="1778"/>
  </w:num>
  <w:num w:numId="1276">
    <w:abstractNumId w:val="1801"/>
  </w:num>
  <w:num w:numId="1277">
    <w:abstractNumId w:val="584"/>
  </w:num>
  <w:num w:numId="1278">
    <w:abstractNumId w:val="1204"/>
  </w:num>
  <w:num w:numId="1279">
    <w:abstractNumId w:val="588"/>
  </w:num>
  <w:num w:numId="1280">
    <w:abstractNumId w:val="1850"/>
  </w:num>
  <w:num w:numId="1281">
    <w:abstractNumId w:val="1093"/>
  </w:num>
  <w:num w:numId="1282">
    <w:abstractNumId w:val="163"/>
  </w:num>
  <w:num w:numId="1283">
    <w:abstractNumId w:val="131"/>
  </w:num>
  <w:num w:numId="1284">
    <w:abstractNumId w:val="735"/>
  </w:num>
  <w:num w:numId="1285">
    <w:abstractNumId w:val="226"/>
  </w:num>
  <w:num w:numId="1286">
    <w:abstractNumId w:val="884"/>
  </w:num>
  <w:num w:numId="1287">
    <w:abstractNumId w:val="235"/>
  </w:num>
  <w:num w:numId="1288">
    <w:abstractNumId w:val="806"/>
  </w:num>
  <w:num w:numId="1289">
    <w:abstractNumId w:val="461"/>
  </w:num>
  <w:num w:numId="1290">
    <w:abstractNumId w:val="1898"/>
  </w:num>
  <w:num w:numId="1291">
    <w:abstractNumId w:val="324"/>
  </w:num>
  <w:num w:numId="1292">
    <w:abstractNumId w:val="946"/>
  </w:num>
  <w:num w:numId="1293">
    <w:abstractNumId w:val="331"/>
  </w:num>
  <w:num w:numId="1294">
    <w:abstractNumId w:val="844"/>
  </w:num>
  <w:num w:numId="1295">
    <w:abstractNumId w:val="1784"/>
  </w:num>
  <w:num w:numId="1296">
    <w:abstractNumId w:val="1692"/>
  </w:num>
  <w:num w:numId="1297">
    <w:abstractNumId w:val="1640"/>
  </w:num>
  <w:num w:numId="1298">
    <w:abstractNumId w:val="1420"/>
  </w:num>
  <w:num w:numId="1299">
    <w:abstractNumId w:val="102"/>
  </w:num>
  <w:num w:numId="1300">
    <w:abstractNumId w:val="1450"/>
  </w:num>
  <w:num w:numId="1301">
    <w:abstractNumId w:val="1435"/>
  </w:num>
  <w:num w:numId="1302">
    <w:abstractNumId w:val="730"/>
  </w:num>
  <w:num w:numId="1303">
    <w:abstractNumId w:val="535"/>
  </w:num>
  <w:num w:numId="1304">
    <w:abstractNumId w:val="1160"/>
  </w:num>
  <w:num w:numId="1305">
    <w:abstractNumId w:val="1064"/>
  </w:num>
  <w:num w:numId="1306">
    <w:abstractNumId w:val="1098"/>
  </w:num>
  <w:num w:numId="1307">
    <w:abstractNumId w:val="880"/>
  </w:num>
  <w:num w:numId="1308">
    <w:abstractNumId w:val="1815"/>
  </w:num>
  <w:num w:numId="1309">
    <w:abstractNumId w:val="577"/>
  </w:num>
  <w:num w:numId="1310">
    <w:abstractNumId w:val="663"/>
  </w:num>
  <w:num w:numId="1311">
    <w:abstractNumId w:val="1971"/>
  </w:num>
  <w:num w:numId="1312">
    <w:abstractNumId w:val="1983"/>
  </w:num>
  <w:num w:numId="1313">
    <w:abstractNumId w:val="932"/>
  </w:num>
  <w:num w:numId="1314">
    <w:abstractNumId w:val="1005"/>
  </w:num>
  <w:num w:numId="1315">
    <w:abstractNumId w:val="1369"/>
  </w:num>
  <w:num w:numId="1316">
    <w:abstractNumId w:val="93"/>
  </w:num>
  <w:num w:numId="1317">
    <w:abstractNumId w:val="1290"/>
  </w:num>
  <w:num w:numId="1318">
    <w:abstractNumId w:val="1601"/>
  </w:num>
  <w:num w:numId="1319">
    <w:abstractNumId w:val="1953"/>
  </w:num>
  <w:num w:numId="1320">
    <w:abstractNumId w:val="190"/>
  </w:num>
  <w:num w:numId="1321">
    <w:abstractNumId w:val="897"/>
  </w:num>
  <w:num w:numId="1322">
    <w:abstractNumId w:val="1184"/>
  </w:num>
  <w:num w:numId="1323">
    <w:abstractNumId w:val="418"/>
  </w:num>
  <w:num w:numId="1324">
    <w:abstractNumId w:val="1635"/>
  </w:num>
  <w:num w:numId="1325">
    <w:abstractNumId w:val="616"/>
  </w:num>
  <w:num w:numId="1326">
    <w:abstractNumId w:val="1671"/>
  </w:num>
  <w:num w:numId="1327">
    <w:abstractNumId w:val="1193"/>
  </w:num>
  <w:num w:numId="1328">
    <w:abstractNumId w:val="251"/>
  </w:num>
  <w:num w:numId="1329">
    <w:abstractNumId w:val="1138"/>
  </w:num>
  <w:num w:numId="1330">
    <w:abstractNumId w:val="924"/>
  </w:num>
  <w:num w:numId="1331">
    <w:abstractNumId w:val="959"/>
  </w:num>
  <w:num w:numId="1332">
    <w:abstractNumId w:val="183"/>
  </w:num>
  <w:num w:numId="1333">
    <w:abstractNumId w:val="2001"/>
  </w:num>
  <w:num w:numId="1334">
    <w:abstractNumId w:val="911"/>
  </w:num>
  <w:num w:numId="1335">
    <w:abstractNumId w:val="1170"/>
  </w:num>
  <w:num w:numId="1336">
    <w:abstractNumId w:val="356"/>
  </w:num>
  <w:num w:numId="1337">
    <w:abstractNumId w:val="1247"/>
  </w:num>
  <w:num w:numId="1338">
    <w:abstractNumId w:val="974"/>
  </w:num>
  <w:num w:numId="1339">
    <w:abstractNumId w:val="458"/>
  </w:num>
  <w:num w:numId="1340">
    <w:abstractNumId w:val="604"/>
  </w:num>
  <w:num w:numId="1341">
    <w:abstractNumId w:val="1609"/>
  </w:num>
  <w:num w:numId="1342">
    <w:abstractNumId w:val="109"/>
  </w:num>
  <w:num w:numId="1343">
    <w:abstractNumId w:val="1036"/>
  </w:num>
  <w:num w:numId="1344">
    <w:abstractNumId w:val="721"/>
  </w:num>
  <w:num w:numId="1345">
    <w:abstractNumId w:val="1448"/>
  </w:num>
  <w:num w:numId="1346">
    <w:abstractNumId w:val="1853"/>
  </w:num>
  <w:num w:numId="1347">
    <w:abstractNumId w:val="113"/>
  </w:num>
  <w:num w:numId="1348">
    <w:abstractNumId w:val="692"/>
  </w:num>
  <w:num w:numId="1349">
    <w:abstractNumId w:val="1749"/>
  </w:num>
  <w:num w:numId="1350">
    <w:abstractNumId w:val="597"/>
  </w:num>
  <w:num w:numId="1351">
    <w:abstractNumId w:val="1030"/>
  </w:num>
  <w:num w:numId="1352">
    <w:abstractNumId w:val="1442"/>
  </w:num>
  <w:num w:numId="1353">
    <w:abstractNumId w:val="1239"/>
  </w:num>
  <w:num w:numId="1354">
    <w:abstractNumId w:val="1599"/>
  </w:num>
  <w:num w:numId="1355">
    <w:abstractNumId w:val="1459"/>
  </w:num>
  <w:num w:numId="1356">
    <w:abstractNumId w:val="1590"/>
  </w:num>
  <w:num w:numId="1357">
    <w:abstractNumId w:val="686"/>
  </w:num>
  <w:num w:numId="1358">
    <w:abstractNumId w:val="1186"/>
  </w:num>
  <w:num w:numId="1359">
    <w:abstractNumId w:val="1513"/>
  </w:num>
  <w:num w:numId="1360">
    <w:abstractNumId w:val="1581"/>
  </w:num>
  <w:num w:numId="1361">
    <w:abstractNumId w:val="1359"/>
  </w:num>
  <w:num w:numId="1362">
    <w:abstractNumId w:val="84"/>
  </w:num>
  <w:num w:numId="1363">
    <w:abstractNumId w:val="385"/>
  </w:num>
  <w:num w:numId="1364">
    <w:abstractNumId w:val="1152"/>
  </w:num>
  <w:num w:numId="1365">
    <w:abstractNumId w:val="346"/>
  </w:num>
  <w:num w:numId="1366">
    <w:abstractNumId w:val="1025"/>
  </w:num>
  <w:num w:numId="1367">
    <w:abstractNumId w:val="1852"/>
  </w:num>
  <w:num w:numId="1368">
    <w:abstractNumId w:val="1541"/>
  </w:num>
  <w:num w:numId="1369">
    <w:abstractNumId w:val="1309"/>
  </w:num>
  <w:num w:numId="1370">
    <w:abstractNumId w:val="480"/>
  </w:num>
  <w:num w:numId="1371">
    <w:abstractNumId w:val="640"/>
  </w:num>
  <w:num w:numId="1372">
    <w:abstractNumId w:val="19"/>
  </w:num>
  <w:num w:numId="1373">
    <w:abstractNumId w:val="944"/>
  </w:num>
  <w:num w:numId="1374">
    <w:abstractNumId w:val="1386"/>
  </w:num>
  <w:num w:numId="1375">
    <w:abstractNumId w:val="1811"/>
  </w:num>
  <w:num w:numId="1376">
    <w:abstractNumId w:val="707"/>
  </w:num>
  <w:num w:numId="1377">
    <w:abstractNumId w:val="1702"/>
  </w:num>
  <w:num w:numId="1378">
    <w:abstractNumId w:val="1311"/>
  </w:num>
  <w:num w:numId="1379">
    <w:abstractNumId w:val="1552"/>
  </w:num>
  <w:num w:numId="1380">
    <w:abstractNumId w:val="1373"/>
  </w:num>
  <w:num w:numId="1381">
    <w:abstractNumId w:val="1123"/>
  </w:num>
  <w:num w:numId="1382">
    <w:abstractNumId w:val="252"/>
  </w:num>
  <w:num w:numId="1383">
    <w:abstractNumId w:val="299"/>
  </w:num>
  <w:num w:numId="1384">
    <w:abstractNumId w:val="814"/>
  </w:num>
  <w:num w:numId="1385">
    <w:abstractNumId w:val="1284"/>
  </w:num>
  <w:num w:numId="1386">
    <w:abstractNumId w:val="1886"/>
  </w:num>
  <w:num w:numId="1387">
    <w:abstractNumId w:val="1782"/>
  </w:num>
  <w:num w:numId="1388">
    <w:abstractNumId w:val="174"/>
  </w:num>
  <w:num w:numId="1389">
    <w:abstractNumId w:val="842"/>
  </w:num>
  <w:num w:numId="1390">
    <w:abstractNumId w:val="1234"/>
  </w:num>
  <w:num w:numId="1391">
    <w:abstractNumId w:val="170"/>
  </w:num>
  <w:num w:numId="1392">
    <w:abstractNumId w:val="594"/>
  </w:num>
  <w:num w:numId="1393">
    <w:abstractNumId w:val="1479"/>
  </w:num>
  <w:num w:numId="1394">
    <w:abstractNumId w:val="1612"/>
  </w:num>
  <w:num w:numId="1395">
    <w:abstractNumId w:val="769"/>
  </w:num>
  <w:num w:numId="1396">
    <w:abstractNumId w:val="309"/>
  </w:num>
  <w:num w:numId="1397">
    <w:abstractNumId w:val="1684"/>
  </w:num>
  <w:num w:numId="1398">
    <w:abstractNumId w:val="396"/>
  </w:num>
  <w:num w:numId="1399">
    <w:abstractNumId w:val="508"/>
  </w:num>
  <w:num w:numId="1400">
    <w:abstractNumId w:val="1224"/>
  </w:num>
  <w:num w:numId="1401">
    <w:abstractNumId w:val="854"/>
  </w:num>
  <w:num w:numId="1402">
    <w:abstractNumId w:val="632"/>
  </w:num>
  <w:num w:numId="1403">
    <w:abstractNumId w:val="1034"/>
  </w:num>
  <w:num w:numId="1404">
    <w:abstractNumId w:val="1972"/>
  </w:num>
  <w:num w:numId="1405">
    <w:abstractNumId w:val="1700"/>
  </w:num>
  <w:num w:numId="1406">
    <w:abstractNumId w:val="59"/>
  </w:num>
  <w:num w:numId="1407">
    <w:abstractNumId w:val="713"/>
  </w:num>
  <w:num w:numId="1408">
    <w:abstractNumId w:val="216"/>
  </w:num>
  <w:num w:numId="1409">
    <w:abstractNumId w:val="1484"/>
  </w:num>
  <w:num w:numId="1410">
    <w:abstractNumId w:val="1942"/>
  </w:num>
  <w:num w:numId="1411">
    <w:abstractNumId w:val="1519"/>
  </w:num>
  <w:num w:numId="1412">
    <w:abstractNumId w:val="1991"/>
  </w:num>
  <w:num w:numId="1413">
    <w:abstractNumId w:val="1608"/>
  </w:num>
  <w:num w:numId="1414">
    <w:abstractNumId w:val="472"/>
  </w:num>
  <w:num w:numId="1415">
    <w:abstractNumId w:val="249"/>
  </w:num>
  <w:num w:numId="1416">
    <w:abstractNumId w:val="1006"/>
  </w:num>
  <w:num w:numId="1417">
    <w:abstractNumId w:val="1849"/>
  </w:num>
  <w:num w:numId="1418">
    <w:abstractNumId w:val="500"/>
  </w:num>
  <w:num w:numId="1419">
    <w:abstractNumId w:val="1740"/>
  </w:num>
  <w:num w:numId="1420">
    <w:abstractNumId w:val="124"/>
  </w:num>
  <w:num w:numId="1421">
    <w:abstractNumId w:val="215"/>
  </w:num>
  <w:num w:numId="1422">
    <w:abstractNumId w:val="452"/>
  </w:num>
  <w:num w:numId="1423">
    <w:abstractNumId w:val="1011"/>
  </w:num>
  <w:num w:numId="1424">
    <w:abstractNumId w:val="184"/>
  </w:num>
  <w:num w:numId="1425">
    <w:abstractNumId w:val="576"/>
  </w:num>
  <w:num w:numId="1426">
    <w:abstractNumId w:val="1260"/>
  </w:num>
  <w:num w:numId="1427">
    <w:abstractNumId w:val="515"/>
  </w:num>
  <w:num w:numId="1428">
    <w:abstractNumId w:val="886"/>
  </w:num>
  <w:num w:numId="1429">
    <w:abstractNumId w:val="1451"/>
  </w:num>
  <w:num w:numId="1430">
    <w:abstractNumId w:val="1312"/>
  </w:num>
  <w:num w:numId="1431">
    <w:abstractNumId w:val="547"/>
  </w:num>
  <w:num w:numId="1432">
    <w:abstractNumId w:val="105"/>
  </w:num>
  <w:num w:numId="1433">
    <w:abstractNumId w:val="1023"/>
  </w:num>
  <w:num w:numId="1434">
    <w:abstractNumId w:val="1408"/>
  </w:num>
  <w:num w:numId="1435">
    <w:abstractNumId w:val="912"/>
  </w:num>
  <w:num w:numId="1436">
    <w:abstractNumId w:val="363"/>
  </w:num>
  <w:num w:numId="1437">
    <w:abstractNumId w:val="1792"/>
  </w:num>
  <w:num w:numId="1438">
    <w:abstractNumId w:val="1402"/>
  </w:num>
  <w:num w:numId="1439">
    <w:abstractNumId w:val="1417"/>
  </w:num>
  <w:num w:numId="1440">
    <w:abstractNumId w:val="2007"/>
  </w:num>
  <w:num w:numId="1441">
    <w:abstractNumId w:val="1719"/>
  </w:num>
  <w:num w:numId="1442">
    <w:abstractNumId w:val="1191"/>
  </w:num>
  <w:num w:numId="1443">
    <w:abstractNumId w:val="527"/>
  </w:num>
  <w:num w:numId="1444">
    <w:abstractNumId w:val="1339"/>
  </w:num>
  <w:num w:numId="1445">
    <w:abstractNumId w:val="1828"/>
  </w:num>
  <w:num w:numId="1446">
    <w:abstractNumId w:val="304"/>
  </w:num>
  <w:num w:numId="1447">
    <w:abstractNumId w:val="649"/>
  </w:num>
  <w:num w:numId="1448">
    <w:abstractNumId w:val="731"/>
  </w:num>
  <w:num w:numId="1449">
    <w:abstractNumId w:val="166"/>
  </w:num>
  <w:num w:numId="1450">
    <w:abstractNumId w:val="357"/>
  </w:num>
  <w:num w:numId="1451">
    <w:abstractNumId w:val="677"/>
  </w:num>
  <w:num w:numId="1452">
    <w:abstractNumId w:val="972"/>
  </w:num>
  <w:num w:numId="1453">
    <w:abstractNumId w:val="91"/>
  </w:num>
  <w:num w:numId="1454">
    <w:abstractNumId w:val="821"/>
  </w:num>
  <w:num w:numId="1455">
    <w:abstractNumId w:val="1171"/>
  </w:num>
  <w:num w:numId="1456">
    <w:abstractNumId w:val="1876"/>
  </w:num>
  <w:num w:numId="1457">
    <w:abstractNumId w:val="1682"/>
  </w:num>
  <w:num w:numId="1458">
    <w:abstractNumId w:val="982"/>
  </w:num>
  <w:num w:numId="1459">
    <w:abstractNumId w:val="319"/>
  </w:num>
  <w:num w:numId="1460">
    <w:abstractNumId w:val="675"/>
  </w:num>
  <w:num w:numId="1461">
    <w:abstractNumId w:val="1016"/>
  </w:num>
  <w:num w:numId="1462">
    <w:abstractNumId w:val="1731"/>
  </w:num>
  <w:num w:numId="1463">
    <w:abstractNumId w:val="755"/>
  </w:num>
  <w:num w:numId="1464">
    <w:abstractNumId w:val="1097"/>
  </w:num>
  <w:num w:numId="1465">
    <w:abstractNumId w:val="722"/>
  </w:num>
  <w:num w:numId="1466">
    <w:abstractNumId w:val="1764"/>
  </w:num>
  <w:num w:numId="1467">
    <w:abstractNumId w:val="388"/>
  </w:num>
  <w:num w:numId="1468">
    <w:abstractNumId w:val="300"/>
  </w:num>
  <w:num w:numId="1469">
    <w:abstractNumId w:val="1133"/>
  </w:num>
  <w:num w:numId="1470">
    <w:abstractNumId w:val="1188"/>
  </w:num>
  <w:num w:numId="1471">
    <w:abstractNumId w:val="395"/>
  </w:num>
  <w:num w:numId="1472">
    <w:abstractNumId w:val="1877"/>
  </w:num>
  <w:num w:numId="1473">
    <w:abstractNumId w:val="276"/>
  </w:num>
  <w:num w:numId="1474">
    <w:abstractNumId w:val="664"/>
  </w:num>
  <w:num w:numId="1475">
    <w:abstractNumId w:val="1212"/>
  </w:num>
  <w:num w:numId="1476">
    <w:abstractNumId w:val="1825"/>
  </w:num>
  <w:num w:numId="1477">
    <w:abstractNumId w:val="626"/>
  </w:num>
  <w:num w:numId="1478">
    <w:abstractNumId w:val="1087"/>
  </w:num>
  <w:num w:numId="1479">
    <w:abstractNumId w:val="451"/>
  </w:num>
  <w:num w:numId="1480">
    <w:abstractNumId w:val="278"/>
  </w:num>
  <w:num w:numId="1481">
    <w:abstractNumId w:val="414"/>
  </w:num>
  <w:num w:numId="1482">
    <w:abstractNumId w:val="228"/>
  </w:num>
  <w:num w:numId="1483">
    <w:abstractNumId w:val="1407"/>
  </w:num>
  <w:num w:numId="1484">
    <w:abstractNumId w:val="1371"/>
  </w:num>
  <w:num w:numId="1485">
    <w:abstractNumId w:val="498"/>
  </w:num>
  <w:num w:numId="1486">
    <w:abstractNumId w:val="749"/>
  </w:num>
  <w:num w:numId="1487">
    <w:abstractNumId w:val="1288"/>
  </w:num>
  <w:num w:numId="1488">
    <w:abstractNumId w:val="264"/>
  </w:num>
  <w:num w:numId="1489">
    <w:abstractNumId w:val="1659"/>
  </w:num>
  <w:num w:numId="1490">
    <w:abstractNumId w:val="128"/>
  </w:num>
  <w:num w:numId="1491">
    <w:abstractNumId w:val="1866"/>
  </w:num>
  <w:num w:numId="1492">
    <w:abstractNumId w:val="266"/>
  </w:num>
  <w:num w:numId="1493">
    <w:abstractNumId w:val="661"/>
  </w:num>
  <w:num w:numId="1494">
    <w:abstractNumId w:val="104"/>
  </w:num>
  <w:num w:numId="1495">
    <w:abstractNumId w:val="570"/>
  </w:num>
  <w:num w:numId="1496">
    <w:abstractNumId w:val="1592"/>
  </w:num>
  <w:num w:numId="1497">
    <w:abstractNumId w:val="1203"/>
  </w:num>
  <w:num w:numId="1498">
    <w:abstractNumId w:val="110"/>
  </w:num>
  <w:num w:numId="1499">
    <w:abstractNumId w:val="1733"/>
  </w:num>
  <w:num w:numId="1500">
    <w:abstractNumId w:val="822"/>
  </w:num>
  <w:num w:numId="1501">
    <w:abstractNumId w:val="1374"/>
  </w:num>
  <w:num w:numId="1502">
    <w:abstractNumId w:val="1244"/>
  </w:num>
  <w:num w:numId="1503">
    <w:abstractNumId w:val="347"/>
  </w:num>
  <w:num w:numId="1504">
    <w:abstractNumId w:val="1410"/>
  </w:num>
  <w:num w:numId="1505">
    <w:abstractNumId w:val="812"/>
  </w:num>
  <w:num w:numId="1506">
    <w:abstractNumId w:val="421"/>
  </w:num>
  <w:num w:numId="1507">
    <w:abstractNumId w:val="368"/>
  </w:num>
  <w:num w:numId="1508">
    <w:abstractNumId w:val="1753"/>
  </w:num>
  <w:num w:numId="1509">
    <w:abstractNumId w:val="829"/>
  </w:num>
  <w:num w:numId="1510">
    <w:abstractNumId w:val="1750"/>
  </w:num>
  <w:num w:numId="1511">
    <w:abstractNumId w:val="54"/>
  </w:num>
  <w:num w:numId="1512">
    <w:abstractNumId w:val="792"/>
  </w:num>
  <w:num w:numId="1513">
    <w:abstractNumId w:val="422"/>
  </w:num>
  <w:num w:numId="1514">
    <w:abstractNumId w:val="1145"/>
  </w:num>
  <w:num w:numId="1515">
    <w:abstractNumId w:val="2015"/>
  </w:num>
  <w:num w:numId="1516">
    <w:abstractNumId w:val="1941"/>
  </w:num>
  <w:num w:numId="1517">
    <w:abstractNumId w:val="332"/>
  </w:num>
  <w:num w:numId="1518">
    <w:abstractNumId w:val="265"/>
  </w:num>
  <w:num w:numId="1519">
    <w:abstractNumId w:val="449"/>
  </w:num>
  <w:num w:numId="1520">
    <w:abstractNumId w:val="627"/>
  </w:num>
  <w:num w:numId="1521">
    <w:abstractNumId w:val="1835"/>
  </w:num>
  <w:num w:numId="1522">
    <w:abstractNumId w:val="132"/>
  </w:num>
  <w:num w:numId="1523">
    <w:abstractNumId w:val="1240"/>
  </w:num>
  <w:num w:numId="1524">
    <w:abstractNumId w:val="1058"/>
  </w:num>
  <w:num w:numId="1525">
    <w:abstractNumId w:val="1944"/>
  </w:num>
  <w:num w:numId="1526">
    <w:abstractNumId w:val="805"/>
  </w:num>
  <w:num w:numId="1527">
    <w:abstractNumId w:val="1611"/>
  </w:num>
  <w:num w:numId="1528">
    <w:abstractNumId w:val="77"/>
  </w:num>
  <w:num w:numId="1529">
    <w:abstractNumId w:val="1554"/>
  </w:num>
  <w:num w:numId="1530">
    <w:abstractNumId w:val="1847"/>
  </w:num>
  <w:num w:numId="1531">
    <w:abstractNumId w:val="107"/>
  </w:num>
  <w:num w:numId="1532">
    <w:abstractNumId w:val="120"/>
  </w:num>
  <w:num w:numId="1533">
    <w:abstractNumId w:val="434"/>
  </w:num>
  <w:num w:numId="1534">
    <w:abstractNumId w:val="1951"/>
  </w:num>
  <w:num w:numId="1535">
    <w:abstractNumId w:val="106"/>
  </w:num>
  <w:num w:numId="1536">
    <w:abstractNumId w:val="704"/>
  </w:num>
  <w:num w:numId="1537">
    <w:abstractNumId w:val="1665"/>
  </w:num>
  <w:num w:numId="1538">
    <w:abstractNumId w:val="1363"/>
  </w:num>
  <w:num w:numId="1539">
    <w:abstractNumId w:val="1980"/>
  </w:num>
  <w:num w:numId="1540">
    <w:abstractNumId w:val="698"/>
  </w:num>
  <w:num w:numId="1541">
    <w:abstractNumId w:val="229"/>
  </w:num>
  <w:num w:numId="1542">
    <w:abstractNumId w:val="456"/>
  </w:num>
  <w:num w:numId="1543">
    <w:abstractNumId w:val="117"/>
  </w:num>
  <w:num w:numId="1544">
    <w:abstractNumId w:val="407"/>
  </w:num>
  <w:num w:numId="1545">
    <w:abstractNumId w:val="1358"/>
  </w:num>
  <w:num w:numId="1546">
    <w:abstractNumId w:val="1535"/>
  </w:num>
  <w:num w:numId="1547">
    <w:abstractNumId w:val="1103"/>
  </w:num>
  <w:num w:numId="1548">
    <w:abstractNumId w:val="864"/>
  </w:num>
  <w:num w:numId="1549">
    <w:abstractNumId w:val="744"/>
  </w:num>
  <w:num w:numId="1550">
    <w:abstractNumId w:val="1677"/>
  </w:num>
  <w:num w:numId="1551">
    <w:abstractNumId w:val="1641"/>
  </w:num>
  <w:num w:numId="1552">
    <w:abstractNumId w:val="1791"/>
  </w:num>
  <w:num w:numId="1553">
    <w:abstractNumId w:val="1387"/>
  </w:num>
  <w:num w:numId="1554">
    <w:abstractNumId w:val="997"/>
  </w:num>
  <w:num w:numId="1555">
    <w:abstractNumId w:val="1095"/>
  </w:num>
  <w:num w:numId="1556">
    <w:abstractNumId w:val="1706"/>
  </w:num>
  <w:num w:numId="1557">
    <w:abstractNumId w:val="1221"/>
  </w:num>
  <w:num w:numId="1558">
    <w:abstractNumId w:val="1281"/>
  </w:num>
  <w:num w:numId="1559">
    <w:abstractNumId w:val="652"/>
  </w:num>
  <w:num w:numId="1560">
    <w:abstractNumId w:val="87"/>
  </w:num>
  <w:num w:numId="1561">
    <w:abstractNumId w:val="268"/>
  </w:num>
  <w:num w:numId="1562">
    <w:abstractNumId w:val="878"/>
  </w:num>
  <w:num w:numId="1563">
    <w:abstractNumId w:val="1396"/>
  </w:num>
  <w:num w:numId="1564">
    <w:abstractNumId w:val="445"/>
  </w:num>
  <w:num w:numId="1565">
    <w:abstractNumId w:val="1697"/>
  </w:num>
  <w:num w:numId="1566">
    <w:abstractNumId w:val="1705"/>
  </w:num>
  <w:num w:numId="1567">
    <w:abstractNumId w:val="1146"/>
  </w:num>
  <w:num w:numId="1568">
    <w:abstractNumId w:val="992"/>
  </w:num>
  <w:num w:numId="1569">
    <w:abstractNumId w:val="1352"/>
  </w:num>
  <w:num w:numId="1570">
    <w:abstractNumId w:val="301"/>
  </w:num>
  <w:num w:numId="1571">
    <w:abstractNumId w:val="1667"/>
  </w:num>
  <w:num w:numId="1572">
    <w:abstractNumId w:val="2021"/>
  </w:num>
  <w:num w:numId="1573">
    <w:abstractNumId w:val="519"/>
  </w:num>
  <w:num w:numId="1574">
    <w:abstractNumId w:val="1220"/>
  </w:num>
  <w:num w:numId="1575">
    <w:abstractNumId w:val="1988"/>
  </w:num>
  <w:num w:numId="1576">
    <w:abstractNumId w:val="97"/>
  </w:num>
  <w:num w:numId="1577">
    <w:abstractNumId w:val="1556"/>
  </w:num>
  <w:num w:numId="1578">
    <w:abstractNumId w:val="442"/>
  </w:num>
  <w:num w:numId="1579">
    <w:abstractNumId w:val="634"/>
  </w:num>
  <w:num w:numId="1580">
    <w:abstractNumId w:val="302"/>
  </w:num>
  <w:num w:numId="1581">
    <w:abstractNumId w:val="701"/>
  </w:num>
  <w:num w:numId="1582">
    <w:abstractNumId w:val="539"/>
  </w:num>
  <w:num w:numId="1583">
    <w:abstractNumId w:val="90"/>
  </w:num>
  <w:num w:numId="1584">
    <w:abstractNumId w:val="1534"/>
  </w:num>
  <w:num w:numId="1585">
    <w:abstractNumId w:val="76"/>
  </w:num>
  <w:num w:numId="1586">
    <w:abstractNumId w:val="1331"/>
  </w:num>
  <w:num w:numId="1587">
    <w:abstractNumId w:val="1317"/>
  </w:num>
  <w:num w:numId="1588">
    <w:abstractNumId w:val="611"/>
  </w:num>
  <w:num w:numId="1589">
    <w:abstractNumId w:val="1486"/>
  </w:num>
  <w:num w:numId="1590">
    <w:abstractNumId w:val="1955"/>
  </w:num>
  <w:num w:numId="1591">
    <w:abstractNumId w:val="1625"/>
  </w:num>
  <w:num w:numId="1592">
    <w:abstractNumId w:val="1882"/>
  </w:num>
  <w:num w:numId="1593">
    <w:abstractNumId w:val="1473"/>
  </w:num>
  <w:num w:numId="1594">
    <w:abstractNumId w:val="1819"/>
  </w:num>
  <w:num w:numId="1595">
    <w:abstractNumId w:val="1523"/>
  </w:num>
  <w:num w:numId="1596">
    <w:abstractNumId w:val="1065"/>
  </w:num>
  <w:num w:numId="1597">
    <w:abstractNumId w:val="478"/>
  </w:num>
  <w:num w:numId="1598">
    <w:abstractNumId w:val="506"/>
  </w:num>
  <w:num w:numId="1599">
    <w:abstractNumId w:val="1499"/>
  </w:num>
  <w:num w:numId="1600">
    <w:abstractNumId w:val="1723"/>
  </w:num>
  <w:num w:numId="1601">
    <w:abstractNumId w:val="178"/>
  </w:num>
  <w:num w:numId="1602">
    <w:abstractNumId w:val="1754"/>
  </w:num>
  <w:num w:numId="1603">
    <w:abstractNumId w:val="155"/>
  </w:num>
  <w:num w:numId="1604">
    <w:abstractNumId w:val="317"/>
  </w:num>
  <w:num w:numId="1605">
    <w:abstractNumId w:val="885"/>
  </w:num>
  <w:num w:numId="1606">
    <w:abstractNumId w:val="67"/>
  </w:num>
  <w:num w:numId="1607">
    <w:abstractNumId w:val="1405"/>
  </w:num>
  <w:num w:numId="1608">
    <w:abstractNumId w:val="1495"/>
  </w:num>
  <w:num w:numId="1609">
    <w:abstractNumId w:val="287"/>
  </w:num>
  <w:num w:numId="1610">
    <w:abstractNumId w:val="1493"/>
  </w:num>
  <w:num w:numId="1611">
    <w:abstractNumId w:val="1028"/>
  </w:num>
  <w:num w:numId="1612">
    <w:abstractNumId w:val="756"/>
  </w:num>
  <w:num w:numId="1613">
    <w:abstractNumId w:val="1376"/>
  </w:num>
  <w:num w:numId="1614">
    <w:abstractNumId w:val="1109"/>
  </w:num>
  <w:num w:numId="1615">
    <w:abstractNumId w:val="1851"/>
  </w:num>
  <w:num w:numId="1616">
    <w:abstractNumId w:val="1362"/>
  </w:num>
  <w:num w:numId="1617">
    <w:abstractNumId w:val="1812"/>
  </w:num>
  <w:num w:numId="1618">
    <w:abstractNumId w:val="1769"/>
  </w:num>
  <w:num w:numId="1619">
    <w:abstractNumId w:val="1995"/>
  </w:num>
  <w:num w:numId="1620">
    <w:abstractNumId w:val="1520"/>
  </w:num>
  <w:num w:numId="1621">
    <w:abstractNumId w:val="817"/>
  </w:num>
  <w:num w:numId="1622">
    <w:abstractNumId w:val="986"/>
  </w:num>
  <w:num w:numId="1623">
    <w:abstractNumId w:val="534"/>
  </w:num>
  <w:num w:numId="1624">
    <w:abstractNumId w:val="1604"/>
  </w:num>
  <w:num w:numId="1625">
    <w:abstractNumId w:val="351"/>
  </w:num>
  <w:num w:numId="1626">
    <w:abstractNumId w:val="1425"/>
  </w:num>
  <w:num w:numId="1627">
    <w:abstractNumId w:val="647"/>
  </w:num>
  <w:num w:numId="1628">
    <w:abstractNumId w:val="1282"/>
  </w:num>
  <w:num w:numId="1629">
    <w:abstractNumId w:val="1436"/>
  </w:num>
  <w:num w:numId="1630">
    <w:abstractNumId w:val="679"/>
  </w:num>
  <w:num w:numId="1631">
    <w:abstractNumId w:val="1910"/>
  </w:num>
  <w:num w:numId="1632">
    <w:abstractNumId w:val="1178"/>
  </w:num>
  <w:num w:numId="1633">
    <w:abstractNumId w:val="638"/>
  </w:num>
  <w:num w:numId="1634">
    <w:abstractNumId w:val="1469"/>
  </w:num>
  <w:num w:numId="1635">
    <w:abstractNumId w:val="1658"/>
  </w:num>
  <w:num w:numId="1636">
    <w:abstractNumId w:val="575"/>
  </w:num>
  <w:num w:numId="1637">
    <w:abstractNumId w:val="828"/>
  </w:num>
  <w:num w:numId="1638">
    <w:abstractNumId w:val="473"/>
  </w:num>
  <w:num w:numId="1639">
    <w:abstractNumId w:val="532"/>
  </w:num>
  <w:num w:numId="1640">
    <w:abstractNumId w:val="1526"/>
  </w:num>
  <w:num w:numId="1641">
    <w:abstractNumId w:val="1785"/>
  </w:num>
  <w:num w:numId="1642">
    <w:abstractNumId w:val="853"/>
  </w:num>
  <w:num w:numId="1643">
    <w:abstractNumId w:val="1427"/>
  </w:num>
  <w:num w:numId="1644">
    <w:abstractNumId w:val="1704"/>
  </w:num>
  <w:num w:numId="1645">
    <w:abstractNumId w:val="1781"/>
  </w:num>
  <w:num w:numId="1646">
    <w:abstractNumId w:val="1637"/>
  </w:num>
  <w:num w:numId="1647">
    <w:abstractNumId w:val="1209"/>
  </w:num>
  <w:num w:numId="1648">
    <w:abstractNumId w:val="83"/>
  </w:num>
  <w:num w:numId="1649">
    <w:abstractNumId w:val="1732"/>
  </w:num>
  <w:num w:numId="1650">
    <w:abstractNumId w:val="1747"/>
  </w:num>
  <w:num w:numId="1651">
    <w:abstractNumId w:val="1537"/>
  </w:num>
  <w:num w:numId="1652">
    <w:abstractNumId w:val="439"/>
  </w:num>
  <w:num w:numId="1653">
    <w:abstractNumId w:val="1232"/>
  </w:num>
  <w:num w:numId="1654">
    <w:abstractNumId w:val="1082"/>
  </w:num>
  <w:num w:numId="1655">
    <w:abstractNumId w:val="915"/>
  </w:num>
  <w:num w:numId="1656">
    <w:abstractNumId w:val="1190"/>
  </w:num>
  <w:num w:numId="1657">
    <w:abstractNumId w:val="836"/>
  </w:num>
  <w:num w:numId="1658">
    <w:abstractNumId w:val="400"/>
  </w:num>
  <w:num w:numId="1659">
    <w:abstractNumId w:val="682"/>
  </w:num>
  <w:num w:numId="1660">
    <w:abstractNumId w:val="255"/>
  </w:num>
  <w:num w:numId="1661">
    <w:abstractNumId w:val="1014"/>
  </w:num>
  <w:num w:numId="1662">
    <w:abstractNumId w:val="448"/>
  </w:num>
  <w:num w:numId="1663">
    <w:abstractNumId w:val="232"/>
  </w:num>
  <w:num w:numId="1664">
    <w:abstractNumId w:val="1701"/>
  </w:num>
  <w:num w:numId="1665">
    <w:abstractNumId w:val="745"/>
  </w:num>
  <w:num w:numId="1666">
    <w:abstractNumId w:val="1438"/>
  </w:num>
  <w:num w:numId="1667">
    <w:abstractNumId w:val="658"/>
  </w:num>
  <w:num w:numId="1668">
    <w:abstractNumId w:val="585"/>
  </w:num>
  <w:num w:numId="1669">
    <w:abstractNumId w:val="161"/>
  </w:num>
  <w:num w:numId="1670">
    <w:abstractNumId w:val="1335"/>
  </w:num>
  <w:num w:numId="1671">
    <w:abstractNumId w:val="380"/>
  </w:num>
  <w:num w:numId="1672">
    <w:abstractNumId w:val="1018"/>
  </w:num>
  <w:num w:numId="1673">
    <w:abstractNumId w:val="960"/>
    <w:lvlOverride w:ilvl="0">
      <w:startOverride w:val="1"/>
    </w:lvlOverride>
  </w:num>
  <w:num w:numId="1674">
    <w:abstractNumId w:val="685"/>
  </w:num>
  <w:num w:numId="1675">
    <w:abstractNumId w:val="68"/>
  </w:num>
  <w:num w:numId="1676">
    <w:abstractNumId w:val="697"/>
  </w:num>
  <w:num w:numId="1677">
    <w:abstractNumId w:val="31"/>
  </w:num>
  <w:num w:numId="1678">
    <w:abstractNumId w:val="1565"/>
  </w:num>
  <w:num w:numId="1679">
    <w:abstractNumId w:val="877"/>
  </w:num>
  <w:num w:numId="1680">
    <w:abstractNumId w:val="667"/>
  </w:num>
  <w:num w:numId="1681">
    <w:abstractNumId w:val="1056"/>
  </w:num>
  <w:num w:numId="1682">
    <w:abstractNumId w:val="1539"/>
  </w:num>
  <w:num w:numId="1683">
    <w:abstractNumId w:val="551"/>
  </w:num>
  <w:num w:numId="1684">
    <w:abstractNumId w:val="910"/>
  </w:num>
  <w:num w:numId="1685">
    <w:abstractNumId w:val="1810"/>
  </w:num>
  <w:num w:numId="1686">
    <w:abstractNumId w:val="546"/>
  </w:num>
  <w:num w:numId="1687">
    <w:abstractNumId w:val="1952"/>
  </w:num>
  <w:num w:numId="1688">
    <w:abstractNumId w:val="1982"/>
  </w:num>
  <w:num w:numId="1689">
    <w:abstractNumId w:val="1773"/>
  </w:num>
  <w:num w:numId="1690">
    <w:abstractNumId w:val="1699"/>
  </w:num>
  <w:num w:numId="1691">
    <w:abstractNumId w:val="1257"/>
  </w:num>
  <w:num w:numId="1692">
    <w:abstractNumId w:val="316"/>
  </w:num>
  <w:num w:numId="1693">
    <w:abstractNumId w:val="1844"/>
  </w:num>
  <w:num w:numId="1694">
    <w:abstractNumId w:val="1918"/>
  </w:num>
  <w:num w:numId="1695">
    <w:abstractNumId w:val="1802"/>
  </w:num>
  <w:num w:numId="1696">
    <w:abstractNumId w:val="1894"/>
  </w:num>
  <w:num w:numId="1697">
    <w:abstractNumId w:val="509"/>
  </w:num>
  <w:num w:numId="1698">
    <w:abstractNumId w:val="460"/>
  </w:num>
  <w:num w:numId="1699">
    <w:abstractNumId w:val="296"/>
  </w:num>
  <w:num w:numId="1700">
    <w:abstractNumId w:val="1666"/>
  </w:num>
  <w:num w:numId="1701">
    <w:abstractNumId w:val="459"/>
  </w:num>
  <w:num w:numId="1702">
    <w:abstractNumId w:val="437"/>
  </w:num>
  <w:num w:numId="1703">
    <w:abstractNumId w:val="26"/>
  </w:num>
  <w:num w:numId="1704">
    <w:abstractNumId w:val="601"/>
  </w:num>
  <w:num w:numId="1705">
    <w:abstractNumId w:val="971"/>
  </w:num>
  <w:num w:numId="1706">
    <w:abstractNumId w:val="1163"/>
  </w:num>
  <w:num w:numId="1707">
    <w:abstractNumId w:val="1083"/>
  </w:num>
  <w:num w:numId="1708">
    <w:abstractNumId w:val="43"/>
  </w:num>
  <w:num w:numId="1709">
    <w:abstractNumId w:val="831"/>
  </w:num>
  <w:num w:numId="1710">
    <w:abstractNumId w:val="219"/>
  </w:num>
  <w:num w:numId="1711">
    <w:abstractNumId w:val="635"/>
  </w:num>
  <w:num w:numId="1712">
    <w:abstractNumId w:val="1350"/>
  </w:num>
  <w:num w:numId="1713">
    <w:abstractNumId w:val="1304"/>
  </w:num>
  <w:num w:numId="1714">
    <w:abstractNumId w:val="457"/>
  </w:num>
  <w:num w:numId="1715">
    <w:abstractNumId w:val="1104"/>
  </w:num>
  <w:num w:numId="1716">
    <w:abstractNumId w:val="1915"/>
  </w:num>
  <w:num w:numId="1717">
    <w:abstractNumId w:val="995"/>
  </w:num>
  <w:num w:numId="1718">
    <w:abstractNumId w:val="789"/>
  </w:num>
  <w:num w:numId="1719">
    <w:abstractNumId w:val="225"/>
  </w:num>
  <w:num w:numId="1720">
    <w:abstractNumId w:val="620"/>
  </w:num>
  <w:num w:numId="1721">
    <w:abstractNumId w:val="830"/>
  </w:num>
  <w:num w:numId="1722">
    <w:abstractNumId w:val="176"/>
  </w:num>
  <w:num w:numId="1723">
    <w:abstractNumId w:val="1893"/>
  </w:num>
  <w:num w:numId="1724">
    <w:abstractNumId w:val="1237"/>
  </w:num>
  <w:num w:numId="1725">
    <w:abstractNumId w:val="481"/>
  </w:num>
  <w:num w:numId="1726">
    <w:abstractNumId w:val="1215"/>
  </w:num>
  <w:num w:numId="1727">
    <w:abstractNumId w:val="180"/>
  </w:num>
  <w:num w:numId="1728">
    <w:abstractNumId w:val="424"/>
  </w:num>
  <w:num w:numId="1729">
    <w:abstractNumId w:val="2005"/>
  </w:num>
  <w:num w:numId="1730">
    <w:abstractNumId w:val="1161"/>
  </w:num>
  <w:num w:numId="1731">
    <w:abstractNumId w:val="167"/>
  </w:num>
  <w:num w:numId="1732">
    <w:abstractNumId w:val="463"/>
  </w:num>
  <w:num w:numId="1733">
    <w:abstractNumId w:val="262"/>
  </w:num>
  <w:num w:numId="1734">
    <w:abstractNumId w:val="352"/>
  </w:num>
  <w:num w:numId="1735">
    <w:abstractNumId w:val="804"/>
  </w:num>
  <w:num w:numId="1736">
    <w:abstractNumId w:val="1897"/>
  </w:num>
  <w:num w:numId="1737">
    <w:abstractNumId w:val="1996"/>
  </w:num>
  <w:num w:numId="1738">
    <w:abstractNumId w:val="1848"/>
  </w:num>
  <w:num w:numId="1739">
    <w:abstractNumId w:val="1399"/>
  </w:num>
  <w:num w:numId="1740">
    <w:abstractNumId w:val="417"/>
  </w:num>
  <w:num w:numId="1741">
    <w:abstractNumId w:val="1517"/>
  </w:num>
  <w:num w:numId="1742">
    <w:abstractNumId w:val="466"/>
  </w:num>
  <w:num w:numId="1743">
    <w:abstractNumId w:val="681"/>
  </w:num>
  <w:num w:numId="1744">
    <w:abstractNumId w:val="1246"/>
  </w:num>
  <w:num w:numId="1745">
    <w:abstractNumId w:val="1088"/>
  </w:num>
  <w:num w:numId="1746">
    <w:abstractNumId w:val="1907"/>
  </w:num>
  <w:num w:numId="1747">
    <w:abstractNumId w:val="52"/>
  </w:num>
  <w:num w:numId="1748">
    <w:abstractNumId w:val="1696"/>
  </w:num>
  <w:num w:numId="1749">
    <w:abstractNumId w:val="1833"/>
  </w:num>
  <w:num w:numId="1750">
    <w:abstractNumId w:val="799"/>
  </w:num>
  <w:num w:numId="1751">
    <w:abstractNumId w:val="326"/>
  </w:num>
  <w:num w:numId="1752">
    <w:abstractNumId w:val="1096"/>
  </w:num>
  <w:num w:numId="1753">
    <w:abstractNumId w:val="1746"/>
  </w:num>
  <w:num w:numId="1754">
    <w:abstractNumId w:val="2012"/>
  </w:num>
  <w:num w:numId="1755">
    <w:abstractNumId w:val="811"/>
  </w:num>
  <w:num w:numId="1756">
    <w:abstractNumId w:val="298"/>
  </w:num>
  <w:num w:numId="1757">
    <w:abstractNumId w:val="1278"/>
  </w:num>
  <w:num w:numId="1758">
    <w:abstractNumId w:val="187"/>
  </w:num>
  <w:num w:numId="1759">
    <w:abstractNumId w:val="867"/>
  </w:num>
  <w:num w:numId="1760">
    <w:abstractNumId w:val="36"/>
  </w:num>
  <w:num w:numId="1761">
    <w:abstractNumId w:val="1959"/>
  </w:num>
  <w:num w:numId="1762">
    <w:abstractNumId w:val="344"/>
  </w:num>
  <w:num w:numId="1763">
    <w:abstractNumId w:val="1807"/>
  </w:num>
  <w:num w:numId="1764">
    <w:abstractNumId w:val="1118"/>
  </w:num>
  <w:num w:numId="1765">
    <w:abstractNumId w:val="41"/>
  </w:num>
  <w:num w:numId="1766">
    <w:abstractNumId w:val="1308"/>
  </w:num>
  <w:num w:numId="1767">
    <w:abstractNumId w:val="720"/>
  </w:num>
  <w:num w:numId="1768">
    <w:abstractNumId w:val="1632"/>
  </w:num>
  <w:num w:numId="1769">
    <w:abstractNumId w:val="841"/>
  </w:num>
  <w:num w:numId="1770">
    <w:abstractNumId w:val="432"/>
  </w:num>
  <w:num w:numId="1771">
    <w:abstractNumId w:val="765"/>
  </w:num>
  <w:num w:numId="1772">
    <w:abstractNumId w:val="1200"/>
  </w:num>
  <w:num w:numId="1773">
    <w:abstractNumId w:val="96"/>
  </w:num>
  <w:num w:numId="1774">
    <w:abstractNumId w:val="288"/>
  </w:num>
  <w:num w:numId="1775">
    <w:abstractNumId w:val="209"/>
  </w:num>
  <w:num w:numId="1776">
    <w:abstractNumId w:val="254"/>
  </w:num>
  <w:num w:numId="1777">
    <w:abstractNumId w:val="510"/>
  </w:num>
  <w:num w:numId="1778">
    <w:abstractNumId w:val="1403"/>
  </w:num>
  <w:num w:numId="1779">
    <w:abstractNumId w:val="563"/>
  </w:num>
  <w:num w:numId="1780">
    <w:abstractNumId w:val="126"/>
  </w:num>
  <w:num w:numId="1781">
    <w:abstractNumId w:val="902"/>
  </w:num>
  <w:num w:numId="1782">
    <w:abstractNumId w:val="1063"/>
  </w:num>
  <w:num w:numId="1783">
    <w:abstractNumId w:val="1375"/>
  </w:num>
  <w:num w:numId="1784">
    <w:abstractNumId w:val="1914"/>
  </w:num>
  <w:num w:numId="1785">
    <w:abstractNumId w:val="281"/>
  </w:num>
  <w:num w:numId="1786">
    <w:abstractNumId w:val="712"/>
  </w:num>
  <w:num w:numId="1787">
    <w:abstractNumId w:val="1054"/>
  </w:num>
  <w:num w:numId="1788">
    <w:abstractNumId w:val="1496"/>
  </w:num>
  <w:num w:numId="1789">
    <w:abstractNumId w:val="791"/>
  </w:num>
  <w:num w:numId="1790">
    <w:abstractNumId w:val="175"/>
  </w:num>
  <w:num w:numId="1791">
    <w:abstractNumId w:val="1888"/>
  </w:num>
  <w:num w:numId="1792">
    <w:abstractNumId w:val="1035"/>
  </w:num>
  <w:num w:numId="1793">
    <w:abstractNumId w:val="1266"/>
  </w:num>
  <w:num w:numId="1794">
    <w:abstractNumId w:val="1061"/>
  </w:num>
  <w:num w:numId="1795">
    <w:abstractNumId w:val="1575"/>
  </w:num>
  <w:num w:numId="1796">
    <w:abstractNumId w:val="639"/>
  </w:num>
  <w:num w:numId="1797">
    <w:abstractNumId w:val="780"/>
  </w:num>
  <w:num w:numId="1798">
    <w:abstractNumId w:val="44"/>
  </w:num>
  <w:num w:numId="1799">
    <w:abstractNumId w:val="328"/>
  </w:num>
  <w:num w:numId="1800">
    <w:abstractNumId w:val="1400"/>
  </w:num>
  <w:num w:numId="1801">
    <w:abstractNumId w:val="919"/>
  </w:num>
  <w:num w:numId="1802">
    <w:abstractNumId w:val="865"/>
  </w:num>
  <w:num w:numId="1803">
    <w:abstractNumId w:val="335"/>
  </w:num>
  <w:num w:numId="1804">
    <w:abstractNumId w:val="1081"/>
  </w:num>
  <w:num w:numId="1805">
    <w:abstractNumId w:val="1305"/>
  </w:num>
  <w:num w:numId="1806">
    <w:abstractNumId w:val="818"/>
  </w:num>
  <w:num w:numId="1807">
    <w:abstractNumId w:val="1206"/>
  </w:num>
  <w:num w:numId="1808">
    <w:abstractNumId w:val="1878"/>
  </w:num>
  <w:num w:numId="1809">
    <w:abstractNumId w:val="657"/>
  </w:num>
  <w:num w:numId="1810">
    <w:abstractNumId w:val="999"/>
  </w:num>
  <w:num w:numId="1811">
    <w:abstractNumId w:val="152"/>
  </w:num>
  <w:num w:numId="1812">
    <w:abstractNumId w:val="1197"/>
  </w:num>
  <w:num w:numId="1813">
    <w:abstractNumId w:val="855"/>
  </w:num>
  <w:num w:numId="1814">
    <w:abstractNumId w:val="940"/>
  </w:num>
  <w:num w:numId="1815">
    <w:abstractNumId w:val="641"/>
  </w:num>
  <w:num w:numId="1816">
    <w:abstractNumId w:val="1525"/>
  </w:num>
  <w:num w:numId="1817">
    <w:abstractNumId w:val="201"/>
  </w:num>
  <w:num w:numId="1818">
    <w:abstractNumId w:val="1272"/>
  </w:num>
  <w:num w:numId="1819">
    <w:abstractNumId w:val="1329"/>
  </w:num>
  <w:num w:numId="1820">
    <w:abstractNumId w:val="608"/>
  </w:num>
  <w:num w:numId="1821">
    <w:abstractNumId w:val="1735"/>
  </w:num>
  <w:num w:numId="1822">
    <w:abstractNumId w:val="1714"/>
  </w:num>
  <w:num w:numId="1823">
    <w:abstractNumId w:val="526"/>
  </w:num>
  <w:num w:numId="1824">
    <w:abstractNumId w:val="1460"/>
  </w:num>
  <w:num w:numId="1825">
    <w:abstractNumId w:val="1114"/>
  </w:num>
  <w:num w:numId="1826">
    <w:abstractNumId w:val="1046"/>
  </w:num>
  <w:num w:numId="1827">
    <w:abstractNumId w:val="1300"/>
  </w:num>
  <w:num w:numId="1828">
    <w:abstractNumId w:val="1261"/>
  </w:num>
  <w:num w:numId="1829">
    <w:abstractNumId w:val="1576"/>
  </w:num>
  <w:num w:numId="1830">
    <w:abstractNumId w:val="32"/>
  </w:num>
  <w:num w:numId="1831">
    <w:abstractNumId w:val="708"/>
  </w:num>
  <w:num w:numId="1832">
    <w:abstractNumId w:val="334"/>
  </w:num>
  <w:num w:numId="1833">
    <w:abstractNumId w:val="1112"/>
  </w:num>
  <w:num w:numId="1834">
    <w:abstractNumId w:val="977"/>
  </w:num>
  <w:num w:numId="1835">
    <w:abstractNumId w:val="1397"/>
  </w:num>
  <w:num w:numId="1836">
    <w:abstractNumId w:val="24"/>
  </w:num>
  <w:num w:numId="1837">
    <w:abstractNumId w:val="1932"/>
  </w:num>
  <w:num w:numId="1838">
    <w:abstractNumId w:val="1426"/>
  </w:num>
  <w:num w:numId="1839">
    <w:abstractNumId w:val="939"/>
  </w:num>
  <w:num w:numId="1840">
    <w:abstractNumId w:val="370"/>
  </w:num>
  <w:num w:numId="1841">
    <w:abstractNumId w:val="764"/>
  </w:num>
  <w:num w:numId="1842">
    <w:abstractNumId w:val="846"/>
  </w:num>
  <w:num w:numId="1843">
    <w:abstractNumId w:val="214"/>
  </w:num>
  <w:num w:numId="1844">
    <w:abstractNumId w:val="776"/>
  </w:num>
  <w:num w:numId="1845">
    <w:abstractNumId w:val="289"/>
  </w:num>
  <w:num w:numId="1846">
    <w:abstractNumId w:val="1709"/>
  </w:num>
  <w:num w:numId="1847">
    <w:abstractNumId w:val="1929"/>
  </w:num>
  <w:num w:numId="1848">
    <w:abstractNumId w:val="1180"/>
  </w:num>
  <w:num w:numId="1849">
    <w:abstractNumId w:val="1765"/>
  </w:num>
  <w:num w:numId="1850">
    <w:abstractNumId w:val="778"/>
  </w:num>
  <w:num w:numId="1851">
    <w:abstractNumId w:val="1623"/>
  </w:num>
  <w:num w:numId="1852">
    <w:abstractNumId w:val="1283"/>
  </w:num>
  <w:num w:numId="1853">
    <w:abstractNumId w:val="308"/>
  </w:num>
  <w:num w:numId="1854">
    <w:abstractNumId w:val="1242"/>
  </w:num>
  <w:num w:numId="1855">
    <w:abstractNumId w:val="1861"/>
  </w:num>
  <w:num w:numId="1856">
    <w:abstractNumId w:val="568"/>
  </w:num>
  <w:num w:numId="1857">
    <w:abstractNumId w:val="935"/>
  </w:num>
  <w:num w:numId="1858">
    <w:abstractNumId w:val="1694"/>
  </w:num>
  <w:num w:numId="1859">
    <w:abstractNumId w:val="788"/>
  </w:num>
  <w:num w:numId="1860">
    <w:abstractNumId w:val="800"/>
  </w:num>
  <w:num w:numId="1861">
    <w:abstractNumId w:val="53"/>
  </w:num>
  <w:num w:numId="1862">
    <w:abstractNumId w:val="770"/>
  </w:num>
  <w:num w:numId="1863">
    <w:abstractNumId w:val="715"/>
  </w:num>
  <w:num w:numId="1864">
    <w:abstractNumId w:val="555"/>
  </w:num>
  <w:num w:numId="1865">
    <w:abstractNumId w:val="1367"/>
  </w:num>
  <w:num w:numId="1866">
    <w:abstractNumId w:val="890"/>
  </w:num>
  <w:num w:numId="1867">
    <w:abstractNumId w:val="759"/>
  </w:num>
  <w:num w:numId="1868">
    <w:abstractNumId w:val="1920"/>
  </w:num>
  <w:num w:numId="1869">
    <w:abstractNumId w:val="1921"/>
  </w:num>
  <w:num w:numId="1870">
    <w:abstractNumId w:val="1477"/>
  </w:num>
  <w:num w:numId="1871">
    <w:abstractNumId w:val="1134"/>
  </w:num>
  <w:num w:numId="1872">
    <w:abstractNumId w:val="2003"/>
  </w:num>
  <w:num w:numId="1873">
    <w:abstractNumId w:val="1896"/>
  </w:num>
  <w:num w:numId="1874">
    <w:abstractNumId w:val="341"/>
  </w:num>
  <w:num w:numId="1875">
    <w:abstractNumId w:val="683"/>
  </w:num>
  <w:num w:numId="1876">
    <w:abstractNumId w:val="1712"/>
  </w:num>
  <w:num w:numId="1877">
    <w:abstractNumId w:val="1743"/>
  </w:num>
  <w:num w:numId="1878">
    <w:abstractNumId w:val="313"/>
  </w:num>
  <w:num w:numId="1879">
    <w:abstractNumId w:val="125"/>
  </w:num>
  <w:num w:numId="1880">
    <w:abstractNumId w:val="705"/>
  </w:num>
  <w:num w:numId="1881">
    <w:abstractNumId w:val="1017"/>
  </w:num>
  <w:num w:numId="1882">
    <w:abstractNumId w:val="1820"/>
  </w:num>
  <w:num w:numId="1883">
    <w:abstractNumId w:val="543"/>
  </w:num>
  <w:num w:numId="1884">
    <w:abstractNumId w:val="970"/>
  </w:num>
  <w:num w:numId="1885">
    <w:abstractNumId w:val="1043"/>
  </w:num>
  <w:num w:numId="1886">
    <w:abstractNumId w:val="1963"/>
  </w:num>
  <w:num w:numId="1887">
    <w:abstractNumId w:val="719"/>
  </w:num>
  <w:num w:numId="1888">
    <w:abstractNumId w:val="736"/>
  </w:num>
  <w:num w:numId="1889">
    <w:abstractNumId w:val="672"/>
  </w:num>
  <w:num w:numId="1890">
    <w:abstractNumId w:val="537"/>
  </w:num>
  <w:num w:numId="1891">
    <w:abstractNumId w:val="2008"/>
  </w:num>
  <w:num w:numId="1892">
    <w:abstractNumId w:val="391"/>
  </w:num>
  <w:num w:numId="1893">
    <w:abstractNumId w:val="467"/>
  </w:num>
  <w:num w:numId="1894">
    <w:abstractNumId w:val="462"/>
  </w:num>
  <w:num w:numId="1895">
    <w:abstractNumId w:val="1678"/>
  </w:num>
  <w:num w:numId="1896">
    <w:abstractNumId w:val="630"/>
  </w:num>
  <w:num w:numId="1897">
    <w:abstractNumId w:val="1874"/>
  </w:num>
  <w:num w:numId="1898">
    <w:abstractNumId w:val="728"/>
  </w:num>
  <w:num w:numId="1899">
    <w:abstractNumId w:val="1962"/>
  </w:num>
  <w:num w:numId="1900">
    <w:abstractNumId w:val="1465"/>
  </w:num>
  <w:num w:numId="1901">
    <w:abstractNumId w:val="625"/>
  </w:num>
  <w:num w:numId="1902">
    <w:abstractNumId w:val="485"/>
  </w:num>
  <w:num w:numId="1903">
    <w:abstractNumId w:val="1024"/>
  </w:num>
  <w:num w:numId="1904">
    <w:abstractNumId w:val="1826"/>
  </w:num>
  <w:num w:numId="1905">
    <w:abstractNumId w:val="1757"/>
  </w:num>
  <w:num w:numId="1906">
    <w:abstractNumId w:val="689"/>
  </w:num>
  <w:num w:numId="1907">
    <w:abstractNumId w:val="371"/>
  </w:num>
  <w:num w:numId="1908">
    <w:abstractNumId w:val="1275"/>
  </w:num>
  <w:num w:numId="1909">
    <w:abstractNumId w:val="1803"/>
  </w:num>
  <w:num w:numId="1910">
    <w:abstractNumId w:val="1571"/>
  </w:num>
  <w:num w:numId="1911">
    <w:abstractNumId w:val="1340"/>
  </w:num>
  <w:num w:numId="1912">
    <w:abstractNumId w:val="823"/>
  </w:num>
  <w:num w:numId="1913">
    <w:abstractNumId w:val="1241"/>
  </w:num>
  <w:num w:numId="1914">
    <w:abstractNumId w:val="1690"/>
  </w:num>
  <w:num w:numId="1915">
    <w:abstractNumId w:val="976"/>
  </w:num>
  <w:num w:numId="1916">
    <w:abstractNumId w:val="1786"/>
  </w:num>
  <w:num w:numId="1917">
    <w:abstractNumId w:val="1925"/>
  </w:num>
  <w:num w:numId="1918">
    <w:abstractNumId w:val="1668"/>
  </w:num>
  <w:num w:numId="1919">
    <w:abstractNumId w:val="936"/>
  </w:num>
  <w:num w:numId="1920">
    <w:abstractNumId w:val="1250"/>
  </w:num>
  <w:num w:numId="1921">
    <w:abstractNumId w:val="1624"/>
  </w:num>
  <w:num w:numId="1922">
    <w:abstractNumId w:val="1730"/>
  </w:num>
  <w:num w:numId="1923">
    <w:abstractNumId w:val="2016"/>
  </w:num>
  <w:num w:numId="1924">
    <w:abstractNumId w:val="82"/>
  </w:num>
  <w:num w:numId="1925">
    <w:abstractNumId w:val="1372"/>
  </w:num>
  <w:num w:numId="1926">
    <w:abstractNumId w:val="464"/>
  </w:num>
  <w:num w:numId="1927">
    <w:abstractNumId w:val="1626"/>
  </w:num>
  <w:num w:numId="1928">
    <w:abstractNumId w:val="967"/>
  </w:num>
  <w:num w:numId="1929">
    <w:abstractNumId w:val="1347"/>
  </w:num>
  <w:num w:numId="1930">
    <w:abstractNumId w:val="1078"/>
  </w:num>
  <w:num w:numId="1931">
    <w:abstractNumId w:val="1059"/>
  </w:num>
  <w:num w:numId="1932">
    <w:abstractNumId w:val="1168"/>
  </w:num>
  <w:num w:numId="1933">
    <w:abstractNumId w:val="502"/>
  </w:num>
  <w:num w:numId="1934">
    <w:abstractNumId w:val="1382"/>
  </w:num>
  <w:num w:numId="1935">
    <w:abstractNumId w:val="711"/>
  </w:num>
  <w:num w:numId="1936">
    <w:abstractNumId w:val="1630"/>
  </w:num>
  <w:num w:numId="1937">
    <w:abstractNumId w:val="607"/>
  </w:num>
  <w:num w:numId="1938">
    <w:abstractNumId w:val="1149"/>
  </w:num>
  <w:num w:numId="1939">
    <w:abstractNumId w:val="752"/>
  </w:num>
  <w:num w:numId="1940">
    <w:abstractNumId w:val="1294"/>
  </w:num>
  <w:num w:numId="1941">
    <w:abstractNumId w:val="1916"/>
  </w:num>
  <w:num w:numId="1942">
    <w:abstractNumId w:val="1919"/>
  </w:num>
  <w:num w:numId="1943">
    <w:abstractNumId w:val="411"/>
  </w:num>
  <w:num w:numId="1944">
    <w:abstractNumId w:val="1602"/>
  </w:num>
  <w:num w:numId="1945">
    <w:abstractNumId w:val="1614"/>
  </w:num>
  <w:num w:numId="1946">
    <w:abstractNumId w:val="1280"/>
  </w:num>
  <w:num w:numId="1947">
    <w:abstractNumId w:val="1751"/>
  </w:num>
  <w:num w:numId="1948">
    <w:abstractNumId w:val="931"/>
  </w:num>
  <w:num w:numId="1949">
    <w:abstractNumId w:val="112"/>
  </w:num>
  <w:num w:numId="1950">
    <w:abstractNumId w:val="2009"/>
  </w:num>
  <w:num w:numId="1951">
    <w:abstractNumId w:val="349"/>
  </w:num>
  <w:num w:numId="1952">
    <w:abstractNumId w:val="993"/>
  </w:num>
  <w:num w:numId="1953">
    <w:abstractNumId w:val="55"/>
  </w:num>
  <w:num w:numId="1954">
    <w:abstractNumId w:val="372"/>
  </w:num>
  <w:num w:numId="1955">
    <w:abstractNumId w:val="1643"/>
  </w:num>
  <w:num w:numId="1956">
    <w:abstractNumId w:val="525"/>
  </w:num>
  <w:num w:numId="1957">
    <w:abstractNumId w:val="247"/>
  </w:num>
  <w:num w:numId="1958">
    <w:abstractNumId w:val="1522"/>
  </w:num>
  <w:num w:numId="1959">
    <w:abstractNumId w:val="521"/>
  </w:num>
  <w:num w:numId="1960">
    <w:abstractNumId w:val="1143"/>
  </w:num>
  <w:num w:numId="1961">
    <w:abstractNumId w:val="988"/>
  </w:num>
  <w:num w:numId="1962">
    <w:abstractNumId w:val="1797"/>
  </w:num>
  <w:num w:numId="1963">
    <w:abstractNumId w:val="333"/>
  </w:num>
  <w:num w:numId="1964">
    <w:abstractNumId w:val="1787"/>
  </w:num>
  <w:num w:numId="1965">
    <w:abstractNumId w:val="1295"/>
  </w:num>
  <w:num w:numId="1966">
    <w:abstractNumId w:val="850"/>
  </w:num>
  <w:num w:numId="1967">
    <w:abstractNumId w:val="1269"/>
  </w:num>
  <w:num w:numId="1968">
    <w:abstractNumId w:val="1366"/>
  </w:num>
  <w:num w:numId="1969">
    <w:abstractNumId w:val="964"/>
  </w:num>
  <w:num w:numId="1970">
    <w:abstractNumId w:val="1377"/>
  </w:num>
  <w:num w:numId="1971">
    <w:abstractNumId w:val="511"/>
  </w:num>
  <w:num w:numId="1972">
    <w:abstractNumId w:val="852"/>
  </w:num>
  <w:num w:numId="1973">
    <w:abstractNumId w:val="1455"/>
  </w:num>
  <w:num w:numId="1974">
    <w:abstractNumId w:val="1503"/>
  </w:num>
  <w:num w:numId="1975">
    <w:abstractNumId w:val="1926"/>
  </w:num>
  <w:num w:numId="1976">
    <w:abstractNumId w:val="1822"/>
  </w:num>
  <w:num w:numId="1977">
    <w:abstractNumId w:val="724"/>
  </w:num>
  <w:num w:numId="1978">
    <w:abstractNumId w:val="312"/>
  </w:num>
  <w:num w:numId="1979">
    <w:abstractNumId w:val="1262"/>
  </w:num>
  <w:num w:numId="1980">
    <w:abstractNumId w:val="1302"/>
  </w:num>
  <w:num w:numId="1981">
    <w:abstractNumId w:val="218"/>
  </w:num>
  <w:num w:numId="1982">
    <w:abstractNumId w:val="716"/>
  </w:num>
  <w:num w:numId="1983">
    <w:abstractNumId w:val="73"/>
  </w:num>
  <w:num w:numId="1984">
    <w:abstractNumId w:val="403"/>
  </w:num>
  <w:num w:numId="1985">
    <w:abstractNumId w:val="1999"/>
  </w:num>
  <w:num w:numId="1986">
    <w:abstractNumId w:val="1887"/>
  </w:num>
  <w:num w:numId="1987">
    <w:abstractNumId w:val="574"/>
  </w:num>
  <w:num w:numId="1988">
    <w:abstractNumId w:val="1155"/>
  </w:num>
  <w:num w:numId="1989">
    <w:abstractNumId w:val="1110"/>
  </w:num>
  <w:num w:numId="1990">
    <w:abstractNumId w:val="1330"/>
  </w:num>
  <w:num w:numId="1991">
    <w:abstractNumId w:val="887"/>
  </w:num>
  <w:num w:numId="1992">
    <w:abstractNumId w:val="1060"/>
  </w:num>
  <w:num w:numId="1993">
    <w:abstractNumId w:val="1515"/>
  </w:num>
  <w:num w:numId="1994">
    <w:abstractNumId w:val="816"/>
  </w:num>
  <w:num w:numId="1995">
    <w:abstractNumId w:val="1181"/>
  </w:num>
  <w:num w:numId="1996">
    <w:abstractNumId w:val="1251"/>
  </w:num>
  <w:num w:numId="1997">
    <w:abstractNumId w:val="398"/>
  </w:num>
  <w:num w:numId="1998">
    <w:abstractNumId w:val="1653"/>
  </w:num>
  <w:num w:numId="1999">
    <w:abstractNumId w:val="1053"/>
  </w:num>
  <w:num w:numId="2000">
    <w:abstractNumId w:val="1930"/>
  </w:num>
  <w:num w:numId="2001">
    <w:abstractNumId w:val="774"/>
  </w:num>
  <w:num w:numId="2002">
    <w:abstractNumId w:val="1026"/>
  </w:num>
  <w:num w:numId="2003">
    <w:abstractNumId w:val="1564"/>
  </w:num>
  <w:num w:numId="2004">
    <w:abstractNumId w:val="758"/>
  </w:num>
  <w:num w:numId="2005">
    <w:abstractNumId w:val="1485"/>
  </w:num>
  <w:num w:numId="2006">
    <w:abstractNumId w:val="1969"/>
  </w:num>
  <w:num w:numId="2007">
    <w:abstractNumId w:val="1307"/>
  </w:num>
  <w:num w:numId="2008">
    <w:abstractNumId w:val="863"/>
  </w:num>
  <w:num w:numId="2009">
    <w:abstractNumId w:val="1727"/>
  </w:num>
  <w:num w:numId="2010">
    <w:abstractNumId w:val="1992"/>
  </w:num>
  <w:num w:numId="2011">
    <w:abstractNumId w:val="1124"/>
  </w:num>
  <w:num w:numId="2012">
    <w:abstractNumId w:val="1111"/>
  </w:num>
  <w:num w:numId="2013">
    <w:abstractNumId w:val="1116"/>
  </w:num>
  <w:num w:numId="2014">
    <w:abstractNumId w:val="348"/>
  </w:num>
  <w:num w:numId="2015">
    <w:abstractNumId w:val="1979"/>
  </w:num>
  <w:num w:numId="2016">
    <w:abstractNumId w:val="669"/>
  </w:num>
  <w:num w:numId="2017">
    <w:abstractNumId w:val="94"/>
  </w:num>
  <w:num w:numId="2018">
    <w:abstractNumId w:val="772"/>
  </w:num>
  <w:num w:numId="2019">
    <w:abstractNumId w:val="1050"/>
  </w:num>
  <w:num w:numId="2020">
    <w:abstractNumId w:val="873"/>
  </w:num>
  <w:num w:numId="2021">
    <w:abstractNumId w:val="1973"/>
  </w:num>
  <w:num w:numId="2022">
    <w:abstractNumId w:val="261"/>
  </w:num>
  <w:num w:numId="2023">
    <w:abstractNumId w:val="1013"/>
  </w:num>
  <w:num w:numId="2024">
    <w:abstractNumId w:val="1563"/>
  </w:num>
  <w:num w:numId="2025">
    <w:abstractNumId w:val="1547"/>
  </w:num>
  <w:num w:numId="2026">
    <w:abstractNumId w:val="280"/>
  </w:num>
  <w:num w:numId="2027">
    <w:abstractNumId w:val="1021"/>
  </w:num>
  <w:num w:numId="2028">
    <w:abstractNumId w:val="790"/>
  </w:num>
  <w:num w:numId="2029">
    <w:abstractNumId w:val="773"/>
  </w:num>
  <w:num w:numId="2030">
    <w:abstractNumId w:val="438"/>
  </w:num>
  <w:num w:numId="2031">
    <w:abstractNumId w:val="564"/>
  </w:num>
  <w:num w:numId="2032">
    <w:abstractNumId w:val="10"/>
    <w:lvlOverride w:ilvl="0">
      <w:lvl w:ilvl="0">
        <w:start w:val="1"/>
        <w:numFmt w:val="bullet"/>
        <w:lvlText w:val=""/>
        <w:legacy w:legacy="1" w:legacySpace="0" w:legacyIndent="510"/>
        <w:lvlJc w:val="left"/>
        <w:pPr>
          <w:ind w:left="1546" w:hanging="510"/>
        </w:pPr>
        <w:rPr>
          <w:rFonts w:ascii="Symbol" w:hAnsi="Symbol" w:hint="default"/>
        </w:rPr>
      </w:lvl>
    </w:lvlOverride>
  </w:num>
  <w:num w:numId="2033">
    <w:abstractNumId w:val="186"/>
  </w:num>
  <w:num w:numId="2034">
    <w:abstractNumId w:val="1086"/>
  </w:num>
  <w:num w:numId="2035">
    <w:abstractNumId w:val="1287"/>
  </w:num>
  <w:num w:numId="2036">
    <w:abstractNumId w:val="1679"/>
  </w:num>
  <w:num w:numId="2037">
    <w:abstractNumId w:val="134"/>
  </w:num>
  <w:num w:numId="2038">
    <w:abstractNumId w:val="687"/>
  </w:num>
  <w:num w:numId="2039">
    <w:abstractNumId w:val="583"/>
  </w:num>
  <w:num w:numId="2040">
    <w:abstractNumId w:val="942"/>
  </w:num>
  <w:num w:numId="2041">
    <w:abstractNumId w:val="801"/>
  </w:num>
  <w:num w:numId="2042">
    <w:abstractNumId w:val="1917"/>
  </w:num>
  <w:num w:numId="2043">
    <w:abstractNumId w:val="1314"/>
  </w:num>
  <w:num w:numId="2044">
    <w:abstractNumId w:val="1337"/>
  </w:num>
  <w:num w:numId="2045">
    <w:abstractNumId w:val="217"/>
  </w:num>
  <w:num w:numId="2046">
    <w:abstractNumId w:val="1858"/>
  </w:num>
  <w:num w:numId="2047">
    <w:abstractNumId w:val="19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hdrShapeDefaults>
    <o:shapedefaults v:ext="edit" spidmax="3074">
      <o:colormenu v:ext="edit" strokecolor="none"/>
    </o:shapedefaults>
    <o:shapelayout v:ext="edit">
      <o:idmap v:ext="edit" data="1"/>
    </o:shapelayout>
  </w:hdrShapeDefaults>
  <w:footnotePr>
    <w:numRestart w:val="eachSect"/>
    <w:footnote w:id="-1"/>
    <w:footnote w:id="0"/>
  </w:footnotePr>
  <w:endnotePr>
    <w:pos w:val="sectEnd"/>
    <w:numFmt w:val="decimal"/>
    <w:numRestart w:val="eachSect"/>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1ED"/>
    <w:rsid w:val="00A821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paragraph" w:styleId="Heading9">
    <w:name w:val="heading 9"/>
    <w:basedOn w:val="Normal"/>
    <w:next w:val="Normal"/>
    <w:qFormat/>
    <w:pPr>
      <w:keepNext/>
      <w:keepLines/>
      <w:numPr>
        <w:ilvl w:val="8"/>
        <w:numId w:val="276"/>
      </w:numPr>
      <w:overflowPunct/>
      <w:adjustRightInd/>
      <w:snapToGrid/>
      <w:spacing w:before="240" w:after="64" w:line="320" w:lineRule="atLeast"/>
      <w:jc w:val="left"/>
      <w:outlineLvl w:val="8"/>
    </w:pPr>
    <w:rPr>
      <w:rFonts w:ascii="Arial" w:eastAsia="SimHei" w:hAnsi="Arial"/>
      <w:snapToGrid/>
      <w:spacing w:val="0"/>
      <w:kern w:val="14"/>
      <w:sz w:val="21"/>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spacing w:line="264" w:lineRule="auto"/>
      <w:jc w:val="left"/>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3">
    <w:name w:val="居中页眉"/>
    <w:basedOn w:val="Header"/>
    <w:pPr>
      <w:snapToGrid/>
      <w:spacing w:line="288" w:lineRule="auto"/>
    </w:pPr>
    <w:rPr>
      <w:snapToGrid/>
      <w:spacing w:val="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autoRedefine/>
    <w:pPr>
      <w:keepNext/>
      <w:widowControl w:val="0"/>
      <w:tabs>
        <w:tab w:val="left" w:pos="510"/>
        <w:tab w:val="left" w:pos="7088"/>
        <w:tab w:val="left" w:pos="7711"/>
        <w:tab w:val="left" w:pos="8080"/>
        <w:tab w:val="left" w:pos="8640"/>
        <w:tab w:val="right" w:pos="9356"/>
      </w:tabs>
    </w:pPr>
    <w:rPr>
      <w:rFonts w:eastAsia="KaiTi_GB2312"/>
      <w:noProof/>
      <w:snapToGrid/>
      <w:kern w:val="24"/>
      <w:sz w:val="26"/>
      <w:u w:val="single"/>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ind w:left="510"/>
    </w:pPr>
  </w:style>
  <w:style w:type="paragraph" w:customStyle="1" w:styleId="a">
    <w:name w:val="悬挂符号●"/>
    <w:basedOn w:val="Normal"/>
    <w:pPr>
      <w:ind w:left="510"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R1">
    <w:name w:val="页眉1R1"/>
    <w:basedOn w:val="Normal"/>
    <w:pPr>
      <w:suppressAutoHyphens/>
      <w:spacing w:line="240" w:lineRule="auto"/>
    </w:pPr>
    <w:rPr>
      <w:rFonts w:ascii="Univers (WN)" w:hAnsi="Univers (WN)"/>
      <w:b/>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Rom2">
    <w:name w:val="Rom2"/>
    <w:basedOn w:val="Normal"/>
    <w:pPr>
      <w:numPr>
        <w:numId w:val="484"/>
      </w:numPr>
      <w:overflowPunct/>
      <w:adjustRightInd/>
      <w:snapToGrid/>
      <w:spacing w:after="240" w:line="240" w:lineRule="auto"/>
      <w:jc w:val="left"/>
    </w:pPr>
    <w:rPr>
      <w:rFonts w:eastAsia="PMingLiU"/>
      <w:snapToGrid/>
      <w:spacing w:val="0"/>
      <w:lang w:val="en-GB" w:eastAsia="en-US"/>
    </w:rPr>
  </w:style>
  <w:style w:type="paragraph" w:customStyle="1" w:styleId="ParaNo">
    <w:name w:val="ParaNo."/>
    <w:basedOn w:val="Normal"/>
    <w:pPr>
      <w:numPr>
        <w:numId w:val="493"/>
      </w:numPr>
      <w:tabs>
        <w:tab w:val="clear" w:pos="360"/>
        <w:tab w:val="left" w:pos="737"/>
      </w:tabs>
      <w:overflowPunct/>
      <w:adjustRightInd/>
      <w:snapToGrid/>
      <w:spacing w:after="240" w:line="240" w:lineRule="auto"/>
      <w:ind w:left="0" w:firstLine="0"/>
      <w:jc w:val="left"/>
    </w:pPr>
    <w:rPr>
      <w:rFonts w:eastAsia="PMingLiU"/>
      <w:snapToGrid/>
      <w:spacing w:val="0"/>
      <w:lang w:val="en-GB" w:eastAsia="en-US"/>
    </w:rPr>
  </w:style>
  <w:style w:type="paragraph" w:customStyle="1" w:styleId="cdL1">
    <w:name w:val="cdL1"/>
    <w:basedOn w:val="Normal"/>
    <w:pPr>
      <w:widowControl w:val="0"/>
      <w:tabs>
        <w:tab w:val="left" w:pos="510"/>
      </w:tabs>
    </w:pPr>
    <w:rPr>
      <w:snapToGrid/>
      <w:spacing w:val="0"/>
    </w:rPr>
  </w:style>
  <w:style w:type="paragraph" w:customStyle="1" w:styleId="af0">
    <w:name w:val="悬挂(一)"/>
    <w:basedOn w:val="Normal"/>
    <w:pPr>
      <w:numPr>
        <w:numId w:val="99"/>
      </w:numPr>
      <w:overflowPunct/>
      <w:spacing w:line="480" w:lineRule="auto"/>
      <w:textAlignment w:val="baseline"/>
    </w:pPr>
    <w:rPr>
      <w:lang w:val="en-GB"/>
    </w:rPr>
  </w:style>
  <w:style w:type="paragraph" w:styleId="BodyText3">
    <w:name w:val="Body Text 3"/>
    <w:basedOn w:val="Normal"/>
    <w:semiHidden/>
    <w:pPr>
      <w:tabs>
        <w:tab w:val="left" w:pos="19"/>
        <w:tab w:val="left" w:pos="739"/>
        <w:tab w:val="left" w:pos="1459"/>
        <w:tab w:val="left" w:pos="2179"/>
        <w:tab w:val="left" w:pos="2530"/>
        <w:tab w:val="left" w:pos="3619"/>
        <w:tab w:val="left" w:pos="4339"/>
        <w:tab w:val="left" w:pos="5059"/>
        <w:tab w:val="left" w:pos="5779"/>
        <w:tab w:val="left" w:pos="6499"/>
        <w:tab w:val="left" w:pos="7219"/>
        <w:tab w:val="left" w:pos="7939"/>
        <w:tab w:val="left" w:pos="8659"/>
        <w:tab w:val="left" w:pos="9379"/>
        <w:tab w:val="left" w:pos="10099"/>
        <w:tab w:val="left" w:pos="10819"/>
        <w:tab w:val="left" w:pos="11539"/>
        <w:tab w:val="left" w:pos="12259"/>
        <w:tab w:val="left" w:pos="12979"/>
        <w:tab w:val="left" w:pos="13699"/>
      </w:tabs>
      <w:overflowPunct/>
      <w:autoSpaceDE w:val="0"/>
      <w:autoSpaceDN w:val="0"/>
      <w:snapToGrid/>
      <w:spacing w:after="240" w:line="240" w:lineRule="auto"/>
      <w:jc w:val="left"/>
    </w:pPr>
    <w:rPr>
      <w:rFonts w:eastAsia="PMingLiU"/>
      <w:bCs/>
      <w:snapToGrid/>
      <w:color w:val="000000"/>
      <w:spacing w:val="0"/>
      <w:sz w:val="22"/>
      <w:szCs w:val="22"/>
      <w:lang w:val="en-GB" w:eastAsia="en-US"/>
    </w:rPr>
  </w:style>
  <w:style w:type="paragraph" w:customStyle="1" w:styleId="UNLOGO">
    <w:name w:val="UNLOGO"/>
    <w:basedOn w:val="Normal"/>
    <w:pPr>
      <w:suppressAutoHyphens/>
    </w:pPr>
  </w:style>
  <w:style w:type="paragraph" w:customStyle="1" w:styleId="draft">
    <w:name w:val="页眉draft"/>
    <w:basedOn w:val="Header"/>
    <w:pPr>
      <w:tabs>
        <w:tab w:val="clear" w:pos="1202"/>
        <w:tab w:val="left" w:pos="6124"/>
        <w:tab w:val="left" w:pos="6634"/>
        <w:tab w:val="left" w:pos="7144"/>
        <w:tab w:val="left" w:pos="7655"/>
        <w:tab w:val="left" w:pos="8165"/>
      </w:tabs>
      <w:spacing w:line="240" w:lineRule="auto"/>
      <w:jc w:val="both"/>
      <w:textAlignment w:val="baseline"/>
    </w:pPr>
    <w:rPr>
      <w:rFonts w:ascii="Times New Roman" w:eastAsia="长城楷体" w:hAnsi="Times New Roman"/>
      <w:b/>
      <w:snapToGrid/>
      <w:kern w:val="2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10.xml"/><Relationship Id="rId39" Type="http://schemas.openxmlformats.org/officeDocument/2006/relationships/header" Target="header18.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21.xml"/><Relationship Id="rId47" Type="http://schemas.openxmlformats.org/officeDocument/2006/relationships/footer" Target="footer16.xml"/><Relationship Id="rId50" Type="http://schemas.openxmlformats.org/officeDocument/2006/relationships/header" Target="header27.xml"/><Relationship Id="rId55" Type="http://schemas.openxmlformats.org/officeDocument/2006/relationships/footer" Target="footer18.xml"/><Relationship Id="rId63" Type="http://schemas.openxmlformats.org/officeDocument/2006/relationships/footer" Target="footer20.xml"/><Relationship Id="rId68" Type="http://schemas.openxmlformats.org/officeDocument/2006/relationships/header" Target="header40.xml"/><Relationship Id="rId76" Type="http://schemas.openxmlformats.org/officeDocument/2006/relationships/header" Target="header46.xml"/><Relationship Id="rId84" Type="http://schemas.openxmlformats.org/officeDocument/2006/relationships/header" Target="header52.xml"/><Relationship Id="rId89" Type="http://schemas.openxmlformats.org/officeDocument/2006/relationships/header" Target="header56.xml"/><Relationship Id="rId7" Type="http://schemas.openxmlformats.org/officeDocument/2006/relationships/image" Target="media/image1.wmf"/><Relationship Id="rId71" Type="http://schemas.openxmlformats.org/officeDocument/2006/relationships/footer" Target="footer22.xml"/><Relationship Id="rId92" Type="http://schemas.openxmlformats.org/officeDocument/2006/relationships/header" Target="header58.xml"/><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footer" Target="footer11.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header" Target="header17.xml"/><Relationship Id="rId40" Type="http://schemas.openxmlformats.org/officeDocument/2006/relationships/header" Target="header19.xml"/><Relationship Id="rId45" Type="http://schemas.openxmlformats.org/officeDocument/2006/relationships/header" Target="header23.xml"/><Relationship Id="rId53" Type="http://schemas.openxmlformats.org/officeDocument/2006/relationships/header" Target="header29.xml"/><Relationship Id="rId58" Type="http://schemas.openxmlformats.org/officeDocument/2006/relationships/header" Target="header33.xml"/><Relationship Id="rId66" Type="http://schemas.openxmlformats.org/officeDocument/2006/relationships/header" Target="header39.xml"/><Relationship Id="rId74" Type="http://schemas.openxmlformats.org/officeDocument/2006/relationships/header" Target="header45.xml"/><Relationship Id="rId79" Type="http://schemas.openxmlformats.org/officeDocument/2006/relationships/footer" Target="footer24.xml"/><Relationship Id="rId87" Type="http://schemas.openxmlformats.org/officeDocument/2006/relationships/footer" Target="footer26.xml"/><Relationship Id="rId5" Type="http://schemas.openxmlformats.org/officeDocument/2006/relationships/footnotes" Target="footnotes.xml"/><Relationship Id="rId61" Type="http://schemas.openxmlformats.org/officeDocument/2006/relationships/header" Target="header35.xml"/><Relationship Id="rId82" Type="http://schemas.openxmlformats.org/officeDocument/2006/relationships/header" Target="header51.xml"/><Relationship Id="rId90" Type="http://schemas.openxmlformats.org/officeDocument/2006/relationships/header" Target="header57.xml"/><Relationship Id="rId19" Type="http://schemas.openxmlformats.org/officeDocument/2006/relationships/header" Target="header7.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oter" Target="footer15.xml"/><Relationship Id="rId48" Type="http://schemas.openxmlformats.org/officeDocument/2006/relationships/header" Target="header25.xml"/><Relationship Id="rId56" Type="http://schemas.openxmlformats.org/officeDocument/2006/relationships/header" Target="header31.xml"/><Relationship Id="rId64" Type="http://schemas.openxmlformats.org/officeDocument/2006/relationships/header" Target="header37.xml"/><Relationship Id="rId69" Type="http://schemas.openxmlformats.org/officeDocument/2006/relationships/header" Target="header41.xml"/><Relationship Id="rId77" Type="http://schemas.openxmlformats.org/officeDocument/2006/relationships/header" Target="header47.xml"/><Relationship Id="rId8" Type="http://schemas.openxmlformats.org/officeDocument/2006/relationships/header" Target="header1.xml"/><Relationship Id="rId51" Type="http://schemas.openxmlformats.org/officeDocument/2006/relationships/footer" Target="footer17.xml"/><Relationship Id="rId72" Type="http://schemas.openxmlformats.org/officeDocument/2006/relationships/header" Target="header43.xml"/><Relationship Id="rId80" Type="http://schemas.openxmlformats.org/officeDocument/2006/relationships/header" Target="header49.xml"/><Relationship Id="rId85" Type="http://schemas.openxmlformats.org/officeDocument/2006/relationships/header" Target="header53.xm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footer" Target="footer14.xml"/><Relationship Id="rId46" Type="http://schemas.openxmlformats.org/officeDocument/2006/relationships/header" Target="header24.xml"/><Relationship Id="rId59" Type="http://schemas.openxmlformats.org/officeDocument/2006/relationships/footer" Target="footer19.xml"/><Relationship Id="rId67" Type="http://schemas.openxmlformats.org/officeDocument/2006/relationships/footer" Target="footer21.xml"/><Relationship Id="rId20" Type="http://schemas.openxmlformats.org/officeDocument/2006/relationships/footer" Target="footer6.xml"/><Relationship Id="rId41" Type="http://schemas.openxmlformats.org/officeDocument/2006/relationships/header" Target="header20.xml"/><Relationship Id="rId54" Type="http://schemas.openxmlformats.org/officeDocument/2006/relationships/header" Target="header30.xml"/><Relationship Id="rId62" Type="http://schemas.openxmlformats.org/officeDocument/2006/relationships/header" Target="header36.xml"/><Relationship Id="rId70" Type="http://schemas.openxmlformats.org/officeDocument/2006/relationships/header" Target="header42.xml"/><Relationship Id="rId75" Type="http://schemas.openxmlformats.org/officeDocument/2006/relationships/footer" Target="footer23.xml"/><Relationship Id="rId83" Type="http://schemas.openxmlformats.org/officeDocument/2006/relationships/footer" Target="footer25.xml"/><Relationship Id="rId88" Type="http://schemas.openxmlformats.org/officeDocument/2006/relationships/header" Target="header55.xml"/><Relationship Id="rId91" Type="http://schemas.openxmlformats.org/officeDocument/2006/relationships/footer" Target="footer2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6.xml"/><Relationship Id="rId49" Type="http://schemas.openxmlformats.org/officeDocument/2006/relationships/header" Target="header26.xml"/><Relationship Id="rId57" Type="http://schemas.openxmlformats.org/officeDocument/2006/relationships/header" Target="header32.xml"/><Relationship Id="rId10" Type="http://schemas.openxmlformats.org/officeDocument/2006/relationships/footer" Target="footer1.xml"/><Relationship Id="rId31" Type="http://schemas.openxmlformats.org/officeDocument/2006/relationships/header" Target="header12.xml"/><Relationship Id="rId44" Type="http://schemas.openxmlformats.org/officeDocument/2006/relationships/header" Target="header22.xml"/><Relationship Id="rId52" Type="http://schemas.openxmlformats.org/officeDocument/2006/relationships/header" Target="header28.xml"/><Relationship Id="rId60" Type="http://schemas.openxmlformats.org/officeDocument/2006/relationships/header" Target="header34.xml"/><Relationship Id="rId65" Type="http://schemas.openxmlformats.org/officeDocument/2006/relationships/header" Target="header38.xml"/><Relationship Id="rId73" Type="http://schemas.openxmlformats.org/officeDocument/2006/relationships/header" Target="header44.xml"/><Relationship Id="rId78" Type="http://schemas.openxmlformats.org/officeDocument/2006/relationships/header" Target="header48.xml"/><Relationship Id="rId81" Type="http://schemas.openxmlformats.org/officeDocument/2006/relationships/header" Target="header50.xml"/><Relationship Id="rId86" Type="http://schemas.openxmlformats.org/officeDocument/2006/relationships/header" Target="header54.xm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s>
</file>

<file path=word/_rels/header3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66498</Words>
  <Characters>379044</Characters>
  <Application>Microsoft Office Word</Application>
  <DocSecurity>4</DocSecurity>
  <Lines>3158</Lines>
  <Paragraphs>758</Paragraphs>
  <ScaleCrop>false</ScaleCrop>
  <HeadingPairs>
    <vt:vector size="2" baseType="variant">
      <vt:variant>
        <vt:lpstr>题目</vt:lpstr>
      </vt:variant>
      <vt:variant>
        <vt:i4>1</vt:i4>
      </vt:variant>
    </vt:vector>
  </HeadingPairs>
  <TitlesOfParts>
    <vt:vector size="1" baseType="lpstr">
      <vt:lpstr>normal.dot</vt:lpstr>
    </vt:vector>
  </TitlesOfParts>
  <Company/>
  <LinksUpToDate>false</LinksUpToDate>
  <CharactersWithSpaces>465492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CSD</dc:creator>
  <cp:keywords/>
  <dc:description/>
  <cp:lastModifiedBy>CSD</cp:lastModifiedBy>
  <cp:revision>2</cp:revision>
  <cp:lastPrinted>2005-11-25T09:25:00Z</cp:lastPrinted>
  <dcterms:created xsi:type="dcterms:W3CDTF">2005-11-25T09:43:00Z</dcterms:created>
  <dcterms:modified xsi:type="dcterms:W3CDTF">2005-11-25T09:43:00Z</dcterms:modified>
</cp:coreProperties>
</file>