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1EE" w:rsidRDefault="000021EE">
      <w:pPr>
        <w:pStyle w:val="SingleTxt"/>
        <w:spacing w:after="0" w:line="240" w:lineRule="auto"/>
        <w:ind w:left="0"/>
        <w:rPr>
          <w:sz w:val="2"/>
        </w:rPr>
        <w:sectPr w:rsidR="000021E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21EE" w:rsidRDefault="000021E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commentRangeStart w:id="1"/>
      <w:r>
        <w:t xml:space="preserve">Комитет </w:t>
      </w:r>
      <w:commentRangeEnd w:id="1"/>
      <w:r>
        <w:rPr>
          <w:rStyle w:val="CommentReference"/>
          <w:b w:val="0"/>
          <w:vanish/>
        </w:rPr>
        <w:commentReference w:id="1"/>
      </w:r>
      <w:r>
        <w:t>по ликвидации дискриминации</w:t>
      </w:r>
      <w:r>
        <w:br/>
        <w:t>в отношении женщин</w:t>
      </w:r>
    </w:p>
    <w:p w:rsidR="000021EE" w:rsidRDefault="000021EE"/>
    <w:p w:rsidR="000021EE" w:rsidRDefault="000021EE"/>
    <w:p w:rsidR="000021EE" w:rsidRDefault="000021EE"/>
    <w:p w:rsidR="000021EE" w:rsidRDefault="000021EE"/>
    <w:p w:rsidR="000021EE" w:rsidRDefault="000021EE"/>
    <w:p w:rsidR="000021EE" w:rsidRDefault="000021EE"/>
    <w:p w:rsidR="000021EE" w:rsidRDefault="000021EE"/>
    <w:p w:rsidR="000021EE" w:rsidRDefault="000021EE"/>
    <w:p w:rsidR="000021EE" w:rsidRDefault="000021EE"/>
    <w:p w:rsidR="000021EE" w:rsidRDefault="000021EE">
      <w:pPr>
        <w:suppressAutoHyphens/>
        <w:spacing w:line="240" w:lineRule="auto"/>
        <w:ind w:left="1267"/>
        <w:rPr>
          <w:b/>
          <w:sz w:val="28"/>
        </w:rPr>
      </w:pPr>
      <w:r>
        <w:rPr>
          <w:b/>
          <w:sz w:val="28"/>
        </w:rP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21EE" w:rsidRDefault="000021EE">
      <w:pPr>
        <w:pStyle w:val="SingleTxt"/>
        <w:suppressAutoHyphens/>
        <w:spacing w:after="0" w:line="120" w:lineRule="exact"/>
        <w:rPr>
          <w:sz w:val="10"/>
        </w:rPr>
      </w:pPr>
    </w:p>
    <w:p w:rsidR="000021EE" w:rsidRDefault="000021EE">
      <w:pPr>
        <w:pStyle w:val="SingleTxt"/>
        <w:suppressAutoHyphens/>
        <w:spacing w:after="0" w:line="120" w:lineRule="exact"/>
        <w:rPr>
          <w:sz w:val="10"/>
        </w:rPr>
      </w:pPr>
    </w:p>
    <w:p w:rsidR="000021EE" w:rsidRDefault="000021EE">
      <w:pPr>
        <w:pStyle w:val="SingleTxt"/>
        <w:suppressAutoHyphens/>
        <w:spacing w:after="0" w:line="120" w:lineRule="exact"/>
        <w:rPr>
          <w:sz w:val="10"/>
        </w:rPr>
      </w:pPr>
    </w:p>
    <w:p w:rsidR="000021EE" w:rsidRDefault="000021E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20" w:lineRule="exact"/>
        <w:ind w:left="1267" w:right="1267" w:hanging="1267"/>
      </w:pPr>
      <w:r>
        <w:tab/>
      </w:r>
      <w:r>
        <w:tab/>
        <w:t>Пятые периодические доклады государств-участников</w:t>
      </w:r>
    </w:p>
    <w:p w:rsidR="000021EE" w:rsidRDefault="000021EE">
      <w:pPr>
        <w:pStyle w:val="SingleTxt"/>
        <w:suppressAutoHyphens/>
        <w:spacing w:after="0" w:line="120" w:lineRule="exact"/>
        <w:rPr>
          <w:sz w:val="10"/>
        </w:rPr>
      </w:pPr>
    </w:p>
    <w:p w:rsidR="000021EE" w:rsidRDefault="000021EE">
      <w:pPr>
        <w:pStyle w:val="SingleTxt"/>
        <w:spacing w:after="0" w:line="120" w:lineRule="exact"/>
        <w:rPr>
          <w:sz w:val="10"/>
        </w:rPr>
      </w:pPr>
    </w:p>
    <w:p w:rsidR="000021EE" w:rsidRDefault="000021EE">
      <w:pPr>
        <w:pStyle w:val="SingleTxt"/>
        <w:spacing w:after="0" w:line="120" w:lineRule="exact"/>
        <w:rPr>
          <w:sz w:val="10"/>
        </w:rPr>
      </w:pPr>
    </w:p>
    <w:p w:rsidR="000021EE" w:rsidRDefault="000021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Аргентина</w:t>
      </w:r>
      <w:r>
        <w:rPr>
          <w:rStyle w:val="FootnoteReference"/>
        </w:rPr>
        <w:footnoteReference w:customMarkFollows="1" w:id="1"/>
        <w:t>*</w:t>
      </w:r>
    </w:p>
    <w:p w:rsidR="000021EE" w:rsidRDefault="000021EE"/>
    <w:p w:rsidR="000021EE" w:rsidRDefault="000021EE"/>
    <w:p w:rsidR="000021EE" w:rsidRDefault="000021EE">
      <w:pPr>
        <w:pStyle w:val="H1"/>
      </w:pPr>
      <w:r>
        <w:br w:type="page"/>
        <w:t>Содержание</w:t>
      </w:r>
    </w:p>
    <w:tbl>
      <w:tblPr>
        <w:tblW w:w="0" w:type="auto"/>
        <w:tblLayout w:type="fixed"/>
        <w:tblCellMar>
          <w:left w:w="0" w:type="dxa"/>
          <w:right w:w="0" w:type="dxa"/>
        </w:tblCellMar>
        <w:tblLook w:val="0000" w:firstRow="0" w:lastRow="0" w:firstColumn="0" w:lastColumn="0" w:noHBand="0" w:noVBand="0"/>
      </w:tblPr>
      <w:tblGrid>
        <w:gridCol w:w="1060"/>
        <w:gridCol w:w="7315"/>
        <w:gridCol w:w="542"/>
      </w:tblGrid>
      <w:tr w:rsidR="000021EE">
        <w:tblPrEx>
          <w:tblCellMar>
            <w:top w:w="0" w:type="dxa"/>
            <w:left w:w="0" w:type="dxa"/>
            <w:bottom w:w="0" w:type="dxa"/>
            <w:right w:w="0" w:type="dxa"/>
          </w:tblCellMar>
        </w:tblPrEx>
        <w:trPr>
          <w:trHeight w:val="184"/>
        </w:trPr>
        <w:tc>
          <w:tcPr>
            <w:tcW w:w="1060" w:type="dxa"/>
          </w:tcPr>
          <w:p w:rsidR="000021EE" w:rsidRDefault="000021EE">
            <w:pPr>
              <w:spacing w:after="120" w:line="240" w:lineRule="auto"/>
              <w:jc w:val="right"/>
              <w:rPr>
                <w:i/>
                <w:sz w:val="14"/>
              </w:rPr>
            </w:pPr>
          </w:p>
        </w:tc>
        <w:tc>
          <w:tcPr>
            <w:tcW w:w="7315" w:type="dxa"/>
          </w:tcPr>
          <w:p w:rsidR="000021EE" w:rsidRDefault="000021EE">
            <w:pPr>
              <w:spacing w:after="120" w:line="240" w:lineRule="auto"/>
              <w:rPr>
                <w:i/>
                <w:sz w:val="14"/>
              </w:rPr>
            </w:pPr>
          </w:p>
        </w:tc>
        <w:tc>
          <w:tcPr>
            <w:tcW w:w="542" w:type="dxa"/>
          </w:tcPr>
          <w:p w:rsidR="000021EE" w:rsidRDefault="000021EE">
            <w:pPr>
              <w:spacing w:after="120" w:line="240" w:lineRule="auto"/>
              <w:jc w:val="right"/>
              <w:rPr>
                <w:i/>
                <w:sz w:val="14"/>
              </w:rPr>
            </w:pPr>
            <w:r>
              <w:rPr>
                <w:i/>
                <w:sz w:val="14"/>
              </w:rPr>
              <w:t>Стр.</w:t>
            </w: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1080"/>
              <w:jc w:val="both"/>
            </w:pPr>
            <w:r>
              <w:t>Введение</w:t>
            </w:r>
            <w:r>
              <w:tab/>
            </w:r>
            <w:r>
              <w:tab/>
            </w:r>
            <w:r>
              <w:tab/>
            </w:r>
            <w:r>
              <w:tab/>
            </w:r>
          </w:p>
        </w:tc>
        <w:tc>
          <w:tcPr>
            <w:tcW w:w="542" w:type="dxa"/>
            <w:vAlign w:val="bottom"/>
          </w:tcPr>
          <w:p w:rsidR="000021EE" w:rsidRDefault="000021EE">
            <w:pPr>
              <w:spacing w:after="12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1080"/>
              <w:jc w:val="both"/>
            </w:pPr>
            <w:r>
              <w:t>Международные договоры и конференции</w:t>
            </w:r>
            <w:r>
              <w:tab/>
            </w:r>
          </w:p>
        </w:tc>
        <w:tc>
          <w:tcPr>
            <w:tcW w:w="542" w:type="dxa"/>
            <w:vAlign w:val="bottom"/>
          </w:tcPr>
          <w:p w:rsidR="000021EE" w:rsidRDefault="000021EE">
            <w:pPr>
              <w:spacing w:after="12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1080"/>
              <w:jc w:val="both"/>
            </w:pPr>
            <w:r>
              <w:t>Факультативный протокол</w:t>
            </w:r>
            <w:r>
              <w:tab/>
            </w:r>
          </w:p>
        </w:tc>
        <w:tc>
          <w:tcPr>
            <w:tcW w:w="542" w:type="dxa"/>
            <w:vAlign w:val="bottom"/>
          </w:tcPr>
          <w:p w:rsidR="000021EE" w:rsidRDefault="000021EE">
            <w:pPr>
              <w:spacing w:after="12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1080"/>
              <w:jc w:val="both"/>
            </w:pPr>
            <w:r>
              <w:t>Участие в двадцать третьей специальной сессии Генеральной Ассамблеи ООН</w:t>
            </w:r>
            <w:r>
              <w:tab/>
            </w:r>
          </w:p>
        </w:tc>
        <w:tc>
          <w:tcPr>
            <w:tcW w:w="542" w:type="dxa"/>
            <w:vAlign w:val="bottom"/>
          </w:tcPr>
          <w:p w:rsidR="000021EE" w:rsidRDefault="000021EE">
            <w:pPr>
              <w:spacing w:after="12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1080"/>
              <w:jc w:val="both"/>
            </w:pPr>
            <w:r>
              <w:t>Взаимодействие с гражданским обществом</w:t>
            </w:r>
            <w:r>
              <w:tab/>
            </w:r>
          </w:p>
        </w:tc>
        <w:tc>
          <w:tcPr>
            <w:tcW w:w="542" w:type="dxa"/>
            <w:vAlign w:val="bottom"/>
          </w:tcPr>
          <w:p w:rsidR="000021EE" w:rsidRDefault="000021EE">
            <w:pPr>
              <w:spacing w:after="12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jc w:val="both"/>
            </w:pPr>
            <w:r>
              <w:t>Укрепление взаимодействия с судебной и законодательной властью (на общенациональном и реги</w:t>
            </w:r>
            <w:r>
              <w:t>о</w:t>
            </w:r>
            <w:r>
              <w:t>нальном уровне)</w:t>
            </w:r>
            <w:r>
              <w:tab/>
            </w:r>
          </w:p>
        </w:tc>
        <w:tc>
          <w:tcPr>
            <w:tcW w:w="542" w:type="dxa"/>
            <w:vAlign w:val="bottom"/>
          </w:tcPr>
          <w:p w:rsidR="000021EE" w:rsidRDefault="000021EE">
            <w:pPr>
              <w:spacing w:after="12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1080"/>
              <w:jc w:val="both"/>
            </w:pPr>
            <w:r>
              <w:t>Федерализм</w:t>
            </w:r>
            <w:r>
              <w:tab/>
            </w:r>
            <w:r>
              <w:tab/>
            </w:r>
            <w:r>
              <w:tab/>
            </w:r>
          </w:p>
        </w:tc>
        <w:tc>
          <w:tcPr>
            <w:tcW w:w="542" w:type="dxa"/>
            <w:vAlign w:val="bottom"/>
          </w:tcPr>
          <w:p w:rsidR="000021EE" w:rsidRDefault="000021EE">
            <w:pPr>
              <w:spacing w:after="12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728"/>
                <w:tab w:val="left" w:pos="2160"/>
                <w:tab w:val="right" w:leader="dot" w:pos="8381"/>
              </w:tabs>
              <w:spacing w:after="120"/>
              <w:ind w:left="720" w:hanging="720"/>
              <w:jc w:val="both"/>
            </w:pPr>
            <w:r>
              <w:t>1.</w:t>
            </w:r>
            <w:r>
              <w:tab/>
              <w:t>Институциональное укрепление</w:t>
            </w:r>
            <w:r>
              <w:tab/>
            </w:r>
          </w:p>
        </w:tc>
        <w:tc>
          <w:tcPr>
            <w:tcW w:w="542" w:type="dxa"/>
            <w:vAlign w:val="bottom"/>
          </w:tcPr>
          <w:p w:rsidR="000021EE" w:rsidRDefault="000021EE">
            <w:pPr>
              <w:spacing w:after="12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1.1</w:t>
            </w:r>
            <w:r>
              <w:tab/>
              <w:t>Институциональное укрепление НСЖ</w:t>
            </w:r>
            <w:r>
              <w:tab/>
            </w:r>
          </w:p>
        </w:tc>
        <w:tc>
          <w:tcPr>
            <w:tcW w:w="542" w:type="dxa"/>
            <w:vAlign w:val="bottom"/>
          </w:tcPr>
          <w:p w:rsidR="000021EE" w:rsidRDefault="000021EE">
            <w:pPr>
              <w:spacing w:after="12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1.2.</w:t>
            </w:r>
            <w:r>
              <w:tab/>
              <w:t>Институциональное укрепление ПОЖ</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ab/>
              <w:t>1.2.1</w:t>
            </w:r>
            <w:r>
              <w:tab/>
              <w:t>Базовый модуль институционального укрепление (БМУ)</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ab/>
              <w:t>1.2.2</w:t>
            </w:r>
            <w:r>
              <w:tab/>
              <w:t>Расширенный модуль институционального укрепления (РМУ)</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1.3</w:t>
            </w:r>
            <w:r>
              <w:tab/>
              <w:t>Национальная система информации по делам женщин (НСИЖ)</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720"/>
                <w:tab w:val="left" w:pos="1080"/>
                <w:tab w:val="left" w:pos="1728"/>
                <w:tab w:val="left" w:pos="2160"/>
                <w:tab w:val="right" w:leader="dot" w:pos="8381"/>
              </w:tabs>
              <w:spacing w:after="120"/>
              <w:jc w:val="both"/>
            </w:pPr>
            <w:r>
              <w:t>2.</w:t>
            </w:r>
            <w:r>
              <w:tab/>
              <w:t>Поддержка местных инициатив</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720"/>
                <w:tab w:val="left" w:pos="1080"/>
                <w:tab w:val="left" w:pos="1728"/>
                <w:tab w:val="left" w:pos="2160"/>
                <w:tab w:val="right" w:leader="dot" w:pos="8381"/>
              </w:tabs>
              <w:spacing w:after="120"/>
            </w:pPr>
            <w:r>
              <w:t>Ход выполнения Федеральной программы улучшения положения женщин в 2000</w:t>
            </w:r>
            <w:r>
              <w:noBreakHyphen/>
              <w:t>2001 годах</w:t>
            </w:r>
            <w:r>
              <w:tab/>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720"/>
                <w:tab w:val="left" w:pos="1080"/>
                <w:tab w:val="left" w:pos="1728"/>
                <w:tab w:val="left" w:pos="2160"/>
                <w:tab w:val="right" w:leader="dot" w:pos="8381"/>
              </w:tabs>
              <w:spacing w:after="120"/>
            </w:pPr>
            <w:r>
              <w:t>1.</w:t>
            </w:r>
            <w:r>
              <w:tab/>
              <w:t>Институциональное укрепление</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1.1</w:t>
            </w:r>
            <w:r>
              <w:tab/>
              <w:t>Институциональное укрепление НСЖ</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1.2</w:t>
            </w:r>
            <w:r>
              <w:tab/>
              <w:t>Институциональное укрепление ПОЖ</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ab/>
              <w:t>1.2.1</w:t>
            </w:r>
            <w:r>
              <w:tab/>
              <w:t>Базовый модуль институционального укрепления</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ab/>
              <w:t>1.2.2</w:t>
            </w:r>
            <w:r>
              <w:tab/>
              <w:t>Расширенный модуль институционального укрепления (2001 год)</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Height w:val="454"/>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1.3</w:t>
            </w:r>
            <w:r>
              <w:tab/>
              <w:t>Национальная система информации по делам женщин (2001 год)</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540"/>
                <w:tab w:val="left" w:pos="1080"/>
                <w:tab w:val="left" w:pos="1728"/>
                <w:tab w:val="left" w:pos="2160"/>
                <w:tab w:val="right" w:leader="dot" w:pos="8381"/>
              </w:tabs>
              <w:spacing w:after="120"/>
              <w:jc w:val="both"/>
            </w:pPr>
            <w:r>
              <w:t>2.</w:t>
            </w:r>
            <w:r>
              <w:tab/>
              <w:t>Поддержка местных инициатив (ПМИ)</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jc w:val="both"/>
            </w:pPr>
            <w:r>
              <w:t>Меры, принятые в осуществление Конвенции, а также предложений и рекомендаций К</w:t>
            </w:r>
            <w:r>
              <w:t>о</w:t>
            </w:r>
            <w:r>
              <w:t>митета в отношении третьего периодического доклада (1997 год)</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Статьи 1, 2 и 3</w:t>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Статья 4</w:t>
            </w:r>
            <w:r>
              <w:tab/>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Статья 5</w:t>
            </w:r>
            <w:r>
              <w:tab/>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ab/>
              <w:t>Правовые рамки</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Национальный совет по делам женщин: развитие программ в области мер</w:t>
            </w:r>
            <w:r>
              <w:t>о</w:t>
            </w:r>
            <w:r>
              <w:t>приятий по "предупреждению насилия в отношении женщин"</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2160" w:hanging="1710"/>
              <w:jc w:val="both"/>
            </w:pPr>
            <w:r>
              <w:tab/>
              <w:t>Доступ к правосудию</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Национальный план просвещения и подготовки в области предотвращения н</w:t>
            </w:r>
            <w:r>
              <w:t>а</w:t>
            </w:r>
            <w:r>
              <w:t>силия в отн</w:t>
            </w:r>
            <w:r>
              <w:t>о</w:t>
            </w:r>
            <w:r>
              <w:t>шении женщин</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Система информации и наблюдения по проблеме насилия в семье в отношении женщин</w:t>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Национальная программа лечебно-исправительных учреждений</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Сеть общественных юридических консультаций</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Межучрежденческая сеть центров защиты пострадавших в результате насилия</w:t>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Информационная стратегия</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Служба консультаций и рекомендаций по их выполнению</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Сексуальные домогательства</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Статья 6</w:t>
            </w:r>
            <w:r>
              <w:tab/>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План действий по защите прав детей, подвергающихся сексуальной эксплуат</w:t>
            </w:r>
            <w:r>
              <w:t>а</w:t>
            </w:r>
            <w:r>
              <w:t>ции</w:t>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Статья 11</w:t>
            </w:r>
            <w:r>
              <w:tab/>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1.</w:t>
            </w:r>
            <w:r>
              <w:tab/>
              <w:t>Нормативно-правовые аспекты</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Социальное обеспечение</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Равное вознаграждение</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2.</w:t>
            </w:r>
            <w:r>
              <w:tab/>
              <w:t>Положение женщин на рынке труда</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Структура занятости населения</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Анализ и состав экономически активного населения</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3.</w:t>
            </w:r>
            <w:r>
              <w:tab/>
              <w:t>Разработка статистических показателей</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4.</w:t>
            </w:r>
            <w:r>
              <w:tab/>
              <w:t>Обеспечение выхода женщин на рынок труда</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Чрезвычайная трудовая программа (ЧТП)</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5.</w:t>
            </w:r>
            <w:r>
              <w:tab/>
              <w:t>Профессиональная/специальная подготовка женщин</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ab/>
              <w:t>Программа ФОРМУХЕР</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6.</w:t>
            </w:r>
            <w:r>
              <w:tab/>
              <w:t>Поддержка женщин на рынке труда</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Международная охрана материнства. Конвенция МОТ № 103</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Деятельность Национального совета по делам женщин</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Позиция Аргентины в МОТ</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Позиция в регионе</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Упрощенный режим регулирования трудовой деятельности домашней прислуги</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r>
              <w:t>Семинар-практикум на тему "Положение женщин, борьба с нищетой и занятость", о</w:t>
            </w:r>
            <w:r>
              <w:t>р</w:t>
            </w:r>
            <w:r>
              <w:t>ганизованный Международной организацией труда и Национальным советом по д</w:t>
            </w:r>
            <w:r>
              <w:t>е</w:t>
            </w:r>
            <w:r>
              <w:t>лам женщин</w:t>
            </w:r>
            <w:r>
              <w:tab/>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r>
              <w:t>Исследование ЭКЛАК-ГТЗ/Сборник документов "Женщина и развитие: равенство мужчин и женщин и качество условий труда". Работники и работницы в секторе здр</w:t>
            </w:r>
            <w:r>
              <w:t>а</w:t>
            </w:r>
            <w:r>
              <w:t>воохранения Аргент</w:t>
            </w:r>
            <w:r>
              <w:t>и</w:t>
            </w:r>
            <w:r>
              <w:t>ны"</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r>
              <w:t>Статья 12</w:t>
            </w:r>
            <w:r>
              <w:tab/>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r>
              <w:t>1.</w:t>
            </w:r>
            <w:r>
              <w:tab/>
              <w:t>Национальная программа сокращения материнской и детской смертности</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r>
              <w:t>2.</w:t>
            </w:r>
            <w:r>
              <w:tab/>
              <w:t>Программа обязательного медицинского обслуживания</w:t>
            </w:r>
            <w:r>
              <w:tab/>
            </w:r>
          </w:p>
        </w:tc>
        <w:tc>
          <w:tcPr>
            <w:tcW w:w="542" w:type="dxa"/>
            <w:vAlign w:val="bottom"/>
          </w:tcPr>
          <w:p w:rsidR="000021EE" w:rsidRDefault="000021EE">
            <w:pPr>
              <w:spacing w:after="120"/>
              <w:ind w:left="2160" w:hanging="1710"/>
              <w:jc w:val="center"/>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r>
              <w:t>3.</w:t>
            </w:r>
            <w:r>
              <w:tab/>
              <w:t>Законы о репродуктивном здоровье</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r>
              <w:t>4.</w:t>
            </w:r>
            <w:r>
              <w:tab/>
              <w:t>Защита прав и доступ к предоставлению услуг</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r>
              <w:t>5.</w:t>
            </w:r>
            <w:r>
              <w:tab/>
              <w:t>Сбор информации</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r>
              <w:t>6.</w:t>
            </w:r>
            <w:r>
              <w:tab/>
              <w:t>Достижение согласия</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1080" w:hanging="630"/>
              <w:jc w:val="both"/>
            </w:pPr>
            <w:r>
              <w:t>7.</w:t>
            </w:r>
            <w:r>
              <w:tab/>
              <w:t>Местные инициативы, направленные на развитие проектов и программ по о</w:t>
            </w:r>
            <w:r>
              <w:t>х</w:t>
            </w:r>
            <w:r>
              <w:t>ране здоровья женщин</w:t>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r>
              <w:t>Статья 16</w:t>
            </w:r>
            <w:r>
              <w:tab/>
            </w:r>
            <w:r>
              <w:tab/>
            </w:r>
            <w:r>
              <w:tab/>
            </w:r>
          </w:p>
        </w:tc>
        <w:tc>
          <w:tcPr>
            <w:tcW w:w="542" w:type="dxa"/>
            <w:vAlign w:val="bottom"/>
          </w:tcPr>
          <w:p w:rsidR="000021EE" w:rsidRDefault="000021EE">
            <w:pPr>
              <w:spacing w:after="120"/>
              <w:ind w:left="2160" w:hanging="1710"/>
              <w:jc w:val="right"/>
            </w:pPr>
          </w:p>
        </w:tc>
      </w:tr>
      <w:tr w:rsidR="000021EE">
        <w:tblPrEx>
          <w:tblCellMar>
            <w:top w:w="0" w:type="dxa"/>
            <w:left w:w="0" w:type="dxa"/>
            <w:bottom w:w="0" w:type="dxa"/>
            <w:right w:w="0" w:type="dxa"/>
          </w:tblCellMar>
        </w:tblPrEx>
        <w:trPr>
          <w:cantSplit/>
        </w:trPr>
        <w:tc>
          <w:tcPr>
            <w:tcW w:w="8375" w:type="dxa"/>
            <w:gridSpan w:val="2"/>
          </w:tcPr>
          <w:p w:rsidR="000021EE" w:rsidRDefault="000021EE">
            <w:pPr>
              <w:tabs>
                <w:tab w:val="left" w:pos="1080"/>
                <w:tab w:val="left" w:pos="1728"/>
                <w:tab w:val="left" w:pos="2160"/>
                <w:tab w:val="right" w:leader="dot" w:pos="8381"/>
              </w:tabs>
              <w:spacing w:after="120"/>
              <w:ind w:left="450"/>
              <w:jc w:val="both"/>
            </w:pPr>
          </w:p>
        </w:tc>
        <w:tc>
          <w:tcPr>
            <w:tcW w:w="542" w:type="dxa"/>
            <w:vAlign w:val="bottom"/>
          </w:tcPr>
          <w:p w:rsidR="000021EE" w:rsidRDefault="000021EE">
            <w:pPr>
              <w:spacing w:after="120"/>
              <w:ind w:left="2160" w:hanging="1710"/>
              <w:jc w:val="right"/>
            </w:pPr>
          </w:p>
        </w:tc>
      </w:tr>
    </w:tbl>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r>
        <w:rPr>
          <w:sz w:val="10"/>
        </w:rPr>
        <w:br w:type="page"/>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Ch"/>
        <w:tabs>
          <w:tab w:val="left" w:pos="1742"/>
          <w:tab w:val="left" w:pos="2070"/>
          <w:tab w:val="left" w:pos="2693"/>
          <w:tab w:val="left" w:pos="3182"/>
          <w:tab w:val="left" w:pos="3658"/>
          <w:tab w:val="left" w:pos="4133"/>
          <w:tab w:val="left" w:pos="4622"/>
          <w:tab w:val="left" w:pos="5098"/>
          <w:tab w:val="left" w:pos="5573"/>
          <w:tab w:val="left" w:pos="6048"/>
        </w:tabs>
        <w:ind w:right="29"/>
      </w:pPr>
      <w:r>
        <w:t>Пятый доклад Аргентинской Республики, представленный Комитету по ликвидации дискриминации в отношении женщин. Январь 1985 года - февраль 1998 года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pPr>
      <w:r>
        <w:t>Национальный совет по делам женщин</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pPr>
      <w:r>
        <w:t>Председатель: Кармен А.Сторани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Примечание: По поводу приложений и справочной информации просьба обращаться в Секретариат.</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line="360" w:lineRule="auto"/>
        <w:rPr>
          <w:sz w:val="24"/>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r>
        <w:rPr>
          <w:sz w:val="24"/>
        </w:rPr>
        <w:br w:type="page"/>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Ch"/>
        <w:tabs>
          <w:tab w:val="left" w:pos="1742"/>
          <w:tab w:val="left" w:pos="2070"/>
          <w:tab w:val="left" w:pos="2693"/>
          <w:tab w:val="left" w:pos="3182"/>
          <w:tab w:val="left" w:pos="3658"/>
          <w:tab w:val="left" w:pos="4133"/>
          <w:tab w:val="left" w:pos="4622"/>
          <w:tab w:val="left" w:pos="5098"/>
          <w:tab w:val="left" w:pos="5573"/>
          <w:tab w:val="left" w:pos="6048"/>
        </w:tabs>
        <w:ind w:right="29"/>
      </w:pPr>
      <w:r>
        <w:t>Пятый доклад Аргентинской Республики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Ch"/>
      </w:pPr>
      <w:r>
        <w:t>Национальный механизм институционализации гендерного подхода:  Национальный совет по делам женщин</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Ch"/>
      </w:pPr>
      <w:r>
        <w:t>Введение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Настоящий пятый доклад Аргентинской Республики охватывает период с 4 февраля 2000 года по 27 декабря 2001 года.</w:t>
      </w:r>
    </w:p>
    <w:p w:rsidR="000021EE" w:rsidRDefault="000021EE">
      <w:pPr>
        <w:tabs>
          <w:tab w:val="left" w:pos="475"/>
          <w:tab w:val="left" w:pos="965"/>
          <w:tab w:val="left" w:pos="1915"/>
          <w:tab w:val="left" w:pos="2405"/>
          <w:tab w:val="left" w:pos="2880"/>
          <w:tab w:val="left" w:pos="3355"/>
        </w:tabs>
        <w:spacing w:after="120"/>
        <w:ind w:firstLine="475"/>
        <w:jc w:val="both"/>
      </w:pPr>
      <w:r>
        <w:t>Национальный механизм для улучшения положения женщин Аргентины был создан в 1983 году как Управление по делам женщин при Секретариате по развитию человеческого потенциала и семьи Мин</w:t>
      </w:r>
      <w:r>
        <w:t>и</w:t>
      </w:r>
      <w:r>
        <w:t>стерства здравоохранения и по социальным вопросам. В 1987 году он был преобразован в Подсекретариат по делам женщин, а в 1992 году - в ныне действующий Национальный совет по делам женщин, непосре</w:t>
      </w:r>
      <w:r>
        <w:t>д</w:t>
      </w:r>
      <w:r>
        <w:t>ственно подчиняющийся пр</w:t>
      </w:r>
      <w:r>
        <w:t>е</w:t>
      </w:r>
      <w:r>
        <w:t>зиденту Аргентины (Указы 1426/92 и 718/ 92).</w:t>
      </w:r>
    </w:p>
    <w:p w:rsidR="000021EE" w:rsidRDefault="000021EE">
      <w:pPr>
        <w:tabs>
          <w:tab w:val="left" w:pos="475"/>
          <w:tab w:val="left" w:pos="965"/>
          <w:tab w:val="left" w:pos="1915"/>
          <w:tab w:val="left" w:pos="2405"/>
          <w:tab w:val="left" w:pos="2880"/>
          <w:tab w:val="left" w:pos="3355"/>
        </w:tabs>
        <w:spacing w:after="120"/>
        <w:jc w:val="both"/>
      </w:pPr>
      <w:r>
        <w:tab/>
        <w:t>В 1999 году он перешел в ведение Управления кабинета министров (Указы № 943/99 и 2518/99). П</w:t>
      </w:r>
      <w:r>
        <w:t>е</w:t>
      </w:r>
      <w:r>
        <w:t>редача НСЖ в ведение Управления кабинета министров имеет очень важное значение, учитывая статус Управления кабинета министров, предоставленный ему Национальной конституцией 1994 года. Согласно Национальной конституции 1994 года, Управление кабинета министров было учреждено в качестве коо</w:t>
      </w:r>
      <w:r>
        <w:t>р</w:t>
      </w:r>
      <w:r>
        <w:t>динирующего органа, в обязанности которого входит осуществление общего управления страной и коо</w:t>
      </w:r>
      <w:r>
        <w:t>р</w:t>
      </w:r>
      <w:r>
        <w:t>динация действий с остальными министерствами (статья 100 Национальной конституции). Прямое подч</w:t>
      </w:r>
      <w:r>
        <w:t>и</w:t>
      </w:r>
      <w:r>
        <w:t>нение НСЖ органу, координирующему деятельность правительства, означало расширение возможностей осуществления действий, затрагивающих сферы деятельности разных органов власти.</w:t>
      </w:r>
    </w:p>
    <w:p w:rsidR="000021EE" w:rsidRDefault="000021EE">
      <w:pPr>
        <w:tabs>
          <w:tab w:val="left" w:pos="475"/>
          <w:tab w:val="left" w:pos="965"/>
          <w:tab w:val="left" w:pos="1915"/>
          <w:tab w:val="left" w:pos="2405"/>
          <w:tab w:val="left" w:pos="2880"/>
          <w:tab w:val="left" w:pos="3355"/>
        </w:tabs>
        <w:spacing w:after="120"/>
        <w:jc w:val="both"/>
      </w:pPr>
      <w:r>
        <w:tab/>
        <w:t>Бюджет НСЖ на 2000 год составил 1 800 000 песо, а на 2001 год - 2 880 060 песо.</w:t>
      </w:r>
    </w:p>
    <w:p w:rsidR="000021EE" w:rsidRDefault="000021EE">
      <w:pPr>
        <w:tabs>
          <w:tab w:val="left" w:pos="475"/>
          <w:tab w:val="left" w:pos="965"/>
          <w:tab w:val="left" w:pos="1915"/>
          <w:tab w:val="left" w:pos="2405"/>
          <w:tab w:val="left" w:pos="2880"/>
          <w:tab w:val="left" w:pos="3355"/>
        </w:tabs>
        <w:spacing w:after="120"/>
        <w:jc w:val="both"/>
      </w:pPr>
      <w:r>
        <w:tab/>
        <w:t>В ходе первой экономической оценки институциональности данной организации могло показаться, что выделенные средства являются недостаточными, однако следует отметить, что с учетом "трансве</w:t>
      </w:r>
      <w:r>
        <w:t>р</w:t>
      </w:r>
      <w:r>
        <w:t>сальности" как наиболее важного инструмента для достижения поставленных целей к номинальной вел</w:t>
      </w:r>
      <w:r>
        <w:t>и</w:t>
      </w:r>
      <w:r>
        <w:t>чине выделенных средств следует добавить ресурсы, предоставляемые различными органами власти (на национальном уровне и на уровне провинций) и другими социальными учреждениями, с которыми НСЖ взаимодействует в процессе осуществления своих задач.</w:t>
      </w:r>
    </w:p>
    <w:p w:rsidR="000021EE" w:rsidRDefault="000021EE">
      <w:pPr>
        <w:tabs>
          <w:tab w:val="left" w:pos="475"/>
          <w:tab w:val="left" w:pos="965"/>
          <w:tab w:val="left" w:pos="1915"/>
          <w:tab w:val="left" w:pos="2405"/>
          <w:tab w:val="left" w:pos="2880"/>
          <w:tab w:val="left" w:pos="3355"/>
        </w:tabs>
        <w:spacing w:after="120"/>
        <w:jc w:val="both"/>
      </w:pPr>
      <w:r>
        <w:tab/>
        <w:t>В настоящее время такая оценка проводится, исходя из достигнутых результатов, с целью определ</w:t>
      </w:r>
      <w:r>
        <w:t>е</w:t>
      </w:r>
      <w:r>
        <w:t>ния подлинной величины расходов, которые, несомненно, больше вышеуказанных.</w:t>
      </w:r>
    </w:p>
    <w:p w:rsidR="000021EE" w:rsidRDefault="000021EE">
      <w:pPr>
        <w:tabs>
          <w:tab w:val="left" w:pos="475"/>
          <w:tab w:val="left" w:pos="965"/>
          <w:tab w:val="left" w:pos="1915"/>
          <w:tab w:val="left" w:pos="2405"/>
          <w:tab w:val="left" w:pos="2880"/>
          <w:tab w:val="left" w:pos="3355"/>
        </w:tabs>
        <w:spacing w:after="120"/>
        <w:jc w:val="both"/>
      </w:pPr>
      <w:r>
        <w:tab/>
        <w:t xml:space="preserve">В 2000 году Национальный совет по делам женщин Аргентины (НСЖ) поставил следующие цели: </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доказать обществу значимость равноправия полов для укрепления демократии;</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содействовать выработке государственной политики с учетом гендерной перспективы, что будет способствовать устранению различных форм дискриминации  женщин и созданию необходимых социальных условий, в которых женщины смогут эффективно осуществлять свои права;</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укреплять провинциальные  и местные органы по делам женщин  и содействовать выработке совместных мероприятий на основе Федерального плана улучшения положения женщин. В стране действует 21 орган по делам женщин на уровне пр</w:t>
      </w:r>
      <w:r>
        <w:t>о</w:t>
      </w:r>
      <w:r>
        <w:t>винций и 240 - на местном уровне.</w:t>
      </w:r>
    </w:p>
    <w:p w:rsidR="000021EE" w:rsidRDefault="000021EE">
      <w:pPr>
        <w:keepNext/>
        <w:tabs>
          <w:tab w:val="left" w:pos="475"/>
          <w:tab w:val="left" w:pos="965"/>
          <w:tab w:val="left" w:pos="1915"/>
          <w:tab w:val="left" w:pos="2405"/>
          <w:tab w:val="left" w:pos="2880"/>
          <w:tab w:val="left" w:pos="3355"/>
        </w:tabs>
        <w:spacing w:after="120"/>
        <w:jc w:val="both"/>
      </w:pPr>
      <w:r>
        <w:tab/>
        <w:t>Долгосрочные задачи на этом направлении можно обобщить следующим обр</w:t>
      </w:r>
      <w:r>
        <w:t>а</w:t>
      </w:r>
      <w:r>
        <w:t>зом:</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содействие фактическому выполнению положений международных конвенций, как инкорпор</w:t>
      </w:r>
      <w:r>
        <w:t>и</w:t>
      </w:r>
      <w:r>
        <w:t>рованных, так и не инкорпорированных в Национальную конституцию 1994 года, и контроль за их исполн</w:t>
      </w:r>
      <w:r>
        <w:t>е</w:t>
      </w:r>
      <w:r>
        <w:t>нием;</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взаимодействие с гражданским обществом;</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обеспечение трансверсальности государственной политики;</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укрепление связей с судебной и законодательной ветвями власти (на общенациональном и р</w:t>
      </w:r>
      <w:r>
        <w:t>е</w:t>
      </w:r>
      <w:r>
        <w:t>гиональном уровне);</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федерализм.</w:t>
      </w:r>
    </w:p>
    <w:p w:rsidR="000021EE" w:rsidRDefault="000021EE">
      <w:pPr>
        <w:tabs>
          <w:tab w:val="left" w:pos="475"/>
          <w:tab w:val="left" w:pos="965"/>
          <w:tab w:val="left" w:pos="1915"/>
          <w:tab w:val="left" w:pos="2405"/>
          <w:tab w:val="left" w:pos="2880"/>
          <w:tab w:val="left" w:pos="3355"/>
        </w:tabs>
        <w:spacing w:after="120"/>
        <w:jc w:val="both"/>
      </w:pPr>
      <w:r>
        <w:tab/>
        <w:t>Указанные задачи охватывают следующие тематические рамки:</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r>
      <w:r>
        <w:rPr>
          <w:i/>
        </w:rPr>
        <w:t>Здравоохранение</w:t>
      </w:r>
      <w:r>
        <w:t>:</w:t>
      </w:r>
      <w:r>
        <w:rPr>
          <w:b/>
        </w:rPr>
        <w:t xml:space="preserve"> </w:t>
      </w:r>
      <w:r>
        <w:t>содействие  осуществлению права женщин на охрану их здоровья во всех его а</w:t>
      </w:r>
      <w:r>
        <w:t>с</w:t>
      </w:r>
      <w:r>
        <w:t>пектах (репродуктивное и психическое здоровье, а также гигиена труда.</w:t>
      </w:r>
    </w:p>
    <w:p w:rsidR="000021EE" w:rsidRDefault="000021EE">
      <w:pPr>
        <w:tabs>
          <w:tab w:val="left" w:pos="475"/>
          <w:tab w:val="left" w:pos="965"/>
          <w:tab w:val="left" w:pos="1915"/>
          <w:tab w:val="left" w:pos="2405"/>
          <w:tab w:val="left" w:pos="2880"/>
          <w:tab w:val="left" w:pos="3355"/>
        </w:tabs>
        <w:spacing w:after="120"/>
        <w:ind w:left="965" w:hanging="490"/>
        <w:jc w:val="both"/>
      </w:pPr>
      <w:r>
        <w:rPr>
          <w:b/>
        </w:rPr>
        <w:t>-</w:t>
      </w:r>
      <w:r>
        <w:rPr>
          <w:b/>
        </w:rPr>
        <w:tab/>
      </w:r>
      <w:r>
        <w:rPr>
          <w:i/>
        </w:rPr>
        <w:t>Образование</w:t>
      </w:r>
      <w:r>
        <w:t>: исследование стереотипного и дискриминационного образа мыслей и поведения в школе и прочих обр</w:t>
      </w:r>
      <w:r>
        <w:t>а</w:t>
      </w:r>
      <w:r>
        <w:t>зовательных заведениях.</w:t>
      </w:r>
    </w:p>
    <w:p w:rsidR="000021EE" w:rsidRDefault="000021EE">
      <w:pPr>
        <w:tabs>
          <w:tab w:val="left" w:pos="475"/>
          <w:tab w:val="left" w:pos="965"/>
          <w:tab w:val="left" w:pos="1915"/>
          <w:tab w:val="left" w:pos="2405"/>
          <w:tab w:val="left" w:pos="2880"/>
          <w:tab w:val="left" w:pos="3355"/>
        </w:tabs>
        <w:spacing w:after="120"/>
        <w:ind w:left="965" w:hanging="490"/>
        <w:jc w:val="both"/>
        <w:rPr>
          <w:b/>
        </w:rPr>
      </w:pPr>
      <w:r>
        <w:rPr>
          <w:b/>
        </w:rPr>
        <w:t>-</w:t>
      </w:r>
      <w:r>
        <w:rPr>
          <w:b/>
        </w:rPr>
        <w:tab/>
      </w:r>
      <w:r>
        <w:rPr>
          <w:i/>
        </w:rPr>
        <w:t>Правосудие</w:t>
      </w:r>
      <w:r>
        <w:t>:</w:t>
      </w:r>
      <w:r>
        <w:rPr>
          <w:b/>
        </w:rPr>
        <w:t xml:space="preserve"> </w:t>
      </w:r>
      <w:r>
        <w:t>гарантированный доступ женщин к правосудию и координация действий для осо</w:t>
      </w:r>
      <w:r>
        <w:t>з</w:t>
      </w:r>
      <w:r>
        <w:t>нания органами государственной власти своей ответственности по искоренению насилия в о</w:t>
      </w:r>
      <w:r>
        <w:t>т</w:t>
      </w:r>
      <w:r>
        <w:t>ношении женщин.</w:t>
      </w:r>
    </w:p>
    <w:p w:rsidR="000021EE" w:rsidRDefault="000021EE">
      <w:pPr>
        <w:tabs>
          <w:tab w:val="left" w:pos="475"/>
          <w:tab w:val="left" w:pos="965"/>
          <w:tab w:val="left" w:pos="1915"/>
          <w:tab w:val="left" w:pos="2405"/>
          <w:tab w:val="left" w:pos="2880"/>
          <w:tab w:val="left" w:pos="3355"/>
        </w:tabs>
        <w:spacing w:after="120"/>
        <w:ind w:left="965" w:hanging="490"/>
        <w:jc w:val="both"/>
      </w:pPr>
      <w:r>
        <w:rPr>
          <w:b/>
        </w:rPr>
        <w:t>-</w:t>
      </w:r>
      <w:r>
        <w:rPr>
          <w:b/>
        </w:rPr>
        <w:tab/>
      </w:r>
      <w:r>
        <w:rPr>
          <w:i/>
        </w:rPr>
        <w:t>Права человека</w:t>
      </w:r>
      <w:r>
        <w:t>:</w:t>
      </w:r>
      <w:r>
        <w:rPr>
          <w:b/>
        </w:rPr>
        <w:t xml:space="preserve"> </w:t>
      </w:r>
      <w:r>
        <w:t>содействие осуществлению основных прав человека и расширению сферы их применения, путем обеспечения доступа к соответствующей информации и способствования полноценному и равноправному участию женщин в политической, социальной, экономической и культурной жизни стр</w:t>
      </w:r>
      <w:r>
        <w:t>а</w:t>
      </w:r>
      <w:r>
        <w:t>ны.</w:t>
      </w:r>
    </w:p>
    <w:p w:rsidR="000021EE" w:rsidRDefault="000021EE">
      <w:pPr>
        <w:tabs>
          <w:tab w:val="left" w:pos="475"/>
          <w:tab w:val="left" w:pos="965"/>
          <w:tab w:val="left" w:pos="1915"/>
          <w:tab w:val="left" w:pos="2405"/>
          <w:tab w:val="left" w:pos="2880"/>
          <w:tab w:val="left" w:pos="3355"/>
        </w:tabs>
        <w:spacing w:after="120"/>
        <w:ind w:left="965" w:hanging="490"/>
        <w:jc w:val="both"/>
      </w:pPr>
      <w:r>
        <w:rPr>
          <w:b/>
        </w:rPr>
        <w:t>-</w:t>
      </w:r>
      <w:r>
        <w:rPr>
          <w:b/>
        </w:rPr>
        <w:tab/>
      </w:r>
      <w:r>
        <w:rPr>
          <w:i/>
        </w:rPr>
        <w:t>Занятость</w:t>
      </w:r>
      <w:r>
        <w:t>: учет  гендерной проблематики в политике в области занятости на общенационал</w:t>
      </w:r>
      <w:r>
        <w:t>ь</w:t>
      </w:r>
      <w:r>
        <w:t>ном уровне и на уровне провинций и в процессе регулирования деятельности домашней присл</w:t>
      </w:r>
      <w:r>
        <w:t>у</w:t>
      </w:r>
      <w:r>
        <w:t>ги.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Ch"/>
      </w:pPr>
      <w:r>
        <w:t>Международные договоры и конференции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Говоря о первой из долгосрочных задач, следует отметить, что Национальный совет по делам женщин является общенациональным органом, ответственным за контроль за соблюдением Конвенции о ликвид</w:t>
      </w:r>
      <w:r>
        <w:t>а</w:t>
      </w:r>
      <w:r>
        <w:t>ции всех форм дискриминации в отношении женщин, инкорпорированной в национальное законодательс</w:t>
      </w:r>
      <w:r>
        <w:t>т</w:t>
      </w:r>
      <w:r>
        <w:t>во  в ходе реформы Национальной конституции в 1994 году.  Кроме того, на него возложен мониторинг реализации положений Межамериканской конвенции о предотвращении и искоренении насилия в отнош</w:t>
      </w:r>
      <w:r>
        <w:t>е</w:t>
      </w:r>
      <w:r>
        <w:t>нии женщин и наказании за него (Конвенции Белем-до-Пара), ратифицированной Законом Национального конгресса № 24632/96.</w:t>
      </w:r>
    </w:p>
    <w:p w:rsidR="000021EE" w:rsidRDefault="000021EE">
      <w:pPr>
        <w:tabs>
          <w:tab w:val="left" w:pos="475"/>
          <w:tab w:val="left" w:pos="965"/>
          <w:tab w:val="left" w:pos="1915"/>
          <w:tab w:val="left" w:pos="2405"/>
          <w:tab w:val="left" w:pos="2880"/>
          <w:tab w:val="left" w:pos="3355"/>
        </w:tabs>
        <w:spacing w:after="120"/>
        <w:jc w:val="both"/>
      </w:pPr>
      <w:r>
        <w:t>В этой связи необходимо также упомянуть другие международные договоры и соглашения, которые сч</w:t>
      </w:r>
      <w:r>
        <w:t>и</w:t>
      </w:r>
      <w:r>
        <w:t>таются действительными по Конституции и гарантируют права женщин как основные права человека. Так, к их числу относятся Американская декларация прав и обязанностей человека, Всеобщая декларация прав человека, Ме</w:t>
      </w:r>
      <w:r>
        <w:t>ж</w:t>
      </w:r>
      <w:r>
        <w:t>дународный пакт об экономических, социальных и культурных правах.</w:t>
      </w:r>
    </w:p>
    <w:p w:rsidR="000021EE" w:rsidRDefault="000021EE">
      <w:pPr>
        <w:tabs>
          <w:tab w:val="left" w:pos="475"/>
          <w:tab w:val="left" w:pos="965"/>
          <w:tab w:val="left" w:pos="1915"/>
          <w:tab w:val="left" w:pos="2405"/>
          <w:tab w:val="left" w:pos="2880"/>
          <w:tab w:val="left" w:pos="3355"/>
        </w:tabs>
        <w:spacing w:after="120"/>
        <w:jc w:val="both"/>
      </w:pPr>
      <w:r>
        <w:tab/>
        <w:t>В предыдущем докладе содержались данные о прогрессе, достигнутом в ходе конституционной р</w:t>
      </w:r>
      <w:r>
        <w:t>е</w:t>
      </w:r>
      <w:r>
        <w:t>формы 1994 года.</w:t>
      </w:r>
    </w:p>
    <w:p w:rsidR="000021EE" w:rsidRDefault="000021EE">
      <w:pPr>
        <w:tabs>
          <w:tab w:val="left" w:pos="475"/>
          <w:tab w:val="left" w:pos="965"/>
          <w:tab w:val="left" w:pos="1915"/>
          <w:tab w:val="left" w:pos="2405"/>
          <w:tab w:val="left" w:pos="2880"/>
          <w:tab w:val="left" w:pos="3355"/>
        </w:tabs>
        <w:spacing w:after="120"/>
        <w:jc w:val="both"/>
      </w:pPr>
      <w:r>
        <w:tab/>
        <w:t>В настоящем докладе следует уточнить и подчеркнуть, что указанная реформа стала важным дост</w:t>
      </w:r>
      <w:r>
        <w:t>и</w:t>
      </w:r>
      <w:r>
        <w:t>жением в том, что касается прав женщин как прав человека и гражданина: были предоставлены более ш</w:t>
      </w:r>
      <w:r>
        <w:t>и</w:t>
      </w:r>
      <w:r>
        <w:t>рокие права и гарантии, провозглашено подлинное равенство возможностей мужчин и женщин и равное отношение к ним и предоставление женщинам  в полном объеме прав, признанных за ними Конституцией и международными договорами, которые дополняются правами, сформулированными в статьях 14 и 16 Национальной конституции. Признание равенства возможностей четко зафиксировано в пункте 23 ст</w:t>
      </w:r>
      <w:r>
        <w:t>а</w:t>
      </w:r>
      <w:r>
        <w:t>тьи 75, в котором Национальному конгрессу поручается "принять законодательные и практические меры с целью гарантирования подлинного равенства возможностей и равного отношения, предоставления и ос</w:t>
      </w:r>
      <w:r>
        <w:t>у</w:t>
      </w:r>
      <w:r>
        <w:t>ществления в полном масштабе прав, признанных в Конституции и действующих международных догов</w:t>
      </w:r>
      <w:r>
        <w:t>о</w:t>
      </w:r>
      <w:r>
        <w:t>рах в области прав ч</w:t>
      </w:r>
      <w:r>
        <w:t>е</w:t>
      </w:r>
      <w:r>
        <w:t>ловека, в особенности в области прав детей, женщин, престарелых и инвалидов".</w:t>
      </w:r>
    </w:p>
    <w:p w:rsidR="000021EE" w:rsidRDefault="000021EE">
      <w:pPr>
        <w:tabs>
          <w:tab w:val="left" w:pos="475"/>
          <w:tab w:val="left" w:pos="965"/>
          <w:tab w:val="left" w:pos="1915"/>
          <w:tab w:val="left" w:pos="2405"/>
          <w:tab w:val="left" w:pos="2880"/>
          <w:tab w:val="left" w:pos="3355"/>
        </w:tabs>
        <w:spacing w:after="120"/>
        <w:jc w:val="both"/>
      </w:pPr>
      <w:r>
        <w:tab/>
        <w:t>Важно отметить непосредственное влияние, оказанное национальной конституционной реформой в области равноправия полов, как ввиду включения обширного списка социальных прав, так и из-за инко</w:t>
      </w:r>
      <w:r>
        <w:t>р</w:t>
      </w:r>
      <w:r>
        <w:t>порирования международных договоров, на появление новой</w:t>
      </w:r>
      <w:r>
        <w:rPr>
          <w:i/>
        </w:rPr>
        <w:t xml:space="preserve"> </w:t>
      </w:r>
      <w:r>
        <w:t>сферы действий, которая включает конкре</w:t>
      </w:r>
      <w:r>
        <w:t>т</w:t>
      </w:r>
      <w:r>
        <w:t>ные формы обеспечения исполнения государством обязательств, принятых в указанных правовых док</w:t>
      </w:r>
      <w:r>
        <w:t>у</w:t>
      </w:r>
      <w:r>
        <w:t>ментах. К правовым механизмам, появившимся в результате провозглашения указанных прав и  констит</w:t>
      </w:r>
      <w:r>
        <w:t>у</w:t>
      </w:r>
      <w:r>
        <w:t>ционных гарантий, относятся: возможность получения индивидуального и коллективного убежища, суде</w:t>
      </w:r>
      <w:r>
        <w:t>б</w:t>
      </w:r>
      <w:r>
        <w:t>ный приказ о защите неприкосновенности личности от произвольного ареста, тайна переписки и право журналистов не раскрывать источник информации. Большим разнообразием отличается также комплекс обязательств государства в области социальных прав.</w:t>
      </w:r>
      <w:r>
        <w:rPr>
          <w:rStyle w:val="a"/>
        </w:rPr>
        <w:footnoteReference w:customMarkFollows="1" w:id="2"/>
        <w:t>1</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pPr>
      <w:r>
        <w:t>Факультативный протокол</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Именно подписание в феврале 2000 года Факультативного протокола к Конвенции о ликвидации всех форм дискриминации в отношении женщин подтверждает намерение Аргентины защищать права женщин, используя механизмы ме</w:t>
      </w:r>
      <w:r>
        <w:t>ж</w:t>
      </w:r>
      <w:r>
        <w:t>дународного контроля.</w:t>
      </w:r>
    </w:p>
    <w:p w:rsidR="000021EE" w:rsidRDefault="000021EE">
      <w:pPr>
        <w:tabs>
          <w:tab w:val="left" w:pos="475"/>
          <w:tab w:val="left" w:pos="965"/>
          <w:tab w:val="left" w:pos="1915"/>
          <w:tab w:val="left" w:pos="2405"/>
          <w:tab w:val="left" w:pos="2880"/>
          <w:tab w:val="left" w:pos="3355"/>
        </w:tabs>
        <w:spacing w:after="120"/>
        <w:jc w:val="both"/>
      </w:pPr>
      <w:r>
        <w:tab/>
        <w:t>Национальный совет по делам женщин принимал активное участие в процессе ратификации Прот</w:t>
      </w:r>
      <w:r>
        <w:t>о</w:t>
      </w:r>
      <w:r>
        <w:t>кола Национальным конгрессом. Это выразилось в том, что он был органом, разработавшим проект указа, который в данный момент находится на рассмотрении Сената, куда он был передан тотчас же после его одобрения Пал</w:t>
      </w:r>
      <w:r>
        <w:t>а</w:t>
      </w:r>
      <w:r>
        <w:t>той депутатов.</w:t>
      </w:r>
    </w:p>
    <w:p w:rsidR="000021EE" w:rsidRDefault="000021EE">
      <w:pPr>
        <w:tabs>
          <w:tab w:val="left" w:pos="475"/>
          <w:tab w:val="left" w:pos="965"/>
          <w:tab w:val="left" w:pos="1915"/>
          <w:tab w:val="left" w:pos="2405"/>
          <w:tab w:val="left" w:pos="2880"/>
          <w:tab w:val="left" w:pos="3355"/>
        </w:tabs>
        <w:spacing w:after="120"/>
        <w:jc w:val="both"/>
      </w:pPr>
      <w:r>
        <w:tab/>
        <w:t>Однако, несмотря на четкую позицию аргентинского правительства  и депутатов Национального ко</w:t>
      </w:r>
      <w:r>
        <w:t>н</w:t>
      </w:r>
      <w:r>
        <w:t>гресса, высказывающихся в поддержку  ратификации, вопрос о которой затрагивался в ходе Двадцать третьей специальной сессии Генеральной Ассамблеи ООН, при рассмотрении документа верхней палатой данный процесс столкнулся с противодействием в верхней палате, ввиду того, что  ряд сенаторов явно н</w:t>
      </w:r>
      <w:r>
        <w:t>а</w:t>
      </w:r>
      <w:r>
        <w:t>мерен  помешать окончательному одобрению Протокола.</w:t>
      </w:r>
    </w:p>
    <w:p w:rsidR="000021EE" w:rsidRDefault="000021EE">
      <w:pPr>
        <w:tabs>
          <w:tab w:val="left" w:pos="475"/>
          <w:tab w:val="left" w:pos="965"/>
          <w:tab w:val="left" w:pos="1915"/>
          <w:tab w:val="left" w:pos="2405"/>
          <w:tab w:val="left" w:pos="2880"/>
          <w:tab w:val="left" w:pos="3355"/>
        </w:tabs>
        <w:spacing w:after="120"/>
        <w:jc w:val="both"/>
      </w:pPr>
      <w:r>
        <w:tab/>
        <w:t>В настоящее время Совет совместно с различными неправительственными организациями и женщ</w:t>
      </w:r>
      <w:r>
        <w:t>и</w:t>
      </w:r>
      <w:r>
        <w:t>нами-депутатами Национального конгресса занимается обеспечением политической поддержки и проп</w:t>
      </w:r>
      <w:r>
        <w:t>а</w:t>
      </w:r>
      <w:r>
        <w:t>гандой необходимости ратификации данного докуме</w:t>
      </w:r>
      <w:r>
        <w:t>н</w:t>
      </w:r>
      <w:r>
        <w:t>та.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keepNext/>
      </w:pPr>
      <w:r>
        <w:t>Участие в двадцать третьей специальной сессии Генеральной Ассамблеи ООН</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В ходе двадцать третьей специальной сессии Генеральной Ассамблеи ООН по теме "Равенство между мужчинами и женщинами, развитие и мир в ХХI веке, Пекин + 5" в июне 2000 года глава аргентинской д</w:t>
      </w:r>
      <w:r>
        <w:t>е</w:t>
      </w:r>
      <w:r>
        <w:t>легации еще раз выразил позицию Аргентины по пр</w:t>
      </w:r>
      <w:r>
        <w:t>о</w:t>
      </w:r>
      <w:r>
        <w:t>блеме положения женщин, сказав следующее:</w:t>
      </w:r>
    </w:p>
    <w:p w:rsidR="000021EE" w:rsidRDefault="000021EE">
      <w:pPr>
        <w:tabs>
          <w:tab w:val="left" w:pos="475"/>
          <w:tab w:val="left" w:pos="965"/>
          <w:tab w:val="left" w:pos="1915"/>
          <w:tab w:val="left" w:pos="2405"/>
          <w:tab w:val="left" w:pos="2880"/>
          <w:tab w:val="left" w:pos="3355"/>
        </w:tabs>
        <w:spacing w:after="120"/>
        <w:jc w:val="both"/>
      </w:pPr>
      <w:r>
        <w:tab/>
        <w:t>"Позиция аргентинского правительства, о которой мы неоднократно заявляли на международных ф</w:t>
      </w:r>
      <w:r>
        <w:t>о</w:t>
      </w:r>
      <w:r>
        <w:t>румах, основана на ценностях, имеющих непреходящее значение для всех людей- это жизнь, свобода и достоинство. Исходя из этого, наша деятельность  в этой о</w:t>
      </w:r>
      <w:r>
        <w:t>б</w:t>
      </w:r>
      <w:r>
        <w:t>ласти включает:</w:t>
      </w:r>
    </w:p>
    <w:p w:rsidR="000021EE" w:rsidRDefault="000021EE">
      <w:pPr>
        <w:tabs>
          <w:tab w:val="left" w:pos="475"/>
          <w:tab w:val="left" w:pos="965"/>
          <w:tab w:val="left" w:pos="1915"/>
          <w:tab w:val="left" w:pos="2405"/>
          <w:tab w:val="left" w:pos="2880"/>
          <w:tab w:val="left" w:pos="3355"/>
        </w:tabs>
        <w:spacing w:after="120"/>
        <w:ind w:left="475"/>
        <w:jc w:val="both"/>
      </w:pPr>
      <w:r>
        <w:t>-</w:t>
      </w:r>
      <w:r>
        <w:tab/>
        <w:t xml:space="preserve">обеспечение защиты жизни человека с ее зарождения до естественной смерти, </w:t>
      </w:r>
    </w:p>
    <w:p w:rsidR="000021EE" w:rsidRDefault="000021EE">
      <w:pPr>
        <w:tabs>
          <w:tab w:val="left" w:pos="475"/>
          <w:tab w:val="left" w:pos="965"/>
          <w:tab w:val="left" w:pos="1915"/>
          <w:tab w:val="left" w:pos="2405"/>
          <w:tab w:val="left" w:pos="2880"/>
          <w:tab w:val="left" w:pos="3355"/>
        </w:tabs>
        <w:spacing w:after="120"/>
        <w:ind w:left="475"/>
        <w:jc w:val="both"/>
      </w:pPr>
      <w:r>
        <w:t>-</w:t>
      </w:r>
      <w:r>
        <w:tab/>
        <w:t>защиту семьи как главной социальной ячейки общества,</w:t>
      </w:r>
    </w:p>
    <w:p w:rsidR="000021EE" w:rsidRDefault="000021EE">
      <w:pPr>
        <w:tabs>
          <w:tab w:val="left" w:pos="475"/>
          <w:tab w:val="left" w:pos="965"/>
          <w:tab w:val="left" w:pos="1915"/>
          <w:tab w:val="left" w:pos="2405"/>
          <w:tab w:val="left" w:pos="2880"/>
          <w:tab w:val="left" w:pos="3355"/>
        </w:tabs>
        <w:spacing w:after="120"/>
        <w:ind w:left="475"/>
        <w:jc w:val="both"/>
      </w:pPr>
      <w:r>
        <w:t>-</w:t>
      </w:r>
      <w:r>
        <w:tab/>
        <w:t>признание прав и обязанностей родителей в воспитании детей,</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подтверждение основной обязанности государства в построении общества, которое было бы д</w:t>
      </w:r>
      <w:r>
        <w:t>е</w:t>
      </w:r>
      <w:r>
        <w:t>мокр</w:t>
      </w:r>
      <w:r>
        <w:t>а</w:t>
      </w:r>
      <w:r>
        <w:t>тическим, гуманным и справедливым."</w:t>
      </w:r>
    </w:p>
    <w:p w:rsidR="000021EE" w:rsidRDefault="000021EE">
      <w:pPr>
        <w:tabs>
          <w:tab w:val="left" w:pos="475"/>
          <w:tab w:val="left" w:pos="965"/>
          <w:tab w:val="left" w:pos="1915"/>
          <w:tab w:val="left" w:pos="2405"/>
          <w:tab w:val="left" w:pos="2880"/>
          <w:tab w:val="left" w:pos="3355"/>
        </w:tabs>
        <w:spacing w:after="120"/>
        <w:jc w:val="both"/>
      </w:pPr>
      <w:r>
        <w:tab/>
        <w:t>"Нам также хотелось бы отметить, что обязательство по обеспечению прав человека женщин распр</w:t>
      </w:r>
      <w:r>
        <w:t>о</w:t>
      </w:r>
      <w:r>
        <w:t>страняется и на их сексуальные и репродуктивные права, что находит отражение в политике, осущест</w:t>
      </w:r>
      <w:r>
        <w:t>в</w:t>
      </w:r>
      <w:r>
        <w:t>ляемой нашими властями в рамках мер, направленных на снижение уровня материнской смертности, пр</w:t>
      </w:r>
      <w:r>
        <w:t>е</w:t>
      </w:r>
      <w:r>
        <w:t>дотвращение беременности среди подростков, а также защиту материнства и здоровья женщин, и одн</w:t>
      </w:r>
      <w:r>
        <w:t>о</w:t>
      </w:r>
      <w:r>
        <w:t>временно на обеспечение их неотъемлемого права принимать свободное и ответственное решение, когда и сколько иметь детей, и на обеспечение уважения их образа жизни и личных убеждений. Все эти меры н</w:t>
      </w:r>
      <w:r>
        <w:t>а</w:t>
      </w:r>
      <w:r>
        <w:t>ходятся в соответствии с ценностями и принципами, лежащими в основе позиции аргентинского прав</w:t>
      </w:r>
      <w:r>
        <w:t>и</w:t>
      </w:r>
      <w:r>
        <w:t>тельства".</w:t>
      </w:r>
    </w:p>
    <w:p w:rsidR="000021EE" w:rsidRDefault="000021EE">
      <w:pPr>
        <w:tabs>
          <w:tab w:val="left" w:pos="475"/>
          <w:tab w:val="left" w:pos="965"/>
          <w:tab w:val="left" w:pos="1915"/>
          <w:tab w:val="left" w:pos="2405"/>
          <w:tab w:val="left" w:pos="2880"/>
          <w:tab w:val="left" w:pos="3355"/>
        </w:tabs>
        <w:spacing w:after="120"/>
        <w:jc w:val="both"/>
      </w:pPr>
      <w:r>
        <w:tab/>
        <w:t>В рамках указанных положений Национальный совет по делам  женщин, в сотрудничестве со всеми ответственными органами власти и организациями на национальном, провинциальном и местном уровне, разработал направления деятельности правительства, имеющие более радикальный характер, чем прежняя концепция "политики в отношении женщин" и придающее проблеме положения женщин государственное значение. Помимо вышеупомянутой  деятельности, основными целями Национального совета по делам женщин являются также:</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гарантия фактического выполнения международных договоров по правам человека, инкорпор</w:t>
      </w:r>
      <w:r>
        <w:t>и</w:t>
      </w:r>
      <w:r>
        <w:t>рованных в Национальную конституцию,</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разработка государственной политики с учетом гендерной проблематики, способствующей ли</w:t>
      </w:r>
      <w:r>
        <w:t>к</w:t>
      </w:r>
      <w:r>
        <w:t>видации различных форм дискриминации в отношении женщин и созданию социальных усл</w:t>
      </w:r>
      <w:r>
        <w:t>о</w:t>
      </w:r>
      <w:r>
        <w:t>вий, которые  гарантировали бы женщинам эффекти</w:t>
      </w:r>
      <w:r>
        <w:t>в</w:t>
      </w:r>
      <w:r>
        <w:t>ное осуществление их прав,</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обеспечение всесторонней защиты здоровья женщин, интенсификация программ в области пр</w:t>
      </w:r>
      <w:r>
        <w:t>о</w:t>
      </w:r>
      <w:r>
        <w:t>филактики заболеваний, научно-исследовательской и информационной деятельности, а также борьба путем принятия эффективных мер с болезнями, представляющих наибольшую угрозу здоровью женщин, таких как СПИД, рак и неполноценное питание,</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предотвращение и искоренение сексуальной и коммерческой эксплуатации детей и подростков,</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предоставление безработным женщинам возможности профессиональной переподготовки с ц</w:t>
      </w:r>
      <w:r>
        <w:t>е</w:t>
      </w:r>
      <w:r>
        <w:t>лью развития нетрадиционных видов деятельности на основе Чрезвычайной трудовой програ</w:t>
      </w:r>
      <w:r>
        <w:t>м</w:t>
      </w:r>
      <w:r>
        <w:t>мы и Программы профессионально-технического обучения женщин с низким уровнем доходов, а та</w:t>
      </w:r>
      <w:r>
        <w:t>к</w:t>
      </w:r>
      <w:r>
        <w:t>же</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борьба с насилием в отношении женщин и гарантирование им доступа к правосудию во испо</w:t>
      </w:r>
      <w:r>
        <w:t>л</w:t>
      </w:r>
      <w:r>
        <w:t>нение положений Межамериканской конвенции Белем-до-Пара о предотвращении и искорен</w:t>
      </w:r>
      <w:r>
        <w:t>е</w:t>
      </w:r>
      <w:r>
        <w:t>нии насилия в отношении женщин и наказ</w:t>
      </w:r>
      <w:r>
        <w:t>а</w:t>
      </w:r>
      <w:r>
        <w:t xml:space="preserve">нии за него. </w:t>
      </w:r>
    </w:p>
    <w:p w:rsidR="000021EE" w:rsidRDefault="000021EE">
      <w:pPr>
        <w:tabs>
          <w:tab w:val="left" w:pos="475"/>
          <w:tab w:val="left" w:pos="965"/>
          <w:tab w:val="left" w:pos="1915"/>
          <w:tab w:val="left" w:pos="2405"/>
          <w:tab w:val="left" w:pos="2880"/>
          <w:tab w:val="left" w:pos="3355"/>
        </w:tabs>
        <w:spacing w:after="120"/>
        <w:jc w:val="both"/>
      </w:pPr>
      <w:r>
        <w:tab/>
        <w:t>С идеологической точки зрения данные обязательства имеют важное значение в отношении соблюд</w:t>
      </w:r>
      <w:r>
        <w:t>е</w:t>
      </w:r>
      <w:r>
        <w:t>ния и выработки политики по защите прав человека женщин Арге</w:t>
      </w:r>
      <w:r>
        <w:t>н</w:t>
      </w:r>
      <w:r>
        <w:t>тины.</w:t>
      </w:r>
    </w:p>
    <w:p w:rsidR="000021EE" w:rsidRDefault="000021EE">
      <w:pPr>
        <w:tabs>
          <w:tab w:val="left" w:pos="475"/>
          <w:tab w:val="left" w:pos="965"/>
          <w:tab w:val="left" w:pos="1915"/>
          <w:tab w:val="left" w:pos="2405"/>
          <w:tab w:val="left" w:pos="2880"/>
          <w:tab w:val="left" w:pos="3355"/>
        </w:tabs>
        <w:spacing w:after="120"/>
        <w:jc w:val="both"/>
      </w:pPr>
      <w:r>
        <w:tab/>
        <w:t>Можно утверждать, что "история демократии и прав человека является историей последовательного расширения круга лиц, наделенных гражданскими правами, вовлечения в общественно-политические пр</w:t>
      </w:r>
      <w:r>
        <w:t>о</w:t>
      </w:r>
      <w:r>
        <w:t>цессы все большего числа участников и интересов,  включения в них тех, кто находится на периферии си</w:t>
      </w:r>
      <w:r>
        <w:t>с</w:t>
      </w:r>
      <w:r>
        <w:t>темы".</w:t>
      </w:r>
    </w:p>
    <w:p w:rsidR="000021EE" w:rsidRDefault="000021EE">
      <w:pPr>
        <w:tabs>
          <w:tab w:val="left" w:pos="475"/>
          <w:tab w:val="left" w:pos="965"/>
          <w:tab w:val="left" w:pos="1915"/>
          <w:tab w:val="left" w:pos="2405"/>
          <w:tab w:val="left" w:pos="2880"/>
          <w:tab w:val="left" w:pos="3355"/>
        </w:tabs>
        <w:spacing w:after="120"/>
        <w:jc w:val="both"/>
      </w:pPr>
      <w:r>
        <w:tab/>
        <w:t>"Отстранение женщин от участия в процессе управления вызывает самую серьезную критику и явл</w:t>
      </w:r>
      <w:r>
        <w:t>я</w:t>
      </w:r>
      <w:r>
        <w:t>ется одним из наиболее серьезных вызовов для системы современной демократии. Вопрос о предоставл</w:t>
      </w:r>
      <w:r>
        <w:t>е</w:t>
      </w:r>
      <w:r>
        <w:t>нии женщинам равной с мужчинами возможности быть активными гражданами, участвовать в принятии решений, занимать основные посты в органах управления и избираться в представительные органы - пр</w:t>
      </w:r>
      <w:r>
        <w:t>о</w:t>
      </w:r>
      <w:r>
        <w:t>блема не одних  только женщин. Это проблема всего общества в целом, являющаяся по своей сути вопр</w:t>
      </w:r>
      <w:r>
        <w:t>о</w:t>
      </w:r>
      <w:r>
        <w:t>сом соблюдения прав человека".</w:t>
      </w:r>
    </w:p>
    <w:p w:rsidR="000021EE" w:rsidRDefault="000021EE">
      <w:pPr>
        <w:tabs>
          <w:tab w:val="left" w:pos="475"/>
          <w:tab w:val="left" w:pos="965"/>
          <w:tab w:val="left" w:pos="1915"/>
          <w:tab w:val="left" w:pos="2405"/>
          <w:tab w:val="left" w:pos="2880"/>
          <w:tab w:val="left" w:pos="3355"/>
        </w:tabs>
        <w:spacing w:after="120"/>
        <w:jc w:val="both"/>
      </w:pPr>
      <w:r>
        <w:tab/>
        <w:t>"Предоставление женщинам права голоса и учет их интересов, перспектив и ценностей при принятии решений представляет собой необходимое условие подлинного соблюдения их прав как прав человека и, самое главное, их права быть полноценными гражданами. Реальное участие женщин в политической жи</w:t>
      </w:r>
      <w:r>
        <w:t>з</w:t>
      </w:r>
      <w:r>
        <w:t>ни наравне с мужчинами ведет не только более справедливому представительству, но и к продвижению по пути постро</w:t>
      </w:r>
      <w:r>
        <w:t>е</w:t>
      </w:r>
      <w:r>
        <w:t>ния подлинной демократии."</w:t>
      </w:r>
      <w:r>
        <w:rPr>
          <w:rStyle w:val="a"/>
        </w:rPr>
        <w:footnoteReference w:customMarkFollows="1" w:id="3"/>
        <w:t>2</w:t>
      </w:r>
    </w:p>
    <w:p w:rsidR="000021EE" w:rsidRDefault="000021EE">
      <w:pPr>
        <w:tabs>
          <w:tab w:val="left" w:pos="475"/>
          <w:tab w:val="left" w:pos="965"/>
          <w:tab w:val="left" w:pos="1915"/>
          <w:tab w:val="left" w:pos="2405"/>
          <w:tab w:val="left" w:pos="2880"/>
          <w:tab w:val="left" w:pos="3355"/>
        </w:tabs>
        <w:spacing w:after="120"/>
        <w:jc w:val="both"/>
      </w:pPr>
      <w:r>
        <w:tab/>
        <w:t>Указанные обязательства знаменовали существенные изменения в управлении Советом, который н</w:t>
      </w:r>
      <w:r>
        <w:t>а</w:t>
      </w:r>
      <w:r>
        <w:t>чал свою работу всего за несколько месяцев до этого, и нашли отражение, как будет показано в последу</w:t>
      </w:r>
      <w:r>
        <w:t>ю</w:t>
      </w:r>
      <w:r>
        <w:t>щих главах, в разработке и реализации органом, ответственным за контроль за претворением в жизнь п</w:t>
      </w:r>
      <w:r>
        <w:t>о</w:t>
      </w:r>
      <w:r>
        <w:t>ложений Конвенции о ликвидации всех форм дискриминации в отношении женщин, активной государс</w:t>
      </w:r>
      <w:r>
        <w:t>т</w:t>
      </w:r>
      <w:r>
        <w:t>венной политики.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Ch"/>
      </w:pPr>
      <w:r>
        <w:t>Взаимодействие с гражданским обществом</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Вторая долгосрочная задача, основанная на достижении взаимодействия  с различными организаци</w:t>
      </w:r>
      <w:r>
        <w:t>я</w:t>
      </w:r>
      <w:r>
        <w:t>ми гражданского общества, работающими в интересах женщин, с целью согласования политики, излагае</w:t>
      </w:r>
      <w:r>
        <w:t>т</w:t>
      </w:r>
      <w:r>
        <w:t>ся в статье 4 Конвенции, в ее специальной части, и анализируется в разделе "Форум гражданского общес</w:t>
      </w:r>
      <w:r>
        <w:t>т</w:t>
      </w:r>
      <w:r>
        <w:t>ва".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pPr>
      <w:r>
        <w:t>От обязательств к действию: трансверсальность</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Третья задача стала наиболее важной в работе Национального совета по делам женщин благодаря достижению положительного результата в вопросе о включении гендерной проблематики в сферу деятел</w:t>
      </w:r>
      <w:r>
        <w:t>ь</w:t>
      </w:r>
      <w:r>
        <w:t>ности различных министерств.</w:t>
      </w:r>
    </w:p>
    <w:p w:rsidR="000021EE" w:rsidRDefault="000021EE">
      <w:pPr>
        <w:tabs>
          <w:tab w:val="left" w:pos="475"/>
          <w:tab w:val="left" w:pos="965"/>
          <w:tab w:val="left" w:pos="1915"/>
          <w:tab w:val="left" w:pos="2405"/>
          <w:tab w:val="left" w:pos="2880"/>
          <w:tab w:val="left" w:pos="3355"/>
        </w:tabs>
        <w:spacing w:after="120"/>
        <w:jc w:val="both"/>
      </w:pPr>
      <w:r>
        <w:tab/>
        <w:t>В процессе сотрудничества между различными структурами данному  органу пришлось выработать стратегию в отношении сфер диалога и взаимодействия между его участниками с целью формулирования государственной политики в области выполнения Всеми</w:t>
      </w:r>
      <w:r>
        <w:t>р</w:t>
      </w:r>
      <w:r>
        <w:t>ной платформы действий.</w:t>
      </w:r>
    </w:p>
    <w:p w:rsidR="000021EE" w:rsidRDefault="000021EE">
      <w:pPr>
        <w:tabs>
          <w:tab w:val="left" w:pos="475"/>
          <w:tab w:val="left" w:pos="965"/>
          <w:tab w:val="left" w:pos="1915"/>
          <w:tab w:val="left" w:pos="2405"/>
          <w:tab w:val="left" w:pos="2880"/>
          <w:tab w:val="left" w:pos="3355"/>
        </w:tabs>
        <w:spacing w:after="120"/>
        <w:jc w:val="both"/>
      </w:pPr>
      <w:r>
        <w:tab/>
        <w:t xml:space="preserve">Национальный совет по делам женщин под </w:t>
      </w:r>
      <w:r>
        <w:rPr>
          <w:i/>
        </w:rPr>
        <w:t>трансверсальностью</w:t>
      </w:r>
      <w:r>
        <w:t xml:space="preserve"> понимает оценку и содействие с</w:t>
      </w:r>
      <w:r>
        <w:t>о</w:t>
      </w:r>
      <w:r>
        <w:t>вместной деятельности различных государственных  и частных структур, пользующихся влиянием в да</w:t>
      </w:r>
      <w:r>
        <w:t>н</w:t>
      </w:r>
      <w:r>
        <w:t>ной сфере. Это, в свою очередь, означает руководство  НСЖ, переданного в ведение Управления кабинета министров, процессами разработки, координации и оценки данной государственной политики с целью включения в нее ге</w:t>
      </w:r>
      <w:r>
        <w:t>н</w:t>
      </w:r>
      <w:r>
        <w:t>дерной проблематики.</w:t>
      </w:r>
    </w:p>
    <w:p w:rsidR="000021EE" w:rsidRDefault="000021EE">
      <w:pPr>
        <w:tabs>
          <w:tab w:val="left" w:pos="475"/>
          <w:tab w:val="left" w:pos="965"/>
          <w:tab w:val="left" w:pos="1915"/>
          <w:tab w:val="left" w:pos="2405"/>
          <w:tab w:val="left" w:pos="2880"/>
          <w:tab w:val="left" w:pos="3355"/>
        </w:tabs>
        <w:spacing w:after="120"/>
        <w:jc w:val="both"/>
      </w:pPr>
      <w:r>
        <w:tab/>
        <w:t>Очевидно, что данная стратегия предполагает оценку приоритетности проблем, так как было бы н</w:t>
      </w:r>
      <w:r>
        <w:t>е</w:t>
      </w:r>
      <w:r>
        <w:t>желательно и нерационально сразу на постоянной основе включить все вопросы в сферу активной гос</w:t>
      </w:r>
      <w:r>
        <w:t>у</w:t>
      </w:r>
      <w:r>
        <w:t>дарственной политики. Однако это, в свою очередь, предполагает выявление и содействие выработке а</w:t>
      </w:r>
      <w:r>
        <w:t>к</w:t>
      </w:r>
      <w:r>
        <w:t>тивной позиции в отношении тех вопросов, которыми государство в настоящий момент не занимается и которые должны пре</w:t>
      </w:r>
      <w:r>
        <w:t>д</w:t>
      </w:r>
      <w:r>
        <w:t>ставляться на рассмотрение в установленном порядке очередности.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Ch"/>
      </w:pPr>
      <w:r>
        <w:t>Укрепление взаимодействия с судебной и законодательной властью (на национальном и провинциальном уровне)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Четвертая долгосрочная задача связана с работой, осуществляемой совместно с органами законод</w:t>
      </w:r>
      <w:r>
        <w:t>а</w:t>
      </w:r>
      <w:r>
        <w:t>тельной власти, по секторам. Таким образом НСЖ сотрудничает с парламентариями на национальном уровне и уровне провинций в продвижении проектов законов, включающих пол</w:t>
      </w:r>
      <w:r>
        <w:t>о</w:t>
      </w:r>
      <w:r>
        <w:t>жения о равенстве полов.</w:t>
      </w:r>
    </w:p>
    <w:p w:rsidR="000021EE" w:rsidRDefault="000021EE">
      <w:pPr>
        <w:tabs>
          <w:tab w:val="left" w:pos="475"/>
          <w:tab w:val="left" w:pos="965"/>
          <w:tab w:val="left" w:pos="1915"/>
          <w:tab w:val="left" w:pos="2405"/>
          <w:tab w:val="left" w:pos="2880"/>
          <w:tab w:val="left" w:pos="3355"/>
        </w:tabs>
        <w:spacing w:after="120"/>
        <w:jc w:val="both"/>
      </w:pPr>
      <w:r>
        <w:tab/>
        <w:t>В данной области НСЖ сделал ряд конструктивных рекомендаций касательно законопроектов о пр</w:t>
      </w:r>
      <w:r>
        <w:t>е</w:t>
      </w:r>
      <w:r>
        <w:t>дотвращении насилия в семье; регистрации лиц, неисправно выплачивающих алименты; охраны сексуал</w:t>
      </w:r>
      <w:r>
        <w:t>ь</w:t>
      </w:r>
      <w:r>
        <w:t>ного и репродуктивного здоровья; сексуальных домогательств, выступая в качестве консультирующего о</w:t>
      </w:r>
      <w:r>
        <w:t>р</w:t>
      </w:r>
      <w:r>
        <w:t>гана и принимая участие в разработке иных законопроектов на национальном и провинциальном уровне и в таких инициативах, как создание Сети женщин-депутатов северо-запада и северо-востока Аргентины в городе Жужуй.</w:t>
      </w:r>
    </w:p>
    <w:p w:rsidR="000021EE" w:rsidRDefault="000021EE">
      <w:pPr>
        <w:tabs>
          <w:tab w:val="left" w:pos="475"/>
          <w:tab w:val="left" w:pos="965"/>
          <w:tab w:val="left" w:pos="1915"/>
          <w:tab w:val="left" w:pos="2405"/>
          <w:tab w:val="left" w:pos="2880"/>
          <w:tab w:val="left" w:pos="3355"/>
        </w:tabs>
        <w:spacing w:after="120"/>
        <w:jc w:val="both"/>
        <w:rPr>
          <w:i/>
        </w:rPr>
      </w:pPr>
      <w:r>
        <w:tab/>
        <w:t>НСЖ принимал участие в заседаниях комиссий Палаты депутатов Национального собрания, а также в работе законодательных собраний провинций и совещательных орг</w:t>
      </w:r>
      <w:r>
        <w:t>а</w:t>
      </w:r>
      <w:r>
        <w:t>нов.</w:t>
      </w:r>
    </w:p>
    <w:p w:rsidR="000021EE" w:rsidRDefault="000021EE">
      <w:pPr>
        <w:tabs>
          <w:tab w:val="left" w:pos="475"/>
          <w:tab w:val="left" w:pos="965"/>
          <w:tab w:val="left" w:pos="1915"/>
          <w:tab w:val="left" w:pos="2405"/>
          <w:tab w:val="left" w:pos="2880"/>
          <w:tab w:val="left" w:pos="3355"/>
        </w:tabs>
        <w:spacing w:after="120"/>
        <w:jc w:val="both"/>
      </w:pPr>
      <w:r>
        <w:tab/>
        <w:t>Данная стратегическая задача просматривается при анализе положений статей 4, 5, 11, 12 Конвенции, в специал</w:t>
      </w:r>
      <w:r>
        <w:t>ь</w:t>
      </w:r>
      <w:r>
        <w:t>ной части.</w:t>
      </w:r>
    </w:p>
    <w:p w:rsidR="000021EE" w:rsidRDefault="000021EE">
      <w:pPr>
        <w:tabs>
          <w:tab w:val="left" w:pos="475"/>
          <w:tab w:val="left" w:pos="965"/>
          <w:tab w:val="left" w:pos="1915"/>
          <w:tab w:val="left" w:pos="2405"/>
          <w:tab w:val="left" w:pos="2880"/>
          <w:tab w:val="left" w:pos="3355"/>
        </w:tabs>
        <w:spacing w:after="120"/>
        <w:jc w:val="both"/>
      </w:pPr>
      <w:r>
        <w:tab/>
        <w:t>В сфере взаимодействия с судебной властью НСЖ установил рабочие связи с Ассоциацией женщин-судей Аргентинской Республики и принимал совместно с ней участие во встречах с представителями ра</w:t>
      </w:r>
      <w:r>
        <w:t>з</w:t>
      </w:r>
      <w:r>
        <w:t>личных судебных структур, посвященных анализу законодательства, как на национальном уровне, так и на уровне провинций. Это взаимоде</w:t>
      </w:r>
      <w:r>
        <w:t>й</w:t>
      </w:r>
      <w:r>
        <w:t>ствие рассматривается в статье 5 специальной части Конвенции.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Ch"/>
      </w:pPr>
      <w:r>
        <w:t>Федерализм</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Пятое стратегическое направление связано с деятельностью, осуществляемой в рамках Федеральной программы улучшения положения женщин, которая направлена на институциональное укрепление органов по делам женщин на национальном, провинц</w:t>
      </w:r>
      <w:r>
        <w:t>и</w:t>
      </w:r>
      <w:r>
        <w:t>альном или муниципальном уровне.</w:t>
      </w:r>
    </w:p>
    <w:p w:rsidR="000021EE" w:rsidRDefault="000021EE">
      <w:pPr>
        <w:tabs>
          <w:tab w:val="left" w:pos="475"/>
          <w:tab w:val="left" w:pos="965"/>
          <w:tab w:val="left" w:pos="1915"/>
          <w:tab w:val="left" w:pos="2405"/>
          <w:tab w:val="left" w:pos="2880"/>
          <w:tab w:val="left" w:pos="3355"/>
        </w:tabs>
        <w:spacing w:after="120"/>
        <w:jc w:val="both"/>
      </w:pPr>
      <w:r>
        <w:tab/>
        <w:t>Существует также орган взаимодействия между различными провинциями, в роли которого выступ</w:t>
      </w:r>
      <w:r>
        <w:t>а</w:t>
      </w:r>
      <w:r>
        <w:t>ет Федеральный совет по делам женщин, состоящий из федеральных советниц, назначаемых губернатор</w:t>
      </w:r>
      <w:r>
        <w:t>а</w:t>
      </w:r>
      <w:r>
        <w:t>ми провинций на постоянной и временной основе. Именно в рамках данного Совета происходит выработка консенсуса относительно стратегии проведения государственной политики, направленной на достижение равноправия полов, с учетом региональных особенностей.</w:t>
      </w:r>
    </w:p>
    <w:p w:rsidR="000021EE" w:rsidRDefault="000021EE">
      <w:pPr>
        <w:tabs>
          <w:tab w:val="left" w:pos="475"/>
          <w:tab w:val="left" w:pos="965"/>
          <w:tab w:val="left" w:pos="1915"/>
          <w:tab w:val="left" w:pos="2405"/>
          <w:tab w:val="left" w:pos="2880"/>
          <w:tab w:val="left" w:pos="3355"/>
        </w:tabs>
        <w:spacing w:after="120"/>
        <w:jc w:val="both"/>
      </w:pPr>
      <w:r>
        <w:tab/>
        <w:t>Задачей Совета является развитие политического, технического и оперативного потенциала, необх</w:t>
      </w:r>
      <w:r>
        <w:t>о</w:t>
      </w:r>
      <w:r>
        <w:t>димого для разработки, формулировки, мониторинга и оценки государственной политики, направленной на до</w:t>
      </w:r>
      <w:r>
        <w:t>с</w:t>
      </w:r>
      <w:r>
        <w:t xml:space="preserve">тижение равноправия мужчин и женщин. </w:t>
      </w:r>
    </w:p>
    <w:p w:rsidR="000021EE" w:rsidRDefault="000021EE">
      <w:pPr>
        <w:tabs>
          <w:tab w:val="left" w:pos="475"/>
          <w:tab w:val="left" w:pos="965"/>
          <w:tab w:val="left" w:pos="1915"/>
          <w:tab w:val="left" w:pos="2405"/>
          <w:tab w:val="left" w:pos="2880"/>
          <w:tab w:val="left" w:pos="3355"/>
        </w:tabs>
        <w:spacing w:after="120"/>
        <w:jc w:val="both"/>
      </w:pPr>
      <w:r>
        <w:tab/>
        <w:t>ФПЖ представляет собой план достижения структурного равенства, поскольку он предусматривает предоставление органам по делам женщин независимо от их юрисдикции одинакового оборудования, во</w:t>
      </w:r>
      <w:r>
        <w:t>з</w:t>
      </w:r>
      <w:r>
        <w:t>можностей профессиональной подготовки и технического содействия, способствуя тем самым развитию их потенциала, с целью конкретизации планов, программ и действий, направленных на достижение равн</w:t>
      </w:r>
      <w:r>
        <w:t>о</w:t>
      </w:r>
      <w:r>
        <w:t>правия. Таким образом, в стране с федеративным устройством, каковой является Аргентина, этот план спосо</w:t>
      </w:r>
      <w:r>
        <w:t>б</w:t>
      </w:r>
      <w:r>
        <w:t>ствует децентрализации.</w:t>
      </w:r>
    </w:p>
    <w:p w:rsidR="000021EE" w:rsidRDefault="000021EE">
      <w:pPr>
        <w:tabs>
          <w:tab w:val="left" w:pos="475"/>
          <w:tab w:val="left" w:pos="965"/>
          <w:tab w:val="left" w:pos="1915"/>
          <w:tab w:val="left" w:pos="2405"/>
          <w:tab w:val="left" w:pos="2880"/>
          <w:tab w:val="left" w:pos="3355"/>
        </w:tabs>
        <w:spacing w:after="120"/>
        <w:jc w:val="both"/>
      </w:pPr>
      <w:r>
        <w:tab/>
        <w:t>Данный план обеспечивает координацию действий между различными органами управления  на н</w:t>
      </w:r>
      <w:r>
        <w:t>а</w:t>
      </w:r>
      <w:r>
        <w:t>циональном, региональном и местном уровне в целях достижения подлинной трансверсальности генде</w:t>
      </w:r>
      <w:r>
        <w:t>р</w:t>
      </w:r>
      <w:r>
        <w:t>ного подхода в государственной политике и поддержки новой модели общественного договора, основанн</w:t>
      </w:r>
      <w:r>
        <w:t>о</w:t>
      </w:r>
      <w:r>
        <w:t>го на полноценном и равноправном участии женщин в общественной, политической, экономической и культу</w:t>
      </w:r>
      <w:r>
        <w:t>р</w:t>
      </w:r>
      <w:r>
        <w:t>ной жизни страны.</w:t>
      </w:r>
    </w:p>
    <w:p w:rsidR="000021EE" w:rsidRDefault="000021EE">
      <w:pPr>
        <w:tabs>
          <w:tab w:val="left" w:pos="475"/>
          <w:tab w:val="left" w:pos="965"/>
          <w:tab w:val="left" w:pos="1915"/>
          <w:tab w:val="left" w:pos="2405"/>
          <w:tab w:val="left" w:pos="2880"/>
          <w:tab w:val="left" w:pos="3355"/>
        </w:tabs>
        <w:spacing w:after="120"/>
        <w:jc w:val="both"/>
      </w:pPr>
      <w:r>
        <w:tab/>
        <w:t>Зона территориального охвата Федеральной программы улучшения положения женщин в 2000/2001 году включала провинции Ла-Пампа, Ла-Риоха, Мисьонес, Неукен и Сальта, которые завершили выполнение БМУ, РМУ и ПМИ. По состоянию на 2001 год в нее входили провинции Катамарка, Чако, Ч</w:t>
      </w:r>
      <w:r>
        <w:t>у</w:t>
      </w:r>
      <w:r>
        <w:t>бут и Рио-Негро, выполнившие первый модуль БМУ в сфере повышения возможностей в области провед</w:t>
      </w:r>
      <w:r>
        <w:t>е</w:t>
      </w:r>
      <w:r>
        <w:t>ния политики и оказания те</w:t>
      </w:r>
      <w:r>
        <w:t>х</w:t>
      </w:r>
      <w:r>
        <w:t>нического содействия.</w:t>
      </w:r>
    </w:p>
    <w:p w:rsidR="000021EE" w:rsidRDefault="000021EE">
      <w:pPr>
        <w:tabs>
          <w:tab w:val="left" w:pos="475"/>
          <w:tab w:val="left" w:pos="965"/>
          <w:tab w:val="left" w:pos="1915"/>
          <w:tab w:val="left" w:pos="2405"/>
          <w:tab w:val="left" w:pos="2880"/>
          <w:tab w:val="left" w:pos="3355"/>
        </w:tabs>
        <w:spacing w:after="120"/>
        <w:jc w:val="both"/>
      </w:pPr>
      <w:r>
        <w:tab/>
        <w:t>В 2001 году  была завершена программа оказания технологического содействия, а также поставок компьютерного и печатного оборудования во все провинции, где имеются орг</w:t>
      </w:r>
      <w:r>
        <w:t>а</w:t>
      </w:r>
      <w:r>
        <w:t>ны по делам женщин.</w:t>
      </w:r>
    </w:p>
    <w:p w:rsidR="000021EE" w:rsidRDefault="000021EE">
      <w:pPr>
        <w:tabs>
          <w:tab w:val="left" w:pos="475"/>
          <w:tab w:val="left" w:pos="965"/>
          <w:tab w:val="left" w:pos="1915"/>
          <w:tab w:val="left" w:pos="2405"/>
          <w:tab w:val="left" w:pos="2880"/>
          <w:tab w:val="left" w:pos="3355"/>
        </w:tabs>
        <w:spacing w:after="120"/>
        <w:jc w:val="both"/>
      </w:pPr>
      <w:r>
        <w:tab/>
        <w:t>ФПЖ состоит из двух разделов:</w:t>
      </w:r>
    </w:p>
    <w:p w:rsidR="000021EE" w:rsidRDefault="000021EE">
      <w:pPr>
        <w:tabs>
          <w:tab w:val="left" w:pos="475"/>
          <w:tab w:val="left" w:pos="965"/>
          <w:tab w:val="left" w:pos="1915"/>
          <w:tab w:val="left" w:pos="2405"/>
          <w:tab w:val="left" w:pos="2880"/>
          <w:tab w:val="left" w:pos="3355"/>
        </w:tabs>
        <w:spacing w:after="120"/>
        <w:jc w:val="both"/>
        <w:rPr>
          <w:b/>
        </w:rPr>
      </w:pPr>
      <w:r>
        <w:rPr>
          <w:b/>
        </w:rPr>
        <w:t>1.</w:t>
      </w:r>
      <w:r>
        <w:rPr>
          <w:b/>
        </w:rPr>
        <w:tab/>
        <w:t>Институциональное укрепление</w:t>
      </w:r>
    </w:p>
    <w:p w:rsidR="000021EE" w:rsidRDefault="000021EE">
      <w:pPr>
        <w:tabs>
          <w:tab w:val="left" w:pos="475"/>
          <w:tab w:val="left" w:pos="965"/>
          <w:tab w:val="left" w:pos="1915"/>
          <w:tab w:val="left" w:pos="2405"/>
          <w:tab w:val="left" w:pos="2880"/>
          <w:tab w:val="left" w:pos="3355"/>
        </w:tabs>
        <w:spacing w:after="120"/>
        <w:ind w:left="475"/>
        <w:jc w:val="both"/>
        <w:rPr>
          <w:b/>
        </w:rPr>
      </w:pPr>
      <w:r>
        <w:rPr>
          <w:b/>
        </w:rPr>
        <w:t>1.1</w:t>
      </w:r>
      <w:r>
        <w:rPr>
          <w:b/>
        </w:rPr>
        <w:tab/>
        <w:t>Институциональное укрепление НСЖ</w:t>
      </w:r>
    </w:p>
    <w:p w:rsidR="000021EE" w:rsidRDefault="000021EE">
      <w:pPr>
        <w:tabs>
          <w:tab w:val="left" w:pos="475"/>
          <w:tab w:val="left" w:pos="965"/>
          <w:tab w:val="left" w:pos="1915"/>
          <w:tab w:val="left" w:pos="2405"/>
          <w:tab w:val="left" w:pos="2880"/>
          <w:tab w:val="left" w:pos="3355"/>
        </w:tabs>
        <w:spacing w:after="120"/>
        <w:ind w:left="475"/>
        <w:jc w:val="both"/>
        <w:rPr>
          <w:b/>
        </w:rPr>
      </w:pPr>
      <w:r>
        <w:rPr>
          <w:b/>
        </w:rPr>
        <w:t>1.2</w:t>
      </w:r>
      <w:r>
        <w:rPr>
          <w:b/>
        </w:rPr>
        <w:tab/>
        <w:t>Институциональное укрепление ПОЖ</w:t>
      </w:r>
    </w:p>
    <w:p w:rsidR="000021EE" w:rsidRDefault="000021EE">
      <w:pPr>
        <w:tabs>
          <w:tab w:val="left" w:pos="475"/>
          <w:tab w:val="left" w:pos="965"/>
          <w:tab w:val="left" w:pos="1915"/>
          <w:tab w:val="left" w:pos="2405"/>
          <w:tab w:val="left" w:pos="2880"/>
          <w:tab w:val="left" w:pos="3355"/>
        </w:tabs>
        <w:spacing w:after="120"/>
        <w:ind w:left="950"/>
        <w:jc w:val="both"/>
        <w:rPr>
          <w:b/>
        </w:rPr>
      </w:pPr>
      <w:r>
        <w:rPr>
          <w:b/>
        </w:rPr>
        <w:t>1.2.1</w:t>
      </w:r>
      <w:r>
        <w:rPr>
          <w:b/>
        </w:rPr>
        <w:tab/>
        <w:t>Базовое институциональное укрепление (БМУ)</w:t>
      </w:r>
    </w:p>
    <w:p w:rsidR="000021EE" w:rsidRDefault="000021EE">
      <w:pPr>
        <w:tabs>
          <w:tab w:val="left" w:pos="475"/>
          <w:tab w:val="left" w:pos="965"/>
          <w:tab w:val="left" w:pos="1915"/>
          <w:tab w:val="left" w:pos="2405"/>
          <w:tab w:val="left" w:pos="2880"/>
          <w:tab w:val="left" w:pos="3355"/>
        </w:tabs>
        <w:spacing w:after="120"/>
        <w:ind w:left="950"/>
        <w:jc w:val="both"/>
        <w:rPr>
          <w:b/>
        </w:rPr>
      </w:pPr>
      <w:r>
        <w:rPr>
          <w:b/>
        </w:rPr>
        <w:t>1.2.2</w:t>
      </w:r>
      <w:r>
        <w:rPr>
          <w:b/>
        </w:rPr>
        <w:tab/>
        <w:t>Расширенное институциональное укрепление (РМУ)</w:t>
      </w:r>
    </w:p>
    <w:p w:rsidR="000021EE" w:rsidRDefault="000021EE">
      <w:pPr>
        <w:tabs>
          <w:tab w:val="left" w:pos="475"/>
          <w:tab w:val="left" w:pos="965"/>
          <w:tab w:val="left" w:pos="1915"/>
          <w:tab w:val="left" w:pos="2405"/>
          <w:tab w:val="left" w:pos="2880"/>
          <w:tab w:val="left" w:pos="3355"/>
        </w:tabs>
        <w:spacing w:after="120"/>
        <w:ind w:left="475"/>
        <w:jc w:val="both"/>
        <w:rPr>
          <w:b/>
        </w:rPr>
      </w:pPr>
      <w:r>
        <w:rPr>
          <w:b/>
        </w:rPr>
        <w:t>1.3</w:t>
      </w:r>
      <w:r>
        <w:rPr>
          <w:b/>
        </w:rPr>
        <w:tab/>
        <w:t>Национальная система информации по делам женщин (НСИЖ)</w:t>
      </w:r>
    </w:p>
    <w:p w:rsidR="000021EE" w:rsidRDefault="000021EE">
      <w:pPr>
        <w:tabs>
          <w:tab w:val="left" w:pos="475"/>
          <w:tab w:val="left" w:pos="965"/>
          <w:tab w:val="left" w:pos="1915"/>
          <w:tab w:val="left" w:pos="2405"/>
          <w:tab w:val="left" w:pos="2880"/>
          <w:tab w:val="left" w:pos="3355"/>
        </w:tabs>
        <w:spacing w:after="120"/>
        <w:jc w:val="both"/>
        <w:rPr>
          <w:b/>
        </w:rPr>
      </w:pPr>
      <w:r>
        <w:rPr>
          <w:b/>
        </w:rPr>
        <w:t>2.</w:t>
      </w:r>
      <w:r>
        <w:rPr>
          <w:b/>
        </w:rPr>
        <w:tab/>
        <w:t>Поддержка местных инициатив</w:t>
      </w:r>
    </w:p>
    <w:p w:rsidR="000021EE" w:rsidRDefault="000021EE">
      <w:pPr>
        <w:tabs>
          <w:tab w:val="left" w:pos="475"/>
          <w:tab w:val="left" w:pos="965"/>
          <w:tab w:val="left" w:pos="1915"/>
          <w:tab w:val="left" w:pos="2405"/>
          <w:tab w:val="left" w:pos="2880"/>
          <w:tab w:val="left" w:pos="3355"/>
        </w:tabs>
        <w:spacing w:after="120"/>
        <w:jc w:val="both"/>
      </w:pPr>
      <w:r>
        <w:tab/>
        <w:t>На протяжении 2000 года была полностью пересмотрена Федеральная программа улучшения полож</w:t>
      </w:r>
      <w:r>
        <w:t>е</w:t>
      </w:r>
      <w:r>
        <w:t>ния женщин с целью отражения в ее деятельности проблемы равенства возможностей мужчин и женщин как необходимого условия достижения социальной справедл</w:t>
      </w:r>
      <w:r>
        <w:t>и</w:t>
      </w:r>
      <w:r>
        <w:t>вости.</w:t>
      </w:r>
    </w:p>
    <w:p w:rsidR="000021EE" w:rsidRDefault="000021EE">
      <w:pPr>
        <w:tabs>
          <w:tab w:val="left" w:pos="475"/>
          <w:tab w:val="left" w:pos="965"/>
          <w:tab w:val="left" w:pos="1915"/>
          <w:tab w:val="left" w:pos="2405"/>
          <w:tab w:val="left" w:pos="2880"/>
          <w:tab w:val="left" w:pos="3355"/>
        </w:tabs>
        <w:spacing w:after="120"/>
        <w:jc w:val="both"/>
      </w:pPr>
      <w:r>
        <w:tab/>
        <w:t>Так, была осуществлена более детальная разработка мер, осуществляемых в рамках институционал</w:t>
      </w:r>
      <w:r>
        <w:t>ь</w:t>
      </w:r>
      <w:r>
        <w:t>ного укрепления, в ходе которой особый упор был сделан на институциональное укрепление органов по делам женщин на уровне провинций, поскольку было признано, что существование ПОЖ необходимо для реал</w:t>
      </w:r>
      <w:r>
        <w:t>и</w:t>
      </w:r>
      <w:r>
        <w:t>зации следующих задач:</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достижения общественного признания многообразия ролей, выполняемых женщ</w:t>
      </w:r>
      <w:r>
        <w:t>и</w:t>
      </w:r>
      <w:r>
        <w:t>нами,</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ликвидации  всех форм дискриминации в отношении женщин,</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оказания поддержки достижения женщинами подлинной независимости во всех сферах и и</w:t>
      </w:r>
      <w:r>
        <w:t>н</w:t>
      </w:r>
      <w:r>
        <w:t>ституционализации данных отношений,</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удовлетворению долгосрочных потребностей женщин с целью повышения возможностей их участия в процессе принятия решений в политической, экономической и кул</w:t>
      </w:r>
      <w:r>
        <w:t>ь</w:t>
      </w:r>
      <w:r>
        <w:t>турной сфере,</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оказания содействия успешному проведению политики в целом и социальной в частности с п</w:t>
      </w:r>
      <w:r>
        <w:t>о</w:t>
      </w:r>
      <w:r>
        <w:t>мощью максимально эффективного использования средств, выделя</w:t>
      </w:r>
      <w:r>
        <w:t>е</w:t>
      </w:r>
      <w:r>
        <w:t>мых правительством,</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 xml:space="preserve">принятия на себя функций превентивных структур, осуществляющих наблюдение за группами высокого риска, во избежание виктимизации женщин. </w:t>
      </w:r>
    </w:p>
    <w:p w:rsidR="000021EE" w:rsidRDefault="000021EE">
      <w:pPr>
        <w:tabs>
          <w:tab w:val="left" w:pos="475"/>
          <w:tab w:val="left" w:pos="965"/>
          <w:tab w:val="left" w:pos="1915"/>
          <w:tab w:val="left" w:pos="2405"/>
          <w:tab w:val="left" w:pos="2880"/>
          <w:tab w:val="left" w:pos="3355"/>
        </w:tabs>
        <w:spacing w:after="120"/>
        <w:jc w:val="both"/>
      </w:pPr>
      <w:r>
        <w:tab/>
        <w:t>Помимо этого, было начато проведение открытого конкурса предложений в отношении раздела "По</w:t>
      </w:r>
      <w:r>
        <w:t>д</w:t>
      </w:r>
      <w:r>
        <w:t>держка местных инициатив" ФПЖ № 100.</w:t>
      </w:r>
    </w:p>
    <w:p w:rsidR="000021EE" w:rsidRDefault="000021EE">
      <w:pPr>
        <w:tabs>
          <w:tab w:val="left" w:pos="475"/>
          <w:tab w:val="left" w:pos="965"/>
          <w:tab w:val="left" w:pos="1915"/>
          <w:tab w:val="left" w:pos="2405"/>
          <w:tab w:val="left" w:pos="2880"/>
          <w:tab w:val="left" w:pos="3355"/>
        </w:tabs>
        <w:spacing w:after="120"/>
        <w:jc w:val="both"/>
      </w:pPr>
      <w:r>
        <w:t>Меры по осуществлению профессионального обучения и оказанию технического содействия (БМУ), ос</w:t>
      </w:r>
      <w:r>
        <w:t>у</w:t>
      </w:r>
      <w:r>
        <w:t>ществление которых было начато в провинциях, принимающих участие в экспериментальной фазе прое</w:t>
      </w:r>
      <w:r>
        <w:t>к</w:t>
      </w:r>
      <w:r>
        <w:t>та, положили начало процессу, вследствие которого повысилась информированность участников/участниц и было достигнуто осознание ими важности включения гендерной проблематики как в государственную политику, так и в различные виды общественной деятельности, и прежде всего важности совместной и коллективной работы, направленной на обеспечение равноправия полов. В данном контексте стало во</w:t>
      </w:r>
      <w:r>
        <w:t>з</w:t>
      </w:r>
      <w:r>
        <w:t>можным дальнейшее повышение зрелости и консолидации первоначальных ожиданий ФПЖ по мере у</w:t>
      </w:r>
      <w:r>
        <w:t>с</w:t>
      </w:r>
      <w:r>
        <w:t>пешного проведения нескольких предварительных этапов перед объявлением конкурса. Доказательством этого является большое количество представленных проектов (172), а также предоставление помощи и технического соде</w:t>
      </w:r>
      <w:r>
        <w:t>й</w:t>
      </w:r>
      <w:r>
        <w:t>ствия на этапе формулировки предложений.</w:t>
      </w:r>
    </w:p>
    <w:p w:rsidR="000021EE" w:rsidRDefault="000021EE">
      <w:pPr>
        <w:tabs>
          <w:tab w:val="left" w:pos="475"/>
          <w:tab w:val="left" w:pos="965"/>
          <w:tab w:val="left" w:pos="1915"/>
          <w:tab w:val="left" w:pos="2405"/>
          <w:tab w:val="left" w:pos="2880"/>
          <w:tab w:val="left" w:pos="3355"/>
        </w:tabs>
        <w:spacing w:after="120"/>
        <w:jc w:val="both"/>
      </w:pPr>
      <w:r>
        <w:tab/>
        <w:t>Участие НИП в работе различных органов Федеральной программы улучшения положения женщин позволило осуществлять координацию спроса и предложения, деятельности и потребностей в условиях, когда государственная политика характеризуется фрагментарностью и незавершенностью и в целом фо</w:t>
      </w:r>
      <w:r>
        <w:t>р</w:t>
      </w:r>
      <w:r>
        <w:t>мулируется на основе предложения, без учета существующих реальностей и запросов секторов, явля</w:t>
      </w:r>
      <w:r>
        <w:t>ю</w:t>
      </w:r>
      <w:r>
        <w:t>щихся ее объектами.</w:t>
      </w:r>
    </w:p>
    <w:p w:rsidR="000021EE" w:rsidRDefault="000021EE">
      <w:pPr>
        <w:tabs>
          <w:tab w:val="left" w:pos="475"/>
          <w:tab w:val="left" w:pos="965"/>
          <w:tab w:val="left" w:pos="1915"/>
          <w:tab w:val="left" w:pos="2405"/>
          <w:tab w:val="left" w:pos="2880"/>
          <w:tab w:val="left" w:pos="3355"/>
        </w:tabs>
        <w:spacing w:after="120"/>
        <w:jc w:val="both"/>
      </w:pPr>
      <w:r>
        <w:tab/>
        <w:t>В ходе реализации ФПЖ используется совершенно другой метод, поскольку выявление благодаря осуществлению профессиональной подготовки в рамках ФПЖ определенных проблем, связанных с нера</w:t>
      </w:r>
      <w:r>
        <w:t>в</w:t>
      </w:r>
      <w:r>
        <w:t>ноправием полов, привело к появлению  ряда идей и запросов, порожденных реальной действительн</w:t>
      </w:r>
      <w:r>
        <w:t>о</w:t>
      </w:r>
      <w:r>
        <w:t>стью. Они были воплощены в представленных на конкурс проектах как результат осмысления различными участниками понятий, используемых в ходе профессиональной подготовки, в свете их повседневной жи</w:t>
      </w:r>
      <w:r>
        <w:t>з</w:t>
      </w:r>
      <w:r>
        <w:t>ни. Со стороны НИП оказывалось постоянное техническое содействие, с тем чтобы в  данных предлож</w:t>
      </w:r>
      <w:r>
        <w:t>е</w:t>
      </w:r>
      <w:r>
        <w:t>ниях нашли отражение основы деятельности ФПЖ: подход с учетом гендерной проблематики и трансве</w:t>
      </w:r>
      <w:r>
        <w:t>р</w:t>
      </w:r>
      <w:r>
        <w:t>сальность государственной политики.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1.</w:t>
      </w:r>
      <w:r>
        <w:tab/>
        <w:t>Институциональное укрепление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Общие цели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Обеспечить Национальный совет по делам женщин политическим, техническим и управленческим потенциалом, необходимым для пересмотра, разработки, мониторинга и оценки государственной политики и программ с учетом гендерной проблематики.</w:t>
      </w:r>
    </w:p>
    <w:p w:rsidR="000021EE" w:rsidRDefault="000021EE">
      <w:pPr>
        <w:tabs>
          <w:tab w:val="left" w:pos="475"/>
          <w:tab w:val="left" w:pos="965"/>
          <w:tab w:val="left" w:pos="1915"/>
          <w:tab w:val="left" w:pos="2405"/>
          <w:tab w:val="left" w:pos="2880"/>
          <w:tab w:val="left" w:pos="3355"/>
        </w:tabs>
        <w:spacing w:after="120"/>
        <w:jc w:val="both"/>
      </w:pPr>
      <w:r>
        <w:tab/>
        <w:t>Данный раздел состоит из трех подразделов:</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1.1</w:t>
      </w:r>
      <w:r>
        <w:tab/>
        <w:t>Институциональное укрепление НСЖ</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Его целью является укрепление потенциала, необходимого НСЖ для выполнения им роли органа, з</w:t>
      </w:r>
      <w:r>
        <w:t>а</w:t>
      </w:r>
      <w:r>
        <w:t>нимающегося координацией национальной политики по улучшению положения женщин и исполнительн</w:t>
      </w:r>
      <w:r>
        <w:t>о</w:t>
      </w:r>
      <w:r>
        <w:t>го органа данной программы.</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1.2</w:t>
      </w:r>
      <w:r>
        <w:tab/>
        <w:t>Институциональное укрепление ПОЖ</w:t>
      </w: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tabs>
          <w:tab w:val="left" w:pos="475"/>
          <w:tab w:val="left" w:pos="965"/>
          <w:tab w:val="left" w:pos="1915"/>
          <w:tab w:val="left" w:pos="2405"/>
          <w:tab w:val="left" w:pos="2880"/>
          <w:tab w:val="left" w:pos="3355"/>
        </w:tabs>
        <w:spacing w:after="120"/>
        <w:jc w:val="both"/>
      </w:pPr>
      <w:r>
        <w:tab/>
        <w:t>Его целью является повышение политического, технического и управленческого потенциала ПОЖ с пом</w:t>
      </w:r>
      <w:r>
        <w:t>о</w:t>
      </w:r>
      <w:r>
        <w:t>щью двух модулей.</w:t>
      </w:r>
    </w:p>
    <w:p w:rsidR="000021EE" w:rsidRDefault="000021EE">
      <w:pPr>
        <w:keepNext/>
        <w:tabs>
          <w:tab w:val="left" w:pos="475"/>
          <w:tab w:val="left" w:pos="965"/>
          <w:tab w:val="left" w:pos="1915"/>
          <w:tab w:val="left" w:pos="2405"/>
          <w:tab w:val="left" w:pos="2880"/>
          <w:tab w:val="left" w:pos="3355"/>
        </w:tabs>
        <w:spacing w:after="120"/>
        <w:jc w:val="both"/>
      </w:pPr>
      <w:r>
        <w:tab/>
        <w:t>Программа предусматривает предоставление органам по делам женщин:</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возможностей осуществления профессионального обучения;</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технического содействия;</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возможностей для тренировки;</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информационного оборудования</w:t>
      </w:r>
    </w:p>
    <w:p w:rsidR="000021EE" w:rsidRDefault="000021EE">
      <w:pPr>
        <w:tabs>
          <w:tab w:val="left" w:pos="475"/>
          <w:tab w:val="left" w:pos="965"/>
          <w:tab w:val="left" w:pos="1915"/>
          <w:tab w:val="left" w:pos="2405"/>
          <w:tab w:val="left" w:pos="2880"/>
          <w:tab w:val="left" w:pos="3355"/>
        </w:tabs>
        <w:spacing w:after="120"/>
        <w:jc w:val="both"/>
      </w:pPr>
      <w:r>
        <w:t>для увеличения политического, технического и оперативного потенциала в соответствии с новыми мет</w:t>
      </w:r>
      <w:r>
        <w:t>о</w:t>
      </w:r>
      <w:r>
        <w:t>диками управления и информации с целью децентрализации и повышения эффективности осуществля</w:t>
      </w:r>
      <w:r>
        <w:t>е</w:t>
      </w:r>
      <w:r>
        <w:t>мой ими деятельности.</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0"/>
      </w:tblGrid>
      <w:tr w:rsidR="000021EE">
        <w:tblPrEx>
          <w:tblCellMar>
            <w:top w:w="0" w:type="dxa"/>
            <w:bottom w:w="0" w:type="dxa"/>
          </w:tblCellMar>
        </w:tblPrEx>
        <w:tc>
          <w:tcPr>
            <w:tcW w:w="8100" w:type="dxa"/>
          </w:tcPr>
          <w:p w:rsidR="000021EE" w:rsidRDefault="000021EE">
            <w:pPr>
              <w:tabs>
                <w:tab w:val="left" w:pos="475"/>
                <w:tab w:val="left" w:pos="965"/>
                <w:tab w:val="left" w:pos="1915"/>
                <w:tab w:val="left" w:pos="2405"/>
                <w:tab w:val="left" w:pos="2880"/>
                <w:tab w:val="left" w:pos="3355"/>
              </w:tabs>
              <w:spacing w:after="120"/>
              <w:jc w:val="both"/>
            </w:pPr>
            <w:r>
              <w:rPr>
                <w:b/>
              </w:rPr>
              <w:tab/>
              <w:t>Органами по делам женщин</w:t>
            </w:r>
            <w:r>
              <w:t xml:space="preserve"> являются все правительственные учреждения и органы, ответственные за формулировку, разработку, мониторинг и оценку госуда</w:t>
            </w:r>
            <w:r>
              <w:t>р</w:t>
            </w:r>
            <w:r>
              <w:t>ственной политики по улучшению положения женщин. Это организационные стру</w:t>
            </w:r>
            <w:r>
              <w:t>к</w:t>
            </w:r>
            <w:r>
              <w:t>туры, существующие на муниципальном, провинциальном или национальном уро</w:t>
            </w:r>
            <w:r>
              <w:t>в</w:t>
            </w:r>
            <w:r>
              <w:t>нях власти, носящие название: управление, совет, институт, секретариат, ведомство, департамент и т.д., которые занимаются разработкой государственной политики в пределах полномочий данных органов и учреждений.</w:t>
            </w:r>
          </w:p>
          <w:p w:rsidR="000021EE" w:rsidRDefault="000021EE">
            <w:pPr>
              <w:tabs>
                <w:tab w:val="left" w:pos="475"/>
                <w:tab w:val="left" w:pos="965"/>
                <w:tab w:val="left" w:pos="1915"/>
                <w:tab w:val="left" w:pos="2405"/>
                <w:tab w:val="left" w:pos="2880"/>
                <w:tab w:val="left" w:pos="3355"/>
              </w:tabs>
              <w:spacing w:after="120"/>
              <w:jc w:val="both"/>
            </w:pPr>
            <w:r>
              <w:tab/>
              <w:t>Они являются основными исполнителями ФПЖ, которая предусматр</w:t>
            </w:r>
            <w:r>
              <w:t>и</w:t>
            </w:r>
            <w:r>
              <w:t>вает:</w:t>
            </w:r>
          </w:p>
          <w:p w:rsidR="000021EE" w:rsidRDefault="000021EE">
            <w:pPr>
              <w:tabs>
                <w:tab w:val="left" w:pos="475"/>
                <w:tab w:val="left" w:pos="965"/>
                <w:tab w:val="left" w:pos="1915"/>
                <w:tab w:val="left" w:pos="2405"/>
                <w:tab w:val="left" w:pos="2880"/>
                <w:tab w:val="left" w:pos="3355"/>
              </w:tabs>
              <w:spacing w:after="120"/>
              <w:ind w:left="475"/>
              <w:jc w:val="both"/>
            </w:pPr>
            <w:r>
              <w:t>-</w:t>
            </w:r>
            <w:r>
              <w:tab/>
              <w:t>максимальный уровень институционального взаимодейс</w:t>
            </w:r>
            <w:r>
              <w:t>т</w:t>
            </w:r>
            <w:r>
              <w:t>вия</w:t>
            </w:r>
          </w:p>
          <w:p w:rsidR="000021EE" w:rsidRDefault="000021EE">
            <w:pPr>
              <w:tabs>
                <w:tab w:val="left" w:pos="475"/>
                <w:tab w:val="left" w:pos="965"/>
                <w:tab w:val="left" w:pos="1915"/>
                <w:tab w:val="left" w:pos="2405"/>
                <w:tab w:val="left" w:pos="2880"/>
                <w:tab w:val="left" w:pos="3355"/>
              </w:tabs>
              <w:spacing w:after="120"/>
              <w:ind w:left="475"/>
              <w:jc w:val="both"/>
            </w:pPr>
            <w:r>
              <w:t>-</w:t>
            </w:r>
            <w:r>
              <w:tab/>
              <w:t>возможность распоряжения и управления собственными ресурс</w:t>
            </w:r>
            <w:r>
              <w:t>а</w:t>
            </w:r>
            <w:r>
              <w:t>ми</w:t>
            </w:r>
          </w:p>
          <w:p w:rsidR="000021EE" w:rsidRDefault="000021EE">
            <w:pPr>
              <w:tabs>
                <w:tab w:val="left" w:pos="475"/>
                <w:tab w:val="left" w:pos="965"/>
                <w:tab w:val="left" w:pos="1915"/>
                <w:tab w:val="left" w:pos="2405"/>
                <w:tab w:val="left" w:pos="2880"/>
                <w:tab w:val="left" w:pos="3355"/>
              </w:tabs>
              <w:spacing w:after="120"/>
              <w:ind w:left="965" w:hanging="490"/>
              <w:jc w:val="both"/>
            </w:pPr>
            <w:r>
              <w:t>-</w:t>
            </w:r>
            <w:r>
              <w:tab/>
              <w:t>межотраслевой подход  при координации действий с другими правительс</w:t>
            </w:r>
            <w:r>
              <w:t>т</w:t>
            </w:r>
            <w:r>
              <w:t>венными органами.</w:t>
            </w:r>
          </w:p>
        </w:tc>
      </w:tr>
    </w:tbl>
    <w:p w:rsidR="000021EE" w:rsidRDefault="000021EE">
      <w:pPr>
        <w:tabs>
          <w:tab w:val="left" w:pos="475"/>
          <w:tab w:val="left" w:pos="965"/>
          <w:tab w:val="left" w:pos="1915"/>
          <w:tab w:val="left" w:pos="2405"/>
          <w:tab w:val="left" w:pos="2880"/>
          <w:tab w:val="left" w:pos="3355"/>
        </w:tabs>
        <w:spacing w:before="120" w:after="120"/>
        <w:jc w:val="both"/>
      </w:pPr>
      <w:r>
        <w:tab/>
        <w:t>Она осуществляется с помощью двух модулей:</w:t>
      </w:r>
    </w:p>
    <w:p w:rsidR="000021EE" w:rsidRDefault="000021EE">
      <w:pPr>
        <w:tabs>
          <w:tab w:val="left" w:pos="475"/>
          <w:tab w:val="left" w:pos="965"/>
          <w:tab w:val="left" w:pos="1915"/>
          <w:tab w:val="left" w:pos="2405"/>
          <w:tab w:val="left" w:pos="2880"/>
          <w:tab w:val="left" w:pos="3355"/>
        </w:tabs>
        <w:spacing w:after="120"/>
        <w:jc w:val="both"/>
        <w:rPr>
          <w:b/>
        </w:rPr>
      </w:pPr>
      <w:r>
        <w:rPr>
          <w:b/>
        </w:rPr>
        <w:t>1.2.1</w:t>
      </w:r>
      <w:r>
        <w:rPr>
          <w:b/>
        </w:rPr>
        <w:tab/>
      </w:r>
      <w:r>
        <w:rPr>
          <w:b/>
        </w:rPr>
        <w:tab/>
        <w:t>Базовый модуль институционального у</w:t>
      </w:r>
      <w:r>
        <w:rPr>
          <w:b/>
        </w:rPr>
        <w:t>к</w:t>
      </w:r>
      <w:r>
        <w:rPr>
          <w:b/>
        </w:rPr>
        <w:t>репления (БМУ)</w:t>
      </w:r>
    </w:p>
    <w:p w:rsidR="000021EE" w:rsidRDefault="000021EE">
      <w:pPr>
        <w:tabs>
          <w:tab w:val="left" w:pos="475"/>
          <w:tab w:val="left" w:pos="965"/>
          <w:tab w:val="left" w:pos="1915"/>
          <w:tab w:val="left" w:pos="2405"/>
          <w:tab w:val="left" w:pos="2880"/>
          <w:tab w:val="left" w:pos="3355"/>
        </w:tabs>
        <w:spacing w:after="120"/>
        <w:jc w:val="both"/>
      </w:pPr>
      <w:r>
        <w:tab/>
        <w:t>Цели:</w:t>
      </w:r>
    </w:p>
    <w:p w:rsidR="000021EE" w:rsidRDefault="000021EE">
      <w:pPr>
        <w:tabs>
          <w:tab w:val="left" w:pos="475"/>
          <w:tab w:val="left" w:pos="965"/>
          <w:tab w:val="left" w:pos="1915"/>
          <w:tab w:val="left" w:pos="2405"/>
          <w:tab w:val="left" w:pos="2880"/>
          <w:tab w:val="left" w:pos="3355"/>
        </w:tabs>
        <w:spacing w:after="120"/>
        <w:jc w:val="both"/>
      </w:pPr>
      <w:r>
        <w:t>1.</w:t>
      </w:r>
      <w:r>
        <w:tab/>
        <w:t>Профессиональная подготовка руководящих работников и персонала ПОЖ, представителей местных органов по делам женщин и других соответствующих государственных структур, а также представителей гражданского общества в области разработки, пересмотра и мониторинга государственной политики и планов равенства возможностей на уровне провинций, а также повышения технического и управленческ</w:t>
      </w:r>
      <w:r>
        <w:t>о</w:t>
      </w:r>
      <w:r>
        <w:t>го потенциала. Программа профессионального обучения включает  реализацию  двух модулей  повышения политического, технического и управленческого потенциала.</w:t>
      </w:r>
    </w:p>
    <w:p w:rsidR="000021EE" w:rsidRDefault="000021EE">
      <w:pPr>
        <w:tabs>
          <w:tab w:val="left" w:pos="475"/>
          <w:tab w:val="left" w:pos="965"/>
          <w:tab w:val="left" w:pos="1915"/>
          <w:tab w:val="left" w:pos="2405"/>
          <w:tab w:val="left" w:pos="2880"/>
          <w:tab w:val="left" w:pos="3355"/>
        </w:tabs>
        <w:spacing w:after="120"/>
        <w:jc w:val="both"/>
      </w:pPr>
      <w:r>
        <w:t>2.</w:t>
      </w:r>
      <w:r>
        <w:tab/>
        <w:t>Предоставление технического содействия и консультирование ПОЖ в вопросах координации приор</w:t>
      </w:r>
      <w:r>
        <w:t>и</w:t>
      </w:r>
      <w:r>
        <w:t>тетных областей в планах равенства возможностей на уровне провинций с государственными структурами и организациями гражданского общества (ОГО) на провинциальном и национальном уровне, а также в в</w:t>
      </w:r>
      <w:r>
        <w:t>о</w:t>
      </w:r>
      <w:r>
        <w:t>просах повышения технического и управленческого потенциала.</w:t>
      </w:r>
    </w:p>
    <w:p w:rsidR="000021EE" w:rsidRDefault="000021EE">
      <w:pPr>
        <w:tabs>
          <w:tab w:val="left" w:pos="475"/>
          <w:tab w:val="left" w:pos="965"/>
          <w:tab w:val="left" w:pos="1915"/>
          <w:tab w:val="left" w:pos="2405"/>
          <w:tab w:val="left" w:pos="2880"/>
          <w:tab w:val="left" w:pos="3355"/>
        </w:tabs>
        <w:spacing w:after="120"/>
        <w:jc w:val="both"/>
      </w:pPr>
      <w:r>
        <w:t>3.</w:t>
      </w:r>
      <w:r>
        <w:tab/>
        <w:t>Обмен опытом, практическими навыками и знаниями, полученными в рамках ФПЖ, посредством о</w:t>
      </w:r>
      <w:r>
        <w:t>р</w:t>
      </w:r>
      <w:r>
        <w:t>ганизации региональных мероприятий по обмену оп</w:t>
      </w:r>
      <w:r>
        <w:t>ы</w:t>
      </w:r>
      <w:r>
        <w:t>том.</w:t>
      </w:r>
    </w:p>
    <w:p w:rsidR="000021EE" w:rsidRDefault="000021EE">
      <w:pPr>
        <w:tabs>
          <w:tab w:val="left" w:pos="475"/>
          <w:tab w:val="left" w:pos="965"/>
          <w:tab w:val="left" w:pos="1915"/>
          <w:tab w:val="left" w:pos="2405"/>
          <w:tab w:val="left" w:pos="2880"/>
          <w:tab w:val="left" w:pos="3355"/>
        </w:tabs>
        <w:spacing w:after="120"/>
        <w:jc w:val="both"/>
      </w:pPr>
      <w:r>
        <w:t>4.</w:t>
      </w:r>
      <w:r>
        <w:tab/>
        <w:t>Повышение оперативности работы ПОЖ, в особенности путем обеспечения более легкого доступа к информации и ее распространение с помощью поставок оборудования в прови</w:t>
      </w:r>
      <w:r>
        <w:t>н</w:t>
      </w:r>
      <w:r>
        <w:t>ции.</w:t>
      </w:r>
    </w:p>
    <w:p w:rsidR="000021EE" w:rsidRDefault="000021EE">
      <w:pPr>
        <w:tabs>
          <w:tab w:val="left" w:pos="475"/>
          <w:tab w:val="left" w:pos="965"/>
          <w:tab w:val="left" w:pos="1915"/>
          <w:tab w:val="left" w:pos="2405"/>
          <w:tab w:val="left" w:pos="2880"/>
          <w:tab w:val="left" w:pos="3355"/>
        </w:tabs>
        <w:spacing w:after="120"/>
        <w:jc w:val="both"/>
      </w:pPr>
      <w:r>
        <w:tab/>
        <w:t>В течение 2000-2001 гг. профессиональную подготовку прошли примерно 250 женщин в год.</w:t>
      </w:r>
    </w:p>
    <w:p w:rsidR="000021EE" w:rsidRDefault="000021EE">
      <w:pPr>
        <w:keepNext/>
        <w:tabs>
          <w:tab w:val="left" w:pos="475"/>
          <w:tab w:val="left" w:pos="965"/>
          <w:tab w:val="left" w:pos="1915"/>
          <w:tab w:val="left" w:pos="2405"/>
          <w:tab w:val="left" w:pos="2880"/>
          <w:tab w:val="left" w:pos="3355"/>
        </w:tabs>
        <w:spacing w:after="120"/>
        <w:jc w:val="both"/>
        <w:rPr>
          <w:b/>
        </w:rPr>
      </w:pPr>
      <w:r>
        <w:rPr>
          <w:b/>
        </w:rPr>
        <w:t>Оценка экспериментальных испытаний</w:t>
      </w:r>
    </w:p>
    <w:p w:rsidR="000021EE" w:rsidRDefault="000021EE">
      <w:pPr>
        <w:tabs>
          <w:tab w:val="left" w:pos="475"/>
          <w:tab w:val="left" w:pos="965"/>
          <w:tab w:val="left" w:pos="1915"/>
          <w:tab w:val="left" w:pos="2405"/>
          <w:tab w:val="left" w:pos="2880"/>
          <w:tab w:val="left" w:pos="3355"/>
        </w:tabs>
        <w:spacing w:after="120"/>
        <w:jc w:val="both"/>
      </w:pPr>
      <w:r>
        <w:tab/>
        <w:t>Ниже дается краткое изложение оценки  осуществления деятельности в рамках данного подраздела в пр</w:t>
      </w:r>
      <w:r>
        <w:t>о</w:t>
      </w:r>
      <w:r>
        <w:t>винциях Ла-Пампа, Ла-Риоха, Мисьонес, Неукен и Сальта в 1999-2000 годах.</w:t>
      </w:r>
    </w:p>
    <w:p w:rsidR="000021EE" w:rsidRDefault="000021EE">
      <w:pPr>
        <w:tabs>
          <w:tab w:val="left" w:pos="475"/>
          <w:tab w:val="left" w:pos="965"/>
          <w:tab w:val="left" w:pos="1915"/>
          <w:tab w:val="left" w:pos="2405"/>
          <w:tab w:val="left" w:pos="2880"/>
          <w:tab w:val="left" w:pos="3355"/>
        </w:tabs>
        <w:spacing w:after="120"/>
        <w:jc w:val="both"/>
      </w:pPr>
      <w:r>
        <w:rPr>
          <w:i/>
        </w:rPr>
        <w:tab/>
        <w:t>Посещаемость:</w:t>
      </w:r>
      <w:r>
        <w:rPr>
          <w:b/>
        </w:rPr>
        <w:t xml:space="preserve"> </w:t>
      </w:r>
      <w:r>
        <w:t>Посещаемость курсов была неодинаковой в разных провинциях. Если взять за осн</w:t>
      </w:r>
      <w:r>
        <w:t>о</w:t>
      </w:r>
      <w:r>
        <w:t>ву общее количество слушателей, то показатель посещаемости колебался в пределах от максимального уровня в 90 процентов в провинции Ла-Пампа до минимума в 55 процентов в Ла-Риохе при среднем числе участников 60 человек. Уровень посещаемости отчасти определялся степенью участия жителей внутре</w:t>
      </w:r>
      <w:r>
        <w:t>н</w:t>
      </w:r>
      <w:r>
        <w:t>них районов страны и столиц провинций. Посещаемость курсов жителями внутренних районов страны была сравнительно высокой, поскольку командировочные служили для многих членов местных органов по делам женщин и представителей муниципальных советов источником дополнительных ежемесячных д</w:t>
      </w:r>
      <w:r>
        <w:t>е</w:t>
      </w:r>
      <w:r>
        <w:t>нежных поступлений в размере их жалованья или более. Это в свою очередь привело к некоторым диспр</w:t>
      </w:r>
      <w:r>
        <w:t>о</w:t>
      </w:r>
      <w:r>
        <w:t>порциям в отношении численности представителей столиц провинций.</w:t>
      </w:r>
    </w:p>
    <w:p w:rsidR="000021EE" w:rsidRDefault="000021EE">
      <w:pPr>
        <w:tabs>
          <w:tab w:val="left" w:pos="475"/>
          <w:tab w:val="left" w:pos="965"/>
          <w:tab w:val="left" w:pos="1915"/>
          <w:tab w:val="left" w:pos="2405"/>
          <w:tab w:val="left" w:pos="2880"/>
          <w:tab w:val="left" w:pos="3355"/>
        </w:tabs>
        <w:spacing w:after="120"/>
        <w:jc w:val="both"/>
      </w:pPr>
      <w:r>
        <w:rPr>
          <w:i/>
        </w:rPr>
        <w:tab/>
        <w:t>Состав участников:</w:t>
      </w:r>
      <w:r>
        <w:t xml:space="preserve"> Отмечалось преобладание лиц, исполняющих административные функции, представителей как администрации провинций, так и ОГО. В свою очередь, уровень трансверсальности был низким, так как незначительным было число представителей других министерств, а также органов з</w:t>
      </w:r>
      <w:r>
        <w:t>а</w:t>
      </w:r>
      <w:r>
        <w:t>конодательной и судебной власти. Средний образовательный уровень (за  исключением провинций Мись</w:t>
      </w:r>
      <w:r>
        <w:t>о</w:t>
      </w:r>
      <w:r>
        <w:t>нес и Сальта) был ближе к законченному среднему образованию, чем к высшему. 85 процентов всех учас</w:t>
      </w:r>
      <w:r>
        <w:t>т</w:t>
      </w:r>
      <w:r>
        <w:t>ников о</w:t>
      </w:r>
      <w:r>
        <w:t>б</w:t>
      </w:r>
      <w:r>
        <w:t>наружили наличие предварительных знаний  по гендерной проблематике.</w:t>
      </w:r>
    </w:p>
    <w:p w:rsidR="000021EE" w:rsidRDefault="000021EE">
      <w:pPr>
        <w:tabs>
          <w:tab w:val="left" w:pos="475"/>
          <w:tab w:val="left" w:pos="965"/>
          <w:tab w:val="left" w:pos="1915"/>
          <w:tab w:val="left" w:pos="2405"/>
          <w:tab w:val="left" w:pos="2880"/>
          <w:tab w:val="left" w:pos="3355"/>
        </w:tabs>
        <w:spacing w:after="120"/>
        <w:jc w:val="both"/>
      </w:pPr>
      <w:r>
        <w:rPr>
          <w:i/>
        </w:rPr>
        <w:tab/>
        <w:t>Оценка:</w:t>
      </w:r>
      <w:r>
        <w:rPr>
          <w:b/>
          <w:i/>
        </w:rPr>
        <w:t xml:space="preserve"> </w:t>
      </w:r>
      <w:r>
        <w:t>пункты, включенные в оценку участниками обучения на курсах, касались изучаемых тем  (их понимания и полезности), учебных материалов и преподавания. Во всех провинциях оценки участников оказались весьма позитивными, в особенности в отношении тем, связанных с новыми знаниями, их пр</w:t>
      </w:r>
      <w:r>
        <w:t>и</w:t>
      </w:r>
      <w:r>
        <w:t>менимостью и возможностью коллективного обсуждения проблем вместе с коллегами и преподават</w:t>
      </w:r>
      <w:r>
        <w:t>е</w:t>
      </w:r>
      <w:r>
        <w:t>лями.</w:t>
      </w:r>
    </w:p>
    <w:p w:rsidR="000021EE" w:rsidRDefault="000021EE">
      <w:pPr>
        <w:tabs>
          <w:tab w:val="left" w:pos="475"/>
          <w:tab w:val="left" w:pos="965"/>
          <w:tab w:val="left" w:pos="1915"/>
          <w:tab w:val="left" w:pos="2405"/>
          <w:tab w:val="left" w:pos="2880"/>
          <w:tab w:val="left" w:pos="3355"/>
        </w:tabs>
        <w:spacing w:after="120"/>
        <w:jc w:val="both"/>
      </w:pPr>
      <w:r>
        <w:tab/>
        <w:t>По пункту "оборудование и помещение" были выставлены негативные оценки в ряде провинций, н</w:t>
      </w:r>
      <w:r>
        <w:t>а</w:t>
      </w:r>
      <w:r>
        <w:t>пример Ла-Риоха и Сальта. В первой из них профессиональная подготовка осуществлялась в департаменте полиции, на что было указано как на источник проблем для участников и преподавателей. В провинции Сальта отмечалось, что частая смена п</w:t>
      </w:r>
      <w:r>
        <w:t>о</w:t>
      </w:r>
      <w:r>
        <w:t>мещения вызывала большие трудности</w:t>
      </w:r>
    </w:p>
    <w:p w:rsidR="000021EE" w:rsidRDefault="000021EE">
      <w:pPr>
        <w:tabs>
          <w:tab w:val="left" w:pos="475"/>
          <w:tab w:val="left" w:pos="965"/>
          <w:tab w:val="left" w:pos="1915"/>
          <w:tab w:val="left" w:pos="2405"/>
          <w:tab w:val="left" w:pos="2880"/>
          <w:tab w:val="left" w:pos="3355"/>
        </w:tabs>
        <w:spacing w:after="120"/>
        <w:jc w:val="both"/>
      </w:pPr>
      <w:r>
        <w:tab/>
        <w:t>Информация, собранная преподавательницами-консультантами, советницами и местными технич</w:t>
      </w:r>
      <w:r>
        <w:t>е</w:t>
      </w:r>
      <w:r>
        <w:t>скими помощниками (МТП), показывает наличие отдельных слабых мест, связанных с вышеупомянутыми вопросами: более низким уровнем посещаемости среди представителей столиц, а также других мин</w:t>
      </w:r>
      <w:r>
        <w:t>и</w:t>
      </w:r>
      <w:r>
        <w:t>стерств и органов законодательной и судебной власти, трудностями с оповещением участников и перев</w:t>
      </w:r>
      <w:r>
        <w:t>о</w:t>
      </w:r>
      <w:r>
        <w:t>дом командировочных. В качестве положительных моментов называются: высокий уровень согласия ме</w:t>
      </w:r>
      <w:r>
        <w:t>ж</w:t>
      </w:r>
      <w:r>
        <w:t>ду членами групп, наличие хорошей атмосферы для работы и участия в принятии решений, положител</w:t>
      </w:r>
      <w:r>
        <w:t>ь</w:t>
      </w:r>
      <w:r>
        <w:t>ная оценка с</w:t>
      </w:r>
      <w:r>
        <w:t>о</w:t>
      </w:r>
      <w:r>
        <w:t>держания программы обучения и ее практической применимости.</w:t>
      </w:r>
    </w:p>
    <w:p w:rsidR="000021EE" w:rsidRDefault="000021EE">
      <w:pPr>
        <w:tabs>
          <w:tab w:val="left" w:pos="475"/>
          <w:tab w:val="left" w:pos="965"/>
          <w:tab w:val="left" w:pos="1915"/>
          <w:tab w:val="left" w:pos="2405"/>
          <w:tab w:val="left" w:pos="2880"/>
          <w:tab w:val="left" w:pos="3355"/>
        </w:tabs>
        <w:spacing w:after="120"/>
        <w:jc w:val="both"/>
        <w:rPr>
          <w:b/>
        </w:rPr>
      </w:pPr>
      <w:r>
        <w:rPr>
          <w:b/>
        </w:rPr>
        <w:t>Рекомендации, содержащиеся в оценке экспериментальных испытаний</w:t>
      </w:r>
    </w:p>
    <w:p w:rsidR="000021EE" w:rsidRDefault="000021EE">
      <w:pPr>
        <w:tabs>
          <w:tab w:val="left" w:pos="475"/>
          <w:tab w:val="left" w:pos="965"/>
          <w:tab w:val="left" w:pos="1915"/>
          <w:tab w:val="left" w:pos="2405"/>
          <w:tab w:val="left" w:pos="2880"/>
          <w:tab w:val="left" w:pos="3355"/>
        </w:tabs>
        <w:spacing w:after="120"/>
        <w:jc w:val="both"/>
      </w:pPr>
      <w:r>
        <w:tab/>
        <w:t>Во-первых, было рекомендовано использовать при осуществлении следующего этапа опыт, приобр</w:t>
      </w:r>
      <w:r>
        <w:t>е</w:t>
      </w:r>
      <w:r>
        <w:t>тенный в ходе реализации данных модулей в пяти провинциях.</w:t>
      </w:r>
    </w:p>
    <w:p w:rsidR="000021EE" w:rsidRDefault="000021EE">
      <w:pPr>
        <w:tabs>
          <w:tab w:val="left" w:pos="475"/>
          <w:tab w:val="left" w:pos="965"/>
          <w:tab w:val="left" w:pos="1915"/>
          <w:tab w:val="left" w:pos="2405"/>
          <w:tab w:val="left" w:pos="2880"/>
          <w:tab w:val="left" w:pos="3355"/>
        </w:tabs>
        <w:spacing w:after="120"/>
        <w:jc w:val="both"/>
      </w:pPr>
      <w:r>
        <w:tab/>
        <w:t>Во-вторых, было рекомендовано распространять более настойчивые призывы к прохождению пр</w:t>
      </w:r>
      <w:r>
        <w:t>о</w:t>
      </w:r>
      <w:r>
        <w:t>фессионального обучения и оказанию технического содействия, с тем чтобы добиться большего и более однородного участия женщин из отдаленных районов, таким образом, чтобы достичь повышения эффе</w:t>
      </w:r>
      <w:r>
        <w:t>к</w:t>
      </w:r>
      <w:r>
        <w:t>тивности Программы и, в свою очередь, содействовать трансверсальности в гендерном вопросе путем ув</w:t>
      </w:r>
      <w:r>
        <w:t>е</w:t>
      </w:r>
      <w:r>
        <w:t>личения числа участников с высшим заочным/очным образованием, которые занимали бы технические и исполнительные должности в различных государственных органах и участвовали бы в принятии решений при разработке политики, планов и программ.</w:t>
      </w:r>
    </w:p>
    <w:p w:rsidR="000021EE" w:rsidRDefault="000021EE">
      <w:pPr>
        <w:keepNext/>
        <w:tabs>
          <w:tab w:val="left" w:pos="475"/>
          <w:tab w:val="left" w:pos="965"/>
          <w:tab w:val="left" w:pos="1915"/>
          <w:tab w:val="left" w:pos="2405"/>
          <w:tab w:val="left" w:pos="2880"/>
          <w:tab w:val="left" w:pos="3355"/>
        </w:tabs>
        <w:spacing w:after="120"/>
        <w:jc w:val="both"/>
        <w:rPr>
          <w:b/>
        </w:rPr>
      </w:pPr>
      <w:r>
        <w:rPr>
          <w:b/>
        </w:rPr>
        <w:t>Пересмотр деятельности по осуществлению профессионального  обучения и предоставлению техн</w:t>
      </w:r>
      <w:r>
        <w:rPr>
          <w:b/>
        </w:rPr>
        <w:t>и</w:t>
      </w:r>
      <w:r>
        <w:rPr>
          <w:b/>
        </w:rPr>
        <w:t>ческого содействия</w:t>
      </w:r>
    </w:p>
    <w:p w:rsidR="000021EE" w:rsidRDefault="000021EE">
      <w:pPr>
        <w:tabs>
          <w:tab w:val="left" w:pos="475"/>
          <w:tab w:val="left" w:pos="965"/>
          <w:tab w:val="left" w:pos="1915"/>
          <w:tab w:val="left" w:pos="2405"/>
          <w:tab w:val="left" w:pos="2880"/>
          <w:tab w:val="left" w:pos="3355"/>
        </w:tabs>
        <w:spacing w:after="120"/>
        <w:jc w:val="both"/>
      </w:pPr>
      <w:r>
        <w:tab/>
        <w:t>В течение 2001 года была пересмотрена деятельность в рамках БМУ с учетом общего экономического положения Аргентины и результатов оценки экспериментальных испытаний для того, чтобы обеспечить выполнение провинциями принятых обязательств и достиж</w:t>
      </w:r>
      <w:r>
        <w:t>е</w:t>
      </w:r>
      <w:r>
        <w:t>ние целей, намеченных на 2001 год.</w:t>
      </w:r>
    </w:p>
    <w:p w:rsidR="000021EE" w:rsidRDefault="000021EE">
      <w:pPr>
        <w:tabs>
          <w:tab w:val="left" w:pos="475"/>
          <w:tab w:val="left" w:pos="965"/>
          <w:tab w:val="left" w:pos="1915"/>
          <w:tab w:val="left" w:pos="2405"/>
          <w:tab w:val="left" w:pos="2880"/>
          <w:tab w:val="left" w:pos="3355"/>
        </w:tabs>
        <w:spacing w:after="120"/>
        <w:jc w:val="both"/>
      </w:pPr>
      <w:r>
        <w:tab/>
        <w:t>Новые стратегические направления заключались в следующем:</w:t>
      </w:r>
    </w:p>
    <w:p w:rsidR="000021EE" w:rsidRDefault="000021EE">
      <w:pPr>
        <w:tabs>
          <w:tab w:val="left" w:pos="475"/>
          <w:tab w:val="left" w:pos="965"/>
          <w:tab w:val="left" w:pos="1915"/>
          <w:tab w:val="left" w:pos="2405"/>
          <w:tab w:val="left" w:pos="2880"/>
          <w:tab w:val="left" w:pos="3355"/>
        </w:tabs>
        <w:spacing w:after="120"/>
        <w:jc w:val="both"/>
      </w:pPr>
      <w:r>
        <w:t>1.</w:t>
      </w:r>
      <w:r>
        <w:tab/>
        <w:t>Формирование группы профессионального обучения. Вместо заключения договоров с фирмами, ок</w:t>
      </w:r>
      <w:r>
        <w:t>а</w:t>
      </w:r>
      <w:r>
        <w:t>зывающими консультационные услуги, или специализированными учреждениями с целью обеспечения осуществления мероприятий, было решено включить в состав группы профессионального обучения, о</w:t>
      </w:r>
      <w:r>
        <w:t>т</w:t>
      </w:r>
      <w:r>
        <w:t>ветственной за выполнение данных мероприятий, консультантов - членов технической группы НИП и др</w:t>
      </w:r>
      <w:r>
        <w:t>у</w:t>
      </w:r>
      <w:r>
        <w:t>гих специалистов из НСЖ. Как члены группы, так и специалисты из НСЖ ощущали себя вполне готовыми к возложению на себя таких обязанностей благодаря первоначальному потенциалу каждой из участниц и опыту работы в ФПЖ и НСЖ. В обязанности "группы профессионального обучения" входит как управле</w:t>
      </w:r>
      <w:r>
        <w:t>н</w:t>
      </w:r>
      <w:r>
        <w:t>ческая, так и преподавательская деятельность, и использование приобретенного  потенциала дает следу</w:t>
      </w:r>
      <w:r>
        <w:t>ю</w:t>
      </w:r>
      <w:r>
        <w:t xml:space="preserve">щие преимущества: </w:t>
      </w:r>
    </w:p>
    <w:p w:rsidR="000021EE" w:rsidRDefault="000021EE">
      <w:pPr>
        <w:tabs>
          <w:tab w:val="left" w:pos="475"/>
          <w:tab w:val="left" w:pos="965"/>
          <w:tab w:val="left" w:pos="1915"/>
          <w:tab w:val="left" w:pos="2405"/>
          <w:tab w:val="left" w:pos="2880"/>
          <w:tab w:val="left" w:pos="3355"/>
        </w:tabs>
        <w:spacing w:after="120"/>
        <w:ind w:left="950" w:hanging="475"/>
        <w:jc w:val="both"/>
      </w:pPr>
      <w:r>
        <w:t>i)</w:t>
      </w:r>
      <w:r>
        <w:tab/>
        <w:t>наличие одинаковых групп, ответственных за профессиональное обучение, в каждой провинции обеспечивает логическую последовательность процесса обучения;</w:t>
      </w:r>
    </w:p>
    <w:p w:rsidR="000021EE" w:rsidRDefault="000021EE">
      <w:pPr>
        <w:tabs>
          <w:tab w:val="left" w:pos="475"/>
          <w:tab w:val="left" w:pos="965"/>
          <w:tab w:val="left" w:pos="1915"/>
          <w:tab w:val="left" w:pos="2405"/>
          <w:tab w:val="left" w:pos="2880"/>
          <w:tab w:val="left" w:pos="3355"/>
        </w:tabs>
        <w:spacing w:after="120"/>
        <w:ind w:left="950" w:hanging="475"/>
        <w:jc w:val="both"/>
      </w:pPr>
      <w:r>
        <w:t>ii)</w:t>
      </w:r>
      <w:r>
        <w:tab/>
        <w:t>использование предшествующего опыта работы специалистов в составе группы;</w:t>
      </w:r>
    </w:p>
    <w:p w:rsidR="000021EE" w:rsidRDefault="000021EE">
      <w:pPr>
        <w:tabs>
          <w:tab w:val="left" w:pos="475"/>
          <w:tab w:val="left" w:pos="965"/>
          <w:tab w:val="left" w:pos="1915"/>
          <w:tab w:val="left" w:pos="2405"/>
          <w:tab w:val="left" w:pos="2880"/>
          <w:tab w:val="left" w:pos="3355"/>
        </w:tabs>
        <w:spacing w:after="120"/>
        <w:ind w:left="950" w:hanging="475"/>
        <w:jc w:val="both"/>
      </w:pPr>
      <w:r>
        <w:t>iii)</w:t>
      </w:r>
      <w:r>
        <w:tab/>
        <w:t>практический опыт руководящей работы в органах по делам женщин предоставляет возмо</w:t>
      </w:r>
      <w:r>
        <w:t>ж</w:t>
      </w:r>
      <w:r>
        <w:t>ность познакомиться изнутри с реалиями деятельности аргентинских органов по делам женщин и, таким образом, приспособить тематику теоретических занятий к положению дел на местах.</w:t>
      </w:r>
    </w:p>
    <w:p w:rsidR="000021EE" w:rsidRDefault="000021EE">
      <w:pPr>
        <w:tabs>
          <w:tab w:val="left" w:pos="475"/>
          <w:tab w:val="left" w:pos="965"/>
          <w:tab w:val="left" w:pos="1915"/>
          <w:tab w:val="left" w:pos="2405"/>
          <w:tab w:val="left" w:pos="2880"/>
          <w:tab w:val="left" w:pos="3355"/>
        </w:tabs>
        <w:spacing w:after="120"/>
        <w:jc w:val="both"/>
      </w:pPr>
      <w:r>
        <w:t>2.</w:t>
      </w:r>
      <w:r>
        <w:tab/>
        <w:t>Пересмотр программы реализации модулей. Уменьшение часовой нагрузки мероприятий и отказ от тех из них, которые имеют меньшее значение для достижения целей программы.</w:t>
      </w:r>
    </w:p>
    <w:p w:rsidR="000021EE" w:rsidRDefault="000021EE">
      <w:pPr>
        <w:tabs>
          <w:tab w:val="left" w:pos="475"/>
          <w:tab w:val="left" w:pos="965"/>
          <w:tab w:val="left" w:pos="1915"/>
          <w:tab w:val="left" w:pos="2405"/>
          <w:tab w:val="left" w:pos="2880"/>
          <w:tab w:val="left" w:pos="3355"/>
        </w:tabs>
        <w:spacing w:after="120"/>
        <w:jc w:val="both"/>
      </w:pPr>
      <w:r>
        <w:tab/>
        <w:t>Были отменены практические занятия, посвященные руководству, ведению переговоров и участию в принятии решений, поскольку новый состав участников обеспечивал наличие у них предварительной по</w:t>
      </w:r>
      <w:r>
        <w:t>д</w:t>
      </w:r>
      <w:r>
        <w:t>готовки по данной тематике.</w:t>
      </w:r>
    </w:p>
    <w:p w:rsidR="000021EE" w:rsidRDefault="000021EE">
      <w:pPr>
        <w:tabs>
          <w:tab w:val="left" w:pos="475"/>
          <w:tab w:val="left" w:pos="965"/>
          <w:tab w:val="left" w:pos="1915"/>
          <w:tab w:val="left" w:pos="2405"/>
          <w:tab w:val="left" w:pos="2880"/>
          <w:tab w:val="left" w:pos="3355"/>
        </w:tabs>
        <w:spacing w:after="120"/>
        <w:jc w:val="both"/>
      </w:pPr>
      <w:r>
        <w:tab/>
        <w:t>Изучение вопросов оказания технического содействия с целью повышения технического и управле</w:t>
      </w:r>
      <w:r>
        <w:t>н</w:t>
      </w:r>
      <w:r>
        <w:t>ческого потенциала, учитывая его важность для ПОЖ как деятельности по среднесрочному стратегич</w:t>
      </w:r>
      <w:r>
        <w:t>е</w:t>
      </w:r>
      <w:r>
        <w:t>скому планированию и для прочих участников- как практического применения знаний, полученных в ходе обучения, при осуществлении стратегического планирования и разработки проектов, было разделено на два эт</w:t>
      </w:r>
      <w:r>
        <w:t>а</w:t>
      </w:r>
      <w:r>
        <w:t>па.</w:t>
      </w:r>
    </w:p>
    <w:p w:rsidR="000021EE" w:rsidRDefault="000021EE">
      <w:pPr>
        <w:tabs>
          <w:tab w:val="left" w:pos="475"/>
          <w:tab w:val="left" w:pos="965"/>
          <w:tab w:val="left" w:pos="1915"/>
          <w:tab w:val="left" w:pos="2405"/>
          <w:tab w:val="left" w:pos="2880"/>
          <w:tab w:val="left" w:pos="3355"/>
        </w:tabs>
        <w:spacing w:after="120"/>
        <w:jc w:val="both"/>
      </w:pPr>
      <w:r>
        <w:tab/>
        <w:t>Первый этап предназначен для всех участников, и его целью является оказание содействия в индив</w:t>
      </w:r>
      <w:r>
        <w:t>и</w:t>
      </w:r>
      <w:r>
        <w:t>дуальном осуществлении стратегического планирования. Цель второго этапа,  предназначенного только для сотрудников ПОЖ, заключается в разработке стратегического плана работы соответствующих органов по д</w:t>
      </w:r>
      <w:r>
        <w:t>е</w:t>
      </w:r>
      <w:r>
        <w:t xml:space="preserve">лам женщин на ближайшие три года. </w:t>
      </w:r>
    </w:p>
    <w:p w:rsidR="000021EE" w:rsidRDefault="000021EE">
      <w:pPr>
        <w:tabs>
          <w:tab w:val="left" w:pos="475"/>
          <w:tab w:val="left" w:pos="965"/>
          <w:tab w:val="left" w:pos="1915"/>
          <w:tab w:val="left" w:pos="2405"/>
          <w:tab w:val="left" w:pos="2880"/>
          <w:tab w:val="left" w:pos="3355"/>
        </w:tabs>
        <w:spacing w:after="120"/>
        <w:jc w:val="both"/>
      </w:pPr>
      <w:r>
        <w:t>3.</w:t>
      </w:r>
      <w:r>
        <w:tab/>
        <w:t>Пересмотр состава участников/участниц. Формирование состава участников/участниц с учетом сл</w:t>
      </w:r>
      <w:r>
        <w:t>е</w:t>
      </w:r>
      <w:r>
        <w:t>дующих критериев: мероприятия в рамках ФПЖ ориентированы  на i) советников/советниц и руководит</w:t>
      </w:r>
      <w:r>
        <w:t>е</w:t>
      </w:r>
      <w:r>
        <w:t>лей/руководительниц ПОЖ; ii) представителей/представительниц правительств провинций; iii) руковод</w:t>
      </w:r>
      <w:r>
        <w:t>и</w:t>
      </w:r>
      <w:r>
        <w:t>телей ОГО, сотрудничающих с ПОЖ; iv) профессионально-технический персонал ПОЖ; v) ответственных работников местных органов по делам женщин; vi)профессионально-технический персонал региональных и местных органов управления, принимающий участие в принятии решений. ФПЖ ориентирован не тол</w:t>
      </w:r>
      <w:r>
        <w:t>ь</w:t>
      </w:r>
      <w:r>
        <w:t>ко на женщин. Более того, подлинное достижение целей как ФПЖ, так и НСЖ подразумевает участие пр</w:t>
      </w:r>
      <w:r>
        <w:t>о</w:t>
      </w:r>
      <w:r>
        <w:t>фессионально-технического персонала всех органов управления для повышения трансверсальности ге</w:t>
      </w:r>
      <w:r>
        <w:t>н</w:t>
      </w:r>
      <w:r>
        <w:t>дерной проблематики в различных сферах.</w:t>
      </w:r>
    </w:p>
    <w:p w:rsidR="000021EE" w:rsidRDefault="000021EE">
      <w:pPr>
        <w:tabs>
          <w:tab w:val="left" w:pos="475"/>
          <w:tab w:val="left" w:pos="965"/>
          <w:tab w:val="left" w:pos="1915"/>
          <w:tab w:val="left" w:pos="2405"/>
          <w:tab w:val="left" w:pos="2880"/>
          <w:tab w:val="left" w:pos="3355"/>
        </w:tabs>
        <w:spacing w:after="120"/>
        <w:jc w:val="both"/>
        <w:rPr>
          <w:b/>
        </w:rPr>
      </w:pPr>
      <w:r>
        <w:rPr>
          <w:b/>
        </w:rPr>
        <w:br w:type="page"/>
        <w:t>Содержание деятельности</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70"/>
      </w:tblGrid>
      <w:tr w:rsidR="000021EE">
        <w:tblPrEx>
          <w:tblCellMar>
            <w:top w:w="0" w:type="dxa"/>
            <w:bottom w:w="0" w:type="dxa"/>
          </w:tblCellMar>
        </w:tblPrEx>
        <w:tc>
          <w:tcPr>
            <w:tcW w:w="8370" w:type="dxa"/>
          </w:tcPr>
          <w:p w:rsidR="000021EE" w:rsidRDefault="000021EE">
            <w:pPr>
              <w:tabs>
                <w:tab w:val="left" w:pos="475"/>
                <w:tab w:val="left" w:pos="965"/>
                <w:tab w:val="left" w:pos="1915"/>
                <w:tab w:val="left" w:pos="2405"/>
                <w:tab w:val="left" w:pos="2880"/>
                <w:tab w:val="left" w:pos="3355"/>
              </w:tabs>
              <w:spacing w:after="120"/>
              <w:jc w:val="both"/>
              <w:rPr>
                <w:i/>
              </w:rPr>
            </w:pPr>
            <w:r>
              <w:rPr>
                <w:i/>
              </w:rPr>
              <w:t>Модуль политического потенциала</w:t>
            </w:r>
          </w:p>
          <w:p w:rsidR="000021EE" w:rsidRDefault="000021EE">
            <w:pPr>
              <w:tabs>
                <w:tab w:val="left" w:pos="475"/>
                <w:tab w:val="left" w:pos="965"/>
                <w:tab w:val="left" w:pos="1915"/>
                <w:tab w:val="left" w:pos="2405"/>
                <w:tab w:val="left" w:pos="2880"/>
                <w:tab w:val="left" w:pos="3355"/>
              </w:tabs>
              <w:spacing w:after="120"/>
              <w:jc w:val="both"/>
              <w:rPr>
                <w:i/>
              </w:rPr>
            </w:pPr>
            <w:r>
              <w:rPr>
                <w:i/>
              </w:rPr>
              <w:t>Семинар по гендерной проблематике и государственная политика</w:t>
            </w:r>
          </w:p>
          <w:p w:rsidR="000021EE" w:rsidRDefault="000021EE">
            <w:pPr>
              <w:tabs>
                <w:tab w:val="left" w:pos="475"/>
                <w:tab w:val="left" w:pos="965"/>
                <w:tab w:val="left" w:pos="1915"/>
                <w:tab w:val="left" w:pos="2405"/>
                <w:tab w:val="left" w:pos="2880"/>
                <w:tab w:val="left" w:pos="3355"/>
              </w:tabs>
              <w:spacing w:after="120"/>
              <w:jc w:val="both"/>
            </w:pPr>
            <w:r>
              <w:tab/>
              <w:t>Цели</w:t>
            </w:r>
            <w:r>
              <w:rPr>
                <w:i/>
              </w:rPr>
              <w:t>:</w:t>
            </w:r>
          </w:p>
          <w:p w:rsidR="000021EE" w:rsidRDefault="000021EE">
            <w:pPr>
              <w:tabs>
                <w:tab w:val="left" w:pos="475"/>
                <w:tab w:val="left" w:pos="965"/>
                <w:tab w:val="left" w:pos="1915"/>
                <w:tab w:val="left" w:pos="2405"/>
                <w:tab w:val="left" w:pos="2880"/>
                <w:tab w:val="left" w:pos="3355"/>
              </w:tabs>
              <w:spacing w:after="120"/>
              <w:jc w:val="both"/>
            </w:pPr>
            <w:r>
              <w:t>1.</w:t>
            </w:r>
            <w:r>
              <w:tab/>
              <w:t>Выработка подхода, позволяющего осуществлять анализ государственной полит</w:t>
            </w:r>
            <w:r>
              <w:t>и</w:t>
            </w:r>
            <w:r>
              <w:t>ки с учетом гендерной проблематики, обращая внимание на скрытые рецидивы сексис</w:t>
            </w:r>
            <w:r>
              <w:t>т</w:t>
            </w:r>
            <w:r>
              <w:t>ских стереотипов и способствуя реализации альтернативных стратегий, направленных на достижение равенства возможностей и формирование наглядного представления о состоянии гендерной проблематики в государс</w:t>
            </w:r>
            <w:r>
              <w:t>т</w:t>
            </w:r>
            <w:r>
              <w:t>ве.</w:t>
            </w:r>
          </w:p>
          <w:p w:rsidR="000021EE" w:rsidRDefault="000021EE">
            <w:pPr>
              <w:tabs>
                <w:tab w:val="left" w:pos="475"/>
                <w:tab w:val="left" w:pos="965"/>
                <w:tab w:val="left" w:pos="1915"/>
                <w:tab w:val="left" w:pos="2405"/>
                <w:tab w:val="left" w:pos="2880"/>
                <w:tab w:val="left" w:pos="3355"/>
              </w:tabs>
              <w:spacing w:after="120"/>
              <w:jc w:val="both"/>
            </w:pPr>
            <w:r>
              <w:t>2.</w:t>
            </w:r>
            <w:r>
              <w:tab/>
              <w:t>Обеспечение участников/участниц знаниями, необходимыми для определения "ключевых моментов" в процессе принятия решений при выработке и реализации гос</w:t>
            </w:r>
            <w:r>
              <w:t>у</w:t>
            </w:r>
            <w:r>
              <w:t>дарственной политики, с целью реализации стратегии отражения в указанной политике и с</w:t>
            </w:r>
            <w:r>
              <w:t>о</w:t>
            </w:r>
            <w:r>
              <w:t>хранения в ее рамках концепции равенства возможностей для мужчин и женщин.</w:t>
            </w:r>
          </w:p>
          <w:p w:rsidR="000021EE" w:rsidRDefault="000021EE">
            <w:pPr>
              <w:tabs>
                <w:tab w:val="left" w:pos="475"/>
                <w:tab w:val="left" w:pos="965"/>
                <w:tab w:val="left" w:pos="1915"/>
                <w:tab w:val="left" w:pos="2405"/>
                <w:tab w:val="left" w:pos="2880"/>
                <w:tab w:val="left" w:pos="3355"/>
              </w:tabs>
              <w:spacing w:after="120"/>
              <w:jc w:val="both"/>
            </w:pPr>
            <w:r>
              <w:t>3.</w:t>
            </w:r>
            <w:r>
              <w:tab/>
              <w:t>Анализ роли и задач правительственных органов по делам женщин.</w:t>
            </w:r>
          </w:p>
          <w:p w:rsidR="000021EE" w:rsidRDefault="000021EE">
            <w:pPr>
              <w:tabs>
                <w:tab w:val="left" w:pos="475"/>
                <w:tab w:val="left" w:pos="965"/>
                <w:tab w:val="left" w:pos="1915"/>
                <w:tab w:val="left" w:pos="2405"/>
                <w:tab w:val="left" w:pos="2880"/>
                <w:tab w:val="left" w:pos="3355"/>
              </w:tabs>
              <w:spacing w:after="120"/>
              <w:jc w:val="both"/>
            </w:pPr>
            <w:r>
              <w:t>4.</w:t>
            </w:r>
            <w:r>
              <w:tab/>
              <w:t>Распространение концепции трансверсальности гендерной проблематики и ее э</w:t>
            </w:r>
            <w:r>
              <w:t>ф</w:t>
            </w:r>
            <w:r>
              <w:t>фективной реализ</w:t>
            </w:r>
            <w:r>
              <w:t>а</w:t>
            </w:r>
            <w:r>
              <w:t>ции  на национальном, региональном и местном уровне.</w:t>
            </w:r>
          </w:p>
          <w:p w:rsidR="000021EE" w:rsidRDefault="000021EE">
            <w:pPr>
              <w:tabs>
                <w:tab w:val="left" w:pos="475"/>
                <w:tab w:val="left" w:pos="965"/>
                <w:tab w:val="left" w:pos="1915"/>
                <w:tab w:val="left" w:pos="2405"/>
                <w:tab w:val="left" w:pos="2880"/>
                <w:tab w:val="left" w:pos="3355"/>
              </w:tabs>
              <w:spacing w:after="120"/>
              <w:jc w:val="both"/>
            </w:pPr>
            <w:r>
              <w:t>5.</w:t>
            </w:r>
            <w:r>
              <w:tab/>
              <w:t>Отражение задач институционализации гендерной проблематики при разработке, выполнении, мон</w:t>
            </w:r>
            <w:r>
              <w:t>и</w:t>
            </w:r>
            <w:r>
              <w:t>торинге и оценке государственной политики.</w:t>
            </w:r>
          </w:p>
          <w:p w:rsidR="000021EE" w:rsidRDefault="000021EE">
            <w:pPr>
              <w:tabs>
                <w:tab w:val="left" w:pos="475"/>
                <w:tab w:val="left" w:pos="965"/>
                <w:tab w:val="left" w:pos="1915"/>
                <w:tab w:val="left" w:pos="2405"/>
                <w:tab w:val="left" w:pos="2880"/>
                <w:tab w:val="left" w:pos="3355"/>
              </w:tabs>
              <w:spacing w:after="120"/>
              <w:jc w:val="both"/>
              <w:rPr>
                <w:i/>
              </w:rPr>
            </w:pPr>
            <w:r>
              <w:rPr>
                <w:i/>
              </w:rPr>
              <w:t>Оказание технического содействия для повышения возможностей в области провед</w:t>
            </w:r>
            <w:r>
              <w:rPr>
                <w:i/>
              </w:rPr>
              <w:t>е</w:t>
            </w:r>
            <w:r>
              <w:rPr>
                <w:i/>
              </w:rPr>
              <w:t>ния политики</w:t>
            </w:r>
          </w:p>
          <w:p w:rsidR="000021EE" w:rsidRDefault="000021EE">
            <w:pPr>
              <w:tabs>
                <w:tab w:val="left" w:pos="475"/>
                <w:tab w:val="left" w:pos="965"/>
                <w:tab w:val="left" w:pos="1915"/>
                <w:tab w:val="left" w:pos="2405"/>
                <w:tab w:val="left" w:pos="2880"/>
                <w:tab w:val="left" w:pos="3355"/>
              </w:tabs>
              <w:spacing w:after="120"/>
              <w:jc w:val="both"/>
            </w:pPr>
            <w:r>
              <w:tab/>
              <w:t>Общая цель:</w:t>
            </w:r>
          </w:p>
          <w:p w:rsidR="000021EE" w:rsidRDefault="000021EE">
            <w:pPr>
              <w:tabs>
                <w:tab w:val="left" w:pos="475"/>
                <w:tab w:val="left" w:pos="965"/>
                <w:tab w:val="left" w:pos="1915"/>
                <w:tab w:val="left" w:pos="2405"/>
                <w:tab w:val="left" w:pos="2880"/>
                <w:tab w:val="left" w:pos="3355"/>
              </w:tabs>
              <w:spacing w:after="120"/>
              <w:jc w:val="both"/>
            </w:pPr>
            <w:r>
              <w:tab/>
              <w:t>Способствовать практическому применению знаний и/или навыков, включенных в модуль повышения политического  потенциала, добиваясь получения конкретных р</w:t>
            </w:r>
            <w:r>
              <w:t>е</w:t>
            </w:r>
            <w:r>
              <w:t>зультатов для использования их в повседневной трудовой практике участн</w:t>
            </w:r>
            <w:r>
              <w:t>и</w:t>
            </w:r>
            <w:r>
              <w:t>ков/участниц.</w:t>
            </w:r>
          </w:p>
          <w:p w:rsidR="000021EE" w:rsidRDefault="000021EE">
            <w:pPr>
              <w:tabs>
                <w:tab w:val="left" w:pos="475"/>
                <w:tab w:val="left" w:pos="965"/>
                <w:tab w:val="left" w:pos="1915"/>
                <w:tab w:val="left" w:pos="2405"/>
                <w:tab w:val="left" w:pos="2880"/>
                <w:tab w:val="left" w:pos="3355"/>
              </w:tabs>
              <w:spacing w:after="120"/>
              <w:jc w:val="both"/>
              <w:rPr>
                <w:i/>
              </w:rPr>
            </w:pPr>
            <w:r>
              <w:rPr>
                <w:i/>
              </w:rPr>
              <w:t>Модуль повышения технического потенциала и совершенствования руководства</w:t>
            </w:r>
          </w:p>
          <w:p w:rsidR="000021EE" w:rsidRDefault="000021EE">
            <w:pPr>
              <w:tabs>
                <w:tab w:val="left" w:pos="475"/>
                <w:tab w:val="left" w:pos="965"/>
                <w:tab w:val="left" w:pos="1915"/>
                <w:tab w:val="left" w:pos="2405"/>
                <w:tab w:val="left" w:pos="2880"/>
                <w:tab w:val="left" w:pos="3355"/>
              </w:tabs>
              <w:spacing w:after="120"/>
              <w:jc w:val="both"/>
              <w:rPr>
                <w:i/>
              </w:rPr>
            </w:pPr>
            <w:r>
              <w:rPr>
                <w:i/>
              </w:rPr>
              <w:t>Практические занятия по стратегическому планированию и разработке проектов</w:t>
            </w:r>
          </w:p>
          <w:p w:rsidR="000021EE" w:rsidRDefault="000021EE">
            <w:pPr>
              <w:tabs>
                <w:tab w:val="left" w:pos="475"/>
                <w:tab w:val="left" w:pos="965"/>
                <w:tab w:val="left" w:pos="1915"/>
                <w:tab w:val="left" w:pos="2405"/>
                <w:tab w:val="left" w:pos="2880"/>
                <w:tab w:val="left" w:pos="3355"/>
              </w:tabs>
              <w:spacing w:after="120"/>
              <w:jc w:val="both"/>
            </w:pPr>
            <w:r>
              <w:tab/>
              <w:t>Цели:</w:t>
            </w:r>
          </w:p>
          <w:p w:rsidR="000021EE" w:rsidRDefault="000021EE">
            <w:pPr>
              <w:tabs>
                <w:tab w:val="left" w:pos="475"/>
                <w:tab w:val="left" w:pos="965"/>
                <w:tab w:val="left" w:pos="1915"/>
                <w:tab w:val="left" w:pos="2405"/>
                <w:tab w:val="left" w:pos="2880"/>
                <w:tab w:val="left" w:pos="3355"/>
              </w:tabs>
              <w:spacing w:after="120"/>
              <w:jc w:val="both"/>
            </w:pPr>
            <w:r>
              <w:t>1.</w:t>
            </w:r>
            <w:r>
              <w:tab/>
              <w:t>Обеспечение знаний и практических навыков, необходимых для осуществления стратегического планирования деятельности органа, чьими представителями являются данные участники/участницы, с учетом в процессе планирования трансверсальности гендерной проблематики.</w:t>
            </w:r>
          </w:p>
          <w:p w:rsidR="000021EE" w:rsidRDefault="000021EE">
            <w:pPr>
              <w:tabs>
                <w:tab w:val="left" w:pos="475"/>
                <w:tab w:val="left" w:pos="965"/>
                <w:tab w:val="left" w:pos="1915"/>
                <w:tab w:val="left" w:pos="2405"/>
                <w:tab w:val="left" w:pos="2880"/>
                <w:tab w:val="left" w:pos="3355"/>
              </w:tabs>
              <w:spacing w:after="120"/>
              <w:jc w:val="both"/>
            </w:pPr>
            <w:r>
              <w:t>2.</w:t>
            </w:r>
            <w:r>
              <w:tab/>
              <w:t>Обеспечение знаний и навыков, необходимых для разработки проектов с учетом гендерной проблем</w:t>
            </w:r>
            <w:r>
              <w:t>а</w:t>
            </w:r>
            <w:r>
              <w:t>тики.</w:t>
            </w:r>
          </w:p>
          <w:p w:rsidR="000021EE" w:rsidRDefault="000021EE" w:rsidP="000021EE">
            <w:pPr>
              <w:tabs>
                <w:tab w:val="left" w:pos="475"/>
                <w:tab w:val="left" w:pos="965"/>
                <w:tab w:val="left" w:pos="1915"/>
                <w:tab w:val="left" w:pos="2405"/>
                <w:tab w:val="left" w:pos="2880"/>
                <w:tab w:val="left" w:pos="3355"/>
              </w:tabs>
              <w:spacing w:after="120" w:line="220" w:lineRule="exact"/>
              <w:jc w:val="both"/>
              <w:rPr>
                <w:i/>
              </w:rPr>
            </w:pPr>
            <w:r>
              <w:rPr>
                <w:i/>
              </w:rPr>
              <w:t>Оказание технического содействия с целью повышения технического потенциала и с</w:t>
            </w:r>
            <w:r>
              <w:rPr>
                <w:i/>
              </w:rPr>
              <w:t>о</w:t>
            </w:r>
            <w:r>
              <w:rPr>
                <w:i/>
              </w:rPr>
              <w:t>вершенствования р</w:t>
            </w:r>
            <w:r>
              <w:rPr>
                <w:i/>
              </w:rPr>
              <w:t>у</w:t>
            </w:r>
            <w:r>
              <w:rPr>
                <w:i/>
              </w:rPr>
              <w:t>ководства</w:t>
            </w:r>
          </w:p>
          <w:p w:rsidR="000021EE" w:rsidRDefault="000021EE" w:rsidP="000021EE">
            <w:pPr>
              <w:tabs>
                <w:tab w:val="left" w:pos="475"/>
                <w:tab w:val="left" w:pos="965"/>
                <w:tab w:val="left" w:pos="1915"/>
                <w:tab w:val="left" w:pos="2405"/>
                <w:tab w:val="left" w:pos="2880"/>
                <w:tab w:val="left" w:pos="3355"/>
              </w:tabs>
              <w:spacing w:after="120" w:line="220" w:lineRule="exact"/>
              <w:jc w:val="both"/>
            </w:pPr>
            <w:r>
              <w:tab/>
              <w:t>Общие цели:</w:t>
            </w:r>
          </w:p>
          <w:p w:rsidR="000021EE" w:rsidRPr="000021EE" w:rsidRDefault="000021EE" w:rsidP="000021EE">
            <w:pPr>
              <w:tabs>
                <w:tab w:val="left" w:pos="475"/>
                <w:tab w:val="left" w:pos="965"/>
                <w:tab w:val="left" w:pos="1915"/>
                <w:tab w:val="left" w:pos="2405"/>
                <w:tab w:val="left" w:pos="2880"/>
                <w:tab w:val="left" w:pos="3355"/>
              </w:tabs>
              <w:spacing w:after="120" w:line="220" w:lineRule="exact"/>
              <w:jc w:val="both"/>
            </w:pPr>
            <w:r>
              <w:rPr>
                <w:i/>
              </w:rPr>
              <w:tab/>
              <w:t>Первый этап:</w:t>
            </w:r>
            <w:r>
              <w:t xml:space="preserve"> Оказание содействия практическому применению  знаний и практ</w:t>
            </w:r>
            <w:r>
              <w:t>и</w:t>
            </w:r>
            <w:r>
              <w:t>ческих навыков, включенных в модуль повышения технического потенциала и сове</w:t>
            </w:r>
            <w:r>
              <w:t>р</w:t>
            </w:r>
            <w:r>
              <w:t>шенствования руководства, при достижении конкретных результатов с целью их испол</w:t>
            </w:r>
            <w:r>
              <w:t>ь</w:t>
            </w:r>
            <w:r>
              <w:t>зования в повседневной трудовой практике участн</w:t>
            </w:r>
            <w:r>
              <w:t>и</w:t>
            </w:r>
            <w:r>
              <w:t>ков/участниц.</w:t>
            </w:r>
          </w:p>
        </w:tc>
      </w:tr>
      <w:tr w:rsidR="000021EE">
        <w:tblPrEx>
          <w:tblCellMar>
            <w:top w:w="0" w:type="dxa"/>
            <w:bottom w:w="0" w:type="dxa"/>
          </w:tblCellMar>
        </w:tblPrEx>
        <w:tc>
          <w:tcPr>
            <w:tcW w:w="8370" w:type="dxa"/>
          </w:tcPr>
          <w:p w:rsidR="000021EE" w:rsidRDefault="000021EE" w:rsidP="000021EE">
            <w:pPr>
              <w:tabs>
                <w:tab w:val="left" w:pos="475"/>
                <w:tab w:val="left" w:pos="965"/>
                <w:tab w:val="left" w:pos="1915"/>
                <w:tab w:val="left" w:pos="2405"/>
                <w:tab w:val="left" w:pos="2880"/>
                <w:tab w:val="left" w:pos="3355"/>
              </w:tabs>
              <w:spacing w:after="120"/>
              <w:jc w:val="both"/>
            </w:pPr>
            <w:r>
              <w:rPr>
                <w:i/>
              </w:rPr>
              <w:tab/>
              <w:t>Второй этап:</w:t>
            </w:r>
            <w:r>
              <w:t xml:space="preserve"> Предоставление членам ПОЖ технического содействия, необход</w:t>
            </w:r>
            <w:r>
              <w:t>и</w:t>
            </w:r>
            <w:r>
              <w:t>мого для применения знаний и/или практических навыков, приобретенных в ходе их предыдущей деятельности в рамках профессионального обучения в области разработки, формулирования и реализации стратегических планов работы ПОЖ и местных органов по делам же</w:t>
            </w:r>
            <w:r>
              <w:t>н</w:t>
            </w:r>
            <w:r>
              <w:t>щин.</w:t>
            </w:r>
          </w:p>
          <w:p w:rsidR="000021EE" w:rsidRDefault="000021EE" w:rsidP="000021EE">
            <w:pPr>
              <w:tabs>
                <w:tab w:val="left" w:pos="475"/>
                <w:tab w:val="left" w:pos="965"/>
                <w:tab w:val="left" w:pos="1915"/>
                <w:tab w:val="left" w:pos="2405"/>
                <w:tab w:val="left" w:pos="2880"/>
                <w:tab w:val="left" w:pos="3355"/>
              </w:tabs>
              <w:spacing w:after="120"/>
              <w:jc w:val="both"/>
              <w:rPr>
                <w:i/>
              </w:rPr>
            </w:pPr>
            <w:r>
              <w:rPr>
                <w:i/>
              </w:rPr>
              <w:tab/>
              <w:t xml:space="preserve">Третий этап: </w:t>
            </w:r>
            <w:r>
              <w:t>Информирование местных органов по делам женщин о содержании ФПЖ с помощью мероприятий, форма которых определялась бы отдельно каждой пр</w:t>
            </w:r>
            <w:r>
              <w:t>о</w:t>
            </w:r>
            <w:r>
              <w:t>винцией, таких как проведение семинаров, региональных совещ</w:t>
            </w:r>
            <w:r>
              <w:t>а</w:t>
            </w:r>
            <w:r>
              <w:t>ний и т.д.</w:t>
            </w:r>
          </w:p>
        </w:tc>
      </w:tr>
    </w:tbl>
    <w:p w:rsidR="000021EE" w:rsidRDefault="000021EE">
      <w:pPr>
        <w:tabs>
          <w:tab w:val="left" w:pos="475"/>
          <w:tab w:val="left" w:pos="965"/>
          <w:tab w:val="left" w:pos="1915"/>
          <w:tab w:val="left" w:pos="2405"/>
          <w:tab w:val="left" w:pos="2880"/>
          <w:tab w:val="left" w:pos="3355"/>
        </w:tabs>
        <w:spacing w:before="120" w:after="120"/>
        <w:jc w:val="both"/>
        <w:rPr>
          <w:b/>
        </w:rPr>
      </w:pPr>
      <w:r>
        <w:rPr>
          <w:b/>
        </w:rPr>
        <w:t>1.2.2</w:t>
      </w:r>
      <w:r>
        <w:rPr>
          <w:b/>
        </w:rPr>
        <w:tab/>
      </w:r>
      <w:r>
        <w:rPr>
          <w:b/>
        </w:rPr>
        <w:tab/>
        <w:t>Расширенный модуль институционального укрепления (РМУ)</w:t>
      </w:r>
    </w:p>
    <w:p w:rsidR="000021EE" w:rsidRDefault="000021EE">
      <w:pPr>
        <w:tabs>
          <w:tab w:val="left" w:pos="475"/>
          <w:tab w:val="left" w:pos="965"/>
          <w:tab w:val="left" w:pos="1915"/>
          <w:tab w:val="left" w:pos="2405"/>
          <w:tab w:val="left" w:pos="2880"/>
          <w:tab w:val="left" w:pos="3355"/>
        </w:tabs>
        <w:spacing w:after="120"/>
        <w:jc w:val="both"/>
      </w:pPr>
      <w:r>
        <w:rPr>
          <w:i/>
        </w:rPr>
        <w:tab/>
      </w:r>
      <w:r>
        <w:t>Цели:</w:t>
      </w:r>
    </w:p>
    <w:p w:rsidR="000021EE" w:rsidRDefault="000021EE">
      <w:pPr>
        <w:tabs>
          <w:tab w:val="left" w:pos="475"/>
          <w:tab w:val="left" w:pos="965"/>
          <w:tab w:val="left" w:pos="1915"/>
          <w:tab w:val="left" w:pos="2405"/>
          <w:tab w:val="left" w:pos="2880"/>
          <w:tab w:val="left" w:pos="3355"/>
        </w:tabs>
        <w:spacing w:after="120"/>
        <w:jc w:val="both"/>
      </w:pPr>
      <w:r>
        <w:t>1.</w:t>
      </w:r>
      <w:r>
        <w:tab/>
        <w:t>Осуществление мониторинга и углубления потенциала, укрепленного с помощью БМУ, в соответс</w:t>
      </w:r>
      <w:r>
        <w:t>т</w:t>
      </w:r>
      <w:r>
        <w:t>вии с особенностями и потребностями каждой провинции.</w:t>
      </w:r>
    </w:p>
    <w:p w:rsidR="000021EE" w:rsidRDefault="000021EE">
      <w:pPr>
        <w:tabs>
          <w:tab w:val="left" w:pos="475"/>
          <w:tab w:val="left" w:pos="965"/>
          <w:tab w:val="left" w:pos="1915"/>
          <w:tab w:val="left" w:pos="2405"/>
          <w:tab w:val="left" w:pos="2880"/>
          <w:tab w:val="left" w:pos="3355"/>
        </w:tabs>
        <w:spacing w:after="120"/>
        <w:jc w:val="both"/>
      </w:pPr>
      <w:r>
        <w:tab/>
        <w:t>Выполнение модуля РМУ начинается сразу же после реализации подраздела БМУ и включает де</w:t>
      </w:r>
      <w:r>
        <w:t>я</w:t>
      </w:r>
      <w:r>
        <w:t>тельность по осуществлению профессионального обучения с учетом предложений, выдвинутых прови</w:t>
      </w:r>
      <w:r>
        <w:t>н</w:t>
      </w:r>
      <w:r>
        <w:t>циями.</w:t>
      </w:r>
    </w:p>
    <w:p w:rsidR="000021EE" w:rsidRDefault="000021EE">
      <w:pPr>
        <w:spacing w:after="120"/>
        <w:ind w:firstLine="475"/>
        <w:jc w:val="both"/>
      </w:pPr>
      <w:r>
        <w:t>В ответ на полученные запросы были разработаны и внедрены первые пять РМУ в провинциях, пр</w:t>
      </w:r>
      <w:r>
        <w:t>и</w:t>
      </w:r>
      <w:r>
        <w:t>нявших участие в экспериментальном этапе ФПЖ.</w:t>
      </w:r>
    </w:p>
    <w:p w:rsidR="000021EE" w:rsidRDefault="000021EE">
      <w:pPr>
        <w:spacing w:after="120"/>
        <w:ind w:firstLine="475"/>
        <w:jc w:val="both"/>
      </w:pPr>
      <w:r>
        <w:t>При составлении руководства по вопросам, предложенным участникам для разработки, приорите</w:t>
      </w:r>
      <w:r>
        <w:t>т</w:t>
      </w:r>
      <w:r>
        <w:t>ными были признаны, во-первых, тема репродуктивного здоровья и, во-вторых, тема насилия, поскольку это основные проблемы, с которыми в своей повседневной работе сталкиваются органы по делам женщин и ОГО. Такой вывод был сделан после объявления конкурса проектов по разделу «Поддержка местных инициатив», где данные темы были представлены наиболее широко.</w:t>
      </w:r>
    </w:p>
    <w:p w:rsidR="000021EE" w:rsidRDefault="000021EE">
      <w:pPr>
        <w:spacing w:after="120"/>
        <w:ind w:firstLine="475"/>
        <w:jc w:val="both"/>
      </w:pPr>
      <w:r>
        <w:t>Прежде всего, был разработан и применен РМУ на тему "Семинар по вопросам репродуктивного зд</w:t>
      </w:r>
      <w:r>
        <w:t>о</w:t>
      </w:r>
      <w:r>
        <w:t>ровья, гендерной тематике и правам человека", а также о "Ведении единого учета случаев насилия в с</w:t>
      </w:r>
      <w:r>
        <w:t>е</w:t>
      </w:r>
      <w:r>
        <w:t>мье" о "Пр</w:t>
      </w:r>
      <w:r>
        <w:t>е</w:t>
      </w:r>
      <w:r>
        <w:t>дупреждении насилия в семье".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1.3</w:t>
      </w:r>
      <w:r>
        <w:tab/>
        <w:t>Национальная система информации по делам женщин (НСИЖ)</w:t>
      </w: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after="120" w:line="240" w:lineRule="exact"/>
        <w:ind w:firstLine="475"/>
        <w:jc w:val="both"/>
        <w:rPr>
          <w:sz w:val="20"/>
        </w:rPr>
      </w:pPr>
      <w:r>
        <w:rPr>
          <w:sz w:val="20"/>
        </w:rPr>
        <w:t>Этот элемент предусматривает создание в рамках НСЖ информационной системы и ее применение в пр</w:t>
      </w:r>
      <w:r>
        <w:rPr>
          <w:sz w:val="20"/>
        </w:rPr>
        <w:t>о</w:t>
      </w:r>
      <w:r>
        <w:rPr>
          <w:sz w:val="20"/>
        </w:rPr>
        <w:t>винциях, учас</w:t>
      </w:r>
      <w:r>
        <w:rPr>
          <w:sz w:val="20"/>
        </w:rPr>
        <w:t>т</w:t>
      </w:r>
      <w:r>
        <w:rPr>
          <w:sz w:val="20"/>
        </w:rPr>
        <w:t>вующих в программе.</w:t>
      </w:r>
    </w:p>
    <w:p w:rsidR="000021EE" w:rsidRDefault="000021EE">
      <w:pPr>
        <w:spacing w:after="120"/>
        <w:ind w:firstLine="475"/>
        <w:jc w:val="both"/>
      </w:pPr>
      <w:r>
        <w:t>НСИЖ представляет собой систему информации по гендерной проблематике в Аргентине, призва</w:t>
      </w:r>
      <w:r>
        <w:t>н</w:t>
      </w:r>
      <w:r>
        <w:t>ную выполнять две основные з</w:t>
      </w:r>
      <w:r>
        <w:t>а</w:t>
      </w:r>
      <w:r>
        <w:t>дачи:</w:t>
      </w:r>
    </w:p>
    <w:p w:rsidR="000021EE" w:rsidRDefault="000021EE">
      <w:pPr>
        <w:spacing w:after="120"/>
        <w:ind w:left="950" w:hanging="475"/>
        <w:jc w:val="both"/>
      </w:pPr>
      <w:r>
        <w:t>-</w:t>
      </w:r>
      <w:r>
        <w:tab/>
        <w:t>обеспечение постоянно действующей информационной системы показателей по гендерным в</w:t>
      </w:r>
      <w:r>
        <w:t>о</w:t>
      </w:r>
      <w:r>
        <w:t>просам, которая постоянно обновляется и пополняется по мере появления в стране новой и</w:t>
      </w:r>
      <w:r>
        <w:t>н</w:t>
      </w:r>
      <w:r>
        <w:t>формации;</w:t>
      </w:r>
    </w:p>
    <w:p w:rsidR="000021EE" w:rsidRDefault="000021EE" w:rsidP="000021EE">
      <w:pPr>
        <w:numPr>
          <w:ilvl w:val="0"/>
          <w:numId w:val="8"/>
        </w:numPr>
        <w:tabs>
          <w:tab w:val="clear" w:pos="360"/>
          <w:tab w:val="num" w:pos="115"/>
        </w:tabs>
        <w:spacing w:after="120"/>
        <w:ind w:left="950" w:hanging="475"/>
        <w:jc w:val="both"/>
      </w:pPr>
      <w:r>
        <w:t>обеспечение объединенной системы информации по гендерной проблематике, которая позволяет оптимизировать использование имеющихся на сегодняшний день средств.</w:t>
      </w:r>
    </w:p>
    <w:p w:rsidR="000021EE" w:rsidRDefault="000021EE">
      <w:pPr>
        <w:spacing w:after="120"/>
        <w:ind w:firstLine="475"/>
        <w:jc w:val="both"/>
      </w:pPr>
      <w:r>
        <w:t>НСИЖ имеет своей целью последовательно удовлетворять разнообразные потребности ее пользов</w:t>
      </w:r>
      <w:r>
        <w:t>а</w:t>
      </w:r>
      <w:r>
        <w:t>телей, не дублируя при этом другие механизмы, созданные для органов государственной власти. НСИЖ не собирает первичную информацию и в работе над показателями использует  материалы государственной статистики, в том числе, данные переписей населения и общенациональных опросов и административные зап</w:t>
      </w:r>
      <w:r>
        <w:t>и</w:t>
      </w:r>
      <w:r>
        <w:t>си.</w:t>
      </w:r>
    </w:p>
    <w:p w:rsidR="000021EE" w:rsidRDefault="000021EE">
      <w:pPr>
        <w:spacing w:after="120"/>
        <w:ind w:firstLine="475"/>
        <w:jc w:val="both"/>
      </w:pPr>
      <w:r>
        <w:t>Гендерные показатели позволяют выявить неравенство возможностей мужчин и женщин в сфере до</w:t>
      </w:r>
      <w:r>
        <w:t>с</w:t>
      </w:r>
      <w:r>
        <w:t>тупа к материальным и общественным благам, а также участия в принятии важнейших политических, эк</w:t>
      </w:r>
      <w:r>
        <w:t>о</w:t>
      </w:r>
      <w:r>
        <w:t>номических и социальных решений, определяющих жизнь всего общества.</w:t>
      </w:r>
    </w:p>
    <w:p w:rsidR="000021EE" w:rsidRDefault="000021EE">
      <w:pPr>
        <w:spacing w:after="120"/>
        <w:jc w:val="both"/>
        <w:rPr>
          <w:b/>
        </w:rPr>
      </w:pPr>
      <w:r>
        <w:rPr>
          <w:b/>
        </w:rPr>
        <w:t>1.</w:t>
      </w:r>
      <w:r>
        <w:rPr>
          <w:b/>
        </w:rPr>
        <w:tab/>
        <w:t>Поддержка местных инициатив (ПМИ)</w:t>
      </w:r>
    </w:p>
    <w:p w:rsidR="000021EE" w:rsidRDefault="000021EE">
      <w:pPr>
        <w:pStyle w:val="Heading1"/>
        <w:spacing w:after="120" w:line="240" w:lineRule="exact"/>
        <w:jc w:val="both"/>
        <w:rPr>
          <w:b/>
          <w:sz w:val="20"/>
        </w:rPr>
      </w:pPr>
      <w:r>
        <w:rPr>
          <w:b/>
          <w:sz w:val="20"/>
        </w:rPr>
        <w:t>Общая цель</w:t>
      </w:r>
    </w:p>
    <w:p w:rsidR="000021EE" w:rsidRDefault="000021EE">
      <w:pPr>
        <w:spacing w:after="120"/>
        <w:ind w:firstLine="475"/>
        <w:jc w:val="both"/>
      </w:pPr>
      <w:r>
        <w:t>Цель этого раздела заключается в том, чтобы способствовать развитию сотрудничества между орг</w:t>
      </w:r>
      <w:r>
        <w:t>а</w:t>
      </w:r>
      <w:r>
        <w:t>низациями гражданского общества (ОГО) и учреждениями государственного сектора на уровне провинций и муниципалитетов с тем, чтобы при разработке инициатив должным образом учитывался гендерный по</w:t>
      </w:r>
      <w:r>
        <w:t>д</w:t>
      </w:r>
      <w:r>
        <w:t>ход.</w:t>
      </w:r>
    </w:p>
    <w:p w:rsidR="000021EE" w:rsidRDefault="000021EE">
      <w:pPr>
        <w:spacing w:after="120"/>
        <w:ind w:firstLine="475"/>
        <w:jc w:val="both"/>
      </w:pPr>
      <w:r>
        <w:t>Раздел "Поддержка местных инициатив" Федерального плана улучшения положения женщин предн</w:t>
      </w:r>
      <w:r>
        <w:t>а</w:t>
      </w:r>
      <w:r>
        <w:t>значен для дополнения и поддержки мер институционального укрепления провинциальных и муниципал</w:t>
      </w:r>
      <w:r>
        <w:t>ь</w:t>
      </w:r>
      <w:r>
        <w:t>ных органов по делам женщин (ПОЖ и МОЖ) и поощрения участия со стороны организаций гражданского общ</w:t>
      </w:r>
      <w:r>
        <w:t>е</w:t>
      </w:r>
      <w:r>
        <w:t>ства (ОГО) и других организаций государственного сектора.</w:t>
      </w:r>
    </w:p>
    <w:p w:rsidR="000021EE" w:rsidRDefault="000021EE">
      <w:pPr>
        <w:spacing w:after="120"/>
        <w:ind w:firstLine="475"/>
        <w:jc w:val="both"/>
      </w:pPr>
      <w:r>
        <w:t>Данный раздел предусматривает финансирование инициатив, которые будут признаны наиболее ва</w:t>
      </w:r>
      <w:r>
        <w:t>ж</w:t>
      </w:r>
      <w:r>
        <w:t>ными на местном уровне и которые будут нацелены на содействие государственной политике, учитыва</w:t>
      </w:r>
      <w:r>
        <w:t>ю</w:t>
      </w:r>
      <w:r>
        <w:t>щей гендерный подходи способствующей ликвидации различных форм дискриминации в отношении же</w:t>
      </w:r>
      <w:r>
        <w:t>н</w:t>
      </w:r>
      <w:r>
        <w:t>щин, а также созданию социальных условий, достаточных для того, чтобы женщины могли эффективно использовать свои права.</w:t>
      </w:r>
    </w:p>
    <w:p w:rsidR="000021EE" w:rsidRDefault="000021EE">
      <w:pPr>
        <w:spacing w:after="120"/>
        <w:ind w:left="950" w:hanging="475"/>
        <w:jc w:val="both"/>
      </w:pPr>
      <w:r>
        <w:t>-</w:t>
      </w:r>
      <w:r>
        <w:tab/>
        <w:t>Раздел ПМИ позволяет учитывать гендерную проблематику при осуществлении как государс</w:t>
      </w:r>
      <w:r>
        <w:t>т</w:t>
      </w:r>
      <w:r>
        <w:t>венной политики, так и общественных мер, и подчеркивает важность объединенных усилий и совместной р</w:t>
      </w:r>
      <w:r>
        <w:t>а</w:t>
      </w:r>
      <w:r>
        <w:t>боты во имя установления равноправия мужчин и женщин.</w:t>
      </w:r>
    </w:p>
    <w:p w:rsidR="000021EE" w:rsidRDefault="000021EE">
      <w:pPr>
        <w:spacing w:after="120"/>
        <w:ind w:left="950" w:hanging="475"/>
        <w:jc w:val="both"/>
      </w:pPr>
      <w:r>
        <w:t>-</w:t>
      </w:r>
      <w:r>
        <w:tab/>
        <w:t>До последнего времени политика государственных органов в Аргентине носила непоследов</w:t>
      </w:r>
      <w:r>
        <w:t>а</w:t>
      </w:r>
      <w:r>
        <w:t>тельный и незавершенный характер и в основном разрабатывалась на основе не спроса, а пре</w:t>
      </w:r>
      <w:r>
        <w:t>д</w:t>
      </w:r>
      <w:r>
        <w:t>ложения, без учета реальной действительности и потребностей тех областей, на которые она н</w:t>
      </w:r>
      <w:r>
        <w:t>а</w:t>
      </w:r>
      <w:r>
        <w:t>правлена. Данный раздел позволяет привести в соответствие спрос и предложение, определить потребности и меры, призва</w:t>
      </w:r>
      <w:r>
        <w:t>н</w:t>
      </w:r>
      <w:r>
        <w:t>ные их удовлетворять.</w:t>
      </w:r>
    </w:p>
    <w:p w:rsidR="000021EE" w:rsidRDefault="000021EE">
      <w:pPr>
        <w:spacing w:after="120"/>
        <w:ind w:left="950" w:hanging="475"/>
        <w:jc w:val="both"/>
      </w:pPr>
      <w:r>
        <w:t>-</w:t>
      </w:r>
      <w:r>
        <w:tab/>
        <w:t>Раздел ПМИ позволяет участникам проанализировать с практической точки зрения концепции, разработанные в отношении профессиональной подготовки, и, таким образом, через проекты выявить определенные проблемы, связанные с н</w:t>
      </w:r>
      <w:r>
        <w:t>е</w:t>
      </w:r>
      <w:r>
        <w:t>равноправием мужчин и женщин.</w:t>
      </w:r>
    </w:p>
    <w:p w:rsidR="000021EE" w:rsidRDefault="000021EE">
      <w:pPr>
        <w:pStyle w:val="BodyText3"/>
        <w:spacing w:after="120" w:line="240" w:lineRule="exact"/>
        <w:jc w:val="both"/>
        <w:rPr>
          <w:i w:val="0"/>
          <w:sz w:val="20"/>
        </w:rPr>
      </w:pPr>
      <w:r>
        <w:rPr>
          <w:i w:val="0"/>
          <w:sz w:val="20"/>
        </w:rPr>
        <w:t>Государственный конкурс предложений по разделу ПМИ</w:t>
      </w:r>
    </w:p>
    <w:p w:rsidR="000021EE" w:rsidRDefault="000021EE">
      <w:pPr>
        <w:spacing w:after="120"/>
        <w:jc w:val="both"/>
        <w:rPr>
          <w:b/>
        </w:rPr>
      </w:pPr>
      <w:r>
        <w:rPr>
          <w:b/>
        </w:rPr>
        <w:t>Объявление конкурса</w:t>
      </w:r>
    </w:p>
    <w:p w:rsidR="000021EE" w:rsidRDefault="000021EE">
      <w:pPr>
        <w:spacing w:after="120"/>
        <w:ind w:firstLine="475"/>
        <w:jc w:val="both"/>
      </w:pPr>
      <w:r>
        <w:t>После того, как ПОЖ получили "Руководство по разработке и представлению проектов", заинтерес</w:t>
      </w:r>
      <w:r>
        <w:t>о</w:t>
      </w:r>
      <w:r>
        <w:t>ванным организациям были предоставлены анкеты в соответствующих провинциальных отделениях орг</w:t>
      </w:r>
      <w:r>
        <w:t>а</w:t>
      </w:r>
      <w:r>
        <w:t>нов по делам женщин.</w:t>
      </w:r>
    </w:p>
    <w:p w:rsidR="000021EE" w:rsidRDefault="000021EE">
      <w:pPr>
        <w:spacing w:after="120"/>
        <w:ind w:firstLine="475"/>
        <w:jc w:val="both"/>
      </w:pPr>
      <w:r>
        <w:t>Наибольшее число заявок на анкеты со стороны организаций, откликнувшихся на предложение об участии в конкурсе, было получено в первые две недели после его объявления, в последующий период все провинции, за исключением Неукен, подали запрос на дополнительные анкеты. Всего было собрано 357 анкет (Сальта - 66, Мисьонес - 92, Ла-Риоха - 76, Ла-Пампа - 73 и Неукен - 50).</w:t>
      </w:r>
    </w:p>
    <w:p w:rsidR="000021EE" w:rsidRDefault="000021EE">
      <w:pPr>
        <w:keepNext/>
        <w:spacing w:after="120"/>
        <w:jc w:val="both"/>
        <w:rPr>
          <w:b/>
        </w:rPr>
      </w:pPr>
      <w:r>
        <w:rPr>
          <w:b/>
        </w:rPr>
        <w:t>Типовые предложения</w:t>
      </w:r>
    </w:p>
    <w:p w:rsidR="000021EE" w:rsidRDefault="000021EE">
      <w:pPr>
        <w:spacing w:after="120"/>
        <w:ind w:right="522" w:firstLine="475"/>
        <w:jc w:val="both"/>
      </w:pPr>
      <w:r>
        <w:t>Руководство содержало ряд критериев для определения и отбора предложений, выдвигаемых на ко</w:t>
      </w:r>
      <w:r>
        <w:t>н</w:t>
      </w:r>
      <w:r>
        <w:t>курс.</w:t>
      </w:r>
    </w:p>
    <w:p w:rsidR="000021EE" w:rsidRDefault="000021EE">
      <w:pPr>
        <w:spacing w:after="120"/>
        <w:ind w:right="522" w:firstLine="475"/>
        <w:jc w:val="both"/>
      </w:pPr>
      <w:r>
        <w:t>Относительно ФПЖ были разработаны так называемые "типовые предложения</w:t>
      </w:r>
      <w:r>
        <w:rPr>
          <w:b/>
        </w:rPr>
        <w:t xml:space="preserve">", </w:t>
      </w:r>
      <w:r>
        <w:t>определявшие тематические и программные направления для конкурсных проектов. Целью «типовых предлож</w:t>
      </w:r>
      <w:r>
        <w:t>е</w:t>
      </w:r>
      <w:r>
        <w:t>ний» было лишь сориентировать участников, но ни в коем случае не ограничивать представление тех предложений, которые, отвечая целям ФПЖ и потребностям местной и/или региональной действ</w:t>
      </w:r>
      <w:r>
        <w:t>и</w:t>
      </w:r>
      <w:r>
        <w:t>тельности, могли бы расширить рамки, установленные в руководстве.</w:t>
      </w:r>
    </w:p>
    <w:p w:rsidR="000021EE" w:rsidRDefault="000021EE">
      <w:pPr>
        <w:spacing w:after="120"/>
        <w:ind w:right="522" w:firstLine="475"/>
        <w:jc w:val="both"/>
      </w:pPr>
      <w:r>
        <w:t>В основу "типовых предложений" были одновременно положены объявленные темы, програм</w:t>
      </w:r>
      <w:r>
        <w:t>м</w:t>
      </w:r>
      <w:r>
        <w:t>ные направления и гендерная проблематика. Поэтому, независимо от темы, которая могла быть пре</w:t>
      </w:r>
      <w:r>
        <w:t>д</w:t>
      </w:r>
      <w:r>
        <w:t>ставлена в том или ином предложении, параллельно поощрялась деятельность, направленная на по</w:t>
      </w:r>
      <w:r>
        <w:t>д</w:t>
      </w:r>
      <w:r>
        <w:t>держку малообеспеченных семей.</w:t>
      </w:r>
    </w:p>
    <w:p w:rsidR="000021EE" w:rsidRDefault="000021EE">
      <w:pPr>
        <w:spacing w:after="120"/>
        <w:ind w:right="522"/>
        <w:jc w:val="both"/>
      </w:pPr>
      <w:r>
        <w:t>а)</w:t>
      </w:r>
      <w:r>
        <w:tab/>
        <w:t>Гендерный подход и трансверсальность предложения</w:t>
      </w:r>
    </w:p>
    <w:p w:rsidR="000021EE" w:rsidRDefault="000021EE">
      <w:pPr>
        <w:spacing w:after="120"/>
        <w:ind w:left="950" w:right="522" w:hanging="475"/>
        <w:jc w:val="both"/>
      </w:pPr>
      <w:r>
        <w:t>-</w:t>
      </w:r>
      <w:r>
        <w:tab/>
        <w:t>Проекты должны быть в основном направлены на ликвидацию неравноправия женщин (соответств</w:t>
      </w:r>
      <w:r>
        <w:t>о</w:t>
      </w:r>
      <w:r>
        <w:t>вать целям Национального совета по делам женщин)</w:t>
      </w:r>
    </w:p>
    <w:p w:rsidR="000021EE" w:rsidRDefault="000021EE">
      <w:pPr>
        <w:spacing w:after="120"/>
        <w:ind w:left="950" w:right="522" w:hanging="475"/>
        <w:jc w:val="both"/>
      </w:pPr>
      <w:r>
        <w:t>-</w:t>
      </w:r>
      <w:r>
        <w:tab/>
        <w:t>При подаче предложений местными органами власти, а также другими государственными структурами и организациями должен быть отражен принцип смежности гендерной пр</w:t>
      </w:r>
      <w:r>
        <w:t>о</w:t>
      </w:r>
      <w:r>
        <w:t>блематики.</w:t>
      </w:r>
    </w:p>
    <w:p w:rsidR="000021EE" w:rsidRDefault="000021EE">
      <w:pPr>
        <w:spacing w:after="120"/>
        <w:ind w:right="522"/>
        <w:jc w:val="both"/>
      </w:pPr>
      <w:r>
        <w:t>b)</w:t>
      </w:r>
      <w:r>
        <w:tab/>
        <w:t>Тематические направления:</w:t>
      </w:r>
    </w:p>
    <w:p w:rsidR="000021EE" w:rsidRDefault="000021EE" w:rsidP="000021EE">
      <w:pPr>
        <w:numPr>
          <w:ilvl w:val="0"/>
          <w:numId w:val="41"/>
        </w:numPr>
        <w:tabs>
          <w:tab w:val="clear" w:pos="720"/>
          <w:tab w:val="num" w:pos="1195"/>
        </w:tabs>
        <w:spacing w:after="120"/>
        <w:ind w:left="1195" w:right="522"/>
        <w:jc w:val="both"/>
      </w:pPr>
      <w:r>
        <w:t>репродуктивное здоровье;</w:t>
      </w:r>
    </w:p>
    <w:p w:rsidR="000021EE" w:rsidRDefault="000021EE" w:rsidP="000021EE">
      <w:pPr>
        <w:numPr>
          <w:ilvl w:val="0"/>
          <w:numId w:val="41"/>
        </w:numPr>
        <w:tabs>
          <w:tab w:val="clear" w:pos="720"/>
          <w:tab w:val="num" w:pos="1195"/>
        </w:tabs>
        <w:spacing w:after="120"/>
        <w:ind w:left="1195" w:right="522"/>
        <w:jc w:val="both"/>
      </w:pPr>
      <w:r>
        <w:t>насилие в семье;</w:t>
      </w:r>
    </w:p>
    <w:p w:rsidR="000021EE" w:rsidRDefault="000021EE" w:rsidP="000021EE">
      <w:pPr>
        <w:numPr>
          <w:ilvl w:val="0"/>
          <w:numId w:val="41"/>
        </w:numPr>
        <w:tabs>
          <w:tab w:val="clear" w:pos="720"/>
          <w:tab w:val="num" w:pos="1195"/>
        </w:tabs>
        <w:spacing w:after="120"/>
        <w:ind w:left="1195" w:right="522"/>
        <w:jc w:val="both"/>
      </w:pPr>
      <w:r>
        <w:t>права женщин;</w:t>
      </w:r>
    </w:p>
    <w:p w:rsidR="000021EE" w:rsidRDefault="000021EE" w:rsidP="000021EE">
      <w:pPr>
        <w:numPr>
          <w:ilvl w:val="0"/>
          <w:numId w:val="41"/>
        </w:numPr>
        <w:tabs>
          <w:tab w:val="clear" w:pos="720"/>
          <w:tab w:val="num" w:pos="1195"/>
        </w:tabs>
        <w:spacing w:after="120"/>
        <w:ind w:left="1195" w:right="522"/>
        <w:jc w:val="both"/>
      </w:pPr>
      <w:r>
        <w:t>образование;</w:t>
      </w:r>
    </w:p>
    <w:p w:rsidR="000021EE" w:rsidRDefault="000021EE" w:rsidP="000021EE">
      <w:pPr>
        <w:numPr>
          <w:ilvl w:val="0"/>
          <w:numId w:val="41"/>
        </w:numPr>
        <w:tabs>
          <w:tab w:val="clear" w:pos="720"/>
          <w:tab w:val="num" w:pos="1195"/>
        </w:tabs>
        <w:spacing w:after="120"/>
        <w:ind w:left="1195" w:right="522"/>
        <w:jc w:val="both"/>
      </w:pPr>
      <w:r>
        <w:t>женщины на руководящих должностях;</w:t>
      </w:r>
    </w:p>
    <w:p w:rsidR="000021EE" w:rsidRDefault="000021EE" w:rsidP="000021EE">
      <w:pPr>
        <w:numPr>
          <w:ilvl w:val="0"/>
          <w:numId w:val="41"/>
        </w:numPr>
        <w:tabs>
          <w:tab w:val="clear" w:pos="720"/>
          <w:tab w:val="num" w:pos="1195"/>
        </w:tabs>
        <w:spacing w:after="120"/>
        <w:ind w:left="1195" w:right="522"/>
        <w:jc w:val="both"/>
      </w:pPr>
      <w:r>
        <w:t>занятость – представленность на рынке труда;</w:t>
      </w:r>
    </w:p>
    <w:p w:rsidR="000021EE" w:rsidRDefault="000021EE" w:rsidP="000021EE">
      <w:pPr>
        <w:numPr>
          <w:ilvl w:val="0"/>
          <w:numId w:val="41"/>
        </w:numPr>
        <w:tabs>
          <w:tab w:val="clear" w:pos="720"/>
          <w:tab w:val="num" w:pos="1195"/>
        </w:tabs>
        <w:spacing w:after="120"/>
        <w:ind w:left="1195" w:right="522"/>
        <w:jc w:val="both"/>
      </w:pPr>
      <w:r>
        <w:t>дискриминация;</w:t>
      </w:r>
    </w:p>
    <w:p w:rsidR="000021EE" w:rsidRDefault="000021EE" w:rsidP="000021EE">
      <w:pPr>
        <w:numPr>
          <w:ilvl w:val="0"/>
          <w:numId w:val="41"/>
        </w:numPr>
        <w:tabs>
          <w:tab w:val="clear" w:pos="720"/>
          <w:tab w:val="num" w:pos="1195"/>
        </w:tabs>
        <w:spacing w:after="120"/>
        <w:ind w:left="1195" w:right="522"/>
        <w:jc w:val="both"/>
      </w:pPr>
      <w:r>
        <w:t>сельские/коренные женщины;</w:t>
      </w:r>
    </w:p>
    <w:p w:rsidR="000021EE" w:rsidRDefault="000021EE" w:rsidP="000021EE">
      <w:pPr>
        <w:numPr>
          <w:ilvl w:val="0"/>
          <w:numId w:val="41"/>
        </w:numPr>
        <w:tabs>
          <w:tab w:val="clear" w:pos="720"/>
          <w:tab w:val="num" w:pos="1195"/>
        </w:tabs>
        <w:spacing w:after="120"/>
        <w:ind w:left="1195" w:right="522"/>
        <w:jc w:val="both"/>
      </w:pPr>
      <w:r>
        <w:t>образование и культура;</w:t>
      </w:r>
    </w:p>
    <w:p w:rsidR="000021EE" w:rsidRDefault="000021EE" w:rsidP="000021EE">
      <w:pPr>
        <w:numPr>
          <w:ilvl w:val="0"/>
          <w:numId w:val="42"/>
        </w:numPr>
        <w:tabs>
          <w:tab w:val="clear" w:pos="720"/>
          <w:tab w:val="num" w:pos="1195"/>
        </w:tabs>
        <w:spacing w:after="120"/>
        <w:ind w:left="1195" w:right="522"/>
        <w:jc w:val="both"/>
      </w:pPr>
      <w:r>
        <w:t>другие направления, которые ПОЖ сочтут приоритетными для своих провинций.</w:t>
      </w:r>
    </w:p>
    <w:p w:rsidR="000021EE" w:rsidRDefault="000021EE">
      <w:pPr>
        <w:spacing w:after="120"/>
        <w:ind w:right="522"/>
        <w:jc w:val="both"/>
      </w:pPr>
      <w:r>
        <w:t>с)</w:t>
      </w:r>
      <w:r>
        <w:tab/>
        <w:t>Программные направления:</w:t>
      </w:r>
    </w:p>
    <w:p w:rsidR="000021EE" w:rsidRDefault="000021EE" w:rsidP="000021EE">
      <w:pPr>
        <w:numPr>
          <w:ilvl w:val="0"/>
          <w:numId w:val="9"/>
        </w:numPr>
        <w:tabs>
          <w:tab w:val="clear" w:pos="360"/>
        </w:tabs>
        <w:spacing w:after="120"/>
        <w:ind w:left="475" w:right="522" w:firstLine="0"/>
        <w:jc w:val="both"/>
      </w:pPr>
      <w:r>
        <w:t>проекты участия и действий;</w:t>
      </w:r>
    </w:p>
    <w:p w:rsidR="000021EE" w:rsidRDefault="000021EE" w:rsidP="000021EE">
      <w:pPr>
        <w:numPr>
          <w:ilvl w:val="0"/>
          <w:numId w:val="9"/>
        </w:numPr>
        <w:tabs>
          <w:tab w:val="clear" w:pos="360"/>
        </w:tabs>
        <w:spacing w:after="120"/>
        <w:ind w:left="475" w:right="522" w:firstLine="0"/>
        <w:jc w:val="both"/>
      </w:pPr>
      <w:r>
        <w:t>профессиональная подготовка;</w:t>
      </w:r>
    </w:p>
    <w:p w:rsidR="000021EE" w:rsidRDefault="000021EE" w:rsidP="000021EE">
      <w:pPr>
        <w:numPr>
          <w:ilvl w:val="0"/>
          <w:numId w:val="9"/>
        </w:numPr>
        <w:tabs>
          <w:tab w:val="clear" w:pos="360"/>
        </w:tabs>
        <w:spacing w:after="120"/>
        <w:ind w:left="475" w:right="522" w:firstLine="0"/>
        <w:jc w:val="both"/>
      </w:pPr>
      <w:r>
        <w:t>исследования;</w:t>
      </w:r>
    </w:p>
    <w:p w:rsidR="000021EE" w:rsidRDefault="000021EE">
      <w:pPr>
        <w:pStyle w:val="Heading2"/>
        <w:spacing w:after="120" w:line="240" w:lineRule="exact"/>
        <w:jc w:val="both"/>
        <w:rPr>
          <w:sz w:val="20"/>
        </w:rPr>
      </w:pPr>
      <w:r>
        <w:rPr>
          <w:sz w:val="20"/>
        </w:rPr>
        <w:br w:type="page"/>
        <w:t>Руководство по оценке предложений</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0"/>
        <w:gridCol w:w="1466"/>
        <w:gridCol w:w="18"/>
      </w:tblGrid>
      <w:tr w:rsidR="000021EE">
        <w:tblPrEx>
          <w:tblCellMar>
            <w:top w:w="0" w:type="dxa"/>
            <w:bottom w:w="0" w:type="dxa"/>
          </w:tblCellMar>
        </w:tblPrEx>
        <w:tc>
          <w:tcPr>
            <w:tcW w:w="7020" w:type="dxa"/>
          </w:tcPr>
          <w:p w:rsidR="000021EE" w:rsidRDefault="000021EE">
            <w:pPr>
              <w:pStyle w:val="Heading3"/>
              <w:spacing w:after="120" w:line="240" w:lineRule="exact"/>
              <w:jc w:val="left"/>
              <w:rPr>
                <w:b w:val="0"/>
                <w:i/>
                <w:sz w:val="20"/>
                <w:lang w:val="ru-RU"/>
              </w:rPr>
            </w:pPr>
            <w:r>
              <w:rPr>
                <w:b w:val="0"/>
                <w:i/>
                <w:sz w:val="20"/>
                <w:lang w:val="ru-RU"/>
              </w:rPr>
              <w:t>Критерии оценки</w:t>
            </w:r>
          </w:p>
        </w:tc>
        <w:tc>
          <w:tcPr>
            <w:tcW w:w="1484" w:type="dxa"/>
            <w:gridSpan w:val="2"/>
          </w:tcPr>
          <w:p w:rsidR="000021EE" w:rsidRDefault="000021EE">
            <w:pPr>
              <w:spacing w:after="120"/>
              <w:ind w:right="522"/>
              <w:jc w:val="center"/>
              <w:rPr>
                <w:i/>
              </w:rPr>
            </w:pPr>
            <w:r>
              <w:rPr>
                <w:i/>
              </w:rPr>
              <w:t>Число ба</w:t>
            </w:r>
            <w:r>
              <w:rPr>
                <w:i/>
              </w:rPr>
              <w:t>л</w:t>
            </w:r>
            <w:r>
              <w:rPr>
                <w:i/>
              </w:rPr>
              <w:t>лов</w:t>
            </w:r>
          </w:p>
        </w:tc>
      </w:tr>
      <w:tr w:rsidR="000021EE">
        <w:tblPrEx>
          <w:tblCellMar>
            <w:top w:w="0" w:type="dxa"/>
            <w:bottom w:w="0" w:type="dxa"/>
          </w:tblCellMar>
        </w:tblPrEx>
        <w:tc>
          <w:tcPr>
            <w:tcW w:w="7020" w:type="dxa"/>
          </w:tcPr>
          <w:p w:rsidR="000021EE" w:rsidRDefault="000021EE">
            <w:pPr>
              <w:pStyle w:val="Heading2"/>
              <w:spacing w:after="120" w:line="240" w:lineRule="exact"/>
              <w:jc w:val="left"/>
              <w:rPr>
                <w:b w:val="0"/>
                <w:i/>
                <w:sz w:val="20"/>
              </w:rPr>
            </w:pPr>
            <w:r>
              <w:rPr>
                <w:b w:val="0"/>
                <w:i/>
                <w:sz w:val="20"/>
              </w:rPr>
              <w:t>Основа проекта</w:t>
            </w:r>
          </w:p>
        </w:tc>
        <w:tc>
          <w:tcPr>
            <w:tcW w:w="1484" w:type="dxa"/>
            <w:gridSpan w:val="2"/>
          </w:tcPr>
          <w:p w:rsidR="000021EE" w:rsidRDefault="000021EE">
            <w:pPr>
              <w:spacing w:after="120"/>
              <w:ind w:right="522"/>
              <w:jc w:val="center"/>
            </w:pPr>
            <w:r>
              <w:t>45</w:t>
            </w:r>
          </w:p>
        </w:tc>
      </w:tr>
      <w:tr w:rsidR="000021EE">
        <w:tblPrEx>
          <w:tblCellMar>
            <w:top w:w="0" w:type="dxa"/>
            <w:bottom w:w="0" w:type="dxa"/>
          </w:tblCellMar>
        </w:tblPrEx>
        <w:tc>
          <w:tcPr>
            <w:tcW w:w="7020" w:type="dxa"/>
          </w:tcPr>
          <w:p w:rsidR="000021EE" w:rsidRDefault="000021EE">
            <w:pPr>
              <w:spacing w:after="120"/>
              <w:ind w:left="475" w:right="522" w:hanging="475"/>
            </w:pPr>
            <w:r>
              <w:t>-</w:t>
            </w:r>
            <w:r>
              <w:tab/>
            </w:r>
            <w:r>
              <w:rPr>
                <w:i/>
              </w:rPr>
              <w:t xml:space="preserve">Определение проблематики: </w:t>
            </w:r>
            <w:r>
              <w:t>Наличие четкого описания сущ</w:t>
            </w:r>
            <w:r>
              <w:t>е</w:t>
            </w:r>
            <w:r>
              <w:t>ствующей проблемы, которую предлагается решить. Наличие обоснования того, почему и как данный проект мог бы спосо</w:t>
            </w:r>
            <w:r>
              <w:t>б</w:t>
            </w:r>
            <w:r>
              <w:t>ствовать в</w:t>
            </w:r>
            <w:r>
              <w:t>ы</w:t>
            </w:r>
            <w:r>
              <w:t>полнению этой задачи.</w:t>
            </w:r>
          </w:p>
        </w:tc>
        <w:tc>
          <w:tcPr>
            <w:tcW w:w="1484" w:type="dxa"/>
            <w:gridSpan w:val="2"/>
          </w:tcPr>
          <w:p w:rsidR="000021EE" w:rsidRDefault="000021EE">
            <w:pPr>
              <w:spacing w:after="120"/>
              <w:ind w:right="522"/>
              <w:jc w:val="center"/>
            </w:pPr>
            <w:r>
              <w:t>10</w:t>
            </w:r>
          </w:p>
        </w:tc>
      </w:tr>
      <w:tr w:rsidR="000021EE">
        <w:tblPrEx>
          <w:tblCellMar>
            <w:top w:w="0" w:type="dxa"/>
            <w:bottom w:w="0" w:type="dxa"/>
          </w:tblCellMar>
        </w:tblPrEx>
        <w:tc>
          <w:tcPr>
            <w:tcW w:w="7020" w:type="dxa"/>
          </w:tcPr>
          <w:p w:rsidR="000021EE" w:rsidRDefault="000021EE" w:rsidP="000021EE">
            <w:pPr>
              <w:numPr>
                <w:ilvl w:val="0"/>
                <w:numId w:val="8"/>
              </w:numPr>
              <w:tabs>
                <w:tab w:val="clear" w:pos="360"/>
              </w:tabs>
              <w:spacing w:after="120"/>
              <w:ind w:left="475" w:right="522" w:hanging="457"/>
              <w:rPr>
                <w:i/>
              </w:rPr>
            </w:pPr>
            <w:r>
              <w:rPr>
                <w:i/>
              </w:rPr>
              <w:t>Соответствие целей проекта задачам Федерального плана улучшения положения женщин</w:t>
            </w:r>
          </w:p>
          <w:p w:rsidR="000021EE" w:rsidRDefault="000021EE" w:rsidP="000021EE">
            <w:pPr>
              <w:numPr>
                <w:ilvl w:val="0"/>
                <w:numId w:val="8"/>
              </w:numPr>
              <w:tabs>
                <w:tab w:val="clear" w:pos="360"/>
              </w:tabs>
              <w:spacing w:after="120"/>
              <w:ind w:left="475" w:right="522" w:hanging="457"/>
            </w:pPr>
            <w:r>
              <w:t>Учтен ли гендерный подход. (определение значения проекта с точки зрения улучшения положения женщин с учетом генде</w:t>
            </w:r>
            <w:r>
              <w:t>р</w:t>
            </w:r>
            <w:r>
              <w:t>ных факторов.)</w:t>
            </w:r>
          </w:p>
          <w:p w:rsidR="000021EE" w:rsidRDefault="000021EE" w:rsidP="000021EE">
            <w:pPr>
              <w:numPr>
                <w:ilvl w:val="0"/>
                <w:numId w:val="8"/>
              </w:numPr>
              <w:tabs>
                <w:tab w:val="clear" w:pos="360"/>
              </w:tabs>
              <w:spacing w:after="120"/>
              <w:ind w:left="475" w:right="522" w:hanging="457"/>
            </w:pPr>
            <w:r>
              <w:t>Учтен ли критерий трансверсальности. Подразумевается, что на определенном этапе в проекте задействован, по крайней мере, еще один о</w:t>
            </w:r>
            <w:r>
              <w:t>р</w:t>
            </w:r>
            <w:r>
              <w:t>ган государственной власти.</w:t>
            </w:r>
          </w:p>
          <w:p w:rsidR="000021EE" w:rsidRDefault="000021EE" w:rsidP="000021EE">
            <w:pPr>
              <w:numPr>
                <w:ilvl w:val="0"/>
                <w:numId w:val="8"/>
              </w:numPr>
              <w:tabs>
                <w:tab w:val="clear" w:pos="360"/>
              </w:tabs>
              <w:spacing w:after="120"/>
              <w:ind w:left="475" w:right="522" w:hanging="457"/>
            </w:pPr>
            <w:r>
              <w:t>Способствует ли проект совершенствованию методов разр</w:t>
            </w:r>
            <w:r>
              <w:t>а</w:t>
            </w:r>
            <w:r>
              <w:t>ботки, проведения и оценки государственной политики и пр</w:t>
            </w:r>
            <w:r>
              <w:t>о</w:t>
            </w:r>
            <w:r>
              <w:t>грамм, направленных на улучшение положения женщин на уровне прови</w:t>
            </w:r>
            <w:r>
              <w:t>н</w:t>
            </w:r>
            <w:r>
              <w:t>ции/муниципалитета.</w:t>
            </w:r>
          </w:p>
        </w:tc>
        <w:tc>
          <w:tcPr>
            <w:tcW w:w="1484" w:type="dxa"/>
            <w:gridSpan w:val="2"/>
          </w:tcPr>
          <w:p w:rsidR="000021EE" w:rsidRDefault="000021EE">
            <w:pPr>
              <w:spacing w:after="120"/>
              <w:ind w:right="522"/>
              <w:jc w:val="center"/>
            </w:pPr>
            <w:r>
              <w:t>9</w:t>
            </w:r>
          </w:p>
        </w:tc>
      </w:tr>
      <w:tr w:rsidR="000021EE">
        <w:tblPrEx>
          <w:tblCellMar>
            <w:top w:w="0" w:type="dxa"/>
            <w:bottom w:w="0" w:type="dxa"/>
          </w:tblCellMar>
        </w:tblPrEx>
        <w:trPr>
          <w:gridAfter w:val="1"/>
          <w:wAfter w:w="18" w:type="dxa"/>
        </w:trPr>
        <w:tc>
          <w:tcPr>
            <w:tcW w:w="7020" w:type="dxa"/>
          </w:tcPr>
          <w:p w:rsidR="000021EE" w:rsidRDefault="000021EE" w:rsidP="000021EE">
            <w:pPr>
              <w:numPr>
                <w:ilvl w:val="0"/>
                <w:numId w:val="8"/>
              </w:numPr>
              <w:tabs>
                <w:tab w:val="clear" w:pos="360"/>
              </w:tabs>
              <w:spacing w:after="120"/>
              <w:ind w:left="475" w:right="522" w:hanging="475"/>
              <w:rPr>
                <w:i/>
              </w:rPr>
            </w:pPr>
            <w:r>
              <w:rPr>
                <w:i/>
              </w:rPr>
              <w:t>Соответствие между целями, деятельностью и результат</w:t>
            </w:r>
            <w:r>
              <w:rPr>
                <w:i/>
              </w:rPr>
              <w:t>а</w:t>
            </w:r>
            <w:r>
              <w:rPr>
                <w:i/>
              </w:rPr>
              <w:t>ми</w:t>
            </w:r>
          </w:p>
          <w:p w:rsidR="000021EE" w:rsidRDefault="000021EE" w:rsidP="000021EE">
            <w:pPr>
              <w:numPr>
                <w:ilvl w:val="0"/>
                <w:numId w:val="10"/>
              </w:numPr>
              <w:tabs>
                <w:tab w:val="clear" w:pos="360"/>
              </w:tabs>
              <w:spacing w:after="120"/>
              <w:ind w:left="475" w:right="522" w:hanging="475"/>
              <w:rPr>
                <w:b/>
              </w:rPr>
            </w:pPr>
            <w:r>
              <w:t>Возможно ли выполнение поставленной задачи при  100</w:t>
            </w:r>
            <w:r>
              <w:noBreakHyphen/>
              <w:t>процентной реализации мер и достижении 100</w:t>
            </w:r>
            <w:r>
              <w:noBreakHyphen/>
              <w:t>процентого результ</w:t>
            </w:r>
            <w:r>
              <w:t>а</w:t>
            </w:r>
            <w:r>
              <w:t>та.</w:t>
            </w:r>
          </w:p>
        </w:tc>
        <w:tc>
          <w:tcPr>
            <w:tcW w:w="1466" w:type="dxa"/>
          </w:tcPr>
          <w:p w:rsidR="000021EE" w:rsidRDefault="000021EE">
            <w:pPr>
              <w:spacing w:after="120"/>
              <w:ind w:right="522"/>
              <w:jc w:val="center"/>
            </w:pPr>
            <w:r>
              <w:t>8</w:t>
            </w:r>
          </w:p>
        </w:tc>
      </w:tr>
      <w:tr w:rsidR="000021EE">
        <w:tblPrEx>
          <w:tblCellMar>
            <w:top w:w="0" w:type="dxa"/>
            <w:bottom w:w="0" w:type="dxa"/>
          </w:tblCellMar>
        </w:tblPrEx>
        <w:trPr>
          <w:gridAfter w:val="1"/>
          <w:wAfter w:w="18" w:type="dxa"/>
        </w:trPr>
        <w:tc>
          <w:tcPr>
            <w:tcW w:w="7020" w:type="dxa"/>
          </w:tcPr>
          <w:p w:rsidR="000021EE" w:rsidRDefault="000021EE" w:rsidP="000021EE">
            <w:pPr>
              <w:pStyle w:val="Heading2"/>
              <w:numPr>
                <w:ilvl w:val="0"/>
                <w:numId w:val="11"/>
              </w:numPr>
              <w:tabs>
                <w:tab w:val="clear" w:pos="360"/>
              </w:tabs>
              <w:spacing w:after="120" w:line="240" w:lineRule="exact"/>
              <w:ind w:left="475" w:hanging="475"/>
              <w:jc w:val="left"/>
              <w:rPr>
                <w:b w:val="0"/>
                <w:i/>
                <w:sz w:val="20"/>
              </w:rPr>
            </w:pPr>
            <w:r>
              <w:rPr>
                <w:b w:val="0"/>
                <w:i/>
                <w:sz w:val="20"/>
              </w:rPr>
              <w:t>Ожидаемые результаты</w:t>
            </w:r>
          </w:p>
          <w:p w:rsidR="000021EE" w:rsidRDefault="000021EE" w:rsidP="000021EE">
            <w:pPr>
              <w:numPr>
                <w:ilvl w:val="0"/>
                <w:numId w:val="12"/>
              </w:numPr>
              <w:tabs>
                <w:tab w:val="clear" w:pos="360"/>
              </w:tabs>
              <w:spacing w:after="120"/>
              <w:ind w:left="475" w:right="522" w:hanging="475"/>
              <w:rPr>
                <w:b/>
              </w:rPr>
            </w:pPr>
            <w:r>
              <w:t>Четко ли определены показатели, позволяющие в количес</w:t>
            </w:r>
            <w:r>
              <w:t>т</w:t>
            </w:r>
            <w:r>
              <w:t>венном отношении определить, достигнуты ли необходимые результаты по завершении мероприятий.</w:t>
            </w:r>
          </w:p>
        </w:tc>
        <w:tc>
          <w:tcPr>
            <w:tcW w:w="1466" w:type="dxa"/>
          </w:tcPr>
          <w:p w:rsidR="000021EE" w:rsidRDefault="000021EE">
            <w:pPr>
              <w:spacing w:after="120"/>
              <w:ind w:right="522"/>
              <w:jc w:val="center"/>
            </w:pPr>
            <w:r>
              <w:t>8</w:t>
            </w:r>
          </w:p>
        </w:tc>
      </w:tr>
      <w:tr w:rsidR="000021EE">
        <w:tblPrEx>
          <w:tblCellMar>
            <w:top w:w="0" w:type="dxa"/>
            <w:bottom w:w="0" w:type="dxa"/>
          </w:tblCellMar>
        </w:tblPrEx>
        <w:trPr>
          <w:gridAfter w:val="1"/>
          <w:wAfter w:w="18" w:type="dxa"/>
        </w:trPr>
        <w:tc>
          <w:tcPr>
            <w:tcW w:w="7020" w:type="dxa"/>
          </w:tcPr>
          <w:p w:rsidR="000021EE" w:rsidRDefault="000021EE" w:rsidP="000021EE">
            <w:pPr>
              <w:numPr>
                <w:ilvl w:val="0"/>
                <w:numId w:val="13"/>
              </w:numPr>
              <w:tabs>
                <w:tab w:val="clear" w:pos="360"/>
              </w:tabs>
              <w:spacing w:after="120"/>
              <w:ind w:left="475" w:right="522" w:hanging="475"/>
              <w:rPr>
                <w:i/>
              </w:rPr>
            </w:pPr>
            <w:r>
              <w:rPr>
                <w:i/>
              </w:rPr>
              <w:t>Соразмерность бюджета</w:t>
            </w:r>
          </w:p>
          <w:p w:rsidR="000021EE" w:rsidRDefault="000021EE" w:rsidP="000021EE">
            <w:pPr>
              <w:numPr>
                <w:ilvl w:val="0"/>
                <w:numId w:val="13"/>
              </w:numPr>
              <w:tabs>
                <w:tab w:val="clear" w:pos="360"/>
              </w:tabs>
              <w:spacing w:after="120"/>
              <w:ind w:left="475" w:right="522" w:hanging="475"/>
              <w:rPr>
                <w:b/>
              </w:rPr>
            </w:pPr>
            <w:r>
              <w:t>Являются ли планируемые затраты достаточными и необход</w:t>
            </w:r>
            <w:r>
              <w:t>и</w:t>
            </w:r>
            <w:r>
              <w:t>мыми для осуществления данных мероприятий.</w:t>
            </w:r>
          </w:p>
        </w:tc>
        <w:tc>
          <w:tcPr>
            <w:tcW w:w="1466" w:type="dxa"/>
          </w:tcPr>
          <w:p w:rsidR="000021EE" w:rsidRDefault="000021EE">
            <w:pPr>
              <w:spacing w:after="120"/>
              <w:ind w:right="522"/>
              <w:jc w:val="center"/>
            </w:pPr>
            <w:r>
              <w:t>5</w:t>
            </w:r>
          </w:p>
        </w:tc>
      </w:tr>
      <w:tr w:rsidR="000021EE">
        <w:tblPrEx>
          <w:tblCellMar>
            <w:top w:w="0" w:type="dxa"/>
            <w:bottom w:w="0" w:type="dxa"/>
          </w:tblCellMar>
        </w:tblPrEx>
        <w:trPr>
          <w:gridAfter w:val="1"/>
          <w:wAfter w:w="18" w:type="dxa"/>
        </w:trPr>
        <w:tc>
          <w:tcPr>
            <w:tcW w:w="7020" w:type="dxa"/>
          </w:tcPr>
          <w:p w:rsidR="000021EE" w:rsidRDefault="000021EE" w:rsidP="000021EE">
            <w:pPr>
              <w:numPr>
                <w:ilvl w:val="0"/>
                <w:numId w:val="14"/>
              </w:numPr>
              <w:tabs>
                <w:tab w:val="clear" w:pos="360"/>
              </w:tabs>
              <w:spacing w:after="120"/>
              <w:ind w:left="475" w:right="522" w:hanging="475"/>
              <w:rPr>
                <w:i/>
              </w:rPr>
            </w:pPr>
            <w:r>
              <w:rPr>
                <w:i/>
              </w:rPr>
              <w:t>Взносы данной организации</w:t>
            </w:r>
          </w:p>
          <w:p w:rsidR="000021EE" w:rsidRDefault="000021EE" w:rsidP="000021EE">
            <w:pPr>
              <w:numPr>
                <w:ilvl w:val="0"/>
                <w:numId w:val="14"/>
              </w:numPr>
              <w:tabs>
                <w:tab w:val="clear" w:pos="360"/>
              </w:tabs>
              <w:spacing w:after="120"/>
              <w:ind w:left="475" w:right="522" w:hanging="475"/>
              <w:rPr>
                <w:b/>
              </w:rPr>
            </w:pPr>
            <w:r>
              <w:t>В случае если взносы рассчитаны неверно, считается, что они отсутствуют.</w:t>
            </w:r>
          </w:p>
        </w:tc>
        <w:tc>
          <w:tcPr>
            <w:tcW w:w="1466" w:type="dxa"/>
          </w:tcPr>
          <w:p w:rsidR="000021EE" w:rsidRDefault="000021EE">
            <w:pPr>
              <w:spacing w:after="120"/>
              <w:ind w:right="522"/>
              <w:jc w:val="center"/>
            </w:pPr>
            <w:r>
              <w:t>5</w:t>
            </w:r>
          </w:p>
        </w:tc>
      </w:tr>
      <w:tr w:rsidR="000021EE">
        <w:tblPrEx>
          <w:tblCellMar>
            <w:top w:w="0" w:type="dxa"/>
            <w:bottom w:w="0" w:type="dxa"/>
          </w:tblCellMar>
        </w:tblPrEx>
        <w:trPr>
          <w:gridAfter w:val="1"/>
          <w:wAfter w:w="18" w:type="dxa"/>
        </w:trPr>
        <w:tc>
          <w:tcPr>
            <w:tcW w:w="7020" w:type="dxa"/>
          </w:tcPr>
          <w:p w:rsidR="000021EE" w:rsidRDefault="000021EE">
            <w:pPr>
              <w:pStyle w:val="Heading2"/>
              <w:spacing w:after="120" w:line="240" w:lineRule="exact"/>
              <w:jc w:val="left"/>
              <w:rPr>
                <w:b w:val="0"/>
                <w:i/>
                <w:sz w:val="20"/>
              </w:rPr>
            </w:pPr>
            <w:r>
              <w:rPr>
                <w:b w:val="0"/>
                <w:i/>
                <w:sz w:val="20"/>
              </w:rPr>
              <w:t>Общая оценка основы проекта</w:t>
            </w:r>
          </w:p>
        </w:tc>
        <w:tc>
          <w:tcPr>
            <w:tcW w:w="1466" w:type="dxa"/>
          </w:tcPr>
          <w:p w:rsidR="000021EE" w:rsidRDefault="000021EE">
            <w:pPr>
              <w:spacing w:after="120"/>
              <w:ind w:right="522"/>
              <w:jc w:val="center"/>
            </w:pPr>
          </w:p>
        </w:tc>
      </w:tr>
      <w:tr w:rsidR="000021EE">
        <w:tblPrEx>
          <w:tblCellMar>
            <w:top w:w="0" w:type="dxa"/>
            <w:bottom w:w="0" w:type="dxa"/>
          </w:tblCellMar>
        </w:tblPrEx>
        <w:tc>
          <w:tcPr>
            <w:tcW w:w="7020" w:type="dxa"/>
          </w:tcPr>
          <w:p w:rsidR="000021EE" w:rsidRDefault="000021EE">
            <w:pPr>
              <w:spacing w:after="120"/>
              <w:ind w:right="522"/>
              <w:rPr>
                <w:i/>
              </w:rPr>
            </w:pPr>
            <w:r>
              <w:rPr>
                <w:i/>
              </w:rPr>
              <w:t>Прежняя деятельность и опыт работы организации-участника</w:t>
            </w:r>
          </w:p>
        </w:tc>
        <w:tc>
          <w:tcPr>
            <w:tcW w:w="1484" w:type="dxa"/>
            <w:gridSpan w:val="2"/>
          </w:tcPr>
          <w:p w:rsidR="000021EE" w:rsidRDefault="000021EE">
            <w:pPr>
              <w:spacing w:after="120"/>
              <w:ind w:right="522"/>
              <w:jc w:val="center"/>
            </w:pPr>
            <w:r>
              <w:t>30</w:t>
            </w:r>
          </w:p>
        </w:tc>
      </w:tr>
      <w:tr w:rsidR="000021EE">
        <w:tblPrEx>
          <w:tblCellMar>
            <w:top w:w="0" w:type="dxa"/>
            <w:bottom w:w="0" w:type="dxa"/>
          </w:tblCellMar>
        </w:tblPrEx>
        <w:tc>
          <w:tcPr>
            <w:tcW w:w="7020" w:type="dxa"/>
          </w:tcPr>
          <w:p w:rsidR="000021EE" w:rsidRDefault="000021EE" w:rsidP="000021EE">
            <w:pPr>
              <w:numPr>
                <w:ilvl w:val="0"/>
                <w:numId w:val="15"/>
              </w:numPr>
              <w:tabs>
                <w:tab w:val="clear" w:pos="360"/>
                <w:tab w:val="num" w:pos="-378"/>
              </w:tabs>
              <w:spacing w:after="120"/>
              <w:ind w:left="475" w:right="522" w:hanging="475"/>
              <w:rPr>
                <w:i/>
              </w:rPr>
            </w:pPr>
            <w:r>
              <w:rPr>
                <w:i/>
              </w:rPr>
              <w:t>Наличие в прошлом институциональной структуры</w:t>
            </w:r>
          </w:p>
          <w:p w:rsidR="000021EE" w:rsidRDefault="000021EE" w:rsidP="000021EE">
            <w:pPr>
              <w:numPr>
                <w:ilvl w:val="0"/>
                <w:numId w:val="15"/>
              </w:numPr>
              <w:tabs>
                <w:tab w:val="clear" w:pos="360"/>
                <w:tab w:val="num" w:pos="-378"/>
              </w:tabs>
              <w:spacing w:after="120"/>
              <w:ind w:left="475" w:right="522" w:hanging="475"/>
              <w:rPr>
                <w:b/>
              </w:rPr>
            </w:pPr>
            <w:r>
              <w:t>Более давняя институциональная структура получает более высокую оценку. УТЕ соответствует наивысшая оценка.</w:t>
            </w:r>
          </w:p>
        </w:tc>
        <w:tc>
          <w:tcPr>
            <w:tcW w:w="1484" w:type="dxa"/>
            <w:gridSpan w:val="2"/>
          </w:tcPr>
          <w:p w:rsidR="000021EE" w:rsidRDefault="000021EE">
            <w:pPr>
              <w:tabs>
                <w:tab w:val="num" w:pos="-378"/>
              </w:tabs>
              <w:spacing w:after="120"/>
              <w:ind w:left="475" w:right="522" w:hanging="475"/>
              <w:jc w:val="center"/>
            </w:pPr>
            <w:r>
              <w:t>8</w:t>
            </w:r>
          </w:p>
        </w:tc>
      </w:tr>
      <w:tr w:rsidR="000021EE">
        <w:tblPrEx>
          <w:tblCellMar>
            <w:top w:w="0" w:type="dxa"/>
            <w:bottom w:w="0" w:type="dxa"/>
          </w:tblCellMar>
        </w:tblPrEx>
        <w:tc>
          <w:tcPr>
            <w:tcW w:w="7020" w:type="dxa"/>
          </w:tcPr>
          <w:p w:rsidR="000021EE" w:rsidRDefault="000021EE" w:rsidP="000021EE">
            <w:pPr>
              <w:numPr>
                <w:ilvl w:val="0"/>
                <w:numId w:val="16"/>
              </w:numPr>
              <w:tabs>
                <w:tab w:val="clear" w:pos="360"/>
                <w:tab w:val="num" w:pos="-378"/>
              </w:tabs>
              <w:spacing w:after="120"/>
              <w:ind w:left="475" w:right="522" w:hanging="475"/>
              <w:rPr>
                <w:i/>
              </w:rPr>
            </w:pPr>
            <w:r>
              <w:rPr>
                <w:i/>
              </w:rPr>
              <w:t>Опыт работы на основе проектов</w:t>
            </w:r>
          </w:p>
          <w:p w:rsidR="000021EE" w:rsidRDefault="000021EE" w:rsidP="000021EE">
            <w:pPr>
              <w:numPr>
                <w:ilvl w:val="0"/>
                <w:numId w:val="16"/>
              </w:numPr>
              <w:tabs>
                <w:tab w:val="clear" w:pos="360"/>
                <w:tab w:val="num" w:pos="-378"/>
              </w:tabs>
              <w:spacing w:after="120"/>
              <w:ind w:left="475" w:right="522" w:hanging="475"/>
            </w:pPr>
            <w:r>
              <w:t>Оценка с точки зрения объема работ данной организации. В случае УТЕ показатели работы орган</w:t>
            </w:r>
            <w:r>
              <w:t>и</w:t>
            </w:r>
            <w:r>
              <w:t>заций суммируются.</w:t>
            </w:r>
          </w:p>
        </w:tc>
        <w:tc>
          <w:tcPr>
            <w:tcW w:w="1484" w:type="dxa"/>
            <w:gridSpan w:val="2"/>
          </w:tcPr>
          <w:p w:rsidR="000021EE" w:rsidRDefault="000021EE">
            <w:pPr>
              <w:tabs>
                <w:tab w:val="num" w:pos="-378"/>
              </w:tabs>
              <w:spacing w:after="120"/>
              <w:ind w:left="475" w:right="522" w:hanging="475"/>
              <w:jc w:val="center"/>
            </w:pPr>
            <w:r>
              <w:t>7</w:t>
            </w:r>
          </w:p>
        </w:tc>
      </w:tr>
      <w:tr w:rsidR="000021EE">
        <w:tblPrEx>
          <w:tblCellMar>
            <w:top w:w="0" w:type="dxa"/>
            <w:bottom w:w="0" w:type="dxa"/>
          </w:tblCellMar>
        </w:tblPrEx>
        <w:tc>
          <w:tcPr>
            <w:tcW w:w="7020" w:type="dxa"/>
          </w:tcPr>
          <w:p w:rsidR="000021EE" w:rsidRDefault="000021EE" w:rsidP="000021EE">
            <w:pPr>
              <w:numPr>
                <w:ilvl w:val="0"/>
                <w:numId w:val="17"/>
              </w:numPr>
              <w:tabs>
                <w:tab w:val="clear" w:pos="360"/>
                <w:tab w:val="num" w:pos="-378"/>
              </w:tabs>
              <w:spacing w:after="120"/>
              <w:ind w:left="475" w:right="522" w:hanging="475"/>
              <w:rPr>
                <w:i/>
              </w:rPr>
            </w:pPr>
            <w:r>
              <w:rPr>
                <w:i/>
              </w:rPr>
              <w:t>Оценка координации проекта</w:t>
            </w:r>
          </w:p>
          <w:p w:rsidR="000021EE" w:rsidRDefault="000021EE" w:rsidP="000021EE">
            <w:pPr>
              <w:numPr>
                <w:ilvl w:val="0"/>
                <w:numId w:val="17"/>
              </w:numPr>
              <w:tabs>
                <w:tab w:val="clear" w:pos="360"/>
                <w:tab w:val="num" w:pos="-378"/>
              </w:tabs>
              <w:spacing w:after="120"/>
              <w:ind w:left="475" w:right="522" w:hanging="475"/>
              <w:rPr>
                <w:b/>
              </w:rPr>
            </w:pPr>
            <w:r>
              <w:t>Количество лет работы в данной сфере/исследования.</w:t>
            </w:r>
          </w:p>
        </w:tc>
        <w:tc>
          <w:tcPr>
            <w:tcW w:w="1484" w:type="dxa"/>
            <w:gridSpan w:val="2"/>
          </w:tcPr>
          <w:p w:rsidR="000021EE" w:rsidRDefault="000021EE">
            <w:pPr>
              <w:tabs>
                <w:tab w:val="num" w:pos="-378"/>
              </w:tabs>
              <w:spacing w:after="120"/>
              <w:ind w:left="475" w:right="522" w:hanging="475"/>
              <w:jc w:val="center"/>
            </w:pPr>
            <w:r>
              <w:t>6</w:t>
            </w:r>
          </w:p>
        </w:tc>
      </w:tr>
      <w:tr w:rsidR="000021EE">
        <w:tblPrEx>
          <w:tblCellMar>
            <w:top w:w="0" w:type="dxa"/>
            <w:bottom w:w="0" w:type="dxa"/>
          </w:tblCellMar>
        </w:tblPrEx>
        <w:tc>
          <w:tcPr>
            <w:tcW w:w="7020" w:type="dxa"/>
          </w:tcPr>
          <w:p w:rsidR="000021EE" w:rsidRDefault="000021EE" w:rsidP="000021EE">
            <w:pPr>
              <w:numPr>
                <w:ilvl w:val="0"/>
                <w:numId w:val="18"/>
              </w:numPr>
              <w:tabs>
                <w:tab w:val="clear" w:pos="360"/>
                <w:tab w:val="num" w:pos="-378"/>
              </w:tabs>
              <w:spacing w:after="120"/>
              <w:ind w:left="475" w:right="522" w:hanging="475"/>
              <w:rPr>
                <w:i/>
              </w:rPr>
            </w:pPr>
            <w:r>
              <w:rPr>
                <w:i/>
              </w:rPr>
              <w:t>Опыт подобной деятельности или работы, связанной с ней</w:t>
            </w:r>
          </w:p>
        </w:tc>
        <w:tc>
          <w:tcPr>
            <w:tcW w:w="1484" w:type="dxa"/>
            <w:gridSpan w:val="2"/>
          </w:tcPr>
          <w:p w:rsidR="000021EE" w:rsidRDefault="000021EE">
            <w:pPr>
              <w:tabs>
                <w:tab w:val="num" w:pos="-378"/>
              </w:tabs>
              <w:spacing w:after="120"/>
              <w:ind w:left="475" w:right="522" w:hanging="475"/>
              <w:jc w:val="center"/>
            </w:pPr>
          </w:p>
        </w:tc>
      </w:tr>
      <w:tr w:rsidR="000021EE">
        <w:tblPrEx>
          <w:tblCellMar>
            <w:top w:w="0" w:type="dxa"/>
            <w:bottom w:w="0" w:type="dxa"/>
          </w:tblCellMar>
        </w:tblPrEx>
        <w:tc>
          <w:tcPr>
            <w:tcW w:w="7020" w:type="dxa"/>
          </w:tcPr>
          <w:p w:rsidR="000021EE" w:rsidRDefault="000021EE" w:rsidP="000021EE">
            <w:pPr>
              <w:numPr>
                <w:ilvl w:val="0"/>
                <w:numId w:val="19"/>
              </w:numPr>
              <w:tabs>
                <w:tab w:val="clear" w:pos="360"/>
                <w:tab w:val="num" w:pos="-378"/>
              </w:tabs>
              <w:spacing w:after="120"/>
              <w:ind w:left="475" w:right="522" w:hanging="475"/>
              <w:rPr>
                <w:i/>
              </w:rPr>
            </w:pPr>
            <w:r>
              <w:rPr>
                <w:i/>
              </w:rPr>
              <w:t>Оценка технических групп</w:t>
            </w:r>
          </w:p>
          <w:p w:rsidR="000021EE" w:rsidRDefault="000021EE" w:rsidP="000021EE">
            <w:pPr>
              <w:numPr>
                <w:ilvl w:val="0"/>
                <w:numId w:val="20"/>
              </w:numPr>
              <w:tabs>
                <w:tab w:val="clear" w:pos="360"/>
                <w:tab w:val="num" w:pos="-378"/>
              </w:tabs>
              <w:spacing w:after="120"/>
              <w:ind w:left="475" w:right="522" w:hanging="475"/>
              <w:rPr>
                <w:i/>
              </w:rPr>
            </w:pPr>
            <w:r>
              <w:rPr>
                <w:i/>
              </w:rPr>
              <w:t>Опыт подобной деятельности или работы, связанной с ней (Рассчитывается средний показатель опыта всех членов группы)</w:t>
            </w:r>
          </w:p>
        </w:tc>
        <w:tc>
          <w:tcPr>
            <w:tcW w:w="1484" w:type="dxa"/>
            <w:gridSpan w:val="2"/>
          </w:tcPr>
          <w:p w:rsidR="000021EE" w:rsidRDefault="000021EE">
            <w:pPr>
              <w:tabs>
                <w:tab w:val="num" w:pos="-378"/>
              </w:tabs>
              <w:spacing w:after="120"/>
              <w:ind w:left="475" w:right="522" w:hanging="475"/>
              <w:jc w:val="center"/>
            </w:pPr>
            <w:r>
              <w:t>6</w:t>
            </w:r>
          </w:p>
        </w:tc>
      </w:tr>
      <w:tr w:rsidR="000021EE">
        <w:tblPrEx>
          <w:tblCellMar>
            <w:top w:w="0" w:type="dxa"/>
            <w:bottom w:w="0" w:type="dxa"/>
          </w:tblCellMar>
        </w:tblPrEx>
        <w:tc>
          <w:tcPr>
            <w:tcW w:w="7020" w:type="dxa"/>
          </w:tcPr>
          <w:p w:rsidR="000021EE" w:rsidRDefault="000021EE" w:rsidP="000021EE">
            <w:pPr>
              <w:numPr>
                <w:ilvl w:val="0"/>
                <w:numId w:val="21"/>
              </w:numPr>
              <w:tabs>
                <w:tab w:val="clear" w:pos="360"/>
                <w:tab w:val="num" w:pos="-378"/>
              </w:tabs>
              <w:spacing w:after="120"/>
              <w:ind w:left="475" w:right="522" w:hanging="475"/>
              <w:rPr>
                <w:i/>
              </w:rPr>
            </w:pPr>
            <w:r>
              <w:rPr>
                <w:i/>
              </w:rPr>
              <w:t>Опыт работы с гендерной тематикой</w:t>
            </w:r>
          </w:p>
          <w:p w:rsidR="000021EE" w:rsidRDefault="000021EE" w:rsidP="000021EE">
            <w:pPr>
              <w:numPr>
                <w:ilvl w:val="0"/>
                <w:numId w:val="21"/>
              </w:numPr>
              <w:tabs>
                <w:tab w:val="clear" w:pos="360"/>
                <w:tab w:val="num" w:pos="-378"/>
              </w:tabs>
              <w:spacing w:after="120"/>
              <w:ind w:left="475" w:right="522" w:hanging="475"/>
              <w:rPr>
                <w:b/>
              </w:rPr>
            </w:pPr>
            <w:r>
              <w:t>Учитывается опыт и координатора, и организации.</w:t>
            </w:r>
          </w:p>
        </w:tc>
        <w:tc>
          <w:tcPr>
            <w:tcW w:w="1484" w:type="dxa"/>
            <w:gridSpan w:val="2"/>
          </w:tcPr>
          <w:p w:rsidR="000021EE" w:rsidRDefault="000021EE">
            <w:pPr>
              <w:tabs>
                <w:tab w:val="num" w:pos="-378"/>
              </w:tabs>
              <w:spacing w:after="120"/>
              <w:ind w:left="475" w:right="522" w:hanging="475"/>
              <w:jc w:val="center"/>
            </w:pPr>
            <w:r>
              <w:t>3</w:t>
            </w:r>
          </w:p>
        </w:tc>
      </w:tr>
      <w:tr w:rsidR="000021EE">
        <w:tblPrEx>
          <w:tblCellMar>
            <w:top w:w="0" w:type="dxa"/>
            <w:bottom w:w="0" w:type="dxa"/>
          </w:tblCellMar>
        </w:tblPrEx>
        <w:tc>
          <w:tcPr>
            <w:tcW w:w="7020" w:type="dxa"/>
          </w:tcPr>
          <w:p w:rsidR="000021EE" w:rsidRDefault="000021EE">
            <w:pPr>
              <w:pStyle w:val="Heading2"/>
              <w:spacing w:after="120" w:line="240" w:lineRule="exact"/>
              <w:jc w:val="left"/>
              <w:rPr>
                <w:b w:val="0"/>
                <w:i/>
                <w:sz w:val="20"/>
              </w:rPr>
            </w:pPr>
            <w:r>
              <w:rPr>
                <w:b w:val="0"/>
                <w:i/>
                <w:sz w:val="20"/>
              </w:rPr>
              <w:t>Общая оценка прежней деятельности и опыта работы</w:t>
            </w:r>
          </w:p>
        </w:tc>
        <w:tc>
          <w:tcPr>
            <w:tcW w:w="1484" w:type="dxa"/>
            <w:gridSpan w:val="2"/>
          </w:tcPr>
          <w:p w:rsidR="000021EE" w:rsidRDefault="000021EE">
            <w:pPr>
              <w:spacing w:after="120"/>
              <w:ind w:right="522"/>
              <w:jc w:val="center"/>
            </w:pPr>
          </w:p>
        </w:tc>
      </w:tr>
      <w:tr w:rsidR="000021EE">
        <w:tblPrEx>
          <w:tblCellMar>
            <w:top w:w="0" w:type="dxa"/>
            <w:bottom w:w="0" w:type="dxa"/>
          </w:tblCellMar>
        </w:tblPrEx>
        <w:tc>
          <w:tcPr>
            <w:tcW w:w="7020" w:type="dxa"/>
          </w:tcPr>
          <w:p w:rsidR="000021EE" w:rsidRDefault="000021EE">
            <w:pPr>
              <w:spacing w:after="120"/>
              <w:ind w:right="522"/>
            </w:pPr>
            <w:r>
              <w:t>Связь и взаимодействие с другими организациями.</w:t>
            </w:r>
          </w:p>
        </w:tc>
        <w:tc>
          <w:tcPr>
            <w:tcW w:w="1484" w:type="dxa"/>
            <w:gridSpan w:val="2"/>
          </w:tcPr>
          <w:p w:rsidR="000021EE" w:rsidRDefault="000021EE">
            <w:pPr>
              <w:spacing w:after="120"/>
              <w:ind w:right="522"/>
              <w:jc w:val="center"/>
            </w:pPr>
            <w:r>
              <w:t>15</w:t>
            </w:r>
          </w:p>
        </w:tc>
      </w:tr>
      <w:tr w:rsidR="000021EE">
        <w:tblPrEx>
          <w:tblCellMar>
            <w:top w:w="0" w:type="dxa"/>
            <w:bottom w:w="0" w:type="dxa"/>
          </w:tblCellMar>
        </w:tblPrEx>
        <w:tc>
          <w:tcPr>
            <w:tcW w:w="7020" w:type="dxa"/>
          </w:tcPr>
          <w:p w:rsidR="000021EE" w:rsidRDefault="000021EE" w:rsidP="000021EE">
            <w:pPr>
              <w:numPr>
                <w:ilvl w:val="0"/>
                <w:numId w:val="22"/>
              </w:numPr>
              <w:tabs>
                <w:tab w:val="clear" w:pos="360"/>
              </w:tabs>
              <w:spacing w:after="120"/>
              <w:ind w:left="475" w:right="522" w:hanging="475"/>
              <w:rPr>
                <w:i/>
              </w:rPr>
            </w:pPr>
            <w:r>
              <w:rPr>
                <w:i/>
              </w:rPr>
              <w:t>Связь с действующими местными организациями, имеющими отношение к рассматриваемой теме</w:t>
            </w:r>
          </w:p>
          <w:p w:rsidR="000021EE" w:rsidRDefault="000021EE" w:rsidP="000021EE">
            <w:pPr>
              <w:numPr>
                <w:ilvl w:val="0"/>
                <w:numId w:val="23"/>
              </w:numPr>
              <w:tabs>
                <w:tab w:val="clear" w:pos="360"/>
              </w:tabs>
              <w:spacing w:after="120"/>
              <w:ind w:left="475" w:right="522" w:hanging="475"/>
              <w:rPr>
                <w:b/>
              </w:rPr>
            </w:pPr>
            <w:r>
              <w:t>Существует ли связь с действующими организации, имеющ</w:t>
            </w:r>
            <w:r>
              <w:t>и</w:t>
            </w:r>
            <w:r>
              <w:t>ми более значительный опыт работы в сфере деятельности прое</w:t>
            </w:r>
            <w:r>
              <w:t>к</w:t>
            </w:r>
            <w:r>
              <w:t>та.</w:t>
            </w:r>
          </w:p>
        </w:tc>
        <w:tc>
          <w:tcPr>
            <w:tcW w:w="1484" w:type="dxa"/>
            <w:gridSpan w:val="2"/>
          </w:tcPr>
          <w:p w:rsidR="000021EE" w:rsidRDefault="000021EE">
            <w:pPr>
              <w:spacing w:after="120"/>
              <w:ind w:right="522"/>
              <w:jc w:val="center"/>
            </w:pPr>
            <w:r>
              <w:t>8</w:t>
            </w:r>
          </w:p>
        </w:tc>
      </w:tr>
      <w:tr w:rsidR="000021EE">
        <w:tblPrEx>
          <w:tblCellMar>
            <w:top w:w="0" w:type="dxa"/>
            <w:bottom w:w="0" w:type="dxa"/>
          </w:tblCellMar>
        </w:tblPrEx>
        <w:tc>
          <w:tcPr>
            <w:tcW w:w="7020" w:type="dxa"/>
          </w:tcPr>
          <w:p w:rsidR="000021EE" w:rsidRDefault="000021EE" w:rsidP="000021EE">
            <w:pPr>
              <w:numPr>
                <w:ilvl w:val="0"/>
                <w:numId w:val="24"/>
              </w:numPr>
              <w:tabs>
                <w:tab w:val="clear" w:pos="360"/>
              </w:tabs>
              <w:spacing w:after="120"/>
              <w:ind w:left="475" w:right="522" w:hanging="475"/>
              <w:rPr>
                <w:i/>
              </w:rPr>
            </w:pPr>
            <w:r>
              <w:rPr>
                <w:i/>
              </w:rPr>
              <w:t>Наличие документации, характеризующей данное сотрудн</w:t>
            </w:r>
            <w:r>
              <w:rPr>
                <w:i/>
              </w:rPr>
              <w:t>и</w:t>
            </w:r>
            <w:r>
              <w:rPr>
                <w:i/>
              </w:rPr>
              <w:t>чество</w:t>
            </w:r>
          </w:p>
        </w:tc>
        <w:tc>
          <w:tcPr>
            <w:tcW w:w="1484" w:type="dxa"/>
            <w:gridSpan w:val="2"/>
          </w:tcPr>
          <w:p w:rsidR="000021EE" w:rsidRDefault="000021EE">
            <w:pPr>
              <w:spacing w:after="120"/>
              <w:ind w:right="522"/>
              <w:jc w:val="center"/>
            </w:pPr>
            <w:r>
              <w:t>7</w:t>
            </w:r>
          </w:p>
        </w:tc>
      </w:tr>
      <w:tr w:rsidR="000021EE">
        <w:tblPrEx>
          <w:tblCellMar>
            <w:top w:w="0" w:type="dxa"/>
            <w:bottom w:w="0" w:type="dxa"/>
          </w:tblCellMar>
        </w:tblPrEx>
        <w:tc>
          <w:tcPr>
            <w:tcW w:w="7020" w:type="dxa"/>
          </w:tcPr>
          <w:p w:rsidR="000021EE" w:rsidRDefault="000021EE">
            <w:pPr>
              <w:spacing w:after="120"/>
              <w:ind w:right="522"/>
              <w:rPr>
                <w:i/>
              </w:rPr>
            </w:pPr>
            <w:r>
              <w:rPr>
                <w:i/>
              </w:rPr>
              <w:t>Общая оценка связей и взаимодействия</w:t>
            </w:r>
          </w:p>
        </w:tc>
        <w:tc>
          <w:tcPr>
            <w:tcW w:w="1484" w:type="dxa"/>
            <w:gridSpan w:val="2"/>
          </w:tcPr>
          <w:p w:rsidR="000021EE" w:rsidRDefault="000021EE">
            <w:pPr>
              <w:spacing w:after="120"/>
              <w:ind w:right="522"/>
              <w:jc w:val="center"/>
            </w:pPr>
          </w:p>
        </w:tc>
      </w:tr>
      <w:tr w:rsidR="000021EE">
        <w:tblPrEx>
          <w:tblCellMar>
            <w:top w:w="0" w:type="dxa"/>
            <w:bottom w:w="0" w:type="dxa"/>
          </w:tblCellMar>
        </w:tblPrEx>
        <w:tc>
          <w:tcPr>
            <w:tcW w:w="7020" w:type="dxa"/>
          </w:tcPr>
          <w:p w:rsidR="000021EE" w:rsidRDefault="000021EE">
            <w:pPr>
              <w:spacing w:after="120"/>
              <w:ind w:right="522"/>
              <w:rPr>
                <w:i/>
              </w:rPr>
            </w:pPr>
            <w:r>
              <w:rPr>
                <w:i/>
              </w:rPr>
              <w:t>Соответствие основным потребностям провинции</w:t>
            </w:r>
          </w:p>
        </w:tc>
        <w:tc>
          <w:tcPr>
            <w:tcW w:w="1484" w:type="dxa"/>
            <w:gridSpan w:val="2"/>
          </w:tcPr>
          <w:p w:rsidR="000021EE" w:rsidRDefault="000021EE">
            <w:pPr>
              <w:spacing w:after="120"/>
              <w:ind w:right="522"/>
              <w:jc w:val="center"/>
            </w:pPr>
            <w:r>
              <w:t>5</w:t>
            </w:r>
          </w:p>
        </w:tc>
      </w:tr>
      <w:tr w:rsidR="000021EE">
        <w:tblPrEx>
          <w:tblCellMar>
            <w:top w:w="0" w:type="dxa"/>
            <w:bottom w:w="0" w:type="dxa"/>
          </w:tblCellMar>
        </w:tblPrEx>
        <w:tc>
          <w:tcPr>
            <w:tcW w:w="7020" w:type="dxa"/>
          </w:tcPr>
          <w:p w:rsidR="000021EE" w:rsidRDefault="000021EE">
            <w:pPr>
              <w:spacing w:after="120"/>
              <w:ind w:right="522"/>
              <w:rPr>
                <w:i/>
              </w:rPr>
            </w:pPr>
            <w:r>
              <w:rPr>
                <w:i/>
              </w:rPr>
              <w:t>Возможность дальнейшего использования проекта</w:t>
            </w:r>
          </w:p>
          <w:p w:rsidR="000021EE" w:rsidRDefault="000021EE">
            <w:pPr>
              <w:spacing w:after="120"/>
              <w:ind w:right="522"/>
            </w:pPr>
            <w:r>
              <w:t>Возможности дальнейшей реализации проекта после завершения финансирования и/или передачи опыта другим группам и/или и</w:t>
            </w:r>
            <w:r>
              <w:t>с</w:t>
            </w:r>
            <w:r>
              <w:t>пользования его в других территориальных ед</w:t>
            </w:r>
            <w:r>
              <w:t>и</w:t>
            </w:r>
            <w:r>
              <w:t>ницах.</w:t>
            </w:r>
          </w:p>
        </w:tc>
        <w:tc>
          <w:tcPr>
            <w:tcW w:w="1484" w:type="dxa"/>
            <w:gridSpan w:val="2"/>
          </w:tcPr>
          <w:p w:rsidR="000021EE" w:rsidRDefault="000021EE">
            <w:pPr>
              <w:spacing w:after="120"/>
              <w:ind w:right="522"/>
              <w:jc w:val="center"/>
            </w:pPr>
            <w:r>
              <w:t>5</w:t>
            </w:r>
          </w:p>
        </w:tc>
      </w:tr>
      <w:tr w:rsidR="000021EE">
        <w:tblPrEx>
          <w:tblCellMar>
            <w:top w:w="0" w:type="dxa"/>
            <w:bottom w:w="0" w:type="dxa"/>
          </w:tblCellMar>
        </w:tblPrEx>
        <w:tc>
          <w:tcPr>
            <w:tcW w:w="7020" w:type="dxa"/>
          </w:tcPr>
          <w:p w:rsidR="000021EE" w:rsidRDefault="000021EE">
            <w:pPr>
              <w:pStyle w:val="Heading2"/>
              <w:spacing w:after="120" w:line="240" w:lineRule="exact"/>
              <w:jc w:val="left"/>
              <w:rPr>
                <w:b w:val="0"/>
                <w:i/>
                <w:sz w:val="20"/>
              </w:rPr>
            </w:pPr>
            <w:r>
              <w:rPr>
                <w:b w:val="0"/>
                <w:i/>
                <w:sz w:val="20"/>
              </w:rPr>
              <w:t>Общая оценка проекта</w:t>
            </w:r>
          </w:p>
        </w:tc>
        <w:tc>
          <w:tcPr>
            <w:tcW w:w="1484" w:type="dxa"/>
            <w:gridSpan w:val="2"/>
          </w:tcPr>
          <w:p w:rsidR="000021EE" w:rsidRDefault="000021EE">
            <w:pPr>
              <w:spacing w:after="120"/>
              <w:ind w:right="522"/>
              <w:jc w:val="center"/>
            </w:pPr>
            <w:r>
              <w:t>100</w:t>
            </w:r>
          </w:p>
        </w:tc>
      </w:tr>
    </w:tbl>
    <w:p w:rsidR="000021EE" w:rsidRDefault="000021EE">
      <w:pPr>
        <w:spacing w:before="120" w:after="120"/>
        <w:ind w:right="518"/>
        <w:jc w:val="both"/>
        <w:rPr>
          <w:i/>
        </w:rPr>
      </w:pPr>
      <w:r>
        <w:rPr>
          <w:i/>
        </w:rPr>
        <w:t>Необходимая оценка для утверждения проекта: 70 баллов</w:t>
      </w:r>
    </w:p>
    <w:p w:rsidR="000021EE" w:rsidRDefault="000021EE">
      <w:pPr>
        <w:spacing w:after="120"/>
        <w:ind w:right="522"/>
        <w:jc w:val="both"/>
        <w:rPr>
          <w:b/>
        </w:rPr>
      </w:pPr>
      <w:r>
        <w:rPr>
          <w:b/>
        </w:rPr>
        <w:t>Техническое содействие при подготовке проектов</w:t>
      </w:r>
    </w:p>
    <w:p w:rsidR="000021EE" w:rsidRDefault="000021EE">
      <w:pPr>
        <w:spacing w:after="120"/>
        <w:ind w:right="522" w:firstLine="475"/>
        <w:jc w:val="both"/>
      </w:pPr>
      <w:r>
        <w:t>В первых пяти провинциях, участвующих в Федеральном плане улучшения положения женщин (Ла-Пампа, Ла-Риоха, Мисьонес, Неукен и Сальта) техническое содействие было оказано следующим у</w:t>
      </w:r>
      <w:r>
        <w:t>ч</w:t>
      </w:r>
      <w:r>
        <w:t>реждениям:</w:t>
      </w:r>
    </w:p>
    <w:p w:rsidR="000021EE" w:rsidRDefault="000021EE" w:rsidP="000021EE">
      <w:pPr>
        <w:numPr>
          <w:ilvl w:val="0"/>
          <w:numId w:val="25"/>
        </w:numPr>
        <w:tabs>
          <w:tab w:val="clear" w:pos="360"/>
        </w:tabs>
        <w:spacing w:after="120"/>
        <w:ind w:left="475" w:right="522" w:firstLine="0"/>
        <w:jc w:val="both"/>
      </w:pPr>
      <w:r>
        <w:t>провинциальным органам по делам женщин;</w:t>
      </w:r>
    </w:p>
    <w:p w:rsidR="000021EE" w:rsidRDefault="000021EE" w:rsidP="000021EE">
      <w:pPr>
        <w:numPr>
          <w:ilvl w:val="0"/>
          <w:numId w:val="25"/>
        </w:numPr>
        <w:tabs>
          <w:tab w:val="clear" w:pos="360"/>
        </w:tabs>
        <w:spacing w:after="120"/>
        <w:ind w:left="475" w:right="522" w:firstLine="0"/>
        <w:jc w:val="both"/>
      </w:pPr>
      <w:r>
        <w:t>муниципальным органам по делам женщин;</w:t>
      </w:r>
    </w:p>
    <w:p w:rsidR="000021EE" w:rsidRDefault="000021EE" w:rsidP="000021EE">
      <w:pPr>
        <w:numPr>
          <w:ilvl w:val="0"/>
          <w:numId w:val="25"/>
        </w:numPr>
        <w:tabs>
          <w:tab w:val="clear" w:pos="360"/>
        </w:tabs>
        <w:spacing w:after="120"/>
        <w:ind w:left="475" w:right="522" w:firstLine="0"/>
        <w:jc w:val="both"/>
      </w:pPr>
      <w:r>
        <w:t>образовательным учреждениям;</w:t>
      </w:r>
    </w:p>
    <w:p w:rsidR="000021EE" w:rsidRDefault="000021EE" w:rsidP="000021EE">
      <w:pPr>
        <w:numPr>
          <w:ilvl w:val="0"/>
          <w:numId w:val="25"/>
        </w:numPr>
        <w:tabs>
          <w:tab w:val="clear" w:pos="360"/>
        </w:tabs>
        <w:spacing w:after="120"/>
        <w:ind w:left="475" w:right="522" w:firstLine="0"/>
        <w:jc w:val="both"/>
      </w:pPr>
      <w:r>
        <w:t>правительственным учреждениям;</w:t>
      </w:r>
    </w:p>
    <w:p w:rsidR="000021EE" w:rsidRDefault="000021EE" w:rsidP="000021EE">
      <w:pPr>
        <w:numPr>
          <w:ilvl w:val="0"/>
          <w:numId w:val="25"/>
        </w:numPr>
        <w:tabs>
          <w:tab w:val="clear" w:pos="360"/>
        </w:tabs>
        <w:spacing w:after="120"/>
        <w:ind w:left="475" w:right="522" w:firstLine="0"/>
        <w:jc w:val="both"/>
      </w:pPr>
      <w:r>
        <w:t>неправительственным организациям.</w:t>
      </w:r>
    </w:p>
    <w:p w:rsidR="000021EE" w:rsidRDefault="000021EE">
      <w:pPr>
        <w:pStyle w:val="Heading2"/>
        <w:keepNext w:val="0"/>
        <w:spacing w:after="120" w:line="240" w:lineRule="exact"/>
        <w:ind w:firstLine="475"/>
        <w:jc w:val="both"/>
        <w:rPr>
          <w:b w:val="0"/>
          <w:sz w:val="20"/>
        </w:rPr>
      </w:pPr>
      <w:r>
        <w:rPr>
          <w:b w:val="0"/>
          <w:sz w:val="20"/>
        </w:rPr>
        <w:t>На конкурс представлены 172 проекта.</w:t>
      </w:r>
    </w:p>
    <w:p w:rsidR="000021EE" w:rsidRDefault="000021EE">
      <w:pPr>
        <w:spacing w:after="120"/>
        <w:ind w:firstLine="475"/>
        <w:jc w:val="both"/>
      </w:pPr>
      <w:r>
        <w:t>31 процент проектов были представлены провинцией Мисьонес, 26 процентов - Ла-Пампа, 17 пр</w:t>
      </w:r>
      <w:r>
        <w:t>о</w:t>
      </w:r>
      <w:r>
        <w:t>центов - Сальта, 15 процентов - Ла-Рьоха и 11 процентов - Неукен.</w:t>
      </w:r>
    </w:p>
    <w:p w:rsidR="000021EE" w:rsidRDefault="000021EE">
      <w:pPr>
        <w:spacing w:after="120"/>
        <w:ind w:firstLine="475"/>
        <w:jc w:val="both"/>
      </w:pPr>
      <w:r>
        <w:t>Проектами были охвачены следующие основные тематические направления: репродуктивное здор</w:t>
      </w:r>
      <w:r>
        <w:t>о</w:t>
      </w:r>
      <w:r>
        <w:t>вье и здоровье женщин, права и дискриминация, насилие в семье, сельские или коренные женщины, зан</w:t>
      </w:r>
      <w:r>
        <w:t>я</w:t>
      </w:r>
      <w:r>
        <w:t>тость и женщины на руководящих должностях.</w:t>
      </w:r>
    </w:p>
    <w:p w:rsidR="000021EE" w:rsidRDefault="000021EE">
      <w:pPr>
        <w:spacing w:after="120"/>
        <w:ind w:firstLine="475"/>
        <w:jc w:val="both"/>
      </w:pPr>
      <w:r>
        <w:t>Как и было предусмотрено Федеральным планом улучшения положения женщин, отмечается шир</w:t>
      </w:r>
      <w:r>
        <w:t>о</w:t>
      </w:r>
      <w:r>
        <w:t>кое участие в государственном конкурсе со стороны организаций гражданского общества (ОГО), на них приходится 46 процентов проектов, 18 процентов были представлены муниципальными органами по делам женщин (МОЖ), 15 процентов - государственным сектором провинций (ГСП), 10 процентов - государс</w:t>
      </w:r>
      <w:r>
        <w:t>т</w:t>
      </w:r>
      <w:r>
        <w:t>венным сектором муниципалитетов (ГСМ), 6 процентов - провинциальными органами по делам женщин и 5 пр</w:t>
      </w:r>
      <w:r>
        <w:t>о</w:t>
      </w:r>
      <w:r>
        <w:t>центов - университетами.</w:t>
      </w:r>
    </w:p>
    <w:p w:rsidR="000021EE" w:rsidRDefault="000021EE">
      <w:pPr>
        <w:pStyle w:val="BodyText"/>
        <w:spacing w:after="120" w:line="240" w:lineRule="exact"/>
        <w:jc w:val="both"/>
        <w:rPr>
          <w:sz w:val="20"/>
        </w:rPr>
      </w:pPr>
      <w:r>
        <w:rPr>
          <w:sz w:val="20"/>
        </w:rPr>
        <w:t>Предварительный отбор проектов</w:t>
      </w:r>
    </w:p>
    <w:p w:rsidR="000021EE" w:rsidRDefault="000021EE">
      <w:pPr>
        <w:pStyle w:val="BodyText2"/>
        <w:spacing w:after="120" w:line="240" w:lineRule="exact"/>
        <w:ind w:firstLine="475"/>
        <w:jc w:val="both"/>
        <w:rPr>
          <w:sz w:val="20"/>
        </w:rPr>
      </w:pPr>
      <w:r>
        <w:rPr>
          <w:sz w:val="20"/>
        </w:rPr>
        <w:t>После получения проектов, направленных из различных провинций, Национальный совет по делам женщин приступил к их рассмотрению. По завершении анализа проектов с методологической точки зрения, был сформ</w:t>
      </w:r>
      <w:r>
        <w:rPr>
          <w:sz w:val="20"/>
        </w:rPr>
        <w:t>и</w:t>
      </w:r>
      <w:r>
        <w:rPr>
          <w:sz w:val="20"/>
        </w:rPr>
        <w:t>рован Комитет по оценке, в состав которого вошли специалисты из различных секторов НСЖ. Таким образом, п</w:t>
      </w:r>
      <w:r>
        <w:rPr>
          <w:sz w:val="20"/>
        </w:rPr>
        <w:t>е</w:t>
      </w:r>
      <w:r>
        <w:rPr>
          <w:sz w:val="20"/>
        </w:rPr>
        <w:t>решли к анализу, оценке и отбору проектов, согласно специально разработанной шкале баллов, при чем особое внимание уделялось актуальности и возможностям дальнейшего развития/использования. 30 марта 2001 года сп</w:t>
      </w:r>
      <w:r>
        <w:rPr>
          <w:sz w:val="20"/>
        </w:rPr>
        <w:t>и</w:t>
      </w:r>
      <w:r>
        <w:rPr>
          <w:sz w:val="20"/>
        </w:rPr>
        <w:t>сок отобранных проектов был представлен руководству Федерального плана улучшения положения же</w:t>
      </w:r>
      <w:r>
        <w:rPr>
          <w:sz w:val="20"/>
        </w:rPr>
        <w:t>н</w:t>
      </w:r>
      <w:r>
        <w:rPr>
          <w:sz w:val="20"/>
        </w:rPr>
        <w:t>щин.</w:t>
      </w:r>
    </w:p>
    <w:p w:rsidR="000021EE" w:rsidRDefault="000021EE">
      <w:pPr>
        <w:pStyle w:val="BodyText2"/>
        <w:spacing w:after="120" w:line="240" w:lineRule="exact"/>
        <w:ind w:firstLine="0"/>
        <w:jc w:val="both"/>
        <w:rPr>
          <w:b/>
          <w:sz w:val="20"/>
        </w:rPr>
      </w:pPr>
      <w:r>
        <w:rPr>
          <w:b/>
          <w:sz w:val="20"/>
        </w:rPr>
        <w:t>Отбор и финансирование проектов</w:t>
      </w:r>
    </w:p>
    <w:p w:rsidR="000021EE" w:rsidRDefault="000021EE">
      <w:pPr>
        <w:pStyle w:val="BodyText2"/>
        <w:spacing w:after="120" w:line="240" w:lineRule="exact"/>
        <w:ind w:firstLine="0"/>
        <w:jc w:val="both"/>
        <w:rPr>
          <w:i/>
          <w:sz w:val="20"/>
        </w:rPr>
      </w:pPr>
      <w:r>
        <w:rPr>
          <w:i/>
          <w:sz w:val="20"/>
        </w:rPr>
        <w:t>Процесс корректировки бюджета</w:t>
      </w:r>
    </w:p>
    <w:p w:rsidR="000021EE" w:rsidRDefault="000021EE">
      <w:pPr>
        <w:pStyle w:val="BodyText2"/>
        <w:spacing w:after="120" w:line="240" w:lineRule="exact"/>
        <w:ind w:firstLine="475"/>
        <w:jc w:val="both"/>
        <w:rPr>
          <w:sz w:val="20"/>
        </w:rPr>
      </w:pPr>
      <w:r>
        <w:rPr>
          <w:sz w:val="20"/>
        </w:rPr>
        <w:t>С целью устранения расхождений в оценке расходов, предусмотренных в аналогичных между собой прое</w:t>
      </w:r>
      <w:r>
        <w:rPr>
          <w:sz w:val="20"/>
        </w:rPr>
        <w:t>к</w:t>
      </w:r>
      <w:r>
        <w:rPr>
          <w:sz w:val="20"/>
        </w:rPr>
        <w:t>тах, был составлен справочник по средним ценам в каждой провинции и откорректирован бюджет проектов. Ра</w:t>
      </w:r>
      <w:r>
        <w:rPr>
          <w:sz w:val="20"/>
        </w:rPr>
        <w:t>с</w:t>
      </w:r>
      <w:r>
        <w:rPr>
          <w:sz w:val="20"/>
        </w:rPr>
        <w:t>чет средних цен был осуществлен на основе данных, предоставленных Местными техническими помощниками, с учетом территориальных особенностей. Процесс корректировки бюджетов сопровождался контролем со стороны МТП.</w:t>
      </w:r>
    </w:p>
    <w:p w:rsidR="000021EE" w:rsidRDefault="000021EE">
      <w:pPr>
        <w:pStyle w:val="BodyText2"/>
        <w:spacing w:after="120" w:line="240" w:lineRule="exact"/>
        <w:ind w:firstLine="0"/>
        <w:jc w:val="both"/>
        <w:rPr>
          <w:b/>
          <w:sz w:val="20"/>
        </w:rPr>
      </w:pPr>
      <w:r>
        <w:rPr>
          <w:b/>
          <w:sz w:val="20"/>
        </w:rPr>
        <w:t>Утвержденные проекты</w:t>
      </w:r>
    </w:p>
    <w:p w:rsidR="000021EE" w:rsidRDefault="000021EE">
      <w:pPr>
        <w:pStyle w:val="BodyText2"/>
        <w:spacing w:after="120" w:line="240" w:lineRule="exact"/>
        <w:ind w:firstLine="475"/>
        <w:jc w:val="both"/>
        <w:rPr>
          <w:sz w:val="20"/>
        </w:rPr>
      </w:pPr>
      <w:r>
        <w:rPr>
          <w:sz w:val="20"/>
        </w:rPr>
        <w:t>На основе проведенного анализа, оценки и корректировки были отобраны всего 52 проекта. Число утве</w:t>
      </w:r>
      <w:r>
        <w:rPr>
          <w:sz w:val="20"/>
        </w:rPr>
        <w:t>р</w:t>
      </w:r>
      <w:r>
        <w:rPr>
          <w:sz w:val="20"/>
        </w:rPr>
        <w:t>жденных проектов по каждой провинции следующее: Ла-Пампа: 15; Ла-Риоха: 10; Мисьонес: 10; Сальта: 9; Н</w:t>
      </w:r>
      <w:r>
        <w:rPr>
          <w:sz w:val="20"/>
        </w:rPr>
        <w:t>е</w:t>
      </w:r>
      <w:r>
        <w:rPr>
          <w:sz w:val="20"/>
        </w:rPr>
        <w:t>укен: 7.</w:t>
      </w:r>
    </w:p>
    <w:p w:rsidR="000021EE" w:rsidRDefault="000021EE">
      <w:pPr>
        <w:pStyle w:val="BodyText2"/>
        <w:spacing w:after="120" w:line="240" w:lineRule="exact"/>
        <w:ind w:firstLine="475"/>
        <w:jc w:val="both"/>
        <w:rPr>
          <w:sz w:val="20"/>
        </w:rPr>
      </w:pPr>
      <w:r>
        <w:rPr>
          <w:sz w:val="20"/>
        </w:rPr>
        <w:t>С точки зрения тематических направлений отобранных проектов, соотношение было таким: 16 посвящены репродуктивному здоровью и здоровью женщины, 13 – проблеме насилия, 7 – правам, 7 – занятости, 5 – сел</w:t>
      </w:r>
      <w:r>
        <w:rPr>
          <w:sz w:val="20"/>
        </w:rPr>
        <w:t>ь</w:t>
      </w:r>
      <w:r>
        <w:rPr>
          <w:sz w:val="20"/>
        </w:rPr>
        <w:t>ским/коренным женщинам, 2 – женщинам на руководящих должностях и 1 – образованию.</w:t>
      </w:r>
    </w:p>
    <w:p w:rsidR="000021EE" w:rsidRDefault="000021EE">
      <w:pPr>
        <w:pStyle w:val="BodyText2"/>
        <w:spacing w:after="120" w:line="240" w:lineRule="exact"/>
        <w:ind w:firstLine="475"/>
        <w:jc w:val="both"/>
        <w:rPr>
          <w:sz w:val="20"/>
        </w:rPr>
      </w:pPr>
      <w:r>
        <w:rPr>
          <w:sz w:val="20"/>
        </w:rPr>
        <w:t>С точки зрения участников, отобранные проекты распределились следующим образом: 21 проект был пре</w:t>
      </w:r>
      <w:r>
        <w:rPr>
          <w:sz w:val="20"/>
        </w:rPr>
        <w:t>д</w:t>
      </w:r>
      <w:r>
        <w:rPr>
          <w:sz w:val="20"/>
        </w:rPr>
        <w:t>ставлен организациями гражданского общества (ОГО), 12 – учреждениями государственного сектора провинций (ГСП), 6 – муниципальными органами по делам женщин (МПЖ), 3 – государственными университетами (У), 5 – местными органами власти (ГСМ) и 4 – провинциальными органами по делам женщин (ПОЖ).</w:t>
      </w:r>
    </w:p>
    <w:p w:rsidR="000021EE" w:rsidRDefault="000021EE">
      <w:pPr>
        <w:pStyle w:val="BodyText2"/>
        <w:spacing w:after="120" w:line="240" w:lineRule="exact"/>
        <w:ind w:firstLine="475"/>
        <w:jc w:val="both"/>
        <w:rPr>
          <w:sz w:val="20"/>
        </w:rPr>
      </w:pPr>
      <w:r>
        <w:rPr>
          <w:sz w:val="20"/>
        </w:rPr>
        <w:t>Последние относятся к провинциям Ла-Пампа, Ла-Риоха, Мисьонес и Сальта.</w:t>
      </w:r>
    </w:p>
    <w:p w:rsidR="000021EE" w:rsidRDefault="000021EE">
      <w:pPr>
        <w:pStyle w:val="BodyText2"/>
        <w:keepNext/>
        <w:spacing w:after="120" w:line="240" w:lineRule="exact"/>
        <w:ind w:firstLine="0"/>
        <w:jc w:val="both"/>
        <w:rPr>
          <w:i/>
          <w:sz w:val="20"/>
        </w:rPr>
      </w:pPr>
      <w:r>
        <w:rPr>
          <w:i/>
          <w:sz w:val="20"/>
        </w:rPr>
        <w:t>Вклад учреждений и организаций</w:t>
      </w:r>
    </w:p>
    <w:p w:rsidR="000021EE" w:rsidRDefault="000021EE">
      <w:pPr>
        <w:pStyle w:val="BodyText2"/>
        <w:spacing w:after="120" w:line="240" w:lineRule="exact"/>
        <w:ind w:firstLine="475"/>
        <w:jc w:val="both"/>
        <w:rPr>
          <w:sz w:val="20"/>
        </w:rPr>
      </w:pPr>
      <w:r>
        <w:rPr>
          <w:sz w:val="20"/>
        </w:rPr>
        <w:t>Важно отметить, что большинство отобранных проектов принадлежали учреждениям и организациям, кот</w:t>
      </w:r>
      <w:r>
        <w:rPr>
          <w:sz w:val="20"/>
        </w:rPr>
        <w:t>о</w:t>
      </w:r>
      <w:r>
        <w:rPr>
          <w:sz w:val="20"/>
        </w:rPr>
        <w:t>рые во всех случаях выделяли на их реализацию крупные суммы, зачастую составлявшие до 50 процентов от н</w:t>
      </w:r>
      <w:r>
        <w:rPr>
          <w:sz w:val="20"/>
        </w:rPr>
        <w:t>е</w:t>
      </w:r>
      <w:r>
        <w:rPr>
          <w:sz w:val="20"/>
        </w:rPr>
        <w:t>обходимых средств. Это отражает обеспокоенность учреждений и организаций и их заинтересованность в том, чтобы проекты были осуществлены и получили дальнейшее развитие.</w:t>
      </w:r>
    </w:p>
    <w:p w:rsidR="000021EE" w:rsidRDefault="000021EE">
      <w:pPr>
        <w:pStyle w:val="BodyText2"/>
        <w:spacing w:after="120" w:line="240" w:lineRule="exact"/>
        <w:ind w:firstLine="0"/>
        <w:jc w:val="both"/>
        <w:rPr>
          <w:i/>
          <w:sz w:val="20"/>
        </w:rPr>
      </w:pPr>
      <w:r>
        <w:rPr>
          <w:i/>
          <w:sz w:val="20"/>
        </w:rPr>
        <w:t>Ожидаемые результаты</w:t>
      </w:r>
    </w:p>
    <w:p w:rsidR="000021EE" w:rsidRDefault="000021EE">
      <w:pPr>
        <w:pStyle w:val="BodyText2"/>
        <w:spacing w:after="120" w:line="240" w:lineRule="exact"/>
        <w:ind w:firstLine="475"/>
        <w:jc w:val="both"/>
        <w:rPr>
          <w:sz w:val="20"/>
        </w:rPr>
      </w:pPr>
      <w:r>
        <w:rPr>
          <w:sz w:val="20"/>
        </w:rPr>
        <w:t>В отобранных проектах задействованы более 250 специалистов и экспертов, которые, объединившись в междисциплинарные группы для  осуществления проектов, будут совершенствовать технологию, методику и сп</w:t>
      </w:r>
      <w:r>
        <w:rPr>
          <w:sz w:val="20"/>
        </w:rPr>
        <w:t>о</w:t>
      </w:r>
      <w:r>
        <w:rPr>
          <w:sz w:val="20"/>
        </w:rPr>
        <w:t>собы работы, направленной на расширение имеющихся в провинциях возможностей для продвижения гендерной тематики. Кроме того, число жителей, получающих непосредственную помощь от проектов, составляет около 3 000, а косвенную, согласно оценкам, - 25 000.</w:t>
      </w:r>
    </w:p>
    <w:p w:rsidR="000021EE" w:rsidRDefault="000021EE">
      <w:pPr>
        <w:pStyle w:val="BodyText2"/>
        <w:spacing w:after="120" w:line="240" w:lineRule="exact"/>
        <w:ind w:firstLine="475"/>
        <w:jc w:val="both"/>
        <w:rPr>
          <w:sz w:val="20"/>
        </w:rPr>
      </w:pPr>
      <w:r>
        <w:rPr>
          <w:sz w:val="20"/>
        </w:rPr>
        <w:t>В декабре 2001 года Национальный совет по делам женщин и каждая из организаций, чьи проекты были отобр</w:t>
      </w:r>
      <w:r>
        <w:rPr>
          <w:sz w:val="20"/>
        </w:rPr>
        <w:t>а</w:t>
      </w:r>
      <w:r>
        <w:rPr>
          <w:sz w:val="20"/>
        </w:rPr>
        <w:t>ны, подписали соответствующие соглашения и приступили к работе.</w:t>
      </w:r>
    </w:p>
    <w:p w:rsidR="000021EE" w:rsidRDefault="000021EE">
      <w:pPr>
        <w:pStyle w:val="BodyText2"/>
        <w:spacing w:after="120" w:line="240" w:lineRule="exact"/>
        <w:ind w:firstLine="0"/>
        <w:jc w:val="both"/>
        <w:rPr>
          <w:b/>
          <w:sz w:val="20"/>
        </w:rPr>
      </w:pPr>
      <w:r>
        <w:rPr>
          <w:b/>
          <w:sz w:val="20"/>
        </w:rPr>
        <w:t>Заключительные замечания</w:t>
      </w:r>
    </w:p>
    <w:p w:rsidR="000021EE" w:rsidRDefault="000021EE">
      <w:pPr>
        <w:pStyle w:val="BodyText2"/>
        <w:spacing w:after="120" w:line="240" w:lineRule="exact"/>
        <w:ind w:firstLine="475"/>
        <w:jc w:val="both"/>
        <w:rPr>
          <w:sz w:val="20"/>
        </w:rPr>
      </w:pPr>
      <w:r>
        <w:rPr>
          <w:sz w:val="20"/>
        </w:rPr>
        <w:t>Это краткое описание отражает значение и развитие данного раздела в рамках Федеральной программы, п</w:t>
      </w:r>
      <w:r>
        <w:rPr>
          <w:sz w:val="20"/>
        </w:rPr>
        <w:t>о</w:t>
      </w:r>
      <w:r>
        <w:rPr>
          <w:sz w:val="20"/>
        </w:rPr>
        <w:t>скольку он строится на основе процесса, включающего в себя различные мероприятия и завершающегося реал</w:t>
      </w:r>
      <w:r>
        <w:rPr>
          <w:sz w:val="20"/>
        </w:rPr>
        <w:t>и</w:t>
      </w:r>
      <w:r>
        <w:rPr>
          <w:sz w:val="20"/>
        </w:rPr>
        <w:t>зацией проектов, наблюдением за ними и их последующей оценкой.</w:t>
      </w:r>
    </w:p>
    <w:p w:rsidR="000021EE" w:rsidRDefault="000021EE">
      <w:pPr>
        <w:pStyle w:val="BodyText2"/>
        <w:spacing w:after="120" w:line="240" w:lineRule="exact"/>
        <w:ind w:firstLine="475"/>
        <w:jc w:val="both"/>
        <w:rPr>
          <w:sz w:val="20"/>
        </w:rPr>
      </w:pPr>
      <w:r>
        <w:rPr>
          <w:sz w:val="20"/>
        </w:rPr>
        <w:t>Ожидаемым результатом станет четко скоординированная, многоплановая работа в системе местных и пр</w:t>
      </w:r>
      <w:r>
        <w:rPr>
          <w:sz w:val="20"/>
        </w:rPr>
        <w:t>о</w:t>
      </w:r>
      <w:r>
        <w:rPr>
          <w:sz w:val="20"/>
        </w:rPr>
        <w:t>винциальных организаций, принимающих прямое или косвенное участие в Программе, и провинциальных орг</w:t>
      </w:r>
      <w:r>
        <w:rPr>
          <w:sz w:val="20"/>
        </w:rPr>
        <w:t>а</w:t>
      </w:r>
      <w:r>
        <w:rPr>
          <w:sz w:val="20"/>
        </w:rPr>
        <w:t>нов по делам женщин и осуществление совместных действий для достижения целей Программы по совершенс</w:t>
      </w:r>
      <w:r>
        <w:rPr>
          <w:sz w:val="20"/>
        </w:rPr>
        <w:t>т</w:t>
      </w:r>
      <w:r>
        <w:rPr>
          <w:sz w:val="20"/>
        </w:rPr>
        <w:t>вованию методов разработки, проведения и оценки политики и программ, направленных на улучшение положения же</w:t>
      </w:r>
      <w:r>
        <w:rPr>
          <w:sz w:val="20"/>
        </w:rPr>
        <w:t>н</w:t>
      </w:r>
      <w:r>
        <w:rPr>
          <w:sz w:val="20"/>
        </w:rPr>
        <w:t>щин.</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pPr>
      <w:r>
        <w:t>Ход выполнения Федеральной программы улучшения положения женщин в 2000</w:t>
      </w:r>
      <w:r>
        <w:noBreakHyphen/>
        <w:t>2001 годах</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line="240" w:lineRule="exact"/>
        <w:ind w:firstLine="403"/>
        <w:jc w:val="both"/>
        <w:rPr>
          <w:sz w:val="20"/>
        </w:rPr>
      </w:pPr>
      <w:r>
        <w:rPr>
          <w:sz w:val="20"/>
        </w:rPr>
        <w:t>Основные мероприятия, осуществленные в 2000 и 2001 году, по разделам:</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1.</w:t>
      </w:r>
      <w:r>
        <w:tab/>
        <w:t>Институциональное укрепление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1.1.</w:t>
      </w:r>
      <w:r>
        <w:tab/>
        <w:t>Институциональное укрепление НСЖ</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numPr>
          <w:ilvl w:val="0"/>
          <w:numId w:val="26"/>
        </w:numPr>
        <w:spacing w:after="120" w:line="240" w:lineRule="exact"/>
        <w:jc w:val="both"/>
        <w:rPr>
          <w:sz w:val="20"/>
        </w:rPr>
      </w:pPr>
      <w:r>
        <w:rPr>
          <w:sz w:val="20"/>
        </w:rPr>
        <w:t>Международные семинары взаимного обмена:</w:t>
      </w:r>
    </w:p>
    <w:p w:rsidR="000021EE" w:rsidRDefault="000021EE">
      <w:pPr>
        <w:pStyle w:val="BodyText2"/>
        <w:spacing w:after="120" w:line="240" w:lineRule="exact"/>
        <w:ind w:left="950" w:hanging="500"/>
        <w:jc w:val="both"/>
        <w:rPr>
          <w:sz w:val="20"/>
        </w:rPr>
      </w:pPr>
      <w:r>
        <w:rPr>
          <w:sz w:val="20"/>
        </w:rPr>
        <w:t>-</w:t>
      </w:r>
      <w:r>
        <w:rPr>
          <w:sz w:val="20"/>
        </w:rPr>
        <w:tab/>
        <w:t>совместная с ЮНИСЕФ, ЮНИФЕМ и Советом по делам несовершеннолетних и семьи организация с</w:t>
      </w:r>
      <w:r>
        <w:rPr>
          <w:sz w:val="20"/>
        </w:rPr>
        <w:t>е</w:t>
      </w:r>
      <w:r>
        <w:rPr>
          <w:sz w:val="20"/>
        </w:rPr>
        <w:t>минара "Права женщин и права детей, на пути создания целостного общества" (2000 год), направле</w:t>
      </w:r>
      <w:r>
        <w:rPr>
          <w:sz w:val="20"/>
        </w:rPr>
        <w:t>н</w:t>
      </w:r>
      <w:r>
        <w:rPr>
          <w:sz w:val="20"/>
        </w:rPr>
        <w:t>ного на содействие разработке плана действий по внесению изменений в законодательство и формир</w:t>
      </w:r>
      <w:r>
        <w:rPr>
          <w:sz w:val="20"/>
        </w:rPr>
        <w:t>о</w:t>
      </w:r>
      <w:r>
        <w:rPr>
          <w:sz w:val="20"/>
        </w:rPr>
        <w:t>ванию государственной политики в отношении женщин и детей с учетом прав человека и гендерной тематики;</w:t>
      </w:r>
    </w:p>
    <w:p w:rsidR="000021EE" w:rsidRDefault="000021EE">
      <w:pPr>
        <w:pStyle w:val="BodyText2"/>
        <w:spacing w:after="120" w:line="240" w:lineRule="exact"/>
        <w:ind w:left="950" w:hanging="500"/>
        <w:jc w:val="both"/>
        <w:rPr>
          <w:sz w:val="20"/>
        </w:rPr>
      </w:pPr>
      <w:r>
        <w:rPr>
          <w:sz w:val="20"/>
        </w:rPr>
        <w:t>-</w:t>
      </w:r>
      <w:r>
        <w:rPr>
          <w:sz w:val="20"/>
        </w:rPr>
        <w:tab/>
        <w:t>организация семинара ЭКЛАК, НСЖ и Междисциплинарного центра по изучению государственной политики на тему "Место гендерной тематики в государственной политике". Буэнос-Айрес (2001 год).</w:t>
      </w:r>
    </w:p>
    <w:p w:rsidR="000021EE" w:rsidRDefault="000021EE" w:rsidP="000021EE">
      <w:pPr>
        <w:pStyle w:val="BodyText2"/>
        <w:numPr>
          <w:ilvl w:val="0"/>
          <w:numId w:val="26"/>
        </w:numPr>
        <w:spacing w:after="120" w:line="240" w:lineRule="exact"/>
        <w:ind w:left="0" w:firstLine="0"/>
        <w:jc w:val="both"/>
        <w:rPr>
          <w:sz w:val="20"/>
        </w:rPr>
      </w:pPr>
      <w:r>
        <w:rPr>
          <w:sz w:val="20"/>
        </w:rPr>
        <w:t>Мероприятия по профессиональной подготовке и технической поддержке сотрудников НСЖ и Федерального плана: i) семинары по взаимному обмену и координации; ii) изучение  информации об учете случаев насилия и о работе в области репродуктивного здоровья; iii) семинар о способах выявления и предотвращения нарушений; iv) семинар по смежным вопросам, с участием ответственных лиц ПОЖ; v) семинар по вопросам участия граждан; vi) семинар по вопросам разработки и подготовки проектов (с участием ОГО); vii) семинар по обучению в области признания и мер в случаях насилия в семье (2001 год).</w:t>
      </w:r>
    </w:p>
    <w:p w:rsidR="000021EE" w:rsidRDefault="000021EE" w:rsidP="000021EE">
      <w:pPr>
        <w:pStyle w:val="BodyText2"/>
        <w:numPr>
          <w:ilvl w:val="0"/>
          <w:numId w:val="26"/>
        </w:numPr>
        <w:spacing w:after="120" w:line="240" w:lineRule="exact"/>
        <w:ind w:left="0" w:firstLine="0"/>
        <w:jc w:val="both"/>
        <w:rPr>
          <w:sz w:val="20"/>
        </w:rPr>
      </w:pPr>
      <w:r>
        <w:rPr>
          <w:sz w:val="20"/>
        </w:rPr>
        <w:t>Техническое содействие при определении методологии и методологических инструментов: i) оценка, обр</w:t>
      </w:r>
      <w:r>
        <w:rPr>
          <w:sz w:val="20"/>
        </w:rPr>
        <w:t>а</w:t>
      </w:r>
      <w:r>
        <w:rPr>
          <w:sz w:val="20"/>
        </w:rPr>
        <w:t>ботка и анализ Базового направления НСЖ на декабрь 2000 года; ii) оценка, обработка и анализ Базового напра</w:t>
      </w:r>
      <w:r>
        <w:rPr>
          <w:sz w:val="20"/>
        </w:rPr>
        <w:t>в</w:t>
      </w:r>
      <w:r>
        <w:rPr>
          <w:sz w:val="20"/>
        </w:rPr>
        <w:t>ления провинциальных органов по делам женщин на декабрь 2000 года; iii) осуществление этапа сбора информ</w:t>
      </w:r>
      <w:r>
        <w:rPr>
          <w:sz w:val="20"/>
        </w:rPr>
        <w:t>а</w:t>
      </w:r>
      <w:r>
        <w:rPr>
          <w:sz w:val="20"/>
        </w:rPr>
        <w:t>ции для наблюдения за процессами ФПЖ (2000 год).</w:t>
      </w:r>
    </w:p>
    <w:p w:rsidR="000021EE" w:rsidRDefault="000021EE" w:rsidP="000021EE">
      <w:pPr>
        <w:pStyle w:val="BodyText2"/>
        <w:numPr>
          <w:ilvl w:val="0"/>
          <w:numId w:val="26"/>
        </w:numPr>
        <w:spacing w:after="120" w:line="240" w:lineRule="exact"/>
        <w:ind w:left="0" w:firstLine="0"/>
        <w:jc w:val="both"/>
        <w:rPr>
          <w:sz w:val="20"/>
        </w:rPr>
      </w:pPr>
      <w:r>
        <w:rPr>
          <w:sz w:val="20"/>
        </w:rPr>
        <w:t>Работа по повышению осведомленности и профессиональной подготовке служащих: участие в развертыв</w:t>
      </w:r>
      <w:r>
        <w:rPr>
          <w:sz w:val="20"/>
        </w:rPr>
        <w:t>а</w:t>
      </w:r>
      <w:r>
        <w:rPr>
          <w:sz w:val="20"/>
        </w:rPr>
        <w:t>нии Сети законодательных органов в северо-западном и северо-восточном регионах, в провинции Жужуй (2000 год).</w:t>
      </w:r>
    </w:p>
    <w:p w:rsidR="000021EE" w:rsidRDefault="000021EE" w:rsidP="000021EE">
      <w:pPr>
        <w:pStyle w:val="BodyText2"/>
        <w:numPr>
          <w:ilvl w:val="0"/>
          <w:numId w:val="26"/>
        </w:numPr>
        <w:spacing w:after="120" w:line="240" w:lineRule="exact"/>
        <w:ind w:left="0" w:firstLine="0"/>
        <w:jc w:val="both"/>
        <w:rPr>
          <w:sz w:val="20"/>
        </w:rPr>
      </w:pPr>
      <w:r>
        <w:rPr>
          <w:sz w:val="20"/>
        </w:rPr>
        <w:t>Мероприятия по оказанию технического содействия в области гендерной тематики и смежных вопросов (по необходимости).</w:t>
      </w:r>
    </w:p>
    <w:p w:rsidR="000021EE" w:rsidRDefault="000021EE">
      <w:pPr>
        <w:pStyle w:val="BodyText2"/>
        <w:spacing w:after="120" w:line="240" w:lineRule="exact"/>
        <w:ind w:firstLine="0"/>
        <w:jc w:val="both"/>
        <w:rPr>
          <w:b/>
          <w:sz w:val="20"/>
        </w:rPr>
      </w:pPr>
      <w:r>
        <w:rPr>
          <w:b/>
          <w:sz w:val="20"/>
        </w:rPr>
        <w:t>2000 год</w:t>
      </w:r>
    </w:p>
    <w:p w:rsidR="000021EE" w:rsidRDefault="000021EE" w:rsidP="000021EE">
      <w:pPr>
        <w:pStyle w:val="BodyText2"/>
        <w:numPr>
          <w:ilvl w:val="0"/>
          <w:numId w:val="27"/>
        </w:numPr>
        <w:spacing w:after="120" w:line="240" w:lineRule="exact"/>
        <w:ind w:left="0" w:firstLine="0"/>
        <w:jc w:val="both"/>
        <w:rPr>
          <w:sz w:val="20"/>
        </w:rPr>
      </w:pPr>
      <w:r>
        <w:rPr>
          <w:sz w:val="20"/>
        </w:rPr>
        <w:t>Начало и развитие работы с Министерством здравоохранения, Министерством образования,  Министерством труда, Министерством социального развития, Министерством юстиции и Министерством внутренних дел с целью согласования межсекторальных действий и программ в контексте гендерной проблематики.</w:t>
      </w:r>
    </w:p>
    <w:p w:rsidR="000021EE" w:rsidRDefault="000021EE" w:rsidP="000021EE">
      <w:pPr>
        <w:pStyle w:val="BodyText2"/>
        <w:numPr>
          <w:ilvl w:val="0"/>
          <w:numId w:val="27"/>
        </w:numPr>
        <w:spacing w:after="120" w:line="240" w:lineRule="exact"/>
        <w:ind w:left="0" w:firstLine="0"/>
        <w:jc w:val="both"/>
        <w:rPr>
          <w:sz w:val="20"/>
        </w:rPr>
      </w:pPr>
      <w:r>
        <w:rPr>
          <w:sz w:val="20"/>
        </w:rPr>
        <w:t>Создание Единого регистра случаев насилия и проведение семинаров с целью профессиональной подготовки соответствующих сторон.</w:t>
      </w:r>
    </w:p>
    <w:p w:rsidR="000021EE" w:rsidRDefault="000021EE" w:rsidP="000021EE">
      <w:pPr>
        <w:pStyle w:val="BodyText2"/>
        <w:numPr>
          <w:ilvl w:val="0"/>
          <w:numId w:val="27"/>
        </w:numPr>
        <w:spacing w:after="120" w:line="240" w:lineRule="exact"/>
        <w:ind w:left="0" w:firstLine="0"/>
        <w:jc w:val="both"/>
        <w:rPr>
          <w:sz w:val="20"/>
        </w:rPr>
      </w:pPr>
      <w:r>
        <w:rPr>
          <w:sz w:val="20"/>
        </w:rPr>
        <w:t>Совместное с Аргентинским технологическим фондом (АТФ) и органом по делам женщин Генеральной ко</w:t>
      </w:r>
      <w:r>
        <w:rPr>
          <w:sz w:val="20"/>
        </w:rPr>
        <w:t>н</w:t>
      </w:r>
      <w:r>
        <w:rPr>
          <w:sz w:val="20"/>
        </w:rPr>
        <w:t>федерации промышленности совещание женщин-предпринимателей с целью распространения механизмов дост</w:t>
      </w:r>
      <w:r>
        <w:rPr>
          <w:sz w:val="20"/>
        </w:rPr>
        <w:t>у</w:t>
      </w:r>
      <w:r>
        <w:rPr>
          <w:sz w:val="20"/>
        </w:rPr>
        <w:t>па к кредиту для его использования на предприятиях, возглавляемых женщинами.</w:t>
      </w:r>
    </w:p>
    <w:p w:rsidR="000021EE" w:rsidRDefault="000021EE" w:rsidP="000021EE">
      <w:pPr>
        <w:pStyle w:val="BodyText2"/>
        <w:numPr>
          <w:ilvl w:val="0"/>
          <w:numId w:val="27"/>
        </w:numPr>
        <w:spacing w:after="120" w:line="240" w:lineRule="exact"/>
        <w:ind w:left="0" w:firstLine="0"/>
        <w:jc w:val="both"/>
        <w:rPr>
          <w:sz w:val="20"/>
        </w:rPr>
      </w:pPr>
      <w:r>
        <w:rPr>
          <w:sz w:val="20"/>
        </w:rPr>
        <w:t>Разработка Национального плана по снижению материнской и детской смертности в сотрудничестве с Мин</w:t>
      </w:r>
      <w:r>
        <w:rPr>
          <w:sz w:val="20"/>
        </w:rPr>
        <w:t>и</w:t>
      </w:r>
      <w:r>
        <w:rPr>
          <w:sz w:val="20"/>
        </w:rPr>
        <w:t>стерством здравоохранения, Министерством образования и Министерством социального развития.</w:t>
      </w:r>
    </w:p>
    <w:p w:rsidR="000021EE" w:rsidRDefault="000021EE" w:rsidP="000021EE">
      <w:pPr>
        <w:pStyle w:val="BodyText2"/>
        <w:numPr>
          <w:ilvl w:val="0"/>
          <w:numId w:val="27"/>
        </w:numPr>
        <w:spacing w:after="120" w:line="240" w:lineRule="exact"/>
        <w:ind w:left="0" w:firstLine="0"/>
        <w:jc w:val="both"/>
        <w:rPr>
          <w:sz w:val="20"/>
        </w:rPr>
      </w:pPr>
      <w:r>
        <w:rPr>
          <w:sz w:val="20"/>
        </w:rPr>
        <w:t>Подписание соглашения ЭКЛАК-ГТЗ "Аргентина: Включение гендерной проблематики в политику в области труда и экономики. Занятость в секторе здравоохранения".</w:t>
      </w:r>
    </w:p>
    <w:p w:rsidR="000021EE" w:rsidRDefault="000021EE" w:rsidP="000021EE">
      <w:pPr>
        <w:pStyle w:val="BodyText2"/>
        <w:numPr>
          <w:ilvl w:val="0"/>
          <w:numId w:val="27"/>
        </w:numPr>
        <w:spacing w:after="120" w:line="240" w:lineRule="exact"/>
        <w:ind w:left="0" w:firstLine="0"/>
        <w:jc w:val="both"/>
        <w:rPr>
          <w:sz w:val="20"/>
        </w:rPr>
      </w:pPr>
      <w:r>
        <w:rPr>
          <w:sz w:val="20"/>
        </w:rPr>
        <w:t>Участие Межинституциональной сети, образованной центрами по оказанию помощи жертвам насилия (Центр помощи жертвам насилия, Национальный совет по делам несовершеннолетних и семьи, больничные це</w:t>
      </w:r>
      <w:r>
        <w:rPr>
          <w:sz w:val="20"/>
        </w:rPr>
        <w:t>н</w:t>
      </w:r>
      <w:r>
        <w:rPr>
          <w:sz w:val="20"/>
        </w:rPr>
        <w:t>тры, правительство города, специализированные НПО).</w:t>
      </w:r>
    </w:p>
    <w:p w:rsidR="000021EE" w:rsidRDefault="000021EE" w:rsidP="000021EE">
      <w:pPr>
        <w:pStyle w:val="BodyText2"/>
        <w:numPr>
          <w:ilvl w:val="0"/>
          <w:numId w:val="27"/>
        </w:numPr>
        <w:spacing w:after="120" w:line="240" w:lineRule="exact"/>
        <w:ind w:left="0" w:firstLine="0"/>
        <w:jc w:val="both"/>
        <w:rPr>
          <w:sz w:val="20"/>
        </w:rPr>
      </w:pPr>
      <w:r>
        <w:rPr>
          <w:sz w:val="20"/>
        </w:rPr>
        <w:t>Техническое содействие в разработке и представлении проектов Программы действий в чрезвычайных с</w:t>
      </w:r>
      <w:r>
        <w:rPr>
          <w:sz w:val="20"/>
        </w:rPr>
        <w:t>и</w:t>
      </w:r>
      <w:r>
        <w:rPr>
          <w:sz w:val="20"/>
        </w:rPr>
        <w:t>туациях на работе (ПЧСР), Подпрограммы развития общин и эффективной занятости.</w:t>
      </w:r>
    </w:p>
    <w:p w:rsidR="000021EE" w:rsidRDefault="000021EE" w:rsidP="000021EE">
      <w:pPr>
        <w:pStyle w:val="BodyText2"/>
        <w:numPr>
          <w:ilvl w:val="0"/>
          <w:numId w:val="27"/>
        </w:numPr>
        <w:spacing w:after="120" w:line="240" w:lineRule="exact"/>
        <w:ind w:left="0" w:firstLine="0"/>
        <w:jc w:val="both"/>
        <w:rPr>
          <w:sz w:val="20"/>
        </w:rPr>
      </w:pPr>
      <w:r>
        <w:rPr>
          <w:sz w:val="20"/>
        </w:rPr>
        <w:t>Участие в региональных встречах, направленных на создание и укрепление муниципальных органов по д</w:t>
      </w:r>
      <w:r>
        <w:rPr>
          <w:sz w:val="20"/>
        </w:rPr>
        <w:t>е</w:t>
      </w:r>
      <w:r>
        <w:rPr>
          <w:sz w:val="20"/>
        </w:rPr>
        <w:t>лам женщин.</w:t>
      </w:r>
    </w:p>
    <w:p w:rsidR="000021EE" w:rsidRDefault="000021EE">
      <w:pPr>
        <w:pStyle w:val="BodyText2"/>
        <w:spacing w:after="120" w:line="240" w:lineRule="exact"/>
        <w:ind w:firstLine="0"/>
        <w:jc w:val="both"/>
        <w:rPr>
          <w:b/>
          <w:sz w:val="20"/>
        </w:rPr>
      </w:pPr>
      <w:r>
        <w:rPr>
          <w:b/>
          <w:sz w:val="20"/>
        </w:rPr>
        <w:t>2001 год</w:t>
      </w:r>
    </w:p>
    <w:p w:rsidR="000021EE" w:rsidRDefault="000021EE" w:rsidP="000021EE">
      <w:pPr>
        <w:pStyle w:val="BodyText2"/>
        <w:numPr>
          <w:ilvl w:val="0"/>
          <w:numId w:val="28"/>
        </w:numPr>
        <w:spacing w:after="120" w:line="240" w:lineRule="exact"/>
        <w:ind w:left="0" w:firstLine="0"/>
        <w:jc w:val="both"/>
        <w:rPr>
          <w:sz w:val="20"/>
        </w:rPr>
      </w:pPr>
      <w:r>
        <w:rPr>
          <w:sz w:val="20"/>
        </w:rPr>
        <w:t>Участие в "Программе лечебно-исправительных учреждений", осуществляемой под контролем Секретариата по вопросам тюремной политики Министерства юстиции, а также в Программе ЛУСИДА Министерства здрав</w:t>
      </w:r>
      <w:r>
        <w:rPr>
          <w:sz w:val="20"/>
        </w:rPr>
        <w:t>о</w:t>
      </w:r>
      <w:r>
        <w:rPr>
          <w:sz w:val="20"/>
        </w:rPr>
        <w:t>охранения и в президентской программе СЕДРОНАР. Проведение в федеральных исправительных учреждениях для женщин и несовершеннолетних 12 семинаров по теме "Гендерная проблематика и  насилие в семье", "Генде</w:t>
      </w:r>
      <w:r>
        <w:rPr>
          <w:sz w:val="20"/>
        </w:rPr>
        <w:t>р</w:t>
      </w:r>
      <w:r>
        <w:rPr>
          <w:sz w:val="20"/>
        </w:rPr>
        <w:t>ная проблематика и репродуктивное здоровье" и "Выявление рака молочной железы на ранней стадии" (2000-2001 годы).</w:t>
      </w:r>
    </w:p>
    <w:p w:rsidR="000021EE" w:rsidRDefault="000021EE" w:rsidP="000021EE">
      <w:pPr>
        <w:pStyle w:val="BodyText2"/>
        <w:numPr>
          <w:ilvl w:val="0"/>
          <w:numId w:val="28"/>
        </w:numPr>
        <w:spacing w:after="120" w:line="240" w:lineRule="exact"/>
        <w:ind w:left="0" w:firstLine="0"/>
        <w:jc w:val="both"/>
        <w:rPr>
          <w:sz w:val="20"/>
        </w:rPr>
      </w:pPr>
      <w:r>
        <w:rPr>
          <w:sz w:val="20"/>
        </w:rPr>
        <w:t>Техническое содействие плану "Хранительницы домашнего очага" (Секретариат по делам престарелых и Секретариат социального действия, Министерство социального развития) для включения гендерной тематики в программу "Хранительницы домашнего очага" (BID-MDSyMA), осуществляемую в провинции Чако. Пересмотр проекта учебного плана, содержащегося в предложении, с точки зрения как структуры обучения, так и улучшения содерж</w:t>
      </w:r>
      <w:r>
        <w:rPr>
          <w:sz w:val="20"/>
        </w:rPr>
        <w:t>а</w:t>
      </w:r>
      <w:r>
        <w:rPr>
          <w:sz w:val="20"/>
        </w:rPr>
        <w:t>ния.</w:t>
      </w:r>
    </w:p>
    <w:p w:rsidR="000021EE" w:rsidRDefault="000021EE" w:rsidP="000021EE">
      <w:pPr>
        <w:pStyle w:val="BodyText2"/>
        <w:numPr>
          <w:ilvl w:val="0"/>
          <w:numId w:val="28"/>
        </w:numPr>
        <w:spacing w:after="120" w:line="240" w:lineRule="exact"/>
        <w:ind w:left="0" w:firstLine="0"/>
        <w:jc w:val="both"/>
        <w:rPr>
          <w:sz w:val="20"/>
        </w:rPr>
      </w:pPr>
      <w:r>
        <w:rPr>
          <w:sz w:val="20"/>
        </w:rPr>
        <w:t>Проведение семинаров для подготовки по вопросам предупреждения насилия в отношении женщин и оценки учета случаев насилия в семье в отношении женщин в различных провинциях Аргентины.</w:t>
      </w:r>
    </w:p>
    <w:p w:rsidR="000021EE" w:rsidRDefault="000021EE" w:rsidP="000021EE">
      <w:pPr>
        <w:pStyle w:val="BodyText2"/>
        <w:numPr>
          <w:ilvl w:val="0"/>
          <w:numId w:val="28"/>
        </w:numPr>
        <w:spacing w:after="120" w:line="240" w:lineRule="exact"/>
        <w:ind w:left="0" w:firstLine="0"/>
        <w:jc w:val="both"/>
        <w:rPr>
          <w:sz w:val="20"/>
        </w:rPr>
      </w:pPr>
      <w:r>
        <w:rPr>
          <w:sz w:val="20"/>
        </w:rPr>
        <w:t>Участие в сетевой встрече органов по защите прав населения. Неукен, 18 мая 2001 год.</w:t>
      </w:r>
    </w:p>
    <w:p w:rsidR="000021EE" w:rsidRDefault="000021EE" w:rsidP="000021EE">
      <w:pPr>
        <w:pStyle w:val="BodyText2"/>
        <w:numPr>
          <w:ilvl w:val="0"/>
          <w:numId w:val="28"/>
        </w:numPr>
        <w:spacing w:after="120" w:line="240" w:lineRule="exact"/>
        <w:ind w:left="0" w:firstLine="0"/>
        <w:jc w:val="both"/>
        <w:rPr>
          <w:sz w:val="20"/>
        </w:rPr>
      </w:pPr>
      <w:r>
        <w:rPr>
          <w:sz w:val="20"/>
        </w:rPr>
        <w:t>Организация сессии Федерального совета по делам женщин. Буэнос-Айрес.</w:t>
      </w:r>
    </w:p>
    <w:p w:rsidR="000021EE" w:rsidRDefault="000021EE" w:rsidP="000021EE">
      <w:pPr>
        <w:pStyle w:val="BodyText2"/>
        <w:numPr>
          <w:ilvl w:val="0"/>
          <w:numId w:val="28"/>
        </w:numPr>
        <w:spacing w:after="120" w:line="240" w:lineRule="exact"/>
        <w:ind w:left="0" w:firstLine="0"/>
        <w:jc w:val="both"/>
        <w:rPr>
          <w:sz w:val="20"/>
        </w:rPr>
      </w:pPr>
      <w:r>
        <w:rPr>
          <w:sz w:val="20"/>
        </w:rPr>
        <w:t>Участие в Межминистерской комиссии по документальному оформлению особого режима социального обеспечения р</w:t>
      </w:r>
      <w:r>
        <w:rPr>
          <w:sz w:val="20"/>
        </w:rPr>
        <w:t>а</w:t>
      </w:r>
      <w:r>
        <w:rPr>
          <w:sz w:val="20"/>
        </w:rPr>
        <w:t>ботников сферы домашних услуг (Закон № 25.239).</w:t>
      </w:r>
    </w:p>
    <w:p w:rsidR="000021EE" w:rsidRDefault="000021EE" w:rsidP="000021EE">
      <w:pPr>
        <w:pStyle w:val="BodyText2"/>
        <w:numPr>
          <w:ilvl w:val="0"/>
          <w:numId w:val="28"/>
        </w:numPr>
        <w:spacing w:after="120" w:line="240" w:lineRule="exact"/>
        <w:ind w:left="0" w:firstLine="0"/>
        <w:jc w:val="both"/>
        <w:rPr>
          <w:sz w:val="20"/>
        </w:rPr>
      </w:pPr>
      <w:r>
        <w:rPr>
          <w:sz w:val="20"/>
        </w:rPr>
        <w:t>Подготовка пяти национальных докладов (2001 год) по темам:</w:t>
      </w:r>
    </w:p>
    <w:p w:rsidR="000021EE" w:rsidRDefault="000021EE" w:rsidP="000021EE">
      <w:pPr>
        <w:pStyle w:val="BodyText2"/>
        <w:numPr>
          <w:ilvl w:val="0"/>
          <w:numId w:val="29"/>
        </w:numPr>
        <w:tabs>
          <w:tab w:val="clear" w:pos="360"/>
          <w:tab w:val="num" w:pos="720"/>
        </w:tabs>
        <w:spacing w:after="120" w:line="240" w:lineRule="exact"/>
        <w:ind w:left="720"/>
        <w:jc w:val="both"/>
        <w:rPr>
          <w:sz w:val="20"/>
        </w:rPr>
      </w:pPr>
      <w:r>
        <w:rPr>
          <w:sz w:val="20"/>
        </w:rPr>
        <w:t>женщина и труд;</w:t>
      </w:r>
    </w:p>
    <w:p w:rsidR="000021EE" w:rsidRDefault="000021EE" w:rsidP="000021EE">
      <w:pPr>
        <w:pStyle w:val="BodyText2"/>
        <w:numPr>
          <w:ilvl w:val="0"/>
          <w:numId w:val="29"/>
        </w:numPr>
        <w:tabs>
          <w:tab w:val="clear" w:pos="360"/>
          <w:tab w:val="num" w:pos="720"/>
        </w:tabs>
        <w:spacing w:after="120" w:line="240" w:lineRule="exact"/>
        <w:ind w:left="720"/>
        <w:jc w:val="both"/>
        <w:rPr>
          <w:sz w:val="20"/>
        </w:rPr>
      </w:pPr>
      <w:r>
        <w:rPr>
          <w:sz w:val="20"/>
        </w:rPr>
        <w:t>женщина и здоровье;</w:t>
      </w:r>
    </w:p>
    <w:p w:rsidR="000021EE" w:rsidRDefault="000021EE" w:rsidP="000021EE">
      <w:pPr>
        <w:pStyle w:val="BodyText2"/>
        <w:numPr>
          <w:ilvl w:val="0"/>
          <w:numId w:val="29"/>
        </w:numPr>
        <w:tabs>
          <w:tab w:val="clear" w:pos="360"/>
          <w:tab w:val="num" w:pos="720"/>
        </w:tabs>
        <w:spacing w:after="120" w:line="240" w:lineRule="exact"/>
        <w:ind w:left="720"/>
        <w:jc w:val="both"/>
        <w:rPr>
          <w:sz w:val="20"/>
        </w:rPr>
      </w:pPr>
      <w:r>
        <w:rPr>
          <w:sz w:val="20"/>
        </w:rPr>
        <w:t>женщина и правосудие;</w:t>
      </w:r>
    </w:p>
    <w:p w:rsidR="000021EE" w:rsidRDefault="000021EE" w:rsidP="000021EE">
      <w:pPr>
        <w:pStyle w:val="BodyText2"/>
        <w:numPr>
          <w:ilvl w:val="0"/>
          <w:numId w:val="29"/>
        </w:numPr>
        <w:tabs>
          <w:tab w:val="clear" w:pos="360"/>
          <w:tab w:val="num" w:pos="720"/>
        </w:tabs>
        <w:spacing w:after="120" w:line="240" w:lineRule="exact"/>
        <w:ind w:left="720"/>
        <w:jc w:val="both"/>
        <w:rPr>
          <w:sz w:val="20"/>
        </w:rPr>
      </w:pPr>
      <w:r>
        <w:rPr>
          <w:sz w:val="20"/>
        </w:rPr>
        <w:t>женщина и образование и</w:t>
      </w:r>
    </w:p>
    <w:p w:rsidR="000021EE" w:rsidRDefault="000021EE" w:rsidP="000021EE">
      <w:pPr>
        <w:pStyle w:val="BodyText2"/>
        <w:numPr>
          <w:ilvl w:val="0"/>
          <w:numId w:val="29"/>
        </w:numPr>
        <w:tabs>
          <w:tab w:val="clear" w:pos="360"/>
          <w:tab w:val="num" w:pos="720"/>
        </w:tabs>
        <w:spacing w:after="120" w:line="240" w:lineRule="exact"/>
        <w:ind w:left="720"/>
        <w:jc w:val="both"/>
        <w:rPr>
          <w:sz w:val="20"/>
        </w:rPr>
      </w:pPr>
      <w:r>
        <w:rPr>
          <w:sz w:val="20"/>
        </w:rPr>
        <w:t>женщина и принятие решений.</w:t>
      </w:r>
    </w:p>
    <w:p w:rsidR="000021EE" w:rsidRDefault="000021EE" w:rsidP="000021EE">
      <w:pPr>
        <w:pStyle w:val="BodyText2"/>
        <w:numPr>
          <w:ilvl w:val="0"/>
          <w:numId w:val="28"/>
        </w:numPr>
        <w:spacing w:after="120" w:line="240" w:lineRule="exact"/>
        <w:ind w:left="0" w:firstLine="0"/>
        <w:jc w:val="both"/>
        <w:rPr>
          <w:sz w:val="20"/>
        </w:rPr>
      </w:pPr>
      <w:r>
        <w:rPr>
          <w:sz w:val="20"/>
        </w:rPr>
        <w:t>Информационно-пропагандистская работа среди представителей средств массовой информации: i) завтрак с журналистами; ii) поддержка кампании в поддержку законодательной квоты; iii) кампания по агитации с приз</w:t>
      </w:r>
      <w:r>
        <w:rPr>
          <w:sz w:val="20"/>
        </w:rPr>
        <w:t>ы</w:t>
      </w:r>
      <w:r>
        <w:rPr>
          <w:sz w:val="20"/>
        </w:rPr>
        <w:t>вом поддержать Международный день борьбы против насилия в отношении женщин (2000 год). i) проведение специального мероприятия в память о борьбе, завоеваниях и успехах женщин на протяжении всей истории нашей страны; ii) участие в агитационной деятельности во время мероприятия, организованного ИНАДИ по случаю Дня борьбы против дискриминации; iii) проведение агитационных мероприятий на книжной выставке; iv) презентация книги "Женщина и правосудие", Буэнос-Айрес, 10 мая 2001 года; v) организация бесед-обсуждений на тему "М</w:t>
      </w:r>
      <w:r>
        <w:rPr>
          <w:sz w:val="20"/>
        </w:rPr>
        <w:t>о</w:t>
      </w:r>
      <w:r>
        <w:rPr>
          <w:sz w:val="20"/>
        </w:rPr>
        <w:t>нологи женщины"; vi) координация кампании в поддержку прав и обязанностей трудящихся и работодателей, включенных в особый режим с</w:t>
      </w:r>
      <w:r>
        <w:rPr>
          <w:sz w:val="20"/>
        </w:rPr>
        <w:t>о</w:t>
      </w:r>
      <w:r>
        <w:rPr>
          <w:sz w:val="20"/>
        </w:rPr>
        <w:t>циального обеспечения для работников сферы домашних услуг (2001 год).</w:t>
      </w:r>
    </w:p>
    <w:p w:rsidR="000021EE" w:rsidRDefault="000021EE" w:rsidP="000021EE">
      <w:pPr>
        <w:pStyle w:val="BodyText2"/>
        <w:numPr>
          <w:ilvl w:val="0"/>
          <w:numId w:val="28"/>
        </w:numPr>
        <w:spacing w:after="120" w:line="240" w:lineRule="exact"/>
        <w:ind w:left="0" w:firstLine="0"/>
        <w:jc w:val="both"/>
        <w:rPr>
          <w:sz w:val="20"/>
        </w:rPr>
      </w:pPr>
      <w:r>
        <w:rPr>
          <w:sz w:val="20"/>
        </w:rPr>
        <w:t>Профессиональная подготовка и техническое содействие для сотрудников ОГО: i) осуществление модуля АФКА: Соглашение с Аргентинской федерацией коллегий адвокатов (АФКА) об обеспечении адвокатам профе</w:t>
      </w:r>
      <w:r>
        <w:rPr>
          <w:sz w:val="20"/>
        </w:rPr>
        <w:t>с</w:t>
      </w:r>
      <w:r>
        <w:rPr>
          <w:sz w:val="20"/>
        </w:rPr>
        <w:t>сиональной подготовки для работы в качестве специалистов по проблеме насилия в семье. Это включает в себя оказание бесплатной юридической помощи женщинам, подвергшимся насилию и не располагающим достаточн</w:t>
      </w:r>
      <w:r>
        <w:rPr>
          <w:sz w:val="20"/>
        </w:rPr>
        <w:t>ы</w:t>
      </w:r>
      <w:r>
        <w:rPr>
          <w:sz w:val="20"/>
        </w:rPr>
        <w:t>ми финансовыми средствами (2001 год); ii) профессиональная подготовка и техническая помощь для сотрудников ОГО: а) совместная с НПО организация съезда форума "Женщины против коррупции" в сентябре 2000 года. b) взаимодействие с исследовательскими и образовательными центрами, экспертами и специалистами с целью у</w:t>
      </w:r>
      <w:r>
        <w:rPr>
          <w:sz w:val="20"/>
        </w:rPr>
        <w:t>с</w:t>
      </w:r>
      <w:r>
        <w:rPr>
          <w:sz w:val="20"/>
        </w:rPr>
        <w:t>тановления сотрудничества и взаимного обмена. с) подписание соглашений о сотрудничестве с Национальным университетом побережья и Национальным университетом Южной Патагонии. d) Соглашение с СЕЛАМ,  непр</w:t>
      </w:r>
      <w:r>
        <w:rPr>
          <w:sz w:val="20"/>
        </w:rPr>
        <w:t>а</w:t>
      </w:r>
      <w:r>
        <w:rPr>
          <w:sz w:val="20"/>
        </w:rPr>
        <w:t>вительственной организацией, занимающейся проблемой предотвращения рака молочной железы и гениталий. e) совместная с Аргентинской федерацией муниципалитетов организация Семинара по взаимному обмену опытом в области обеспечения равноправия мужчин и женщин и осуществления местного самоуправления, в рамках вт</w:t>
      </w:r>
      <w:r>
        <w:rPr>
          <w:sz w:val="20"/>
        </w:rPr>
        <w:t>о</w:t>
      </w:r>
      <w:r>
        <w:rPr>
          <w:sz w:val="20"/>
        </w:rPr>
        <w:t>рого регионального конкурса: Утвердительные меры для содействия участию женщин в органах местного сам</w:t>
      </w:r>
      <w:r>
        <w:rPr>
          <w:sz w:val="20"/>
        </w:rPr>
        <w:t>о</w:t>
      </w:r>
      <w:r>
        <w:rPr>
          <w:sz w:val="20"/>
        </w:rPr>
        <w:t>управления. f) направление НПО предложения о созыве Форума гражданского общества для выработки и согл</w:t>
      </w:r>
      <w:r>
        <w:rPr>
          <w:sz w:val="20"/>
        </w:rPr>
        <w:t>а</w:t>
      </w:r>
      <w:r>
        <w:rPr>
          <w:sz w:val="20"/>
        </w:rPr>
        <w:t>сования совместных действий в защиту прав женщин, равенства возможностей, и права на равноправное обращ</w:t>
      </w:r>
      <w:r>
        <w:rPr>
          <w:sz w:val="20"/>
        </w:rPr>
        <w:t>е</w:t>
      </w:r>
      <w:r>
        <w:rPr>
          <w:sz w:val="20"/>
        </w:rPr>
        <w:t>нии (2001 год).</w:t>
      </w:r>
    </w:p>
    <w:p w:rsidR="000021EE" w:rsidRDefault="000021EE" w:rsidP="000021EE">
      <w:pPr>
        <w:pStyle w:val="BodyText2"/>
        <w:numPr>
          <w:ilvl w:val="0"/>
          <w:numId w:val="28"/>
        </w:numPr>
        <w:spacing w:after="120" w:line="240" w:lineRule="exact"/>
        <w:ind w:left="0" w:firstLine="0"/>
        <w:jc w:val="both"/>
        <w:rPr>
          <w:sz w:val="20"/>
        </w:rPr>
      </w:pPr>
      <w:r>
        <w:rPr>
          <w:sz w:val="20"/>
        </w:rPr>
        <w:t>Профессиональная подготовка для представителей организаций других государств, при необходимости: i) горизонтальное сотрудничество с Программой Фо-Ар Министерства иностранных дел, внешней торговли и культа, заключающееся в оказании правительству Никарагуа технического содействия и помощи в професси</w:t>
      </w:r>
      <w:r>
        <w:rPr>
          <w:sz w:val="20"/>
        </w:rPr>
        <w:t>о</w:t>
      </w:r>
      <w:r>
        <w:rPr>
          <w:sz w:val="20"/>
        </w:rPr>
        <w:t>нальной подготовке специалистов. Техническое содействие: меры поддержки женщин, работающих в админис</w:t>
      </w:r>
      <w:r>
        <w:rPr>
          <w:sz w:val="20"/>
        </w:rPr>
        <w:t>т</w:t>
      </w:r>
      <w:r>
        <w:rPr>
          <w:sz w:val="20"/>
        </w:rPr>
        <w:t>ративных органах  правительства Никарагуа, Манагуа. ii) техническое содействие Программе развития коренных народов и чернокожих Эквадора.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1.2.</w:t>
      </w:r>
      <w:r>
        <w:tab/>
        <w:t>Подраздел "Институциональное укрепление ПОЖ"</w:t>
      </w: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keepNext/>
        <w:spacing w:after="120" w:line="240" w:lineRule="exact"/>
        <w:ind w:firstLine="0"/>
        <w:jc w:val="both"/>
        <w:rPr>
          <w:b/>
          <w:sz w:val="20"/>
        </w:rPr>
      </w:pPr>
      <w:r>
        <w:rPr>
          <w:b/>
          <w:sz w:val="20"/>
        </w:rPr>
        <w:t>1.2.1. Базовый модуль институционального укрепления</w:t>
      </w:r>
    </w:p>
    <w:p w:rsidR="000021EE" w:rsidRDefault="000021EE">
      <w:pPr>
        <w:pStyle w:val="BodyText2"/>
        <w:keepNext/>
        <w:spacing w:after="120" w:line="240" w:lineRule="exact"/>
        <w:ind w:firstLine="0"/>
        <w:jc w:val="both"/>
        <w:rPr>
          <w:b/>
          <w:sz w:val="20"/>
        </w:rPr>
      </w:pPr>
      <w:r>
        <w:rPr>
          <w:b/>
          <w:sz w:val="20"/>
        </w:rPr>
        <w:t>2000 год</w:t>
      </w:r>
    </w:p>
    <w:p w:rsidR="000021EE" w:rsidRDefault="000021EE" w:rsidP="000021EE">
      <w:pPr>
        <w:pStyle w:val="BodyText2"/>
        <w:numPr>
          <w:ilvl w:val="0"/>
          <w:numId w:val="30"/>
        </w:numPr>
        <w:spacing w:after="120" w:line="240" w:lineRule="exact"/>
        <w:ind w:left="0" w:firstLine="0"/>
        <w:jc w:val="both"/>
        <w:rPr>
          <w:sz w:val="20"/>
        </w:rPr>
      </w:pPr>
      <w:r>
        <w:rPr>
          <w:sz w:val="20"/>
        </w:rPr>
        <w:t>Завершение модуля БМУ в провинциях, принявших участие в экспериментальном исследовании.</w:t>
      </w:r>
    </w:p>
    <w:p w:rsidR="000021EE" w:rsidRDefault="000021EE">
      <w:pPr>
        <w:pStyle w:val="BodyText2"/>
        <w:spacing w:after="120" w:line="240" w:lineRule="exact"/>
        <w:ind w:firstLine="475"/>
        <w:jc w:val="both"/>
        <w:rPr>
          <w:sz w:val="20"/>
        </w:rPr>
      </w:pPr>
      <w:r>
        <w:rPr>
          <w:sz w:val="20"/>
        </w:rPr>
        <w:t>Экспериментальный этап модуля БМУ был выполнен в пяти провинциях Экспериментального этапа (Мис</w:t>
      </w:r>
      <w:r>
        <w:rPr>
          <w:sz w:val="20"/>
        </w:rPr>
        <w:t>ь</w:t>
      </w:r>
      <w:r>
        <w:rPr>
          <w:sz w:val="20"/>
        </w:rPr>
        <w:t>онес, Ла-Пампа, Ла-Риоха, Неукен и Сал</w:t>
      </w:r>
      <w:r>
        <w:rPr>
          <w:sz w:val="20"/>
        </w:rPr>
        <w:t>ь</w:t>
      </w:r>
      <w:r>
        <w:rPr>
          <w:sz w:val="20"/>
        </w:rPr>
        <w:t>та).</w:t>
      </w:r>
    </w:p>
    <w:p w:rsidR="000021EE" w:rsidRDefault="000021EE" w:rsidP="000021EE">
      <w:pPr>
        <w:pStyle w:val="BodyText2"/>
        <w:numPr>
          <w:ilvl w:val="0"/>
          <w:numId w:val="30"/>
        </w:numPr>
        <w:spacing w:after="120" w:line="240" w:lineRule="exact"/>
        <w:ind w:left="0" w:firstLine="0"/>
        <w:jc w:val="both"/>
        <w:rPr>
          <w:sz w:val="20"/>
        </w:rPr>
      </w:pPr>
      <w:r>
        <w:rPr>
          <w:sz w:val="20"/>
        </w:rPr>
        <w:t>В пяти провинциях Мисьонес, Ла-Пампа и Сальта были завершены семинары по вопросам руководства, ло</w:t>
      </w:r>
      <w:r>
        <w:rPr>
          <w:sz w:val="20"/>
        </w:rPr>
        <w:t>б</w:t>
      </w:r>
      <w:r>
        <w:rPr>
          <w:sz w:val="20"/>
        </w:rPr>
        <w:t>бирования и участия, а именно:</w:t>
      </w:r>
    </w:p>
    <w:p w:rsidR="000021EE" w:rsidRDefault="000021EE">
      <w:pPr>
        <w:pStyle w:val="BodyText2"/>
        <w:spacing w:after="120" w:line="240" w:lineRule="exact"/>
        <w:ind w:firstLine="475"/>
        <w:jc w:val="both"/>
        <w:rPr>
          <w:sz w:val="20"/>
        </w:rPr>
      </w:pPr>
    </w:p>
    <w:p w:rsidR="000021EE" w:rsidRDefault="000021EE" w:rsidP="000021EE">
      <w:pPr>
        <w:pStyle w:val="BodyText2"/>
        <w:numPr>
          <w:ilvl w:val="0"/>
          <w:numId w:val="43"/>
        </w:numPr>
        <w:tabs>
          <w:tab w:val="clear" w:pos="720"/>
          <w:tab w:val="num" w:pos="1195"/>
        </w:tabs>
        <w:spacing w:after="120" w:line="240" w:lineRule="exact"/>
        <w:ind w:left="1195"/>
        <w:jc w:val="both"/>
        <w:rPr>
          <w:sz w:val="20"/>
        </w:rPr>
      </w:pPr>
      <w:r>
        <w:rPr>
          <w:sz w:val="20"/>
        </w:rPr>
        <w:t>Техническое содействие в политических вопросах</w:t>
      </w:r>
    </w:p>
    <w:p w:rsidR="000021EE" w:rsidRDefault="000021EE" w:rsidP="000021EE">
      <w:pPr>
        <w:pStyle w:val="BodyText2"/>
        <w:numPr>
          <w:ilvl w:val="0"/>
          <w:numId w:val="43"/>
        </w:numPr>
        <w:tabs>
          <w:tab w:val="clear" w:pos="720"/>
          <w:tab w:val="num" w:pos="1195"/>
        </w:tabs>
        <w:spacing w:after="120" w:line="240" w:lineRule="exact"/>
        <w:ind w:left="1195"/>
        <w:jc w:val="both"/>
        <w:rPr>
          <w:sz w:val="20"/>
        </w:rPr>
      </w:pPr>
      <w:r>
        <w:rPr>
          <w:sz w:val="20"/>
        </w:rPr>
        <w:t>Семинар на тему "Управление, среда и организация"</w:t>
      </w:r>
    </w:p>
    <w:p w:rsidR="000021EE" w:rsidRDefault="000021EE" w:rsidP="000021EE">
      <w:pPr>
        <w:pStyle w:val="BodyText2"/>
        <w:numPr>
          <w:ilvl w:val="0"/>
          <w:numId w:val="43"/>
        </w:numPr>
        <w:tabs>
          <w:tab w:val="clear" w:pos="720"/>
          <w:tab w:val="num" w:pos="1195"/>
        </w:tabs>
        <w:spacing w:after="120" w:line="240" w:lineRule="exact"/>
        <w:ind w:left="1195"/>
        <w:jc w:val="both"/>
        <w:rPr>
          <w:sz w:val="20"/>
        </w:rPr>
      </w:pPr>
      <w:r>
        <w:rPr>
          <w:sz w:val="20"/>
        </w:rPr>
        <w:t>Семинар по человеческим ресурсам</w:t>
      </w:r>
    </w:p>
    <w:p w:rsidR="000021EE" w:rsidRDefault="000021EE" w:rsidP="000021EE">
      <w:pPr>
        <w:pStyle w:val="BodyText2"/>
        <w:numPr>
          <w:ilvl w:val="0"/>
          <w:numId w:val="43"/>
        </w:numPr>
        <w:tabs>
          <w:tab w:val="clear" w:pos="720"/>
          <w:tab w:val="num" w:pos="1195"/>
        </w:tabs>
        <w:spacing w:after="120" w:line="240" w:lineRule="exact"/>
        <w:ind w:left="1195"/>
        <w:jc w:val="both"/>
        <w:rPr>
          <w:sz w:val="20"/>
        </w:rPr>
      </w:pPr>
      <w:r>
        <w:rPr>
          <w:sz w:val="20"/>
        </w:rPr>
        <w:t>Семинар по стратегическому планированию</w:t>
      </w:r>
    </w:p>
    <w:p w:rsidR="000021EE" w:rsidRDefault="000021EE" w:rsidP="000021EE">
      <w:pPr>
        <w:pStyle w:val="BodyText2"/>
        <w:numPr>
          <w:ilvl w:val="0"/>
          <w:numId w:val="43"/>
        </w:numPr>
        <w:tabs>
          <w:tab w:val="clear" w:pos="720"/>
          <w:tab w:val="num" w:pos="1195"/>
        </w:tabs>
        <w:spacing w:after="120" w:line="240" w:lineRule="exact"/>
        <w:ind w:left="1195"/>
        <w:jc w:val="both"/>
        <w:rPr>
          <w:sz w:val="20"/>
        </w:rPr>
      </w:pPr>
      <w:r>
        <w:rPr>
          <w:sz w:val="20"/>
        </w:rPr>
        <w:t>Семинар по вопросам сбора средств</w:t>
      </w:r>
    </w:p>
    <w:p w:rsidR="000021EE" w:rsidRDefault="000021EE" w:rsidP="000021EE">
      <w:pPr>
        <w:pStyle w:val="BodyText2"/>
        <w:numPr>
          <w:ilvl w:val="0"/>
          <w:numId w:val="43"/>
        </w:numPr>
        <w:tabs>
          <w:tab w:val="clear" w:pos="720"/>
          <w:tab w:val="num" w:pos="1195"/>
        </w:tabs>
        <w:spacing w:after="120" w:line="240" w:lineRule="exact"/>
        <w:ind w:left="1195"/>
        <w:jc w:val="both"/>
        <w:rPr>
          <w:sz w:val="20"/>
        </w:rPr>
      </w:pPr>
      <w:r>
        <w:rPr>
          <w:sz w:val="20"/>
        </w:rPr>
        <w:t>Семинар по созданию и разработке проектов</w:t>
      </w:r>
    </w:p>
    <w:p w:rsidR="000021EE" w:rsidRDefault="000021EE" w:rsidP="000021EE">
      <w:pPr>
        <w:pStyle w:val="BodyText2"/>
        <w:numPr>
          <w:ilvl w:val="0"/>
          <w:numId w:val="43"/>
        </w:numPr>
        <w:tabs>
          <w:tab w:val="clear" w:pos="720"/>
          <w:tab w:val="num" w:pos="1195"/>
        </w:tabs>
        <w:spacing w:after="120" w:line="240" w:lineRule="exact"/>
        <w:ind w:left="1195"/>
        <w:jc w:val="both"/>
        <w:rPr>
          <w:sz w:val="20"/>
        </w:rPr>
      </w:pPr>
      <w:r>
        <w:rPr>
          <w:sz w:val="20"/>
        </w:rPr>
        <w:t>Семинар по вопросам бюджета</w:t>
      </w:r>
    </w:p>
    <w:p w:rsidR="000021EE" w:rsidRDefault="000021EE" w:rsidP="000021EE">
      <w:pPr>
        <w:pStyle w:val="BodyText2"/>
        <w:numPr>
          <w:ilvl w:val="0"/>
          <w:numId w:val="43"/>
        </w:numPr>
        <w:tabs>
          <w:tab w:val="clear" w:pos="720"/>
          <w:tab w:val="num" w:pos="1195"/>
        </w:tabs>
        <w:spacing w:after="120" w:line="240" w:lineRule="exact"/>
        <w:ind w:left="1195"/>
        <w:jc w:val="both"/>
        <w:rPr>
          <w:sz w:val="20"/>
        </w:rPr>
      </w:pPr>
      <w:r>
        <w:rPr>
          <w:sz w:val="20"/>
        </w:rPr>
        <w:t>Техническое содействие в технической области и в области управления: первый и второй этап.</w:t>
      </w:r>
    </w:p>
    <w:p w:rsidR="000021EE" w:rsidRDefault="000021EE">
      <w:pPr>
        <w:pStyle w:val="BodyText2"/>
        <w:spacing w:after="120" w:line="240" w:lineRule="exact"/>
        <w:ind w:firstLine="0"/>
        <w:jc w:val="both"/>
        <w:rPr>
          <w:b/>
          <w:sz w:val="20"/>
        </w:rPr>
      </w:pPr>
      <w:r>
        <w:rPr>
          <w:b/>
          <w:sz w:val="20"/>
        </w:rPr>
        <w:t>2001 год</w:t>
      </w:r>
    </w:p>
    <w:p w:rsidR="000021EE" w:rsidRDefault="000021EE">
      <w:pPr>
        <w:pStyle w:val="BodyText2"/>
        <w:spacing w:after="120" w:line="240" w:lineRule="exact"/>
        <w:ind w:firstLine="475"/>
        <w:jc w:val="both"/>
        <w:rPr>
          <w:sz w:val="20"/>
        </w:rPr>
      </w:pPr>
      <w:r>
        <w:rPr>
          <w:sz w:val="20"/>
        </w:rPr>
        <w:t>Пересмотр мероприятий по профессиональной подготовке и техническому содействию.</w:t>
      </w:r>
    </w:p>
    <w:p w:rsidR="000021EE" w:rsidRDefault="000021EE">
      <w:pPr>
        <w:pStyle w:val="BodyText2"/>
        <w:spacing w:after="120" w:line="240" w:lineRule="exact"/>
        <w:ind w:firstLine="475"/>
        <w:jc w:val="both"/>
        <w:rPr>
          <w:sz w:val="20"/>
        </w:rPr>
      </w:pPr>
      <w:r>
        <w:rPr>
          <w:sz w:val="20"/>
        </w:rPr>
        <w:t>В течение 2001 года с учетом общей экономической ситуации в Аргентине и результатов оценки первого опыта были пересмотрены мероприятия подраздела БМУ с целью выполнения обязательств в отношении прови</w:t>
      </w:r>
      <w:r>
        <w:rPr>
          <w:sz w:val="20"/>
        </w:rPr>
        <w:t>н</w:t>
      </w:r>
      <w:r>
        <w:rPr>
          <w:sz w:val="20"/>
        </w:rPr>
        <w:t>ций и задач, поставленных на 2001 год.</w:t>
      </w:r>
    </w:p>
    <w:p w:rsidR="000021EE" w:rsidRDefault="000021EE">
      <w:pPr>
        <w:pStyle w:val="BodyText2"/>
        <w:spacing w:after="120" w:line="240" w:lineRule="exact"/>
        <w:ind w:firstLine="475"/>
        <w:jc w:val="both"/>
        <w:rPr>
          <w:sz w:val="20"/>
        </w:rPr>
      </w:pPr>
      <w:r>
        <w:rPr>
          <w:sz w:val="20"/>
        </w:rPr>
        <w:t>Начало реализации модуля БМУ в новых провинциях.</w:t>
      </w:r>
    </w:p>
    <w:p w:rsidR="000021EE" w:rsidRDefault="000021EE">
      <w:pPr>
        <w:pStyle w:val="BodyText2"/>
        <w:spacing w:after="120" w:line="240" w:lineRule="exact"/>
        <w:ind w:firstLine="475"/>
        <w:jc w:val="both"/>
        <w:rPr>
          <w:sz w:val="20"/>
        </w:rPr>
      </w:pPr>
      <w:r>
        <w:rPr>
          <w:sz w:val="20"/>
        </w:rPr>
        <w:t>В июне 2001 года оборудование, предусмотренное Федеральным планом улучшения положения женщин (компьютеры и принтеры), было передано всем провинциям, где действуют органы по делам женщин и куда да</w:t>
      </w:r>
      <w:r>
        <w:rPr>
          <w:sz w:val="20"/>
        </w:rPr>
        <w:t>н</w:t>
      </w:r>
      <w:r>
        <w:rPr>
          <w:sz w:val="20"/>
        </w:rPr>
        <w:t>ное обор</w:t>
      </w:r>
      <w:r>
        <w:rPr>
          <w:sz w:val="20"/>
        </w:rPr>
        <w:t>у</w:t>
      </w:r>
      <w:r>
        <w:rPr>
          <w:sz w:val="20"/>
        </w:rPr>
        <w:t>дование еще не было поставлено.</w:t>
      </w:r>
    </w:p>
    <w:p w:rsidR="000021EE" w:rsidRDefault="000021EE">
      <w:pPr>
        <w:pStyle w:val="BodyText2"/>
        <w:spacing w:after="120" w:line="240" w:lineRule="exact"/>
        <w:ind w:firstLine="475"/>
        <w:jc w:val="both"/>
        <w:rPr>
          <w:sz w:val="20"/>
        </w:rPr>
      </w:pPr>
      <w:r>
        <w:rPr>
          <w:sz w:val="20"/>
        </w:rPr>
        <w:t>В течение ноября-декабря 2001 года приступили к выполнению мероприятий в провинциях Чако, Чубут, К</w:t>
      </w:r>
      <w:r>
        <w:rPr>
          <w:sz w:val="20"/>
        </w:rPr>
        <w:t>а</w:t>
      </w:r>
      <w:r>
        <w:rPr>
          <w:sz w:val="20"/>
        </w:rPr>
        <w:t>тамарка и Рио-Негро на основе руководства семинара «Гендерная проблематика и государственная политика и техн</w:t>
      </w:r>
      <w:r>
        <w:rPr>
          <w:sz w:val="20"/>
        </w:rPr>
        <w:t>и</w:t>
      </w:r>
      <w:r>
        <w:rPr>
          <w:sz w:val="20"/>
        </w:rPr>
        <w:t>ческое содействие в политических вопросах».</w:t>
      </w:r>
    </w:p>
    <w:p w:rsidR="000021EE" w:rsidRDefault="000021EE">
      <w:pPr>
        <w:pStyle w:val="BodyText2"/>
        <w:spacing w:after="120" w:line="240" w:lineRule="exact"/>
        <w:ind w:firstLine="0"/>
        <w:jc w:val="both"/>
        <w:rPr>
          <w:b/>
          <w:sz w:val="20"/>
        </w:rPr>
      </w:pPr>
      <w:r>
        <w:rPr>
          <w:b/>
          <w:sz w:val="20"/>
        </w:rPr>
        <w:t>1.2.2.</w:t>
      </w:r>
      <w:r>
        <w:rPr>
          <w:b/>
          <w:sz w:val="20"/>
        </w:rPr>
        <w:tab/>
        <w:t>Расширенный модуль институционального укрепления (2001 год)</w:t>
      </w:r>
    </w:p>
    <w:p w:rsidR="000021EE" w:rsidRDefault="000021EE" w:rsidP="000021EE">
      <w:pPr>
        <w:pStyle w:val="BodyText2"/>
        <w:numPr>
          <w:ilvl w:val="0"/>
          <w:numId w:val="31"/>
        </w:numPr>
        <w:spacing w:after="120" w:line="240" w:lineRule="exact"/>
        <w:ind w:left="0" w:firstLine="0"/>
        <w:jc w:val="both"/>
        <w:rPr>
          <w:sz w:val="20"/>
        </w:rPr>
      </w:pPr>
      <w:r>
        <w:rPr>
          <w:sz w:val="20"/>
        </w:rPr>
        <w:t>Руководство по Расширенному модулю институционального укрепления (РМУ) в пяти провинциях экспер</w:t>
      </w:r>
      <w:r>
        <w:rPr>
          <w:sz w:val="20"/>
        </w:rPr>
        <w:t>и</w:t>
      </w:r>
      <w:r>
        <w:rPr>
          <w:sz w:val="20"/>
        </w:rPr>
        <w:t>ментального этапа. Были разработаны и внедрены первые пять РМУ в провинциях экспериментального этапа ФПЖ по следующей теме: "Семинар по вопросам репродуктивного здоровья, гендерной проблематике и правам человека".</w:t>
      </w:r>
    </w:p>
    <w:p w:rsidR="000021EE" w:rsidRDefault="000021EE" w:rsidP="000021EE">
      <w:pPr>
        <w:pStyle w:val="BodyText2"/>
        <w:numPr>
          <w:ilvl w:val="0"/>
          <w:numId w:val="31"/>
        </w:numPr>
        <w:spacing w:after="120" w:line="240" w:lineRule="exact"/>
        <w:ind w:left="0" w:firstLine="0"/>
        <w:jc w:val="both"/>
        <w:rPr>
          <w:sz w:val="20"/>
        </w:rPr>
      </w:pPr>
      <w:r>
        <w:rPr>
          <w:sz w:val="20"/>
        </w:rPr>
        <w:t>Руководство по Расширенному модулю институционального укрепления (РМУ) в пяти провинциях экспер</w:t>
      </w:r>
      <w:r>
        <w:rPr>
          <w:sz w:val="20"/>
        </w:rPr>
        <w:t>и</w:t>
      </w:r>
      <w:r>
        <w:rPr>
          <w:sz w:val="20"/>
        </w:rPr>
        <w:t>ментального этапа. Были разработаны и внедрены РМУ по теме "Применение единого учета случаев насилия в семье" и "Предупреждение насилия в семье".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1.3.</w:t>
      </w:r>
      <w:r>
        <w:tab/>
        <w:t>Национальная система информации по делам женщин (2001 год)</w:t>
      </w: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rsidP="000021EE">
      <w:pPr>
        <w:pStyle w:val="BodyText2"/>
        <w:numPr>
          <w:ilvl w:val="0"/>
          <w:numId w:val="32"/>
        </w:numPr>
        <w:spacing w:after="120" w:line="240" w:lineRule="exact"/>
        <w:ind w:left="0" w:firstLine="0"/>
        <w:jc w:val="both"/>
        <w:rPr>
          <w:sz w:val="20"/>
        </w:rPr>
      </w:pPr>
      <w:r>
        <w:rPr>
          <w:sz w:val="20"/>
        </w:rPr>
        <w:t>Новое определение целей, задач и процесса сбора информации для НСИЖ.</w:t>
      </w:r>
    </w:p>
    <w:p w:rsidR="000021EE" w:rsidRDefault="000021EE" w:rsidP="000021EE">
      <w:pPr>
        <w:pStyle w:val="BodyText2"/>
        <w:numPr>
          <w:ilvl w:val="0"/>
          <w:numId w:val="32"/>
        </w:numPr>
        <w:spacing w:after="120" w:line="240" w:lineRule="exact"/>
        <w:ind w:left="0" w:firstLine="0"/>
        <w:jc w:val="both"/>
        <w:rPr>
          <w:sz w:val="20"/>
        </w:rPr>
      </w:pPr>
      <w:r>
        <w:rPr>
          <w:sz w:val="20"/>
        </w:rPr>
        <w:t>Отбор показателей с целью составления соответствующего руководства для оценки изменений в проблемных вопросах, касающихся гендерной тематики и социального неравноправия, которые были отобраны в силу своего соответствия стратегическим целям НСЖ и ФПЖ.</w:t>
      </w:r>
    </w:p>
    <w:p w:rsidR="000021EE" w:rsidRDefault="000021EE" w:rsidP="000021EE">
      <w:pPr>
        <w:pStyle w:val="BodyText2"/>
        <w:numPr>
          <w:ilvl w:val="0"/>
          <w:numId w:val="32"/>
        </w:numPr>
        <w:spacing w:after="120" w:line="240" w:lineRule="exact"/>
        <w:ind w:left="0" w:firstLine="0"/>
        <w:jc w:val="both"/>
        <w:rPr>
          <w:sz w:val="20"/>
        </w:rPr>
      </w:pPr>
      <w:r>
        <w:rPr>
          <w:sz w:val="20"/>
        </w:rPr>
        <w:t>Концептуальное определение каждого из показателей и детальная разработка их составляющих.</w:t>
      </w:r>
    </w:p>
    <w:p w:rsidR="000021EE" w:rsidRDefault="000021EE" w:rsidP="000021EE">
      <w:pPr>
        <w:pStyle w:val="BodyText2"/>
        <w:numPr>
          <w:ilvl w:val="0"/>
          <w:numId w:val="32"/>
        </w:numPr>
        <w:spacing w:after="120" w:line="240" w:lineRule="exact"/>
        <w:ind w:left="0" w:firstLine="0"/>
        <w:jc w:val="both"/>
        <w:rPr>
          <w:sz w:val="20"/>
        </w:rPr>
      </w:pPr>
      <w:r>
        <w:rPr>
          <w:sz w:val="20"/>
        </w:rPr>
        <w:t>Осуществление сбора информации из соответствующих источников (</w:t>
      </w:r>
      <w:r>
        <w:rPr>
          <w:sz w:val="20"/>
          <w:highlight w:val="yellow"/>
        </w:rPr>
        <w:t>EPH</w:t>
      </w:r>
      <w:r>
        <w:rPr>
          <w:sz w:val="20"/>
        </w:rPr>
        <w:t>, НИСП, статистические управл</w:t>
      </w:r>
      <w:r>
        <w:rPr>
          <w:sz w:val="20"/>
        </w:rPr>
        <w:t>е</w:t>
      </w:r>
      <w:r>
        <w:rPr>
          <w:sz w:val="20"/>
        </w:rPr>
        <w:t>ния министерств и т.д.).</w:t>
      </w:r>
    </w:p>
    <w:p w:rsidR="000021EE" w:rsidRDefault="000021EE" w:rsidP="000021EE">
      <w:pPr>
        <w:pStyle w:val="BodyText2"/>
        <w:numPr>
          <w:ilvl w:val="0"/>
          <w:numId w:val="32"/>
        </w:numPr>
        <w:spacing w:after="120" w:line="240" w:lineRule="exact"/>
        <w:ind w:left="0" w:firstLine="0"/>
        <w:jc w:val="both"/>
        <w:rPr>
          <w:sz w:val="20"/>
        </w:rPr>
      </w:pPr>
      <w:r>
        <w:rPr>
          <w:sz w:val="20"/>
        </w:rPr>
        <w:t>Систематизация информации, обновленной в 2001 году и собранной в крупномасштабную систему динам</w:t>
      </w:r>
      <w:r>
        <w:rPr>
          <w:sz w:val="20"/>
        </w:rPr>
        <w:t>и</w:t>
      </w:r>
      <w:r>
        <w:rPr>
          <w:sz w:val="20"/>
        </w:rPr>
        <w:t>ческих графиков и таблиц, которая легко может быть перенесена на CD-ROM или в Интернет.</w:t>
      </w:r>
    </w:p>
    <w:p w:rsidR="000021EE" w:rsidRDefault="000021EE" w:rsidP="000021EE">
      <w:pPr>
        <w:pStyle w:val="BodyText2"/>
        <w:numPr>
          <w:ilvl w:val="0"/>
          <w:numId w:val="32"/>
        </w:numPr>
        <w:spacing w:after="120" w:line="240" w:lineRule="exact"/>
        <w:ind w:left="0" w:firstLine="0"/>
        <w:jc w:val="both"/>
        <w:rPr>
          <w:sz w:val="20"/>
        </w:rPr>
      </w:pPr>
      <w:r>
        <w:rPr>
          <w:sz w:val="20"/>
        </w:rPr>
        <w:t>Систематизация информации в письменном отчете.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2.</w:t>
      </w:r>
      <w:r>
        <w:tab/>
        <w:t>Поддержка местных инициатив</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after="120" w:line="240" w:lineRule="exact"/>
        <w:ind w:firstLine="0"/>
        <w:jc w:val="both"/>
        <w:rPr>
          <w:b/>
          <w:sz w:val="20"/>
        </w:rPr>
      </w:pPr>
      <w:r>
        <w:rPr>
          <w:b/>
          <w:sz w:val="20"/>
        </w:rPr>
        <w:t>2000 год</w:t>
      </w:r>
    </w:p>
    <w:p w:rsidR="000021EE" w:rsidRDefault="000021EE" w:rsidP="000021EE">
      <w:pPr>
        <w:pStyle w:val="BodyText2"/>
        <w:numPr>
          <w:ilvl w:val="0"/>
          <w:numId w:val="33"/>
        </w:numPr>
        <w:spacing w:after="120" w:line="240" w:lineRule="exact"/>
        <w:ind w:left="0" w:firstLine="0"/>
        <w:jc w:val="both"/>
        <w:rPr>
          <w:sz w:val="20"/>
        </w:rPr>
      </w:pPr>
      <w:r>
        <w:rPr>
          <w:sz w:val="20"/>
        </w:rPr>
        <w:t>Разработка Руководства по составлению и представлению проектов и распространение его в провинциях, с</w:t>
      </w:r>
      <w:r>
        <w:rPr>
          <w:sz w:val="20"/>
        </w:rPr>
        <w:t>о</w:t>
      </w:r>
      <w:r>
        <w:rPr>
          <w:sz w:val="20"/>
        </w:rPr>
        <w:t>гласно Оперативному руководству и Приложениям к контракту Федерального плана.</w:t>
      </w:r>
    </w:p>
    <w:p w:rsidR="000021EE" w:rsidRDefault="000021EE" w:rsidP="000021EE">
      <w:pPr>
        <w:pStyle w:val="BodyText2"/>
        <w:numPr>
          <w:ilvl w:val="0"/>
          <w:numId w:val="33"/>
        </w:numPr>
        <w:spacing w:after="120" w:line="240" w:lineRule="exact"/>
        <w:ind w:left="0" w:firstLine="0"/>
        <w:jc w:val="both"/>
        <w:rPr>
          <w:sz w:val="20"/>
        </w:rPr>
      </w:pPr>
      <w:r>
        <w:rPr>
          <w:sz w:val="20"/>
        </w:rPr>
        <w:t>Представление и разъяснение целей раздела "Поддержка местных инициатив" в провинциях, участвующих в экспериментальном этапе Федерального плана: Ла-Риоха, Сальта, Мисьонес, Неукен и Ла-Пампа. Техническое содействие ПОЖ, МОЖ, государственным учреждениям и ОГО по вопросам представления проектов.</w:t>
      </w:r>
    </w:p>
    <w:p w:rsidR="000021EE" w:rsidRDefault="000021EE" w:rsidP="000021EE">
      <w:pPr>
        <w:pStyle w:val="BodyText2"/>
        <w:numPr>
          <w:ilvl w:val="0"/>
          <w:numId w:val="33"/>
        </w:numPr>
        <w:spacing w:after="120" w:line="240" w:lineRule="exact"/>
        <w:ind w:left="0" w:firstLine="0"/>
        <w:jc w:val="both"/>
        <w:rPr>
          <w:sz w:val="20"/>
        </w:rPr>
      </w:pPr>
      <w:r>
        <w:rPr>
          <w:sz w:val="20"/>
        </w:rPr>
        <w:t>Публикация 12 декабря в основных ежедневных изданиях провинций Мисьонес, Ла-Пампа, Ла-Риоха, Неукен и Сальта объявления о проведении государственного конкурса.</w:t>
      </w:r>
    </w:p>
    <w:p w:rsidR="000021EE" w:rsidRDefault="000021EE" w:rsidP="000021EE">
      <w:pPr>
        <w:pStyle w:val="BodyText2"/>
        <w:numPr>
          <w:ilvl w:val="0"/>
          <w:numId w:val="33"/>
        </w:numPr>
        <w:spacing w:after="120" w:line="240" w:lineRule="exact"/>
        <w:ind w:left="0" w:firstLine="0"/>
        <w:jc w:val="both"/>
        <w:rPr>
          <w:sz w:val="20"/>
        </w:rPr>
      </w:pPr>
      <w:r>
        <w:rPr>
          <w:sz w:val="20"/>
        </w:rPr>
        <w:t>Бесплатная раздача "Руководства по составлению и представлению проектов".</w:t>
      </w:r>
    </w:p>
    <w:p w:rsidR="000021EE" w:rsidRDefault="000021EE">
      <w:pPr>
        <w:pStyle w:val="BodyText2"/>
        <w:spacing w:after="120" w:line="240" w:lineRule="exact"/>
        <w:ind w:firstLine="0"/>
        <w:jc w:val="both"/>
        <w:rPr>
          <w:b/>
          <w:sz w:val="20"/>
        </w:rPr>
      </w:pPr>
      <w:r>
        <w:rPr>
          <w:b/>
          <w:sz w:val="20"/>
        </w:rPr>
        <w:t>2001 год</w:t>
      </w:r>
    </w:p>
    <w:p w:rsidR="000021EE" w:rsidRDefault="000021EE">
      <w:pPr>
        <w:pStyle w:val="BodyText2"/>
        <w:numPr>
          <w:ilvl w:val="0"/>
          <w:numId w:val="34"/>
        </w:numPr>
        <w:spacing w:after="120" w:line="240" w:lineRule="exact"/>
        <w:jc w:val="both"/>
        <w:rPr>
          <w:sz w:val="20"/>
        </w:rPr>
      </w:pPr>
      <w:r>
        <w:rPr>
          <w:sz w:val="20"/>
        </w:rPr>
        <w:t>Техническое содействие при подготовке проектов</w:t>
      </w:r>
    </w:p>
    <w:p w:rsidR="000021EE" w:rsidRDefault="000021EE">
      <w:pPr>
        <w:pStyle w:val="BodyText2"/>
        <w:spacing w:after="120" w:line="240" w:lineRule="exact"/>
        <w:ind w:firstLine="360"/>
        <w:jc w:val="both"/>
        <w:rPr>
          <w:sz w:val="20"/>
        </w:rPr>
      </w:pPr>
      <w:r>
        <w:rPr>
          <w:sz w:val="20"/>
        </w:rPr>
        <w:t>В пяти провинциях, участвующих в экспериментальном этапе Федерального плана улучшения положения женщин -  Сальта, Ла-Риоха, Мисьонес, Ла-Пампа и Неукен, - техническое содействие оказано:</w:t>
      </w:r>
    </w:p>
    <w:p w:rsidR="000021EE" w:rsidRDefault="000021EE" w:rsidP="000021EE">
      <w:pPr>
        <w:pStyle w:val="BodyText2"/>
        <w:numPr>
          <w:ilvl w:val="0"/>
          <w:numId w:val="25"/>
        </w:numPr>
        <w:tabs>
          <w:tab w:val="clear" w:pos="360"/>
          <w:tab w:val="num" w:pos="720"/>
        </w:tabs>
        <w:spacing w:after="120" w:line="240" w:lineRule="exact"/>
        <w:ind w:left="720"/>
        <w:jc w:val="both"/>
        <w:rPr>
          <w:sz w:val="20"/>
        </w:rPr>
      </w:pPr>
      <w:r>
        <w:rPr>
          <w:sz w:val="20"/>
        </w:rPr>
        <w:t>провинциальным органам по делам женщин;</w:t>
      </w:r>
    </w:p>
    <w:p w:rsidR="000021EE" w:rsidRDefault="000021EE" w:rsidP="000021EE">
      <w:pPr>
        <w:pStyle w:val="BodyText2"/>
        <w:numPr>
          <w:ilvl w:val="0"/>
          <w:numId w:val="25"/>
        </w:numPr>
        <w:tabs>
          <w:tab w:val="clear" w:pos="360"/>
          <w:tab w:val="num" w:pos="720"/>
        </w:tabs>
        <w:spacing w:after="120" w:line="240" w:lineRule="exact"/>
        <w:ind w:left="720"/>
        <w:jc w:val="both"/>
        <w:rPr>
          <w:sz w:val="20"/>
        </w:rPr>
      </w:pPr>
      <w:r>
        <w:rPr>
          <w:sz w:val="20"/>
        </w:rPr>
        <w:t>муниципальным органам по делам женщин;</w:t>
      </w:r>
    </w:p>
    <w:p w:rsidR="000021EE" w:rsidRDefault="000021EE" w:rsidP="000021EE">
      <w:pPr>
        <w:pStyle w:val="BodyText2"/>
        <w:numPr>
          <w:ilvl w:val="0"/>
          <w:numId w:val="25"/>
        </w:numPr>
        <w:tabs>
          <w:tab w:val="clear" w:pos="360"/>
          <w:tab w:val="num" w:pos="720"/>
        </w:tabs>
        <w:spacing w:after="120" w:line="240" w:lineRule="exact"/>
        <w:ind w:left="720"/>
        <w:jc w:val="both"/>
        <w:rPr>
          <w:sz w:val="20"/>
        </w:rPr>
      </w:pPr>
      <w:r>
        <w:rPr>
          <w:sz w:val="20"/>
        </w:rPr>
        <w:t>образовательным учреждениям;</w:t>
      </w:r>
    </w:p>
    <w:p w:rsidR="000021EE" w:rsidRDefault="000021EE" w:rsidP="000021EE">
      <w:pPr>
        <w:pStyle w:val="BodyText2"/>
        <w:numPr>
          <w:ilvl w:val="0"/>
          <w:numId w:val="25"/>
        </w:numPr>
        <w:tabs>
          <w:tab w:val="clear" w:pos="360"/>
          <w:tab w:val="num" w:pos="720"/>
        </w:tabs>
        <w:spacing w:after="120" w:line="240" w:lineRule="exact"/>
        <w:ind w:left="720"/>
        <w:jc w:val="both"/>
        <w:rPr>
          <w:sz w:val="20"/>
        </w:rPr>
      </w:pPr>
      <w:r>
        <w:rPr>
          <w:sz w:val="20"/>
        </w:rPr>
        <w:t>правительственным учреждениям;</w:t>
      </w:r>
    </w:p>
    <w:p w:rsidR="000021EE" w:rsidRDefault="000021EE" w:rsidP="000021EE">
      <w:pPr>
        <w:pStyle w:val="BodyText2"/>
        <w:numPr>
          <w:ilvl w:val="0"/>
          <w:numId w:val="25"/>
        </w:numPr>
        <w:tabs>
          <w:tab w:val="clear" w:pos="360"/>
          <w:tab w:val="num" w:pos="720"/>
        </w:tabs>
        <w:spacing w:after="120" w:line="240" w:lineRule="exact"/>
        <w:ind w:left="720"/>
        <w:jc w:val="both"/>
        <w:rPr>
          <w:sz w:val="20"/>
        </w:rPr>
      </w:pPr>
      <w:r>
        <w:rPr>
          <w:sz w:val="20"/>
        </w:rPr>
        <w:t>неправительственным организациям.</w:t>
      </w:r>
    </w:p>
    <w:p w:rsidR="000021EE" w:rsidRDefault="000021EE">
      <w:pPr>
        <w:pStyle w:val="BodyText2"/>
        <w:spacing w:after="120" w:line="240" w:lineRule="exact"/>
        <w:ind w:firstLine="0"/>
        <w:jc w:val="both"/>
        <w:rPr>
          <w:sz w:val="20"/>
        </w:rPr>
      </w:pPr>
      <w:r>
        <w:rPr>
          <w:sz w:val="20"/>
        </w:rPr>
        <w:t>2.</w:t>
      </w:r>
      <w:r>
        <w:rPr>
          <w:sz w:val="20"/>
        </w:rPr>
        <w:tab/>
        <w:t>Представление на конкурс 172 проектов.</w:t>
      </w:r>
    </w:p>
    <w:p w:rsidR="000021EE" w:rsidRDefault="000021EE">
      <w:pPr>
        <w:pStyle w:val="BodyText2"/>
        <w:spacing w:after="120" w:line="240" w:lineRule="exact"/>
        <w:ind w:firstLine="0"/>
        <w:jc w:val="both"/>
        <w:rPr>
          <w:sz w:val="20"/>
        </w:rPr>
      </w:pPr>
      <w:r>
        <w:rPr>
          <w:sz w:val="20"/>
        </w:rPr>
        <w:t>3.</w:t>
      </w:r>
      <w:r>
        <w:rPr>
          <w:sz w:val="20"/>
        </w:rPr>
        <w:tab/>
        <w:t>Предварительный отбор проектов.</w:t>
      </w:r>
    </w:p>
    <w:p w:rsidR="000021EE" w:rsidRDefault="000021EE">
      <w:pPr>
        <w:pStyle w:val="BodyText2"/>
        <w:spacing w:after="120" w:line="240" w:lineRule="exact"/>
        <w:ind w:firstLine="0"/>
        <w:jc w:val="both"/>
        <w:rPr>
          <w:sz w:val="20"/>
        </w:rPr>
      </w:pPr>
      <w:r>
        <w:rPr>
          <w:sz w:val="20"/>
        </w:rPr>
        <w:t>4</w:t>
      </w:r>
      <w:r>
        <w:rPr>
          <w:sz w:val="20"/>
        </w:rPr>
        <w:tab/>
        <w:t>Отбор и финансирование проектов.</w:t>
      </w:r>
    </w:p>
    <w:p w:rsidR="000021EE" w:rsidRDefault="000021EE">
      <w:pPr>
        <w:pStyle w:val="BodyText2"/>
        <w:spacing w:after="120" w:line="240" w:lineRule="exact"/>
        <w:ind w:firstLine="0"/>
        <w:jc w:val="both"/>
        <w:rPr>
          <w:sz w:val="20"/>
        </w:rPr>
      </w:pPr>
      <w:r>
        <w:rPr>
          <w:sz w:val="20"/>
        </w:rPr>
        <w:tab/>
        <w:t>Процесс корректировки бюджета:</w:t>
      </w:r>
    </w:p>
    <w:p w:rsidR="000021EE" w:rsidRDefault="000021EE">
      <w:pPr>
        <w:pStyle w:val="BodyText2"/>
        <w:spacing w:after="120" w:line="240" w:lineRule="exact"/>
        <w:ind w:firstLine="475"/>
        <w:jc w:val="both"/>
        <w:rPr>
          <w:sz w:val="20"/>
        </w:rPr>
      </w:pPr>
      <w:r>
        <w:rPr>
          <w:sz w:val="20"/>
        </w:rPr>
        <w:t>29 июня 51 отобранный проект был передан МБР для утверждения.</w:t>
      </w:r>
    </w:p>
    <w:p w:rsidR="000021EE" w:rsidRDefault="000021EE">
      <w:pPr>
        <w:pStyle w:val="BodyText2"/>
        <w:spacing w:after="120" w:line="240" w:lineRule="exact"/>
        <w:ind w:firstLine="475"/>
        <w:jc w:val="both"/>
        <w:rPr>
          <w:sz w:val="20"/>
        </w:rPr>
      </w:pPr>
      <w:r>
        <w:rPr>
          <w:sz w:val="20"/>
        </w:rPr>
        <w:t>В результате анализа, оценки и корректировки бюджета было отобрано всего 52 проекта. Соотношение у</w:t>
      </w:r>
      <w:r>
        <w:rPr>
          <w:sz w:val="20"/>
        </w:rPr>
        <w:t>т</w:t>
      </w:r>
      <w:r>
        <w:rPr>
          <w:sz w:val="20"/>
        </w:rPr>
        <w:t>вержденных проектов по провинциям следующее: Сальта: 9; Мисьонес: 10; Ла-Риоха: 10; Ла-Пампа: 15; Н</w:t>
      </w:r>
      <w:r>
        <w:rPr>
          <w:sz w:val="20"/>
        </w:rPr>
        <w:t>е</w:t>
      </w:r>
      <w:r>
        <w:rPr>
          <w:sz w:val="20"/>
        </w:rPr>
        <w:t>укен: 7.</w:t>
      </w:r>
    </w:p>
    <w:p w:rsidR="000021EE" w:rsidRDefault="000021EE">
      <w:pPr>
        <w:pStyle w:val="BodyText2"/>
        <w:spacing w:after="120" w:line="240" w:lineRule="exact"/>
        <w:ind w:firstLine="0"/>
        <w:jc w:val="both"/>
        <w:rPr>
          <w:sz w:val="20"/>
        </w:rPr>
      </w:pPr>
      <w:r>
        <w:rPr>
          <w:sz w:val="20"/>
        </w:rPr>
        <w:t>5.</w:t>
      </w:r>
      <w:r>
        <w:rPr>
          <w:sz w:val="20"/>
        </w:rPr>
        <w:tab/>
        <w:t>Подписание соглашений и начало реализации.</w:t>
      </w:r>
    </w:p>
    <w:p w:rsidR="000021EE" w:rsidRDefault="000021EE">
      <w:pPr>
        <w:pStyle w:val="BodyText2"/>
        <w:spacing w:after="120" w:line="240" w:lineRule="exact"/>
        <w:ind w:firstLine="475"/>
        <w:jc w:val="both"/>
        <w:rPr>
          <w:sz w:val="20"/>
        </w:rPr>
      </w:pPr>
      <w:r>
        <w:rPr>
          <w:sz w:val="20"/>
        </w:rPr>
        <w:t>В декабре 2001 года были подписаны соглашения между Национальным советом по делам женщин и каждой из организаций, чьи проекты были отобраны, после чего началось осуществление мероприятий.</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Ch"/>
        <w:tabs>
          <w:tab w:val="left" w:pos="1742"/>
          <w:tab w:val="left" w:pos="2070"/>
          <w:tab w:val="left" w:pos="2693"/>
          <w:tab w:val="left" w:pos="3182"/>
          <w:tab w:val="left" w:pos="3658"/>
          <w:tab w:val="left" w:pos="4133"/>
          <w:tab w:val="left" w:pos="4622"/>
          <w:tab w:val="left" w:pos="5098"/>
          <w:tab w:val="left" w:pos="5573"/>
          <w:tab w:val="left" w:pos="6048"/>
        </w:tabs>
        <w:ind w:right="29"/>
      </w:pPr>
      <w:r>
        <w:t>Меры, принятые в осуществление Конвенции</w:t>
      </w:r>
      <w:r>
        <w:rPr>
          <w:sz w:val="20"/>
        </w:rPr>
        <w:t xml:space="preserve">, </w:t>
      </w:r>
      <w:r>
        <w:t>а также предложений и рекомендаций Комитета в отношении третьего доклада (1997 год)</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pPr>
      <w:r>
        <w:t>Статьи 1, 2 и 3</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after="120" w:line="240" w:lineRule="exact"/>
        <w:ind w:firstLine="475"/>
        <w:jc w:val="both"/>
        <w:rPr>
          <w:sz w:val="20"/>
        </w:rPr>
      </w:pPr>
      <w:r>
        <w:rPr>
          <w:sz w:val="20"/>
        </w:rPr>
        <w:t>В отношении данных статей Конвенции, нацеленных на улучшение положения женщин в целом и защиты их от дискриминации, необходимо отметить законодательную деятельность, которая Аргентинская Республика ра</w:t>
      </w:r>
      <w:r>
        <w:rPr>
          <w:sz w:val="20"/>
        </w:rPr>
        <w:t>з</w:t>
      </w:r>
      <w:r>
        <w:rPr>
          <w:sz w:val="20"/>
        </w:rPr>
        <w:t>вивала в общегосударственном масштабе. Стоит уточнить, что участие женщин в данном процессе имело очень большое значение и во многом способствовало началу данной законодательной работы и ее успехам. При этом принципиально важно, что через Национальный совет по делам женщин разработка законодательных вопросов  осущест</w:t>
      </w:r>
      <w:r>
        <w:rPr>
          <w:sz w:val="20"/>
        </w:rPr>
        <w:t>в</w:t>
      </w:r>
      <w:r>
        <w:rPr>
          <w:sz w:val="20"/>
        </w:rPr>
        <w:t>лялась во взаимодействии с другими организациями.</w:t>
      </w:r>
    </w:p>
    <w:p w:rsidR="000021EE" w:rsidRDefault="000021EE">
      <w:pPr>
        <w:pStyle w:val="BodyText2"/>
        <w:spacing w:after="120" w:line="240" w:lineRule="exact"/>
        <w:ind w:firstLine="475"/>
        <w:jc w:val="both"/>
        <w:rPr>
          <w:sz w:val="20"/>
        </w:rPr>
      </w:pPr>
      <w:r>
        <w:rPr>
          <w:sz w:val="20"/>
        </w:rPr>
        <w:t>На Национальном конгрессе в 2000 году были приняты следующие законы:</w:t>
      </w:r>
    </w:p>
    <w:p w:rsidR="000021EE" w:rsidRDefault="000021EE">
      <w:pPr>
        <w:pStyle w:val="BodyText2"/>
        <w:spacing w:after="120" w:line="240" w:lineRule="exact"/>
        <w:ind w:left="475" w:firstLine="0"/>
        <w:jc w:val="both"/>
        <w:rPr>
          <w:sz w:val="20"/>
        </w:rPr>
      </w:pPr>
      <w:r>
        <w:rPr>
          <w:sz w:val="20"/>
        </w:rPr>
        <w:t>Закон 25.239 Раздел XVIII «Особый режим безопасности для работников сферы домашних услуг» и Адм</w:t>
      </w:r>
      <w:r>
        <w:rPr>
          <w:sz w:val="20"/>
        </w:rPr>
        <w:t>и</w:t>
      </w:r>
      <w:r>
        <w:rPr>
          <w:sz w:val="20"/>
        </w:rPr>
        <w:t>нистративный указ к нему № 485/2000 и Указ № 290/01. См. продолжение ст. 11, где разъясняется работа, осуществленная по инициативе Федеральных органов исполнительной власти, при согласовании по техн</w:t>
      </w:r>
      <w:r>
        <w:rPr>
          <w:sz w:val="20"/>
        </w:rPr>
        <w:t>и</w:t>
      </w:r>
      <w:r>
        <w:rPr>
          <w:sz w:val="20"/>
        </w:rPr>
        <w:t>ческим и политич</w:t>
      </w:r>
      <w:r>
        <w:rPr>
          <w:sz w:val="20"/>
        </w:rPr>
        <w:t>е</w:t>
      </w:r>
      <w:r>
        <w:rPr>
          <w:sz w:val="20"/>
        </w:rPr>
        <w:t>ским вопросам с НСЖ;</w:t>
      </w:r>
    </w:p>
    <w:p w:rsidR="000021EE" w:rsidRDefault="000021EE">
      <w:pPr>
        <w:pStyle w:val="BodyText2"/>
        <w:spacing w:after="120" w:line="240" w:lineRule="exact"/>
        <w:ind w:left="475" w:firstLine="0"/>
        <w:jc w:val="both"/>
        <w:rPr>
          <w:sz w:val="20"/>
        </w:rPr>
      </w:pPr>
      <w:r>
        <w:rPr>
          <w:sz w:val="20"/>
        </w:rPr>
        <w:t>Закон 25.250 Раздел I "Поощрение стабильной занятости", предусматривающий два способа поощрения з</w:t>
      </w:r>
      <w:r>
        <w:rPr>
          <w:sz w:val="20"/>
        </w:rPr>
        <w:t>а</w:t>
      </w:r>
      <w:r>
        <w:rPr>
          <w:sz w:val="20"/>
        </w:rPr>
        <w:t>нятости среди женщин;</w:t>
      </w:r>
    </w:p>
    <w:p w:rsidR="000021EE" w:rsidRDefault="000021EE">
      <w:pPr>
        <w:pStyle w:val="BodyText2"/>
        <w:spacing w:after="120" w:line="240" w:lineRule="exact"/>
        <w:ind w:left="475" w:firstLine="0"/>
        <w:jc w:val="both"/>
        <w:rPr>
          <w:sz w:val="20"/>
        </w:rPr>
      </w:pPr>
      <w:r>
        <w:rPr>
          <w:sz w:val="20"/>
        </w:rPr>
        <w:t>Закон 25.273. Создание особого режима оправданного непосещения по причине беременности для учащихся общеобразовательных, специальных и высших учебных заведений (кроме университетов), находящихся в ведомстве центральных, провинциальных или муниципальных органов власти;</w:t>
      </w:r>
    </w:p>
    <w:p w:rsidR="000021EE" w:rsidRDefault="000021EE">
      <w:pPr>
        <w:pStyle w:val="BodyText2"/>
        <w:spacing w:after="120" w:line="240" w:lineRule="exact"/>
        <w:ind w:left="475" w:firstLine="0"/>
        <w:jc w:val="both"/>
        <w:rPr>
          <w:sz w:val="20"/>
        </w:rPr>
      </w:pPr>
      <w:r>
        <w:rPr>
          <w:sz w:val="20"/>
        </w:rPr>
        <w:t>Закон 25.255. Утверждение Соглашения № 182 о запрещении наиболее тяжелых форм детского труда и о прин</w:t>
      </w:r>
      <w:r>
        <w:rPr>
          <w:sz w:val="20"/>
        </w:rPr>
        <w:t>я</w:t>
      </w:r>
      <w:r>
        <w:rPr>
          <w:sz w:val="20"/>
        </w:rPr>
        <w:t>тии срочных мер к их искоренению; принято на 87-м заседании Международной конференции труда;</w:t>
      </w:r>
    </w:p>
    <w:p w:rsidR="000021EE" w:rsidRDefault="000021EE">
      <w:pPr>
        <w:pStyle w:val="BodyText2"/>
        <w:spacing w:after="120" w:line="240" w:lineRule="exact"/>
        <w:ind w:left="475" w:firstLine="0"/>
        <w:jc w:val="both"/>
        <w:rPr>
          <w:sz w:val="20"/>
        </w:rPr>
      </w:pPr>
      <w:r>
        <w:rPr>
          <w:sz w:val="20"/>
        </w:rPr>
        <w:t>Закон 25.358. Утверждение Межамериканской конвенции о международной реституции несовершенноле</w:t>
      </w:r>
      <w:r>
        <w:rPr>
          <w:sz w:val="20"/>
        </w:rPr>
        <w:t>т</w:t>
      </w:r>
      <w:r>
        <w:rPr>
          <w:sz w:val="20"/>
        </w:rPr>
        <w:t>них;</w:t>
      </w:r>
    </w:p>
    <w:p w:rsidR="000021EE" w:rsidRDefault="000021EE">
      <w:pPr>
        <w:pStyle w:val="BodyText2"/>
        <w:spacing w:after="120" w:line="240" w:lineRule="exact"/>
        <w:ind w:left="475" w:firstLine="0"/>
        <w:jc w:val="both"/>
        <w:rPr>
          <w:sz w:val="20"/>
        </w:rPr>
      </w:pPr>
      <w:r>
        <w:rPr>
          <w:sz w:val="20"/>
        </w:rPr>
        <w:t>Закон 25.391. Национальный конгресс должен подготовить Годовой отчет по соблюдению прав человека в Аргентинской Республике.</w:t>
      </w:r>
    </w:p>
    <w:p w:rsidR="000021EE" w:rsidRDefault="000021EE">
      <w:pPr>
        <w:pStyle w:val="BodyText2"/>
        <w:spacing w:after="120" w:line="240" w:lineRule="exact"/>
        <w:ind w:firstLine="475"/>
        <w:jc w:val="both"/>
        <w:rPr>
          <w:sz w:val="20"/>
        </w:rPr>
      </w:pPr>
      <w:r>
        <w:rPr>
          <w:sz w:val="20"/>
        </w:rPr>
        <w:t>В феврале 2000 года Аргентинская Республика подписала Факультативный протокол Конвенции о ликвид</w:t>
      </w:r>
      <w:r>
        <w:rPr>
          <w:sz w:val="20"/>
        </w:rPr>
        <w:t>а</w:t>
      </w:r>
      <w:r>
        <w:rPr>
          <w:sz w:val="20"/>
        </w:rPr>
        <w:t>ции всех форм дискриминации в отношении женщин. Данный документ пока не был утвержден в законодател</w:t>
      </w:r>
      <w:r>
        <w:rPr>
          <w:sz w:val="20"/>
        </w:rPr>
        <w:t>ь</w:t>
      </w:r>
      <w:r>
        <w:rPr>
          <w:sz w:val="20"/>
        </w:rPr>
        <w:t>ном порядке Национальным конгрессом.</w:t>
      </w:r>
    </w:p>
    <w:p w:rsidR="000021EE" w:rsidRDefault="000021EE">
      <w:pPr>
        <w:pStyle w:val="BodyText2"/>
        <w:spacing w:after="120" w:line="240" w:lineRule="exact"/>
        <w:ind w:firstLine="475"/>
        <w:jc w:val="both"/>
        <w:rPr>
          <w:sz w:val="20"/>
        </w:rPr>
      </w:pPr>
      <w:r>
        <w:rPr>
          <w:sz w:val="20"/>
        </w:rPr>
        <w:t>В декабре 2000 года Аргентина подписала Протокол о предупреждении и пресечении торговли людьми, ос</w:t>
      </w:r>
      <w:r>
        <w:rPr>
          <w:sz w:val="20"/>
        </w:rPr>
        <w:t>о</w:t>
      </w:r>
      <w:r>
        <w:rPr>
          <w:sz w:val="20"/>
        </w:rPr>
        <w:t>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w:t>
      </w:r>
    </w:p>
    <w:p w:rsidR="000021EE" w:rsidRDefault="000021EE">
      <w:pPr>
        <w:pStyle w:val="BodyText2"/>
        <w:spacing w:after="120" w:line="240" w:lineRule="exact"/>
        <w:ind w:firstLine="0"/>
        <w:jc w:val="both"/>
        <w:rPr>
          <w:i/>
          <w:sz w:val="20"/>
        </w:rPr>
      </w:pPr>
      <w:r>
        <w:rPr>
          <w:i/>
          <w:sz w:val="20"/>
        </w:rPr>
        <w:t>Другие меры</w:t>
      </w:r>
    </w:p>
    <w:p w:rsidR="000021EE" w:rsidRDefault="000021EE">
      <w:pPr>
        <w:pStyle w:val="BodyText2"/>
        <w:spacing w:after="120" w:line="240" w:lineRule="exact"/>
        <w:ind w:firstLine="475"/>
        <w:jc w:val="both"/>
        <w:rPr>
          <w:sz w:val="20"/>
        </w:rPr>
      </w:pPr>
      <w:r>
        <w:rPr>
          <w:sz w:val="20"/>
        </w:rPr>
        <w:t>По поводу иска, направленного в Управление по защите прав населения города Буэнос-Айрес в связи с в</w:t>
      </w:r>
      <w:r>
        <w:rPr>
          <w:sz w:val="20"/>
        </w:rPr>
        <w:t>ы</w:t>
      </w:r>
      <w:r>
        <w:rPr>
          <w:sz w:val="20"/>
        </w:rPr>
        <w:t>борами Государственной коллегии адвокатов Федеральной столицы и доводившего до сведения Управления, что списки, представленные для официального признания, были опротестованы, поскольку ни в одном из них не была с</w:t>
      </w:r>
      <w:r>
        <w:rPr>
          <w:sz w:val="20"/>
        </w:rPr>
        <w:t>о</w:t>
      </w:r>
      <w:r>
        <w:rPr>
          <w:sz w:val="20"/>
        </w:rPr>
        <w:t>блюдена «женская квота», равная 30  процентам и утвержденная Законом № 24.012.</w:t>
      </w:r>
    </w:p>
    <w:p w:rsidR="000021EE" w:rsidRDefault="000021EE">
      <w:pPr>
        <w:pStyle w:val="BodyText2"/>
        <w:spacing w:after="120" w:line="240" w:lineRule="exact"/>
        <w:ind w:firstLine="475"/>
        <w:jc w:val="both"/>
        <w:rPr>
          <w:sz w:val="20"/>
        </w:rPr>
      </w:pPr>
      <w:r>
        <w:rPr>
          <w:sz w:val="20"/>
        </w:rPr>
        <w:t>Управление по защите прав населения города Буэнос-Айрес Постановлением № 0495/00 призвал Государс</w:t>
      </w:r>
      <w:r>
        <w:rPr>
          <w:sz w:val="20"/>
        </w:rPr>
        <w:t>т</w:t>
      </w:r>
      <w:r>
        <w:rPr>
          <w:sz w:val="20"/>
        </w:rPr>
        <w:t>венную коллегию адвокатов федеральной столицы пересмотреть ее Регламент о выборах с целью соблюдения действующей нормы, касающейся права женщин участвовать и быть представленными в выборных списках и в структурных о</w:t>
      </w:r>
      <w:r>
        <w:rPr>
          <w:sz w:val="20"/>
        </w:rPr>
        <w:t>р</w:t>
      </w:r>
      <w:r>
        <w:rPr>
          <w:sz w:val="20"/>
        </w:rPr>
        <w:t>ганах данного учреждения.</w:t>
      </w:r>
    </w:p>
    <w:p w:rsidR="000021EE" w:rsidRDefault="000021EE">
      <w:pPr>
        <w:pStyle w:val="BodyText2"/>
        <w:spacing w:after="120" w:line="240" w:lineRule="exact"/>
        <w:ind w:firstLine="475"/>
        <w:jc w:val="both"/>
        <w:rPr>
          <w:sz w:val="20"/>
        </w:rPr>
      </w:pPr>
      <w:r>
        <w:rPr>
          <w:sz w:val="20"/>
        </w:rPr>
        <w:t>В обосновании данной резолюции была сделана ссылка на то, что независимо от наличия возможности пр</w:t>
      </w:r>
      <w:r>
        <w:rPr>
          <w:sz w:val="20"/>
        </w:rPr>
        <w:t>и</w:t>
      </w:r>
      <w:r>
        <w:rPr>
          <w:sz w:val="20"/>
        </w:rPr>
        <w:t>менения как в широком, так и в узком смысле Закона № 24.012 учреждение не освобождается от обязательства выполнять положения Конвенции о ликвидации всех форм дискриминации в отношении женщин и в широком смысле такая же интерпретация может быть применена к статье 37 Национальной конституции и статье 36 Ко</w:t>
      </w:r>
      <w:r>
        <w:rPr>
          <w:sz w:val="20"/>
        </w:rPr>
        <w:t>н</w:t>
      </w:r>
      <w:r>
        <w:rPr>
          <w:sz w:val="20"/>
        </w:rPr>
        <w:t>ституции города Б</w:t>
      </w:r>
      <w:r>
        <w:rPr>
          <w:sz w:val="20"/>
        </w:rPr>
        <w:t>у</w:t>
      </w:r>
      <w:r>
        <w:rPr>
          <w:sz w:val="20"/>
        </w:rPr>
        <w:t>энос-Айрес.</w:t>
      </w:r>
    </w:p>
    <w:p w:rsidR="000021EE" w:rsidRDefault="000021EE">
      <w:pPr>
        <w:pStyle w:val="BodyText2"/>
        <w:spacing w:after="120" w:line="240" w:lineRule="exact"/>
        <w:ind w:firstLine="475"/>
        <w:jc w:val="both"/>
        <w:rPr>
          <w:sz w:val="20"/>
        </w:rPr>
      </w:pPr>
      <w:r>
        <w:rPr>
          <w:sz w:val="20"/>
        </w:rPr>
        <w:t>В июле 2001 года Федеральный административный арбитражный суд в отношении дела № 10.958/2000 "Пас Марта и другие/Государственная коллегия адвокатов федеральной столицы о процессе ознакомления" постановил следующее: "…12)…Необходимо четко осознать, что в данном случае речь идет о том, чтобы обеспечить эффе</w:t>
      </w:r>
      <w:r>
        <w:rPr>
          <w:sz w:val="20"/>
        </w:rPr>
        <w:t>к</w:t>
      </w:r>
      <w:r>
        <w:rPr>
          <w:sz w:val="20"/>
        </w:rPr>
        <w:t>тивное осуществление признанного права женщин-адвокатов, состоящих в Государственной коллегии адвокатов федеральной столицы, участвовать в выборах, проводимых в рамках данной организации, и быть избранными. С целью обеспечения женщинам-адвокатам реальной возможности избираться наравне с их коллегами-мужчинами, должны быть предприняты практические меры, а именно, упомянутая женская квота, поскольку женщины нах</w:t>
      </w:r>
      <w:r>
        <w:rPr>
          <w:sz w:val="20"/>
        </w:rPr>
        <w:t>о</w:t>
      </w:r>
      <w:r>
        <w:rPr>
          <w:sz w:val="20"/>
        </w:rPr>
        <w:t>дятся в менее выгодном положении…".</w:t>
      </w:r>
    </w:p>
    <w:p w:rsidR="000021EE" w:rsidRDefault="000021EE">
      <w:pPr>
        <w:pStyle w:val="BodyText2"/>
        <w:spacing w:after="120" w:line="240" w:lineRule="exact"/>
        <w:ind w:firstLine="475"/>
        <w:jc w:val="both"/>
        <w:rPr>
          <w:sz w:val="20"/>
        </w:rPr>
      </w:pPr>
      <w:r>
        <w:rPr>
          <w:sz w:val="20"/>
        </w:rPr>
        <w:t>И в своем решении суд подтверждает обоснованность данного иска, «…провозглашая право, позволяющее женщинам, представившим данный иск, и в целом всем женщинам-адвокатам, состоящим в Государственной ко</w:t>
      </w:r>
      <w:r>
        <w:rPr>
          <w:sz w:val="20"/>
        </w:rPr>
        <w:t>л</w:t>
      </w:r>
      <w:r>
        <w:rPr>
          <w:sz w:val="20"/>
        </w:rPr>
        <w:t>легии адвокатов Федеральной столицы, требовать того, чтобы в списках кандидатов, выдвигаемых на выборах и имеющих возможность быть избранными, соблюдалась минимальная квота для женщин, равная 30 процентов, в соответс</w:t>
      </w:r>
      <w:r>
        <w:rPr>
          <w:sz w:val="20"/>
        </w:rPr>
        <w:t>т</w:t>
      </w:r>
      <w:r>
        <w:rPr>
          <w:sz w:val="20"/>
        </w:rPr>
        <w:t>вии с Законом № 24.012…».</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pPr>
      <w:r>
        <w:t>Статья 4</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after="120" w:line="240" w:lineRule="exact"/>
        <w:ind w:firstLine="475"/>
        <w:jc w:val="both"/>
        <w:rPr>
          <w:sz w:val="20"/>
        </w:rPr>
      </w:pPr>
      <w:r>
        <w:rPr>
          <w:sz w:val="20"/>
        </w:rPr>
        <w:t>Необходимо отметить, что, с точки зрения мер временного характера, направленных на скорейшее достиж</w:t>
      </w:r>
      <w:r>
        <w:rPr>
          <w:sz w:val="20"/>
        </w:rPr>
        <w:t>е</w:t>
      </w:r>
      <w:r>
        <w:rPr>
          <w:sz w:val="20"/>
        </w:rPr>
        <w:t>ние равенства мужчин и женщин, Аргентинская Республика совершила знаменательный шаг в конце 2000 года, когда президент Аргентины г-н Др. Фернандо Де ла Руа подписал Указ № 1246/00, который стал важнейшим п</w:t>
      </w:r>
      <w:r>
        <w:rPr>
          <w:sz w:val="20"/>
        </w:rPr>
        <w:t>о</w:t>
      </w:r>
      <w:r>
        <w:rPr>
          <w:sz w:val="20"/>
        </w:rPr>
        <w:t>литическим событием, поскольку распространил упомянутую квоту на прямые выборы в Сенат республики и у</w:t>
      </w:r>
      <w:r>
        <w:rPr>
          <w:sz w:val="20"/>
        </w:rPr>
        <w:t>п</w:t>
      </w:r>
      <w:r>
        <w:rPr>
          <w:sz w:val="20"/>
        </w:rPr>
        <w:t>разднил предыдущий Указ № 379/93, своими положениями препятствовавший применению закона о квоте в о</w:t>
      </w:r>
      <w:r>
        <w:rPr>
          <w:sz w:val="20"/>
        </w:rPr>
        <w:t>т</w:t>
      </w:r>
      <w:r>
        <w:rPr>
          <w:sz w:val="20"/>
        </w:rPr>
        <w:t>ношении Палаты депутатов республики. С принятием нового указа были устранены все существовавшие прот</w:t>
      </w:r>
      <w:r>
        <w:rPr>
          <w:sz w:val="20"/>
        </w:rPr>
        <w:t>и</w:t>
      </w:r>
      <w:r>
        <w:rPr>
          <w:sz w:val="20"/>
        </w:rPr>
        <w:t>воречия и, таким образом, создана реальная правовая база для защиты права женщин иметь в законодательных органах власти определенное законом количество мест. Проект данного декрета со всеми его основами первон</w:t>
      </w:r>
      <w:r>
        <w:rPr>
          <w:sz w:val="20"/>
        </w:rPr>
        <w:t>а</w:t>
      </w:r>
      <w:r>
        <w:rPr>
          <w:sz w:val="20"/>
        </w:rPr>
        <w:t>чально возник в Национальном совете по делам женщин и стал результатом работы технической группы данной организации при согласовании стратегических вопросов с парламентариями от всех политических партий, в ос</w:t>
      </w:r>
      <w:r>
        <w:rPr>
          <w:sz w:val="20"/>
        </w:rPr>
        <w:t>о</w:t>
      </w:r>
      <w:r>
        <w:rPr>
          <w:sz w:val="20"/>
        </w:rPr>
        <w:t>бенн</w:t>
      </w:r>
      <w:r>
        <w:rPr>
          <w:sz w:val="20"/>
        </w:rPr>
        <w:t>о</w:t>
      </w:r>
      <w:r>
        <w:rPr>
          <w:sz w:val="20"/>
        </w:rPr>
        <w:t>сти, с членами Комиссии по конституционным вопросам.</w:t>
      </w:r>
    </w:p>
    <w:p w:rsidR="000021EE" w:rsidRDefault="000021EE">
      <w:pPr>
        <w:pStyle w:val="BodyText2"/>
        <w:spacing w:after="120" w:line="240" w:lineRule="exact"/>
        <w:ind w:firstLine="475"/>
        <w:jc w:val="both"/>
        <w:rPr>
          <w:sz w:val="20"/>
        </w:rPr>
      </w:pPr>
      <w:r>
        <w:rPr>
          <w:sz w:val="20"/>
        </w:rPr>
        <w:t>НСЖ принял активное участие в данном процессе и проделал важнейшую работу совместно с правовыми и техническими группами Министерства внутренних дел, главы Кабинета министров и Канцелярией президента республики по правовым и техническим вопросам.</w:t>
      </w:r>
    </w:p>
    <w:p w:rsidR="000021EE" w:rsidRDefault="000021EE">
      <w:pPr>
        <w:pStyle w:val="BodyText2"/>
        <w:spacing w:after="120" w:line="240" w:lineRule="exact"/>
        <w:ind w:firstLine="475"/>
        <w:jc w:val="both"/>
        <w:rPr>
          <w:sz w:val="20"/>
        </w:rPr>
      </w:pPr>
      <w:r>
        <w:rPr>
          <w:sz w:val="20"/>
        </w:rPr>
        <w:t>В частности, Указ № 1246 от 28 декабря 2000 года утверждает Закон о квоте № 24.012, принятый в 1991 году, в качестве замены Указа № 379/93.</w:t>
      </w:r>
    </w:p>
    <w:p w:rsidR="000021EE" w:rsidRDefault="000021EE">
      <w:pPr>
        <w:pStyle w:val="BodyText2"/>
        <w:spacing w:after="120" w:line="240" w:lineRule="exact"/>
        <w:ind w:firstLine="475"/>
        <w:jc w:val="both"/>
        <w:rPr>
          <w:sz w:val="20"/>
        </w:rPr>
      </w:pPr>
      <w:r>
        <w:rPr>
          <w:sz w:val="20"/>
        </w:rPr>
        <w:t>Новый административный указ призван гарантировать эффективное соблюдение упомянутого закона и у</w:t>
      </w:r>
      <w:r>
        <w:rPr>
          <w:sz w:val="20"/>
        </w:rPr>
        <w:t>с</w:t>
      </w:r>
      <w:r>
        <w:rPr>
          <w:sz w:val="20"/>
        </w:rPr>
        <w:t>танавливает общие критерии для его единообразного применения политическими партиями и судьями по вопр</w:t>
      </w:r>
      <w:r>
        <w:rPr>
          <w:sz w:val="20"/>
        </w:rPr>
        <w:t>о</w:t>
      </w:r>
      <w:r>
        <w:rPr>
          <w:sz w:val="20"/>
        </w:rPr>
        <w:t>сам выборов. Указ уточняет и твердо гарантирует женщинам доступ к спискам кандидатов и возможность быть внесенными в них, действительно обеспечивая справедливые условия для участия в выборах, в соответствии с мин</w:t>
      </w:r>
      <w:r>
        <w:rPr>
          <w:sz w:val="20"/>
        </w:rPr>
        <w:t>и</w:t>
      </w:r>
      <w:r>
        <w:rPr>
          <w:sz w:val="20"/>
        </w:rPr>
        <w:t>мальной квотой, которую устанавливает закон, принятый на основе конституционных норм (статья 37).</w:t>
      </w:r>
    </w:p>
    <w:p w:rsidR="000021EE" w:rsidRDefault="000021EE">
      <w:pPr>
        <w:pStyle w:val="BodyText2"/>
        <w:spacing w:after="120" w:line="240" w:lineRule="exact"/>
        <w:ind w:firstLine="475"/>
        <w:jc w:val="both"/>
        <w:rPr>
          <w:sz w:val="20"/>
        </w:rPr>
      </w:pPr>
      <w:r>
        <w:rPr>
          <w:sz w:val="20"/>
        </w:rPr>
        <w:t>Указ стал частью дружеского решения, предложенного Межамериканской Комиссией по правам человека, после объявления о признании дела № 11.307 "Мария Мерсиадри де Морини" и был основан на уважении прав, прово</w:t>
      </w:r>
      <w:r>
        <w:rPr>
          <w:sz w:val="20"/>
        </w:rPr>
        <w:t>з</w:t>
      </w:r>
      <w:r>
        <w:rPr>
          <w:sz w:val="20"/>
        </w:rPr>
        <w:t>глашенных в Американской конвенции о правах человека.</w:t>
      </w:r>
    </w:p>
    <w:p w:rsidR="000021EE" w:rsidRDefault="000021EE">
      <w:pPr>
        <w:pStyle w:val="BodyText2"/>
        <w:spacing w:after="120" w:line="240" w:lineRule="exact"/>
        <w:ind w:firstLine="475"/>
        <w:jc w:val="both"/>
        <w:rPr>
          <w:sz w:val="20"/>
        </w:rPr>
      </w:pPr>
      <w:r>
        <w:rPr>
          <w:sz w:val="20"/>
        </w:rPr>
        <w:t>Закон № 24.012/91 и предшествовавший ему Административный указ позволили качественно изменить с</w:t>
      </w:r>
      <w:r>
        <w:rPr>
          <w:sz w:val="20"/>
        </w:rPr>
        <w:t>и</w:t>
      </w:r>
      <w:r>
        <w:rPr>
          <w:sz w:val="20"/>
        </w:rPr>
        <w:t>туацию с количеством женщин, избираемых в парламент республики, и оказал значительное влияние на прови</w:t>
      </w:r>
      <w:r>
        <w:rPr>
          <w:sz w:val="20"/>
        </w:rPr>
        <w:t>н</w:t>
      </w:r>
      <w:r>
        <w:rPr>
          <w:sz w:val="20"/>
        </w:rPr>
        <w:t>ции, которые приняли соответствующие законы о квотах. Тем не менее, различные ошибки со стороны Наци</w:t>
      </w:r>
      <w:r>
        <w:rPr>
          <w:sz w:val="20"/>
        </w:rPr>
        <w:t>о</w:t>
      </w:r>
      <w:r>
        <w:rPr>
          <w:sz w:val="20"/>
        </w:rPr>
        <w:t>нальной избирательной палаты, неверное толкование сущности закона привели к правовым мерам, которые в ит</w:t>
      </w:r>
      <w:r>
        <w:rPr>
          <w:sz w:val="20"/>
        </w:rPr>
        <w:t>о</w:t>
      </w:r>
      <w:r>
        <w:rPr>
          <w:sz w:val="20"/>
        </w:rPr>
        <w:t>ге установили "потолок" около 28 процентов для женщин - членов парламента республики с 1997 года.</w:t>
      </w:r>
    </w:p>
    <w:p w:rsidR="000021EE" w:rsidRDefault="000021EE">
      <w:pPr>
        <w:pStyle w:val="BodyText2"/>
        <w:spacing w:after="120" w:line="240" w:lineRule="exact"/>
        <w:ind w:firstLine="475"/>
        <w:jc w:val="both"/>
        <w:rPr>
          <w:sz w:val="20"/>
        </w:rPr>
      </w:pPr>
      <w:r>
        <w:rPr>
          <w:sz w:val="20"/>
        </w:rPr>
        <w:t>С другой стороны, участие женщин в Сенате республики было незначительным. Конституционная реформа 1994 года установила для выбора депутатов прямое голосование с 2001 года. Статья 1 Административного указа №1246/2000 гласит, что "сфера применения статьи 60 Национального кодекса о выборах, замененной Зак</w:t>
      </w:r>
      <w:r>
        <w:rPr>
          <w:sz w:val="20"/>
        </w:rPr>
        <w:t>о</w:t>
      </w:r>
      <w:r>
        <w:rPr>
          <w:sz w:val="20"/>
        </w:rPr>
        <w:t>ном №24.012, распространяется на все выборные должности депутатов, сенаторов и членов территориальных з</w:t>
      </w:r>
      <w:r>
        <w:rPr>
          <w:sz w:val="20"/>
        </w:rPr>
        <w:t>а</w:t>
      </w:r>
      <w:r>
        <w:rPr>
          <w:sz w:val="20"/>
        </w:rPr>
        <w:t>конод</w:t>
      </w:r>
      <w:r>
        <w:rPr>
          <w:sz w:val="20"/>
        </w:rPr>
        <w:t>а</w:t>
      </w:r>
      <w:r>
        <w:rPr>
          <w:sz w:val="20"/>
        </w:rPr>
        <w:t>тельных органов".</w:t>
      </w:r>
    </w:p>
    <w:p w:rsidR="000021EE" w:rsidRDefault="000021EE">
      <w:pPr>
        <w:pStyle w:val="BodyText2"/>
        <w:spacing w:after="120" w:line="240" w:lineRule="exact"/>
        <w:ind w:firstLine="475"/>
        <w:jc w:val="both"/>
        <w:rPr>
          <w:sz w:val="20"/>
        </w:rPr>
      </w:pPr>
      <w:r>
        <w:rPr>
          <w:sz w:val="20"/>
        </w:rPr>
        <w:t>Каждая статья новой административной нормативы строго соответствует целям закона и принципам, на к</w:t>
      </w:r>
      <w:r>
        <w:rPr>
          <w:sz w:val="20"/>
        </w:rPr>
        <w:t>о</w:t>
      </w:r>
      <w:r>
        <w:rPr>
          <w:sz w:val="20"/>
        </w:rPr>
        <w:t>торые он опирается, и не допускает противоречивое толкование, устраняя одну из проблем, связанных с прежним ук</w:t>
      </w:r>
      <w:r>
        <w:rPr>
          <w:sz w:val="20"/>
        </w:rPr>
        <w:t>а</w:t>
      </w:r>
      <w:r>
        <w:rPr>
          <w:sz w:val="20"/>
        </w:rPr>
        <w:t>зом.</w:t>
      </w:r>
    </w:p>
    <w:p w:rsidR="000021EE" w:rsidRDefault="000021EE">
      <w:pPr>
        <w:pStyle w:val="BodyText2"/>
        <w:spacing w:after="120" w:line="240" w:lineRule="exact"/>
        <w:ind w:firstLine="475"/>
        <w:jc w:val="both"/>
        <w:rPr>
          <w:sz w:val="20"/>
        </w:rPr>
      </w:pPr>
      <w:r>
        <w:rPr>
          <w:sz w:val="20"/>
        </w:rPr>
        <w:t>Согласно новому указу, установленные законом 30 процентов - это минимальная квота, применяемая ко всем кандидатам в списке, однако она считается соблюденной, только после ее применения также к количеству должностей, на которые в результате выборов были переизбраны представители политических партий, Конфед</w:t>
      </w:r>
      <w:r>
        <w:rPr>
          <w:sz w:val="20"/>
        </w:rPr>
        <w:t>е</w:t>
      </w:r>
      <w:r>
        <w:rPr>
          <w:sz w:val="20"/>
        </w:rPr>
        <w:t>рации или Переходного альянса. С этой целью Указ сопровождается специальной таблицей (Закон № 24.012 и Администрати</w:t>
      </w:r>
      <w:r>
        <w:rPr>
          <w:sz w:val="20"/>
        </w:rPr>
        <w:t>в</w:t>
      </w:r>
      <w:r>
        <w:rPr>
          <w:sz w:val="20"/>
        </w:rPr>
        <w:t>ный указ № 1246/2000 прилагаются).</w:t>
      </w:r>
    </w:p>
    <w:p w:rsidR="000021EE" w:rsidRDefault="000021EE">
      <w:pPr>
        <w:pStyle w:val="BodyText2"/>
        <w:spacing w:after="120" w:line="240" w:lineRule="exact"/>
        <w:ind w:firstLine="475"/>
        <w:jc w:val="both"/>
        <w:rPr>
          <w:sz w:val="20"/>
        </w:rPr>
      </w:pPr>
      <w:r>
        <w:rPr>
          <w:sz w:val="20"/>
        </w:rPr>
        <w:t>Национальному совету по делам женщин было поручено распространить новый административный указ по всей территории страны, в особенности, среди руководителей политических партий, прокуроров и судей по в</w:t>
      </w:r>
      <w:r>
        <w:rPr>
          <w:sz w:val="20"/>
        </w:rPr>
        <w:t>о</w:t>
      </w:r>
      <w:r>
        <w:rPr>
          <w:sz w:val="20"/>
        </w:rPr>
        <w:t>просам выборов, политиков и населения в целом. На соответствующем этапе, при непосредственном взаимоде</w:t>
      </w:r>
      <w:r>
        <w:rPr>
          <w:sz w:val="20"/>
        </w:rPr>
        <w:t>й</w:t>
      </w:r>
      <w:r>
        <w:rPr>
          <w:sz w:val="20"/>
        </w:rPr>
        <w:t>ствии с судами по вопросам выборов и прокурорами 24 выборных округов республики НСЖ осуществил прове</w:t>
      </w:r>
      <w:r>
        <w:rPr>
          <w:sz w:val="20"/>
        </w:rPr>
        <w:t>р</w:t>
      </w:r>
      <w:r>
        <w:rPr>
          <w:sz w:val="20"/>
        </w:rPr>
        <w:t>ку соблюдения квоты в списках, представленных по всей стране на выборы сенаторов и переизбрания национал</w:t>
      </w:r>
      <w:r>
        <w:rPr>
          <w:sz w:val="20"/>
        </w:rPr>
        <w:t>ь</w:t>
      </w:r>
      <w:r>
        <w:rPr>
          <w:sz w:val="20"/>
        </w:rPr>
        <w:t>ных депутатов. В результате НСЖ подал восемь ходатайств с возражением против официального признания п</w:t>
      </w:r>
      <w:r>
        <w:rPr>
          <w:sz w:val="20"/>
        </w:rPr>
        <w:t>о</w:t>
      </w:r>
      <w:r>
        <w:rPr>
          <w:sz w:val="20"/>
        </w:rPr>
        <w:t>данных списков в городе Буэнос-Айрес и в трех провинциях. НСЖ удалось согласовать с большинством судов и прокуроров страны по вопросам выборов критерии для толкования данного закона и административного указа. В то же время, в средствах массовой информации была развернута активная кампания по освещению проделанной работы.</w:t>
      </w:r>
    </w:p>
    <w:p w:rsidR="000021EE" w:rsidRDefault="000021EE">
      <w:pPr>
        <w:pStyle w:val="BodyText2"/>
        <w:spacing w:after="120" w:line="240" w:lineRule="exact"/>
        <w:ind w:firstLine="475"/>
        <w:jc w:val="both"/>
        <w:rPr>
          <w:sz w:val="20"/>
        </w:rPr>
      </w:pPr>
      <w:r>
        <w:rPr>
          <w:sz w:val="20"/>
        </w:rPr>
        <w:t>На общенациональных выборах 14 октября 2001 года участие женщин достигло 30 процентов - минимал</w:t>
      </w:r>
      <w:r>
        <w:rPr>
          <w:sz w:val="20"/>
        </w:rPr>
        <w:t>ь</w:t>
      </w:r>
      <w:r>
        <w:rPr>
          <w:sz w:val="20"/>
        </w:rPr>
        <w:t>ной квоты для выборных должностей в Национальном конгрессе, что составило 101 место в обеих национальных законодательных палатах: 76 - в палате депутатов и 25 - в Сенате.</w:t>
      </w:r>
    </w:p>
    <w:p w:rsidR="000021EE" w:rsidRDefault="000021EE">
      <w:pPr>
        <w:pStyle w:val="BodyText2"/>
        <w:spacing w:after="120" w:line="240" w:lineRule="exact"/>
        <w:ind w:firstLine="475"/>
        <w:jc w:val="both"/>
        <w:rPr>
          <w:sz w:val="20"/>
        </w:rPr>
      </w:pPr>
      <w:r>
        <w:rPr>
          <w:sz w:val="20"/>
        </w:rPr>
        <w:t>(См. Приложение, статья 7, список членов Сената и палаты депутатов республики).</w:t>
      </w:r>
    </w:p>
    <w:p w:rsidR="000021EE" w:rsidRDefault="000021EE">
      <w:pPr>
        <w:pStyle w:val="BodyText2"/>
        <w:spacing w:after="120" w:line="240" w:lineRule="exact"/>
        <w:ind w:firstLine="475"/>
        <w:jc w:val="both"/>
        <w:rPr>
          <w:sz w:val="20"/>
        </w:rPr>
      </w:pPr>
      <w:r>
        <w:rPr>
          <w:sz w:val="20"/>
        </w:rPr>
        <w:t>Также существуют позитивные решения по вопросу применения закона о квоте в отношении выборов в профессиональные ассоциации, таких как Коллегия адвокатов Федеральной столицы, например, решение админ</w:t>
      </w:r>
      <w:r>
        <w:rPr>
          <w:sz w:val="20"/>
        </w:rPr>
        <w:t>и</w:t>
      </w:r>
      <w:r>
        <w:rPr>
          <w:sz w:val="20"/>
        </w:rPr>
        <w:t>стративного арбитражного судьи по делу № 10.958/2000 "Пас Марта и другие против Государственной коллегии адв</w:t>
      </w:r>
      <w:r>
        <w:rPr>
          <w:sz w:val="20"/>
        </w:rPr>
        <w:t>о</w:t>
      </w:r>
      <w:r>
        <w:rPr>
          <w:sz w:val="20"/>
        </w:rPr>
        <w:t>катов Федеральной столицы о процессе ознакомления" (См. статьи 1, 2 и 3 данного отчета).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keepNext/>
      </w:pPr>
      <w:r>
        <w:t>Статья 5</w:t>
      </w: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after="120" w:line="240" w:lineRule="exact"/>
        <w:ind w:firstLine="475"/>
        <w:jc w:val="both"/>
        <w:rPr>
          <w:sz w:val="20"/>
        </w:rPr>
      </w:pPr>
      <w:r>
        <w:rPr>
          <w:sz w:val="20"/>
        </w:rPr>
        <w:t>Важно отметить, что в Аргентинской Республике хорошо развита правовая сфера, связанная с предупрежд</w:t>
      </w:r>
      <w:r>
        <w:rPr>
          <w:sz w:val="20"/>
        </w:rPr>
        <w:t>е</w:t>
      </w:r>
      <w:r>
        <w:rPr>
          <w:sz w:val="20"/>
        </w:rPr>
        <w:t>нием н</w:t>
      </w:r>
      <w:r>
        <w:rPr>
          <w:sz w:val="20"/>
        </w:rPr>
        <w:t>а</w:t>
      </w:r>
      <w:r>
        <w:rPr>
          <w:sz w:val="20"/>
        </w:rPr>
        <w:t>силия в семье как  на федеральном, так и на провинциальном уровне.</w:t>
      </w:r>
    </w:p>
    <w:p w:rsidR="000021EE" w:rsidRDefault="000021EE">
      <w:pPr>
        <w:pStyle w:val="BodyText2"/>
        <w:spacing w:after="120" w:line="240" w:lineRule="exact"/>
        <w:ind w:firstLine="475"/>
        <w:jc w:val="both"/>
        <w:rPr>
          <w:sz w:val="20"/>
        </w:rPr>
      </w:pPr>
      <w:r>
        <w:rPr>
          <w:sz w:val="20"/>
        </w:rPr>
        <w:t>Тем не менее, несмотря на такой прогресс в области законодательства, по-прежнему существуют основоп</w:t>
      </w:r>
      <w:r>
        <w:rPr>
          <w:sz w:val="20"/>
        </w:rPr>
        <w:t>о</w:t>
      </w:r>
      <w:r>
        <w:rPr>
          <w:sz w:val="20"/>
        </w:rPr>
        <w:t>лагающие моменты, требующие доработки, например, вопрос увеличения специализированных центров по оказ</w:t>
      </w:r>
      <w:r>
        <w:rPr>
          <w:sz w:val="20"/>
        </w:rPr>
        <w:t>а</w:t>
      </w:r>
      <w:r>
        <w:rPr>
          <w:sz w:val="20"/>
        </w:rPr>
        <w:t>нию помощи женщинам, пострадавшим от насилия; координация деятельности различных служб (в области здр</w:t>
      </w:r>
      <w:r>
        <w:rPr>
          <w:sz w:val="20"/>
        </w:rPr>
        <w:t>а</w:t>
      </w:r>
      <w:r>
        <w:rPr>
          <w:sz w:val="20"/>
        </w:rPr>
        <w:t>воохранения, борьбы с насилием, защиты прав женщин, безопасности, в судебной сфере); работа сетей, объед</w:t>
      </w:r>
      <w:r>
        <w:rPr>
          <w:sz w:val="20"/>
        </w:rPr>
        <w:t>и</w:t>
      </w:r>
      <w:r>
        <w:rPr>
          <w:sz w:val="20"/>
        </w:rPr>
        <w:t>няющих НПО; система учета с соответствующих службах с целью получения серьезных, надежных и сопостав</w:t>
      </w:r>
      <w:r>
        <w:rPr>
          <w:sz w:val="20"/>
        </w:rPr>
        <w:t>и</w:t>
      </w:r>
      <w:r>
        <w:rPr>
          <w:sz w:val="20"/>
        </w:rPr>
        <w:t>мых данных; и возможность доступа к органам правосудия с оказанием бесплатной юридической помощи.</w:t>
      </w:r>
    </w:p>
    <w:p w:rsidR="000021EE" w:rsidRDefault="000021EE">
      <w:pPr>
        <w:pStyle w:val="BodyText2"/>
        <w:spacing w:after="120" w:line="240" w:lineRule="exact"/>
        <w:ind w:firstLine="475"/>
        <w:jc w:val="both"/>
        <w:rPr>
          <w:sz w:val="20"/>
        </w:rPr>
      </w:pPr>
      <w:r>
        <w:rPr>
          <w:sz w:val="20"/>
        </w:rPr>
        <w:t>Все эти вопросы, а также необходимость более широкого применения гарантируемых прав и возможность доступа в центры по оказанию помощи, объединенные задачей привлечь внимание общественности к особому дискриминационному положению женщин в семье и на работе, легли в основу мероприятий, осуществленных по ин</w:t>
      </w:r>
      <w:r>
        <w:rPr>
          <w:sz w:val="20"/>
        </w:rPr>
        <w:t>и</w:t>
      </w:r>
      <w:r>
        <w:rPr>
          <w:sz w:val="20"/>
        </w:rPr>
        <w:t>циативе Национального совета по делам женщин.</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Правовые рамки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after="120" w:line="240" w:lineRule="exact"/>
        <w:ind w:firstLine="475"/>
        <w:jc w:val="both"/>
        <w:rPr>
          <w:sz w:val="20"/>
        </w:rPr>
      </w:pPr>
      <w:r>
        <w:rPr>
          <w:sz w:val="20"/>
        </w:rPr>
        <w:t>В декабре 1994 года был утвержден Закон № 24.417 о Предотвращении насилия в семье, регламентирова</w:t>
      </w:r>
      <w:r>
        <w:rPr>
          <w:sz w:val="20"/>
        </w:rPr>
        <w:t>н</w:t>
      </w:r>
      <w:r>
        <w:rPr>
          <w:sz w:val="20"/>
        </w:rPr>
        <w:t>ный Указом № 235/96. Что касается правовых рамок, учитывая федеральную форму устройства Аргентины, сфера применения закона ограничивается городом Буэнос-Айрес, поэтому местным органам власти предлагается тоже по</w:t>
      </w:r>
      <w:r>
        <w:rPr>
          <w:sz w:val="20"/>
        </w:rPr>
        <w:t>д</w:t>
      </w:r>
      <w:r>
        <w:rPr>
          <w:sz w:val="20"/>
        </w:rPr>
        <w:t>держать данный закон.</w:t>
      </w:r>
    </w:p>
    <w:p w:rsidR="000021EE" w:rsidRDefault="000021EE">
      <w:pPr>
        <w:pStyle w:val="BodyText2"/>
        <w:spacing w:after="120" w:line="240" w:lineRule="exact"/>
        <w:ind w:firstLine="475"/>
        <w:jc w:val="both"/>
        <w:rPr>
          <w:sz w:val="20"/>
        </w:rPr>
      </w:pPr>
      <w:r>
        <w:rPr>
          <w:sz w:val="20"/>
        </w:rPr>
        <w:t>После того, как Национальный конгресс в 1996 году ратифицировал Конвенцию Белем-до-Пара</w:t>
      </w:r>
      <w:r>
        <w:rPr>
          <w:i/>
          <w:sz w:val="20"/>
        </w:rPr>
        <w:t>, ее полож</w:t>
      </w:r>
      <w:r>
        <w:rPr>
          <w:i/>
          <w:sz w:val="20"/>
        </w:rPr>
        <w:t>е</w:t>
      </w:r>
      <w:r>
        <w:rPr>
          <w:i/>
          <w:sz w:val="20"/>
        </w:rPr>
        <w:t xml:space="preserve">ния подлежат обязательному выполнению на всей территории страны. </w:t>
      </w:r>
      <w:r>
        <w:rPr>
          <w:sz w:val="20"/>
        </w:rPr>
        <w:t>Включение Конвенции во внутреннее з</w:t>
      </w:r>
      <w:r>
        <w:rPr>
          <w:sz w:val="20"/>
        </w:rPr>
        <w:t>а</w:t>
      </w:r>
      <w:r>
        <w:rPr>
          <w:sz w:val="20"/>
        </w:rPr>
        <w:t>конодательство является важнейшим шагом, так как она определяет новые юридические рамки, основанные на новых концепциях и представлениях, касающихся прав женщин в междунациональном законодательстве.</w:t>
      </w:r>
    </w:p>
    <w:p w:rsidR="000021EE" w:rsidRDefault="000021EE">
      <w:pPr>
        <w:pStyle w:val="BodyText2"/>
        <w:spacing w:after="120" w:line="240" w:lineRule="exact"/>
        <w:ind w:firstLine="475"/>
        <w:jc w:val="both"/>
        <w:rPr>
          <w:sz w:val="20"/>
        </w:rPr>
      </w:pPr>
      <w:r>
        <w:rPr>
          <w:sz w:val="20"/>
        </w:rPr>
        <w:t>На конец 2001 года существуют законы, утвержденные соответствующими законодательными органами 20 провинций, то есть практически всей страны, за исключением трех провинций. Среди затронутых вопросов общими являются следующие: работа в гражданской сфере; масштаб рассмотрения официально зарегистрирова</w:t>
      </w:r>
      <w:r>
        <w:rPr>
          <w:sz w:val="20"/>
        </w:rPr>
        <w:t>н</w:t>
      </w:r>
      <w:r>
        <w:rPr>
          <w:sz w:val="20"/>
        </w:rPr>
        <w:t>ных и незарегистрированных браков; возможности для подачи заявления о преступлении; обеспечение необход</w:t>
      </w:r>
      <w:r>
        <w:rPr>
          <w:sz w:val="20"/>
        </w:rPr>
        <w:t>и</w:t>
      </w:r>
      <w:r>
        <w:rPr>
          <w:sz w:val="20"/>
        </w:rPr>
        <w:t>мых мер предосторожности или иных мер; необходимость анализа внутрисемейных отношений; образовательные или терапевтические программы или лечение; бесплатная медико-психологическая помощь и т.д. В отдельных провинциях напрямую или через регламентирование упомянутого закона были основаны специальные учрежд</w:t>
      </w:r>
      <w:r>
        <w:rPr>
          <w:sz w:val="20"/>
        </w:rPr>
        <w:t>е</w:t>
      </w:r>
      <w:r>
        <w:rPr>
          <w:sz w:val="20"/>
        </w:rPr>
        <w:t>ния для исследования данных проблем и разработки комплексных программ для их предупреждения и решения. В то же время, существует значительное количество НПО, специализирующихся по данной проблематике. С целью улучшения возможностей управления и развития государственные учреждения и НПО во многих случаях работ</w:t>
      </w:r>
      <w:r>
        <w:rPr>
          <w:sz w:val="20"/>
        </w:rPr>
        <w:t>а</w:t>
      </w:r>
      <w:r>
        <w:rPr>
          <w:sz w:val="20"/>
        </w:rPr>
        <w:t>ют в рамках общих сетей.</w:t>
      </w:r>
    </w:p>
    <w:p w:rsidR="000021EE" w:rsidRDefault="000021EE">
      <w:pPr>
        <w:pStyle w:val="BodyText2"/>
        <w:spacing w:after="120" w:line="240" w:lineRule="exact"/>
        <w:ind w:firstLine="475"/>
        <w:jc w:val="both"/>
        <w:rPr>
          <w:sz w:val="20"/>
        </w:rPr>
      </w:pPr>
      <w:r>
        <w:rPr>
          <w:sz w:val="20"/>
        </w:rPr>
        <w:t>В результате применения Закона 24.417 с января 1995 года по 31 декабря 2000 года в суды федеральной ст</w:t>
      </w:r>
      <w:r>
        <w:rPr>
          <w:sz w:val="20"/>
        </w:rPr>
        <w:t>о</w:t>
      </w:r>
      <w:r>
        <w:rPr>
          <w:sz w:val="20"/>
        </w:rPr>
        <w:t>лицы поступили следующие данные по заявлениям: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152"/>
        <w:gridCol w:w="1152"/>
        <w:gridCol w:w="1152"/>
        <w:gridCol w:w="1152"/>
        <w:gridCol w:w="1152"/>
        <w:gridCol w:w="1152"/>
      </w:tblGrid>
      <w:tr w:rsidR="000021EE">
        <w:tblPrEx>
          <w:tblCellMar>
            <w:top w:w="0" w:type="dxa"/>
            <w:bottom w:w="0" w:type="dxa"/>
          </w:tblCellMar>
        </w:tblPrEx>
        <w:tc>
          <w:tcPr>
            <w:tcW w:w="2160" w:type="dxa"/>
          </w:tcPr>
          <w:p w:rsidR="000021EE" w:rsidRDefault="000021EE">
            <w:pPr>
              <w:pStyle w:val="BodyText2"/>
              <w:spacing w:after="120" w:line="240" w:lineRule="exact"/>
              <w:ind w:firstLine="0"/>
              <w:jc w:val="center"/>
              <w:rPr>
                <w:b/>
                <w:sz w:val="20"/>
              </w:rPr>
            </w:pPr>
            <w:r>
              <w:rPr>
                <w:b/>
                <w:sz w:val="20"/>
              </w:rPr>
              <w:t>Пострадавшие</w:t>
            </w:r>
          </w:p>
        </w:tc>
        <w:tc>
          <w:tcPr>
            <w:tcW w:w="1152" w:type="dxa"/>
          </w:tcPr>
          <w:p w:rsidR="000021EE" w:rsidRDefault="000021EE">
            <w:pPr>
              <w:pStyle w:val="BodyText2"/>
              <w:spacing w:after="120" w:line="240" w:lineRule="exact"/>
              <w:ind w:firstLine="0"/>
              <w:jc w:val="center"/>
              <w:rPr>
                <w:b/>
                <w:sz w:val="20"/>
              </w:rPr>
            </w:pPr>
            <w:r>
              <w:rPr>
                <w:b/>
                <w:sz w:val="20"/>
              </w:rPr>
              <w:t>1995</w:t>
            </w:r>
          </w:p>
        </w:tc>
        <w:tc>
          <w:tcPr>
            <w:tcW w:w="1152" w:type="dxa"/>
          </w:tcPr>
          <w:p w:rsidR="000021EE" w:rsidRDefault="000021EE">
            <w:pPr>
              <w:pStyle w:val="BodyText2"/>
              <w:spacing w:after="120" w:line="240" w:lineRule="exact"/>
              <w:ind w:firstLine="0"/>
              <w:jc w:val="center"/>
              <w:rPr>
                <w:b/>
                <w:sz w:val="20"/>
              </w:rPr>
            </w:pPr>
            <w:r>
              <w:rPr>
                <w:b/>
                <w:sz w:val="20"/>
              </w:rPr>
              <w:t>1996</w:t>
            </w:r>
          </w:p>
        </w:tc>
        <w:tc>
          <w:tcPr>
            <w:tcW w:w="1152" w:type="dxa"/>
          </w:tcPr>
          <w:p w:rsidR="000021EE" w:rsidRDefault="000021EE">
            <w:pPr>
              <w:pStyle w:val="BodyText2"/>
              <w:spacing w:after="120" w:line="240" w:lineRule="exact"/>
              <w:ind w:firstLine="0"/>
              <w:jc w:val="center"/>
              <w:rPr>
                <w:b/>
                <w:sz w:val="20"/>
              </w:rPr>
            </w:pPr>
            <w:r>
              <w:rPr>
                <w:b/>
                <w:sz w:val="20"/>
              </w:rPr>
              <w:t>1997</w:t>
            </w:r>
          </w:p>
        </w:tc>
        <w:tc>
          <w:tcPr>
            <w:tcW w:w="1152" w:type="dxa"/>
          </w:tcPr>
          <w:p w:rsidR="000021EE" w:rsidRDefault="000021EE">
            <w:pPr>
              <w:pStyle w:val="BodyText2"/>
              <w:spacing w:after="120" w:line="240" w:lineRule="exact"/>
              <w:ind w:firstLine="0"/>
              <w:jc w:val="center"/>
              <w:rPr>
                <w:b/>
                <w:sz w:val="20"/>
              </w:rPr>
            </w:pPr>
            <w:r>
              <w:rPr>
                <w:b/>
                <w:sz w:val="20"/>
              </w:rPr>
              <w:t>1998</w:t>
            </w:r>
          </w:p>
        </w:tc>
        <w:tc>
          <w:tcPr>
            <w:tcW w:w="1152" w:type="dxa"/>
          </w:tcPr>
          <w:p w:rsidR="000021EE" w:rsidRDefault="000021EE">
            <w:pPr>
              <w:pStyle w:val="BodyText2"/>
              <w:spacing w:after="120" w:line="240" w:lineRule="exact"/>
              <w:ind w:firstLine="0"/>
              <w:jc w:val="center"/>
              <w:rPr>
                <w:b/>
                <w:sz w:val="20"/>
              </w:rPr>
            </w:pPr>
            <w:r>
              <w:rPr>
                <w:b/>
                <w:sz w:val="20"/>
              </w:rPr>
              <w:t>1999</w:t>
            </w:r>
          </w:p>
        </w:tc>
        <w:tc>
          <w:tcPr>
            <w:tcW w:w="1152" w:type="dxa"/>
          </w:tcPr>
          <w:p w:rsidR="000021EE" w:rsidRDefault="000021EE">
            <w:pPr>
              <w:pStyle w:val="BodyText2"/>
              <w:spacing w:after="120" w:line="240" w:lineRule="exact"/>
              <w:ind w:firstLine="0"/>
              <w:jc w:val="center"/>
              <w:rPr>
                <w:b/>
                <w:sz w:val="20"/>
              </w:rPr>
            </w:pPr>
            <w:r>
              <w:rPr>
                <w:b/>
                <w:sz w:val="20"/>
              </w:rPr>
              <w:t>2000</w:t>
            </w:r>
          </w:p>
        </w:tc>
      </w:tr>
      <w:tr w:rsidR="000021EE">
        <w:tblPrEx>
          <w:tblCellMar>
            <w:top w:w="0" w:type="dxa"/>
            <w:bottom w:w="0" w:type="dxa"/>
          </w:tblCellMar>
        </w:tblPrEx>
        <w:tc>
          <w:tcPr>
            <w:tcW w:w="2160" w:type="dxa"/>
          </w:tcPr>
          <w:p w:rsidR="000021EE" w:rsidRDefault="000021EE">
            <w:pPr>
              <w:pStyle w:val="BodyText2"/>
              <w:spacing w:after="120" w:line="240" w:lineRule="exact"/>
              <w:ind w:firstLine="0"/>
              <w:jc w:val="both"/>
              <w:rPr>
                <w:sz w:val="20"/>
              </w:rPr>
            </w:pPr>
            <w:r>
              <w:rPr>
                <w:sz w:val="20"/>
              </w:rPr>
              <w:t>Несовершеннолетние</w:t>
            </w:r>
          </w:p>
        </w:tc>
        <w:tc>
          <w:tcPr>
            <w:tcW w:w="1152" w:type="dxa"/>
          </w:tcPr>
          <w:p w:rsidR="000021EE" w:rsidRDefault="000021EE">
            <w:pPr>
              <w:pStyle w:val="BodyText2"/>
              <w:spacing w:after="120" w:line="240" w:lineRule="exact"/>
              <w:ind w:firstLine="0"/>
              <w:jc w:val="right"/>
              <w:rPr>
                <w:sz w:val="20"/>
              </w:rPr>
            </w:pPr>
            <w:r>
              <w:rPr>
                <w:sz w:val="20"/>
              </w:rPr>
              <w:t>199</w:t>
            </w:r>
          </w:p>
        </w:tc>
        <w:tc>
          <w:tcPr>
            <w:tcW w:w="1152" w:type="dxa"/>
          </w:tcPr>
          <w:p w:rsidR="000021EE" w:rsidRDefault="000021EE">
            <w:pPr>
              <w:pStyle w:val="BodyText2"/>
              <w:spacing w:after="120" w:line="240" w:lineRule="exact"/>
              <w:ind w:firstLine="0"/>
              <w:jc w:val="right"/>
              <w:rPr>
                <w:sz w:val="20"/>
              </w:rPr>
            </w:pPr>
            <w:r>
              <w:rPr>
                <w:sz w:val="20"/>
              </w:rPr>
              <w:t>140</w:t>
            </w:r>
          </w:p>
        </w:tc>
        <w:tc>
          <w:tcPr>
            <w:tcW w:w="1152" w:type="dxa"/>
          </w:tcPr>
          <w:p w:rsidR="000021EE" w:rsidRDefault="000021EE">
            <w:pPr>
              <w:pStyle w:val="BodyText2"/>
              <w:spacing w:after="120" w:line="240" w:lineRule="exact"/>
              <w:ind w:firstLine="0"/>
              <w:jc w:val="right"/>
              <w:rPr>
                <w:sz w:val="20"/>
              </w:rPr>
            </w:pPr>
            <w:r>
              <w:rPr>
                <w:sz w:val="20"/>
              </w:rPr>
              <w:t>322</w:t>
            </w:r>
          </w:p>
        </w:tc>
        <w:tc>
          <w:tcPr>
            <w:tcW w:w="1152" w:type="dxa"/>
          </w:tcPr>
          <w:p w:rsidR="000021EE" w:rsidRDefault="000021EE">
            <w:pPr>
              <w:pStyle w:val="BodyText2"/>
              <w:spacing w:after="120" w:line="240" w:lineRule="exact"/>
              <w:ind w:firstLine="0"/>
              <w:jc w:val="right"/>
              <w:rPr>
                <w:sz w:val="20"/>
              </w:rPr>
            </w:pPr>
            <w:r>
              <w:rPr>
                <w:sz w:val="20"/>
              </w:rPr>
              <w:t>400</w:t>
            </w:r>
          </w:p>
        </w:tc>
        <w:tc>
          <w:tcPr>
            <w:tcW w:w="1152" w:type="dxa"/>
          </w:tcPr>
          <w:p w:rsidR="000021EE" w:rsidRDefault="000021EE">
            <w:pPr>
              <w:pStyle w:val="BodyText2"/>
              <w:spacing w:after="120" w:line="240" w:lineRule="exact"/>
              <w:ind w:firstLine="0"/>
              <w:jc w:val="right"/>
              <w:rPr>
                <w:sz w:val="20"/>
              </w:rPr>
            </w:pPr>
            <w:r>
              <w:rPr>
                <w:sz w:val="20"/>
              </w:rPr>
              <w:t>304</w:t>
            </w:r>
          </w:p>
        </w:tc>
        <w:tc>
          <w:tcPr>
            <w:tcW w:w="1152" w:type="dxa"/>
          </w:tcPr>
          <w:p w:rsidR="000021EE" w:rsidRDefault="000021EE">
            <w:pPr>
              <w:pStyle w:val="BodyText2"/>
              <w:spacing w:after="120" w:line="240" w:lineRule="exact"/>
              <w:ind w:firstLine="0"/>
              <w:jc w:val="right"/>
              <w:rPr>
                <w:sz w:val="20"/>
              </w:rPr>
            </w:pPr>
            <w:r>
              <w:rPr>
                <w:sz w:val="20"/>
              </w:rPr>
              <w:t>383</w:t>
            </w:r>
          </w:p>
        </w:tc>
      </w:tr>
      <w:tr w:rsidR="000021EE">
        <w:tblPrEx>
          <w:tblCellMar>
            <w:top w:w="0" w:type="dxa"/>
            <w:bottom w:w="0" w:type="dxa"/>
          </w:tblCellMar>
        </w:tblPrEx>
        <w:tc>
          <w:tcPr>
            <w:tcW w:w="2160" w:type="dxa"/>
          </w:tcPr>
          <w:p w:rsidR="000021EE" w:rsidRDefault="000021EE">
            <w:pPr>
              <w:pStyle w:val="BodyText2"/>
              <w:spacing w:after="120" w:line="240" w:lineRule="exact"/>
              <w:ind w:firstLine="0"/>
              <w:jc w:val="both"/>
              <w:rPr>
                <w:sz w:val="20"/>
              </w:rPr>
            </w:pPr>
            <w:r>
              <w:rPr>
                <w:sz w:val="20"/>
              </w:rPr>
              <w:t>Престарелые</w:t>
            </w:r>
          </w:p>
        </w:tc>
        <w:tc>
          <w:tcPr>
            <w:tcW w:w="1152" w:type="dxa"/>
          </w:tcPr>
          <w:p w:rsidR="000021EE" w:rsidRDefault="000021EE">
            <w:pPr>
              <w:pStyle w:val="BodyText2"/>
              <w:spacing w:after="120" w:line="240" w:lineRule="exact"/>
              <w:ind w:firstLine="0"/>
              <w:jc w:val="right"/>
              <w:rPr>
                <w:sz w:val="20"/>
              </w:rPr>
            </w:pPr>
            <w:r>
              <w:rPr>
                <w:sz w:val="20"/>
              </w:rPr>
              <w:t>9</w:t>
            </w:r>
          </w:p>
        </w:tc>
        <w:tc>
          <w:tcPr>
            <w:tcW w:w="1152" w:type="dxa"/>
          </w:tcPr>
          <w:p w:rsidR="000021EE" w:rsidRDefault="000021EE">
            <w:pPr>
              <w:pStyle w:val="BodyText2"/>
              <w:spacing w:after="120" w:line="240" w:lineRule="exact"/>
              <w:ind w:firstLine="0"/>
              <w:jc w:val="right"/>
              <w:rPr>
                <w:sz w:val="20"/>
              </w:rPr>
            </w:pPr>
            <w:r>
              <w:rPr>
                <w:sz w:val="20"/>
              </w:rPr>
              <w:t>23</w:t>
            </w:r>
          </w:p>
        </w:tc>
        <w:tc>
          <w:tcPr>
            <w:tcW w:w="1152" w:type="dxa"/>
          </w:tcPr>
          <w:p w:rsidR="000021EE" w:rsidRDefault="000021EE">
            <w:pPr>
              <w:pStyle w:val="BodyText2"/>
              <w:spacing w:after="120" w:line="240" w:lineRule="exact"/>
              <w:ind w:firstLine="0"/>
              <w:jc w:val="right"/>
              <w:rPr>
                <w:sz w:val="20"/>
              </w:rPr>
            </w:pPr>
            <w:r>
              <w:rPr>
                <w:sz w:val="20"/>
              </w:rPr>
              <w:t>24</w:t>
            </w:r>
          </w:p>
        </w:tc>
        <w:tc>
          <w:tcPr>
            <w:tcW w:w="1152" w:type="dxa"/>
          </w:tcPr>
          <w:p w:rsidR="000021EE" w:rsidRDefault="000021EE">
            <w:pPr>
              <w:pStyle w:val="BodyText2"/>
              <w:spacing w:after="120" w:line="240" w:lineRule="exact"/>
              <w:ind w:firstLine="0"/>
              <w:jc w:val="right"/>
              <w:rPr>
                <w:sz w:val="20"/>
              </w:rPr>
            </w:pPr>
            <w:r>
              <w:rPr>
                <w:sz w:val="20"/>
              </w:rPr>
              <w:t>39</w:t>
            </w:r>
          </w:p>
        </w:tc>
        <w:tc>
          <w:tcPr>
            <w:tcW w:w="1152" w:type="dxa"/>
          </w:tcPr>
          <w:p w:rsidR="000021EE" w:rsidRDefault="000021EE">
            <w:pPr>
              <w:pStyle w:val="BodyText2"/>
              <w:spacing w:after="120" w:line="240" w:lineRule="exact"/>
              <w:ind w:firstLine="0"/>
              <w:jc w:val="right"/>
              <w:rPr>
                <w:sz w:val="20"/>
              </w:rPr>
            </w:pPr>
            <w:r>
              <w:rPr>
                <w:sz w:val="20"/>
              </w:rPr>
              <w:t>38</w:t>
            </w:r>
          </w:p>
        </w:tc>
        <w:tc>
          <w:tcPr>
            <w:tcW w:w="1152" w:type="dxa"/>
          </w:tcPr>
          <w:p w:rsidR="000021EE" w:rsidRDefault="000021EE">
            <w:pPr>
              <w:pStyle w:val="BodyText2"/>
              <w:spacing w:after="120" w:line="240" w:lineRule="exact"/>
              <w:ind w:firstLine="0"/>
              <w:jc w:val="right"/>
              <w:rPr>
                <w:sz w:val="20"/>
              </w:rPr>
            </w:pPr>
            <w:r>
              <w:rPr>
                <w:sz w:val="20"/>
              </w:rPr>
              <w:t>32</w:t>
            </w:r>
          </w:p>
        </w:tc>
      </w:tr>
      <w:tr w:rsidR="000021EE">
        <w:tblPrEx>
          <w:tblCellMar>
            <w:top w:w="0" w:type="dxa"/>
            <w:bottom w:w="0" w:type="dxa"/>
          </w:tblCellMar>
        </w:tblPrEx>
        <w:tc>
          <w:tcPr>
            <w:tcW w:w="2160" w:type="dxa"/>
          </w:tcPr>
          <w:p w:rsidR="000021EE" w:rsidRDefault="000021EE">
            <w:pPr>
              <w:pStyle w:val="BodyText2"/>
              <w:spacing w:after="120" w:line="240" w:lineRule="exact"/>
              <w:ind w:firstLine="0"/>
              <w:jc w:val="both"/>
              <w:rPr>
                <w:sz w:val="20"/>
              </w:rPr>
            </w:pPr>
            <w:r>
              <w:rPr>
                <w:sz w:val="20"/>
              </w:rPr>
              <w:t>Инвалиды</w:t>
            </w:r>
          </w:p>
        </w:tc>
        <w:tc>
          <w:tcPr>
            <w:tcW w:w="1152" w:type="dxa"/>
          </w:tcPr>
          <w:p w:rsidR="000021EE" w:rsidRDefault="000021EE">
            <w:pPr>
              <w:pStyle w:val="BodyText2"/>
              <w:spacing w:after="120" w:line="240" w:lineRule="exact"/>
              <w:ind w:firstLine="0"/>
              <w:jc w:val="right"/>
              <w:rPr>
                <w:sz w:val="20"/>
              </w:rPr>
            </w:pPr>
            <w:r>
              <w:rPr>
                <w:sz w:val="20"/>
              </w:rPr>
              <w:t>4</w:t>
            </w:r>
          </w:p>
        </w:tc>
        <w:tc>
          <w:tcPr>
            <w:tcW w:w="1152" w:type="dxa"/>
          </w:tcPr>
          <w:p w:rsidR="000021EE" w:rsidRDefault="000021EE">
            <w:pPr>
              <w:pStyle w:val="BodyText2"/>
              <w:spacing w:after="120" w:line="240" w:lineRule="exact"/>
              <w:ind w:firstLine="0"/>
              <w:jc w:val="right"/>
              <w:rPr>
                <w:sz w:val="20"/>
              </w:rPr>
            </w:pPr>
            <w:r>
              <w:rPr>
                <w:sz w:val="20"/>
              </w:rPr>
              <w:t>4</w:t>
            </w:r>
          </w:p>
        </w:tc>
        <w:tc>
          <w:tcPr>
            <w:tcW w:w="1152" w:type="dxa"/>
          </w:tcPr>
          <w:p w:rsidR="000021EE" w:rsidRDefault="000021EE">
            <w:pPr>
              <w:pStyle w:val="BodyText2"/>
              <w:spacing w:after="120" w:line="240" w:lineRule="exact"/>
              <w:ind w:firstLine="0"/>
              <w:jc w:val="right"/>
              <w:rPr>
                <w:sz w:val="20"/>
              </w:rPr>
            </w:pPr>
            <w:r>
              <w:rPr>
                <w:sz w:val="20"/>
              </w:rPr>
              <w:t>2</w:t>
            </w:r>
          </w:p>
        </w:tc>
        <w:tc>
          <w:tcPr>
            <w:tcW w:w="1152" w:type="dxa"/>
          </w:tcPr>
          <w:p w:rsidR="000021EE" w:rsidRDefault="000021EE">
            <w:pPr>
              <w:pStyle w:val="BodyText2"/>
              <w:spacing w:after="120" w:line="240" w:lineRule="exact"/>
              <w:ind w:firstLine="0"/>
              <w:jc w:val="right"/>
              <w:rPr>
                <w:sz w:val="20"/>
              </w:rPr>
            </w:pPr>
            <w:r>
              <w:rPr>
                <w:sz w:val="20"/>
              </w:rPr>
              <w:t>5</w:t>
            </w:r>
          </w:p>
        </w:tc>
        <w:tc>
          <w:tcPr>
            <w:tcW w:w="1152" w:type="dxa"/>
          </w:tcPr>
          <w:p w:rsidR="000021EE" w:rsidRDefault="000021EE">
            <w:pPr>
              <w:pStyle w:val="BodyText2"/>
              <w:spacing w:after="120" w:line="240" w:lineRule="exact"/>
              <w:ind w:firstLine="0"/>
              <w:jc w:val="right"/>
              <w:rPr>
                <w:sz w:val="20"/>
              </w:rPr>
            </w:pPr>
            <w:r>
              <w:rPr>
                <w:sz w:val="20"/>
              </w:rPr>
              <w:t>6</w:t>
            </w:r>
          </w:p>
        </w:tc>
        <w:tc>
          <w:tcPr>
            <w:tcW w:w="1152" w:type="dxa"/>
          </w:tcPr>
          <w:p w:rsidR="000021EE" w:rsidRDefault="000021EE">
            <w:pPr>
              <w:pStyle w:val="BodyText2"/>
              <w:spacing w:after="120" w:line="240" w:lineRule="exact"/>
              <w:ind w:firstLine="0"/>
              <w:jc w:val="right"/>
              <w:rPr>
                <w:sz w:val="20"/>
              </w:rPr>
            </w:pPr>
            <w:r>
              <w:rPr>
                <w:sz w:val="20"/>
              </w:rPr>
              <w:t>7</w:t>
            </w:r>
          </w:p>
        </w:tc>
      </w:tr>
      <w:tr w:rsidR="000021EE">
        <w:tblPrEx>
          <w:tblCellMar>
            <w:top w:w="0" w:type="dxa"/>
            <w:bottom w:w="0" w:type="dxa"/>
          </w:tblCellMar>
        </w:tblPrEx>
        <w:tc>
          <w:tcPr>
            <w:tcW w:w="2160" w:type="dxa"/>
          </w:tcPr>
          <w:p w:rsidR="000021EE" w:rsidRDefault="000021EE">
            <w:pPr>
              <w:pStyle w:val="BodyText2"/>
              <w:spacing w:after="120" w:line="240" w:lineRule="exact"/>
              <w:ind w:firstLine="0"/>
              <w:jc w:val="both"/>
              <w:rPr>
                <w:b/>
                <w:sz w:val="20"/>
              </w:rPr>
            </w:pPr>
            <w:r>
              <w:rPr>
                <w:b/>
                <w:sz w:val="20"/>
              </w:rPr>
              <w:t>Женщины</w:t>
            </w:r>
          </w:p>
        </w:tc>
        <w:tc>
          <w:tcPr>
            <w:tcW w:w="1152" w:type="dxa"/>
          </w:tcPr>
          <w:p w:rsidR="000021EE" w:rsidRDefault="000021EE">
            <w:pPr>
              <w:pStyle w:val="BodyText2"/>
              <w:spacing w:after="120" w:line="240" w:lineRule="exact"/>
              <w:ind w:firstLine="0"/>
              <w:jc w:val="right"/>
              <w:rPr>
                <w:b/>
                <w:sz w:val="20"/>
              </w:rPr>
            </w:pPr>
            <w:r>
              <w:rPr>
                <w:b/>
                <w:sz w:val="20"/>
              </w:rPr>
              <w:t>749</w:t>
            </w:r>
          </w:p>
        </w:tc>
        <w:tc>
          <w:tcPr>
            <w:tcW w:w="1152" w:type="dxa"/>
          </w:tcPr>
          <w:p w:rsidR="000021EE" w:rsidRDefault="000021EE">
            <w:pPr>
              <w:pStyle w:val="BodyText2"/>
              <w:spacing w:after="120" w:line="240" w:lineRule="exact"/>
              <w:ind w:firstLine="0"/>
              <w:jc w:val="right"/>
              <w:rPr>
                <w:b/>
                <w:sz w:val="20"/>
              </w:rPr>
            </w:pPr>
            <w:r>
              <w:rPr>
                <w:b/>
                <w:sz w:val="20"/>
              </w:rPr>
              <w:t>1 240</w:t>
            </w:r>
          </w:p>
        </w:tc>
        <w:tc>
          <w:tcPr>
            <w:tcW w:w="1152" w:type="dxa"/>
          </w:tcPr>
          <w:p w:rsidR="000021EE" w:rsidRDefault="000021EE">
            <w:pPr>
              <w:pStyle w:val="BodyText2"/>
              <w:spacing w:after="120" w:line="240" w:lineRule="exact"/>
              <w:ind w:firstLine="0"/>
              <w:jc w:val="right"/>
              <w:rPr>
                <w:b/>
                <w:sz w:val="20"/>
              </w:rPr>
            </w:pPr>
            <w:r>
              <w:rPr>
                <w:b/>
                <w:sz w:val="20"/>
              </w:rPr>
              <w:t>1 447</w:t>
            </w:r>
          </w:p>
        </w:tc>
        <w:tc>
          <w:tcPr>
            <w:tcW w:w="1152" w:type="dxa"/>
          </w:tcPr>
          <w:p w:rsidR="000021EE" w:rsidRDefault="000021EE">
            <w:pPr>
              <w:pStyle w:val="BodyText2"/>
              <w:spacing w:after="120" w:line="240" w:lineRule="exact"/>
              <w:ind w:firstLine="0"/>
              <w:jc w:val="right"/>
              <w:rPr>
                <w:b/>
                <w:sz w:val="20"/>
              </w:rPr>
            </w:pPr>
            <w:r>
              <w:rPr>
                <w:b/>
                <w:sz w:val="20"/>
              </w:rPr>
              <w:t>1 651</w:t>
            </w:r>
          </w:p>
        </w:tc>
        <w:tc>
          <w:tcPr>
            <w:tcW w:w="1152" w:type="dxa"/>
          </w:tcPr>
          <w:p w:rsidR="000021EE" w:rsidRDefault="000021EE">
            <w:pPr>
              <w:pStyle w:val="BodyText2"/>
              <w:spacing w:after="120" w:line="240" w:lineRule="exact"/>
              <w:ind w:firstLine="0"/>
              <w:jc w:val="right"/>
              <w:rPr>
                <w:b/>
                <w:sz w:val="20"/>
              </w:rPr>
            </w:pPr>
            <w:r>
              <w:rPr>
                <w:b/>
                <w:sz w:val="20"/>
              </w:rPr>
              <w:t>1 696</w:t>
            </w:r>
          </w:p>
        </w:tc>
        <w:tc>
          <w:tcPr>
            <w:tcW w:w="1152" w:type="dxa"/>
          </w:tcPr>
          <w:p w:rsidR="000021EE" w:rsidRDefault="000021EE">
            <w:pPr>
              <w:pStyle w:val="BodyText2"/>
              <w:spacing w:after="120" w:line="240" w:lineRule="exact"/>
              <w:ind w:firstLine="0"/>
              <w:jc w:val="right"/>
              <w:rPr>
                <w:b/>
                <w:sz w:val="20"/>
              </w:rPr>
            </w:pPr>
            <w:r>
              <w:rPr>
                <w:b/>
                <w:sz w:val="20"/>
              </w:rPr>
              <w:t>1 859</w:t>
            </w:r>
          </w:p>
        </w:tc>
      </w:tr>
      <w:tr w:rsidR="000021EE">
        <w:tblPrEx>
          <w:tblCellMar>
            <w:top w:w="0" w:type="dxa"/>
            <w:bottom w:w="0" w:type="dxa"/>
          </w:tblCellMar>
        </w:tblPrEx>
        <w:tc>
          <w:tcPr>
            <w:tcW w:w="2160" w:type="dxa"/>
          </w:tcPr>
          <w:p w:rsidR="000021EE" w:rsidRDefault="000021EE">
            <w:pPr>
              <w:pStyle w:val="BodyText2"/>
              <w:spacing w:after="120" w:line="240" w:lineRule="exact"/>
              <w:ind w:firstLine="0"/>
              <w:jc w:val="both"/>
              <w:rPr>
                <w:sz w:val="20"/>
              </w:rPr>
            </w:pPr>
            <w:r>
              <w:rPr>
                <w:sz w:val="20"/>
              </w:rPr>
              <w:t>Мужчины</w:t>
            </w:r>
          </w:p>
        </w:tc>
        <w:tc>
          <w:tcPr>
            <w:tcW w:w="1152" w:type="dxa"/>
          </w:tcPr>
          <w:p w:rsidR="000021EE" w:rsidRDefault="000021EE">
            <w:pPr>
              <w:pStyle w:val="BodyText2"/>
              <w:spacing w:after="120" w:line="240" w:lineRule="exact"/>
              <w:ind w:firstLine="0"/>
              <w:jc w:val="right"/>
              <w:rPr>
                <w:sz w:val="20"/>
              </w:rPr>
            </w:pPr>
            <w:r>
              <w:rPr>
                <w:sz w:val="20"/>
              </w:rPr>
              <w:t>32</w:t>
            </w:r>
          </w:p>
        </w:tc>
        <w:tc>
          <w:tcPr>
            <w:tcW w:w="1152" w:type="dxa"/>
          </w:tcPr>
          <w:p w:rsidR="000021EE" w:rsidRDefault="000021EE">
            <w:pPr>
              <w:pStyle w:val="BodyText2"/>
              <w:spacing w:after="120" w:line="240" w:lineRule="exact"/>
              <w:ind w:firstLine="0"/>
              <w:jc w:val="right"/>
              <w:rPr>
                <w:sz w:val="20"/>
              </w:rPr>
            </w:pPr>
            <w:r>
              <w:rPr>
                <w:sz w:val="20"/>
              </w:rPr>
              <w:t>94</w:t>
            </w:r>
          </w:p>
        </w:tc>
        <w:tc>
          <w:tcPr>
            <w:tcW w:w="1152" w:type="dxa"/>
          </w:tcPr>
          <w:p w:rsidR="000021EE" w:rsidRDefault="000021EE">
            <w:pPr>
              <w:pStyle w:val="BodyText2"/>
              <w:spacing w:after="120" w:line="240" w:lineRule="exact"/>
              <w:ind w:firstLine="0"/>
              <w:jc w:val="right"/>
              <w:rPr>
                <w:sz w:val="20"/>
              </w:rPr>
            </w:pPr>
            <w:r>
              <w:rPr>
                <w:sz w:val="20"/>
              </w:rPr>
              <w:t>89</w:t>
            </w:r>
          </w:p>
        </w:tc>
        <w:tc>
          <w:tcPr>
            <w:tcW w:w="1152" w:type="dxa"/>
          </w:tcPr>
          <w:p w:rsidR="000021EE" w:rsidRDefault="000021EE">
            <w:pPr>
              <w:pStyle w:val="BodyText2"/>
              <w:spacing w:after="120" w:line="240" w:lineRule="exact"/>
              <w:ind w:firstLine="0"/>
              <w:jc w:val="right"/>
              <w:rPr>
                <w:sz w:val="20"/>
              </w:rPr>
            </w:pPr>
            <w:r>
              <w:rPr>
                <w:sz w:val="20"/>
              </w:rPr>
              <w:t>120</w:t>
            </w:r>
          </w:p>
        </w:tc>
        <w:tc>
          <w:tcPr>
            <w:tcW w:w="1152" w:type="dxa"/>
          </w:tcPr>
          <w:p w:rsidR="000021EE" w:rsidRDefault="000021EE">
            <w:pPr>
              <w:pStyle w:val="BodyText2"/>
              <w:spacing w:after="120" w:line="240" w:lineRule="exact"/>
              <w:ind w:firstLine="0"/>
              <w:jc w:val="right"/>
              <w:rPr>
                <w:sz w:val="20"/>
              </w:rPr>
            </w:pPr>
            <w:r>
              <w:rPr>
                <w:sz w:val="20"/>
              </w:rPr>
              <w:t>117</w:t>
            </w:r>
          </w:p>
        </w:tc>
        <w:tc>
          <w:tcPr>
            <w:tcW w:w="1152" w:type="dxa"/>
          </w:tcPr>
          <w:p w:rsidR="000021EE" w:rsidRDefault="000021EE">
            <w:pPr>
              <w:pStyle w:val="BodyText2"/>
              <w:spacing w:after="120" w:line="240" w:lineRule="exact"/>
              <w:ind w:firstLine="0"/>
              <w:jc w:val="right"/>
              <w:rPr>
                <w:sz w:val="20"/>
              </w:rPr>
            </w:pPr>
            <w:r>
              <w:rPr>
                <w:sz w:val="20"/>
              </w:rPr>
              <w:t>125</w:t>
            </w:r>
          </w:p>
        </w:tc>
      </w:tr>
      <w:tr w:rsidR="000021EE">
        <w:tblPrEx>
          <w:tblCellMar>
            <w:top w:w="0" w:type="dxa"/>
            <w:bottom w:w="0" w:type="dxa"/>
          </w:tblCellMar>
        </w:tblPrEx>
        <w:tc>
          <w:tcPr>
            <w:tcW w:w="2160" w:type="dxa"/>
          </w:tcPr>
          <w:p w:rsidR="000021EE" w:rsidRDefault="000021EE">
            <w:pPr>
              <w:pStyle w:val="BodyText2"/>
              <w:spacing w:after="120" w:line="240" w:lineRule="exact"/>
              <w:ind w:firstLine="0"/>
              <w:jc w:val="both"/>
              <w:rPr>
                <w:sz w:val="20"/>
              </w:rPr>
            </w:pPr>
            <w:r>
              <w:rPr>
                <w:sz w:val="20"/>
              </w:rPr>
              <w:t>Другие категории</w:t>
            </w:r>
          </w:p>
        </w:tc>
        <w:tc>
          <w:tcPr>
            <w:tcW w:w="1152" w:type="dxa"/>
          </w:tcPr>
          <w:p w:rsidR="000021EE" w:rsidRDefault="000021EE">
            <w:pPr>
              <w:pStyle w:val="BodyText2"/>
              <w:spacing w:after="120" w:line="240" w:lineRule="exact"/>
              <w:ind w:firstLine="0"/>
              <w:jc w:val="right"/>
              <w:rPr>
                <w:sz w:val="20"/>
              </w:rPr>
            </w:pPr>
            <w:r>
              <w:rPr>
                <w:sz w:val="20"/>
              </w:rPr>
              <w:t>3</w:t>
            </w:r>
          </w:p>
        </w:tc>
        <w:tc>
          <w:tcPr>
            <w:tcW w:w="1152" w:type="dxa"/>
          </w:tcPr>
          <w:p w:rsidR="000021EE" w:rsidRDefault="000021EE">
            <w:pPr>
              <w:pStyle w:val="BodyText2"/>
              <w:spacing w:after="120" w:line="240" w:lineRule="exact"/>
              <w:ind w:firstLine="0"/>
              <w:jc w:val="right"/>
              <w:rPr>
                <w:sz w:val="20"/>
              </w:rPr>
            </w:pPr>
            <w:r>
              <w:rPr>
                <w:sz w:val="20"/>
              </w:rPr>
              <w:t>7</w:t>
            </w:r>
          </w:p>
        </w:tc>
        <w:tc>
          <w:tcPr>
            <w:tcW w:w="1152" w:type="dxa"/>
          </w:tcPr>
          <w:p w:rsidR="000021EE" w:rsidRDefault="000021EE">
            <w:pPr>
              <w:pStyle w:val="BodyText2"/>
              <w:spacing w:after="120" w:line="240" w:lineRule="exact"/>
              <w:ind w:firstLine="0"/>
              <w:jc w:val="right"/>
              <w:rPr>
                <w:sz w:val="20"/>
              </w:rPr>
            </w:pPr>
            <w:r>
              <w:rPr>
                <w:sz w:val="20"/>
              </w:rPr>
              <w:t>6</w:t>
            </w:r>
          </w:p>
        </w:tc>
        <w:tc>
          <w:tcPr>
            <w:tcW w:w="1152" w:type="dxa"/>
          </w:tcPr>
          <w:p w:rsidR="000021EE" w:rsidRDefault="000021EE">
            <w:pPr>
              <w:pStyle w:val="BodyText2"/>
              <w:spacing w:after="120" w:line="240" w:lineRule="exact"/>
              <w:ind w:firstLine="0"/>
              <w:jc w:val="right"/>
              <w:rPr>
                <w:sz w:val="20"/>
              </w:rPr>
            </w:pPr>
            <w:r>
              <w:rPr>
                <w:sz w:val="20"/>
              </w:rPr>
              <w:t>8</w:t>
            </w:r>
          </w:p>
        </w:tc>
        <w:tc>
          <w:tcPr>
            <w:tcW w:w="1152" w:type="dxa"/>
          </w:tcPr>
          <w:p w:rsidR="000021EE" w:rsidRDefault="000021EE">
            <w:pPr>
              <w:pStyle w:val="BodyText2"/>
              <w:spacing w:after="120" w:line="240" w:lineRule="exact"/>
              <w:ind w:firstLine="0"/>
              <w:jc w:val="right"/>
              <w:rPr>
                <w:sz w:val="20"/>
              </w:rPr>
            </w:pPr>
            <w:r>
              <w:rPr>
                <w:sz w:val="20"/>
              </w:rPr>
              <w:t>7</w:t>
            </w:r>
          </w:p>
        </w:tc>
        <w:tc>
          <w:tcPr>
            <w:tcW w:w="1152" w:type="dxa"/>
          </w:tcPr>
          <w:p w:rsidR="000021EE" w:rsidRDefault="000021EE">
            <w:pPr>
              <w:pStyle w:val="BodyText2"/>
              <w:spacing w:after="120" w:line="240" w:lineRule="exact"/>
              <w:ind w:firstLine="0"/>
              <w:jc w:val="right"/>
              <w:rPr>
                <w:sz w:val="20"/>
              </w:rPr>
            </w:pPr>
            <w:r>
              <w:rPr>
                <w:sz w:val="20"/>
              </w:rPr>
              <w:t>4</w:t>
            </w:r>
          </w:p>
        </w:tc>
      </w:tr>
      <w:tr w:rsidR="000021EE">
        <w:tblPrEx>
          <w:tblCellMar>
            <w:top w:w="0" w:type="dxa"/>
            <w:bottom w:w="0" w:type="dxa"/>
          </w:tblCellMar>
        </w:tblPrEx>
        <w:tc>
          <w:tcPr>
            <w:tcW w:w="2160" w:type="dxa"/>
          </w:tcPr>
          <w:p w:rsidR="000021EE" w:rsidRDefault="000021EE">
            <w:pPr>
              <w:pStyle w:val="BodyText2"/>
              <w:spacing w:after="120" w:line="240" w:lineRule="exact"/>
              <w:ind w:firstLine="0"/>
              <w:jc w:val="both"/>
              <w:rPr>
                <w:sz w:val="20"/>
              </w:rPr>
            </w:pPr>
            <w:r>
              <w:rPr>
                <w:sz w:val="20"/>
              </w:rPr>
              <w:t>Всего</w:t>
            </w:r>
          </w:p>
        </w:tc>
        <w:tc>
          <w:tcPr>
            <w:tcW w:w="1152" w:type="dxa"/>
          </w:tcPr>
          <w:p w:rsidR="000021EE" w:rsidRDefault="000021EE">
            <w:pPr>
              <w:pStyle w:val="BodyText2"/>
              <w:spacing w:after="120" w:line="240" w:lineRule="exact"/>
              <w:ind w:firstLine="0"/>
              <w:jc w:val="right"/>
              <w:rPr>
                <w:sz w:val="20"/>
              </w:rPr>
            </w:pPr>
            <w:r>
              <w:rPr>
                <w:sz w:val="20"/>
              </w:rPr>
              <w:t>1 009</w:t>
            </w:r>
          </w:p>
        </w:tc>
        <w:tc>
          <w:tcPr>
            <w:tcW w:w="1152" w:type="dxa"/>
          </w:tcPr>
          <w:p w:rsidR="000021EE" w:rsidRDefault="000021EE">
            <w:pPr>
              <w:pStyle w:val="BodyText2"/>
              <w:spacing w:after="120" w:line="240" w:lineRule="exact"/>
              <w:ind w:firstLine="0"/>
              <w:jc w:val="right"/>
              <w:rPr>
                <w:sz w:val="20"/>
              </w:rPr>
            </w:pPr>
            <w:r>
              <w:rPr>
                <w:sz w:val="20"/>
              </w:rPr>
              <w:t>1 601</w:t>
            </w:r>
          </w:p>
        </w:tc>
        <w:tc>
          <w:tcPr>
            <w:tcW w:w="1152" w:type="dxa"/>
          </w:tcPr>
          <w:p w:rsidR="000021EE" w:rsidRDefault="000021EE">
            <w:pPr>
              <w:pStyle w:val="BodyText2"/>
              <w:spacing w:after="120" w:line="240" w:lineRule="exact"/>
              <w:ind w:firstLine="0"/>
              <w:jc w:val="right"/>
              <w:rPr>
                <w:sz w:val="20"/>
              </w:rPr>
            </w:pPr>
            <w:r>
              <w:rPr>
                <w:sz w:val="20"/>
              </w:rPr>
              <w:t>1 820</w:t>
            </w:r>
          </w:p>
        </w:tc>
        <w:tc>
          <w:tcPr>
            <w:tcW w:w="1152" w:type="dxa"/>
          </w:tcPr>
          <w:p w:rsidR="000021EE" w:rsidRDefault="000021EE">
            <w:pPr>
              <w:pStyle w:val="BodyText2"/>
              <w:spacing w:after="120" w:line="240" w:lineRule="exact"/>
              <w:ind w:firstLine="0"/>
              <w:jc w:val="right"/>
              <w:rPr>
                <w:sz w:val="20"/>
              </w:rPr>
            </w:pPr>
            <w:r>
              <w:rPr>
                <w:sz w:val="20"/>
              </w:rPr>
              <w:t>2 167</w:t>
            </w:r>
          </w:p>
        </w:tc>
        <w:tc>
          <w:tcPr>
            <w:tcW w:w="1152" w:type="dxa"/>
          </w:tcPr>
          <w:p w:rsidR="000021EE" w:rsidRDefault="000021EE">
            <w:pPr>
              <w:pStyle w:val="BodyText2"/>
              <w:spacing w:after="120" w:line="240" w:lineRule="exact"/>
              <w:ind w:firstLine="0"/>
              <w:jc w:val="right"/>
              <w:rPr>
                <w:sz w:val="20"/>
              </w:rPr>
            </w:pPr>
            <w:r>
              <w:rPr>
                <w:sz w:val="20"/>
              </w:rPr>
              <w:t>2 160</w:t>
            </w:r>
          </w:p>
        </w:tc>
        <w:tc>
          <w:tcPr>
            <w:tcW w:w="1152" w:type="dxa"/>
          </w:tcPr>
          <w:p w:rsidR="000021EE" w:rsidRDefault="000021EE">
            <w:pPr>
              <w:pStyle w:val="BodyText2"/>
              <w:spacing w:after="120" w:line="240" w:lineRule="exact"/>
              <w:ind w:firstLine="0"/>
              <w:jc w:val="right"/>
              <w:rPr>
                <w:sz w:val="20"/>
              </w:rPr>
            </w:pPr>
            <w:r>
              <w:rPr>
                <w:sz w:val="20"/>
              </w:rPr>
              <w:t>2 269</w:t>
            </w:r>
          </w:p>
        </w:tc>
      </w:tr>
    </w:tbl>
    <w:p w:rsidR="000021EE" w:rsidRDefault="000021EE">
      <w:pPr>
        <w:pStyle w:val="BodyText2"/>
        <w:spacing w:after="120" w:line="240" w:lineRule="exact"/>
        <w:ind w:firstLine="475"/>
        <w:jc w:val="both"/>
        <w:rPr>
          <w:sz w:val="20"/>
        </w:rPr>
      </w:pPr>
    </w:p>
    <w:p w:rsidR="000021EE" w:rsidRDefault="000021EE">
      <w:pPr>
        <w:pStyle w:val="BodyText2"/>
        <w:spacing w:after="120" w:line="240" w:lineRule="exact"/>
        <w:ind w:firstLine="475"/>
        <w:jc w:val="both"/>
        <w:rPr>
          <w:sz w:val="20"/>
        </w:rPr>
      </w:pPr>
      <w:r>
        <w:rPr>
          <w:sz w:val="20"/>
        </w:rPr>
        <w:t>За данный период было получено всего 11 026 заявлений о случаях насилия в семье, касающихся несове</w:t>
      </w:r>
      <w:r>
        <w:rPr>
          <w:sz w:val="20"/>
        </w:rPr>
        <w:t>р</w:t>
      </w:r>
      <w:r>
        <w:rPr>
          <w:sz w:val="20"/>
        </w:rPr>
        <w:t>шеннолетних, престарелых, инвалидов, мужчин, женщин и других категорий. Из общего числа жертв 78,38 процентов - женщины (8 642). Что касается лиц, против которых было сделано заявление, в 71,41 процентов всех случаев правонарушителем являлся супруг или сожитель (данные Центра судебной информатики органов с</w:t>
      </w:r>
      <w:r>
        <w:rPr>
          <w:sz w:val="20"/>
        </w:rPr>
        <w:t>у</w:t>
      </w:r>
      <w:r>
        <w:rPr>
          <w:sz w:val="20"/>
        </w:rPr>
        <w:t>дебной власти республики, пол</w:t>
      </w:r>
      <w:r>
        <w:rPr>
          <w:sz w:val="20"/>
        </w:rPr>
        <w:t>у</w:t>
      </w:r>
      <w:r>
        <w:rPr>
          <w:sz w:val="20"/>
        </w:rPr>
        <w:t>ченные в марте 2001 года).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Национальный совет по делам женщин: развитие программ в области мероприятий по "предотвращению насилия в отношении женщин"</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after="120" w:line="240" w:lineRule="exact"/>
        <w:ind w:firstLine="475"/>
        <w:jc w:val="both"/>
        <w:rPr>
          <w:sz w:val="20"/>
        </w:rPr>
      </w:pPr>
      <w:r>
        <w:rPr>
          <w:sz w:val="20"/>
        </w:rPr>
        <w:t>Начиная с 2000 года, Национальный совет по делам женщин признал вопрос предотвращения насилия в о</w:t>
      </w:r>
      <w:r>
        <w:rPr>
          <w:sz w:val="20"/>
        </w:rPr>
        <w:t>т</w:t>
      </w:r>
      <w:r>
        <w:rPr>
          <w:sz w:val="20"/>
        </w:rPr>
        <w:t>нош</w:t>
      </w:r>
      <w:r>
        <w:rPr>
          <w:sz w:val="20"/>
        </w:rPr>
        <w:t>е</w:t>
      </w:r>
      <w:r>
        <w:rPr>
          <w:sz w:val="20"/>
        </w:rPr>
        <w:t>нии женщин в качестве одного из приоритетных направлений своей деятельности.</w:t>
      </w:r>
    </w:p>
    <w:p w:rsidR="000021EE" w:rsidRDefault="000021EE">
      <w:pPr>
        <w:pStyle w:val="BodyText2"/>
        <w:spacing w:after="120" w:line="240" w:lineRule="exact"/>
        <w:ind w:firstLine="0"/>
        <w:jc w:val="both"/>
        <w:rPr>
          <w:i/>
          <w:sz w:val="20"/>
        </w:rPr>
      </w:pPr>
      <w:r>
        <w:rPr>
          <w:i/>
          <w:sz w:val="20"/>
        </w:rPr>
        <w:t>Смежный характер гендерной проблематики в политике государства</w:t>
      </w:r>
    </w:p>
    <w:p w:rsidR="000021EE" w:rsidRDefault="000021EE">
      <w:pPr>
        <w:pStyle w:val="BodyText2"/>
        <w:spacing w:after="120" w:line="240" w:lineRule="exact"/>
        <w:ind w:firstLine="475"/>
        <w:jc w:val="both"/>
        <w:rPr>
          <w:i/>
          <w:sz w:val="20"/>
        </w:rPr>
      </w:pPr>
      <w:r>
        <w:rPr>
          <w:i/>
          <w:sz w:val="20"/>
        </w:rPr>
        <w:t>Национальный семинар: "Государственная политика, здравоохранение и насилие в семье. На пути форм</w:t>
      </w:r>
      <w:r>
        <w:rPr>
          <w:i/>
          <w:sz w:val="20"/>
        </w:rPr>
        <w:t>и</w:t>
      </w:r>
      <w:r>
        <w:rPr>
          <w:i/>
          <w:sz w:val="20"/>
        </w:rPr>
        <w:t>ров</w:t>
      </w:r>
      <w:r>
        <w:rPr>
          <w:i/>
          <w:sz w:val="20"/>
        </w:rPr>
        <w:t>а</w:t>
      </w:r>
      <w:r>
        <w:rPr>
          <w:i/>
          <w:sz w:val="20"/>
        </w:rPr>
        <w:t>ния государственной политики по защите прав детей и женщин"</w:t>
      </w:r>
    </w:p>
    <w:p w:rsidR="000021EE" w:rsidRDefault="000021EE">
      <w:pPr>
        <w:pStyle w:val="BodyText2"/>
        <w:spacing w:after="120" w:line="240" w:lineRule="exact"/>
        <w:ind w:firstLine="475"/>
        <w:jc w:val="both"/>
        <w:rPr>
          <w:sz w:val="20"/>
        </w:rPr>
      </w:pPr>
      <w:r>
        <w:rPr>
          <w:sz w:val="20"/>
        </w:rPr>
        <w:t>Данный семинар был предназначен для систем здравоохранения по все стране и провинциальных органов по делам женщин, а также для членов организаций, определяющих политику в отношении детей, служащих органов правосудия и сферы образования и был организован Центром по координации политики в области питания при Министерстве здравоохранения республики и Национальным советом по делам женщин.</w:t>
      </w:r>
    </w:p>
    <w:p w:rsidR="000021EE" w:rsidRDefault="000021EE">
      <w:pPr>
        <w:pStyle w:val="BodyText2"/>
        <w:spacing w:after="120" w:line="240" w:lineRule="exact"/>
        <w:ind w:firstLine="475"/>
        <w:jc w:val="both"/>
        <w:rPr>
          <w:sz w:val="20"/>
        </w:rPr>
      </w:pPr>
      <w:r>
        <w:rPr>
          <w:sz w:val="20"/>
        </w:rPr>
        <w:t>Основной задачей семинара было поощрение работы при взаимодействии различных учреждений, которая бы проводилась по инициативе местных властей, а также в обеспечении координации деятельности данных учр</w:t>
      </w:r>
      <w:r>
        <w:rPr>
          <w:sz w:val="20"/>
        </w:rPr>
        <w:t>е</w:t>
      </w:r>
      <w:r>
        <w:rPr>
          <w:sz w:val="20"/>
        </w:rPr>
        <w:t>ждении в юрисдикции каждой провинции, что способствовало бы более широкой разработке данной проблемат</w:t>
      </w:r>
      <w:r>
        <w:rPr>
          <w:sz w:val="20"/>
        </w:rPr>
        <w:t>и</w:t>
      </w:r>
      <w:r>
        <w:rPr>
          <w:sz w:val="20"/>
        </w:rPr>
        <w:t>ки и позволило бы унифицировать критерии, необходимые для оказания помощи, принятия решений и работы в рамках единой сети. В то же время, данное мероприятие было очень полезным, так как помогло включить в соо</w:t>
      </w:r>
      <w:r>
        <w:rPr>
          <w:sz w:val="20"/>
        </w:rPr>
        <w:t>т</w:t>
      </w:r>
      <w:r>
        <w:rPr>
          <w:sz w:val="20"/>
        </w:rPr>
        <w:t>ветствующие сферы единое понимание проблемы насилия и гендерной тематики, а также анализ последствий случ</w:t>
      </w:r>
      <w:r>
        <w:rPr>
          <w:sz w:val="20"/>
        </w:rPr>
        <w:t>а</w:t>
      </w:r>
      <w:r>
        <w:rPr>
          <w:sz w:val="20"/>
        </w:rPr>
        <w:t>ев насилия для сферы здравоохранения.</w:t>
      </w:r>
    </w:p>
    <w:p w:rsidR="000021EE" w:rsidRDefault="000021EE">
      <w:pPr>
        <w:pStyle w:val="BodyText2"/>
        <w:spacing w:after="120" w:line="240" w:lineRule="exact"/>
        <w:ind w:firstLine="475"/>
        <w:jc w:val="both"/>
        <w:rPr>
          <w:sz w:val="20"/>
        </w:rPr>
      </w:pPr>
      <w:r>
        <w:rPr>
          <w:sz w:val="20"/>
        </w:rPr>
        <w:t>Семинар состоялся 18 и 19 декабря в городе Буэнос-Айрес.</w:t>
      </w:r>
    </w:p>
    <w:p w:rsidR="000021EE" w:rsidRDefault="000021EE">
      <w:pPr>
        <w:pStyle w:val="BodyText2"/>
        <w:spacing w:after="120" w:line="240" w:lineRule="exact"/>
        <w:ind w:firstLine="475"/>
        <w:jc w:val="both"/>
        <w:rPr>
          <w:sz w:val="20"/>
        </w:rPr>
      </w:pPr>
      <w:r>
        <w:rPr>
          <w:sz w:val="20"/>
        </w:rPr>
        <w:t>По итогам семинара были опубликованы следующие работы:</w:t>
      </w:r>
    </w:p>
    <w:p w:rsidR="000021EE" w:rsidRDefault="000021EE">
      <w:pPr>
        <w:pStyle w:val="BodyText2"/>
        <w:spacing w:after="120" w:line="240" w:lineRule="exact"/>
        <w:ind w:left="950" w:hanging="230"/>
        <w:jc w:val="both"/>
        <w:rPr>
          <w:sz w:val="20"/>
        </w:rPr>
      </w:pPr>
      <w:r>
        <w:rPr>
          <w:sz w:val="20"/>
        </w:rPr>
        <w:t>-</w:t>
      </w:r>
      <w:r>
        <w:rPr>
          <w:sz w:val="20"/>
        </w:rPr>
        <w:tab/>
        <w:t>"Государственная политика, здравоохранение и насилие в семье. На пути формирования государстве</w:t>
      </w:r>
      <w:r>
        <w:rPr>
          <w:sz w:val="20"/>
        </w:rPr>
        <w:t>н</w:t>
      </w:r>
      <w:r>
        <w:rPr>
          <w:sz w:val="20"/>
        </w:rPr>
        <w:t>ной политики по защите детей и женщин". Национальный совет по делам женщин и Министерство здравоохранения республики – технико-финансовое сотрудничество МБР. 2000 год.</w:t>
      </w:r>
    </w:p>
    <w:p w:rsidR="000021EE" w:rsidRDefault="000021EE">
      <w:pPr>
        <w:pStyle w:val="BodyText2"/>
        <w:spacing w:after="120" w:line="240" w:lineRule="exact"/>
        <w:ind w:left="950" w:hanging="230"/>
        <w:jc w:val="both"/>
        <w:rPr>
          <w:sz w:val="20"/>
        </w:rPr>
      </w:pPr>
      <w:r>
        <w:rPr>
          <w:sz w:val="20"/>
        </w:rPr>
        <w:t>-</w:t>
      </w:r>
      <w:r>
        <w:rPr>
          <w:sz w:val="20"/>
        </w:rPr>
        <w:tab/>
        <w:t>"Женщина и насилие в Аргентинской Республике. Международные конвенции, федеральное и местное законодательство. Новые проблемы". НСЖ. Министерство здравоохранения-МБР. 2001год</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Доступ к правосудию</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after="120" w:line="240" w:lineRule="exact"/>
        <w:ind w:firstLine="475"/>
        <w:jc w:val="both"/>
        <w:rPr>
          <w:sz w:val="20"/>
        </w:rPr>
      </w:pPr>
      <w:r>
        <w:rPr>
          <w:sz w:val="20"/>
        </w:rPr>
        <w:t>Соглашение Национального совета по делам женщин с Аргентинской федерацией коллегий адвокатов (АФКЛ) – Национальная программа по обеспечению доступа к осуществлению прав и подготовке специалистов по проблеме насилия в семье, 19 октября, 2000 год, направленное на внедрение программы подготовки адвокатов для работы в качестве специалистов по проблеме насилия в семье» через профессиональные коллегии, входящие в упомянутую федерацию. Речь идет о 74 коллегиях, действующих на всей территории нашей страны и объед</w:t>
      </w:r>
      <w:r>
        <w:rPr>
          <w:sz w:val="20"/>
        </w:rPr>
        <w:t>и</w:t>
      </w:r>
      <w:r>
        <w:rPr>
          <w:sz w:val="20"/>
        </w:rPr>
        <w:t>няющих свыше 70.000 адвокатов. Они обязуются оказывать бесплатную юридическую помощь по данным вопр</w:t>
      </w:r>
      <w:r>
        <w:rPr>
          <w:sz w:val="20"/>
        </w:rPr>
        <w:t>о</w:t>
      </w:r>
      <w:r>
        <w:rPr>
          <w:sz w:val="20"/>
        </w:rPr>
        <w:t>сам.</w:t>
      </w:r>
    </w:p>
    <w:p w:rsidR="000021EE" w:rsidRDefault="000021EE">
      <w:pPr>
        <w:pStyle w:val="BodyText2"/>
        <w:keepNext/>
        <w:spacing w:after="120" w:line="240" w:lineRule="exact"/>
        <w:ind w:firstLine="475"/>
        <w:jc w:val="both"/>
        <w:rPr>
          <w:sz w:val="20"/>
        </w:rPr>
      </w:pPr>
      <w:r>
        <w:rPr>
          <w:sz w:val="20"/>
        </w:rPr>
        <w:t>Цели программы следующие:</w:t>
      </w:r>
    </w:p>
    <w:p w:rsidR="000021EE" w:rsidRDefault="000021EE" w:rsidP="000021EE">
      <w:pPr>
        <w:pStyle w:val="BodyText2"/>
        <w:numPr>
          <w:ilvl w:val="0"/>
          <w:numId w:val="35"/>
        </w:numPr>
        <w:spacing w:after="120" w:line="240" w:lineRule="exact"/>
        <w:ind w:left="0" w:firstLine="0"/>
        <w:jc w:val="both"/>
        <w:rPr>
          <w:sz w:val="20"/>
        </w:rPr>
      </w:pPr>
      <w:r>
        <w:rPr>
          <w:sz w:val="20"/>
        </w:rPr>
        <w:t>Предоставить женщинам, не располагающим достаточными финансовыми средствами и подвергающимся жестокому обращению в семье, возможность получить бесплатную и квалифицированную юридическую помощь.</w:t>
      </w:r>
    </w:p>
    <w:p w:rsidR="000021EE" w:rsidRDefault="000021EE" w:rsidP="000021EE">
      <w:pPr>
        <w:pStyle w:val="BodyText2"/>
        <w:numPr>
          <w:ilvl w:val="0"/>
          <w:numId w:val="35"/>
        </w:numPr>
        <w:spacing w:after="120" w:line="240" w:lineRule="exact"/>
        <w:ind w:left="0" w:firstLine="0"/>
        <w:jc w:val="both"/>
        <w:rPr>
          <w:sz w:val="20"/>
        </w:rPr>
      </w:pPr>
      <w:r>
        <w:rPr>
          <w:sz w:val="20"/>
        </w:rPr>
        <w:t>Применяя междисциплинарный подход, улучшить качество подготовки адвокатов, занимающихся таким о</w:t>
      </w:r>
      <w:r>
        <w:rPr>
          <w:sz w:val="20"/>
        </w:rPr>
        <w:t>б</w:t>
      </w:r>
      <w:r>
        <w:rPr>
          <w:sz w:val="20"/>
        </w:rPr>
        <w:t>разом данной проблематикой.</w:t>
      </w:r>
    </w:p>
    <w:p w:rsidR="000021EE" w:rsidRDefault="000021EE">
      <w:pPr>
        <w:pStyle w:val="BodyText2"/>
        <w:spacing w:after="120" w:line="240" w:lineRule="exact"/>
        <w:ind w:firstLine="475"/>
        <w:jc w:val="both"/>
        <w:rPr>
          <w:sz w:val="20"/>
        </w:rPr>
      </w:pPr>
      <w:r>
        <w:rPr>
          <w:sz w:val="20"/>
        </w:rPr>
        <w:t>Содержание программы представлено по трем направлениям: юридическому, психологическому и социол</w:t>
      </w:r>
      <w:r>
        <w:rPr>
          <w:sz w:val="20"/>
        </w:rPr>
        <w:t>о</w:t>
      </w:r>
      <w:r>
        <w:rPr>
          <w:sz w:val="20"/>
        </w:rPr>
        <w:t>гич</w:t>
      </w:r>
      <w:r>
        <w:rPr>
          <w:sz w:val="20"/>
        </w:rPr>
        <w:t>е</w:t>
      </w:r>
      <w:r>
        <w:rPr>
          <w:sz w:val="20"/>
        </w:rPr>
        <w:t>скому.</w:t>
      </w:r>
    </w:p>
    <w:p w:rsidR="000021EE" w:rsidRDefault="000021EE">
      <w:pPr>
        <w:pStyle w:val="BodyText2"/>
        <w:spacing w:after="120" w:line="240" w:lineRule="exact"/>
        <w:ind w:firstLine="475"/>
        <w:jc w:val="both"/>
        <w:rPr>
          <w:sz w:val="20"/>
        </w:rPr>
      </w:pPr>
      <w:r>
        <w:rPr>
          <w:sz w:val="20"/>
        </w:rPr>
        <w:t>На сегодняшний день 20 коллегий адвокатов подписали соответствующее соглашение по развитию пр</w:t>
      </w:r>
      <w:r>
        <w:rPr>
          <w:sz w:val="20"/>
        </w:rPr>
        <w:t>о</w:t>
      </w:r>
      <w:r>
        <w:rPr>
          <w:sz w:val="20"/>
        </w:rPr>
        <w:t>граммы, восемь из них (Сан-Исидро, Пергамино, обе коллегии провинции Буэнос-Айрес, Хенераль Рока и Вие</w:t>
      </w:r>
      <w:r>
        <w:rPr>
          <w:sz w:val="20"/>
        </w:rPr>
        <w:t>д</w:t>
      </w:r>
      <w:r>
        <w:rPr>
          <w:sz w:val="20"/>
        </w:rPr>
        <w:t>ма, обе коллегии провинции Рио-Негро, Санта-Фе, Сан-Луис, Формоса и автономного города Буэнос-Айрес) уже завершили курс подготовки. Совет осуществляет наблюдение за бесплатной помощью, которая начала оказыват</w:t>
      </w:r>
      <w:r>
        <w:rPr>
          <w:sz w:val="20"/>
        </w:rPr>
        <w:t>ь</w:t>
      </w:r>
      <w:r>
        <w:rPr>
          <w:sz w:val="20"/>
        </w:rPr>
        <w:t>ся в этих районах адвокатами, прошедшими специальную подготовку. В следующем году эта работа будет пр</w:t>
      </w:r>
      <w:r>
        <w:rPr>
          <w:sz w:val="20"/>
        </w:rPr>
        <w:t>о</w:t>
      </w:r>
      <w:r>
        <w:rPr>
          <w:sz w:val="20"/>
        </w:rPr>
        <w:t>долж</w:t>
      </w:r>
      <w:r>
        <w:rPr>
          <w:sz w:val="20"/>
        </w:rPr>
        <w:t>е</w:t>
      </w:r>
      <w:r>
        <w:rPr>
          <w:sz w:val="20"/>
        </w:rPr>
        <w:t>на.</w:t>
      </w:r>
    </w:p>
    <w:p w:rsidR="000021EE" w:rsidRDefault="000021EE">
      <w:pPr>
        <w:pStyle w:val="BodyText2"/>
        <w:spacing w:after="120" w:line="240" w:lineRule="exact"/>
        <w:ind w:firstLine="475"/>
        <w:jc w:val="both"/>
        <w:rPr>
          <w:sz w:val="20"/>
        </w:rPr>
      </w:pPr>
      <w:r>
        <w:rPr>
          <w:sz w:val="20"/>
        </w:rPr>
        <w:t>Подписанный договор с Аргентинской федерацией коллегий адвокатов (АФКА) и программа курса посл</w:t>
      </w:r>
      <w:r>
        <w:rPr>
          <w:sz w:val="20"/>
        </w:rPr>
        <w:t>е</w:t>
      </w:r>
      <w:r>
        <w:rPr>
          <w:sz w:val="20"/>
        </w:rPr>
        <w:t>дипло</w:t>
      </w:r>
      <w:r>
        <w:rPr>
          <w:sz w:val="20"/>
        </w:rPr>
        <w:t>м</w:t>
      </w:r>
      <w:r>
        <w:rPr>
          <w:sz w:val="20"/>
        </w:rPr>
        <w:t>ного обучения прилагаются.</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Национальный план просвещения и подготовки в области предотвращения насилия в отношении женщин</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after="120" w:line="240" w:lineRule="exact"/>
        <w:ind w:firstLine="475"/>
        <w:jc w:val="both"/>
        <w:rPr>
          <w:sz w:val="20"/>
        </w:rPr>
      </w:pPr>
      <w:r>
        <w:rPr>
          <w:sz w:val="20"/>
        </w:rPr>
        <w:t>Данный план обеспечивает подготовку и техническое содействие специальным службам, которые уже сущ</w:t>
      </w:r>
      <w:r>
        <w:rPr>
          <w:sz w:val="20"/>
        </w:rPr>
        <w:t>е</w:t>
      </w:r>
      <w:r>
        <w:rPr>
          <w:sz w:val="20"/>
        </w:rPr>
        <w:t>ствуют и хотели бы укрепить собственные ресурсы и/или расширить смежную деятельность по вопросам участия провинциальных и территориальных органов по делам женщин, других правительственных органов, органов безопасности и неправительственных организаций.</w:t>
      </w:r>
    </w:p>
    <w:p w:rsidR="000021EE" w:rsidRDefault="000021EE">
      <w:pPr>
        <w:pStyle w:val="BodyText2"/>
        <w:spacing w:after="120" w:line="240" w:lineRule="exact"/>
        <w:ind w:firstLine="475"/>
        <w:jc w:val="both"/>
        <w:rPr>
          <w:sz w:val="20"/>
        </w:rPr>
      </w:pPr>
      <w:r>
        <w:rPr>
          <w:sz w:val="20"/>
        </w:rPr>
        <w:t>Одной из главных задач программы является поощрение создания сетей организаций провинциальных и территориальных органов власти и гражданского общества для оказания помощи женщинам, ставшим жертвами насилия.</w:t>
      </w:r>
    </w:p>
    <w:p w:rsidR="000021EE" w:rsidRDefault="000021EE">
      <w:pPr>
        <w:pStyle w:val="BodyText2"/>
        <w:spacing w:after="120" w:line="240" w:lineRule="exact"/>
        <w:ind w:firstLine="475"/>
        <w:jc w:val="both"/>
        <w:rPr>
          <w:sz w:val="20"/>
        </w:rPr>
      </w:pPr>
      <w:r>
        <w:rPr>
          <w:sz w:val="20"/>
        </w:rPr>
        <w:t>Поэтому были разработаны различные модули по темам данной проблематики, которые соответствуют ка</w:t>
      </w:r>
      <w:r>
        <w:rPr>
          <w:sz w:val="20"/>
        </w:rPr>
        <w:t>ж</w:t>
      </w:r>
      <w:r>
        <w:rPr>
          <w:sz w:val="20"/>
        </w:rPr>
        <w:t>дой социальной реалии.</w:t>
      </w:r>
    </w:p>
    <w:p w:rsidR="000021EE" w:rsidRDefault="000021EE">
      <w:pPr>
        <w:pStyle w:val="BodyText2"/>
        <w:spacing w:after="120" w:line="240" w:lineRule="exact"/>
        <w:ind w:firstLine="475"/>
        <w:jc w:val="both"/>
        <w:rPr>
          <w:sz w:val="20"/>
        </w:rPr>
      </w:pPr>
      <w:r>
        <w:rPr>
          <w:sz w:val="20"/>
        </w:rPr>
        <w:t>Для данных целей были организованы Семинары по подготовке и техническому содействию в провинциях Санта-Крус, Жужуй, Ла-Пампа и Ла-Риоха с участием правительственных и неправительственных служб. Пр</w:t>
      </w:r>
      <w:r>
        <w:rPr>
          <w:sz w:val="20"/>
        </w:rPr>
        <w:t>о</w:t>
      </w:r>
      <w:r>
        <w:rPr>
          <w:sz w:val="20"/>
        </w:rPr>
        <w:t>винциальные органы по делам женщин при техническом содействии со стороны НСЖ проведут такие семинары на подведомственных им территориях. Участникам и/или службам предоставляются специальные материалы по данной тематике и по соответствующему международному, федеральному и/или местному законодательству. Вс</w:t>
      </w:r>
      <w:r>
        <w:rPr>
          <w:sz w:val="20"/>
        </w:rPr>
        <w:t>е</w:t>
      </w:r>
      <w:r>
        <w:rPr>
          <w:sz w:val="20"/>
        </w:rPr>
        <w:t>го подготовку прошли 230 человек, которые работают и специализируются в вопросах, касающихся различных прав</w:t>
      </w:r>
      <w:r>
        <w:rPr>
          <w:sz w:val="20"/>
        </w:rPr>
        <w:t>и</w:t>
      </w:r>
      <w:r>
        <w:rPr>
          <w:sz w:val="20"/>
        </w:rPr>
        <w:t>тельственных учреждений.</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Система информации и наблюдения по проблеме насилия в семье в отношении женщин</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BodyText2"/>
        <w:spacing w:after="120" w:line="240" w:lineRule="exact"/>
        <w:ind w:firstLine="475"/>
        <w:jc w:val="both"/>
        <w:rPr>
          <w:sz w:val="20"/>
        </w:rPr>
      </w:pPr>
      <w:r>
        <w:rPr>
          <w:sz w:val="20"/>
        </w:rPr>
        <w:t>Данная система имеет следующие цели: способствовать освещению проблемы насилия в семье в отношении женщин и доведению до сведения тех, кто определяет государственную политику, соответствующих рекоменд</w:t>
      </w:r>
      <w:r>
        <w:rPr>
          <w:sz w:val="20"/>
        </w:rPr>
        <w:t>а</w:t>
      </w:r>
      <w:r>
        <w:rPr>
          <w:sz w:val="20"/>
        </w:rPr>
        <w:t>ций и знаний.</w:t>
      </w:r>
    </w:p>
    <w:p w:rsidR="000021EE" w:rsidRDefault="000021EE">
      <w:pPr>
        <w:pStyle w:val="BodyText2"/>
        <w:spacing w:after="120" w:line="240" w:lineRule="exact"/>
        <w:ind w:firstLine="475"/>
        <w:jc w:val="both"/>
        <w:rPr>
          <w:sz w:val="20"/>
        </w:rPr>
      </w:pPr>
      <w:r>
        <w:rPr>
          <w:sz w:val="20"/>
        </w:rPr>
        <w:t>Отсутствие надежных данных, которые позволили бы раскрыть на общенациональном уровне масштабы и особенности такого рода насилия, затрудняет планирование государственной политики, необходимой для его пр</w:t>
      </w:r>
      <w:r>
        <w:rPr>
          <w:sz w:val="20"/>
        </w:rPr>
        <w:t>е</w:t>
      </w:r>
      <w:r>
        <w:rPr>
          <w:sz w:val="20"/>
        </w:rPr>
        <w:t>до</w:t>
      </w:r>
      <w:r>
        <w:rPr>
          <w:sz w:val="20"/>
        </w:rPr>
        <w:t>т</w:t>
      </w:r>
      <w:r>
        <w:rPr>
          <w:sz w:val="20"/>
        </w:rPr>
        <w:t>вращения.</w:t>
      </w:r>
    </w:p>
    <w:p w:rsidR="000021EE" w:rsidRDefault="000021EE">
      <w:pPr>
        <w:pStyle w:val="BodyText2"/>
        <w:spacing w:after="120" w:line="240" w:lineRule="exact"/>
        <w:ind w:firstLine="475"/>
        <w:jc w:val="both"/>
        <w:rPr>
          <w:sz w:val="20"/>
        </w:rPr>
      </w:pPr>
      <w:r>
        <w:rPr>
          <w:sz w:val="20"/>
        </w:rPr>
        <w:t xml:space="preserve">Именно поэтому был разработан </w:t>
      </w:r>
      <w:r>
        <w:rPr>
          <w:i/>
          <w:sz w:val="20"/>
        </w:rPr>
        <w:t>Регистр учета случаев насилия</w:t>
      </w:r>
      <w:r>
        <w:rPr>
          <w:sz w:val="20"/>
        </w:rPr>
        <w:t xml:space="preserve"> и соответствующая </w:t>
      </w:r>
      <w:r>
        <w:rPr>
          <w:i/>
          <w:sz w:val="20"/>
        </w:rPr>
        <w:t>Информационная пр</w:t>
      </w:r>
      <w:r>
        <w:rPr>
          <w:i/>
          <w:sz w:val="20"/>
        </w:rPr>
        <w:t>о</w:t>
      </w:r>
      <w:r>
        <w:rPr>
          <w:i/>
          <w:sz w:val="20"/>
        </w:rPr>
        <w:t>грамма.</w:t>
      </w:r>
      <w:r>
        <w:rPr>
          <w:sz w:val="20"/>
        </w:rPr>
        <w:t xml:space="preserve"> С началом использования данного учета НСЖ ставит цель обеспечения сопоставимых, надежных и си</w:t>
      </w:r>
      <w:r>
        <w:rPr>
          <w:sz w:val="20"/>
        </w:rPr>
        <w:t>с</w:t>
      </w:r>
      <w:r>
        <w:rPr>
          <w:sz w:val="20"/>
        </w:rPr>
        <w:t>тематических данных об административных потребностях и случаях насилия в семье в отношении женщин, кот</w:t>
      </w:r>
      <w:r>
        <w:rPr>
          <w:sz w:val="20"/>
        </w:rPr>
        <w:t>о</w:t>
      </w:r>
      <w:r>
        <w:rPr>
          <w:sz w:val="20"/>
        </w:rPr>
        <w:t>рыми занимаются специализирующиеся в этой области службы по всей стране. С одной стороны, такой учет п</w:t>
      </w:r>
      <w:r>
        <w:rPr>
          <w:sz w:val="20"/>
        </w:rPr>
        <w:t>о</w:t>
      </w:r>
      <w:r>
        <w:rPr>
          <w:sz w:val="20"/>
        </w:rPr>
        <w:t>зволит каждому использующему его учреждению, делать выводы о положении населения, которое оно обслуж</w:t>
      </w:r>
      <w:r>
        <w:rPr>
          <w:sz w:val="20"/>
        </w:rPr>
        <w:t>и</w:t>
      </w:r>
      <w:r>
        <w:rPr>
          <w:sz w:val="20"/>
        </w:rPr>
        <w:t>вает и, с другой стороны, поможет НСЖ дать в масштабах всей страны оценку, выявляющую географические, р</w:t>
      </w:r>
      <w:r>
        <w:rPr>
          <w:sz w:val="20"/>
        </w:rPr>
        <w:t>е</w:t>
      </w:r>
      <w:r>
        <w:rPr>
          <w:sz w:val="20"/>
        </w:rPr>
        <w:t>гиональные, национальные и культурные особенности среди неоднородной группы пострадавших, которым была оказана помощь.</w:t>
      </w:r>
    </w:p>
    <w:p w:rsidR="000021EE" w:rsidRDefault="000021EE">
      <w:pPr>
        <w:spacing w:after="120"/>
        <w:jc w:val="both"/>
      </w:pPr>
      <w:r>
        <w:tab/>
        <w:t>В период 2000-2001 годов были проведены четыре курса профессиональной подготовки по вопросам использования упомянутого Регистра, в которых принимали участие представители 60 специальных пр</w:t>
      </w:r>
      <w:r>
        <w:t>а</w:t>
      </w:r>
      <w:r>
        <w:t>вительственных и неправительственных служб, а также два курса профессиональной подготовки по в</w:t>
      </w:r>
      <w:r>
        <w:t>о</w:t>
      </w:r>
      <w:r>
        <w:t>просам оценки применения Регистра, на которых изучались опыт, трудности и успехи в области его пр</w:t>
      </w:r>
      <w:r>
        <w:t>и</w:t>
      </w:r>
      <w:r>
        <w:t>менения. НСЖ на регулярной основе оказывает таким службам техническую помощь по вызывающим трудности вопросам и проблемам по прямым каналам или через электронную почту. В настоящее время развернут процесс активного использования Централизованной базы данных Совета с целью обработки этих данных, с учетом запросов и специфики каждой из названных служб. Ведется поиск способов инт</w:t>
      </w:r>
      <w:r>
        <w:t>е</w:t>
      </w:r>
      <w:r>
        <w:t>грации соответствующих служб различных географических районов с целью выявления тенденций и ос</w:t>
      </w:r>
      <w:r>
        <w:t>о</w:t>
      </w:r>
      <w:r>
        <w:t>бенностей насилия в отношении женщин, социально-экономического положения и описания судьбы п</w:t>
      </w:r>
      <w:r>
        <w:t>о</w:t>
      </w:r>
      <w:r>
        <w:t>страдавших от насилия женщин на местном уровне, уровне провинций и регионов. В целях совершенств</w:t>
      </w:r>
      <w:r>
        <w:t>о</w:t>
      </w:r>
      <w:r>
        <w:t>вания своей работы НСЖ на регулярной основе распространяет среди объединенных в сеть служб бюлл</w:t>
      </w:r>
      <w:r>
        <w:t>е</w:t>
      </w:r>
      <w:r>
        <w:t>тень, в котором публикуются представляющий интерес данные и информация.</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Национальная программа лечебно-исправительных учреждений</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В июне 2000 года в Федеральной службе пенитенциарных учреждений Секретариата по уголовным вопросам и вопросам пенитенциарных учреждений при Министерстве юстиции и прав человека началась разработка программы под названием "Лечебно-исправительные пенитенциарные учреждения". В этой программе принимают также участие такие учреждения, как Министерство национального здравоохран</w:t>
      </w:r>
      <w:r>
        <w:t>е</w:t>
      </w:r>
      <w:r>
        <w:t>ния, Панамериканская организация здравоохранения, Секретариат по вопросам предупреждения злоупо</w:t>
      </w:r>
      <w:r>
        <w:t>т</w:t>
      </w:r>
      <w:r>
        <w:t>ребления наркотиками и незаконного оборота наркотиков, Программа по профилактике СПИДа (ЛУСИДА) и Национальный совет по делам женщин.</w:t>
      </w:r>
    </w:p>
    <w:p w:rsidR="000021EE" w:rsidRDefault="000021EE">
      <w:pPr>
        <w:spacing w:after="120"/>
        <w:jc w:val="both"/>
      </w:pPr>
      <w:r>
        <w:tab/>
        <w:t>Эта программа предусматривает подготовку сотрудников и охранников мужских и женских пените</w:t>
      </w:r>
      <w:r>
        <w:t>н</w:t>
      </w:r>
      <w:r>
        <w:t>циарных учреждений Федеральной службы пенитенциарных учреждений, а также консультирование же</w:t>
      </w:r>
      <w:r>
        <w:t>н</w:t>
      </w:r>
      <w:r>
        <w:t>щин по вопросам их прав и свобод. НСЖ занимается следующими вопросами: пол и дискриминация; н</w:t>
      </w:r>
      <w:r>
        <w:t>а</w:t>
      </w:r>
      <w:r>
        <w:t>силие; репродуктивное здоровье; профилактика раковых заболеваний среди матерей, которой занимается ЦЕЛАМ, национальная неправительственная организация с широким кругом ведения, оказывающая эту услугу в рамках соглашения, заключенного НСЖ.</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Сеть общественных юридических консультаций</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Национальный совет по делам женщин и Сеть совместно разрабатывают инициативу под названием "Компания осознания гендерной проблематики и проблемы насилия", которая предусматривает провед</w:t>
      </w:r>
      <w:r>
        <w:t>е</w:t>
      </w:r>
      <w:r>
        <w:t>ние профилактических мероприятий и оказание технической помощи.</w:t>
      </w:r>
    </w:p>
    <w:p w:rsidR="000021EE" w:rsidRDefault="000021EE">
      <w:pPr>
        <w:spacing w:after="120"/>
        <w:jc w:val="both"/>
      </w:pPr>
      <w:r>
        <w:tab/>
        <w:t>Между Советом и общественными юридическими консультациями Неукена, автономного округа Б</w:t>
      </w:r>
      <w:r>
        <w:t>у</w:t>
      </w:r>
      <w:r>
        <w:t>энос-Айреса, Вилла Мария (Кордова), Авелланеда, Флоренсио Варела, Пилар, Килмес, Ла-Плата, Висе</w:t>
      </w:r>
      <w:r>
        <w:t>н</w:t>
      </w:r>
      <w:r>
        <w:t>те</w:t>
      </w:r>
      <w:r>
        <w:noBreakHyphen/>
        <w:t>Лопес, входящими в провинцию Буэнос-Айрес, Ла-Банда (Сантьяго дел Эстеро) и с юридическими ко</w:t>
      </w:r>
      <w:r>
        <w:t>н</w:t>
      </w:r>
      <w:r>
        <w:t>сультациями провинции Кордова, Формоса, Рио-Негро, Сан Луис, Санта-Фе и Тукуман были подписаны соглашения о межучережденческом сотрудничестве для принятия совместных мер по содействию обмену информацией, технической документацией и материалами, налаживания институционального сотруднич</w:t>
      </w:r>
      <w:r>
        <w:t>е</w:t>
      </w:r>
      <w:r>
        <w:t>ства на национальных и международных форумах, оказание взаимной помощи в проведении различных кампаний.</w:t>
      </w:r>
    </w:p>
    <w:p w:rsidR="000021EE" w:rsidRDefault="000021EE">
      <w:pPr>
        <w:spacing w:after="120"/>
        <w:jc w:val="both"/>
      </w:pPr>
      <w:r>
        <w:tab/>
        <w:t>Кроме того, оказывается содействие участию общественных юридических консультаций в меропри</w:t>
      </w:r>
      <w:r>
        <w:t>я</w:t>
      </w:r>
      <w:r>
        <w:t>тий Федеральной программы в интересах женщин в целях включения в работу этих консультаций генде</w:t>
      </w:r>
      <w:r>
        <w:t>р</w:t>
      </w:r>
      <w:r>
        <w:t>ной проблематики и разработки Советом документа, который уполномочивал бы юридические консульт</w:t>
      </w:r>
      <w:r>
        <w:t>а</w:t>
      </w:r>
      <w:r>
        <w:t>ции осуществлять оценку и контроль эффективного соблюдения прав женщин и осуществление государс</w:t>
      </w:r>
      <w:r>
        <w:t>т</w:t>
      </w:r>
      <w:r>
        <w:t>венной политики, направле</w:t>
      </w:r>
      <w:r>
        <w:t>н</w:t>
      </w:r>
      <w:r>
        <w:t>ной на улучшение положения женщин.</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Межучережденческая сеть центров защиты пострадавших в результате насилия</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В эту Сеть входят Центр помощи насилия при Федеральной полиции, Национальный совет по делам несовершеннолетних и семьи, некоторые медицинские центры автономного города Буэнос-Айрес и пр</w:t>
      </w:r>
      <w:r>
        <w:t>о</w:t>
      </w:r>
      <w:r>
        <w:t>винции Буэнос-Айрес, правительство города Буэнос-Айрес, Национальный совет по делам женщин и сп</w:t>
      </w:r>
      <w:r>
        <w:t>е</w:t>
      </w:r>
      <w:r>
        <w:t>циализированные НПО. Перед Сетью стоит задача укрепления стратегий различных входящих в нее служб, связанных с оказанием непосредственной помощи. Сеть определяет задачи и направления совмес</w:t>
      </w:r>
      <w:r>
        <w:t>т</w:t>
      </w:r>
      <w:r>
        <w:t>ной деятельн</w:t>
      </w:r>
      <w:r>
        <w:t>о</w:t>
      </w:r>
      <w:r>
        <w:t>сти названных учреждений. Сеть была создана в 1999 году.</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Информационная стратегия</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rPr>
          <w:i/>
        </w:rPr>
      </w:pPr>
      <w:r>
        <w:rPr>
          <w:i/>
        </w:rPr>
        <w:tab/>
        <w:t>С целью широкого освещения гендерной проблематики, Совет рассмотрел вопрос о развертывании в первоочередном порядке мероприятий, направленных на привлечение работников средств массовой и</w:t>
      </w:r>
      <w:r>
        <w:rPr>
          <w:i/>
        </w:rPr>
        <w:t>н</w:t>
      </w:r>
      <w:r>
        <w:rPr>
          <w:i/>
        </w:rPr>
        <w:t>формации к распространению информации по гендерной проблематики, а также распространению среди них соответствующих знаний и их профессиональной подготовки в этой области.</w:t>
      </w:r>
    </w:p>
    <w:p w:rsidR="000021EE" w:rsidRDefault="000021EE">
      <w:pPr>
        <w:spacing w:after="120"/>
        <w:jc w:val="both"/>
      </w:pPr>
      <w:r>
        <w:tab/>
        <w:t>Мероприятия, которые были конкретно разработаны по этой тематике, предусматривают следующее:</w:t>
      </w:r>
    </w:p>
    <w:p w:rsidR="000021EE" w:rsidRDefault="000021EE">
      <w:pPr>
        <w:spacing w:after="120"/>
        <w:ind w:left="950" w:hanging="475"/>
        <w:jc w:val="both"/>
      </w:pPr>
      <w:r>
        <w:t>-</w:t>
      </w:r>
      <w:r>
        <w:tab/>
        <w:t>установление контактов с органами печати и радиостанциями с целью распространения инфо</w:t>
      </w:r>
      <w:r>
        <w:t>р</w:t>
      </w:r>
      <w:r>
        <w:t>мации о деятельности в области профессиональной подготовки и/или мероприятиях, которые были осуществлены Советом в различных пунктах страны в связи с программами предотвращ</w:t>
      </w:r>
      <w:r>
        <w:t>е</w:t>
      </w:r>
      <w:r>
        <w:t>ния нас</w:t>
      </w:r>
      <w:r>
        <w:t>и</w:t>
      </w:r>
      <w:r>
        <w:t>лия;</w:t>
      </w:r>
    </w:p>
    <w:p w:rsidR="000021EE" w:rsidRDefault="000021EE">
      <w:pPr>
        <w:spacing w:after="120"/>
        <w:ind w:left="950" w:hanging="475"/>
        <w:jc w:val="both"/>
      </w:pPr>
      <w:r>
        <w:t>-</w:t>
      </w:r>
      <w:r>
        <w:tab/>
        <w:t>личные беседы с журналистами и радиокомментаторами на регулярной основе с целью четкого разъясн</w:t>
      </w:r>
      <w:r>
        <w:t>е</w:t>
      </w:r>
      <w:r>
        <w:t>ния специфики проблемы насилия в отношении женщин;</w:t>
      </w:r>
    </w:p>
    <w:p w:rsidR="000021EE" w:rsidRDefault="000021EE">
      <w:pPr>
        <w:spacing w:after="120"/>
        <w:ind w:left="950" w:hanging="475"/>
        <w:jc w:val="both"/>
      </w:pPr>
      <w:r>
        <w:t>-</w:t>
      </w:r>
      <w:r>
        <w:tab/>
        <w:t>встречи с представителями прессы. Приглашения на такие встречи направляются определенн</w:t>
      </w:r>
      <w:r>
        <w:t>о</w:t>
      </w:r>
      <w:r>
        <w:t>му кругу журналистов, которые специализируются по данной проблематике, а также другим л</w:t>
      </w:r>
      <w:r>
        <w:t>и</w:t>
      </w:r>
      <w:r>
        <w:t>цам, которые проявляют определенный интерес и/или имеют отношение к этой тематике и кот</w:t>
      </w:r>
      <w:r>
        <w:t>о</w:t>
      </w:r>
      <w:r>
        <w:t>рые, помимо освещения актуальных вопросов, могут на основе своего опыта внести вклад в а</w:t>
      </w:r>
      <w:r>
        <w:t>к</w:t>
      </w:r>
      <w:r>
        <w:t>тивизацию совместной работы в будущем. На предложение принять участие в этих встречах о</w:t>
      </w:r>
      <w:r>
        <w:t>т</w:t>
      </w:r>
      <w:r>
        <w:t>кликнулся широкий круг журналистов, которые подробно обсудили предложение, выдвинутое НСЖ.</w:t>
      </w:r>
    </w:p>
    <w:p w:rsidR="000021EE" w:rsidRDefault="000021EE">
      <w:pPr>
        <w:spacing w:after="120"/>
        <w:ind w:firstLine="475"/>
        <w:jc w:val="both"/>
      </w:pPr>
      <w:r>
        <w:rPr>
          <w:b/>
        </w:rPr>
        <w:t xml:space="preserve">Злободневная театральная пьеса "Монологи женщины": </w:t>
      </w:r>
      <w:r>
        <w:t>Наша информационная стратегия чре</w:t>
      </w:r>
      <w:r>
        <w:t>з</w:t>
      </w:r>
      <w:r>
        <w:t>вычайно полезна для работы, осуществляемой Советом, в частности для освещения различных тем, в пе</w:t>
      </w:r>
      <w:r>
        <w:t>р</w:t>
      </w:r>
      <w:r>
        <w:t>вую очередь темы насилия. Так, были разработаны различные предложения для совместной работы, а именно:</w:t>
      </w:r>
    </w:p>
    <w:p w:rsidR="000021EE" w:rsidRDefault="000021EE">
      <w:pPr>
        <w:spacing w:after="120"/>
        <w:ind w:left="950" w:hanging="475"/>
        <w:jc w:val="both"/>
      </w:pPr>
      <w:r>
        <w:t>-</w:t>
      </w:r>
      <w:r>
        <w:tab/>
        <w:t>включение НСЖ во все графические изображения и в краткие печатные сообщения, вместе с отождествляющей роль НСЖ фразой в программе спектакля;</w:t>
      </w:r>
    </w:p>
    <w:p w:rsidR="000021EE" w:rsidRDefault="000021EE">
      <w:pPr>
        <w:spacing w:after="120"/>
        <w:ind w:left="950" w:hanging="475"/>
        <w:jc w:val="both"/>
      </w:pPr>
      <w:r>
        <w:t>-</w:t>
      </w:r>
      <w:r>
        <w:tab/>
        <w:t>организация в рамках программы бесед, посвященных персонажам пьесы "Монологи женщ</w:t>
      </w:r>
      <w:r>
        <w:t>и</w:t>
      </w:r>
      <w:r>
        <w:t>ны", с участием специальных докладчиков и специалистов по данной тематике Совета и пре</w:t>
      </w:r>
      <w:r>
        <w:t>д</w:t>
      </w:r>
      <w:r>
        <w:t>ставителей гражданских ассоциаций сектора;</w:t>
      </w:r>
    </w:p>
    <w:p w:rsidR="000021EE" w:rsidRDefault="000021EE">
      <w:pPr>
        <w:spacing w:after="120"/>
        <w:ind w:left="950" w:hanging="475"/>
        <w:jc w:val="both"/>
      </w:pPr>
      <w:r>
        <w:t>-</w:t>
      </w:r>
      <w:r>
        <w:tab/>
        <w:t>изучение способов, с помощью которых можно было бы придать филантропический характер коммерч</w:t>
      </w:r>
      <w:r>
        <w:t>е</w:t>
      </w:r>
      <w:r>
        <w:t>ской постановке пьесы;</w:t>
      </w:r>
    </w:p>
    <w:p w:rsidR="000021EE" w:rsidRDefault="000021EE">
      <w:pPr>
        <w:spacing w:after="120"/>
        <w:ind w:left="950" w:hanging="475"/>
        <w:jc w:val="both"/>
      </w:pPr>
      <w:r>
        <w:t>-</w:t>
      </w:r>
      <w:r>
        <w:tab/>
        <w:t>постановка пьесы "бродячим" театром с участием актрис не из Буэнос-Айреса в альтернативной обстано</w:t>
      </w:r>
      <w:r>
        <w:t>в</w:t>
      </w:r>
      <w:r>
        <w:t>ке, например, в тюрьмах, больницах и общинных центрах;</w:t>
      </w:r>
    </w:p>
    <w:p w:rsidR="000021EE" w:rsidRDefault="000021EE">
      <w:pPr>
        <w:spacing w:after="120"/>
        <w:ind w:left="950" w:hanging="475"/>
        <w:jc w:val="both"/>
      </w:pPr>
      <w:r>
        <w:t>-</w:t>
      </w:r>
      <w:r>
        <w:tab/>
        <w:t>помощь НСЖ для совместной организации с другими правительственными ведомствами (н</w:t>
      </w:r>
      <w:r>
        <w:t>а</w:t>
      </w:r>
      <w:r>
        <w:t>пример, с Министерством образования, культуры и здравоохранения) тематических театральных недель, используя при этом пьесу и идеи борьбы с насилием в отношении женщин в качестве художественных орудий для такой борьбы, и публикация отдельной книги или отдельного бу</w:t>
      </w:r>
      <w:r>
        <w:t>к</w:t>
      </w:r>
      <w:r>
        <w:t>лета по результатам таких недель.</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25 ноября 2000 года. Международный день борьбы с насилием</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Из столицы Буэнос-Айрес была организована телеконференция для всех населенных пунктов страны, в дополнение к тем информационным пропагандистским мероприятиям, которые разрабатываются гос</w:t>
      </w:r>
      <w:r>
        <w:t>у</w:t>
      </w:r>
      <w:r>
        <w:t>дарственными и негосударственными учреждениями. В ходе этой телеконференции можно было ознак</w:t>
      </w:r>
      <w:r>
        <w:t>о</w:t>
      </w:r>
      <w:r>
        <w:t>миться со всеми федеральными аспектами инициатив и мероприятий различных учреждений, осущест</w:t>
      </w:r>
      <w:r>
        <w:t>в</w:t>
      </w:r>
      <w:r>
        <w:t>ляемых в различных пунктах страны, причем из уст самих авторов этих инициатив и мероприятий.</w:t>
      </w:r>
    </w:p>
    <w:p w:rsidR="000021EE" w:rsidRDefault="000021EE">
      <w:pPr>
        <w:spacing w:after="120"/>
        <w:jc w:val="both"/>
      </w:pPr>
      <w:r>
        <w:tab/>
        <w:t>Это мероприятие принесло большую пользу его участникам, а именно: лицам, ответственным за в</w:t>
      </w:r>
      <w:r>
        <w:t>о</w:t>
      </w:r>
      <w:r>
        <w:t>просы положения женщин на местном и провинциальном уровнях; работникам местных, провинциальных и федеральных законодательных органов; работников местных и провинциальных исполнительных орг</w:t>
      </w:r>
      <w:r>
        <w:t>а</w:t>
      </w:r>
      <w:r>
        <w:t>нов власти и членам НПО.</w:t>
      </w:r>
    </w:p>
    <w:p w:rsidR="000021EE" w:rsidRDefault="000021EE">
      <w:pPr>
        <w:spacing w:after="120"/>
        <w:jc w:val="both"/>
      </w:pPr>
      <w:r>
        <w:tab/>
        <w:t>В Буэнос-Айресе и в районах Большого Буэнос-Айреса и столицах провинций была организована расклейка на столбах для афиш плакатов, осуждающих плохое обращение с людьми. В результате этой кампании было расклеено 10 000 афиш и выпущено 40 000 почтовых марок.</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Книжная ярмарка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Книжная ярмарка в Буэнос-Айресе - это социальное и культурное мероприятие, в котором ежегодно участвуют миллионы жителей нашей страны и латиноамериканских стран (примерно три миллиона чел</w:t>
      </w:r>
      <w:r>
        <w:t>о</w:t>
      </w:r>
      <w:r>
        <w:t>век). Активное участие в ярмарке принимают аргентинские писатели, а также писатели других латиноам</w:t>
      </w:r>
      <w:r>
        <w:t>е</w:t>
      </w:r>
      <w:r>
        <w:t>риканских и европейских стран. Эта ярмарка проводится уже 24 года под руководством Аргентинского союза писателей (АСП) и под эгидой Национального секретариата по культуре. С учетом своей роли и представляя весь Кабинет министров, НСЖ организовал официальный стенд для распространения литер</w:t>
      </w:r>
      <w:r>
        <w:t>а</w:t>
      </w:r>
      <w:r>
        <w:t>туры о своей деятельности в различных областях, в частности Национальный план сокращения матери</w:t>
      </w:r>
      <w:r>
        <w:t>н</w:t>
      </w:r>
      <w:r>
        <w:t>ской и детской смертности, Федеральный план в интересах женщин, Национальный план предотвращения насилия в отношении женщин, а также для распространения текста Конвенции о ликвидации всех форм дискриминации в отношении женщин и Конвенции Белем-до-Пара.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Мероприятия под названием "Нет насилию в отношении женщин" 25 ноября 2001 года</w:t>
      </w: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Национальный совет по делам женщин организовал ряд мероприятий в Пасео-ла-Плаза, культурном и артистическом центре Буэнос-Айреса, под эгидой БИД; СИНУ, благотворительного фонда пьесы "Монол</w:t>
      </w:r>
      <w:r>
        <w:t>о</w:t>
      </w:r>
      <w:r>
        <w:t>ги женщины"; ПАОЗ/ВОЗ и ЮНИСЕФ, с тем чтобы мужчины и женщины решительно высказались против каких бы то ни было форм насилия (физического, сексуального или психического) в отношении женщин. Среди проведенных мероприятий следует упомянуть следующие:</w:t>
      </w:r>
    </w:p>
    <w:p w:rsidR="000021EE" w:rsidRDefault="000021EE">
      <w:pPr>
        <w:spacing w:after="120"/>
        <w:ind w:left="950" w:hanging="475"/>
        <w:jc w:val="both"/>
      </w:pPr>
      <w:r>
        <w:t>-</w:t>
      </w:r>
      <w:r>
        <w:tab/>
        <w:t>показ короткометражных и полнометражных фильмов по данной тематике;</w:t>
      </w:r>
    </w:p>
    <w:p w:rsidR="000021EE" w:rsidRDefault="000021EE">
      <w:pPr>
        <w:spacing w:after="120"/>
        <w:ind w:left="950" w:hanging="475"/>
        <w:jc w:val="both"/>
      </w:pPr>
      <w:r>
        <w:t>-</w:t>
      </w:r>
      <w:r>
        <w:tab/>
        <w:t>рассказ о жизненных историях, показ фрагментов театральных пьес, связанных с различными вопросами насилия, с участием известных актрис. Выступление хора Кеннеди;</w:t>
      </w:r>
    </w:p>
    <w:p w:rsidR="000021EE" w:rsidRDefault="000021EE">
      <w:pPr>
        <w:spacing w:after="120"/>
        <w:ind w:left="950" w:hanging="475"/>
        <w:jc w:val="both"/>
      </w:pPr>
      <w:r>
        <w:t>-</w:t>
      </w:r>
      <w:r>
        <w:tab/>
        <w:t>конференция по теме: "Права человека и международный мир" с участием Эстеллы Карлотто, президента Ассоциации престарелых; Адольфо Переса Эскивела, президента СЕРПАХ; Аниб</w:t>
      </w:r>
      <w:r>
        <w:t>а</w:t>
      </w:r>
      <w:r>
        <w:t>ла Ибарра, глава правительства автономного города Буэнос-Айрес; Дианы Конти, подсекретар</w:t>
      </w:r>
      <w:r>
        <w:t>и</w:t>
      </w:r>
      <w:r>
        <w:t>ат по вопросам прав человека Министерства юстиции; и Кармен Сторани, президента Наци</w:t>
      </w:r>
      <w:r>
        <w:t>о</w:t>
      </w:r>
      <w:r>
        <w:t>нального совета по делам женщин;</w:t>
      </w:r>
    </w:p>
    <w:p w:rsidR="000021EE" w:rsidRDefault="000021EE">
      <w:pPr>
        <w:spacing w:after="120"/>
        <w:ind w:left="950" w:hanging="475"/>
        <w:jc w:val="both"/>
      </w:pPr>
      <w:r>
        <w:t>-</w:t>
      </w:r>
      <w:r>
        <w:tab/>
        <w:t>ретроспективный показ плакатов и графических материалов, связанных с данной темой, подг</w:t>
      </w:r>
      <w:r>
        <w:t>о</w:t>
      </w:r>
      <w:r>
        <w:t>товленных в течение декады различными НПО и правительственными организациями;</w:t>
      </w:r>
    </w:p>
    <w:p w:rsidR="000021EE" w:rsidRDefault="000021EE">
      <w:pPr>
        <w:spacing w:after="120"/>
        <w:ind w:left="950" w:hanging="475"/>
        <w:jc w:val="both"/>
      </w:pPr>
      <w:r>
        <w:t>-</w:t>
      </w:r>
      <w:r>
        <w:tab/>
        <w:t>демонстрация стендов правительственных и неправительственных организаций, посвященных вопросам прав человека и предотвращению насилия в отношении женщин.</w:t>
      </w:r>
    </w:p>
    <w:p w:rsidR="000021EE" w:rsidRDefault="000021EE">
      <w:pPr>
        <w:spacing w:after="120"/>
        <w:ind w:left="475"/>
        <w:jc w:val="both"/>
      </w:pPr>
      <w:r>
        <w:t>Среди правительственных организаций в мероприятии участвовали органы по делам насилия Ген</w:t>
      </w:r>
      <w:r>
        <w:t>е</w:t>
      </w:r>
      <w:r>
        <w:t>рального управления по вопросам женщин правительства автономного города Буэнос-Айрес; Наци</w:t>
      </w:r>
      <w:r>
        <w:t>о</w:t>
      </w:r>
      <w:r>
        <w:t>нальным советом по делам детей и подростков; Национальный совет по делам женщин; службы по вопросам насилия муниципалитетов Авелланеда, Морон, Сан-Исидро, Сан-Фернандо, Тигре, Висенте Лопес, Вилья Геселл, провинции Буэнос-Айрес; орган по вопросам насилия провинции Буэнос-Айрес, Институт по проблемам женщин провинции Чако; Управление по делам женщин и молодежи города Сан-Сальвадор провинции Жужуй.</w:t>
      </w:r>
    </w:p>
    <w:p w:rsidR="000021EE" w:rsidRDefault="000021EE">
      <w:pPr>
        <w:spacing w:after="120"/>
        <w:ind w:firstLine="475"/>
        <w:jc w:val="both"/>
      </w:pPr>
      <w:r>
        <w:t>Среди неправительственных организаций в мероприятии участвовали такие организации, как Асс</w:t>
      </w:r>
      <w:r>
        <w:t>о</w:t>
      </w:r>
      <w:r>
        <w:t>циация Алисии Мор де Хусто, Гражданская ассоциация аргентинских гидов, Постоянная ассоциация по правам человека (ПАПЧ), Форталесер, Институт социальных и политических аспектов положения же</w:t>
      </w:r>
      <w:r>
        <w:t>н</w:t>
      </w:r>
      <w:r>
        <w:t>щин, Лас-Лилас, Ассоциация трудящихся женщин, Служба мира и справедливости (СЕРПАХ), Студия х</w:t>
      </w:r>
      <w:r>
        <w:t>у</w:t>
      </w:r>
      <w:r>
        <w:t>дожников-граверов, Организация "Время надежды", отдел по вопросам женщин Национального союза гражданских прав личности (УПСН); Представительство Организации Объединенных Наций, ЮНИСЕФ; Лас-Лилас: "Женщины за мир". Осуществлялись такие мероприятия, организованные НПО женщин.</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Служба консультаций и рекомендаций по их выполнению</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В связи с растущим спросом населения на оказание помощи в решении различных социальных в</w:t>
      </w:r>
      <w:r>
        <w:t>о</w:t>
      </w:r>
      <w:r>
        <w:t>просов назрела необходимость создать службу прямой помощи населению через службу консультаций и рекомендаций по их выполнению. В 2000 году НСЖ создал такую службу в составе образованной для этой цели технической группы. Свою работу служба начала со сбора информации, необходимой для создания базы данных о тех службах, которые могут оказывать те или иные конкретные виды помощи женщинам. В то же время служба начала давать консультации по телефону.</w:t>
      </w:r>
    </w:p>
    <w:p w:rsidR="000021EE" w:rsidRDefault="000021EE">
      <w:pPr>
        <w:spacing w:after="120"/>
        <w:jc w:val="both"/>
      </w:pPr>
      <w:r>
        <w:tab/>
        <w:t>Для повышения эффективности работы службы был разработан процесс профессиональной подг</w:t>
      </w:r>
      <w:r>
        <w:t>о</w:t>
      </w:r>
      <w:r>
        <w:t>товки на регулярной основе под руководством специалистов по проблеме насилия и гендерным вопросам.</w:t>
      </w:r>
    </w:p>
    <w:p w:rsidR="000021EE" w:rsidRDefault="000021EE">
      <w:pPr>
        <w:spacing w:after="120"/>
        <w:jc w:val="both"/>
      </w:pPr>
      <w:r>
        <w:tab/>
        <w:t>Кроме того, членам группы оказывалась техническая и психологическая поддержка с целью повыш</w:t>
      </w:r>
      <w:r>
        <w:t>е</w:t>
      </w:r>
      <w:r>
        <w:t>ния результативности работы.</w:t>
      </w:r>
    </w:p>
    <w:p w:rsidR="000021EE" w:rsidRDefault="000021EE">
      <w:pPr>
        <w:spacing w:after="120"/>
        <w:jc w:val="both"/>
      </w:pPr>
      <w:r>
        <w:tab/>
        <w:t>К августу 2001 года было оказано приблизительно 1 300 консультаций.</w:t>
      </w:r>
    </w:p>
    <w:p w:rsidR="000021EE" w:rsidRDefault="000021EE">
      <w:pPr>
        <w:spacing w:after="120"/>
        <w:jc w:val="both"/>
      </w:pPr>
      <w:r>
        <w:tab/>
        <w:t>В процессе оказания консультативных услуг было зафиксировано, что 53 процента всех консультаций приходилось на столичный федеральный округ, 44 процента - на провинцию Буэнос-Айрес и 3 процента - на другие провинции.</w:t>
      </w:r>
    </w:p>
    <w:p w:rsidR="000021EE" w:rsidRDefault="000021EE">
      <w:pPr>
        <w:spacing w:after="120"/>
        <w:jc w:val="both"/>
      </w:pPr>
      <w:r>
        <w:tab/>
        <w:t>Структурный анализ консультаций показал, что 85 процентов консультаций оказывались женщинам, 4 процента - мужчинам и 11 процентов - учреждениям.</w:t>
      </w:r>
    </w:p>
    <w:p w:rsidR="000021EE" w:rsidRDefault="000021EE">
      <w:pPr>
        <w:spacing w:after="120"/>
        <w:jc w:val="both"/>
      </w:pPr>
      <w:r>
        <w:tab/>
        <w:t>В разбивке по темам блок консультаций выглядит следующим образом:</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3"/>
        <w:gridCol w:w="2687"/>
      </w:tblGrid>
      <w:tr w:rsidR="000021EE">
        <w:tblPrEx>
          <w:tblCellMar>
            <w:top w:w="0" w:type="dxa"/>
            <w:bottom w:w="0" w:type="dxa"/>
          </w:tblCellMar>
        </w:tblPrEx>
        <w:tc>
          <w:tcPr>
            <w:tcW w:w="3883" w:type="dxa"/>
          </w:tcPr>
          <w:p w:rsidR="000021EE" w:rsidRDefault="000021EE">
            <w:pPr>
              <w:spacing w:after="120"/>
              <w:jc w:val="both"/>
            </w:pPr>
            <w:r>
              <w:t>Юридические вопросы</w:t>
            </w:r>
          </w:p>
        </w:tc>
        <w:tc>
          <w:tcPr>
            <w:tcW w:w="2687" w:type="dxa"/>
          </w:tcPr>
          <w:p w:rsidR="000021EE" w:rsidRDefault="000021EE">
            <w:pPr>
              <w:spacing w:after="120"/>
              <w:jc w:val="center"/>
            </w:pPr>
            <w:r>
              <w:t>45,58%</w:t>
            </w:r>
          </w:p>
        </w:tc>
      </w:tr>
      <w:tr w:rsidR="000021EE">
        <w:tblPrEx>
          <w:tblCellMar>
            <w:top w:w="0" w:type="dxa"/>
            <w:bottom w:w="0" w:type="dxa"/>
          </w:tblCellMar>
        </w:tblPrEx>
        <w:tc>
          <w:tcPr>
            <w:tcW w:w="3883" w:type="dxa"/>
          </w:tcPr>
          <w:p w:rsidR="000021EE" w:rsidRDefault="000021EE">
            <w:pPr>
              <w:spacing w:after="120"/>
              <w:jc w:val="both"/>
            </w:pPr>
            <w:r>
              <w:t>Насилие</w:t>
            </w:r>
          </w:p>
        </w:tc>
        <w:tc>
          <w:tcPr>
            <w:tcW w:w="2687" w:type="dxa"/>
          </w:tcPr>
          <w:p w:rsidR="000021EE" w:rsidRDefault="000021EE">
            <w:pPr>
              <w:spacing w:after="120"/>
              <w:jc w:val="center"/>
            </w:pPr>
            <w:r>
              <w:t>22,05%</w:t>
            </w:r>
          </w:p>
        </w:tc>
      </w:tr>
      <w:tr w:rsidR="000021EE">
        <w:tblPrEx>
          <w:tblCellMar>
            <w:top w:w="0" w:type="dxa"/>
            <w:bottom w:w="0" w:type="dxa"/>
          </w:tblCellMar>
        </w:tblPrEx>
        <w:tc>
          <w:tcPr>
            <w:tcW w:w="3883" w:type="dxa"/>
          </w:tcPr>
          <w:p w:rsidR="000021EE" w:rsidRDefault="000021EE">
            <w:pPr>
              <w:spacing w:after="120"/>
              <w:jc w:val="both"/>
            </w:pPr>
            <w:r>
              <w:t>Сексуальное насилие</w:t>
            </w:r>
          </w:p>
        </w:tc>
        <w:tc>
          <w:tcPr>
            <w:tcW w:w="2687" w:type="dxa"/>
          </w:tcPr>
          <w:p w:rsidR="000021EE" w:rsidRDefault="000021EE">
            <w:pPr>
              <w:spacing w:after="120"/>
              <w:jc w:val="center"/>
            </w:pPr>
            <w:r>
              <w:t>0,04%</w:t>
            </w:r>
          </w:p>
        </w:tc>
      </w:tr>
      <w:tr w:rsidR="000021EE">
        <w:tblPrEx>
          <w:tblCellMar>
            <w:top w:w="0" w:type="dxa"/>
            <w:bottom w:w="0" w:type="dxa"/>
          </w:tblCellMar>
        </w:tblPrEx>
        <w:tc>
          <w:tcPr>
            <w:tcW w:w="3883" w:type="dxa"/>
          </w:tcPr>
          <w:p w:rsidR="000021EE" w:rsidRDefault="000021EE">
            <w:pPr>
              <w:spacing w:after="120"/>
              <w:jc w:val="both"/>
            </w:pPr>
            <w:r>
              <w:t>Сексуальное домогательство</w:t>
            </w:r>
          </w:p>
        </w:tc>
        <w:tc>
          <w:tcPr>
            <w:tcW w:w="2687" w:type="dxa"/>
          </w:tcPr>
          <w:p w:rsidR="000021EE" w:rsidRDefault="000021EE">
            <w:pPr>
              <w:spacing w:after="120"/>
              <w:jc w:val="center"/>
            </w:pPr>
            <w:r>
              <w:t>0,13%</w:t>
            </w:r>
          </w:p>
        </w:tc>
      </w:tr>
      <w:tr w:rsidR="000021EE">
        <w:tblPrEx>
          <w:tblCellMar>
            <w:top w:w="0" w:type="dxa"/>
            <w:bottom w:w="0" w:type="dxa"/>
          </w:tblCellMar>
        </w:tblPrEx>
        <w:tc>
          <w:tcPr>
            <w:tcW w:w="3883" w:type="dxa"/>
          </w:tcPr>
          <w:p w:rsidR="000021EE" w:rsidRDefault="000021EE">
            <w:pPr>
              <w:spacing w:after="120"/>
              <w:jc w:val="both"/>
            </w:pPr>
            <w:r>
              <w:t>Вопросы занятости</w:t>
            </w:r>
          </w:p>
        </w:tc>
        <w:tc>
          <w:tcPr>
            <w:tcW w:w="2687" w:type="dxa"/>
          </w:tcPr>
          <w:p w:rsidR="000021EE" w:rsidRDefault="000021EE">
            <w:pPr>
              <w:spacing w:after="120"/>
              <w:jc w:val="center"/>
            </w:pPr>
            <w:r>
              <w:t>18,40%</w:t>
            </w:r>
          </w:p>
        </w:tc>
      </w:tr>
      <w:tr w:rsidR="000021EE">
        <w:tblPrEx>
          <w:tblCellMar>
            <w:top w:w="0" w:type="dxa"/>
            <w:bottom w:w="0" w:type="dxa"/>
          </w:tblCellMar>
        </w:tblPrEx>
        <w:tc>
          <w:tcPr>
            <w:tcW w:w="3883" w:type="dxa"/>
          </w:tcPr>
          <w:p w:rsidR="000021EE" w:rsidRDefault="000021EE">
            <w:pPr>
              <w:spacing w:after="120"/>
              <w:jc w:val="both"/>
            </w:pPr>
            <w:r>
              <w:t>Вопросы здоровья</w:t>
            </w:r>
          </w:p>
        </w:tc>
        <w:tc>
          <w:tcPr>
            <w:tcW w:w="2687" w:type="dxa"/>
          </w:tcPr>
          <w:p w:rsidR="000021EE" w:rsidRDefault="000021EE">
            <w:pPr>
              <w:spacing w:after="120"/>
              <w:jc w:val="center"/>
            </w:pPr>
            <w:r>
              <w:t>0,5%</w:t>
            </w:r>
          </w:p>
        </w:tc>
      </w:tr>
      <w:tr w:rsidR="000021EE">
        <w:tblPrEx>
          <w:tblCellMar>
            <w:top w:w="0" w:type="dxa"/>
            <w:bottom w:w="0" w:type="dxa"/>
          </w:tblCellMar>
        </w:tblPrEx>
        <w:tc>
          <w:tcPr>
            <w:tcW w:w="3883" w:type="dxa"/>
          </w:tcPr>
          <w:p w:rsidR="000021EE" w:rsidRDefault="000021EE">
            <w:pPr>
              <w:spacing w:after="120"/>
              <w:jc w:val="both"/>
            </w:pPr>
            <w:r>
              <w:t>Вопросы субсидий</w:t>
            </w:r>
          </w:p>
        </w:tc>
        <w:tc>
          <w:tcPr>
            <w:tcW w:w="2687" w:type="dxa"/>
          </w:tcPr>
          <w:p w:rsidR="000021EE" w:rsidRDefault="000021EE">
            <w:pPr>
              <w:spacing w:after="120"/>
              <w:jc w:val="center"/>
            </w:pPr>
            <w:r>
              <w:t>0,8%</w:t>
            </w:r>
          </w:p>
        </w:tc>
      </w:tr>
      <w:tr w:rsidR="000021EE">
        <w:tblPrEx>
          <w:tblCellMar>
            <w:top w:w="0" w:type="dxa"/>
            <w:bottom w:w="0" w:type="dxa"/>
          </w:tblCellMar>
        </w:tblPrEx>
        <w:tc>
          <w:tcPr>
            <w:tcW w:w="3883" w:type="dxa"/>
          </w:tcPr>
          <w:p w:rsidR="000021EE" w:rsidRDefault="000021EE">
            <w:pPr>
              <w:spacing w:after="120"/>
              <w:jc w:val="both"/>
            </w:pPr>
            <w:r>
              <w:t>Вопросы жилья</w:t>
            </w:r>
          </w:p>
        </w:tc>
        <w:tc>
          <w:tcPr>
            <w:tcW w:w="2687" w:type="dxa"/>
          </w:tcPr>
          <w:p w:rsidR="000021EE" w:rsidRDefault="000021EE">
            <w:pPr>
              <w:spacing w:after="120"/>
              <w:jc w:val="center"/>
            </w:pPr>
            <w:r>
              <w:t>0,3%</w:t>
            </w:r>
          </w:p>
        </w:tc>
      </w:tr>
      <w:tr w:rsidR="000021EE">
        <w:tblPrEx>
          <w:tblCellMar>
            <w:top w:w="0" w:type="dxa"/>
            <w:bottom w:w="0" w:type="dxa"/>
          </w:tblCellMar>
        </w:tblPrEx>
        <w:tc>
          <w:tcPr>
            <w:tcW w:w="3883" w:type="dxa"/>
          </w:tcPr>
          <w:p w:rsidR="000021EE" w:rsidRDefault="000021EE">
            <w:pPr>
              <w:spacing w:after="120"/>
              <w:jc w:val="both"/>
            </w:pPr>
            <w:r>
              <w:t>Получение информации</w:t>
            </w:r>
          </w:p>
        </w:tc>
        <w:tc>
          <w:tcPr>
            <w:tcW w:w="2687" w:type="dxa"/>
          </w:tcPr>
          <w:p w:rsidR="000021EE" w:rsidRDefault="000021EE">
            <w:pPr>
              <w:spacing w:after="120"/>
              <w:jc w:val="center"/>
            </w:pPr>
            <w:r>
              <w:t>11,9%</w:t>
            </w:r>
          </w:p>
        </w:tc>
      </w:tr>
      <w:tr w:rsidR="000021EE">
        <w:tblPrEx>
          <w:tblCellMar>
            <w:top w:w="0" w:type="dxa"/>
            <w:bottom w:w="0" w:type="dxa"/>
          </w:tblCellMar>
        </w:tblPrEx>
        <w:tc>
          <w:tcPr>
            <w:tcW w:w="3883" w:type="dxa"/>
          </w:tcPr>
          <w:p w:rsidR="000021EE" w:rsidRDefault="000021EE">
            <w:pPr>
              <w:spacing w:after="120"/>
              <w:jc w:val="both"/>
            </w:pPr>
            <w:r>
              <w:t>Профессиональная подготовка</w:t>
            </w:r>
          </w:p>
        </w:tc>
        <w:tc>
          <w:tcPr>
            <w:tcW w:w="2687" w:type="dxa"/>
          </w:tcPr>
          <w:p w:rsidR="000021EE" w:rsidRDefault="000021EE">
            <w:pPr>
              <w:spacing w:after="120"/>
              <w:jc w:val="center"/>
            </w:pPr>
            <w:r>
              <w:t>0,3%</w:t>
            </w:r>
          </w:p>
        </w:tc>
      </w:tr>
    </w:tbl>
    <w:p w:rsidR="000021EE" w:rsidRDefault="000021EE">
      <w:pPr>
        <w:spacing w:before="120" w:after="120"/>
        <w:jc w:val="both"/>
      </w:pPr>
      <w:r>
        <w:tab/>
        <w:t>Юридические консультации касались таких вопросов, как выплата алиментов, бракоразводный пр</w:t>
      </w:r>
      <w:r>
        <w:t>о</w:t>
      </w:r>
      <w:r>
        <w:t>цесс и насилие в семье. Служба оснащена бесплатной телефонной линией для получающего консультации лица, электронной почтой, сайтом материалов НСЖ, радиоканалом и другими средствами распростран</w:t>
      </w:r>
      <w:r>
        <w:t>е</w:t>
      </w:r>
      <w:r>
        <w:t>ния информации.</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3"/>
        <w:gridCol w:w="2687"/>
      </w:tblGrid>
      <w:tr w:rsidR="000021EE">
        <w:tblPrEx>
          <w:tblCellMar>
            <w:top w:w="0" w:type="dxa"/>
            <w:bottom w:w="0" w:type="dxa"/>
          </w:tblCellMar>
        </w:tblPrEx>
        <w:tc>
          <w:tcPr>
            <w:tcW w:w="3883" w:type="dxa"/>
          </w:tcPr>
          <w:p w:rsidR="000021EE" w:rsidRDefault="000021EE">
            <w:pPr>
              <w:spacing w:after="120"/>
              <w:jc w:val="both"/>
              <w:rPr>
                <w:b/>
              </w:rPr>
            </w:pPr>
            <w:r>
              <w:rPr>
                <w:b/>
              </w:rPr>
              <w:t>Вид консультаций</w:t>
            </w:r>
          </w:p>
        </w:tc>
        <w:tc>
          <w:tcPr>
            <w:tcW w:w="2687" w:type="dxa"/>
          </w:tcPr>
          <w:p w:rsidR="000021EE" w:rsidRDefault="000021EE">
            <w:pPr>
              <w:spacing w:after="120"/>
              <w:jc w:val="center"/>
            </w:pPr>
          </w:p>
        </w:tc>
      </w:tr>
      <w:tr w:rsidR="000021EE">
        <w:tblPrEx>
          <w:tblCellMar>
            <w:top w:w="0" w:type="dxa"/>
            <w:bottom w:w="0" w:type="dxa"/>
          </w:tblCellMar>
        </w:tblPrEx>
        <w:tc>
          <w:tcPr>
            <w:tcW w:w="3883" w:type="dxa"/>
          </w:tcPr>
          <w:p w:rsidR="000021EE" w:rsidRDefault="000021EE">
            <w:pPr>
              <w:spacing w:after="120"/>
              <w:jc w:val="both"/>
            </w:pPr>
            <w:r>
              <w:t>Юридические консультации</w:t>
            </w:r>
          </w:p>
        </w:tc>
        <w:tc>
          <w:tcPr>
            <w:tcW w:w="2687" w:type="dxa"/>
          </w:tcPr>
          <w:p w:rsidR="000021EE" w:rsidRDefault="000021EE">
            <w:pPr>
              <w:spacing w:after="120"/>
              <w:jc w:val="center"/>
            </w:pPr>
            <w:r>
              <w:t>237</w:t>
            </w:r>
          </w:p>
        </w:tc>
      </w:tr>
      <w:tr w:rsidR="000021EE">
        <w:tblPrEx>
          <w:tblCellMar>
            <w:top w:w="0" w:type="dxa"/>
            <w:bottom w:w="0" w:type="dxa"/>
          </w:tblCellMar>
        </w:tblPrEx>
        <w:tc>
          <w:tcPr>
            <w:tcW w:w="3883" w:type="dxa"/>
          </w:tcPr>
          <w:p w:rsidR="000021EE" w:rsidRDefault="000021EE">
            <w:pPr>
              <w:spacing w:after="120"/>
              <w:jc w:val="both"/>
            </w:pPr>
            <w:r>
              <w:t>Юридические консультации по вопр</w:t>
            </w:r>
            <w:r>
              <w:t>о</w:t>
            </w:r>
            <w:r>
              <w:t>сам насилия</w:t>
            </w:r>
          </w:p>
        </w:tc>
        <w:tc>
          <w:tcPr>
            <w:tcW w:w="2687" w:type="dxa"/>
          </w:tcPr>
          <w:p w:rsidR="000021EE" w:rsidRDefault="000021EE">
            <w:pPr>
              <w:spacing w:after="120"/>
              <w:jc w:val="center"/>
            </w:pPr>
            <w:r>
              <w:t>91</w:t>
            </w:r>
          </w:p>
        </w:tc>
      </w:tr>
      <w:tr w:rsidR="000021EE">
        <w:tblPrEx>
          <w:tblCellMar>
            <w:top w:w="0" w:type="dxa"/>
            <w:bottom w:w="0" w:type="dxa"/>
          </w:tblCellMar>
        </w:tblPrEx>
        <w:tc>
          <w:tcPr>
            <w:tcW w:w="3883" w:type="dxa"/>
          </w:tcPr>
          <w:p w:rsidR="000021EE" w:rsidRDefault="000021EE">
            <w:pPr>
              <w:spacing w:after="120"/>
              <w:jc w:val="both"/>
            </w:pPr>
            <w:r>
              <w:t>Насилие</w:t>
            </w:r>
          </w:p>
        </w:tc>
        <w:tc>
          <w:tcPr>
            <w:tcW w:w="2687" w:type="dxa"/>
          </w:tcPr>
          <w:p w:rsidR="000021EE" w:rsidRDefault="000021EE">
            <w:pPr>
              <w:spacing w:after="120"/>
              <w:jc w:val="center"/>
            </w:pPr>
            <w:r>
              <w:t>67</w:t>
            </w:r>
          </w:p>
        </w:tc>
      </w:tr>
      <w:tr w:rsidR="000021EE">
        <w:tblPrEx>
          <w:tblCellMar>
            <w:top w:w="0" w:type="dxa"/>
            <w:bottom w:w="0" w:type="dxa"/>
          </w:tblCellMar>
        </w:tblPrEx>
        <w:tc>
          <w:tcPr>
            <w:tcW w:w="3883" w:type="dxa"/>
          </w:tcPr>
          <w:p w:rsidR="000021EE" w:rsidRDefault="000021EE">
            <w:pPr>
              <w:spacing w:after="120"/>
              <w:jc w:val="both"/>
            </w:pPr>
            <w:r>
              <w:t>Здоровье</w:t>
            </w:r>
          </w:p>
        </w:tc>
        <w:tc>
          <w:tcPr>
            <w:tcW w:w="2687" w:type="dxa"/>
          </w:tcPr>
          <w:p w:rsidR="000021EE" w:rsidRDefault="000021EE">
            <w:pPr>
              <w:spacing w:after="120"/>
              <w:jc w:val="center"/>
            </w:pPr>
            <w:r>
              <w:t>38</w:t>
            </w:r>
          </w:p>
        </w:tc>
      </w:tr>
      <w:tr w:rsidR="000021EE">
        <w:tblPrEx>
          <w:tblCellMar>
            <w:top w:w="0" w:type="dxa"/>
            <w:bottom w:w="0" w:type="dxa"/>
          </w:tblCellMar>
        </w:tblPrEx>
        <w:tc>
          <w:tcPr>
            <w:tcW w:w="3883" w:type="dxa"/>
          </w:tcPr>
          <w:p w:rsidR="000021EE" w:rsidRDefault="000021EE">
            <w:pPr>
              <w:spacing w:after="120"/>
              <w:jc w:val="both"/>
            </w:pPr>
            <w:r>
              <w:t>Занятость</w:t>
            </w:r>
          </w:p>
        </w:tc>
        <w:tc>
          <w:tcPr>
            <w:tcW w:w="2687" w:type="dxa"/>
          </w:tcPr>
          <w:p w:rsidR="000021EE" w:rsidRDefault="000021EE">
            <w:pPr>
              <w:spacing w:after="120"/>
              <w:jc w:val="center"/>
            </w:pPr>
            <w:r>
              <w:t>91</w:t>
            </w:r>
          </w:p>
        </w:tc>
      </w:tr>
      <w:tr w:rsidR="000021EE">
        <w:tblPrEx>
          <w:tblCellMar>
            <w:top w:w="0" w:type="dxa"/>
            <w:bottom w:w="0" w:type="dxa"/>
          </w:tblCellMar>
        </w:tblPrEx>
        <w:tc>
          <w:tcPr>
            <w:tcW w:w="3883" w:type="dxa"/>
          </w:tcPr>
          <w:p w:rsidR="000021EE" w:rsidRDefault="000021EE">
            <w:pPr>
              <w:spacing w:after="120"/>
              <w:jc w:val="both"/>
            </w:pPr>
            <w:r>
              <w:t>Информация</w:t>
            </w:r>
          </w:p>
        </w:tc>
        <w:tc>
          <w:tcPr>
            <w:tcW w:w="2687" w:type="dxa"/>
          </w:tcPr>
          <w:p w:rsidR="000021EE" w:rsidRDefault="000021EE">
            <w:pPr>
              <w:spacing w:after="120"/>
              <w:jc w:val="center"/>
            </w:pPr>
            <w:r>
              <w:t>47</w:t>
            </w:r>
          </w:p>
        </w:tc>
      </w:tr>
      <w:tr w:rsidR="000021EE">
        <w:tblPrEx>
          <w:tblCellMar>
            <w:top w:w="0" w:type="dxa"/>
            <w:bottom w:w="0" w:type="dxa"/>
          </w:tblCellMar>
        </w:tblPrEx>
        <w:tc>
          <w:tcPr>
            <w:tcW w:w="3883" w:type="dxa"/>
          </w:tcPr>
          <w:p w:rsidR="000021EE" w:rsidRDefault="000021EE">
            <w:pPr>
              <w:spacing w:after="120"/>
              <w:jc w:val="both"/>
            </w:pPr>
            <w:r>
              <w:t>Жилье/приют</w:t>
            </w:r>
          </w:p>
        </w:tc>
        <w:tc>
          <w:tcPr>
            <w:tcW w:w="2687" w:type="dxa"/>
          </w:tcPr>
          <w:p w:rsidR="000021EE" w:rsidRDefault="000021EE">
            <w:pPr>
              <w:spacing w:after="120"/>
              <w:jc w:val="center"/>
            </w:pPr>
            <w:r>
              <w:t>30</w:t>
            </w:r>
          </w:p>
        </w:tc>
      </w:tr>
      <w:tr w:rsidR="000021EE">
        <w:tblPrEx>
          <w:tblCellMar>
            <w:top w:w="0" w:type="dxa"/>
            <w:bottom w:w="0" w:type="dxa"/>
          </w:tblCellMar>
        </w:tblPrEx>
        <w:tc>
          <w:tcPr>
            <w:tcW w:w="3883" w:type="dxa"/>
          </w:tcPr>
          <w:p w:rsidR="000021EE" w:rsidRDefault="000021EE">
            <w:pPr>
              <w:spacing w:after="120"/>
              <w:jc w:val="both"/>
            </w:pPr>
            <w:r>
              <w:t>Материальная помощь</w:t>
            </w:r>
          </w:p>
        </w:tc>
        <w:tc>
          <w:tcPr>
            <w:tcW w:w="2687" w:type="dxa"/>
          </w:tcPr>
          <w:p w:rsidR="000021EE" w:rsidRDefault="000021EE">
            <w:pPr>
              <w:spacing w:after="120"/>
              <w:jc w:val="center"/>
            </w:pPr>
            <w:r>
              <w:t>37</w:t>
            </w:r>
          </w:p>
        </w:tc>
      </w:tr>
      <w:tr w:rsidR="000021EE">
        <w:tblPrEx>
          <w:tblCellMar>
            <w:top w:w="0" w:type="dxa"/>
            <w:bottom w:w="0" w:type="dxa"/>
          </w:tblCellMar>
        </w:tblPrEx>
        <w:tc>
          <w:tcPr>
            <w:tcW w:w="3883" w:type="dxa"/>
          </w:tcPr>
          <w:p w:rsidR="000021EE" w:rsidRDefault="000021EE">
            <w:pPr>
              <w:spacing w:after="120"/>
              <w:jc w:val="both"/>
            </w:pPr>
            <w:r>
              <w:t>Другие виды консультаций</w:t>
            </w:r>
          </w:p>
        </w:tc>
        <w:tc>
          <w:tcPr>
            <w:tcW w:w="2687" w:type="dxa"/>
          </w:tcPr>
          <w:p w:rsidR="000021EE" w:rsidRDefault="000021EE">
            <w:pPr>
              <w:spacing w:after="120"/>
              <w:jc w:val="center"/>
            </w:pPr>
            <w:r>
              <w:t>60</w:t>
            </w:r>
          </w:p>
        </w:tc>
      </w:tr>
    </w:tbl>
    <w:p w:rsidR="000021EE" w:rsidRDefault="000021EE">
      <w:pPr>
        <w:spacing w:after="120"/>
        <w:jc w:val="both"/>
        <w:rPr>
          <w:i/>
        </w:rPr>
      </w:pPr>
    </w:p>
    <w:p w:rsidR="000021EE" w:rsidRDefault="000021EE">
      <w:pPr>
        <w:spacing w:after="120"/>
        <w:jc w:val="both"/>
        <w:rPr>
          <w:i/>
        </w:rPr>
      </w:pPr>
      <w:r>
        <w:rPr>
          <w:i/>
        </w:rPr>
        <w:br w:type="page"/>
        <w:t>Консультации с разбивкой по административным единицам</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3"/>
        <w:gridCol w:w="2687"/>
      </w:tblGrid>
      <w:tr w:rsidR="000021EE">
        <w:tblPrEx>
          <w:tblCellMar>
            <w:top w:w="0" w:type="dxa"/>
            <w:bottom w:w="0" w:type="dxa"/>
          </w:tblCellMar>
        </w:tblPrEx>
        <w:tc>
          <w:tcPr>
            <w:tcW w:w="3883" w:type="dxa"/>
          </w:tcPr>
          <w:p w:rsidR="000021EE" w:rsidRDefault="000021EE">
            <w:pPr>
              <w:spacing w:after="120"/>
              <w:jc w:val="both"/>
            </w:pPr>
          </w:p>
        </w:tc>
        <w:tc>
          <w:tcPr>
            <w:tcW w:w="2687" w:type="dxa"/>
          </w:tcPr>
          <w:p w:rsidR="000021EE" w:rsidRDefault="000021EE">
            <w:pPr>
              <w:spacing w:after="120"/>
              <w:jc w:val="both"/>
            </w:pPr>
          </w:p>
        </w:tc>
      </w:tr>
      <w:tr w:rsidR="000021EE">
        <w:tblPrEx>
          <w:tblCellMar>
            <w:top w:w="0" w:type="dxa"/>
            <w:bottom w:w="0" w:type="dxa"/>
          </w:tblCellMar>
        </w:tblPrEx>
        <w:tc>
          <w:tcPr>
            <w:tcW w:w="3883" w:type="dxa"/>
          </w:tcPr>
          <w:p w:rsidR="000021EE" w:rsidRDefault="000021EE">
            <w:pPr>
              <w:spacing w:after="120"/>
              <w:jc w:val="both"/>
            </w:pPr>
            <w:r>
              <w:t>Федеральный столичный округ</w:t>
            </w:r>
          </w:p>
        </w:tc>
        <w:tc>
          <w:tcPr>
            <w:tcW w:w="2687" w:type="dxa"/>
          </w:tcPr>
          <w:p w:rsidR="000021EE" w:rsidRDefault="000021EE">
            <w:pPr>
              <w:spacing w:after="120"/>
              <w:jc w:val="center"/>
            </w:pPr>
            <w:r>
              <w:t>352</w:t>
            </w:r>
          </w:p>
        </w:tc>
      </w:tr>
      <w:tr w:rsidR="000021EE">
        <w:tblPrEx>
          <w:tblCellMar>
            <w:top w:w="0" w:type="dxa"/>
            <w:bottom w:w="0" w:type="dxa"/>
          </w:tblCellMar>
        </w:tblPrEx>
        <w:tc>
          <w:tcPr>
            <w:tcW w:w="3883" w:type="dxa"/>
          </w:tcPr>
          <w:p w:rsidR="000021EE" w:rsidRDefault="000021EE">
            <w:pPr>
              <w:spacing w:after="120"/>
              <w:jc w:val="both"/>
            </w:pPr>
            <w:r>
              <w:t>Провинция Буэнос-Айреса</w:t>
            </w:r>
          </w:p>
        </w:tc>
        <w:tc>
          <w:tcPr>
            <w:tcW w:w="2687" w:type="dxa"/>
          </w:tcPr>
          <w:p w:rsidR="000021EE" w:rsidRDefault="000021EE">
            <w:pPr>
              <w:spacing w:after="120"/>
              <w:jc w:val="center"/>
            </w:pPr>
            <w:r>
              <w:t>271</w:t>
            </w:r>
          </w:p>
        </w:tc>
      </w:tr>
      <w:tr w:rsidR="000021EE">
        <w:tblPrEx>
          <w:tblCellMar>
            <w:top w:w="0" w:type="dxa"/>
            <w:bottom w:w="0" w:type="dxa"/>
          </w:tblCellMar>
        </w:tblPrEx>
        <w:tc>
          <w:tcPr>
            <w:tcW w:w="3883" w:type="dxa"/>
          </w:tcPr>
          <w:p w:rsidR="000021EE" w:rsidRDefault="000021EE">
            <w:pPr>
              <w:spacing w:after="120"/>
              <w:jc w:val="both"/>
            </w:pPr>
            <w:r>
              <w:t>Другие провинции</w:t>
            </w:r>
          </w:p>
        </w:tc>
        <w:tc>
          <w:tcPr>
            <w:tcW w:w="2687" w:type="dxa"/>
          </w:tcPr>
          <w:p w:rsidR="000021EE" w:rsidRDefault="000021EE">
            <w:pPr>
              <w:spacing w:after="120"/>
              <w:jc w:val="center"/>
            </w:pPr>
            <w:r>
              <w:t>45</w:t>
            </w:r>
          </w:p>
        </w:tc>
      </w:tr>
    </w:tbl>
    <w:p w:rsidR="000021EE" w:rsidRDefault="000021EE">
      <w:pPr>
        <w:keepNext/>
        <w:spacing w:after="120"/>
        <w:jc w:val="both"/>
        <w:rPr>
          <w:i/>
        </w:rPr>
      </w:pPr>
      <w:r>
        <w:rPr>
          <w:i/>
        </w:rPr>
        <w:t>Консультации в разбивке по возрастным группам</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3"/>
        <w:gridCol w:w="2687"/>
      </w:tblGrid>
      <w:tr w:rsidR="000021EE">
        <w:tblPrEx>
          <w:tblCellMar>
            <w:top w:w="0" w:type="dxa"/>
            <w:bottom w:w="0" w:type="dxa"/>
          </w:tblCellMar>
        </w:tblPrEx>
        <w:tc>
          <w:tcPr>
            <w:tcW w:w="3883" w:type="dxa"/>
          </w:tcPr>
          <w:p w:rsidR="000021EE" w:rsidRDefault="000021EE">
            <w:pPr>
              <w:spacing w:after="120"/>
              <w:jc w:val="both"/>
            </w:pPr>
            <w:r>
              <w:t>Молодежь в возрасте 20 лет</w:t>
            </w:r>
          </w:p>
        </w:tc>
        <w:tc>
          <w:tcPr>
            <w:tcW w:w="2687" w:type="dxa"/>
          </w:tcPr>
          <w:p w:rsidR="000021EE" w:rsidRDefault="000021EE">
            <w:pPr>
              <w:spacing w:after="120"/>
              <w:jc w:val="center"/>
            </w:pPr>
            <w:r>
              <w:t>26</w:t>
            </w:r>
          </w:p>
        </w:tc>
      </w:tr>
      <w:tr w:rsidR="000021EE">
        <w:tblPrEx>
          <w:tblCellMar>
            <w:top w:w="0" w:type="dxa"/>
            <w:bottom w:w="0" w:type="dxa"/>
          </w:tblCellMar>
        </w:tblPrEx>
        <w:tc>
          <w:tcPr>
            <w:tcW w:w="3883" w:type="dxa"/>
          </w:tcPr>
          <w:p w:rsidR="000021EE" w:rsidRDefault="000021EE">
            <w:pPr>
              <w:spacing w:after="120"/>
              <w:jc w:val="both"/>
            </w:pPr>
            <w:r>
              <w:t>Лица в возрасте 21-35 лет</w:t>
            </w:r>
          </w:p>
        </w:tc>
        <w:tc>
          <w:tcPr>
            <w:tcW w:w="2687" w:type="dxa"/>
          </w:tcPr>
          <w:p w:rsidR="000021EE" w:rsidRDefault="000021EE">
            <w:pPr>
              <w:spacing w:after="120"/>
              <w:jc w:val="center"/>
            </w:pPr>
            <w:r>
              <w:t>220</w:t>
            </w:r>
          </w:p>
        </w:tc>
      </w:tr>
      <w:tr w:rsidR="000021EE">
        <w:tblPrEx>
          <w:tblCellMar>
            <w:top w:w="0" w:type="dxa"/>
            <w:bottom w:w="0" w:type="dxa"/>
          </w:tblCellMar>
        </w:tblPrEx>
        <w:tc>
          <w:tcPr>
            <w:tcW w:w="3883" w:type="dxa"/>
          </w:tcPr>
          <w:p w:rsidR="000021EE" w:rsidRDefault="000021EE">
            <w:pPr>
              <w:spacing w:after="120"/>
              <w:jc w:val="both"/>
            </w:pPr>
            <w:r>
              <w:t>Лица в возрасте 36-50 лет</w:t>
            </w:r>
          </w:p>
        </w:tc>
        <w:tc>
          <w:tcPr>
            <w:tcW w:w="2687" w:type="dxa"/>
          </w:tcPr>
          <w:p w:rsidR="000021EE" w:rsidRDefault="000021EE">
            <w:pPr>
              <w:spacing w:after="120"/>
              <w:jc w:val="center"/>
            </w:pPr>
            <w:r>
              <w:t>217</w:t>
            </w:r>
          </w:p>
        </w:tc>
      </w:tr>
      <w:tr w:rsidR="000021EE">
        <w:tblPrEx>
          <w:tblCellMar>
            <w:top w:w="0" w:type="dxa"/>
            <w:bottom w:w="0" w:type="dxa"/>
          </w:tblCellMar>
        </w:tblPrEx>
        <w:tc>
          <w:tcPr>
            <w:tcW w:w="3883" w:type="dxa"/>
          </w:tcPr>
          <w:p w:rsidR="000021EE" w:rsidRDefault="000021EE">
            <w:pPr>
              <w:spacing w:after="120"/>
              <w:jc w:val="both"/>
            </w:pPr>
            <w:r>
              <w:t>Лица в возрасте 51-65 лет</w:t>
            </w:r>
          </w:p>
        </w:tc>
        <w:tc>
          <w:tcPr>
            <w:tcW w:w="2687" w:type="dxa"/>
          </w:tcPr>
          <w:p w:rsidR="000021EE" w:rsidRDefault="000021EE">
            <w:pPr>
              <w:spacing w:after="120"/>
              <w:jc w:val="center"/>
            </w:pPr>
            <w:r>
              <w:t>73</w:t>
            </w:r>
          </w:p>
        </w:tc>
      </w:tr>
      <w:tr w:rsidR="000021EE">
        <w:tblPrEx>
          <w:tblCellMar>
            <w:top w:w="0" w:type="dxa"/>
            <w:bottom w:w="0" w:type="dxa"/>
          </w:tblCellMar>
        </w:tblPrEx>
        <w:tc>
          <w:tcPr>
            <w:tcW w:w="3883" w:type="dxa"/>
          </w:tcPr>
          <w:p w:rsidR="000021EE" w:rsidRDefault="000021EE">
            <w:pPr>
              <w:spacing w:after="120"/>
              <w:jc w:val="both"/>
            </w:pPr>
            <w:r>
              <w:t>Лица в возрасте 66 лет и старше</w:t>
            </w:r>
          </w:p>
        </w:tc>
        <w:tc>
          <w:tcPr>
            <w:tcW w:w="2687" w:type="dxa"/>
          </w:tcPr>
          <w:p w:rsidR="000021EE" w:rsidRDefault="000021EE">
            <w:pPr>
              <w:spacing w:after="120"/>
              <w:jc w:val="center"/>
            </w:pPr>
            <w:r>
              <w:t>11</w:t>
            </w:r>
          </w:p>
        </w:tc>
      </w:tr>
    </w:tbl>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Сексуальные домогательства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1.</w:t>
      </w:r>
      <w:r>
        <w:tab/>
        <w:t>Законодательство</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Национальному конгрессу был представлен ряд законопроектов, имеющих своей целью вынесение наказания за сексуальное домогательство. На основании этих проектов были внесены соответствующие изменения в Закон о трудовых договорах, был установлен режим наказаний в сфере трудовой деятельн</w:t>
      </w:r>
      <w:r>
        <w:t>о</w:t>
      </w:r>
      <w:r>
        <w:t>сти и в частной жизни. Согласно некоторым проектам, предлагается включить преступления, связанные с сексуальными домогательствами, в Уголовный кодекс, расширить сферу применения этого Кодекса, вкл</w:t>
      </w:r>
      <w:r>
        <w:t>ю</w:t>
      </w:r>
      <w:r>
        <w:t>чив в него отношения, иные, чем трудовые. В настоящее время подготовлены три таких законопроекта, а именно: 502-D-2000, Столбисер, "Регламентация сексуального домогательства в сфере трудовых отнош</w:t>
      </w:r>
      <w:r>
        <w:t>е</w:t>
      </w:r>
      <w:r>
        <w:t>ний"; 574-D-2000, Кааманьо Грасиэла, "Включение в Уголовный кодекс статьи 127-тер "О сексуальном д</w:t>
      </w:r>
      <w:r>
        <w:t>о</w:t>
      </w:r>
      <w:r>
        <w:t>могательстве"; и 7094-D-2000, Суккарди, "Создание специального междисциплинарного подразделения по в</w:t>
      </w:r>
      <w:r>
        <w:t>о</w:t>
      </w:r>
      <w:r>
        <w:t>просам дискриминации в сфере труда и сексуальных домогательств при Министерстве труда, занятости и развития людских ресурсов".</w:t>
      </w:r>
    </w:p>
    <w:p w:rsidR="000021EE" w:rsidRDefault="000021EE">
      <w:pPr>
        <w:spacing w:after="120"/>
        <w:jc w:val="both"/>
      </w:pPr>
      <w:r>
        <w:tab/>
        <w:t>В 2001 году в Сенат был внесен законопроект о насилии в сфере труда, который был разработан в рамках Программы в интересах женщин Комитетом по правовым вопросам Сената, совместно с Секрет</w:t>
      </w:r>
      <w:r>
        <w:t>а</w:t>
      </w:r>
      <w:r>
        <w:t>риатом по равным возможностям Национального союза по гражданским правам личности. В этот закон</w:t>
      </w:r>
      <w:r>
        <w:t>о</w:t>
      </w:r>
      <w:r>
        <w:t>проект включены положения о сексуальном домогательстве.</w:t>
      </w:r>
    </w:p>
    <w:p w:rsidR="000021EE" w:rsidRDefault="000021EE">
      <w:pPr>
        <w:spacing w:after="120"/>
        <w:jc w:val="both"/>
      </w:pPr>
      <w:r>
        <w:tab/>
        <w:t>Законодательное собрание провинции Буэнос-Айрес в сентябре 2001 года приняло Закон № 12.764 о сексуальном домогательстве, устанавливающий меры наказания должностных лиц и/или служащих этой провинции, которые, используя свое служебное положение или обстоятельства, связанные с исполнением своих должностных обязанностей, совершают действия, имеющие своей целью ту или иную степень се</w:t>
      </w:r>
      <w:r>
        <w:t>к</w:t>
      </w:r>
      <w:r>
        <w:t>суального сближения с лицом, которое этого не желает, и требует оказания тех или иных сексуальных зн</w:t>
      </w:r>
      <w:r>
        <w:t>а</w:t>
      </w:r>
      <w:r>
        <w:t>ков внимания и другого поведения, будь то в словесной или физической форме, причем сексуального х</w:t>
      </w:r>
      <w:r>
        <w:t>а</w:t>
      </w:r>
      <w:r>
        <w:t>рактера. Такие действия могут повлечь нанесение порицания или временное отстранение от должности до 60 дней, причем, в зависимости от масштаба и тяжести, такие деяния могут повлечь увольнение, освобо</w:t>
      </w:r>
      <w:r>
        <w:t>ж</w:t>
      </w:r>
      <w:r>
        <w:t>дение от выполнения служебных обязанностей или инкриминироваться в качестве серьезного правонар</w:t>
      </w:r>
      <w:r>
        <w:t>у</w:t>
      </w:r>
      <w:r>
        <w:t>шения в соответствии с действующим дисциплинарным уставом.</w:t>
      </w:r>
    </w:p>
    <w:p w:rsidR="000021EE" w:rsidRDefault="000021EE">
      <w:pPr>
        <w:spacing w:after="120"/>
        <w:jc w:val="both"/>
      </w:pPr>
      <w:r>
        <w:tab/>
        <w:t>В провинции Санта-Фе в ноябре 2001 года был также принят Закон № 11.948, который предусматр</w:t>
      </w:r>
      <w:r>
        <w:t>и</w:t>
      </w:r>
      <w:r>
        <w:t>вает внесение изменений в Кодекс правонарушений этой провинции, в частности включение новой статьи 78-бис о сексуальном домогательстве, которая гласит: "Лицо, которое в качестве условия приема на работу, или лицо, которое в процессе трудовых отношений, используя свое более высокое служебное положение, сексуально домогается другого лица в открытой или скрытой форме, считая, что это поведение одобряется и не оскорбительно для того, кто страдает от этого поведения, и если только это деяние не образует состав преступления, подвергается штрафу в размере 10 песо и до пяти суток ареста, в зависимости от тяжести деяния, обстоятельств и последствий, связанных с этим деянием. Для целей настоящей статьи трудовые отношения должны быть оформлены тем или иным официальным договором". Закон распространяется на всех лиц, назначение которых на должность оформлено административным актом компетентного органа исполнительной, законодательной или судебной власти или централизованных или децентрализованных административных органов, автономных образований и т.д., а также провинциальных учреждений или у</w:t>
      </w:r>
      <w:r>
        <w:t>ч</w:t>
      </w:r>
      <w:r>
        <w:t>реждений муниципалитетов или общин. Устанавливается общий режим для всех соответствующих адм</w:t>
      </w:r>
      <w:r>
        <w:t>и</w:t>
      </w:r>
      <w:r>
        <w:t>нистративных властей.</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2.</w:t>
      </w:r>
      <w:r>
        <w:tab/>
        <w:t>Административные нормы</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Национальный совет по делам женщин принимал активное участие в разработке Указа № 2385/93. В этот Указ включены положения о сексуальном домогательстве для целей Регламентации юридического о</w:t>
      </w:r>
      <w:r>
        <w:t>с</w:t>
      </w:r>
      <w:r>
        <w:t>новного режима функционирования государственной службы для персонала Центральной государственной администрации. В статье "Права и запреты", в последнем пункте е) статьи 28, говорится: "…сексуальным домогательством считается такое действие должностного лица, которое, с целью выполнения или во и</w:t>
      </w:r>
      <w:r>
        <w:t>с</w:t>
      </w:r>
      <w:r>
        <w:t>полнение своих функций, использует свое более высокое служебное положение для удовлетворения своих сексуальных потребностей, вступая или не вступая в половые сношения. Расследование или меры, кот</w:t>
      </w:r>
      <w:r>
        <w:t>о</w:t>
      </w:r>
      <w:r>
        <w:t>рые надлежит принять в отношении якобы имевшего место поведения, которое описано выше, могут ос</w:t>
      </w:r>
      <w:r>
        <w:t>у</w:t>
      </w:r>
      <w:r>
        <w:t>ществляться в соответствии с общими действующими законодательными процедурами или по усмотрению лица, производящего такие действия, могут осуществляться органом, ведающим вопросами людских р</w:t>
      </w:r>
      <w:r>
        <w:t>е</w:t>
      </w:r>
      <w:r>
        <w:t>сурсов и обладающим соответствующей компетенцией.</w:t>
      </w:r>
    </w:p>
    <w:p w:rsidR="000021EE" w:rsidRDefault="000021EE">
      <w:pPr>
        <w:spacing w:after="120"/>
        <w:jc w:val="both"/>
      </w:pPr>
      <w:r>
        <w:tab/>
        <w:t>В период 2000-2001 годов Национальный совет по делам женщин рассмотрел ход административных расследований, которые завершились по-разному.</w:t>
      </w:r>
    </w:p>
    <w:p w:rsidR="000021EE" w:rsidRDefault="000021EE">
      <w:pPr>
        <w:spacing w:after="120"/>
        <w:jc w:val="both"/>
      </w:pPr>
      <w:r>
        <w:tab/>
        <w:t>С другой стороны, Постановление № 47.506.AD 230-57 BM 17/1/94 квалифицирует сексуальное д</w:t>
      </w:r>
      <w:r>
        <w:t>о</w:t>
      </w:r>
      <w:r>
        <w:t>могательство в качестве наказуемого правонарушения в рамках дисциплинарного режима, который уст</w:t>
      </w:r>
      <w:r>
        <w:t>а</w:t>
      </w:r>
      <w:r>
        <w:t>новлен в пределах муниципалитета города Буэнос-Айрес, в настоящее время автономного города Буэнос-Айрес.</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pPr>
      <w:r>
        <w:t>Статья 6</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Национальный совет по делам женщин совместно с Министерством финансов, Секретариатом по уголовной политике и пенитенциарным вопросам при Министерстве юстиции и прав человека, а также Совет по делам несовершеннолетних и семьи разработали (в сентябре 2000 года) Комплексный план де</w:t>
      </w:r>
      <w:r>
        <w:t>й</w:t>
      </w:r>
      <w:r>
        <w:t>ствий против сексуальной эксплуатации детей в коммерческих целях, задача которого гарантировать право детей на жизнь без эксплуатации и насилия, а также расширить возможности государства и организаций гра</w:t>
      </w:r>
      <w:r>
        <w:t>ж</w:t>
      </w:r>
      <w:r>
        <w:t>данского общества по защите таких прав.</w:t>
      </w:r>
    </w:p>
    <w:p w:rsidR="000021EE" w:rsidRDefault="000021EE">
      <w:pPr>
        <w:spacing w:after="120"/>
        <w:ind w:firstLine="475"/>
        <w:jc w:val="both"/>
      </w:pPr>
      <w:r>
        <w:t>12 декабря 2000 года в Палермо Аргентина подписала документ ООН A/AC.254/4/Add. Протокол о предупреждении и пресечении торговли людьми, особенно женщинами и детьми, и наказании за нее, д</w:t>
      </w:r>
      <w:r>
        <w:t>о</w:t>
      </w:r>
      <w:r>
        <w:t>полняющий Конвенцию Организации Объединенных Наций против транснациональной организованной преступности".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План действий по защите прав детей, подвергающихся сексуальной эксплуатации</w:t>
      </w: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Предыстория</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В период 1998-1999 годов отделение ЮНИСЕФ в Аргентине провело в ряде районов страны исслед</w:t>
      </w:r>
      <w:r>
        <w:t>о</w:t>
      </w:r>
      <w:r>
        <w:t>вание на предмет сексуальной эксплуатации детей и подростков в коммерческих целях. Данное исследов</w:t>
      </w:r>
      <w:r>
        <w:t>а</w:t>
      </w:r>
      <w:r>
        <w:t>ние, в ходе которого была проанализирована ситуация в различных провинциях, в целом позволяет сделать вывод о том, что де</w:t>
      </w:r>
      <w:r>
        <w:t>т</w:t>
      </w:r>
      <w:r>
        <w:t>ская проституция существует.</w:t>
      </w:r>
    </w:p>
    <w:p w:rsidR="000021EE" w:rsidRDefault="000021EE">
      <w:pPr>
        <w:spacing w:after="120"/>
        <w:jc w:val="both"/>
      </w:pPr>
      <w:r>
        <w:tab/>
        <w:t>В мае 2000 года ЮНИСЕФ совместно с Национальным советом по делам женщин, Национальным с</w:t>
      </w:r>
      <w:r>
        <w:t>о</w:t>
      </w:r>
      <w:r>
        <w:t>ветом по делам несовершеннолетних и семьи, Секретариатом по уголовной политике и пенитенциарным вопросам при министерстве юстиции и прав человека, а также с министерством финансов провели первое мероприятие - двухдневный семинар, - в ходе которого были оглашены результаты проведенного исслед</w:t>
      </w:r>
      <w:r>
        <w:t>о</w:t>
      </w:r>
      <w:r>
        <w:t>вания и выдвинута инициатива по разработке плана действий в защиту прав детей, подвергающихся секс</w:t>
      </w:r>
      <w:r>
        <w:t>у</w:t>
      </w:r>
      <w:r>
        <w:t>альной эксплуатации, которая является грубым нарушением прав детей. Кроме того, эта инициатива н</w:t>
      </w:r>
      <w:r>
        <w:t>а</w:t>
      </w:r>
      <w:r>
        <w:t>правлена на развитие конкретных механизмов по реализации положений Конвенции о правах ребенка, З</w:t>
      </w:r>
      <w:r>
        <w:t>а</w:t>
      </w:r>
      <w:r>
        <w:t>кон 24.632, Межамериканской конвенции о предупреждении и искоренении насилия в отношении женщин и наказании за это, Закон 23.079, более известной как Конвенция Белем</w:t>
      </w:r>
      <w:r>
        <w:noBreakHyphen/>
        <w:t>до</w:t>
      </w:r>
      <w:r>
        <w:noBreakHyphen/>
        <w:t>Пара, и Конвенции против на</w:t>
      </w:r>
      <w:r>
        <w:t>и</w:t>
      </w:r>
      <w:r>
        <w:t>худших форм де</w:t>
      </w:r>
      <w:r>
        <w:t>т</w:t>
      </w:r>
      <w:r>
        <w:t>ского труда, Закон 25.255.</w:t>
      </w:r>
    </w:p>
    <w:p w:rsidR="000021EE" w:rsidRDefault="000021EE">
      <w:pPr>
        <w:spacing w:after="120"/>
        <w:jc w:val="both"/>
      </w:pPr>
      <w:r>
        <w:tab/>
        <w:t>С тем, чтобы найти комплексное решение различных вопросов, связанных с сексуальной эксплуат</w:t>
      </w:r>
      <w:r>
        <w:t>а</w:t>
      </w:r>
      <w:r>
        <w:t>цией детей в коммерческих целях, вышеупомянутые организации и учреждения подписали "Обязательство о защите прав детей и подростков, подвергающихся сексуальной эксплуатации" (см. Приложение), в кот</w:t>
      </w:r>
      <w:r>
        <w:t>о</w:t>
      </w:r>
      <w:r>
        <w:t>ром подчеркивается их готовность осуществить на практике данный план действий, а также стремление привлечь к решению данной проблемы ряд других организаций и социальных структур, поскольку, учит</w:t>
      </w:r>
      <w:r>
        <w:t>ы</w:t>
      </w:r>
      <w:r>
        <w:t>вая многомерность данной проблемы, только коллективные действия могут привести к желаемым резул</w:t>
      </w:r>
      <w:r>
        <w:t>ь</w:t>
      </w:r>
      <w:r>
        <w:t>татам.</w:t>
      </w:r>
    </w:p>
    <w:p w:rsidR="000021EE" w:rsidRDefault="000021EE">
      <w:pPr>
        <w:spacing w:after="120"/>
        <w:jc w:val="both"/>
      </w:pPr>
      <w:r>
        <w:tab/>
        <w:t>Данный план действий преследует своей целью, с одной стороны, гарантировать право детей на жизнь без эксплуатации и насилия, а с другой - расширить возможности государства и организаций гра</w:t>
      </w:r>
      <w:r>
        <w:t>ж</w:t>
      </w:r>
      <w:r>
        <w:t>данского общества по защите данных прав.</w:t>
      </w:r>
    </w:p>
    <w:p w:rsidR="000021EE" w:rsidRDefault="000021EE">
      <w:pPr>
        <w:spacing w:after="120"/>
        <w:jc w:val="both"/>
      </w:pPr>
      <w:r>
        <w:rPr>
          <w:i/>
        </w:rPr>
        <w:tab/>
      </w:r>
      <w:r>
        <w:t>Среди общих задач можно выделить:</w:t>
      </w:r>
    </w:p>
    <w:p w:rsidR="000021EE" w:rsidRDefault="000021EE">
      <w:pPr>
        <w:spacing w:after="120"/>
        <w:jc w:val="both"/>
      </w:pPr>
      <w:r>
        <w:t>1.</w:t>
      </w:r>
      <w:r>
        <w:tab/>
        <w:t>Содействие тому, чтобы общество однозначно и в полной мере признавало права детей, и в частности право на защиту от сексуальной эксплуатации.</w:t>
      </w:r>
    </w:p>
    <w:p w:rsidR="000021EE" w:rsidRDefault="000021EE">
      <w:pPr>
        <w:spacing w:after="120"/>
        <w:jc w:val="both"/>
      </w:pPr>
      <w:r>
        <w:t>2.</w:t>
      </w:r>
      <w:r>
        <w:tab/>
        <w:t>Поддержка детей и подростков путем  обеспечения им беспрепятственного доступ к соответству</w:t>
      </w:r>
      <w:r>
        <w:t>ю</w:t>
      </w:r>
      <w:r>
        <w:t>щей информации: распознавание опасной ситуации, знание своих прав и того, что следует делать в случае, если их нарушают, - с учетом мнения и интересов детей.</w:t>
      </w:r>
    </w:p>
    <w:p w:rsidR="000021EE" w:rsidRDefault="000021EE">
      <w:pPr>
        <w:spacing w:after="120"/>
        <w:jc w:val="both"/>
      </w:pPr>
      <w:r>
        <w:t>3.</w:t>
      </w:r>
      <w:r>
        <w:tab/>
        <w:t>Обеспечение того, чтобы конкретные действия организаций, связанных с данной областью, соотве</w:t>
      </w:r>
      <w:r>
        <w:t>т</w:t>
      </w:r>
      <w:r>
        <w:t>ствовали правовым нормам, регулирующим права детей.</w:t>
      </w:r>
    </w:p>
    <w:p w:rsidR="000021EE" w:rsidRDefault="000021EE">
      <w:pPr>
        <w:spacing w:after="120"/>
        <w:jc w:val="both"/>
      </w:pPr>
      <w:r>
        <w:t>4.</w:t>
      </w:r>
      <w:r>
        <w:tab/>
        <w:t>Активизация государственной политики в интересах детей, которая бы способствовала избежанию ситуаций, в которых дети оказываются уязвимы, при вовлечении детей в работу общественных служб и позволит предотвратить случаи, когда дети остаются без внимания, а также эксплуатацию д</w:t>
      </w:r>
      <w:r>
        <w:t>е</w:t>
      </w:r>
      <w:r>
        <w:t>тей.</w:t>
      </w:r>
    </w:p>
    <w:p w:rsidR="000021EE" w:rsidRDefault="000021EE">
      <w:pPr>
        <w:spacing w:after="120"/>
        <w:jc w:val="both"/>
      </w:pPr>
      <w:r>
        <w:t>5.</w:t>
      </w:r>
      <w:r>
        <w:tab/>
        <w:t>Повышение потенциала государства по реагированию на случаи нарушений прав детей.</w:t>
      </w:r>
    </w:p>
    <w:p w:rsidR="000021EE" w:rsidRDefault="000021EE">
      <w:pPr>
        <w:spacing w:after="120"/>
        <w:jc w:val="both"/>
      </w:pPr>
      <w:r>
        <w:t>6.</w:t>
      </w:r>
      <w:r>
        <w:tab/>
        <w:t>Осуществление мер контроля над соблюдением действующего законодательства как гарантия защиты детей от насилия и эксплуатации.</w:t>
      </w:r>
    </w:p>
    <w:p w:rsidR="000021EE" w:rsidRDefault="000021EE">
      <w:pPr>
        <w:spacing w:after="120"/>
        <w:jc w:val="both"/>
      </w:pPr>
      <w:r>
        <w:t>7.</w:t>
      </w:r>
      <w:r>
        <w:tab/>
        <w:t>Координация действий и обмен информацией с правоохранительными органами, с судебными орг</w:t>
      </w:r>
      <w:r>
        <w:t>а</w:t>
      </w:r>
      <w:r>
        <w:t>нами других стран, а также правительственными учреждениями и организациями гражданского общества с целью содействия следствию, судебному разбирательству и, в надлежащих случаях, наказанию виновных в интересах защиты прав пострадавших.</w:t>
      </w:r>
    </w:p>
    <w:p w:rsidR="000021EE" w:rsidRDefault="000021EE">
      <w:pPr>
        <w:spacing w:after="120"/>
        <w:jc w:val="both"/>
      </w:pPr>
      <w:r>
        <w:t>8.</w:t>
      </w:r>
      <w:r>
        <w:tab/>
        <w:t>Содействие всестороннему изучению проблемы сексуальной эксплуатации детей.</w:t>
      </w:r>
    </w:p>
    <w:p w:rsidR="000021EE" w:rsidRDefault="000021EE">
      <w:pPr>
        <w:spacing w:after="120"/>
        <w:jc w:val="both"/>
      </w:pPr>
      <w:r>
        <w:t>9.</w:t>
      </w:r>
      <w:r>
        <w:tab/>
        <w:t>Анализ спроса и его влияние на устойчивость предложения в сфере сексуальной эксплуатации детей в коммерческих целях.</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Направления деятельности</w:t>
      </w: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keepNe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ind w:left="720" w:hanging="720"/>
        <w:jc w:val="both"/>
      </w:pPr>
      <w:r>
        <w:tab/>
        <w:t>В основе плана лежат усилия по следующим направлениям:</w:t>
      </w:r>
    </w:p>
    <w:p w:rsidR="000021EE" w:rsidRDefault="000021EE">
      <w:pPr>
        <w:spacing w:after="120"/>
        <w:jc w:val="both"/>
      </w:pPr>
      <w:r>
        <w:t>1.</w:t>
      </w:r>
      <w:r>
        <w:tab/>
      </w:r>
      <w:r>
        <w:rPr>
          <w:b/>
        </w:rPr>
        <w:t>Ознакомительная и превентивная деятельность</w:t>
      </w:r>
      <w:r>
        <w:t>: речь идет о проведении целого ряда мероприятий с тем, чтобы достичь более четкого понимания масштабов и степени сложности данной проблемы, а также активизировать усилия различных слоев населения, что позволит выработать эффективные ответные м</w:t>
      </w:r>
      <w:r>
        <w:t>е</w:t>
      </w:r>
      <w:r>
        <w:t>ры.</w:t>
      </w:r>
    </w:p>
    <w:p w:rsidR="000021EE" w:rsidRDefault="000021EE">
      <w:pPr>
        <w:spacing w:after="120"/>
        <w:jc w:val="both"/>
      </w:pPr>
      <w:r>
        <w:t>2.</w:t>
      </w:r>
      <w:r>
        <w:tab/>
      </w:r>
      <w:r>
        <w:rPr>
          <w:b/>
        </w:rPr>
        <w:t>Информационная деятельность и профессиональная подготовка</w:t>
      </w:r>
      <w:r>
        <w:t>: речь идет о мерах более ко</w:t>
      </w:r>
      <w:r>
        <w:t>н</w:t>
      </w:r>
      <w:r>
        <w:t>кретного характера, направленных на повышение осведомленности и уровня подготовки тех представит</w:t>
      </w:r>
      <w:r>
        <w:t>е</w:t>
      </w:r>
      <w:r>
        <w:t>лей общественности, которые играют или могли бы сыграть определенную роль в выявлении и предо</w:t>
      </w:r>
      <w:r>
        <w:t>т</w:t>
      </w:r>
      <w:r>
        <w:t>вращении правонарушений, а также в реаб</w:t>
      </w:r>
      <w:r>
        <w:t>и</w:t>
      </w:r>
      <w:r>
        <w:t>литации и возмещении ущерба пострадавшим.</w:t>
      </w:r>
    </w:p>
    <w:p w:rsidR="000021EE" w:rsidRDefault="000021EE">
      <w:pPr>
        <w:spacing w:after="120"/>
        <w:jc w:val="both"/>
      </w:pPr>
      <w:r>
        <w:t>3.</w:t>
      </w:r>
      <w:r>
        <w:tab/>
      </w:r>
      <w:r>
        <w:rPr>
          <w:b/>
        </w:rPr>
        <w:t xml:space="preserve">Развитие служб </w:t>
      </w:r>
      <w:r>
        <w:t>по предупреждению преступности по оказанию помощи жертвам и их реабилит</w:t>
      </w:r>
      <w:r>
        <w:t>а</w:t>
      </w:r>
      <w:r>
        <w:t>ции: данное предложение направлено на изыскание новых и совершенствование существующих методов работы, с тем чтобы в полной мере удовлетворить потребности жертв (в реабилитации и возмещении ущерба), а также усилие пр</w:t>
      </w:r>
      <w:r>
        <w:t>е</w:t>
      </w:r>
      <w:r>
        <w:t>вентивных и правовых мер.</w:t>
      </w:r>
    </w:p>
    <w:p w:rsidR="000021EE" w:rsidRDefault="000021EE">
      <w:pPr>
        <w:spacing w:after="120"/>
        <w:jc w:val="both"/>
      </w:pPr>
      <w:r>
        <w:t>4.</w:t>
      </w:r>
      <w:r>
        <w:tab/>
      </w:r>
      <w:r>
        <w:rPr>
          <w:b/>
        </w:rPr>
        <w:t>Поддержка детей и подростков</w:t>
      </w:r>
      <w:r>
        <w:t>: речь идет об активизации усилий, направленных на создание усл</w:t>
      </w:r>
      <w:r>
        <w:t>о</w:t>
      </w:r>
      <w:r>
        <w:t>вий, в которых дети смогут воспользоваться и эффективно осуществлять свои права, для чего им необх</w:t>
      </w:r>
      <w:r>
        <w:t>о</w:t>
      </w:r>
      <w:r>
        <w:t>димо предоставить информацию, которая позволит им ориентироваться в потенциально опасной ситуации, а также отстаивать свои права.</w:t>
      </w:r>
    </w:p>
    <w:p w:rsidR="000021EE" w:rsidRDefault="000021EE">
      <w:pPr>
        <w:spacing w:after="120"/>
        <w:jc w:val="both"/>
      </w:pPr>
      <w:r>
        <w:t>5.</w:t>
      </w:r>
      <w:r>
        <w:tab/>
      </w:r>
      <w:r>
        <w:rPr>
          <w:b/>
        </w:rPr>
        <w:t>Законодательство и судебная практика</w:t>
      </w:r>
      <w:r>
        <w:t>: будет рассмотрен вопрос об изменении правовых и пр</w:t>
      </w:r>
      <w:r>
        <w:t>о</w:t>
      </w:r>
      <w:r>
        <w:t>цессуальных норм в целях оказания всесторонней помощи несовершеннолетним, а также будут приняты меры к устранению тех препятствий - идеологического или иного характера, - которые отмечаются в с</w:t>
      </w:r>
      <w:r>
        <w:t>у</w:t>
      </w:r>
      <w:r>
        <w:t>дебной практике и затрудняют эффективное судебное преследование по делам о сводничестве и торговле людьми с целью сексуальной эксплуатации.</w:t>
      </w:r>
    </w:p>
    <w:p w:rsidR="000021EE" w:rsidRDefault="000021EE">
      <w:pPr>
        <w:spacing w:after="120"/>
        <w:jc w:val="both"/>
      </w:pPr>
      <w:r>
        <w:t>6.</w:t>
      </w:r>
      <w:r>
        <w:tab/>
      </w:r>
      <w:r>
        <w:rPr>
          <w:b/>
        </w:rPr>
        <w:t>Научно-исследовательская деятельность</w:t>
      </w:r>
      <w:r>
        <w:t>: данный план действий предусматривает совершенств</w:t>
      </w:r>
      <w:r>
        <w:t>о</w:t>
      </w:r>
      <w:r>
        <w:t>вание практики учета, систематизацию данных, а также проведение практических и теоретических иссл</w:t>
      </w:r>
      <w:r>
        <w:t>е</w:t>
      </w:r>
      <w:r>
        <w:t>дований, направленных на всестороннее изучение данной проблемы.</w:t>
      </w:r>
    </w:p>
    <w:p w:rsidR="000021EE" w:rsidRDefault="000021EE">
      <w:pPr>
        <w:spacing w:after="120"/>
        <w:ind w:firstLine="475"/>
        <w:jc w:val="both"/>
      </w:pPr>
      <w:r>
        <w:t>Схема мероприятий (см. Приложение)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1"/>
      </w:pPr>
      <w:r>
        <w:t>Статья 11</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1.</w:t>
      </w:r>
      <w:r>
        <w:tab/>
        <w:t>Нормативно-правовые аспекты</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В разделе "Упрочение стабильности в сфере занятости" Закона № 25.250 2000 года о реформе труд</w:t>
      </w:r>
      <w:r>
        <w:t>о</w:t>
      </w:r>
      <w:r>
        <w:t>вого законодательс</w:t>
      </w:r>
      <w:r>
        <w:t>т</w:t>
      </w:r>
      <w:r>
        <w:t>ва, предусмотрено два вида поощрений.</w:t>
      </w:r>
    </w:p>
    <w:p w:rsidR="000021EE" w:rsidRDefault="000021EE">
      <w:pPr>
        <w:spacing w:after="120"/>
        <w:jc w:val="both"/>
      </w:pPr>
      <w:r>
        <w:t>1.</w:t>
      </w:r>
      <w:r>
        <w:tab/>
        <w:t>Частичное сокращение (одна треть от установленного на данный момент размера отчислений) отчи</w:t>
      </w:r>
      <w:r>
        <w:t>с</w:t>
      </w:r>
      <w:r>
        <w:t>лений на социальное страхование за счет работодателя в случае, если он увеличивает штат сотрудн</w:t>
      </w:r>
      <w:r>
        <w:t>и</w:t>
      </w:r>
      <w:r>
        <w:t>ков(ниц), раб</w:t>
      </w:r>
      <w:r>
        <w:t>о</w:t>
      </w:r>
      <w:r>
        <w:t>тающих на бессрочной основе.</w:t>
      </w:r>
    </w:p>
    <w:p w:rsidR="000021EE" w:rsidRDefault="000021EE">
      <w:pPr>
        <w:spacing w:after="120"/>
        <w:jc w:val="both"/>
      </w:pPr>
      <w:r>
        <w:tab/>
        <w:t>При найме на новое место работы мужчины или женщины старше 45 лет или женщины любого во</w:t>
      </w:r>
      <w:r>
        <w:t>з</w:t>
      </w:r>
      <w:r>
        <w:t>раста, являющейся главой семейства, а также юноши или девушки в возрасте до 24 лет размер подобных отчислений м</w:t>
      </w:r>
      <w:r>
        <w:t>о</w:t>
      </w:r>
      <w:r>
        <w:t>жет быть сокращен вдвое.</w:t>
      </w:r>
    </w:p>
    <w:p w:rsidR="000021EE" w:rsidRDefault="000021EE">
      <w:pPr>
        <w:spacing w:after="120"/>
        <w:jc w:val="both"/>
      </w:pPr>
      <w:r>
        <w:tab/>
        <w:t>Льготный режим был распространен на неработающих женщин в возрасте старше 45 лет даже в сл</w:t>
      </w:r>
      <w:r>
        <w:t>у</w:t>
      </w:r>
      <w:r>
        <w:t>чае, если она не является главой семейства, и закреплен в соответствующих нормативно-правовых актах благодаря совместным усилиям Национального совета по делам женщин и Министерства труда.</w:t>
      </w:r>
    </w:p>
    <w:p w:rsidR="000021EE" w:rsidRDefault="000021EE">
      <w:pPr>
        <w:spacing w:after="120"/>
        <w:jc w:val="both"/>
      </w:pPr>
      <w:r>
        <w:t>2.</w:t>
      </w:r>
      <w:r>
        <w:tab/>
        <w:t>Субсидии на выплату вознаграждения при заключении трудового соглашения с неработающими му</w:t>
      </w:r>
      <w:r>
        <w:t>ж</w:t>
      </w:r>
      <w:r>
        <w:t>чинами старше 45 лет и женщинами любого возраста, являющихся главой семейства, которые пополняют штат тех сотрудников мелких и средних предприятий, работающих на бессрочной основе.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Социальное обеспечение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Большое значение для развития системы социального обеспечения имело принятие Закона № 24.241 1993 года и последующих поправок к нему, которые стали основой для существенного реформирования аргентинской системы социального страхования и создания единой пенсионной системы, которая объед</w:t>
      </w:r>
      <w:r>
        <w:t>и</w:t>
      </w:r>
      <w:r>
        <w:t>няет две программы: государс</w:t>
      </w:r>
      <w:r>
        <w:t>т</w:t>
      </w:r>
      <w:r>
        <w:t>венную и частную.</w:t>
      </w:r>
    </w:p>
    <w:p w:rsidR="000021EE" w:rsidRDefault="000021EE">
      <w:pPr>
        <w:spacing w:after="120"/>
        <w:jc w:val="both"/>
      </w:pPr>
      <w:r>
        <w:tab/>
        <w:t>Специфика последней, получившей название накопительной, такова, что она отрицательно сказыв</w:t>
      </w:r>
      <w:r>
        <w:t>а</w:t>
      </w:r>
      <w:r>
        <w:t>ется на положении женщин.</w:t>
      </w:r>
    </w:p>
    <w:p w:rsidR="000021EE" w:rsidRDefault="000021EE">
      <w:pPr>
        <w:spacing w:after="120"/>
        <w:jc w:val="both"/>
      </w:pPr>
      <w:r>
        <w:tab/>
        <w:t>Дело в том, что размер пенсионного пособия определяется в зависимости от общей суммы пенсио</w:t>
      </w:r>
      <w:r>
        <w:t>н</w:t>
      </w:r>
      <w:r>
        <w:t>ных отчислений в течение всего периода трудовой деятельности, а принимая во внимание более высокую продолжительность жизни женщин по сравнению с мужчинами, а также разницу в оплате труда по пр</w:t>
      </w:r>
      <w:r>
        <w:t>и</w:t>
      </w:r>
      <w:r>
        <w:t>знаку пола, получаемая женщинами пенсия будет меньше. Кроме того, не следует забывать и о том, что женщина может выходить на пенсию в возрасте 60 лет, т.е. на пять лет раньше мужчин, что также сказыв</w:t>
      </w:r>
      <w:r>
        <w:t>а</w:t>
      </w:r>
      <w:r>
        <w:t>ется на размере пенсии женщин.</w:t>
      </w:r>
    </w:p>
    <w:p w:rsidR="000021EE" w:rsidRDefault="000021EE">
      <w:pPr>
        <w:spacing w:after="120"/>
        <w:jc w:val="both"/>
      </w:pPr>
      <w:r>
        <w:tab/>
        <w:t>Для устранения определенных недостатков системы пенсионного обеспечения, предусмотренной З</w:t>
      </w:r>
      <w:r>
        <w:t>а</w:t>
      </w:r>
      <w:r>
        <w:t>коном № 24.241, огромное значение имеет реформа, которая нашли отражение в Постановл</w:t>
      </w:r>
      <w:r>
        <w:t>е</w:t>
      </w:r>
      <w:r>
        <w:t>нии № 1306/00. Помимо прочего, данная реформа предусматривает:</w:t>
      </w:r>
    </w:p>
    <w:p w:rsidR="000021EE" w:rsidRDefault="000021EE">
      <w:pPr>
        <w:spacing w:after="120"/>
        <w:jc w:val="both"/>
      </w:pPr>
      <w:r>
        <w:tab/>
      </w:r>
      <w:r>
        <w:rPr>
          <w:i/>
        </w:rPr>
        <w:t>унификацию таблиц продолжительности трудовой жизни мужчин и женщин. Это позволит не</w:t>
      </w:r>
      <w:r>
        <w:rPr>
          <w:i/>
        </w:rPr>
        <w:t>й</w:t>
      </w:r>
      <w:r>
        <w:rPr>
          <w:i/>
        </w:rPr>
        <w:t>трализовать негативные эффекты накопительной пенсионной системы</w:t>
      </w:r>
      <w:r>
        <w:t>. Данное постановление пока не вст</w:t>
      </w:r>
      <w:r>
        <w:t>у</w:t>
      </w:r>
      <w:r>
        <w:t>пило в силу.</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Равное вознаграждение</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Право на равную плату за равный труд закреплено в статье 172 Закона о трудовом соглашении. Кроме того, с этим связаны положения статей 17 и 81.</w:t>
      </w:r>
    </w:p>
    <w:p w:rsidR="000021EE" w:rsidRDefault="000021EE">
      <w:pPr>
        <w:spacing w:after="120"/>
        <w:jc w:val="both"/>
      </w:pPr>
      <w:r>
        <w:tab/>
        <w:t>Несмотря на существующий запрет, все еще сохраняется разница в оплате труда в зависимости от п</w:t>
      </w:r>
      <w:r>
        <w:t>о</w:t>
      </w:r>
      <w:r>
        <w:t>ла и дискриминация в оплате труда, даже при отсутствии явной дифференциации по признаку пола.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2.</w:t>
      </w:r>
      <w:r>
        <w:tab/>
        <w:t>Положение женщин на рынке труда</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Совет подготовил национальный доклад "Женщина и труд", в котором анализируются общие тенде</w:t>
      </w:r>
      <w:r>
        <w:t>н</w:t>
      </w:r>
      <w:r>
        <w:t>ции развития рынка труда, различные формы участия мужчин и женщин, возможности трудоустройства мужчин и женщин, организационные структуры, частичная занятость, безработица, а также уровень дох</w:t>
      </w:r>
      <w:r>
        <w:t>о</w:t>
      </w:r>
      <w:r>
        <w:t>дов. Исследование охватывает период 1990-2000 годов и было проведено в масштабе всей страны, при этом особое внимание уделялось различиям между отдельными районами.</w:t>
      </w:r>
    </w:p>
    <w:p w:rsidR="000021EE" w:rsidRDefault="000021EE">
      <w:pPr>
        <w:spacing w:after="120"/>
        <w:jc w:val="both"/>
      </w:pPr>
      <w:r>
        <w:tab/>
        <w:t>К настоящему прилагаются отражающие ситуацию на рынке труда в городских районах Аргентины статистические данные, которые были заимствованы из вышеупомянутого документа, разработанного из соображений повышения эффективности Федерального плана улучшения положения женщин (Б</w:t>
      </w:r>
      <w:r>
        <w:t>у</w:t>
      </w:r>
      <w:r>
        <w:t>энос</w:t>
      </w:r>
      <w:r>
        <w:noBreakHyphen/>
        <w:t>Айрес, Н</w:t>
      </w:r>
      <w:r>
        <w:t>а</w:t>
      </w:r>
      <w:r>
        <w:t>циональный совет по делам женщин (предварительный вариант), июнь 2001 года)</w:t>
      </w:r>
      <w:r>
        <w:rPr>
          <w:vertAlign w:val="superscript"/>
        </w:rPr>
        <w:t>3</w:t>
      </w:r>
      <w:r>
        <w:t>.</w:t>
      </w:r>
    </w:p>
    <w:p w:rsidR="000021EE" w:rsidRDefault="000021EE">
      <w:pPr>
        <w:spacing w:after="120"/>
        <w:jc w:val="both"/>
      </w:pPr>
      <w:r>
        <w:tab/>
        <w:t>Для описания существующей ситуации используются главным образом количественные данные П</w:t>
      </w:r>
      <w:r>
        <w:t>о</w:t>
      </w:r>
      <w:r>
        <w:t>стоянной переписи домашних хозяйств, которая проводится Национальным институтом статистики и п</w:t>
      </w:r>
      <w:r>
        <w:t>е</w:t>
      </w:r>
      <w:r>
        <w:t>реписи населения (ИНДЕК), а также дополнительная информация, предоставленная Секретариатом экон</w:t>
      </w:r>
      <w:r>
        <w:t>о</w:t>
      </w:r>
      <w:r>
        <w:t>мического планирования министерства экономики.</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pStyle w:val="H23"/>
      </w:pPr>
      <w:r>
        <w:t>Структура занятости населения</w:t>
      </w: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pPr>
      <w:r>
        <w:tab/>
        <w:t>Первое представление о том дисбалансе, который сложился на рынке труда, дает анализ состава эк</w:t>
      </w:r>
      <w:r>
        <w:t>о</w:t>
      </w:r>
      <w:r>
        <w:t>номически активного населения (ЭАН).</w:t>
      </w:r>
    </w:p>
    <w:p w:rsidR="000021EE" w:rsidRDefault="000021EE">
      <w:pPr>
        <w:spacing w:after="120"/>
        <w:jc w:val="both"/>
        <w:rPr>
          <w:b/>
        </w:rPr>
      </w:pPr>
      <w:r>
        <w:rPr>
          <w:b/>
        </w:rPr>
        <w:t>Экономически активное население в городах. По состоянию на октябрь каждого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1" w:type="dxa"/>
          <w:right w:w="21" w:type="dxa"/>
        </w:tblCellMar>
        <w:tblLook w:val="0000" w:firstRow="0" w:lastRow="0" w:firstColumn="0" w:lastColumn="0" w:noHBand="0" w:noVBand="0"/>
      </w:tblPr>
      <w:tblGrid>
        <w:gridCol w:w="924"/>
        <w:gridCol w:w="924"/>
        <w:gridCol w:w="924"/>
        <w:gridCol w:w="924"/>
        <w:gridCol w:w="924"/>
        <w:gridCol w:w="924"/>
        <w:gridCol w:w="924"/>
        <w:gridCol w:w="924"/>
        <w:gridCol w:w="924"/>
        <w:gridCol w:w="924"/>
      </w:tblGrid>
      <w:tr w:rsidR="000021EE">
        <w:tblPrEx>
          <w:tblCellMar>
            <w:top w:w="0" w:type="dxa"/>
            <w:bottom w:w="0" w:type="dxa"/>
          </w:tblCellMar>
        </w:tblPrEx>
        <w:trPr>
          <w:cantSplit/>
        </w:trPr>
        <w:tc>
          <w:tcPr>
            <w:tcW w:w="9240" w:type="dxa"/>
            <w:gridSpan w:val="10"/>
          </w:tcPr>
          <w:p w:rsidR="000021EE" w:rsidRDefault="000021EE">
            <w:pPr>
              <w:spacing w:after="120"/>
              <w:jc w:val="right"/>
              <w:rPr>
                <w:b/>
              </w:rPr>
            </w:pPr>
            <w:r>
              <w:rPr>
                <w:b/>
              </w:rPr>
              <w:t>В тыс. человек</w:t>
            </w:r>
          </w:p>
        </w:tc>
      </w:tr>
      <w:tr w:rsidR="000021EE">
        <w:tblPrEx>
          <w:tblCellMar>
            <w:top w:w="0" w:type="dxa"/>
            <w:bottom w:w="0" w:type="dxa"/>
          </w:tblCellMar>
        </w:tblPrEx>
        <w:trPr>
          <w:cantSplit/>
        </w:trPr>
        <w:tc>
          <w:tcPr>
            <w:tcW w:w="924" w:type="dxa"/>
          </w:tcPr>
          <w:p w:rsidR="000021EE" w:rsidRDefault="000021EE">
            <w:pPr>
              <w:spacing w:after="120"/>
              <w:jc w:val="center"/>
              <w:rPr>
                <w:b/>
              </w:rPr>
            </w:pPr>
          </w:p>
        </w:tc>
        <w:tc>
          <w:tcPr>
            <w:tcW w:w="2772" w:type="dxa"/>
            <w:gridSpan w:val="3"/>
          </w:tcPr>
          <w:p w:rsidR="000021EE" w:rsidRDefault="000021EE">
            <w:pPr>
              <w:spacing w:after="120"/>
              <w:jc w:val="center"/>
              <w:rPr>
                <w:b/>
              </w:rPr>
            </w:pPr>
            <w:r>
              <w:rPr>
                <w:b/>
              </w:rPr>
              <w:t>Всего</w:t>
            </w:r>
          </w:p>
        </w:tc>
        <w:tc>
          <w:tcPr>
            <w:tcW w:w="2772" w:type="dxa"/>
            <w:gridSpan w:val="3"/>
          </w:tcPr>
          <w:p w:rsidR="000021EE" w:rsidRDefault="000021EE">
            <w:pPr>
              <w:spacing w:after="120"/>
              <w:jc w:val="center"/>
              <w:rPr>
                <w:b/>
              </w:rPr>
            </w:pPr>
            <w:r>
              <w:rPr>
                <w:b/>
              </w:rPr>
              <w:t>Занятые</w:t>
            </w:r>
          </w:p>
        </w:tc>
        <w:tc>
          <w:tcPr>
            <w:tcW w:w="2772" w:type="dxa"/>
            <w:gridSpan w:val="3"/>
          </w:tcPr>
          <w:p w:rsidR="000021EE" w:rsidRDefault="000021EE">
            <w:pPr>
              <w:spacing w:after="120"/>
              <w:jc w:val="center"/>
              <w:rPr>
                <w:b/>
              </w:rPr>
            </w:pPr>
            <w:r>
              <w:rPr>
                <w:b/>
              </w:rPr>
              <w:t>Незанятые</w:t>
            </w:r>
          </w:p>
        </w:tc>
      </w:tr>
      <w:tr w:rsidR="000021EE">
        <w:tblPrEx>
          <w:tblCellMar>
            <w:top w:w="0" w:type="dxa"/>
            <w:bottom w:w="0" w:type="dxa"/>
          </w:tblCellMar>
        </w:tblPrEx>
        <w:tc>
          <w:tcPr>
            <w:tcW w:w="924" w:type="dxa"/>
          </w:tcPr>
          <w:p w:rsidR="000021EE" w:rsidRDefault="000021EE">
            <w:pPr>
              <w:spacing w:after="120"/>
              <w:jc w:val="center"/>
              <w:rPr>
                <w:b/>
              </w:rPr>
            </w:pPr>
            <w:r>
              <w:rPr>
                <w:b/>
              </w:rPr>
              <w:t>Год</w:t>
            </w:r>
          </w:p>
        </w:tc>
        <w:tc>
          <w:tcPr>
            <w:tcW w:w="924" w:type="dxa"/>
          </w:tcPr>
          <w:p w:rsidR="000021EE" w:rsidRDefault="000021EE">
            <w:pPr>
              <w:spacing w:after="120"/>
              <w:jc w:val="center"/>
              <w:rPr>
                <w:b/>
              </w:rPr>
            </w:pPr>
            <w:r>
              <w:rPr>
                <w:b/>
              </w:rPr>
              <w:t>Всего</w:t>
            </w:r>
          </w:p>
        </w:tc>
        <w:tc>
          <w:tcPr>
            <w:tcW w:w="924" w:type="dxa"/>
          </w:tcPr>
          <w:p w:rsidR="000021EE" w:rsidRDefault="000021EE">
            <w:pPr>
              <w:spacing w:after="120"/>
              <w:jc w:val="center"/>
              <w:rPr>
                <w:b/>
              </w:rPr>
            </w:pPr>
            <w:r>
              <w:rPr>
                <w:b/>
              </w:rPr>
              <w:t>Женщин</w:t>
            </w:r>
          </w:p>
        </w:tc>
        <w:tc>
          <w:tcPr>
            <w:tcW w:w="924" w:type="dxa"/>
          </w:tcPr>
          <w:p w:rsidR="000021EE" w:rsidRDefault="000021EE">
            <w:pPr>
              <w:spacing w:after="120"/>
              <w:jc w:val="center"/>
              <w:rPr>
                <w:b/>
              </w:rPr>
            </w:pPr>
            <w:r>
              <w:rPr>
                <w:b/>
              </w:rPr>
              <w:t>Мужчин</w:t>
            </w:r>
          </w:p>
        </w:tc>
        <w:tc>
          <w:tcPr>
            <w:tcW w:w="924" w:type="dxa"/>
          </w:tcPr>
          <w:p w:rsidR="000021EE" w:rsidRDefault="000021EE">
            <w:pPr>
              <w:spacing w:after="120"/>
              <w:jc w:val="center"/>
              <w:rPr>
                <w:b/>
              </w:rPr>
            </w:pPr>
            <w:r>
              <w:rPr>
                <w:b/>
              </w:rPr>
              <w:t>Всего</w:t>
            </w:r>
          </w:p>
        </w:tc>
        <w:tc>
          <w:tcPr>
            <w:tcW w:w="924" w:type="dxa"/>
          </w:tcPr>
          <w:p w:rsidR="000021EE" w:rsidRDefault="000021EE">
            <w:pPr>
              <w:spacing w:after="120"/>
              <w:jc w:val="center"/>
              <w:rPr>
                <w:b/>
              </w:rPr>
            </w:pPr>
            <w:r>
              <w:rPr>
                <w:b/>
              </w:rPr>
              <w:t>Женщин</w:t>
            </w:r>
          </w:p>
        </w:tc>
        <w:tc>
          <w:tcPr>
            <w:tcW w:w="924" w:type="dxa"/>
          </w:tcPr>
          <w:p w:rsidR="000021EE" w:rsidRDefault="000021EE">
            <w:pPr>
              <w:spacing w:after="120"/>
              <w:jc w:val="center"/>
              <w:rPr>
                <w:b/>
              </w:rPr>
            </w:pPr>
            <w:r>
              <w:rPr>
                <w:b/>
              </w:rPr>
              <w:t>Мужчин</w:t>
            </w:r>
          </w:p>
        </w:tc>
        <w:tc>
          <w:tcPr>
            <w:tcW w:w="924" w:type="dxa"/>
          </w:tcPr>
          <w:p w:rsidR="000021EE" w:rsidRDefault="000021EE">
            <w:pPr>
              <w:spacing w:after="120"/>
              <w:jc w:val="center"/>
              <w:rPr>
                <w:b/>
              </w:rPr>
            </w:pPr>
            <w:r>
              <w:rPr>
                <w:b/>
              </w:rPr>
              <w:t>Всего</w:t>
            </w:r>
          </w:p>
        </w:tc>
        <w:tc>
          <w:tcPr>
            <w:tcW w:w="924" w:type="dxa"/>
          </w:tcPr>
          <w:p w:rsidR="000021EE" w:rsidRDefault="000021EE">
            <w:pPr>
              <w:spacing w:after="120"/>
              <w:jc w:val="center"/>
              <w:rPr>
                <w:b/>
              </w:rPr>
            </w:pPr>
            <w:r>
              <w:rPr>
                <w:b/>
              </w:rPr>
              <w:t>Женщин</w:t>
            </w:r>
          </w:p>
        </w:tc>
        <w:tc>
          <w:tcPr>
            <w:tcW w:w="924" w:type="dxa"/>
          </w:tcPr>
          <w:p w:rsidR="000021EE" w:rsidRDefault="000021EE">
            <w:pPr>
              <w:spacing w:after="120"/>
              <w:jc w:val="center"/>
              <w:rPr>
                <w:b/>
              </w:rPr>
            </w:pPr>
            <w:r>
              <w:rPr>
                <w:b/>
              </w:rPr>
              <w:t>Мужчин</w:t>
            </w:r>
          </w:p>
        </w:tc>
      </w:tr>
      <w:tr w:rsidR="000021EE">
        <w:tblPrEx>
          <w:tblCellMar>
            <w:top w:w="0" w:type="dxa"/>
            <w:bottom w:w="0" w:type="dxa"/>
          </w:tblCellMar>
        </w:tblPrEx>
        <w:tc>
          <w:tcPr>
            <w:tcW w:w="924" w:type="dxa"/>
          </w:tcPr>
          <w:p w:rsidR="000021EE" w:rsidRDefault="000021EE">
            <w:pPr>
              <w:spacing w:after="120"/>
              <w:jc w:val="both"/>
            </w:pPr>
            <w:r>
              <w:t>1990</w:t>
            </w:r>
          </w:p>
        </w:tc>
        <w:tc>
          <w:tcPr>
            <w:tcW w:w="924" w:type="dxa"/>
          </w:tcPr>
          <w:p w:rsidR="000021EE" w:rsidRDefault="000021EE">
            <w:pPr>
              <w:spacing w:after="120"/>
              <w:ind w:right="62"/>
              <w:jc w:val="right"/>
            </w:pPr>
            <w:r>
              <w:t>10 618</w:t>
            </w:r>
          </w:p>
        </w:tc>
        <w:tc>
          <w:tcPr>
            <w:tcW w:w="924" w:type="dxa"/>
          </w:tcPr>
          <w:p w:rsidR="000021EE" w:rsidRDefault="000021EE">
            <w:pPr>
              <w:spacing w:after="120"/>
              <w:ind w:right="62"/>
              <w:jc w:val="right"/>
            </w:pPr>
            <w:r>
              <w:t>3 914</w:t>
            </w:r>
          </w:p>
        </w:tc>
        <w:tc>
          <w:tcPr>
            <w:tcW w:w="924" w:type="dxa"/>
          </w:tcPr>
          <w:p w:rsidR="000021EE" w:rsidRDefault="000021EE">
            <w:pPr>
              <w:spacing w:after="120"/>
              <w:ind w:right="62"/>
              <w:jc w:val="right"/>
            </w:pPr>
            <w:r>
              <w:t>6 704</w:t>
            </w:r>
          </w:p>
        </w:tc>
        <w:tc>
          <w:tcPr>
            <w:tcW w:w="924" w:type="dxa"/>
          </w:tcPr>
          <w:p w:rsidR="000021EE" w:rsidRDefault="000021EE">
            <w:pPr>
              <w:spacing w:after="120"/>
              <w:ind w:right="62"/>
              <w:jc w:val="right"/>
            </w:pPr>
            <w:r>
              <w:t>9 937</w:t>
            </w:r>
          </w:p>
        </w:tc>
        <w:tc>
          <w:tcPr>
            <w:tcW w:w="924" w:type="dxa"/>
          </w:tcPr>
          <w:p w:rsidR="000021EE" w:rsidRDefault="000021EE">
            <w:pPr>
              <w:spacing w:after="120"/>
              <w:ind w:right="62"/>
              <w:jc w:val="right"/>
            </w:pPr>
            <w:r>
              <w:t>3 647</w:t>
            </w:r>
          </w:p>
        </w:tc>
        <w:tc>
          <w:tcPr>
            <w:tcW w:w="924" w:type="dxa"/>
          </w:tcPr>
          <w:p w:rsidR="000021EE" w:rsidRDefault="000021EE">
            <w:pPr>
              <w:spacing w:after="120"/>
              <w:ind w:right="62"/>
              <w:jc w:val="right"/>
            </w:pPr>
            <w:r>
              <w:t>6 290</w:t>
            </w:r>
          </w:p>
        </w:tc>
        <w:tc>
          <w:tcPr>
            <w:tcW w:w="924" w:type="dxa"/>
          </w:tcPr>
          <w:p w:rsidR="000021EE" w:rsidRDefault="000021EE">
            <w:pPr>
              <w:spacing w:after="120"/>
              <w:ind w:right="62"/>
              <w:jc w:val="right"/>
            </w:pPr>
            <w:r>
              <w:t>681</w:t>
            </w:r>
          </w:p>
        </w:tc>
        <w:tc>
          <w:tcPr>
            <w:tcW w:w="924" w:type="dxa"/>
          </w:tcPr>
          <w:p w:rsidR="000021EE" w:rsidRDefault="000021EE">
            <w:pPr>
              <w:spacing w:after="120"/>
              <w:ind w:right="62"/>
              <w:jc w:val="right"/>
            </w:pPr>
            <w:r>
              <w:t>267</w:t>
            </w:r>
          </w:p>
        </w:tc>
        <w:tc>
          <w:tcPr>
            <w:tcW w:w="924" w:type="dxa"/>
          </w:tcPr>
          <w:p w:rsidR="000021EE" w:rsidRDefault="000021EE">
            <w:pPr>
              <w:spacing w:after="120"/>
              <w:ind w:right="62"/>
              <w:jc w:val="right"/>
            </w:pPr>
            <w:r>
              <w:t>414</w:t>
            </w:r>
          </w:p>
        </w:tc>
      </w:tr>
      <w:tr w:rsidR="000021EE">
        <w:tblPrEx>
          <w:tblCellMar>
            <w:top w:w="0" w:type="dxa"/>
            <w:bottom w:w="0" w:type="dxa"/>
          </w:tblCellMar>
        </w:tblPrEx>
        <w:tc>
          <w:tcPr>
            <w:tcW w:w="924" w:type="dxa"/>
          </w:tcPr>
          <w:p w:rsidR="000021EE" w:rsidRDefault="000021EE">
            <w:pPr>
              <w:spacing w:after="120"/>
              <w:jc w:val="both"/>
            </w:pPr>
            <w:r>
              <w:t>1991</w:t>
            </w:r>
          </w:p>
        </w:tc>
        <w:tc>
          <w:tcPr>
            <w:tcW w:w="924" w:type="dxa"/>
          </w:tcPr>
          <w:p w:rsidR="000021EE" w:rsidRDefault="000021EE">
            <w:pPr>
              <w:spacing w:after="120"/>
              <w:ind w:right="62"/>
              <w:jc w:val="right"/>
            </w:pPr>
            <w:r>
              <w:t>11 005</w:t>
            </w:r>
          </w:p>
        </w:tc>
        <w:tc>
          <w:tcPr>
            <w:tcW w:w="924" w:type="dxa"/>
          </w:tcPr>
          <w:p w:rsidR="000021EE" w:rsidRDefault="000021EE">
            <w:pPr>
              <w:spacing w:after="120"/>
              <w:ind w:right="62"/>
              <w:jc w:val="right"/>
            </w:pPr>
            <w:r>
              <w:t>4 077</w:t>
            </w:r>
          </w:p>
        </w:tc>
        <w:tc>
          <w:tcPr>
            <w:tcW w:w="924" w:type="dxa"/>
          </w:tcPr>
          <w:p w:rsidR="000021EE" w:rsidRDefault="000021EE">
            <w:pPr>
              <w:spacing w:after="120"/>
              <w:ind w:right="62"/>
              <w:jc w:val="right"/>
            </w:pPr>
            <w:r>
              <w:t>6 928</w:t>
            </w:r>
          </w:p>
        </w:tc>
        <w:tc>
          <w:tcPr>
            <w:tcW w:w="924" w:type="dxa"/>
          </w:tcPr>
          <w:p w:rsidR="000021EE" w:rsidRDefault="000021EE">
            <w:pPr>
              <w:spacing w:after="120"/>
              <w:ind w:right="62"/>
              <w:jc w:val="right"/>
            </w:pPr>
            <w:r>
              <w:t>10 310</w:t>
            </w:r>
          </w:p>
        </w:tc>
        <w:tc>
          <w:tcPr>
            <w:tcW w:w="924" w:type="dxa"/>
          </w:tcPr>
          <w:p w:rsidR="000021EE" w:rsidRDefault="000021EE">
            <w:pPr>
              <w:spacing w:after="120"/>
              <w:ind w:right="62"/>
              <w:jc w:val="right"/>
            </w:pPr>
            <w:r>
              <w:t>3 773</w:t>
            </w:r>
          </w:p>
        </w:tc>
        <w:tc>
          <w:tcPr>
            <w:tcW w:w="924" w:type="dxa"/>
          </w:tcPr>
          <w:p w:rsidR="000021EE" w:rsidRDefault="000021EE">
            <w:pPr>
              <w:spacing w:after="120"/>
              <w:ind w:right="62"/>
              <w:jc w:val="right"/>
            </w:pPr>
            <w:r>
              <w:t>6 537</w:t>
            </w:r>
          </w:p>
        </w:tc>
        <w:tc>
          <w:tcPr>
            <w:tcW w:w="924" w:type="dxa"/>
          </w:tcPr>
          <w:p w:rsidR="000021EE" w:rsidRDefault="000021EE">
            <w:pPr>
              <w:spacing w:after="120"/>
              <w:ind w:right="62"/>
              <w:jc w:val="right"/>
            </w:pPr>
            <w:r>
              <w:t>695</w:t>
            </w:r>
          </w:p>
        </w:tc>
        <w:tc>
          <w:tcPr>
            <w:tcW w:w="924" w:type="dxa"/>
          </w:tcPr>
          <w:p w:rsidR="000021EE" w:rsidRDefault="000021EE">
            <w:pPr>
              <w:spacing w:after="120"/>
              <w:ind w:right="62"/>
              <w:jc w:val="right"/>
            </w:pPr>
            <w:r>
              <w:t>304</w:t>
            </w:r>
          </w:p>
        </w:tc>
        <w:tc>
          <w:tcPr>
            <w:tcW w:w="924" w:type="dxa"/>
          </w:tcPr>
          <w:p w:rsidR="000021EE" w:rsidRDefault="000021EE">
            <w:pPr>
              <w:spacing w:after="120"/>
              <w:ind w:right="62"/>
              <w:jc w:val="right"/>
            </w:pPr>
            <w:r>
              <w:t>391</w:t>
            </w:r>
          </w:p>
        </w:tc>
      </w:tr>
      <w:tr w:rsidR="000021EE">
        <w:tblPrEx>
          <w:tblCellMar>
            <w:top w:w="0" w:type="dxa"/>
            <w:bottom w:w="0" w:type="dxa"/>
          </w:tblCellMar>
        </w:tblPrEx>
        <w:tc>
          <w:tcPr>
            <w:tcW w:w="924" w:type="dxa"/>
          </w:tcPr>
          <w:p w:rsidR="000021EE" w:rsidRDefault="000021EE">
            <w:pPr>
              <w:spacing w:after="120"/>
              <w:jc w:val="both"/>
            </w:pPr>
            <w:r>
              <w:t>1992</w:t>
            </w:r>
          </w:p>
        </w:tc>
        <w:tc>
          <w:tcPr>
            <w:tcW w:w="924" w:type="dxa"/>
          </w:tcPr>
          <w:p w:rsidR="000021EE" w:rsidRDefault="000021EE">
            <w:pPr>
              <w:spacing w:after="120"/>
              <w:ind w:right="62"/>
              <w:jc w:val="right"/>
            </w:pPr>
            <w:r>
              <w:t>11 411</w:t>
            </w:r>
          </w:p>
        </w:tc>
        <w:tc>
          <w:tcPr>
            <w:tcW w:w="924" w:type="dxa"/>
          </w:tcPr>
          <w:p w:rsidR="000021EE" w:rsidRDefault="000021EE">
            <w:pPr>
              <w:spacing w:after="120"/>
              <w:ind w:right="62"/>
              <w:jc w:val="right"/>
            </w:pPr>
            <w:r>
              <w:t>4 303</w:t>
            </w:r>
          </w:p>
        </w:tc>
        <w:tc>
          <w:tcPr>
            <w:tcW w:w="924" w:type="dxa"/>
          </w:tcPr>
          <w:p w:rsidR="000021EE" w:rsidRDefault="000021EE">
            <w:pPr>
              <w:spacing w:after="120"/>
              <w:ind w:right="62"/>
              <w:jc w:val="right"/>
            </w:pPr>
            <w:r>
              <w:t>7 108</w:t>
            </w:r>
          </w:p>
        </w:tc>
        <w:tc>
          <w:tcPr>
            <w:tcW w:w="924" w:type="dxa"/>
          </w:tcPr>
          <w:p w:rsidR="000021EE" w:rsidRDefault="000021EE">
            <w:pPr>
              <w:spacing w:after="120"/>
              <w:ind w:right="62"/>
              <w:jc w:val="right"/>
            </w:pPr>
            <w:r>
              <w:t>10 585</w:t>
            </w:r>
          </w:p>
        </w:tc>
        <w:tc>
          <w:tcPr>
            <w:tcW w:w="924" w:type="dxa"/>
          </w:tcPr>
          <w:p w:rsidR="000021EE" w:rsidRDefault="000021EE">
            <w:pPr>
              <w:spacing w:after="120"/>
              <w:ind w:right="62"/>
              <w:jc w:val="right"/>
            </w:pPr>
            <w:r>
              <w:t>3 959</w:t>
            </w:r>
          </w:p>
        </w:tc>
        <w:tc>
          <w:tcPr>
            <w:tcW w:w="924" w:type="dxa"/>
          </w:tcPr>
          <w:p w:rsidR="000021EE" w:rsidRDefault="000021EE">
            <w:pPr>
              <w:spacing w:after="120"/>
              <w:ind w:right="62"/>
              <w:jc w:val="right"/>
            </w:pPr>
            <w:r>
              <w:t>6 626</w:t>
            </w:r>
          </w:p>
        </w:tc>
        <w:tc>
          <w:tcPr>
            <w:tcW w:w="924" w:type="dxa"/>
          </w:tcPr>
          <w:p w:rsidR="000021EE" w:rsidRDefault="000021EE">
            <w:pPr>
              <w:spacing w:after="120"/>
              <w:ind w:right="62"/>
              <w:jc w:val="right"/>
            </w:pPr>
            <w:r>
              <w:t>826</w:t>
            </w:r>
          </w:p>
        </w:tc>
        <w:tc>
          <w:tcPr>
            <w:tcW w:w="924" w:type="dxa"/>
          </w:tcPr>
          <w:p w:rsidR="000021EE" w:rsidRDefault="000021EE">
            <w:pPr>
              <w:spacing w:after="120"/>
              <w:ind w:right="62"/>
              <w:jc w:val="right"/>
            </w:pPr>
            <w:r>
              <w:t>344</w:t>
            </w:r>
          </w:p>
        </w:tc>
        <w:tc>
          <w:tcPr>
            <w:tcW w:w="924" w:type="dxa"/>
          </w:tcPr>
          <w:p w:rsidR="000021EE" w:rsidRDefault="000021EE">
            <w:pPr>
              <w:spacing w:after="120"/>
              <w:ind w:right="62"/>
              <w:jc w:val="right"/>
            </w:pPr>
            <w:r>
              <w:t>482</w:t>
            </w:r>
          </w:p>
        </w:tc>
      </w:tr>
      <w:tr w:rsidR="000021EE">
        <w:tblPrEx>
          <w:tblCellMar>
            <w:top w:w="0" w:type="dxa"/>
            <w:bottom w:w="0" w:type="dxa"/>
          </w:tblCellMar>
        </w:tblPrEx>
        <w:tc>
          <w:tcPr>
            <w:tcW w:w="924" w:type="dxa"/>
          </w:tcPr>
          <w:p w:rsidR="000021EE" w:rsidRDefault="000021EE">
            <w:pPr>
              <w:spacing w:after="120"/>
              <w:jc w:val="both"/>
            </w:pPr>
            <w:r>
              <w:t>1993</w:t>
            </w:r>
          </w:p>
        </w:tc>
        <w:tc>
          <w:tcPr>
            <w:tcW w:w="924" w:type="dxa"/>
          </w:tcPr>
          <w:p w:rsidR="000021EE" w:rsidRDefault="000021EE">
            <w:pPr>
              <w:spacing w:after="120"/>
              <w:ind w:right="62"/>
              <w:jc w:val="right"/>
            </w:pPr>
            <w:r>
              <w:t>11 722</w:t>
            </w:r>
          </w:p>
        </w:tc>
        <w:tc>
          <w:tcPr>
            <w:tcW w:w="924" w:type="dxa"/>
          </w:tcPr>
          <w:p w:rsidR="000021EE" w:rsidRDefault="000021EE">
            <w:pPr>
              <w:spacing w:after="120"/>
              <w:ind w:right="62"/>
              <w:jc w:val="right"/>
            </w:pPr>
            <w:r>
              <w:t>4 477</w:t>
            </w:r>
          </w:p>
        </w:tc>
        <w:tc>
          <w:tcPr>
            <w:tcW w:w="924" w:type="dxa"/>
          </w:tcPr>
          <w:p w:rsidR="000021EE" w:rsidRDefault="000021EE">
            <w:pPr>
              <w:spacing w:after="120"/>
              <w:ind w:right="62"/>
              <w:jc w:val="right"/>
            </w:pPr>
            <w:r>
              <w:t>7 245</w:t>
            </w:r>
          </w:p>
        </w:tc>
        <w:tc>
          <w:tcPr>
            <w:tcW w:w="924" w:type="dxa"/>
          </w:tcPr>
          <w:p w:rsidR="000021EE" w:rsidRDefault="000021EE">
            <w:pPr>
              <w:spacing w:after="120"/>
              <w:ind w:right="62"/>
              <w:jc w:val="right"/>
            </w:pPr>
            <w:r>
              <w:t>10 659</w:t>
            </w:r>
          </w:p>
        </w:tc>
        <w:tc>
          <w:tcPr>
            <w:tcW w:w="924" w:type="dxa"/>
          </w:tcPr>
          <w:p w:rsidR="000021EE" w:rsidRDefault="000021EE">
            <w:pPr>
              <w:spacing w:after="120"/>
              <w:ind w:right="62"/>
              <w:jc w:val="right"/>
            </w:pPr>
            <w:r>
              <w:t>3 986</w:t>
            </w:r>
          </w:p>
        </w:tc>
        <w:tc>
          <w:tcPr>
            <w:tcW w:w="924" w:type="dxa"/>
          </w:tcPr>
          <w:p w:rsidR="000021EE" w:rsidRDefault="000021EE">
            <w:pPr>
              <w:spacing w:after="120"/>
              <w:ind w:right="62"/>
              <w:jc w:val="right"/>
            </w:pPr>
            <w:r>
              <w:t>6 673</w:t>
            </w:r>
          </w:p>
        </w:tc>
        <w:tc>
          <w:tcPr>
            <w:tcW w:w="924" w:type="dxa"/>
          </w:tcPr>
          <w:p w:rsidR="000021EE" w:rsidRDefault="000021EE">
            <w:pPr>
              <w:spacing w:after="120"/>
              <w:ind w:right="62"/>
              <w:jc w:val="right"/>
            </w:pPr>
            <w:r>
              <w:t>1 063</w:t>
            </w:r>
          </w:p>
        </w:tc>
        <w:tc>
          <w:tcPr>
            <w:tcW w:w="924" w:type="dxa"/>
          </w:tcPr>
          <w:p w:rsidR="000021EE" w:rsidRDefault="000021EE">
            <w:pPr>
              <w:spacing w:after="120"/>
              <w:ind w:right="62"/>
              <w:jc w:val="right"/>
            </w:pPr>
            <w:r>
              <w:t>491</w:t>
            </w:r>
          </w:p>
        </w:tc>
        <w:tc>
          <w:tcPr>
            <w:tcW w:w="924" w:type="dxa"/>
          </w:tcPr>
          <w:p w:rsidR="000021EE" w:rsidRDefault="000021EE">
            <w:pPr>
              <w:spacing w:after="120"/>
              <w:ind w:right="62"/>
              <w:jc w:val="right"/>
            </w:pPr>
            <w:r>
              <w:t>572</w:t>
            </w:r>
          </w:p>
        </w:tc>
      </w:tr>
      <w:tr w:rsidR="000021EE">
        <w:tblPrEx>
          <w:tblCellMar>
            <w:top w:w="0" w:type="dxa"/>
            <w:bottom w:w="0" w:type="dxa"/>
          </w:tblCellMar>
        </w:tblPrEx>
        <w:tc>
          <w:tcPr>
            <w:tcW w:w="924" w:type="dxa"/>
          </w:tcPr>
          <w:p w:rsidR="000021EE" w:rsidRDefault="000021EE">
            <w:pPr>
              <w:spacing w:after="120"/>
              <w:jc w:val="both"/>
            </w:pPr>
            <w:r>
              <w:t>1994</w:t>
            </w:r>
          </w:p>
        </w:tc>
        <w:tc>
          <w:tcPr>
            <w:tcW w:w="924" w:type="dxa"/>
          </w:tcPr>
          <w:p w:rsidR="000021EE" w:rsidRDefault="000021EE">
            <w:pPr>
              <w:spacing w:after="120"/>
              <w:ind w:right="62"/>
              <w:jc w:val="right"/>
            </w:pPr>
            <w:r>
              <w:t>11 929</w:t>
            </w:r>
          </w:p>
        </w:tc>
        <w:tc>
          <w:tcPr>
            <w:tcW w:w="924" w:type="dxa"/>
          </w:tcPr>
          <w:p w:rsidR="000021EE" w:rsidRDefault="000021EE">
            <w:pPr>
              <w:spacing w:after="120"/>
              <w:ind w:right="62"/>
              <w:jc w:val="right"/>
            </w:pPr>
            <w:r>
              <w:t>4 545</w:t>
            </w:r>
          </w:p>
        </w:tc>
        <w:tc>
          <w:tcPr>
            <w:tcW w:w="924" w:type="dxa"/>
          </w:tcPr>
          <w:p w:rsidR="000021EE" w:rsidRDefault="000021EE">
            <w:pPr>
              <w:spacing w:after="120"/>
              <w:ind w:right="62"/>
              <w:jc w:val="right"/>
            </w:pPr>
            <w:r>
              <w:t>7 384</w:t>
            </w:r>
          </w:p>
        </w:tc>
        <w:tc>
          <w:tcPr>
            <w:tcW w:w="924" w:type="dxa"/>
          </w:tcPr>
          <w:p w:rsidR="000021EE" w:rsidRDefault="000021EE">
            <w:pPr>
              <w:spacing w:after="120"/>
              <w:ind w:right="62"/>
              <w:jc w:val="right"/>
            </w:pPr>
            <w:r>
              <w:t>10 530</w:t>
            </w:r>
          </w:p>
        </w:tc>
        <w:tc>
          <w:tcPr>
            <w:tcW w:w="924" w:type="dxa"/>
          </w:tcPr>
          <w:p w:rsidR="000021EE" w:rsidRDefault="000021EE">
            <w:pPr>
              <w:spacing w:after="120"/>
              <w:ind w:right="62"/>
              <w:jc w:val="right"/>
            </w:pPr>
            <w:r>
              <w:t>3 907</w:t>
            </w:r>
          </w:p>
        </w:tc>
        <w:tc>
          <w:tcPr>
            <w:tcW w:w="924" w:type="dxa"/>
          </w:tcPr>
          <w:p w:rsidR="000021EE" w:rsidRDefault="000021EE">
            <w:pPr>
              <w:spacing w:after="120"/>
              <w:ind w:right="62"/>
              <w:jc w:val="right"/>
            </w:pPr>
            <w:r>
              <w:t>6 623</w:t>
            </w:r>
          </w:p>
        </w:tc>
        <w:tc>
          <w:tcPr>
            <w:tcW w:w="924" w:type="dxa"/>
          </w:tcPr>
          <w:p w:rsidR="000021EE" w:rsidRDefault="000021EE">
            <w:pPr>
              <w:spacing w:after="120"/>
              <w:ind w:right="62"/>
              <w:jc w:val="right"/>
            </w:pPr>
            <w:r>
              <w:t>1 399</w:t>
            </w:r>
          </w:p>
        </w:tc>
        <w:tc>
          <w:tcPr>
            <w:tcW w:w="924" w:type="dxa"/>
          </w:tcPr>
          <w:p w:rsidR="000021EE" w:rsidRDefault="000021EE">
            <w:pPr>
              <w:spacing w:after="120"/>
              <w:ind w:right="62"/>
              <w:jc w:val="right"/>
            </w:pPr>
            <w:r>
              <w:t>638</w:t>
            </w:r>
          </w:p>
        </w:tc>
        <w:tc>
          <w:tcPr>
            <w:tcW w:w="924" w:type="dxa"/>
          </w:tcPr>
          <w:p w:rsidR="000021EE" w:rsidRDefault="000021EE">
            <w:pPr>
              <w:spacing w:after="120"/>
              <w:ind w:right="62"/>
              <w:jc w:val="right"/>
            </w:pPr>
            <w:r>
              <w:t>761</w:t>
            </w:r>
          </w:p>
        </w:tc>
      </w:tr>
      <w:tr w:rsidR="000021EE">
        <w:tblPrEx>
          <w:tblCellMar>
            <w:top w:w="0" w:type="dxa"/>
            <w:bottom w:w="0" w:type="dxa"/>
          </w:tblCellMar>
        </w:tblPrEx>
        <w:tc>
          <w:tcPr>
            <w:tcW w:w="924" w:type="dxa"/>
          </w:tcPr>
          <w:p w:rsidR="000021EE" w:rsidRDefault="000021EE">
            <w:pPr>
              <w:spacing w:after="120"/>
              <w:jc w:val="both"/>
            </w:pPr>
            <w:r>
              <w:t>1995</w:t>
            </w:r>
          </w:p>
        </w:tc>
        <w:tc>
          <w:tcPr>
            <w:tcW w:w="924" w:type="dxa"/>
          </w:tcPr>
          <w:p w:rsidR="000021EE" w:rsidRDefault="000021EE">
            <w:pPr>
              <w:spacing w:after="120"/>
              <w:ind w:right="62"/>
              <w:jc w:val="right"/>
            </w:pPr>
            <w:r>
              <w:t>12 308</w:t>
            </w:r>
          </w:p>
        </w:tc>
        <w:tc>
          <w:tcPr>
            <w:tcW w:w="924" w:type="dxa"/>
          </w:tcPr>
          <w:p w:rsidR="000021EE" w:rsidRDefault="000021EE">
            <w:pPr>
              <w:spacing w:after="120"/>
              <w:ind w:right="62"/>
              <w:jc w:val="right"/>
            </w:pPr>
            <w:r>
              <w:t>4 737</w:t>
            </w:r>
          </w:p>
        </w:tc>
        <w:tc>
          <w:tcPr>
            <w:tcW w:w="924" w:type="dxa"/>
          </w:tcPr>
          <w:p w:rsidR="000021EE" w:rsidRDefault="000021EE">
            <w:pPr>
              <w:spacing w:after="120"/>
              <w:ind w:right="62"/>
              <w:jc w:val="right"/>
            </w:pPr>
            <w:r>
              <w:t>7 571</w:t>
            </w:r>
          </w:p>
        </w:tc>
        <w:tc>
          <w:tcPr>
            <w:tcW w:w="924" w:type="dxa"/>
          </w:tcPr>
          <w:p w:rsidR="000021EE" w:rsidRDefault="000021EE">
            <w:pPr>
              <w:spacing w:after="120"/>
              <w:ind w:right="62"/>
              <w:jc w:val="right"/>
            </w:pPr>
            <w:r>
              <w:t>10 349</w:t>
            </w:r>
          </w:p>
        </w:tc>
        <w:tc>
          <w:tcPr>
            <w:tcW w:w="924" w:type="dxa"/>
          </w:tcPr>
          <w:p w:rsidR="000021EE" w:rsidRDefault="000021EE">
            <w:pPr>
              <w:spacing w:after="120"/>
              <w:ind w:right="62"/>
              <w:jc w:val="right"/>
            </w:pPr>
            <w:r>
              <w:t>3 881</w:t>
            </w:r>
          </w:p>
        </w:tc>
        <w:tc>
          <w:tcPr>
            <w:tcW w:w="924" w:type="dxa"/>
          </w:tcPr>
          <w:p w:rsidR="000021EE" w:rsidRDefault="000021EE">
            <w:pPr>
              <w:spacing w:after="120"/>
              <w:ind w:right="62"/>
              <w:jc w:val="right"/>
            </w:pPr>
            <w:r>
              <w:t>6 468</w:t>
            </w:r>
          </w:p>
        </w:tc>
        <w:tc>
          <w:tcPr>
            <w:tcW w:w="924" w:type="dxa"/>
          </w:tcPr>
          <w:p w:rsidR="000021EE" w:rsidRDefault="000021EE">
            <w:pPr>
              <w:spacing w:after="120"/>
              <w:ind w:right="62"/>
              <w:jc w:val="right"/>
            </w:pPr>
            <w:r>
              <w:t>1 959</w:t>
            </w:r>
          </w:p>
        </w:tc>
        <w:tc>
          <w:tcPr>
            <w:tcW w:w="924" w:type="dxa"/>
          </w:tcPr>
          <w:p w:rsidR="000021EE" w:rsidRDefault="000021EE">
            <w:pPr>
              <w:spacing w:after="120"/>
              <w:ind w:right="62"/>
              <w:jc w:val="right"/>
            </w:pPr>
            <w:r>
              <w:t>856</w:t>
            </w:r>
          </w:p>
        </w:tc>
        <w:tc>
          <w:tcPr>
            <w:tcW w:w="924" w:type="dxa"/>
          </w:tcPr>
          <w:p w:rsidR="000021EE" w:rsidRDefault="000021EE">
            <w:pPr>
              <w:spacing w:after="120"/>
              <w:ind w:right="62"/>
              <w:jc w:val="right"/>
            </w:pPr>
            <w:r>
              <w:t>1 103</w:t>
            </w:r>
          </w:p>
        </w:tc>
      </w:tr>
      <w:tr w:rsidR="000021EE">
        <w:tblPrEx>
          <w:tblCellMar>
            <w:top w:w="0" w:type="dxa"/>
            <w:bottom w:w="0" w:type="dxa"/>
          </w:tblCellMar>
        </w:tblPrEx>
        <w:tc>
          <w:tcPr>
            <w:tcW w:w="924" w:type="dxa"/>
          </w:tcPr>
          <w:p w:rsidR="000021EE" w:rsidRDefault="000021EE">
            <w:pPr>
              <w:spacing w:after="120"/>
              <w:jc w:val="both"/>
            </w:pPr>
            <w:r>
              <w:t>1996</w:t>
            </w:r>
          </w:p>
        </w:tc>
        <w:tc>
          <w:tcPr>
            <w:tcW w:w="924" w:type="dxa"/>
          </w:tcPr>
          <w:p w:rsidR="000021EE" w:rsidRDefault="000021EE">
            <w:pPr>
              <w:spacing w:after="120"/>
              <w:ind w:right="62"/>
              <w:jc w:val="right"/>
            </w:pPr>
            <w:r>
              <w:t>12 589</w:t>
            </w:r>
          </w:p>
        </w:tc>
        <w:tc>
          <w:tcPr>
            <w:tcW w:w="924" w:type="dxa"/>
          </w:tcPr>
          <w:p w:rsidR="000021EE" w:rsidRDefault="000021EE">
            <w:pPr>
              <w:spacing w:after="120"/>
              <w:ind w:right="62"/>
              <w:jc w:val="right"/>
            </w:pPr>
            <w:r>
              <w:t>4 848</w:t>
            </w:r>
          </w:p>
        </w:tc>
        <w:tc>
          <w:tcPr>
            <w:tcW w:w="924" w:type="dxa"/>
          </w:tcPr>
          <w:p w:rsidR="000021EE" w:rsidRDefault="000021EE">
            <w:pPr>
              <w:spacing w:after="120"/>
              <w:ind w:right="62"/>
              <w:jc w:val="right"/>
            </w:pPr>
            <w:r>
              <w:t>7 741</w:t>
            </w:r>
          </w:p>
        </w:tc>
        <w:tc>
          <w:tcPr>
            <w:tcW w:w="924" w:type="dxa"/>
          </w:tcPr>
          <w:p w:rsidR="000021EE" w:rsidRDefault="000021EE">
            <w:pPr>
              <w:spacing w:after="120"/>
              <w:ind w:right="62"/>
              <w:jc w:val="right"/>
            </w:pPr>
            <w:r>
              <w:t>10 542</w:t>
            </w:r>
          </w:p>
        </w:tc>
        <w:tc>
          <w:tcPr>
            <w:tcW w:w="924" w:type="dxa"/>
          </w:tcPr>
          <w:p w:rsidR="000021EE" w:rsidRDefault="000021EE">
            <w:pPr>
              <w:spacing w:after="120"/>
              <w:ind w:right="62"/>
              <w:jc w:val="right"/>
            </w:pPr>
            <w:r>
              <w:t>3 953</w:t>
            </w:r>
          </w:p>
        </w:tc>
        <w:tc>
          <w:tcPr>
            <w:tcW w:w="924" w:type="dxa"/>
          </w:tcPr>
          <w:p w:rsidR="000021EE" w:rsidRDefault="000021EE">
            <w:pPr>
              <w:spacing w:after="120"/>
              <w:ind w:right="62"/>
              <w:jc w:val="right"/>
            </w:pPr>
            <w:r>
              <w:t>6 589</w:t>
            </w:r>
          </w:p>
        </w:tc>
        <w:tc>
          <w:tcPr>
            <w:tcW w:w="924" w:type="dxa"/>
          </w:tcPr>
          <w:p w:rsidR="000021EE" w:rsidRDefault="000021EE">
            <w:pPr>
              <w:spacing w:after="120"/>
              <w:ind w:right="62"/>
              <w:jc w:val="right"/>
            </w:pPr>
            <w:r>
              <w:t>2 047</w:t>
            </w:r>
          </w:p>
        </w:tc>
        <w:tc>
          <w:tcPr>
            <w:tcW w:w="924" w:type="dxa"/>
          </w:tcPr>
          <w:p w:rsidR="000021EE" w:rsidRDefault="000021EE">
            <w:pPr>
              <w:spacing w:after="120"/>
              <w:ind w:right="62"/>
              <w:jc w:val="right"/>
            </w:pPr>
            <w:r>
              <w:t>895</w:t>
            </w:r>
          </w:p>
        </w:tc>
        <w:tc>
          <w:tcPr>
            <w:tcW w:w="924" w:type="dxa"/>
          </w:tcPr>
          <w:p w:rsidR="000021EE" w:rsidRDefault="000021EE">
            <w:pPr>
              <w:spacing w:after="120"/>
              <w:ind w:right="62"/>
              <w:jc w:val="right"/>
            </w:pPr>
            <w:r>
              <w:t>1 152</w:t>
            </w:r>
          </w:p>
        </w:tc>
      </w:tr>
      <w:tr w:rsidR="000021EE">
        <w:tblPrEx>
          <w:tblCellMar>
            <w:top w:w="0" w:type="dxa"/>
            <w:bottom w:w="0" w:type="dxa"/>
          </w:tblCellMar>
        </w:tblPrEx>
        <w:tc>
          <w:tcPr>
            <w:tcW w:w="924" w:type="dxa"/>
          </w:tcPr>
          <w:p w:rsidR="000021EE" w:rsidRDefault="000021EE">
            <w:pPr>
              <w:spacing w:after="120"/>
              <w:jc w:val="both"/>
            </w:pPr>
            <w:r>
              <w:t>1997</w:t>
            </w:r>
          </w:p>
        </w:tc>
        <w:tc>
          <w:tcPr>
            <w:tcW w:w="924" w:type="dxa"/>
          </w:tcPr>
          <w:p w:rsidR="000021EE" w:rsidRDefault="000021EE">
            <w:pPr>
              <w:spacing w:after="120"/>
              <w:ind w:right="62"/>
              <w:jc w:val="right"/>
            </w:pPr>
            <w:r>
              <w:t>13 081</w:t>
            </w:r>
          </w:p>
        </w:tc>
        <w:tc>
          <w:tcPr>
            <w:tcW w:w="924" w:type="dxa"/>
          </w:tcPr>
          <w:p w:rsidR="000021EE" w:rsidRDefault="000021EE">
            <w:pPr>
              <w:spacing w:after="120"/>
              <w:ind w:right="62"/>
              <w:jc w:val="right"/>
            </w:pPr>
            <w:r>
              <w:t>5 102</w:t>
            </w:r>
          </w:p>
        </w:tc>
        <w:tc>
          <w:tcPr>
            <w:tcW w:w="924" w:type="dxa"/>
          </w:tcPr>
          <w:p w:rsidR="000021EE" w:rsidRDefault="000021EE">
            <w:pPr>
              <w:spacing w:after="120"/>
              <w:ind w:right="62"/>
              <w:jc w:val="right"/>
            </w:pPr>
            <w:r>
              <w:t>7 979</w:t>
            </w:r>
          </w:p>
        </w:tc>
        <w:tc>
          <w:tcPr>
            <w:tcW w:w="924" w:type="dxa"/>
          </w:tcPr>
          <w:p w:rsidR="000021EE" w:rsidRDefault="000021EE">
            <w:pPr>
              <w:spacing w:after="120"/>
              <w:ind w:right="62"/>
              <w:jc w:val="right"/>
            </w:pPr>
            <w:r>
              <w:t>11 352</w:t>
            </w:r>
          </w:p>
        </w:tc>
        <w:tc>
          <w:tcPr>
            <w:tcW w:w="924" w:type="dxa"/>
          </w:tcPr>
          <w:p w:rsidR="000021EE" w:rsidRDefault="000021EE">
            <w:pPr>
              <w:spacing w:after="120"/>
              <w:ind w:right="62"/>
              <w:jc w:val="right"/>
            </w:pPr>
            <w:r>
              <w:t>4 291</w:t>
            </w:r>
          </w:p>
        </w:tc>
        <w:tc>
          <w:tcPr>
            <w:tcW w:w="924" w:type="dxa"/>
          </w:tcPr>
          <w:p w:rsidR="000021EE" w:rsidRDefault="000021EE">
            <w:pPr>
              <w:spacing w:after="120"/>
              <w:ind w:right="62"/>
              <w:jc w:val="right"/>
            </w:pPr>
            <w:r>
              <w:t>7 061</w:t>
            </w:r>
          </w:p>
        </w:tc>
        <w:tc>
          <w:tcPr>
            <w:tcW w:w="924" w:type="dxa"/>
          </w:tcPr>
          <w:p w:rsidR="000021EE" w:rsidRDefault="000021EE">
            <w:pPr>
              <w:spacing w:after="120"/>
              <w:ind w:right="62"/>
              <w:jc w:val="right"/>
            </w:pPr>
            <w:r>
              <w:t>1 729</w:t>
            </w:r>
          </w:p>
        </w:tc>
        <w:tc>
          <w:tcPr>
            <w:tcW w:w="924" w:type="dxa"/>
          </w:tcPr>
          <w:p w:rsidR="000021EE" w:rsidRDefault="000021EE">
            <w:pPr>
              <w:spacing w:after="120"/>
              <w:ind w:right="62"/>
              <w:jc w:val="right"/>
            </w:pPr>
            <w:r>
              <w:t>811</w:t>
            </w:r>
          </w:p>
        </w:tc>
        <w:tc>
          <w:tcPr>
            <w:tcW w:w="924" w:type="dxa"/>
          </w:tcPr>
          <w:p w:rsidR="000021EE" w:rsidRDefault="000021EE">
            <w:pPr>
              <w:spacing w:after="120"/>
              <w:ind w:right="62"/>
              <w:jc w:val="right"/>
            </w:pPr>
            <w:r>
              <w:t>918</w:t>
            </w:r>
          </w:p>
        </w:tc>
      </w:tr>
      <w:tr w:rsidR="000021EE">
        <w:tblPrEx>
          <w:tblCellMar>
            <w:top w:w="0" w:type="dxa"/>
            <w:bottom w:w="0" w:type="dxa"/>
          </w:tblCellMar>
        </w:tblPrEx>
        <w:tc>
          <w:tcPr>
            <w:tcW w:w="924" w:type="dxa"/>
          </w:tcPr>
          <w:p w:rsidR="000021EE" w:rsidRDefault="000021EE">
            <w:pPr>
              <w:spacing w:after="120"/>
              <w:jc w:val="both"/>
            </w:pPr>
            <w:r>
              <w:t>1998</w:t>
            </w:r>
          </w:p>
        </w:tc>
        <w:tc>
          <w:tcPr>
            <w:tcW w:w="924" w:type="dxa"/>
          </w:tcPr>
          <w:p w:rsidR="000021EE" w:rsidRDefault="000021EE">
            <w:pPr>
              <w:spacing w:after="120"/>
              <w:ind w:right="62"/>
              <w:jc w:val="right"/>
            </w:pPr>
            <w:r>
              <w:t>13 268</w:t>
            </w:r>
          </w:p>
        </w:tc>
        <w:tc>
          <w:tcPr>
            <w:tcW w:w="924" w:type="dxa"/>
          </w:tcPr>
          <w:p w:rsidR="000021EE" w:rsidRDefault="000021EE">
            <w:pPr>
              <w:spacing w:after="120"/>
              <w:ind w:right="62"/>
              <w:jc w:val="right"/>
            </w:pPr>
            <w:r>
              <w:t>5 234</w:t>
            </w:r>
          </w:p>
        </w:tc>
        <w:tc>
          <w:tcPr>
            <w:tcW w:w="924" w:type="dxa"/>
          </w:tcPr>
          <w:p w:rsidR="000021EE" w:rsidRDefault="000021EE">
            <w:pPr>
              <w:spacing w:after="120"/>
              <w:ind w:right="62"/>
              <w:jc w:val="right"/>
            </w:pPr>
            <w:r>
              <w:t>8 034</w:t>
            </w:r>
          </w:p>
        </w:tc>
        <w:tc>
          <w:tcPr>
            <w:tcW w:w="924" w:type="dxa"/>
          </w:tcPr>
          <w:p w:rsidR="000021EE" w:rsidRDefault="000021EE">
            <w:pPr>
              <w:spacing w:after="120"/>
              <w:ind w:right="62"/>
              <w:jc w:val="right"/>
            </w:pPr>
            <w:r>
              <w:t>11 670</w:t>
            </w:r>
          </w:p>
        </w:tc>
        <w:tc>
          <w:tcPr>
            <w:tcW w:w="924" w:type="dxa"/>
          </w:tcPr>
          <w:p w:rsidR="000021EE" w:rsidRDefault="000021EE">
            <w:pPr>
              <w:spacing w:after="120"/>
              <w:ind w:right="62"/>
              <w:jc w:val="right"/>
            </w:pPr>
            <w:r>
              <w:t>4 540</w:t>
            </w:r>
          </w:p>
        </w:tc>
        <w:tc>
          <w:tcPr>
            <w:tcW w:w="924" w:type="dxa"/>
          </w:tcPr>
          <w:p w:rsidR="000021EE" w:rsidRDefault="000021EE">
            <w:pPr>
              <w:spacing w:after="120"/>
              <w:ind w:right="62"/>
              <w:jc w:val="right"/>
            </w:pPr>
            <w:r>
              <w:t>7 130</w:t>
            </w:r>
          </w:p>
        </w:tc>
        <w:tc>
          <w:tcPr>
            <w:tcW w:w="924" w:type="dxa"/>
          </w:tcPr>
          <w:p w:rsidR="000021EE" w:rsidRDefault="000021EE">
            <w:pPr>
              <w:spacing w:after="120"/>
              <w:ind w:right="62"/>
              <w:jc w:val="right"/>
            </w:pPr>
            <w:r>
              <w:t>1 598</w:t>
            </w:r>
          </w:p>
        </w:tc>
        <w:tc>
          <w:tcPr>
            <w:tcW w:w="924" w:type="dxa"/>
          </w:tcPr>
          <w:p w:rsidR="000021EE" w:rsidRDefault="000021EE">
            <w:pPr>
              <w:spacing w:after="120"/>
              <w:ind w:right="62"/>
              <w:jc w:val="right"/>
            </w:pPr>
            <w:r>
              <w:t>694</w:t>
            </w:r>
          </w:p>
        </w:tc>
        <w:tc>
          <w:tcPr>
            <w:tcW w:w="924" w:type="dxa"/>
          </w:tcPr>
          <w:p w:rsidR="000021EE" w:rsidRDefault="000021EE">
            <w:pPr>
              <w:spacing w:after="120"/>
              <w:ind w:right="62"/>
              <w:jc w:val="right"/>
            </w:pPr>
            <w:r>
              <w:t>904</w:t>
            </w:r>
          </w:p>
        </w:tc>
      </w:tr>
      <w:tr w:rsidR="000021EE">
        <w:tblPrEx>
          <w:tblCellMar>
            <w:top w:w="0" w:type="dxa"/>
            <w:bottom w:w="0" w:type="dxa"/>
          </w:tblCellMar>
        </w:tblPrEx>
        <w:tc>
          <w:tcPr>
            <w:tcW w:w="924" w:type="dxa"/>
          </w:tcPr>
          <w:p w:rsidR="000021EE" w:rsidRDefault="000021EE">
            <w:pPr>
              <w:spacing w:after="120"/>
              <w:jc w:val="both"/>
            </w:pPr>
            <w:r>
              <w:t>1999</w:t>
            </w:r>
          </w:p>
        </w:tc>
        <w:tc>
          <w:tcPr>
            <w:tcW w:w="924" w:type="dxa"/>
          </w:tcPr>
          <w:p w:rsidR="000021EE" w:rsidRDefault="000021EE">
            <w:pPr>
              <w:spacing w:after="120"/>
              <w:ind w:right="62"/>
              <w:jc w:val="right"/>
            </w:pPr>
            <w:r>
              <w:t>13 704</w:t>
            </w:r>
          </w:p>
        </w:tc>
        <w:tc>
          <w:tcPr>
            <w:tcW w:w="924" w:type="dxa"/>
          </w:tcPr>
          <w:p w:rsidR="000021EE" w:rsidRDefault="000021EE">
            <w:pPr>
              <w:spacing w:after="120"/>
              <w:ind w:right="62"/>
              <w:jc w:val="right"/>
            </w:pPr>
            <w:r>
              <w:t>5 517</w:t>
            </w:r>
          </w:p>
        </w:tc>
        <w:tc>
          <w:tcPr>
            <w:tcW w:w="924" w:type="dxa"/>
          </w:tcPr>
          <w:p w:rsidR="000021EE" w:rsidRDefault="000021EE">
            <w:pPr>
              <w:spacing w:after="120"/>
              <w:ind w:right="62"/>
              <w:jc w:val="right"/>
            </w:pPr>
            <w:r>
              <w:t>8 187</w:t>
            </w:r>
          </w:p>
        </w:tc>
        <w:tc>
          <w:tcPr>
            <w:tcW w:w="924" w:type="dxa"/>
          </w:tcPr>
          <w:p w:rsidR="000021EE" w:rsidRDefault="000021EE">
            <w:pPr>
              <w:spacing w:after="120"/>
              <w:ind w:right="62"/>
              <w:jc w:val="right"/>
            </w:pPr>
            <w:r>
              <w:t>11 871</w:t>
            </w:r>
          </w:p>
        </w:tc>
        <w:tc>
          <w:tcPr>
            <w:tcW w:w="924" w:type="dxa"/>
          </w:tcPr>
          <w:p w:rsidR="000021EE" w:rsidRDefault="000021EE">
            <w:pPr>
              <w:spacing w:after="120"/>
              <w:ind w:right="62"/>
              <w:jc w:val="right"/>
            </w:pPr>
            <w:r>
              <w:t>4 725</w:t>
            </w:r>
          </w:p>
        </w:tc>
        <w:tc>
          <w:tcPr>
            <w:tcW w:w="924" w:type="dxa"/>
          </w:tcPr>
          <w:p w:rsidR="000021EE" w:rsidRDefault="000021EE">
            <w:pPr>
              <w:spacing w:after="120"/>
              <w:ind w:right="62"/>
              <w:jc w:val="right"/>
            </w:pPr>
            <w:r>
              <w:t>7 146</w:t>
            </w:r>
          </w:p>
        </w:tc>
        <w:tc>
          <w:tcPr>
            <w:tcW w:w="924" w:type="dxa"/>
          </w:tcPr>
          <w:p w:rsidR="000021EE" w:rsidRDefault="000021EE">
            <w:pPr>
              <w:spacing w:after="120"/>
              <w:ind w:right="62"/>
              <w:jc w:val="right"/>
            </w:pPr>
            <w:r>
              <w:t>1 833</w:t>
            </w:r>
          </w:p>
        </w:tc>
        <w:tc>
          <w:tcPr>
            <w:tcW w:w="924" w:type="dxa"/>
          </w:tcPr>
          <w:p w:rsidR="000021EE" w:rsidRDefault="000021EE">
            <w:pPr>
              <w:spacing w:after="120"/>
              <w:ind w:right="62"/>
              <w:jc w:val="right"/>
            </w:pPr>
            <w:r>
              <w:t>792</w:t>
            </w:r>
          </w:p>
        </w:tc>
        <w:tc>
          <w:tcPr>
            <w:tcW w:w="924" w:type="dxa"/>
          </w:tcPr>
          <w:p w:rsidR="000021EE" w:rsidRDefault="000021EE">
            <w:pPr>
              <w:spacing w:after="120"/>
              <w:ind w:right="62"/>
              <w:jc w:val="right"/>
            </w:pPr>
            <w:r>
              <w:t>1 941</w:t>
            </w:r>
          </w:p>
        </w:tc>
      </w:tr>
    </w:tbl>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uppressAutoHyphens/>
        <w:spacing w:after="0" w:line="120" w:lineRule="exact"/>
        <w:rPr>
          <w:sz w:val="10"/>
        </w:rPr>
      </w:pPr>
    </w:p>
    <w:p w:rsidR="000021EE" w:rsidRDefault="000021EE">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21EE" w:rsidRDefault="000021EE">
      <w:pPr>
        <w:spacing w:after="120"/>
        <w:jc w:val="both"/>
        <w:rPr>
          <w:b/>
        </w:rPr>
      </w:pPr>
      <w:r>
        <w:rPr>
          <w:b/>
        </w:rPr>
        <w:t>Участие в разбивке по полу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1" w:type="dxa"/>
          <w:right w:w="21" w:type="dxa"/>
        </w:tblCellMar>
        <w:tblLook w:val="0000" w:firstRow="0" w:lastRow="0" w:firstColumn="0" w:lastColumn="0" w:noHBand="0" w:noVBand="0"/>
      </w:tblPr>
      <w:tblGrid>
        <w:gridCol w:w="924"/>
        <w:gridCol w:w="924"/>
        <w:gridCol w:w="924"/>
        <w:gridCol w:w="924"/>
        <w:gridCol w:w="924"/>
        <w:gridCol w:w="924"/>
        <w:gridCol w:w="924"/>
        <w:gridCol w:w="924"/>
        <w:gridCol w:w="924"/>
        <w:gridCol w:w="924"/>
      </w:tblGrid>
      <w:tr w:rsidR="000021EE">
        <w:tblPrEx>
          <w:tblCellMar>
            <w:top w:w="0" w:type="dxa"/>
            <w:bottom w:w="0" w:type="dxa"/>
          </w:tblCellMar>
        </w:tblPrEx>
        <w:trPr>
          <w:cantSplit/>
        </w:trPr>
        <w:tc>
          <w:tcPr>
            <w:tcW w:w="924" w:type="dxa"/>
          </w:tcPr>
          <w:p w:rsidR="000021EE" w:rsidRDefault="000021EE">
            <w:pPr>
              <w:spacing w:after="120"/>
              <w:jc w:val="center"/>
            </w:pPr>
          </w:p>
        </w:tc>
        <w:tc>
          <w:tcPr>
            <w:tcW w:w="2772" w:type="dxa"/>
            <w:gridSpan w:val="3"/>
          </w:tcPr>
          <w:p w:rsidR="000021EE" w:rsidRDefault="000021EE">
            <w:pPr>
              <w:spacing w:after="120"/>
              <w:jc w:val="center"/>
              <w:rPr>
                <w:b/>
              </w:rPr>
            </w:pPr>
            <w:r>
              <w:rPr>
                <w:b/>
              </w:rPr>
              <w:t>Доля в процентах</w:t>
            </w:r>
          </w:p>
        </w:tc>
        <w:tc>
          <w:tcPr>
            <w:tcW w:w="2772" w:type="dxa"/>
            <w:gridSpan w:val="3"/>
          </w:tcPr>
          <w:p w:rsidR="000021EE" w:rsidRDefault="000021EE">
            <w:pPr>
              <w:spacing w:after="120"/>
              <w:jc w:val="center"/>
              <w:rPr>
                <w:b/>
              </w:rPr>
            </w:pPr>
            <w:r>
              <w:rPr>
                <w:b/>
              </w:rPr>
              <w:t>Занятые</w:t>
            </w:r>
          </w:p>
        </w:tc>
        <w:tc>
          <w:tcPr>
            <w:tcW w:w="2772" w:type="dxa"/>
            <w:gridSpan w:val="3"/>
          </w:tcPr>
          <w:p w:rsidR="000021EE" w:rsidRDefault="000021EE">
            <w:pPr>
              <w:spacing w:after="120"/>
              <w:jc w:val="center"/>
              <w:rPr>
                <w:b/>
              </w:rPr>
            </w:pPr>
            <w:r>
              <w:rPr>
                <w:b/>
              </w:rPr>
              <w:t>Незанятые</w:t>
            </w:r>
          </w:p>
        </w:tc>
      </w:tr>
      <w:tr w:rsidR="000021EE">
        <w:tblPrEx>
          <w:tblCellMar>
            <w:top w:w="0" w:type="dxa"/>
            <w:bottom w:w="0" w:type="dxa"/>
          </w:tblCellMar>
        </w:tblPrEx>
        <w:tc>
          <w:tcPr>
            <w:tcW w:w="924" w:type="dxa"/>
          </w:tcPr>
          <w:p w:rsidR="000021EE" w:rsidRDefault="000021EE">
            <w:pPr>
              <w:spacing w:after="120"/>
              <w:jc w:val="center"/>
              <w:rPr>
                <w:b/>
              </w:rPr>
            </w:pPr>
            <w:r>
              <w:rPr>
                <w:b/>
              </w:rPr>
              <w:t>Год</w:t>
            </w:r>
          </w:p>
        </w:tc>
        <w:tc>
          <w:tcPr>
            <w:tcW w:w="924" w:type="dxa"/>
          </w:tcPr>
          <w:p w:rsidR="000021EE" w:rsidRDefault="000021EE">
            <w:pPr>
              <w:spacing w:after="120"/>
              <w:jc w:val="center"/>
              <w:rPr>
                <w:b/>
              </w:rPr>
            </w:pPr>
            <w:r>
              <w:rPr>
                <w:b/>
              </w:rPr>
              <w:t>Всего</w:t>
            </w:r>
          </w:p>
        </w:tc>
        <w:tc>
          <w:tcPr>
            <w:tcW w:w="924" w:type="dxa"/>
          </w:tcPr>
          <w:p w:rsidR="000021EE" w:rsidRDefault="000021EE">
            <w:pPr>
              <w:spacing w:after="120"/>
              <w:jc w:val="center"/>
              <w:rPr>
                <w:b/>
              </w:rPr>
            </w:pPr>
            <w:r>
              <w:rPr>
                <w:b/>
              </w:rPr>
              <w:t>Женщин</w:t>
            </w:r>
          </w:p>
        </w:tc>
        <w:tc>
          <w:tcPr>
            <w:tcW w:w="924" w:type="dxa"/>
          </w:tcPr>
          <w:p w:rsidR="000021EE" w:rsidRDefault="000021EE">
            <w:pPr>
              <w:spacing w:after="120"/>
              <w:jc w:val="center"/>
              <w:rPr>
                <w:b/>
              </w:rPr>
            </w:pPr>
            <w:r>
              <w:rPr>
                <w:b/>
              </w:rPr>
              <w:t>Мужчин</w:t>
            </w:r>
          </w:p>
        </w:tc>
        <w:tc>
          <w:tcPr>
            <w:tcW w:w="924" w:type="dxa"/>
          </w:tcPr>
          <w:p w:rsidR="000021EE" w:rsidRDefault="000021EE">
            <w:pPr>
              <w:spacing w:after="120"/>
              <w:jc w:val="center"/>
              <w:rPr>
                <w:b/>
              </w:rPr>
            </w:pPr>
            <w:r>
              <w:rPr>
                <w:b/>
              </w:rPr>
              <w:t>Всего</w:t>
            </w:r>
          </w:p>
        </w:tc>
        <w:tc>
          <w:tcPr>
            <w:tcW w:w="924" w:type="dxa"/>
          </w:tcPr>
          <w:p w:rsidR="000021EE" w:rsidRDefault="000021EE">
            <w:pPr>
              <w:spacing w:after="120"/>
              <w:jc w:val="center"/>
              <w:rPr>
                <w:b/>
              </w:rPr>
            </w:pPr>
            <w:r>
              <w:rPr>
                <w:b/>
              </w:rPr>
              <w:t>Женщин</w:t>
            </w:r>
          </w:p>
        </w:tc>
        <w:tc>
          <w:tcPr>
            <w:tcW w:w="924" w:type="dxa"/>
          </w:tcPr>
          <w:p w:rsidR="000021EE" w:rsidRDefault="000021EE">
            <w:pPr>
              <w:spacing w:after="120"/>
              <w:jc w:val="center"/>
              <w:rPr>
                <w:b/>
              </w:rPr>
            </w:pPr>
            <w:r>
              <w:rPr>
                <w:b/>
              </w:rPr>
              <w:t>Мужчин</w:t>
            </w:r>
          </w:p>
        </w:tc>
        <w:tc>
          <w:tcPr>
            <w:tcW w:w="924" w:type="dxa"/>
          </w:tcPr>
          <w:p w:rsidR="000021EE" w:rsidRDefault="000021EE">
            <w:pPr>
              <w:spacing w:after="120"/>
              <w:jc w:val="center"/>
              <w:rPr>
                <w:b/>
              </w:rPr>
            </w:pPr>
            <w:r>
              <w:rPr>
                <w:b/>
              </w:rPr>
              <w:t>Всего</w:t>
            </w:r>
          </w:p>
        </w:tc>
        <w:tc>
          <w:tcPr>
            <w:tcW w:w="924" w:type="dxa"/>
          </w:tcPr>
          <w:p w:rsidR="000021EE" w:rsidRDefault="000021EE">
            <w:pPr>
              <w:spacing w:after="120"/>
              <w:jc w:val="center"/>
              <w:rPr>
                <w:b/>
              </w:rPr>
            </w:pPr>
            <w:r>
              <w:rPr>
                <w:b/>
              </w:rPr>
              <w:t>Женщин</w:t>
            </w:r>
          </w:p>
        </w:tc>
        <w:tc>
          <w:tcPr>
            <w:tcW w:w="924" w:type="dxa"/>
          </w:tcPr>
          <w:p w:rsidR="000021EE" w:rsidRDefault="000021EE">
            <w:pPr>
              <w:spacing w:after="120"/>
              <w:jc w:val="center"/>
              <w:rPr>
                <w:b/>
              </w:rPr>
            </w:pPr>
            <w:r>
              <w:rPr>
                <w:b/>
              </w:rPr>
              <w:t>Мужчин</w:t>
            </w:r>
          </w:p>
        </w:tc>
      </w:tr>
      <w:tr w:rsidR="000021EE">
        <w:tblPrEx>
          <w:tblCellMar>
            <w:top w:w="0" w:type="dxa"/>
            <w:bottom w:w="0" w:type="dxa"/>
          </w:tblCellMar>
        </w:tblPrEx>
        <w:tc>
          <w:tcPr>
            <w:tcW w:w="924" w:type="dxa"/>
          </w:tcPr>
          <w:p w:rsidR="000021EE" w:rsidRDefault="000021EE">
            <w:pPr>
              <w:spacing w:after="120"/>
              <w:jc w:val="both"/>
            </w:pPr>
            <w:r>
              <w:t>1990</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36,9</w:t>
            </w:r>
          </w:p>
        </w:tc>
        <w:tc>
          <w:tcPr>
            <w:tcW w:w="924" w:type="dxa"/>
          </w:tcPr>
          <w:p w:rsidR="000021EE" w:rsidRDefault="000021EE">
            <w:pPr>
              <w:spacing w:after="120"/>
              <w:ind w:right="62"/>
              <w:jc w:val="right"/>
            </w:pPr>
            <w:r>
              <w:t>63,1</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36,7</w:t>
            </w:r>
          </w:p>
        </w:tc>
        <w:tc>
          <w:tcPr>
            <w:tcW w:w="924" w:type="dxa"/>
          </w:tcPr>
          <w:p w:rsidR="000021EE" w:rsidRDefault="000021EE">
            <w:pPr>
              <w:spacing w:after="120"/>
              <w:ind w:right="62"/>
              <w:jc w:val="right"/>
            </w:pPr>
            <w:r>
              <w:t>63,3</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39,2</w:t>
            </w:r>
          </w:p>
        </w:tc>
        <w:tc>
          <w:tcPr>
            <w:tcW w:w="924" w:type="dxa"/>
          </w:tcPr>
          <w:p w:rsidR="000021EE" w:rsidRDefault="000021EE">
            <w:pPr>
              <w:spacing w:after="120"/>
              <w:ind w:right="62"/>
              <w:jc w:val="right"/>
            </w:pPr>
            <w:r>
              <w:t>60,8</w:t>
            </w:r>
          </w:p>
        </w:tc>
      </w:tr>
      <w:tr w:rsidR="000021EE">
        <w:tblPrEx>
          <w:tblCellMar>
            <w:top w:w="0" w:type="dxa"/>
            <w:bottom w:w="0" w:type="dxa"/>
          </w:tblCellMar>
        </w:tblPrEx>
        <w:tc>
          <w:tcPr>
            <w:tcW w:w="924" w:type="dxa"/>
          </w:tcPr>
          <w:p w:rsidR="000021EE" w:rsidRDefault="000021EE">
            <w:pPr>
              <w:spacing w:after="120"/>
              <w:jc w:val="both"/>
            </w:pPr>
            <w:r>
              <w:t>1991</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37,0</w:t>
            </w:r>
          </w:p>
        </w:tc>
        <w:tc>
          <w:tcPr>
            <w:tcW w:w="924" w:type="dxa"/>
          </w:tcPr>
          <w:p w:rsidR="000021EE" w:rsidRDefault="000021EE">
            <w:pPr>
              <w:spacing w:after="120"/>
              <w:ind w:right="62"/>
              <w:jc w:val="right"/>
            </w:pPr>
            <w:r>
              <w:t>63,0</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36,6</w:t>
            </w:r>
          </w:p>
        </w:tc>
        <w:tc>
          <w:tcPr>
            <w:tcW w:w="924" w:type="dxa"/>
          </w:tcPr>
          <w:p w:rsidR="000021EE" w:rsidRDefault="000021EE">
            <w:pPr>
              <w:spacing w:after="120"/>
              <w:ind w:right="62"/>
              <w:jc w:val="right"/>
            </w:pPr>
            <w:r>
              <w:t>63,4</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43,7</w:t>
            </w:r>
          </w:p>
        </w:tc>
        <w:tc>
          <w:tcPr>
            <w:tcW w:w="924" w:type="dxa"/>
          </w:tcPr>
          <w:p w:rsidR="000021EE" w:rsidRDefault="000021EE">
            <w:pPr>
              <w:spacing w:after="120"/>
              <w:ind w:right="62"/>
              <w:jc w:val="right"/>
            </w:pPr>
            <w:r>
              <w:t>56,3</w:t>
            </w:r>
          </w:p>
        </w:tc>
      </w:tr>
      <w:tr w:rsidR="000021EE">
        <w:tblPrEx>
          <w:tblCellMar>
            <w:top w:w="0" w:type="dxa"/>
            <w:bottom w:w="0" w:type="dxa"/>
          </w:tblCellMar>
        </w:tblPrEx>
        <w:tc>
          <w:tcPr>
            <w:tcW w:w="924" w:type="dxa"/>
          </w:tcPr>
          <w:p w:rsidR="000021EE" w:rsidRDefault="000021EE">
            <w:pPr>
              <w:spacing w:after="120"/>
              <w:jc w:val="both"/>
            </w:pPr>
            <w:r>
              <w:t>1992</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37,7</w:t>
            </w:r>
          </w:p>
        </w:tc>
        <w:tc>
          <w:tcPr>
            <w:tcW w:w="924" w:type="dxa"/>
          </w:tcPr>
          <w:p w:rsidR="000021EE" w:rsidRDefault="000021EE">
            <w:pPr>
              <w:spacing w:after="120"/>
              <w:ind w:right="62"/>
              <w:jc w:val="right"/>
            </w:pPr>
            <w:r>
              <w:t>62,3</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37,4</w:t>
            </w:r>
          </w:p>
        </w:tc>
        <w:tc>
          <w:tcPr>
            <w:tcW w:w="924" w:type="dxa"/>
          </w:tcPr>
          <w:p w:rsidR="000021EE" w:rsidRDefault="000021EE">
            <w:pPr>
              <w:spacing w:after="120"/>
              <w:ind w:right="62"/>
              <w:jc w:val="right"/>
            </w:pPr>
            <w:r>
              <w:t>62,6</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41,6</w:t>
            </w:r>
          </w:p>
        </w:tc>
        <w:tc>
          <w:tcPr>
            <w:tcW w:w="924" w:type="dxa"/>
          </w:tcPr>
          <w:p w:rsidR="000021EE" w:rsidRDefault="000021EE">
            <w:pPr>
              <w:spacing w:after="120"/>
              <w:ind w:right="62"/>
              <w:jc w:val="right"/>
            </w:pPr>
            <w:r>
              <w:t>58,4</w:t>
            </w:r>
          </w:p>
        </w:tc>
      </w:tr>
      <w:tr w:rsidR="000021EE">
        <w:tblPrEx>
          <w:tblCellMar>
            <w:top w:w="0" w:type="dxa"/>
            <w:bottom w:w="0" w:type="dxa"/>
          </w:tblCellMar>
        </w:tblPrEx>
        <w:tc>
          <w:tcPr>
            <w:tcW w:w="924" w:type="dxa"/>
          </w:tcPr>
          <w:p w:rsidR="000021EE" w:rsidRDefault="000021EE">
            <w:pPr>
              <w:spacing w:after="120"/>
              <w:jc w:val="both"/>
            </w:pPr>
            <w:r>
              <w:t>1993</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38,2</w:t>
            </w:r>
          </w:p>
        </w:tc>
        <w:tc>
          <w:tcPr>
            <w:tcW w:w="924" w:type="dxa"/>
          </w:tcPr>
          <w:p w:rsidR="000021EE" w:rsidRDefault="000021EE">
            <w:pPr>
              <w:spacing w:after="120"/>
              <w:ind w:right="62"/>
              <w:jc w:val="right"/>
            </w:pPr>
            <w:r>
              <w:t>61,8</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37,4</w:t>
            </w:r>
          </w:p>
        </w:tc>
        <w:tc>
          <w:tcPr>
            <w:tcW w:w="924" w:type="dxa"/>
          </w:tcPr>
          <w:p w:rsidR="000021EE" w:rsidRDefault="000021EE">
            <w:pPr>
              <w:spacing w:after="120"/>
              <w:ind w:right="62"/>
              <w:jc w:val="right"/>
            </w:pPr>
            <w:r>
              <w:t>62,6</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46,2</w:t>
            </w:r>
          </w:p>
        </w:tc>
        <w:tc>
          <w:tcPr>
            <w:tcW w:w="924" w:type="dxa"/>
          </w:tcPr>
          <w:p w:rsidR="000021EE" w:rsidRDefault="000021EE">
            <w:pPr>
              <w:spacing w:after="120"/>
              <w:ind w:right="62"/>
              <w:jc w:val="right"/>
            </w:pPr>
            <w:r>
              <w:t>53,8</w:t>
            </w:r>
          </w:p>
        </w:tc>
      </w:tr>
      <w:tr w:rsidR="000021EE">
        <w:tblPrEx>
          <w:tblCellMar>
            <w:top w:w="0" w:type="dxa"/>
            <w:bottom w:w="0" w:type="dxa"/>
          </w:tblCellMar>
        </w:tblPrEx>
        <w:tc>
          <w:tcPr>
            <w:tcW w:w="924" w:type="dxa"/>
          </w:tcPr>
          <w:p w:rsidR="000021EE" w:rsidRDefault="000021EE">
            <w:pPr>
              <w:spacing w:after="120"/>
              <w:jc w:val="both"/>
            </w:pPr>
            <w:r>
              <w:t>1994</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38,1</w:t>
            </w:r>
          </w:p>
        </w:tc>
        <w:tc>
          <w:tcPr>
            <w:tcW w:w="924" w:type="dxa"/>
          </w:tcPr>
          <w:p w:rsidR="000021EE" w:rsidRDefault="000021EE">
            <w:pPr>
              <w:spacing w:after="120"/>
              <w:ind w:right="62"/>
              <w:jc w:val="right"/>
            </w:pPr>
            <w:r>
              <w:t>61,9</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37,1</w:t>
            </w:r>
          </w:p>
        </w:tc>
        <w:tc>
          <w:tcPr>
            <w:tcW w:w="924" w:type="dxa"/>
          </w:tcPr>
          <w:p w:rsidR="000021EE" w:rsidRDefault="000021EE">
            <w:pPr>
              <w:spacing w:after="120"/>
              <w:ind w:right="62"/>
              <w:jc w:val="right"/>
            </w:pPr>
            <w:r>
              <w:t>62,9</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45,6</w:t>
            </w:r>
          </w:p>
        </w:tc>
        <w:tc>
          <w:tcPr>
            <w:tcW w:w="924" w:type="dxa"/>
          </w:tcPr>
          <w:p w:rsidR="000021EE" w:rsidRDefault="000021EE">
            <w:pPr>
              <w:spacing w:after="120"/>
              <w:ind w:right="62"/>
              <w:jc w:val="right"/>
            </w:pPr>
            <w:r>
              <w:t>54,4</w:t>
            </w:r>
          </w:p>
        </w:tc>
      </w:tr>
      <w:tr w:rsidR="000021EE">
        <w:tblPrEx>
          <w:tblCellMar>
            <w:top w:w="0" w:type="dxa"/>
            <w:bottom w:w="0" w:type="dxa"/>
          </w:tblCellMar>
        </w:tblPrEx>
        <w:tc>
          <w:tcPr>
            <w:tcW w:w="924" w:type="dxa"/>
          </w:tcPr>
          <w:p w:rsidR="000021EE" w:rsidRDefault="000021EE">
            <w:pPr>
              <w:spacing w:after="120"/>
              <w:jc w:val="both"/>
            </w:pPr>
            <w:r>
              <w:t>1995</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38,5</w:t>
            </w:r>
          </w:p>
        </w:tc>
        <w:tc>
          <w:tcPr>
            <w:tcW w:w="924" w:type="dxa"/>
          </w:tcPr>
          <w:p w:rsidR="000021EE" w:rsidRDefault="000021EE">
            <w:pPr>
              <w:spacing w:after="120"/>
              <w:ind w:right="62"/>
              <w:jc w:val="right"/>
            </w:pPr>
            <w:r>
              <w:t>61,5</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37,5</w:t>
            </w:r>
          </w:p>
        </w:tc>
        <w:tc>
          <w:tcPr>
            <w:tcW w:w="924" w:type="dxa"/>
          </w:tcPr>
          <w:p w:rsidR="000021EE" w:rsidRDefault="000021EE">
            <w:pPr>
              <w:spacing w:after="120"/>
              <w:ind w:right="62"/>
              <w:jc w:val="right"/>
            </w:pPr>
            <w:r>
              <w:t>62,5</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43,7</w:t>
            </w:r>
          </w:p>
        </w:tc>
        <w:tc>
          <w:tcPr>
            <w:tcW w:w="924" w:type="dxa"/>
          </w:tcPr>
          <w:p w:rsidR="000021EE" w:rsidRDefault="000021EE">
            <w:pPr>
              <w:spacing w:after="120"/>
              <w:ind w:right="62"/>
              <w:jc w:val="right"/>
            </w:pPr>
            <w:r>
              <w:t>56,3</w:t>
            </w:r>
          </w:p>
        </w:tc>
      </w:tr>
      <w:tr w:rsidR="000021EE">
        <w:tblPrEx>
          <w:tblCellMar>
            <w:top w:w="0" w:type="dxa"/>
            <w:bottom w:w="0" w:type="dxa"/>
          </w:tblCellMar>
        </w:tblPrEx>
        <w:tc>
          <w:tcPr>
            <w:tcW w:w="924" w:type="dxa"/>
          </w:tcPr>
          <w:p w:rsidR="000021EE" w:rsidRDefault="000021EE">
            <w:pPr>
              <w:spacing w:after="120"/>
              <w:jc w:val="both"/>
            </w:pPr>
            <w:r>
              <w:t>1996</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38,5</w:t>
            </w:r>
          </w:p>
        </w:tc>
        <w:tc>
          <w:tcPr>
            <w:tcW w:w="924" w:type="dxa"/>
          </w:tcPr>
          <w:p w:rsidR="000021EE" w:rsidRDefault="000021EE">
            <w:pPr>
              <w:spacing w:after="120"/>
              <w:ind w:right="62"/>
              <w:jc w:val="right"/>
            </w:pPr>
            <w:r>
              <w:t>61,5</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37,5</w:t>
            </w:r>
          </w:p>
        </w:tc>
        <w:tc>
          <w:tcPr>
            <w:tcW w:w="924" w:type="dxa"/>
          </w:tcPr>
          <w:p w:rsidR="000021EE" w:rsidRDefault="000021EE">
            <w:pPr>
              <w:spacing w:after="120"/>
              <w:ind w:right="62"/>
              <w:jc w:val="right"/>
            </w:pPr>
            <w:r>
              <w:t>62,5</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43,7</w:t>
            </w:r>
          </w:p>
        </w:tc>
        <w:tc>
          <w:tcPr>
            <w:tcW w:w="924" w:type="dxa"/>
          </w:tcPr>
          <w:p w:rsidR="000021EE" w:rsidRDefault="000021EE">
            <w:pPr>
              <w:spacing w:after="120"/>
              <w:ind w:right="62"/>
              <w:jc w:val="right"/>
            </w:pPr>
            <w:r>
              <w:t>56,3</w:t>
            </w:r>
          </w:p>
        </w:tc>
      </w:tr>
      <w:tr w:rsidR="000021EE">
        <w:tblPrEx>
          <w:tblCellMar>
            <w:top w:w="0" w:type="dxa"/>
            <w:bottom w:w="0" w:type="dxa"/>
          </w:tblCellMar>
        </w:tblPrEx>
        <w:tc>
          <w:tcPr>
            <w:tcW w:w="924" w:type="dxa"/>
          </w:tcPr>
          <w:p w:rsidR="000021EE" w:rsidRDefault="000021EE">
            <w:pPr>
              <w:spacing w:after="120"/>
              <w:jc w:val="both"/>
            </w:pPr>
            <w:r>
              <w:t>1997</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39,0</w:t>
            </w:r>
          </w:p>
        </w:tc>
        <w:tc>
          <w:tcPr>
            <w:tcW w:w="924" w:type="dxa"/>
          </w:tcPr>
          <w:p w:rsidR="000021EE" w:rsidRDefault="000021EE">
            <w:pPr>
              <w:spacing w:after="120"/>
              <w:ind w:right="62"/>
              <w:jc w:val="right"/>
            </w:pPr>
            <w:r>
              <w:t>61,0</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37,8</w:t>
            </w:r>
          </w:p>
        </w:tc>
        <w:tc>
          <w:tcPr>
            <w:tcW w:w="924" w:type="dxa"/>
          </w:tcPr>
          <w:p w:rsidR="000021EE" w:rsidRDefault="000021EE">
            <w:pPr>
              <w:spacing w:after="120"/>
              <w:ind w:right="62"/>
              <w:jc w:val="right"/>
            </w:pPr>
            <w:r>
              <w:t>62,2</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46,9</w:t>
            </w:r>
          </w:p>
        </w:tc>
        <w:tc>
          <w:tcPr>
            <w:tcW w:w="924" w:type="dxa"/>
          </w:tcPr>
          <w:p w:rsidR="000021EE" w:rsidRDefault="000021EE">
            <w:pPr>
              <w:spacing w:after="120"/>
              <w:ind w:right="62"/>
              <w:jc w:val="right"/>
            </w:pPr>
            <w:r>
              <w:t>53,1</w:t>
            </w:r>
          </w:p>
        </w:tc>
      </w:tr>
      <w:tr w:rsidR="000021EE">
        <w:tblPrEx>
          <w:tblCellMar>
            <w:top w:w="0" w:type="dxa"/>
            <w:bottom w:w="0" w:type="dxa"/>
          </w:tblCellMar>
        </w:tblPrEx>
        <w:tc>
          <w:tcPr>
            <w:tcW w:w="924" w:type="dxa"/>
          </w:tcPr>
          <w:p w:rsidR="000021EE" w:rsidRDefault="000021EE">
            <w:pPr>
              <w:spacing w:after="120"/>
              <w:jc w:val="both"/>
            </w:pPr>
            <w:r>
              <w:t>1998</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39,4</w:t>
            </w:r>
          </w:p>
        </w:tc>
        <w:tc>
          <w:tcPr>
            <w:tcW w:w="924" w:type="dxa"/>
          </w:tcPr>
          <w:p w:rsidR="000021EE" w:rsidRDefault="000021EE">
            <w:pPr>
              <w:spacing w:after="120"/>
              <w:ind w:right="62"/>
              <w:jc w:val="right"/>
            </w:pPr>
            <w:r>
              <w:t>60,6</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38,9</w:t>
            </w:r>
          </w:p>
        </w:tc>
        <w:tc>
          <w:tcPr>
            <w:tcW w:w="924" w:type="dxa"/>
          </w:tcPr>
          <w:p w:rsidR="000021EE" w:rsidRDefault="000021EE">
            <w:pPr>
              <w:spacing w:after="120"/>
              <w:ind w:right="62"/>
              <w:jc w:val="right"/>
            </w:pPr>
            <w:r>
              <w:t>61,1</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43,4</w:t>
            </w:r>
          </w:p>
        </w:tc>
        <w:tc>
          <w:tcPr>
            <w:tcW w:w="924" w:type="dxa"/>
          </w:tcPr>
          <w:p w:rsidR="000021EE" w:rsidRDefault="000021EE">
            <w:pPr>
              <w:spacing w:after="120"/>
              <w:ind w:right="62"/>
              <w:jc w:val="right"/>
            </w:pPr>
            <w:r>
              <w:t>56,6</w:t>
            </w:r>
          </w:p>
        </w:tc>
      </w:tr>
      <w:tr w:rsidR="000021EE">
        <w:tblPrEx>
          <w:tblCellMar>
            <w:top w:w="0" w:type="dxa"/>
            <w:bottom w:w="0" w:type="dxa"/>
          </w:tblCellMar>
        </w:tblPrEx>
        <w:tc>
          <w:tcPr>
            <w:tcW w:w="924" w:type="dxa"/>
          </w:tcPr>
          <w:p w:rsidR="000021EE" w:rsidRDefault="000021EE">
            <w:pPr>
              <w:spacing w:after="120"/>
              <w:jc w:val="both"/>
            </w:pPr>
            <w:r>
              <w:t>1999</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40,3</w:t>
            </w:r>
          </w:p>
        </w:tc>
        <w:tc>
          <w:tcPr>
            <w:tcW w:w="924" w:type="dxa"/>
          </w:tcPr>
          <w:p w:rsidR="000021EE" w:rsidRDefault="000021EE">
            <w:pPr>
              <w:spacing w:after="120"/>
              <w:ind w:right="62"/>
              <w:jc w:val="right"/>
            </w:pPr>
            <w:r>
              <w:t>59,7</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39,8</w:t>
            </w:r>
          </w:p>
        </w:tc>
        <w:tc>
          <w:tcPr>
            <w:tcW w:w="924" w:type="dxa"/>
          </w:tcPr>
          <w:p w:rsidR="000021EE" w:rsidRDefault="000021EE">
            <w:pPr>
              <w:spacing w:after="120"/>
              <w:ind w:right="62"/>
              <w:jc w:val="right"/>
            </w:pPr>
            <w:r>
              <w:t>60,2</w:t>
            </w:r>
          </w:p>
        </w:tc>
        <w:tc>
          <w:tcPr>
            <w:tcW w:w="924" w:type="dxa"/>
          </w:tcPr>
          <w:p w:rsidR="000021EE" w:rsidRDefault="000021EE">
            <w:pPr>
              <w:spacing w:after="120"/>
              <w:ind w:right="62"/>
              <w:jc w:val="right"/>
            </w:pPr>
            <w:r>
              <w:t>100</w:t>
            </w:r>
          </w:p>
        </w:tc>
        <w:tc>
          <w:tcPr>
            <w:tcW w:w="924" w:type="dxa"/>
          </w:tcPr>
          <w:p w:rsidR="000021EE" w:rsidRDefault="000021EE">
            <w:pPr>
              <w:spacing w:after="120"/>
              <w:ind w:right="62"/>
              <w:jc w:val="right"/>
            </w:pPr>
            <w:r>
              <w:t>43,2</w:t>
            </w:r>
          </w:p>
        </w:tc>
        <w:tc>
          <w:tcPr>
            <w:tcW w:w="924" w:type="dxa"/>
          </w:tcPr>
          <w:p w:rsidR="000021EE" w:rsidRDefault="000021EE">
            <w:pPr>
              <w:spacing w:after="120"/>
              <w:ind w:right="62"/>
              <w:jc w:val="right"/>
            </w:pPr>
            <w:r>
              <w:t>56,8</w:t>
            </w:r>
          </w:p>
        </w:tc>
      </w:tr>
    </w:tbl>
    <w:p w:rsidR="000021EE" w:rsidRDefault="000021EE">
      <w:pPr>
        <w:spacing w:after="120"/>
        <w:jc w:val="both"/>
      </w:pPr>
      <w:r>
        <w:tab/>
      </w:r>
      <w:r>
        <w:rPr>
          <w:i/>
        </w:rPr>
        <w:t>Источник</w:t>
      </w:r>
      <w:r>
        <w:t>: На основе данных Центра по изучению рынка труда МЕРКОСУР. Статистика занятости Аргентины. На основе данных Министерства экономики и Постоянной переписи домашних хозяйств ИНДЕК.</w:t>
      </w:r>
    </w:p>
    <w:p w:rsidR="000021EE" w:rsidRDefault="000021EE">
      <w:pPr>
        <w:spacing w:after="120"/>
        <w:ind w:firstLine="475"/>
        <w:jc w:val="both"/>
      </w:pPr>
      <w:r>
        <w:t>В 1999 году численность экономически активного населения в городах Аргентины составляла 13,7 млн. человек: 60 процентов мужчин и 40 процентов женщин.</w:t>
      </w:r>
    </w:p>
    <w:p w:rsidR="000021EE" w:rsidRDefault="000021EE">
      <w:pPr>
        <w:spacing w:after="120"/>
        <w:jc w:val="both"/>
      </w:pPr>
      <w:r>
        <w:tab/>
        <w:t>Из них трудоустроены были 11,9 млн. человек, а 1,8 млн. занимались активным поиском работы.</w:t>
      </w:r>
    </w:p>
    <w:p w:rsidR="000021EE" w:rsidRDefault="000021EE">
      <w:pPr>
        <w:suppressAutoHyphens/>
        <w:spacing w:after="120"/>
        <w:rPr>
          <w:b/>
        </w:rPr>
      </w:pPr>
      <w:r>
        <w:rPr>
          <w:b/>
        </w:rPr>
        <w:t>Анализ и состав экономически активного населения. В миллионах человек и в процентном выражении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8"/>
        <w:gridCol w:w="1440"/>
        <w:gridCol w:w="1440"/>
        <w:gridCol w:w="1440"/>
        <w:gridCol w:w="1440"/>
      </w:tblGrid>
      <w:tr w:rsidR="000021EE">
        <w:tblPrEx>
          <w:tblCellMar>
            <w:top w:w="0" w:type="dxa"/>
            <w:bottom w:w="0" w:type="dxa"/>
          </w:tblCellMar>
        </w:tblPrEx>
        <w:tc>
          <w:tcPr>
            <w:tcW w:w="2358" w:type="dxa"/>
          </w:tcPr>
          <w:p w:rsidR="000021EE" w:rsidRDefault="000021EE">
            <w:pPr>
              <w:spacing w:after="120"/>
              <w:ind w:left="270" w:hanging="270"/>
              <w:jc w:val="center"/>
              <w:rPr>
                <w:b/>
              </w:rPr>
            </w:pPr>
          </w:p>
        </w:tc>
        <w:tc>
          <w:tcPr>
            <w:tcW w:w="1440" w:type="dxa"/>
          </w:tcPr>
          <w:p w:rsidR="000021EE" w:rsidRDefault="000021EE">
            <w:pPr>
              <w:spacing w:after="120"/>
              <w:jc w:val="center"/>
              <w:rPr>
                <w:b/>
              </w:rPr>
            </w:pPr>
            <w:r>
              <w:rPr>
                <w:b/>
              </w:rPr>
              <w:t>1990</w:t>
            </w:r>
          </w:p>
        </w:tc>
        <w:tc>
          <w:tcPr>
            <w:tcW w:w="1440" w:type="dxa"/>
          </w:tcPr>
          <w:p w:rsidR="000021EE" w:rsidRDefault="000021EE">
            <w:pPr>
              <w:spacing w:after="120"/>
              <w:jc w:val="center"/>
              <w:rPr>
                <w:b/>
              </w:rPr>
            </w:pPr>
            <w:r>
              <w:rPr>
                <w:b/>
              </w:rPr>
              <w:t>1993</w:t>
            </w:r>
          </w:p>
        </w:tc>
        <w:tc>
          <w:tcPr>
            <w:tcW w:w="1440" w:type="dxa"/>
          </w:tcPr>
          <w:p w:rsidR="000021EE" w:rsidRDefault="000021EE">
            <w:pPr>
              <w:spacing w:after="120"/>
              <w:jc w:val="center"/>
              <w:rPr>
                <w:b/>
              </w:rPr>
            </w:pPr>
            <w:r>
              <w:rPr>
                <w:b/>
              </w:rPr>
              <w:t>1996</w:t>
            </w:r>
          </w:p>
        </w:tc>
        <w:tc>
          <w:tcPr>
            <w:tcW w:w="1440" w:type="dxa"/>
          </w:tcPr>
          <w:p w:rsidR="000021EE" w:rsidRDefault="000021EE">
            <w:pPr>
              <w:spacing w:after="120"/>
              <w:jc w:val="center"/>
              <w:rPr>
                <w:b/>
              </w:rPr>
            </w:pPr>
            <w:r>
              <w:rPr>
                <w:b/>
              </w:rPr>
              <w:t>1999</w:t>
            </w:r>
          </w:p>
        </w:tc>
      </w:tr>
      <w:tr w:rsidR="000021EE">
        <w:tblPrEx>
          <w:tblCellMar>
            <w:top w:w="0" w:type="dxa"/>
            <w:bottom w:w="0" w:type="dxa"/>
          </w:tblCellMar>
        </w:tblPrEx>
        <w:tc>
          <w:tcPr>
            <w:tcW w:w="2358" w:type="dxa"/>
          </w:tcPr>
          <w:p w:rsidR="000021EE" w:rsidRDefault="000021EE">
            <w:pPr>
              <w:spacing w:after="120"/>
              <w:ind w:left="270" w:hanging="270"/>
              <w:jc w:val="both"/>
            </w:pPr>
            <w:r>
              <w:t>ЭАН</w:t>
            </w:r>
          </w:p>
        </w:tc>
        <w:tc>
          <w:tcPr>
            <w:tcW w:w="1440" w:type="dxa"/>
          </w:tcPr>
          <w:p w:rsidR="000021EE" w:rsidRDefault="000021EE">
            <w:pPr>
              <w:spacing w:after="120"/>
              <w:ind w:right="422"/>
              <w:jc w:val="right"/>
            </w:pPr>
            <w:r>
              <w:t>10 618</w:t>
            </w:r>
          </w:p>
        </w:tc>
        <w:tc>
          <w:tcPr>
            <w:tcW w:w="1440" w:type="dxa"/>
          </w:tcPr>
          <w:p w:rsidR="000021EE" w:rsidRDefault="000021EE">
            <w:pPr>
              <w:spacing w:after="120"/>
              <w:ind w:right="422"/>
              <w:jc w:val="right"/>
            </w:pPr>
            <w:r>
              <w:t>11 722</w:t>
            </w:r>
          </w:p>
        </w:tc>
        <w:tc>
          <w:tcPr>
            <w:tcW w:w="1440" w:type="dxa"/>
          </w:tcPr>
          <w:p w:rsidR="000021EE" w:rsidRDefault="000021EE">
            <w:pPr>
              <w:spacing w:after="120"/>
              <w:ind w:right="422"/>
              <w:jc w:val="right"/>
            </w:pPr>
            <w:r>
              <w:t>12 589</w:t>
            </w:r>
          </w:p>
        </w:tc>
        <w:tc>
          <w:tcPr>
            <w:tcW w:w="1440" w:type="dxa"/>
          </w:tcPr>
          <w:p w:rsidR="000021EE" w:rsidRDefault="000021EE">
            <w:pPr>
              <w:spacing w:after="120"/>
              <w:ind w:right="422"/>
              <w:jc w:val="right"/>
            </w:pPr>
            <w:r>
              <w:t>13 704</w:t>
            </w:r>
          </w:p>
        </w:tc>
      </w:tr>
      <w:tr w:rsidR="000021EE">
        <w:tblPrEx>
          <w:tblCellMar>
            <w:top w:w="0" w:type="dxa"/>
            <w:bottom w:w="0" w:type="dxa"/>
          </w:tblCellMar>
        </w:tblPrEx>
        <w:tc>
          <w:tcPr>
            <w:tcW w:w="2358" w:type="dxa"/>
          </w:tcPr>
          <w:p w:rsidR="000021EE" w:rsidRDefault="000021EE">
            <w:pPr>
              <w:spacing w:after="120"/>
              <w:ind w:left="270" w:hanging="270"/>
              <w:jc w:val="both"/>
            </w:pPr>
            <w:r>
              <w:tab/>
              <w:t>Мужчины</w:t>
            </w:r>
          </w:p>
        </w:tc>
        <w:tc>
          <w:tcPr>
            <w:tcW w:w="1440" w:type="dxa"/>
          </w:tcPr>
          <w:p w:rsidR="000021EE" w:rsidRDefault="000021EE">
            <w:pPr>
              <w:spacing w:after="120"/>
              <w:ind w:right="422"/>
              <w:jc w:val="right"/>
            </w:pPr>
            <w:r>
              <w:t>6 704</w:t>
            </w:r>
          </w:p>
        </w:tc>
        <w:tc>
          <w:tcPr>
            <w:tcW w:w="1440" w:type="dxa"/>
          </w:tcPr>
          <w:p w:rsidR="000021EE" w:rsidRDefault="000021EE">
            <w:pPr>
              <w:spacing w:after="120"/>
              <w:ind w:right="422"/>
              <w:jc w:val="right"/>
            </w:pPr>
            <w:r>
              <w:t>7 245</w:t>
            </w:r>
          </w:p>
        </w:tc>
        <w:tc>
          <w:tcPr>
            <w:tcW w:w="1440" w:type="dxa"/>
          </w:tcPr>
          <w:p w:rsidR="000021EE" w:rsidRDefault="000021EE">
            <w:pPr>
              <w:spacing w:after="120"/>
              <w:ind w:right="422"/>
              <w:jc w:val="right"/>
            </w:pPr>
            <w:r>
              <w:t>7 741</w:t>
            </w:r>
          </w:p>
        </w:tc>
        <w:tc>
          <w:tcPr>
            <w:tcW w:w="1440" w:type="dxa"/>
          </w:tcPr>
          <w:p w:rsidR="000021EE" w:rsidRDefault="000021EE">
            <w:pPr>
              <w:spacing w:after="120"/>
              <w:ind w:right="422"/>
              <w:jc w:val="right"/>
            </w:pPr>
            <w:r>
              <w:t>8 187</w:t>
            </w:r>
          </w:p>
        </w:tc>
      </w:tr>
      <w:tr w:rsidR="000021EE">
        <w:tblPrEx>
          <w:tblCellMar>
            <w:top w:w="0" w:type="dxa"/>
            <w:bottom w:w="0" w:type="dxa"/>
          </w:tblCellMar>
        </w:tblPrEx>
        <w:tc>
          <w:tcPr>
            <w:tcW w:w="2358" w:type="dxa"/>
          </w:tcPr>
          <w:p w:rsidR="000021EE" w:rsidRDefault="000021EE">
            <w:pPr>
              <w:spacing w:after="120"/>
              <w:ind w:left="270" w:hanging="270"/>
              <w:jc w:val="both"/>
            </w:pPr>
            <w:r>
              <w:tab/>
              <w:t>Женщины</w:t>
            </w:r>
          </w:p>
        </w:tc>
        <w:tc>
          <w:tcPr>
            <w:tcW w:w="1440" w:type="dxa"/>
          </w:tcPr>
          <w:p w:rsidR="000021EE" w:rsidRDefault="000021EE">
            <w:pPr>
              <w:spacing w:after="120"/>
              <w:ind w:right="422"/>
              <w:jc w:val="right"/>
            </w:pPr>
            <w:r>
              <w:t>3 914</w:t>
            </w:r>
          </w:p>
        </w:tc>
        <w:tc>
          <w:tcPr>
            <w:tcW w:w="1440" w:type="dxa"/>
          </w:tcPr>
          <w:p w:rsidR="000021EE" w:rsidRDefault="000021EE">
            <w:pPr>
              <w:spacing w:after="120"/>
              <w:ind w:right="422"/>
              <w:jc w:val="right"/>
            </w:pPr>
            <w:r>
              <w:t>4 477</w:t>
            </w:r>
          </w:p>
        </w:tc>
        <w:tc>
          <w:tcPr>
            <w:tcW w:w="1440" w:type="dxa"/>
          </w:tcPr>
          <w:p w:rsidR="000021EE" w:rsidRDefault="000021EE">
            <w:pPr>
              <w:spacing w:after="120"/>
              <w:ind w:right="422"/>
              <w:jc w:val="right"/>
            </w:pPr>
            <w:r>
              <w:t>4 848</w:t>
            </w:r>
          </w:p>
        </w:tc>
        <w:tc>
          <w:tcPr>
            <w:tcW w:w="1440" w:type="dxa"/>
          </w:tcPr>
          <w:p w:rsidR="000021EE" w:rsidRDefault="000021EE">
            <w:pPr>
              <w:spacing w:after="120"/>
              <w:ind w:right="422"/>
              <w:jc w:val="right"/>
            </w:pPr>
            <w:r>
              <w:t>5 517</w:t>
            </w:r>
          </w:p>
        </w:tc>
      </w:tr>
      <w:tr w:rsidR="000021EE">
        <w:tblPrEx>
          <w:tblCellMar>
            <w:top w:w="0" w:type="dxa"/>
            <w:bottom w:w="0" w:type="dxa"/>
          </w:tblCellMar>
        </w:tblPrEx>
        <w:tc>
          <w:tcPr>
            <w:tcW w:w="2358" w:type="dxa"/>
          </w:tcPr>
          <w:p w:rsidR="000021EE" w:rsidRDefault="000021EE">
            <w:pPr>
              <w:spacing w:after="120"/>
              <w:ind w:left="270" w:hanging="270"/>
              <w:jc w:val="both"/>
            </w:pPr>
            <w:r>
              <w:t>Занятые (%)</w:t>
            </w:r>
          </w:p>
        </w:tc>
        <w:tc>
          <w:tcPr>
            <w:tcW w:w="1440" w:type="dxa"/>
          </w:tcPr>
          <w:p w:rsidR="000021EE" w:rsidRDefault="000021EE">
            <w:pPr>
              <w:spacing w:after="120"/>
              <w:ind w:right="422"/>
              <w:jc w:val="right"/>
            </w:pPr>
            <w:r>
              <w:t>93,6</w:t>
            </w:r>
          </w:p>
        </w:tc>
        <w:tc>
          <w:tcPr>
            <w:tcW w:w="1440" w:type="dxa"/>
          </w:tcPr>
          <w:p w:rsidR="000021EE" w:rsidRDefault="000021EE">
            <w:pPr>
              <w:spacing w:after="120"/>
              <w:ind w:right="422"/>
              <w:jc w:val="right"/>
            </w:pPr>
            <w:r>
              <w:t>90,9</w:t>
            </w:r>
          </w:p>
        </w:tc>
        <w:tc>
          <w:tcPr>
            <w:tcW w:w="1440" w:type="dxa"/>
          </w:tcPr>
          <w:p w:rsidR="000021EE" w:rsidRDefault="000021EE">
            <w:pPr>
              <w:spacing w:after="120"/>
              <w:ind w:right="422"/>
              <w:jc w:val="right"/>
            </w:pPr>
            <w:r>
              <w:t>83,7</w:t>
            </w:r>
          </w:p>
        </w:tc>
        <w:tc>
          <w:tcPr>
            <w:tcW w:w="1440" w:type="dxa"/>
          </w:tcPr>
          <w:p w:rsidR="000021EE" w:rsidRDefault="000021EE">
            <w:pPr>
              <w:spacing w:after="120"/>
              <w:ind w:right="422"/>
              <w:jc w:val="right"/>
            </w:pPr>
            <w:r>
              <w:t>86,6</w:t>
            </w:r>
          </w:p>
        </w:tc>
      </w:tr>
      <w:tr w:rsidR="000021EE">
        <w:tblPrEx>
          <w:tblCellMar>
            <w:top w:w="0" w:type="dxa"/>
            <w:bottom w:w="0" w:type="dxa"/>
          </w:tblCellMar>
        </w:tblPrEx>
        <w:tc>
          <w:tcPr>
            <w:tcW w:w="2358" w:type="dxa"/>
          </w:tcPr>
          <w:p w:rsidR="000021EE" w:rsidRDefault="000021EE">
            <w:pPr>
              <w:spacing w:after="120"/>
              <w:ind w:left="270" w:hanging="270"/>
              <w:jc w:val="both"/>
            </w:pPr>
            <w:r>
              <w:tab/>
              <w:t>Мужчины</w:t>
            </w:r>
          </w:p>
        </w:tc>
        <w:tc>
          <w:tcPr>
            <w:tcW w:w="1440" w:type="dxa"/>
          </w:tcPr>
          <w:p w:rsidR="000021EE" w:rsidRDefault="000021EE">
            <w:pPr>
              <w:spacing w:after="120"/>
              <w:ind w:right="422"/>
              <w:jc w:val="right"/>
            </w:pPr>
            <w:r>
              <w:t>93,8</w:t>
            </w:r>
          </w:p>
        </w:tc>
        <w:tc>
          <w:tcPr>
            <w:tcW w:w="1440" w:type="dxa"/>
          </w:tcPr>
          <w:p w:rsidR="000021EE" w:rsidRDefault="000021EE">
            <w:pPr>
              <w:spacing w:after="120"/>
              <w:ind w:right="422"/>
              <w:jc w:val="right"/>
            </w:pPr>
            <w:r>
              <w:t>92,1</w:t>
            </w:r>
          </w:p>
        </w:tc>
        <w:tc>
          <w:tcPr>
            <w:tcW w:w="1440" w:type="dxa"/>
          </w:tcPr>
          <w:p w:rsidR="000021EE" w:rsidRDefault="000021EE">
            <w:pPr>
              <w:spacing w:after="120"/>
              <w:ind w:right="422"/>
              <w:jc w:val="right"/>
            </w:pPr>
            <w:r>
              <w:t>85,1</w:t>
            </w:r>
          </w:p>
        </w:tc>
        <w:tc>
          <w:tcPr>
            <w:tcW w:w="1440" w:type="dxa"/>
          </w:tcPr>
          <w:p w:rsidR="000021EE" w:rsidRDefault="000021EE">
            <w:pPr>
              <w:spacing w:after="120"/>
              <w:ind w:right="422"/>
              <w:jc w:val="right"/>
            </w:pPr>
            <w:r>
              <w:t>87,3</w:t>
            </w:r>
          </w:p>
        </w:tc>
      </w:tr>
      <w:tr w:rsidR="000021EE">
        <w:tblPrEx>
          <w:tblCellMar>
            <w:top w:w="0" w:type="dxa"/>
            <w:bottom w:w="0" w:type="dxa"/>
          </w:tblCellMar>
        </w:tblPrEx>
        <w:tc>
          <w:tcPr>
            <w:tcW w:w="2358" w:type="dxa"/>
          </w:tcPr>
          <w:p w:rsidR="000021EE" w:rsidRDefault="000021EE">
            <w:pPr>
              <w:spacing w:after="120"/>
              <w:ind w:left="270" w:hanging="270"/>
              <w:jc w:val="both"/>
            </w:pPr>
            <w:r>
              <w:tab/>
              <w:t>Женщины</w:t>
            </w:r>
          </w:p>
        </w:tc>
        <w:tc>
          <w:tcPr>
            <w:tcW w:w="1440" w:type="dxa"/>
          </w:tcPr>
          <w:p w:rsidR="000021EE" w:rsidRDefault="000021EE">
            <w:pPr>
              <w:spacing w:after="120"/>
              <w:ind w:right="422"/>
              <w:jc w:val="right"/>
            </w:pPr>
            <w:r>
              <w:t>93,2</w:t>
            </w:r>
          </w:p>
        </w:tc>
        <w:tc>
          <w:tcPr>
            <w:tcW w:w="1440" w:type="dxa"/>
          </w:tcPr>
          <w:p w:rsidR="000021EE" w:rsidRDefault="000021EE">
            <w:pPr>
              <w:spacing w:after="120"/>
              <w:ind w:right="422"/>
              <w:jc w:val="right"/>
            </w:pPr>
            <w:r>
              <w:t>89,0</w:t>
            </w:r>
          </w:p>
        </w:tc>
        <w:tc>
          <w:tcPr>
            <w:tcW w:w="1440" w:type="dxa"/>
          </w:tcPr>
          <w:p w:rsidR="000021EE" w:rsidRDefault="000021EE">
            <w:pPr>
              <w:spacing w:after="120"/>
              <w:ind w:right="422"/>
              <w:jc w:val="right"/>
            </w:pPr>
            <w:r>
              <w:t>81,5</w:t>
            </w:r>
          </w:p>
        </w:tc>
        <w:tc>
          <w:tcPr>
            <w:tcW w:w="1440" w:type="dxa"/>
          </w:tcPr>
          <w:p w:rsidR="000021EE" w:rsidRDefault="000021EE">
            <w:pPr>
              <w:spacing w:after="120"/>
              <w:ind w:right="422"/>
              <w:jc w:val="right"/>
            </w:pPr>
            <w:r>
              <w:t>85,6</w:t>
            </w:r>
          </w:p>
        </w:tc>
      </w:tr>
      <w:tr w:rsidR="000021EE">
        <w:tblPrEx>
          <w:tblCellMar>
            <w:top w:w="0" w:type="dxa"/>
            <w:bottom w:w="0" w:type="dxa"/>
          </w:tblCellMar>
        </w:tblPrEx>
        <w:tc>
          <w:tcPr>
            <w:tcW w:w="2358" w:type="dxa"/>
          </w:tcPr>
          <w:p w:rsidR="000021EE" w:rsidRDefault="000021EE">
            <w:pPr>
              <w:spacing w:after="120"/>
              <w:ind w:left="270" w:hanging="270"/>
              <w:jc w:val="both"/>
            </w:pPr>
            <w:r>
              <w:t>Незанятые (%)</w:t>
            </w:r>
          </w:p>
        </w:tc>
        <w:tc>
          <w:tcPr>
            <w:tcW w:w="1440" w:type="dxa"/>
          </w:tcPr>
          <w:p w:rsidR="000021EE" w:rsidRDefault="000021EE">
            <w:pPr>
              <w:spacing w:after="120"/>
              <w:ind w:right="422"/>
              <w:jc w:val="right"/>
            </w:pPr>
            <w:r>
              <w:t>6,4</w:t>
            </w:r>
          </w:p>
        </w:tc>
        <w:tc>
          <w:tcPr>
            <w:tcW w:w="1440" w:type="dxa"/>
          </w:tcPr>
          <w:p w:rsidR="000021EE" w:rsidRDefault="000021EE">
            <w:pPr>
              <w:spacing w:after="120"/>
              <w:ind w:right="422"/>
              <w:jc w:val="right"/>
            </w:pPr>
            <w:r>
              <w:t>9,1</w:t>
            </w:r>
          </w:p>
        </w:tc>
        <w:tc>
          <w:tcPr>
            <w:tcW w:w="1440" w:type="dxa"/>
          </w:tcPr>
          <w:p w:rsidR="000021EE" w:rsidRDefault="000021EE">
            <w:pPr>
              <w:spacing w:after="120"/>
              <w:ind w:right="422"/>
              <w:jc w:val="right"/>
            </w:pPr>
            <w:r>
              <w:t>16,3</w:t>
            </w:r>
          </w:p>
        </w:tc>
        <w:tc>
          <w:tcPr>
            <w:tcW w:w="1440" w:type="dxa"/>
          </w:tcPr>
          <w:p w:rsidR="000021EE" w:rsidRDefault="000021EE">
            <w:pPr>
              <w:spacing w:after="120"/>
              <w:ind w:right="422"/>
              <w:jc w:val="right"/>
            </w:pPr>
            <w:r>
              <w:t>13,4</w:t>
            </w:r>
          </w:p>
        </w:tc>
      </w:tr>
      <w:tr w:rsidR="000021EE">
        <w:tblPrEx>
          <w:tblCellMar>
            <w:top w:w="0" w:type="dxa"/>
            <w:bottom w:w="0" w:type="dxa"/>
          </w:tblCellMar>
        </w:tblPrEx>
        <w:tc>
          <w:tcPr>
            <w:tcW w:w="2358" w:type="dxa"/>
          </w:tcPr>
          <w:p w:rsidR="000021EE" w:rsidRDefault="000021EE">
            <w:pPr>
              <w:spacing w:after="120"/>
              <w:ind w:left="270" w:hanging="270"/>
              <w:jc w:val="both"/>
            </w:pPr>
            <w:r>
              <w:tab/>
              <w:t>Мужчины</w:t>
            </w:r>
          </w:p>
        </w:tc>
        <w:tc>
          <w:tcPr>
            <w:tcW w:w="1440" w:type="dxa"/>
          </w:tcPr>
          <w:p w:rsidR="000021EE" w:rsidRDefault="000021EE">
            <w:pPr>
              <w:spacing w:after="120"/>
              <w:ind w:right="422"/>
              <w:jc w:val="right"/>
            </w:pPr>
            <w:r>
              <w:t>6,2</w:t>
            </w:r>
          </w:p>
        </w:tc>
        <w:tc>
          <w:tcPr>
            <w:tcW w:w="1440" w:type="dxa"/>
          </w:tcPr>
          <w:p w:rsidR="000021EE" w:rsidRDefault="000021EE">
            <w:pPr>
              <w:spacing w:after="120"/>
              <w:ind w:right="422"/>
              <w:jc w:val="right"/>
            </w:pPr>
            <w:r>
              <w:t>7,9</w:t>
            </w:r>
          </w:p>
        </w:tc>
        <w:tc>
          <w:tcPr>
            <w:tcW w:w="1440" w:type="dxa"/>
          </w:tcPr>
          <w:p w:rsidR="000021EE" w:rsidRDefault="000021EE">
            <w:pPr>
              <w:spacing w:after="120"/>
              <w:ind w:right="422"/>
              <w:jc w:val="right"/>
            </w:pPr>
            <w:r>
              <w:t>14,9</w:t>
            </w:r>
          </w:p>
        </w:tc>
        <w:tc>
          <w:tcPr>
            <w:tcW w:w="1440" w:type="dxa"/>
          </w:tcPr>
          <w:p w:rsidR="000021EE" w:rsidRDefault="000021EE">
            <w:pPr>
              <w:spacing w:after="120"/>
              <w:ind w:right="422"/>
              <w:jc w:val="right"/>
            </w:pPr>
            <w:r>
              <w:t>12,7</w:t>
            </w:r>
          </w:p>
        </w:tc>
      </w:tr>
      <w:tr w:rsidR="000021EE">
        <w:tblPrEx>
          <w:tblCellMar>
            <w:top w:w="0" w:type="dxa"/>
            <w:bottom w:w="0" w:type="dxa"/>
          </w:tblCellMar>
        </w:tblPrEx>
        <w:tc>
          <w:tcPr>
            <w:tcW w:w="2358" w:type="dxa"/>
          </w:tcPr>
          <w:p w:rsidR="000021EE" w:rsidRDefault="000021EE">
            <w:pPr>
              <w:spacing w:after="120"/>
              <w:ind w:left="270" w:hanging="270"/>
              <w:jc w:val="both"/>
            </w:pPr>
            <w:r>
              <w:tab/>
              <w:t>Женщины</w:t>
            </w:r>
          </w:p>
        </w:tc>
        <w:tc>
          <w:tcPr>
            <w:tcW w:w="1440" w:type="dxa"/>
          </w:tcPr>
          <w:p w:rsidR="000021EE" w:rsidRDefault="000021EE">
            <w:pPr>
              <w:spacing w:after="120"/>
              <w:ind w:right="422"/>
              <w:jc w:val="right"/>
            </w:pPr>
            <w:r>
              <w:t>6,8</w:t>
            </w:r>
          </w:p>
        </w:tc>
        <w:tc>
          <w:tcPr>
            <w:tcW w:w="1440" w:type="dxa"/>
          </w:tcPr>
          <w:p w:rsidR="000021EE" w:rsidRDefault="000021EE">
            <w:pPr>
              <w:spacing w:after="120"/>
              <w:ind w:right="422"/>
              <w:jc w:val="right"/>
            </w:pPr>
            <w:r>
              <w:t>11,0</w:t>
            </w:r>
          </w:p>
        </w:tc>
        <w:tc>
          <w:tcPr>
            <w:tcW w:w="1440" w:type="dxa"/>
          </w:tcPr>
          <w:p w:rsidR="000021EE" w:rsidRDefault="000021EE">
            <w:pPr>
              <w:spacing w:after="120"/>
              <w:ind w:right="422"/>
              <w:jc w:val="right"/>
            </w:pPr>
            <w:r>
              <w:t>18,5</w:t>
            </w:r>
          </w:p>
        </w:tc>
        <w:tc>
          <w:tcPr>
            <w:tcW w:w="1440" w:type="dxa"/>
          </w:tcPr>
          <w:p w:rsidR="000021EE" w:rsidRDefault="000021EE">
            <w:pPr>
              <w:spacing w:after="120"/>
              <w:ind w:right="422"/>
              <w:jc w:val="right"/>
            </w:pPr>
            <w:r>
              <w:t>14,4</w:t>
            </w:r>
          </w:p>
        </w:tc>
      </w:tr>
    </w:tbl>
    <w:p w:rsidR="000021EE" w:rsidRDefault="000021EE">
      <w:pPr>
        <w:spacing w:before="120" w:after="120"/>
        <w:jc w:val="both"/>
      </w:pPr>
      <w:r>
        <w:tab/>
      </w:r>
      <w:r>
        <w:rPr>
          <w:i/>
        </w:rPr>
        <w:t>Источник</w:t>
      </w:r>
      <w:r>
        <w:t>: На основе данных Центра по изучению рынка труда МЕРКОСУР. Статистика занятости Аргентины. На основе данных Министерства экономики, департамента общественных работ и услуг (М</w:t>
      </w:r>
      <w:r>
        <w:t>и</w:t>
      </w:r>
      <w:r>
        <w:t>нистерство экономики), а также Постоянной переписи домашних хозяйств, проводимой Национальным институтом статистики и переписи населения (ИНДЕК).</w:t>
      </w:r>
    </w:p>
    <w:p w:rsidR="000021EE" w:rsidRDefault="000021EE">
      <w:pPr>
        <w:spacing w:after="120"/>
        <w:jc w:val="both"/>
      </w:pPr>
      <w:r>
        <w:tab/>
        <w:t>Если за рассматриваемый период доля мужчин в самодеятельном населении выросла на 22 процента, то доля женщин на рынке труда выросла на 41 процент. Столь значительный рост численности самоде</w:t>
      </w:r>
      <w:r>
        <w:t>я</w:t>
      </w:r>
      <w:r>
        <w:t>тельного населения в городах (30 процентов с 1990 по 1999 год) нашел свое выражение в неравномерном увеличении показателей занятости и безработицы. Если за рассматриваемый период общее число занятых выросло фактически на 20 процентов, то число безработных - на 170 процентов. При этом относительная доля женщин в том и ином случае была больше. Доля работающих женщин возросла на 30 процентов (по сравнению с 13</w:t>
      </w:r>
      <w:r>
        <w:noBreakHyphen/>
        <w:t>процентным ростом занятости среди мужчин), а доля безработных женщин увеличилась практически на 200 процентов (по сравнению с 150</w:t>
      </w:r>
      <w:r>
        <w:noBreakHyphen/>
        <w:t>процентным ростом безработицы среди мужского н</w:t>
      </w:r>
      <w:r>
        <w:t>а</w:t>
      </w:r>
      <w:r>
        <w:t>селения).</w:t>
      </w:r>
    </w:p>
    <w:p w:rsidR="000021EE" w:rsidRDefault="000021EE">
      <w:pPr>
        <w:spacing w:after="120"/>
        <w:jc w:val="both"/>
      </w:pPr>
      <w:r>
        <w:tab/>
        <w:t>Аналогичная картина складывается при рассмотрении конкретных показателей, полученных в ходе Постоянной переписи домашних хозяйств и отражающих ситуацию, сложившуюся в городских агломер</w:t>
      </w:r>
      <w:r>
        <w:t>а</w:t>
      </w:r>
      <w:r>
        <w:t>тах</w:t>
      </w:r>
      <w:r>
        <w:rPr>
          <w:rStyle w:val="FootnoteReference"/>
        </w:rPr>
        <w:t>3</w:t>
      </w:r>
      <w:r>
        <w:rPr>
          <w:rStyle w:val="FootnoteReference"/>
          <w:vertAlign w:val="baseline"/>
        </w:rPr>
        <w:t>.</w:t>
      </w:r>
    </w:p>
    <w:p w:rsidR="000021EE" w:rsidRDefault="000021EE">
      <w:pPr>
        <w:spacing w:after="120"/>
        <w:jc w:val="both"/>
      </w:pPr>
      <w:r>
        <w:tab/>
        <w:t>Так, доля женщин в самодеятельном населении увеличилась с 27,4 процента в 1990 году до 33,1 процента в 1999 году. С другой стороны, показатель уровня занятости свидетельствует о снижении доли мужчин с 48,5 процента в 1990 году до 46,1 процента в 1999 году и увеличении уровня занятости среди женщин с 25,6 процента в 1990 году до 28,2 процента в 1999 году.</w:t>
      </w:r>
    </w:p>
    <w:p w:rsidR="000021EE" w:rsidRDefault="000021EE">
      <w:pPr>
        <w:spacing w:after="120"/>
        <w:ind w:firstLine="475"/>
        <w:jc w:val="both"/>
      </w:pPr>
      <w:r>
        <w:t>Кроме того, можно говорить о том, что за последние десятилетия в Аргентине произошли глубокие изменения, ставшие следствием процесса интернационализации социально-экономических отн</w:t>
      </w:r>
      <w:r>
        <w:t>о</w:t>
      </w:r>
      <w:r>
        <w:t>шений.</w:t>
      </w:r>
    </w:p>
    <w:p w:rsidR="000021EE" w:rsidRDefault="000021EE">
      <w:pPr>
        <w:spacing w:after="120"/>
        <w:jc w:val="both"/>
      </w:pPr>
      <w:r>
        <w:tab/>
        <w:t>С каждым днем растет число женщин, которые в силу личных или экономических обстоятельств з</w:t>
      </w:r>
      <w:r>
        <w:t>а</w:t>
      </w:r>
      <w:r>
        <w:t>интересованы в том, чтобы найти работу.</w:t>
      </w:r>
    </w:p>
    <w:p w:rsidR="000021EE" w:rsidRDefault="000021EE">
      <w:pPr>
        <w:spacing w:after="120"/>
        <w:jc w:val="both"/>
      </w:pPr>
      <w:r>
        <w:tab/>
        <w:t>Однако как же происходит вовлечение женщин на рынок труда?</w:t>
      </w:r>
    </w:p>
    <w:p w:rsidR="000021EE" w:rsidRDefault="000021EE">
      <w:pPr>
        <w:spacing w:after="120"/>
        <w:jc w:val="both"/>
      </w:pPr>
      <w:r>
        <w:tab/>
        <w:t>Помимо изучения вышеприведенных статистических данных, также необходимо отметить, что:</w:t>
      </w:r>
    </w:p>
    <w:p w:rsidR="000021EE" w:rsidRDefault="000021EE">
      <w:pPr>
        <w:spacing w:after="120"/>
        <w:ind w:left="950" w:hanging="475"/>
        <w:jc w:val="both"/>
      </w:pPr>
      <w:r>
        <w:t>-</w:t>
      </w:r>
      <w:r>
        <w:tab/>
        <w:t>женщины начинают играть все более заметную роль в процессе социально-экономического ра</w:t>
      </w:r>
      <w:r>
        <w:t>з</w:t>
      </w:r>
      <w:r>
        <w:t>вития, а также в материальном обеспечении собственной семьи;</w:t>
      </w:r>
    </w:p>
    <w:p w:rsidR="000021EE" w:rsidRDefault="000021EE">
      <w:pPr>
        <w:spacing w:after="120"/>
        <w:ind w:left="950" w:hanging="475"/>
        <w:jc w:val="both"/>
      </w:pPr>
      <w:r>
        <w:t>-</w:t>
      </w:r>
      <w:r>
        <w:tab/>
        <w:t>на данный момент сложился более высокий уровень образования, приближенный к образов</w:t>
      </w:r>
      <w:r>
        <w:t>а</w:t>
      </w:r>
      <w:r>
        <w:t>тельному уровню мужчин.</w:t>
      </w:r>
    </w:p>
    <w:p w:rsidR="000021EE" w:rsidRDefault="000021EE">
      <w:pPr>
        <w:spacing w:after="120"/>
        <w:jc w:val="both"/>
      </w:pPr>
      <w:r>
        <w:tab/>
        <w:t>Как среди подростков (от 15 до 17 лет), так и среди молодых людей (от 18 до 24 лет) посещаемость учебных з</w:t>
      </w:r>
      <w:r>
        <w:t>а</w:t>
      </w:r>
      <w:r>
        <w:t>ведений женщинами выше в сравнении с мужчинами.</w:t>
      </w:r>
    </w:p>
    <w:p w:rsidR="000021EE" w:rsidRDefault="000021EE">
      <w:pPr>
        <w:spacing w:after="120"/>
        <w:jc w:val="both"/>
      </w:pPr>
      <w:r>
        <w:tab/>
        <w:t>Коэффициент посещаемости учебных заведений в разбивке по полу и возрастным группам в осно</w:t>
      </w:r>
      <w:r>
        <w:t>в</w:t>
      </w:r>
      <w:r>
        <w:t>ных городских агломератах составил в мае 1999 года 78,6 процента для юношей и 84,6 процента для дев</w:t>
      </w:r>
      <w:r>
        <w:t>у</w:t>
      </w:r>
      <w:r>
        <w:t>шек в возрасте от 15 до 18 лет, тогда как данное соотношение среди молодежи в возрасте от 18 до 24 лет сост</w:t>
      </w:r>
      <w:r>
        <w:t>а</w:t>
      </w:r>
      <w:r>
        <w:t>вило 41,5 процента и 48,6 процента, соответственно. (Источник: СИМП.)</w:t>
      </w:r>
    </w:p>
    <w:p w:rsidR="000021EE" w:rsidRDefault="000021EE">
      <w:pPr>
        <w:spacing w:after="120"/>
        <w:jc w:val="both"/>
      </w:pPr>
      <w:r>
        <w:tab/>
        <w:t>Тем не менее, несмотря на тот факт, что доля женщин на рынке труда выросла, что сопровождалось также повышением образовательного уровня женщин, их вовлечение в трудовые процессы происходит в неравных условиях с мужчинами, ввиду наличия определенных трудностей, которые препятствуют их до</w:t>
      </w:r>
      <w:r>
        <w:t>с</w:t>
      </w:r>
      <w:r>
        <w:t>тупу и утверждению на рынке труда.</w:t>
      </w:r>
    </w:p>
    <w:p w:rsidR="000021EE" w:rsidRDefault="000021EE">
      <w:pPr>
        <w:spacing w:after="120"/>
        <w:jc w:val="both"/>
      </w:pPr>
      <w:r>
        <w:tab/>
        <w:t>В силу определенных культурных норм, которые определяют роль женщин и мужчин в жизни общ</w:t>
      </w:r>
      <w:r>
        <w:t>е</w:t>
      </w:r>
      <w:r>
        <w:t>ства, работающие или желающие работать женщины несут двойную ответственность - по дому/работе, - что затрудняет их развитие в профессиональном и личном плане.</w:t>
      </w:r>
    </w:p>
    <w:p w:rsidR="000021EE" w:rsidRDefault="000021EE">
      <w:pPr>
        <w:spacing w:after="120"/>
        <w:jc w:val="both"/>
      </w:pPr>
      <w:r>
        <w:tab/>
        <w:t>Им приходится совмещать домашние и рабочие обязанности, что ограничивает возможность труд</w:t>
      </w:r>
      <w:r>
        <w:t>о</w:t>
      </w:r>
      <w:r>
        <w:t>устройства или получения профессионального образования.</w:t>
      </w:r>
    </w:p>
    <w:p w:rsidR="000021EE" w:rsidRDefault="000021EE">
      <w:pPr>
        <w:spacing w:after="120"/>
        <w:jc w:val="both"/>
      </w:pPr>
      <w:r>
        <w:tab/>
        <w:t>Кроме того, среди работодателей распространено предвзятое отношение к труду женщин, что также огран</w:t>
      </w:r>
      <w:r>
        <w:t>и</w:t>
      </w:r>
      <w:r>
        <w:t>чивает возможности женщин в трудовой сфере.</w:t>
      </w:r>
    </w:p>
    <w:p w:rsidR="000021EE" w:rsidRDefault="000021EE">
      <w:pPr>
        <w:spacing w:after="120"/>
        <w:jc w:val="both"/>
      </w:pPr>
      <w:r>
        <w:tab/>
        <w:t>Такое отношение сложилось в результате распространенного мнения о влиянии материнства и брем</w:t>
      </w:r>
      <w:r>
        <w:t>е</w:t>
      </w:r>
      <w:r>
        <w:t>ни семейных обязанностей на затраты на рабочую силу.</w:t>
      </w:r>
    </w:p>
    <w:p w:rsidR="000021EE" w:rsidRDefault="000021EE">
      <w:pPr>
        <w:spacing w:after="120"/>
        <w:jc w:val="both"/>
      </w:pPr>
      <w:r>
        <w:tab/>
        <w:t>Менее выгодное положение женщин по сравнению с мужчинами становится очевидным при анализе некоторых особенностей функционирования рынка женского труда.</w:t>
      </w:r>
    </w:p>
    <w:p w:rsidR="000021EE" w:rsidRDefault="000021EE">
      <w:pPr>
        <w:spacing w:after="120"/>
        <w:jc w:val="both"/>
      </w:pPr>
      <w:r>
        <w:tab/>
        <w:t>Отмечается высокая степень сегментации рынка по горизонтали, иными словами, женщины заним</w:t>
      </w:r>
      <w:r>
        <w:t>а</w:t>
      </w:r>
      <w:r>
        <w:t>ются преимущественно теми видами деятельности, которые традиционно считаются чисто женскими, и замещают невысокие с точки зрения профессиональной иерархии должности, что означает меньшую опл</w:t>
      </w:r>
      <w:r>
        <w:t>а</w:t>
      </w:r>
      <w:r>
        <w:t>ту труда и ст</w:t>
      </w:r>
      <w:r>
        <w:t>е</w:t>
      </w:r>
      <w:r>
        <w:t>пень стабильности:</w:t>
      </w:r>
    </w:p>
    <w:p w:rsidR="000021EE" w:rsidRDefault="000021EE">
      <w:pPr>
        <w:spacing w:after="120"/>
        <w:ind w:left="950" w:hanging="475"/>
        <w:jc w:val="both"/>
      </w:pPr>
      <w:r>
        <w:t>-</w:t>
      </w:r>
      <w:r>
        <w:tab/>
        <w:t>главным образом женщины работают учителями и преподавателями, медсестрами, секретарями, машинистками, конторскими служащими и продавцами, а также в парикмахерских и смежных сферах;</w:t>
      </w:r>
    </w:p>
    <w:p w:rsidR="000021EE" w:rsidRDefault="000021EE">
      <w:pPr>
        <w:spacing w:after="120"/>
        <w:ind w:left="950" w:hanging="475"/>
        <w:jc w:val="both"/>
      </w:pPr>
      <w:r>
        <w:t>-</w:t>
      </w:r>
      <w:r>
        <w:tab/>
        <w:t>чрезвычайно высока доля женщин в тех видах деятельности, которые связаны с сектором услуг и характеризуются низкими требованиями к профессиональной квалификации, там, где услуги по домашнему хозяйству играют основную роль, поскольку именно на этот сектор приходится 18 процентов всех занятых женщин;</w:t>
      </w:r>
    </w:p>
    <w:p w:rsidR="000021EE" w:rsidRDefault="000021EE">
      <w:pPr>
        <w:spacing w:after="120"/>
        <w:ind w:left="950" w:hanging="475"/>
        <w:jc w:val="both"/>
      </w:pPr>
      <w:r>
        <w:t>-</w:t>
      </w:r>
      <w:r>
        <w:tab/>
        <w:t>одновременно отмечается высокая степень сегментации рынка труда по вертикали. Иначе гов</w:t>
      </w:r>
      <w:r>
        <w:t>о</w:t>
      </w:r>
      <w:r>
        <w:t>ря, женщины занимают в основном низшие ступени в профессиональной иерархии, что означает более низкий уровень оплаты труда и стабильности. Особенно ярко это проявляется в частном секторе;</w:t>
      </w:r>
    </w:p>
    <w:p w:rsidR="000021EE" w:rsidRDefault="000021EE">
      <w:pPr>
        <w:spacing w:after="120"/>
        <w:ind w:left="950" w:hanging="475"/>
        <w:jc w:val="both"/>
      </w:pPr>
      <w:r>
        <w:t>-</w:t>
      </w:r>
      <w:r>
        <w:tab/>
        <w:t>еще одной особенностью является разница в оплате труда мужчин и женщин. Совокупный доход женщины за весь период трудовой активности ниже, чем у мужчин.</w:t>
      </w:r>
    </w:p>
    <w:p w:rsidR="000021EE" w:rsidRDefault="000021EE">
      <w:pPr>
        <w:spacing w:after="120"/>
        <w:ind w:left="720" w:hanging="720"/>
        <w:jc w:val="both"/>
      </w:pPr>
      <w:r>
        <w:tab/>
        <w:t>В среднем доход женщин примерно на 30 процентов меньше, чем у мужчин. Это объясняется тем, что большинство женщин входит в социальные группы, характеризующиеся низким или средним уровнем дохода, в то время как мужчины в массе своей входят в социальные группы, характер</w:t>
      </w:r>
      <w:r>
        <w:t>и</w:t>
      </w:r>
      <w:r>
        <w:t>зующиеся средним или высоким уровнем дохода.</w:t>
      </w:r>
    </w:p>
    <w:p w:rsidR="000021EE" w:rsidRDefault="000021EE">
      <w:pPr>
        <w:spacing w:after="120"/>
        <w:jc w:val="both"/>
      </w:pPr>
      <w:r>
        <w:tab/>
        <w:t>В завершение можно сказать, что проблемы, с которыми приходится сталкиваться женщинам на ры</w:t>
      </w:r>
      <w:r>
        <w:t>н</w:t>
      </w:r>
      <w:r>
        <w:t>ке труда, имеют все меньше общего с качеством формального образования и объясняются сегментацией рынка труда по половому признаку, отсутствием возможности получить профессиональную подготовку, потребность в которой возникает в связи с появлением новых форм производства, также определенную роль играют сложившиеся культурные стереотипы, в соответствии с которыми женский труд считается д</w:t>
      </w:r>
      <w:r>
        <w:t>о</w:t>
      </w:r>
      <w:r>
        <w:t>полнением к му</w:t>
      </w:r>
      <w:r>
        <w:t>ж</w:t>
      </w:r>
      <w:r>
        <w:t>скому.</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3.</w:t>
      </w:r>
      <w:r>
        <w:tab/>
        <w:t>Разработка статистических показателей</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jc w:val="both"/>
      </w:pPr>
      <w:r>
        <w:tab/>
        <w:t>В рамках Федерального плана улучшения положения женщин - НСИЖ - Совет разработал комплекс статистических показателей, отражающих разрыв между мужчинами и женщинами, что позволит отсл</w:t>
      </w:r>
      <w:r>
        <w:t>е</w:t>
      </w:r>
      <w:r>
        <w:t>живать изменения в положении женщин Аргентины и имеет практическое значение для разработки мер по устранению существующих недостатков.</w:t>
      </w:r>
    </w:p>
    <w:p w:rsidR="000021EE" w:rsidRDefault="000021EE">
      <w:pPr>
        <w:spacing w:after="120"/>
        <w:jc w:val="both"/>
      </w:pPr>
      <w:r>
        <w:tab/>
        <w:t>Необходимо, чтобы показатели давали представление о положении женщин в сравнении с мужчинами и существующих между ними тех или иных различиях. Поэтому были выработаны такие показатели, на основании которых можно судить о положении женщин в сравнении с мужчинами и которые отражают при этом относительное преимущество тех или других, исключение составляют те сферы, где проведение ра</w:t>
      </w:r>
      <w:r>
        <w:t>з</w:t>
      </w:r>
      <w:r>
        <w:t>личия по признаку пола объективно оправдано. В первом случае используется понятие разрыв, которое х</w:t>
      </w:r>
      <w:r>
        <w:t>а</w:t>
      </w:r>
      <w:r>
        <w:t>рактеризует отличительные особенности положения мужчин и женщин. Данное понятие позволяет в кол</w:t>
      </w:r>
      <w:r>
        <w:t>и</w:t>
      </w:r>
      <w:r>
        <w:t>чественной форме выразить ту дистанцию, которая наблюдается между положением усредненного мужч</w:t>
      </w:r>
      <w:r>
        <w:t>и</w:t>
      </w:r>
      <w:r>
        <w:t>ны и полож</w:t>
      </w:r>
      <w:r>
        <w:t>е</w:t>
      </w:r>
      <w:r>
        <w:t>нием усредненной женщины.</w:t>
      </w:r>
    </w:p>
    <w:p w:rsidR="000021EE" w:rsidRDefault="000021EE">
      <w:pPr>
        <w:spacing w:after="120"/>
        <w:ind w:firstLine="475"/>
        <w:jc w:val="both"/>
      </w:pPr>
      <w:r>
        <w:t>В сфере занятости такими показателями являются:</w:t>
      </w:r>
    </w:p>
    <w:p w:rsidR="000021EE" w:rsidRDefault="000021EE" w:rsidP="000021EE">
      <w:pPr>
        <w:numPr>
          <w:ilvl w:val="0"/>
          <w:numId w:val="36"/>
        </w:numPr>
        <w:tabs>
          <w:tab w:val="clear" w:pos="720"/>
          <w:tab w:val="num" w:pos="1195"/>
        </w:tabs>
        <w:spacing w:after="120"/>
        <w:ind w:left="1195"/>
        <w:jc w:val="both"/>
      </w:pPr>
      <w:r>
        <w:t>разрыв в доле самодеятельного населения;</w:t>
      </w:r>
    </w:p>
    <w:p w:rsidR="000021EE" w:rsidRDefault="000021EE" w:rsidP="000021EE">
      <w:pPr>
        <w:numPr>
          <w:ilvl w:val="0"/>
          <w:numId w:val="36"/>
        </w:numPr>
        <w:tabs>
          <w:tab w:val="clear" w:pos="720"/>
          <w:tab w:val="num" w:pos="1195"/>
        </w:tabs>
        <w:spacing w:after="120"/>
        <w:ind w:left="1195"/>
        <w:jc w:val="both"/>
      </w:pPr>
      <w:r>
        <w:t>разрыв в уровне занятости;</w:t>
      </w:r>
    </w:p>
    <w:p w:rsidR="000021EE" w:rsidRDefault="000021EE" w:rsidP="000021EE">
      <w:pPr>
        <w:numPr>
          <w:ilvl w:val="0"/>
          <w:numId w:val="36"/>
        </w:numPr>
        <w:tabs>
          <w:tab w:val="clear" w:pos="720"/>
          <w:tab w:val="num" w:pos="1195"/>
        </w:tabs>
        <w:spacing w:after="120"/>
        <w:ind w:left="1195"/>
        <w:jc w:val="both"/>
      </w:pPr>
      <w:r>
        <w:t>разрыв в уровне безработицы;</w:t>
      </w:r>
    </w:p>
    <w:p w:rsidR="000021EE" w:rsidRDefault="000021EE" w:rsidP="000021EE">
      <w:pPr>
        <w:numPr>
          <w:ilvl w:val="0"/>
          <w:numId w:val="36"/>
        </w:numPr>
        <w:tabs>
          <w:tab w:val="clear" w:pos="720"/>
          <w:tab w:val="num" w:pos="1195"/>
        </w:tabs>
        <w:spacing w:after="120"/>
        <w:ind w:left="1195"/>
        <w:jc w:val="both"/>
      </w:pPr>
      <w:r>
        <w:t>разрыв в роде занятий по категории занятости;</w:t>
      </w:r>
    </w:p>
    <w:p w:rsidR="000021EE" w:rsidRDefault="000021EE" w:rsidP="000021EE">
      <w:pPr>
        <w:numPr>
          <w:ilvl w:val="0"/>
          <w:numId w:val="36"/>
        </w:numPr>
        <w:tabs>
          <w:tab w:val="clear" w:pos="720"/>
          <w:tab w:val="num" w:pos="1195"/>
        </w:tabs>
        <w:spacing w:after="120"/>
        <w:ind w:left="1195"/>
        <w:jc w:val="both"/>
      </w:pPr>
      <w:r>
        <w:t>разрыв в роде занятий по уровню квалификации;</w:t>
      </w:r>
    </w:p>
    <w:p w:rsidR="000021EE" w:rsidRDefault="000021EE" w:rsidP="000021EE">
      <w:pPr>
        <w:numPr>
          <w:ilvl w:val="0"/>
          <w:numId w:val="36"/>
        </w:numPr>
        <w:tabs>
          <w:tab w:val="clear" w:pos="720"/>
          <w:tab w:val="num" w:pos="1195"/>
        </w:tabs>
        <w:spacing w:after="120"/>
        <w:ind w:left="1195"/>
        <w:jc w:val="both"/>
      </w:pPr>
      <w:r>
        <w:t>разрыв в роде занятий по отраслям деятельности;</w:t>
      </w:r>
    </w:p>
    <w:p w:rsidR="000021EE" w:rsidRDefault="000021EE" w:rsidP="000021EE">
      <w:pPr>
        <w:numPr>
          <w:ilvl w:val="0"/>
          <w:numId w:val="36"/>
        </w:numPr>
        <w:tabs>
          <w:tab w:val="clear" w:pos="720"/>
          <w:tab w:val="num" w:pos="1195"/>
        </w:tabs>
        <w:spacing w:after="120"/>
        <w:ind w:left="1195"/>
        <w:jc w:val="both"/>
      </w:pPr>
      <w:r>
        <w:t>разрыв в роде занятий по секторам занятости;</w:t>
      </w:r>
    </w:p>
    <w:p w:rsidR="000021EE" w:rsidRDefault="000021EE" w:rsidP="000021EE">
      <w:pPr>
        <w:numPr>
          <w:ilvl w:val="0"/>
          <w:numId w:val="36"/>
        </w:numPr>
        <w:tabs>
          <w:tab w:val="clear" w:pos="720"/>
          <w:tab w:val="num" w:pos="1195"/>
        </w:tabs>
        <w:spacing w:after="120"/>
        <w:ind w:left="1195"/>
        <w:jc w:val="both"/>
      </w:pPr>
      <w:r>
        <w:t>разрыв в уровне социальном обеспечении наемных работников;</w:t>
      </w:r>
    </w:p>
    <w:p w:rsidR="000021EE" w:rsidRDefault="000021EE" w:rsidP="000021EE">
      <w:pPr>
        <w:numPr>
          <w:ilvl w:val="0"/>
          <w:numId w:val="36"/>
        </w:numPr>
        <w:tabs>
          <w:tab w:val="clear" w:pos="720"/>
          <w:tab w:val="num" w:pos="1195"/>
        </w:tabs>
        <w:spacing w:after="120"/>
        <w:ind w:left="1195"/>
        <w:jc w:val="both"/>
      </w:pPr>
      <w:r>
        <w:t>разрыв в уровне трудовых доходах;</w:t>
      </w:r>
    </w:p>
    <w:p w:rsidR="000021EE" w:rsidRDefault="000021EE" w:rsidP="000021EE">
      <w:pPr>
        <w:numPr>
          <w:ilvl w:val="0"/>
          <w:numId w:val="36"/>
        </w:numPr>
        <w:tabs>
          <w:tab w:val="clear" w:pos="720"/>
          <w:tab w:val="num" w:pos="1195"/>
        </w:tabs>
        <w:spacing w:after="120"/>
        <w:ind w:left="1195"/>
        <w:jc w:val="both"/>
      </w:pPr>
      <w:r>
        <w:t>разрыв в уровне совокупных доходах.</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4.</w:t>
      </w:r>
      <w:r>
        <w:tab/>
        <w:t>Обеспечение выхода женщин на рынок труда</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jc w:val="both"/>
      </w:pPr>
      <w:r>
        <w:tab/>
        <w:t>Национальный совет по делам женщин, признавая, что:</w:t>
      </w:r>
    </w:p>
    <w:p w:rsidR="000021EE" w:rsidRDefault="000021EE">
      <w:pPr>
        <w:spacing w:after="120"/>
        <w:ind w:left="950" w:hanging="475"/>
        <w:jc w:val="both"/>
      </w:pPr>
      <w:r>
        <w:t>-</w:t>
      </w:r>
      <w:r>
        <w:tab/>
        <w:t>та ситуация социального отчуждения, которая преобладала на протяжении последнего десятил</w:t>
      </w:r>
      <w:r>
        <w:t>е</w:t>
      </w:r>
      <w:r>
        <w:t>тия, нанесла женщинам огромный ущерб, так как уровень безработицы среди женщин выше, чем среди мужчин;</w:t>
      </w:r>
    </w:p>
    <w:p w:rsidR="000021EE" w:rsidRDefault="000021EE">
      <w:pPr>
        <w:spacing w:after="120"/>
        <w:ind w:left="950" w:hanging="475"/>
        <w:jc w:val="both"/>
      </w:pPr>
      <w:r>
        <w:t>-</w:t>
      </w:r>
      <w:r>
        <w:tab/>
        <w:t>растет число женщин, которые являются главой семейства и единолично содержат семью;</w:t>
      </w:r>
    </w:p>
    <w:p w:rsidR="000021EE" w:rsidRDefault="000021EE">
      <w:pPr>
        <w:spacing w:after="120"/>
        <w:ind w:left="950" w:hanging="475"/>
        <w:jc w:val="both"/>
      </w:pPr>
      <w:r>
        <w:t>-</w:t>
      </w:r>
      <w:r>
        <w:tab/>
        <w:t>традиционные культурные стереотипы, модели и роли влияют на условия труда женщин, доступ к труду и устойчивость положения женщин на рынке труда;</w:t>
      </w:r>
    </w:p>
    <w:p w:rsidR="000021EE" w:rsidRDefault="000021EE">
      <w:pPr>
        <w:spacing w:after="120"/>
        <w:ind w:left="950" w:hanging="475"/>
        <w:jc w:val="both"/>
      </w:pPr>
      <w:r>
        <w:t>-</w:t>
      </w:r>
      <w:r>
        <w:tab/>
        <w:t>разработала определенную стратегию, с тем чтобы совместно с министерством труда выраб</w:t>
      </w:r>
      <w:r>
        <w:t>о</w:t>
      </w:r>
      <w:r>
        <w:t>тать ряд мер, направленных на поощрение участия женщин с низким уровнем профессионал</w:t>
      </w:r>
      <w:r>
        <w:t>ь</w:t>
      </w:r>
      <w:r>
        <w:t>ной квалификации и прежде всего тех, которые являются главой семейства, в активной полит</w:t>
      </w:r>
      <w:r>
        <w:t>и</w:t>
      </w:r>
      <w:r>
        <w:t>ческой деятельности в сфере занят</w:t>
      </w:r>
      <w:r>
        <w:t>о</w:t>
      </w:r>
      <w:r>
        <w:t>сти.</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Чрезвычайная трудовая программа (ЧТП)</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jc w:val="both"/>
      </w:pPr>
      <w:r>
        <w:tab/>
        <w:t>На этом направлении были предприняты усилия, направленные на то, чтобы гендерная проблематика была учтена в проектах, разворачивающихся в рамках Чрезвычайной трудовой программы и общинного развития. Одновременно была выработана коммуникационная стратегия, направленная на то, чтобы да</w:t>
      </w:r>
      <w:r>
        <w:t>н</w:t>
      </w:r>
      <w:r>
        <w:t>ная Программа охватывала и различные институты гражданского общества.</w:t>
      </w:r>
    </w:p>
    <w:p w:rsidR="000021EE" w:rsidRDefault="000021EE">
      <w:pPr>
        <w:spacing w:after="120"/>
        <w:jc w:val="both"/>
      </w:pPr>
      <w:r>
        <w:tab/>
        <w:t>В целях достижения поставленных задач были, в частности, предприняты следующие усилия:</w:t>
      </w:r>
    </w:p>
    <w:p w:rsidR="000021EE" w:rsidRDefault="000021EE">
      <w:pPr>
        <w:spacing w:after="120"/>
        <w:ind w:left="950" w:hanging="475"/>
        <w:jc w:val="both"/>
      </w:pPr>
      <w:r>
        <w:t>-</w:t>
      </w:r>
      <w:r>
        <w:tab/>
        <w:t>пропагандистская деятельность среди неправительственных и правительственных организаций с целью их ознакомления с задачами, общим содержанием и методами ЧТП, а также с теми у</w:t>
      </w:r>
      <w:r>
        <w:t>с</w:t>
      </w:r>
      <w:r>
        <w:t>лугами, которые оказывает НСЖ в рамках данной программы;</w:t>
      </w:r>
    </w:p>
    <w:p w:rsidR="000021EE" w:rsidRDefault="000021EE">
      <w:pPr>
        <w:spacing w:after="120"/>
        <w:ind w:left="950" w:hanging="475"/>
        <w:jc w:val="both"/>
      </w:pPr>
      <w:r>
        <w:t>-</w:t>
      </w:r>
      <w:r>
        <w:tab/>
        <w:t>проведение практикумов с НПО, муниципалитетами, а также с правительственными и муниц</w:t>
      </w:r>
      <w:r>
        <w:t>и</w:t>
      </w:r>
      <w:r>
        <w:t>пальными органами по делам женщин;</w:t>
      </w:r>
    </w:p>
    <w:p w:rsidR="000021EE" w:rsidRDefault="000021EE">
      <w:pPr>
        <w:spacing w:after="120"/>
        <w:ind w:left="950" w:hanging="475"/>
        <w:jc w:val="both"/>
      </w:pPr>
      <w:r>
        <w:t>-</w:t>
      </w:r>
      <w:r>
        <w:tab/>
        <w:t>составление информационной брошюры о ЧТП и общинного развития, с тем чтобы те предст</w:t>
      </w:r>
      <w:r>
        <w:t>а</w:t>
      </w:r>
      <w:r>
        <w:t>вители общественности, которые являются непосредственными исполнителями проектов и пр</w:t>
      </w:r>
      <w:r>
        <w:t>о</w:t>
      </w:r>
      <w:r>
        <w:t>грамм НСЖ, имели представление о существовании данной программы;</w:t>
      </w:r>
    </w:p>
    <w:p w:rsidR="000021EE" w:rsidRDefault="000021EE">
      <w:pPr>
        <w:spacing w:after="120"/>
        <w:ind w:left="950" w:hanging="475"/>
        <w:jc w:val="both"/>
      </w:pPr>
      <w:r>
        <w:t>-</w:t>
      </w:r>
      <w:r>
        <w:tab/>
        <w:t>распространение данной брошюры среди организаций гражданского общества, муниципалит</w:t>
      </w:r>
      <w:r>
        <w:t>е</w:t>
      </w:r>
      <w:r>
        <w:t>тов и пр</w:t>
      </w:r>
      <w:r>
        <w:t>о</w:t>
      </w:r>
      <w:r>
        <w:t>винциальных органов управления;</w:t>
      </w:r>
    </w:p>
    <w:p w:rsidR="000021EE" w:rsidRDefault="000021EE">
      <w:pPr>
        <w:spacing w:after="120"/>
        <w:ind w:left="950" w:hanging="475"/>
        <w:jc w:val="both"/>
      </w:pPr>
      <w:r>
        <w:t>-</w:t>
      </w:r>
      <w:r>
        <w:tab/>
        <w:t>взаимодействие в области занятости и профессиональной подготовки с руководящими работн</w:t>
      </w:r>
      <w:r>
        <w:t>и</w:t>
      </w:r>
      <w:r>
        <w:t>ками на национальном уровне и на уровне правительства города Буэнос</w:t>
      </w:r>
      <w:r>
        <w:noBreakHyphen/>
        <w:t>Айрес. Эти усилия б</w:t>
      </w:r>
      <w:r>
        <w:t>ы</w:t>
      </w:r>
      <w:r>
        <w:t>ли направлены на то, чтобы содействовать участию органов по делам женщин в работе прови</w:t>
      </w:r>
      <w:r>
        <w:t>н</w:t>
      </w:r>
      <w:r>
        <w:t>циальных отделений программы, в рамках которой идет разработка стратегий, необходимых для ее адаптации и реализации на уровне отдельных территорий; также были намечены приорите</w:t>
      </w:r>
      <w:r>
        <w:t>т</w:t>
      </w:r>
      <w:r>
        <w:t>ные направления деятельности в округах, которые уже охвачены действием данного проекта;</w:t>
      </w:r>
    </w:p>
    <w:p w:rsidR="000021EE" w:rsidRDefault="000021EE">
      <w:pPr>
        <w:spacing w:after="120"/>
        <w:ind w:left="950" w:hanging="475"/>
        <w:jc w:val="both"/>
      </w:pPr>
      <w:r>
        <w:t>-</w:t>
      </w:r>
      <w:r>
        <w:tab/>
        <w:t>взаимодействие с провинциальными органами по делам женщин. Эти усилия были направлены на то, чтобы активизировать участие данных органов в работе провинциальных отделений Пр</w:t>
      </w:r>
      <w:r>
        <w:t>о</w:t>
      </w:r>
      <w:r>
        <w:t>граммы в качестве гарантов равенства возможностей мужчин и женщин в сфере занятости, а также на то, чтобы содействовать реализации проектов с учетом гендерной проблематики, охв</w:t>
      </w:r>
      <w:r>
        <w:t>а</w:t>
      </w:r>
      <w:r>
        <w:t>тывающих альтернативные виды трудовой деятельности;</w:t>
      </w:r>
    </w:p>
    <w:p w:rsidR="000021EE" w:rsidRDefault="000021EE">
      <w:pPr>
        <w:spacing w:after="120"/>
        <w:ind w:left="950" w:hanging="475"/>
        <w:jc w:val="both"/>
      </w:pPr>
      <w:r>
        <w:t>-</w:t>
      </w:r>
      <w:r>
        <w:tab/>
        <w:t>поощрение инициатив неправительственных и муниципальных организаций;</w:t>
      </w:r>
    </w:p>
    <w:p w:rsidR="000021EE" w:rsidRDefault="000021EE">
      <w:pPr>
        <w:spacing w:after="120"/>
        <w:ind w:left="950" w:hanging="475"/>
        <w:jc w:val="both"/>
      </w:pPr>
      <w:r>
        <w:t>-</w:t>
      </w:r>
      <w:r>
        <w:tab/>
        <w:t>поощрение осуществления проектов в тех сферах, в которых женщины традиционно не были представлены;</w:t>
      </w:r>
    </w:p>
    <w:p w:rsidR="000021EE" w:rsidRDefault="000021EE">
      <w:pPr>
        <w:spacing w:after="120"/>
        <w:ind w:left="950" w:hanging="475"/>
        <w:jc w:val="both"/>
      </w:pPr>
      <w:r>
        <w:t>-</w:t>
      </w:r>
      <w:r>
        <w:tab/>
        <w:t>реализация проектов, направленных на удовлетворение конкретных нужд, и проведение мер</w:t>
      </w:r>
      <w:r>
        <w:t>о</w:t>
      </w:r>
      <w:r>
        <w:t>приятий, к</w:t>
      </w:r>
      <w:r>
        <w:t>о</w:t>
      </w:r>
      <w:r>
        <w:t>торые бы помогли женщинам получить работу;</w:t>
      </w:r>
    </w:p>
    <w:p w:rsidR="000021EE" w:rsidRDefault="000021EE">
      <w:pPr>
        <w:spacing w:after="120"/>
        <w:ind w:left="475"/>
        <w:jc w:val="both"/>
      </w:pPr>
      <w:r>
        <w:t>-</w:t>
      </w:r>
      <w:r>
        <w:tab/>
        <w:t>содействие развитию следующих видов деятельности:</w:t>
      </w:r>
    </w:p>
    <w:p w:rsidR="000021EE" w:rsidRDefault="000021EE">
      <w:pPr>
        <w:spacing w:after="120"/>
        <w:ind w:left="950"/>
        <w:jc w:val="both"/>
      </w:pPr>
      <w:r>
        <w:t>экологические услуги: благоустройство газонов, садов и парков, разбивка детских площадок и уход за ними, сортировка мусора, а также иных услуг, связанных с туристическим сектором. Реставрация культурных ценностей: книг, дидактических материалов, а также дизайн детских колясок и мебели с учетом развития творческого потенциала детей. Службы социальной помощи беременным женщинам и матерям, просветительская деятельность по ознакомлению женщин со своими правами в сфере медицинского обслуживания, профилактика таких заболеваний, как ВИЧ/СПИД и грипп;</w:t>
      </w:r>
    </w:p>
    <w:p w:rsidR="000021EE" w:rsidRDefault="000021EE">
      <w:pPr>
        <w:spacing w:after="120"/>
        <w:ind w:left="950" w:hanging="475"/>
        <w:jc w:val="both"/>
      </w:pPr>
      <w:r>
        <w:t>-</w:t>
      </w:r>
      <w:r>
        <w:tab/>
        <w:t>и наконец, НСЖ разработал курс профессиональной подготовки в рамках модуля "Развитие ли</w:t>
      </w:r>
      <w:r>
        <w:t>ч</w:t>
      </w:r>
      <w:r>
        <w:t>ных способностей в рыночной и/или социальной сфере", что предусмотрено Программой; цель данного курса - поставить женщин в более выгодные условия на рынке труда. Он содержит ва</w:t>
      </w:r>
      <w:r>
        <w:t>ж</w:t>
      </w:r>
      <w:r>
        <w:t>ную справочную информацию, предназначенную для лиц, ответственных за реализацию прое</w:t>
      </w:r>
      <w:r>
        <w:t>к</w:t>
      </w:r>
      <w:r>
        <w:t>тов, поскольку модули разрабатыв</w:t>
      </w:r>
      <w:r>
        <w:t>а</w:t>
      </w:r>
      <w:r>
        <w:t>ются с учетом гендерной проблематики.</w:t>
      </w:r>
    </w:p>
    <w:p w:rsidR="000021EE" w:rsidRDefault="000021EE">
      <w:pPr>
        <w:spacing w:after="120"/>
        <w:ind w:firstLine="475"/>
        <w:jc w:val="both"/>
      </w:pPr>
      <w:r>
        <w:t>Иные мероприятия, осуществляемые Советом:</w:t>
      </w:r>
    </w:p>
    <w:p w:rsidR="000021EE" w:rsidRDefault="000021EE">
      <w:pPr>
        <w:spacing w:after="120"/>
        <w:ind w:left="950" w:hanging="475"/>
        <w:jc w:val="both"/>
      </w:pPr>
      <w:r>
        <w:t>-</w:t>
      </w:r>
      <w:r>
        <w:tab/>
        <w:t>техническая помощь и профессиональная подготовка представителей различных организаций, с тем чтобы они учитывали в своей деятельности гендерную проблематику;</w:t>
      </w:r>
    </w:p>
    <w:p w:rsidR="000021EE" w:rsidRDefault="000021EE">
      <w:pPr>
        <w:spacing w:after="120"/>
        <w:ind w:left="950" w:hanging="475"/>
        <w:jc w:val="both"/>
      </w:pPr>
      <w:r>
        <w:t>-</w:t>
      </w:r>
      <w:r>
        <w:tab/>
        <w:t>консультации по вопросам, связанным с реализуемыми в рамках данной Программы проектами;</w:t>
      </w:r>
    </w:p>
    <w:p w:rsidR="000021EE" w:rsidRDefault="000021EE">
      <w:pPr>
        <w:spacing w:after="120"/>
        <w:ind w:left="950" w:hanging="475"/>
        <w:jc w:val="both"/>
      </w:pPr>
      <w:r>
        <w:t>-</w:t>
      </w:r>
      <w:r>
        <w:tab/>
        <w:t>поощрение учитывающих гендерную проблематику инициатив в тех видах деятельности, в к</w:t>
      </w:r>
      <w:r>
        <w:t>о</w:t>
      </w:r>
      <w:r>
        <w:t>торых же</w:t>
      </w:r>
      <w:r>
        <w:t>н</w:t>
      </w:r>
      <w:r>
        <w:t>щины традиционно не представлены.</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5.</w:t>
      </w:r>
      <w:r>
        <w:tab/>
        <w:t>Профессиональная/специальная подготовка женщин</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jc w:val="both"/>
      </w:pPr>
      <w:r>
        <w:tab/>
        <w:t>В условиях преобразования системы организации труда, что ведут к формированию новых требов</w:t>
      </w:r>
      <w:r>
        <w:t>а</w:t>
      </w:r>
      <w:r>
        <w:t>ний к профессиональным навыкам трудящихся, а также в условиях растущей безработицы, которая влечет за собой обнищание все более широких масс населения и углубление социального неравенства, чрезв</w:t>
      </w:r>
      <w:r>
        <w:t>ы</w:t>
      </w:r>
      <w:r>
        <w:t>чайно важно повышать уровень квалификации и качество труда. И профессиональная подготовка является о</w:t>
      </w:r>
      <w:r>
        <w:t>д</w:t>
      </w:r>
      <w:r>
        <w:t>ним из способов, который позволяет создать равные условия для мужчин и женщин на рынке труда.</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Программа ФОРМУХЕР</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jc w:val="both"/>
      </w:pPr>
      <w:r>
        <w:tab/>
        <w:t>Программа институционального укрепления в интересах профессионально-технической подготовки женщин с низким уровнем дохода (действует с января 2000 года).</w:t>
      </w:r>
    </w:p>
    <w:p w:rsidR="000021EE" w:rsidRDefault="000021EE">
      <w:pPr>
        <w:spacing w:after="120"/>
        <w:jc w:val="both"/>
      </w:pPr>
      <w:r>
        <w:tab/>
        <w:t>Национальный совет по делам женщин является постоянным членом Национального консультативн</w:t>
      </w:r>
      <w:r>
        <w:t>о</w:t>
      </w:r>
      <w:r>
        <w:t>го совета, учрежденного в рамках данной программы, которая осуществляется Министерством труда при финансовой и технической поддержке МБР/МЦИДПР/МОТ.</w:t>
      </w:r>
    </w:p>
    <w:p w:rsidR="000021EE" w:rsidRDefault="000021EE">
      <w:pPr>
        <w:spacing w:after="120"/>
        <w:jc w:val="both"/>
      </w:pPr>
      <w:r>
        <w:tab/>
        <w:t>Цель программы - профессиональная переподготовка женщин с низким уровнем дохода, что позволит повысить производительность их труда и расширить их возможности в сфере занятости, что, в свою оч</w:t>
      </w:r>
      <w:r>
        <w:t>е</w:t>
      </w:r>
      <w:r>
        <w:t>редь, позволит увеличить вклад женщин в социально-экономическое развитие страны и ускорить процесс ликв</w:t>
      </w:r>
      <w:r>
        <w:t>и</w:t>
      </w:r>
      <w:r>
        <w:t>дации нищеты.</w:t>
      </w:r>
    </w:p>
    <w:p w:rsidR="000021EE" w:rsidRDefault="000021EE">
      <w:pPr>
        <w:spacing w:after="120"/>
        <w:jc w:val="both"/>
      </w:pPr>
      <w:r>
        <w:tab/>
        <w:t>Географический охват: провинции Жужуй, Мендоса, Кордова, а также юго-западный район Большого Буэнос-Айреса.</w:t>
      </w:r>
    </w:p>
    <w:p w:rsidR="000021EE" w:rsidRDefault="000021EE">
      <w:pPr>
        <w:spacing w:after="120"/>
        <w:jc w:val="both"/>
      </w:pPr>
      <w:r>
        <w:tab/>
        <w:t>Проводимые мероприятия:</w:t>
      </w:r>
    </w:p>
    <w:p w:rsidR="000021EE" w:rsidRDefault="000021EE">
      <w:pPr>
        <w:spacing w:after="120"/>
        <w:jc w:val="both"/>
      </w:pPr>
      <w:r>
        <w:tab/>
        <w:t>a)</w:t>
      </w:r>
      <w:r>
        <w:tab/>
        <w:t>повышение качества образования в профессионально-технических заведениях посредством д</w:t>
      </w:r>
      <w:r>
        <w:t>о</w:t>
      </w:r>
      <w:r>
        <w:t>работки и актуализации учебных программ, материалов, методики и практики преподавания в тех спец</w:t>
      </w:r>
      <w:r>
        <w:t>и</w:t>
      </w:r>
      <w:r>
        <w:t>альностях, которые представляют интерес с точки зрения последующего трудоустройства женщин;</w:t>
      </w:r>
    </w:p>
    <w:p w:rsidR="000021EE" w:rsidRDefault="000021EE">
      <w:pPr>
        <w:spacing w:after="120"/>
        <w:jc w:val="both"/>
      </w:pPr>
      <w:r>
        <w:tab/>
        <w:t>b)</w:t>
      </w:r>
      <w:r>
        <w:tab/>
        <w:t>включение в учебные программы гендерной проблематики.</w:t>
      </w:r>
    </w:p>
    <w:p w:rsidR="000021EE" w:rsidRDefault="000021EE">
      <w:pPr>
        <w:spacing w:after="120"/>
        <w:jc w:val="both"/>
      </w:pPr>
      <w:r>
        <w:tab/>
        <w:t>Обучение прошли 600 женщин и 150 мужчин, что подготовило их к будущей работе в различных сф</w:t>
      </w:r>
      <w:r>
        <w:t>е</w:t>
      </w:r>
      <w:r>
        <w:t>рах деятельности.</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6.</w:t>
      </w:r>
      <w:r>
        <w:tab/>
        <w:t>Поддержка женщин на рынке труда</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Международная охрана материнства. Конвенция МОТ № 103</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jc w:val="both"/>
      </w:pPr>
      <w:r>
        <w:tab/>
        <w:t>Хотя Аргентина не ратифицировала Конвенцию № 103, ее основные положения были заимствованы трудовым законодательством страны.</w:t>
      </w:r>
    </w:p>
    <w:p w:rsidR="000021EE" w:rsidRDefault="000021EE">
      <w:pPr>
        <w:spacing w:after="120"/>
        <w:jc w:val="both"/>
        <w:rPr>
          <w:b/>
        </w:rPr>
      </w:pPr>
      <w:r>
        <w:rPr>
          <w:b/>
        </w:rPr>
        <w:t>Основания для пересмотра Конвенции</w:t>
      </w:r>
    </w:p>
    <w:p w:rsidR="000021EE" w:rsidRDefault="000021EE">
      <w:pPr>
        <w:spacing w:after="120"/>
        <w:jc w:val="both"/>
      </w:pPr>
      <w:r>
        <w:tab/>
        <w:t>В марте 1997 года МБТ приняло решение о пересмотре документов, касающихся охраны материнс</w:t>
      </w:r>
      <w:r>
        <w:t>т</w:t>
      </w:r>
      <w:r>
        <w:t>ва, что было продиктовано следующими причинами:</w:t>
      </w:r>
    </w:p>
    <w:p w:rsidR="000021EE" w:rsidRDefault="000021EE">
      <w:pPr>
        <w:spacing w:after="120"/>
        <w:jc w:val="both"/>
      </w:pPr>
      <w:r>
        <w:tab/>
        <w:t>a)</w:t>
      </w:r>
      <w:r>
        <w:tab/>
        <w:t>увеличение доли женщин в самодеятельном населении;</w:t>
      </w:r>
    </w:p>
    <w:p w:rsidR="000021EE" w:rsidRDefault="000021EE">
      <w:pPr>
        <w:spacing w:after="120"/>
        <w:jc w:val="both"/>
      </w:pPr>
      <w:r>
        <w:tab/>
        <w:t>b)</w:t>
      </w:r>
      <w:r>
        <w:tab/>
        <w:t>нежелание женщин оставлять работу в период воспитания детей;</w:t>
      </w:r>
    </w:p>
    <w:p w:rsidR="000021EE" w:rsidRDefault="000021EE">
      <w:pPr>
        <w:spacing w:after="120"/>
        <w:jc w:val="both"/>
      </w:pPr>
      <w:r>
        <w:tab/>
        <w:t>c)</w:t>
      </w:r>
      <w:r>
        <w:tab/>
        <w:t>значение, которое приобретает вклад женщины в семейный бюджет;</w:t>
      </w:r>
    </w:p>
    <w:p w:rsidR="000021EE" w:rsidRDefault="000021EE">
      <w:pPr>
        <w:spacing w:after="120"/>
        <w:jc w:val="both"/>
      </w:pPr>
      <w:r>
        <w:tab/>
        <w:t>d)</w:t>
      </w:r>
      <w:r>
        <w:tab/>
        <w:t>узкий круг государств, которые ратифицировали Конвенцию, а также наличие технических сложностей, препятствующих ратификации Конвенции № 103.</w:t>
      </w:r>
    </w:p>
    <w:p w:rsidR="000021EE" w:rsidRDefault="000021EE">
      <w:pPr>
        <w:spacing w:after="120"/>
        <w:jc w:val="both"/>
      </w:pPr>
      <w:r>
        <w:tab/>
        <w:t>Впервые проект новой Конвенции был рассмотрен в 1999 году.</w:t>
      </w:r>
    </w:p>
    <w:p w:rsidR="000021EE" w:rsidRDefault="000021EE">
      <w:pPr>
        <w:spacing w:after="120"/>
        <w:jc w:val="both"/>
      </w:pPr>
      <w:r>
        <w:tab/>
        <w:t>Второе обсуждение прошло в ходе восемьдесят восьмой сессии Международной конференции труда, которая состоялась в Женеве, Швейцария, в июне с.г.</w:t>
      </w:r>
    </w:p>
    <w:p w:rsidR="000021EE" w:rsidRDefault="000021EE">
      <w:pPr>
        <w:spacing w:after="120"/>
        <w:jc w:val="both"/>
      </w:pPr>
      <w:r>
        <w:tab/>
        <w:t>Возможно, в целом предложение о пересмотре имеет под собой разумное основание, однако при д</w:t>
      </w:r>
      <w:r>
        <w:t>е</w:t>
      </w:r>
      <w:r>
        <w:t>тальном рассмотрении обнаруживаются определенные проблемы; так, в ходе дискуссии вокруг данного проекта, развернувшейся на Конференции в 1999 году, внимание было привлечено к тому факту, что пер</w:t>
      </w:r>
      <w:r>
        <w:t>е</w:t>
      </w:r>
      <w:r>
        <w:t>смотренные положения имеют расплывчатый характер, что было вызвано желанием увеличить количество присоединяющихся стран. Ситуацию еще более усугубило то, что Бюро выпустило подряд несколько пр</w:t>
      </w:r>
      <w:r>
        <w:t>о</w:t>
      </w:r>
      <w:r>
        <w:t>тиворечивых докладов.</w:t>
      </w:r>
    </w:p>
    <w:p w:rsidR="000021EE" w:rsidRDefault="000021EE">
      <w:pPr>
        <w:spacing w:after="120"/>
        <w:jc w:val="both"/>
      </w:pPr>
      <w:r>
        <w:tab/>
        <w:t>Предложенный Бюро проект предусматривал менее жесткий режим и уступки в таких важных вопр</w:t>
      </w:r>
      <w:r>
        <w:t>о</w:t>
      </w:r>
      <w:r>
        <w:t>сах, как: возможность исключения из сферы действия Конвенции некоторых категорий работниц и пре</w:t>
      </w:r>
      <w:r>
        <w:t>д</w:t>
      </w:r>
      <w:r>
        <w:t>приятий, ограниченный характер защиты от увольнения, что сужает гарантии на стабильный труд раб</w:t>
      </w:r>
      <w:r>
        <w:t>о</w:t>
      </w:r>
      <w:r>
        <w:t>тающих матерей, отмена обязательства предоставлять часть декретного отпуска после родов, уравнивание отпуска и пособий по беременности и родам с отпуском и пособиями по болезни или временной нетруд</w:t>
      </w:r>
      <w:r>
        <w:t>о</w:t>
      </w:r>
      <w:r>
        <w:t>способн</w:t>
      </w:r>
      <w:r>
        <w:t>о</w:t>
      </w:r>
      <w:r>
        <w:t>сти.</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Деятельность Национального совета по делам женщин</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jc w:val="both"/>
      </w:pPr>
      <w:r>
        <w:tab/>
        <w:t>Учитывая столь расплывчатый характер проекта пересмотренной Конвенции № 103, который допу</w:t>
      </w:r>
      <w:r>
        <w:t>с</w:t>
      </w:r>
      <w:r>
        <w:t>кал ограничение гарантий, предоставляемых женщине, Совет, как орган, ответственный за контроль и с</w:t>
      </w:r>
      <w:r>
        <w:t>о</w:t>
      </w:r>
      <w:r>
        <w:t>блюдение положений Конвенции о ликвидации всех форм дискриминации в отношении женщин, а также за выработку государственной политики в поддержку женщин, инициировал проведение совещания с уч</w:t>
      </w:r>
      <w:r>
        <w:t>а</w:t>
      </w:r>
      <w:r>
        <w:t>стием компетентных общественных структур:</w:t>
      </w:r>
    </w:p>
    <w:p w:rsidR="000021EE" w:rsidRDefault="000021EE">
      <w:pPr>
        <w:spacing w:after="120"/>
        <w:jc w:val="both"/>
      </w:pPr>
      <w:r>
        <w:t>1.</w:t>
      </w:r>
      <w:r>
        <w:tab/>
        <w:t>Представителями профсоюзов (АСИМРА, юристов, работников зрелищных предприятий, УПСН, профсоюза работников табачной промышленности, АМЕ, Департамента ВКТ по делам женщин и Инст</w:t>
      </w:r>
      <w:r>
        <w:t>и</w:t>
      </w:r>
      <w:r>
        <w:t>тута ВКТ по делам женщин).</w:t>
      </w:r>
    </w:p>
    <w:p w:rsidR="000021EE" w:rsidRDefault="000021EE">
      <w:pPr>
        <w:spacing w:after="120"/>
        <w:jc w:val="both"/>
      </w:pPr>
      <w:r>
        <w:t>2.</w:t>
      </w:r>
      <w:r>
        <w:tab/>
        <w:t>Представительниц законодательной власти.</w:t>
      </w:r>
    </w:p>
    <w:p w:rsidR="000021EE" w:rsidRDefault="000021EE">
      <w:pPr>
        <w:spacing w:after="120"/>
        <w:jc w:val="both"/>
      </w:pPr>
      <w:r>
        <w:t>3.</w:t>
      </w:r>
      <w:r>
        <w:tab/>
        <w:t>Экспертов и сотрудниц научно-исследовательских организаций, специализирующихся на гендерной проблематике.</w:t>
      </w:r>
    </w:p>
    <w:p w:rsidR="000021EE" w:rsidRDefault="000021EE">
      <w:pPr>
        <w:spacing w:after="120"/>
        <w:jc w:val="both"/>
      </w:pPr>
      <w:r>
        <w:t>4.</w:t>
      </w:r>
      <w:r>
        <w:tab/>
        <w:t>НПО, связанных с данной проблематикой.</w:t>
      </w:r>
    </w:p>
    <w:p w:rsidR="000021EE" w:rsidRDefault="000021EE">
      <w:pPr>
        <w:spacing w:after="120"/>
        <w:jc w:val="both"/>
      </w:pPr>
      <w:r>
        <w:tab/>
        <w:t>Участниками совещания была выработана общая позиция, которая была зафиксирована НСЖ в ит</w:t>
      </w:r>
      <w:r>
        <w:t>о</w:t>
      </w:r>
      <w:r>
        <w:t>говом документе, направленном впоследствии в Министерство труда, занятости и человеческих ресурсов.</w:t>
      </w:r>
    </w:p>
    <w:p w:rsidR="000021EE" w:rsidRDefault="000021EE">
      <w:pPr>
        <w:spacing w:after="120"/>
        <w:jc w:val="both"/>
      </w:pPr>
      <w:r>
        <w:tab/>
        <w:t>Рассмотрев рекомендации Национального совета по делам женщин по каждому из пунктов проекта пересмотренной Конвенции, Министерство труда, занятости и человеческих ресурсов подготовило оконч</w:t>
      </w:r>
      <w:r>
        <w:t>а</w:t>
      </w:r>
      <w:r>
        <w:t>тельный документ, излагающий официальную позицию правительства Аргентины по данному вопросу.</w:t>
      </w:r>
    </w:p>
    <w:p w:rsidR="000021EE" w:rsidRDefault="000021EE">
      <w:pPr>
        <w:spacing w:after="120"/>
        <w:jc w:val="both"/>
      </w:pPr>
      <w:r>
        <w:tab/>
        <w:t>Основные положения итогового документа:</w:t>
      </w:r>
    </w:p>
    <w:p w:rsidR="000021EE" w:rsidRDefault="000021EE">
      <w:pPr>
        <w:spacing w:after="120"/>
        <w:jc w:val="both"/>
      </w:pPr>
      <w:r>
        <w:t>1.</w:t>
      </w:r>
      <w:r>
        <w:tab/>
      </w:r>
      <w:r>
        <w:rPr>
          <w:b/>
        </w:rPr>
        <w:t>Название Конвенции</w:t>
      </w:r>
      <w:r>
        <w:t>: Изменить название Конвенции на "Защита прав, связанных с беременностью, рождением ребенка и младенчеством", что также предусматривает и права приемных родит</w:t>
      </w:r>
      <w:r>
        <w:t>е</w:t>
      </w:r>
      <w:r>
        <w:t>лей.</w:t>
      </w:r>
    </w:p>
    <w:p w:rsidR="000021EE" w:rsidRDefault="000021EE">
      <w:pPr>
        <w:spacing w:after="120"/>
        <w:jc w:val="both"/>
      </w:pPr>
      <w:r>
        <w:t>2.</w:t>
      </w:r>
      <w:r>
        <w:tab/>
      </w:r>
      <w:r>
        <w:rPr>
          <w:b/>
        </w:rPr>
        <w:t>Сфера действия Конвенции</w:t>
      </w:r>
      <w:r>
        <w:t>: Заменить термин "наемная работница" на "трудящаяся", с тем чтобы расширить сферу действия Конвенции.</w:t>
      </w:r>
    </w:p>
    <w:p w:rsidR="000021EE" w:rsidRDefault="000021EE">
      <w:pPr>
        <w:spacing w:after="120"/>
        <w:jc w:val="both"/>
      </w:pPr>
      <w:r>
        <w:t>3.</w:t>
      </w:r>
      <w:r>
        <w:tab/>
      </w:r>
      <w:r>
        <w:rPr>
          <w:b/>
        </w:rPr>
        <w:t>Отпуск по беременности и родам</w:t>
      </w:r>
      <w:r>
        <w:t>: Включить в текст проекта положение о том, что отпуск после р</w:t>
      </w:r>
      <w:r>
        <w:t>о</w:t>
      </w:r>
      <w:r>
        <w:t>дов должен быть не менее шести недель, так как это было предусмотрено в Конвенции № 3.</w:t>
      </w:r>
    </w:p>
    <w:p w:rsidR="000021EE" w:rsidRDefault="000021EE">
      <w:pPr>
        <w:spacing w:after="120"/>
        <w:jc w:val="both"/>
      </w:pPr>
      <w:r>
        <w:tab/>
      </w:r>
      <w:r>
        <w:rPr>
          <w:i/>
        </w:rPr>
        <w:t>Внутреннее законодательство Аргентины</w:t>
      </w:r>
      <w:r>
        <w:t>: Закон о трудовом соглашении предусматривает предо</w:t>
      </w:r>
      <w:r>
        <w:t>с</w:t>
      </w:r>
      <w:r>
        <w:t>тавление части отпуска продолжительностью 90 дней (12 недель) минимум за 30 дней до родов, а оста</w:t>
      </w:r>
      <w:r>
        <w:t>в</w:t>
      </w:r>
      <w:r>
        <w:t>шейся части (8 недель) - после родов.</w:t>
      </w:r>
    </w:p>
    <w:p w:rsidR="000021EE" w:rsidRDefault="000021EE">
      <w:pPr>
        <w:spacing w:after="120"/>
        <w:jc w:val="both"/>
      </w:pPr>
      <w:r>
        <w:t>4.</w:t>
      </w:r>
      <w:r>
        <w:tab/>
      </w:r>
      <w:r>
        <w:rPr>
          <w:b/>
        </w:rPr>
        <w:t>Денежные пособия</w:t>
      </w:r>
      <w:r>
        <w:t>: Размер денежных пособий должен быть не менее общей суммы предыдущих д</w:t>
      </w:r>
      <w:r>
        <w:t>о</w:t>
      </w:r>
      <w:r>
        <w:t>ходов женщины или доходов, которые учитываются при расчете размера пособий.</w:t>
      </w:r>
    </w:p>
    <w:p w:rsidR="000021EE" w:rsidRDefault="000021EE">
      <w:pPr>
        <w:spacing w:after="120"/>
        <w:jc w:val="both"/>
      </w:pPr>
      <w:r>
        <w:tab/>
        <w:t>Нецелесообразность уравнивания систем социальных гарантий по материнству и болезни. Абсолю</w:t>
      </w:r>
      <w:r>
        <w:t>т</w:t>
      </w:r>
      <w:r>
        <w:t>ное непринятие положения проекта пересмотренной Конвенции, которое касается того, что "в случае, если экономика и система социального обеспечения государства-участника развиты в недостаточной мере, г</w:t>
      </w:r>
      <w:r>
        <w:t>о</w:t>
      </w:r>
      <w:r>
        <w:t>сударство берет на себя обязательства по данной Конвенции, при условии, что размер денежных пособий будет, по крайней мере, равен размеру тех пособий, которые предусмотрены в случае болезни или време</w:t>
      </w:r>
      <w:r>
        <w:t>н</w:t>
      </w:r>
      <w:r>
        <w:t>ной нетрудоспособности".</w:t>
      </w:r>
    </w:p>
    <w:p w:rsidR="000021EE" w:rsidRDefault="000021EE">
      <w:pPr>
        <w:spacing w:after="120"/>
        <w:jc w:val="both"/>
      </w:pPr>
      <w:r>
        <w:tab/>
        <w:t>Такая позиция обусловлена тем, что материнство следует понимать как социальную ответственность, а не как нечто, что снижает трудоспособность.</w:t>
      </w:r>
    </w:p>
    <w:p w:rsidR="000021EE" w:rsidRDefault="000021EE">
      <w:pPr>
        <w:spacing w:after="120"/>
        <w:jc w:val="both"/>
      </w:pPr>
      <w:r>
        <w:tab/>
      </w:r>
      <w:r>
        <w:rPr>
          <w:i/>
        </w:rPr>
        <w:t>Национальное законодательство</w:t>
      </w:r>
      <w:r>
        <w:t>: Право на пособие по материнству закреплено в Законе о семейных пособиях. Это пособие предусмотрено в системе социального обеспечения и представляет собой выплату суммы, равной размеру вознаграждения, которое причитается трудящейся женщине в период очередного отпуска. Иначе говоря, 100 процентов от размера заработка женщины.</w:t>
      </w:r>
    </w:p>
    <w:p w:rsidR="000021EE" w:rsidRDefault="000021EE">
      <w:pPr>
        <w:spacing w:after="120"/>
        <w:jc w:val="both"/>
      </w:pPr>
      <w:r>
        <w:t>5.</w:t>
      </w:r>
      <w:r>
        <w:tab/>
      </w:r>
      <w:r>
        <w:rPr>
          <w:b/>
        </w:rPr>
        <w:t>Защита от увольнения</w:t>
      </w:r>
      <w:r>
        <w:t>: Отменить предусмотренное в проекте исключение из этого правила, как с</w:t>
      </w:r>
      <w:r>
        <w:t>у</w:t>
      </w:r>
      <w:r>
        <w:t>жающее понятие охраны материнства, так как оно допускает увольнение по причине, не связанной с бер</w:t>
      </w:r>
      <w:r>
        <w:t>е</w:t>
      </w:r>
      <w:r>
        <w:t>менностью, рождением ребенка и вытекающими отсюда последствиями, а также грудным вскармливанием. Конвенция № 103 устанавливала полный запрет на увольнение.</w:t>
      </w:r>
    </w:p>
    <w:p w:rsidR="000021EE" w:rsidRDefault="000021EE">
      <w:pPr>
        <w:spacing w:after="120"/>
        <w:jc w:val="both"/>
      </w:pPr>
      <w:r>
        <w:tab/>
      </w:r>
      <w:r>
        <w:rPr>
          <w:i/>
        </w:rPr>
        <w:t>Национальное законодательство</w:t>
      </w:r>
      <w:r>
        <w:t>: Считается, что причиной увольнения стала беременность или м</w:t>
      </w:r>
      <w:r>
        <w:t>а</w:t>
      </w:r>
      <w:r>
        <w:t>теринские обязанности - при отсутствии доказательств обратного, - если работница была уволена в теч</w:t>
      </w:r>
      <w:r>
        <w:t>е</w:t>
      </w:r>
      <w:r>
        <w:t>ние 7,5 месяцев до или после родов, и при условии, что она предварительно надлежащим образом соо</w:t>
      </w:r>
      <w:r>
        <w:t>б</w:t>
      </w:r>
      <w:r>
        <w:t>щила о своей беременности, а также представила медицинскую справку с указанием предположительной д</w:t>
      </w:r>
      <w:r>
        <w:t>а</w:t>
      </w:r>
      <w:r>
        <w:t>ты родов.</w:t>
      </w:r>
    </w:p>
    <w:p w:rsidR="000021EE" w:rsidRDefault="000021EE">
      <w:pPr>
        <w:spacing w:after="120"/>
        <w:jc w:val="both"/>
      </w:pPr>
      <w:r>
        <w:tab/>
        <w:t>В случае, если дата увольнения приходится на указанный период и работодатель не имеет доказ</w:t>
      </w:r>
      <w:r>
        <w:t>а</w:t>
      </w:r>
      <w:r>
        <w:t>тельств того, что данное увольнение было продиктовано иными причинами, на него накладывается обяз</w:t>
      </w:r>
      <w:r>
        <w:t>а</w:t>
      </w:r>
      <w:r>
        <w:t>тельство выплатить работнице особую компенсацию в размере, эквивалентном ее годовому окладу, к кот</w:t>
      </w:r>
      <w:r>
        <w:t>о</w:t>
      </w:r>
      <w:r>
        <w:t>рой плюсуется сумма обычного штрафа за увольнение без обоснования. Таким образом, увольнение из-за беременности наказуемо по закону, кроме того, в соответствии с проектом пересмотренной Конвенции, г</w:t>
      </w:r>
      <w:r>
        <w:t>а</w:t>
      </w:r>
      <w:r>
        <w:t>рантированы отпуск по материнству и возвращение на работу.</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Позиция Аргентины в МОТ</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jc w:val="both"/>
      </w:pPr>
      <w:r>
        <w:tab/>
        <w:t>Правительство проинформировало делегацию Аргентины в МОТ в отношении официальной позиции страны, которая заключается в том, что предусмотренная в новом тексте Конвенции степень защиты тр</w:t>
      </w:r>
      <w:r>
        <w:t>у</w:t>
      </w:r>
      <w:r>
        <w:t>дящихся должна быть не ниже, чем в Конвенции № 103 и национальном законодательстве, а в ряде случ</w:t>
      </w:r>
      <w:r>
        <w:t>а</w:t>
      </w:r>
      <w:r>
        <w:t>ев и выше. Кроме того, было бы желательно доработать некоторые положения, как, например, увеличить продолж</w:t>
      </w:r>
      <w:r>
        <w:t>и</w:t>
      </w:r>
      <w:r>
        <w:t>тельность отпуска по беременности и родам до 17 недель.</w:t>
      </w:r>
    </w:p>
    <w:p w:rsidR="000021EE" w:rsidRDefault="000021EE">
      <w:pPr>
        <w:spacing w:after="120"/>
        <w:jc w:val="both"/>
      </w:pPr>
      <w:r>
        <w:tab/>
        <w:t>Возможно, в политическом плане наиболее значимым событием стало объединение во главе с Арге</w:t>
      </w:r>
      <w:r>
        <w:t>н</w:t>
      </w:r>
      <w:r>
        <w:t>тиной и Чили латиноамериканских стран, которые действовали сообща и согласованно в ходе всей Конф</w:t>
      </w:r>
      <w:r>
        <w:t>е</w:t>
      </w:r>
      <w:r>
        <w:t>ренции, выдвигали совместные предложения, касающиеся практически всего текста Конвенции, голосов</w:t>
      </w:r>
      <w:r>
        <w:t>а</w:t>
      </w:r>
      <w:r>
        <w:t>ли единым блоком и неоднократно высказывали свою политическую позицию, внеся заметный вклад в р</w:t>
      </w:r>
      <w:r>
        <w:t>а</w:t>
      </w:r>
      <w:r>
        <w:t>боту Комиссии.</w:t>
      </w:r>
    </w:p>
    <w:p w:rsidR="000021EE" w:rsidRDefault="000021EE">
      <w:pPr>
        <w:spacing w:after="120"/>
        <w:jc w:val="both"/>
      </w:pPr>
      <w:r>
        <w:tab/>
        <w:t>Ниже приведены некоторые из поправок, предложенных данной группой латиноамериканских стран, но отклоненных при голосовании членов Комиссии:</w:t>
      </w:r>
    </w:p>
    <w:p w:rsidR="000021EE" w:rsidRDefault="000021EE">
      <w:pPr>
        <w:spacing w:after="120"/>
        <w:jc w:val="both"/>
      </w:pPr>
      <w:r>
        <w:t>1.</w:t>
      </w:r>
      <w:r>
        <w:tab/>
        <w:t>Изменить название Конвенции.</w:t>
      </w:r>
    </w:p>
    <w:p w:rsidR="000021EE" w:rsidRDefault="000021EE">
      <w:pPr>
        <w:spacing w:after="120"/>
        <w:jc w:val="both"/>
      </w:pPr>
      <w:r>
        <w:t>2.</w:t>
      </w:r>
      <w:r>
        <w:tab/>
        <w:t>Заменить термин "наемная работница" на "трудящаяся".</w:t>
      </w:r>
    </w:p>
    <w:p w:rsidR="000021EE" w:rsidRDefault="000021EE">
      <w:pPr>
        <w:spacing w:after="120"/>
        <w:jc w:val="both"/>
      </w:pPr>
      <w:r>
        <w:t>3.</w:t>
      </w:r>
      <w:r>
        <w:tab/>
        <w:t>Исключить возможность избирательного применения Конвенции в отношении некоторых категорий трудящихся или предприятий. Поправка была поддержана, но только в том, что касается предприятий.</w:t>
      </w:r>
    </w:p>
    <w:p w:rsidR="000021EE" w:rsidRDefault="000021EE">
      <w:pPr>
        <w:spacing w:after="120"/>
        <w:jc w:val="both"/>
      </w:pPr>
      <w:r>
        <w:t>4.</w:t>
      </w:r>
      <w:r>
        <w:tab/>
        <w:t>Увеличить размер денежных пособий до 100 процентов.</w:t>
      </w:r>
    </w:p>
    <w:p w:rsidR="000021EE" w:rsidRDefault="000021EE">
      <w:pPr>
        <w:spacing w:after="120"/>
        <w:jc w:val="both"/>
      </w:pPr>
      <w:r>
        <w:t>5.</w:t>
      </w:r>
      <w:r>
        <w:tab/>
        <w:t>Гарантия предоставления пособий за счет общественных фондов и обязательного социального стр</w:t>
      </w:r>
      <w:r>
        <w:t>а</w:t>
      </w:r>
      <w:r>
        <w:t>хования.</w:t>
      </w:r>
    </w:p>
    <w:p w:rsidR="000021EE" w:rsidRDefault="000021EE">
      <w:pPr>
        <w:spacing w:after="120"/>
        <w:jc w:val="both"/>
      </w:pPr>
      <w:r>
        <w:t>6.</w:t>
      </w:r>
      <w:r>
        <w:tab/>
        <w:t>Родительские отпуска.</w:t>
      </w:r>
    </w:p>
    <w:p w:rsidR="000021EE" w:rsidRDefault="000021EE">
      <w:pPr>
        <w:spacing w:after="120"/>
        <w:jc w:val="both"/>
      </w:pPr>
      <w:r>
        <w:t>7.</w:t>
      </w:r>
      <w:r>
        <w:tab/>
        <w:t>Признание за отцом права на отпуск по материнству в случае смерти матери либо в случае, если она становится физически неспособной ухаживать за ребенком еще до окончания отпуска.</w:t>
      </w:r>
    </w:p>
    <w:p w:rsidR="000021EE" w:rsidRDefault="000021EE">
      <w:pPr>
        <w:spacing w:after="120"/>
        <w:jc w:val="both"/>
      </w:pPr>
      <w:r>
        <w:tab/>
        <w:t>Некоторые из этих поправок не вошли в Конвенцию, но были отражены в Рекомендации.</w:t>
      </w:r>
    </w:p>
    <w:p w:rsidR="000021EE" w:rsidRDefault="000021EE">
      <w:pPr>
        <w:spacing w:after="120"/>
        <w:jc w:val="both"/>
      </w:pPr>
      <w:r>
        <w:tab/>
        <w:t>Конвенция была принята при 314 голосах "за", при 22 - "против" (среди них представители Лати</w:t>
      </w:r>
      <w:r>
        <w:t>н</w:t>
      </w:r>
      <w:r>
        <w:t>ской Америки, в том числе 3 представителя профсоюзов и 1 представитель сектора предпринимателей), 116 человек воздержались.</w:t>
      </w:r>
    </w:p>
    <w:p w:rsidR="000021EE" w:rsidRDefault="000021EE">
      <w:pPr>
        <w:spacing w:after="120"/>
        <w:jc w:val="both"/>
      </w:pPr>
      <w:r>
        <w:tab/>
        <w:t>Аргентина голосовала против, поскольку новая Конвенция ограничивает права трудящихся матерей и степень защиты, гарантированной в Конвенции № 103 и в нашем внутреннем законодательстве.</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Позиция в регионе</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ind w:firstLine="475"/>
        <w:jc w:val="both"/>
      </w:pPr>
      <w:r>
        <w:t>Аргентина принимала участие в заседаниях правительственных групп, групп трудящихся, представ</w:t>
      </w:r>
      <w:r>
        <w:t>и</w:t>
      </w:r>
      <w:r>
        <w:t>телей государств-участников МЕРКОСУР, ГРУЛАГ (Группы стран Латинской Америки и Карибского ба</w:t>
      </w:r>
      <w:r>
        <w:t>с</w:t>
      </w:r>
      <w:r>
        <w:t>сейна), а также в заседаниях Группы трудящихся Комиссии.</w:t>
      </w:r>
    </w:p>
    <w:p w:rsidR="000021EE" w:rsidRDefault="000021EE">
      <w:pPr>
        <w:spacing w:after="120"/>
        <w:ind w:firstLine="475"/>
        <w:jc w:val="both"/>
      </w:pPr>
      <w:r>
        <w:t>Активное лоббирование развитых стран (США, Канады, Соединенного Королевства, Новой Зеландии и др.) и нерешительность позиции европейских представителей помешали принятию многих наших пре</w:t>
      </w:r>
      <w:r>
        <w:t>д</w:t>
      </w:r>
      <w:r>
        <w:t xml:space="preserve">ложений/поправок, которые неизменно встречали поддержку Группы трудящихся и сопротивление Группы работодателей. </w:t>
      </w:r>
    </w:p>
    <w:p w:rsidR="000021EE" w:rsidRDefault="000021EE" w:rsidP="000021EE">
      <w:pPr>
        <w:numPr>
          <w:ilvl w:val="0"/>
          <w:numId w:val="37"/>
        </w:numPr>
        <w:tabs>
          <w:tab w:val="clear" w:pos="720"/>
          <w:tab w:val="num" w:pos="-1620"/>
        </w:tabs>
        <w:spacing w:after="120"/>
        <w:ind w:left="0" w:firstLine="0"/>
        <w:jc w:val="both"/>
      </w:pPr>
      <w:r>
        <w:t xml:space="preserve">Возобновление работы Трехсторонней комиссии Аргентины </w:t>
      </w:r>
      <w:r>
        <w:rPr>
          <w:snapToGrid w:val="0"/>
        </w:rPr>
        <w:t xml:space="preserve">по обеспечению равенства возможностей мужчин и женщин и равного обращения в сфере занятости. </w:t>
      </w:r>
      <w:r>
        <w:t>Постановление № 37 от 30 ноября 2000 года.</w:t>
      </w:r>
    </w:p>
    <w:p w:rsidR="000021EE" w:rsidRDefault="000021EE">
      <w:pPr>
        <w:tabs>
          <w:tab w:val="num" w:pos="-1620"/>
        </w:tabs>
        <w:spacing w:after="120"/>
        <w:jc w:val="both"/>
      </w:pPr>
      <w:r>
        <w:tab/>
        <w:t>Трехсторонняя комиссия возникла по инициативе Министерства труда, занятости и развития челов</w:t>
      </w:r>
      <w:r>
        <w:t>е</w:t>
      </w:r>
      <w:r>
        <w:t>ческих ресурсов, а также Национального совета по делам женщин, который призывает работодателей/ниц и нае</w:t>
      </w:r>
      <w:r>
        <w:t>м</w:t>
      </w:r>
      <w:r>
        <w:t xml:space="preserve">ных работников/ниц к участию в социальном диалоге. </w:t>
      </w:r>
    </w:p>
    <w:p w:rsidR="000021EE" w:rsidRDefault="000021EE">
      <w:pPr>
        <w:tabs>
          <w:tab w:val="num" w:pos="-1620"/>
        </w:tabs>
        <w:spacing w:after="120"/>
        <w:jc w:val="both"/>
      </w:pPr>
      <w:r>
        <w:tab/>
        <w:t>Работа комиссии основывается на межотраслевом взаимодействии и партнерстве с целью оказания содействия и активизации принятия конкретных мер, направленных на практическую реализацию идеи равного о</w:t>
      </w:r>
      <w:r>
        <w:t>б</w:t>
      </w:r>
      <w:r>
        <w:t xml:space="preserve">ращения и равных возможностей для трудящихся мужчин и женщин. </w:t>
      </w:r>
    </w:p>
    <w:p w:rsidR="000021EE" w:rsidRDefault="000021EE">
      <w:pPr>
        <w:tabs>
          <w:tab w:val="num" w:pos="-1620"/>
        </w:tabs>
        <w:spacing w:after="120"/>
        <w:jc w:val="both"/>
      </w:pPr>
      <w:r>
        <w:tab/>
        <w:t>В состав Трехсторонней комиссии вошли представители трех ведущих профсоюзов и предприним</w:t>
      </w:r>
      <w:r>
        <w:t>а</w:t>
      </w:r>
      <w:r>
        <w:t>тельского сектора Аргентинского индустриального союза, Торговой палаты Аргентины, Всеобщей экон</w:t>
      </w:r>
      <w:r>
        <w:t>о</w:t>
      </w:r>
      <w:r>
        <w:t>мической конфедерации, Всеобщей промышленной конфедерации, Всеобщей производственной конфед</w:t>
      </w:r>
      <w:r>
        <w:t>е</w:t>
      </w:r>
      <w:r>
        <w:t>рации, Всеобщей конфедерации торговли и услуг, Координационного комитета по торговле и предприн</w:t>
      </w:r>
      <w:r>
        <w:t>и</w:t>
      </w:r>
      <w:r>
        <w:t>мательской деятельности, Федерации торговых палат программы PYMES (Программы развития малых и средних предприятий), а также Министерства труда, занятости и развития человеческих ресурсов, Мин</w:t>
      </w:r>
      <w:r>
        <w:t>и</w:t>
      </w:r>
      <w:r>
        <w:t>стерства иностранных дел, внешней торговли и культуры и Национального совета по делам женщин.</w:t>
      </w:r>
    </w:p>
    <w:p w:rsidR="000021EE" w:rsidRDefault="000021EE">
      <w:pPr>
        <w:tabs>
          <w:tab w:val="num" w:pos="-1620"/>
        </w:tabs>
        <w:spacing w:after="120"/>
        <w:jc w:val="both"/>
      </w:pPr>
      <w:r>
        <w:tab/>
        <w:t>Кроме того, начал работу Консультативный форум неправительственных организаций, задачей кот</w:t>
      </w:r>
      <w:r>
        <w:t>о</w:t>
      </w:r>
      <w:r>
        <w:t>рого является информировать членов комиссии о нуждах, требованиях и предложениях различных групп трудящихся женщин.</w:t>
      </w:r>
    </w:p>
    <w:p w:rsidR="000021EE" w:rsidRDefault="000021EE">
      <w:pPr>
        <w:tabs>
          <w:tab w:val="num" w:pos="-1620"/>
        </w:tabs>
        <w:spacing w:after="120"/>
        <w:jc w:val="both"/>
      </w:pPr>
      <w:r>
        <w:tab/>
        <w:t>Также в настоящее время идет работа над двумя законопроектами:</w:t>
      </w:r>
    </w:p>
    <w:p w:rsidR="000021EE" w:rsidRDefault="000021EE">
      <w:pPr>
        <w:tabs>
          <w:tab w:val="num" w:pos="-1620"/>
        </w:tabs>
        <w:spacing w:after="120"/>
        <w:ind w:left="950" w:hanging="475"/>
        <w:jc w:val="both"/>
      </w:pPr>
      <w:r>
        <w:t>-</w:t>
      </w:r>
      <w:r>
        <w:tab/>
        <w:t>новая редакция Закона о трудовых соглашениях, куда войдут положения, касающиеся предо</w:t>
      </w:r>
      <w:r>
        <w:t>с</w:t>
      </w:r>
      <w:r>
        <w:t>тавления отпуска отцу семейства в связи с рождением и усыновлением/удочерением ребенка;</w:t>
      </w:r>
    </w:p>
    <w:p w:rsidR="000021EE" w:rsidRDefault="000021EE">
      <w:pPr>
        <w:tabs>
          <w:tab w:val="num" w:pos="-1620"/>
        </w:tabs>
        <w:spacing w:after="120"/>
        <w:ind w:left="950" w:hanging="475"/>
        <w:jc w:val="both"/>
      </w:pPr>
      <w:r>
        <w:t>-</w:t>
      </w:r>
      <w:r>
        <w:tab/>
        <w:t>включение в текст Закона о трудовых соглашениях понятия "сексуальное домогательство".</w:t>
      </w:r>
    </w:p>
    <w:p w:rsidR="000021EE" w:rsidRDefault="000021EE">
      <w:pPr>
        <w:tabs>
          <w:tab w:val="num" w:pos="-1620"/>
        </w:tabs>
        <w:spacing w:after="120"/>
        <w:jc w:val="both"/>
      </w:pPr>
      <w:r>
        <w:tab/>
        <w:t>Кроме того, готовится проект решения об учреждении национальной премии в области равноправия трудящихся мужчин и женщин, тем самым вклад организаций частного сектора в установление равенства возможностей мужчин и женщин получит официальное признание.</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Упрощенный режим регулирования трудовой деятельности домашней прислуги</w:t>
      </w:r>
    </w:p>
    <w:p w:rsidR="000021EE" w:rsidRDefault="000021EE">
      <w:pPr>
        <w:pStyle w:val="DualTxt"/>
        <w:keepNext/>
        <w:tabs>
          <w:tab w:val="clear" w:pos="480"/>
          <w:tab w:val="clear" w:pos="960"/>
          <w:tab w:val="left" w:pos="475"/>
          <w:tab w:val="left" w:pos="965"/>
        </w:tabs>
        <w:suppressAutoHyphens/>
        <w:spacing w:after="0" w:line="120" w:lineRule="exact"/>
        <w:rPr>
          <w:sz w:val="10"/>
        </w:rPr>
      </w:pPr>
    </w:p>
    <w:p w:rsidR="000021EE" w:rsidRDefault="000021EE">
      <w:pPr>
        <w:pStyle w:val="DualTxt"/>
        <w:keepNext/>
        <w:tabs>
          <w:tab w:val="clear" w:pos="480"/>
          <w:tab w:val="clear" w:pos="960"/>
          <w:tab w:val="left" w:pos="475"/>
          <w:tab w:val="left" w:pos="965"/>
        </w:tabs>
        <w:spacing w:after="0" w:line="120" w:lineRule="exact"/>
        <w:rPr>
          <w:sz w:val="10"/>
        </w:rPr>
      </w:pPr>
    </w:p>
    <w:p w:rsidR="000021EE" w:rsidRDefault="000021EE">
      <w:pPr>
        <w:tabs>
          <w:tab w:val="num" w:pos="-1620"/>
        </w:tabs>
        <w:spacing w:after="120"/>
        <w:jc w:val="both"/>
      </w:pPr>
      <w:r>
        <w:tab/>
        <w:t>Совместными усилиями Совет и Министерство подготовили и ввели в действие данный режим, пр</w:t>
      </w:r>
      <w:r>
        <w:t>е</w:t>
      </w:r>
      <w:r>
        <w:t>дусмотренный в разделе XVIII Закона № 25.239 о реформе налогообложения, в котором закреплено право домашней прислуги на медицинское обеспечение, уход на пенсию по старости и инвалидности, ставшей следствием несчастного случая, а также на получение пенсионного пособия.</w:t>
      </w:r>
    </w:p>
    <w:p w:rsidR="000021EE" w:rsidRDefault="000021EE">
      <w:pPr>
        <w:tabs>
          <w:tab w:val="num" w:pos="-1620"/>
        </w:tabs>
        <w:spacing w:after="120"/>
        <w:jc w:val="both"/>
      </w:pPr>
      <w:r>
        <w:tab/>
        <w:t>В конце 2000 года правительство сочло, что положение дел в сфере домашних услуг, одного из сект</w:t>
      </w:r>
      <w:r>
        <w:t>о</w:t>
      </w:r>
      <w:r>
        <w:t>ров экономики, которые еще не охвачены официальной статистикой, заслуживает усилий государства с тем, чтобы урегулировать правовой статус домашней прислуги.</w:t>
      </w:r>
    </w:p>
    <w:p w:rsidR="000021EE" w:rsidRDefault="000021EE">
      <w:pPr>
        <w:tabs>
          <w:tab w:val="num" w:pos="-1620"/>
        </w:tabs>
        <w:spacing w:after="120"/>
        <w:jc w:val="both"/>
      </w:pPr>
      <w:r>
        <w:tab/>
        <w:t>В результате, было принято решение о создании рабочей комиссии, координируемой НСЖ, для разр</w:t>
      </w:r>
      <w:r>
        <w:t>а</w:t>
      </w:r>
      <w:r>
        <w:t>ботки мер, нацеленных на включение этого сектора, в котором насчитывается приблизительно 800 000 работн</w:t>
      </w:r>
      <w:r>
        <w:t>и</w:t>
      </w:r>
      <w:r>
        <w:t xml:space="preserve">ков/работниц, в официальную экономическую систему. </w:t>
      </w:r>
    </w:p>
    <w:p w:rsidR="000021EE" w:rsidRDefault="000021EE">
      <w:pPr>
        <w:tabs>
          <w:tab w:val="num" w:pos="-1620"/>
        </w:tabs>
        <w:spacing w:after="120"/>
        <w:jc w:val="both"/>
      </w:pPr>
      <w:r>
        <w:tab/>
        <w:t>В работе комиссии принимают участие:</w:t>
      </w:r>
    </w:p>
    <w:p w:rsidR="000021EE" w:rsidRDefault="000021EE" w:rsidP="000021EE">
      <w:pPr>
        <w:numPr>
          <w:ilvl w:val="0"/>
          <w:numId w:val="38"/>
        </w:numPr>
        <w:tabs>
          <w:tab w:val="clear" w:pos="720"/>
          <w:tab w:val="num" w:pos="-1145"/>
        </w:tabs>
        <w:spacing w:after="120"/>
        <w:ind w:left="950" w:hanging="475"/>
        <w:jc w:val="both"/>
      </w:pPr>
      <w:r>
        <w:t>Национальный совет по делам женщин (НСЖ): координационная группа, экспертная и комм</w:t>
      </w:r>
      <w:r>
        <w:t>у</w:t>
      </w:r>
      <w:r>
        <w:t>никационная группы;</w:t>
      </w:r>
    </w:p>
    <w:p w:rsidR="000021EE" w:rsidRDefault="000021EE" w:rsidP="000021EE">
      <w:pPr>
        <w:numPr>
          <w:ilvl w:val="0"/>
          <w:numId w:val="38"/>
        </w:numPr>
        <w:tabs>
          <w:tab w:val="clear" w:pos="720"/>
          <w:tab w:val="num" w:pos="-1145"/>
        </w:tabs>
        <w:spacing w:after="120"/>
        <w:ind w:left="950" w:hanging="475"/>
        <w:jc w:val="both"/>
      </w:pPr>
      <w:r>
        <w:t>Министерство труда: руководитель консультационно-экспертной группы и группа по коммун</w:t>
      </w:r>
      <w:r>
        <w:t>и</w:t>
      </w:r>
      <w:r>
        <w:t>кации;</w:t>
      </w:r>
    </w:p>
    <w:p w:rsidR="000021EE" w:rsidRDefault="000021EE" w:rsidP="000021EE">
      <w:pPr>
        <w:numPr>
          <w:ilvl w:val="0"/>
          <w:numId w:val="38"/>
        </w:numPr>
        <w:tabs>
          <w:tab w:val="clear" w:pos="720"/>
          <w:tab w:val="num" w:pos="-1145"/>
        </w:tabs>
        <w:spacing w:after="120"/>
        <w:ind w:left="950" w:hanging="475"/>
        <w:jc w:val="both"/>
        <w:rPr>
          <w:snapToGrid w:val="0"/>
        </w:rPr>
      </w:pPr>
      <w:r>
        <w:t>Министерство труда: Секретариат по социальному обеспечению;</w:t>
      </w:r>
    </w:p>
    <w:p w:rsidR="000021EE" w:rsidRDefault="000021EE" w:rsidP="000021EE">
      <w:pPr>
        <w:numPr>
          <w:ilvl w:val="0"/>
          <w:numId w:val="38"/>
        </w:numPr>
        <w:tabs>
          <w:tab w:val="clear" w:pos="720"/>
          <w:tab w:val="num" w:pos="-1145"/>
        </w:tabs>
        <w:spacing w:after="120"/>
        <w:ind w:left="950" w:hanging="475"/>
        <w:jc w:val="both"/>
        <w:rPr>
          <w:snapToGrid w:val="0"/>
        </w:rPr>
      </w:pPr>
      <w:r>
        <w:t>Министерство труда, Национальное управление по социальному обеспечению (НУСО);</w:t>
      </w:r>
    </w:p>
    <w:p w:rsidR="000021EE" w:rsidRDefault="000021EE" w:rsidP="000021EE">
      <w:pPr>
        <w:numPr>
          <w:ilvl w:val="0"/>
          <w:numId w:val="38"/>
        </w:numPr>
        <w:tabs>
          <w:tab w:val="clear" w:pos="720"/>
          <w:tab w:val="num" w:pos="-1145"/>
        </w:tabs>
        <w:spacing w:after="120"/>
        <w:ind w:left="950" w:hanging="475"/>
        <w:jc w:val="both"/>
        <w:rPr>
          <w:snapToGrid w:val="0"/>
        </w:rPr>
      </w:pPr>
      <w:r>
        <w:t xml:space="preserve">Министерство экономики, Федеральное управление по </w:t>
      </w:r>
      <w:r>
        <w:rPr>
          <w:snapToGrid w:val="0"/>
        </w:rPr>
        <w:t>государственным доходам (ФУГД);</w:t>
      </w:r>
    </w:p>
    <w:p w:rsidR="000021EE" w:rsidRDefault="000021EE" w:rsidP="000021EE">
      <w:pPr>
        <w:numPr>
          <w:ilvl w:val="0"/>
          <w:numId w:val="38"/>
        </w:numPr>
        <w:tabs>
          <w:tab w:val="clear" w:pos="720"/>
          <w:tab w:val="num" w:pos="-1145"/>
        </w:tabs>
        <w:spacing w:after="120"/>
        <w:ind w:left="950" w:hanging="475"/>
        <w:jc w:val="both"/>
        <w:rPr>
          <w:snapToGrid w:val="0"/>
        </w:rPr>
      </w:pPr>
      <w:r>
        <w:rPr>
          <w:snapToGrid w:val="0"/>
        </w:rPr>
        <w:t>Министерство здравоохранения, Главное управление здравоохранения (ГУЗ).</w:t>
      </w:r>
    </w:p>
    <w:p w:rsidR="000021EE" w:rsidRDefault="000021EE">
      <w:pPr>
        <w:tabs>
          <w:tab w:val="num" w:pos="-1620"/>
        </w:tabs>
        <w:spacing w:after="120"/>
        <w:jc w:val="both"/>
        <w:rPr>
          <w:snapToGrid w:val="0"/>
        </w:rPr>
      </w:pPr>
      <w:r>
        <w:rPr>
          <w:snapToGrid w:val="0"/>
        </w:rPr>
        <w:tab/>
        <w:t>Несмотря на то, что одна из основных задач национального правительства состояла в том, чтобы ув</w:t>
      </w:r>
      <w:r>
        <w:rPr>
          <w:snapToGrid w:val="0"/>
        </w:rPr>
        <w:t>е</w:t>
      </w:r>
      <w:r>
        <w:rPr>
          <w:snapToGrid w:val="0"/>
        </w:rPr>
        <w:t>личить доход от налоговых поступлений, НСЖ удалось привлечь внимание к дискриминации, которой подвергаются эти работницы, в отношении основных прав на участие в программе социального и мед</w:t>
      </w:r>
      <w:r>
        <w:rPr>
          <w:snapToGrid w:val="0"/>
        </w:rPr>
        <w:t>и</w:t>
      </w:r>
      <w:r>
        <w:rPr>
          <w:snapToGrid w:val="0"/>
        </w:rPr>
        <w:t>цинского страхования, кроме того, в основу коммуникационной политики легла социальная концепция гендерной солидарности, что отражает стремление отойти от традиционной для этого вида трудовой де</w:t>
      </w:r>
      <w:r>
        <w:rPr>
          <w:snapToGrid w:val="0"/>
        </w:rPr>
        <w:t>я</w:t>
      </w:r>
      <w:r>
        <w:rPr>
          <w:snapToGrid w:val="0"/>
        </w:rPr>
        <w:t>тельности схемы отношений "работодатель - наемный работник".</w:t>
      </w:r>
    </w:p>
    <w:p w:rsidR="000021EE" w:rsidRDefault="000021EE">
      <w:pPr>
        <w:spacing w:after="120"/>
        <w:jc w:val="both"/>
      </w:pPr>
      <w:r>
        <w:rPr>
          <w:snapToGrid w:val="0"/>
        </w:rPr>
        <w:tab/>
        <w:t xml:space="preserve">Помимо этого, НСЖ рассчитывал привлечь к участию в этой деятельности и другие общественные структуры. В результате, в рамках </w:t>
      </w:r>
      <w:r>
        <w:t xml:space="preserve">Трехсторонней комиссии Аргентины </w:t>
      </w:r>
      <w:r>
        <w:rPr>
          <w:snapToGrid w:val="0"/>
        </w:rPr>
        <w:t>по обеспечению равенства во</w:t>
      </w:r>
      <w:r>
        <w:rPr>
          <w:snapToGrid w:val="0"/>
        </w:rPr>
        <w:t>з</w:t>
      </w:r>
      <w:r>
        <w:rPr>
          <w:snapToGrid w:val="0"/>
        </w:rPr>
        <w:t>можностей мужчин и женщин и равного обращения в сфере занятости начат диалог между</w:t>
      </w:r>
      <w:r>
        <w:t xml:space="preserve"> представител</w:t>
      </w:r>
      <w:r>
        <w:t>я</w:t>
      </w:r>
      <w:r>
        <w:t>ми профсоюзных и предпринимательских организаций под руководством Министерства труда и Наци</w:t>
      </w:r>
      <w:r>
        <w:t>о</w:t>
      </w:r>
      <w:r>
        <w:t>нального совета по делам женщин. Также было выдвинуто предложение объединить усилия с управлени</w:t>
      </w:r>
      <w:r>
        <w:t>я</w:t>
      </w:r>
      <w:r>
        <w:t>ми по общественным работам, на которые пал выбор женщин, трудящихся в данном секторе.</w:t>
      </w:r>
    </w:p>
    <w:p w:rsidR="000021EE" w:rsidRDefault="000021EE">
      <w:pPr>
        <w:spacing w:after="120"/>
        <w:jc w:val="both"/>
      </w:pPr>
      <w:r>
        <w:tab/>
        <w:t>В ходе рабочих заседаний была рассмотрена и согласована нормативная база, необходимая для разр</w:t>
      </w:r>
      <w:r>
        <w:t>а</w:t>
      </w:r>
      <w:r>
        <w:t>ботки комментариев к действующему законодательству и устранения существующих в нем пробелов, а 8 марта 2001 года, в международный женский день, был принят Указ № 291/01, согласно которому НСЖ и Министерство труда должны провести кампанию по ознакомлению с параметрами системы.</w:t>
      </w:r>
    </w:p>
    <w:p w:rsidR="000021EE" w:rsidRDefault="000021EE">
      <w:pPr>
        <w:spacing w:after="120"/>
        <w:jc w:val="both"/>
      </w:pPr>
      <w:r>
        <w:tab/>
        <w:t>НСЖ содействовал проведению ознакомительной работы в национальных и региональных законод</w:t>
      </w:r>
      <w:r>
        <w:t>а</w:t>
      </w:r>
      <w:r>
        <w:t>тельных органах власти, в том числе на специальном заседании Национальной палаты депутатов, в кот</w:t>
      </w:r>
      <w:r>
        <w:t>о</w:t>
      </w:r>
      <w:r>
        <w:t>ром приняли участие все ее члены (Приложение 4).</w:t>
      </w:r>
    </w:p>
    <w:p w:rsidR="000021EE" w:rsidRDefault="000021EE">
      <w:pPr>
        <w:spacing w:after="120"/>
        <w:jc w:val="both"/>
      </w:pPr>
      <w:r>
        <w:tab/>
        <w:t>Представители Национального совета по делам женщин участвовали в Международном семинаре в рамках МЕРКОСУР, который был посвящен вопросам социального диалога, сотрудничества правительс</w:t>
      </w:r>
      <w:r>
        <w:t>т</w:t>
      </w:r>
      <w:r>
        <w:t>ва, предпринимателей и трудящихся, а также равных возможностей и прошел в декабре 2000 года в Сант</w:t>
      </w:r>
      <w:r>
        <w:t>ь</w:t>
      </w:r>
      <w:r>
        <w:t>яго</w:t>
      </w:r>
      <w:r>
        <w:noBreakHyphen/>
        <w:t>де</w:t>
      </w:r>
      <w:r>
        <w:noBreakHyphen/>
        <w:t>Чили под руководством Министерства труда Чили, Национальной службы по делам женщин, а та</w:t>
      </w:r>
      <w:r>
        <w:t>к</w:t>
      </w:r>
      <w:r>
        <w:t>же представителей "Программы социального диалога" Международного центра МОТ в Турине и Реги</w:t>
      </w:r>
      <w:r>
        <w:t>о</w:t>
      </w:r>
      <w:r>
        <w:t>нального отделения МОТ для стран Америки.</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Семинар-практикум на тему "</w:t>
      </w:r>
      <w:r>
        <w:rPr>
          <w:snapToGrid w:val="0"/>
        </w:rPr>
        <w:t>Положение женщин, борьба с нищетой и занятость</w:t>
      </w:r>
      <w:r>
        <w:t>", организованный Международной организацией труда и Национальным советом по делам женщин</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ind w:firstLine="475"/>
        <w:jc w:val="both"/>
        <w:rPr>
          <w:snapToGrid w:val="0"/>
        </w:rPr>
      </w:pPr>
      <w:r>
        <w:t xml:space="preserve">Руководствуясь глобальными первоочередными задачами, которые были намечены в ходе </w:t>
      </w:r>
      <w:r>
        <w:rPr>
          <w:snapToGrid w:val="0"/>
        </w:rPr>
        <w:t>Всемирной встречи на высшем уровне в интересах социального развития (Копенгаген, 1995 год) и четвертой Всеми</w:t>
      </w:r>
      <w:r>
        <w:rPr>
          <w:snapToGrid w:val="0"/>
        </w:rPr>
        <w:t>р</w:t>
      </w:r>
      <w:r>
        <w:rPr>
          <w:snapToGrid w:val="0"/>
        </w:rPr>
        <w:t>ной</w:t>
      </w:r>
      <w:r>
        <w:rPr>
          <w:b/>
          <w:snapToGrid w:val="0"/>
        </w:rPr>
        <w:t xml:space="preserve"> </w:t>
      </w:r>
      <w:r>
        <w:rPr>
          <w:snapToGrid w:val="0"/>
        </w:rPr>
        <w:t>конференции</w:t>
      </w:r>
      <w:r>
        <w:rPr>
          <w:b/>
          <w:snapToGrid w:val="0"/>
        </w:rPr>
        <w:t xml:space="preserve"> </w:t>
      </w:r>
      <w:r>
        <w:rPr>
          <w:snapToGrid w:val="0"/>
        </w:rPr>
        <w:t>по положению</w:t>
      </w:r>
      <w:r>
        <w:rPr>
          <w:b/>
          <w:snapToGrid w:val="0"/>
        </w:rPr>
        <w:t xml:space="preserve"> </w:t>
      </w:r>
      <w:r>
        <w:rPr>
          <w:snapToGrid w:val="0"/>
        </w:rPr>
        <w:t>женщин (Пекин, 1995 год), МОТ подготовила Программу укрепления и</w:t>
      </w:r>
      <w:r>
        <w:rPr>
          <w:snapToGrid w:val="0"/>
        </w:rPr>
        <w:t>н</w:t>
      </w:r>
      <w:r>
        <w:rPr>
          <w:snapToGrid w:val="0"/>
        </w:rPr>
        <w:t>ституциональных структур в целях обеспечения равенства мужчин и женщин, повышения уровня занят</w:t>
      </w:r>
      <w:r>
        <w:rPr>
          <w:snapToGrid w:val="0"/>
        </w:rPr>
        <w:t>о</w:t>
      </w:r>
      <w:r>
        <w:rPr>
          <w:snapToGrid w:val="0"/>
        </w:rPr>
        <w:t>сти и и</w:t>
      </w:r>
      <w:r>
        <w:rPr>
          <w:snapToGrid w:val="0"/>
        </w:rPr>
        <w:t>с</w:t>
      </w:r>
      <w:r>
        <w:rPr>
          <w:snapToGrid w:val="0"/>
        </w:rPr>
        <w:t>коренения нищеты.</w:t>
      </w:r>
    </w:p>
    <w:p w:rsidR="000021EE" w:rsidRDefault="000021EE">
      <w:pPr>
        <w:spacing w:after="120"/>
        <w:ind w:firstLine="475"/>
        <w:jc w:val="both"/>
        <w:rPr>
          <w:snapToGrid w:val="0"/>
        </w:rPr>
      </w:pPr>
      <w:r>
        <w:rPr>
          <w:snapToGrid w:val="0"/>
        </w:rPr>
        <w:t>Это программа профессиональной подготовки, направленная на то, чтобы сформировать у наци</w:t>
      </w:r>
      <w:r>
        <w:rPr>
          <w:snapToGrid w:val="0"/>
        </w:rPr>
        <w:t>о</w:t>
      </w:r>
      <w:r>
        <w:rPr>
          <w:snapToGrid w:val="0"/>
        </w:rPr>
        <w:t>нальных и региональных учреждений лучшее понимание взаимосвязи между гендерной проблематикой, борьбой с нищетой и вопросами занятости, а также претворить на практике и оценить результаты полит</w:t>
      </w:r>
      <w:r>
        <w:rPr>
          <w:snapToGrid w:val="0"/>
        </w:rPr>
        <w:t>и</w:t>
      </w:r>
      <w:r>
        <w:rPr>
          <w:snapToGrid w:val="0"/>
        </w:rPr>
        <w:t>ческих мер и программ по борьбе с нищетой и безработицей, учитывая при их разработке гендерные а</w:t>
      </w:r>
      <w:r>
        <w:rPr>
          <w:snapToGrid w:val="0"/>
        </w:rPr>
        <w:t>с</w:t>
      </w:r>
      <w:r>
        <w:rPr>
          <w:snapToGrid w:val="0"/>
        </w:rPr>
        <w:t>пекты.</w:t>
      </w:r>
    </w:p>
    <w:p w:rsidR="000021EE" w:rsidRDefault="000021EE">
      <w:pPr>
        <w:spacing w:after="120"/>
        <w:ind w:firstLine="475"/>
        <w:jc w:val="both"/>
        <w:rPr>
          <w:snapToGrid w:val="0"/>
        </w:rPr>
      </w:pPr>
      <w:r>
        <w:rPr>
          <w:snapToGrid w:val="0"/>
        </w:rPr>
        <w:t>Данная программа профессиональной подготовки охватывает восемь тематических модулей, страт</w:t>
      </w:r>
      <w:r>
        <w:rPr>
          <w:snapToGrid w:val="0"/>
        </w:rPr>
        <w:t>е</w:t>
      </w:r>
      <w:r>
        <w:rPr>
          <w:snapToGrid w:val="0"/>
        </w:rPr>
        <w:t>гии, практический опыт и правила деятельности на основных политических направлениях. Она состоит из руков</w:t>
      </w:r>
      <w:r>
        <w:rPr>
          <w:snapToGrid w:val="0"/>
        </w:rPr>
        <w:t>о</w:t>
      </w:r>
      <w:r>
        <w:rPr>
          <w:snapToGrid w:val="0"/>
        </w:rPr>
        <w:t>дства для координаторов и руководства для преподавателей.</w:t>
      </w:r>
    </w:p>
    <w:p w:rsidR="000021EE" w:rsidRDefault="000021EE">
      <w:pPr>
        <w:spacing w:after="120"/>
        <w:ind w:firstLine="475"/>
        <w:jc w:val="both"/>
        <w:rPr>
          <w:snapToGrid w:val="0"/>
        </w:rPr>
      </w:pPr>
      <w:r>
        <w:rPr>
          <w:snapToGrid w:val="0"/>
        </w:rPr>
        <w:t>Тематика вышеупомянутых модулей такова:</w:t>
      </w:r>
    </w:p>
    <w:p w:rsidR="000021EE" w:rsidRDefault="000021EE">
      <w:pPr>
        <w:spacing w:after="120"/>
        <w:ind w:left="475" w:hanging="475"/>
        <w:jc w:val="both"/>
        <w:rPr>
          <w:snapToGrid w:val="0"/>
        </w:rPr>
      </w:pPr>
      <w:r>
        <w:rPr>
          <w:snapToGrid w:val="0"/>
        </w:rPr>
        <w:t xml:space="preserve">Модуль 1: Тенденции, проблемы и подходы. Общее положение дел: занятость и борьба с нищетой сквозь призму гендерной проблематики </w:t>
      </w:r>
    </w:p>
    <w:p w:rsidR="000021EE" w:rsidRDefault="000021EE">
      <w:pPr>
        <w:spacing w:after="120"/>
        <w:ind w:left="475" w:hanging="475"/>
        <w:jc w:val="both"/>
        <w:rPr>
          <w:snapToGrid w:val="0"/>
        </w:rPr>
      </w:pPr>
      <w:r>
        <w:rPr>
          <w:snapToGrid w:val="0"/>
        </w:rPr>
        <w:t>Модуль 2: Возможности по организации действий и ведению переговоров. Потенциал, необходимый для осуществления перемен</w:t>
      </w:r>
    </w:p>
    <w:p w:rsidR="000021EE" w:rsidRDefault="000021EE">
      <w:pPr>
        <w:spacing w:after="120"/>
        <w:jc w:val="both"/>
        <w:rPr>
          <w:snapToGrid w:val="0"/>
        </w:rPr>
      </w:pPr>
      <w:r>
        <w:rPr>
          <w:snapToGrid w:val="0"/>
        </w:rPr>
        <w:t>Модуль 3: Доступ к производственным ресурсам</w:t>
      </w:r>
    </w:p>
    <w:p w:rsidR="000021EE" w:rsidRDefault="000021EE">
      <w:pPr>
        <w:spacing w:after="120"/>
        <w:jc w:val="both"/>
        <w:rPr>
          <w:snapToGrid w:val="0"/>
        </w:rPr>
      </w:pPr>
      <w:r>
        <w:rPr>
          <w:snapToGrid w:val="0"/>
        </w:rPr>
        <w:t>Модуль 4: Финансовые ресурсы в интересах неимущих: кредитование</w:t>
      </w:r>
    </w:p>
    <w:p w:rsidR="000021EE" w:rsidRDefault="000021EE">
      <w:pPr>
        <w:spacing w:after="120"/>
        <w:jc w:val="both"/>
        <w:rPr>
          <w:snapToGrid w:val="0"/>
        </w:rPr>
      </w:pPr>
      <w:r>
        <w:rPr>
          <w:snapToGrid w:val="0"/>
        </w:rPr>
        <w:t>Модуль 5: Образование и профессиональная подготовка</w:t>
      </w:r>
    </w:p>
    <w:p w:rsidR="000021EE" w:rsidRDefault="000021EE">
      <w:pPr>
        <w:spacing w:after="120"/>
        <w:jc w:val="both"/>
        <w:rPr>
          <w:snapToGrid w:val="0"/>
        </w:rPr>
      </w:pPr>
      <w:r>
        <w:rPr>
          <w:snapToGrid w:val="0"/>
        </w:rPr>
        <w:t>Модуль 6: Доступ к достойным условиям труда</w:t>
      </w:r>
    </w:p>
    <w:p w:rsidR="000021EE" w:rsidRDefault="000021EE">
      <w:pPr>
        <w:spacing w:after="120"/>
        <w:jc w:val="both"/>
        <w:rPr>
          <w:snapToGrid w:val="0"/>
        </w:rPr>
      </w:pPr>
      <w:r>
        <w:rPr>
          <w:snapToGrid w:val="0"/>
        </w:rPr>
        <w:t>Модуль 7: Расширение охвата социальной защиты</w:t>
      </w:r>
    </w:p>
    <w:p w:rsidR="000021EE" w:rsidRDefault="000021EE">
      <w:pPr>
        <w:spacing w:after="120"/>
        <w:jc w:val="both"/>
        <w:rPr>
          <w:snapToGrid w:val="0"/>
        </w:rPr>
      </w:pPr>
      <w:r>
        <w:rPr>
          <w:snapToGrid w:val="0"/>
        </w:rPr>
        <w:t>Модуль 8: Общественные фонды.</w:t>
      </w:r>
    </w:p>
    <w:p w:rsidR="000021EE" w:rsidRDefault="000021EE">
      <w:pPr>
        <w:spacing w:after="120"/>
        <w:ind w:firstLine="475"/>
        <w:jc w:val="both"/>
      </w:pPr>
      <w:r>
        <w:t>В соответствии со стратегическими задачами МОТ в регионе Национальным советом по делам же</w:t>
      </w:r>
      <w:r>
        <w:t>н</w:t>
      </w:r>
      <w:r>
        <w:t>щин была достигнута договоренность о заключении рамочного соглашения о сотрудничестве в целях пл</w:t>
      </w:r>
      <w:r>
        <w:t>а</w:t>
      </w:r>
      <w:r>
        <w:t>нирования, организации и координации действий в рамках Программы институционального развития МОТ «</w:t>
      </w:r>
      <w:r>
        <w:rPr>
          <w:snapToGrid w:val="0"/>
        </w:rPr>
        <w:t>Положение женщин, борьба с нищетой и занятость»</w:t>
      </w:r>
      <w:r>
        <w:t>.</w:t>
      </w:r>
    </w:p>
    <w:p w:rsidR="000021EE" w:rsidRDefault="000021EE">
      <w:pPr>
        <w:pStyle w:val="BodyText"/>
        <w:keepNext w:val="0"/>
        <w:spacing w:after="120" w:line="240" w:lineRule="exact"/>
        <w:ind w:firstLine="475"/>
        <w:jc w:val="both"/>
        <w:rPr>
          <w:b w:val="0"/>
          <w:sz w:val="20"/>
        </w:rPr>
      </w:pPr>
      <w:r>
        <w:rPr>
          <w:b w:val="0"/>
          <w:sz w:val="20"/>
        </w:rPr>
        <w:t>Среди целей данного соглашения особо выделяются:</w:t>
      </w:r>
    </w:p>
    <w:p w:rsidR="000021EE" w:rsidRDefault="000021EE">
      <w:pPr>
        <w:pStyle w:val="BodyText"/>
        <w:keepNext w:val="0"/>
        <w:spacing w:after="120" w:line="240" w:lineRule="exact"/>
        <w:ind w:firstLine="475"/>
        <w:jc w:val="both"/>
        <w:rPr>
          <w:b w:val="0"/>
          <w:sz w:val="20"/>
        </w:rPr>
      </w:pPr>
      <w:r>
        <w:rPr>
          <w:b w:val="0"/>
          <w:sz w:val="20"/>
        </w:rPr>
        <w:t>а)</w:t>
      </w:r>
      <w:r>
        <w:rPr>
          <w:b w:val="0"/>
          <w:sz w:val="20"/>
        </w:rPr>
        <w:tab/>
        <w:t>наращивание возможностей, которыми обладает широкий круг социальных организаций и учрежд</w:t>
      </w:r>
      <w:r>
        <w:rPr>
          <w:b w:val="0"/>
          <w:sz w:val="20"/>
        </w:rPr>
        <w:t>е</w:t>
      </w:r>
      <w:r>
        <w:rPr>
          <w:b w:val="0"/>
          <w:sz w:val="20"/>
        </w:rPr>
        <w:t>ний, по разработке и осуществлению политических мер и программ, направленных на создание рабочих мест, и</w:t>
      </w:r>
      <w:r>
        <w:rPr>
          <w:b w:val="0"/>
          <w:sz w:val="20"/>
        </w:rPr>
        <w:t>с</w:t>
      </w:r>
      <w:r>
        <w:rPr>
          <w:b w:val="0"/>
          <w:sz w:val="20"/>
        </w:rPr>
        <w:t>корен</w:t>
      </w:r>
      <w:r>
        <w:rPr>
          <w:b w:val="0"/>
          <w:sz w:val="20"/>
        </w:rPr>
        <w:t>е</w:t>
      </w:r>
      <w:r>
        <w:rPr>
          <w:b w:val="0"/>
          <w:sz w:val="20"/>
        </w:rPr>
        <w:t>ние нищеты и достижение равноправия мужчин и женщин;</w:t>
      </w:r>
    </w:p>
    <w:p w:rsidR="000021EE" w:rsidRDefault="000021EE">
      <w:pPr>
        <w:pStyle w:val="BodyText"/>
        <w:keepNext w:val="0"/>
        <w:spacing w:after="120" w:line="240" w:lineRule="exact"/>
        <w:ind w:firstLine="475"/>
        <w:jc w:val="both"/>
        <w:rPr>
          <w:b w:val="0"/>
          <w:sz w:val="20"/>
        </w:rPr>
      </w:pPr>
      <w:r>
        <w:rPr>
          <w:b w:val="0"/>
          <w:sz w:val="20"/>
        </w:rPr>
        <w:t>b)</w:t>
      </w:r>
      <w:r>
        <w:rPr>
          <w:b w:val="0"/>
          <w:sz w:val="20"/>
        </w:rPr>
        <w:tab/>
        <w:t>содействие принятию эффективных мер в национальном ма</w:t>
      </w:r>
      <w:r>
        <w:rPr>
          <w:b w:val="0"/>
          <w:sz w:val="20"/>
        </w:rPr>
        <w:t>с</w:t>
      </w:r>
      <w:r>
        <w:rPr>
          <w:b w:val="0"/>
          <w:sz w:val="20"/>
        </w:rPr>
        <w:t>штабе.</w:t>
      </w:r>
    </w:p>
    <w:p w:rsidR="000021EE" w:rsidRDefault="000021EE">
      <w:pPr>
        <w:pStyle w:val="BodyText"/>
        <w:keepNext w:val="0"/>
        <w:spacing w:after="120" w:line="240" w:lineRule="exact"/>
        <w:ind w:firstLine="475"/>
        <w:jc w:val="both"/>
        <w:rPr>
          <w:b w:val="0"/>
          <w:sz w:val="20"/>
        </w:rPr>
      </w:pPr>
      <w:r>
        <w:rPr>
          <w:b w:val="0"/>
          <w:sz w:val="20"/>
        </w:rPr>
        <w:t>Первым шагом в рамках данного соглашения стало проведение Семинара-практикума по ознакомлению, распространению и передаче методик, техники и результатов работы Программы профессиональной подготовки представителей правительственных и неправительственных структур, ответственных за разработку и проведение п</w:t>
      </w:r>
      <w:r>
        <w:rPr>
          <w:b w:val="0"/>
          <w:sz w:val="20"/>
        </w:rPr>
        <w:t>о</w:t>
      </w:r>
      <w:r>
        <w:rPr>
          <w:b w:val="0"/>
          <w:sz w:val="20"/>
        </w:rPr>
        <w:t>литики в области занятости и профессионального обучения с учетом гендерных аспектов.</w:t>
      </w:r>
    </w:p>
    <w:p w:rsidR="000021EE" w:rsidRDefault="000021EE">
      <w:pPr>
        <w:pStyle w:val="BodyText"/>
        <w:keepNext w:val="0"/>
        <w:spacing w:after="120" w:line="240" w:lineRule="exact"/>
        <w:ind w:firstLine="475"/>
        <w:jc w:val="both"/>
        <w:rPr>
          <w:b w:val="0"/>
          <w:sz w:val="20"/>
        </w:rPr>
      </w:pPr>
      <w:r>
        <w:rPr>
          <w:b w:val="0"/>
          <w:sz w:val="20"/>
        </w:rPr>
        <w:t>Семинар-практикум прошел 26-28 сентября 2001 года в Буэнос-Айресе.</w:t>
      </w:r>
    </w:p>
    <w:p w:rsidR="000021EE" w:rsidRDefault="000021EE">
      <w:pPr>
        <w:pStyle w:val="BodyText"/>
        <w:keepNext w:val="0"/>
        <w:spacing w:after="120" w:line="240" w:lineRule="exact"/>
        <w:ind w:firstLine="475"/>
        <w:jc w:val="both"/>
        <w:rPr>
          <w:b w:val="0"/>
          <w:sz w:val="20"/>
        </w:rPr>
      </w:pPr>
      <w:r>
        <w:rPr>
          <w:b w:val="0"/>
          <w:sz w:val="20"/>
        </w:rPr>
        <w:t>Стоявшие перед ним задачи:</w:t>
      </w:r>
    </w:p>
    <w:p w:rsidR="000021EE" w:rsidRDefault="000021EE">
      <w:pPr>
        <w:pStyle w:val="BodyText"/>
        <w:keepNext w:val="0"/>
        <w:spacing w:after="120" w:line="240" w:lineRule="exact"/>
        <w:ind w:left="950" w:hanging="475"/>
        <w:jc w:val="both"/>
        <w:rPr>
          <w:b w:val="0"/>
          <w:sz w:val="20"/>
        </w:rPr>
      </w:pPr>
      <w:r>
        <w:rPr>
          <w:b w:val="0"/>
          <w:sz w:val="20"/>
        </w:rPr>
        <w:t>-</w:t>
      </w:r>
      <w:r>
        <w:rPr>
          <w:b w:val="0"/>
          <w:sz w:val="20"/>
        </w:rPr>
        <w:tab/>
        <w:t>презентация и распространение в национальном масштабе программы, предназначенной для прав</w:t>
      </w:r>
      <w:r>
        <w:rPr>
          <w:b w:val="0"/>
          <w:sz w:val="20"/>
        </w:rPr>
        <w:t>и</w:t>
      </w:r>
      <w:r>
        <w:rPr>
          <w:b w:val="0"/>
          <w:sz w:val="20"/>
        </w:rPr>
        <w:t>тельственных и неправительственных у</w:t>
      </w:r>
      <w:r>
        <w:rPr>
          <w:b w:val="0"/>
          <w:sz w:val="20"/>
        </w:rPr>
        <w:t>ч</w:t>
      </w:r>
      <w:r>
        <w:rPr>
          <w:b w:val="0"/>
          <w:sz w:val="20"/>
        </w:rPr>
        <w:t>реждений;</w:t>
      </w:r>
    </w:p>
    <w:p w:rsidR="000021EE" w:rsidRDefault="000021EE">
      <w:pPr>
        <w:pStyle w:val="BodyText"/>
        <w:keepNext w:val="0"/>
        <w:spacing w:after="120" w:line="240" w:lineRule="exact"/>
        <w:ind w:left="950" w:hanging="475"/>
        <w:jc w:val="both"/>
        <w:rPr>
          <w:b w:val="0"/>
          <w:sz w:val="20"/>
        </w:rPr>
      </w:pPr>
      <w:r>
        <w:rPr>
          <w:b w:val="0"/>
          <w:sz w:val="20"/>
        </w:rPr>
        <w:t>-</w:t>
      </w:r>
      <w:r>
        <w:rPr>
          <w:b w:val="0"/>
          <w:sz w:val="20"/>
        </w:rPr>
        <w:tab/>
        <w:t>увеличение критической массы структур, занимающихся подготовкой и реализацией проектов, влияющих на разработку адекватных мер государственной политики, с целью более эффективного р</w:t>
      </w:r>
      <w:r>
        <w:rPr>
          <w:b w:val="0"/>
          <w:sz w:val="20"/>
        </w:rPr>
        <w:t>у</w:t>
      </w:r>
      <w:r>
        <w:rPr>
          <w:b w:val="0"/>
          <w:sz w:val="20"/>
        </w:rPr>
        <w:t>ководства их действиями в области борьбы с нищетой, обеспечения равенства обращения и возможн</w:t>
      </w:r>
      <w:r>
        <w:rPr>
          <w:b w:val="0"/>
          <w:sz w:val="20"/>
        </w:rPr>
        <w:t>о</w:t>
      </w:r>
      <w:r>
        <w:rPr>
          <w:b w:val="0"/>
          <w:sz w:val="20"/>
        </w:rPr>
        <w:t>стей для му</w:t>
      </w:r>
      <w:r>
        <w:rPr>
          <w:b w:val="0"/>
          <w:sz w:val="20"/>
        </w:rPr>
        <w:t>ж</w:t>
      </w:r>
      <w:r>
        <w:rPr>
          <w:b w:val="0"/>
          <w:sz w:val="20"/>
        </w:rPr>
        <w:t>чин и женщин;</w:t>
      </w:r>
    </w:p>
    <w:p w:rsidR="000021EE" w:rsidRDefault="000021EE">
      <w:pPr>
        <w:pStyle w:val="BodyText"/>
        <w:keepNext w:val="0"/>
        <w:spacing w:after="120" w:line="240" w:lineRule="exact"/>
        <w:ind w:left="950" w:hanging="475"/>
        <w:jc w:val="both"/>
        <w:rPr>
          <w:b w:val="0"/>
          <w:sz w:val="20"/>
        </w:rPr>
      </w:pPr>
      <w:r>
        <w:rPr>
          <w:b w:val="0"/>
          <w:sz w:val="20"/>
        </w:rPr>
        <w:t>-</w:t>
      </w:r>
      <w:r>
        <w:rPr>
          <w:b w:val="0"/>
          <w:sz w:val="20"/>
        </w:rPr>
        <w:tab/>
        <w:t>разработка программы действий на 2002 год.</w:t>
      </w:r>
    </w:p>
    <w:p w:rsidR="000021EE" w:rsidRDefault="000021EE">
      <w:pPr>
        <w:pStyle w:val="BodyText"/>
        <w:keepNext w:val="0"/>
        <w:spacing w:after="120" w:line="240" w:lineRule="exact"/>
        <w:ind w:firstLine="475"/>
        <w:jc w:val="both"/>
        <w:rPr>
          <w:b w:val="0"/>
          <w:sz w:val="20"/>
        </w:rPr>
      </w:pPr>
      <w:r>
        <w:rPr>
          <w:b w:val="0"/>
          <w:sz w:val="20"/>
        </w:rPr>
        <w:t>К участию в семинаре, были приглашены:</w:t>
      </w:r>
    </w:p>
    <w:p w:rsidR="000021EE" w:rsidRDefault="000021EE">
      <w:pPr>
        <w:pStyle w:val="BodyText"/>
        <w:keepNext w:val="0"/>
        <w:spacing w:after="120" w:line="240" w:lineRule="exact"/>
        <w:ind w:firstLine="475"/>
        <w:jc w:val="both"/>
        <w:rPr>
          <w:b w:val="0"/>
          <w:sz w:val="20"/>
        </w:rPr>
      </w:pPr>
      <w:r>
        <w:rPr>
          <w:b w:val="0"/>
          <w:sz w:val="20"/>
        </w:rPr>
        <w:t>a)</w:t>
      </w:r>
      <w:r>
        <w:rPr>
          <w:b w:val="0"/>
          <w:sz w:val="20"/>
        </w:rPr>
        <w:tab/>
        <w:t>работники/работницы провинциальных и местных органов по делам женщин;</w:t>
      </w:r>
    </w:p>
    <w:p w:rsidR="000021EE" w:rsidRDefault="000021EE">
      <w:pPr>
        <w:pStyle w:val="BodyText"/>
        <w:keepNext w:val="0"/>
        <w:spacing w:after="120" w:line="240" w:lineRule="exact"/>
        <w:ind w:firstLine="475"/>
        <w:jc w:val="both"/>
        <w:rPr>
          <w:b w:val="0"/>
          <w:sz w:val="20"/>
        </w:rPr>
      </w:pPr>
      <w:r>
        <w:rPr>
          <w:b w:val="0"/>
          <w:sz w:val="20"/>
        </w:rPr>
        <w:t>b)</w:t>
      </w:r>
      <w:r>
        <w:rPr>
          <w:b w:val="0"/>
          <w:sz w:val="20"/>
        </w:rPr>
        <w:tab/>
        <w:t>координаторы социальных проектов национального правительства в области занятости и професси</w:t>
      </w:r>
      <w:r>
        <w:rPr>
          <w:b w:val="0"/>
          <w:sz w:val="20"/>
        </w:rPr>
        <w:t>о</w:t>
      </w:r>
      <w:r>
        <w:rPr>
          <w:b w:val="0"/>
          <w:sz w:val="20"/>
        </w:rPr>
        <w:t>нальной подготовки, которые прямо или косвенно способствуют утверждению положения женщин в сфере зан</w:t>
      </w:r>
      <w:r>
        <w:rPr>
          <w:b w:val="0"/>
          <w:sz w:val="20"/>
        </w:rPr>
        <w:t>я</w:t>
      </w:r>
      <w:r>
        <w:rPr>
          <w:b w:val="0"/>
          <w:sz w:val="20"/>
        </w:rPr>
        <w:t>тости;</w:t>
      </w:r>
    </w:p>
    <w:p w:rsidR="000021EE" w:rsidRDefault="000021EE">
      <w:pPr>
        <w:pStyle w:val="BodyText"/>
        <w:keepNext w:val="0"/>
        <w:spacing w:after="120" w:line="240" w:lineRule="exact"/>
        <w:ind w:firstLine="475"/>
        <w:jc w:val="both"/>
        <w:rPr>
          <w:b w:val="0"/>
          <w:sz w:val="20"/>
        </w:rPr>
      </w:pPr>
      <w:r>
        <w:rPr>
          <w:b w:val="0"/>
          <w:sz w:val="20"/>
        </w:rPr>
        <w:t>c)</w:t>
      </w:r>
      <w:r>
        <w:rPr>
          <w:b w:val="0"/>
          <w:sz w:val="20"/>
        </w:rPr>
        <w:tab/>
        <w:t>специалисты Национального совета по делам женщин;</w:t>
      </w:r>
    </w:p>
    <w:p w:rsidR="000021EE" w:rsidRDefault="000021EE">
      <w:pPr>
        <w:pStyle w:val="BodyText"/>
        <w:keepNext w:val="0"/>
        <w:spacing w:after="120" w:line="240" w:lineRule="exact"/>
        <w:ind w:firstLine="475"/>
        <w:jc w:val="both"/>
        <w:rPr>
          <w:b w:val="0"/>
          <w:sz w:val="20"/>
        </w:rPr>
      </w:pPr>
      <w:r>
        <w:rPr>
          <w:b w:val="0"/>
          <w:sz w:val="20"/>
        </w:rPr>
        <w:t>d)</w:t>
      </w:r>
      <w:r>
        <w:rPr>
          <w:b w:val="0"/>
          <w:sz w:val="20"/>
        </w:rPr>
        <w:tab/>
        <w:t>представители профессиональных учебных учреждений ФОРМУХЕР</w:t>
      </w:r>
    </w:p>
    <w:p w:rsidR="000021EE" w:rsidRDefault="000021EE">
      <w:pPr>
        <w:pStyle w:val="BodyText"/>
        <w:keepNext w:val="0"/>
        <w:spacing w:after="120" w:line="240" w:lineRule="exact"/>
        <w:ind w:firstLine="475"/>
        <w:jc w:val="both"/>
        <w:rPr>
          <w:b w:val="0"/>
          <w:sz w:val="20"/>
        </w:rPr>
      </w:pPr>
      <w:r>
        <w:rPr>
          <w:b w:val="0"/>
          <w:sz w:val="20"/>
        </w:rPr>
        <w:t>Всего приняли участие:</w:t>
      </w:r>
    </w:p>
    <w:p w:rsidR="000021EE" w:rsidRDefault="000021EE" w:rsidP="000021EE">
      <w:pPr>
        <w:pStyle w:val="BodyText"/>
        <w:keepNext w:val="0"/>
        <w:numPr>
          <w:ilvl w:val="0"/>
          <w:numId w:val="39"/>
        </w:numPr>
        <w:tabs>
          <w:tab w:val="clear" w:pos="720"/>
          <w:tab w:val="num" w:pos="475"/>
        </w:tabs>
        <w:spacing w:after="120" w:line="240" w:lineRule="exact"/>
        <w:ind w:left="950" w:hanging="475"/>
        <w:jc w:val="both"/>
        <w:rPr>
          <w:b w:val="0"/>
          <w:sz w:val="20"/>
        </w:rPr>
      </w:pPr>
      <w:r>
        <w:rPr>
          <w:b w:val="0"/>
          <w:sz w:val="20"/>
        </w:rPr>
        <w:t>25 работников/работниц провинциальных и местных органов по делам женщин;</w:t>
      </w:r>
    </w:p>
    <w:p w:rsidR="000021EE" w:rsidRDefault="000021EE" w:rsidP="000021EE">
      <w:pPr>
        <w:pStyle w:val="BodyText"/>
        <w:keepNext w:val="0"/>
        <w:numPr>
          <w:ilvl w:val="0"/>
          <w:numId w:val="39"/>
        </w:numPr>
        <w:tabs>
          <w:tab w:val="clear" w:pos="720"/>
          <w:tab w:val="num" w:pos="475"/>
        </w:tabs>
        <w:spacing w:after="120" w:line="240" w:lineRule="exact"/>
        <w:ind w:left="950" w:hanging="475"/>
        <w:jc w:val="both"/>
        <w:rPr>
          <w:b w:val="0"/>
          <w:sz w:val="20"/>
        </w:rPr>
      </w:pPr>
      <w:r>
        <w:rPr>
          <w:b w:val="0"/>
          <w:sz w:val="20"/>
        </w:rPr>
        <w:t>12 человек из состава экспертных групп Национальных правительственных программ и проектов в о</w:t>
      </w:r>
      <w:r>
        <w:rPr>
          <w:b w:val="0"/>
          <w:sz w:val="20"/>
        </w:rPr>
        <w:t>б</w:t>
      </w:r>
      <w:r>
        <w:rPr>
          <w:b w:val="0"/>
          <w:sz w:val="20"/>
        </w:rPr>
        <w:t>ласти политики в сфере занятости и профессиональной подготовки;</w:t>
      </w:r>
    </w:p>
    <w:p w:rsidR="000021EE" w:rsidRDefault="000021EE" w:rsidP="000021EE">
      <w:pPr>
        <w:pStyle w:val="BodyText"/>
        <w:keepNext w:val="0"/>
        <w:numPr>
          <w:ilvl w:val="0"/>
          <w:numId w:val="39"/>
        </w:numPr>
        <w:tabs>
          <w:tab w:val="clear" w:pos="720"/>
          <w:tab w:val="num" w:pos="475"/>
        </w:tabs>
        <w:spacing w:after="120" w:line="240" w:lineRule="exact"/>
        <w:ind w:left="950" w:hanging="475"/>
        <w:jc w:val="both"/>
        <w:rPr>
          <w:b w:val="0"/>
          <w:sz w:val="20"/>
        </w:rPr>
      </w:pPr>
      <w:r>
        <w:rPr>
          <w:b w:val="0"/>
          <w:sz w:val="20"/>
        </w:rPr>
        <w:t>6 представителей/-ниц Национального совета по делам женщин;</w:t>
      </w:r>
    </w:p>
    <w:p w:rsidR="000021EE" w:rsidRDefault="000021EE" w:rsidP="000021EE">
      <w:pPr>
        <w:pStyle w:val="BodyText"/>
        <w:keepNext w:val="0"/>
        <w:numPr>
          <w:ilvl w:val="0"/>
          <w:numId w:val="39"/>
        </w:numPr>
        <w:tabs>
          <w:tab w:val="clear" w:pos="720"/>
          <w:tab w:val="num" w:pos="475"/>
        </w:tabs>
        <w:spacing w:after="120" w:line="240" w:lineRule="exact"/>
        <w:ind w:left="950" w:hanging="475"/>
        <w:jc w:val="both"/>
        <w:rPr>
          <w:b w:val="0"/>
          <w:sz w:val="20"/>
        </w:rPr>
      </w:pPr>
      <w:r>
        <w:rPr>
          <w:b w:val="0"/>
          <w:sz w:val="20"/>
        </w:rPr>
        <w:t>5 представителей/-ниц профессиональных учебных учреждений ФОРМУХЕР.</w:t>
      </w:r>
    </w:p>
    <w:p w:rsidR="000021EE" w:rsidRDefault="000021EE">
      <w:pPr>
        <w:pStyle w:val="BodyText"/>
        <w:keepNext w:val="0"/>
        <w:spacing w:after="120" w:line="240" w:lineRule="exact"/>
        <w:ind w:firstLine="475"/>
        <w:jc w:val="both"/>
        <w:rPr>
          <w:b w:val="0"/>
          <w:sz w:val="20"/>
        </w:rPr>
      </w:pPr>
      <w:r>
        <w:rPr>
          <w:b w:val="0"/>
          <w:sz w:val="20"/>
        </w:rPr>
        <w:t>Работа семинара была организована следующим образом:</w:t>
      </w:r>
    </w:p>
    <w:p w:rsidR="000021EE" w:rsidRDefault="000021EE">
      <w:pPr>
        <w:pStyle w:val="BodyText"/>
        <w:keepNext w:val="0"/>
        <w:spacing w:after="120" w:line="240" w:lineRule="exact"/>
        <w:ind w:left="475" w:hanging="475"/>
        <w:jc w:val="both"/>
        <w:rPr>
          <w:b w:val="0"/>
          <w:sz w:val="20"/>
        </w:rPr>
      </w:pPr>
      <w:r>
        <w:rPr>
          <w:b w:val="0"/>
          <w:sz w:val="20"/>
        </w:rPr>
        <w:t>1.</w:t>
      </w:r>
      <w:r>
        <w:rPr>
          <w:b w:val="0"/>
          <w:sz w:val="20"/>
        </w:rPr>
        <w:tab/>
        <w:t>Презентация тематических модулей, посвященных профессиональному образованию и информации о пол</w:t>
      </w:r>
      <w:r>
        <w:rPr>
          <w:b w:val="0"/>
          <w:sz w:val="20"/>
        </w:rPr>
        <w:t>о</w:t>
      </w:r>
      <w:r>
        <w:rPr>
          <w:b w:val="0"/>
          <w:sz w:val="20"/>
        </w:rPr>
        <w:t>жении женщин, борьбе с нищетой и зан</w:t>
      </w:r>
      <w:r>
        <w:rPr>
          <w:b w:val="0"/>
          <w:sz w:val="20"/>
        </w:rPr>
        <w:t>я</w:t>
      </w:r>
      <w:r>
        <w:rPr>
          <w:b w:val="0"/>
          <w:sz w:val="20"/>
        </w:rPr>
        <w:t>тости</w:t>
      </w:r>
    </w:p>
    <w:p w:rsidR="000021EE" w:rsidRDefault="000021EE">
      <w:pPr>
        <w:pStyle w:val="BodyText"/>
        <w:keepNext w:val="0"/>
        <w:spacing w:after="120" w:line="240" w:lineRule="exact"/>
        <w:ind w:left="475" w:hanging="475"/>
        <w:jc w:val="both"/>
        <w:rPr>
          <w:b w:val="0"/>
          <w:sz w:val="20"/>
        </w:rPr>
      </w:pPr>
      <w:r>
        <w:rPr>
          <w:b w:val="0"/>
          <w:sz w:val="20"/>
        </w:rPr>
        <w:t>2.</w:t>
      </w:r>
      <w:r>
        <w:rPr>
          <w:b w:val="0"/>
          <w:sz w:val="20"/>
        </w:rPr>
        <w:tab/>
        <w:t>Работа в группах</w:t>
      </w:r>
    </w:p>
    <w:p w:rsidR="000021EE" w:rsidRDefault="000021EE">
      <w:pPr>
        <w:pStyle w:val="BodyText"/>
        <w:keepNext w:val="0"/>
        <w:spacing w:after="120" w:line="240" w:lineRule="exact"/>
        <w:ind w:left="475" w:hanging="475"/>
        <w:jc w:val="both"/>
        <w:rPr>
          <w:b w:val="0"/>
          <w:sz w:val="20"/>
        </w:rPr>
      </w:pPr>
      <w:r>
        <w:rPr>
          <w:b w:val="0"/>
          <w:sz w:val="20"/>
        </w:rPr>
        <w:t>3.</w:t>
      </w:r>
      <w:r>
        <w:rPr>
          <w:b w:val="0"/>
          <w:sz w:val="20"/>
        </w:rPr>
        <w:tab/>
        <w:t>Работа в ходе пленарных заседаний.</w:t>
      </w:r>
    </w:p>
    <w:p w:rsidR="000021EE" w:rsidRDefault="000021EE">
      <w:pPr>
        <w:pStyle w:val="BodyText"/>
        <w:keepNext w:val="0"/>
        <w:spacing w:after="120" w:line="240" w:lineRule="exact"/>
        <w:ind w:firstLine="475"/>
        <w:jc w:val="both"/>
        <w:rPr>
          <w:b w:val="0"/>
          <w:sz w:val="20"/>
        </w:rPr>
      </w:pPr>
      <w:r>
        <w:rPr>
          <w:b w:val="0"/>
          <w:sz w:val="20"/>
        </w:rPr>
        <w:t>Участники/участницы семинара-практикума договорились реализовать следующую программу действий на 2002 год, принятую Международным бюро труда:</w:t>
      </w:r>
    </w:p>
    <w:p w:rsidR="000021EE" w:rsidRDefault="000021EE">
      <w:pPr>
        <w:pStyle w:val="BodyText"/>
        <w:keepNext w:val="0"/>
        <w:spacing w:after="120" w:line="240" w:lineRule="exact"/>
        <w:jc w:val="both"/>
        <w:rPr>
          <w:b w:val="0"/>
          <w:sz w:val="20"/>
        </w:rPr>
      </w:pPr>
      <w:r>
        <w:rPr>
          <w:b w:val="0"/>
          <w:sz w:val="20"/>
        </w:rPr>
        <w:t>1.</w:t>
      </w:r>
      <w:r>
        <w:rPr>
          <w:b w:val="0"/>
          <w:sz w:val="20"/>
        </w:rPr>
        <w:tab/>
        <w:t>Множить/передавать знания, приобретенные участниками данного семинара, непосредственно в рамках данной структуры в ходе ближайшего з</w:t>
      </w:r>
      <w:r>
        <w:rPr>
          <w:b w:val="0"/>
          <w:sz w:val="20"/>
        </w:rPr>
        <w:t>а</w:t>
      </w:r>
      <w:r>
        <w:rPr>
          <w:b w:val="0"/>
          <w:sz w:val="20"/>
        </w:rPr>
        <w:t>седания одной из рабочих групп.</w:t>
      </w:r>
    </w:p>
    <w:p w:rsidR="000021EE" w:rsidRDefault="000021EE">
      <w:pPr>
        <w:pStyle w:val="BodyText"/>
        <w:keepNext w:val="0"/>
        <w:spacing w:after="120" w:line="240" w:lineRule="exact"/>
        <w:jc w:val="both"/>
        <w:rPr>
          <w:b w:val="0"/>
          <w:sz w:val="20"/>
        </w:rPr>
      </w:pPr>
      <w:r>
        <w:rPr>
          <w:b w:val="0"/>
          <w:sz w:val="20"/>
        </w:rPr>
        <w:t>2.</w:t>
      </w:r>
      <w:r>
        <w:rPr>
          <w:b w:val="0"/>
          <w:sz w:val="20"/>
        </w:rPr>
        <w:tab/>
        <w:t>Провести ряд практикумов в целях ознакомления и распространения полученных знаний и опыта среди должностных лиц и технических сотрудн</w:t>
      </w:r>
      <w:r>
        <w:rPr>
          <w:b w:val="0"/>
          <w:sz w:val="20"/>
        </w:rPr>
        <w:t>и</w:t>
      </w:r>
      <w:r>
        <w:rPr>
          <w:b w:val="0"/>
          <w:sz w:val="20"/>
        </w:rPr>
        <w:t>ков:</w:t>
      </w:r>
    </w:p>
    <w:p w:rsidR="000021EE" w:rsidRDefault="000021EE" w:rsidP="000021EE">
      <w:pPr>
        <w:pStyle w:val="BodyText"/>
        <w:keepNext w:val="0"/>
        <w:numPr>
          <w:ilvl w:val="0"/>
          <w:numId w:val="40"/>
        </w:numPr>
        <w:tabs>
          <w:tab w:val="clear" w:pos="720"/>
          <w:tab w:val="num" w:pos="475"/>
        </w:tabs>
        <w:spacing w:after="120" w:line="240" w:lineRule="exact"/>
        <w:ind w:left="950" w:hanging="475"/>
        <w:jc w:val="both"/>
        <w:rPr>
          <w:b w:val="0"/>
          <w:sz w:val="20"/>
        </w:rPr>
      </w:pPr>
      <w:r>
        <w:rPr>
          <w:b w:val="0"/>
          <w:sz w:val="20"/>
        </w:rPr>
        <w:t>высших политических структур (исполнительной и законодательной ветвей власти);</w:t>
      </w:r>
    </w:p>
    <w:p w:rsidR="000021EE" w:rsidRDefault="000021EE" w:rsidP="000021EE">
      <w:pPr>
        <w:pStyle w:val="BodyText"/>
        <w:keepNext w:val="0"/>
        <w:numPr>
          <w:ilvl w:val="0"/>
          <w:numId w:val="40"/>
        </w:numPr>
        <w:tabs>
          <w:tab w:val="clear" w:pos="720"/>
          <w:tab w:val="num" w:pos="475"/>
        </w:tabs>
        <w:spacing w:after="120" w:line="240" w:lineRule="exact"/>
        <w:ind w:left="950" w:hanging="475"/>
        <w:jc w:val="both"/>
        <w:rPr>
          <w:b w:val="0"/>
          <w:sz w:val="20"/>
        </w:rPr>
      </w:pPr>
      <w:r>
        <w:rPr>
          <w:b w:val="0"/>
          <w:sz w:val="20"/>
        </w:rPr>
        <w:t>управлений по вопросам занятости и профессиональной подготовки (подконтрольные Министерству труда, занятости и развития людских ресурсов);</w:t>
      </w:r>
    </w:p>
    <w:p w:rsidR="000021EE" w:rsidRDefault="000021EE" w:rsidP="000021EE">
      <w:pPr>
        <w:pStyle w:val="BodyText"/>
        <w:keepNext w:val="0"/>
        <w:numPr>
          <w:ilvl w:val="0"/>
          <w:numId w:val="40"/>
        </w:numPr>
        <w:tabs>
          <w:tab w:val="clear" w:pos="720"/>
          <w:tab w:val="num" w:pos="475"/>
        </w:tabs>
        <w:spacing w:after="120" w:line="240" w:lineRule="exact"/>
        <w:ind w:left="950" w:hanging="475"/>
        <w:jc w:val="both"/>
        <w:rPr>
          <w:b w:val="0"/>
          <w:sz w:val="20"/>
        </w:rPr>
      </w:pPr>
      <w:r>
        <w:rPr>
          <w:b w:val="0"/>
          <w:sz w:val="20"/>
        </w:rPr>
        <w:t>объединений предпринимателей, профсоюзов;</w:t>
      </w:r>
    </w:p>
    <w:p w:rsidR="000021EE" w:rsidRDefault="000021EE" w:rsidP="000021EE">
      <w:pPr>
        <w:pStyle w:val="BodyText"/>
        <w:keepNext w:val="0"/>
        <w:numPr>
          <w:ilvl w:val="0"/>
          <w:numId w:val="40"/>
        </w:numPr>
        <w:tabs>
          <w:tab w:val="clear" w:pos="720"/>
          <w:tab w:val="num" w:pos="475"/>
        </w:tabs>
        <w:spacing w:after="120" w:line="240" w:lineRule="exact"/>
        <w:ind w:left="950" w:hanging="475"/>
        <w:jc w:val="both"/>
        <w:rPr>
          <w:b w:val="0"/>
          <w:sz w:val="20"/>
        </w:rPr>
      </w:pPr>
      <w:r>
        <w:rPr>
          <w:b w:val="0"/>
          <w:sz w:val="20"/>
        </w:rPr>
        <w:t>подразделений "Сети Мерко-городов";</w:t>
      </w:r>
    </w:p>
    <w:p w:rsidR="000021EE" w:rsidRDefault="000021EE" w:rsidP="000021EE">
      <w:pPr>
        <w:pStyle w:val="BodyText"/>
        <w:keepNext w:val="0"/>
        <w:numPr>
          <w:ilvl w:val="0"/>
          <w:numId w:val="40"/>
        </w:numPr>
        <w:tabs>
          <w:tab w:val="clear" w:pos="720"/>
          <w:tab w:val="num" w:pos="475"/>
        </w:tabs>
        <w:spacing w:after="120" w:line="240" w:lineRule="exact"/>
        <w:ind w:left="950" w:hanging="475"/>
        <w:jc w:val="both"/>
        <w:rPr>
          <w:b w:val="0"/>
          <w:sz w:val="20"/>
        </w:rPr>
      </w:pPr>
      <w:r>
        <w:rPr>
          <w:b w:val="0"/>
          <w:sz w:val="20"/>
        </w:rPr>
        <w:t>СМИ;</w:t>
      </w:r>
    </w:p>
    <w:p w:rsidR="000021EE" w:rsidRDefault="000021EE" w:rsidP="000021EE">
      <w:pPr>
        <w:pStyle w:val="BodyText"/>
        <w:keepNext w:val="0"/>
        <w:numPr>
          <w:ilvl w:val="0"/>
          <w:numId w:val="40"/>
        </w:numPr>
        <w:tabs>
          <w:tab w:val="clear" w:pos="720"/>
          <w:tab w:val="num" w:pos="475"/>
        </w:tabs>
        <w:spacing w:after="120" w:line="240" w:lineRule="exact"/>
        <w:ind w:left="950" w:hanging="475"/>
        <w:jc w:val="both"/>
        <w:rPr>
          <w:b w:val="0"/>
          <w:sz w:val="20"/>
        </w:rPr>
      </w:pPr>
      <w:r>
        <w:rPr>
          <w:b w:val="0"/>
          <w:sz w:val="20"/>
        </w:rPr>
        <w:t>образовательных центров и университетов;</w:t>
      </w:r>
    </w:p>
    <w:p w:rsidR="000021EE" w:rsidRDefault="000021EE" w:rsidP="000021EE">
      <w:pPr>
        <w:pStyle w:val="BodyText"/>
        <w:keepNext w:val="0"/>
        <w:numPr>
          <w:ilvl w:val="0"/>
          <w:numId w:val="40"/>
        </w:numPr>
        <w:tabs>
          <w:tab w:val="clear" w:pos="720"/>
          <w:tab w:val="num" w:pos="475"/>
        </w:tabs>
        <w:spacing w:after="120" w:line="240" w:lineRule="exact"/>
        <w:ind w:left="950" w:hanging="475"/>
        <w:jc w:val="both"/>
        <w:rPr>
          <w:b w:val="0"/>
          <w:sz w:val="20"/>
        </w:rPr>
      </w:pPr>
      <w:r>
        <w:rPr>
          <w:b w:val="0"/>
          <w:sz w:val="20"/>
        </w:rPr>
        <w:t>различных межотраслевых организмов, существующих в каждом районе или провинции (например, промышленных агентов).</w:t>
      </w:r>
    </w:p>
    <w:p w:rsidR="000021EE" w:rsidRDefault="000021EE">
      <w:pPr>
        <w:pStyle w:val="BodyText"/>
        <w:keepNext w:val="0"/>
        <w:spacing w:after="120" w:line="240" w:lineRule="exact"/>
        <w:ind w:firstLine="475"/>
        <w:jc w:val="both"/>
        <w:rPr>
          <w:b w:val="0"/>
          <w:sz w:val="20"/>
        </w:rPr>
      </w:pPr>
      <w:r>
        <w:rPr>
          <w:b w:val="0"/>
          <w:sz w:val="20"/>
        </w:rPr>
        <w:t>МОТ и НСЖ обещают свою поддержку (брошюры и информационные материалы в электронном виде, предназначенные для презентации програ</w:t>
      </w:r>
      <w:r>
        <w:rPr>
          <w:b w:val="0"/>
          <w:sz w:val="20"/>
        </w:rPr>
        <w:t>м</w:t>
      </w:r>
      <w:r>
        <w:rPr>
          <w:b w:val="0"/>
          <w:sz w:val="20"/>
        </w:rPr>
        <w:t>мы);</w:t>
      </w:r>
    </w:p>
    <w:p w:rsidR="000021EE" w:rsidRDefault="000021EE">
      <w:pPr>
        <w:pStyle w:val="BodyText"/>
        <w:keepNext w:val="0"/>
        <w:spacing w:after="120" w:line="240" w:lineRule="exact"/>
        <w:jc w:val="both"/>
        <w:rPr>
          <w:b w:val="0"/>
          <w:sz w:val="20"/>
        </w:rPr>
      </w:pPr>
      <w:r>
        <w:rPr>
          <w:b w:val="0"/>
          <w:sz w:val="20"/>
        </w:rPr>
        <w:t>3.</w:t>
      </w:r>
      <w:r>
        <w:rPr>
          <w:b w:val="0"/>
          <w:sz w:val="20"/>
        </w:rPr>
        <w:tab/>
        <w:t>Повышать уровень соответствующей подготовки:</w:t>
      </w:r>
    </w:p>
    <w:p w:rsidR="000021EE" w:rsidRDefault="000021EE" w:rsidP="000021EE">
      <w:pPr>
        <w:pStyle w:val="BodyText"/>
        <w:keepNext w:val="0"/>
        <w:numPr>
          <w:ilvl w:val="0"/>
          <w:numId w:val="45"/>
        </w:numPr>
        <w:tabs>
          <w:tab w:val="clear" w:pos="720"/>
          <w:tab w:val="num" w:pos="900"/>
        </w:tabs>
        <w:spacing w:after="120" w:line="240" w:lineRule="exact"/>
        <w:ind w:left="900" w:hanging="425"/>
        <w:jc w:val="both"/>
        <w:rPr>
          <w:b w:val="0"/>
          <w:sz w:val="20"/>
        </w:rPr>
      </w:pPr>
      <w:r>
        <w:rPr>
          <w:b w:val="0"/>
          <w:sz w:val="20"/>
        </w:rPr>
        <w:t>практикумы по профессиональной подготовке для государственных служащих, занимающихся пр</w:t>
      </w:r>
      <w:r>
        <w:rPr>
          <w:b w:val="0"/>
          <w:sz w:val="20"/>
        </w:rPr>
        <w:t>о</w:t>
      </w:r>
      <w:r>
        <w:rPr>
          <w:b w:val="0"/>
          <w:sz w:val="20"/>
        </w:rPr>
        <w:t>граммами в области занятости и/или борьбы с нищетой (например, министерств труда или провинц</w:t>
      </w:r>
      <w:r>
        <w:rPr>
          <w:b w:val="0"/>
          <w:sz w:val="20"/>
        </w:rPr>
        <w:t>и</w:t>
      </w:r>
      <w:r>
        <w:rPr>
          <w:b w:val="0"/>
          <w:sz w:val="20"/>
        </w:rPr>
        <w:t>альных секретариатов по вопросам труда, а также министерств и секретариатов социального ра</w:t>
      </w:r>
      <w:r>
        <w:rPr>
          <w:b w:val="0"/>
          <w:sz w:val="20"/>
        </w:rPr>
        <w:t>з</w:t>
      </w:r>
      <w:r>
        <w:rPr>
          <w:b w:val="0"/>
          <w:sz w:val="20"/>
        </w:rPr>
        <w:t>вития);</w:t>
      </w:r>
    </w:p>
    <w:p w:rsidR="000021EE" w:rsidRDefault="000021EE" w:rsidP="000021EE">
      <w:pPr>
        <w:pStyle w:val="BodyText"/>
        <w:keepNext w:val="0"/>
        <w:numPr>
          <w:ilvl w:val="0"/>
          <w:numId w:val="45"/>
        </w:numPr>
        <w:tabs>
          <w:tab w:val="clear" w:pos="720"/>
          <w:tab w:val="num" w:pos="900"/>
        </w:tabs>
        <w:spacing w:after="120" w:line="240" w:lineRule="exact"/>
        <w:ind w:left="900" w:hanging="425"/>
        <w:jc w:val="both"/>
        <w:rPr>
          <w:b w:val="0"/>
          <w:sz w:val="20"/>
        </w:rPr>
      </w:pPr>
      <w:r>
        <w:rPr>
          <w:b w:val="0"/>
          <w:sz w:val="20"/>
        </w:rPr>
        <w:t>практикумы по профессиональной подготовке для служащих (например, делегатов Центра управления и участия, автономный город Б</w:t>
      </w:r>
      <w:r>
        <w:rPr>
          <w:b w:val="0"/>
          <w:sz w:val="20"/>
        </w:rPr>
        <w:t>у</w:t>
      </w:r>
      <w:r>
        <w:rPr>
          <w:b w:val="0"/>
          <w:sz w:val="20"/>
        </w:rPr>
        <w:t>энос-Айрес);</w:t>
      </w:r>
    </w:p>
    <w:p w:rsidR="000021EE" w:rsidRDefault="000021EE" w:rsidP="000021EE">
      <w:pPr>
        <w:pStyle w:val="BodyText"/>
        <w:keepNext w:val="0"/>
        <w:numPr>
          <w:ilvl w:val="0"/>
          <w:numId w:val="45"/>
        </w:numPr>
        <w:tabs>
          <w:tab w:val="clear" w:pos="720"/>
          <w:tab w:val="num" w:pos="900"/>
        </w:tabs>
        <w:spacing w:after="120" w:line="240" w:lineRule="exact"/>
        <w:ind w:left="900" w:hanging="425"/>
        <w:jc w:val="both"/>
        <w:rPr>
          <w:b w:val="0"/>
          <w:sz w:val="20"/>
        </w:rPr>
      </w:pPr>
      <w:r>
        <w:rPr>
          <w:b w:val="0"/>
          <w:sz w:val="20"/>
        </w:rPr>
        <w:t>практикумы по профессиональной подготовке для представителей профессиональных образовательных учреждений и организаций, связанных с программой ФОРМУХЕР. Подготовка ответственных лиц м</w:t>
      </w:r>
      <w:r>
        <w:rPr>
          <w:b w:val="0"/>
          <w:sz w:val="20"/>
        </w:rPr>
        <w:t>е</w:t>
      </w:r>
      <w:r>
        <w:rPr>
          <w:b w:val="0"/>
          <w:sz w:val="20"/>
        </w:rPr>
        <w:t>стных органов по делам женщин с целью распространения опыта на местах;</w:t>
      </w:r>
    </w:p>
    <w:p w:rsidR="000021EE" w:rsidRDefault="000021EE" w:rsidP="000021EE">
      <w:pPr>
        <w:pStyle w:val="BodyText"/>
        <w:keepNext w:val="0"/>
        <w:numPr>
          <w:ilvl w:val="0"/>
          <w:numId w:val="45"/>
        </w:numPr>
        <w:tabs>
          <w:tab w:val="clear" w:pos="720"/>
          <w:tab w:val="num" w:pos="900"/>
        </w:tabs>
        <w:spacing w:after="120" w:line="240" w:lineRule="exact"/>
        <w:ind w:left="900" w:hanging="425"/>
        <w:jc w:val="both"/>
        <w:rPr>
          <w:b w:val="0"/>
          <w:sz w:val="20"/>
        </w:rPr>
      </w:pPr>
      <w:r>
        <w:rPr>
          <w:b w:val="0"/>
          <w:sz w:val="20"/>
        </w:rPr>
        <w:t>практикумы по профессиональной подготовке для представителей органов по делам женщин "Сети Мерко-городов".</w:t>
      </w:r>
    </w:p>
    <w:p w:rsidR="000021EE" w:rsidRDefault="000021EE">
      <w:pPr>
        <w:pStyle w:val="BodyText"/>
        <w:keepNext w:val="0"/>
        <w:spacing w:after="120" w:line="240" w:lineRule="exact"/>
        <w:jc w:val="both"/>
        <w:rPr>
          <w:b w:val="0"/>
          <w:sz w:val="20"/>
        </w:rPr>
      </w:pPr>
      <w:r>
        <w:rPr>
          <w:b w:val="0"/>
          <w:sz w:val="20"/>
        </w:rPr>
        <w:t>4.</w:t>
      </w:r>
      <w:r>
        <w:rPr>
          <w:b w:val="0"/>
          <w:sz w:val="20"/>
        </w:rPr>
        <w:tab/>
        <w:t>Содействовать подготовке преподавательских кадров (на уровне региона/провинции) с тем, чтобы создать условия для проведения практикумов, аналогичных тому, который состоялся в ходе прошедшего семин</w:t>
      </w:r>
      <w:r>
        <w:rPr>
          <w:b w:val="0"/>
          <w:sz w:val="20"/>
        </w:rPr>
        <w:t>а</w:t>
      </w:r>
      <w:r>
        <w:rPr>
          <w:b w:val="0"/>
          <w:sz w:val="20"/>
        </w:rPr>
        <w:t>ра.</w:t>
      </w:r>
    </w:p>
    <w:p w:rsidR="000021EE" w:rsidRDefault="000021EE">
      <w:pPr>
        <w:pStyle w:val="BodyText"/>
        <w:keepNext w:val="0"/>
        <w:spacing w:after="120" w:line="240" w:lineRule="exact"/>
        <w:ind w:firstLine="475"/>
        <w:jc w:val="both"/>
        <w:rPr>
          <w:b w:val="0"/>
          <w:sz w:val="20"/>
        </w:rPr>
      </w:pPr>
      <w:r>
        <w:rPr>
          <w:b w:val="0"/>
          <w:sz w:val="20"/>
        </w:rPr>
        <w:t>Просить МОТ об оказании содействия при обеспечении участия преподавательниц и подготовке вспомог</w:t>
      </w:r>
      <w:r>
        <w:rPr>
          <w:b w:val="0"/>
          <w:sz w:val="20"/>
        </w:rPr>
        <w:t>а</w:t>
      </w:r>
      <w:r>
        <w:rPr>
          <w:b w:val="0"/>
          <w:sz w:val="20"/>
        </w:rPr>
        <w:t>тельных материалов.</w:t>
      </w:r>
    </w:p>
    <w:p w:rsidR="000021EE" w:rsidRDefault="000021EE">
      <w:pPr>
        <w:pStyle w:val="BodyText"/>
        <w:keepNext w:val="0"/>
        <w:spacing w:after="120" w:line="240" w:lineRule="exact"/>
        <w:jc w:val="both"/>
        <w:rPr>
          <w:b w:val="0"/>
          <w:sz w:val="20"/>
        </w:rPr>
      </w:pPr>
      <w:r>
        <w:rPr>
          <w:b w:val="0"/>
          <w:sz w:val="20"/>
        </w:rPr>
        <w:t>5.</w:t>
      </w:r>
      <w:r>
        <w:rPr>
          <w:b w:val="0"/>
          <w:sz w:val="20"/>
        </w:rPr>
        <w:tab/>
        <w:t>Выработать и следовать стратегической линии на объединение с другими секторами (государственным, ч</w:t>
      </w:r>
      <w:r>
        <w:rPr>
          <w:b w:val="0"/>
          <w:sz w:val="20"/>
        </w:rPr>
        <w:t>а</w:t>
      </w:r>
      <w:r>
        <w:rPr>
          <w:b w:val="0"/>
          <w:sz w:val="20"/>
        </w:rPr>
        <w:t>стным, НПО и др.) в целях наращивания усилий и ресурсов, необходимых для осуществления программы и опт</w:t>
      </w:r>
      <w:r>
        <w:rPr>
          <w:b w:val="0"/>
          <w:sz w:val="20"/>
        </w:rPr>
        <w:t>и</w:t>
      </w:r>
      <w:r>
        <w:rPr>
          <w:b w:val="0"/>
          <w:sz w:val="20"/>
        </w:rPr>
        <w:t>мал</w:t>
      </w:r>
      <w:r>
        <w:rPr>
          <w:b w:val="0"/>
          <w:sz w:val="20"/>
        </w:rPr>
        <w:t>ь</w:t>
      </w:r>
      <w:r>
        <w:rPr>
          <w:b w:val="0"/>
          <w:sz w:val="20"/>
        </w:rPr>
        <w:t>ного использования достигнутых результатов.</w:t>
      </w:r>
    </w:p>
    <w:p w:rsidR="000021EE" w:rsidRDefault="000021EE" w:rsidP="000021EE">
      <w:pPr>
        <w:pStyle w:val="BodyText"/>
        <w:keepNext w:val="0"/>
        <w:numPr>
          <w:ilvl w:val="0"/>
          <w:numId w:val="44"/>
        </w:numPr>
        <w:tabs>
          <w:tab w:val="clear" w:pos="720"/>
        </w:tabs>
        <w:spacing w:after="120" w:line="240" w:lineRule="exact"/>
        <w:ind w:left="900" w:hanging="425"/>
        <w:jc w:val="both"/>
        <w:rPr>
          <w:b w:val="0"/>
          <w:sz w:val="20"/>
        </w:rPr>
      </w:pPr>
      <w:r>
        <w:rPr>
          <w:b w:val="0"/>
          <w:sz w:val="20"/>
        </w:rPr>
        <w:t>В целях содействия установлению равенства возможностей в сфере занятости предлагается создать на уровне провинции трехстороннюю комиссию, аналогичную национальной, чтобы она способствовала продвижению пр</w:t>
      </w:r>
      <w:r>
        <w:rPr>
          <w:b w:val="0"/>
          <w:sz w:val="20"/>
        </w:rPr>
        <w:t>о</w:t>
      </w:r>
      <w:r>
        <w:rPr>
          <w:b w:val="0"/>
          <w:sz w:val="20"/>
        </w:rPr>
        <w:t>граммы.</w:t>
      </w:r>
    </w:p>
    <w:p w:rsidR="000021EE" w:rsidRDefault="000021EE" w:rsidP="000021EE">
      <w:pPr>
        <w:pStyle w:val="BodyText"/>
        <w:keepNext w:val="0"/>
        <w:numPr>
          <w:ilvl w:val="0"/>
          <w:numId w:val="44"/>
        </w:numPr>
        <w:tabs>
          <w:tab w:val="clear" w:pos="720"/>
        </w:tabs>
        <w:spacing w:after="120" w:line="240" w:lineRule="exact"/>
        <w:ind w:left="900" w:hanging="425"/>
        <w:jc w:val="both"/>
        <w:rPr>
          <w:b w:val="0"/>
          <w:sz w:val="20"/>
        </w:rPr>
      </w:pPr>
      <w:r>
        <w:rPr>
          <w:b w:val="0"/>
          <w:sz w:val="20"/>
        </w:rPr>
        <w:t>Расширять и углублять приобретенные в ходе данного практикума знания посредством принятия мер, направленных на дальнейший анализ программ в области занятости, при взаимодействии с ответстве</w:t>
      </w:r>
      <w:r>
        <w:rPr>
          <w:b w:val="0"/>
          <w:sz w:val="20"/>
        </w:rPr>
        <w:t>н</w:t>
      </w:r>
      <w:r>
        <w:rPr>
          <w:b w:val="0"/>
          <w:sz w:val="20"/>
        </w:rPr>
        <w:t>ными сотрудниками различных организаций по вопросам занятости на национальном уровне, а также учитывать при разработке программ по обеспечению равных возможностей достижения и результаты программы "Положение женщин, борьба с нищетой и занятость".</w:t>
      </w:r>
    </w:p>
    <w:p w:rsidR="000021EE" w:rsidRDefault="000021EE">
      <w:pPr>
        <w:pStyle w:val="BodyText"/>
        <w:keepNext w:val="0"/>
        <w:spacing w:after="120" w:line="240" w:lineRule="exact"/>
        <w:jc w:val="both"/>
        <w:rPr>
          <w:b w:val="0"/>
          <w:sz w:val="20"/>
        </w:rPr>
      </w:pPr>
      <w:r>
        <w:rPr>
          <w:b w:val="0"/>
          <w:sz w:val="20"/>
        </w:rPr>
        <w:t>6.</w:t>
      </w:r>
      <w:r>
        <w:rPr>
          <w:b w:val="0"/>
          <w:sz w:val="20"/>
        </w:rPr>
        <w:tab/>
        <w:t>Выработать к 30 ноября план работы ПОЖ и распространить его среди участников практикума, а в дал</w:t>
      </w:r>
      <w:r>
        <w:rPr>
          <w:b w:val="0"/>
          <w:sz w:val="20"/>
        </w:rPr>
        <w:t>ь</w:t>
      </w:r>
      <w:r>
        <w:rPr>
          <w:b w:val="0"/>
          <w:sz w:val="20"/>
        </w:rPr>
        <w:t>нейшем направить в НСЖ.</w:t>
      </w:r>
    </w:p>
    <w:p w:rsidR="000021EE" w:rsidRDefault="000021EE">
      <w:pPr>
        <w:pStyle w:val="BodyText"/>
        <w:keepNext w:val="0"/>
        <w:spacing w:after="120" w:line="240" w:lineRule="exact"/>
        <w:jc w:val="both"/>
        <w:rPr>
          <w:b w:val="0"/>
          <w:sz w:val="20"/>
        </w:rPr>
      </w:pPr>
      <w:r>
        <w:rPr>
          <w:b w:val="0"/>
          <w:sz w:val="20"/>
        </w:rPr>
        <w:tab/>
        <w:t>НСЖ следует назначить референта по институциональным вопросам для оказания помощи и обеспечения связи с Министерством труда и МОТ.</w:t>
      </w:r>
    </w:p>
    <w:p w:rsidR="000021EE" w:rsidRDefault="000021EE">
      <w:pPr>
        <w:pStyle w:val="BodyText"/>
        <w:keepNext w:val="0"/>
        <w:spacing w:after="120" w:line="240" w:lineRule="exact"/>
        <w:ind w:firstLine="475"/>
        <w:jc w:val="both"/>
        <w:rPr>
          <w:b w:val="0"/>
          <w:sz w:val="20"/>
        </w:rPr>
      </w:pPr>
      <w:r>
        <w:rPr>
          <w:b w:val="0"/>
          <w:sz w:val="20"/>
        </w:rPr>
        <w:t>На момент составления данного доклада в НСЖ уже начали поступать рабочие планы, которые будут пр</w:t>
      </w:r>
      <w:r>
        <w:rPr>
          <w:b w:val="0"/>
          <w:sz w:val="20"/>
        </w:rPr>
        <w:t>е</w:t>
      </w:r>
      <w:r>
        <w:rPr>
          <w:b w:val="0"/>
          <w:sz w:val="20"/>
        </w:rPr>
        <w:t>творены в жизнь в течение 2002 года в к</w:t>
      </w:r>
      <w:r>
        <w:rPr>
          <w:b w:val="0"/>
          <w:sz w:val="20"/>
        </w:rPr>
        <w:t>а</w:t>
      </w:r>
      <w:r>
        <w:rPr>
          <w:b w:val="0"/>
          <w:sz w:val="20"/>
        </w:rPr>
        <w:t>ждой из провинций.</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Исследование ЭКЛАК-ГТЗ/Сборник документов "Женщина и развитие: равенство мужчин и женщин и к</w:t>
      </w:r>
      <w:r>
        <w:t>а</w:t>
      </w:r>
      <w:r>
        <w:t>чество условий труда". Работники и работницы в секторе здравоохранения Аргентины</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ind w:firstLine="475"/>
        <w:jc w:val="both"/>
      </w:pPr>
      <w:r>
        <w:t xml:space="preserve">В мае 2000 года после подписания Соглашения между </w:t>
      </w:r>
      <w:r>
        <w:rPr>
          <w:snapToGrid w:val="0"/>
        </w:rPr>
        <w:t>Экономической комиссией для Латинской Америки и Карибского бассейна (ЭКЛАК) и Национальным советом Аргентины по делам женщин в ра</w:t>
      </w:r>
      <w:r>
        <w:rPr>
          <w:snapToGrid w:val="0"/>
        </w:rPr>
        <w:t>м</w:t>
      </w:r>
      <w:r>
        <w:rPr>
          <w:snapToGrid w:val="0"/>
        </w:rPr>
        <w:t xml:space="preserve">ках проекта </w:t>
      </w:r>
      <w:r>
        <w:t>ЭКЛАК-ГТЗ "Учет гендерной проблематики в работе ЭКЛАК и отраслевых министерств" б</w:t>
      </w:r>
      <w:r>
        <w:t>ы</w:t>
      </w:r>
      <w:r>
        <w:t>ло проведено исследование, цель которого в основном сводилась к активизации процесса институционал</w:t>
      </w:r>
      <w:r>
        <w:t>и</w:t>
      </w:r>
      <w:r>
        <w:t>зации гендерной проблематики, что способствовало бы разработке мер политического характера, страт</w:t>
      </w:r>
      <w:r>
        <w:t>е</w:t>
      </w:r>
      <w:r>
        <w:t>гии и инструментов, ориентированных на обеспечение равенства мужчин и женщин в сфере экономич</w:t>
      </w:r>
      <w:r>
        <w:t>е</w:t>
      </w:r>
      <w:r>
        <w:t>ской политики и полит</w:t>
      </w:r>
      <w:r>
        <w:t>и</w:t>
      </w:r>
      <w:r>
        <w:t>ки занятости.</w:t>
      </w:r>
    </w:p>
    <w:p w:rsidR="000021EE" w:rsidRDefault="000021EE">
      <w:pPr>
        <w:spacing w:after="120"/>
        <w:ind w:firstLine="475"/>
        <w:jc w:val="both"/>
      </w:pPr>
      <w:r>
        <w:t>Особое внимание при проведении данного исследования было уделено изучению сквозь призму ге</w:t>
      </w:r>
      <w:r>
        <w:t>н</w:t>
      </w:r>
      <w:r>
        <w:t>дерной проблематики ситуации в области занятости, которая сложилась в здравоохранительном секторе, в конте</w:t>
      </w:r>
      <w:r>
        <w:t>к</w:t>
      </w:r>
      <w:r>
        <w:t>сте реформирования аргентинского общества на протяжении 90-х годов.</w:t>
      </w:r>
    </w:p>
    <w:p w:rsidR="000021EE" w:rsidRDefault="000021EE">
      <w:pPr>
        <w:spacing w:after="120"/>
        <w:ind w:firstLine="475"/>
        <w:jc w:val="both"/>
      </w:pPr>
      <w:r>
        <w:t>(Рабочее резюме исследования  см. в соответствующем Приложении к статье 11)</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1"/>
      </w:pPr>
      <w:r>
        <w:t>Статья 12</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ind w:firstLine="475"/>
        <w:jc w:val="both"/>
      </w:pPr>
      <w:r>
        <w:t>В целях данного Соглашения и, в частности, общей рекомендации № 24 (двадцатая сессия, 1999 год) по статье 12 Конвенции о ликвидации всех форм дискриминации в отношении женщин – "Женщина и здравоохранение" - были разработаны следующие меры.</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pPr>
      <w:r>
        <w:t>1.</w:t>
      </w:r>
      <w:r>
        <w:tab/>
        <w:t>Национальная программа сокращения материнской и детской смертности</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BodyTextIndent2"/>
        <w:spacing w:after="120" w:line="240" w:lineRule="exact"/>
        <w:ind w:firstLine="475"/>
        <w:jc w:val="both"/>
        <w:rPr>
          <w:b w:val="0"/>
          <w:i w:val="0"/>
          <w:sz w:val="20"/>
        </w:rPr>
      </w:pPr>
      <w:r>
        <w:rPr>
          <w:b w:val="0"/>
          <w:i w:val="0"/>
          <w:sz w:val="20"/>
        </w:rPr>
        <w:t>Национальная программа сокращения материнской и детской смертности, которая имеет исключительно важное значение для социального положения матерей и в немалой степени влияет на условия жизни женщин и их детей, была инициирована в июле 2000 года Президентом страны. Программа была разработана Министерством здравоохранения при участии Национального совета по делам женщин, Министерства социального развития и о</w:t>
      </w:r>
      <w:r>
        <w:rPr>
          <w:b w:val="0"/>
          <w:i w:val="0"/>
          <w:sz w:val="20"/>
        </w:rPr>
        <w:t>к</w:t>
      </w:r>
      <w:r>
        <w:rPr>
          <w:b w:val="0"/>
          <w:i w:val="0"/>
          <w:sz w:val="20"/>
        </w:rPr>
        <w:t>ружающей среды, а также Министерства образования и культуры.</w:t>
      </w:r>
    </w:p>
    <w:p w:rsidR="000021EE" w:rsidRDefault="000021EE">
      <w:pPr>
        <w:spacing w:after="120"/>
        <w:ind w:firstLine="475"/>
        <w:jc w:val="both"/>
      </w:pPr>
      <w:r>
        <w:t>В целом, ее цель заключается в том, чтобы сократить смертность матерей (осложнения в ходе бер</w:t>
      </w:r>
      <w:r>
        <w:t>е</w:t>
      </w:r>
      <w:r>
        <w:t>менности, при родах и в послеродовой период) и младенцев (в возрасте до одного года). Другая цель - пр</w:t>
      </w:r>
      <w:r>
        <w:t>е</w:t>
      </w:r>
      <w:r>
        <w:t>дотвращение нежелательной беременности на основе программ ответственного отношения к рождаемости, полового воспитания и предотвращения полового насилия; повышение уровня доступности и качества первичной медицинской помощи; поднятие уровня правового сознания женщин и развитие в них спосо</w:t>
      </w:r>
      <w:r>
        <w:t>б</w:t>
      </w:r>
      <w:r>
        <w:t>ности добиваться своих прав; возможность получения базового образования женщинами в фертильном возрасте; оказание социальной помощи беременным женщинам и матерям в рамках различных социал</w:t>
      </w:r>
      <w:r>
        <w:t>ь</w:t>
      </w:r>
      <w:r>
        <w:t>ных программ; поддержка кормящих матерей, обеспечение надлежащего питания беременных женщин и детей.</w:t>
      </w:r>
    </w:p>
    <w:p w:rsidR="000021EE" w:rsidRDefault="000021EE">
      <w:pPr>
        <w:spacing w:after="120"/>
        <w:ind w:firstLine="475"/>
        <w:jc w:val="both"/>
      </w:pPr>
      <w:r>
        <w:t>В середине 2000 года эта программа, представляющая государственное значение, была вынесена на рассмотрение и одобрение Федерального совета здравоохранения</w:t>
      </w:r>
      <w:r>
        <w:rPr>
          <w:rStyle w:val="FootnoteReference"/>
        </w:rPr>
        <w:footnoteReference w:customMarkFollows="1" w:id="4"/>
        <w:t>5</w:t>
      </w:r>
      <w:r>
        <w:t>. Менее чем через год после этого ра</w:t>
      </w:r>
      <w:r>
        <w:t>з</w:t>
      </w:r>
      <w:r>
        <w:t xml:space="preserve">работку собственных программ сокращения материнской и детской смертности уже ведут 14 провинций, а консультирует их в этом НСЖ. </w:t>
      </w:r>
    </w:p>
    <w:p w:rsidR="000021EE" w:rsidRDefault="000021EE">
      <w:pPr>
        <w:spacing w:after="120"/>
        <w:ind w:firstLine="475"/>
        <w:jc w:val="both"/>
      </w:pPr>
      <w:r>
        <w:t>В программе предусматриваются два основных направления деятельности:</w:t>
      </w:r>
    </w:p>
    <w:p w:rsidR="000021EE" w:rsidRDefault="000021EE">
      <w:pPr>
        <w:spacing w:after="120"/>
        <w:jc w:val="both"/>
      </w:pPr>
      <w:r>
        <w:t>1.</w:t>
      </w:r>
      <w:r>
        <w:tab/>
        <w:t>Реформа системы здравоохранения: основное внимание уделяется пропаганде здорового образа жи</w:t>
      </w:r>
      <w:r>
        <w:t>з</w:t>
      </w:r>
      <w:r>
        <w:t>ни и профилактике заболеваний, должным образом учитывая при этом лечебно-реабилитационную пра</w:t>
      </w:r>
      <w:r>
        <w:t>к</w:t>
      </w:r>
      <w:r>
        <w:t>тику с упором на работу служб первичной помощи, а также решение, прежде всего, следующих задач:</w:t>
      </w:r>
    </w:p>
    <w:p w:rsidR="000021EE" w:rsidRDefault="000021EE">
      <w:pPr>
        <w:pStyle w:val="BodyTextIndent3"/>
        <w:spacing w:after="120" w:line="240" w:lineRule="exact"/>
        <w:ind w:left="950" w:hanging="475"/>
        <w:jc w:val="both"/>
        <w:rPr>
          <w:b w:val="0"/>
          <w:sz w:val="20"/>
        </w:rPr>
      </w:pPr>
      <w:r>
        <w:rPr>
          <w:b w:val="0"/>
          <w:sz w:val="20"/>
        </w:rPr>
        <w:t>-</w:t>
      </w:r>
      <w:r>
        <w:rPr>
          <w:b w:val="0"/>
          <w:sz w:val="20"/>
        </w:rPr>
        <w:tab/>
        <w:t>повышение доступности и качества услуг первого уровня, родильных домов и педиатрических служб, что приведет к формированию культурного, ответственного, не унижающего человеческого достои</w:t>
      </w:r>
      <w:r>
        <w:rPr>
          <w:b w:val="0"/>
          <w:sz w:val="20"/>
        </w:rPr>
        <w:t>н</w:t>
      </w:r>
      <w:r>
        <w:rPr>
          <w:b w:val="0"/>
          <w:sz w:val="20"/>
        </w:rPr>
        <w:t>ства, уважительного отнош</w:t>
      </w:r>
      <w:r>
        <w:rPr>
          <w:b w:val="0"/>
          <w:sz w:val="20"/>
        </w:rPr>
        <w:t>е</w:t>
      </w:r>
      <w:r>
        <w:rPr>
          <w:b w:val="0"/>
          <w:sz w:val="20"/>
        </w:rPr>
        <w:t>ния, удовлетворяющего нужды, потребности и ожидания граждан;</w:t>
      </w:r>
    </w:p>
    <w:p w:rsidR="000021EE" w:rsidRDefault="000021EE">
      <w:pPr>
        <w:pStyle w:val="BodyTextIndent3"/>
        <w:spacing w:after="120" w:line="240" w:lineRule="exact"/>
        <w:ind w:left="950" w:hanging="475"/>
        <w:jc w:val="both"/>
        <w:rPr>
          <w:b w:val="0"/>
          <w:sz w:val="20"/>
        </w:rPr>
      </w:pPr>
      <w:r>
        <w:rPr>
          <w:b w:val="0"/>
          <w:sz w:val="20"/>
        </w:rPr>
        <w:t>-</w:t>
      </w:r>
      <w:r>
        <w:rPr>
          <w:b w:val="0"/>
          <w:sz w:val="20"/>
        </w:rPr>
        <w:tab/>
        <w:t>реформирование системы подготовки работников сферы здравоохранения с упором на непрерывность образ</w:t>
      </w:r>
      <w:r>
        <w:rPr>
          <w:b w:val="0"/>
          <w:sz w:val="20"/>
        </w:rPr>
        <w:t>о</w:t>
      </w:r>
      <w:r>
        <w:rPr>
          <w:b w:val="0"/>
          <w:sz w:val="20"/>
        </w:rPr>
        <w:t>вания;</w:t>
      </w:r>
    </w:p>
    <w:p w:rsidR="000021EE" w:rsidRDefault="000021EE">
      <w:pPr>
        <w:pStyle w:val="BodyTextIndent3"/>
        <w:spacing w:after="120" w:line="240" w:lineRule="exact"/>
        <w:ind w:left="950" w:hanging="475"/>
        <w:jc w:val="both"/>
        <w:rPr>
          <w:b w:val="0"/>
          <w:sz w:val="20"/>
        </w:rPr>
      </w:pPr>
      <w:r>
        <w:rPr>
          <w:b w:val="0"/>
          <w:sz w:val="20"/>
        </w:rPr>
        <w:t>-</w:t>
      </w:r>
      <w:r>
        <w:rPr>
          <w:b w:val="0"/>
          <w:sz w:val="20"/>
        </w:rPr>
        <w:tab/>
        <w:t>упрочение структуры управления, содействуя разработке программ на местах, развитию методов а</w:t>
      </w:r>
      <w:r>
        <w:rPr>
          <w:b w:val="0"/>
          <w:sz w:val="20"/>
        </w:rPr>
        <w:t>д</w:t>
      </w:r>
      <w:r>
        <w:rPr>
          <w:b w:val="0"/>
          <w:sz w:val="20"/>
        </w:rPr>
        <w:t>министративной и руководящей работы, м</w:t>
      </w:r>
      <w:r>
        <w:rPr>
          <w:b w:val="0"/>
          <w:sz w:val="20"/>
        </w:rPr>
        <w:t>о</w:t>
      </w:r>
      <w:r>
        <w:rPr>
          <w:b w:val="0"/>
          <w:sz w:val="20"/>
        </w:rPr>
        <w:t>тивации, контроля и анализа;</w:t>
      </w:r>
    </w:p>
    <w:p w:rsidR="000021EE" w:rsidRDefault="000021EE">
      <w:pPr>
        <w:pStyle w:val="BodyTextIndent3"/>
        <w:spacing w:after="120" w:line="240" w:lineRule="exact"/>
        <w:ind w:left="950" w:hanging="475"/>
        <w:jc w:val="both"/>
        <w:rPr>
          <w:b w:val="0"/>
          <w:snapToGrid w:val="0"/>
          <w:sz w:val="20"/>
        </w:rPr>
      </w:pPr>
      <w:r>
        <w:rPr>
          <w:b w:val="0"/>
          <w:sz w:val="20"/>
        </w:rPr>
        <w:t>-</w:t>
      </w:r>
      <w:r>
        <w:rPr>
          <w:b w:val="0"/>
          <w:sz w:val="20"/>
        </w:rPr>
        <w:tab/>
        <w:t>проведение эпидемиологических исследований и медицинского аудита;</w:t>
      </w:r>
    </w:p>
    <w:p w:rsidR="000021EE" w:rsidRDefault="000021EE">
      <w:pPr>
        <w:pStyle w:val="BodyTextIndent3"/>
        <w:spacing w:after="120" w:line="240" w:lineRule="exact"/>
        <w:ind w:left="950" w:hanging="475"/>
        <w:jc w:val="both"/>
        <w:rPr>
          <w:b w:val="0"/>
          <w:snapToGrid w:val="0"/>
          <w:sz w:val="20"/>
        </w:rPr>
      </w:pPr>
      <w:r>
        <w:rPr>
          <w:b w:val="0"/>
          <w:sz w:val="20"/>
        </w:rPr>
        <w:t>-</w:t>
      </w:r>
      <w:r>
        <w:rPr>
          <w:b w:val="0"/>
          <w:sz w:val="20"/>
        </w:rPr>
        <w:tab/>
        <w:t>оказание комплексной медицинской помощи женщинам, включая мероприятия в рамках о</w:t>
      </w:r>
      <w:r>
        <w:rPr>
          <w:b w:val="0"/>
          <w:snapToGrid w:val="0"/>
          <w:sz w:val="20"/>
        </w:rPr>
        <w:t>тветственн</w:t>
      </w:r>
      <w:r>
        <w:rPr>
          <w:b w:val="0"/>
          <w:snapToGrid w:val="0"/>
          <w:sz w:val="20"/>
        </w:rPr>
        <w:t>о</w:t>
      </w:r>
      <w:r>
        <w:rPr>
          <w:b w:val="0"/>
          <w:snapToGrid w:val="0"/>
          <w:sz w:val="20"/>
        </w:rPr>
        <w:t>го подхода к проблеме деторождения.</w:t>
      </w:r>
    </w:p>
    <w:p w:rsidR="000021EE" w:rsidRDefault="000021EE">
      <w:pPr>
        <w:spacing w:after="120"/>
        <w:jc w:val="both"/>
      </w:pPr>
      <w:r>
        <w:t>2.</w:t>
      </w:r>
      <w:r>
        <w:tab/>
        <w:t>Использование возможностей социальной коммуникации: в целях повышения у населения сознания собственных прав, формирования необходимой информационной базы и обеспечения контроля над де</w:t>
      </w:r>
      <w:r>
        <w:t>я</w:t>
      </w:r>
      <w:r>
        <w:t xml:space="preserve">тельностью социальной и здравоохранительной службы. </w:t>
      </w:r>
    </w:p>
    <w:p w:rsidR="000021EE" w:rsidRDefault="000021EE">
      <w:pPr>
        <w:spacing w:after="120"/>
        <w:jc w:val="both"/>
      </w:pPr>
      <w:r>
        <w:tab/>
        <w:t>В основе программы лежат четыре основных элемента:</w:t>
      </w:r>
    </w:p>
    <w:p w:rsidR="000021EE" w:rsidRDefault="000021EE">
      <w:pPr>
        <w:spacing w:after="120"/>
        <w:jc w:val="both"/>
      </w:pPr>
      <w:r>
        <w:rPr>
          <w:i/>
        </w:rPr>
        <w:t>Межотраслевая координация программной и другой деятельности</w:t>
      </w:r>
    </w:p>
    <w:p w:rsidR="000021EE" w:rsidRDefault="000021EE">
      <w:pPr>
        <w:spacing w:after="120"/>
        <w:ind w:firstLine="475"/>
        <w:jc w:val="both"/>
      </w:pPr>
      <w:r>
        <w:t>План предполагает координацию программной и другой деятельности, осуществляемой в настоящее время различными министерствами (здравоохранения, образования, социального развития, а также Н</w:t>
      </w:r>
      <w:r>
        <w:t>а</w:t>
      </w:r>
      <w:r>
        <w:t>циональным советом по делам женщин).  Хотя основная ответственность по сокращению уровня матери</w:t>
      </w:r>
      <w:r>
        <w:t>н</w:t>
      </w:r>
      <w:r>
        <w:t>ской и детской смертности ложится на сектор здравоохранения, международная практика показывает, что огромное значение имеют также меры, принимаемые другими ведомствами, в частности меры по обесп</w:t>
      </w:r>
      <w:r>
        <w:t>е</w:t>
      </w:r>
      <w:r>
        <w:t>чению социальной коммуникации и мобилизации, мероприятия в области образования и социального ра</w:t>
      </w:r>
      <w:r>
        <w:t>з</w:t>
      </w:r>
      <w:r>
        <w:t>вития, правозащитной деятельности, которые дополняют и подкрепляют усилия, предпринимаемые в сф</w:t>
      </w:r>
      <w:r>
        <w:t>е</w:t>
      </w:r>
      <w:r>
        <w:t>ре здр</w:t>
      </w:r>
      <w:r>
        <w:t>а</w:t>
      </w:r>
      <w:r>
        <w:t>воохранения.</w:t>
      </w:r>
    </w:p>
    <w:p w:rsidR="000021EE" w:rsidRDefault="000021EE">
      <w:pPr>
        <w:spacing w:after="120"/>
        <w:jc w:val="both"/>
      </w:pPr>
      <w:r>
        <w:rPr>
          <w:i/>
        </w:rPr>
        <w:t>Профессиональная подготовка лиц, задействованных в реализации государственных программ</w:t>
      </w:r>
    </w:p>
    <w:p w:rsidR="000021EE" w:rsidRDefault="000021EE">
      <w:pPr>
        <w:spacing w:after="120"/>
        <w:ind w:firstLine="475"/>
        <w:jc w:val="both"/>
      </w:pPr>
      <w:r>
        <w:t>Обеспечение доступа населения к услугам здравоохранения и удовлетворительный уровень обслуж</w:t>
      </w:r>
      <w:r>
        <w:t>и</w:t>
      </w:r>
      <w:r>
        <w:t>вания в значительной мере зависят от переориентации деятельности и изменения методов работы учре</w:t>
      </w:r>
      <w:r>
        <w:t>ж</w:t>
      </w:r>
      <w:r>
        <w:t>дений и специалистов, работающих в секторе здравоохранения и других сферах социального обслужив</w:t>
      </w:r>
      <w:r>
        <w:t>а</w:t>
      </w:r>
      <w:r>
        <w:t>ния.  В этой связи встает необходимость в создании новой системы профессиональной подготовки сотру</w:t>
      </w:r>
      <w:r>
        <w:t>д</w:t>
      </w:r>
      <w:r>
        <w:t>ников социальных служб, главное внимание при этом должно быть уделено правовым аспектам, профе</w:t>
      </w:r>
      <w:r>
        <w:t>с</w:t>
      </w:r>
      <w:r>
        <w:t>сиональной компетентности при разрешении проблем, повышению качества обслуживания, контролю и оценке возможных п</w:t>
      </w:r>
      <w:r>
        <w:t>о</w:t>
      </w:r>
      <w:r>
        <w:t>следствий.</w:t>
      </w:r>
    </w:p>
    <w:p w:rsidR="000021EE" w:rsidRDefault="000021EE">
      <w:pPr>
        <w:spacing w:after="120"/>
        <w:jc w:val="both"/>
      </w:pPr>
      <w:r>
        <w:rPr>
          <w:i/>
        </w:rPr>
        <w:t>Защита индивидуальных и коллективных прав</w:t>
      </w:r>
    </w:p>
    <w:p w:rsidR="000021EE" w:rsidRDefault="000021EE">
      <w:pPr>
        <w:spacing w:after="120"/>
        <w:ind w:firstLine="475"/>
        <w:jc w:val="both"/>
      </w:pPr>
      <w:r>
        <w:t>Возможность того, что граждане разовьют в себе навыки самопомощи, будут своевременно реагир</w:t>
      </w:r>
      <w:r>
        <w:t>о</w:t>
      </w:r>
      <w:r>
        <w:t>вать на тревожные сигналы и осуществлять свои права в области здравоохранения, обусловлена, главным образом, пониманием ими и развитием способности индивидуумов и коллективов требовать соблюдения данных прав.  Для этого необходимо прилагать усилия, направленные на защиту прав в сфере здравоохр</w:t>
      </w:r>
      <w:r>
        <w:t>а</w:t>
      </w:r>
      <w:r>
        <w:t>нения.</w:t>
      </w:r>
    </w:p>
    <w:p w:rsidR="000021EE" w:rsidRDefault="000021EE">
      <w:pPr>
        <w:keepNext/>
        <w:spacing w:after="120"/>
        <w:jc w:val="both"/>
      </w:pPr>
      <w:r>
        <w:rPr>
          <w:i/>
        </w:rPr>
        <w:t>Социальная коммуникация в контексте обеспечения гражданского согласия и контроля</w:t>
      </w:r>
    </w:p>
    <w:p w:rsidR="000021EE" w:rsidRDefault="000021EE">
      <w:pPr>
        <w:spacing w:after="120"/>
        <w:ind w:firstLine="475"/>
        <w:jc w:val="both"/>
      </w:pPr>
      <w:r>
        <w:t>Всякая стратегия, направленная на сокращение материнской и детской смертности, должна основ</w:t>
      </w:r>
      <w:r>
        <w:t>ы</w:t>
      </w:r>
      <w:r>
        <w:t>ваться на прочном и устойчивом согласии и контроле гражданского общества, что позволит устранить ущемляющие права женщин и детей на охрану своего здоровья культурные стереотипы и социальные но</w:t>
      </w:r>
      <w:r>
        <w:t>р</w:t>
      </w:r>
      <w:r>
        <w:t>мы, а также будет способствовать формированию более уважительного отношения к здоровью женщин и детей.</w:t>
      </w:r>
    </w:p>
    <w:p w:rsidR="000021EE" w:rsidRDefault="000021EE">
      <w:pPr>
        <w:spacing w:after="120"/>
        <w:jc w:val="both"/>
      </w:pPr>
      <w:r>
        <w:tab/>
        <w:t>В интересах выполнения поставленных целей программа предусматривает целый ряд конкретных з</w:t>
      </w:r>
      <w:r>
        <w:t>а</w:t>
      </w:r>
      <w:r>
        <w:t>дач, которые приведены ниже:</w:t>
      </w:r>
    </w:p>
    <w:p w:rsidR="000021EE" w:rsidRDefault="000021EE">
      <w:pPr>
        <w:spacing w:after="120"/>
        <w:jc w:val="both"/>
      </w:pPr>
      <w:r>
        <w:tab/>
        <w:t>В целях сокращения материнской смертности:</w:t>
      </w:r>
    </w:p>
    <w:p w:rsidR="000021EE" w:rsidRDefault="000021EE">
      <w:pPr>
        <w:spacing w:after="120"/>
        <w:ind w:left="950" w:hanging="475"/>
        <w:jc w:val="both"/>
      </w:pPr>
      <w:r>
        <w:t>-</w:t>
      </w:r>
      <w:r>
        <w:tab/>
        <w:t>предотвращение нежелательной беременности посредством реализации программ ответственн</w:t>
      </w:r>
      <w:r>
        <w:t>о</w:t>
      </w:r>
      <w:r>
        <w:t>го подхода к проблеме деторождения, полового воспитания и предотвращения полового нас</w:t>
      </w:r>
      <w:r>
        <w:t>и</w:t>
      </w:r>
      <w:r>
        <w:t>лия;</w:t>
      </w:r>
    </w:p>
    <w:p w:rsidR="000021EE" w:rsidRDefault="000021EE">
      <w:pPr>
        <w:spacing w:after="120"/>
        <w:ind w:left="950" w:hanging="475"/>
        <w:jc w:val="both"/>
      </w:pPr>
      <w:r>
        <w:t>-</w:t>
      </w:r>
      <w:r>
        <w:tab/>
        <w:t>повышение осведомленности женщин о своих правах;</w:t>
      </w:r>
    </w:p>
    <w:p w:rsidR="000021EE" w:rsidRDefault="000021EE">
      <w:pPr>
        <w:spacing w:after="120"/>
        <w:ind w:left="950" w:hanging="475"/>
        <w:jc w:val="both"/>
      </w:pPr>
      <w:r>
        <w:t>-</w:t>
      </w:r>
      <w:r>
        <w:tab/>
        <w:t>мониторинг и контроль над материнской смертностью;</w:t>
      </w:r>
    </w:p>
    <w:p w:rsidR="000021EE" w:rsidRDefault="000021EE">
      <w:pPr>
        <w:spacing w:after="120"/>
        <w:ind w:left="950" w:hanging="475"/>
        <w:jc w:val="both"/>
      </w:pPr>
      <w:r>
        <w:t>В целях сокращения детской смертности:</w:t>
      </w:r>
    </w:p>
    <w:p w:rsidR="000021EE" w:rsidRDefault="000021EE">
      <w:pPr>
        <w:spacing w:after="120"/>
        <w:ind w:left="950" w:hanging="475"/>
        <w:jc w:val="both"/>
      </w:pPr>
      <w:r>
        <w:t>-</w:t>
      </w:r>
      <w:r>
        <w:tab/>
        <w:t>повышение уровня доступности и качества обслуживания первичной медицинской помощи;</w:t>
      </w:r>
    </w:p>
    <w:p w:rsidR="000021EE" w:rsidRDefault="000021EE">
      <w:pPr>
        <w:spacing w:after="120"/>
        <w:ind w:left="950" w:hanging="475"/>
        <w:jc w:val="both"/>
      </w:pPr>
      <w:r>
        <w:t>-</w:t>
      </w:r>
      <w:r>
        <w:tab/>
        <w:t>обеспечение доступа к базовому образованию женщин в фертильном возрасте;</w:t>
      </w:r>
    </w:p>
    <w:p w:rsidR="000021EE" w:rsidRDefault="000021EE">
      <w:pPr>
        <w:spacing w:after="120"/>
        <w:ind w:left="950" w:hanging="475"/>
        <w:jc w:val="both"/>
      </w:pPr>
      <w:r>
        <w:t>-</w:t>
      </w:r>
      <w:r>
        <w:tab/>
        <w:t>оказание в рамках социальных программ помощи матерям и беременным женщинам;</w:t>
      </w:r>
    </w:p>
    <w:p w:rsidR="000021EE" w:rsidRDefault="000021EE">
      <w:pPr>
        <w:spacing w:after="120"/>
        <w:ind w:left="950" w:hanging="475"/>
        <w:jc w:val="both"/>
      </w:pPr>
      <w:r>
        <w:t>-</w:t>
      </w:r>
      <w:r>
        <w:tab/>
        <w:t>поддержка кормящих матерей и обеспечение беременных женщин и детей надлежащим питан</w:t>
      </w:r>
      <w:r>
        <w:t>и</w:t>
      </w:r>
      <w:r>
        <w:t>ем;</w:t>
      </w:r>
    </w:p>
    <w:p w:rsidR="000021EE" w:rsidRDefault="000021EE">
      <w:pPr>
        <w:spacing w:after="120"/>
        <w:ind w:firstLine="475"/>
        <w:jc w:val="both"/>
      </w:pPr>
      <w:r>
        <w:t>Кроме того, предполагается предпринять усилия, направленных на достижение стратегической цели, которую преследует любая государственная политика:  контроль и оценка результатов Национальной пр</w:t>
      </w:r>
      <w:r>
        <w:t>о</w:t>
      </w:r>
      <w:r>
        <w:t>граммы по сокращению материнской и детской смертн</w:t>
      </w:r>
      <w:r>
        <w:t>о</w:t>
      </w:r>
      <w:r>
        <w:t>сти.</w:t>
      </w:r>
    </w:p>
    <w:p w:rsidR="000021EE" w:rsidRDefault="000021EE">
      <w:pPr>
        <w:spacing w:after="120"/>
        <w:ind w:firstLine="475"/>
        <w:jc w:val="both"/>
      </w:pPr>
      <w:r>
        <w:t>В соответствии с данной программой Национальный совет по делам женщин осуществил следующие меропри</w:t>
      </w:r>
      <w:r>
        <w:t>я</w:t>
      </w:r>
      <w:r>
        <w:t>тия:</w:t>
      </w:r>
    </w:p>
    <w:p w:rsidR="000021EE" w:rsidRDefault="000021EE">
      <w:pPr>
        <w:spacing w:after="120"/>
        <w:jc w:val="both"/>
        <w:rPr>
          <w:i/>
        </w:rPr>
      </w:pPr>
      <w:r>
        <w:rPr>
          <w:i/>
        </w:rPr>
        <w:t>1.</w:t>
      </w:r>
      <w:r>
        <w:tab/>
      </w:r>
      <w:r>
        <w:rPr>
          <w:i/>
        </w:rPr>
        <w:t>Проведение в рамках Национальной программы пропагандистской и разъяснительной работы</w:t>
      </w:r>
    </w:p>
    <w:p w:rsidR="000021EE" w:rsidRDefault="000021EE">
      <w:pPr>
        <w:spacing w:after="120"/>
        <w:jc w:val="both"/>
      </w:pPr>
      <w:r>
        <w:tab/>
        <w:t>В ходе этой работы, которая была проведена в ряде провинций, были освещены задачи, стоящие п</w:t>
      </w:r>
      <w:r>
        <w:t>е</w:t>
      </w:r>
      <w:r>
        <w:t>ред Национальной программой, с целью привлечения к участию в программной деятельности населения на местах как на уровне властных структур, так и на уровне гражданского общества.</w:t>
      </w:r>
    </w:p>
    <w:p w:rsidR="000021EE" w:rsidRDefault="000021EE">
      <w:pPr>
        <w:spacing w:after="120"/>
        <w:jc w:val="both"/>
        <w:rPr>
          <w:i/>
        </w:rPr>
      </w:pPr>
      <w:r>
        <w:rPr>
          <w:i/>
        </w:rPr>
        <w:t>2.</w:t>
      </w:r>
      <w:r>
        <w:rPr>
          <w:i/>
        </w:rPr>
        <w:tab/>
        <w:t>Практикумы, посвященные вопросам профессиональной подготовки в области репродуктивного зд</w:t>
      </w:r>
      <w:r>
        <w:rPr>
          <w:i/>
        </w:rPr>
        <w:t>о</w:t>
      </w:r>
      <w:r>
        <w:rPr>
          <w:i/>
        </w:rPr>
        <w:t>ровья и ге</w:t>
      </w:r>
      <w:r>
        <w:rPr>
          <w:i/>
        </w:rPr>
        <w:t>н</w:t>
      </w:r>
      <w:r>
        <w:rPr>
          <w:i/>
        </w:rPr>
        <w:t>дерной проблематики</w:t>
      </w:r>
    </w:p>
    <w:p w:rsidR="000021EE" w:rsidRDefault="000021EE">
      <w:pPr>
        <w:spacing w:after="120"/>
        <w:jc w:val="both"/>
      </w:pPr>
      <w:r>
        <w:rPr>
          <w:i/>
        </w:rPr>
        <w:tab/>
      </w:r>
      <w:r>
        <w:t>В общей сложности было проведено пять практикумов, посвященных вопросам профессиональной подготовки, связанной с проблемой репродуктивного здоровья и гендерными аспектами, при этом особое внимание было уделено качеству медицинского обслуживания в тех провинциях, которые участвуют в пе</w:t>
      </w:r>
      <w:r>
        <w:t>р</w:t>
      </w:r>
      <w:r>
        <w:t>вом этапе реализации Федеральной программы улучшения положения женщин, разработанный Наци</w:t>
      </w:r>
      <w:r>
        <w:t>о</w:t>
      </w:r>
      <w:r>
        <w:t>нальным советом по делам женщин.  Практикумы были организованы провинциальными органами по д</w:t>
      </w:r>
      <w:r>
        <w:t>е</w:t>
      </w:r>
      <w:r>
        <w:t>лам женщин при участии сотрудников управлений по делам матери и ребенка соответствующих мин</w:t>
      </w:r>
      <w:r>
        <w:t>и</w:t>
      </w:r>
      <w:r>
        <w:t>стерств или провинциальных секретариатом здравоохранения. В практикумах участвовали представители органов по делам женщин, НПО женщин, организации гражданского общества, которые ведут работу с женщинами, сотрудники органов здравоохранения, работники средств сети социального обеспечения, а также представители провинциальных секретариатов социального развития.</w:t>
      </w:r>
    </w:p>
    <w:p w:rsidR="000021EE" w:rsidRDefault="000021EE">
      <w:pPr>
        <w:spacing w:after="120"/>
        <w:jc w:val="both"/>
        <w:rPr>
          <w:i/>
        </w:rPr>
      </w:pPr>
      <w:r>
        <w:rPr>
          <w:i/>
        </w:rPr>
        <w:t>3.</w:t>
      </w:r>
      <w:r>
        <w:rPr>
          <w:i/>
        </w:rPr>
        <w:tab/>
        <w:t>Стратегия действий и материалы для защиты прав женщин в сфере здравоохранения</w:t>
      </w:r>
    </w:p>
    <w:p w:rsidR="000021EE" w:rsidRDefault="000021EE">
      <w:pPr>
        <w:spacing w:after="120"/>
        <w:jc w:val="both"/>
      </w:pPr>
      <w:r>
        <w:tab/>
        <w:t>Начата кампания за права женщин в сфере здравоохранения, с использованием печатных материалов (наглядных пособий и брошюр), в которых особое внимание уделяется тем правам, о которых должна иметь представление каждая женщина, пользуясь услугами здравоохранения. Компания направлена на п</w:t>
      </w:r>
      <w:r>
        <w:t>о</w:t>
      </w:r>
      <w:r>
        <w:t>вышение сознания женщинами своих прав на получение информации, уважительное обращение, соблюд</w:t>
      </w:r>
      <w:r>
        <w:t>е</w:t>
      </w:r>
      <w:r>
        <w:t>ние конфиденциальности обслуживания, а также уважение тела женщины и ее решений. Данная кампания была инициирована Национальным советом по делам женщин и ЮНИСЕФ.</w:t>
      </w:r>
    </w:p>
    <w:p w:rsidR="000021EE" w:rsidRDefault="000021EE">
      <w:pPr>
        <w:spacing w:after="120"/>
        <w:jc w:val="both"/>
      </w:pPr>
      <w:r>
        <w:tab/>
        <w:t>Кроме того, в рамках проведенной работы были разработаны информационные материалы, каса</w:t>
      </w:r>
      <w:r>
        <w:t>ю</w:t>
      </w:r>
      <w:r>
        <w:t>щиеся проблем рака молочной железы и шейки матки, а также менопаузы, которые предназначены для всей женской аудитории и направлены на повышение осведомленности женщин в этих вопросах, а также на повышение сознания женщинами своих прав на медицинское обслуживание в указанных случаях. И н</w:t>
      </w:r>
      <w:r>
        <w:t>а</w:t>
      </w:r>
      <w:r>
        <w:t>конец, также при поддержке ЮНИСЕФ был составлен справочник репродуктивного здоровья (Медици</w:t>
      </w:r>
      <w:r>
        <w:t>н</w:t>
      </w:r>
      <w:r>
        <w:t>ский справочник № 5. "Здоровье женщин"), который предназначен для женщин и работающих с женщин</w:t>
      </w:r>
      <w:r>
        <w:t>а</w:t>
      </w:r>
      <w:r>
        <w:t>ми сотрудников социальных служб, и содержит основные сведения по всем вопросам из этой области.</w:t>
      </w:r>
    </w:p>
    <w:p w:rsidR="000021EE" w:rsidRDefault="000021EE">
      <w:pPr>
        <w:spacing w:after="120"/>
        <w:jc w:val="both"/>
        <w:rPr>
          <w:i/>
        </w:rPr>
      </w:pPr>
      <w:r>
        <w:rPr>
          <w:i/>
        </w:rPr>
        <w:t>4.</w:t>
      </w:r>
      <w:r>
        <w:rPr>
          <w:i/>
        </w:rPr>
        <w:tab/>
        <w:t>Вспомогательные материалы, разработанные в рамках Национальной программы</w:t>
      </w:r>
    </w:p>
    <w:p w:rsidR="000021EE" w:rsidRDefault="000021EE">
      <w:pPr>
        <w:spacing w:after="120"/>
        <w:jc w:val="both"/>
      </w:pPr>
      <w:r>
        <w:tab/>
        <w:t>Были разработаны печатные материалы (пособия и брошюры), освещающие вопросы репродуктивн</w:t>
      </w:r>
      <w:r>
        <w:t>о</w:t>
      </w:r>
      <w:r>
        <w:t>го здоровья, а также предусмотренные программой цели и план действий. Также были разработаны техн</w:t>
      </w:r>
      <w:r>
        <w:t>и</w:t>
      </w:r>
      <w:r>
        <w:t>ческие примечания, которые предназначены для сотрудников государственных органов системы здрав</w:t>
      </w:r>
      <w:r>
        <w:t>о</w:t>
      </w:r>
      <w:r>
        <w:t>охранения, социального развития и образования, НПО женщин, а также парламентариев и посвящены в</w:t>
      </w:r>
      <w:r>
        <w:t>о</w:t>
      </w:r>
      <w:r>
        <w:t>просам материнской смертности, законотворчеству в сфере репродуктивного здоровья, а также правам н</w:t>
      </w:r>
      <w:r>
        <w:t>е</w:t>
      </w:r>
      <w:r>
        <w:t>совершеннолетних в области половой жизни и репродуктивного здоровья. Данные материалы отражают существующее положение дел в стране, а также знакомят читателя с возможностями для обсуждения и з</w:t>
      </w:r>
      <w:r>
        <w:t>а</w:t>
      </w:r>
      <w:r>
        <w:t>щиты прав женщин в рамках действующего законодательства.</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jc w:val="both"/>
      </w:pPr>
      <w:r>
        <w:t>2.</w:t>
      </w:r>
      <w:r>
        <w:tab/>
        <w:t>Программа обязательного медицинского обеспечения</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spacing w:after="120"/>
        <w:jc w:val="both"/>
      </w:pPr>
      <w:r>
        <w:tab/>
        <w:t>Принятая в октябре 2000 года Программа обязательного медицинского обеспечения содержит пер</w:t>
      </w:r>
      <w:r>
        <w:t>е</w:t>
      </w:r>
      <w:r>
        <w:t>чень всех видов услуг, которые в обязательном порядке покрываются за счет страховых полисов, выдава</w:t>
      </w:r>
      <w:r>
        <w:t>е</w:t>
      </w:r>
      <w:r>
        <w:t>мых всеми службами страхования здоровья, в соответствии со статьей 1 Закона № 23.660. Внесены и</w:t>
      </w:r>
      <w:r>
        <w:t>с</w:t>
      </w:r>
      <w:r>
        <w:t>правления в Перечень услуг, предоставляемых в рамках Программы обязательного медицинского обесп</w:t>
      </w:r>
      <w:r>
        <w:t>е</w:t>
      </w:r>
      <w:r>
        <w:t>чения, куда были включены все виды услуг, которые страховые агентства обязаны предоставлять своим клиентам, в силу того, что последние обладают правом на весь комплекс перечисленных услуг.</w:t>
      </w:r>
    </w:p>
    <w:p w:rsidR="000021EE" w:rsidRDefault="000021EE">
      <w:pPr>
        <w:spacing w:after="120"/>
        <w:jc w:val="both"/>
      </w:pPr>
      <w:r>
        <w:tab/>
        <w:t>В перечень был включен целый ряд программ. В рамках Программы матери и ребенка предусмотрено 100-процентное страховое покрытие комплексного медицинского обслуживания в период беременности и при родах, а также медицинского обслуживания новорожденных, 100-процентное страховое покрытие л</w:t>
      </w:r>
      <w:r>
        <w:t>е</w:t>
      </w:r>
      <w:r>
        <w:t>карственных препаратов, применяемых матерью в ходе беременности, при родах и в послеродовой период, а также 40-процентное страховое покрытие иных лекарственных препаратов, применяемых в ходе амбул</w:t>
      </w:r>
      <w:r>
        <w:t>а</w:t>
      </w:r>
      <w:r>
        <w:t>торного наблюдения; 100-процентное покрытие за счет страхового полиса лекарственных препаратов, в</w:t>
      </w:r>
      <w:r>
        <w:t>ы</w:t>
      </w:r>
      <w:r>
        <w:t>писываемых ребенку в возрасте до одного года. Кроме того, предусмотрены консультации по кормлению ребенка грудью, послеродовому уходу и воспитанию ответственного отношения к проблеме деторождения. Программа профилактики рака шейки матки предусматривают 100-процентное страховое покрытие анал</w:t>
      </w:r>
      <w:r>
        <w:t>и</w:t>
      </w:r>
      <w:r>
        <w:t>зов РАР для всего населения женского пола старше 25 лет, с периодичностью, установленной в соответс</w:t>
      </w:r>
      <w:r>
        <w:t>т</w:t>
      </w:r>
      <w:r>
        <w:t>вии с результатами анализа, а также иных дополнительных услуг (кольпоскопия и биопсия), в соответс</w:t>
      </w:r>
      <w:r>
        <w:t>т</w:t>
      </w:r>
      <w:r>
        <w:t>вии с полученными результатами. Для женщин старше 40 лет Программой профилактики рака груди пр</w:t>
      </w:r>
      <w:r>
        <w:t>е</w:t>
      </w:r>
      <w:r>
        <w:t>дусмотрена ежегодная возможность делать маммографию. В перечень полностью покрываемых страховым полисом услуг, которые дополняют ПОМО, были включены: перевязка маточных труб, медицинский аборт - помимо других приемов прерывания беременности, - установление внутриматочных противозачаточных средств, амниоцентез, а также генетические исследования, включая консультирование.</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jc w:val="both"/>
      </w:pPr>
      <w:r>
        <w:t>3.</w:t>
      </w:r>
      <w:r>
        <w:tab/>
        <w:t>Законы о репродуктивном здоровье</w:t>
      </w:r>
    </w:p>
    <w:p w:rsidR="000021EE" w:rsidRDefault="000021EE">
      <w:pPr>
        <w:spacing w:before="240" w:after="120"/>
        <w:jc w:val="both"/>
      </w:pPr>
      <w:r>
        <w:tab/>
        <w:t>Говоря о нормотворческой деятельности, следует также особо выделить инициативу по разработке закона о Национальной программе ответственного подхода к проблеме деторождения</w:t>
      </w:r>
      <w:r>
        <w:rPr>
          <w:rStyle w:val="FootnoteReference"/>
        </w:rPr>
        <w:footnoteReference w:customMarkFollows="1" w:id="5"/>
        <w:t>6</w:t>
      </w:r>
      <w:r>
        <w:t>, в котором найдут отражение соответствующие провинциальные законы и муниципальные постановления, принятые в ряде провинций за последние пять лет. В настоящее время на территории 14 провинций Аргентины и города Буэнос-Айрес уже действуют законы и программы, признающие право женщин и мужчин на регуляцию фертильности, и оказывается содействие развитию служб репродуктивного здоровья, ввиду того, что это является неотъемлемой обязанностью государства перед своими гражданами (см. Приложение I). Анал</w:t>
      </w:r>
      <w:r>
        <w:t>о</w:t>
      </w:r>
      <w:r>
        <w:t>гичные постановления и программы были приняты также и в других муниципальных округах Аргентины. Данные инициативы находятся на разных стадиях реализации, что обусловлено политической волей соо</w:t>
      </w:r>
      <w:r>
        <w:t>т</w:t>
      </w:r>
      <w:r>
        <w:t>ветствующих исполнительных органов власти, которая во многих случаях зависит от наличия бюджетных средств, необходимых для осуществления данных программ (оплата труда сотрудников данных служб, приобретение противозачаточных средств и т.п.).</w:t>
      </w:r>
    </w:p>
    <w:p w:rsidR="000021EE" w:rsidRDefault="000021EE">
      <w:pPr>
        <w:spacing w:before="240" w:after="120"/>
        <w:jc w:val="both"/>
      </w:pPr>
      <w:r>
        <w:tab/>
        <w:t>Национальный совет по делам женщин подготовил материалы для обсуждения данных законодател</w:t>
      </w:r>
      <w:r>
        <w:t>ь</w:t>
      </w:r>
      <w:r>
        <w:t>ных актов на уровне провинций и муниципалитетов, а также выступил с предложением об оказании те</w:t>
      </w:r>
      <w:r>
        <w:t>х</w:t>
      </w:r>
      <w:r>
        <w:t>нического содействия законодательным органам в ходе разработки законопроекта о репродуктивном зд</w:t>
      </w:r>
      <w:r>
        <w:t>о</w:t>
      </w:r>
      <w:r>
        <w:t>ровье.</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jc w:val="both"/>
      </w:pPr>
      <w:r>
        <w:t>4.</w:t>
      </w:r>
      <w:r>
        <w:tab/>
        <w:t>Защита прав и доступ к предоставлению услуг</w:t>
      </w:r>
    </w:p>
    <w:p w:rsidR="000021EE" w:rsidRDefault="000021EE">
      <w:pPr>
        <w:spacing w:before="240" w:after="120"/>
        <w:jc w:val="both"/>
      </w:pPr>
      <w:r>
        <w:tab/>
        <w:t>В целях содействия эффективному осуществлению прав на медицинское обслуживание и развитию государственного сектора услуг были составлены два справочника предоставляемых услуг: a) Программа ответственного отношения к проблеме рождаемости (город Буэнос-Айрес) и b) программы и услуги сам</w:t>
      </w:r>
      <w:r>
        <w:t>о</w:t>
      </w:r>
      <w:r>
        <w:t>помощи для женщин, страдающих раком груди. Оба справочника размещены на вэб-сайте НСЖ, также т</w:t>
      </w:r>
      <w:r>
        <w:t>а</w:t>
      </w:r>
      <w:r>
        <w:t>кую информацию можно получить по телефону НСЖ помощи населению.</w:t>
      </w:r>
    </w:p>
    <w:p w:rsidR="000021EE" w:rsidRDefault="000021EE">
      <w:pPr>
        <w:spacing w:before="240" w:after="120"/>
        <w:jc w:val="both"/>
      </w:pPr>
      <w:r>
        <w:tab/>
        <w:t>Кроме того, были заключены соглашения о сотрудничестве с Управлениями общественной защиты в 21 провинции, и в ряде провинций была проведена разъяснительная работа в целях содействия защите прав женщин в сфере здравоохранения и поощрения использования существующих правовых механизмов для защиты прав, закрепленных в действующем законодательстве страны.</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jc w:val="both"/>
      </w:pPr>
      <w:r>
        <w:t>5.</w:t>
      </w:r>
      <w:r>
        <w:tab/>
        <w:t>Сбор информации</w:t>
      </w:r>
    </w:p>
    <w:p w:rsidR="000021EE" w:rsidRDefault="000021EE">
      <w:pPr>
        <w:spacing w:before="240" w:after="120"/>
        <w:jc w:val="both"/>
      </w:pPr>
      <w:r>
        <w:tab/>
        <w:t>Был проведен ряд исследований в целях актуализации существующей информации о состоянии зд</w:t>
      </w:r>
      <w:r>
        <w:t>о</w:t>
      </w:r>
      <w:r>
        <w:t>ровья женщин в Аргентине: a) мониторинг реализации на территории провинций нормативно-правовых актов, касающихся репродуктивного здоровья (в сотрудничестве со Всемирным банком); b) изучение с</w:t>
      </w:r>
      <w:r>
        <w:t>о</w:t>
      </w:r>
      <w:r>
        <w:t>стояния репродуктивного здоровья населения в сельской местности (в сотрудничестве со Всемирным ба</w:t>
      </w:r>
      <w:r>
        <w:t>н</w:t>
      </w:r>
      <w:r>
        <w:t>ком); и c) доклад о состоянии здоровья женщин в Аргентине (репродуктивное здоровье, насилие и здор</w:t>
      </w:r>
      <w:r>
        <w:t>о</w:t>
      </w:r>
      <w:r>
        <w:t>вье, психическое зд</w:t>
      </w:r>
      <w:r>
        <w:t>о</w:t>
      </w:r>
      <w:r>
        <w:t>ровье и общее число заболеваний).</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jc w:val="both"/>
      </w:pPr>
      <w:r>
        <w:t>6.</w:t>
      </w:r>
      <w:r>
        <w:tab/>
        <w:t>Достижение согласия</w:t>
      </w:r>
    </w:p>
    <w:p w:rsidR="000021EE" w:rsidRDefault="000021EE">
      <w:pPr>
        <w:spacing w:before="240" w:after="120"/>
        <w:jc w:val="both"/>
      </w:pPr>
      <w:r>
        <w:tab/>
        <w:t>Были организованы два национальных семинара в целях проведения содержательного и многост</w:t>
      </w:r>
      <w:r>
        <w:t>о</w:t>
      </w:r>
      <w:r>
        <w:t>роннего обсуждения, направленного на содействие разработке и осуществлению межотраслевых госуда</w:t>
      </w:r>
      <w:r>
        <w:t>р</w:t>
      </w:r>
      <w:r>
        <w:t>ственных программ: a) Национальный семинар "Материнская смертность: проблема здравоохранения и прав человека" (в сотрудничестве с Министерством социального развития и окружающей среды, ЮНИСЕФ и ПАОЗ); и b) Национальный семинар "Репродуктивное здоровье: механизмы планирования г</w:t>
      </w:r>
      <w:r>
        <w:t>о</w:t>
      </w:r>
      <w:r>
        <w:t>сударственной политики" (в сотрудничестве с Всемирным банком). В первом семинаре, прошедшем в Б</w:t>
      </w:r>
      <w:r>
        <w:t>у</w:t>
      </w:r>
      <w:r>
        <w:t>энос-Айресе, приняли участие порядка 250 человек со всей страны, в том числе сотрудники органов охр</w:t>
      </w:r>
      <w:r>
        <w:t>а</w:t>
      </w:r>
      <w:r>
        <w:t>ны здоровья, по делам женщин, по проблемам социального развития и образования, НПО женщин и общ</w:t>
      </w:r>
      <w:r>
        <w:t>е</w:t>
      </w:r>
      <w:r>
        <w:t>ственных организаций, работающих в интересах женщин. Аналогичный состав участников был и на сем</w:t>
      </w:r>
      <w:r>
        <w:t>и</w:t>
      </w:r>
      <w:r>
        <w:t>наре, который был организован в Посадос в сотрудничестве с Государственным университетом Санть</w:t>
      </w:r>
      <w:r>
        <w:t>я</w:t>
      </w:r>
      <w:r>
        <w:t>го</w:t>
      </w:r>
      <w:r>
        <w:noBreakHyphen/>
        <w:t>дель</w:t>
      </w:r>
      <w:r>
        <w:noBreakHyphen/>
        <w:t>Эстеро, в работе этого семинара приняли участие порядка 150 человек со всей страны. Предста</w:t>
      </w:r>
      <w:r>
        <w:t>в</w:t>
      </w:r>
      <w:r>
        <w:t>ленные в ходе данных семинаров доклады будут в ближайшем времени опубликованы на страницах соо</w:t>
      </w:r>
      <w:r>
        <w:t>т</w:t>
      </w:r>
      <w:r>
        <w:t>ветству</w:t>
      </w:r>
      <w:r>
        <w:t>ю</w:t>
      </w:r>
      <w:r>
        <w:t>щих печатных изданий.</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23"/>
        <w:jc w:val="both"/>
      </w:pPr>
      <w:r>
        <w:t>7.</w:t>
      </w:r>
      <w:r>
        <w:tab/>
        <w:t>Местные инициативы, направленные на развитие проектов и программ по охране здоровья женщин</w:t>
      </w:r>
    </w:p>
    <w:p w:rsidR="000021EE" w:rsidRDefault="000021EE">
      <w:pPr>
        <w:spacing w:before="240" w:after="120"/>
        <w:jc w:val="both"/>
      </w:pPr>
      <w:r>
        <w:tab/>
        <w:t>Министерство труда в рамках программ занятости начало работу, цель которой заключается в поо</w:t>
      </w:r>
      <w:r>
        <w:t>щ</w:t>
      </w:r>
      <w:r>
        <w:t>рении инициатив организаций гражданского общества. Национальным советом по делам женщин была оказана техническая помощь, проведен мониторинг и анализ данных проектов. В рамках указанных прое</w:t>
      </w:r>
      <w:r>
        <w:t>к</w:t>
      </w:r>
      <w:r>
        <w:t>тов были предприняты усилия по содействию охране прав, профессиональной подготовке и общинному развитию, основное внимание при этом уделялось вопросам репродуктивного здоровья.</w:t>
      </w:r>
    </w:p>
    <w:p w:rsidR="000021EE" w:rsidRDefault="000021EE">
      <w:pPr>
        <w:pStyle w:val="DualTxt"/>
        <w:tabs>
          <w:tab w:val="clear" w:pos="480"/>
          <w:tab w:val="clear" w:pos="960"/>
          <w:tab w:val="left" w:pos="475"/>
          <w:tab w:val="left" w:pos="965"/>
        </w:tabs>
        <w:suppressAutoHyphens/>
        <w:spacing w:after="0" w:line="120" w:lineRule="exact"/>
        <w:rPr>
          <w:sz w:val="10"/>
        </w:rPr>
      </w:pPr>
    </w:p>
    <w:p w:rsidR="000021EE" w:rsidRDefault="000021EE">
      <w:pPr>
        <w:pStyle w:val="DualTxt"/>
        <w:tabs>
          <w:tab w:val="clear" w:pos="480"/>
          <w:tab w:val="clear" w:pos="960"/>
          <w:tab w:val="left" w:pos="475"/>
          <w:tab w:val="left" w:pos="965"/>
        </w:tabs>
        <w:spacing w:after="0" w:line="120" w:lineRule="exact"/>
        <w:rPr>
          <w:sz w:val="10"/>
        </w:rPr>
      </w:pPr>
    </w:p>
    <w:p w:rsidR="000021EE" w:rsidRDefault="000021EE">
      <w:pPr>
        <w:pStyle w:val="H1"/>
        <w:jc w:val="both"/>
      </w:pPr>
      <w:r>
        <w:t>Статья 16</w:t>
      </w:r>
    </w:p>
    <w:p w:rsidR="000021EE" w:rsidRDefault="000021EE">
      <w:pPr>
        <w:spacing w:before="240" w:after="120"/>
        <w:jc w:val="both"/>
      </w:pPr>
      <w:r>
        <w:tab/>
        <w:t>После принятия Конвенции на территории нашей страны была развернута широкая законодательная деятельность, учитывающая как положения самой Конвенции, так и Общие рекомендации, которые оказ</w:t>
      </w:r>
      <w:r>
        <w:t>а</w:t>
      </w:r>
      <w:r>
        <w:t>ли огромное влияние на семейное право (поправки к Закону о гражданском браке, предусматривающие концепцию равноправия супругов в браке и после расторжения брачных отношений, устанавливающие минимальный возраст для вступления в брак: 16 лет для женщин и 18 лет для мужчин, - разрешение на вступление в брак в исключительных случаях по усмотрению суда, полное расторжение брака, выбор м</w:t>
      </w:r>
      <w:r>
        <w:t>е</w:t>
      </w:r>
      <w:r>
        <w:t>стожительства по взаимному согласию, право на использование фамилии мужа, право на взыскание ал</w:t>
      </w:r>
      <w:r>
        <w:t>и</w:t>
      </w:r>
      <w:r>
        <w:t>ментов; реформа Положения о родительском праве и родстве).</w:t>
      </w:r>
    </w:p>
    <w:p w:rsidR="000021EE" w:rsidRDefault="000021EE">
      <w:pPr>
        <w:spacing w:before="240" w:after="120"/>
        <w:jc w:val="both"/>
      </w:pPr>
      <w:r>
        <w:tab/>
        <w:t>В предыдущих докладах, представленных Аргентиной, высказывалась обеспокоенность в связи с тем, что право на взыскание алиментов пока не находит удовлетворительного отражения в нормативно-правовых актах, которые бы гарантировали его соблюдение.</w:t>
      </w:r>
    </w:p>
    <w:p w:rsidR="000021EE" w:rsidRDefault="000021EE">
      <w:pPr>
        <w:spacing w:before="240" w:after="120"/>
        <w:jc w:val="both"/>
      </w:pPr>
      <w:r>
        <w:tab/>
        <w:t>Обязательства по выплате алиментов, в основе которых лежат семейные отношения, и, в частности, размер алиментов на детей в случае раздельного проживания супругов или расторжения брака, вызывает серьезные сложности на территории всей страны, обусловленные трудностями, которые возникают при его ко</w:t>
      </w:r>
      <w:r>
        <w:t>н</w:t>
      </w:r>
      <w:r>
        <w:t>кретизации.</w:t>
      </w:r>
    </w:p>
    <w:p w:rsidR="000021EE" w:rsidRDefault="000021EE">
      <w:pPr>
        <w:spacing w:before="240" w:after="120"/>
        <w:ind w:firstLine="475"/>
        <w:jc w:val="both"/>
      </w:pPr>
      <w:r>
        <w:t>После принятия Закона № 269 в ноябре 1999 года, на основании которого была составлена Книга уч</w:t>
      </w:r>
      <w:r>
        <w:t>е</w:t>
      </w:r>
      <w:r>
        <w:t>та неплательщиков алиментов в автономном городе Буэнос-Айрес, на территории Аргентинской Республ</w:t>
      </w:r>
      <w:r>
        <w:t>и</w:t>
      </w:r>
      <w:r>
        <w:t>ки были приняты еще восемь провинциальных законов: в Чако Кордова, Чубут, Мендоса, Мисионес, Сан</w:t>
      </w:r>
      <w:r>
        <w:noBreakHyphen/>
        <w:t>Луис, Тукуман и Сента-Фе. Как правило, ведение учета неплательщиков алиментов возлагается на разли</w:t>
      </w:r>
      <w:r>
        <w:t>ч</w:t>
      </w:r>
      <w:r>
        <w:t>ные органы исполнительной и/или судебной власти провинции.</w:t>
      </w:r>
    </w:p>
    <w:p w:rsidR="000021EE" w:rsidRDefault="000021EE">
      <w:pPr>
        <w:spacing w:before="240" w:after="120"/>
        <w:jc w:val="both"/>
      </w:pPr>
      <w:r>
        <w:tab/>
        <w:t>В целом, вышеупомянутые нормативно-правовые акты незначительно отличаются друг от друга, при этом существующие различия не влияют на общее толкование данной нормы. Основные аспекты: устано</w:t>
      </w:r>
      <w:r>
        <w:t>в</w:t>
      </w:r>
      <w:r>
        <w:t>лена минимальная задолженность по уплате алиментов: неуплата в трех случаях подряд или в пяти случ</w:t>
      </w:r>
      <w:r>
        <w:t>а</w:t>
      </w:r>
      <w:r>
        <w:t>ях на протяжении периода, не превышающего один год, в случае временного или постоянного взыскания алиментов, установленных и признанных на основании решения суда; запись в Книге учета неплательщ</w:t>
      </w:r>
      <w:r>
        <w:t>и</w:t>
      </w:r>
      <w:r>
        <w:t>ков алиментов делается на основании судебного приказа, издаваемого судьей в процессе производства по делу или по заявлению одной из сторон; запись в книге учета имеет для неплательщика ряд последствий, а именно: различные ограничения административного характера, предусмотренные государственными и ч</w:t>
      </w:r>
      <w:r>
        <w:t>а</w:t>
      </w:r>
      <w:r>
        <w:t>стными компаниями (выдача водительских прав, кредитных карточек, открытие текущего счета, предо</w:t>
      </w:r>
      <w:r>
        <w:t>с</w:t>
      </w:r>
      <w:r>
        <w:t>тавление льгот, кредитование, возможность замещения выборных должностей или назначение на руков</w:t>
      </w:r>
      <w:r>
        <w:t>о</w:t>
      </w:r>
      <w:r>
        <w:t>дящие должности или замещение должностей в органах судебной власти и т.п.), в которых необходимо предъявить выдаваемые службой учета неплательщиков алиментов свидетельства, удостоверяющие тот факт, что у предъявителя данного документа нет задолженности по уплате алиментов.</w:t>
      </w:r>
    </w:p>
    <w:p w:rsidR="000021EE" w:rsidRDefault="000021EE">
      <w:pPr>
        <w:spacing w:before="240" w:after="120"/>
        <w:jc w:val="both"/>
      </w:pPr>
      <w:r>
        <w:tab/>
        <w:t>В ноябре 2001 года проект о создании Национальной книги учета неплательщиков алиментов был одобрен Палатой представителей и был передан на утверждение Палаты депутатов.</w:t>
      </w:r>
    </w:p>
    <w:p w:rsidR="000021EE" w:rsidRDefault="000021EE">
      <w:pPr>
        <w:spacing w:before="240" w:after="120"/>
        <w:jc w:val="both"/>
      </w:pPr>
      <w:r>
        <w:tab/>
        <w:t>Как было указано в статье 5 данного доклада, в настоящее время на территории страны действует один национальный закон и 20 провинциальных нормативно-правовых актов, касающихся защиты от н</w:t>
      </w:r>
      <w:r>
        <w:t>а</w:t>
      </w:r>
      <w:r>
        <w:t>силия в семье. До сих пор соответствующие нормативно-правовые акты не приняты на территории только трех провинций.</w:t>
      </w:r>
    </w:p>
    <w:p w:rsidR="000021EE" w:rsidRDefault="000021EE">
      <w:pPr>
        <w:tabs>
          <w:tab w:val="left" w:pos="475"/>
          <w:tab w:val="left" w:pos="965"/>
          <w:tab w:val="left" w:pos="1915"/>
          <w:tab w:val="left" w:pos="2405"/>
          <w:tab w:val="left" w:pos="2880"/>
          <w:tab w:val="left" w:pos="3355"/>
        </w:tabs>
        <w:spacing w:after="120"/>
        <w:jc w:val="both"/>
      </w:pPr>
    </w:p>
    <w:p w:rsidR="000021EE" w:rsidRDefault="000021EE">
      <w:pPr>
        <w:spacing w:after="120"/>
        <w:jc w:val="center"/>
      </w:pPr>
      <w:r>
        <w:t>-----</w:t>
      </w:r>
    </w:p>
    <w:sectPr w:rsidR="000021EE">
      <w:headerReference w:type="first" r:id="rId14"/>
      <w:footerReference w:type="first" r:id="rId15"/>
      <w:endnotePr>
        <w:numFmt w:val="decimal"/>
      </w:endnotePr>
      <w:type w:val="continuous"/>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21EE" w:rsidRPr="000021EE" w:rsidRDefault="000021EE">
      <w:pPr>
        <w:pStyle w:val="CommentText"/>
        <w:rPr>
          <w:lang w:val="en-US"/>
        </w:rPr>
      </w:pPr>
      <w:r>
        <w:fldChar w:fldCharType="begin"/>
      </w:r>
      <w:r w:rsidRPr="000021EE">
        <w:rPr>
          <w:lang w:val="en-US"/>
        </w:rPr>
        <w:instrText>PAGE \# "'Page: '#'</w:instrText>
      </w:r>
      <w:r w:rsidRPr="000021EE">
        <w:rPr>
          <w:lang w:val="en-US"/>
        </w:rPr>
        <w:br/>
        <w:instrText>'"</w:instrText>
      </w:r>
      <w:r w:rsidRPr="000021EE">
        <w:rPr>
          <w:rStyle w:val="CommentReference"/>
          <w:lang w:val="en-US"/>
        </w:rPr>
        <w:instrText xml:space="preserve">  </w:instrText>
      </w:r>
      <w:r>
        <w:fldChar w:fldCharType="end"/>
      </w:r>
      <w:r>
        <w:rPr>
          <w:rStyle w:val="CommentReference"/>
        </w:rPr>
        <w:annotationRef/>
      </w:r>
      <w:r w:rsidRPr="000021EE">
        <w:rPr>
          <w:lang w:val="en-US"/>
        </w:rPr>
        <w:t>&lt;&lt;ODS JOB NO&gt;&gt;N0224914R&lt;&lt;ODS JOB NO&gt;&gt;</w:t>
      </w:r>
    </w:p>
    <w:p w:rsidR="000021EE" w:rsidRPr="000021EE" w:rsidRDefault="000021EE">
      <w:pPr>
        <w:pStyle w:val="CommentText"/>
        <w:rPr>
          <w:lang w:val="en-US"/>
        </w:rPr>
      </w:pPr>
      <w:r w:rsidRPr="000021EE">
        <w:rPr>
          <w:lang w:val="en-US"/>
        </w:rPr>
        <w:t>&lt;&lt;ODS DOC SYMBOL1&gt;&gt;CEDAW/C/ARG/5&lt;&lt;ODS DOC SYMBOL1&gt;&gt;</w:t>
      </w:r>
    </w:p>
    <w:p w:rsidR="000021EE" w:rsidRPr="000021EE" w:rsidRDefault="000021EE">
      <w:pPr>
        <w:pStyle w:val="CommentText"/>
        <w:rPr>
          <w:lang w:val="en-US"/>
        </w:rPr>
      </w:pPr>
      <w:r w:rsidRPr="000021EE">
        <w:rPr>
          <w:lang w:val="en-US"/>
        </w:rPr>
        <w:t>&lt;&lt;ODS DOC SYMBOL2&gt;&gt;&lt;&lt;ODS DOC SYMBOL2&gt;&gt;</w:t>
      </w:r>
    </w:p>
  </w:comment>
  <w:comment w:id="1" w:author="DGAACS User" w:initials="DU">
    <w:p w:rsidR="000021EE" w:rsidRDefault="000021E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1EE" w:rsidRDefault="000021EE">
      <w:r>
        <w:separator/>
      </w:r>
    </w:p>
  </w:endnote>
  <w:endnote w:type="continuationSeparator" w:id="0">
    <w:p w:rsidR="000021EE" w:rsidRDefault="00002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altName w:val="Letter Gothic"/>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21EE">
      <w:tblPrEx>
        <w:tblCellMar>
          <w:top w:w="0" w:type="dxa"/>
          <w:bottom w:w="0" w:type="dxa"/>
        </w:tblCellMar>
      </w:tblPrEx>
      <w:tc>
        <w:tcPr>
          <w:tcW w:w="5033" w:type="dxa"/>
          <w:vAlign w:val="bottom"/>
        </w:tcPr>
        <w:p w:rsidR="000021EE" w:rsidRDefault="000021EE">
          <w:pPr>
            <w:pStyle w:val="Footer"/>
            <w:spacing w:line="240" w:lineRule="exact"/>
          </w:pPr>
          <w:r>
            <w:fldChar w:fldCharType="begin"/>
          </w:r>
          <w:r>
            <w:instrText xml:space="preserve"> PAGE  \* MERGEFORMAT </w:instrText>
          </w:r>
          <w:r>
            <w:fldChar w:fldCharType="separate"/>
          </w:r>
          <w:r>
            <w:t>18</w:t>
          </w:r>
          <w:r>
            <w:fldChar w:fldCharType="end"/>
          </w:r>
        </w:p>
      </w:tc>
      <w:tc>
        <w:tcPr>
          <w:tcW w:w="5033" w:type="dxa"/>
          <w:vAlign w:val="bottom"/>
        </w:tcPr>
        <w:p w:rsidR="000021EE" w:rsidRDefault="000021EE">
          <w:pPr>
            <w:pStyle w:val="Footer"/>
            <w:jc w:val="right"/>
          </w:pPr>
        </w:p>
      </w:tc>
    </w:tr>
  </w:tbl>
  <w:p w:rsidR="000021EE" w:rsidRDefault="000021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21EE">
      <w:tblPrEx>
        <w:tblCellMar>
          <w:top w:w="0" w:type="dxa"/>
          <w:bottom w:w="0" w:type="dxa"/>
        </w:tblCellMar>
      </w:tblPrEx>
      <w:tc>
        <w:tcPr>
          <w:tcW w:w="5033" w:type="dxa"/>
          <w:vAlign w:val="bottom"/>
        </w:tcPr>
        <w:p w:rsidR="000021EE" w:rsidRDefault="000021EE">
          <w:pPr>
            <w:pStyle w:val="Footer"/>
            <w:spacing w:line="240" w:lineRule="exact"/>
          </w:pPr>
        </w:p>
      </w:tc>
      <w:tc>
        <w:tcPr>
          <w:tcW w:w="5033" w:type="dxa"/>
          <w:vAlign w:val="bottom"/>
        </w:tcPr>
        <w:p w:rsidR="000021EE" w:rsidRDefault="000021EE">
          <w:pPr>
            <w:pStyle w:val="Footer"/>
            <w:jc w:val="right"/>
          </w:pPr>
          <w:r>
            <w:fldChar w:fldCharType="begin"/>
          </w:r>
          <w:r>
            <w:instrText xml:space="preserve"> PAGE  \* MERGEFORMAT </w:instrText>
          </w:r>
          <w:r>
            <w:fldChar w:fldCharType="separate"/>
          </w:r>
          <w:r>
            <w:t>19</w:t>
          </w:r>
          <w:r>
            <w:fldChar w:fldCharType="end"/>
          </w:r>
        </w:p>
      </w:tc>
    </w:tr>
  </w:tbl>
  <w:p w:rsidR="000021EE" w:rsidRDefault="000021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1EE" w:rsidRDefault="000021EE">
    <w:pPr>
      <w:pStyle w:val="Footer"/>
      <w:spacing w:line="240" w:lineRule="exact"/>
    </w:pPr>
  </w:p>
  <w:p w:rsidR="000021EE" w:rsidRDefault="000021EE">
    <w:pPr>
      <w:pStyle w:val="Footer"/>
      <w:spacing w:line="240" w:lineRule="exact"/>
      <w:rPr>
        <w:b w:val="0"/>
        <w:sz w:val="20"/>
      </w:rPr>
    </w:pPr>
    <w:r>
      <w:rPr>
        <w:b w:val="0"/>
        <w:sz w:val="20"/>
      </w:rPr>
      <w:t>02-24914</w:t>
    </w:r>
    <w:r>
      <w:rPr>
        <w:b w:val="0"/>
        <w:noProof w:val="0"/>
        <w:sz w:val="20"/>
      </w:rPr>
      <w:t xml:space="preserve"> </w:t>
    </w:r>
    <w:r>
      <w:rPr>
        <w:b w:val="0"/>
        <w:sz w:val="20"/>
      </w:rPr>
      <w:t>(R)</w:t>
    </w:r>
  </w:p>
  <w:p w:rsidR="000021EE" w:rsidRDefault="000021EE">
    <w:pPr>
      <w:pStyle w:val="Footer"/>
      <w:spacing w:before="60" w:line="200" w:lineRule="exact"/>
      <w:rPr>
        <w:rFonts w:ascii="Code 3of9 4.6" w:hAnsi="Code 3of9 4.6"/>
        <w:b w:val="0"/>
        <w:sz w:val="20"/>
      </w:rPr>
    </w:pPr>
    <w:r>
      <w:rPr>
        <w:rFonts w:ascii="Code 3of9 4.6" w:hAnsi="Code 3of9 4.6"/>
        <w:b w:val="0"/>
        <w:sz w:val="20"/>
      </w:rPr>
      <w:t>*0224914*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1EE" w:rsidRDefault="000021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1EE" w:rsidRDefault="000021EE">
      <w:pPr>
        <w:pStyle w:val="Footer"/>
        <w:spacing w:after="80"/>
        <w:ind w:left="792"/>
        <w:rPr>
          <w:sz w:val="16"/>
        </w:rPr>
      </w:pPr>
      <w:r>
        <w:rPr>
          <w:sz w:val="16"/>
        </w:rPr>
        <w:t>__________________</w:t>
      </w:r>
    </w:p>
  </w:footnote>
  <w:footnote w:type="continuationSeparator" w:id="0">
    <w:p w:rsidR="000021EE" w:rsidRDefault="000021EE">
      <w:pPr>
        <w:pStyle w:val="Footer"/>
        <w:spacing w:after="80"/>
        <w:ind w:left="792"/>
        <w:rPr>
          <w:sz w:val="16"/>
        </w:rPr>
      </w:pPr>
      <w:r>
        <w:rPr>
          <w:sz w:val="16"/>
        </w:rPr>
        <w:t>__________________</w:t>
      </w:r>
    </w:p>
  </w:footnote>
  <w:footnote w:id="1">
    <w:p w:rsidR="000021EE" w:rsidRDefault="000021EE">
      <w:pPr>
        <w:pStyle w:val="FootnoteText"/>
        <w:tabs>
          <w:tab w:val="clear" w:pos="418"/>
        </w:tabs>
        <w:ind w:left="0" w:firstLine="0"/>
        <w:jc w:val="both"/>
      </w:pPr>
      <w:r>
        <w:rPr>
          <w:rStyle w:val="FootnoteReference"/>
        </w:rPr>
        <w:t>*</w:t>
      </w:r>
      <w:r>
        <w:t xml:space="preserve"> </w:t>
      </w:r>
      <w:r>
        <w:tab/>
        <w:t>Первоначальный доклад, представленный правительством Аргентины, см. CEDAW/C/5/Add.39, рассмотрен Комитетом на седьмой сессии. Второй периодический доклад, представленный правительством Аргентины, см. CEDAW/C/ARG/2, CEDAW/C/ARG/2/Add.1 и CEDAW/C/ARG/2/Add.2, рассмотрен Комитетом на семнадцатой сессии. Третий периодический доклад, представленный правительством Аргентины, см. CEDAW/C/ARG/3, рассмотрен Комитетом на семнадцатой сессии. Четвертый периодический доклад, представленный правительством Аргентины, см. CEDAW/C/ARG/4.</w:t>
      </w:r>
    </w:p>
  </w:footnote>
  <w:footnote w:id="2">
    <w:p w:rsidR="000021EE" w:rsidRDefault="000021EE">
      <w:pPr>
        <w:pStyle w:val="a0"/>
        <w:jc w:val="both"/>
        <w:rPr>
          <w:sz w:val="18"/>
        </w:rPr>
      </w:pPr>
      <w:r>
        <w:rPr>
          <w:rStyle w:val="a"/>
        </w:rPr>
        <w:t>1</w:t>
      </w:r>
      <w:r>
        <w:rPr>
          <w:sz w:val="18"/>
        </w:rPr>
        <w:tab/>
        <w:t>Государство может обеспечить реализацию права с помощью различных средств</w:t>
      </w:r>
      <w:r w:rsidRPr="000021EE">
        <w:rPr>
          <w:sz w:val="18"/>
        </w:rPr>
        <w:t>,</w:t>
      </w:r>
      <w:r>
        <w:rPr>
          <w:sz w:val="18"/>
        </w:rPr>
        <w:t xml:space="preserve"> и во многих из таких мероприятий м</w:t>
      </w:r>
      <w:r>
        <w:rPr>
          <w:sz w:val="18"/>
        </w:rPr>
        <w:t>о</w:t>
      </w:r>
      <w:r>
        <w:rPr>
          <w:sz w:val="18"/>
        </w:rPr>
        <w:t>гут принимать активное участие лица</w:t>
      </w:r>
      <w:r w:rsidRPr="000021EE">
        <w:rPr>
          <w:sz w:val="18"/>
        </w:rPr>
        <w:t>,</w:t>
      </w:r>
      <w:r>
        <w:rPr>
          <w:sz w:val="18"/>
        </w:rPr>
        <w:t xml:space="preserve"> в чьи обязанности это входит. К подобным средствам отн</w:t>
      </w:r>
      <w:r>
        <w:rPr>
          <w:sz w:val="18"/>
        </w:rPr>
        <w:t>о</w:t>
      </w:r>
      <w:r>
        <w:rPr>
          <w:sz w:val="18"/>
        </w:rPr>
        <w:t xml:space="preserve">сятся следующие: </w:t>
      </w:r>
      <w:r>
        <w:rPr>
          <w:sz w:val="18"/>
          <w:lang w:val="en-US"/>
        </w:rPr>
        <w:t>i</w:t>
      </w:r>
      <w:r w:rsidRPr="000021EE">
        <w:rPr>
          <w:sz w:val="18"/>
        </w:rPr>
        <w:t xml:space="preserve">) </w:t>
      </w:r>
      <w:r>
        <w:rPr>
          <w:sz w:val="18"/>
        </w:rPr>
        <w:t xml:space="preserve">Какие-либо права </w:t>
      </w:r>
      <w:r w:rsidRPr="000021EE">
        <w:rPr>
          <w:sz w:val="18"/>
        </w:rPr>
        <w:t xml:space="preserve">предполагают обязательство  государства по созданию  </w:t>
      </w:r>
      <w:r>
        <w:rPr>
          <w:sz w:val="18"/>
          <w:lang w:val="en-US"/>
        </w:rPr>
        <w:t xml:space="preserve">регулирующих механизмов. </w:t>
      </w:r>
      <w:r w:rsidRPr="000021EE">
        <w:rPr>
          <w:sz w:val="18"/>
        </w:rPr>
        <w:t>В таких случаях государство не обязано непременно передавать средства напрямую индивиду. В этой ситуации оно регулирует нормативную базу с целью осуществления определенной деятельности</w:t>
      </w:r>
      <w:r>
        <w:rPr>
          <w:sz w:val="18"/>
        </w:rPr>
        <w:t xml:space="preserve">; </w:t>
      </w:r>
      <w:r>
        <w:rPr>
          <w:sz w:val="18"/>
          <w:lang w:val="en-US"/>
        </w:rPr>
        <w:t>ii</w:t>
      </w:r>
      <w:r w:rsidRPr="000021EE">
        <w:rPr>
          <w:sz w:val="18"/>
        </w:rPr>
        <w:t xml:space="preserve">) обязательство предполагает ограничение государством прав частных лиц или наложение на них  обязанностей, т.е. </w:t>
      </w:r>
      <w:r>
        <w:rPr>
          <w:sz w:val="18"/>
        </w:rPr>
        <w:t>необходимо принятие законодательных мер</w:t>
      </w:r>
      <w:r w:rsidRPr="000021EE">
        <w:rPr>
          <w:sz w:val="18"/>
        </w:rPr>
        <w:t>, налагающих обязанности на третьи лица,</w:t>
      </w:r>
      <w:r>
        <w:rPr>
          <w:sz w:val="18"/>
        </w:rPr>
        <w:t xml:space="preserve"> а не только на само государство. Примером служит регулирование рынка труда; iii) государство должно выполнить обязательс</w:t>
      </w:r>
      <w:r>
        <w:rPr>
          <w:sz w:val="18"/>
        </w:rPr>
        <w:t>т</w:t>
      </w:r>
      <w:r>
        <w:rPr>
          <w:sz w:val="18"/>
        </w:rPr>
        <w:t>во путем предоставления населению услуг</w:t>
      </w:r>
      <w:r w:rsidRPr="000021EE">
        <w:rPr>
          <w:sz w:val="18"/>
        </w:rPr>
        <w:t>,</w:t>
      </w:r>
      <w:r>
        <w:rPr>
          <w:sz w:val="18"/>
        </w:rPr>
        <w:t xml:space="preserve">  на исключительной или общей основе. В подобных случаях речь идет об орган</w:t>
      </w:r>
      <w:r>
        <w:rPr>
          <w:sz w:val="18"/>
        </w:rPr>
        <w:t>и</w:t>
      </w:r>
      <w:r>
        <w:rPr>
          <w:sz w:val="18"/>
        </w:rPr>
        <w:t>зации какого-либо вида общественных услуг</w:t>
      </w:r>
      <w:r w:rsidRPr="000021EE">
        <w:rPr>
          <w:sz w:val="18"/>
        </w:rPr>
        <w:t>, таких как система государственного здравоохранения, отправление правосудия, система ипотечного кредитования для покупки жилья и т.д. По этому вопросу см: Абрамович и Кертис (1997</w:t>
      </w:r>
      <w:r>
        <w:rPr>
          <w:sz w:val="18"/>
          <w:lang w:val="en-US"/>
        </w:rPr>
        <w:t> </w:t>
      </w:r>
      <w:r w:rsidRPr="000021EE">
        <w:rPr>
          <w:sz w:val="18"/>
        </w:rPr>
        <w:t>год), Биргин (1997</w:t>
      </w:r>
      <w:r>
        <w:rPr>
          <w:sz w:val="18"/>
          <w:lang w:val="en-US"/>
        </w:rPr>
        <w:t> </w:t>
      </w:r>
      <w:r w:rsidRPr="000021EE">
        <w:rPr>
          <w:sz w:val="18"/>
        </w:rPr>
        <w:t>год), и Паутасси (1998 год).</w:t>
      </w:r>
    </w:p>
  </w:footnote>
  <w:footnote w:id="3">
    <w:p w:rsidR="000021EE" w:rsidRDefault="000021EE">
      <w:pPr>
        <w:pStyle w:val="a0"/>
        <w:rPr>
          <w:sz w:val="18"/>
        </w:rPr>
      </w:pPr>
      <w:r>
        <w:rPr>
          <w:rStyle w:val="a"/>
          <w:sz w:val="18"/>
        </w:rPr>
        <w:t>2</w:t>
      </w:r>
      <w:r>
        <w:rPr>
          <w:sz w:val="18"/>
        </w:rPr>
        <w:tab/>
        <w:t>Марсела Родригес, 2001 год.</w:t>
      </w:r>
    </w:p>
  </w:footnote>
  <w:footnote w:id="4">
    <w:p w:rsidR="000021EE" w:rsidRDefault="000021EE">
      <w:pPr>
        <w:pStyle w:val="FootnoteText"/>
        <w:tabs>
          <w:tab w:val="clear" w:pos="418"/>
        </w:tabs>
        <w:ind w:left="0" w:firstLine="0"/>
      </w:pPr>
      <w:r>
        <w:rPr>
          <w:rStyle w:val="FootnoteReference"/>
        </w:rPr>
        <w:t>5</w:t>
      </w:r>
      <w:r>
        <w:tab/>
        <w:t>Федеральный совет здравоохранения занимается анализом, рассмотрением и согласованием медико-санитарных мер при участии представителей национального правительства и 24 провинций.</w:t>
      </w:r>
    </w:p>
  </w:footnote>
  <w:footnote w:id="5">
    <w:p w:rsidR="000021EE" w:rsidRDefault="000021EE">
      <w:pPr>
        <w:pStyle w:val="FootnoteText"/>
        <w:tabs>
          <w:tab w:val="clear" w:pos="418"/>
        </w:tabs>
        <w:ind w:left="0" w:firstLine="0"/>
      </w:pPr>
      <w:r>
        <w:rPr>
          <w:rStyle w:val="FootnoteReference"/>
        </w:rPr>
        <w:t>6</w:t>
      </w:r>
      <w:r>
        <w:t xml:space="preserve"> </w:t>
      </w:r>
      <w:r>
        <w:tab/>
        <w:t>В настоящее время Национальной палатой депутатов фактически одобрен проект Закона о репродуктивном здоровье и ответственном отношении к проблеме деторождения, который в последствии будет передан на рассмотрение Национальной палаты представителей.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1EE" w:rsidRDefault="000021EE">
    <w:pPr>
      <w:pStyle w:val="Header"/>
    </w:pPr>
    <w:r>
      <w:pict>
        <v:shapetype id="_x0000_t202" coordsize="21600,21600" o:spt="202" path="m,l,21600r21600,l21600,xe">
          <v:stroke joinstyle="miter"/>
          <v:path gradientshapeok="t" o:connecttype="rect"/>
        </v:shapetype>
        <v:shape id="_x0000_s1036" type="#_x0000_t202" style="position:absolute;margin-left:-5.75pt;margin-top:0;width:7in;height:50.4pt;z-index:2"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21EE">
                  <w:tblPrEx>
                    <w:tblCellMar>
                      <w:top w:w="0" w:type="dxa"/>
                      <w:left w:w="0" w:type="dxa"/>
                      <w:bottom w:w="0" w:type="dxa"/>
                      <w:right w:w="0" w:type="dxa"/>
                    </w:tblCellMar>
                  </w:tblPrEx>
                  <w:trPr>
                    <w:trHeight w:hRule="exact" w:val="864"/>
                  </w:trPr>
                  <w:tc>
                    <w:tcPr>
                      <w:tcW w:w="4838" w:type="dxa"/>
                      <w:vAlign w:val="bottom"/>
                    </w:tcPr>
                    <w:p w:rsidR="000021EE" w:rsidRDefault="000021EE">
                      <w:pPr>
                        <w:pStyle w:val="Header"/>
                        <w:spacing w:after="80"/>
                        <w:rPr>
                          <w:b/>
                        </w:rPr>
                      </w:pPr>
                      <w:r>
                        <w:rPr>
                          <w:b/>
                        </w:rPr>
                        <w:t>CEDAW/C/ARG/5</w:t>
                      </w:r>
                    </w:p>
                  </w:tc>
                  <w:tc>
                    <w:tcPr>
                      <w:tcW w:w="5047" w:type="dxa"/>
                      <w:vAlign w:val="bottom"/>
                    </w:tcPr>
                    <w:p w:rsidR="000021EE" w:rsidRDefault="000021EE">
                      <w:pPr>
                        <w:pStyle w:val="Header"/>
                      </w:pPr>
                    </w:p>
                  </w:tc>
                </w:tr>
              </w:tbl>
              <w:p w:rsidR="000021EE" w:rsidRDefault="000021EE"/>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1EE" w:rsidRDefault="000021EE">
    <w:pPr>
      <w:pStyle w:val="Header"/>
    </w:pPr>
    <w:r>
      <w:pict>
        <v:shapetype id="_x0000_t202" coordsize="21600,21600" o:spt="202" path="m,l,21600r21600,l21600,xe">
          <v:stroke joinstyle="miter"/>
          <v:path gradientshapeok="t" o:connecttype="rect"/>
        </v:shapetype>
        <v:shape id="_x0000_s1035" type="#_x0000_t202" style="position:absolute;margin-left:-5.75pt;margin-top:0;width:7in;height:50.4pt;z-index:1"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21EE">
                  <w:tblPrEx>
                    <w:tblCellMar>
                      <w:top w:w="0" w:type="dxa"/>
                      <w:left w:w="0" w:type="dxa"/>
                      <w:bottom w:w="0" w:type="dxa"/>
                      <w:right w:w="0" w:type="dxa"/>
                    </w:tblCellMar>
                  </w:tblPrEx>
                  <w:trPr>
                    <w:trHeight w:hRule="exact" w:val="864"/>
                  </w:trPr>
                  <w:tc>
                    <w:tcPr>
                      <w:tcW w:w="4838" w:type="dxa"/>
                      <w:vAlign w:val="bottom"/>
                    </w:tcPr>
                    <w:p w:rsidR="000021EE" w:rsidRDefault="000021EE">
                      <w:pPr>
                        <w:pStyle w:val="Header"/>
                      </w:pPr>
                    </w:p>
                  </w:tc>
                  <w:tc>
                    <w:tcPr>
                      <w:tcW w:w="5047" w:type="dxa"/>
                      <w:vAlign w:val="bottom"/>
                    </w:tcPr>
                    <w:p w:rsidR="000021EE" w:rsidRDefault="000021EE">
                      <w:pPr>
                        <w:pStyle w:val="Header"/>
                        <w:spacing w:after="80"/>
                        <w:jc w:val="right"/>
                        <w:rPr>
                          <w:b/>
                        </w:rPr>
                      </w:pPr>
                      <w:r>
                        <w:rPr>
                          <w:b/>
                        </w:rPr>
                        <w:t>CEDAW/C/ARG/5</w:t>
                      </w:r>
                    </w:p>
                  </w:tc>
                </w:tr>
              </w:tbl>
              <w:p w:rsidR="000021EE" w:rsidRDefault="000021EE"/>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21EE">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21EE" w:rsidRDefault="000021EE">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21EE" w:rsidRDefault="000021EE">
          <w:pPr>
            <w:pStyle w:val="Header"/>
            <w:spacing w:after="120"/>
          </w:pPr>
        </w:p>
      </w:tc>
      <w:tc>
        <w:tcPr>
          <w:tcW w:w="5213" w:type="dxa"/>
          <w:gridSpan w:val="3"/>
          <w:tcBorders>
            <w:top w:val="nil"/>
            <w:left w:val="nil"/>
            <w:bottom w:val="nil"/>
            <w:right w:val="nil"/>
          </w:tcBorders>
          <w:vAlign w:val="bottom"/>
        </w:tcPr>
        <w:p w:rsidR="000021EE" w:rsidRDefault="000021EE">
          <w:pPr>
            <w:pStyle w:val="Header"/>
            <w:spacing w:after="80"/>
            <w:jc w:val="right"/>
            <w:rPr>
              <w:position w:val="-4"/>
              <w:sz w:val="20"/>
            </w:rPr>
          </w:pPr>
          <w:r>
            <w:rPr>
              <w:position w:val="-4"/>
              <w:sz w:val="40"/>
            </w:rPr>
            <w:t>CEDAW</w:t>
          </w:r>
          <w:r>
            <w:rPr>
              <w:position w:val="-4"/>
              <w:sz w:val="20"/>
            </w:rPr>
            <w:t>/C/ARG/5</w:t>
          </w:r>
        </w:p>
      </w:tc>
    </w:tr>
    <w:tr w:rsidR="000021EE" w:rsidRPr="000021EE">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21EE" w:rsidRDefault="000021E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21EE" w:rsidRDefault="000021EE">
          <w:pPr>
            <w:pStyle w:val="Header"/>
            <w:spacing w:before="109"/>
          </w:pPr>
        </w:p>
      </w:tc>
      <w:tc>
        <w:tcPr>
          <w:tcW w:w="5227" w:type="dxa"/>
          <w:gridSpan w:val="3"/>
          <w:tcBorders>
            <w:left w:val="nil"/>
            <w:bottom w:val="single" w:sz="12" w:space="0" w:color="auto"/>
            <w:right w:val="nil"/>
          </w:tcBorders>
        </w:tcPr>
        <w:p w:rsidR="000021EE" w:rsidRDefault="000021EE">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21EE" w:rsidRDefault="000021EE">
          <w:pPr>
            <w:pStyle w:val="Header"/>
            <w:spacing w:before="109"/>
          </w:pPr>
        </w:p>
      </w:tc>
      <w:tc>
        <w:tcPr>
          <w:tcW w:w="3140" w:type="dxa"/>
          <w:tcBorders>
            <w:left w:val="nil"/>
            <w:bottom w:val="single" w:sz="12" w:space="0" w:color="auto"/>
            <w:right w:val="nil"/>
          </w:tcBorders>
        </w:tcPr>
        <w:p w:rsidR="000021EE" w:rsidRPr="000021EE" w:rsidRDefault="000021EE">
          <w:pPr>
            <w:spacing w:before="240"/>
            <w:rPr>
              <w:lang w:val="en-US"/>
            </w:rPr>
          </w:pPr>
          <w:r w:rsidRPr="000021EE">
            <w:rPr>
              <w:lang w:val="en-US"/>
            </w:rPr>
            <w:t>Distr.: General</w:t>
          </w:r>
        </w:p>
        <w:p w:rsidR="000021EE" w:rsidRDefault="000021EE">
          <w:pPr>
            <w:rPr>
              <w:lang w:val="en-US"/>
            </w:rPr>
          </w:pPr>
          <w:r>
            <w:rPr>
              <w:lang w:val="en-US"/>
            </w:rPr>
            <w:t>11 February 2002</w:t>
          </w:r>
        </w:p>
        <w:p w:rsidR="000021EE" w:rsidRPr="000021EE" w:rsidRDefault="000021EE">
          <w:pPr>
            <w:rPr>
              <w:lang w:val="en-US"/>
            </w:rPr>
          </w:pPr>
          <w:r w:rsidRPr="000021EE">
            <w:rPr>
              <w:lang w:val="en-US"/>
            </w:rPr>
            <w:t>Russian</w:t>
          </w:r>
        </w:p>
        <w:p w:rsidR="000021EE" w:rsidRDefault="000021EE">
          <w:pPr>
            <w:rPr>
              <w:lang w:val="en-US"/>
            </w:rPr>
          </w:pPr>
          <w:r w:rsidRPr="000021EE">
            <w:rPr>
              <w:lang w:val="en-US"/>
            </w:rPr>
            <w:t xml:space="preserve">Original: </w:t>
          </w:r>
          <w:r>
            <w:rPr>
              <w:lang w:val="en-US"/>
            </w:rPr>
            <w:t>Spanish</w:t>
          </w:r>
        </w:p>
      </w:tc>
    </w:tr>
  </w:tbl>
  <w:p w:rsidR="000021EE" w:rsidRPr="000021EE" w:rsidRDefault="000021EE">
    <w:pPr>
      <w:pStyle w:val="Header"/>
      <w:spacing w:line="20" w:lineRule="exact"/>
      <w:rPr>
        <w:sz w:val="2"/>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1EE" w:rsidRDefault="000021E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E1C870EA"/>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09F94F28"/>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
    <w:nsid w:val="0DE7100E"/>
    <w:multiLevelType w:val="singleLevel"/>
    <w:tmpl w:val="CA409A78"/>
    <w:lvl w:ilvl="0">
      <w:numFmt w:val="bullet"/>
      <w:lvlText w:val="-"/>
      <w:lvlJc w:val="left"/>
      <w:pPr>
        <w:tabs>
          <w:tab w:val="num" w:pos="360"/>
        </w:tabs>
        <w:ind w:left="360" w:hanging="360"/>
      </w:pPr>
      <w:rPr>
        <w:rFonts w:hint="default"/>
      </w:rPr>
    </w:lvl>
  </w:abstractNum>
  <w:abstractNum w:abstractNumId="8">
    <w:nsid w:val="133506B6"/>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9">
    <w:nsid w:val="146058F4"/>
    <w:multiLevelType w:val="singleLevel"/>
    <w:tmpl w:val="CA409A78"/>
    <w:lvl w:ilvl="0">
      <w:numFmt w:val="bullet"/>
      <w:lvlText w:val="-"/>
      <w:lvlJc w:val="left"/>
      <w:pPr>
        <w:tabs>
          <w:tab w:val="num" w:pos="360"/>
        </w:tabs>
        <w:ind w:left="360" w:hanging="360"/>
      </w:pPr>
      <w:rPr>
        <w:rFonts w:hint="default"/>
      </w:rPr>
    </w:lvl>
  </w:abstractNum>
  <w:abstractNum w:abstractNumId="10">
    <w:nsid w:val="1CF76CB6"/>
    <w:multiLevelType w:val="singleLevel"/>
    <w:tmpl w:val="CA409A78"/>
    <w:lvl w:ilvl="0">
      <w:numFmt w:val="bullet"/>
      <w:lvlText w:val="-"/>
      <w:lvlJc w:val="left"/>
      <w:pPr>
        <w:tabs>
          <w:tab w:val="num" w:pos="360"/>
        </w:tabs>
        <w:ind w:left="360" w:hanging="360"/>
      </w:pPr>
      <w:rPr>
        <w:rFonts w:hint="default"/>
      </w:rPr>
    </w:lvl>
  </w:abstractNum>
  <w:abstractNum w:abstractNumId="11">
    <w:nsid w:val="20D70B7D"/>
    <w:multiLevelType w:val="singleLevel"/>
    <w:tmpl w:val="BCCEB488"/>
    <w:lvl w:ilvl="0">
      <w:numFmt w:val="bullet"/>
      <w:lvlText w:val="-"/>
      <w:lvlJc w:val="left"/>
      <w:pPr>
        <w:tabs>
          <w:tab w:val="num" w:pos="720"/>
        </w:tabs>
        <w:ind w:left="720" w:hanging="720"/>
      </w:pPr>
      <w:rPr>
        <w:rFonts w:hint="default"/>
      </w:rPr>
    </w:lvl>
  </w:abstractNum>
  <w:abstractNum w:abstractNumId="12">
    <w:nsid w:val="236D3F42"/>
    <w:multiLevelType w:val="singleLevel"/>
    <w:tmpl w:val="CA409A78"/>
    <w:lvl w:ilvl="0">
      <w:numFmt w:val="bullet"/>
      <w:lvlText w:val="-"/>
      <w:lvlJc w:val="left"/>
      <w:pPr>
        <w:tabs>
          <w:tab w:val="num" w:pos="360"/>
        </w:tabs>
        <w:ind w:left="360" w:hanging="360"/>
      </w:pPr>
      <w:rPr>
        <w:rFonts w:hint="default"/>
      </w:rPr>
    </w:lvl>
  </w:abstractNum>
  <w:abstractNum w:abstractNumId="13">
    <w:nsid w:val="266F2FF6"/>
    <w:multiLevelType w:val="singleLevel"/>
    <w:tmpl w:val="CA409A78"/>
    <w:lvl w:ilvl="0">
      <w:numFmt w:val="bullet"/>
      <w:lvlText w:val="-"/>
      <w:lvlJc w:val="left"/>
      <w:pPr>
        <w:tabs>
          <w:tab w:val="num" w:pos="360"/>
        </w:tabs>
        <w:ind w:left="360" w:hanging="360"/>
      </w:pPr>
      <w:rPr>
        <w:rFonts w:hint="default"/>
      </w:rPr>
    </w:lvl>
  </w:abstractNum>
  <w:abstractNum w:abstractNumId="14">
    <w:nsid w:val="2793736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2C224AF9"/>
    <w:multiLevelType w:val="singleLevel"/>
    <w:tmpl w:val="CA409A78"/>
    <w:lvl w:ilvl="0">
      <w:numFmt w:val="bullet"/>
      <w:lvlText w:val="-"/>
      <w:lvlJc w:val="left"/>
      <w:pPr>
        <w:tabs>
          <w:tab w:val="num" w:pos="360"/>
        </w:tabs>
        <w:ind w:left="360" w:hanging="360"/>
      </w:pPr>
      <w:rPr>
        <w:rFonts w:hint="default"/>
      </w:rPr>
    </w:lvl>
  </w:abstractNum>
  <w:abstractNum w:abstractNumId="16">
    <w:nsid w:val="308A4C73"/>
    <w:multiLevelType w:val="singleLevel"/>
    <w:tmpl w:val="3B5CCAA6"/>
    <w:lvl w:ilvl="0">
      <w:start w:val="1"/>
      <w:numFmt w:val="decimal"/>
      <w:lvlText w:val="%1."/>
      <w:lvlJc w:val="left"/>
      <w:pPr>
        <w:tabs>
          <w:tab w:val="num" w:pos="420"/>
        </w:tabs>
        <w:ind w:left="420" w:hanging="420"/>
      </w:pPr>
      <w:rPr>
        <w:rFonts w:hint="default"/>
      </w:rPr>
    </w:lvl>
  </w:abstractNum>
  <w:abstractNum w:abstractNumId="1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8">
    <w:nsid w:val="39D31521"/>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9">
    <w:nsid w:val="3A877D8D"/>
    <w:multiLevelType w:val="singleLevel"/>
    <w:tmpl w:val="9B56CA64"/>
    <w:lvl w:ilvl="0">
      <w:start w:val="1"/>
      <w:numFmt w:val="decimal"/>
      <w:lvlText w:val="%1."/>
      <w:lvlJc w:val="left"/>
      <w:pPr>
        <w:tabs>
          <w:tab w:val="num" w:pos="420"/>
        </w:tabs>
        <w:ind w:left="420" w:hanging="420"/>
      </w:pPr>
      <w:rPr>
        <w:rFonts w:hint="default"/>
      </w:rPr>
    </w:lvl>
  </w:abstractNum>
  <w:abstractNum w:abstractNumId="20">
    <w:nsid w:val="3B346DE6"/>
    <w:multiLevelType w:val="singleLevel"/>
    <w:tmpl w:val="A6CA2E42"/>
    <w:lvl w:ilvl="0">
      <w:start w:val="1"/>
      <w:numFmt w:val="decimal"/>
      <w:lvlText w:val="%1."/>
      <w:lvlJc w:val="left"/>
      <w:pPr>
        <w:tabs>
          <w:tab w:val="num" w:pos="420"/>
        </w:tabs>
        <w:ind w:left="420" w:hanging="420"/>
      </w:pPr>
      <w:rPr>
        <w:rFonts w:hint="default"/>
      </w:rPr>
    </w:lvl>
  </w:abstractNum>
  <w:abstractNum w:abstractNumId="21">
    <w:nsid w:val="474430F6"/>
    <w:multiLevelType w:val="singleLevel"/>
    <w:tmpl w:val="F6BA07F4"/>
    <w:lvl w:ilvl="0">
      <w:start w:val="1"/>
      <w:numFmt w:val="decimal"/>
      <w:lvlText w:val="%1."/>
      <w:lvlJc w:val="left"/>
      <w:pPr>
        <w:tabs>
          <w:tab w:val="num" w:pos="420"/>
        </w:tabs>
        <w:ind w:left="420" w:hanging="420"/>
      </w:pPr>
      <w:rPr>
        <w:rFonts w:hint="default"/>
      </w:rPr>
    </w:lvl>
  </w:abstractNum>
  <w:abstractNum w:abstractNumId="22">
    <w:nsid w:val="4BC5010A"/>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3">
    <w:nsid w:val="4F8D2782"/>
    <w:multiLevelType w:val="singleLevel"/>
    <w:tmpl w:val="C51C5456"/>
    <w:lvl w:ilvl="0">
      <w:start w:val="1"/>
      <w:numFmt w:val="decimal"/>
      <w:lvlText w:val="%1."/>
      <w:lvlJc w:val="left"/>
      <w:pPr>
        <w:tabs>
          <w:tab w:val="num" w:pos="420"/>
        </w:tabs>
        <w:ind w:left="420" w:hanging="420"/>
      </w:pPr>
      <w:rPr>
        <w:rFonts w:hint="default"/>
      </w:rPr>
    </w:lvl>
  </w:abstractNum>
  <w:abstractNum w:abstractNumId="24">
    <w:nsid w:val="4FEF5BC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5">
    <w:nsid w:val="524C77BA"/>
    <w:multiLevelType w:val="singleLevel"/>
    <w:tmpl w:val="CA409A78"/>
    <w:lvl w:ilvl="0">
      <w:numFmt w:val="bullet"/>
      <w:lvlText w:val="-"/>
      <w:lvlJc w:val="left"/>
      <w:pPr>
        <w:tabs>
          <w:tab w:val="num" w:pos="360"/>
        </w:tabs>
        <w:ind w:left="360" w:hanging="360"/>
      </w:pPr>
      <w:rPr>
        <w:rFonts w:hint="default"/>
      </w:rPr>
    </w:lvl>
  </w:abstractNum>
  <w:abstractNum w:abstractNumId="26">
    <w:nsid w:val="528E6771"/>
    <w:multiLevelType w:val="singleLevel"/>
    <w:tmpl w:val="6646F654"/>
    <w:lvl w:ilvl="0">
      <w:start w:val="1"/>
      <w:numFmt w:val="decimal"/>
      <w:lvlText w:val="%1."/>
      <w:lvlJc w:val="left"/>
      <w:pPr>
        <w:tabs>
          <w:tab w:val="num" w:pos="420"/>
        </w:tabs>
        <w:ind w:left="420" w:hanging="420"/>
      </w:pPr>
      <w:rPr>
        <w:rFonts w:hint="default"/>
      </w:rPr>
    </w:lvl>
  </w:abstractNum>
  <w:abstractNum w:abstractNumId="27">
    <w:nsid w:val="52957804"/>
    <w:multiLevelType w:val="singleLevel"/>
    <w:tmpl w:val="CA409A78"/>
    <w:lvl w:ilvl="0">
      <w:numFmt w:val="bullet"/>
      <w:lvlText w:val="-"/>
      <w:lvlJc w:val="left"/>
      <w:pPr>
        <w:tabs>
          <w:tab w:val="num" w:pos="360"/>
        </w:tabs>
        <w:ind w:left="360" w:hanging="360"/>
      </w:pPr>
      <w:rPr>
        <w:rFonts w:hint="default"/>
      </w:rPr>
    </w:lvl>
  </w:abstractNum>
  <w:abstractNum w:abstractNumId="28">
    <w:nsid w:val="531D4687"/>
    <w:multiLevelType w:val="singleLevel"/>
    <w:tmpl w:val="D12634D0"/>
    <w:lvl w:ilvl="0">
      <w:start w:val="1"/>
      <w:numFmt w:val="decimal"/>
      <w:lvlText w:val="%1."/>
      <w:lvlJc w:val="left"/>
      <w:pPr>
        <w:tabs>
          <w:tab w:val="num" w:pos="405"/>
        </w:tabs>
        <w:ind w:left="405" w:hanging="405"/>
      </w:pPr>
      <w:rPr>
        <w:rFonts w:hint="default"/>
      </w:rPr>
    </w:lvl>
  </w:abstractNum>
  <w:abstractNum w:abstractNumId="29">
    <w:nsid w:val="567C0F6F"/>
    <w:multiLevelType w:val="singleLevel"/>
    <w:tmpl w:val="CA409A78"/>
    <w:lvl w:ilvl="0">
      <w:numFmt w:val="bullet"/>
      <w:lvlText w:val="-"/>
      <w:lvlJc w:val="left"/>
      <w:pPr>
        <w:tabs>
          <w:tab w:val="num" w:pos="360"/>
        </w:tabs>
        <w:ind w:left="360" w:hanging="360"/>
      </w:pPr>
      <w:rPr>
        <w:rFonts w:hint="default"/>
      </w:rPr>
    </w:lvl>
  </w:abstractNum>
  <w:abstractNum w:abstractNumId="30">
    <w:nsid w:val="574C577F"/>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1">
    <w:nsid w:val="581C024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2">
    <w:nsid w:val="5A2B5A0A"/>
    <w:multiLevelType w:val="singleLevel"/>
    <w:tmpl w:val="CA409A78"/>
    <w:lvl w:ilvl="0">
      <w:numFmt w:val="bullet"/>
      <w:lvlText w:val="-"/>
      <w:lvlJc w:val="left"/>
      <w:pPr>
        <w:tabs>
          <w:tab w:val="num" w:pos="360"/>
        </w:tabs>
        <w:ind w:left="360" w:hanging="360"/>
      </w:pPr>
      <w:rPr>
        <w:rFonts w:hint="default"/>
      </w:rPr>
    </w:lvl>
  </w:abstractNum>
  <w:abstractNum w:abstractNumId="33">
    <w:nsid w:val="5B8E1E6C"/>
    <w:multiLevelType w:val="singleLevel"/>
    <w:tmpl w:val="CA409A78"/>
    <w:lvl w:ilvl="0">
      <w:numFmt w:val="bullet"/>
      <w:lvlText w:val="-"/>
      <w:lvlJc w:val="left"/>
      <w:pPr>
        <w:tabs>
          <w:tab w:val="num" w:pos="360"/>
        </w:tabs>
        <w:ind w:left="360" w:hanging="360"/>
      </w:pPr>
      <w:rPr>
        <w:rFonts w:hint="default"/>
      </w:rPr>
    </w:lvl>
  </w:abstractNum>
  <w:abstractNum w:abstractNumId="34">
    <w:nsid w:val="5C2A0655"/>
    <w:multiLevelType w:val="singleLevel"/>
    <w:tmpl w:val="3020BDC6"/>
    <w:lvl w:ilvl="0">
      <w:start w:val="1"/>
      <w:numFmt w:val="decimal"/>
      <w:lvlText w:val="%1."/>
      <w:lvlJc w:val="left"/>
      <w:pPr>
        <w:tabs>
          <w:tab w:val="num" w:pos="420"/>
        </w:tabs>
        <w:ind w:left="420" w:hanging="420"/>
      </w:pPr>
      <w:rPr>
        <w:rFonts w:hint="default"/>
      </w:rPr>
    </w:lvl>
  </w:abstractNum>
  <w:abstractNum w:abstractNumId="35">
    <w:nsid w:val="5F685883"/>
    <w:multiLevelType w:val="singleLevel"/>
    <w:tmpl w:val="CA409A78"/>
    <w:lvl w:ilvl="0">
      <w:numFmt w:val="bullet"/>
      <w:lvlText w:val="-"/>
      <w:lvlJc w:val="left"/>
      <w:pPr>
        <w:tabs>
          <w:tab w:val="num" w:pos="360"/>
        </w:tabs>
        <w:ind w:left="360" w:hanging="360"/>
      </w:pPr>
      <w:rPr>
        <w:rFonts w:hint="default"/>
      </w:rPr>
    </w:lvl>
  </w:abstractNum>
  <w:abstractNum w:abstractNumId="36">
    <w:nsid w:val="6097439E"/>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7">
    <w:nsid w:val="66F2101E"/>
    <w:multiLevelType w:val="singleLevel"/>
    <w:tmpl w:val="CA409A78"/>
    <w:lvl w:ilvl="0">
      <w:numFmt w:val="bullet"/>
      <w:lvlText w:val="-"/>
      <w:lvlJc w:val="left"/>
      <w:pPr>
        <w:tabs>
          <w:tab w:val="num" w:pos="360"/>
        </w:tabs>
        <w:ind w:left="360" w:hanging="360"/>
      </w:pPr>
      <w:rPr>
        <w:rFonts w:hint="default"/>
      </w:rPr>
    </w:lvl>
  </w:abstractNum>
  <w:abstractNum w:abstractNumId="38">
    <w:nsid w:val="67D35C12"/>
    <w:multiLevelType w:val="singleLevel"/>
    <w:tmpl w:val="CA409A78"/>
    <w:lvl w:ilvl="0">
      <w:numFmt w:val="bullet"/>
      <w:lvlText w:val="-"/>
      <w:lvlJc w:val="left"/>
      <w:pPr>
        <w:tabs>
          <w:tab w:val="num" w:pos="360"/>
        </w:tabs>
        <w:ind w:left="360" w:hanging="360"/>
      </w:pPr>
      <w:rPr>
        <w:rFonts w:hint="default"/>
      </w:rPr>
    </w:lvl>
  </w:abstractNum>
  <w:abstractNum w:abstractNumId="39">
    <w:nsid w:val="6BBA06DE"/>
    <w:multiLevelType w:val="singleLevel"/>
    <w:tmpl w:val="CA409A78"/>
    <w:lvl w:ilvl="0">
      <w:numFmt w:val="bullet"/>
      <w:lvlText w:val="-"/>
      <w:lvlJc w:val="left"/>
      <w:pPr>
        <w:tabs>
          <w:tab w:val="num" w:pos="360"/>
        </w:tabs>
        <w:ind w:left="360" w:hanging="360"/>
      </w:pPr>
      <w:rPr>
        <w:rFonts w:hint="default"/>
      </w:rPr>
    </w:lvl>
  </w:abstractNum>
  <w:abstractNum w:abstractNumId="40">
    <w:nsid w:val="6CCA55F8"/>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41">
    <w:nsid w:val="6E19048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2">
    <w:nsid w:val="728B01B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3">
    <w:nsid w:val="7A68460D"/>
    <w:multiLevelType w:val="singleLevel"/>
    <w:tmpl w:val="37ECD106"/>
    <w:lvl w:ilvl="0">
      <w:start w:val="1"/>
      <w:numFmt w:val="decimal"/>
      <w:lvlText w:val="%1."/>
      <w:lvlJc w:val="left"/>
      <w:pPr>
        <w:tabs>
          <w:tab w:val="num" w:pos="420"/>
        </w:tabs>
        <w:ind w:left="420" w:hanging="420"/>
      </w:pPr>
      <w:rPr>
        <w:rFonts w:hint="default"/>
      </w:rPr>
    </w:lvl>
  </w:abstractNum>
  <w:abstractNum w:abstractNumId="44">
    <w:nsid w:val="7ACE72F2"/>
    <w:multiLevelType w:val="singleLevel"/>
    <w:tmpl w:val="CA409A78"/>
    <w:lvl w:ilvl="0">
      <w:numFmt w:val="bullet"/>
      <w:lvlText w:val="-"/>
      <w:lvlJc w:val="left"/>
      <w:pPr>
        <w:tabs>
          <w:tab w:val="num" w:pos="360"/>
        </w:tabs>
        <w:ind w:left="360" w:hanging="360"/>
      </w:pPr>
      <w:rPr>
        <w:rFonts w:hint="default"/>
      </w:rPr>
    </w:lvl>
  </w:abstractNum>
  <w:abstractNum w:abstractNumId="45">
    <w:nsid w:val="7D60183E"/>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46">
    <w:nsid w:val="7E097189"/>
    <w:multiLevelType w:val="singleLevel"/>
    <w:tmpl w:val="CA409A78"/>
    <w:lvl w:ilvl="0">
      <w:numFmt w:val="bullet"/>
      <w:lvlText w:val="-"/>
      <w:lvlJc w:val="left"/>
      <w:pPr>
        <w:tabs>
          <w:tab w:val="num" w:pos="360"/>
        </w:tabs>
        <w:ind w:left="360" w:hanging="360"/>
      </w:pPr>
      <w:rPr>
        <w:rFonts w:hint="default"/>
      </w:rPr>
    </w:lvl>
  </w:abstractNum>
  <w:num w:numId="1">
    <w:abstractNumId w:val="17"/>
  </w:num>
  <w:num w:numId="2">
    <w:abstractNumId w:val="4"/>
  </w:num>
  <w:num w:numId="3">
    <w:abstractNumId w:val="3"/>
  </w:num>
  <w:num w:numId="4">
    <w:abstractNumId w:val="2"/>
  </w:num>
  <w:num w:numId="5">
    <w:abstractNumId w:val="1"/>
  </w:num>
  <w:num w:numId="6">
    <w:abstractNumId w:val="0"/>
  </w:num>
  <w:num w:numId="7">
    <w:abstractNumId w:val="5"/>
  </w:num>
  <w:num w:numId="8">
    <w:abstractNumId w:val="46"/>
  </w:num>
  <w:num w:numId="9">
    <w:abstractNumId w:val="14"/>
  </w:num>
  <w:num w:numId="10">
    <w:abstractNumId w:val="27"/>
  </w:num>
  <w:num w:numId="11">
    <w:abstractNumId w:val="12"/>
  </w:num>
  <w:num w:numId="12">
    <w:abstractNumId w:val="44"/>
  </w:num>
  <w:num w:numId="13">
    <w:abstractNumId w:val="7"/>
  </w:num>
  <w:num w:numId="14">
    <w:abstractNumId w:val="13"/>
  </w:num>
  <w:num w:numId="15">
    <w:abstractNumId w:val="15"/>
  </w:num>
  <w:num w:numId="16">
    <w:abstractNumId w:val="9"/>
  </w:num>
  <w:num w:numId="17">
    <w:abstractNumId w:val="37"/>
  </w:num>
  <w:num w:numId="18">
    <w:abstractNumId w:val="35"/>
  </w:num>
  <w:num w:numId="19">
    <w:abstractNumId w:val="29"/>
  </w:num>
  <w:num w:numId="20">
    <w:abstractNumId w:val="32"/>
  </w:num>
  <w:num w:numId="21">
    <w:abstractNumId w:val="38"/>
  </w:num>
  <w:num w:numId="22">
    <w:abstractNumId w:val="39"/>
  </w:num>
  <w:num w:numId="23">
    <w:abstractNumId w:val="10"/>
  </w:num>
  <w:num w:numId="24">
    <w:abstractNumId w:val="25"/>
  </w:num>
  <w:num w:numId="25">
    <w:abstractNumId w:val="33"/>
  </w:num>
  <w:num w:numId="26">
    <w:abstractNumId w:val="28"/>
  </w:num>
  <w:num w:numId="27">
    <w:abstractNumId w:val="26"/>
  </w:num>
  <w:num w:numId="28">
    <w:abstractNumId w:val="23"/>
  </w:num>
  <w:num w:numId="29">
    <w:abstractNumId w:val="42"/>
  </w:num>
  <w:num w:numId="30">
    <w:abstractNumId w:val="19"/>
  </w:num>
  <w:num w:numId="31">
    <w:abstractNumId w:val="21"/>
  </w:num>
  <w:num w:numId="32">
    <w:abstractNumId w:val="16"/>
  </w:num>
  <w:num w:numId="33">
    <w:abstractNumId w:val="43"/>
  </w:num>
  <w:num w:numId="34">
    <w:abstractNumId w:val="20"/>
  </w:num>
  <w:num w:numId="35">
    <w:abstractNumId w:val="34"/>
  </w:num>
  <w:num w:numId="36">
    <w:abstractNumId w:val="11"/>
  </w:num>
  <w:num w:numId="37">
    <w:abstractNumId w:val="22"/>
  </w:num>
  <w:num w:numId="38">
    <w:abstractNumId w:val="6"/>
  </w:num>
  <w:num w:numId="39">
    <w:abstractNumId w:val="41"/>
  </w:num>
  <w:num w:numId="40">
    <w:abstractNumId w:val="31"/>
  </w:num>
  <w:num w:numId="41">
    <w:abstractNumId w:val="36"/>
  </w:num>
  <w:num w:numId="42">
    <w:abstractNumId w:val="24"/>
  </w:num>
  <w:num w:numId="43">
    <w:abstractNumId w:val="8"/>
  </w:num>
  <w:num w:numId="44">
    <w:abstractNumId w:val="30"/>
  </w:num>
  <w:num w:numId="45">
    <w:abstractNumId w:val="1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ru-RU" w:vendorID="1" w:dllVersion="512" w:checkStyle="1"/>
  <w:activeWritingStyle w:appName="MSWord" w:lang="en-US" w:vendorID="8" w:dllVersion="513"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5/2000 13:29:34"/>
    <w:docVar w:name="DocCategory" w:val="Doc"/>
    <w:docVar w:name="DocType" w:val="Final"/>
    <w:docVar w:name="JobNo" w:val="0224914R"/>
    <w:docVar w:name="OandT" w:val="Griaznova"/>
    <w:docVar w:name="Symbol1" w:val="CEDAW/C/ARG/5"/>
    <w:docVar w:name="Symbol2" w:val="-"/>
  </w:docVars>
  <w:rsids>
    <w:rsidRoot w:val="000021EE"/>
    <w:rsid w:val="00002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spacing w:line="240" w:lineRule="auto"/>
      <w:jc w:val="center"/>
      <w:outlineLvl w:val="0"/>
    </w:pPr>
    <w:rPr>
      <w:spacing w:val="0"/>
      <w:w w:val="100"/>
      <w:kern w:val="0"/>
      <w:sz w:val="28"/>
    </w:rPr>
  </w:style>
  <w:style w:type="paragraph" w:styleId="Heading2">
    <w:name w:val="heading 2"/>
    <w:basedOn w:val="Normal"/>
    <w:next w:val="Normal"/>
    <w:qFormat/>
    <w:pPr>
      <w:keepNext/>
      <w:spacing w:line="240" w:lineRule="auto"/>
      <w:jc w:val="center"/>
      <w:outlineLvl w:val="1"/>
    </w:pPr>
    <w:rPr>
      <w:b/>
      <w:spacing w:val="0"/>
      <w:w w:val="100"/>
      <w:kern w:val="0"/>
      <w:sz w:val="28"/>
    </w:rPr>
  </w:style>
  <w:style w:type="paragraph" w:styleId="Heading3">
    <w:name w:val="heading 3"/>
    <w:basedOn w:val="Normal"/>
    <w:next w:val="Normal"/>
    <w:qFormat/>
    <w:pPr>
      <w:keepNext/>
      <w:spacing w:line="480" w:lineRule="auto"/>
      <w:jc w:val="center"/>
      <w:outlineLvl w:val="2"/>
    </w:pPr>
    <w:rPr>
      <w:b/>
      <w:spacing w:val="0"/>
      <w:w w:val="100"/>
      <w:kern w:val="0"/>
      <w:sz w:val="28"/>
      <w:lang w:val="en-US"/>
    </w:rPr>
  </w:style>
  <w:style w:type="paragraph" w:styleId="Heading4">
    <w:name w:val="heading 4"/>
    <w:basedOn w:val="Normal"/>
    <w:next w:val="Normal"/>
    <w:qFormat/>
    <w:pPr>
      <w:keepNext/>
      <w:spacing w:line="480" w:lineRule="auto"/>
      <w:jc w:val="both"/>
      <w:outlineLvl w:val="3"/>
    </w:pPr>
    <w:rPr>
      <w:b/>
      <w:spacing w:val="0"/>
      <w:w w:val="100"/>
      <w:kern w:val="0"/>
      <w:sz w:val="28"/>
    </w:rPr>
  </w:style>
  <w:style w:type="paragraph" w:styleId="Heading5">
    <w:name w:val="heading 5"/>
    <w:basedOn w:val="Normal"/>
    <w:next w:val="Normal"/>
    <w:qFormat/>
    <w:pPr>
      <w:keepNext/>
      <w:spacing w:line="360" w:lineRule="auto"/>
      <w:outlineLvl w:val="4"/>
    </w:pPr>
    <w:rPr>
      <w:b/>
      <w:spacing w:val="0"/>
      <w:w w:val="100"/>
      <w:kern w:val="0"/>
      <w:sz w:val="28"/>
    </w:rPr>
  </w:style>
  <w:style w:type="paragraph" w:styleId="Heading6">
    <w:name w:val="heading 6"/>
    <w:basedOn w:val="Normal"/>
    <w:next w:val="Normal"/>
    <w:qFormat/>
    <w:pPr>
      <w:keepNext/>
      <w:tabs>
        <w:tab w:val="left" w:pos="475"/>
        <w:tab w:val="left" w:pos="965"/>
        <w:tab w:val="left" w:pos="1440"/>
        <w:tab w:val="left" w:pos="1915"/>
        <w:tab w:val="left" w:pos="2405"/>
        <w:tab w:val="left" w:pos="2880"/>
        <w:tab w:val="left" w:pos="3355"/>
      </w:tabs>
      <w:spacing w:line="270" w:lineRule="exact"/>
      <w:jc w:val="both"/>
      <w:outlineLvl w:val="5"/>
    </w:pPr>
    <w:rPr>
      <w:b/>
      <w:sz w:val="24"/>
    </w:rPr>
  </w:style>
  <w:style w:type="paragraph" w:styleId="Heading7">
    <w:name w:val="heading 7"/>
    <w:basedOn w:val="Normal"/>
    <w:next w:val="Normal"/>
    <w:qFormat/>
    <w:pPr>
      <w:keepNext/>
      <w:tabs>
        <w:tab w:val="left" w:pos="475"/>
        <w:tab w:val="left" w:pos="965"/>
        <w:tab w:val="left" w:pos="1440"/>
        <w:tab w:val="left" w:pos="1915"/>
        <w:tab w:val="left" w:pos="2405"/>
        <w:tab w:val="left" w:pos="2880"/>
        <w:tab w:val="left" w:pos="3355"/>
      </w:tabs>
      <w:jc w:val="both"/>
      <w:outlineLvl w:val="6"/>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pPr>
      <w:numPr>
        <w:numId w:val="7"/>
      </w:numPr>
      <w:spacing w:line="480" w:lineRule="auto"/>
      <w:jc w:val="both"/>
    </w:pPr>
    <w:rPr>
      <w:spacing w:val="0"/>
      <w:w w:val="100"/>
      <w:kern w:val="0"/>
      <w:sz w:val="28"/>
      <w:lang w:val="en-US"/>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pPr>
      <w:keepNext/>
      <w:spacing w:line="360" w:lineRule="auto"/>
    </w:pPr>
    <w:rPr>
      <w:b/>
      <w:spacing w:val="0"/>
      <w:w w:val="100"/>
      <w:kern w:val="0"/>
      <w:sz w:val="28"/>
    </w:rPr>
  </w:style>
  <w:style w:type="paragraph" w:styleId="BodyText2">
    <w:name w:val="Body Text 2"/>
    <w:basedOn w:val="Normal"/>
    <w:pPr>
      <w:spacing w:line="240" w:lineRule="auto"/>
      <w:ind w:firstLine="720"/>
    </w:pPr>
    <w:rPr>
      <w:spacing w:val="0"/>
      <w:w w:val="100"/>
      <w:kern w:val="0"/>
      <w:sz w:val="28"/>
    </w:rPr>
  </w:style>
  <w:style w:type="paragraph" w:styleId="BodyTextIndent2">
    <w:name w:val="Body Text Indent 2"/>
    <w:basedOn w:val="Normal"/>
    <w:pPr>
      <w:spacing w:line="240" w:lineRule="auto"/>
      <w:ind w:firstLine="720"/>
    </w:pPr>
    <w:rPr>
      <w:b/>
      <w:i/>
      <w:spacing w:val="0"/>
      <w:w w:val="100"/>
      <w:kern w:val="0"/>
      <w:sz w:val="28"/>
    </w:rPr>
  </w:style>
  <w:style w:type="paragraph" w:styleId="BodyTextIndent3">
    <w:name w:val="Body Text Indent 3"/>
    <w:basedOn w:val="Normal"/>
    <w:pPr>
      <w:spacing w:line="240" w:lineRule="auto"/>
      <w:ind w:firstLine="720"/>
      <w:jc w:val="center"/>
    </w:pPr>
    <w:rPr>
      <w:b/>
      <w:spacing w:val="0"/>
      <w:w w:val="100"/>
      <w:kern w:val="0"/>
      <w:sz w:val="28"/>
    </w:rPr>
  </w:style>
  <w:style w:type="paragraph" w:styleId="BodyText3">
    <w:name w:val="Body Text 3"/>
    <w:basedOn w:val="Normal"/>
    <w:pPr>
      <w:spacing w:line="480" w:lineRule="auto"/>
    </w:pPr>
    <w:rPr>
      <w:b/>
      <w:i/>
      <w:spacing w:val="0"/>
      <w:w w:val="100"/>
      <w:kern w:val="0"/>
      <w:sz w:val="28"/>
    </w:rPr>
  </w:style>
  <w:style w:type="paragraph" w:styleId="BodyTextIndent">
    <w:name w:val="Body Text Indent"/>
    <w:basedOn w:val="Normal"/>
    <w:pPr>
      <w:tabs>
        <w:tab w:val="left" w:pos="475"/>
        <w:tab w:val="left" w:pos="965"/>
        <w:tab w:val="left" w:pos="1440"/>
        <w:tab w:val="left" w:pos="1915"/>
        <w:tab w:val="left" w:pos="2405"/>
        <w:tab w:val="left" w:pos="2880"/>
        <w:tab w:val="left" w:pos="3355"/>
      </w:tabs>
      <w:spacing w:after="120"/>
      <w:ind w:left="1015" w:hanging="540"/>
      <w:jc w:val="both"/>
    </w:pPr>
    <w:rPr>
      <w:b/>
      <w:i/>
    </w:rPr>
  </w:style>
  <w:style w:type="character" w:customStyle="1" w:styleId="a">
    <w:name w:val="знак сноски"/>
    <w:rPr>
      <w:vertAlign w:val="superscript"/>
    </w:rPr>
  </w:style>
  <w:style w:type="paragraph" w:customStyle="1" w:styleId="a0">
    <w:name w:val="текст сноски"/>
    <w:basedOn w:val="Normal"/>
    <w:pPr>
      <w:spacing w:line="240" w:lineRule="auto"/>
    </w:pPr>
    <w:rPr>
      <w:snapToGrid w:val="0"/>
      <w:spacing w:val="0"/>
      <w:w w:val="100"/>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65</Pages>
  <Words>27164</Words>
  <Characters>154841</Characters>
  <Application>Microsoft Office Word</Application>
  <DocSecurity>4</DocSecurity>
  <Lines>1290</Lines>
  <Paragraphs>363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RTXP</cp:lastModifiedBy>
  <cp:revision>2</cp:revision>
  <cp:lastPrinted>2002-06-10T06:46:00Z</cp:lastPrinted>
  <dcterms:created xsi:type="dcterms:W3CDTF">2008-09-12T13:06:00Z</dcterms:created>
  <dcterms:modified xsi:type="dcterms:W3CDTF">2008-09-12T13:06:00Z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0224914R</vt:lpwstr>
  </property>
  <property fmtid="{D5CDD505-2E9C-101B-9397-08002B2CF9AE}" pid="5" name="Symbol1">
    <vt:lpwstr>CEDAW/C/ARG/5</vt:lpwstr>
  </property>
  <property fmtid="{D5CDD505-2E9C-101B-9397-08002B2CF9AE}" pid="6" name="Comment">
    <vt:lpwstr/>
  </property>
  <property fmtid="{D5CDD505-2E9C-101B-9397-08002B2CF9AE}" pid="7" name="DraftPages">
    <vt:lpwstr> 65</vt:lpwstr>
  </property>
  <property fmtid="{D5CDD505-2E9C-101B-9397-08002B2CF9AE}" pid="8" name="Operator">
    <vt:lpwstr>Shibanova</vt:lpwstr>
  </property>
</Properties>
</file>