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0FFF9" w14:textId="77777777" w:rsidR="00145C3C" w:rsidRPr="00FA6550" w:rsidRDefault="00B7647D" w:rsidP="00BA3102">
      <w:pPr>
        <w:spacing w:after="240"/>
        <w:jc w:val="right"/>
        <w:rPr>
          <w:bCs/>
          <w:lang w:val="fr-CH"/>
        </w:rPr>
      </w:pPr>
      <w:r>
        <w:rPr>
          <w:bCs/>
          <w:lang w:val="fr-CH"/>
        </w:rPr>
        <w:t>A/79/18</w:t>
      </w:r>
    </w:p>
    <w:p w14:paraId="4D88B3F8" w14:textId="77777777" w:rsidR="00145C3C" w:rsidRPr="005418B0" w:rsidRDefault="00145C3C" w:rsidP="00145C3C">
      <w:pPr>
        <w:ind w:left="1134"/>
      </w:pPr>
      <w:r w:rsidRPr="005418B0">
        <w:rPr>
          <w:noProof/>
          <w:lang w:val="fr-CH" w:eastAsia="fr-CH"/>
        </w:rPr>
        <w:drawing>
          <wp:inline distT="0" distB="0" distL="0" distR="0" wp14:anchorId="6E347D3A" wp14:editId="6EB513AD">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106D19FF" w14:textId="77777777" w:rsidR="00145C3C" w:rsidRPr="005418B0" w:rsidRDefault="00145C3C" w:rsidP="00BA3102">
      <w:pPr>
        <w:pStyle w:val="XLargeG"/>
        <w:spacing w:before="0" w:after="720"/>
      </w:pPr>
      <w:r w:rsidRPr="009145E4">
        <w:t>Организация Объединенных Наций</w:t>
      </w:r>
    </w:p>
    <w:p w14:paraId="448B0A80" w14:textId="598DF79C" w:rsidR="00145C3C" w:rsidRPr="004F50F6" w:rsidRDefault="00B7647D" w:rsidP="00BA3102">
      <w:pPr>
        <w:pStyle w:val="STitleLG"/>
        <w:spacing w:after="840"/>
        <w:rPr>
          <w:sz w:val="56"/>
          <w:szCs w:val="56"/>
        </w:rPr>
      </w:pPr>
      <w:r w:rsidRPr="004F50F6">
        <w:rPr>
          <w:bCs/>
          <w:sz w:val="56"/>
          <w:szCs w:val="56"/>
        </w:rPr>
        <w:t xml:space="preserve">Доклад Комитета </w:t>
      </w:r>
      <w:r w:rsidR="004F50F6" w:rsidRPr="004F50F6">
        <w:rPr>
          <w:bCs/>
          <w:sz w:val="56"/>
          <w:szCs w:val="56"/>
        </w:rPr>
        <w:br/>
      </w:r>
      <w:r w:rsidRPr="004F50F6">
        <w:rPr>
          <w:bCs/>
          <w:sz w:val="56"/>
          <w:szCs w:val="56"/>
        </w:rPr>
        <w:t>по ликвидации расовой дискриминации</w:t>
      </w:r>
    </w:p>
    <w:p w14:paraId="199A1AF9" w14:textId="77777777" w:rsidR="00B7647D" w:rsidRPr="00B7647D" w:rsidRDefault="00B7647D" w:rsidP="00B7647D">
      <w:pPr>
        <w:pStyle w:val="STitleMG"/>
        <w:keepNext w:val="0"/>
        <w:keepLines w:val="0"/>
        <w:spacing w:after="0"/>
      </w:pPr>
      <w:r w:rsidRPr="00B7647D">
        <w:rPr>
          <w:bCs/>
        </w:rPr>
        <w:t>Сто десятая сессия</w:t>
      </w:r>
      <w:r w:rsidRPr="00B7647D">
        <w:rPr>
          <w:bCs/>
        </w:rPr>
        <w:br/>
        <w:t>(7–31 августа 2023 года)</w:t>
      </w:r>
    </w:p>
    <w:p w14:paraId="480993E7" w14:textId="77777777" w:rsidR="00B7647D" w:rsidRPr="00B7647D" w:rsidRDefault="00B7647D" w:rsidP="00B7647D">
      <w:pPr>
        <w:pStyle w:val="STitleMG"/>
        <w:keepNext w:val="0"/>
        <w:keepLines w:val="0"/>
        <w:spacing w:after="0"/>
      </w:pPr>
      <w:r w:rsidRPr="00B7647D">
        <w:rPr>
          <w:bCs/>
        </w:rPr>
        <w:t>Сто одиннадцатая сессия</w:t>
      </w:r>
      <w:r w:rsidRPr="00B7647D">
        <w:rPr>
          <w:bCs/>
        </w:rPr>
        <w:br/>
        <w:t>(20 ноября — 8 декабря 2023 года)</w:t>
      </w:r>
    </w:p>
    <w:p w14:paraId="251EB98D" w14:textId="327BEFC4" w:rsidR="00FA6550" w:rsidRPr="00B7647D" w:rsidRDefault="00B7647D" w:rsidP="00B7647D">
      <w:pPr>
        <w:pStyle w:val="STitleMG"/>
        <w:keepNext w:val="0"/>
        <w:keepLines w:val="0"/>
        <w:spacing w:after="0"/>
      </w:pPr>
      <w:r w:rsidRPr="00B7647D">
        <w:rPr>
          <w:bCs/>
        </w:rPr>
        <w:t>Сто двенадцатая сессия</w:t>
      </w:r>
      <w:r w:rsidRPr="00B7647D">
        <w:rPr>
          <w:bCs/>
        </w:rPr>
        <w:br/>
        <w:t>(8–26 апреля 2024 года)</w:t>
      </w:r>
    </w:p>
    <w:p w14:paraId="5A697DFC" w14:textId="77777777" w:rsidR="00145C3C" w:rsidRPr="008B1A6A" w:rsidRDefault="00145C3C" w:rsidP="00BA3102">
      <w:pPr>
        <w:pStyle w:val="XLargeG"/>
        <w:spacing w:before="3600" w:after="0"/>
      </w:pPr>
      <w:r w:rsidRPr="008B1A6A">
        <w:t>Генеральная Ассамблея</w:t>
      </w:r>
    </w:p>
    <w:p w14:paraId="1C132077" w14:textId="6DA29675" w:rsidR="00FA6550" w:rsidRDefault="00145C3C" w:rsidP="00FA6550">
      <w:pPr>
        <w:pStyle w:val="HChG"/>
        <w:tabs>
          <w:tab w:val="clear" w:pos="851"/>
        </w:tabs>
        <w:spacing w:before="0"/>
        <w:ind w:firstLine="0"/>
        <w:rPr>
          <w:szCs w:val="28"/>
        </w:rPr>
      </w:pPr>
      <w:r w:rsidRPr="008B1A6A">
        <w:t>Официальные отчеты</w:t>
      </w:r>
      <w:r w:rsidR="00FA6550">
        <w:br/>
      </w:r>
      <w:r w:rsidR="00B7647D" w:rsidRPr="00E37CD3">
        <w:rPr>
          <w:bCs/>
          <w:szCs w:val="28"/>
        </w:rPr>
        <w:t>Семьдесят девятая</w:t>
      </w:r>
      <w:r w:rsidRPr="005418B0">
        <w:rPr>
          <w:szCs w:val="28"/>
        </w:rPr>
        <w:t xml:space="preserve"> </w:t>
      </w:r>
      <w:r w:rsidRPr="008B1A6A">
        <w:rPr>
          <w:szCs w:val="28"/>
        </w:rPr>
        <w:t>сессия</w:t>
      </w:r>
      <w:r w:rsidR="00FA6550">
        <w:rPr>
          <w:szCs w:val="28"/>
        </w:rPr>
        <w:br/>
      </w:r>
      <w:r w:rsidRPr="00CC0FB4">
        <w:rPr>
          <w:szCs w:val="28"/>
        </w:rPr>
        <w:t>Дополнение №</w:t>
      </w:r>
      <w:r w:rsidRPr="005418B0">
        <w:rPr>
          <w:szCs w:val="28"/>
        </w:rPr>
        <w:t xml:space="preserve"> </w:t>
      </w:r>
      <w:r w:rsidR="00B7647D" w:rsidRPr="00E37CD3">
        <w:rPr>
          <w:bCs/>
          <w:szCs w:val="28"/>
        </w:rPr>
        <w:t>18</w:t>
      </w:r>
      <w:r w:rsidRPr="005418B0">
        <w:rPr>
          <w:szCs w:val="28"/>
        </w:rPr>
        <w:t xml:space="preserve"> (</w:t>
      </w:r>
      <w:r w:rsidR="00B7647D">
        <w:rPr>
          <w:szCs w:val="28"/>
        </w:rPr>
        <w:t>A/79/18</w:t>
      </w:r>
      <w:r w:rsidRPr="005418B0">
        <w:rPr>
          <w:szCs w:val="28"/>
        </w:rPr>
        <w:t>)</w:t>
      </w:r>
    </w:p>
    <w:p w14:paraId="24D128A2"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0710998F" w14:textId="77777777" w:rsidR="00145C3C" w:rsidRPr="00B7647D" w:rsidRDefault="00145C3C" w:rsidP="00FA6550"/>
    <w:p w14:paraId="22DFBA19" w14:textId="77777777" w:rsidR="00FA6550" w:rsidRPr="00FA6550" w:rsidRDefault="00FA6550" w:rsidP="00FA6550">
      <w:pPr>
        <w:rPr>
          <w:lang w:eastAsia="ru-RU"/>
        </w:rPr>
        <w:sectPr w:rsidR="00FA6550" w:rsidRPr="00FA6550" w:rsidSect="00B7647D">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1016D0DE" w14:textId="77777777" w:rsidTr="006C38EF">
        <w:tc>
          <w:tcPr>
            <w:tcW w:w="4814" w:type="dxa"/>
          </w:tcPr>
          <w:p w14:paraId="7BF31EEE" w14:textId="77777777" w:rsidR="00FA6550" w:rsidRPr="005418B0" w:rsidRDefault="00FA6550" w:rsidP="00FA6550">
            <w:pPr>
              <w:rPr>
                <w:b/>
                <w:sz w:val="24"/>
                <w:szCs w:val="24"/>
              </w:rPr>
            </w:pPr>
            <w:r w:rsidRPr="00CC0FB4">
              <w:rPr>
                <w:b/>
                <w:sz w:val="24"/>
                <w:szCs w:val="24"/>
              </w:rPr>
              <w:lastRenderedPageBreak/>
              <w:t>Генеральная Ассамблея</w:t>
            </w:r>
          </w:p>
          <w:p w14:paraId="38F68619" w14:textId="77777777" w:rsidR="00FA6550" w:rsidRPr="005418B0" w:rsidRDefault="00FA6550" w:rsidP="00FA6550">
            <w:pPr>
              <w:rPr>
                <w:sz w:val="24"/>
                <w:szCs w:val="24"/>
              </w:rPr>
            </w:pPr>
            <w:r w:rsidRPr="00CC0FB4">
              <w:rPr>
                <w:sz w:val="24"/>
                <w:szCs w:val="24"/>
              </w:rPr>
              <w:t>Официальные отчеты</w:t>
            </w:r>
          </w:p>
          <w:p w14:paraId="64834DD0" w14:textId="14769E19" w:rsidR="00FA6550" w:rsidRPr="005418B0" w:rsidRDefault="00B7647D" w:rsidP="00FA6550">
            <w:pPr>
              <w:rPr>
                <w:sz w:val="24"/>
                <w:szCs w:val="24"/>
              </w:rPr>
            </w:pPr>
            <w:r w:rsidRPr="0099657E">
              <w:rPr>
                <w:sz w:val="24"/>
                <w:szCs w:val="24"/>
              </w:rPr>
              <w:t>Семьдесят девятая</w:t>
            </w:r>
            <w:r w:rsidR="00FA6550" w:rsidRPr="005418B0">
              <w:rPr>
                <w:sz w:val="24"/>
                <w:szCs w:val="24"/>
              </w:rPr>
              <w:t xml:space="preserve"> </w:t>
            </w:r>
            <w:r w:rsidR="00FA6550" w:rsidRPr="008B1A6A">
              <w:rPr>
                <w:sz w:val="24"/>
                <w:szCs w:val="24"/>
              </w:rPr>
              <w:t>сессия</w:t>
            </w:r>
          </w:p>
          <w:p w14:paraId="1C4D1183" w14:textId="7F900EF3" w:rsidR="00FA6550" w:rsidRPr="00B7647D" w:rsidRDefault="00FA6550" w:rsidP="00FA6550">
            <w:r w:rsidRPr="008B1A6A">
              <w:rPr>
                <w:sz w:val="24"/>
                <w:szCs w:val="24"/>
              </w:rPr>
              <w:t>Дополнение №</w:t>
            </w:r>
            <w:r w:rsidRPr="00B7647D">
              <w:rPr>
                <w:sz w:val="24"/>
                <w:szCs w:val="24"/>
              </w:rPr>
              <w:t xml:space="preserve"> </w:t>
            </w:r>
            <w:r w:rsidR="00B7647D" w:rsidRPr="00B7647D">
              <w:rPr>
                <w:sz w:val="24"/>
                <w:szCs w:val="24"/>
              </w:rPr>
              <w:t>18</w:t>
            </w:r>
          </w:p>
        </w:tc>
        <w:tc>
          <w:tcPr>
            <w:tcW w:w="4814" w:type="dxa"/>
          </w:tcPr>
          <w:p w14:paraId="53A5861C" w14:textId="77777777" w:rsidR="00FA6550" w:rsidRPr="00FA6550" w:rsidRDefault="00B7647D" w:rsidP="00FA6550">
            <w:pPr>
              <w:jc w:val="right"/>
              <w:rPr>
                <w:bCs/>
                <w:lang w:val="fr-CH"/>
              </w:rPr>
            </w:pPr>
            <w:r>
              <w:rPr>
                <w:bCs/>
              </w:rPr>
              <w:t>A/79/18</w:t>
            </w:r>
          </w:p>
        </w:tc>
      </w:tr>
    </w:tbl>
    <w:p w14:paraId="56578F51" w14:textId="77C07C85" w:rsidR="00145C3C" w:rsidRPr="005418B0" w:rsidRDefault="00B7647D" w:rsidP="004E4173">
      <w:pPr>
        <w:pStyle w:val="SMG"/>
        <w:spacing w:before="1134" w:after="1440"/>
        <w:rPr>
          <w:szCs w:val="40"/>
        </w:rPr>
      </w:pPr>
      <w:r w:rsidRPr="00B7647D">
        <w:rPr>
          <w:bCs/>
        </w:rPr>
        <w:t>Доклад Комитета по ликвидации расовой дискриминации</w:t>
      </w:r>
    </w:p>
    <w:p w14:paraId="2AF9E66C" w14:textId="77777777" w:rsidR="00B7647D" w:rsidRPr="00B7647D" w:rsidRDefault="00B7647D" w:rsidP="00B7647D">
      <w:pPr>
        <w:pStyle w:val="SSG"/>
        <w:spacing w:after="0"/>
      </w:pPr>
      <w:r w:rsidRPr="00B7647D">
        <w:rPr>
          <w:bCs/>
        </w:rPr>
        <w:t>Сто десятая сессия</w:t>
      </w:r>
      <w:r w:rsidRPr="00B7647D">
        <w:rPr>
          <w:bCs/>
        </w:rPr>
        <w:br/>
        <w:t>(7–31 августа 2023 года)</w:t>
      </w:r>
    </w:p>
    <w:p w14:paraId="50097DAC" w14:textId="77777777" w:rsidR="00B7647D" w:rsidRPr="00B7647D" w:rsidRDefault="00B7647D" w:rsidP="00B7647D">
      <w:pPr>
        <w:pStyle w:val="SSG"/>
        <w:spacing w:after="0"/>
      </w:pPr>
      <w:r w:rsidRPr="00B7647D">
        <w:rPr>
          <w:bCs/>
        </w:rPr>
        <w:t>Сто одиннадцатая сессия</w:t>
      </w:r>
      <w:r w:rsidRPr="00B7647D">
        <w:rPr>
          <w:bCs/>
        </w:rPr>
        <w:br/>
        <w:t>(20 ноября — 8 декабря 2023 года)</w:t>
      </w:r>
    </w:p>
    <w:p w14:paraId="7821F8E1" w14:textId="1727116B" w:rsidR="006C38EF" w:rsidRDefault="00B7647D" w:rsidP="00B7647D">
      <w:pPr>
        <w:pStyle w:val="SSG"/>
        <w:spacing w:after="0"/>
      </w:pPr>
      <w:r w:rsidRPr="00B7647D">
        <w:rPr>
          <w:bCs/>
        </w:rPr>
        <w:t>Сто двенадцатая сессия</w:t>
      </w:r>
      <w:r w:rsidRPr="00B7647D">
        <w:rPr>
          <w:bCs/>
        </w:rPr>
        <w:br/>
        <w:t>(8–26 апреля 2024 года)</w:t>
      </w:r>
    </w:p>
    <w:p w14:paraId="5739F7C4" w14:textId="77777777"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2DEA0D99" wp14:editId="07186899">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4EBBFB8A" w14:textId="39DF50FD" w:rsidR="00145C3C" w:rsidRDefault="00145C3C" w:rsidP="004E4173">
      <w:pPr>
        <w:ind w:left="1134"/>
        <w:rPr>
          <w:b/>
          <w:sz w:val="28"/>
        </w:rPr>
      </w:pPr>
      <w:r w:rsidRPr="000D7A47">
        <w:rPr>
          <w:noProof/>
          <w:sz w:val="28"/>
          <w:szCs w:val="28"/>
          <w:lang w:val="fr-CH" w:eastAsia="fr-CH"/>
        </w:rPr>
        <w:drawing>
          <wp:anchor distT="0" distB="0" distL="114300" distR="114300" simplePos="0" relativeHeight="251659264" behindDoc="0" locked="1" layoutInCell="1" allowOverlap="0" wp14:anchorId="4E716A08" wp14:editId="6FFD9470">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w:t>
      </w:r>
      <w:r w:rsidR="00B7647D" w:rsidRPr="00B7647D">
        <w:rPr>
          <w:sz w:val="28"/>
          <w:szCs w:val="28"/>
        </w:rPr>
        <w:t>Нью-Йорк, 2024 год</w:t>
      </w:r>
      <w:r w:rsidRPr="005418B0">
        <w:rPr>
          <w:b/>
          <w:sz w:val="28"/>
        </w:rPr>
        <w:br w:type="page"/>
      </w:r>
    </w:p>
    <w:p w14:paraId="1CADB267" w14:textId="77777777" w:rsidR="00145C3C" w:rsidRDefault="00145C3C" w:rsidP="00145C3C"/>
    <w:p w14:paraId="4EA1E804" w14:textId="77777777" w:rsidR="00145C3C" w:rsidRPr="004E4173" w:rsidRDefault="00145C3C" w:rsidP="006C38EF">
      <w:pPr>
        <w:pStyle w:val="SingleTxtG"/>
        <w:spacing w:before="1400"/>
        <w:rPr>
          <w:i/>
          <w:iCs/>
        </w:rPr>
      </w:pPr>
      <w:r w:rsidRPr="004E4173">
        <w:rPr>
          <w:i/>
          <w:iCs/>
        </w:rPr>
        <w:t>Примечание</w:t>
      </w:r>
    </w:p>
    <w:p w14:paraId="344ED00C" w14:textId="55D543AB" w:rsidR="00145C3C" w:rsidRPr="007C3703" w:rsidRDefault="00B7647D" w:rsidP="002C385C">
      <w:pPr>
        <w:pStyle w:val="SingleTxtG"/>
        <w:tabs>
          <w:tab w:val="clear" w:pos="1701"/>
        </w:tabs>
        <w:ind w:firstLine="567"/>
        <w:rPr>
          <w:rFonts w:eastAsia="SimSun"/>
          <w:lang w:eastAsia="zh-CN"/>
        </w:rPr>
      </w:pPr>
      <w:r w:rsidRPr="00B7647D">
        <w:rPr>
          <w:rFonts w:eastAsia="SimSun"/>
          <w:lang w:eastAsia="zh-CN"/>
        </w:rPr>
        <w:t>Условные обозначения документов Организации Объединенных Наций состоят из букв и цифр. Когда такое обозначение встречается в тексте, оно служит указанием на соответствующий документ Организации Объединенных Наций</w:t>
      </w:r>
      <w:r w:rsidR="002C385C" w:rsidRPr="008A6A75">
        <w:rPr>
          <w:rFonts w:eastAsia="SimSun"/>
          <w:lang w:eastAsia="zh-CN"/>
        </w:rPr>
        <w:t>.</w:t>
      </w:r>
    </w:p>
    <w:p w14:paraId="78D9B9C9" w14:textId="055C92B5" w:rsidR="00C30B2A" w:rsidRPr="00C30B2A" w:rsidRDefault="00C30B2A" w:rsidP="00C30B2A">
      <w:pPr>
        <w:pStyle w:val="SingleTxtG"/>
        <w:spacing w:before="10400"/>
        <w:ind w:left="1138" w:right="1138" w:firstLine="562"/>
        <w:jc w:val="left"/>
        <w:rPr>
          <w:rFonts w:asciiTheme="majorBidi" w:hAnsiTheme="majorBidi" w:cstheme="majorBidi"/>
        </w:rPr>
      </w:pPr>
      <w:r w:rsidRPr="00C30B2A">
        <w:rPr>
          <w:rFonts w:asciiTheme="majorBidi" w:hAnsiTheme="majorBidi" w:cstheme="majorBidi"/>
        </w:rPr>
        <w:t>ISSN 0252-1253</w:t>
      </w:r>
    </w:p>
    <w:p w14:paraId="7B474973" w14:textId="77777777" w:rsidR="00C30B2A" w:rsidRPr="00C30B2A" w:rsidRDefault="00C30B2A" w:rsidP="002C385C">
      <w:pPr>
        <w:pStyle w:val="SingleTxtG"/>
        <w:tabs>
          <w:tab w:val="clear" w:pos="1701"/>
        </w:tabs>
        <w:ind w:firstLine="567"/>
      </w:pPr>
    </w:p>
    <w:p w14:paraId="4E903A18" w14:textId="77777777" w:rsidR="00145C3C" w:rsidRDefault="00145C3C" w:rsidP="00145C3C">
      <w:pPr>
        <w:ind w:left="1134"/>
        <w:sectPr w:rsidR="00145C3C" w:rsidSect="00B7647D">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0E118D7A" w14:textId="1F1C7982" w:rsidR="00150837" w:rsidRPr="0098391E" w:rsidRDefault="00150837" w:rsidP="00150837">
      <w:pPr>
        <w:spacing w:before="120" w:after="240"/>
        <w:jc w:val="right"/>
      </w:pPr>
      <w:r>
        <w:lastRenderedPageBreak/>
        <w:t>[</w:t>
      </w:r>
      <w:r w:rsidR="00B7647D">
        <w:t>4 сентября 2024 года</w:t>
      </w:r>
      <w:r>
        <w:t>]</w:t>
      </w:r>
    </w:p>
    <w:p w14:paraId="526D443B" w14:textId="77777777" w:rsidR="00150837" w:rsidRDefault="00150837" w:rsidP="00150837">
      <w:pPr>
        <w:spacing w:after="120"/>
        <w:rPr>
          <w:sz w:val="28"/>
        </w:rPr>
      </w:pPr>
      <w:r>
        <w:rPr>
          <w:sz w:val="28"/>
        </w:rPr>
        <w:t>Содержание</w:t>
      </w:r>
    </w:p>
    <w:p w14:paraId="44DF6D24" w14:textId="77777777" w:rsidR="00150837" w:rsidRDefault="00150837" w:rsidP="00150837">
      <w:pPr>
        <w:tabs>
          <w:tab w:val="right" w:pos="9638"/>
        </w:tabs>
        <w:spacing w:after="120"/>
        <w:ind w:left="283"/>
        <w:rPr>
          <w:sz w:val="18"/>
        </w:rPr>
      </w:pPr>
      <w:r>
        <w:rPr>
          <w:i/>
          <w:sz w:val="18"/>
        </w:rPr>
        <w:tab/>
        <w:t>Стр.</w:t>
      </w:r>
    </w:p>
    <w:p w14:paraId="562B6DB7" w14:textId="144590F7"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Препроводительное письмо</w:t>
      </w:r>
      <w:r w:rsidRPr="00B7647D">
        <w:tab/>
      </w:r>
      <w:r w:rsidRPr="00B7647D">
        <w:tab/>
      </w:r>
      <w:r w:rsidR="00AA1191" w:rsidRPr="00AA1191">
        <w:t>1</w:t>
      </w:r>
    </w:p>
    <w:p w14:paraId="5B1CEB3B" w14:textId="77777777" w:rsidR="00B7647D" w:rsidRPr="00B7647D" w:rsidRDefault="00B7647D" w:rsidP="00B7647D">
      <w:pPr>
        <w:tabs>
          <w:tab w:val="right" w:pos="850"/>
          <w:tab w:val="left" w:pos="1134"/>
          <w:tab w:val="left" w:pos="1559"/>
          <w:tab w:val="left" w:pos="1984"/>
          <w:tab w:val="left" w:leader="dot" w:pos="8787"/>
          <w:tab w:val="right" w:pos="9638"/>
        </w:tabs>
        <w:spacing w:after="120"/>
        <w:rPr>
          <w:i/>
          <w:iCs/>
        </w:rPr>
      </w:pPr>
      <w:r w:rsidRPr="00B7647D">
        <w:rPr>
          <w:i/>
          <w:iCs/>
        </w:rPr>
        <w:t>Глава</w:t>
      </w:r>
    </w:p>
    <w:p w14:paraId="7F7929E5" w14:textId="4BD7216E"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I.</w:t>
      </w:r>
      <w:r w:rsidRPr="00B7647D">
        <w:tab/>
        <w:t>Организационные и связанные с ними вопросы</w:t>
      </w:r>
      <w:r w:rsidRPr="00B7647D">
        <w:rPr>
          <w:webHidden/>
        </w:rPr>
        <w:tab/>
      </w:r>
      <w:r w:rsidRPr="00B7647D">
        <w:rPr>
          <w:webHidden/>
        </w:rPr>
        <w:tab/>
      </w:r>
      <w:r w:rsidR="00AA1191" w:rsidRPr="00AA1191">
        <w:rPr>
          <w:webHidden/>
        </w:rPr>
        <w:t>2</w:t>
      </w:r>
    </w:p>
    <w:p w14:paraId="664932DF" w14:textId="172A60AA"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A.</w:t>
      </w:r>
      <w:r w:rsidRPr="00B7647D">
        <w:tab/>
        <w:t xml:space="preserve">Государства — участники Международной конвенции о ликвидации всех форм </w:t>
      </w:r>
      <w:r w:rsidRPr="007C3703">
        <w:br/>
      </w:r>
      <w:r w:rsidRPr="007C3703">
        <w:tab/>
      </w:r>
      <w:r w:rsidRPr="007C3703">
        <w:tab/>
      </w:r>
      <w:r w:rsidRPr="007C3703">
        <w:tab/>
      </w:r>
      <w:r w:rsidRPr="00B7647D">
        <w:t>расовой дискриминации</w:t>
      </w:r>
      <w:r w:rsidRPr="00B7647D">
        <w:rPr>
          <w:webHidden/>
        </w:rPr>
        <w:tab/>
      </w:r>
      <w:r w:rsidRPr="00B7647D">
        <w:rPr>
          <w:webHidden/>
        </w:rPr>
        <w:tab/>
      </w:r>
      <w:r w:rsidR="00AA1191" w:rsidRPr="00AA1191">
        <w:rPr>
          <w:webHidden/>
        </w:rPr>
        <w:t>2</w:t>
      </w:r>
    </w:p>
    <w:p w14:paraId="21317872" w14:textId="4FCB1C38"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B.</w:t>
      </w:r>
      <w:r w:rsidRPr="00B7647D">
        <w:tab/>
        <w:t>Сессии и повестки дня</w:t>
      </w:r>
      <w:r w:rsidRPr="00B7647D">
        <w:rPr>
          <w:webHidden/>
        </w:rPr>
        <w:tab/>
      </w:r>
      <w:r w:rsidRPr="00B7647D">
        <w:rPr>
          <w:webHidden/>
        </w:rPr>
        <w:tab/>
      </w:r>
      <w:r w:rsidR="00AA1191" w:rsidRPr="00AA1191">
        <w:rPr>
          <w:webHidden/>
        </w:rPr>
        <w:t>2</w:t>
      </w:r>
    </w:p>
    <w:p w14:paraId="01E66251" w14:textId="3E066E9B"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C.</w:t>
      </w:r>
      <w:r w:rsidRPr="00B7647D">
        <w:tab/>
        <w:t>Членский состав</w:t>
      </w:r>
      <w:r w:rsidRPr="00B7647D">
        <w:rPr>
          <w:webHidden/>
        </w:rPr>
        <w:tab/>
      </w:r>
      <w:r w:rsidRPr="00B7647D">
        <w:rPr>
          <w:webHidden/>
        </w:rPr>
        <w:tab/>
      </w:r>
      <w:r w:rsidR="00AA1191" w:rsidRPr="00AA1191">
        <w:rPr>
          <w:webHidden/>
        </w:rPr>
        <w:t>2</w:t>
      </w:r>
    </w:p>
    <w:p w14:paraId="7E567A0A" w14:textId="17CDF71E"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D.</w:t>
      </w:r>
      <w:r w:rsidRPr="00B7647D">
        <w:tab/>
        <w:t>Должностные лица Комитета</w:t>
      </w:r>
      <w:r w:rsidRPr="00B7647D">
        <w:rPr>
          <w:webHidden/>
        </w:rPr>
        <w:tab/>
      </w:r>
      <w:r w:rsidRPr="00B7647D">
        <w:rPr>
          <w:webHidden/>
        </w:rPr>
        <w:tab/>
      </w:r>
      <w:r w:rsidR="00AA1191" w:rsidRPr="00AA1191">
        <w:rPr>
          <w:webHidden/>
        </w:rPr>
        <w:t>4</w:t>
      </w:r>
    </w:p>
    <w:p w14:paraId="5694CFD0" w14:textId="538E0653"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E.</w:t>
      </w:r>
      <w:r w:rsidRPr="00B7647D">
        <w:tab/>
        <w:t xml:space="preserve">Сотрудничество с Международной организацией труда, Управлением </w:t>
      </w:r>
      <w:r w:rsidRPr="00B7647D">
        <w:br/>
      </w:r>
      <w:r w:rsidRPr="00B7647D">
        <w:tab/>
      </w:r>
      <w:r w:rsidRPr="00B7647D">
        <w:tab/>
      </w:r>
      <w:r w:rsidRPr="00B7647D">
        <w:tab/>
      </w:r>
      <w:r w:rsidRPr="00B7647D">
        <w:t xml:space="preserve">Верховного комиссара Организации Объединенных Наций по делам беженцев, </w:t>
      </w:r>
      <w:r w:rsidRPr="00B7647D">
        <w:br/>
      </w:r>
      <w:r w:rsidRPr="00B7647D">
        <w:tab/>
      </w:r>
      <w:r w:rsidRPr="00B7647D">
        <w:tab/>
      </w:r>
      <w:r w:rsidRPr="00B7647D">
        <w:tab/>
      </w:r>
      <w:r w:rsidRPr="00B7647D">
        <w:t>Организацией Объединенных Наций по вопросам образования, науки и культуры,</w:t>
      </w:r>
      <w:r w:rsidRPr="00B7647D">
        <w:br/>
      </w:r>
      <w:r w:rsidRPr="00B7647D">
        <w:tab/>
      </w:r>
      <w:r w:rsidRPr="00B7647D">
        <w:tab/>
      </w:r>
      <w:r w:rsidRPr="00B7647D">
        <w:tab/>
      </w:r>
      <w:r w:rsidRPr="00B7647D">
        <w:t xml:space="preserve">специальными процедурами Совета по правам человека и региональными </w:t>
      </w:r>
      <w:r w:rsidRPr="00B7647D">
        <w:br/>
      </w:r>
      <w:r w:rsidRPr="00B7647D">
        <w:tab/>
      </w:r>
      <w:r w:rsidRPr="00B7647D">
        <w:tab/>
      </w:r>
      <w:r w:rsidRPr="00B7647D">
        <w:tab/>
      </w:r>
      <w:r w:rsidRPr="00B7647D">
        <w:t>правозащитными механизмами</w:t>
      </w:r>
      <w:r w:rsidRPr="00B7647D">
        <w:rPr>
          <w:webHidden/>
        </w:rPr>
        <w:tab/>
      </w:r>
      <w:r w:rsidRPr="00B7647D">
        <w:rPr>
          <w:webHidden/>
        </w:rPr>
        <w:tab/>
      </w:r>
      <w:r w:rsidR="00AA1191" w:rsidRPr="00AA1191">
        <w:rPr>
          <w:webHidden/>
        </w:rPr>
        <w:t>4</w:t>
      </w:r>
    </w:p>
    <w:p w14:paraId="25F54AFC" w14:textId="0A95827C"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F.</w:t>
      </w:r>
      <w:r w:rsidRPr="00B7647D">
        <w:tab/>
        <w:t>Прочие вопросы</w:t>
      </w:r>
      <w:r w:rsidRPr="00B7647D">
        <w:rPr>
          <w:webHidden/>
        </w:rPr>
        <w:tab/>
      </w:r>
      <w:r w:rsidRPr="00B7647D">
        <w:rPr>
          <w:webHidden/>
        </w:rPr>
        <w:tab/>
      </w:r>
      <w:r w:rsidR="00AA1191" w:rsidRPr="00AA1191">
        <w:rPr>
          <w:webHidden/>
        </w:rPr>
        <w:t>5</w:t>
      </w:r>
    </w:p>
    <w:p w14:paraId="4E4A7904" w14:textId="24BB8AD7"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G.</w:t>
      </w:r>
      <w:r w:rsidRPr="00B7647D">
        <w:tab/>
        <w:t>Утверждение годового доклада Комитета</w:t>
      </w:r>
      <w:r w:rsidRPr="00B7647D">
        <w:rPr>
          <w:webHidden/>
        </w:rPr>
        <w:tab/>
      </w:r>
      <w:r w:rsidRPr="00B7647D">
        <w:rPr>
          <w:webHidden/>
        </w:rPr>
        <w:tab/>
      </w:r>
      <w:r w:rsidR="00AA1191" w:rsidRPr="00AA1191">
        <w:rPr>
          <w:webHidden/>
        </w:rPr>
        <w:t>5</w:t>
      </w:r>
    </w:p>
    <w:p w14:paraId="1A1175A2" w14:textId="49CA31FF"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II.</w:t>
      </w:r>
      <w:r w:rsidRPr="00B7647D">
        <w:tab/>
        <w:t xml:space="preserve">Рассмотрение ситуаций в рамках процедуры раннего предупреждения </w:t>
      </w:r>
      <w:r w:rsidRPr="007C3703">
        <w:br/>
      </w:r>
      <w:r w:rsidRPr="007C3703">
        <w:tab/>
      </w:r>
      <w:r w:rsidRPr="007C3703">
        <w:tab/>
      </w:r>
      <w:r w:rsidRPr="00B7647D">
        <w:t>и незамедлительных действий</w:t>
      </w:r>
      <w:r w:rsidRPr="00B7647D">
        <w:rPr>
          <w:webHidden/>
        </w:rPr>
        <w:tab/>
      </w:r>
      <w:r w:rsidRPr="00B7647D">
        <w:rPr>
          <w:webHidden/>
        </w:rPr>
        <w:tab/>
      </w:r>
      <w:r w:rsidR="00AA1191" w:rsidRPr="00AA1191">
        <w:rPr>
          <w:webHidden/>
        </w:rPr>
        <w:t>6</w:t>
      </w:r>
    </w:p>
    <w:p w14:paraId="2ADA7FE6" w14:textId="6CECDFF2"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A.</w:t>
      </w:r>
      <w:r w:rsidRPr="00B7647D">
        <w:tab/>
        <w:t>Решения</w:t>
      </w:r>
      <w:r w:rsidRPr="00B7647D">
        <w:rPr>
          <w:webHidden/>
        </w:rPr>
        <w:tab/>
      </w:r>
      <w:r w:rsidRPr="00B7647D">
        <w:rPr>
          <w:webHidden/>
        </w:rPr>
        <w:tab/>
      </w:r>
      <w:r w:rsidR="00AA1191" w:rsidRPr="00AA1191">
        <w:rPr>
          <w:webHidden/>
        </w:rPr>
        <w:t>6</w:t>
      </w:r>
    </w:p>
    <w:p w14:paraId="1B696F4D" w14:textId="1DFEAF9A"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B.</w:t>
      </w:r>
      <w:r w:rsidRPr="00B7647D">
        <w:tab/>
        <w:t>Заявления</w:t>
      </w:r>
      <w:r w:rsidRPr="00B7647D">
        <w:rPr>
          <w:webHidden/>
        </w:rPr>
        <w:tab/>
      </w:r>
      <w:r w:rsidRPr="00B7647D">
        <w:rPr>
          <w:webHidden/>
        </w:rPr>
        <w:tab/>
      </w:r>
      <w:r w:rsidR="00AA1191" w:rsidRPr="00AA1191">
        <w:rPr>
          <w:webHidden/>
        </w:rPr>
        <w:t>9</w:t>
      </w:r>
    </w:p>
    <w:p w14:paraId="36DFA129" w14:textId="6D859F3F"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C.</w:t>
      </w:r>
      <w:r w:rsidRPr="00B7647D">
        <w:tab/>
        <w:t>Письма</w:t>
      </w:r>
      <w:r w:rsidRPr="00B7647D">
        <w:rPr>
          <w:webHidden/>
        </w:rPr>
        <w:tab/>
      </w:r>
      <w:r w:rsidRPr="00B7647D">
        <w:rPr>
          <w:webHidden/>
        </w:rPr>
        <w:tab/>
      </w:r>
      <w:r w:rsidR="00AA1191" w:rsidRPr="00AA1191">
        <w:rPr>
          <w:webHidden/>
        </w:rPr>
        <w:t>12</w:t>
      </w:r>
    </w:p>
    <w:p w14:paraId="3C36609C" w14:textId="0A55FE9C"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III.</w:t>
      </w:r>
      <w:r w:rsidRPr="00B7647D">
        <w:tab/>
        <w:t xml:space="preserve">Рассмотрение докладов, комментариев и информации, представленных </w:t>
      </w:r>
      <w:r w:rsidR="00C30B2A" w:rsidRPr="007C3703">
        <w:br/>
      </w:r>
      <w:r w:rsidR="00C30B2A" w:rsidRPr="007C3703">
        <w:tab/>
      </w:r>
      <w:r w:rsidR="00C30B2A" w:rsidRPr="007C3703">
        <w:tab/>
      </w:r>
      <w:r w:rsidRPr="00B7647D">
        <w:t>государствами-участниками в соответствии со статьей 9 Конвенции</w:t>
      </w:r>
      <w:r w:rsidRPr="00B7647D">
        <w:rPr>
          <w:webHidden/>
        </w:rPr>
        <w:tab/>
      </w:r>
      <w:r w:rsidRPr="00B7647D">
        <w:rPr>
          <w:webHidden/>
        </w:rPr>
        <w:tab/>
      </w:r>
      <w:r w:rsidR="00AA1191" w:rsidRPr="00AA1191">
        <w:rPr>
          <w:webHidden/>
        </w:rPr>
        <w:t>15</w:t>
      </w:r>
    </w:p>
    <w:p w14:paraId="0D251BCA" w14:textId="6D641EA8"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IV.</w:t>
      </w:r>
      <w:r w:rsidRPr="00B7647D">
        <w:tab/>
        <w:t xml:space="preserve">Последующие меры в связи с рассмотрением докладов, представленных </w:t>
      </w:r>
      <w:r w:rsidR="00C30B2A" w:rsidRPr="007C3703">
        <w:br/>
      </w:r>
      <w:r w:rsidR="00C30B2A" w:rsidRPr="007C3703">
        <w:tab/>
      </w:r>
      <w:r w:rsidR="00C30B2A" w:rsidRPr="007C3703">
        <w:tab/>
      </w:r>
      <w:r w:rsidRPr="00B7647D">
        <w:t>государствами-участниками в соответствии со статьей 9 Конвенции</w:t>
      </w:r>
      <w:r w:rsidRPr="00B7647D">
        <w:rPr>
          <w:webHidden/>
        </w:rPr>
        <w:tab/>
      </w:r>
      <w:r w:rsidRPr="00B7647D">
        <w:rPr>
          <w:webHidden/>
        </w:rPr>
        <w:tab/>
      </w:r>
      <w:r w:rsidR="00AA1191" w:rsidRPr="00AA1191">
        <w:rPr>
          <w:webHidden/>
        </w:rPr>
        <w:t>16</w:t>
      </w:r>
    </w:p>
    <w:p w14:paraId="63A7C310" w14:textId="502D7018"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V.</w:t>
      </w:r>
      <w:r w:rsidRPr="00B7647D">
        <w:tab/>
        <w:t>Рассмотрение сообщений, полученных в соответствии со статьей 11 Конвенции</w:t>
      </w:r>
      <w:r w:rsidRPr="00B7647D">
        <w:rPr>
          <w:webHidden/>
        </w:rPr>
        <w:tab/>
      </w:r>
      <w:r w:rsidRPr="00B7647D">
        <w:rPr>
          <w:webHidden/>
        </w:rPr>
        <w:tab/>
      </w:r>
      <w:r w:rsidR="00AA1191" w:rsidRPr="00AA1191">
        <w:rPr>
          <w:webHidden/>
        </w:rPr>
        <w:t>17</w:t>
      </w:r>
    </w:p>
    <w:p w14:paraId="35F31CDF" w14:textId="7358979B"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VI.</w:t>
      </w:r>
      <w:r w:rsidRPr="00B7647D">
        <w:tab/>
        <w:t>Методы работы и правила процедуры</w:t>
      </w:r>
      <w:r w:rsidRPr="00B7647D">
        <w:rPr>
          <w:webHidden/>
        </w:rPr>
        <w:tab/>
      </w:r>
      <w:r w:rsidRPr="00B7647D">
        <w:rPr>
          <w:webHidden/>
        </w:rPr>
        <w:tab/>
      </w:r>
      <w:r w:rsidR="00AA1191" w:rsidRPr="00AA1191">
        <w:rPr>
          <w:webHidden/>
        </w:rPr>
        <w:t>18</w:t>
      </w:r>
    </w:p>
    <w:p w14:paraId="4AA76B9B" w14:textId="776DE5AA"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VII.</w:t>
      </w:r>
      <w:r w:rsidRPr="00B7647D">
        <w:tab/>
        <w:t>Государства-участники, которые чрезмерно задержали представление своих докладов</w:t>
      </w:r>
      <w:r w:rsidRPr="00B7647D">
        <w:rPr>
          <w:webHidden/>
        </w:rPr>
        <w:tab/>
      </w:r>
      <w:r w:rsidRPr="00B7647D">
        <w:rPr>
          <w:webHidden/>
        </w:rPr>
        <w:tab/>
      </w:r>
      <w:r w:rsidR="00AA1191" w:rsidRPr="00AA1191">
        <w:rPr>
          <w:webHidden/>
        </w:rPr>
        <w:t>20</w:t>
      </w:r>
    </w:p>
    <w:p w14:paraId="13D7F5EC" w14:textId="6DFA6DE0"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A.</w:t>
      </w:r>
      <w:r w:rsidRPr="00B7647D">
        <w:tab/>
        <w:t>Доклады, представление которых просрочено по меньшей мере на десять лет</w:t>
      </w:r>
      <w:r w:rsidRPr="00B7647D">
        <w:rPr>
          <w:webHidden/>
        </w:rPr>
        <w:tab/>
      </w:r>
      <w:r w:rsidRPr="00B7647D">
        <w:rPr>
          <w:webHidden/>
        </w:rPr>
        <w:tab/>
      </w:r>
      <w:r w:rsidR="00AA1191" w:rsidRPr="00AA1191">
        <w:rPr>
          <w:webHidden/>
        </w:rPr>
        <w:t>20</w:t>
      </w:r>
    </w:p>
    <w:p w14:paraId="5F0225B1" w14:textId="3462FFFD"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B.</w:t>
      </w:r>
      <w:r w:rsidRPr="00B7647D">
        <w:tab/>
        <w:t>Доклады, представление которых просрочено по меньшей мере на пять лет</w:t>
      </w:r>
      <w:r w:rsidRPr="00B7647D">
        <w:rPr>
          <w:webHidden/>
        </w:rPr>
        <w:tab/>
      </w:r>
      <w:r w:rsidRPr="00B7647D">
        <w:rPr>
          <w:webHidden/>
        </w:rPr>
        <w:tab/>
      </w:r>
      <w:r w:rsidR="00AA1191" w:rsidRPr="00AA1191">
        <w:rPr>
          <w:webHidden/>
        </w:rPr>
        <w:t>23</w:t>
      </w:r>
    </w:p>
    <w:p w14:paraId="706CD1A9" w14:textId="7FB497F8"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r>
      <w:r w:rsidRPr="00B7647D">
        <w:tab/>
        <w:t>C.</w:t>
      </w:r>
      <w:r w:rsidRPr="00B7647D">
        <w:tab/>
        <w:t xml:space="preserve">Меры, принятые Комитетом для обеспечения представления докладов </w:t>
      </w:r>
      <w:r w:rsidR="00C30B2A" w:rsidRPr="007C3703">
        <w:br/>
      </w:r>
      <w:r w:rsidR="00C30B2A" w:rsidRPr="007C3703">
        <w:tab/>
      </w:r>
      <w:r w:rsidR="00C30B2A" w:rsidRPr="007C3703">
        <w:tab/>
      </w:r>
      <w:r w:rsidR="00C30B2A" w:rsidRPr="007C3703">
        <w:tab/>
      </w:r>
      <w:r w:rsidRPr="00B7647D">
        <w:t>государствами-участниками</w:t>
      </w:r>
      <w:r w:rsidRPr="00B7647D">
        <w:rPr>
          <w:webHidden/>
        </w:rPr>
        <w:tab/>
      </w:r>
      <w:r w:rsidRPr="00B7647D">
        <w:rPr>
          <w:webHidden/>
        </w:rPr>
        <w:tab/>
      </w:r>
      <w:r w:rsidR="00AA1191" w:rsidRPr="00AA1191">
        <w:rPr>
          <w:webHidden/>
        </w:rPr>
        <w:t>24</w:t>
      </w:r>
    </w:p>
    <w:p w14:paraId="19B442D9" w14:textId="2EC4D284"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VIII.</w:t>
      </w:r>
      <w:r w:rsidRPr="00B7647D">
        <w:tab/>
        <w:t>Рассмотрение сообщений в соответствии со статьей 14 Конвенции</w:t>
      </w:r>
      <w:r w:rsidRPr="00B7647D">
        <w:rPr>
          <w:webHidden/>
        </w:rPr>
        <w:tab/>
      </w:r>
      <w:r w:rsidRPr="00B7647D">
        <w:rPr>
          <w:webHidden/>
        </w:rPr>
        <w:tab/>
      </w:r>
      <w:r w:rsidR="00AA1191" w:rsidRPr="00AA1191">
        <w:rPr>
          <w:webHidden/>
        </w:rPr>
        <w:t>25</w:t>
      </w:r>
    </w:p>
    <w:p w14:paraId="33753B73" w14:textId="626FA89C"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IX.</w:t>
      </w:r>
      <w:r w:rsidRPr="00B7647D">
        <w:tab/>
        <w:t>Последующие меры в связи с индивидуальными сообщениями</w:t>
      </w:r>
      <w:r w:rsidRPr="00B7647D">
        <w:rPr>
          <w:webHidden/>
        </w:rPr>
        <w:tab/>
      </w:r>
      <w:r w:rsidRPr="00B7647D">
        <w:rPr>
          <w:webHidden/>
        </w:rPr>
        <w:tab/>
      </w:r>
      <w:r w:rsidR="00F57614" w:rsidRPr="00F57614">
        <w:rPr>
          <w:webHidden/>
        </w:rPr>
        <w:t>27</w:t>
      </w:r>
    </w:p>
    <w:p w14:paraId="33768298" w14:textId="69928202"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tab/>
        <w:t>X.</w:t>
      </w:r>
      <w:r w:rsidRPr="00B7647D">
        <w:tab/>
        <w:t xml:space="preserve">Последующая деятельность по итогам Всемирной конференции по борьбе против </w:t>
      </w:r>
      <w:r w:rsidR="00C30B2A" w:rsidRPr="00C30B2A">
        <w:br/>
      </w:r>
      <w:r w:rsidR="00C30B2A" w:rsidRPr="00C30B2A">
        <w:tab/>
      </w:r>
      <w:r w:rsidR="00C30B2A" w:rsidRPr="00C30B2A">
        <w:tab/>
      </w:r>
      <w:r w:rsidRPr="00B7647D">
        <w:t xml:space="preserve">расизма, расовой дискриминации, ксенофобии и связанной с ними нетерпимости </w:t>
      </w:r>
      <w:r w:rsidR="00C30B2A" w:rsidRPr="00C30B2A">
        <w:br/>
      </w:r>
      <w:r w:rsidR="00C30B2A" w:rsidRPr="00C30B2A">
        <w:tab/>
      </w:r>
      <w:r w:rsidR="00C30B2A" w:rsidRPr="00C30B2A">
        <w:tab/>
      </w:r>
      <w:r w:rsidRPr="00B7647D">
        <w:t xml:space="preserve">и Конференции по обзору Дурбанского процесса и пропагандистские мероприятия, </w:t>
      </w:r>
      <w:r w:rsidR="00C30B2A" w:rsidRPr="00C30B2A">
        <w:br/>
      </w:r>
      <w:r w:rsidR="00C30B2A" w:rsidRPr="007C3703">
        <w:tab/>
      </w:r>
      <w:r w:rsidR="00C30B2A" w:rsidRPr="007C3703">
        <w:tab/>
      </w:r>
      <w:r w:rsidRPr="00B7647D">
        <w:t>связанные с Конвенцией</w:t>
      </w:r>
      <w:r w:rsidRPr="00B7647D">
        <w:rPr>
          <w:webHidden/>
        </w:rPr>
        <w:tab/>
      </w:r>
      <w:r w:rsidRPr="00B7647D">
        <w:rPr>
          <w:webHidden/>
        </w:rPr>
        <w:tab/>
      </w:r>
      <w:r w:rsidR="00F57614" w:rsidRPr="00F57614">
        <w:rPr>
          <w:webHidden/>
        </w:rPr>
        <w:t>28</w:t>
      </w:r>
    </w:p>
    <w:p w14:paraId="647CD68F" w14:textId="724401AB" w:rsidR="00B7647D" w:rsidRPr="00B7647D" w:rsidRDefault="00B7647D" w:rsidP="00B7647D">
      <w:pPr>
        <w:tabs>
          <w:tab w:val="right" w:pos="850"/>
          <w:tab w:val="left" w:pos="1134"/>
          <w:tab w:val="left" w:pos="1559"/>
          <w:tab w:val="left" w:pos="1984"/>
          <w:tab w:val="left" w:leader="dot" w:pos="8787"/>
          <w:tab w:val="right" w:pos="9638"/>
        </w:tabs>
        <w:spacing w:after="120"/>
        <w:rPr>
          <w:webHidden/>
        </w:rPr>
      </w:pPr>
      <w:r w:rsidRPr="00B7647D">
        <w:tab/>
        <w:t>XI.</w:t>
      </w:r>
      <w:r w:rsidRPr="00B7647D">
        <w:tab/>
        <w:t xml:space="preserve">Общая рекомендация по расовой дискриминации при осуществлении права </w:t>
      </w:r>
      <w:r w:rsidR="00C30B2A" w:rsidRPr="007C3703">
        <w:br/>
      </w:r>
      <w:r w:rsidR="00C30B2A" w:rsidRPr="007C3703">
        <w:tab/>
      </w:r>
      <w:r w:rsidR="00C30B2A" w:rsidRPr="007C3703">
        <w:tab/>
      </w:r>
      <w:r w:rsidRPr="00B7647D">
        <w:t>на здоровье</w:t>
      </w:r>
      <w:r w:rsidRPr="00B7647D">
        <w:rPr>
          <w:webHidden/>
        </w:rPr>
        <w:tab/>
      </w:r>
      <w:r w:rsidRPr="00B7647D">
        <w:rPr>
          <w:webHidden/>
        </w:rPr>
        <w:tab/>
      </w:r>
      <w:r w:rsidR="00F57614" w:rsidRPr="00F57614">
        <w:rPr>
          <w:webHidden/>
        </w:rPr>
        <w:t>30</w:t>
      </w:r>
    </w:p>
    <w:p w14:paraId="244027E2" w14:textId="5C5CC96B" w:rsidR="00B7647D" w:rsidRPr="00B7647D" w:rsidRDefault="00B7647D" w:rsidP="00B7647D">
      <w:pPr>
        <w:tabs>
          <w:tab w:val="right" w:pos="850"/>
          <w:tab w:val="left" w:pos="1134"/>
          <w:tab w:val="left" w:pos="1559"/>
          <w:tab w:val="left" w:pos="1984"/>
          <w:tab w:val="left" w:leader="dot" w:pos="8787"/>
          <w:tab w:val="right" w:pos="9638"/>
        </w:tabs>
        <w:spacing w:after="120"/>
      </w:pPr>
      <w:r w:rsidRPr="00B7647D">
        <w:lastRenderedPageBreak/>
        <w:tab/>
        <w:t>XII.</w:t>
      </w:r>
      <w:r w:rsidRPr="00B7647D">
        <w:tab/>
        <w:t xml:space="preserve">Рассмотрение копий петиций, докладов и других информационных материалов, </w:t>
      </w:r>
      <w:r w:rsidR="00C30B2A" w:rsidRPr="007C3703">
        <w:br/>
      </w:r>
      <w:r w:rsidR="00C30B2A" w:rsidRPr="007C3703">
        <w:tab/>
      </w:r>
      <w:r w:rsidR="00C30B2A" w:rsidRPr="007C3703">
        <w:tab/>
      </w:r>
      <w:r w:rsidRPr="00B7647D">
        <w:t xml:space="preserve">относящихся к подопечным и несамоуправляющимся территориям и ко всем другим </w:t>
      </w:r>
      <w:r w:rsidR="00C30B2A" w:rsidRPr="007C3703">
        <w:br/>
      </w:r>
      <w:r w:rsidR="00C30B2A" w:rsidRPr="007C3703">
        <w:tab/>
      </w:r>
      <w:r w:rsidR="00C30B2A" w:rsidRPr="007C3703">
        <w:tab/>
      </w:r>
      <w:r w:rsidRPr="00B7647D">
        <w:t xml:space="preserve">территориям, на которые распространяются положения резолюции 1514 (XV) </w:t>
      </w:r>
      <w:r w:rsidR="00C30B2A" w:rsidRPr="007C3703">
        <w:br/>
      </w:r>
      <w:r w:rsidR="00C30B2A" w:rsidRPr="007C3703">
        <w:tab/>
      </w:r>
      <w:r w:rsidR="00C30B2A" w:rsidRPr="007C3703">
        <w:tab/>
      </w:r>
      <w:r w:rsidRPr="00B7647D">
        <w:t>Генеральной Ассамблеи, в соответствии со статьей 15 Конвенции</w:t>
      </w:r>
      <w:r w:rsidRPr="00B7647D">
        <w:rPr>
          <w:webHidden/>
        </w:rPr>
        <w:tab/>
      </w:r>
      <w:r w:rsidRPr="00B7647D">
        <w:rPr>
          <w:webHidden/>
        </w:rPr>
        <w:tab/>
      </w:r>
      <w:r w:rsidR="00F57614" w:rsidRPr="00F57614">
        <w:rPr>
          <w:webHidden/>
        </w:rPr>
        <w:t>31</w:t>
      </w:r>
    </w:p>
    <w:p w14:paraId="4C46CD36" w14:textId="3D708042" w:rsidR="00B7647D" w:rsidRPr="00B7647D" w:rsidRDefault="00B7647D" w:rsidP="00B7647D">
      <w:pPr>
        <w:tabs>
          <w:tab w:val="right" w:pos="850"/>
          <w:tab w:val="left" w:pos="1134"/>
          <w:tab w:val="left" w:pos="1559"/>
          <w:tab w:val="left" w:pos="1984"/>
          <w:tab w:val="left" w:leader="dot" w:pos="8787"/>
          <w:tab w:val="right" w:pos="9638"/>
        </w:tabs>
        <w:spacing w:after="120"/>
        <w:rPr>
          <w:lang w:val="en-US"/>
        </w:rPr>
      </w:pPr>
      <w:r w:rsidRPr="00B7647D">
        <w:tab/>
        <w:t>XIII.</w:t>
      </w:r>
      <w:r w:rsidRPr="00B7647D">
        <w:tab/>
        <w:t>Акты возмездия</w:t>
      </w:r>
      <w:r w:rsidRPr="00B7647D">
        <w:rPr>
          <w:webHidden/>
        </w:rPr>
        <w:tab/>
      </w:r>
      <w:r w:rsidRPr="00B7647D">
        <w:rPr>
          <w:webHidden/>
        </w:rPr>
        <w:tab/>
      </w:r>
      <w:r w:rsidR="00F57614" w:rsidRPr="00F57614">
        <w:rPr>
          <w:webHidden/>
        </w:rPr>
        <w:t>3</w:t>
      </w:r>
      <w:r w:rsidR="00F57614">
        <w:rPr>
          <w:webHidden/>
          <w:lang w:val="en-US"/>
        </w:rPr>
        <w:t>3</w:t>
      </w:r>
    </w:p>
    <w:p w14:paraId="4A6AD286" w14:textId="77777777" w:rsidR="00150837" w:rsidRPr="00F57614" w:rsidRDefault="00150837" w:rsidP="00150837">
      <w:pPr>
        <w:tabs>
          <w:tab w:val="right" w:pos="850"/>
          <w:tab w:val="left" w:pos="1134"/>
          <w:tab w:val="left" w:pos="1559"/>
          <w:tab w:val="left" w:pos="1984"/>
          <w:tab w:val="left" w:leader="dot" w:pos="8787"/>
          <w:tab w:val="right" w:pos="9638"/>
        </w:tabs>
        <w:spacing w:after="120"/>
      </w:pPr>
    </w:p>
    <w:p w14:paraId="344A6E4A" w14:textId="77777777" w:rsidR="00B7647D" w:rsidRPr="00F57614" w:rsidRDefault="00B7647D" w:rsidP="00150837">
      <w:pPr>
        <w:tabs>
          <w:tab w:val="right" w:pos="850"/>
          <w:tab w:val="left" w:pos="1134"/>
          <w:tab w:val="left" w:pos="1559"/>
          <w:tab w:val="left" w:pos="1984"/>
          <w:tab w:val="left" w:leader="dot" w:pos="8787"/>
          <w:tab w:val="right" w:pos="9638"/>
        </w:tabs>
        <w:spacing w:after="120"/>
      </w:pPr>
    </w:p>
    <w:p w14:paraId="115B18D3" w14:textId="77777777" w:rsidR="00B7647D" w:rsidRPr="00F57614" w:rsidRDefault="00B7647D" w:rsidP="00150837">
      <w:pPr>
        <w:tabs>
          <w:tab w:val="right" w:pos="850"/>
          <w:tab w:val="left" w:pos="1134"/>
          <w:tab w:val="left" w:pos="1559"/>
          <w:tab w:val="left" w:pos="1984"/>
          <w:tab w:val="left" w:leader="dot" w:pos="8787"/>
          <w:tab w:val="right" w:pos="9638"/>
        </w:tabs>
        <w:spacing w:after="120"/>
      </w:pPr>
    </w:p>
    <w:p w14:paraId="5A94E321" w14:textId="77777777" w:rsidR="00B7647D" w:rsidRPr="00F57614" w:rsidRDefault="00B7647D" w:rsidP="00150837">
      <w:pPr>
        <w:tabs>
          <w:tab w:val="right" w:pos="850"/>
          <w:tab w:val="left" w:pos="1134"/>
          <w:tab w:val="left" w:pos="1559"/>
          <w:tab w:val="left" w:pos="1984"/>
          <w:tab w:val="left" w:leader="dot" w:pos="8787"/>
          <w:tab w:val="right" w:pos="9638"/>
        </w:tabs>
        <w:spacing w:after="120"/>
      </w:pPr>
    </w:p>
    <w:p w14:paraId="7F1B2D5A" w14:textId="77777777" w:rsidR="00B7647D" w:rsidRDefault="00B7647D">
      <w:pPr>
        <w:suppressAutoHyphens w:val="0"/>
        <w:spacing w:line="240" w:lineRule="auto"/>
        <w:sectPr w:rsidR="00B7647D" w:rsidSect="00B7647D">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6CBEB3C6" w14:textId="77777777" w:rsidR="00C30B2A" w:rsidRPr="00C76BA7" w:rsidRDefault="00C30B2A" w:rsidP="00C30B2A">
      <w:pPr>
        <w:pStyle w:val="HChG"/>
      </w:pPr>
      <w:r>
        <w:lastRenderedPageBreak/>
        <w:tab/>
      </w:r>
      <w:r>
        <w:tab/>
        <w:t>Препроводительное письмо</w:t>
      </w:r>
      <w:bookmarkStart w:id="0" w:name="_Toc428794275"/>
      <w:bookmarkStart w:id="1" w:name="_Toc17361288"/>
      <w:bookmarkStart w:id="2" w:name="_Toc48752311"/>
      <w:bookmarkStart w:id="3" w:name="_Toc48816864"/>
      <w:bookmarkStart w:id="4" w:name="_Toc81563217"/>
      <w:bookmarkStart w:id="5" w:name="_Toc113263026"/>
      <w:bookmarkStart w:id="6" w:name="_Toc176248173"/>
      <w:bookmarkStart w:id="7" w:name="_Toc176248838"/>
      <w:bookmarkEnd w:id="0"/>
      <w:bookmarkEnd w:id="1"/>
      <w:bookmarkEnd w:id="2"/>
      <w:bookmarkEnd w:id="3"/>
      <w:bookmarkEnd w:id="4"/>
      <w:bookmarkEnd w:id="5"/>
      <w:bookmarkEnd w:id="6"/>
      <w:bookmarkEnd w:id="7"/>
    </w:p>
    <w:p w14:paraId="6B03A664" w14:textId="77777777" w:rsidR="00C30B2A" w:rsidRPr="00C76BA7" w:rsidRDefault="00C30B2A" w:rsidP="00C30B2A">
      <w:pPr>
        <w:pStyle w:val="SingleTxtG"/>
        <w:jc w:val="right"/>
      </w:pPr>
      <w:r>
        <w:t>18 августа 2024 года</w:t>
      </w:r>
    </w:p>
    <w:p w14:paraId="06134716" w14:textId="77777777" w:rsidR="00C30B2A" w:rsidRPr="00C76BA7" w:rsidRDefault="00C30B2A" w:rsidP="009D28FF">
      <w:pPr>
        <w:pStyle w:val="SingleTxtG"/>
        <w:spacing w:line="220" w:lineRule="atLeast"/>
      </w:pPr>
      <w:r w:rsidRPr="00F00412">
        <w:t>Г-н Генеральный секретарь,</w:t>
      </w:r>
    </w:p>
    <w:p w14:paraId="2C9ADB1B" w14:textId="77777777" w:rsidR="00C30B2A" w:rsidRPr="00C76BA7" w:rsidRDefault="00C30B2A" w:rsidP="009D28FF">
      <w:pPr>
        <w:pStyle w:val="SingleTxtG"/>
        <w:spacing w:line="220" w:lineRule="atLeast"/>
      </w:pPr>
      <w:r>
        <w:tab/>
        <w:t>Имею честь препроводить Вам годовой доклад Комитета по ликвидации расовой дискриминации.</w:t>
      </w:r>
    </w:p>
    <w:p w14:paraId="4BD4528E" w14:textId="77777777" w:rsidR="00C30B2A" w:rsidRPr="00C76BA7" w:rsidRDefault="00C30B2A" w:rsidP="009D28FF">
      <w:pPr>
        <w:pStyle w:val="SingleTxtG"/>
        <w:spacing w:line="220" w:lineRule="atLeast"/>
      </w:pPr>
      <w:r>
        <w:tab/>
        <w:t>В докладе содержится информация о сто десятой, сто одиннадцатой и сто двенадцатой сессиях Комитета, состоявшихся соответственно 7–31 августа 2023 года, 20 ноября — 8 декабря 2023 года и 8–26 апреля 2024 года.</w:t>
      </w:r>
    </w:p>
    <w:p w14:paraId="2B6FF0D2" w14:textId="77777777" w:rsidR="00C30B2A" w:rsidRPr="00C76BA7" w:rsidRDefault="00C30B2A" w:rsidP="009D28FF">
      <w:pPr>
        <w:pStyle w:val="SingleTxtG"/>
        <w:spacing w:line="220" w:lineRule="atLeast"/>
      </w:pPr>
      <w:r>
        <w:tab/>
        <w:t>Международная конвенция о ликвидации всех форм расовой дискриминации, которую к настоящему времени ратифицировали 182 государства, представляет собой нормативную основу, на которой следует наращивать международные усилия по ликвидации расовой дискриминации.</w:t>
      </w:r>
    </w:p>
    <w:p w14:paraId="00767CF6" w14:textId="2258516D" w:rsidR="00C30B2A" w:rsidRPr="00C76BA7" w:rsidRDefault="00C30B2A" w:rsidP="009D28FF">
      <w:pPr>
        <w:pStyle w:val="SingleTxtG"/>
        <w:spacing w:line="220" w:lineRule="atLeast"/>
      </w:pPr>
      <w:r>
        <w:tab/>
        <w:t>В ходе своих сто десятой, сто одиннадцатой и сто двенадцатой сессий и в межсессионные периоды Комитет продолжал выполнять значительный объем работы, в том числе в части рассмотрения докладов государств-участников (см. главу III) и</w:t>
      </w:r>
      <w:r w:rsidR="004D590D">
        <w:rPr>
          <w:lang w:val="en-US"/>
        </w:rPr>
        <w:t> </w:t>
      </w:r>
      <w:r>
        <w:t>положения в некоторых государствах-участниках в рамках своей процедуры раннего предупреждения и незамедлительных действий (см. главу II). Он также рассмотрел информацию, представленную рядом государств-участников, в соответствии со своей процедурой последующих мер по итогам рассмотрения докладов (см. главу IV).</w:t>
      </w:r>
    </w:p>
    <w:p w14:paraId="5CA4A695" w14:textId="40B0CC94" w:rsidR="00C30B2A" w:rsidRPr="00C76BA7" w:rsidRDefault="00C30B2A" w:rsidP="009D28FF">
      <w:pPr>
        <w:pStyle w:val="SingleTxtG"/>
        <w:spacing w:line="220" w:lineRule="atLeast"/>
      </w:pPr>
      <w:r>
        <w:tab/>
        <w:t>Комитет продолжил свою работу, посвященную разработке общей рекомендации по расовой дискриминации при осуществлении права на здоровье. В</w:t>
      </w:r>
      <w:r w:rsidR="009D28FF">
        <w:rPr>
          <w:lang w:val="en-US"/>
        </w:rPr>
        <w:t> </w:t>
      </w:r>
      <w:r>
        <w:t>связи с этим в 2023 и 2024 годах были проведены четыре региональные онлайн-консультации, рассмотрено большое количество письменных представлений и подготовлен пересмотренный проект.</w:t>
      </w:r>
    </w:p>
    <w:p w14:paraId="33978B55" w14:textId="55D11F8A" w:rsidR="00C30B2A" w:rsidRPr="00C76BA7" w:rsidRDefault="00C30B2A" w:rsidP="009D28FF">
      <w:pPr>
        <w:pStyle w:val="SingleTxtG"/>
        <w:spacing w:line="220" w:lineRule="atLeast"/>
      </w:pPr>
      <w:r>
        <w:tab/>
        <w:t xml:space="preserve">Действуя в рамках своей процедуры раннего предупреждения и незамедлительных действий для предотвращения серьезных нарушений Конвенции и реагирования на них, Комитет принял три решения: решение </w:t>
      </w:r>
      <w:r w:rsidRPr="009D28FF">
        <w:t>1 (202</w:t>
      </w:r>
      <w:r w:rsidRPr="009D28FF">
        <w:t>3</w:t>
      </w:r>
      <w:r w:rsidRPr="009D28FF">
        <w:t>)</w:t>
      </w:r>
      <w:r>
        <w:t xml:space="preserve"> от 30 августа 2023 года об отсутствии справедливого и недискриминационного доступа к вакцинам против коронавирусной инфекции (COVID-19), решение </w:t>
      </w:r>
      <w:r w:rsidRPr="009D28FF">
        <w:t>2 (2023)</w:t>
      </w:r>
      <w:r>
        <w:t xml:space="preserve"> от 21 декабря 2023</w:t>
      </w:r>
      <w:r w:rsidR="009D28FF">
        <w:rPr>
          <w:lang w:val="en-US"/>
        </w:rPr>
        <w:t> </w:t>
      </w:r>
      <w:r>
        <w:t xml:space="preserve">года, касающееся Израиля и Государства Палестина, и решение </w:t>
      </w:r>
      <w:r w:rsidRPr="009D28FF">
        <w:t>1 (2024)</w:t>
      </w:r>
      <w:r>
        <w:t xml:space="preserve"> от</w:t>
      </w:r>
      <w:r w:rsidR="009D28FF">
        <w:rPr>
          <w:lang w:val="en-US"/>
        </w:rPr>
        <w:t> </w:t>
      </w:r>
      <w:r>
        <w:t>12</w:t>
      </w:r>
      <w:r w:rsidR="009D28FF">
        <w:rPr>
          <w:lang w:val="en-US"/>
        </w:rPr>
        <w:t> </w:t>
      </w:r>
      <w:r>
        <w:t>апреля 2024 года, касающееся Судана. Он также опубликовал 3 заявления и 17</w:t>
      </w:r>
      <w:r w:rsidR="009D28FF">
        <w:rPr>
          <w:lang w:val="en-US"/>
        </w:rPr>
        <w:t> </w:t>
      </w:r>
      <w:r>
        <w:t>публичных писем.</w:t>
      </w:r>
    </w:p>
    <w:p w14:paraId="57C8FBB7" w14:textId="79ECB610" w:rsidR="00C30B2A" w:rsidRPr="00C76BA7" w:rsidRDefault="00C30B2A" w:rsidP="009D28FF">
      <w:pPr>
        <w:pStyle w:val="SingleTxtG"/>
        <w:spacing w:line="220" w:lineRule="atLeast"/>
        <w:rPr>
          <w:rStyle w:val="a6"/>
        </w:rPr>
      </w:pPr>
      <w:r>
        <w:tab/>
        <w:t>Специальная согласительная комиссия, учрежденная Комитетом в соответствии со статьей 12 Конвенции после получения межгосударственного сообщения, представленного Государством Палестина против Израиля в соответствии со статьей</w:t>
      </w:r>
      <w:r w:rsidR="009D28FF">
        <w:rPr>
          <w:lang w:val="en-US"/>
        </w:rPr>
        <w:t> </w:t>
      </w:r>
      <w:r>
        <w:t>11 Конвенции, завершила свою работу</w:t>
      </w:r>
      <w:r w:rsidRPr="003F31C2">
        <w:rPr>
          <w:rStyle w:val="a6"/>
        </w:rPr>
        <w:footnoteReference w:id="1"/>
      </w:r>
      <w:r>
        <w:t>.</w:t>
      </w:r>
    </w:p>
    <w:p w14:paraId="546D9264" w14:textId="77777777" w:rsidR="00C30B2A" w:rsidRPr="00C76BA7" w:rsidRDefault="00C30B2A" w:rsidP="009D28FF">
      <w:pPr>
        <w:pStyle w:val="SingleTxtG"/>
        <w:spacing w:line="220" w:lineRule="atLeast"/>
      </w:pPr>
      <w:r>
        <w:tab/>
        <w:t>Выражаю полную уверенность в том, что благодаря самоотверженности и профессионализму членов Комитета и их разнообразному и многоплановому вкладу в общее дело работа Комитета в предстоящие годы будет во многом способствовать осуществлению как Конвенции, так и последующей деятельности по итогам Всемирной конференции по борьбе против расизма, расовой дискриминации, ксенофобии и связанной с ними нетерпимости.</w:t>
      </w:r>
    </w:p>
    <w:p w14:paraId="0A95EA49" w14:textId="77777777" w:rsidR="00C30B2A" w:rsidRDefault="00C30B2A" w:rsidP="009D28FF">
      <w:pPr>
        <w:pStyle w:val="SingleTxtG"/>
        <w:spacing w:line="220" w:lineRule="atLeast"/>
      </w:pPr>
      <w:r>
        <w:tab/>
        <w:t>Прошу принять, г-н Генеральный секретарь, заверения в моем глубочайшем уважении.</w:t>
      </w:r>
    </w:p>
    <w:p w14:paraId="3449B1D6" w14:textId="50A280D2" w:rsidR="00C30B2A" w:rsidRPr="00C76BA7" w:rsidRDefault="00C30B2A" w:rsidP="009D28FF">
      <w:pPr>
        <w:pStyle w:val="SingleTxtG"/>
        <w:spacing w:line="220" w:lineRule="atLeast"/>
        <w:jc w:val="right"/>
      </w:pPr>
      <w:r>
        <w:t>(</w:t>
      </w:r>
      <w:r>
        <w:rPr>
          <w:i/>
          <w:iCs/>
        </w:rPr>
        <w:t>Подпись</w:t>
      </w:r>
      <w:r>
        <w:t xml:space="preserve">): </w:t>
      </w:r>
      <w:r w:rsidRPr="00650447">
        <w:rPr>
          <w:b/>
          <w:bCs/>
        </w:rPr>
        <w:t>Михал Бальцежак</w:t>
      </w:r>
      <w:r>
        <w:t xml:space="preserve">, </w:t>
      </w:r>
      <w:r w:rsidR="009D28FF">
        <w:rPr>
          <w:lang w:val="en-US"/>
        </w:rPr>
        <w:br/>
      </w:r>
      <w:r>
        <w:t xml:space="preserve">Председатель Комитета по ликвидации </w:t>
      </w:r>
      <w:r w:rsidR="009D28FF">
        <w:rPr>
          <w:lang w:val="en-US"/>
        </w:rPr>
        <w:br/>
      </w:r>
      <w:r>
        <w:t>расовой дискриминации</w:t>
      </w:r>
    </w:p>
    <w:p w14:paraId="26EB7FD1" w14:textId="3ADEF1FB" w:rsidR="00C30B2A" w:rsidRPr="00C76BA7" w:rsidRDefault="00C30B2A" w:rsidP="009D28FF">
      <w:pPr>
        <w:pStyle w:val="SingleTxtG"/>
        <w:spacing w:line="220" w:lineRule="atLeast"/>
        <w:jc w:val="left"/>
      </w:pPr>
      <w:r>
        <w:t xml:space="preserve">Его Превосходительству г-ну Антониу Гутерришу, </w:t>
      </w:r>
      <w:r w:rsidR="009D28FF">
        <w:rPr>
          <w:lang w:val="en-US"/>
        </w:rPr>
        <w:br/>
      </w:r>
      <w:r>
        <w:t xml:space="preserve">Генеральному секретарю Организации Объединенных Наций, </w:t>
      </w:r>
      <w:r w:rsidR="009D28FF">
        <w:rPr>
          <w:lang w:val="en-US"/>
        </w:rPr>
        <w:br/>
      </w:r>
      <w:r>
        <w:t>Нью-Йорк</w:t>
      </w:r>
      <w:r w:rsidRPr="00C76BA7">
        <w:br w:type="page"/>
      </w:r>
    </w:p>
    <w:p w14:paraId="3393319E" w14:textId="77777777" w:rsidR="00C30B2A" w:rsidRPr="00C76BA7" w:rsidRDefault="00C30B2A" w:rsidP="00C30B2A">
      <w:pPr>
        <w:pStyle w:val="HChG"/>
      </w:pPr>
      <w:r>
        <w:rPr>
          <w:bCs/>
        </w:rPr>
        <w:lastRenderedPageBreak/>
        <w:tab/>
        <w:t>I.</w:t>
      </w:r>
      <w:r>
        <w:tab/>
      </w:r>
      <w:r>
        <w:rPr>
          <w:bCs/>
        </w:rPr>
        <w:t>Организационные и связанные с ними вопросы</w:t>
      </w:r>
      <w:bookmarkStart w:id="8" w:name="_Toc428794276"/>
      <w:bookmarkStart w:id="9" w:name="_Toc17361289"/>
      <w:bookmarkStart w:id="10" w:name="_Toc48752312"/>
      <w:bookmarkStart w:id="11" w:name="_Toc48816865"/>
      <w:bookmarkStart w:id="12" w:name="_Toc81563218"/>
      <w:bookmarkStart w:id="13" w:name="_Toc113263027"/>
      <w:bookmarkStart w:id="14" w:name="_Toc176248174"/>
      <w:bookmarkStart w:id="15" w:name="_Toc176248839"/>
      <w:bookmarkEnd w:id="8"/>
      <w:bookmarkEnd w:id="9"/>
      <w:bookmarkEnd w:id="10"/>
      <w:bookmarkEnd w:id="11"/>
      <w:bookmarkEnd w:id="12"/>
      <w:bookmarkEnd w:id="13"/>
      <w:bookmarkEnd w:id="14"/>
      <w:bookmarkEnd w:id="15"/>
    </w:p>
    <w:p w14:paraId="30E3592F" w14:textId="1BC597AE" w:rsidR="00C30B2A" w:rsidRPr="00C76BA7" w:rsidRDefault="00C30B2A" w:rsidP="00C30B2A">
      <w:pPr>
        <w:pStyle w:val="H1G"/>
      </w:pPr>
      <w:r>
        <w:rPr>
          <w:bCs/>
        </w:rPr>
        <w:tab/>
        <w:t>A.</w:t>
      </w:r>
      <w:r>
        <w:tab/>
      </w:r>
      <w:r>
        <w:rPr>
          <w:bCs/>
        </w:rPr>
        <w:t>Государства — участники Международной конвенции о</w:t>
      </w:r>
      <w:r w:rsidR="009D28FF">
        <w:rPr>
          <w:bCs/>
          <w:lang w:val="en-US"/>
        </w:rPr>
        <w:t> </w:t>
      </w:r>
      <w:r>
        <w:rPr>
          <w:bCs/>
        </w:rPr>
        <w:t>ликвидации всех форм расовой дискриминации</w:t>
      </w:r>
      <w:bookmarkStart w:id="16" w:name="_Toc428794277"/>
      <w:bookmarkStart w:id="17" w:name="_Toc17361290"/>
      <w:bookmarkStart w:id="18" w:name="_Toc48752313"/>
      <w:bookmarkStart w:id="19" w:name="_Toc48816866"/>
      <w:bookmarkStart w:id="20" w:name="_Toc81563219"/>
      <w:bookmarkStart w:id="21" w:name="_Toc113263028"/>
      <w:bookmarkStart w:id="22" w:name="_Toc176248175"/>
      <w:bookmarkStart w:id="23" w:name="_Toc176248840"/>
      <w:bookmarkEnd w:id="16"/>
      <w:bookmarkEnd w:id="17"/>
      <w:bookmarkEnd w:id="18"/>
      <w:bookmarkEnd w:id="19"/>
      <w:bookmarkEnd w:id="20"/>
      <w:bookmarkEnd w:id="21"/>
      <w:bookmarkEnd w:id="22"/>
      <w:bookmarkEnd w:id="23"/>
    </w:p>
    <w:p w14:paraId="1CE1314D" w14:textId="3D76DBF7" w:rsidR="00C30B2A" w:rsidRPr="00C76BA7" w:rsidRDefault="00C30B2A" w:rsidP="00C30B2A">
      <w:pPr>
        <w:pStyle w:val="SingleTxtG"/>
      </w:pPr>
      <w:r>
        <w:t>1.</w:t>
      </w:r>
      <w:r>
        <w:tab/>
        <w:t>По состоянию на 26 апреля 2024 года, дату закрытия сто двенадцатой сессии Комитета по ликвидации расовой дискриминации, насчитывалось 182 государства — участника Международной конвенции о ликвидации всех форм расовой дискриминации, которая была принята Генеральной Ассамблеей в ее резолюции</w:t>
      </w:r>
      <w:r w:rsidR="009D28FF">
        <w:rPr>
          <w:lang w:val="en-US"/>
        </w:rPr>
        <w:t> </w:t>
      </w:r>
      <w:r>
        <w:t>2106</w:t>
      </w:r>
      <w:r w:rsidR="009D28FF">
        <w:rPr>
          <w:lang w:val="en-US"/>
        </w:rPr>
        <w:t> </w:t>
      </w:r>
      <w:r>
        <w:t>A (XX) от 21 декабря 1965 года и открыта для подписания и ратификации в Нью-Йорке 7 марта 1966 года. Конвенция вступила в силу 4 января 1969 года в соответствии с положениями ее статьи 19.</w:t>
      </w:r>
    </w:p>
    <w:p w14:paraId="062D068E" w14:textId="77777777" w:rsidR="00C30B2A" w:rsidRPr="00C76BA7" w:rsidRDefault="00C30B2A" w:rsidP="00C30B2A">
      <w:pPr>
        <w:pStyle w:val="SingleTxtG"/>
      </w:pPr>
      <w:r>
        <w:t>2.</w:t>
      </w:r>
      <w:r>
        <w:tab/>
        <w:t>В ту же дату 59 государств — участников Конвенции сделали заявление согласно пункту 1 статьи 14 Конвенции, признав компетенцию Комитета принимать и рассматривать сообщения от отдельных лиц и групп лиц, которые утверждают, что являются жертвами нарушения соответствующим государством-участником какого-либо из прав, изложенных в Конвенции.</w:t>
      </w:r>
    </w:p>
    <w:p w14:paraId="0861362E" w14:textId="23350446" w:rsidR="00C30B2A" w:rsidRPr="00C76BA7" w:rsidRDefault="00C30B2A" w:rsidP="00C30B2A">
      <w:pPr>
        <w:pStyle w:val="SingleTxtG"/>
      </w:pPr>
      <w:r>
        <w:t>3.</w:t>
      </w:r>
      <w:r>
        <w:tab/>
        <w:t xml:space="preserve">Пятьдесят четыре государства-участника согласились с поправкой к пункту 6 статьи 8 Конвенции, принятой 15 января 1992 года на четырнадцатом совещании государств — участников Конвенции и одобренной Генеральной Ассамблеей в ее резолюции </w:t>
      </w:r>
      <w:hyperlink r:id="rId24" w:history="1">
        <w:r w:rsidRPr="009D28FF">
          <w:rPr>
            <w:rStyle w:val="af"/>
          </w:rPr>
          <w:t>47/111</w:t>
        </w:r>
      </w:hyperlink>
      <w:r>
        <w:t xml:space="preserve"> от 16 декабря 1992 года, в отношении финансирования деятельности Комитета.</w:t>
      </w:r>
    </w:p>
    <w:p w14:paraId="146825DB" w14:textId="77777777" w:rsidR="00C30B2A" w:rsidRPr="00C76BA7" w:rsidRDefault="00C30B2A" w:rsidP="00C30B2A">
      <w:pPr>
        <w:pStyle w:val="SingleTxtG"/>
        <w:rPr>
          <w:rStyle w:val="a6"/>
        </w:rPr>
      </w:pPr>
      <w:r>
        <w:t>4.</w:t>
      </w:r>
      <w:r>
        <w:tab/>
        <w:t>Перечни государств-участников, сделавших заявление в соответствии со статьей 14, и государств-участников, согласившихся с поправкой к пункту 6 статьи 8 Конвенции, размещены на веб-сайте «Собрание договоров Организации Объединенных Наций»</w:t>
      </w:r>
      <w:r w:rsidRPr="003F31C2">
        <w:rPr>
          <w:rStyle w:val="a6"/>
        </w:rPr>
        <w:footnoteReference w:id="2"/>
      </w:r>
      <w:r>
        <w:t>.</w:t>
      </w:r>
    </w:p>
    <w:p w14:paraId="7A80FD4D" w14:textId="77777777" w:rsidR="00C30B2A" w:rsidRPr="00C76BA7" w:rsidRDefault="00C30B2A" w:rsidP="00C30B2A">
      <w:pPr>
        <w:pStyle w:val="H1G"/>
      </w:pPr>
      <w:bookmarkStart w:id="24" w:name="_Toc428794278"/>
      <w:r>
        <w:rPr>
          <w:bCs/>
        </w:rPr>
        <w:tab/>
        <w:t>B.</w:t>
      </w:r>
      <w:r>
        <w:tab/>
      </w:r>
      <w:r>
        <w:rPr>
          <w:bCs/>
        </w:rPr>
        <w:t>Сессии и повестки дня</w:t>
      </w:r>
      <w:bookmarkStart w:id="25" w:name="_Toc17361291"/>
      <w:bookmarkStart w:id="26" w:name="_Toc48752314"/>
      <w:bookmarkStart w:id="27" w:name="_Toc48816867"/>
      <w:bookmarkStart w:id="28" w:name="_Toc81563220"/>
      <w:bookmarkStart w:id="29" w:name="_Toc113263029"/>
      <w:bookmarkStart w:id="30" w:name="_Toc176248176"/>
      <w:bookmarkStart w:id="31" w:name="_Toc176248841"/>
      <w:bookmarkEnd w:id="24"/>
      <w:bookmarkEnd w:id="25"/>
      <w:bookmarkEnd w:id="26"/>
      <w:bookmarkEnd w:id="27"/>
      <w:bookmarkEnd w:id="28"/>
      <w:bookmarkEnd w:id="29"/>
      <w:bookmarkEnd w:id="30"/>
      <w:bookmarkEnd w:id="31"/>
    </w:p>
    <w:p w14:paraId="41825C66" w14:textId="34B85CB1" w:rsidR="00C30B2A" w:rsidRPr="00C76BA7" w:rsidRDefault="00C30B2A" w:rsidP="00C30B2A">
      <w:pPr>
        <w:pStyle w:val="SingleTxtG"/>
      </w:pPr>
      <w:r>
        <w:t>5.</w:t>
      </w:r>
      <w:r>
        <w:tab/>
        <w:t xml:space="preserve">За отчетный период Комитет провел три сессии. Сто десятая сессия </w:t>
      </w:r>
      <w:r w:rsidR="003B3FD6" w:rsidRPr="003B3FD6">
        <w:br/>
      </w:r>
      <w:r>
        <w:t xml:space="preserve">(2982–3019-е заседания), сто одиннадцатая сессия (3020–3049-е заседания) и сто двенадцатая сессия (3050–3077-е заседания) были проведены соответственно </w:t>
      </w:r>
      <w:r w:rsidR="003B3FD6" w:rsidRPr="003B3FD6">
        <w:br/>
      </w:r>
      <w:r>
        <w:t>с 7 по 31 августа 2023 года, с 20 ноября по 8 декабря 2023 года и с 8 по 26 апреля 2024</w:t>
      </w:r>
      <w:r w:rsidR="003B3FD6">
        <w:rPr>
          <w:lang w:val="en-US"/>
        </w:rPr>
        <w:t> </w:t>
      </w:r>
      <w:r>
        <w:t>года.</w:t>
      </w:r>
    </w:p>
    <w:p w14:paraId="411F7E69" w14:textId="7819B231" w:rsidR="00C30B2A" w:rsidRPr="00C76BA7" w:rsidRDefault="00C30B2A" w:rsidP="00C30B2A">
      <w:pPr>
        <w:pStyle w:val="SingleTxtG"/>
      </w:pPr>
      <w:r>
        <w:t>6.</w:t>
      </w:r>
      <w:r>
        <w:tab/>
        <w:t>Предварительные повестки дня сто десятой, сто одиннадцатой и сто двенадцатой сессий (</w:t>
      </w:r>
      <w:hyperlink r:id="rId25" w:history="1">
        <w:r w:rsidRPr="009D28FF">
          <w:rPr>
            <w:rStyle w:val="af"/>
          </w:rPr>
          <w:t>CERD/C/110/1</w:t>
        </w:r>
      </w:hyperlink>
      <w:r>
        <w:t xml:space="preserve">, </w:t>
      </w:r>
      <w:hyperlink r:id="rId26" w:history="1">
        <w:r w:rsidRPr="009D28FF">
          <w:rPr>
            <w:rStyle w:val="af"/>
          </w:rPr>
          <w:t>CERD/C/111/1</w:t>
        </w:r>
      </w:hyperlink>
      <w:r>
        <w:t xml:space="preserve"> и </w:t>
      </w:r>
      <w:hyperlink r:id="rId27" w:history="1">
        <w:r w:rsidRPr="009D28FF">
          <w:rPr>
            <w:rStyle w:val="af"/>
          </w:rPr>
          <w:t>CERD/C/112/1</w:t>
        </w:r>
      </w:hyperlink>
      <w:r>
        <w:t>) были приняты Комитетом.</w:t>
      </w:r>
    </w:p>
    <w:p w14:paraId="70415550" w14:textId="77777777" w:rsidR="00C30B2A" w:rsidRPr="00C76BA7" w:rsidRDefault="00C30B2A" w:rsidP="00C30B2A">
      <w:pPr>
        <w:pStyle w:val="H1G"/>
      </w:pPr>
      <w:r>
        <w:rPr>
          <w:bCs/>
        </w:rPr>
        <w:tab/>
        <w:t>C.</w:t>
      </w:r>
      <w:r>
        <w:tab/>
      </w:r>
      <w:r>
        <w:rPr>
          <w:bCs/>
        </w:rPr>
        <w:t>Членский состав</w:t>
      </w:r>
      <w:bookmarkStart w:id="32" w:name="_Toc428794279"/>
      <w:bookmarkStart w:id="33" w:name="_Toc17361292"/>
      <w:bookmarkStart w:id="34" w:name="_Toc48752315"/>
      <w:bookmarkStart w:id="35" w:name="_Toc48816868"/>
      <w:bookmarkStart w:id="36" w:name="_Toc81563221"/>
      <w:bookmarkStart w:id="37" w:name="_Toc113263030"/>
      <w:bookmarkStart w:id="38" w:name="_Toc176248177"/>
      <w:bookmarkStart w:id="39" w:name="_Toc176248842"/>
      <w:bookmarkEnd w:id="32"/>
      <w:bookmarkEnd w:id="33"/>
      <w:bookmarkEnd w:id="34"/>
      <w:bookmarkEnd w:id="35"/>
      <w:bookmarkEnd w:id="36"/>
      <w:bookmarkEnd w:id="37"/>
      <w:bookmarkEnd w:id="38"/>
      <w:bookmarkEnd w:id="39"/>
    </w:p>
    <w:p w14:paraId="1572CFBB" w14:textId="77777777" w:rsidR="00C30B2A" w:rsidRPr="00C76BA7" w:rsidRDefault="00C30B2A" w:rsidP="00C30B2A">
      <w:pPr>
        <w:pStyle w:val="SingleTxtG"/>
        <w:spacing w:after="240"/>
      </w:pPr>
      <w:r>
        <w:t>7.</w:t>
      </w:r>
      <w:r>
        <w:tab/>
        <w:t>Членский состав Комитета на сто десятой, сто одиннадцатой и сто двенадцатой сессиях приводится ниже:</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835"/>
        <w:gridCol w:w="1417"/>
      </w:tblGrid>
      <w:tr w:rsidR="00C30B2A" w:rsidRPr="009D28FF" w14:paraId="22723AD5" w14:textId="77777777" w:rsidTr="009D28FF">
        <w:trPr>
          <w:cantSplit/>
          <w:trHeight w:val="240"/>
          <w:tblHeader/>
        </w:trPr>
        <w:tc>
          <w:tcPr>
            <w:tcW w:w="3119" w:type="dxa"/>
            <w:tcBorders>
              <w:top w:val="single" w:sz="4" w:space="0" w:color="auto"/>
              <w:bottom w:val="single" w:sz="12" w:space="0" w:color="auto"/>
            </w:tcBorders>
            <w:shd w:val="clear" w:color="auto" w:fill="auto"/>
            <w:vAlign w:val="bottom"/>
          </w:tcPr>
          <w:p w14:paraId="70980189" w14:textId="77777777" w:rsidR="00C30B2A" w:rsidRPr="009D28FF" w:rsidRDefault="00C30B2A" w:rsidP="009D28FF">
            <w:pPr>
              <w:spacing w:before="80" w:after="80" w:line="200" w:lineRule="exact"/>
              <w:ind w:left="28"/>
              <w:rPr>
                <w:i/>
                <w:sz w:val="16"/>
                <w:szCs w:val="16"/>
              </w:rPr>
            </w:pPr>
            <w:r w:rsidRPr="009D28FF">
              <w:rPr>
                <w:i/>
                <w:sz w:val="16"/>
                <w:szCs w:val="16"/>
              </w:rPr>
              <w:t>Имя и фамилия члена Комитета</w:t>
            </w:r>
          </w:p>
        </w:tc>
        <w:tc>
          <w:tcPr>
            <w:tcW w:w="2835" w:type="dxa"/>
            <w:tcBorders>
              <w:top w:val="single" w:sz="4" w:space="0" w:color="auto"/>
              <w:bottom w:val="single" w:sz="12" w:space="0" w:color="auto"/>
            </w:tcBorders>
            <w:shd w:val="clear" w:color="auto" w:fill="auto"/>
            <w:vAlign w:val="bottom"/>
          </w:tcPr>
          <w:p w14:paraId="127FE559" w14:textId="77777777" w:rsidR="00C30B2A" w:rsidRPr="009D28FF" w:rsidRDefault="00C30B2A" w:rsidP="009D28FF">
            <w:pPr>
              <w:spacing w:before="80" w:after="80" w:line="200" w:lineRule="exact"/>
              <w:ind w:left="28"/>
              <w:rPr>
                <w:i/>
                <w:sz w:val="16"/>
                <w:szCs w:val="16"/>
              </w:rPr>
            </w:pPr>
            <w:r w:rsidRPr="009D28FF">
              <w:rPr>
                <w:i/>
                <w:sz w:val="16"/>
                <w:szCs w:val="16"/>
              </w:rPr>
              <w:t>Гражданство</w:t>
            </w:r>
          </w:p>
        </w:tc>
        <w:tc>
          <w:tcPr>
            <w:tcW w:w="1417" w:type="dxa"/>
            <w:tcBorders>
              <w:top w:val="single" w:sz="4" w:space="0" w:color="auto"/>
              <w:bottom w:val="single" w:sz="12" w:space="0" w:color="auto"/>
            </w:tcBorders>
            <w:shd w:val="clear" w:color="auto" w:fill="auto"/>
            <w:vAlign w:val="bottom"/>
          </w:tcPr>
          <w:p w14:paraId="4F8E557B" w14:textId="77777777" w:rsidR="00C30B2A" w:rsidRPr="009D28FF" w:rsidRDefault="00C30B2A" w:rsidP="009D28FF">
            <w:pPr>
              <w:spacing w:before="80" w:after="80" w:line="200" w:lineRule="exact"/>
              <w:ind w:left="28"/>
              <w:rPr>
                <w:i/>
                <w:sz w:val="16"/>
                <w:szCs w:val="16"/>
              </w:rPr>
            </w:pPr>
            <w:r w:rsidRPr="009D28FF">
              <w:rPr>
                <w:i/>
                <w:sz w:val="16"/>
                <w:szCs w:val="16"/>
              </w:rPr>
              <w:t>Срок полномочий истекает 19 января</w:t>
            </w:r>
          </w:p>
        </w:tc>
      </w:tr>
      <w:tr w:rsidR="00C30B2A" w:rsidRPr="00DC49AB" w14:paraId="2D1F7556" w14:textId="77777777" w:rsidTr="009D28FF">
        <w:trPr>
          <w:cantSplit/>
          <w:trHeight w:hRule="exact" w:val="113"/>
        </w:trPr>
        <w:tc>
          <w:tcPr>
            <w:tcW w:w="3119" w:type="dxa"/>
            <w:tcBorders>
              <w:top w:val="single" w:sz="12" w:space="0" w:color="auto"/>
            </w:tcBorders>
            <w:shd w:val="clear" w:color="auto" w:fill="auto"/>
          </w:tcPr>
          <w:p w14:paraId="1347CD7B" w14:textId="77777777" w:rsidR="00C30B2A" w:rsidRPr="00DC49AB" w:rsidRDefault="00C30B2A" w:rsidP="00F1341D">
            <w:pPr>
              <w:suppressAutoHyphens w:val="0"/>
              <w:spacing w:before="40" w:after="120" w:line="220" w:lineRule="exact"/>
              <w:ind w:right="113"/>
            </w:pPr>
          </w:p>
        </w:tc>
        <w:tc>
          <w:tcPr>
            <w:tcW w:w="2835" w:type="dxa"/>
            <w:tcBorders>
              <w:top w:val="single" w:sz="12" w:space="0" w:color="auto"/>
            </w:tcBorders>
            <w:shd w:val="clear" w:color="auto" w:fill="auto"/>
          </w:tcPr>
          <w:p w14:paraId="44A2A1D4" w14:textId="77777777" w:rsidR="00C30B2A" w:rsidRPr="00DC49AB" w:rsidRDefault="00C30B2A" w:rsidP="00F1341D">
            <w:pPr>
              <w:suppressAutoHyphens w:val="0"/>
              <w:spacing w:before="40" w:after="120" w:line="220" w:lineRule="exact"/>
              <w:ind w:right="113"/>
            </w:pPr>
          </w:p>
        </w:tc>
        <w:tc>
          <w:tcPr>
            <w:tcW w:w="1417" w:type="dxa"/>
            <w:tcBorders>
              <w:top w:val="single" w:sz="12" w:space="0" w:color="auto"/>
            </w:tcBorders>
            <w:shd w:val="clear" w:color="auto" w:fill="auto"/>
          </w:tcPr>
          <w:p w14:paraId="2E271A0F" w14:textId="77777777" w:rsidR="00C30B2A" w:rsidRPr="00DC49AB" w:rsidRDefault="00C30B2A" w:rsidP="00F1341D">
            <w:pPr>
              <w:suppressAutoHyphens w:val="0"/>
              <w:spacing w:before="40" w:after="120" w:line="220" w:lineRule="exact"/>
              <w:ind w:right="113"/>
            </w:pPr>
          </w:p>
        </w:tc>
      </w:tr>
      <w:tr w:rsidR="00C30B2A" w:rsidRPr="00DC49AB" w14:paraId="10494D00" w14:textId="77777777" w:rsidTr="009D28FF">
        <w:trPr>
          <w:cantSplit/>
          <w:trHeight w:val="240"/>
        </w:trPr>
        <w:tc>
          <w:tcPr>
            <w:tcW w:w="3119" w:type="dxa"/>
            <w:shd w:val="clear" w:color="auto" w:fill="auto"/>
          </w:tcPr>
          <w:p w14:paraId="2AE52D73" w14:textId="77777777" w:rsidR="00C30B2A" w:rsidRPr="00C76BA7" w:rsidRDefault="00C30B2A" w:rsidP="00F1341D">
            <w:pPr>
              <w:suppressAutoHyphens w:val="0"/>
              <w:spacing w:before="40" w:after="120" w:line="220" w:lineRule="exact"/>
              <w:ind w:right="113"/>
            </w:pPr>
            <w:r>
              <w:t xml:space="preserve">Шейха Абдулла </w:t>
            </w:r>
            <w:r>
              <w:rPr>
                <w:b/>
                <w:bCs/>
              </w:rPr>
              <w:t>Али аль-Миснад</w:t>
            </w:r>
          </w:p>
        </w:tc>
        <w:tc>
          <w:tcPr>
            <w:tcW w:w="2835" w:type="dxa"/>
            <w:shd w:val="clear" w:color="auto" w:fill="auto"/>
          </w:tcPr>
          <w:p w14:paraId="350D5A03" w14:textId="77777777" w:rsidR="00C30B2A" w:rsidRPr="00DC49AB" w:rsidRDefault="00C30B2A" w:rsidP="00F1341D">
            <w:pPr>
              <w:suppressAutoHyphens w:val="0"/>
              <w:spacing w:before="40" w:after="120" w:line="220" w:lineRule="exact"/>
              <w:ind w:right="113"/>
            </w:pPr>
            <w:r>
              <w:t>Катар</w:t>
            </w:r>
          </w:p>
        </w:tc>
        <w:tc>
          <w:tcPr>
            <w:tcW w:w="1417" w:type="dxa"/>
            <w:shd w:val="clear" w:color="auto" w:fill="auto"/>
          </w:tcPr>
          <w:p w14:paraId="5C42F8A2" w14:textId="77777777" w:rsidR="00C30B2A" w:rsidRPr="00DC49AB" w:rsidRDefault="00C30B2A" w:rsidP="00F1341D">
            <w:pPr>
              <w:suppressAutoHyphens w:val="0"/>
              <w:spacing w:before="40" w:after="120" w:line="220" w:lineRule="exact"/>
              <w:ind w:right="113"/>
            </w:pPr>
            <w:r>
              <w:t>2024</w:t>
            </w:r>
          </w:p>
        </w:tc>
      </w:tr>
      <w:tr w:rsidR="00C30B2A" w:rsidRPr="00DC49AB" w14:paraId="6CCECB32" w14:textId="77777777" w:rsidTr="009D28FF">
        <w:trPr>
          <w:cantSplit/>
          <w:trHeight w:val="240"/>
        </w:trPr>
        <w:tc>
          <w:tcPr>
            <w:tcW w:w="3119" w:type="dxa"/>
            <w:shd w:val="clear" w:color="auto" w:fill="auto"/>
          </w:tcPr>
          <w:p w14:paraId="671BACEC" w14:textId="77777777" w:rsidR="00C30B2A" w:rsidRPr="00DC49AB" w:rsidDel="00D61766" w:rsidRDefault="00C30B2A" w:rsidP="00F1341D">
            <w:pPr>
              <w:suppressAutoHyphens w:val="0"/>
              <w:spacing w:before="40" w:after="120" w:line="220" w:lineRule="exact"/>
              <w:ind w:right="113"/>
            </w:pPr>
            <w:r>
              <w:t xml:space="preserve">Нуреддин </w:t>
            </w:r>
            <w:r>
              <w:rPr>
                <w:b/>
                <w:bCs/>
              </w:rPr>
              <w:t>Aмир</w:t>
            </w:r>
          </w:p>
        </w:tc>
        <w:tc>
          <w:tcPr>
            <w:tcW w:w="2835" w:type="dxa"/>
            <w:shd w:val="clear" w:color="auto" w:fill="auto"/>
          </w:tcPr>
          <w:p w14:paraId="2BC5D538" w14:textId="77777777" w:rsidR="00C30B2A" w:rsidRPr="00DC49AB" w:rsidRDefault="00C30B2A" w:rsidP="00F1341D">
            <w:pPr>
              <w:suppressAutoHyphens w:val="0"/>
              <w:spacing w:before="40" w:after="120" w:line="220" w:lineRule="exact"/>
              <w:ind w:right="113"/>
            </w:pPr>
            <w:r>
              <w:t>Алжир</w:t>
            </w:r>
          </w:p>
        </w:tc>
        <w:tc>
          <w:tcPr>
            <w:tcW w:w="1417" w:type="dxa"/>
            <w:shd w:val="clear" w:color="auto" w:fill="auto"/>
          </w:tcPr>
          <w:p w14:paraId="5F918601" w14:textId="77777777" w:rsidR="00C30B2A" w:rsidRPr="00DC49AB" w:rsidRDefault="00C30B2A" w:rsidP="00F1341D">
            <w:pPr>
              <w:suppressAutoHyphens w:val="0"/>
              <w:spacing w:before="40" w:after="120" w:line="220" w:lineRule="exact"/>
              <w:ind w:right="113"/>
            </w:pPr>
            <w:r>
              <w:t>2026</w:t>
            </w:r>
          </w:p>
        </w:tc>
      </w:tr>
      <w:tr w:rsidR="00C30B2A" w:rsidRPr="00DC49AB" w14:paraId="511370D8" w14:textId="77777777" w:rsidTr="009D28FF">
        <w:trPr>
          <w:cantSplit/>
          <w:trHeight w:val="240"/>
        </w:trPr>
        <w:tc>
          <w:tcPr>
            <w:tcW w:w="3119" w:type="dxa"/>
            <w:shd w:val="clear" w:color="auto" w:fill="auto"/>
          </w:tcPr>
          <w:p w14:paraId="54564083" w14:textId="77777777" w:rsidR="00C30B2A" w:rsidRPr="00DC49AB" w:rsidRDefault="00C30B2A" w:rsidP="00F1341D">
            <w:pPr>
              <w:suppressAutoHyphens w:val="0"/>
              <w:spacing w:before="40" w:after="120" w:line="220" w:lineRule="exact"/>
              <w:ind w:right="113"/>
            </w:pPr>
            <w:r>
              <w:t xml:space="preserve">Михал </w:t>
            </w:r>
            <w:r>
              <w:rPr>
                <w:b/>
                <w:bCs/>
              </w:rPr>
              <w:t>Балцежак</w:t>
            </w:r>
          </w:p>
        </w:tc>
        <w:tc>
          <w:tcPr>
            <w:tcW w:w="2835" w:type="dxa"/>
            <w:shd w:val="clear" w:color="auto" w:fill="auto"/>
          </w:tcPr>
          <w:p w14:paraId="0BF5CB78" w14:textId="77777777" w:rsidR="00C30B2A" w:rsidRPr="00DC49AB" w:rsidRDefault="00C30B2A" w:rsidP="00F1341D">
            <w:pPr>
              <w:suppressAutoHyphens w:val="0"/>
              <w:spacing w:before="40" w:after="120" w:line="220" w:lineRule="exact"/>
              <w:ind w:right="113"/>
            </w:pPr>
            <w:r>
              <w:t>Польша</w:t>
            </w:r>
          </w:p>
        </w:tc>
        <w:tc>
          <w:tcPr>
            <w:tcW w:w="1417" w:type="dxa"/>
            <w:shd w:val="clear" w:color="auto" w:fill="auto"/>
          </w:tcPr>
          <w:p w14:paraId="6F8B60F4" w14:textId="77777777" w:rsidR="00C30B2A" w:rsidRPr="00DC49AB" w:rsidRDefault="00C30B2A" w:rsidP="00F1341D">
            <w:pPr>
              <w:suppressAutoHyphens w:val="0"/>
              <w:spacing w:before="40" w:after="120" w:line="220" w:lineRule="exact"/>
              <w:ind w:right="113"/>
            </w:pPr>
            <w:r>
              <w:t>2026</w:t>
            </w:r>
          </w:p>
        </w:tc>
      </w:tr>
      <w:tr w:rsidR="00C30B2A" w:rsidRPr="00DC49AB" w14:paraId="6DEC66FC" w14:textId="77777777" w:rsidTr="009D28FF">
        <w:trPr>
          <w:cantSplit/>
          <w:trHeight w:val="240"/>
        </w:trPr>
        <w:tc>
          <w:tcPr>
            <w:tcW w:w="3119" w:type="dxa"/>
            <w:tcBorders>
              <w:bottom w:val="nil"/>
            </w:tcBorders>
            <w:shd w:val="clear" w:color="auto" w:fill="auto"/>
          </w:tcPr>
          <w:p w14:paraId="71DCE036" w14:textId="77777777" w:rsidR="00C30B2A" w:rsidRPr="00DC49AB" w:rsidRDefault="00C30B2A" w:rsidP="00F1341D">
            <w:pPr>
              <w:suppressAutoHyphens w:val="0"/>
              <w:spacing w:before="40" w:after="120" w:line="220" w:lineRule="exact"/>
              <w:ind w:right="113"/>
            </w:pPr>
            <w:r>
              <w:t xml:space="preserve">Чхинсун </w:t>
            </w:r>
            <w:r>
              <w:rPr>
                <w:b/>
                <w:bCs/>
              </w:rPr>
              <w:t>Чхун</w:t>
            </w:r>
          </w:p>
        </w:tc>
        <w:tc>
          <w:tcPr>
            <w:tcW w:w="2835" w:type="dxa"/>
            <w:tcBorders>
              <w:bottom w:val="nil"/>
            </w:tcBorders>
            <w:shd w:val="clear" w:color="auto" w:fill="auto"/>
          </w:tcPr>
          <w:p w14:paraId="41927E57" w14:textId="77777777" w:rsidR="00C30B2A" w:rsidRPr="00DC49AB" w:rsidRDefault="00C30B2A" w:rsidP="00F1341D">
            <w:pPr>
              <w:suppressAutoHyphens w:val="0"/>
              <w:spacing w:before="40" w:after="120" w:line="220" w:lineRule="exact"/>
              <w:ind w:right="113"/>
            </w:pPr>
            <w:r>
              <w:t>Республика Корея</w:t>
            </w:r>
          </w:p>
        </w:tc>
        <w:tc>
          <w:tcPr>
            <w:tcW w:w="1417" w:type="dxa"/>
            <w:tcBorders>
              <w:bottom w:val="nil"/>
            </w:tcBorders>
            <w:shd w:val="clear" w:color="auto" w:fill="auto"/>
          </w:tcPr>
          <w:p w14:paraId="2C0599DC" w14:textId="77777777" w:rsidR="00C30B2A" w:rsidRPr="00DC49AB" w:rsidRDefault="00C30B2A" w:rsidP="00F1341D">
            <w:pPr>
              <w:suppressAutoHyphens w:val="0"/>
              <w:spacing w:before="40" w:after="120" w:line="220" w:lineRule="exact"/>
              <w:ind w:right="113"/>
            </w:pPr>
            <w:r>
              <w:t>2026</w:t>
            </w:r>
          </w:p>
        </w:tc>
      </w:tr>
      <w:tr w:rsidR="00C30B2A" w:rsidRPr="00DC49AB" w14:paraId="7FB598E4" w14:textId="77777777" w:rsidTr="009D28FF">
        <w:trPr>
          <w:cantSplit/>
          <w:trHeight w:val="240"/>
        </w:trPr>
        <w:tc>
          <w:tcPr>
            <w:tcW w:w="3119" w:type="dxa"/>
            <w:tcBorders>
              <w:top w:val="nil"/>
              <w:bottom w:val="nil"/>
            </w:tcBorders>
            <w:shd w:val="clear" w:color="auto" w:fill="auto"/>
          </w:tcPr>
          <w:p w14:paraId="2137B820" w14:textId="77777777" w:rsidR="00C30B2A" w:rsidRPr="00DC49AB" w:rsidRDefault="00C30B2A" w:rsidP="00F1341D">
            <w:pPr>
              <w:suppressAutoHyphens w:val="0"/>
              <w:spacing w:before="40" w:after="120" w:line="220" w:lineRule="exact"/>
              <w:ind w:right="113"/>
            </w:pPr>
            <w:r>
              <w:lastRenderedPageBreak/>
              <w:t xml:space="preserve">Бакари Сидики </w:t>
            </w:r>
            <w:r>
              <w:rPr>
                <w:b/>
                <w:bCs/>
              </w:rPr>
              <w:t>Дьяби</w:t>
            </w:r>
          </w:p>
        </w:tc>
        <w:tc>
          <w:tcPr>
            <w:tcW w:w="2835" w:type="dxa"/>
            <w:tcBorders>
              <w:top w:val="nil"/>
              <w:bottom w:val="nil"/>
            </w:tcBorders>
            <w:shd w:val="clear" w:color="auto" w:fill="auto"/>
          </w:tcPr>
          <w:p w14:paraId="719F70B9" w14:textId="77777777" w:rsidR="00C30B2A" w:rsidRPr="00DC49AB" w:rsidRDefault="00C30B2A" w:rsidP="00F1341D">
            <w:pPr>
              <w:suppressAutoHyphens w:val="0"/>
              <w:spacing w:before="40" w:after="120" w:line="220" w:lineRule="exact"/>
              <w:ind w:right="113"/>
            </w:pPr>
            <w:r>
              <w:t xml:space="preserve">Кот-д'Ивуар </w:t>
            </w:r>
          </w:p>
        </w:tc>
        <w:tc>
          <w:tcPr>
            <w:tcW w:w="1417" w:type="dxa"/>
            <w:tcBorders>
              <w:top w:val="nil"/>
              <w:bottom w:val="nil"/>
            </w:tcBorders>
            <w:shd w:val="clear" w:color="auto" w:fill="auto"/>
          </w:tcPr>
          <w:p w14:paraId="0CB465E4" w14:textId="77777777" w:rsidR="00C30B2A" w:rsidRPr="00DC49AB" w:rsidRDefault="00C30B2A" w:rsidP="00F1341D">
            <w:pPr>
              <w:suppressAutoHyphens w:val="0"/>
              <w:spacing w:before="40" w:after="120" w:line="220" w:lineRule="exact"/>
              <w:ind w:right="113"/>
            </w:pPr>
            <w:r>
              <w:t>2026</w:t>
            </w:r>
          </w:p>
        </w:tc>
      </w:tr>
      <w:tr w:rsidR="00C30B2A" w:rsidRPr="00DC49AB" w14:paraId="7DF21242" w14:textId="77777777" w:rsidTr="009D28FF">
        <w:trPr>
          <w:cantSplit/>
          <w:trHeight w:val="240"/>
        </w:trPr>
        <w:tc>
          <w:tcPr>
            <w:tcW w:w="3119" w:type="dxa"/>
            <w:tcBorders>
              <w:top w:val="nil"/>
            </w:tcBorders>
            <w:shd w:val="clear" w:color="auto" w:fill="auto"/>
          </w:tcPr>
          <w:p w14:paraId="74B76474" w14:textId="77777777" w:rsidR="00C30B2A" w:rsidRPr="00DC49AB" w:rsidRDefault="00C30B2A" w:rsidP="00F1341D">
            <w:pPr>
              <w:suppressAutoHyphens w:val="0"/>
              <w:spacing w:before="40" w:after="120" w:line="220" w:lineRule="exact"/>
              <w:ind w:right="113"/>
            </w:pPr>
            <w:r>
              <w:t xml:space="preserve">Режин </w:t>
            </w:r>
            <w:r w:rsidRPr="003820EC">
              <w:rPr>
                <w:b/>
                <w:bCs/>
              </w:rPr>
              <w:t>Эсенем</w:t>
            </w:r>
          </w:p>
        </w:tc>
        <w:tc>
          <w:tcPr>
            <w:tcW w:w="2835" w:type="dxa"/>
            <w:tcBorders>
              <w:top w:val="nil"/>
            </w:tcBorders>
            <w:shd w:val="clear" w:color="auto" w:fill="auto"/>
          </w:tcPr>
          <w:p w14:paraId="3A959945" w14:textId="77777777" w:rsidR="00C30B2A" w:rsidRPr="00DC49AB" w:rsidRDefault="00C30B2A" w:rsidP="00F1341D">
            <w:pPr>
              <w:suppressAutoHyphens w:val="0"/>
              <w:spacing w:before="40" w:after="120" w:line="220" w:lineRule="exact"/>
              <w:ind w:right="113"/>
            </w:pPr>
            <w:r>
              <w:t>Камерун</w:t>
            </w:r>
          </w:p>
        </w:tc>
        <w:tc>
          <w:tcPr>
            <w:tcW w:w="1417" w:type="dxa"/>
            <w:tcBorders>
              <w:top w:val="nil"/>
            </w:tcBorders>
            <w:shd w:val="clear" w:color="auto" w:fill="auto"/>
          </w:tcPr>
          <w:p w14:paraId="1825D1E6" w14:textId="77777777" w:rsidR="00C30B2A" w:rsidRPr="00DC49AB" w:rsidRDefault="00C30B2A" w:rsidP="00F1341D">
            <w:pPr>
              <w:suppressAutoHyphens w:val="0"/>
              <w:spacing w:before="40" w:after="120" w:line="220" w:lineRule="exact"/>
              <w:ind w:right="113"/>
            </w:pPr>
            <w:r>
              <w:t>2026</w:t>
            </w:r>
          </w:p>
        </w:tc>
      </w:tr>
      <w:tr w:rsidR="00C30B2A" w:rsidRPr="00DC49AB" w14:paraId="0F8AC7B6" w14:textId="77777777" w:rsidTr="009D28FF">
        <w:trPr>
          <w:cantSplit/>
          <w:trHeight w:val="240"/>
        </w:trPr>
        <w:tc>
          <w:tcPr>
            <w:tcW w:w="3119" w:type="dxa"/>
            <w:tcBorders>
              <w:bottom w:val="nil"/>
            </w:tcBorders>
            <w:shd w:val="clear" w:color="auto" w:fill="auto"/>
          </w:tcPr>
          <w:p w14:paraId="4AB36689" w14:textId="77777777" w:rsidR="00C30B2A" w:rsidRPr="00DC49AB" w:rsidRDefault="00C30B2A" w:rsidP="00F1341D">
            <w:pPr>
              <w:suppressAutoHyphens w:val="0"/>
              <w:spacing w:before="40" w:after="120" w:line="220" w:lineRule="exact"/>
              <w:ind w:right="113"/>
            </w:pPr>
            <w:r>
              <w:t xml:space="preserve">Ибрахима </w:t>
            </w:r>
            <w:r>
              <w:rPr>
                <w:b/>
                <w:bCs/>
              </w:rPr>
              <w:t>Гиссе</w:t>
            </w:r>
          </w:p>
        </w:tc>
        <w:tc>
          <w:tcPr>
            <w:tcW w:w="2835" w:type="dxa"/>
            <w:tcBorders>
              <w:bottom w:val="nil"/>
            </w:tcBorders>
            <w:shd w:val="clear" w:color="auto" w:fill="auto"/>
          </w:tcPr>
          <w:p w14:paraId="5F7179A6" w14:textId="77777777" w:rsidR="00C30B2A" w:rsidRPr="00DC49AB" w:rsidRDefault="00C30B2A" w:rsidP="00F1341D">
            <w:pPr>
              <w:suppressAutoHyphens w:val="0"/>
              <w:spacing w:before="40" w:after="120" w:line="220" w:lineRule="exact"/>
              <w:ind w:right="113"/>
            </w:pPr>
            <w:r>
              <w:t>Сенегал</w:t>
            </w:r>
          </w:p>
        </w:tc>
        <w:tc>
          <w:tcPr>
            <w:tcW w:w="1417" w:type="dxa"/>
            <w:tcBorders>
              <w:bottom w:val="nil"/>
            </w:tcBorders>
            <w:shd w:val="clear" w:color="auto" w:fill="auto"/>
          </w:tcPr>
          <w:p w14:paraId="1F54B404" w14:textId="77777777" w:rsidR="00C30B2A" w:rsidRPr="00DC49AB" w:rsidRDefault="00C30B2A" w:rsidP="00F1341D">
            <w:pPr>
              <w:suppressAutoHyphens w:val="0"/>
              <w:spacing w:before="40" w:after="120" w:line="220" w:lineRule="exact"/>
              <w:ind w:right="113"/>
            </w:pPr>
            <w:r>
              <w:t>2024</w:t>
            </w:r>
          </w:p>
        </w:tc>
      </w:tr>
      <w:tr w:rsidR="00C30B2A" w:rsidRPr="00DC49AB" w14:paraId="617E432D" w14:textId="77777777" w:rsidTr="009D28FF">
        <w:trPr>
          <w:cantSplit/>
          <w:trHeight w:val="240"/>
        </w:trPr>
        <w:tc>
          <w:tcPr>
            <w:tcW w:w="3119" w:type="dxa"/>
            <w:tcBorders>
              <w:top w:val="nil"/>
              <w:bottom w:val="nil"/>
            </w:tcBorders>
            <w:shd w:val="clear" w:color="auto" w:fill="auto"/>
          </w:tcPr>
          <w:p w14:paraId="5A1C44D1" w14:textId="77777777" w:rsidR="00C30B2A" w:rsidRPr="00DC49AB" w:rsidRDefault="00C30B2A" w:rsidP="00F1341D">
            <w:pPr>
              <w:suppressAutoHyphens w:val="0"/>
              <w:spacing w:before="40" w:after="120" w:line="220" w:lineRule="exact"/>
              <w:ind w:right="113"/>
            </w:pPr>
            <w:r>
              <w:t xml:space="preserve">Гюн </w:t>
            </w:r>
            <w:r>
              <w:rPr>
                <w:b/>
                <w:bCs/>
              </w:rPr>
              <w:t>Kут</w:t>
            </w:r>
            <w:r>
              <w:t xml:space="preserve"> </w:t>
            </w:r>
          </w:p>
        </w:tc>
        <w:tc>
          <w:tcPr>
            <w:tcW w:w="2835" w:type="dxa"/>
            <w:tcBorders>
              <w:top w:val="nil"/>
              <w:bottom w:val="nil"/>
            </w:tcBorders>
            <w:shd w:val="clear" w:color="auto" w:fill="auto"/>
          </w:tcPr>
          <w:p w14:paraId="0988EC82" w14:textId="77777777" w:rsidR="00C30B2A" w:rsidRPr="00DC49AB" w:rsidRDefault="00C30B2A" w:rsidP="00F1341D">
            <w:pPr>
              <w:suppressAutoHyphens w:val="0"/>
              <w:spacing w:before="40" w:after="120" w:line="220" w:lineRule="exact"/>
              <w:ind w:right="113"/>
            </w:pPr>
            <w:r>
              <w:t>Турция</w:t>
            </w:r>
          </w:p>
        </w:tc>
        <w:tc>
          <w:tcPr>
            <w:tcW w:w="1417" w:type="dxa"/>
            <w:tcBorders>
              <w:top w:val="nil"/>
              <w:bottom w:val="nil"/>
            </w:tcBorders>
            <w:shd w:val="clear" w:color="auto" w:fill="auto"/>
          </w:tcPr>
          <w:p w14:paraId="64E5DDE3" w14:textId="77777777" w:rsidR="00C30B2A" w:rsidRPr="00DC49AB" w:rsidRDefault="00C30B2A" w:rsidP="00F1341D">
            <w:pPr>
              <w:suppressAutoHyphens w:val="0"/>
              <w:spacing w:before="40" w:after="120" w:line="220" w:lineRule="exact"/>
              <w:ind w:right="113"/>
            </w:pPr>
            <w:r>
              <w:t>2026</w:t>
            </w:r>
          </w:p>
        </w:tc>
      </w:tr>
      <w:tr w:rsidR="00C30B2A" w:rsidRPr="00DC49AB" w14:paraId="7C9BBCA4" w14:textId="77777777" w:rsidTr="009D28FF">
        <w:trPr>
          <w:cantSplit/>
          <w:trHeight w:val="240"/>
        </w:trPr>
        <w:tc>
          <w:tcPr>
            <w:tcW w:w="3119" w:type="dxa"/>
            <w:tcBorders>
              <w:top w:val="nil"/>
            </w:tcBorders>
            <w:shd w:val="clear" w:color="auto" w:fill="auto"/>
          </w:tcPr>
          <w:p w14:paraId="43E3FCE6" w14:textId="77777777" w:rsidR="00C30B2A" w:rsidRPr="00DC49AB" w:rsidRDefault="00C30B2A" w:rsidP="00F1341D">
            <w:pPr>
              <w:suppressAutoHyphens w:val="0"/>
              <w:spacing w:before="40" w:after="120" w:line="220" w:lineRule="exact"/>
              <w:ind w:right="113"/>
            </w:pPr>
            <w:r>
              <w:t xml:space="preserve">Яньдуань </w:t>
            </w:r>
            <w:r>
              <w:rPr>
                <w:b/>
                <w:bCs/>
              </w:rPr>
              <w:t>Ли</w:t>
            </w:r>
            <w:r>
              <w:t xml:space="preserve"> </w:t>
            </w:r>
          </w:p>
        </w:tc>
        <w:tc>
          <w:tcPr>
            <w:tcW w:w="2835" w:type="dxa"/>
            <w:tcBorders>
              <w:top w:val="nil"/>
            </w:tcBorders>
            <w:shd w:val="clear" w:color="auto" w:fill="auto"/>
          </w:tcPr>
          <w:p w14:paraId="1C69DE72" w14:textId="77777777" w:rsidR="00C30B2A" w:rsidRPr="00DC49AB" w:rsidRDefault="00C30B2A" w:rsidP="00F1341D">
            <w:pPr>
              <w:suppressAutoHyphens w:val="0"/>
              <w:spacing w:before="40" w:after="120" w:line="220" w:lineRule="exact"/>
              <w:ind w:right="113"/>
            </w:pPr>
            <w:r>
              <w:t xml:space="preserve">Китай </w:t>
            </w:r>
          </w:p>
        </w:tc>
        <w:tc>
          <w:tcPr>
            <w:tcW w:w="1417" w:type="dxa"/>
            <w:tcBorders>
              <w:top w:val="nil"/>
            </w:tcBorders>
            <w:shd w:val="clear" w:color="auto" w:fill="auto"/>
          </w:tcPr>
          <w:p w14:paraId="24877B8E" w14:textId="77777777" w:rsidR="00C30B2A" w:rsidRPr="00DC49AB" w:rsidRDefault="00C30B2A" w:rsidP="00F1341D">
            <w:pPr>
              <w:suppressAutoHyphens w:val="0"/>
              <w:spacing w:before="40" w:after="120" w:line="220" w:lineRule="exact"/>
              <w:ind w:right="113"/>
            </w:pPr>
            <w:r>
              <w:t>2024</w:t>
            </w:r>
          </w:p>
        </w:tc>
      </w:tr>
      <w:tr w:rsidR="00C30B2A" w:rsidRPr="00DC49AB" w14:paraId="0F36ECED" w14:textId="77777777" w:rsidTr="009D28FF">
        <w:trPr>
          <w:cantSplit/>
          <w:trHeight w:val="240"/>
        </w:trPr>
        <w:tc>
          <w:tcPr>
            <w:tcW w:w="3119" w:type="dxa"/>
            <w:shd w:val="clear" w:color="auto" w:fill="auto"/>
          </w:tcPr>
          <w:p w14:paraId="7DA0D968" w14:textId="77777777" w:rsidR="00C30B2A" w:rsidRPr="00DC49AB" w:rsidRDefault="00C30B2A" w:rsidP="00F1341D">
            <w:pPr>
              <w:suppressAutoHyphens w:val="0"/>
              <w:spacing w:before="40" w:after="120" w:line="220" w:lineRule="exact"/>
              <w:ind w:right="113"/>
            </w:pPr>
            <w:r>
              <w:t xml:space="preserve">Гей </w:t>
            </w:r>
            <w:r>
              <w:rPr>
                <w:b/>
                <w:bCs/>
              </w:rPr>
              <w:t>Mакдугалл</w:t>
            </w:r>
          </w:p>
        </w:tc>
        <w:tc>
          <w:tcPr>
            <w:tcW w:w="2835" w:type="dxa"/>
            <w:shd w:val="clear" w:color="auto" w:fill="auto"/>
          </w:tcPr>
          <w:p w14:paraId="1EC17879" w14:textId="77777777" w:rsidR="00C30B2A" w:rsidRPr="00DC49AB" w:rsidRDefault="00C30B2A" w:rsidP="00F1341D">
            <w:pPr>
              <w:suppressAutoHyphens w:val="0"/>
              <w:spacing w:before="40" w:after="120" w:line="220" w:lineRule="exact"/>
              <w:ind w:right="113"/>
            </w:pPr>
            <w:r>
              <w:t>Соединенные Штаты Америки</w:t>
            </w:r>
          </w:p>
        </w:tc>
        <w:tc>
          <w:tcPr>
            <w:tcW w:w="1417" w:type="dxa"/>
            <w:shd w:val="clear" w:color="auto" w:fill="auto"/>
          </w:tcPr>
          <w:p w14:paraId="7F378003" w14:textId="77777777" w:rsidR="00C30B2A" w:rsidRPr="00DC49AB" w:rsidRDefault="00C30B2A" w:rsidP="00F1341D">
            <w:pPr>
              <w:suppressAutoHyphens w:val="0"/>
              <w:spacing w:before="40" w:after="120" w:line="220" w:lineRule="exact"/>
              <w:ind w:right="113"/>
            </w:pPr>
            <w:r>
              <w:t>2026</w:t>
            </w:r>
          </w:p>
        </w:tc>
      </w:tr>
      <w:tr w:rsidR="00C30B2A" w:rsidRPr="00DC49AB" w14:paraId="122539F9" w14:textId="77777777" w:rsidTr="009D28FF">
        <w:trPr>
          <w:cantSplit/>
          <w:trHeight w:val="240"/>
        </w:trPr>
        <w:tc>
          <w:tcPr>
            <w:tcW w:w="3119" w:type="dxa"/>
            <w:shd w:val="clear" w:color="auto" w:fill="auto"/>
          </w:tcPr>
          <w:p w14:paraId="492C010F" w14:textId="77777777" w:rsidR="00C30B2A" w:rsidRPr="00DC49AB" w:rsidRDefault="00C30B2A" w:rsidP="00F1341D">
            <w:pPr>
              <w:suppressAutoHyphens w:val="0"/>
              <w:spacing w:before="40" w:after="120" w:line="220" w:lineRule="exact"/>
              <w:ind w:right="113"/>
            </w:pPr>
            <w:r>
              <w:t xml:space="preserve">Мехрдед </w:t>
            </w:r>
            <w:r>
              <w:rPr>
                <w:b/>
                <w:bCs/>
              </w:rPr>
              <w:t>Пейендех</w:t>
            </w:r>
          </w:p>
        </w:tc>
        <w:tc>
          <w:tcPr>
            <w:tcW w:w="2835" w:type="dxa"/>
            <w:shd w:val="clear" w:color="auto" w:fill="auto"/>
          </w:tcPr>
          <w:p w14:paraId="383188CC" w14:textId="77777777" w:rsidR="00C30B2A" w:rsidRPr="00DC49AB" w:rsidRDefault="00C30B2A" w:rsidP="00F1341D">
            <w:pPr>
              <w:suppressAutoHyphens w:val="0"/>
              <w:spacing w:before="40" w:after="120" w:line="220" w:lineRule="exact"/>
              <w:ind w:right="113"/>
            </w:pPr>
            <w:r>
              <w:t>Германия</w:t>
            </w:r>
          </w:p>
        </w:tc>
        <w:tc>
          <w:tcPr>
            <w:tcW w:w="1417" w:type="dxa"/>
            <w:shd w:val="clear" w:color="auto" w:fill="auto"/>
          </w:tcPr>
          <w:p w14:paraId="5F59C69C" w14:textId="77777777" w:rsidR="00C30B2A" w:rsidRPr="00DC49AB" w:rsidRDefault="00C30B2A" w:rsidP="00F1341D">
            <w:pPr>
              <w:suppressAutoHyphens w:val="0"/>
              <w:spacing w:before="40" w:after="120" w:line="220" w:lineRule="exact"/>
              <w:ind w:right="113"/>
            </w:pPr>
            <w:r>
              <w:t>2024</w:t>
            </w:r>
          </w:p>
        </w:tc>
      </w:tr>
      <w:tr w:rsidR="00C30B2A" w:rsidRPr="00DC49AB" w14:paraId="063B1BA0" w14:textId="77777777" w:rsidTr="009D28FF">
        <w:trPr>
          <w:cantSplit/>
          <w:trHeight w:val="240"/>
        </w:trPr>
        <w:tc>
          <w:tcPr>
            <w:tcW w:w="3119" w:type="dxa"/>
            <w:shd w:val="clear" w:color="auto" w:fill="auto"/>
          </w:tcPr>
          <w:p w14:paraId="392DBD21" w14:textId="77777777" w:rsidR="00C30B2A" w:rsidRPr="00DC49AB" w:rsidRDefault="00C30B2A" w:rsidP="00F1341D">
            <w:pPr>
              <w:suppressAutoHyphens w:val="0"/>
              <w:spacing w:before="40" w:after="120" w:line="220" w:lineRule="exact"/>
              <w:ind w:right="113"/>
            </w:pPr>
            <w:r>
              <w:t xml:space="preserve">Вадили Мохамед </w:t>
            </w:r>
            <w:r>
              <w:rPr>
                <w:b/>
                <w:bCs/>
              </w:rPr>
              <w:t>Райесс</w:t>
            </w:r>
          </w:p>
        </w:tc>
        <w:tc>
          <w:tcPr>
            <w:tcW w:w="2835" w:type="dxa"/>
            <w:shd w:val="clear" w:color="auto" w:fill="auto"/>
          </w:tcPr>
          <w:p w14:paraId="2ABD7341" w14:textId="77777777" w:rsidR="00C30B2A" w:rsidRPr="00DC49AB" w:rsidRDefault="00C30B2A" w:rsidP="00F1341D">
            <w:pPr>
              <w:suppressAutoHyphens w:val="0"/>
              <w:spacing w:before="40" w:after="120" w:line="220" w:lineRule="exact"/>
              <w:ind w:right="113"/>
            </w:pPr>
            <w:r>
              <w:t>Мавритания</w:t>
            </w:r>
          </w:p>
        </w:tc>
        <w:tc>
          <w:tcPr>
            <w:tcW w:w="1417" w:type="dxa"/>
            <w:shd w:val="clear" w:color="auto" w:fill="auto"/>
          </w:tcPr>
          <w:p w14:paraId="40FB5D67" w14:textId="77777777" w:rsidR="00C30B2A" w:rsidRPr="00DC49AB" w:rsidRDefault="00C30B2A" w:rsidP="00F1341D">
            <w:pPr>
              <w:suppressAutoHyphens w:val="0"/>
              <w:spacing w:before="40" w:after="120" w:line="220" w:lineRule="exact"/>
              <w:ind w:right="113"/>
            </w:pPr>
            <w:r>
              <w:t>2024</w:t>
            </w:r>
          </w:p>
        </w:tc>
      </w:tr>
      <w:tr w:rsidR="00C30B2A" w:rsidRPr="00DC49AB" w14:paraId="50AFEDB4" w14:textId="77777777" w:rsidTr="009D28FF">
        <w:trPr>
          <w:cantSplit/>
          <w:trHeight w:val="240"/>
        </w:trPr>
        <w:tc>
          <w:tcPr>
            <w:tcW w:w="3119" w:type="dxa"/>
            <w:shd w:val="clear" w:color="auto" w:fill="auto"/>
          </w:tcPr>
          <w:p w14:paraId="249F8F7C" w14:textId="77777777" w:rsidR="00C30B2A" w:rsidRPr="00DC49AB" w:rsidRDefault="00C30B2A" w:rsidP="00F1341D">
            <w:pPr>
              <w:suppressAutoHyphens w:val="0"/>
              <w:spacing w:before="40" w:after="120" w:line="220" w:lineRule="exact"/>
              <w:ind w:right="113"/>
            </w:pPr>
            <w:r>
              <w:t xml:space="preserve">Верина </w:t>
            </w:r>
            <w:r>
              <w:rPr>
                <w:b/>
                <w:bCs/>
              </w:rPr>
              <w:t>Шеперд</w:t>
            </w:r>
          </w:p>
        </w:tc>
        <w:tc>
          <w:tcPr>
            <w:tcW w:w="2835" w:type="dxa"/>
            <w:shd w:val="clear" w:color="auto" w:fill="auto"/>
          </w:tcPr>
          <w:p w14:paraId="18505108" w14:textId="77777777" w:rsidR="00C30B2A" w:rsidRPr="00DC49AB" w:rsidRDefault="00C30B2A" w:rsidP="00F1341D">
            <w:pPr>
              <w:suppressAutoHyphens w:val="0"/>
              <w:spacing w:before="40" w:after="120" w:line="220" w:lineRule="exact"/>
              <w:ind w:right="113"/>
            </w:pPr>
            <w:r>
              <w:t>Ямайка</w:t>
            </w:r>
          </w:p>
        </w:tc>
        <w:tc>
          <w:tcPr>
            <w:tcW w:w="1417" w:type="dxa"/>
            <w:shd w:val="clear" w:color="auto" w:fill="auto"/>
          </w:tcPr>
          <w:p w14:paraId="5C41503C" w14:textId="77777777" w:rsidR="00C30B2A" w:rsidRPr="00DC49AB" w:rsidRDefault="00C30B2A" w:rsidP="00F1341D">
            <w:pPr>
              <w:suppressAutoHyphens w:val="0"/>
              <w:spacing w:before="40" w:after="120" w:line="220" w:lineRule="exact"/>
              <w:ind w:right="113"/>
            </w:pPr>
            <w:r>
              <w:t>2024</w:t>
            </w:r>
          </w:p>
        </w:tc>
      </w:tr>
      <w:tr w:rsidR="00C30B2A" w:rsidRPr="00DC49AB" w14:paraId="6CE724BC" w14:textId="77777777" w:rsidTr="009D28FF">
        <w:trPr>
          <w:cantSplit/>
          <w:trHeight w:val="240"/>
        </w:trPr>
        <w:tc>
          <w:tcPr>
            <w:tcW w:w="3119" w:type="dxa"/>
            <w:shd w:val="clear" w:color="auto" w:fill="auto"/>
          </w:tcPr>
          <w:p w14:paraId="083EFF6A" w14:textId="77777777" w:rsidR="00C30B2A" w:rsidRPr="00DC49AB" w:rsidRDefault="00C30B2A" w:rsidP="00F1341D">
            <w:pPr>
              <w:suppressAutoHyphens w:val="0"/>
              <w:spacing w:before="40" w:after="120" w:line="220" w:lineRule="exact"/>
              <w:ind w:right="113"/>
            </w:pPr>
            <w:r>
              <w:t xml:space="preserve">Стаматия </w:t>
            </w:r>
            <w:r>
              <w:rPr>
                <w:b/>
                <w:bCs/>
              </w:rPr>
              <w:t>Ставринаки</w:t>
            </w:r>
          </w:p>
        </w:tc>
        <w:tc>
          <w:tcPr>
            <w:tcW w:w="2835" w:type="dxa"/>
            <w:shd w:val="clear" w:color="auto" w:fill="auto"/>
          </w:tcPr>
          <w:p w14:paraId="73D943FF" w14:textId="77777777" w:rsidR="00C30B2A" w:rsidRPr="00DC49AB" w:rsidRDefault="00C30B2A" w:rsidP="00F1341D">
            <w:pPr>
              <w:suppressAutoHyphens w:val="0"/>
              <w:spacing w:before="40" w:after="120" w:line="220" w:lineRule="exact"/>
              <w:ind w:right="113"/>
            </w:pPr>
            <w:r>
              <w:t>Греция</w:t>
            </w:r>
          </w:p>
        </w:tc>
        <w:tc>
          <w:tcPr>
            <w:tcW w:w="1417" w:type="dxa"/>
            <w:shd w:val="clear" w:color="auto" w:fill="auto"/>
          </w:tcPr>
          <w:p w14:paraId="71127A35" w14:textId="77777777" w:rsidR="00C30B2A" w:rsidRPr="00DC49AB" w:rsidRDefault="00C30B2A" w:rsidP="00F1341D">
            <w:pPr>
              <w:suppressAutoHyphens w:val="0"/>
              <w:spacing w:before="40" w:after="120" w:line="220" w:lineRule="exact"/>
              <w:ind w:right="113"/>
            </w:pPr>
            <w:r>
              <w:t>2024</w:t>
            </w:r>
          </w:p>
        </w:tc>
      </w:tr>
      <w:tr w:rsidR="00C30B2A" w:rsidRPr="00DC49AB" w14:paraId="0A6320E6" w14:textId="77777777" w:rsidTr="009D28FF">
        <w:trPr>
          <w:cantSplit/>
          <w:trHeight w:val="240"/>
        </w:trPr>
        <w:tc>
          <w:tcPr>
            <w:tcW w:w="3119" w:type="dxa"/>
            <w:shd w:val="clear" w:color="auto" w:fill="auto"/>
          </w:tcPr>
          <w:p w14:paraId="7A792645" w14:textId="77777777" w:rsidR="00C30B2A" w:rsidRPr="00DC49AB" w:rsidRDefault="00C30B2A" w:rsidP="00F1341D">
            <w:pPr>
              <w:suppressAutoHyphens w:val="0"/>
              <w:spacing w:before="40" w:after="120" w:line="220" w:lineRule="exact"/>
              <w:ind w:right="113"/>
            </w:pPr>
            <w:r>
              <w:t xml:space="preserve">Мазало </w:t>
            </w:r>
            <w:r>
              <w:rPr>
                <w:b/>
                <w:bCs/>
              </w:rPr>
              <w:t>Теби</w:t>
            </w:r>
            <w:r>
              <w:t xml:space="preserve"> </w:t>
            </w:r>
          </w:p>
        </w:tc>
        <w:tc>
          <w:tcPr>
            <w:tcW w:w="2835" w:type="dxa"/>
            <w:shd w:val="clear" w:color="auto" w:fill="auto"/>
          </w:tcPr>
          <w:p w14:paraId="14BE2D84" w14:textId="77777777" w:rsidR="00C30B2A" w:rsidRPr="00DC49AB" w:rsidRDefault="00C30B2A" w:rsidP="00F1341D">
            <w:pPr>
              <w:suppressAutoHyphens w:val="0"/>
              <w:spacing w:before="40" w:after="120" w:line="220" w:lineRule="exact"/>
              <w:ind w:right="113"/>
            </w:pPr>
            <w:r>
              <w:t xml:space="preserve">Того </w:t>
            </w:r>
          </w:p>
        </w:tc>
        <w:tc>
          <w:tcPr>
            <w:tcW w:w="1417" w:type="dxa"/>
            <w:shd w:val="clear" w:color="auto" w:fill="auto"/>
          </w:tcPr>
          <w:p w14:paraId="5EE4CB96" w14:textId="77777777" w:rsidR="00C30B2A" w:rsidRPr="00DC49AB" w:rsidRDefault="00C30B2A" w:rsidP="00F1341D">
            <w:pPr>
              <w:suppressAutoHyphens w:val="0"/>
              <w:spacing w:before="40" w:after="120" w:line="220" w:lineRule="exact"/>
              <w:ind w:right="113"/>
            </w:pPr>
            <w:r>
              <w:t xml:space="preserve">2026 </w:t>
            </w:r>
          </w:p>
        </w:tc>
      </w:tr>
      <w:tr w:rsidR="00C30B2A" w:rsidRPr="00DC49AB" w14:paraId="34D68FE2" w14:textId="77777777" w:rsidTr="009D28FF">
        <w:trPr>
          <w:cantSplit/>
          <w:trHeight w:val="240"/>
        </w:trPr>
        <w:tc>
          <w:tcPr>
            <w:tcW w:w="3119" w:type="dxa"/>
            <w:shd w:val="clear" w:color="auto" w:fill="auto"/>
          </w:tcPr>
          <w:p w14:paraId="17F1BE25" w14:textId="77777777" w:rsidR="00C30B2A" w:rsidRPr="00DC49AB" w:rsidRDefault="00C30B2A" w:rsidP="00F1341D">
            <w:pPr>
              <w:suppressAutoHyphens w:val="0"/>
              <w:spacing w:before="40" w:after="120" w:line="220" w:lineRule="exact"/>
              <w:ind w:right="113"/>
            </w:pPr>
            <w:r>
              <w:t xml:space="preserve">Фейт Дикеледи Панси </w:t>
            </w:r>
            <w:r>
              <w:rPr>
                <w:b/>
                <w:bCs/>
              </w:rPr>
              <w:t>Тлакула</w:t>
            </w:r>
          </w:p>
        </w:tc>
        <w:tc>
          <w:tcPr>
            <w:tcW w:w="2835" w:type="dxa"/>
            <w:shd w:val="clear" w:color="auto" w:fill="auto"/>
          </w:tcPr>
          <w:p w14:paraId="301859D3" w14:textId="77777777" w:rsidR="00C30B2A" w:rsidRPr="00DC49AB" w:rsidRDefault="00C30B2A" w:rsidP="00F1341D">
            <w:pPr>
              <w:suppressAutoHyphens w:val="0"/>
              <w:spacing w:before="40" w:after="120" w:line="220" w:lineRule="exact"/>
              <w:ind w:right="113"/>
            </w:pPr>
            <w:r>
              <w:t>Южная Африка</w:t>
            </w:r>
          </w:p>
        </w:tc>
        <w:tc>
          <w:tcPr>
            <w:tcW w:w="1417" w:type="dxa"/>
            <w:shd w:val="clear" w:color="auto" w:fill="auto"/>
          </w:tcPr>
          <w:p w14:paraId="313AB8F6" w14:textId="77777777" w:rsidR="00C30B2A" w:rsidRPr="00DC49AB" w:rsidRDefault="00C30B2A" w:rsidP="00F1341D">
            <w:pPr>
              <w:suppressAutoHyphens w:val="0"/>
              <w:spacing w:before="40" w:after="120" w:line="220" w:lineRule="exact"/>
              <w:ind w:right="113"/>
            </w:pPr>
            <w:r>
              <w:t>2024</w:t>
            </w:r>
          </w:p>
        </w:tc>
      </w:tr>
      <w:tr w:rsidR="00C30B2A" w:rsidRPr="00DC49AB" w14:paraId="4BE51E5D" w14:textId="77777777" w:rsidTr="009D28FF">
        <w:trPr>
          <w:cantSplit/>
          <w:trHeight w:val="240"/>
        </w:trPr>
        <w:tc>
          <w:tcPr>
            <w:tcW w:w="3119" w:type="dxa"/>
            <w:shd w:val="clear" w:color="auto" w:fill="auto"/>
          </w:tcPr>
          <w:p w14:paraId="265A94C4" w14:textId="77777777" w:rsidR="00C30B2A" w:rsidRPr="00DC49AB" w:rsidRDefault="00C30B2A" w:rsidP="00F1341D">
            <w:pPr>
              <w:suppressAutoHyphens w:val="0"/>
              <w:spacing w:before="40" w:after="120" w:line="220" w:lineRule="exact"/>
              <w:ind w:right="113"/>
            </w:pPr>
            <w:r>
              <w:t xml:space="preserve">Эдуардо Эрнесто </w:t>
            </w:r>
            <w:r>
              <w:rPr>
                <w:b/>
                <w:bCs/>
              </w:rPr>
              <w:t>Вега Луна</w:t>
            </w:r>
          </w:p>
        </w:tc>
        <w:tc>
          <w:tcPr>
            <w:tcW w:w="2835" w:type="dxa"/>
            <w:shd w:val="clear" w:color="auto" w:fill="auto"/>
          </w:tcPr>
          <w:p w14:paraId="7C09D780" w14:textId="77777777" w:rsidR="00C30B2A" w:rsidRPr="00DC49AB" w:rsidRDefault="00C30B2A" w:rsidP="00F1341D">
            <w:pPr>
              <w:suppressAutoHyphens w:val="0"/>
              <w:spacing w:before="40" w:after="120" w:line="220" w:lineRule="exact"/>
              <w:ind w:right="113"/>
            </w:pPr>
            <w:r>
              <w:t>Перу</w:t>
            </w:r>
          </w:p>
        </w:tc>
        <w:tc>
          <w:tcPr>
            <w:tcW w:w="1417" w:type="dxa"/>
            <w:shd w:val="clear" w:color="auto" w:fill="auto"/>
          </w:tcPr>
          <w:p w14:paraId="209D4176" w14:textId="77777777" w:rsidR="00C30B2A" w:rsidRPr="00DC49AB" w:rsidRDefault="00C30B2A" w:rsidP="00F1341D">
            <w:pPr>
              <w:suppressAutoHyphens w:val="0"/>
              <w:spacing w:before="40" w:after="120" w:line="220" w:lineRule="exact"/>
              <w:ind w:right="113"/>
            </w:pPr>
            <w:r>
              <w:t>2024</w:t>
            </w:r>
          </w:p>
        </w:tc>
      </w:tr>
      <w:tr w:rsidR="00C30B2A" w:rsidRPr="00DC49AB" w14:paraId="4821784E" w14:textId="77777777" w:rsidTr="009D28FF">
        <w:trPr>
          <w:cantSplit/>
          <w:trHeight w:val="240"/>
        </w:trPr>
        <w:tc>
          <w:tcPr>
            <w:tcW w:w="3119" w:type="dxa"/>
            <w:shd w:val="clear" w:color="auto" w:fill="auto"/>
          </w:tcPr>
          <w:p w14:paraId="2FCAAF1A" w14:textId="77777777" w:rsidR="00C30B2A" w:rsidRPr="00F00412" w:rsidRDefault="00C30B2A" w:rsidP="00F1341D">
            <w:pPr>
              <w:suppressAutoHyphens w:val="0"/>
              <w:spacing w:before="40" w:after="120" w:line="220" w:lineRule="exact"/>
              <w:ind w:right="113"/>
            </w:pPr>
            <w:r>
              <w:t xml:space="preserve">Ян Кам Джон </w:t>
            </w:r>
            <w:r>
              <w:rPr>
                <w:b/>
                <w:bCs/>
              </w:rPr>
              <w:t>Ян Сык Юэн</w:t>
            </w:r>
          </w:p>
        </w:tc>
        <w:tc>
          <w:tcPr>
            <w:tcW w:w="2835" w:type="dxa"/>
            <w:shd w:val="clear" w:color="auto" w:fill="auto"/>
          </w:tcPr>
          <w:p w14:paraId="0DAC3FB5" w14:textId="77777777" w:rsidR="00C30B2A" w:rsidRPr="00DC49AB" w:rsidRDefault="00C30B2A" w:rsidP="00F1341D">
            <w:pPr>
              <w:suppressAutoHyphens w:val="0"/>
              <w:spacing w:before="40" w:after="120" w:line="220" w:lineRule="exact"/>
              <w:ind w:right="113"/>
            </w:pPr>
            <w:r>
              <w:t>Маврикий</w:t>
            </w:r>
          </w:p>
        </w:tc>
        <w:tc>
          <w:tcPr>
            <w:tcW w:w="1417" w:type="dxa"/>
            <w:shd w:val="clear" w:color="auto" w:fill="auto"/>
          </w:tcPr>
          <w:p w14:paraId="2414AC44" w14:textId="77777777" w:rsidR="00C30B2A" w:rsidRPr="00DC49AB" w:rsidRDefault="00C30B2A" w:rsidP="00F1341D">
            <w:pPr>
              <w:suppressAutoHyphens w:val="0"/>
              <w:spacing w:before="40" w:after="120" w:line="220" w:lineRule="exact"/>
              <w:ind w:right="113"/>
            </w:pPr>
            <w:r>
              <w:t>2026</w:t>
            </w:r>
          </w:p>
        </w:tc>
      </w:tr>
    </w:tbl>
    <w:p w14:paraId="47112CBD" w14:textId="77777777" w:rsidR="00C30B2A" w:rsidRPr="00F00412" w:rsidRDefault="00C30B2A" w:rsidP="00C30B2A">
      <w:pPr>
        <w:pStyle w:val="SingleTxtG"/>
        <w:spacing w:before="240"/>
      </w:pPr>
      <w:bookmarkStart w:id="40" w:name="_Toc428794280"/>
      <w:bookmarkStart w:id="41" w:name="_Toc17361293"/>
      <w:bookmarkStart w:id="42" w:name="_Toc48752316"/>
      <w:bookmarkStart w:id="43" w:name="_Toc48816869"/>
      <w:bookmarkStart w:id="44" w:name="_Toc81563222"/>
      <w:bookmarkStart w:id="45" w:name="_Toc113263031"/>
      <w:r>
        <w:t>8.</w:t>
      </w:r>
      <w:r>
        <w:tab/>
        <w:t>В ходе сто двенадцатой сессии члены Комитета, которые были избраны на тридцатом совещании государств-участников, состоявшемся 22 июня 2023 года, и срок полномочий которых должен был истечь 19 января 2024 года, выступили с торжественным заявлением в Комитете открытого состава.</w:t>
      </w:r>
    </w:p>
    <w:p w14:paraId="78EE37C8" w14:textId="77777777" w:rsidR="00C30B2A" w:rsidRPr="00F00412" w:rsidRDefault="00C30B2A" w:rsidP="00C30B2A">
      <w:pPr>
        <w:pStyle w:val="SingleTxtG"/>
        <w:spacing w:after="240"/>
      </w:pPr>
      <w:r>
        <w:t>9.</w:t>
      </w:r>
      <w:r>
        <w:tab/>
        <w:t>По состоянию на 20 января 2024 года новый членский состав Комитета выглядел следующим образом:</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835"/>
        <w:gridCol w:w="1417"/>
      </w:tblGrid>
      <w:tr w:rsidR="00C30B2A" w:rsidRPr="009D28FF" w14:paraId="21C75242" w14:textId="77777777" w:rsidTr="009D28FF">
        <w:trPr>
          <w:cantSplit/>
          <w:trHeight w:val="240"/>
          <w:tblHeader/>
        </w:trPr>
        <w:tc>
          <w:tcPr>
            <w:tcW w:w="3119" w:type="dxa"/>
            <w:tcBorders>
              <w:top w:val="single" w:sz="4" w:space="0" w:color="auto"/>
              <w:bottom w:val="single" w:sz="12" w:space="0" w:color="auto"/>
            </w:tcBorders>
            <w:shd w:val="clear" w:color="auto" w:fill="auto"/>
            <w:vAlign w:val="bottom"/>
          </w:tcPr>
          <w:p w14:paraId="65DEEDCA" w14:textId="77777777" w:rsidR="00C30B2A" w:rsidRPr="009D28FF" w:rsidRDefault="00C30B2A" w:rsidP="009D28FF">
            <w:pPr>
              <w:spacing w:before="80" w:after="80" w:line="200" w:lineRule="exact"/>
              <w:ind w:left="28"/>
              <w:rPr>
                <w:i/>
                <w:sz w:val="16"/>
              </w:rPr>
            </w:pPr>
            <w:r w:rsidRPr="009D28FF">
              <w:rPr>
                <w:i/>
                <w:sz w:val="16"/>
              </w:rPr>
              <w:t>Имя и фамилия члена Комитета</w:t>
            </w:r>
          </w:p>
        </w:tc>
        <w:tc>
          <w:tcPr>
            <w:tcW w:w="2835" w:type="dxa"/>
            <w:tcBorders>
              <w:top w:val="single" w:sz="4" w:space="0" w:color="auto"/>
              <w:bottom w:val="single" w:sz="12" w:space="0" w:color="auto"/>
            </w:tcBorders>
            <w:shd w:val="clear" w:color="auto" w:fill="auto"/>
            <w:vAlign w:val="bottom"/>
          </w:tcPr>
          <w:p w14:paraId="34553B38" w14:textId="77777777" w:rsidR="00C30B2A" w:rsidRPr="009D28FF" w:rsidRDefault="00C30B2A" w:rsidP="009D28FF">
            <w:pPr>
              <w:spacing w:before="80" w:after="80" w:line="200" w:lineRule="exact"/>
              <w:ind w:left="28"/>
              <w:rPr>
                <w:i/>
                <w:sz w:val="16"/>
              </w:rPr>
            </w:pPr>
            <w:r w:rsidRPr="009D28FF">
              <w:rPr>
                <w:i/>
                <w:sz w:val="16"/>
              </w:rPr>
              <w:t>Гражданство</w:t>
            </w:r>
          </w:p>
        </w:tc>
        <w:tc>
          <w:tcPr>
            <w:tcW w:w="1417" w:type="dxa"/>
            <w:tcBorders>
              <w:top w:val="single" w:sz="4" w:space="0" w:color="auto"/>
              <w:bottom w:val="single" w:sz="12" w:space="0" w:color="auto"/>
            </w:tcBorders>
            <w:shd w:val="clear" w:color="auto" w:fill="auto"/>
            <w:vAlign w:val="bottom"/>
          </w:tcPr>
          <w:p w14:paraId="44CDAF35" w14:textId="77777777" w:rsidR="00C30B2A" w:rsidRPr="009D28FF" w:rsidRDefault="00C30B2A" w:rsidP="009D28FF">
            <w:pPr>
              <w:spacing w:before="80" w:after="80" w:line="200" w:lineRule="exact"/>
              <w:ind w:left="28"/>
              <w:rPr>
                <w:i/>
                <w:sz w:val="16"/>
              </w:rPr>
            </w:pPr>
            <w:r w:rsidRPr="009D28FF">
              <w:rPr>
                <w:i/>
                <w:sz w:val="16"/>
              </w:rPr>
              <w:t>Срок полномочий истекает 19 января</w:t>
            </w:r>
          </w:p>
        </w:tc>
      </w:tr>
      <w:tr w:rsidR="00C30B2A" w:rsidRPr="00DC49AB" w14:paraId="62B1BBDC" w14:textId="77777777" w:rsidTr="009D28FF">
        <w:trPr>
          <w:cantSplit/>
          <w:trHeight w:hRule="exact" w:val="113"/>
        </w:trPr>
        <w:tc>
          <w:tcPr>
            <w:tcW w:w="3119" w:type="dxa"/>
            <w:tcBorders>
              <w:top w:val="single" w:sz="12" w:space="0" w:color="auto"/>
            </w:tcBorders>
            <w:shd w:val="clear" w:color="auto" w:fill="auto"/>
          </w:tcPr>
          <w:p w14:paraId="76AB64D2" w14:textId="77777777" w:rsidR="00C30B2A" w:rsidRPr="00DC49AB" w:rsidRDefault="00C30B2A" w:rsidP="00F1341D">
            <w:pPr>
              <w:suppressAutoHyphens w:val="0"/>
              <w:spacing w:before="40" w:after="120" w:line="220" w:lineRule="exact"/>
              <w:ind w:right="113"/>
            </w:pPr>
          </w:p>
        </w:tc>
        <w:tc>
          <w:tcPr>
            <w:tcW w:w="2835" w:type="dxa"/>
            <w:tcBorders>
              <w:top w:val="single" w:sz="12" w:space="0" w:color="auto"/>
            </w:tcBorders>
            <w:shd w:val="clear" w:color="auto" w:fill="auto"/>
          </w:tcPr>
          <w:p w14:paraId="2847CAFF" w14:textId="77777777" w:rsidR="00C30B2A" w:rsidRPr="00DC49AB" w:rsidRDefault="00C30B2A" w:rsidP="00F1341D">
            <w:pPr>
              <w:suppressAutoHyphens w:val="0"/>
              <w:spacing w:before="40" w:after="120" w:line="220" w:lineRule="exact"/>
              <w:ind w:right="113"/>
            </w:pPr>
          </w:p>
        </w:tc>
        <w:tc>
          <w:tcPr>
            <w:tcW w:w="1417" w:type="dxa"/>
            <w:tcBorders>
              <w:top w:val="single" w:sz="12" w:space="0" w:color="auto"/>
            </w:tcBorders>
            <w:shd w:val="clear" w:color="auto" w:fill="auto"/>
          </w:tcPr>
          <w:p w14:paraId="6543521B" w14:textId="77777777" w:rsidR="00C30B2A" w:rsidRPr="00DC49AB" w:rsidRDefault="00C30B2A" w:rsidP="00F1341D">
            <w:pPr>
              <w:suppressAutoHyphens w:val="0"/>
              <w:spacing w:before="40" w:after="120" w:line="220" w:lineRule="exact"/>
              <w:ind w:right="113"/>
            </w:pPr>
          </w:p>
        </w:tc>
      </w:tr>
      <w:tr w:rsidR="00C30B2A" w:rsidRPr="00DC49AB" w14:paraId="4139A05E" w14:textId="77777777" w:rsidTr="009D28FF">
        <w:trPr>
          <w:cantSplit/>
          <w:trHeight w:val="240"/>
        </w:trPr>
        <w:tc>
          <w:tcPr>
            <w:tcW w:w="3119" w:type="dxa"/>
            <w:shd w:val="clear" w:color="auto" w:fill="auto"/>
          </w:tcPr>
          <w:p w14:paraId="5780CFE5" w14:textId="77777777" w:rsidR="00C30B2A" w:rsidRPr="00DC49AB" w:rsidDel="00D61766" w:rsidRDefault="00C30B2A" w:rsidP="00F1341D">
            <w:pPr>
              <w:suppressAutoHyphens w:val="0"/>
              <w:spacing w:before="40" w:after="120" w:line="220" w:lineRule="exact"/>
              <w:ind w:right="113"/>
            </w:pPr>
            <w:r>
              <w:t xml:space="preserve">Нуреддин </w:t>
            </w:r>
            <w:r>
              <w:rPr>
                <w:b/>
                <w:bCs/>
              </w:rPr>
              <w:t>Aмир</w:t>
            </w:r>
          </w:p>
        </w:tc>
        <w:tc>
          <w:tcPr>
            <w:tcW w:w="2835" w:type="dxa"/>
            <w:shd w:val="clear" w:color="auto" w:fill="auto"/>
          </w:tcPr>
          <w:p w14:paraId="03B47064" w14:textId="77777777" w:rsidR="00C30B2A" w:rsidRPr="00DC49AB" w:rsidRDefault="00C30B2A" w:rsidP="00F1341D">
            <w:pPr>
              <w:suppressAutoHyphens w:val="0"/>
              <w:spacing w:before="40" w:after="120" w:line="220" w:lineRule="exact"/>
              <w:ind w:right="113"/>
            </w:pPr>
            <w:r>
              <w:t>Алжир</w:t>
            </w:r>
          </w:p>
        </w:tc>
        <w:tc>
          <w:tcPr>
            <w:tcW w:w="1417" w:type="dxa"/>
            <w:shd w:val="clear" w:color="auto" w:fill="auto"/>
          </w:tcPr>
          <w:p w14:paraId="3C486AE5" w14:textId="77777777" w:rsidR="00C30B2A" w:rsidRPr="00DC49AB" w:rsidRDefault="00C30B2A" w:rsidP="00F1341D">
            <w:pPr>
              <w:suppressAutoHyphens w:val="0"/>
              <w:spacing w:before="40" w:after="120" w:line="220" w:lineRule="exact"/>
              <w:ind w:right="113"/>
            </w:pPr>
            <w:r>
              <w:t>2026</w:t>
            </w:r>
          </w:p>
        </w:tc>
      </w:tr>
      <w:tr w:rsidR="00C30B2A" w:rsidRPr="00DC49AB" w14:paraId="19DA9CDF" w14:textId="77777777" w:rsidTr="009D28FF">
        <w:trPr>
          <w:cantSplit/>
          <w:trHeight w:val="240"/>
        </w:trPr>
        <w:tc>
          <w:tcPr>
            <w:tcW w:w="3119" w:type="dxa"/>
            <w:shd w:val="clear" w:color="auto" w:fill="auto"/>
          </w:tcPr>
          <w:p w14:paraId="5ACA136F" w14:textId="77777777" w:rsidR="00C30B2A" w:rsidRPr="00DC49AB" w:rsidRDefault="00C30B2A" w:rsidP="00F1341D">
            <w:pPr>
              <w:suppressAutoHyphens w:val="0"/>
              <w:spacing w:before="40" w:after="120" w:line="220" w:lineRule="exact"/>
              <w:ind w:right="113"/>
            </w:pPr>
            <w:r>
              <w:t xml:space="preserve">Михал </w:t>
            </w:r>
            <w:r>
              <w:rPr>
                <w:b/>
                <w:bCs/>
              </w:rPr>
              <w:t>Балцежак</w:t>
            </w:r>
          </w:p>
        </w:tc>
        <w:tc>
          <w:tcPr>
            <w:tcW w:w="2835" w:type="dxa"/>
            <w:shd w:val="clear" w:color="auto" w:fill="auto"/>
          </w:tcPr>
          <w:p w14:paraId="155868A3" w14:textId="77777777" w:rsidR="00C30B2A" w:rsidRPr="00DC49AB" w:rsidRDefault="00C30B2A" w:rsidP="00F1341D">
            <w:pPr>
              <w:suppressAutoHyphens w:val="0"/>
              <w:spacing w:before="40" w:after="120" w:line="220" w:lineRule="exact"/>
              <w:ind w:right="113"/>
            </w:pPr>
            <w:r>
              <w:t>Польша</w:t>
            </w:r>
          </w:p>
        </w:tc>
        <w:tc>
          <w:tcPr>
            <w:tcW w:w="1417" w:type="dxa"/>
            <w:shd w:val="clear" w:color="auto" w:fill="auto"/>
          </w:tcPr>
          <w:p w14:paraId="7BB2EA7C" w14:textId="77777777" w:rsidR="00C30B2A" w:rsidRPr="00DC49AB" w:rsidRDefault="00C30B2A" w:rsidP="00F1341D">
            <w:pPr>
              <w:suppressAutoHyphens w:val="0"/>
              <w:spacing w:before="40" w:after="120" w:line="220" w:lineRule="exact"/>
              <w:ind w:right="113"/>
            </w:pPr>
            <w:r>
              <w:t>2026</w:t>
            </w:r>
          </w:p>
        </w:tc>
      </w:tr>
      <w:tr w:rsidR="00C30B2A" w:rsidRPr="00DC49AB" w14:paraId="2E6202D8" w14:textId="77777777" w:rsidTr="009D28FF">
        <w:trPr>
          <w:cantSplit/>
          <w:trHeight w:val="240"/>
        </w:trPr>
        <w:tc>
          <w:tcPr>
            <w:tcW w:w="3119" w:type="dxa"/>
            <w:shd w:val="clear" w:color="auto" w:fill="auto"/>
          </w:tcPr>
          <w:p w14:paraId="72C0DA5F" w14:textId="77777777" w:rsidR="00C30B2A" w:rsidRPr="00DC49AB" w:rsidRDefault="00C30B2A" w:rsidP="00F1341D">
            <w:pPr>
              <w:suppressAutoHyphens w:val="0"/>
              <w:spacing w:before="40" w:after="120" w:line="220" w:lineRule="exact"/>
              <w:ind w:right="113"/>
            </w:pPr>
            <w:r>
              <w:t xml:space="preserve">Пела </w:t>
            </w:r>
            <w:r>
              <w:rPr>
                <w:b/>
                <w:bCs/>
              </w:rPr>
              <w:t>Бокер-Уилсон</w:t>
            </w:r>
          </w:p>
        </w:tc>
        <w:tc>
          <w:tcPr>
            <w:tcW w:w="2835" w:type="dxa"/>
            <w:shd w:val="clear" w:color="auto" w:fill="auto"/>
          </w:tcPr>
          <w:p w14:paraId="6B8653AA" w14:textId="77777777" w:rsidR="00C30B2A" w:rsidRPr="00DC49AB" w:rsidRDefault="00C30B2A" w:rsidP="00F1341D">
            <w:pPr>
              <w:suppressAutoHyphens w:val="0"/>
              <w:spacing w:before="40" w:after="120" w:line="220" w:lineRule="exact"/>
              <w:ind w:right="113"/>
            </w:pPr>
            <w:r>
              <w:t>Либерия</w:t>
            </w:r>
          </w:p>
        </w:tc>
        <w:tc>
          <w:tcPr>
            <w:tcW w:w="1417" w:type="dxa"/>
            <w:shd w:val="clear" w:color="auto" w:fill="auto"/>
          </w:tcPr>
          <w:p w14:paraId="1B4482FE" w14:textId="77777777" w:rsidR="00C30B2A" w:rsidRPr="00DC49AB" w:rsidRDefault="00C30B2A" w:rsidP="00F1341D">
            <w:pPr>
              <w:suppressAutoHyphens w:val="0"/>
              <w:spacing w:before="40" w:after="120" w:line="220" w:lineRule="exact"/>
              <w:ind w:right="113"/>
            </w:pPr>
            <w:r>
              <w:t>2028</w:t>
            </w:r>
          </w:p>
        </w:tc>
      </w:tr>
      <w:tr w:rsidR="00C30B2A" w:rsidRPr="00DC49AB" w14:paraId="4625F914" w14:textId="77777777" w:rsidTr="009D28FF">
        <w:trPr>
          <w:cantSplit/>
          <w:trHeight w:val="240"/>
        </w:trPr>
        <w:tc>
          <w:tcPr>
            <w:tcW w:w="3119" w:type="dxa"/>
            <w:shd w:val="clear" w:color="auto" w:fill="auto"/>
          </w:tcPr>
          <w:p w14:paraId="0113F7A2" w14:textId="77777777" w:rsidR="00C30B2A" w:rsidRPr="00DC49AB" w:rsidRDefault="00C30B2A" w:rsidP="00F1341D">
            <w:pPr>
              <w:suppressAutoHyphens w:val="0"/>
              <w:spacing w:before="40" w:after="120" w:line="220" w:lineRule="exact"/>
              <w:ind w:right="113"/>
            </w:pPr>
            <w:r>
              <w:t xml:space="preserve">Чхинсун </w:t>
            </w:r>
            <w:r>
              <w:rPr>
                <w:b/>
                <w:bCs/>
              </w:rPr>
              <w:t>Чхун</w:t>
            </w:r>
          </w:p>
        </w:tc>
        <w:tc>
          <w:tcPr>
            <w:tcW w:w="2835" w:type="dxa"/>
            <w:shd w:val="clear" w:color="auto" w:fill="auto"/>
          </w:tcPr>
          <w:p w14:paraId="760FA930" w14:textId="77777777" w:rsidR="00C30B2A" w:rsidRPr="00DC49AB" w:rsidRDefault="00C30B2A" w:rsidP="00F1341D">
            <w:pPr>
              <w:suppressAutoHyphens w:val="0"/>
              <w:spacing w:before="40" w:after="120" w:line="220" w:lineRule="exact"/>
              <w:ind w:right="113"/>
            </w:pPr>
            <w:r>
              <w:t>Республика Корея</w:t>
            </w:r>
          </w:p>
        </w:tc>
        <w:tc>
          <w:tcPr>
            <w:tcW w:w="1417" w:type="dxa"/>
            <w:shd w:val="clear" w:color="auto" w:fill="auto"/>
          </w:tcPr>
          <w:p w14:paraId="51DA7E23" w14:textId="77777777" w:rsidR="00C30B2A" w:rsidRPr="00DC49AB" w:rsidRDefault="00C30B2A" w:rsidP="00F1341D">
            <w:pPr>
              <w:suppressAutoHyphens w:val="0"/>
              <w:spacing w:before="40" w:after="120" w:line="220" w:lineRule="exact"/>
              <w:ind w:right="113"/>
            </w:pPr>
            <w:r>
              <w:t>2026</w:t>
            </w:r>
          </w:p>
        </w:tc>
      </w:tr>
      <w:tr w:rsidR="00C30B2A" w:rsidRPr="00DC49AB" w14:paraId="34F3F341" w14:textId="77777777" w:rsidTr="009D28FF">
        <w:trPr>
          <w:cantSplit/>
          <w:trHeight w:val="240"/>
        </w:trPr>
        <w:tc>
          <w:tcPr>
            <w:tcW w:w="3119" w:type="dxa"/>
            <w:shd w:val="clear" w:color="auto" w:fill="auto"/>
          </w:tcPr>
          <w:p w14:paraId="39D1517A" w14:textId="77777777" w:rsidR="00C30B2A" w:rsidRPr="00DC49AB" w:rsidRDefault="00C30B2A" w:rsidP="00F1341D">
            <w:pPr>
              <w:suppressAutoHyphens w:val="0"/>
              <w:spacing w:before="40" w:after="120" w:line="220" w:lineRule="exact"/>
              <w:ind w:right="113"/>
            </w:pPr>
            <w:r>
              <w:t xml:space="preserve">Бакари Сидики </w:t>
            </w:r>
            <w:r>
              <w:rPr>
                <w:b/>
                <w:bCs/>
              </w:rPr>
              <w:t>Дьяби</w:t>
            </w:r>
          </w:p>
        </w:tc>
        <w:tc>
          <w:tcPr>
            <w:tcW w:w="2835" w:type="dxa"/>
            <w:shd w:val="clear" w:color="auto" w:fill="auto"/>
          </w:tcPr>
          <w:p w14:paraId="2E2F8DAA" w14:textId="77777777" w:rsidR="00C30B2A" w:rsidRPr="00DC49AB" w:rsidRDefault="00C30B2A" w:rsidP="00F1341D">
            <w:pPr>
              <w:suppressAutoHyphens w:val="0"/>
              <w:spacing w:before="40" w:after="120" w:line="220" w:lineRule="exact"/>
              <w:ind w:right="113"/>
            </w:pPr>
            <w:r>
              <w:t xml:space="preserve">Кот-д'Ивуар </w:t>
            </w:r>
          </w:p>
        </w:tc>
        <w:tc>
          <w:tcPr>
            <w:tcW w:w="1417" w:type="dxa"/>
            <w:shd w:val="clear" w:color="auto" w:fill="auto"/>
          </w:tcPr>
          <w:p w14:paraId="715A6C26" w14:textId="77777777" w:rsidR="00C30B2A" w:rsidRPr="00DC49AB" w:rsidRDefault="00C30B2A" w:rsidP="00F1341D">
            <w:pPr>
              <w:suppressAutoHyphens w:val="0"/>
              <w:spacing w:before="40" w:after="120" w:line="220" w:lineRule="exact"/>
              <w:ind w:right="113"/>
            </w:pPr>
            <w:r>
              <w:t>2026</w:t>
            </w:r>
          </w:p>
        </w:tc>
      </w:tr>
      <w:tr w:rsidR="00C30B2A" w:rsidRPr="00DC49AB" w14:paraId="44C3A05D" w14:textId="77777777" w:rsidTr="009D28FF">
        <w:trPr>
          <w:cantSplit/>
          <w:trHeight w:val="240"/>
        </w:trPr>
        <w:tc>
          <w:tcPr>
            <w:tcW w:w="3119" w:type="dxa"/>
            <w:shd w:val="clear" w:color="auto" w:fill="auto"/>
          </w:tcPr>
          <w:p w14:paraId="0DC7CB6D" w14:textId="77777777" w:rsidR="00C30B2A" w:rsidRPr="00DC49AB" w:rsidRDefault="00C30B2A" w:rsidP="00F1341D">
            <w:pPr>
              <w:suppressAutoHyphens w:val="0"/>
              <w:spacing w:before="40" w:after="120" w:line="220" w:lineRule="exact"/>
              <w:ind w:right="113"/>
            </w:pPr>
            <w:r>
              <w:t xml:space="preserve">Режин </w:t>
            </w:r>
            <w:r w:rsidRPr="000C259C">
              <w:rPr>
                <w:b/>
                <w:bCs/>
              </w:rPr>
              <w:t>Эсенем</w:t>
            </w:r>
          </w:p>
        </w:tc>
        <w:tc>
          <w:tcPr>
            <w:tcW w:w="2835" w:type="dxa"/>
            <w:shd w:val="clear" w:color="auto" w:fill="auto"/>
          </w:tcPr>
          <w:p w14:paraId="44D3BAA9" w14:textId="77777777" w:rsidR="00C30B2A" w:rsidRPr="00DC49AB" w:rsidRDefault="00C30B2A" w:rsidP="00F1341D">
            <w:pPr>
              <w:suppressAutoHyphens w:val="0"/>
              <w:spacing w:before="40" w:after="120" w:line="220" w:lineRule="exact"/>
              <w:ind w:right="113"/>
            </w:pPr>
            <w:r>
              <w:t>Камерун</w:t>
            </w:r>
          </w:p>
        </w:tc>
        <w:tc>
          <w:tcPr>
            <w:tcW w:w="1417" w:type="dxa"/>
            <w:shd w:val="clear" w:color="auto" w:fill="auto"/>
          </w:tcPr>
          <w:p w14:paraId="09ACC9BA" w14:textId="77777777" w:rsidR="00C30B2A" w:rsidRPr="00DC49AB" w:rsidRDefault="00C30B2A" w:rsidP="00F1341D">
            <w:pPr>
              <w:suppressAutoHyphens w:val="0"/>
              <w:spacing w:before="40" w:after="120" w:line="220" w:lineRule="exact"/>
              <w:ind w:right="113"/>
            </w:pPr>
            <w:r>
              <w:t>2026</w:t>
            </w:r>
          </w:p>
        </w:tc>
      </w:tr>
      <w:tr w:rsidR="00C30B2A" w:rsidRPr="00DC49AB" w14:paraId="7D6DA673" w14:textId="77777777" w:rsidTr="009D28FF">
        <w:trPr>
          <w:cantSplit/>
          <w:trHeight w:val="240"/>
        </w:trPr>
        <w:tc>
          <w:tcPr>
            <w:tcW w:w="3119" w:type="dxa"/>
            <w:shd w:val="clear" w:color="auto" w:fill="auto"/>
          </w:tcPr>
          <w:p w14:paraId="1FEBE7AE" w14:textId="77777777" w:rsidR="00C30B2A" w:rsidRPr="00DC49AB" w:rsidRDefault="00C30B2A" w:rsidP="00F1341D">
            <w:pPr>
              <w:suppressAutoHyphens w:val="0"/>
              <w:spacing w:before="40" w:after="120" w:line="220" w:lineRule="exact"/>
              <w:ind w:right="113"/>
            </w:pPr>
            <w:r>
              <w:rPr>
                <w:b/>
                <w:bCs/>
              </w:rPr>
              <w:t>Гуань</w:t>
            </w:r>
            <w:r>
              <w:t xml:space="preserve"> Цзянь</w:t>
            </w:r>
          </w:p>
        </w:tc>
        <w:tc>
          <w:tcPr>
            <w:tcW w:w="2835" w:type="dxa"/>
            <w:shd w:val="clear" w:color="auto" w:fill="auto"/>
          </w:tcPr>
          <w:p w14:paraId="3823B429" w14:textId="77777777" w:rsidR="00C30B2A" w:rsidRPr="00DC49AB" w:rsidRDefault="00C30B2A" w:rsidP="00F1341D">
            <w:pPr>
              <w:suppressAutoHyphens w:val="0"/>
              <w:spacing w:before="40" w:after="120" w:line="220" w:lineRule="exact"/>
              <w:ind w:right="113"/>
            </w:pPr>
            <w:r>
              <w:t>Китай</w:t>
            </w:r>
          </w:p>
        </w:tc>
        <w:tc>
          <w:tcPr>
            <w:tcW w:w="1417" w:type="dxa"/>
            <w:shd w:val="clear" w:color="auto" w:fill="auto"/>
          </w:tcPr>
          <w:p w14:paraId="4CC35A57" w14:textId="77777777" w:rsidR="00C30B2A" w:rsidRPr="00DC49AB" w:rsidRDefault="00C30B2A" w:rsidP="00F1341D">
            <w:pPr>
              <w:suppressAutoHyphens w:val="0"/>
              <w:spacing w:before="40" w:after="120" w:line="220" w:lineRule="exact"/>
              <w:ind w:right="113"/>
            </w:pPr>
            <w:r>
              <w:t>2028</w:t>
            </w:r>
          </w:p>
        </w:tc>
      </w:tr>
      <w:tr w:rsidR="00C30B2A" w:rsidRPr="00DC49AB" w14:paraId="0414714C" w14:textId="77777777" w:rsidTr="009D28FF">
        <w:trPr>
          <w:cantSplit/>
          <w:trHeight w:val="240"/>
        </w:trPr>
        <w:tc>
          <w:tcPr>
            <w:tcW w:w="3119" w:type="dxa"/>
            <w:shd w:val="clear" w:color="auto" w:fill="auto"/>
          </w:tcPr>
          <w:p w14:paraId="72978ABA" w14:textId="77777777" w:rsidR="00C30B2A" w:rsidRPr="00DC49AB" w:rsidRDefault="00C30B2A" w:rsidP="00F1341D">
            <w:pPr>
              <w:suppressAutoHyphens w:val="0"/>
              <w:spacing w:before="40" w:after="120" w:line="220" w:lineRule="exact"/>
              <w:ind w:right="113"/>
            </w:pPr>
            <w:r>
              <w:t xml:space="preserve">Ибрахима </w:t>
            </w:r>
            <w:r>
              <w:rPr>
                <w:b/>
                <w:bCs/>
              </w:rPr>
              <w:t>Гиссе</w:t>
            </w:r>
          </w:p>
        </w:tc>
        <w:tc>
          <w:tcPr>
            <w:tcW w:w="2835" w:type="dxa"/>
            <w:shd w:val="clear" w:color="auto" w:fill="auto"/>
          </w:tcPr>
          <w:p w14:paraId="3AB1F2A3" w14:textId="77777777" w:rsidR="00C30B2A" w:rsidRPr="00DC49AB" w:rsidRDefault="00C30B2A" w:rsidP="00F1341D">
            <w:pPr>
              <w:suppressAutoHyphens w:val="0"/>
              <w:spacing w:before="40" w:after="120" w:line="220" w:lineRule="exact"/>
              <w:ind w:right="113"/>
            </w:pPr>
            <w:r>
              <w:t>Сенегал</w:t>
            </w:r>
          </w:p>
        </w:tc>
        <w:tc>
          <w:tcPr>
            <w:tcW w:w="1417" w:type="dxa"/>
            <w:shd w:val="clear" w:color="auto" w:fill="auto"/>
          </w:tcPr>
          <w:p w14:paraId="57B634CD" w14:textId="77777777" w:rsidR="00C30B2A" w:rsidRPr="00DC49AB" w:rsidRDefault="00C30B2A" w:rsidP="00F1341D">
            <w:pPr>
              <w:suppressAutoHyphens w:val="0"/>
              <w:spacing w:before="40" w:after="120" w:line="220" w:lineRule="exact"/>
              <w:ind w:right="113"/>
            </w:pPr>
            <w:r>
              <w:t>2028</w:t>
            </w:r>
          </w:p>
        </w:tc>
      </w:tr>
      <w:tr w:rsidR="00C30B2A" w:rsidRPr="00DC49AB" w14:paraId="668AB849" w14:textId="77777777" w:rsidTr="009D28FF">
        <w:trPr>
          <w:cantSplit/>
          <w:trHeight w:val="240"/>
        </w:trPr>
        <w:tc>
          <w:tcPr>
            <w:tcW w:w="3119" w:type="dxa"/>
            <w:shd w:val="clear" w:color="auto" w:fill="auto"/>
          </w:tcPr>
          <w:p w14:paraId="1F4B1567" w14:textId="77777777" w:rsidR="00C30B2A" w:rsidRPr="00DC49AB" w:rsidRDefault="00C30B2A" w:rsidP="00F1341D">
            <w:pPr>
              <w:suppressAutoHyphens w:val="0"/>
              <w:spacing w:before="40" w:after="120" w:line="220" w:lineRule="exact"/>
              <w:ind w:right="113"/>
            </w:pPr>
            <w:r>
              <w:t xml:space="preserve">Гюн </w:t>
            </w:r>
            <w:r>
              <w:rPr>
                <w:b/>
                <w:bCs/>
              </w:rPr>
              <w:t>Kут</w:t>
            </w:r>
            <w:r>
              <w:t xml:space="preserve"> </w:t>
            </w:r>
          </w:p>
        </w:tc>
        <w:tc>
          <w:tcPr>
            <w:tcW w:w="2835" w:type="dxa"/>
            <w:shd w:val="clear" w:color="auto" w:fill="auto"/>
          </w:tcPr>
          <w:p w14:paraId="1E80CB04" w14:textId="77777777" w:rsidR="00C30B2A" w:rsidRPr="00DC49AB" w:rsidRDefault="00C30B2A" w:rsidP="00F1341D">
            <w:pPr>
              <w:suppressAutoHyphens w:val="0"/>
              <w:spacing w:before="40" w:after="120" w:line="220" w:lineRule="exact"/>
              <w:ind w:right="113"/>
            </w:pPr>
            <w:r>
              <w:t>Турция</w:t>
            </w:r>
          </w:p>
        </w:tc>
        <w:tc>
          <w:tcPr>
            <w:tcW w:w="1417" w:type="dxa"/>
            <w:shd w:val="clear" w:color="auto" w:fill="auto"/>
          </w:tcPr>
          <w:p w14:paraId="4DF90D94" w14:textId="77777777" w:rsidR="00C30B2A" w:rsidRPr="00DC49AB" w:rsidRDefault="00C30B2A" w:rsidP="00F1341D">
            <w:pPr>
              <w:suppressAutoHyphens w:val="0"/>
              <w:spacing w:before="40" w:after="120" w:line="220" w:lineRule="exact"/>
              <w:ind w:right="113"/>
            </w:pPr>
            <w:r>
              <w:t>2026</w:t>
            </w:r>
          </w:p>
        </w:tc>
      </w:tr>
      <w:tr w:rsidR="00C30B2A" w:rsidRPr="00DC49AB" w14:paraId="34424806" w14:textId="77777777" w:rsidTr="009D28FF">
        <w:trPr>
          <w:cantSplit/>
          <w:trHeight w:val="240"/>
        </w:trPr>
        <w:tc>
          <w:tcPr>
            <w:tcW w:w="3119" w:type="dxa"/>
            <w:shd w:val="clear" w:color="auto" w:fill="auto"/>
          </w:tcPr>
          <w:p w14:paraId="72CCBA55" w14:textId="77777777" w:rsidR="00C30B2A" w:rsidRPr="00DC49AB" w:rsidRDefault="00C30B2A" w:rsidP="00F1341D">
            <w:pPr>
              <w:suppressAutoHyphens w:val="0"/>
              <w:spacing w:before="40" w:after="120" w:line="220" w:lineRule="exact"/>
              <w:ind w:right="113"/>
            </w:pPr>
            <w:r>
              <w:t xml:space="preserve">Гей </w:t>
            </w:r>
            <w:r>
              <w:rPr>
                <w:b/>
                <w:bCs/>
              </w:rPr>
              <w:t>Mакдугалл</w:t>
            </w:r>
          </w:p>
        </w:tc>
        <w:tc>
          <w:tcPr>
            <w:tcW w:w="2835" w:type="dxa"/>
            <w:shd w:val="clear" w:color="auto" w:fill="auto"/>
          </w:tcPr>
          <w:p w14:paraId="33154BB6" w14:textId="77777777" w:rsidR="00C30B2A" w:rsidRPr="00DC49AB" w:rsidRDefault="00C30B2A" w:rsidP="00F1341D">
            <w:pPr>
              <w:suppressAutoHyphens w:val="0"/>
              <w:spacing w:before="40" w:after="120" w:line="220" w:lineRule="exact"/>
              <w:ind w:right="113"/>
            </w:pPr>
            <w:r>
              <w:t>Соединенные Штаты Америки</w:t>
            </w:r>
          </w:p>
        </w:tc>
        <w:tc>
          <w:tcPr>
            <w:tcW w:w="1417" w:type="dxa"/>
            <w:shd w:val="clear" w:color="auto" w:fill="auto"/>
          </w:tcPr>
          <w:p w14:paraId="53065045" w14:textId="77777777" w:rsidR="00C30B2A" w:rsidRPr="00DC49AB" w:rsidRDefault="00C30B2A" w:rsidP="00F1341D">
            <w:pPr>
              <w:suppressAutoHyphens w:val="0"/>
              <w:spacing w:before="40" w:after="120" w:line="220" w:lineRule="exact"/>
              <w:ind w:right="113"/>
            </w:pPr>
            <w:r>
              <w:t>2026</w:t>
            </w:r>
          </w:p>
        </w:tc>
      </w:tr>
      <w:tr w:rsidR="00C30B2A" w:rsidRPr="00DC49AB" w14:paraId="39389029" w14:textId="77777777" w:rsidTr="009D28FF">
        <w:trPr>
          <w:cantSplit/>
          <w:trHeight w:val="240"/>
        </w:trPr>
        <w:tc>
          <w:tcPr>
            <w:tcW w:w="3119" w:type="dxa"/>
            <w:shd w:val="clear" w:color="auto" w:fill="auto"/>
          </w:tcPr>
          <w:p w14:paraId="6DD1E9AA" w14:textId="77777777" w:rsidR="00C30B2A" w:rsidRPr="00DC49AB" w:rsidRDefault="00C30B2A" w:rsidP="00F1341D">
            <w:pPr>
              <w:suppressAutoHyphens w:val="0"/>
              <w:spacing w:before="40" w:after="120" w:line="220" w:lineRule="exact"/>
              <w:ind w:right="113"/>
            </w:pPr>
            <w:r>
              <w:t xml:space="preserve">Вадили Мохамед </w:t>
            </w:r>
            <w:r>
              <w:rPr>
                <w:b/>
                <w:bCs/>
              </w:rPr>
              <w:t>Райесс</w:t>
            </w:r>
          </w:p>
        </w:tc>
        <w:tc>
          <w:tcPr>
            <w:tcW w:w="2835" w:type="dxa"/>
            <w:shd w:val="clear" w:color="auto" w:fill="auto"/>
          </w:tcPr>
          <w:p w14:paraId="28FE16A5" w14:textId="77777777" w:rsidR="00C30B2A" w:rsidRPr="00DC49AB" w:rsidRDefault="00C30B2A" w:rsidP="00F1341D">
            <w:pPr>
              <w:suppressAutoHyphens w:val="0"/>
              <w:spacing w:before="40" w:after="120" w:line="220" w:lineRule="exact"/>
              <w:ind w:right="113"/>
            </w:pPr>
            <w:r>
              <w:t>Мавритания</w:t>
            </w:r>
          </w:p>
        </w:tc>
        <w:tc>
          <w:tcPr>
            <w:tcW w:w="1417" w:type="dxa"/>
            <w:shd w:val="clear" w:color="auto" w:fill="auto"/>
          </w:tcPr>
          <w:p w14:paraId="36B78365" w14:textId="77777777" w:rsidR="00C30B2A" w:rsidRPr="00DC49AB" w:rsidRDefault="00C30B2A" w:rsidP="00F1341D">
            <w:pPr>
              <w:suppressAutoHyphens w:val="0"/>
              <w:spacing w:before="40" w:after="120" w:line="220" w:lineRule="exact"/>
              <w:ind w:right="113"/>
            </w:pPr>
            <w:r>
              <w:t>2028</w:t>
            </w:r>
          </w:p>
        </w:tc>
      </w:tr>
      <w:tr w:rsidR="00C30B2A" w:rsidRPr="00DC49AB" w14:paraId="659A9D1F" w14:textId="77777777" w:rsidTr="009D28FF">
        <w:trPr>
          <w:cantSplit/>
          <w:trHeight w:val="240"/>
        </w:trPr>
        <w:tc>
          <w:tcPr>
            <w:tcW w:w="3119" w:type="dxa"/>
            <w:shd w:val="clear" w:color="auto" w:fill="auto"/>
          </w:tcPr>
          <w:p w14:paraId="49FF3FE6" w14:textId="77777777" w:rsidR="00C30B2A" w:rsidRPr="00DC49AB" w:rsidRDefault="00C30B2A" w:rsidP="00F1341D">
            <w:pPr>
              <w:suppressAutoHyphens w:val="0"/>
              <w:spacing w:before="40" w:after="120" w:line="220" w:lineRule="exact"/>
              <w:ind w:right="113"/>
            </w:pPr>
            <w:r>
              <w:t xml:space="preserve">Верина </w:t>
            </w:r>
            <w:r>
              <w:rPr>
                <w:b/>
                <w:bCs/>
              </w:rPr>
              <w:t>Шеперд</w:t>
            </w:r>
          </w:p>
        </w:tc>
        <w:tc>
          <w:tcPr>
            <w:tcW w:w="2835" w:type="dxa"/>
            <w:shd w:val="clear" w:color="auto" w:fill="auto"/>
          </w:tcPr>
          <w:p w14:paraId="60432D93" w14:textId="77777777" w:rsidR="00C30B2A" w:rsidRPr="00DC49AB" w:rsidRDefault="00C30B2A" w:rsidP="00F1341D">
            <w:pPr>
              <w:suppressAutoHyphens w:val="0"/>
              <w:spacing w:before="40" w:after="120" w:line="220" w:lineRule="exact"/>
              <w:ind w:right="113"/>
            </w:pPr>
            <w:r>
              <w:t>Ямайка</w:t>
            </w:r>
          </w:p>
        </w:tc>
        <w:tc>
          <w:tcPr>
            <w:tcW w:w="1417" w:type="dxa"/>
            <w:shd w:val="clear" w:color="auto" w:fill="auto"/>
          </w:tcPr>
          <w:p w14:paraId="0C384423" w14:textId="77777777" w:rsidR="00C30B2A" w:rsidRPr="00DC49AB" w:rsidRDefault="00C30B2A" w:rsidP="00F1341D">
            <w:pPr>
              <w:suppressAutoHyphens w:val="0"/>
              <w:spacing w:before="40" w:after="120" w:line="220" w:lineRule="exact"/>
              <w:ind w:right="113"/>
            </w:pPr>
            <w:r>
              <w:t>2028</w:t>
            </w:r>
          </w:p>
        </w:tc>
      </w:tr>
      <w:tr w:rsidR="00C30B2A" w:rsidRPr="00DC49AB" w14:paraId="210DE80E" w14:textId="77777777" w:rsidTr="009D28FF">
        <w:trPr>
          <w:cantSplit/>
          <w:trHeight w:val="240"/>
        </w:trPr>
        <w:tc>
          <w:tcPr>
            <w:tcW w:w="3119" w:type="dxa"/>
            <w:shd w:val="clear" w:color="auto" w:fill="auto"/>
          </w:tcPr>
          <w:p w14:paraId="778AA71E" w14:textId="77777777" w:rsidR="00C30B2A" w:rsidRPr="00DC49AB" w:rsidRDefault="00C30B2A" w:rsidP="00F1341D">
            <w:pPr>
              <w:suppressAutoHyphens w:val="0"/>
              <w:spacing w:before="40" w:after="120" w:line="220" w:lineRule="exact"/>
              <w:ind w:right="113"/>
            </w:pPr>
            <w:r>
              <w:t xml:space="preserve">Криспин Гвалавала </w:t>
            </w:r>
            <w:r>
              <w:rPr>
                <w:b/>
                <w:bCs/>
              </w:rPr>
              <w:t>Сибанде</w:t>
            </w:r>
          </w:p>
        </w:tc>
        <w:tc>
          <w:tcPr>
            <w:tcW w:w="2835" w:type="dxa"/>
            <w:shd w:val="clear" w:color="auto" w:fill="auto"/>
          </w:tcPr>
          <w:p w14:paraId="1D3A2994" w14:textId="77777777" w:rsidR="00C30B2A" w:rsidRPr="00DC49AB" w:rsidRDefault="00C30B2A" w:rsidP="00F1341D">
            <w:pPr>
              <w:suppressAutoHyphens w:val="0"/>
              <w:spacing w:before="40" w:after="120" w:line="220" w:lineRule="exact"/>
              <w:ind w:right="113"/>
            </w:pPr>
            <w:r>
              <w:t>Малави</w:t>
            </w:r>
          </w:p>
        </w:tc>
        <w:tc>
          <w:tcPr>
            <w:tcW w:w="1417" w:type="dxa"/>
            <w:shd w:val="clear" w:color="auto" w:fill="auto"/>
          </w:tcPr>
          <w:p w14:paraId="5B59DA05" w14:textId="77777777" w:rsidR="00C30B2A" w:rsidRPr="00DC49AB" w:rsidRDefault="00C30B2A" w:rsidP="00F1341D">
            <w:pPr>
              <w:suppressAutoHyphens w:val="0"/>
              <w:spacing w:before="40" w:after="120" w:line="220" w:lineRule="exact"/>
              <w:ind w:right="113"/>
            </w:pPr>
            <w:r>
              <w:t>2028</w:t>
            </w:r>
          </w:p>
        </w:tc>
      </w:tr>
      <w:tr w:rsidR="00C30B2A" w:rsidRPr="00DC49AB" w14:paraId="02A703C8" w14:textId="77777777" w:rsidTr="009D28FF">
        <w:trPr>
          <w:cantSplit/>
          <w:trHeight w:val="240"/>
        </w:trPr>
        <w:tc>
          <w:tcPr>
            <w:tcW w:w="3119" w:type="dxa"/>
            <w:tcBorders>
              <w:bottom w:val="nil"/>
            </w:tcBorders>
            <w:shd w:val="clear" w:color="auto" w:fill="auto"/>
          </w:tcPr>
          <w:p w14:paraId="2D8C2CB1" w14:textId="77777777" w:rsidR="00C30B2A" w:rsidRPr="00DC49AB" w:rsidRDefault="00C30B2A" w:rsidP="00F1341D">
            <w:pPr>
              <w:suppressAutoHyphens w:val="0"/>
              <w:spacing w:before="40" w:after="120" w:line="220" w:lineRule="exact"/>
              <w:ind w:right="113"/>
            </w:pPr>
            <w:r>
              <w:t xml:space="preserve">Стаматия </w:t>
            </w:r>
            <w:r>
              <w:rPr>
                <w:b/>
                <w:bCs/>
              </w:rPr>
              <w:t>Ставринаки</w:t>
            </w:r>
          </w:p>
        </w:tc>
        <w:tc>
          <w:tcPr>
            <w:tcW w:w="2835" w:type="dxa"/>
            <w:tcBorders>
              <w:bottom w:val="nil"/>
            </w:tcBorders>
            <w:shd w:val="clear" w:color="auto" w:fill="auto"/>
          </w:tcPr>
          <w:p w14:paraId="759B4057" w14:textId="77777777" w:rsidR="00C30B2A" w:rsidRPr="00DC49AB" w:rsidRDefault="00C30B2A" w:rsidP="00F1341D">
            <w:pPr>
              <w:suppressAutoHyphens w:val="0"/>
              <w:spacing w:before="40" w:after="120" w:line="220" w:lineRule="exact"/>
              <w:ind w:right="113"/>
            </w:pPr>
            <w:r>
              <w:t>Греция</w:t>
            </w:r>
          </w:p>
        </w:tc>
        <w:tc>
          <w:tcPr>
            <w:tcW w:w="1417" w:type="dxa"/>
            <w:tcBorders>
              <w:bottom w:val="nil"/>
            </w:tcBorders>
            <w:shd w:val="clear" w:color="auto" w:fill="auto"/>
          </w:tcPr>
          <w:p w14:paraId="600032BA" w14:textId="77777777" w:rsidR="00C30B2A" w:rsidRPr="00DC49AB" w:rsidRDefault="00C30B2A" w:rsidP="00F1341D">
            <w:pPr>
              <w:suppressAutoHyphens w:val="0"/>
              <w:spacing w:before="40" w:after="120" w:line="220" w:lineRule="exact"/>
              <w:ind w:right="113"/>
            </w:pPr>
            <w:r>
              <w:t>2028</w:t>
            </w:r>
          </w:p>
        </w:tc>
      </w:tr>
      <w:tr w:rsidR="00C30B2A" w:rsidRPr="00DC49AB" w14:paraId="1C911E33" w14:textId="77777777" w:rsidTr="009D28FF">
        <w:trPr>
          <w:cantSplit/>
          <w:trHeight w:val="240"/>
        </w:trPr>
        <w:tc>
          <w:tcPr>
            <w:tcW w:w="3119" w:type="dxa"/>
            <w:tcBorders>
              <w:top w:val="nil"/>
              <w:bottom w:val="nil"/>
            </w:tcBorders>
            <w:shd w:val="clear" w:color="auto" w:fill="auto"/>
          </w:tcPr>
          <w:p w14:paraId="5C48CCF2" w14:textId="77777777" w:rsidR="00C30B2A" w:rsidRPr="00DC49AB" w:rsidRDefault="00C30B2A" w:rsidP="00F1341D">
            <w:pPr>
              <w:suppressAutoHyphens w:val="0"/>
              <w:spacing w:before="40" w:after="120" w:line="220" w:lineRule="exact"/>
              <w:ind w:right="113"/>
            </w:pPr>
            <w:r>
              <w:lastRenderedPageBreak/>
              <w:t xml:space="preserve">Мазало </w:t>
            </w:r>
            <w:r>
              <w:rPr>
                <w:b/>
                <w:bCs/>
              </w:rPr>
              <w:t>Теби</w:t>
            </w:r>
            <w:r>
              <w:t xml:space="preserve"> </w:t>
            </w:r>
          </w:p>
        </w:tc>
        <w:tc>
          <w:tcPr>
            <w:tcW w:w="2835" w:type="dxa"/>
            <w:tcBorders>
              <w:top w:val="nil"/>
              <w:bottom w:val="nil"/>
            </w:tcBorders>
            <w:shd w:val="clear" w:color="auto" w:fill="auto"/>
          </w:tcPr>
          <w:p w14:paraId="6FEB5015" w14:textId="77777777" w:rsidR="00C30B2A" w:rsidRPr="00DC49AB" w:rsidRDefault="00C30B2A" w:rsidP="00F1341D">
            <w:pPr>
              <w:suppressAutoHyphens w:val="0"/>
              <w:spacing w:before="40" w:after="120" w:line="220" w:lineRule="exact"/>
              <w:ind w:right="113"/>
            </w:pPr>
            <w:r>
              <w:t xml:space="preserve">Того </w:t>
            </w:r>
          </w:p>
        </w:tc>
        <w:tc>
          <w:tcPr>
            <w:tcW w:w="1417" w:type="dxa"/>
            <w:tcBorders>
              <w:top w:val="nil"/>
              <w:bottom w:val="nil"/>
            </w:tcBorders>
            <w:shd w:val="clear" w:color="auto" w:fill="auto"/>
          </w:tcPr>
          <w:p w14:paraId="316C2340" w14:textId="77777777" w:rsidR="00C30B2A" w:rsidRPr="00DC49AB" w:rsidRDefault="00C30B2A" w:rsidP="00F1341D">
            <w:pPr>
              <w:suppressAutoHyphens w:val="0"/>
              <w:spacing w:before="40" w:after="120" w:line="220" w:lineRule="exact"/>
              <w:ind w:right="113"/>
            </w:pPr>
            <w:r>
              <w:t xml:space="preserve">2026 </w:t>
            </w:r>
          </w:p>
        </w:tc>
      </w:tr>
      <w:tr w:rsidR="00C30B2A" w:rsidRPr="00DC49AB" w14:paraId="25683DC5" w14:textId="77777777" w:rsidTr="009D28FF">
        <w:trPr>
          <w:cantSplit/>
          <w:trHeight w:val="240"/>
        </w:trPr>
        <w:tc>
          <w:tcPr>
            <w:tcW w:w="3119" w:type="dxa"/>
            <w:tcBorders>
              <w:top w:val="nil"/>
            </w:tcBorders>
            <w:shd w:val="clear" w:color="auto" w:fill="auto"/>
          </w:tcPr>
          <w:p w14:paraId="06405D1A" w14:textId="77777777" w:rsidR="00C30B2A" w:rsidRPr="00DC49AB" w:rsidRDefault="00C30B2A" w:rsidP="00F1341D">
            <w:pPr>
              <w:suppressAutoHyphens w:val="0"/>
              <w:spacing w:before="40" w:after="120" w:line="220" w:lineRule="exact"/>
              <w:ind w:right="113"/>
            </w:pPr>
            <w:r>
              <w:t xml:space="preserve">Фейт Дикеледи Панси </w:t>
            </w:r>
            <w:r>
              <w:rPr>
                <w:b/>
                <w:bCs/>
              </w:rPr>
              <w:t>Тлакула</w:t>
            </w:r>
          </w:p>
        </w:tc>
        <w:tc>
          <w:tcPr>
            <w:tcW w:w="2835" w:type="dxa"/>
            <w:tcBorders>
              <w:top w:val="nil"/>
            </w:tcBorders>
            <w:shd w:val="clear" w:color="auto" w:fill="auto"/>
          </w:tcPr>
          <w:p w14:paraId="6E40685D" w14:textId="77777777" w:rsidR="00C30B2A" w:rsidRPr="00DC49AB" w:rsidRDefault="00C30B2A" w:rsidP="00F1341D">
            <w:pPr>
              <w:suppressAutoHyphens w:val="0"/>
              <w:spacing w:before="40" w:after="120" w:line="220" w:lineRule="exact"/>
              <w:ind w:right="113"/>
            </w:pPr>
            <w:r>
              <w:t>Южная Африка</w:t>
            </w:r>
          </w:p>
        </w:tc>
        <w:tc>
          <w:tcPr>
            <w:tcW w:w="1417" w:type="dxa"/>
            <w:tcBorders>
              <w:top w:val="nil"/>
            </w:tcBorders>
            <w:shd w:val="clear" w:color="auto" w:fill="auto"/>
          </w:tcPr>
          <w:p w14:paraId="37F0A149" w14:textId="77777777" w:rsidR="00C30B2A" w:rsidRPr="00DC49AB" w:rsidRDefault="00C30B2A" w:rsidP="00F1341D">
            <w:pPr>
              <w:suppressAutoHyphens w:val="0"/>
              <w:spacing w:before="40" w:after="120" w:line="220" w:lineRule="exact"/>
              <w:ind w:right="113"/>
            </w:pPr>
            <w:r>
              <w:t>2028</w:t>
            </w:r>
          </w:p>
        </w:tc>
      </w:tr>
      <w:tr w:rsidR="00C30B2A" w:rsidRPr="00DC49AB" w14:paraId="0840E594" w14:textId="77777777" w:rsidTr="009D28FF">
        <w:trPr>
          <w:cantSplit/>
          <w:trHeight w:val="240"/>
        </w:trPr>
        <w:tc>
          <w:tcPr>
            <w:tcW w:w="3119" w:type="dxa"/>
            <w:shd w:val="clear" w:color="auto" w:fill="auto"/>
          </w:tcPr>
          <w:p w14:paraId="2B1676A6" w14:textId="77777777" w:rsidR="00C30B2A" w:rsidRPr="00DC49AB" w:rsidRDefault="00C30B2A" w:rsidP="00F1341D">
            <w:pPr>
              <w:suppressAutoHyphens w:val="0"/>
              <w:spacing w:before="40" w:after="120" w:line="220" w:lineRule="exact"/>
              <w:ind w:right="113"/>
            </w:pPr>
            <w:r>
              <w:t xml:space="preserve">Абдеррахман </w:t>
            </w:r>
            <w:r>
              <w:rPr>
                <w:b/>
                <w:bCs/>
              </w:rPr>
              <w:t>Тлемсани</w:t>
            </w:r>
          </w:p>
        </w:tc>
        <w:tc>
          <w:tcPr>
            <w:tcW w:w="2835" w:type="dxa"/>
            <w:shd w:val="clear" w:color="auto" w:fill="auto"/>
          </w:tcPr>
          <w:p w14:paraId="17D28E1B" w14:textId="77777777" w:rsidR="00C30B2A" w:rsidRPr="00DC49AB" w:rsidRDefault="00C30B2A" w:rsidP="00F1341D">
            <w:pPr>
              <w:suppressAutoHyphens w:val="0"/>
              <w:spacing w:before="40" w:after="120" w:line="220" w:lineRule="exact"/>
              <w:ind w:right="113"/>
            </w:pPr>
            <w:r>
              <w:t>Марокко</w:t>
            </w:r>
          </w:p>
        </w:tc>
        <w:tc>
          <w:tcPr>
            <w:tcW w:w="1417" w:type="dxa"/>
            <w:shd w:val="clear" w:color="auto" w:fill="auto"/>
          </w:tcPr>
          <w:p w14:paraId="03A26672" w14:textId="77777777" w:rsidR="00C30B2A" w:rsidRPr="00DC49AB" w:rsidRDefault="00C30B2A" w:rsidP="00F1341D">
            <w:pPr>
              <w:suppressAutoHyphens w:val="0"/>
              <w:spacing w:before="40" w:after="120" w:line="220" w:lineRule="exact"/>
              <w:ind w:right="113"/>
            </w:pPr>
            <w:r>
              <w:t>2028</w:t>
            </w:r>
          </w:p>
        </w:tc>
      </w:tr>
      <w:tr w:rsidR="00C30B2A" w:rsidRPr="00DC49AB" w14:paraId="355E5F2A" w14:textId="77777777" w:rsidTr="009D28FF">
        <w:trPr>
          <w:cantSplit/>
          <w:trHeight w:val="240"/>
        </w:trPr>
        <w:tc>
          <w:tcPr>
            <w:tcW w:w="3119" w:type="dxa"/>
            <w:shd w:val="clear" w:color="auto" w:fill="auto"/>
          </w:tcPr>
          <w:p w14:paraId="3CB42127" w14:textId="77777777" w:rsidR="00C30B2A" w:rsidRPr="00F00412" w:rsidRDefault="00C30B2A" w:rsidP="00F1341D">
            <w:pPr>
              <w:suppressAutoHyphens w:val="0"/>
              <w:spacing w:before="40" w:after="120" w:line="220" w:lineRule="exact"/>
              <w:ind w:right="113"/>
            </w:pPr>
            <w:r>
              <w:t xml:space="preserve">Ян Кам Джон </w:t>
            </w:r>
            <w:r>
              <w:rPr>
                <w:b/>
                <w:bCs/>
              </w:rPr>
              <w:t>Ян Сык Юэн</w:t>
            </w:r>
          </w:p>
        </w:tc>
        <w:tc>
          <w:tcPr>
            <w:tcW w:w="2835" w:type="dxa"/>
            <w:shd w:val="clear" w:color="auto" w:fill="auto"/>
          </w:tcPr>
          <w:p w14:paraId="6568AC75" w14:textId="77777777" w:rsidR="00C30B2A" w:rsidRPr="00DC49AB" w:rsidRDefault="00C30B2A" w:rsidP="00F1341D">
            <w:pPr>
              <w:suppressAutoHyphens w:val="0"/>
              <w:spacing w:before="40" w:after="120" w:line="220" w:lineRule="exact"/>
              <w:ind w:right="113"/>
            </w:pPr>
            <w:r>
              <w:t>Маврикий</w:t>
            </w:r>
          </w:p>
        </w:tc>
        <w:tc>
          <w:tcPr>
            <w:tcW w:w="1417" w:type="dxa"/>
            <w:shd w:val="clear" w:color="auto" w:fill="auto"/>
          </w:tcPr>
          <w:p w14:paraId="7BACF5CB" w14:textId="77777777" w:rsidR="00C30B2A" w:rsidRPr="00DC49AB" w:rsidRDefault="00C30B2A" w:rsidP="00F1341D">
            <w:pPr>
              <w:suppressAutoHyphens w:val="0"/>
              <w:spacing w:before="40" w:after="120" w:line="220" w:lineRule="exact"/>
              <w:ind w:right="113"/>
            </w:pPr>
            <w:r>
              <w:t>2026</w:t>
            </w:r>
          </w:p>
        </w:tc>
      </w:tr>
    </w:tbl>
    <w:p w14:paraId="00758FD3" w14:textId="77777777" w:rsidR="00C30B2A" w:rsidRPr="00AD45CE" w:rsidRDefault="00C30B2A" w:rsidP="00C30B2A">
      <w:pPr>
        <w:pStyle w:val="H1G"/>
      </w:pPr>
      <w:r>
        <w:rPr>
          <w:bCs/>
        </w:rPr>
        <w:tab/>
        <w:t>D.</w:t>
      </w:r>
      <w:r>
        <w:tab/>
      </w:r>
      <w:r>
        <w:rPr>
          <w:bCs/>
        </w:rPr>
        <w:t>Должностные лица Комитета</w:t>
      </w:r>
      <w:bookmarkStart w:id="46" w:name="_Toc176248178"/>
      <w:bookmarkStart w:id="47" w:name="_Toc176248843"/>
      <w:bookmarkEnd w:id="46"/>
      <w:bookmarkEnd w:id="47"/>
      <w:bookmarkEnd w:id="40"/>
      <w:bookmarkEnd w:id="41"/>
      <w:bookmarkEnd w:id="42"/>
      <w:bookmarkEnd w:id="43"/>
      <w:bookmarkEnd w:id="44"/>
      <w:bookmarkEnd w:id="45"/>
    </w:p>
    <w:p w14:paraId="391B42A8" w14:textId="77777777" w:rsidR="00C30B2A" w:rsidRPr="00AD45CE" w:rsidRDefault="00C30B2A" w:rsidP="00C30B2A">
      <w:pPr>
        <w:pStyle w:val="SingleTxtG"/>
      </w:pPr>
      <w:r>
        <w:t>10.</w:t>
      </w:r>
      <w:r>
        <w:tab/>
        <w:t>На сто десятой и сто одиннадцатой сессиях в состав Бюро Комитета входили следующие члены Комитета, избранные на двухлетний срок (2022–2023 годы):</w:t>
      </w:r>
    </w:p>
    <w:p w14:paraId="65D8F8ED" w14:textId="77777777" w:rsidR="00C30B2A" w:rsidRPr="00AD45CE" w:rsidRDefault="00C30B2A" w:rsidP="00C30B2A">
      <w:pPr>
        <w:pStyle w:val="SingleTxtG"/>
        <w:ind w:left="3969" w:hanging="2268"/>
      </w:pPr>
      <w:r>
        <w:rPr>
          <w:i/>
          <w:iCs/>
        </w:rPr>
        <w:t>Председатель</w:t>
      </w:r>
      <w:r>
        <w:t>:</w:t>
      </w:r>
      <w:r>
        <w:tab/>
      </w:r>
      <w:r>
        <w:tab/>
      </w:r>
      <w:r>
        <w:tab/>
        <w:t>Верина Шеперд</w:t>
      </w:r>
    </w:p>
    <w:p w14:paraId="4FD295DB" w14:textId="77777777" w:rsidR="00C30B2A" w:rsidRPr="00AD45CE" w:rsidRDefault="00C30B2A" w:rsidP="00C30B2A">
      <w:pPr>
        <w:pStyle w:val="SingleTxtG"/>
        <w:ind w:left="3969" w:hanging="2268"/>
      </w:pPr>
      <w:r>
        <w:rPr>
          <w:i/>
          <w:iCs/>
        </w:rPr>
        <w:t>Заместители Председателя</w:t>
      </w:r>
      <w:r>
        <w:t>:</w:t>
      </w:r>
      <w:r>
        <w:tab/>
        <w:t>Михал Балцежак</w:t>
      </w:r>
    </w:p>
    <w:p w14:paraId="5CCBD2C4" w14:textId="0B6226A3" w:rsidR="00C30B2A" w:rsidRPr="00AD45CE" w:rsidRDefault="00C30B2A" w:rsidP="00C30B2A">
      <w:pPr>
        <w:pStyle w:val="SingleTxtG"/>
        <w:ind w:left="3969" w:hanging="2268"/>
      </w:pPr>
      <w:r>
        <w:tab/>
      </w:r>
      <w:r>
        <w:tab/>
      </w:r>
      <w:r>
        <w:tab/>
      </w:r>
      <w:r>
        <w:tab/>
      </w:r>
      <w:r w:rsidR="009D28FF">
        <w:rPr>
          <w:lang w:val="en-US"/>
        </w:rPr>
        <w:tab/>
      </w:r>
      <w:r>
        <w:t>Чхинсун Чхун</w:t>
      </w:r>
    </w:p>
    <w:p w14:paraId="12618BBD" w14:textId="4F70F2A9" w:rsidR="00C30B2A" w:rsidRPr="00AD45CE" w:rsidRDefault="00C30B2A" w:rsidP="00C30B2A">
      <w:pPr>
        <w:pStyle w:val="SingleTxtG"/>
        <w:ind w:left="3969" w:hanging="2268"/>
      </w:pPr>
      <w:r>
        <w:tab/>
      </w:r>
      <w:r>
        <w:tab/>
      </w:r>
      <w:r>
        <w:tab/>
      </w:r>
      <w:r w:rsidR="009D28FF">
        <w:rPr>
          <w:lang w:val="en-US"/>
        </w:rPr>
        <w:tab/>
      </w:r>
      <w:r>
        <w:tab/>
        <w:t>Стаматия Ставринаки</w:t>
      </w:r>
    </w:p>
    <w:p w14:paraId="433A7FAB" w14:textId="3B1A271E" w:rsidR="00C30B2A" w:rsidRPr="00AD45CE" w:rsidRDefault="00C30B2A" w:rsidP="00C30B2A">
      <w:pPr>
        <w:pStyle w:val="SingleTxtG"/>
        <w:ind w:left="3969" w:hanging="2268"/>
      </w:pPr>
      <w:r>
        <w:rPr>
          <w:i/>
          <w:iCs/>
        </w:rPr>
        <w:t>Докладчик</w:t>
      </w:r>
      <w:r>
        <w:t>:</w:t>
      </w:r>
      <w:r>
        <w:tab/>
      </w:r>
      <w:r>
        <w:tab/>
      </w:r>
      <w:r w:rsidR="009D28FF">
        <w:rPr>
          <w:lang w:val="en-US"/>
        </w:rPr>
        <w:tab/>
      </w:r>
      <w:r>
        <w:tab/>
        <w:t>Ибрахима Гиссе.</w:t>
      </w:r>
    </w:p>
    <w:p w14:paraId="36408AD4" w14:textId="77777777" w:rsidR="00C30B2A" w:rsidRPr="00AD45CE" w:rsidRDefault="00C30B2A" w:rsidP="00C30B2A">
      <w:pPr>
        <w:pStyle w:val="SingleTxtG"/>
      </w:pPr>
      <w:r>
        <w:t>11.</w:t>
      </w:r>
      <w:r>
        <w:tab/>
        <w:t>На сто двенадцатой сессии в состав Бюро Комитета входили следующие члены Комитета, избранные на двухлетний срок (2024–2026 годы):</w:t>
      </w:r>
    </w:p>
    <w:p w14:paraId="651ABA55" w14:textId="77777777" w:rsidR="00C30B2A" w:rsidRPr="00AD45CE" w:rsidRDefault="00C30B2A" w:rsidP="00C30B2A">
      <w:pPr>
        <w:pStyle w:val="SingleTxtG"/>
        <w:ind w:left="3969" w:hanging="2268"/>
      </w:pPr>
      <w:r>
        <w:rPr>
          <w:i/>
          <w:iCs/>
        </w:rPr>
        <w:t>Председатель</w:t>
      </w:r>
      <w:r>
        <w:t>:</w:t>
      </w:r>
      <w:r>
        <w:tab/>
      </w:r>
      <w:r>
        <w:tab/>
      </w:r>
      <w:r>
        <w:tab/>
        <w:t>Михал Балцежак</w:t>
      </w:r>
    </w:p>
    <w:p w14:paraId="4D6B4E7B" w14:textId="77777777" w:rsidR="00C30B2A" w:rsidRPr="00AD45CE" w:rsidRDefault="00C30B2A" w:rsidP="00C30B2A">
      <w:pPr>
        <w:pStyle w:val="SingleTxtG"/>
        <w:ind w:left="3969" w:hanging="2268"/>
      </w:pPr>
      <w:r>
        <w:rPr>
          <w:i/>
          <w:iCs/>
        </w:rPr>
        <w:t>Заместители Председателя</w:t>
      </w:r>
      <w:r>
        <w:t>:</w:t>
      </w:r>
      <w:r>
        <w:tab/>
        <w:t>Режин Эсенем</w:t>
      </w:r>
    </w:p>
    <w:p w14:paraId="28AEAB56" w14:textId="755B8F0C" w:rsidR="00C30B2A" w:rsidRPr="00AD45CE" w:rsidRDefault="00C30B2A" w:rsidP="00C30B2A">
      <w:pPr>
        <w:pStyle w:val="SingleTxtG"/>
        <w:ind w:left="3969" w:hanging="2268"/>
      </w:pPr>
      <w:r>
        <w:tab/>
      </w:r>
      <w:r>
        <w:tab/>
      </w:r>
      <w:r>
        <w:tab/>
      </w:r>
      <w:r>
        <w:tab/>
      </w:r>
      <w:r w:rsidR="009D28FF">
        <w:rPr>
          <w:lang w:val="en-US"/>
        </w:rPr>
        <w:tab/>
      </w:r>
      <w:r>
        <w:t>Гей Mакдугалл</w:t>
      </w:r>
    </w:p>
    <w:p w14:paraId="4FEFD63C" w14:textId="548BC7CE" w:rsidR="00C30B2A" w:rsidRPr="00AD45CE" w:rsidRDefault="00C30B2A" w:rsidP="00C30B2A">
      <w:pPr>
        <w:pStyle w:val="SingleTxtG"/>
        <w:ind w:left="3969" w:hanging="2268"/>
      </w:pPr>
      <w:r>
        <w:tab/>
      </w:r>
      <w:r>
        <w:tab/>
      </w:r>
      <w:r>
        <w:tab/>
      </w:r>
      <w:r w:rsidR="009D28FF">
        <w:rPr>
          <w:lang w:val="en-US"/>
        </w:rPr>
        <w:tab/>
      </w:r>
      <w:r>
        <w:tab/>
        <w:t>Верина Шеперд</w:t>
      </w:r>
    </w:p>
    <w:p w14:paraId="3EFAAD63" w14:textId="117CFAD6" w:rsidR="00C30B2A" w:rsidRPr="00AD45CE" w:rsidRDefault="00C30B2A" w:rsidP="00C30B2A">
      <w:pPr>
        <w:pStyle w:val="SingleTxtG"/>
        <w:ind w:left="3969" w:hanging="2268"/>
      </w:pPr>
      <w:r>
        <w:rPr>
          <w:i/>
          <w:iCs/>
        </w:rPr>
        <w:t>Докладчик</w:t>
      </w:r>
      <w:r>
        <w:t>:</w:t>
      </w:r>
      <w:r>
        <w:tab/>
      </w:r>
      <w:r>
        <w:tab/>
      </w:r>
      <w:r>
        <w:tab/>
      </w:r>
      <w:r w:rsidR="009D28FF">
        <w:rPr>
          <w:lang w:val="en-US"/>
        </w:rPr>
        <w:tab/>
      </w:r>
      <w:r>
        <w:t>Чхинсун Чхун.</w:t>
      </w:r>
    </w:p>
    <w:p w14:paraId="31DA96E4" w14:textId="6C90338D" w:rsidR="00C30B2A" w:rsidRPr="00AD45CE" w:rsidRDefault="00C30B2A" w:rsidP="00C30B2A">
      <w:pPr>
        <w:pStyle w:val="H1G"/>
      </w:pPr>
      <w:r>
        <w:rPr>
          <w:bCs/>
        </w:rPr>
        <w:tab/>
        <w:t>E.</w:t>
      </w:r>
      <w:r>
        <w:tab/>
      </w:r>
      <w:r>
        <w:rPr>
          <w:bCs/>
        </w:rPr>
        <w:t xml:space="preserve">Сотрудничество с Международной организацией труда, Управлением Верховного комиссара Организации Объединенных Наций по делам беженцев, Организацией Объединенных Наций </w:t>
      </w:r>
      <w:r w:rsidR="009D28FF">
        <w:rPr>
          <w:bCs/>
          <w:lang w:val="en-US"/>
        </w:rPr>
        <w:br/>
      </w:r>
      <w:r>
        <w:rPr>
          <w:bCs/>
        </w:rPr>
        <w:t>по вопросам образования, науки и культуры, специальными процедурами Совета по правам человека и региональными правозащитными механизмами</w:t>
      </w:r>
      <w:bookmarkStart w:id="48" w:name="_Toc428794281"/>
      <w:bookmarkStart w:id="49" w:name="_Toc17361294"/>
      <w:bookmarkStart w:id="50" w:name="_Toc48752317"/>
      <w:bookmarkStart w:id="51" w:name="_Toc48816870"/>
      <w:bookmarkStart w:id="52" w:name="_Toc81563223"/>
      <w:bookmarkStart w:id="53" w:name="_Toc113263032"/>
      <w:bookmarkStart w:id="54" w:name="_Toc176248179"/>
      <w:bookmarkStart w:id="55" w:name="_Toc176248844"/>
      <w:bookmarkEnd w:id="48"/>
      <w:bookmarkEnd w:id="49"/>
      <w:bookmarkEnd w:id="50"/>
      <w:bookmarkEnd w:id="51"/>
      <w:bookmarkEnd w:id="52"/>
      <w:bookmarkEnd w:id="53"/>
      <w:bookmarkEnd w:id="54"/>
      <w:bookmarkEnd w:id="55"/>
    </w:p>
    <w:p w14:paraId="29DB8032" w14:textId="77777777" w:rsidR="00C30B2A" w:rsidRPr="00AD45CE" w:rsidRDefault="00C30B2A" w:rsidP="00C30B2A">
      <w:pPr>
        <w:pStyle w:val="SingleTxtG"/>
      </w:pPr>
      <w:r>
        <w:t>12.</w:t>
      </w:r>
      <w:r>
        <w:tab/>
        <w:t>На сто десятой, сто одиннадцатой и сто двенадцатой сессиях Комитет продолжал взаимодействовать с различными подразделениями Организации Объединенных Наций в рамках выполнения своего мандата. В ходе этих сессий в распоряжение членов Комитета были предоставлены доклады Европейской комиссии по борьбе с расизмом и нетерпимостью и Агентства Европейского союза по основным правам, касающиеся государств-участников — объектов обзора.</w:t>
      </w:r>
    </w:p>
    <w:p w14:paraId="64D1D00F" w14:textId="77777777" w:rsidR="00C30B2A" w:rsidRPr="00AD45CE" w:rsidRDefault="00C30B2A" w:rsidP="00C30B2A">
      <w:pPr>
        <w:pStyle w:val="SingleTxtG"/>
        <w:rPr>
          <w:bCs/>
        </w:rPr>
      </w:pPr>
      <w:r>
        <w:t>13.</w:t>
      </w:r>
      <w:r>
        <w:tab/>
        <w:t>На своей сто десятой сессии Комитет также провел встречи с экспертами из Всемирной организации здравоохранения, Панамериканской организации здравоохранения и научных кругов, которые представили устные замечания по различным аспектам первого проекта общей рекомендации по расовой дискриминации при осуществлении права на здоровье.</w:t>
      </w:r>
    </w:p>
    <w:p w14:paraId="6027BDBE" w14:textId="77777777" w:rsidR="00C30B2A" w:rsidRPr="00AD45CE" w:rsidRDefault="00C30B2A" w:rsidP="00C30B2A">
      <w:pPr>
        <w:pStyle w:val="SingleTxtG"/>
        <w:rPr>
          <w:bCs/>
        </w:rPr>
      </w:pPr>
      <w:r>
        <w:t>14.</w:t>
      </w:r>
      <w:r>
        <w:tab/>
        <w:t>На своей сто одиннадцатой сессии Комитет встретился с представителями Европейской комиссии по борьбе с расизмом и нетерпимостью и обсудил пути расширения их сотрудничества и совместной работы над вопросами, представляющими общий интерес, на более структурированной основе. Комитет и Комиссия приняли по итогам встречи выводы (в документальном виде отсутствуют), которые заложили основу для будущего сотрудничества.</w:t>
      </w:r>
    </w:p>
    <w:p w14:paraId="6FA70A3F" w14:textId="77777777" w:rsidR="00C30B2A" w:rsidRPr="00AD45CE" w:rsidRDefault="00C30B2A" w:rsidP="00C30B2A">
      <w:pPr>
        <w:pStyle w:val="SingleTxtG"/>
      </w:pPr>
      <w:r>
        <w:lastRenderedPageBreak/>
        <w:t>15.</w:t>
      </w:r>
      <w:r>
        <w:tab/>
        <w:t>На своей сто двенадцатой сессии Комитет заслушал видеообращение заместителя Генерального директора по социальным и гуманитарным наукам Организации Объединенных Наций по вопросам образования, науки и культуры (ЮНЕСКО) Габриэлы Рамос и рассмотрел пути расширения сотрудничества с ЮНЕСКО.</w:t>
      </w:r>
    </w:p>
    <w:p w14:paraId="76410620" w14:textId="77777777" w:rsidR="00C30B2A" w:rsidRPr="00AD45CE" w:rsidRDefault="00C30B2A" w:rsidP="00C30B2A">
      <w:pPr>
        <w:pStyle w:val="H1G"/>
      </w:pPr>
      <w:bookmarkStart w:id="56" w:name="_Toc428794282"/>
      <w:bookmarkStart w:id="57" w:name="_Toc17361295"/>
      <w:bookmarkStart w:id="58" w:name="_Toc48752318"/>
      <w:bookmarkStart w:id="59" w:name="_Toc48816871"/>
      <w:bookmarkStart w:id="60" w:name="_Toc81563224"/>
      <w:bookmarkStart w:id="61" w:name="_Toc113263033"/>
      <w:r>
        <w:rPr>
          <w:bCs/>
        </w:rPr>
        <w:tab/>
        <w:t>F.</w:t>
      </w:r>
      <w:r>
        <w:tab/>
      </w:r>
      <w:r>
        <w:rPr>
          <w:bCs/>
        </w:rPr>
        <w:t>Прочие вопросы</w:t>
      </w:r>
      <w:bookmarkStart w:id="62" w:name="_Toc176248180"/>
      <w:bookmarkStart w:id="63" w:name="_Toc176248845"/>
      <w:bookmarkEnd w:id="56"/>
      <w:bookmarkEnd w:id="57"/>
      <w:bookmarkEnd w:id="58"/>
      <w:bookmarkEnd w:id="59"/>
      <w:bookmarkEnd w:id="60"/>
      <w:bookmarkEnd w:id="61"/>
      <w:bookmarkEnd w:id="62"/>
      <w:bookmarkEnd w:id="63"/>
    </w:p>
    <w:p w14:paraId="3794E18D" w14:textId="77777777" w:rsidR="00C30B2A" w:rsidRPr="00AD45CE" w:rsidRDefault="00C30B2A" w:rsidP="00C30B2A">
      <w:pPr>
        <w:pStyle w:val="SingleTxtG"/>
      </w:pPr>
      <w:r>
        <w:t>16.</w:t>
      </w:r>
      <w:r>
        <w:tab/>
        <w:t>На своей сто десятой сессии Комитет встретился со Специальным советником Генерального секретаря по предупреждению геноцида Элис Вайриму Ндериту, чтобы изучить возможности сотрудничества и обмена информацией, в том числе в рамках процедуры раннего предупреждения и незамедлительных действий.</w:t>
      </w:r>
    </w:p>
    <w:p w14:paraId="659DB5A9" w14:textId="77777777" w:rsidR="00C30B2A" w:rsidRPr="00AD45CE" w:rsidRDefault="00C30B2A" w:rsidP="00C30B2A">
      <w:pPr>
        <w:pStyle w:val="SingleTxtG"/>
        <w:rPr>
          <w:rFonts w:eastAsia="Calibri"/>
          <w:bCs/>
        </w:rPr>
      </w:pPr>
      <w:r>
        <w:t>17.</w:t>
      </w:r>
      <w:r>
        <w:tab/>
        <w:t>На своей сто одиннадцатой сессии Комитет провел закрытое заседание с Верховным комиссаром Организации Объединенных Наций по правам человека Фолкером Тюрком. Комитет также провел совместное открытое заседание с Комитетом по защите прав всех трудящихся-мигрантов и членов их семей в качестве второго шага на пути к разработке совместной общей рекомендации относительно политики, направленной на предотвращение и искоренение ксенофобии и ее последствий для прав мигрантов, членов их семей и других неграждан, затронутых расовой дискриминацией. Представители подразделений Организации Объединенных Наций, организаций гражданского общества и постоянных представительств присутствовали на мероприятии либо в качестве участников, либо в качестве докладчиков. Оба Комитета согласовали дорожную карту для разработки общей рекомендации, и к заинтересованным сторонам был обращен призыв представить свои материалы.</w:t>
      </w:r>
    </w:p>
    <w:p w14:paraId="6E4F139F" w14:textId="1E9B81F1" w:rsidR="00C30B2A" w:rsidRPr="00AD45CE" w:rsidRDefault="00C30B2A" w:rsidP="00C30B2A">
      <w:pPr>
        <w:pStyle w:val="SingleTxtG"/>
        <w:rPr>
          <w:color w:val="000000"/>
        </w:rPr>
      </w:pPr>
      <w:r>
        <w:t>18.</w:t>
      </w:r>
      <w:r>
        <w:tab/>
        <w:t>На своей сто одиннадцатой сессии Комитет по ликвидации расовой дискриминации встретился с представителями государств — участников Конвенции. Всего в мероприятии приняли участие 37 представителей государств. Комитет проинформировал представителей о последних изменениях в своей работе, в частности о рационализации и гармонизации своих методов работы и правил процедуры в рамках усилий, направленных на постепенное осуществление резолюции</w:t>
      </w:r>
      <w:r w:rsidR="005E0E2F">
        <w:rPr>
          <w:lang w:val="en-US"/>
        </w:rPr>
        <w:t> </w:t>
      </w:r>
      <w:hyperlink r:id="rId28" w:history="1">
        <w:r w:rsidRPr="009D28FF">
          <w:rPr>
            <w:rStyle w:val="af"/>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Комитет призвал государства-участники признать его компетенцию получать и рассматривать индивидуальные сообщения о предполагаемых нарушениях Конвенции согласно статье 14. Он также предложил государствам-участникам обеспечить справедливое географическое распределение членов Комитета.</w:t>
      </w:r>
    </w:p>
    <w:p w14:paraId="6AB0A4EF" w14:textId="77777777" w:rsidR="00C30B2A" w:rsidRPr="00AD45CE" w:rsidRDefault="00C30B2A" w:rsidP="00C30B2A">
      <w:pPr>
        <w:pStyle w:val="H1G"/>
      </w:pPr>
      <w:r>
        <w:rPr>
          <w:bCs/>
        </w:rPr>
        <w:tab/>
        <w:t>G.</w:t>
      </w:r>
      <w:r>
        <w:tab/>
      </w:r>
      <w:r>
        <w:rPr>
          <w:bCs/>
        </w:rPr>
        <w:t>Утверждение годового доклада Комитета</w:t>
      </w:r>
      <w:bookmarkStart w:id="64" w:name="_Toc428794283"/>
      <w:bookmarkStart w:id="65" w:name="_Toc17361296"/>
      <w:bookmarkStart w:id="66" w:name="_Toc48752319"/>
      <w:bookmarkStart w:id="67" w:name="_Toc48816872"/>
      <w:bookmarkStart w:id="68" w:name="_Toc81563225"/>
      <w:bookmarkStart w:id="69" w:name="_Toc113263034"/>
      <w:bookmarkStart w:id="70" w:name="_Toc176248181"/>
      <w:bookmarkStart w:id="71" w:name="_Toc176248846"/>
      <w:bookmarkEnd w:id="64"/>
      <w:bookmarkEnd w:id="65"/>
      <w:bookmarkEnd w:id="66"/>
      <w:bookmarkEnd w:id="67"/>
      <w:bookmarkEnd w:id="68"/>
      <w:bookmarkEnd w:id="69"/>
      <w:bookmarkEnd w:id="70"/>
      <w:bookmarkEnd w:id="71"/>
    </w:p>
    <w:p w14:paraId="15B44D80" w14:textId="77777777" w:rsidR="00C30B2A" w:rsidRPr="00AD45CE" w:rsidRDefault="00C30B2A" w:rsidP="00C30B2A">
      <w:pPr>
        <w:pStyle w:val="SingleTxtG"/>
      </w:pPr>
      <w:r>
        <w:t>19.</w:t>
      </w:r>
      <w:r>
        <w:tab/>
        <w:t>На своем 3098-м заседании Комитет утвердил свой годовой доклад Генеральной Ассамблее.</w:t>
      </w:r>
    </w:p>
    <w:p w14:paraId="410DF7D3" w14:textId="77777777" w:rsidR="00C30B2A" w:rsidRPr="00AD45CE" w:rsidRDefault="00C30B2A" w:rsidP="00C30B2A">
      <w:r w:rsidRPr="00AD45CE">
        <w:br w:type="page"/>
      </w:r>
    </w:p>
    <w:p w14:paraId="4FE928B3" w14:textId="77777777" w:rsidR="00C30B2A" w:rsidRPr="00AD45CE" w:rsidRDefault="00C30B2A" w:rsidP="00C30B2A">
      <w:pPr>
        <w:pStyle w:val="HChG"/>
      </w:pPr>
      <w:r>
        <w:rPr>
          <w:bCs/>
        </w:rPr>
        <w:lastRenderedPageBreak/>
        <w:tab/>
        <w:t>II.</w:t>
      </w:r>
      <w:r>
        <w:tab/>
      </w:r>
      <w:r>
        <w:rPr>
          <w:bCs/>
        </w:rPr>
        <w:t>Рассмотрение ситуаций в рамках процедуры раннего предупреждения и незамедлительных действий</w:t>
      </w:r>
      <w:bookmarkStart w:id="72" w:name="_Toc428794284"/>
      <w:bookmarkStart w:id="73" w:name="_Toc17361297"/>
      <w:bookmarkStart w:id="74" w:name="_Toc48752320"/>
      <w:bookmarkStart w:id="75" w:name="_Toc48816873"/>
      <w:bookmarkStart w:id="76" w:name="_Toc81563226"/>
      <w:bookmarkStart w:id="77" w:name="_Toc113263035"/>
      <w:bookmarkStart w:id="78" w:name="_Toc176248182"/>
      <w:bookmarkStart w:id="79" w:name="_Toc176248847"/>
      <w:bookmarkEnd w:id="72"/>
      <w:bookmarkEnd w:id="73"/>
      <w:bookmarkEnd w:id="74"/>
      <w:bookmarkEnd w:id="75"/>
      <w:bookmarkEnd w:id="76"/>
      <w:bookmarkEnd w:id="77"/>
      <w:bookmarkEnd w:id="78"/>
      <w:bookmarkEnd w:id="79"/>
    </w:p>
    <w:p w14:paraId="3ECB4D12" w14:textId="526B2EB9" w:rsidR="00C30B2A" w:rsidRPr="00AD45CE" w:rsidRDefault="00C30B2A" w:rsidP="00C30B2A">
      <w:pPr>
        <w:pStyle w:val="SingleTxtG"/>
      </w:pPr>
      <w:r>
        <w:t>20.</w:t>
      </w:r>
      <w:r>
        <w:tab/>
        <w:t>Работа Комитета в рамках его процедуры раннего предупреждения и незамедлительных действий направлена на предупреждение и устранение серьезных нарушений Конвенции. Рабочая группа Комитета по процедурам раннего предупреждения и незамедлительных действий была создана на его шестьдесят пятой сессии в августе 2004 года. Деятельность Комитета и Рабочей группы осуществляется на основе руководящих принципов, принятых Комитетом на его семьдесят первой сессии в августе 2007 года (</w:t>
      </w:r>
      <w:hyperlink r:id="rId29" w:history="1">
        <w:r w:rsidRPr="009D28FF">
          <w:rPr>
            <w:rStyle w:val="af"/>
          </w:rPr>
          <w:t>A/62/18</w:t>
        </w:r>
      </w:hyperlink>
      <w:r>
        <w:t>, приложение III).</w:t>
      </w:r>
    </w:p>
    <w:p w14:paraId="1858708D" w14:textId="77777777" w:rsidR="00C30B2A" w:rsidRPr="00AD45CE" w:rsidRDefault="00C30B2A" w:rsidP="00C30B2A">
      <w:pPr>
        <w:pStyle w:val="SingleTxtG"/>
      </w:pPr>
      <w:r>
        <w:t>21.</w:t>
      </w:r>
      <w:r>
        <w:tab/>
        <w:t>На сто десятой и сто одиннадцатой сессиях в состав Рабочей группы входили следующие члены:</w:t>
      </w:r>
    </w:p>
    <w:p w14:paraId="13E28FDE" w14:textId="77777777" w:rsidR="00C30B2A" w:rsidRPr="00AD45CE" w:rsidRDefault="00C30B2A" w:rsidP="00C30B2A">
      <w:pPr>
        <w:pStyle w:val="SingleTxtG"/>
        <w:ind w:left="3969" w:hanging="2268"/>
      </w:pPr>
      <w:r>
        <w:rPr>
          <w:i/>
          <w:iCs/>
        </w:rPr>
        <w:t>Координатор</w:t>
      </w:r>
      <w:r>
        <w:t>:</w:t>
      </w:r>
      <w:r>
        <w:tab/>
        <w:t>Гей Mакдугалл</w:t>
      </w:r>
    </w:p>
    <w:p w14:paraId="75B5E56D" w14:textId="4ED4BEA9" w:rsidR="00C30B2A" w:rsidRPr="00AD45CE" w:rsidRDefault="00C30B2A" w:rsidP="00C30B2A">
      <w:pPr>
        <w:pStyle w:val="SingleTxtG"/>
        <w:ind w:left="3969" w:hanging="2268"/>
      </w:pPr>
      <w:r>
        <w:rPr>
          <w:i/>
          <w:iCs/>
        </w:rPr>
        <w:t>Члены</w:t>
      </w:r>
      <w:r>
        <w:t>:</w:t>
      </w:r>
      <w:r>
        <w:tab/>
      </w:r>
      <w:r w:rsidR="005E0E2F">
        <w:rPr>
          <w:lang w:val="en-US"/>
        </w:rPr>
        <w:tab/>
      </w:r>
      <w:r>
        <w:t>Михал Балцежак</w:t>
      </w:r>
    </w:p>
    <w:p w14:paraId="5E2F8620" w14:textId="77777777" w:rsidR="00C30B2A" w:rsidRPr="00AD45CE" w:rsidRDefault="00C30B2A" w:rsidP="00C30B2A">
      <w:pPr>
        <w:pStyle w:val="SingleTxtG"/>
        <w:ind w:left="3969" w:hanging="2268"/>
      </w:pPr>
      <w:r>
        <w:tab/>
      </w:r>
      <w:r>
        <w:tab/>
      </w:r>
      <w:r>
        <w:tab/>
        <w:t>Ибрахима Гиссе</w:t>
      </w:r>
    </w:p>
    <w:p w14:paraId="60395975" w14:textId="77777777" w:rsidR="00C30B2A" w:rsidRPr="00AD45CE" w:rsidRDefault="00C30B2A" w:rsidP="00C30B2A">
      <w:pPr>
        <w:pStyle w:val="SingleTxtG"/>
        <w:ind w:left="3969" w:hanging="2268"/>
      </w:pPr>
      <w:r>
        <w:tab/>
      </w:r>
      <w:r>
        <w:tab/>
      </w:r>
      <w:r>
        <w:tab/>
        <w:t>Яньдуань Ли</w:t>
      </w:r>
    </w:p>
    <w:p w14:paraId="1329C38F" w14:textId="77777777" w:rsidR="00C30B2A" w:rsidRPr="00AD45CE" w:rsidRDefault="00C30B2A" w:rsidP="00C30B2A">
      <w:pPr>
        <w:pStyle w:val="SingleTxtG"/>
        <w:ind w:left="3969" w:hanging="2268"/>
      </w:pPr>
      <w:r>
        <w:tab/>
      </w:r>
      <w:r>
        <w:tab/>
      </w:r>
      <w:r>
        <w:tab/>
        <w:t>Эдуардо Эрнесто Вега Луна.</w:t>
      </w:r>
    </w:p>
    <w:p w14:paraId="4440078F" w14:textId="77777777" w:rsidR="00C30B2A" w:rsidRPr="00AD45CE" w:rsidRDefault="00C30B2A" w:rsidP="00C30B2A">
      <w:pPr>
        <w:pStyle w:val="SingleTxtG"/>
      </w:pPr>
      <w:r>
        <w:t>22.</w:t>
      </w:r>
      <w:r>
        <w:tab/>
        <w:t>На сто двенадцатой сессии в состав Рабочей группы входили следующие члены:</w:t>
      </w:r>
    </w:p>
    <w:p w14:paraId="676EE525" w14:textId="77777777" w:rsidR="00C30B2A" w:rsidRPr="00AD45CE" w:rsidRDefault="00C30B2A" w:rsidP="00C30B2A">
      <w:pPr>
        <w:pStyle w:val="SingleTxtG"/>
        <w:ind w:left="3969" w:hanging="2268"/>
      </w:pPr>
      <w:r>
        <w:rPr>
          <w:i/>
          <w:iCs/>
        </w:rPr>
        <w:t>Координатор</w:t>
      </w:r>
      <w:r>
        <w:t>:</w:t>
      </w:r>
      <w:r>
        <w:tab/>
        <w:t>Ибрахима Гиссе</w:t>
      </w:r>
    </w:p>
    <w:p w14:paraId="2459A15F" w14:textId="52A33781" w:rsidR="00C30B2A" w:rsidRPr="00AD45CE" w:rsidRDefault="00C30B2A" w:rsidP="00C30B2A">
      <w:pPr>
        <w:pStyle w:val="SingleTxtG"/>
        <w:ind w:left="3969" w:hanging="2268"/>
      </w:pPr>
      <w:r>
        <w:rPr>
          <w:i/>
          <w:iCs/>
        </w:rPr>
        <w:t>Члены</w:t>
      </w:r>
      <w:r>
        <w:t>:</w:t>
      </w:r>
      <w:r>
        <w:tab/>
      </w:r>
      <w:r w:rsidR="005E0E2F">
        <w:rPr>
          <w:lang w:val="en-US"/>
        </w:rPr>
        <w:tab/>
      </w:r>
      <w:r>
        <w:t>Бакари Сидики Дьяби</w:t>
      </w:r>
    </w:p>
    <w:p w14:paraId="1D9086B1" w14:textId="77777777" w:rsidR="00C30B2A" w:rsidRPr="00AD45CE" w:rsidRDefault="00C30B2A" w:rsidP="00C30B2A">
      <w:pPr>
        <w:pStyle w:val="SingleTxtG"/>
        <w:ind w:left="3969" w:hanging="2268"/>
      </w:pPr>
      <w:r>
        <w:tab/>
      </w:r>
      <w:r>
        <w:tab/>
      </w:r>
      <w:r>
        <w:tab/>
        <w:t>Гуань Цзянь</w:t>
      </w:r>
    </w:p>
    <w:p w14:paraId="4C8BEB39" w14:textId="77777777" w:rsidR="00C30B2A" w:rsidRPr="00AD45CE" w:rsidRDefault="00C30B2A" w:rsidP="00C30B2A">
      <w:pPr>
        <w:pStyle w:val="SingleTxtG"/>
        <w:ind w:left="3969" w:hanging="2268"/>
      </w:pPr>
      <w:r>
        <w:tab/>
      </w:r>
      <w:r>
        <w:tab/>
      </w:r>
      <w:r>
        <w:tab/>
        <w:t>Гей Mакдугалл</w:t>
      </w:r>
    </w:p>
    <w:p w14:paraId="2ECBC904" w14:textId="77777777" w:rsidR="00C30B2A" w:rsidRPr="00AD45CE" w:rsidRDefault="00C30B2A" w:rsidP="00C30B2A">
      <w:pPr>
        <w:pStyle w:val="SingleTxtG"/>
        <w:ind w:left="3969" w:hanging="2268"/>
      </w:pPr>
      <w:r>
        <w:tab/>
      </w:r>
      <w:r>
        <w:tab/>
      </w:r>
      <w:r>
        <w:tab/>
        <w:t>Криспин Гвалавала Сибанде</w:t>
      </w:r>
    </w:p>
    <w:p w14:paraId="5AEB7A17" w14:textId="77777777" w:rsidR="00C30B2A" w:rsidRPr="00AD45CE" w:rsidRDefault="00C30B2A" w:rsidP="00C30B2A">
      <w:pPr>
        <w:pStyle w:val="SingleTxtG"/>
        <w:ind w:left="3969" w:hanging="2268"/>
      </w:pPr>
      <w:r>
        <w:tab/>
      </w:r>
      <w:r>
        <w:tab/>
      </w:r>
      <w:r>
        <w:tab/>
        <w:t>Мазало Теби</w:t>
      </w:r>
    </w:p>
    <w:p w14:paraId="16B7A3D1" w14:textId="77777777" w:rsidR="00C30B2A" w:rsidRPr="00AD45CE" w:rsidRDefault="00C30B2A" w:rsidP="00C30B2A">
      <w:pPr>
        <w:pStyle w:val="SingleTxtG"/>
        <w:ind w:left="3969" w:hanging="2268"/>
      </w:pPr>
      <w:r>
        <w:tab/>
      </w:r>
      <w:r>
        <w:tab/>
      </w:r>
      <w:r>
        <w:tab/>
        <w:t>Абдеррахман Тлемсани.</w:t>
      </w:r>
    </w:p>
    <w:p w14:paraId="1E144C24" w14:textId="1A73C7A3" w:rsidR="00C30B2A" w:rsidRPr="00AD45CE" w:rsidRDefault="00C30B2A" w:rsidP="00C30B2A">
      <w:pPr>
        <w:pStyle w:val="SingleTxtG"/>
        <w:rPr>
          <w:rStyle w:val="a6"/>
        </w:rPr>
      </w:pPr>
      <w:r>
        <w:t>23.</w:t>
      </w:r>
      <w:r>
        <w:tab/>
        <w:t>За отчетный период Комитет принял 3 решения, 3 заявления и 17 публичных писем</w:t>
      </w:r>
      <w:r w:rsidRPr="003F31C2">
        <w:rPr>
          <w:rStyle w:val="a6"/>
        </w:rPr>
        <w:footnoteReference w:id="3"/>
      </w:r>
      <w:r>
        <w:t>.</w:t>
      </w:r>
    </w:p>
    <w:p w14:paraId="0BB9B1EF" w14:textId="77777777" w:rsidR="00C30B2A" w:rsidRPr="00AD45CE" w:rsidRDefault="00C30B2A" w:rsidP="00C30B2A">
      <w:pPr>
        <w:pStyle w:val="H1G"/>
      </w:pPr>
      <w:r>
        <w:rPr>
          <w:bCs/>
        </w:rPr>
        <w:tab/>
        <w:t>A.</w:t>
      </w:r>
      <w:r>
        <w:tab/>
      </w:r>
      <w:r>
        <w:rPr>
          <w:bCs/>
        </w:rPr>
        <w:t>Решения</w:t>
      </w:r>
      <w:bookmarkStart w:id="80" w:name="_Toc176248183"/>
      <w:bookmarkStart w:id="81" w:name="_Toc176248848"/>
      <w:bookmarkEnd w:id="80"/>
      <w:bookmarkEnd w:id="81"/>
    </w:p>
    <w:p w14:paraId="6DEBE1C8" w14:textId="283CA6C1" w:rsidR="00C30B2A" w:rsidRPr="00AD45CE" w:rsidRDefault="00C30B2A" w:rsidP="00C30B2A">
      <w:pPr>
        <w:pStyle w:val="H23G"/>
      </w:pPr>
      <w:r>
        <w:tab/>
      </w:r>
      <w:r>
        <w:tab/>
      </w:r>
      <w:r>
        <w:rPr>
          <w:bCs/>
        </w:rPr>
        <w:t xml:space="preserve">Решение </w:t>
      </w:r>
      <w:r w:rsidRPr="005E0E2F">
        <w:rPr>
          <w:bCs/>
        </w:rPr>
        <w:t>1 (2023)</w:t>
      </w:r>
    </w:p>
    <w:p w14:paraId="0D41AC32" w14:textId="6EA065F1" w:rsidR="00C30B2A" w:rsidRPr="00AD45CE" w:rsidRDefault="00C30B2A" w:rsidP="00C30B2A">
      <w:pPr>
        <w:pStyle w:val="SingleTxtG"/>
      </w:pPr>
      <w:r>
        <w:t>24.</w:t>
      </w:r>
      <w:r>
        <w:tab/>
        <w:t xml:space="preserve">В своем решении </w:t>
      </w:r>
      <w:r w:rsidRPr="005E0E2F">
        <w:t>1 (2023)</w:t>
      </w:r>
      <w:r>
        <w:t xml:space="preserve"> от 30 августа 2023 года</w:t>
      </w:r>
      <w:r w:rsidRPr="003F31C2">
        <w:rPr>
          <w:rStyle w:val="a6"/>
        </w:rPr>
        <w:footnoteReference w:id="4"/>
      </w:r>
      <w:r>
        <w:t xml:space="preserve"> Комитет вновь выразил обеспокоенность отсутствием справедливого и недискриминационного доступа к вакцинам против COVID-19 и отметил упорный отказ некоторых государств проголосовать за отступление от положений Соглашения по торговым аспектам прав интеллектуальной собственности в отношении средств защиты, вакцин, методов лечения и медицинских технологий, связанных с пандемией COVID-19, или принять другие аналогичные меры.</w:t>
      </w:r>
    </w:p>
    <w:p w14:paraId="2B77BB6E" w14:textId="29A5A04E" w:rsidR="00C30B2A" w:rsidRPr="00AD45CE" w:rsidRDefault="00C30B2A" w:rsidP="00C30B2A">
      <w:pPr>
        <w:pStyle w:val="SingleTxtG"/>
      </w:pPr>
      <w:r>
        <w:t>25.</w:t>
      </w:r>
      <w:r>
        <w:tab/>
        <w:t xml:space="preserve">Вновь подтвердив свое заявление </w:t>
      </w:r>
      <w:r w:rsidRPr="005E0E2F">
        <w:t>2 (2022)</w:t>
      </w:r>
      <w:r>
        <w:t xml:space="preserve"> от 25 апреля 2022 года, Комитет призвал государства-участники уделять приоритетное внимание проблемам прав человека и включить в проект соглашения о предотвращении пандемий, обеспечении готовности и принятии мер реагирования (в то время находившийся в стадии переговоров) строгие гарантии прав человека, включая механизм, обязывающий правительства приостанавливать действие прав интеллектуальной собственности в случае кризиса в сфере здравоохранения. Он также призвал государства-участники </w:t>
      </w:r>
      <w:r>
        <w:lastRenderedPageBreak/>
        <w:t xml:space="preserve">глобального Севера предоставить ресурсы, чтобы более бедные государства могли удовлетворить потребности в основном потенциале системы медицинского обеспечения, который они должны иметь в соответствии с Международными медико-санитарными правилами (2005), и обеспечить доступность вакцин, соответствующих лекарств и другого необходимого оборудования и материалов для всех на недискриминационной основе. Кроме того, Комитет просил Германию, Соединенное Королевство Великобритании и Северной Ирландии, Соединенные Штаты Америки и Швейцарию отреагировать на решение </w:t>
      </w:r>
      <w:r w:rsidRPr="005E0E2F">
        <w:t>1 (2023)</w:t>
      </w:r>
      <w:r>
        <w:t xml:space="preserve"> путем предоставления информации о мерах, принятых для снятия мер защиты интеллектуальной собственности, касающихся вакцин против COVID-19, или о других мерах, принятых для решения проблемы высоких показателей заболеваемости COVID-19 и смертности от нее во всем мире среди лиц и групп, наиболее подверженных расовой дискриминации.</w:t>
      </w:r>
    </w:p>
    <w:p w14:paraId="2B5E2675" w14:textId="6FD866B6" w:rsidR="00C30B2A" w:rsidRPr="00AD45CE" w:rsidRDefault="00C30B2A" w:rsidP="00C30B2A">
      <w:pPr>
        <w:pStyle w:val="H23G"/>
      </w:pPr>
      <w:r>
        <w:tab/>
      </w:r>
      <w:r>
        <w:tab/>
      </w:r>
      <w:r>
        <w:rPr>
          <w:bCs/>
        </w:rPr>
        <w:t xml:space="preserve">Решение </w:t>
      </w:r>
      <w:r w:rsidRPr="005E0E2F">
        <w:rPr>
          <w:bCs/>
        </w:rPr>
        <w:t>2 (2023)</w:t>
      </w:r>
    </w:p>
    <w:p w14:paraId="55F61285" w14:textId="3330CFDF" w:rsidR="00C30B2A" w:rsidRPr="00AD45CE" w:rsidRDefault="00C30B2A" w:rsidP="00C30B2A">
      <w:pPr>
        <w:pStyle w:val="SingleTxtG"/>
      </w:pPr>
      <w:r>
        <w:t>26.</w:t>
      </w:r>
      <w:r>
        <w:tab/>
        <w:t xml:space="preserve">В своем решении </w:t>
      </w:r>
      <w:r w:rsidRPr="005E0E2F">
        <w:t>2 (2023)</w:t>
      </w:r>
      <w:r>
        <w:t xml:space="preserve"> от 21 декабря 2023 года, касающемся Израиля и Государства Палестина</w:t>
      </w:r>
      <w:r w:rsidRPr="003F31C2">
        <w:rPr>
          <w:rStyle w:val="a6"/>
        </w:rPr>
        <w:footnoteReference w:id="5"/>
      </w:r>
      <w:r>
        <w:t xml:space="preserve">, Комитет выразил серьезную обеспокоенность возобновлением жестоких боевых действий в секторе Газа 1 декабря 2023 года после семидневной «паузы». Комитет подтвердил свое заявление </w:t>
      </w:r>
      <w:r w:rsidRPr="005E0E2F">
        <w:t>5 (2023)</w:t>
      </w:r>
      <w:r>
        <w:t xml:space="preserve"> от 27 октября 2023</w:t>
      </w:r>
      <w:r w:rsidR="005E0E2F">
        <w:rPr>
          <w:lang w:val="en-US"/>
        </w:rPr>
        <w:t> </w:t>
      </w:r>
      <w:r>
        <w:t>года, в частности: a) призвал Израиль полностью соблюдать свои международные обязательства, в частности обязательства, вытекающие из Конвенции; b) настоятельно призвал освободить заложников, захваченных ХАМАС и другими вооруженными группами, и освободить палестинцев с Западного берега и из Восточного Иерусалима и палестинских граждан Израиля, которые были произвольно задержаны Израилем; c) призвал Израиль и другие государства-участники предоставить всю необходимую финансовую и гуманитарную помощь палестинцам в секторе Газа, а также призвал создать гуманитарные коридоры, которые позволили бы людям покидать сектор Газа и возвращаться обратно; d) настоятельно призвал Израиль обеспечить, чтобы все палестинцы, находящиеся под его фактическим контролем, особенно в секторе Газа, пользовались без дискриминации всеми своими правами в соответствии с Конвенцией, особенно правом на жизнь и личную неприкосновенность, а также правами на медицинское обслуживание и свободу передвижения; и e) призвал Израиль решительно осудить любые формы языка ненависти и дистанцироваться от расистских ненавистнических высказываний политиков и общественных деятелей, включая членов правительства и депутатов парламента, и обеспечить расследование таких действий и надлежащее и решительное наказание за них.</w:t>
      </w:r>
    </w:p>
    <w:p w14:paraId="5C31651C" w14:textId="77777777" w:rsidR="00C30B2A" w:rsidRPr="00AD45CE" w:rsidRDefault="00C30B2A" w:rsidP="00C30B2A">
      <w:pPr>
        <w:pStyle w:val="SingleTxtG"/>
      </w:pPr>
      <w:r>
        <w:t>27.</w:t>
      </w:r>
      <w:r>
        <w:tab/>
        <w:t xml:space="preserve">Комитет настоятельно призвал Израиль, Государство Палестина и другие государства-участники установить немедленный и устойчивый режим прекращения огня в секторе Газа. Он настоятельно призвал Израиль и Государство Палестина провести эффективные, тщательные и беспристрастные расследования утверждений о нарушениях и ущемлениях прав человека, совершенных в ходе вооруженного конфликта с 7 октября 2023 года, а также привлечь к ответственности и наказать лиц, виновных в нарушениях, назначив им наказания, соразмерные с совершенными преступлениями. Он призвал Израиль и Государство Палестина в полной мере сотрудничать с Прокурором Международного уголовного суда и Независимой международной комиссией по расследованию событий на оккупированной палестинской территории, включая Восточный Иерусалим, и в Израиле в их расследовании обвинений в нарушениях и ущемлениях прав человека, совершенных с 7 октября 2023 года. Кроме того, Комитет призвал Израиль предоставить доступ Управлению Верховного комиссара Организации Объединенных Наций по правам человека (УВКПЧ), чтобы Управление могло взаимодействовать с соответствующими заинтересованными сторонами, изучить и задокументировать значительные нарушения международного гуманитарного права и международного права прав человека, предположительно имевшие место в контексте текущего конфликта на </w:t>
      </w:r>
      <w:r>
        <w:lastRenderedPageBreak/>
        <w:t>оккупированных палестинских территориях, в том числе совершенные ХАМАС и другими палестинскими вооруженными группами 7 октября 2023 года и позднее.</w:t>
      </w:r>
    </w:p>
    <w:p w14:paraId="6E00D97B" w14:textId="77777777" w:rsidR="00C30B2A" w:rsidRPr="00AD45CE" w:rsidRDefault="00C30B2A" w:rsidP="00C30B2A">
      <w:pPr>
        <w:pStyle w:val="SingleTxtG"/>
      </w:pPr>
      <w:r>
        <w:t>28.</w:t>
      </w:r>
      <w:r>
        <w:tab/>
        <w:t>Комитет также призвал все государства-участники полностью соблюдать свои международные обязательства, особенно вытекающие из Международной конвенции о ликвидации всех форм расовой дискриминации и Конвенции о предупреждении преступления геноцида и наказании за него, и сотрудничать, чтобы положить конец происходящим нарушениям и предотвратить зверские преступления, в частности геноцид. Наконец, он призвал все государства-участники обеспечить, чтобы все лица, ответственные за военные преступления и преступления против человечности, а также за любые другие международные преступления, совершенные в ходе продолжающегося вооруженного конфликта, особенно лица, относящиеся к командному составу, были незамедлительно привлечены к ответственности.</w:t>
      </w:r>
    </w:p>
    <w:p w14:paraId="31A43C9E" w14:textId="705318D1" w:rsidR="00C30B2A" w:rsidRPr="00AD45CE" w:rsidRDefault="00C30B2A" w:rsidP="00C30B2A">
      <w:pPr>
        <w:pStyle w:val="H23G"/>
      </w:pPr>
      <w:r>
        <w:tab/>
      </w:r>
      <w:r>
        <w:tab/>
      </w:r>
      <w:r>
        <w:rPr>
          <w:bCs/>
        </w:rPr>
        <w:t xml:space="preserve">Решение </w:t>
      </w:r>
      <w:r w:rsidRPr="005E0E2F">
        <w:rPr>
          <w:bCs/>
        </w:rPr>
        <w:t>1 (2024)</w:t>
      </w:r>
    </w:p>
    <w:p w14:paraId="04B659D6" w14:textId="73350E62" w:rsidR="00C30B2A" w:rsidRPr="00AD45CE" w:rsidRDefault="00C30B2A" w:rsidP="00C30B2A">
      <w:pPr>
        <w:pStyle w:val="SingleTxtG"/>
      </w:pPr>
      <w:r>
        <w:t>29.</w:t>
      </w:r>
      <w:r>
        <w:tab/>
        <w:t xml:space="preserve">В своем решении </w:t>
      </w:r>
      <w:r w:rsidRPr="005E0E2F">
        <w:t>1 (2024)</w:t>
      </w:r>
      <w:r>
        <w:t xml:space="preserve"> от 12 апреля 2024 года по Судану</w:t>
      </w:r>
      <w:r w:rsidRPr="003F31C2">
        <w:rPr>
          <w:rStyle w:val="a6"/>
        </w:rPr>
        <w:footnoteReference w:id="6"/>
      </w:r>
      <w:r>
        <w:t xml:space="preserve"> Комитет выразил серьезную обеспокоенность ростом насилия, включая этническое насилие и этнически мотивированные нападения, в Судане и ухудшением и без того тяжелой ситуации в области прав человека и гуманитарной ситуации в стране после начала боевых действий 15 апреля 2023 года между Суданскими вооруженными силами и Силами оперативного оказания поддержки и ассоциированными и союзными с ними силами. Комитет выразил тревогу в связи с сообщениями о грубых нарушениях и ущемлениях международного права прав человека и серьезных нарушениях международного гуманитарного права, которые были совершены воюющими сторонами в Судане и некоторые из которых могут быть приравнены к военным преступлениям и другим серьезным преступлениям по международному праву, особенно об этнически мотивированных злоупотреблениях, совершенных в Дарфуре, Кордофане и других местах, в частности о нападениях на гражданские кварталы с применением тяжелой артиллерии, массовых убийствах гражданских лиц, групповых изнасилованиях женщин и девочек и других формах сексуального и гендерного насилия, убийстве лиц, бегущих из зон конфликта, нападениях на лагеря и места проживания внутренне перемещенных лиц, произвольном задержании, насильственном исчезновении, пытках, принудительном перемещении, разграблении, сожжении и разрушении деревень и городов.</w:t>
      </w:r>
    </w:p>
    <w:p w14:paraId="62A11173" w14:textId="77777777" w:rsidR="00C30B2A" w:rsidRPr="00AD45CE" w:rsidRDefault="00C30B2A" w:rsidP="00C30B2A">
      <w:pPr>
        <w:pStyle w:val="SingleTxtG"/>
      </w:pPr>
      <w:r>
        <w:t>30.</w:t>
      </w:r>
      <w:r>
        <w:tab/>
        <w:t xml:space="preserve">Комитет настоятельно призвал Судан: a) полностью соблюдать свои обязательства по международному праву, вытекающие, в частности, из Конвенции, обеспечить равную защиту всего своего населения от этнического насилия и ненависти и гарантировать безопасность и защиту представителей всех этнических групп и равное пользование правами, закрепленными в Конвенции; b) принимать меры в отношении дальнейшей эскалации этнического насилия, подстрекательства к расовой ненависти и расистских ненавистнических высказываний и преступлений на почве ненависти и предотвращать их, в том числе путем обеспечения эффективного расследования таких актов и надлежащего наказания за них, путем поощрения диалога между различными этническими общинами с целью укрепления терпимости и достижения мира, а также путем разработки учебных программ, пропагандирующих терпимость и уважение многообразия; c) провести оперативные, эффективные, тщательные, беспристрастные и публичные расследования предполагаемых нарушений и ущемлений международного права в области прав человека и международного гуманитарного права, совершенных в ходе продолжающегося конфликта, и обеспечить привлечение к ответственности и наказание виновных, включая лиц, занимающих командные должности, в рамках соответствующих международным стандартам судебных процедур и получение полного возмещения ущерба жертвами и их семьями, независимо от этнической принадлежности жертв и виновных; и d) обеспечить конструктивное участие различных компонентов общества, </w:t>
      </w:r>
      <w:r>
        <w:lastRenderedPageBreak/>
        <w:t>включая этнические группы, в усилиях по достижению устойчивого и всеобъемлющего мира.</w:t>
      </w:r>
    </w:p>
    <w:p w14:paraId="58275725" w14:textId="77777777" w:rsidR="00C30B2A" w:rsidRPr="00AD45CE" w:rsidRDefault="00C30B2A" w:rsidP="00C30B2A">
      <w:pPr>
        <w:pStyle w:val="SingleTxtG"/>
      </w:pPr>
      <w:r>
        <w:t>31.</w:t>
      </w:r>
      <w:r>
        <w:tab/>
        <w:t>Комитет также повторил призывы ко всем сторонам конфликта немедленно прекратить боевые действия, установить режим устойчивого и безоговорочного прекращения огня, начать инклюзивный диалог с участием широкого круга заинтересованных сторон, включая все этнические группы Судана, с целью достижения мирного и прочного урегулирования конфликта и восстановления правительства под руководством гражданских лиц.</w:t>
      </w:r>
    </w:p>
    <w:p w14:paraId="784715A2" w14:textId="77777777" w:rsidR="00C30B2A" w:rsidRPr="00AD45CE" w:rsidRDefault="00C30B2A" w:rsidP="00C30B2A">
      <w:pPr>
        <w:pStyle w:val="SingleTxtG"/>
      </w:pPr>
      <w:r>
        <w:t>32.</w:t>
      </w:r>
      <w:r>
        <w:tab/>
        <w:t>Комитет призвал все стороны конфликта: a) принять немедленные и конкретные меры для прекращения и предотвращения дальнейших нарушений прав человека и ущемлений и нарушений международного гуманитарного права, в частности насильственных действий, направленных против людей по признаку их этнического происхождения; b) соблюдать свои обязательства по международному праву, в том числе уважать и защищать от насилия всех гражданских лиц без дискриминации, включая представителей этнических групп и внутренне перемещенных лиц, а также защищать гражданские объекты и воздерживаться от нападений на них; c) обеспечить безопасный и беспрепятственный доступ гуманитарных организаций во все районы, находящиеся под контролем этих сторон, и быструю и беспрепятственную доставку гуманитарной помощи для гражданского населения, в особенности для наиболее уязвимых и труднодоступных групп, включая этнические группы, затронутые конфликтом; и d) сотрудничать с УВКПЧ, экспертом по правам человека в Судане и независимой международной миссией по установлению фактов в Судане в расследовании всех предполагаемых нарушений и ущемлений прав человека и нарушений международного гуманитарного права и связанных с ними преступлений, включая преступления, предусмотренные Конвенцией, в контексте продолжающегося вооруженного конфликта, а также с Канцелярией Прокурора Международного уголовного суда в расследованиях предполагаемых международных преступлений, совершенных в Дарфуре.</w:t>
      </w:r>
    </w:p>
    <w:p w14:paraId="5A15D6F8" w14:textId="77777777" w:rsidR="00C30B2A" w:rsidRPr="00AD45CE" w:rsidRDefault="00C30B2A" w:rsidP="00C30B2A">
      <w:pPr>
        <w:pStyle w:val="SingleTxtG"/>
      </w:pPr>
      <w:r>
        <w:t>33.</w:t>
      </w:r>
      <w:r>
        <w:tab/>
        <w:t>Комитет также призвал все государства-участники полностью соблюдать свои международные обязательства, особенно вытекающие из Международной конвенции о ликвидации всех форм расовой дискриминации и Конвенции о предупреждении преступления геноцида и наказании за него, и сотрудничать в целях положить конец происходящим в Судане нарушениям и предотвратить зверские преступления. Комитет далее призвал все государства-участники, с учетом их международных обязательств, обеспечить, чтобы все лица, ответственные за военные преступления и преступления против человечности, а также за любые другие международные преступления, совершенные в ходе вооруженного конфликта в Судане, в частности лица, относящиеся к командному составу, были незамедлительно привлечены к ответственности.</w:t>
      </w:r>
    </w:p>
    <w:p w14:paraId="12E4D052" w14:textId="77777777" w:rsidR="00C30B2A" w:rsidRPr="00AD45CE" w:rsidRDefault="00C30B2A" w:rsidP="00C30B2A">
      <w:pPr>
        <w:pStyle w:val="SingleTxtG"/>
      </w:pPr>
      <w:r>
        <w:t>34.</w:t>
      </w:r>
      <w:r>
        <w:tab/>
        <w:t>Наконец, Комитет призвал международное сообщество, включая Африканский союз и другие региональные организации и все их государства-члены, а также другие соответствующие международные и региональные субъекты, продолжать следить за ситуацией в Судане и активизировать усилия по предотвращению дальнейшего насилия и нарушений и ущемлений международного права прав человека и гуманитарного права, включая насильственные действия, направленные против людей по признаку их этнического происхождения.</w:t>
      </w:r>
    </w:p>
    <w:p w14:paraId="6F18A6AA" w14:textId="77777777" w:rsidR="00C30B2A" w:rsidRPr="00AD45CE" w:rsidRDefault="00C30B2A" w:rsidP="00C30B2A">
      <w:pPr>
        <w:pStyle w:val="H1G"/>
      </w:pPr>
      <w:r>
        <w:rPr>
          <w:bCs/>
        </w:rPr>
        <w:tab/>
        <w:t>B.</w:t>
      </w:r>
      <w:r>
        <w:tab/>
      </w:r>
      <w:r>
        <w:rPr>
          <w:bCs/>
        </w:rPr>
        <w:t>Заявления</w:t>
      </w:r>
      <w:bookmarkStart w:id="82" w:name="_Toc176248184"/>
      <w:bookmarkStart w:id="83" w:name="_Toc176248849"/>
      <w:bookmarkEnd w:id="82"/>
      <w:bookmarkEnd w:id="83"/>
    </w:p>
    <w:p w14:paraId="1FBEAF89" w14:textId="08D7745C" w:rsidR="00C30B2A" w:rsidRPr="00AD45CE" w:rsidRDefault="00C30B2A" w:rsidP="00C30B2A">
      <w:pPr>
        <w:pStyle w:val="H23G"/>
      </w:pPr>
      <w:r>
        <w:tab/>
      </w:r>
      <w:r>
        <w:tab/>
      </w:r>
      <w:r>
        <w:rPr>
          <w:bCs/>
        </w:rPr>
        <w:t xml:space="preserve">Заявление </w:t>
      </w:r>
      <w:r w:rsidRPr="005E0E2F">
        <w:rPr>
          <w:bCs/>
        </w:rPr>
        <w:t>3 (2023)</w:t>
      </w:r>
    </w:p>
    <w:p w14:paraId="7160E446" w14:textId="01F3433B" w:rsidR="00C30B2A" w:rsidRPr="00AD45CE" w:rsidRDefault="00C30B2A" w:rsidP="00C30B2A">
      <w:pPr>
        <w:pStyle w:val="SingleTxtG"/>
        <w:rPr>
          <w:rStyle w:val="a6"/>
        </w:rPr>
      </w:pPr>
      <w:r>
        <w:t>35.</w:t>
      </w:r>
      <w:r>
        <w:tab/>
        <w:t xml:space="preserve">Комитет принял свое заявление </w:t>
      </w:r>
      <w:r w:rsidRPr="005E0E2F">
        <w:t>3 (2023)</w:t>
      </w:r>
      <w:r>
        <w:t xml:space="preserve">, касающееся процедуры раннего предупреждения и незамедлительных действий в отношении расового </w:t>
      </w:r>
      <w:r>
        <w:lastRenderedPageBreak/>
        <w:t>профилирования и чрезмерного применения силы сотрудниками правоохранительных органов во Франции, 7 июля 2023 года</w:t>
      </w:r>
      <w:r w:rsidRPr="003F31C2">
        <w:rPr>
          <w:rStyle w:val="a6"/>
        </w:rPr>
        <w:footnoteReference w:id="7"/>
      </w:r>
      <w:r>
        <w:t>.</w:t>
      </w:r>
    </w:p>
    <w:p w14:paraId="2D22328A" w14:textId="4370E83F" w:rsidR="00C30B2A" w:rsidRPr="00AD45CE" w:rsidRDefault="00C30B2A" w:rsidP="00C30B2A">
      <w:pPr>
        <w:pStyle w:val="H23G"/>
      </w:pPr>
      <w:r>
        <w:tab/>
      </w:r>
      <w:r>
        <w:tab/>
      </w:r>
      <w:r>
        <w:rPr>
          <w:bCs/>
        </w:rPr>
        <w:t xml:space="preserve">Заявление </w:t>
      </w:r>
      <w:r w:rsidRPr="005E0E2F">
        <w:rPr>
          <w:bCs/>
        </w:rPr>
        <w:t>4 (2023)</w:t>
      </w:r>
    </w:p>
    <w:p w14:paraId="13F99B32" w14:textId="3CE55683" w:rsidR="00C30B2A" w:rsidRPr="00AD45CE" w:rsidRDefault="00C30B2A" w:rsidP="00C30B2A">
      <w:pPr>
        <w:pStyle w:val="SingleTxtG"/>
      </w:pPr>
      <w:r>
        <w:t>36.</w:t>
      </w:r>
      <w:r>
        <w:tab/>
        <w:t xml:space="preserve">В своем заявлении </w:t>
      </w:r>
      <w:r w:rsidRPr="005E0E2F">
        <w:t>4 (20</w:t>
      </w:r>
      <w:r w:rsidRPr="005E0E2F">
        <w:t>2</w:t>
      </w:r>
      <w:r w:rsidRPr="005E0E2F">
        <w:t>3)</w:t>
      </w:r>
      <w:r>
        <w:t xml:space="preserve"> от 21 августа 2023 года, касающемся Соединенных Штатов Америки</w:t>
      </w:r>
      <w:r w:rsidRPr="003F31C2">
        <w:rPr>
          <w:rStyle w:val="a6"/>
        </w:rPr>
        <w:footnoteReference w:id="8"/>
      </w:r>
      <w:r>
        <w:t xml:space="preserve">, Комитет выразил глубокую обеспокоенность в связи с решением, которое было вынесено 29 июня 2023 года Верховным судом США по делу </w:t>
      </w:r>
      <w:r w:rsidRPr="00220C42">
        <w:rPr>
          <w:i/>
          <w:iCs/>
        </w:rPr>
        <w:t>Students For Fair Admissions, Inc. v. President and Fellows of Harvard College</w:t>
      </w:r>
      <w:r>
        <w:t xml:space="preserve"> и которое фактически положит конец учитывающим расовую принадлежность программам приема в колледжи и университеты на всей территории Соединенных Штатов в результате прекращения политики позитивных действий, и отметил, что это решение отменяет десятилетия прецедентов, политические меры и усилия всей жизни, которые предпринимались на протяжении нескольких поколений и были направлены на поддержку продолжающейся борьбы с расизмом в Соединенных Штатах путем расширения возможностей получения образования.</w:t>
      </w:r>
    </w:p>
    <w:p w14:paraId="69C39671" w14:textId="77777777" w:rsidR="00C30B2A" w:rsidRPr="00AD45CE" w:rsidRDefault="00C30B2A" w:rsidP="00C30B2A">
      <w:pPr>
        <w:pStyle w:val="SingleTxtG"/>
      </w:pPr>
      <w:r>
        <w:t>37.</w:t>
      </w:r>
      <w:r>
        <w:tab/>
        <w:t>Комитет напомнил, что расовое неравенство в Соединенных Штатах является прямым наследием рабства, санкционированной государством дискриминации в эпоху «Законов Джима Кроу» и фактического закрепления такого неравенства в учреждениях по всей стране, и также напомнил, что позитивные действия при приеме в колледжи, университеты и аспирантуры в Соединенных Штатах сыграли решающую роль в продвижении целого поколения студентов, ранее исключенных из большинства высших учебных заведений, предоставив им возможности для лучшей жизни и карьеры.</w:t>
      </w:r>
    </w:p>
    <w:p w14:paraId="0F6F5F9F" w14:textId="039F9E1B" w:rsidR="00C30B2A" w:rsidRPr="00AD45CE" w:rsidRDefault="00C30B2A" w:rsidP="00C30B2A">
      <w:pPr>
        <w:pStyle w:val="SingleTxtG"/>
      </w:pPr>
      <w:r>
        <w:t>38.</w:t>
      </w:r>
      <w:r>
        <w:tab/>
        <w:t>Комитет далее напомнил, что все государства — участники Конвенции, включая Соединенные Штаты, в соответствии с пунктом 2 статьи 2 Конвенции обязаны принимать особые и конкретные меры с целью обеспечения надлежащего развития и защиты некоторых расовых групп или лиц, к ним принадлежащих, с тем чтобы гарантировать им полное и равное пользование правами человека и основными свободами, когда этого требуют обстоятельства. Кроме того, Комитет напомнил о своей общей рекомендации № 32 (2009) относительно значения и сферы применения особых мер в Конвенции и о своих заключительных замечаниях по Соединенным Штатам от августа 2022 года (</w:t>
      </w:r>
      <w:hyperlink r:id="rId30" w:history="1">
        <w:r w:rsidRPr="009D28FF">
          <w:rPr>
            <w:rStyle w:val="af"/>
          </w:rPr>
          <w:t>CERD/C/USA/CO/10-12</w:t>
        </w:r>
      </w:hyperlink>
      <w:r>
        <w:t>).</w:t>
      </w:r>
    </w:p>
    <w:p w14:paraId="3EB3FFD3" w14:textId="77777777" w:rsidR="00C30B2A" w:rsidRPr="00AD45CE" w:rsidRDefault="00C30B2A" w:rsidP="00C30B2A">
      <w:pPr>
        <w:pStyle w:val="SingleTxtG"/>
      </w:pPr>
      <w:r>
        <w:t>39.</w:t>
      </w:r>
      <w:r>
        <w:tab/>
        <w:t>Комитет призвал Соединенные Штаты полностью соблюдать свои международные обязательства, вытекающие из Международной конвенции о ликвидации всех форм расовой дискриминации. Он также призвал государство-участник и его государственные органы на всех уровнях активно разрабатывать и осуществлять целевые меры, которые позволили бы эффективно устранить негативные последствия решения Верховного суда для образовательных возможностей афроамериканцев и других недопредставленных общин.</w:t>
      </w:r>
    </w:p>
    <w:p w14:paraId="1A6A09D0" w14:textId="77777777" w:rsidR="00C30B2A" w:rsidRPr="00AD45CE" w:rsidRDefault="00C30B2A" w:rsidP="00C30B2A">
      <w:pPr>
        <w:pStyle w:val="SingleTxtG"/>
      </w:pPr>
      <w:r>
        <w:t>40.</w:t>
      </w:r>
      <w:r>
        <w:tab/>
        <w:t>Комитет призвал учебные заведения Соединенных Штатов принять или продолжать осуществлять программы и политику, направленные на увеличение и сохранение приема студентов, принадлежащих к афроамериканским и другим недопредставленным общинам, с тем чтобы смягчить последствия многовекового исключения по расовому признаку.</w:t>
      </w:r>
    </w:p>
    <w:p w14:paraId="710720F7" w14:textId="77777777" w:rsidR="00C30B2A" w:rsidRPr="00AD45CE" w:rsidRDefault="00C30B2A" w:rsidP="00C30B2A">
      <w:pPr>
        <w:pStyle w:val="SingleTxtG"/>
      </w:pPr>
      <w:r>
        <w:t>41.</w:t>
      </w:r>
      <w:r>
        <w:tab/>
        <w:t>Он также рекомендовал государству-участнику и его государственным органам на всех уровнях, а также учебным заведениям страны разработать и поддержать комплексную политику, направленную на искоренение расизма, расовой дискриминации, ксенофобии и связанной с ними нетерпимости.</w:t>
      </w:r>
    </w:p>
    <w:p w14:paraId="39888A9C" w14:textId="537B5CA4" w:rsidR="00C30B2A" w:rsidRPr="00AD45CE" w:rsidRDefault="00C30B2A" w:rsidP="00C30B2A">
      <w:pPr>
        <w:pStyle w:val="H23G"/>
      </w:pPr>
      <w:r>
        <w:lastRenderedPageBreak/>
        <w:tab/>
      </w:r>
      <w:r>
        <w:tab/>
      </w:r>
      <w:r>
        <w:rPr>
          <w:bCs/>
        </w:rPr>
        <w:t xml:space="preserve">Заявление </w:t>
      </w:r>
      <w:r w:rsidRPr="005E0E2F">
        <w:rPr>
          <w:bCs/>
        </w:rPr>
        <w:t>5 (2023)</w:t>
      </w:r>
    </w:p>
    <w:p w14:paraId="463A4548" w14:textId="669535C9" w:rsidR="00C30B2A" w:rsidRPr="00AD45CE" w:rsidRDefault="00C30B2A" w:rsidP="00C30B2A">
      <w:pPr>
        <w:pStyle w:val="SingleTxtG"/>
      </w:pPr>
      <w:r>
        <w:t>42.</w:t>
      </w:r>
      <w:r>
        <w:tab/>
        <w:t xml:space="preserve">В своем заявлении </w:t>
      </w:r>
      <w:r w:rsidRPr="005E0E2F">
        <w:t>5 (2023)</w:t>
      </w:r>
      <w:r>
        <w:t xml:space="preserve"> от 27 октября 2023 года, касающемся Израиля и Государства Палестина</w:t>
      </w:r>
      <w:r w:rsidRPr="003F31C2">
        <w:rPr>
          <w:rStyle w:val="a6"/>
        </w:rPr>
        <w:footnoteReference w:id="9"/>
      </w:r>
      <w:r>
        <w:t>, Комитет выразил тревогу по поводу масштабов насилия и гуманитарной катастрофы, разворачивающейся в секторе Газа, а также обоснованных опасений в отношении того, что регион будет вовлечен в более широкий конфликт. Комитет был глубоко потрясен жестокими нападениями, совершенными ХАМАС и другими вооруженными группировками 7 октября 2023 года, ракетными обстрелами территории Израиля, в результате которых погибли по меньшей мере 1400 израильтян, включая женщин и детей, и более 5400 человек получили ранения, а также захватом заложников. Он был также глубоко потрясен неизбирательными и жестокими военными нападениями со стороны Израиля в секторе Газа, особенно воздушными атаками, в результате которых с 7 октября 2023 года погибли более 7000 палестинцев, включая не менее 2900 детей, более 18 400 человек получили ранения, более 1600</w:t>
      </w:r>
      <w:r w:rsidR="005E0E2F">
        <w:rPr>
          <w:lang w:val="en-US"/>
        </w:rPr>
        <w:t> </w:t>
      </w:r>
      <w:r>
        <w:t>человек, включая 900 детей, оказались под завалами в секторе Газа и были разрушены десятки тысяч жилищ.</w:t>
      </w:r>
    </w:p>
    <w:p w14:paraId="4480C75A" w14:textId="77CD6D58" w:rsidR="00C30B2A" w:rsidRPr="00AD45CE" w:rsidRDefault="00C30B2A" w:rsidP="00C30B2A">
      <w:pPr>
        <w:pStyle w:val="SingleTxtG"/>
      </w:pPr>
      <w:r>
        <w:t>43.</w:t>
      </w:r>
      <w:r>
        <w:tab/>
        <w:t>Комитет выразил тревогу в связи с решением Израиля от 9 октября 2023 года еще больше ужесточить продолжающуюся длительную блокаду сектора Газа и приостановить основные виды снабжения, в частности продовольствием, водой, электричеством, энергоносителями и медикаментами, что равнозначно форме коллективного наказания в отношении 2,3 м</w:t>
      </w:r>
      <w:r w:rsidR="00BA1E1C">
        <w:t>лн</w:t>
      </w:r>
      <w:r>
        <w:t xml:space="preserve"> палестинцев в секторе Газа. Он</w:t>
      </w:r>
      <w:r w:rsidR="005E0E2F">
        <w:rPr>
          <w:lang w:val="en-US"/>
        </w:rPr>
        <w:t> </w:t>
      </w:r>
      <w:r>
        <w:t>выразил серьезную обеспокоенность по поводу решения Израиля от 12 октября 2023 года, предписывающего 1,1 м</w:t>
      </w:r>
      <w:r w:rsidR="00BA1E1C">
        <w:t>лн</w:t>
      </w:r>
      <w:r>
        <w:t xml:space="preserve"> палестинцев, включая тех, кто укрылся на объектах Организации Объединенных Наций, в северной части сектора Газа переселиться в южную часть сектора Газа в течение 24 часов. Он также выразил глубокую обеспокоенность по поводу длительной израильской военной оккупации сектора Газа, Западного берега и Восточного Иерусалима и израильской политики и практики, включая незаконные поселения, на оккупированной палестинской территории, которые равнозначны нарушениям Конвенции и других международных обязательств в области прав человека.</w:t>
      </w:r>
    </w:p>
    <w:p w14:paraId="1B6CACA0" w14:textId="392AFB55" w:rsidR="00C30B2A" w:rsidRPr="00AD45CE" w:rsidRDefault="00C30B2A" w:rsidP="00C30B2A">
      <w:pPr>
        <w:pStyle w:val="SingleTxtG"/>
      </w:pPr>
      <w:r>
        <w:t>44.</w:t>
      </w:r>
      <w:r>
        <w:tab/>
        <w:t>Комитет был крайне обеспокоен резким ростом расистских ненавистнических высказываний и дегуманизации в отношении палестинцев с 7 октября 2023 года, особенно в Интернете и социальных сетях, в том числе со стороны старших должностных лиц, политиков, депутатов парламента и общественных деятелей, в частности заявлением министра обороны Израиля Йоава Галланта от 9 октября 2023</w:t>
      </w:r>
      <w:r w:rsidR="005E0E2F">
        <w:rPr>
          <w:lang w:val="en-US"/>
        </w:rPr>
        <w:t> </w:t>
      </w:r>
      <w:r>
        <w:t>года, в котором он назвал палестинцев «животными в человеческом обличии», что может спровоцировать акты геноцида. Он также был обеспокоен ухудшением ситуации с правами человека на оккупированном Западном берегу после 7 октября, включая ограничения на свободу передвижения и увеличение количества произвольных арестов палестинцев на Западном берегу и палестинских граждан Израиля, а также рост незаконного применения смертоносной силы израильскими силами и рост насилия со стороны поселенцев, что привело к убийству по меньшей мере 103 палестинцев, в том числе по меньшей мере 32 детей.</w:t>
      </w:r>
    </w:p>
    <w:p w14:paraId="3327434D" w14:textId="77777777" w:rsidR="00C30B2A" w:rsidRPr="00AD45CE" w:rsidRDefault="00C30B2A" w:rsidP="00C30B2A">
      <w:pPr>
        <w:pStyle w:val="SingleTxtG"/>
      </w:pPr>
      <w:r>
        <w:t>45.</w:t>
      </w:r>
      <w:r>
        <w:tab/>
        <w:t xml:space="preserve">Комитет настоятельно призвал Израиль и другие государства-участники разработать и ввести режим немедленного и полного прекращения огня. Он также настоятельно призвал освободить заложников, захваченных ХАМАС и другими вооруженными группами, и освободить палестинцев с Западного берега и из Восточного Иерусалима и палестинских граждан Израиля, которые были произвольно задержаны Израилем. Комитет призвал Израиль и другие государства-участники предоставить всю необходимую финансовую и гуманитарную помощь палестинцам в секторе Газа и обеспечить создание гуманитарных коридоров, позволяющих людям покидать сектор Газа и возвращаться обратно. Он также настоятельно призвал Израиль обеспечить, чтобы все палестинцы, находящиеся под его фактическим контролем, особенно в секторе Газа, пользовались без дискриминации всеми своими правами в </w:t>
      </w:r>
      <w:r>
        <w:lastRenderedPageBreak/>
        <w:t>соответствии с Конвенцией, особенно правом на жизнь и личную неприкосновенность, и правами на медицинское обслуживание и свободу передвижения.</w:t>
      </w:r>
    </w:p>
    <w:p w14:paraId="044DBE43" w14:textId="03565B0F" w:rsidR="00C30B2A" w:rsidRPr="00AD45CE" w:rsidRDefault="00C30B2A" w:rsidP="00C30B2A">
      <w:pPr>
        <w:pStyle w:val="SingleTxtG"/>
      </w:pPr>
      <w:r>
        <w:t>46.</w:t>
      </w:r>
      <w:r>
        <w:tab/>
        <w:t>Кроме того, Комитет призвал Израиль решительно осудить любые формы языка ненависти и дистанцироваться от расистских ненавистнических высказываний политиков и общественных деятелей, включая членов правительства и депутатов парламента; обеспечить расследование таких действий и надлежащее и решительное наказание за них; и бороться с распространением ненавистнических высказываний расистского толка в средствах массовой информации, Интернете и социальных сетях в тесном сотрудничестве со СМИ, поставщиками Интернет-услуг и платформами социальных сетей, а также с представителями групп населения, которые наиболее подвержены ненавистническим высказываниям расистского толка. Он настоятельно призвал Государство Палестина выполнить рекомендации Комитета, содержащиеся в его заключительных замечаниях от августа 2019 года (</w:t>
      </w:r>
      <w:hyperlink r:id="rId31" w:history="1">
        <w:r w:rsidRPr="009D28FF">
          <w:rPr>
            <w:rStyle w:val="af"/>
          </w:rPr>
          <w:t>CERD/C/PSE/CO/1-2</w:t>
        </w:r>
      </w:hyperlink>
      <w:r>
        <w:t>), относительно борьбы с языком ненависти и подстрекательством к насилию, в том числе в Интернете и со стороны общественных деятелей, политиков и сотрудников СМИ.</w:t>
      </w:r>
    </w:p>
    <w:p w14:paraId="3588C949" w14:textId="014BFBB2" w:rsidR="00C30B2A" w:rsidRPr="00AD45CE" w:rsidRDefault="00C30B2A" w:rsidP="00C30B2A">
      <w:pPr>
        <w:pStyle w:val="SingleTxtG"/>
      </w:pPr>
      <w:r>
        <w:t>47.</w:t>
      </w:r>
      <w:r>
        <w:tab/>
        <w:t>Наконец, Комитет призвал Израиль принять все необходимые меры для полного выполнения рекомендаций, сформулированных Комитетом в его заключительных замечаниях от декабря 2019 года (</w:t>
      </w:r>
      <w:hyperlink r:id="rId32" w:history="1">
        <w:r w:rsidRPr="009D28FF">
          <w:rPr>
            <w:rStyle w:val="af"/>
          </w:rPr>
          <w:t>CERD/C/ISR/CO/17-19</w:t>
        </w:r>
      </w:hyperlink>
      <w:r>
        <w:t>), в частности: обеспечить, чтобы принимаемые меры не были дискриминационными по своей цели или действию в отношении палестинских граждан Израиля, палестинцев на оккупированной палестинской территории в самом Израиле или на территориях, находящихся под фактическим контролем Израиля, и осуществлялись при полном соблюдении прав человека и соответствующих принципов международного гуманитарного права; пересмотреть свою политику блокады и в срочном порядке разрешить и облегчить восстановление домов и гражданской инфраструктуры, обеспечить доступ к необходимой срочной гуманитарной помощи, а также обеспечить право на свободу передвижения, жилье, образование, здравоохранение, водоснабжение и санитарию в соответствии с Конвенцией.</w:t>
      </w:r>
    </w:p>
    <w:p w14:paraId="5B9ED128" w14:textId="77777777" w:rsidR="00C30B2A" w:rsidRPr="00AD45CE" w:rsidRDefault="00C30B2A" w:rsidP="00C30B2A">
      <w:pPr>
        <w:pStyle w:val="H1G"/>
      </w:pPr>
      <w:r>
        <w:rPr>
          <w:bCs/>
        </w:rPr>
        <w:tab/>
        <w:t>C.</w:t>
      </w:r>
      <w:r>
        <w:tab/>
      </w:r>
      <w:r>
        <w:rPr>
          <w:bCs/>
        </w:rPr>
        <w:t>Письма</w:t>
      </w:r>
      <w:bookmarkStart w:id="84" w:name="_Toc176248185"/>
      <w:bookmarkStart w:id="85" w:name="_Toc176248850"/>
      <w:bookmarkEnd w:id="84"/>
      <w:bookmarkEnd w:id="85"/>
    </w:p>
    <w:p w14:paraId="76CACAFD" w14:textId="05D3BD92" w:rsidR="00C30B2A" w:rsidRPr="00AD45CE" w:rsidRDefault="00C30B2A" w:rsidP="00C30B2A">
      <w:pPr>
        <w:pStyle w:val="SingleTxtG"/>
        <w:rPr>
          <w:rStyle w:val="a6"/>
        </w:rPr>
      </w:pPr>
      <w:r>
        <w:t>48.</w:t>
      </w:r>
      <w:r>
        <w:tab/>
        <w:t>Комитет направил правительству Австралии письмо от 26 апреля 2024 года, касающееся изменений в законодательстве о культурном наследии аборигенов в Западной Австралии и их последствий для прав человека аборигенных народов</w:t>
      </w:r>
      <w:r w:rsidRPr="003F31C2">
        <w:rPr>
          <w:rStyle w:val="a6"/>
        </w:rPr>
        <w:footnoteReference w:id="10"/>
      </w:r>
      <w:r>
        <w:t>.</w:t>
      </w:r>
    </w:p>
    <w:p w14:paraId="5CDA357C" w14:textId="6454E4E7" w:rsidR="00C30B2A" w:rsidRPr="00AD45CE" w:rsidRDefault="00C30B2A" w:rsidP="00C30B2A">
      <w:pPr>
        <w:pStyle w:val="SingleTxtG"/>
      </w:pPr>
      <w:r>
        <w:t>49.</w:t>
      </w:r>
      <w:r>
        <w:tab/>
        <w:t>Комитет направил правительству Бангладеш письма от 31 августа 2023 года</w:t>
      </w:r>
      <w:r w:rsidRPr="003F31C2">
        <w:rPr>
          <w:rStyle w:val="a6"/>
        </w:rPr>
        <w:footnoteReference w:id="11"/>
      </w:r>
      <w:r>
        <w:t xml:space="preserve"> и</w:t>
      </w:r>
      <w:r w:rsidR="00BA1E1C">
        <w:t> </w:t>
      </w:r>
      <w:r>
        <w:t>8 декабря 2023 года</w:t>
      </w:r>
      <w:r w:rsidRPr="003F31C2">
        <w:rPr>
          <w:rStyle w:val="a6"/>
        </w:rPr>
        <w:footnoteReference w:id="12"/>
      </w:r>
      <w:r>
        <w:t>, касающиеся положения коренных народов в Читтагонгском горном районе.</w:t>
      </w:r>
    </w:p>
    <w:p w14:paraId="3A42AD57" w14:textId="03FA6567" w:rsidR="00C30B2A" w:rsidRPr="00AD45CE" w:rsidRDefault="00C30B2A" w:rsidP="00C30B2A">
      <w:pPr>
        <w:pStyle w:val="SingleTxtG"/>
      </w:pPr>
      <w:r>
        <w:t>50.</w:t>
      </w:r>
      <w:r>
        <w:tab/>
        <w:t>Комитет направил правительству Канады письмо от 8 декабря 2023 года</w:t>
      </w:r>
      <w:r w:rsidRPr="003F31C2">
        <w:rPr>
          <w:rStyle w:val="a6"/>
        </w:rPr>
        <w:footnoteReference w:id="13"/>
      </w:r>
      <w:r>
        <w:t>, касающееся воздействия нефтепровода «Энбридж лайн 5» на права коренных народов в Канаде и Соединенных Штатах.</w:t>
      </w:r>
    </w:p>
    <w:p w14:paraId="2B00AD89" w14:textId="23268673" w:rsidR="00C30B2A" w:rsidRPr="00AD45CE" w:rsidRDefault="00C30B2A" w:rsidP="00C30B2A">
      <w:pPr>
        <w:pStyle w:val="SingleTxtG"/>
      </w:pPr>
      <w:r>
        <w:t>51.</w:t>
      </w:r>
      <w:r>
        <w:tab/>
        <w:t>Комитет направил правительству Канады письмо от 8 декабря 2023 года</w:t>
      </w:r>
      <w:r w:rsidRPr="003F31C2">
        <w:rPr>
          <w:rStyle w:val="a6"/>
        </w:rPr>
        <w:footnoteReference w:id="14"/>
      </w:r>
      <w:r>
        <w:t>, касающееся убийства женщин из числа коренного населения в провинции Манитоба, Канада, в 2022 году.</w:t>
      </w:r>
    </w:p>
    <w:p w14:paraId="540E2CD2" w14:textId="18009C5B" w:rsidR="00C30B2A" w:rsidRPr="00AD45CE" w:rsidRDefault="00C30B2A" w:rsidP="00C30B2A">
      <w:pPr>
        <w:pStyle w:val="SingleTxtG"/>
      </w:pPr>
      <w:r>
        <w:lastRenderedPageBreak/>
        <w:t>52.</w:t>
      </w:r>
      <w:r>
        <w:tab/>
        <w:t>Комитет направил правительству Канады письмо от 26 апреля 2024 года</w:t>
      </w:r>
      <w:r w:rsidRPr="003F31C2">
        <w:rPr>
          <w:rStyle w:val="a6"/>
        </w:rPr>
        <w:footnoteReference w:id="15"/>
      </w:r>
      <w:r>
        <w:t>, касающееся действий канадских государственных учреждений, канадских астрономических организаций и канадских корпораций, участвующих в поддержке проекта Тридцатиметрового телескопа на Гавайях, Соединенные Штаты, который затрагивает права коренных народов, а именно коренных гавайцев.</w:t>
      </w:r>
    </w:p>
    <w:p w14:paraId="3EDA5C24" w14:textId="3D7331BD" w:rsidR="00C30B2A" w:rsidRPr="00AD45CE" w:rsidRDefault="00C30B2A" w:rsidP="00C30B2A">
      <w:pPr>
        <w:pStyle w:val="SingleTxtG"/>
      </w:pPr>
      <w:r>
        <w:t>53.</w:t>
      </w:r>
      <w:r>
        <w:tab/>
        <w:t>Комитет направил правительству Камеруна письма от 31 августа 2023 года</w:t>
      </w:r>
      <w:r w:rsidRPr="003F31C2">
        <w:rPr>
          <w:rStyle w:val="a6"/>
        </w:rPr>
        <w:footnoteReference w:id="16"/>
      </w:r>
      <w:r>
        <w:t xml:space="preserve"> и</w:t>
      </w:r>
      <w:r w:rsidR="005E0E2F">
        <w:rPr>
          <w:lang w:val="en-US"/>
        </w:rPr>
        <w:t> </w:t>
      </w:r>
      <w:r>
        <w:t>8</w:t>
      </w:r>
      <w:r w:rsidR="005E0E2F">
        <w:rPr>
          <w:lang w:val="en-US"/>
        </w:rPr>
        <w:t> </w:t>
      </w:r>
      <w:r>
        <w:t>декабря 2023 года</w:t>
      </w:r>
      <w:r w:rsidRPr="003F31C2">
        <w:rPr>
          <w:rStyle w:val="a6"/>
        </w:rPr>
        <w:footnoteReference w:id="17"/>
      </w:r>
      <w:r>
        <w:t>, касающиеся последствий концессии на плантации масличных пальм для коренных народов багиели в департаменте Осеан.</w:t>
      </w:r>
    </w:p>
    <w:p w14:paraId="5A0DA17A" w14:textId="074807AA" w:rsidR="00C30B2A" w:rsidRPr="00AD45CE" w:rsidRDefault="00C30B2A" w:rsidP="00C30B2A">
      <w:pPr>
        <w:pStyle w:val="SingleTxtG"/>
      </w:pPr>
      <w:r>
        <w:t>54.</w:t>
      </w:r>
      <w:r>
        <w:tab/>
        <w:t>Комитет направил правительству Чили письмо от 8 декабря 2023 года</w:t>
      </w:r>
      <w:r w:rsidRPr="003F31C2">
        <w:rPr>
          <w:rStyle w:val="a6"/>
        </w:rPr>
        <w:footnoteReference w:id="18"/>
      </w:r>
      <w:r>
        <w:t>, касающееся последствий одного коммерческого проекта для общины народа мапуче в Марта Каюлеф в коммуне Пукон.</w:t>
      </w:r>
    </w:p>
    <w:p w14:paraId="57F89B56" w14:textId="715ABCBA" w:rsidR="00C30B2A" w:rsidRPr="00AD45CE" w:rsidRDefault="00C30B2A" w:rsidP="00C30B2A">
      <w:pPr>
        <w:pStyle w:val="SingleTxtG"/>
      </w:pPr>
      <w:r>
        <w:t>55.</w:t>
      </w:r>
      <w:r>
        <w:tab/>
        <w:t>Комитет направил правительству Чили письмо от 8 декабря 2023 года</w:t>
      </w:r>
      <w:r w:rsidRPr="003F31C2">
        <w:rPr>
          <w:rStyle w:val="a6"/>
        </w:rPr>
        <w:footnoteReference w:id="19"/>
      </w:r>
      <w:r>
        <w:t>, касающееся последствий одного дорожного проекта для коренного народа диагита в Кокимбо.</w:t>
      </w:r>
    </w:p>
    <w:p w14:paraId="776C2029" w14:textId="41071FB6" w:rsidR="00C30B2A" w:rsidRPr="00AD45CE" w:rsidRDefault="00C30B2A" w:rsidP="00C30B2A">
      <w:pPr>
        <w:pStyle w:val="SingleTxtG"/>
      </w:pPr>
      <w:r>
        <w:t>56.</w:t>
      </w:r>
      <w:r>
        <w:tab/>
        <w:t>Комитет направил правительству Коста-Рики письмо от 31 августа 2023 года</w:t>
      </w:r>
      <w:r w:rsidRPr="003F31C2">
        <w:rPr>
          <w:rStyle w:val="a6"/>
        </w:rPr>
        <w:footnoteReference w:id="20"/>
      </w:r>
      <w:r>
        <w:t>, касающееся отсутствия гарантий владения традиционными землями у коренных народов терибе (брёран) и брибири в Террабе и Салитре.</w:t>
      </w:r>
    </w:p>
    <w:p w14:paraId="0A1AB0A5" w14:textId="49585193" w:rsidR="00C30B2A" w:rsidRPr="00AD45CE" w:rsidRDefault="00C30B2A" w:rsidP="00C30B2A">
      <w:pPr>
        <w:pStyle w:val="SingleTxtG"/>
      </w:pPr>
      <w:r>
        <w:t>57.</w:t>
      </w:r>
      <w:r>
        <w:tab/>
        <w:t>Комитет направил правительству Франции письмо от 26 апреля 2024 года</w:t>
      </w:r>
      <w:r w:rsidRPr="003F31C2">
        <w:rPr>
          <w:rStyle w:val="a6"/>
        </w:rPr>
        <w:footnoteReference w:id="21"/>
      </w:r>
      <w:r>
        <w:t>, касающееся последствий осуществления проекта электростанции в западной части страны для коренных народов калина во Французской Гвиане.</w:t>
      </w:r>
    </w:p>
    <w:p w14:paraId="3CF76536" w14:textId="5C3E40AE" w:rsidR="00C30B2A" w:rsidRPr="00AD45CE" w:rsidRDefault="00C30B2A" w:rsidP="00C30B2A">
      <w:pPr>
        <w:pStyle w:val="SingleTxtG"/>
      </w:pPr>
      <w:r>
        <w:t>58.</w:t>
      </w:r>
      <w:r>
        <w:tab/>
        <w:t>Комитет направил правительству Гватемалы письмо от 8 декабря 2023 года</w:t>
      </w:r>
      <w:r w:rsidRPr="003F31C2">
        <w:rPr>
          <w:rStyle w:val="a6"/>
        </w:rPr>
        <w:footnoteReference w:id="22"/>
      </w:r>
      <w:r>
        <w:t>, касающееся утверждений о принудительных выселениях и насилии в отношении представителей общин коренных народов кекчи и покомчи в департаментах Альта-Верапас, Баха-Верапас и Исабаль.</w:t>
      </w:r>
    </w:p>
    <w:p w14:paraId="79F29617" w14:textId="5B44299A" w:rsidR="00C30B2A" w:rsidRPr="00AD45CE" w:rsidRDefault="00C30B2A" w:rsidP="00C30B2A">
      <w:pPr>
        <w:pStyle w:val="SingleTxtG"/>
      </w:pPr>
      <w:r>
        <w:t>59.</w:t>
      </w:r>
      <w:r>
        <w:tab/>
        <w:t>Комитет направил правительству Индии письмо от 8 декабря 2023 года</w:t>
      </w:r>
      <w:r w:rsidRPr="003F31C2">
        <w:rPr>
          <w:rStyle w:val="a6"/>
        </w:rPr>
        <w:footnoteReference w:id="23"/>
      </w:r>
      <w:r>
        <w:t>, касающееся положения общин чакма и хаджонг в штате Аруначал-Прадеш.</w:t>
      </w:r>
    </w:p>
    <w:p w14:paraId="6A74E983" w14:textId="419C8FD3" w:rsidR="00C30B2A" w:rsidRPr="00AD45CE" w:rsidRDefault="00C30B2A" w:rsidP="00C30B2A">
      <w:pPr>
        <w:pStyle w:val="SingleTxtG"/>
      </w:pPr>
      <w:r>
        <w:t>60.</w:t>
      </w:r>
      <w:r>
        <w:tab/>
        <w:t>Комитет направил правительству Индии письмо от 8 декабря 2023 года</w:t>
      </w:r>
      <w:r w:rsidRPr="003F31C2">
        <w:rPr>
          <w:rStyle w:val="a6"/>
        </w:rPr>
        <w:footnoteReference w:id="24"/>
      </w:r>
      <w:r>
        <w:t>, касающееся положения особо уязвимых племенных групп на Андаманских и Никобарских островах.</w:t>
      </w:r>
    </w:p>
    <w:p w14:paraId="222F3BDB" w14:textId="4D52E9F8" w:rsidR="00C30B2A" w:rsidRPr="00AD45CE" w:rsidRDefault="00C30B2A" w:rsidP="00C30B2A">
      <w:pPr>
        <w:pStyle w:val="SingleTxtG"/>
      </w:pPr>
      <w:r>
        <w:t>61.</w:t>
      </w:r>
      <w:r>
        <w:tab/>
        <w:t>Комитет направил правительству Перу письмо от 8 декабря 2023 года</w:t>
      </w:r>
      <w:r w:rsidRPr="003F31C2">
        <w:rPr>
          <w:rStyle w:val="a6"/>
        </w:rPr>
        <w:footnoteReference w:id="25"/>
      </w:r>
      <w:r>
        <w:t xml:space="preserve">, касающееся создания национального парка «Кордильера Асуль», проекта по сокращению выбросов в результате обезлесения и деградации лесов и </w:t>
      </w:r>
      <w:r>
        <w:lastRenderedPageBreak/>
        <w:t>соответствующих действий в развивающихся странах (СВОД+) и их последствий для коренных народов кичуа и какатаибо.</w:t>
      </w:r>
      <w:bookmarkStart w:id="86" w:name="_Hlk144131289"/>
      <w:bookmarkEnd w:id="86"/>
    </w:p>
    <w:p w14:paraId="0917FE4E" w14:textId="2E467259" w:rsidR="00C30B2A" w:rsidRPr="00AD45CE" w:rsidRDefault="00C30B2A" w:rsidP="00C30B2A">
      <w:pPr>
        <w:pStyle w:val="SingleTxtG"/>
      </w:pPr>
      <w:r>
        <w:t>62.</w:t>
      </w:r>
      <w:r>
        <w:tab/>
        <w:t>Комитет направил правительству Соединенных Штатов письмо от 26 апреля 2024 года</w:t>
      </w:r>
      <w:r w:rsidRPr="003F31C2">
        <w:rPr>
          <w:rStyle w:val="a6"/>
        </w:rPr>
        <w:footnoteReference w:id="26"/>
      </w:r>
      <w:r>
        <w:t>, касающееся строительства Тридцатиметрового телескопа на Гавайях и его последствий для прав коренных народов, а именно коренных гавайцев.</w:t>
      </w:r>
    </w:p>
    <w:p w14:paraId="78839D38" w14:textId="77777777" w:rsidR="00C30B2A" w:rsidRPr="00AD45CE" w:rsidRDefault="00C30B2A" w:rsidP="00C30B2A">
      <w:bookmarkStart w:id="87" w:name="CF"/>
      <w:bookmarkEnd w:id="87"/>
      <w:r w:rsidRPr="00AD45CE">
        <w:br w:type="page"/>
      </w:r>
    </w:p>
    <w:p w14:paraId="6C3377F5" w14:textId="3D3EE015" w:rsidR="00C30B2A" w:rsidRPr="00AD45CE" w:rsidRDefault="00C30B2A" w:rsidP="00C30B2A">
      <w:pPr>
        <w:pStyle w:val="HChG"/>
      </w:pPr>
      <w:r>
        <w:rPr>
          <w:bCs/>
        </w:rPr>
        <w:lastRenderedPageBreak/>
        <w:tab/>
        <w:t>III.</w:t>
      </w:r>
      <w:r>
        <w:tab/>
      </w:r>
      <w:r>
        <w:rPr>
          <w:bCs/>
        </w:rPr>
        <w:t xml:space="preserve">Рассмотрение докладов, комментариев и информации, представленных государствами-участниками </w:t>
      </w:r>
      <w:r w:rsidR="005E0E2F">
        <w:rPr>
          <w:bCs/>
          <w:lang w:val="en-US"/>
        </w:rPr>
        <w:br/>
      </w:r>
      <w:r>
        <w:rPr>
          <w:bCs/>
        </w:rPr>
        <w:t>в соответствии со статьей 9 Конвенции</w:t>
      </w:r>
      <w:bookmarkStart w:id="88" w:name="_Toc428794287"/>
      <w:bookmarkStart w:id="89" w:name="_Toc17361299"/>
      <w:bookmarkStart w:id="90" w:name="_Toc48752324"/>
      <w:bookmarkStart w:id="91" w:name="_Toc48816877"/>
      <w:bookmarkStart w:id="92" w:name="_Toc81563229"/>
      <w:bookmarkStart w:id="93" w:name="_Toc113263038"/>
      <w:bookmarkStart w:id="94" w:name="_Toc176248186"/>
      <w:bookmarkStart w:id="95" w:name="_Toc176248851"/>
      <w:bookmarkEnd w:id="88"/>
      <w:bookmarkEnd w:id="89"/>
      <w:bookmarkEnd w:id="90"/>
      <w:bookmarkEnd w:id="91"/>
      <w:bookmarkEnd w:id="92"/>
      <w:bookmarkEnd w:id="93"/>
      <w:bookmarkEnd w:id="94"/>
      <w:bookmarkEnd w:id="95"/>
    </w:p>
    <w:p w14:paraId="0D8DF3B5" w14:textId="4BC0270A" w:rsidR="00C30B2A" w:rsidRPr="00AD45CE" w:rsidRDefault="00C30B2A" w:rsidP="00C30B2A">
      <w:pPr>
        <w:pStyle w:val="SingleTxtG"/>
      </w:pPr>
      <w:r>
        <w:t>63.</w:t>
      </w:r>
      <w:r>
        <w:tab/>
        <w:t>На своей сто десятой сессии Комитет принял заключительные замечания по докладам Италии (</w:t>
      </w:r>
      <w:hyperlink r:id="rId33" w:history="1">
        <w:r w:rsidRPr="009D28FF">
          <w:rPr>
            <w:rStyle w:val="af"/>
          </w:rPr>
          <w:t>CERD/C/ITA/CO/21</w:t>
        </w:r>
      </w:hyperlink>
      <w:r>
        <w:t>), Намибии (</w:t>
      </w:r>
      <w:hyperlink r:id="rId34" w:history="1">
        <w:r w:rsidRPr="005E0E2F">
          <w:rPr>
            <w:rStyle w:val="af"/>
          </w:rPr>
          <w:t>CERD/C/NAM/CO/16-18</w:t>
        </w:r>
      </w:hyperlink>
      <w:r>
        <w:t>), Сенегала (</w:t>
      </w:r>
      <w:hyperlink r:id="rId35" w:history="1">
        <w:r w:rsidRPr="009D28FF">
          <w:rPr>
            <w:rStyle w:val="af"/>
          </w:rPr>
          <w:t>CERD/C/SEN/CO/19-23</w:t>
        </w:r>
      </w:hyperlink>
      <w:r>
        <w:t>), Туркменистана (</w:t>
      </w:r>
      <w:hyperlink r:id="rId36" w:history="1">
        <w:r w:rsidRPr="009D28FF">
          <w:rPr>
            <w:rStyle w:val="af"/>
          </w:rPr>
          <w:t>CERD/C/TKM/CO/12-13</w:t>
        </w:r>
      </w:hyperlink>
      <w:r>
        <w:t>), Уругвая (</w:t>
      </w:r>
      <w:hyperlink r:id="rId37" w:history="1">
        <w:r w:rsidRPr="009D28FF">
          <w:rPr>
            <w:rStyle w:val="af"/>
          </w:rPr>
          <w:t>CERD/C/URY/CO/24-26</w:t>
        </w:r>
      </w:hyperlink>
      <w:r>
        <w:t>) и Хорватии (</w:t>
      </w:r>
      <w:hyperlink r:id="rId38" w:history="1">
        <w:r w:rsidRPr="009D28FF">
          <w:rPr>
            <w:rStyle w:val="af"/>
          </w:rPr>
          <w:t>CERD/C/HRV/CO/9-14</w:t>
        </w:r>
      </w:hyperlink>
      <w:r>
        <w:t xml:space="preserve">). На своей сто одиннадцатой сессии Комитет принял заключительные замечания по докладам </w:t>
      </w:r>
      <w:r w:rsidR="006D1ED9">
        <w:t>Болгарии (</w:t>
      </w:r>
      <w:hyperlink r:id="rId39" w:history="1">
        <w:r w:rsidR="006D1ED9" w:rsidRPr="009D28FF">
          <w:rPr>
            <w:rStyle w:val="af"/>
          </w:rPr>
          <w:t>CERD/C/BGR/CO/23-25</w:t>
        </w:r>
      </w:hyperlink>
      <w:r w:rsidR="006D1ED9">
        <w:t>),</w:t>
      </w:r>
      <w:r w:rsidR="006D1ED9">
        <w:t xml:space="preserve"> </w:t>
      </w:r>
      <w:r>
        <w:t>Многонационального Государства Боливия (</w:t>
      </w:r>
      <w:hyperlink r:id="rId40" w:history="1">
        <w:r w:rsidRPr="009D28FF">
          <w:rPr>
            <w:rStyle w:val="af"/>
          </w:rPr>
          <w:t>CERD/C/BOL/CO/21-24</w:t>
        </w:r>
      </w:hyperlink>
      <w:r>
        <w:t>), Вьетнама (</w:t>
      </w:r>
      <w:hyperlink r:id="rId41" w:history="1">
        <w:r w:rsidRPr="009D28FF">
          <w:rPr>
            <w:rStyle w:val="af"/>
          </w:rPr>
          <w:t>CERD/C/ZAF/CO/9-11</w:t>
        </w:r>
      </w:hyperlink>
      <w:r>
        <w:t>), Германии (</w:t>
      </w:r>
      <w:hyperlink r:id="rId42" w:history="1">
        <w:r w:rsidRPr="009D28FF">
          <w:rPr>
            <w:rStyle w:val="af"/>
          </w:rPr>
          <w:t>CERD/C/DEU/CO/23-26</w:t>
        </w:r>
      </w:hyperlink>
      <w:r>
        <w:t>), Марокко (</w:t>
      </w:r>
      <w:hyperlink r:id="rId43" w:history="1">
        <w:r w:rsidRPr="009D28FF">
          <w:rPr>
            <w:rStyle w:val="af"/>
          </w:rPr>
          <w:t>CERD/C/MAR/CO/19-21</w:t>
        </w:r>
      </w:hyperlink>
      <w:r>
        <w:t>) и Южной Африки (</w:t>
      </w:r>
      <w:r w:rsidRPr="005E0E2F">
        <w:t>CERD/C/ВНМ/СО/15-17</w:t>
      </w:r>
      <w:r>
        <w:t>). На своей сто двенадцатой сессии Комитет принял заключительные замечания по докладам Албании (</w:t>
      </w:r>
      <w:hyperlink r:id="rId44" w:history="1">
        <w:r w:rsidRPr="009D28FF">
          <w:rPr>
            <w:rStyle w:val="af"/>
          </w:rPr>
          <w:t>CERD/C/ALB/CO/13-14</w:t>
        </w:r>
      </w:hyperlink>
      <w:r>
        <w:t>), Мексики (</w:t>
      </w:r>
      <w:hyperlink r:id="rId45" w:history="1">
        <w:r w:rsidRPr="009D28FF">
          <w:rPr>
            <w:rStyle w:val="af"/>
          </w:rPr>
          <w:t>CERD/C/MEX/CO/22-24</w:t>
        </w:r>
      </w:hyperlink>
      <w:r>
        <w:t>), Катара (</w:t>
      </w:r>
      <w:hyperlink r:id="rId46" w:history="1">
        <w:r w:rsidRPr="005E0E2F">
          <w:rPr>
            <w:rStyle w:val="af"/>
          </w:rPr>
          <w:t>CERD/C/QAT/CO/22-23</w:t>
        </w:r>
      </w:hyperlink>
      <w:r>
        <w:t>), Республики Молдова (</w:t>
      </w:r>
      <w:hyperlink r:id="rId47" w:history="1">
        <w:r w:rsidRPr="009D28FF">
          <w:rPr>
            <w:rStyle w:val="af"/>
          </w:rPr>
          <w:t>CERD/C/MDA/CO/12-14</w:t>
        </w:r>
      </w:hyperlink>
      <w:r>
        <w:t>) и Сан-Марино (</w:t>
      </w:r>
      <w:hyperlink r:id="rId48" w:history="1">
        <w:r w:rsidRPr="009D28FF">
          <w:rPr>
            <w:rStyle w:val="af"/>
          </w:rPr>
          <w:t>CERD/C/SMR/CO/1</w:t>
        </w:r>
      </w:hyperlink>
      <w:r>
        <w:t>). С заключительными замечаниями можно ознакомиться на веб-странице Комитета (</w:t>
      </w:r>
      <w:hyperlink r:id="rId49" w:history="1">
        <w:r w:rsidR="005E0E2F" w:rsidRPr="005B1E54">
          <w:rPr>
            <w:rStyle w:val="af"/>
          </w:rPr>
          <w:t>https://www.ohchr.org/en/treaty-bodies/cerd</w:t>
        </w:r>
      </w:hyperlink>
      <w:r>
        <w:t>) и в Системе официальной документации Организации Объединенных Наций (</w:t>
      </w:r>
      <w:hyperlink r:id="rId50" w:history="1">
        <w:r w:rsidR="005E0E2F" w:rsidRPr="005B1E54">
          <w:rPr>
            <w:rStyle w:val="af"/>
          </w:rPr>
          <w:t>http://documents.un.org</w:t>
        </w:r>
      </w:hyperlink>
      <w:r>
        <w:t>)</w:t>
      </w:r>
      <w:r w:rsidR="005E0E2F" w:rsidRPr="005E0E2F">
        <w:t xml:space="preserve"> </w:t>
      </w:r>
      <w:r>
        <w:t>под указанными выше условными обозначениями.</w:t>
      </w:r>
    </w:p>
    <w:p w14:paraId="19CB2A6B" w14:textId="641C10E1" w:rsidR="00C30B2A" w:rsidRPr="00AD45CE" w:rsidRDefault="00C30B2A" w:rsidP="00C30B2A">
      <w:pPr>
        <w:pStyle w:val="SingleTxtG"/>
      </w:pPr>
      <w:r>
        <w:t>64.</w:t>
      </w:r>
      <w:r>
        <w:tab/>
        <w:t xml:space="preserve">На сто десятой сессии Комитета докладчиками и содокладчиками по странам были: по Италии — г-жа Эссенем и г-н Пейендех; по Сенегалу — г-жа Ставринаки и г-жа Теби; по Туркменистану — г-жа Чхун и г-н Гиссе; по Уругваю — г-н Вега Луна и г-н Дьяби; и по Хорватии — г-жа Тлакула и г-н Бальцежак. На сто одиннадцатой сессии Комитета докладчиками и содокладчиками по странам были: по Болгарии — </w:t>
      </w:r>
      <w:r w:rsidR="005E0E2F" w:rsidRPr="005E0E2F">
        <w:br/>
      </w:r>
      <w:r>
        <w:t>г-жа Ли и г-жа Тлакула; по Многонациональному Государству Боливия — г-н Дьяби и г-н Гиссе; по Вьетнаму — г-жа Али аль-Миснад и г-жа Чхун; по Германии — г-н Ян Сык Юэн, г-жа Ставринаки и г-жа Чхун; по Марокко — г-н Бальцежак и г-н Гиссе; и</w:t>
      </w:r>
      <w:r w:rsidR="005E0E2F">
        <w:rPr>
          <w:lang w:val="en-US"/>
        </w:rPr>
        <w:t> </w:t>
      </w:r>
      <w:r>
        <w:t xml:space="preserve">по Южной Африке — г-н Пейендех, г-жа Эссенем и г-н Дьяби. На сто двенадцатой сессии Комитета докладчиками и содокладчиками по странам были: по Албании — </w:t>
      </w:r>
      <w:r w:rsidR="005E0E2F">
        <w:rPr>
          <w:lang w:val="en-US"/>
        </w:rPr>
        <w:br/>
      </w:r>
      <w:r>
        <w:t xml:space="preserve">г-жа Эссенем и г-н Дьяби; по Катару — г-н Гиссе и г-жа Чхун; по Мексике — </w:t>
      </w:r>
      <w:r w:rsidR="005E0E2F">
        <w:rPr>
          <w:lang w:val="en-US"/>
        </w:rPr>
        <w:br/>
      </w:r>
      <w:r>
        <w:t>г-жа Тлакула и г-жа Чхун; по Республике Молдова — г-жа Ставринаки и г-н Ян Сык Юэн; и по Сан-Марино — г-жа Теби и г-н Дьяби.</w:t>
      </w:r>
    </w:p>
    <w:p w14:paraId="2226FF2C" w14:textId="77777777" w:rsidR="00C30B2A" w:rsidRPr="00AD45CE" w:rsidRDefault="00C30B2A" w:rsidP="00C30B2A">
      <w:pPr>
        <w:suppressAutoHyphens w:val="0"/>
        <w:spacing w:line="240" w:lineRule="auto"/>
        <w:rPr>
          <w:rFonts w:eastAsia="SimSun"/>
          <w:lang w:eastAsia="zh-CN"/>
        </w:rPr>
      </w:pPr>
      <w:r w:rsidRPr="00AD45CE">
        <w:br w:type="page"/>
      </w:r>
    </w:p>
    <w:p w14:paraId="4D180C95" w14:textId="27CBD074" w:rsidR="00C30B2A" w:rsidRPr="00AD45CE" w:rsidRDefault="00C30B2A" w:rsidP="00C30B2A">
      <w:pPr>
        <w:pStyle w:val="HChG"/>
      </w:pPr>
      <w:r>
        <w:rPr>
          <w:bCs/>
        </w:rPr>
        <w:lastRenderedPageBreak/>
        <w:tab/>
        <w:t>IV.</w:t>
      </w:r>
      <w:r>
        <w:tab/>
      </w:r>
      <w:r>
        <w:rPr>
          <w:bCs/>
        </w:rPr>
        <w:t>Последующие меры в связи с рассмотрением докладов, представленных государствами-участниками в</w:t>
      </w:r>
      <w:r w:rsidR="00971479">
        <w:rPr>
          <w:bCs/>
          <w:lang w:val="en-US"/>
        </w:rPr>
        <w:t> </w:t>
      </w:r>
      <w:r>
        <w:rPr>
          <w:bCs/>
        </w:rPr>
        <w:t>соответствии со статьей 9 Конвенции</w:t>
      </w:r>
      <w:bookmarkStart w:id="96" w:name="_Toc428794288"/>
      <w:bookmarkStart w:id="97" w:name="_Toc17361300"/>
      <w:bookmarkStart w:id="98" w:name="_Toc48752325"/>
      <w:bookmarkStart w:id="99" w:name="_Toc48816878"/>
      <w:bookmarkStart w:id="100" w:name="_Toc81563230"/>
      <w:bookmarkStart w:id="101" w:name="_Toc113263039"/>
      <w:bookmarkStart w:id="102" w:name="_Toc176248187"/>
      <w:bookmarkStart w:id="103" w:name="_Toc176248852"/>
      <w:bookmarkEnd w:id="96"/>
      <w:bookmarkEnd w:id="97"/>
      <w:bookmarkEnd w:id="98"/>
      <w:bookmarkEnd w:id="99"/>
      <w:bookmarkEnd w:id="100"/>
      <w:bookmarkEnd w:id="101"/>
      <w:bookmarkEnd w:id="102"/>
      <w:bookmarkEnd w:id="103"/>
    </w:p>
    <w:p w14:paraId="2EA7828D" w14:textId="77777777" w:rsidR="00C30B2A" w:rsidRPr="00AD45CE" w:rsidRDefault="00C30B2A" w:rsidP="00C30B2A">
      <w:pPr>
        <w:pStyle w:val="SingleTxtG"/>
      </w:pPr>
      <w:r>
        <w:t>65.</w:t>
      </w:r>
      <w:r>
        <w:tab/>
        <w:t>В течение отчетного периода функции Докладчика по последующим мерам в связи с рассмотрением докладов, представляемых государствами-участниками, выполнял г-н Кут.</w:t>
      </w:r>
    </w:p>
    <w:p w14:paraId="6B482D91" w14:textId="4DEED430" w:rsidR="00C30B2A" w:rsidRPr="00AD45CE" w:rsidRDefault="00C30B2A" w:rsidP="00C30B2A">
      <w:pPr>
        <w:pStyle w:val="SingleTxtG"/>
      </w:pPr>
      <w:r>
        <w:t>66.</w:t>
      </w:r>
      <w:r>
        <w:tab/>
        <w:t>На своих шестьдесят шестой и шестьдесят восьмой сессиях Комитет утвердил круг ведения для работы Докладчика по последующим мерам</w:t>
      </w:r>
      <w:r w:rsidRPr="003F31C2">
        <w:rPr>
          <w:rStyle w:val="a6"/>
        </w:rPr>
        <w:footnoteReference w:id="27"/>
      </w:r>
      <w:r>
        <w:t xml:space="preserve"> и руководящие принципы по вопросу о последующих мерах</w:t>
      </w:r>
      <w:r w:rsidRPr="003F31C2">
        <w:rPr>
          <w:rStyle w:val="a6"/>
        </w:rPr>
        <w:footnoteReference w:id="28"/>
      </w:r>
      <w:r>
        <w:t>, которые следует направлять каждому государству-участнику вместе с заключительными замечаниями.</w:t>
      </w:r>
    </w:p>
    <w:p w14:paraId="4B09056B" w14:textId="5E4F253B" w:rsidR="00C30B2A" w:rsidRPr="00AD45CE" w:rsidRDefault="00C30B2A" w:rsidP="00C30B2A">
      <w:pPr>
        <w:pStyle w:val="SingleTxtG"/>
      </w:pPr>
      <w:r>
        <w:t>67.</w:t>
      </w:r>
      <w:r>
        <w:tab/>
        <w:t xml:space="preserve">На сто десятой сессии (3016-е заседание), сто одиннадцатой сессии </w:t>
      </w:r>
      <w:r w:rsidR="00971479">
        <w:rPr>
          <w:lang w:val="en-US"/>
        </w:rPr>
        <w:br/>
      </w:r>
      <w:r>
        <w:t>(3046-е заседание) и сто двенадцатой сессии (3076-е заседание) г-н Кут представил Комитету доклады о своей деятельности в качестве Докладчика. На сто двенадцатой сессии г-жа Тлакула сменила г-на Кута в качестве нового докладчика.</w:t>
      </w:r>
    </w:p>
    <w:p w14:paraId="3421A985" w14:textId="65E27F8E" w:rsidR="00C30B2A" w:rsidRPr="00AD45CE" w:rsidRDefault="00C30B2A" w:rsidP="00C30B2A">
      <w:pPr>
        <w:pStyle w:val="SingleTxtG"/>
      </w:pPr>
      <w:r>
        <w:t>68.</w:t>
      </w:r>
      <w:r>
        <w:tab/>
        <w:t>За отчетный период Комитет рассмотрел доклады о последующих мерах Азербайджана (</w:t>
      </w:r>
      <w:hyperlink r:id="rId51" w:history="1">
        <w:r w:rsidRPr="00971479">
          <w:rPr>
            <w:rStyle w:val="af"/>
          </w:rPr>
          <w:t>CERD/C/AZE/FCO/10-12</w:t>
        </w:r>
      </w:hyperlink>
      <w:r>
        <w:t>), Грузии (</w:t>
      </w:r>
      <w:hyperlink r:id="rId52" w:history="1">
        <w:r w:rsidRPr="00971479">
          <w:rPr>
            <w:rStyle w:val="af"/>
          </w:rPr>
          <w:t>CERD/C/GEO/FCO/9-10</w:t>
        </w:r>
      </w:hyperlink>
      <w:r>
        <w:t>), Дании (</w:t>
      </w:r>
      <w:hyperlink r:id="rId53" w:history="1">
        <w:r w:rsidRPr="00971479">
          <w:rPr>
            <w:rStyle w:val="af"/>
          </w:rPr>
          <w:t>CERD/C/DNK/FCO/22-24</w:t>
        </w:r>
      </w:hyperlink>
      <w:r>
        <w:t>), Казахстана (</w:t>
      </w:r>
      <w:hyperlink r:id="rId54" w:history="1">
        <w:r w:rsidRPr="009D28FF">
          <w:rPr>
            <w:rStyle w:val="af"/>
          </w:rPr>
          <w:t>CERD/C/KAZ/FCO/8-10</w:t>
        </w:r>
      </w:hyperlink>
      <w:r>
        <w:t>), Люксембурга (</w:t>
      </w:r>
      <w:hyperlink r:id="rId55" w:history="1">
        <w:r w:rsidRPr="00971479">
          <w:rPr>
            <w:rStyle w:val="af"/>
          </w:rPr>
          <w:t>CERD/C/LUX/FCO/18-20</w:t>
        </w:r>
      </w:hyperlink>
      <w:r>
        <w:t>), Словакии (</w:t>
      </w:r>
      <w:hyperlink r:id="rId56" w:history="1">
        <w:r w:rsidRPr="00971479">
          <w:rPr>
            <w:rStyle w:val="af"/>
          </w:rPr>
          <w:t>CERD/C/SVK/FCO/13</w:t>
        </w:r>
      </w:hyperlink>
      <w:r>
        <w:t>), Соединенных Штатов (</w:t>
      </w:r>
      <w:hyperlink r:id="rId57" w:history="1">
        <w:r w:rsidRPr="00971479">
          <w:rPr>
            <w:rStyle w:val="af"/>
          </w:rPr>
          <w:t>CERD/C/USA/FCO/10-12</w:t>
        </w:r>
      </w:hyperlink>
      <w:r>
        <w:t>), Франции (</w:t>
      </w:r>
      <w:hyperlink r:id="rId58" w:history="1">
        <w:r w:rsidRPr="00971479">
          <w:rPr>
            <w:rStyle w:val="af"/>
          </w:rPr>
          <w:t>CERD/C/FRA/FCO/22-23</w:t>
        </w:r>
      </w:hyperlink>
      <w:r>
        <w:t>) и Эстонии (</w:t>
      </w:r>
      <w:hyperlink r:id="rId59" w:history="1">
        <w:r w:rsidRPr="00971479">
          <w:rPr>
            <w:rStyle w:val="af"/>
          </w:rPr>
          <w:t>CERD/C/EST/FCO/12-13</w:t>
        </w:r>
      </w:hyperlink>
      <w:r>
        <w:t>).</w:t>
      </w:r>
    </w:p>
    <w:p w14:paraId="0A713062" w14:textId="77777777" w:rsidR="00C30B2A" w:rsidRPr="00AD45CE" w:rsidRDefault="00C30B2A" w:rsidP="00C30B2A">
      <w:pPr>
        <w:pStyle w:val="SingleTxtG"/>
      </w:pPr>
      <w:r>
        <w:t>69.</w:t>
      </w:r>
      <w:r>
        <w:tab/>
        <w:t>Комитет продолжил конструктивный диалог с этими государствами-участниками, направив им письма с комментариями и просьбами о предоставлении дополнительной информации. Комитет также направил письма-напоминания государствам-участникам, просрочившим представление докладов о последующей деятельности.</w:t>
      </w:r>
    </w:p>
    <w:p w14:paraId="3359C3A5" w14:textId="77777777" w:rsidR="00C30B2A" w:rsidRPr="00AD45CE" w:rsidRDefault="00C30B2A" w:rsidP="00C30B2A">
      <w:pPr>
        <w:pStyle w:val="SingleTxtG"/>
      </w:pPr>
      <w:r w:rsidRPr="00AD45CE">
        <w:br w:type="page"/>
      </w:r>
    </w:p>
    <w:p w14:paraId="15B35295" w14:textId="2A11B295" w:rsidR="00C30B2A" w:rsidRPr="00AD45CE" w:rsidRDefault="00C30B2A" w:rsidP="00C30B2A">
      <w:pPr>
        <w:pStyle w:val="HChG"/>
      </w:pPr>
      <w:bookmarkStart w:id="104" w:name="_Toc428794289"/>
      <w:r>
        <w:rPr>
          <w:bCs/>
        </w:rPr>
        <w:lastRenderedPageBreak/>
        <w:tab/>
        <w:t>V.</w:t>
      </w:r>
      <w:r>
        <w:tab/>
      </w:r>
      <w:r>
        <w:rPr>
          <w:bCs/>
        </w:rPr>
        <w:t>Рассмотрение сообщений, полученных в соответствии со</w:t>
      </w:r>
      <w:r w:rsidR="00971479">
        <w:rPr>
          <w:bCs/>
          <w:lang w:val="en-US"/>
        </w:rPr>
        <w:t> </w:t>
      </w:r>
      <w:r>
        <w:rPr>
          <w:bCs/>
        </w:rPr>
        <w:t>статьей 11 Конвенции</w:t>
      </w:r>
      <w:bookmarkStart w:id="105" w:name="_Toc17361301"/>
      <w:bookmarkStart w:id="106" w:name="_Toc48752326"/>
      <w:bookmarkStart w:id="107" w:name="_Toc48816879"/>
      <w:bookmarkStart w:id="108" w:name="_Toc81563231"/>
      <w:bookmarkStart w:id="109" w:name="_Toc113263040"/>
      <w:bookmarkStart w:id="110" w:name="_Toc176248188"/>
      <w:bookmarkStart w:id="111" w:name="_Toc176248853"/>
      <w:bookmarkEnd w:id="105"/>
      <w:bookmarkEnd w:id="106"/>
      <w:bookmarkEnd w:id="107"/>
      <w:bookmarkEnd w:id="108"/>
      <w:bookmarkEnd w:id="109"/>
      <w:bookmarkEnd w:id="110"/>
      <w:bookmarkEnd w:id="111"/>
    </w:p>
    <w:p w14:paraId="1B73D61A" w14:textId="77777777" w:rsidR="00C30B2A" w:rsidRPr="00AD45CE" w:rsidRDefault="00C30B2A" w:rsidP="00C30B2A">
      <w:pPr>
        <w:pStyle w:val="SingleTxtG"/>
      </w:pPr>
      <w:r>
        <w:t>70.</w:t>
      </w:r>
      <w:r>
        <w:tab/>
        <w:t>Согласно статье 11 Конвенции, если какое-либо государство-участник считает, что другое государство-участник не выполняет положений Конвенции, то оно может довести это до сведения Комитета, направив ему сообщение. В 2018 году в Комитет поступили первые три таких межгосударственных сообщения. Было решено, что рабочая группа Комитета по сообщениям будет также заниматься межгосударственными сообщениями.</w:t>
      </w:r>
    </w:p>
    <w:p w14:paraId="45E97139" w14:textId="77777777" w:rsidR="00C30B2A" w:rsidRPr="00AD45CE" w:rsidRDefault="00C30B2A" w:rsidP="00C30B2A">
      <w:pPr>
        <w:pStyle w:val="SingleTxtG"/>
      </w:pPr>
      <w:r>
        <w:t>71.</w:t>
      </w:r>
      <w:r>
        <w:tab/>
        <w:t>На сто десятой и сто одиннадцатой сессиях Комитета в состав рабочей группы по сообщениям входили следующие члены:</w:t>
      </w:r>
    </w:p>
    <w:p w14:paraId="27A96004" w14:textId="77777777" w:rsidR="00C30B2A" w:rsidRPr="00AD45CE" w:rsidRDefault="00C30B2A" w:rsidP="00C30B2A">
      <w:pPr>
        <w:pStyle w:val="SingleTxtG"/>
        <w:ind w:left="3969" w:hanging="2268"/>
      </w:pPr>
      <w:r>
        <w:rPr>
          <w:i/>
          <w:iCs/>
        </w:rPr>
        <w:t>Координатор</w:t>
      </w:r>
      <w:r>
        <w:t>:</w:t>
      </w:r>
      <w:r>
        <w:tab/>
        <w:t>Мехрдед Пейендех</w:t>
      </w:r>
    </w:p>
    <w:p w14:paraId="27D537CC" w14:textId="03FCC7A3" w:rsidR="00C30B2A" w:rsidRPr="00AD45CE" w:rsidRDefault="00C30B2A" w:rsidP="00C30B2A">
      <w:pPr>
        <w:pStyle w:val="SingleTxtG"/>
        <w:ind w:left="3969" w:hanging="2268"/>
      </w:pPr>
      <w:r>
        <w:rPr>
          <w:i/>
          <w:iCs/>
        </w:rPr>
        <w:t>Члены</w:t>
      </w:r>
      <w:r>
        <w:t>:</w:t>
      </w:r>
      <w:r>
        <w:tab/>
      </w:r>
      <w:r w:rsidR="00971479">
        <w:rPr>
          <w:lang w:val="en-US"/>
        </w:rPr>
        <w:tab/>
      </w:r>
      <w:r>
        <w:t>Шейха Абдулла Али аль-Миснад</w:t>
      </w:r>
    </w:p>
    <w:p w14:paraId="39CA4562" w14:textId="77777777" w:rsidR="00C30B2A" w:rsidRPr="00AD45CE" w:rsidRDefault="00C30B2A" w:rsidP="00C30B2A">
      <w:pPr>
        <w:pStyle w:val="SingleTxtG"/>
        <w:ind w:left="3969" w:hanging="2268"/>
      </w:pPr>
      <w:r>
        <w:tab/>
      </w:r>
      <w:r>
        <w:tab/>
      </w:r>
      <w:r>
        <w:tab/>
        <w:t>Михал Балцежак</w:t>
      </w:r>
    </w:p>
    <w:p w14:paraId="1FD483E4" w14:textId="77777777" w:rsidR="00C30B2A" w:rsidRPr="00AD45CE" w:rsidRDefault="00C30B2A" w:rsidP="00C30B2A">
      <w:pPr>
        <w:pStyle w:val="SingleTxtG"/>
        <w:ind w:left="3969" w:hanging="2268"/>
      </w:pPr>
      <w:r>
        <w:tab/>
      </w:r>
      <w:r>
        <w:tab/>
      </w:r>
      <w:r>
        <w:tab/>
        <w:t>Бакари Сидики Дьяби</w:t>
      </w:r>
    </w:p>
    <w:p w14:paraId="36D479A7" w14:textId="77777777" w:rsidR="00C30B2A" w:rsidRPr="00AD45CE" w:rsidRDefault="00C30B2A" w:rsidP="00C30B2A">
      <w:pPr>
        <w:pStyle w:val="SingleTxtG"/>
        <w:ind w:left="3969" w:hanging="2268"/>
      </w:pPr>
      <w:r>
        <w:tab/>
      </w:r>
      <w:r>
        <w:tab/>
      </w:r>
      <w:r>
        <w:tab/>
        <w:t>Вадили Мохамед Райесс.</w:t>
      </w:r>
    </w:p>
    <w:p w14:paraId="104BBB83" w14:textId="77777777" w:rsidR="00C30B2A" w:rsidRPr="00AD45CE" w:rsidRDefault="00C30B2A" w:rsidP="00C30B2A">
      <w:pPr>
        <w:pStyle w:val="SingleTxtG"/>
      </w:pPr>
      <w:r>
        <w:t>72.</w:t>
      </w:r>
      <w:r>
        <w:tab/>
        <w:t>На сто двенадцатой сессии в состав Рабочей группы входили следующие члены:</w:t>
      </w:r>
    </w:p>
    <w:p w14:paraId="44653AC6" w14:textId="77777777" w:rsidR="00C30B2A" w:rsidRPr="00AD45CE" w:rsidRDefault="00C30B2A" w:rsidP="00C30B2A">
      <w:pPr>
        <w:pStyle w:val="SingleTxtG"/>
        <w:ind w:left="3969" w:hanging="2268"/>
      </w:pPr>
      <w:r>
        <w:rPr>
          <w:i/>
          <w:iCs/>
        </w:rPr>
        <w:t>Координатор</w:t>
      </w:r>
      <w:r>
        <w:t>:</w:t>
      </w:r>
      <w:r>
        <w:tab/>
        <w:t>Стаматия Ставринаки</w:t>
      </w:r>
    </w:p>
    <w:p w14:paraId="7A8CA1E1" w14:textId="138372F6" w:rsidR="00C30B2A" w:rsidRPr="00AD45CE" w:rsidRDefault="00C30B2A" w:rsidP="00C30B2A">
      <w:pPr>
        <w:pStyle w:val="SingleTxtG"/>
        <w:ind w:left="3969" w:hanging="2268"/>
      </w:pPr>
      <w:r>
        <w:rPr>
          <w:i/>
          <w:iCs/>
        </w:rPr>
        <w:t>Члены</w:t>
      </w:r>
      <w:r>
        <w:t>:</w:t>
      </w:r>
      <w:r>
        <w:tab/>
      </w:r>
      <w:r w:rsidR="00971479">
        <w:rPr>
          <w:lang w:val="en-US"/>
        </w:rPr>
        <w:tab/>
      </w:r>
      <w:r>
        <w:t>Режин Эсенем</w:t>
      </w:r>
    </w:p>
    <w:p w14:paraId="002B40C9" w14:textId="77777777" w:rsidR="00C30B2A" w:rsidRPr="00AD45CE" w:rsidRDefault="00C30B2A" w:rsidP="00C30B2A">
      <w:pPr>
        <w:pStyle w:val="SingleTxtG"/>
        <w:ind w:left="3969" w:hanging="2268"/>
      </w:pPr>
      <w:r>
        <w:tab/>
      </w:r>
      <w:r>
        <w:tab/>
      </w:r>
      <w:r>
        <w:tab/>
        <w:t>Гуань Цзянь</w:t>
      </w:r>
    </w:p>
    <w:p w14:paraId="1660FEDE" w14:textId="77777777" w:rsidR="00C30B2A" w:rsidRPr="00AD45CE" w:rsidRDefault="00C30B2A" w:rsidP="00C30B2A">
      <w:pPr>
        <w:pStyle w:val="SingleTxtG"/>
        <w:ind w:left="3969" w:hanging="2268"/>
      </w:pPr>
      <w:r>
        <w:tab/>
      </w:r>
      <w:r>
        <w:tab/>
      </w:r>
      <w:r>
        <w:tab/>
        <w:t>Ян Кам Джон Ян Сык Юэн</w:t>
      </w:r>
    </w:p>
    <w:p w14:paraId="221E45B2" w14:textId="77777777" w:rsidR="00C30B2A" w:rsidRPr="00AD45CE" w:rsidRDefault="00C30B2A" w:rsidP="00C30B2A">
      <w:pPr>
        <w:pStyle w:val="SingleTxtG"/>
        <w:ind w:left="3969" w:hanging="2268"/>
      </w:pPr>
      <w:r>
        <w:tab/>
      </w:r>
      <w:r>
        <w:tab/>
      </w:r>
      <w:r>
        <w:tab/>
        <w:t>Пела Бокер-Уилсон.</w:t>
      </w:r>
    </w:p>
    <w:p w14:paraId="7E648499" w14:textId="34DE0A6E" w:rsidR="00C30B2A" w:rsidRPr="00AD45CE" w:rsidRDefault="00C30B2A" w:rsidP="00C30B2A">
      <w:pPr>
        <w:pStyle w:val="SingleTxtG"/>
        <w:rPr>
          <w:rStyle w:val="a6"/>
        </w:rPr>
      </w:pPr>
      <w:r>
        <w:t>73.</w:t>
      </w:r>
      <w:r>
        <w:tab/>
        <w:t>За отчетный период деятельность Комитета в отношении межгосударственных сообщений, полученных в соответствии со статьей 11 Конвенции, проводилась специальной согласительной комиссией по межгосударственному сообщению, представленному Государством Палестина против Израиля</w:t>
      </w:r>
      <w:r w:rsidRPr="003F31C2">
        <w:rPr>
          <w:rStyle w:val="a6"/>
        </w:rPr>
        <w:footnoteReference w:id="29"/>
      </w:r>
      <w:r>
        <w:t>.</w:t>
      </w:r>
    </w:p>
    <w:p w14:paraId="713FEA2C" w14:textId="0329FDCC" w:rsidR="00C30B2A" w:rsidRPr="00AD45CE" w:rsidRDefault="00C30B2A" w:rsidP="00C30B2A">
      <w:pPr>
        <w:pStyle w:val="SingleTxtG"/>
      </w:pPr>
      <w:r>
        <w:t>74.</w:t>
      </w:r>
      <w:r>
        <w:tab/>
        <w:t>Специальная согласительная комиссия</w:t>
      </w:r>
      <w:r w:rsidRPr="003F31C2">
        <w:rPr>
          <w:rStyle w:val="a6"/>
        </w:rPr>
        <w:footnoteReference w:id="30"/>
      </w:r>
      <w:r>
        <w:t>, созданная в связи с межгосударственным сообщением, представленным Государством Палестина против Израиля, продолжила свои усилия, оказывая свои добрые услуги соответствующим государствам-участникам с целью достижения дружественного урегулирования данного вопроса. С мая 2022 года по декабрь 2023 года Комиссия провела в Женеве шесть очных заседаний</w:t>
      </w:r>
      <w:r w:rsidRPr="003F31C2">
        <w:rPr>
          <w:rStyle w:val="a6"/>
        </w:rPr>
        <w:footnoteReference w:id="31"/>
      </w:r>
      <w:r>
        <w:t xml:space="preserve"> по ряду аспектов своей работы, включая административные вопросы, сбор информации, стратегии примирения и составление своего доклада. В</w:t>
      </w:r>
      <w:r w:rsidR="00971479">
        <w:rPr>
          <w:lang w:val="en-US"/>
        </w:rPr>
        <w:t> </w:t>
      </w:r>
      <w:r>
        <w:t>течение этого времени она пыталась всеми доступными способами привлечь оба государства-участника к участию в процессе примирения.</w:t>
      </w:r>
    </w:p>
    <w:p w14:paraId="0B766C65" w14:textId="5DE8D142" w:rsidR="00C30B2A" w:rsidRPr="00AD45CE" w:rsidRDefault="00C30B2A" w:rsidP="00C30B2A">
      <w:pPr>
        <w:pStyle w:val="SingleTxtG"/>
      </w:pPr>
      <w:r>
        <w:t>75.</w:t>
      </w:r>
      <w:r>
        <w:tab/>
        <w:t>В марте 2024 года специальная комиссия завершила свой мандат после принятия своего доклада. Она официально утвердила доклад 19 февраля 2024 года. В</w:t>
      </w:r>
      <w:r w:rsidR="00971479">
        <w:rPr>
          <w:lang w:val="en-US"/>
        </w:rPr>
        <w:t> </w:t>
      </w:r>
      <w:r>
        <w:t xml:space="preserve">докладе представлены выводы и рекомендации специальной согласительной комиссии, </w:t>
      </w:r>
      <w:r w:rsidR="00BA3102">
        <w:t>касающиеся</w:t>
      </w:r>
      <w:r>
        <w:t xml:space="preserve"> основанного на соблюдении Конвенции мирного урегулирования спора между Государством Палестина и Израилем по ряду вопросов, связанных с расовой дискриминацией (см. </w:t>
      </w:r>
      <w:hyperlink r:id="rId60" w:history="1">
        <w:r w:rsidRPr="00971479">
          <w:rPr>
            <w:rStyle w:val="af"/>
          </w:rPr>
          <w:t>CERD/C/113/3</w:t>
        </w:r>
      </w:hyperlink>
      <w:r>
        <w:t xml:space="preserve">, </w:t>
      </w:r>
      <w:hyperlink r:id="rId61" w:history="1">
        <w:r w:rsidRPr="00971479">
          <w:rPr>
            <w:rStyle w:val="af"/>
          </w:rPr>
          <w:t>CERD/C/113/3/Add.1</w:t>
        </w:r>
      </w:hyperlink>
      <w:r>
        <w:t xml:space="preserve"> и </w:t>
      </w:r>
      <w:hyperlink r:id="rId62" w:history="1">
        <w:r w:rsidRPr="00971479">
          <w:rPr>
            <w:rStyle w:val="af"/>
          </w:rPr>
          <w:t>CERD/C/113/3/Add.2</w:t>
        </w:r>
      </w:hyperlink>
      <w:r>
        <w:t>).</w:t>
      </w:r>
      <w:r w:rsidRPr="00AD45CE">
        <w:br w:type="page"/>
      </w:r>
    </w:p>
    <w:p w14:paraId="59290CFF" w14:textId="77777777" w:rsidR="00C30B2A" w:rsidRPr="00AD45CE" w:rsidRDefault="00C30B2A" w:rsidP="00C30B2A">
      <w:pPr>
        <w:pStyle w:val="HChG"/>
      </w:pPr>
      <w:bookmarkStart w:id="112" w:name="_Toc17361302"/>
      <w:bookmarkStart w:id="113" w:name="_Toc48752327"/>
      <w:bookmarkStart w:id="114" w:name="_Toc48816880"/>
      <w:r>
        <w:rPr>
          <w:bCs/>
        </w:rPr>
        <w:lastRenderedPageBreak/>
        <w:tab/>
        <w:t>VI.</w:t>
      </w:r>
      <w:r>
        <w:tab/>
      </w:r>
      <w:r>
        <w:rPr>
          <w:bCs/>
        </w:rPr>
        <w:t>Методы работы и правила процедуры</w:t>
      </w:r>
      <w:bookmarkStart w:id="115" w:name="_Toc81563232"/>
      <w:bookmarkStart w:id="116" w:name="_Toc113263041"/>
      <w:bookmarkStart w:id="117" w:name="_Toc176248189"/>
      <w:bookmarkStart w:id="118" w:name="_Toc176248854"/>
      <w:bookmarkEnd w:id="112"/>
      <w:bookmarkEnd w:id="113"/>
      <w:bookmarkEnd w:id="114"/>
      <w:bookmarkEnd w:id="115"/>
      <w:bookmarkEnd w:id="116"/>
      <w:bookmarkEnd w:id="117"/>
      <w:bookmarkEnd w:id="118"/>
    </w:p>
    <w:p w14:paraId="16E47638" w14:textId="77777777" w:rsidR="00C30B2A" w:rsidRPr="00AD45CE" w:rsidRDefault="00C30B2A" w:rsidP="00C30B2A">
      <w:pPr>
        <w:pStyle w:val="SingleTxtG"/>
      </w:pPr>
      <w:r>
        <w:t>76.</w:t>
      </w:r>
      <w:r>
        <w:tab/>
        <w:t>На своей сто одиннадцатой сессии Комитет постановил принять новую методологию для проведения обзоров государств-участников, чтобы сделать диалог более интерактивным. Методология, предусматривающая разделение обзора на четыре сегмента на основе перечня тем, была впервые использована в ходе сто двенадцатой сессии.</w:t>
      </w:r>
    </w:p>
    <w:p w14:paraId="5598052E" w14:textId="77777777" w:rsidR="00C30B2A" w:rsidRPr="00AD45CE" w:rsidRDefault="00C30B2A" w:rsidP="00C30B2A">
      <w:pPr>
        <w:pStyle w:val="SingleTxtG"/>
      </w:pPr>
      <w:r>
        <w:t>77.</w:t>
      </w:r>
      <w:r>
        <w:tab/>
        <w:t>На сто двенадцатой сессии г-жа Ставринаки представила обновленную информацию о завершении работы целевой группы по пересмотру правил процедуры. Комитет приступил к окончательному чтению проекта пересмотренных правил процедуры и одобрил некоторые дополнительные правила, предложенные целевой группой.</w:t>
      </w:r>
    </w:p>
    <w:p w14:paraId="440B9073" w14:textId="77777777" w:rsidR="00C30B2A" w:rsidRPr="00AD45CE" w:rsidRDefault="00C30B2A" w:rsidP="00C30B2A">
      <w:pPr>
        <w:pStyle w:val="SingleTxtG"/>
        <w:spacing w:after="240"/>
      </w:pPr>
      <w:r>
        <w:t>78.</w:t>
      </w:r>
      <w:r>
        <w:tab/>
        <w:t>Также на своей сто двенадцатой сессии Комитет назначил несколько координаторов и докладчиков для укрепления своего сотрудничества с соответствующими механизмами и органами Организации Объединенных Наций и региональными механизмами и органами, как указано ниже.</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C30B2A" w:rsidRPr="00DC49AB" w14:paraId="4757F3CA" w14:textId="77777777" w:rsidTr="00971479">
        <w:tc>
          <w:tcPr>
            <w:tcW w:w="5245" w:type="dxa"/>
            <w:shd w:val="clear" w:color="auto" w:fill="auto"/>
            <w:vAlign w:val="bottom"/>
          </w:tcPr>
          <w:p w14:paraId="0AB16459" w14:textId="77777777" w:rsidR="00C30B2A" w:rsidRPr="00DC49AB" w:rsidRDefault="00C30B2A" w:rsidP="00F1341D">
            <w:pPr>
              <w:suppressAutoHyphens w:val="0"/>
              <w:spacing w:before="40" w:after="120" w:line="220" w:lineRule="exact"/>
              <w:ind w:right="113"/>
            </w:pPr>
            <w:r>
              <w:t xml:space="preserve">Координатор по актам возмездия </w:t>
            </w:r>
          </w:p>
        </w:tc>
        <w:tc>
          <w:tcPr>
            <w:tcW w:w="2125" w:type="dxa"/>
            <w:shd w:val="clear" w:color="auto" w:fill="auto"/>
            <w:vAlign w:val="bottom"/>
          </w:tcPr>
          <w:p w14:paraId="52635245" w14:textId="77777777" w:rsidR="00C30B2A" w:rsidRPr="00DC49AB" w:rsidRDefault="00C30B2A" w:rsidP="00F1341D">
            <w:pPr>
              <w:suppressAutoHyphens w:val="0"/>
              <w:spacing w:before="40" w:after="120" w:line="220" w:lineRule="exact"/>
              <w:ind w:left="282" w:right="113"/>
            </w:pPr>
            <w:r>
              <w:t>г-н Дьяби</w:t>
            </w:r>
          </w:p>
        </w:tc>
      </w:tr>
      <w:tr w:rsidR="00C30B2A" w:rsidRPr="00DC49AB" w14:paraId="6AD09EDE" w14:textId="77777777" w:rsidTr="00971479">
        <w:tc>
          <w:tcPr>
            <w:tcW w:w="5245" w:type="dxa"/>
            <w:shd w:val="clear" w:color="auto" w:fill="auto"/>
          </w:tcPr>
          <w:p w14:paraId="1430543E" w14:textId="77777777" w:rsidR="00C30B2A" w:rsidRPr="00AD45CE" w:rsidRDefault="00C30B2A" w:rsidP="00F1341D">
            <w:pPr>
              <w:suppressAutoHyphens w:val="0"/>
              <w:spacing w:before="40" w:after="120" w:line="220" w:lineRule="exact"/>
              <w:ind w:right="113"/>
            </w:pPr>
            <w:r>
              <w:t>Докладчик по последующим мерам в связи с заключительными замечаниями (ранее — Докладчик по последующим мерам в связи с рассмотрением докладов, представляемых государствами-участниками)</w:t>
            </w:r>
          </w:p>
        </w:tc>
        <w:tc>
          <w:tcPr>
            <w:tcW w:w="2125" w:type="dxa"/>
            <w:shd w:val="clear" w:color="auto" w:fill="auto"/>
          </w:tcPr>
          <w:p w14:paraId="1D1C896B" w14:textId="77777777" w:rsidR="00C30B2A" w:rsidRPr="00DC49AB" w:rsidRDefault="00C30B2A" w:rsidP="00F1341D">
            <w:pPr>
              <w:suppressAutoHyphens w:val="0"/>
              <w:spacing w:before="40" w:after="120" w:line="220" w:lineRule="exact"/>
              <w:ind w:left="282" w:right="113"/>
            </w:pPr>
            <w:r>
              <w:t>г-жа Тлакула</w:t>
            </w:r>
          </w:p>
        </w:tc>
      </w:tr>
      <w:tr w:rsidR="00C30B2A" w:rsidRPr="00DC49AB" w14:paraId="2D1BBA3B" w14:textId="77777777" w:rsidTr="00971479">
        <w:tc>
          <w:tcPr>
            <w:tcW w:w="5245" w:type="dxa"/>
            <w:shd w:val="clear" w:color="auto" w:fill="auto"/>
          </w:tcPr>
          <w:p w14:paraId="606B920C" w14:textId="77777777" w:rsidR="00C30B2A" w:rsidRPr="00AD45CE" w:rsidRDefault="00C30B2A" w:rsidP="00F1341D">
            <w:pPr>
              <w:suppressAutoHyphens w:val="0"/>
              <w:spacing w:before="40" w:after="120" w:line="220" w:lineRule="exact"/>
              <w:ind w:right="113"/>
            </w:pPr>
            <w:r>
              <w:t>Докладчик по последующим мерам в связи с решениями по индивидуальным сообщениям (мнениям) (ранее — Докладчик по вопросу о последующих мерах в связи с мнениями)</w:t>
            </w:r>
          </w:p>
        </w:tc>
        <w:tc>
          <w:tcPr>
            <w:tcW w:w="2125" w:type="dxa"/>
            <w:shd w:val="clear" w:color="auto" w:fill="auto"/>
          </w:tcPr>
          <w:p w14:paraId="19CEC9AD" w14:textId="77777777" w:rsidR="00C30B2A" w:rsidRPr="00DC49AB" w:rsidRDefault="00C30B2A" w:rsidP="00F1341D">
            <w:pPr>
              <w:suppressAutoHyphens w:val="0"/>
              <w:spacing w:before="40" w:after="120" w:line="220" w:lineRule="exact"/>
              <w:ind w:left="282" w:right="113"/>
            </w:pPr>
            <w:r>
              <w:t>г-жа Ставринаки</w:t>
            </w:r>
          </w:p>
        </w:tc>
      </w:tr>
      <w:tr w:rsidR="00C30B2A" w:rsidRPr="00DC49AB" w14:paraId="1074B6CC" w14:textId="77777777" w:rsidTr="00971479">
        <w:tc>
          <w:tcPr>
            <w:tcW w:w="5245" w:type="dxa"/>
            <w:shd w:val="clear" w:color="auto" w:fill="auto"/>
          </w:tcPr>
          <w:p w14:paraId="1BC42EBF" w14:textId="77777777" w:rsidR="00C30B2A" w:rsidRPr="00AD45CE" w:rsidRDefault="00C30B2A" w:rsidP="00F1341D">
            <w:pPr>
              <w:suppressAutoHyphens w:val="0"/>
              <w:spacing w:before="40" w:after="120" w:line="220" w:lineRule="exact"/>
              <w:ind w:right="113"/>
            </w:pPr>
            <w:r>
              <w:t xml:space="preserve">Координатор по сотрудничеству с межамериканскими правозащитными механизмами </w:t>
            </w:r>
          </w:p>
        </w:tc>
        <w:tc>
          <w:tcPr>
            <w:tcW w:w="2125" w:type="dxa"/>
            <w:shd w:val="clear" w:color="auto" w:fill="auto"/>
          </w:tcPr>
          <w:p w14:paraId="50420989" w14:textId="77777777" w:rsidR="00C30B2A" w:rsidRPr="00DC49AB" w:rsidRDefault="00C30B2A" w:rsidP="00F1341D">
            <w:pPr>
              <w:suppressAutoHyphens w:val="0"/>
              <w:spacing w:before="40" w:after="120" w:line="220" w:lineRule="exact"/>
              <w:ind w:left="282" w:right="113"/>
            </w:pPr>
            <w:r>
              <w:t>г-жа Шеперд</w:t>
            </w:r>
          </w:p>
        </w:tc>
      </w:tr>
      <w:tr w:rsidR="00C30B2A" w:rsidRPr="00DC49AB" w14:paraId="35960872" w14:textId="77777777" w:rsidTr="00971479">
        <w:tc>
          <w:tcPr>
            <w:tcW w:w="5245" w:type="dxa"/>
            <w:shd w:val="clear" w:color="auto" w:fill="auto"/>
          </w:tcPr>
          <w:p w14:paraId="68956468" w14:textId="77777777" w:rsidR="00C30B2A" w:rsidRPr="00AD45CE" w:rsidRDefault="00C30B2A" w:rsidP="00F1341D">
            <w:pPr>
              <w:suppressAutoHyphens w:val="0"/>
              <w:spacing w:before="40" w:after="120" w:line="220" w:lineRule="exact"/>
              <w:ind w:right="113"/>
            </w:pPr>
            <w:r>
              <w:t xml:space="preserve">Координатор по сотрудничеству с африканскими правозащитными механизмами </w:t>
            </w:r>
          </w:p>
        </w:tc>
        <w:tc>
          <w:tcPr>
            <w:tcW w:w="2125" w:type="dxa"/>
            <w:shd w:val="clear" w:color="auto" w:fill="auto"/>
          </w:tcPr>
          <w:p w14:paraId="4639E1BE" w14:textId="77777777" w:rsidR="00C30B2A" w:rsidRPr="00DC49AB" w:rsidRDefault="00C30B2A" w:rsidP="00F1341D">
            <w:pPr>
              <w:suppressAutoHyphens w:val="0"/>
              <w:spacing w:before="40" w:after="120" w:line="220" w:lineRule="exact"/>
              <w:ind w:left="282" w:right="113"/>
            </w:pPr>
            <w:r>
              <w:t>г-жа Тлакула</w:t>
            </w:r>
          </w:p>
        </w:tc>
      </w:tr>
      <w:tr w:rsidR="00C30B2A" w:rsidRPr="00DC49AB" w14:paraId="47242ED8" w14:textId="77777777" w:rsidTr="00971479">
        <w:tc>
          <w:tcPr>
            <w:tcW w:w="5245" w:type="dxa"/>
            <w:shd w:val="clear" w:color="auto" w:fill="auto"/>
          </w:tcPr>
          <w:p w14:paraId="57CECFC2" w14:textId="77777777" w:rsidR="00C30B2A" w:rsidRPr="00AD45CE" w:rsidRDefault="00C30B2A" w:rsidP="00F1341D">
            <w:pPr>
              <w:suppressAutoHyphens w:val="0"/>
              <w:spacing w:before="40" w:after="120" w:line="220" w:lineRule="exact"/>
              <w:ind w:right="113"/>
            </w:pPr>
            <w:r>
              <w:t xml:space="preserve">Координатор по сотрудничеству с европейскими правозащитными механизмами </w:t>
            </w:r>
          </w:p>
        </w:tc>
        <w:tc>
          <w:tcPr>
            <w:tcW w:w="2125" w:type="dxa"/>
            <w:shd w:val="clear" w:color="auto" w:fill="auto"/>
          </w:tcPr>
          <w:p w14:paraId="34053738" w14:textId="77777777" w:rsidR="00C30B2A" w:rsidRPr="00DC49AB" w:rsidRDefault="00C30B2A" w:rsidP="00F1341D">
            <w:pPr>
              <w:suppressAutoHyphens w:val="0"/>
              <w:spacing w:before="40" w:after="120" w:line="220" w:lineRule="exact"/>
              <w:ind w:left="282" w:right="113"/>
            </w:pPr>
            <w:r>
              <w:t>г-жа Ставринаки</w:t>
            </w:r>
          </w:p>
        </w:tc>
      </w:tr>
      <w:tr w:rsidR="00C30B2A" w:rsidRPr="003F31C2" w14:paraId="1528D58A" w14:textId="77777777" w:rsidTr="00971479">
        <w:tc>
          <w:tcPr>
            <w:tcW w:w="5245" w:type="dxa"/>
            <w:shd w:val="clear" w:color="auto" w:fill="auto"/>
          </w:tcPr>
          <w:p w14:paraId="5225E398" w14:textId="77777777" w:rsidR="00C30B2A" w:rsidRPr="00AD45CE" w:rsidRDefault="00C30B2A" w:rsidP="00F1341D">
            <w:pPr>
              <w:suppressAutoHyphens w:val="0"/>
              <w:spacing w:before="40" w:after="120" w:line="220" w:lineRule="exact"/>
              <w:ind w:right="113"/>
            </w:pPr>
            <w:r>
              <w:t xml:space="preserve">Координаторы по сотрудничеству с азиатскими правозащитными механизмами </w:t>
            </w:r>
          </w:p>
        </w:tc>
        <w:tc>
          <w:tcPr>
            <w:tcW w:w="2125" w:type="dxa"/>
            <w:shd w:val="clear" w:color="auto" w:fill="auto"/>
          </w:tcPr>
          <w:p w14:paraId="129910DE" w14:textId="0B67EC39" w:rsidR="00C30B2A" w:rsidRPr="00AD45CE" w:rsidRDefault="00C30B2A" w:rsidP="00F1341D">
            <w:pPr>
              <w:suppressAutoHyphens w:val="0"/>
              <w:spacing w:before="40" w:after="120" w:line="220" w:lineRule="exact"/>
              <w:ind w:left="282" w:right="113"/>
            </w:pPr>
            <w:r>
              <w:t xml:space="preserve">г-жа Чхун </w:t>
            </w:r>
            <w:r w:rsidR="00971479">
              <w:rPr>
                <w:lang w:val="en-US"/>
              </w:rPr>
              <w:br/>
            </w:r>
            <w:r>
              <w:t>и г-н Гуань</w:t>
            </w:r>
          </w:p>
        </w:tc>
      </w:tr>
      <w:tr w:rsidR="00C30B2A" w:rsidRPr="00DC49AB" w14:paraId="5D0E3885" w14:textId="77777777" w:rsidTr="00971479">
        <w:tc>
          <w:tcPr>
            <w:tcW w:w="5245" w:type="dxa"/>
            <w:shd w:val="clear" w:color="auto" w:fill="auto"/>
          </w:tcPr>
          <w:p w14:paraId="5A94CE25" w14:textId="77777777" w:rsidR="00C30B2A" w:rsidRPr="00AD45CE" w:rsidRDefault="00C30B2A" w:rsidP="00F1341D">
            <w:pPr>
              <w:suppressAutoHyphens w:val="0"/>
              <w:spacing w:before="40" w:after="120" w:line="220" w:lineRule="exact"/>
              <w:ind w:right="113"/>
            </w:pPr>
            <w:r>
              <w:t xml:space="preserve">Координатор по сотрудничеству с договорными органами </w:t>
            </w:r>
          </w:p>
        </w:tc>
        <w:tc>
          <w:tcPr>
            <w:tcW w:w="2125" w:type="dxa"/>
            <w:shd w:val="clear" w:color="auto" w:fill="auto"/>
          </w:tcPr>
          <w:p w14:paraId="19B5586E" w14:textId="77777777" w:rsidR="00C30B2A" w:rsidRPr="00DC49AB" w:rsidRDefault="00C30B2A" w:rsidP="00F1341D">
            <w:pPr>
              <w:suppressAutoHyphens w:val="0"/>
              <w:spacing w:before="40" w:after="120" w:line="220" w:lineRule="exact"/>
              <w:ind w:left="282" w:right="113"/>
            </w:pPr>
            <w:r>
              <w:t>г-жа Эссенем</w:t>
            </w:r>
          </w:p>
        </w:tc>
      </w:tr>
      <w:tr w:rsidR="00C30B2A" w:rsidRPr="00DC49AB" w14:paraId="678AEF04" w14:textId="77777777" w:rsidTr="00971479">
        <w:tc>
          <w:tcPr>
            <w:tcW w:w="5245" w:type="dxa"/>
            <w:shd w:val="clear" w:color="auto" w:fill="auto"/>
          </w:tcPr>
          <w:p w14:paraId="059B27E0" w14:textId="77777777" w:rsidR="00C30B2A" w:rsidRPr="00AD45CE" w:rsidRDefault="00C30B2A" w:rsidP="00F1341D">
            <w:pPr>
              <w:suppressAutoHyphens w:val="0"/>
              <w:spacing w:before="40" w:after="120" w:line="220" w:lineRule="exact"/>
              <w:ind w:right="113"/>
            </w:pPr>
            <w:r>
              <w:t xml:space="preserve">Координатор по сотрудничеству с Канцелярией по предупреждению геноцида и по вопросу об ответственности по защите </w:t>
            </w:r>
          </w:p>
        </w:tc>
        <w:tc>
          <w:tcPr>
            <w:tcW w:w="2125" w:type="dxa"/>
            <w:shd w:val="clear" w:color="auto" w:fill="auto"/>
          </w:tcPr>
          <w:p w14:paraId="2C5582E2" w14:textId="77777777" w:rsidR="00C30B2A" w:rsidRPr="00DC49AB" w:rsidRDefault="00C30B2A" w:rsidP="00F1341D">
            <w:pPr>
              <w:suppressAutoHyphens w:val="0"/>
              <w:spacing w:before="40" w:after="120" w:line="220" w:lineRule="exact"/>
              <w:ind w:left="282" w:right="113"/>
            </w:pPr>
            <w:r>
              <w:t>г-н Дьяби</w:t>
            </w:r>
          </w:p>
        </w:tc>
      </w:tr>
      <w:tr w:rsidR="00C30B2A" w:rsidRPr="00DC49AB" w14:paraId="1DEB0567" w14:textId="77777777" w:rsidTr="00971479">
        <w:tc>
          <w:tcPr>
            <w:tcW w:w="5245" w:type="dxa"/>
            <w:shd w:val="clear" w:color="auto" w:fill="auto"/>
          </w:tcPr>
          <w:p w14:paraId="58006144" w14:textId="77777777" w:rsidR="00C30B2A" w:rsidRPr="00AD45CE" w:rsidRDefault="00C30B2A" w:rsidP="00F1341D">
            <w:pPr>
              <w:suppressAutoHyphens w:val="0"/>
              <w:spacing w:before="40" w:after="120" w:line="220" w:lineRule="exact"/>
              <w:ind w:right="113"/>
            </w:pPr>
            <w:r>
              <w:t>Координатор по сотрудничеству с Рабочей группой экспертов по лицам африканского происхождения и Постоянным форумом по лицам африканского происхождения</w:t>
            </w:r>
          </w:p>
        </w:tc>
        <w:tc>
          <w:tcPr>
            <w:tcW w:w="2125" w:type="dxa"/>
            <w:shd w:val="clear" w:color="auto" w:fill="auto"/>
          </w:tcPr>
          <w:p w14:paraId="21A04E5D" w14:textId="77777777" w:rsidR="00C30B2A" w:rsidRPr="00DC49AB" w:rsidRDefault="00C30B2A" w:rsidP="00F1341D">
            <w:pPr>
              <w:suppressAutoHyphens w:val="0"/>
              <w:spacing w:before="40" w:after="120" w:line="220" w:lineRule="exact"/>
              <w:ind w:left="282" w:right="113"/>
            </w:pPr>
            <w:r>
              <w:t>г-жа Шеперд</w:t>
            </w:r>
          </w:p>
        </w:tc>
      </w:tr>
      <w:tr w:rsidR="00C30B2A" w:rsidRPr="00DC49AB" w14:paraId="2B0432C2" w14:textId="77777777" w:rsidTr="00971479">
        <w:tc>
          <w:tcPr>
            <w:tcW w:w="5245" w:type="dxa"/>
            <w:shd w:val="clear" w:color="auto" w:fill="auto"/>
          </w:tcPr>
          <w:p w14:paraId="5C3AFC0F" w14:textId="77777777" w:rsidR="00C30B2A" w:rsidRPr="00AD45CE" w:rsidRDefault="00C30B2A" w:rsidP="00F1341D">
            <w:pPr>
              <w:suppressAutoHyphens w:val="0"/>
              <w:spacing w:before="40" w:after="120" w:line="220" w:lineRule="exact"/>
              <w:ind w:right="113"/>
            </w:pPr>
            <w:r>
              <w:t xml:space="preserve">Координатор по сотрудничеству со Специальным докладчиком по вопросу о современных формах расизма, расовой дискриминации, ксенофобии и связанной с ними нетерпимости и Международным независимым экспертным механизмом по продвижению расовой справедливости и равенства в контексте правоохранительной деятельности </w:t>
            </w:r>
          </w:p>
        </w:tc>
        <w:tc>
          <w:tcPr>
            <w:tcW w:w="2125" w:type="dxa"/>
            <w:shd w:val="clear" w:color="auto" w:fill="auto"/>
          </w:tcPr>
          <w:p w14:paraId="5DE4BBC4" w14:textId="77777777" w:rsidR="00C30B2A" w:rsidRPr="00DC49AB" w:rsidRDefault="00C30B2A" w:rsidP="00F1341D">
            <w:pPr>
              <w:suppressAutoHyphens w:val="0"/>
              <w:spacing w:before="40" w:after="120" w:line="220" w:lineRule="exact"/>
              <w:ind w:left="282" w:right="113"/>
            </w:pPr>
            <w:r>
              <w:t>г-жа Макдугалл</w:t>
            </w:r>
          </w:p>
        </w:tc>
      </w:tr>
      <w:tr w:rsidR="00C30B2A" w:rsidRPr="00DC49AB" w14:paraId="493C68CF" w14:textId="77777777" w:rsidTr="00971479">
        <w:tc>
          <w:tcPr>
            <w:tcW w:w="5245" w:type="dxa"/>
            <w:shd w:val="clear" w:color="auto" w:fill="auto"/>
          </w:tcPr>
          <w:p w14:paraId="5B1C0D2C" w14:textId="77777777" w:rsidR="00C30B2A" w:rsidRPr="00AD45CE" w:rsidRDefault="00C30B2A" w:rsidP="00F1341D">
            <w:pPr>
              <w:suppressAutoHyphens w:val="0"/>
              <w:spacing w:before="40" w:after="120" w:line="220" w:lineRule="exact"/>
              <w:ind w:right="113"/>
            </w:pPr>
            <w:r>
              <w:t>Координатор по сотрудничеству со Специальным комитетом Совета по правам человека по разработке дополнительных стандартов к Международной конвенции о ликвидации всех форм расовой дискриминации</w:t>
            </w:r>
          </w:p>
        </w:tc>
        <w:tc>
          <w:tcPr>
            <w:tcW w:w="2125" w:type="dxa"/>
            <w:shd w:val="clear" w:color="auto" w:fill="auto"/>
          </w:tcPr>
          <w:p w14:paraId="5E3242E0" w14:textId="77777777" w:rsidR="00C30B2A" w:rsidRPr="00DC49AB" w:rsidRDefault="00C30B2A" w:rsidP="00F1341D">
            <w:pPr>
              <w:suppressAutoHyphens w:val="0"/>
              <w:spacing w:before="40" w:after="120" w:line="220" w:lineRule="exact"/>
              <w:ind w:left="282" w:right="113"/>
            </w:pPr>
            <w:r>
              <w:t>г-н Гиссе</w:t>
            </w:r>
          </w:p>
        </w:tc>
      </w:tr>
      <w:tr w:rsidR="00C30B2A" w:rsidRPr="00DC49AB" w14:paraId="12123769" w14:textId="77777777" w:rsidTr="00971479">
        <w:tc>
          <w:tcPr>
            <w:tcW w:w="5245" w:type="dxa"/>
            <w:shd w:val="clear" w:color="auto" w:fill="auto"/>
          </w:tcPr>
          <w:p w14:paraId="2D8DBA72" w14:textId="77777777" w:rsidR="00C30B2A" w:rsidRPr="00AD45CE" w:rsidRDefault="00C30B2A" w:rsidP="00F1341D">
            <w:pPr>
              <w:suppressAutoHyphens w:val="0"/>
              <w:spacing w:before="40" w:after="120" w:line="220" w:lineRule="exact"/>
              <w:ind w:right="113"/>
            </w:pPr>
            <w:r>
              <w:lastRenderedPageBreak/>
              <w:t xml:space="preserve">Координатор по сотрудничеству с Межправительственной рабочей группой по разработке рекомендаций с целью эффективного осуществления Дурбанской декларации и Программы действий и Группой независимых видных экспертов по вопросу об осуществлении Дурбанской декларации и Программы действий </w:t>
            </w:r>
          </w:p>
        </w:tc>
        <w:tc>
          <w:tcPr>
            <w:tcW w:w="2125" w:type="dxa"/>
            <w:shd w:val="clear" w:color="auto" w:fill="auto"/>
          </w:tcPr>
          <w:p w14:paraId="31367ACF" w14:textId="77777777" w:rsidR="00C30B2A" w:rsidRPr="00DC49AB" w:rsidRDefault="00C30B2A" w:rsidP="00F1341D">
            <w:pPr>
              <w:suppressAutoHyphens w:val="0"/>
              <w:spacing w:before="40" w:after="120" w:line="220" w:lineRule="exact"/>
              <w:ind w:left="282" w:right="113"/>
            </w:pPr>
            <w:r>
              <w:t>г-жа Теби</w:t>
            </w:r>
          </w:p>
        </w:tc>
      </w:tr>
      <w:tr w:rsidR="00C30B2A" w:rsidRPr="00DC49AB" w14:paraId="626CA207" w14:textId="77777777" w:rsidTr="00971479">
        <w:tc>
          <w:tcPr>
            <w:tcW w:w="5245" w:type="dxa"/>
            <w:shd w:val="clear" w:color="auto" w:fill="auto"/>
          </w:tcPr>
          <w:p w14:paraId="5FE4734F" w14:textId="77777777" w:rsidR="00C30B2A" w:rsidRPr="00DC49AB" w:rsidRDefault="00C30B2A" w:rsidP="00F1341D">
            <w:pPr>
              <w:suppressAutoHyphens w:val="0"/>
              <w:spacing w:before="40" w:after="120" w:line="220" w:lineRule="exact"/>
              <w:ind w:right="113"/>
            </w:pPr>
            <w:r>
              <w:t>Координатор по статье 15 Конвенции</w:t>
            </w:r>
          </w:p>
        </w:tc>
        <w:tc>
          <w:tcPr>
            <w:tcW w:w="2125" w:type="dxa"/>
            <w:shd w:val="clear" w:color="auto" w:fill="auto"/>
          </w:tcPr>
          <w:p w14:paraId="5A28986E" w14:textId="77777777" w:rsidR="00C30B2A" w:rsidRPr="00DC49AB" w:rsidRDefault="00C30B2A" w:rsidP="00F1341D">
            <w:pPr>
              <w:suppressAutoHyphens w:val="0"/>
              <w:spacing w:before="40" w:after="120" w:line="220" w:lineRule="exact"/>
              <w:ind w:left="282" w:right="113"/>
            </w:pPr>
            <w:r>
              <w:t>г-н Сибанде</w:t>
            </w:r>
          </w:p>
        </w:tc>
      </w:tr>
    </w:tbl>
    <w:p w14:paraId="7C90E039" w14:textId="77777777" w:rsidR="00C30B2A" w:rsidRPr="00DC49AB" w:rsidRDefault="00C30B2A" w:rsidP="00C30B2A">
      <w:r w:rsidRPr="00DC49AB">
        <w:br w:type="page"/>
      </w:r>
    </w:p>
    <w:p w14:paraId="5CF6EA4F" w14:textId="77777777" w:rsidR="00C30B2A" w:rsidRPr="00AD45CE" w:rsidRDefault="00C30B2A" w:rsidP="00C30B2A">
      <w:pPr>
        <w:pStyle w:val="HChG"/>
      </w:pPr>
      <w:bookmarkStart w:id="119" w:name="_Toc17361303"/>
      <w:r>
        <w:rPr>
          <w:bCs/>
        </w:rPr>
        <w:lastRenderedPageBreak/>
        <w:tab/>
        <w:t>VII.</w:t>
      </w:r>
      <w:r>
        <w:tab/>
      </w:r>
      <w:r>
        <w:rPr>
          <w:bCs/>
        </w:rPr>
        <w:t>Государства-участники, которые чрезмерно задержали представление своих докладов</w:t>
      </w:r>
      <w:bookmarkStart w:id="120" w:name="_Toc48752328"/>
      <w:bookmarkStart w:id="121" w:name="_Toc48816881"/>
      <w:bookmarkStart w:id="122" w:name="_Toc81563233"/>
      <w:bookmarkStart w:id="123" w:name="_Toc113263042"/>
      <w:bookmarkStart w:id="124" w:name="_Toc176248190"/>
      <w:bookmarkStart w:id="125" w:name="_Toc176248855"/>
      <w:bookmarkEnd w:id="119"/>
      <w:bookmarkEnd w:id="120"/>
      <w:bookmarkEnd w:id="121"/>
      <w:bookmarkEnd w:id="122"/>
      <w:bookmarkEnd w:id="123"/>
      <w:bookmarkEnd w:id="124"/>
      <w:bookmarkEnd w:id="125"/>
    </w:p>
    <w:p w14:paraId="0787BF6E" w14:textId="3B562868" w:rsidR="00C30B2A" w:rsidRPr="00AD45CE" w:rsidRDefault="00C30B2A" w:rsidP="00C30B2A">
      <w:pPr>
        <w:pStyle w:val="H1G"/>
      </w:pPr>
      <w:r>
        <w:rPr>
          <w:bCs/>
        </w:rPr>
        <w:tab/>
        <w:t>A.</w:t>
      </w:r>
      <w:r>
        <w:tab/>
      </w:r>
      <w:r>
        <w:rPr>
          <w:bCs/>
        </w:rPr>
        <w:t xml:space="preserve">Доклады, представление которых просрочено по меньшей мере </w:t>
      </w:r>
      <w:r w:rsidR="00AA1191">
        <w:rPr>
          <w:bCs/>
          <w:lang w:val="en-US"/>
        </w:rPr>
        <w:br/>
      </w:r>
      <w:r>
        <w:rPr>
          <w:bCs/>
        </w:rPr>
        <w:t>на десять лет</w:t>
      </w:r>
      <w:bookmarkStart w:id="126" w:name="_Toc17361304"/>
      <w:bookmarkStart w:id="127" w:name="_Toc48752329"/>
      <w:bookmarkStart w:id="128" w:name="_Toc48816882"/>
      <w:bookmarkStart w:id="129" w:name="_Toc81563234"/>
      <w:bookmarkStart w:id="130" w:name="_Toc113263043"/>
      <w:bookmarkStart w:id="131" w:name="_Toc176248191"/>
      <w:bookmarkStart w:id="132" w:name="_Toc176248856"/>
      <w:bookmarkEnd w:id="126"/>
      <w:bookmarkEnd w:id="127"/>
      <w:bookmarkEnd w:id="128"/>
      <w:bookmarkEnd w:id="129"/>
      <w:bookmarkEnd w:id="130"/>
      <w:bookmarkEnd w:id="131"/>
      <w:bookmarkEnd w:id="132"/>
    </w:p>
    <w:p w14:paraId="7DC7938F" w14:textId="77777777" w:rsidR="00C30B2A" w:rsidRPr="00AD45CE" w:rsidRDefault="00C30B2A" w:rsidP="00C30B2A">
      <w:pPr>
        <w:pStyle w:val="SingleTxtG"/>
      </w:pPr>
      <w:r>
        <w:t>79.</w:t>
      </w:r>
      <w:r>
        <w:tab/>
        <w:t>По состоянию на 26 апреля 2024 года представление докладов следующих государств-участников было просрочено по меньшей мере на десять лет:</w:t>
      </w:r>
    </w:p>
    <w:p w14:paraId="6C74C26B" w14:textId="77777777" w:rsidR="00C30B2A" w:rsidRPr="00AD45CE" w:rsidRDefault="00C30B2A" w:rsidP="007C1DB6">
      <w:pPr>
        <w:pStyle w:val="SingleTxtG"/>
        <w:tabs>
          <w:tab w:val="clear" w:pos="2268"/>
          <w:tab w:val="clear" w:pos="2835"/>
        </w:tabs>
        <w:ind w:left="4962" w:hanging="3261"/>
        <w:jc w:val="left"/>
      </w:pPr>
      <w:r>
        <w:t>Сьерра-Леоне</w:t>
      </w:r>
      <w:r>
        <w:tab/>
        <w:t>представление четвертого периодического доклада просрочено с 1976 года</w:t>
      </w:r>
    </w:p>
    <w:p w14:paraId="56536B3F" w14:textId="77777777" w:rsidR="00C30B2A" w:rsidRPr="00AD45CE" w:rsidRDefault="00C30B2A" w:rsidP="007C1DB6">
      <w:pPr>
        <w:pStyle w:val="SingleTxtG"/>
        <w:tabs>
          <w:tab w:val="clear" w:pos="2268"/>
          <w:tab w:val="clear" w:pos="2835"/>
        </w:tabs>
        <w:ind w:left="4962" w:hanging="3261"/>
        <w:jc w:val="left"/>
      </w:pPr>
      <w:r>
        <w:t>Либерия</w:t>
      </w:r>
      <w:r>
        <w:tab/>
        <w:t>представление первоначального доклада просрочено с 1977 года</w:t>
      </w:r>
    </w:p>
    <w:p w14:paraId="59462AC6" w14:textId="77777777" w:rsidR="00C30B2A" w:rsidRPr="00AD45CE" w:rsidRDefault="00C30B2A" w:rsidP="007C1DB6">
      <w:pPr>
        <w:pStyle w:val="SingleTxtG"/>
        <w:tabs>
          <w:tab w:val="clear" w:pos="2268"/>
          <w:tab w:val="clear" w:pos="2835"/>
        </w:tabs>
        <w:ind w:left="4962" w:hanging="3261"/>
        <w:jc w:val="left"/>
      </w:pPr>
      <w:r>
        <w:t>Гамбия</w:t>
      </w:r>
      <w:r>
        <w:tab/>
        <w:t>представление второго доклада просрочено с 1982 года</w:t>
      </w:r>
    </w:p>
    <w:p w14:paraId="73E3D46E" w14:textId="77777777" w:rsidR="00C30B2A" w:rsidRPr="00AD45CE" w:rsidRDefault="00C30B2A" w:rsidP="007C1DB6">
      <w:pPr>
        <w:pStyle w:val="SingleTxtG"/>
        <w:tabs>
          <w:tab w:val="clear" w:pos="2268"/>
          <w:tab w:val="clear" w:pos="2835"/>
        </w:tabs>
        <w:ind w:left="4962" w:hanging="3261"/>
        <w:jc w:val="left"/>
      </w:pPr>
      <w:r>
        <w:t>Сомали</w:t>
      </w:r>
      <w:r>
        <w:tab/>
        <w:t>представление пятого периодического доклада просрочено с 1984 года</w:t>
      </w:r>
    </w:p>
    <w:p w14:paraId="06596C63" w14:textId="77777777" w:rsidR="00C30B2A" w:rsidRPr="00AD45CE" w:rsidRDefault="00C30B2A" w:rsidP="007C1DB6">
      <w:pPr>
        <w:pStyle w:val="SingleTxtG"/>
        <w:tabs>
          <w:tab w:val="clear" w:pos="2268"/>
          <w:tab w:val="clear" w:pos="2835"/>
        </w:tabs>
        <w:ind w:left="4962" w:hanging="3261"/>
        <w:jc w:val="left"/>
      </w:pPr>
      <w:r>
        <w:t>Папуа — Новая Гвинея</w:t>
      </w:r>
      <w:r>
        <w:tab/>
        <w:t>представление второго периодического доклада просрочено с 1985 года</w:t>
      </w:r>
    </w:p>
    <w:p w14:paraId="2F9FBF26" w14:textId="77777777" w:rsidR="00C30B2A" w:rsidRPr="00AD45CE" w:rsidRDefault="00C30B2A" w:rsidP="007C1DB6">
      <w:pPr>
        <w:pStyle w:val="SingleTxtG"/>
        <w:tabs>
          <w:tab w:val="clear" w:pos="2268"/>
          <w:tab w:val="clear" w:pos="2835"/>
        </w:tabs>
        <w:ind w:left="4962" w:hanging="3261"/>
        <w:jc w:val="left"/>
      </w:pPr>
      <w:r>
        <w:t>Соломоновы Острова</w:t>
      </w:r>
      <w:r>
        <w:tab/>
        <w:t>представление второго периодического доклада просрочено с 1985 года</w:t>
      </w:r>
    </w:p>
    <w:p w14:paraId="1E74DC97" w14:textId="77777777" w:rsidR="00C30B2A" w:rsidRPr="00AD45CE" w:rsidRDefault="00C30B2A" w:rsidP="007C1DB6">
      <w:pPr>
        <w:pStyle w:val="SingleTxtG"/>
        <w:tabs>
          <w:tab w:val="clear" w:pos="2268"/>
          <w:tab w:val="clear" w:pos="2835"/>
        </w:tabs>
        <w:ind w:left="4962" w:hanging="3261"/>
        <w:jc w:val="left"/>
      </w:pPr>
      <w:r>
        <w:t>Центральноафриканская Республика</w:t>
      </w:r>
      <w:r>
        <w:tab/>
        <w:t>представление восьмого периодического доклада просрочено с 1986 года</w:t>
      </w:r>
    </w:p>
    <w:p w14:paraId="043F40C9" w14:textId="77777777" w:rsidR="00C30B2A" w:rsidRPr="00AD45CE" w:rsidRDefault="00C30B2A" w:rsidP="007C1DB6">
      <w:pPr>
        <w:pStyle w:val="SingleTxtG"/>
        <w:tabs>
          <w:tab w:val="clear" w:pos="2268"/>
          <w:tab w:val="clear" w:pos="2835"/>
        </w:tabs>
        <w:ind w:left="4962" w:hanging="3261"/>
        <w:jc w:val="left"/>
      </w:pPr>
      <w:r>
        <w:t>Сейшельские Острова</w:t>
      </w:r>
      <w:r>
        <w:tab/>
        <w:t>представление шестого периодического доклада просрочено с 1989 года</w:t>
      </w:r>
    </w:p>
    <w:p w14:paraId="09A50DC7" w14:textId="77777777" w:rsidR="00C30B2A" w:rsidRPr="00AD45CE" w:rsidRDefault="00C30B2A" w:rsidP="007C1DB6">
      <w:pPr>
        <w:pStyle w:val="SingleTxtG"/>
        <w:tabs>
          <w:tab w:val="clear" w:pos="2268"/>
          <w:tab w:val="clear" w:pos="2835"/>
        </w:tabs>
        <w:ind w:left="4962" w:hanging="3261"/>
        <w:jc w:val="left"/>
      </w:pPr>
      <w:r>
        <w:t>Сент-Люсия</w:t>
      </w:r>
      <w:r>
        <w:tab/>
        <w:t>представление первоначального доклада просрочено с 1991 года</w:t>
      </w:r>
    </w:p>
    <w:p w14:paraId="1C0E4BF5" w14:textId="77777777" w:rsidR="00C30B2A" w:rsidRPr="00AD45CE" w:rsidRDefault="00C30B2A" w:rsidP="007C1DB6">
      <w:pPr>
        <w:pStyle w:val="SingleTxtG"/>
        <w:tabs>
          <w:tab w:val="clear" w:pos="2268"/>
          <w:tab w:val="clear" w:pos="2835"/>
        </w:tabs>
        <w:ind w:left="4962" w:hanging="3261"/>
        <w:jc w:val="left"/>
      </w:pPr>
      <w:r>
        <w:t>Малави</w:t>
      </w:r>
      <w:r>
        <w:tab/>
        <w:t>представление первоначального доклада просрочено с 1997 года</w:t>
      </w:r>
    </w:p>
    <w:p w14:paraId="6B84C679" w14:textId="77777777" w:rsidR="00C30B2A" w:rsidRPr="00AD45CE" w:rsidRDefault="00C30B2A" w:rsidP="007C1DB6">
      <w:pPr>
        <w:pStyle w:val="SingleTxtG"/>
        <w:tabs>
          <w:tab w:val="clear" w:pos="2268"/>
          <w:tab w:val="clear" w:pos="2835"/>
        </w:tabs>
        <w:ind w:left="4962" w:hanging="3261"/>
        <w:jc w:val="left"/>
      </w:pPr>
      <w:r>
        <w:t>Бурунди</w:t>
      </w:r>
      <w:r>
        <w:tab/>
        <w:t>представление одиннадцатого периодического доклада просрочено с 1998 года</w:t>
      </w:r>
    </w:p>
    <w:p w14:paraId="5FBF134E" w14:textId="77777777" w:rsidR="00C30B2A" w:rsidRPr="00AD45CE" w:rsidRDefault="00C30B2A" w:rsidP="007C1DB6">
      <w:pPr>
        <w:pStyle w:val="SingleTxtG"/>
        <w:tabs>
          <w:tab w:val="clear" w:pos="2268"/>
          <w:tab w:val="clear" w:pos="2835"/>
        </w:tabs>
        <w:ind w:left="4962" w:hanging="3261"/>
        <w:jc w:val="left"/>
      </w:pPr>
      <w:r>
        <w:t>Эсватини</w:t>
      </w:r>
      <w:r>
        <w:tab/>
        <w:t>представление пятнадцатого периодического доклада просрочено с 1998 года</w:t>
      </w:r>
    </w:p>
    <w:p w14:paraId="40548136" w14:textId="77777777" w:rsidR="00C30B2A" w:rsidRPr="00AD45CE" w:rsidRDefault="00C30B2A" w:rsidP="007C1DB6">
      <w:pPr>
        <w:pStyle w:val="SingleTxtG"/>
        <w:tabs>
          <w:tab w:val="clear" w:pos="2268"/>
          <w:tab w:val="clear" w:pos="2835"/>
        </w:tabs>
        <w:ind w:left="4962" w:hanging="3261"/>
        <w:jc w:val="left"/>
      </w:pPr>
      <w:r>
        <w:t>Гвинея</w:t>
      </w:r>
      <w:r>
        <w:tab/>
        <w:t>представление двенадцатого периодического доклада просрочено с 2000 года</w:t>
      </w:r>
    </w:p>
    <w:p w14:paraId="04EDC159" w14:textId="77777777" w:rsidR="00C30B2A" w:rsidRPr="00AD45CE" w:rsidRDefault="00C30B2A" w:rsidP="007C1DB6">
      <w:pPr>
        <w:pStyle w:val="SingleTxtG"/>
        <w:tabs>
          <w:tab w:val="clear" w:pos="2268"/>
          <w:tab w:val="clear" w:pos="2835"/>
        </w:tabs>
        <w:ind w:left="4962" w:hanging="3261"/>
        <w:jc w:val="left"/>
      </w:pPr>
      <w:r>
        <w:t>Гаити</w:t>
      </w:r>
      <w:r>
        <w:tab/>
        <w:t>представление четырнадцатого периодического доклада просрочено с 2000 года</w:t>
      </w:r>
    </w:p>
    <w:p w14:paraId="301F26CF" w14:textId="77777777" w:rsidR="00C30B2A" w:rsidRPr="00AD45CE" w:rsidRDefault="00C30B2A" w:rsidP="007C1DB6">
      <w:pPr>
        <w:pStyle w:val="SingleTxtG"/>
        <w:tabs>
          <w:tab w:val="clear" w:pos="2268"/>
          <w:tab w:val="clear" w:pos="2835"/>
        </w:tabs>
        <w:ind w:left="4962" w:hanging="3261"/>
        <w:jc w:val="left"/>
      </w:pPr>
      <w:r>
        <w:t>Лесото</w:t>
      </w:r>
      <w:r>
        <w:tab/>
        <w:t>представление пятнадцатого периодического доклада просрочено с 2000 года</w:t>
      </w:r>
    </w:p>
    <w:p w14:paraId="3620A4DF" w14:textId="77777777" w:rsidR="00C30B2A" w:rsidRPr="00AD45CE" w:rsidRDefault="00C30B2A" w:rsidP="007C1DB6">
      <w:pPr>
        <w:pStyle w:val="SingleTxtG"/>
        <w:tabs>
          <w:tab w:val="clear" w:pos="2268"/>
          <w:tab w:val="clear" w:pos="2835"/>
        </w:tabs>
        <w:ind w:left="4962" w:hanging="3261"/>
        <w:jc w:val="left"/>
      </w:pPr>
      <w:r>
        <w:t>Сирийская Арабская Республика</w:t>
      </w:r>
      <w:r>
        <w:tab/>
        <w:t>представление шестнадцатого периодического доклада просрочено с 2000 года</w:t>
      </w:r>
    </w:p>
    <w:p w14:paraId="1D61D867" w14:textId="77777777" w:rsidR="00C30B2A" w:rsidRPr="00AD45CE" w:rsidRDefault="00C30B2A" w:rsidP="007C1DB6">
      <w:pPr>
        <w:pStyle w:val="SingleTxtG"/>
        <w:tabs>
          <w:tab w:val="clear" w:pos="2268"/>
          <w:tab w:val="clear" w:pos="2835"/>
        </w:tabs>
        <w:ind w:left="4962" w:hanging="3261"/>
        <w:jc w:val="left"/>
      </w:pPr>
      <w:r>
        <w:lastRenderedPageBreak/>
        <w:t>Тонга</w:t>
      </w:r>
      <w:r>
        <w:tab/>
        <w:t>представление пятнадцатого периодического доклада просрочено с 2001 года</w:t>
      </w:r>
    </w:p>
    <w:p w14:paraId="4DB7B5A5" w14:textId="77777777" w:rsidR="00C30B2A" w:rsidRPr="00AD45CE" w:rsidRDefault="00C30B2A" w:rsidP="007C1DB6">
      <w:pPr>
        <w:pStyle w:val="SingleTxtG"/>
        <w:tabs>
          <w:tab w:val="clear" w:pos="2268"/>
          <w:tab w:val="clear" w:pos="2835"/>
        </w:tabs>
        <w:ind w:left="4962" w:hanging="3261"/>
        <w:jc w:val="left"/>
      </w:pPr>
      <w:r>
        <w:t>Бангладеш</w:t>
      </w:r>
      <w:r>
        <w:tab/>
        <w:t>представление двенадцатого периодического доклада просрочено с 2002 года</w:t>
      </w:r>
    </w:p>
    <w:p w14:paraId="1BC046B2" w14:textId="77777777" w:rsidR="00C30B2A" w:rsidRPr="00AD45CE" w:rsidRDefault="00C30B2A" w:rsidP="007C1DB6">
      <w:pPr>
        <w:pStyle w:val="SingleTxtG"/>
        <w:tabs>
          <w:tab w:val="clear" w:pos="2268"/>
          <w:tab w:val="clear" w:pos="2835"/>
        </w:tabs>
        <w:ind w:left="4962" w:hanging="3261"/>
        <w:jc w:val="left"/>
      </w:pPr>
      <w:r>
        <w:t>Белиз</w:t>
      </w:r>
      <w:r>
        <w:tab/>
        <w:t>представление первоначального доклада просрочено с 2002 года</w:t>
      </w:r>
    </w:p>
    <w:p w14:paraId="3A64E6A4" w14:textId="77777777" w:rsidR="00C30B2A" w:rsidRPr="00AD45CE" w:rsidRDefault="00C30B2A" w:rsidP="007C1DB6">
      <w:pPr>
        <w:pStyle w:val="SingleTxtG"/>
        <w:tabs>
          <w:tab w:val="clear" w:pos="2268"/>
          <w:tab w:val="clear" w:pos="2835"/>
        </w:tabs>
        <w:ind w:left="4962" w:hanging="3261"/>
        <w:jc w:val="left"/>
      </w:pPr>
      <w:r>
        <w:t>Эритрея</w:t>
      </w:r>
      <w:r>
        <w:tab/>
        <w:t>представление первоначального доклада просрочено с 2002 года</w:t>
      </w:r>
    </w:p>
    <w:p w14:paraId="4BF10276" w14:textId="77777777" w:rsidR="00C30B2A" w:rsidRPr="00AD45CE" w:rsidRDefault="00C30B2A" w:rsidP="007C1DB6">
      <w:pPr>
        <w:pStyle w:val="SingleTxtG"/>
        <w:tabs>
          <w:tab w:val="clear" w:pos="2268"/>
          <w:tab w:val="clear" w:pos="2835"/>
        </w:tabs>
        <w:ind w:left="4962" w:hanging="3261"/>
        <w:jc w:val="left"/>
      </w:pPr>
      <w:r>
        <w:t>Экваториальная Гвинея</w:t>
      </w:r>
      <w:r>
        <w:tab/>
        <w:t>представление первоначального доклада просрочено с 2003 года</w:t>
      </w:r>
    </w:p>
    <w:p w14:paraId="77F83D62" w14:textId="77777777" w:rsidR="00C30B2A" w:rsidRPr="00AD45CE" w:rsidRDefault="00C30B2A" w:rsidP="007C1DB6">
      <w:pPr>
        <w:pStyle w:val="SingleTxtG"/>
        <w:tabs>
          <w:tab w:val="clear" w:pos="2268"/>
          <w:tab w:val="clear" w:pos="2835"/>
        </w:tabs>
        <w:ind w:left="4962" w:hanging="3261"/>
        <w:jc w:val="left"/>
      </w:pPr>
      <w:r>
        <w:t>Тимор-Лешти</w:t>
      </w:r>
      <w:r>
        <w:tab/>
        <w:t>представление первоначального доклада просрочено с 2004 года</w:t>
      </w:r>
    </w:p>
    <w:p w14:paraId="0957D49D" w14:textId="77777777" w:rsidR="00C30B2A" w:rsidRPr="00AD45CE" w:rsidRDefault="00C30B2A" w:rsidP="007C1DB6">
      <w:pPr>
        <w:pStyle w:val="SingleTxtG"/>
        <w:tabs>
          <w:tab w:val="clear" w:pos="2268"/>
          <w:tab w:val="clear" w:pos="2835"/>
        </w:tabs>
        <w:ind w:left="4962" w:hanging="3261"/>
        <w:jc w:val="left"/>
      </w:pPr>
      <w:r>
        <w:t>Тринидад и Тобаго</w:t>
      </w:r>
      <w:r>
        <w:tab/>
        <w:t>представление объединенных пятнадцатого и шестнадцатого периодических докладов просрочено с 2004 года</w:t>
      </w:r>
    </w:p>
    <w:p w14:paraId="09842FD4" w14:textId="77777777" w:rsidR="00C30B2A" w:rsidRPr="00AD45CE" w:rsidRDefault="00C30B2A" w:rsidP="007C1DB6">
      <w:pPr>
        <w:pStyle w:val="SingleTxtG"/>
        <w:tabs>
          <w:tab w:val="clear" w:pos="2268"/>
          <w:tab w:val="clear" w:pos="2835"/>
        </w:tabs>
        <w:ind w:left="4962" w:hanging="3261"/>
        <w:jc w:val="left"/>
      </w:pPr>
      <w:r>
        <w:t>Коморские Острова</w:t>
      </w:r>
      <w:r>
        <w:tab/>
        <w:t>представление первоначального доклада просрочено с 2005 года</w:t>
      </w:r>
    </w:p>
    <w:p w14:paraId="2F2B929C" w14:textId="77777777" w:rsidR="00C30B2A" w:rsidRPr="00AD45CE" w:rsidRDefault="00C30B2A" w:rsidP="007C1DB6">
      <w:pPr>
        <w:pStyle w:val="SingleTxtG"/>
        <w:tabs>
          <w:tab w:val="clear" w:pos="2268"/>
          <w:tab w:val="clear" w:pos="2835"/>
        </w:tabs>
        <w:ind w:left="4962" w:hanging="3261"/>
        <w:jc w:val="left"/>
      </w:pPr>
      <w:r>
        <w:t>Мали</w:t>
      </w:r>
      <w:r>
        <w:tab/>
        <w:t>представление объединенных пятнадцатого и шестнадцатого периодических докладов просрочено с 2005 года</w:t>
      </w:r>
    </w:p>
    <w:p w14:paraId="35A44629" w14:textId="6B98FFC1" w:rsidR="00C30B2A" w:rsidRPr="00993B9D" w:rsidRDefault="00C30B2A" w:rsidP="007C1DB6">
      <w:pPr>
        <w:pStyle w:val="SingleTxtG"/>
        <w:tabs>
          <w:tab w:val="clear" w:pos="2268"/>
          <w:tab w:val="clear" w:pos="2835"/>
        </w:tabs>
        <w:ind w:left="4962" w:hanging="3261"/>
        <w:jc w:val="left"/>
      </w:pPr>
      <w:r>
        <w:t>Уганда</w:t>
      </w:r>
      <w:r>
        <w:tab/>
        <w:t>представление объединенных одиннадцатого</w:t>
      </w:r>
      <w:r w:rsidR="00993B9D" w:rsidRPr="00993B9D">
        <w:t>–</w:t>
      </w:r>
      <w:r>
        <w:t xml:space="preserve">тринадцатого периодических докладов просрочено </w:t>
      </w:r>
      <w:r w:rsidR="00993B9D">
        <w:rPr>
          <w:lang w:val="en-US"/>
        </w:rPr>
        <w:t>c</w:t>
      </w:r>
      <w:r w:rsidR="00993B9D" w:rsidRPr="00993B9D">
        <w:t xml:space="preserve"> </w:t>
      </w:r>
      <w:r>
        <w:t>2005</w:t>
      </w:r>
      <w:r w:rsidR="00993B9D">
        <w:rPr>
          <w:lang w:val="en-US"/>
        </w:rPr>
        <w:t> </w:t>
      </w:r>
      <w:r w:rsidR="00993B9D">
        <w:t>года</w:t>
      </w:r>
    </w:p>
    <w:p w14:paraId="7A24646A" w14:textId="77777777" w:rsidR="00C30B2A" w:rsidRPr="00AD45CE" w:rsidRDefault="00C30B2A" w:rsidP="007C1DB6">
      <w:pPr>
        <w:pStyle w:val="SingleTxtG"/>
        <w:tabs>
          <w:tab w:val="clear" w:pos="2268"/>
          <w:tab w:val="clear" w:pos="2835"/>
        </w:tabs>
        <w:ind w:left="4962" w:hanging="3261"/>
        <w:jc w:val="left"/>
      </w:pPr>
      <w:r>
        <w:t>Багамские Острова</w:t>
      </w:r>
      <w:r>
        <w:tab/>
        <w:t>представление объединенных пятнадцатого и шестнадцатого периодических докладов просрочено с 2006 года</w:t>
      </w:r>
    </w:p>
    <w:p w14:paraId="612D2852" w14:textId="77777777" w:rsidR="00C30B2A" w:rsidRPr="00AD45CE" w:rsidRDefault="00C30B2A" w:rsidP="007C1DB6">
      <w:pPr>
        <w:pStyle w:val="SingleTxtG"/>
        <w:tabs>
          <w:tab w:val="clear" w:pos="2268"/>
          <w:tab w:val="clear" w:pos="2835"/>
        </w:tabs>
        <w:ind w:left="4962" w:hanging="3261"/>
        <w:jc w:val="left"/>
      </w:pPr>
      <w:r>
        <w:t>Кабо-Верде</w:t>
      </w:r>
      <w:r>
        <w:tab/>
        <w:t>представление объединенных тринадцатого и четырнадцатого периодических докладов просрочено с 2006 года</w:t>
      </w:r>
    </w:p>
    <w:p w14:paraId="1C70CEB2" w14:textId="06AA32D8" w:rsidR="00C30B2A" w:rsidRPr="00AD45CE" w:rsidRDefault="00C30B2A" w:rsidP="007C1DB6">
      <w:pPr>
        <w:pStyle w:val="SingleTxtG"/>
        <w:tabs>
          <w:tab w:val="clear" w:pos="2268"/>
          <w:tab w:val="clear" w:pos="2835"/>
        </w:tabs>
        <w:ind w:left="4962" w:hanging="3261"/>
        <w:jc w:val="left"/>
      </w:pPr>
      <w:r>
        <w:t>Кот-д'Ивуар</w:t>
      </w:r>
      <w:r>
        <w:tab/>
        <w:t>представление объединенных пятнадцатого</w:t>
      </w:r>
      <w:r w:rsidR="00993B9D">
        <w:t>–</w:t>
      </w:r>
      <w:r>
        <w:t>семнадцатого периодических докладов просрочено с 2006 года</w:t>
      </w:r>
    </w:p>
    <w:p w14:paraId="2EB654A3" w14:textId="77777777" w:rsidR="00C30B2A" w:rsidRPr="00AD45CE" w:rsidRDefault="00C30B2A" w:rsidP="007C1DB6">
      <w:pPr>
        <w:pStyle w:val="SingleTxtG"/>
        <w:tabs>
          <w:tab w:val="clear" w:pos="2268"/>
          <w:tab w:val="clear" w:pos="2835"/>
        </w:tabs>
        <w:ind w:left="4962" w:hanging="3261"/>
        <w:jc w:val="left"/>
      </w:pPr>
      <w:r>
        <w:t>Гана</w:t>
      </w:r>
      <w:r>
        <w:tab/>
        <w:t>представление объединенных восемнадцатого и девятнадцатого периодических докладов просрочено с 2006 года</w:t>
      </w:r>
    </w:p>
    <w:p w14:paraId="23D9C01E" w14:textId="77777777" w:rsidR="00C30B2A" w:rsidRPr="00AD45CE" w:rsidRDefault="00C30B2A" w:rsidP="007C1DB6">
      <w:pPr>
        <w:pStyle w:val="SingleTxtG"/>
        <w:tabs>
          <w:tab w:val="clear" w:pos="2268"/>
          <w:tab w:val="clear" w:pos="2835"/>
        </w:tabs>
        <w:ind w:left="4962" w:hanging="3261"/>
        <w:jc w:val="left"/>
      </w:pPr>
      <w:r>
        <w:t>Ливия</w:t>
      </w:r>
      <w:r>
        <w:tab/>
        <w:t>представление объединенных восемнадцатого и девятнадцатого периодических докладов просрочено с 2006 года</w:t>
      </w:r>
    </w:p>
    <w:p w14:paraId="73ABFCA3" w14:textId="231BBC24" w:rsidR="00C30B2A" w:rsidRPr="00AD45CE" w:rsidRDefault="00C30B2A" w:rsidP="007C1DB6">
      <w:pPr>
        <w:pStyle w:val="SingleTxtG"/>
        <w:tabs>
          <w:tab w:val="clear" w:pos="2268"/>
          <w:tab w:val="clear" w:pos="2835"/>
        </w:tabs>
        <w:ind w:left="4962" w:hanging="3261"/>
        <w:jc w:val="left"/>
      </w:pPr>
      <w:r>
        <w:t>Сент-Винсент и Гренадины</w:t>
      </w:r>
      <w:r>
        <w:tab/>
        <w:t>представление объединенных одиннадцатого</w:t>
      </w:r>
      <w:r w:rsidR="00993B9D">
        <w:t>–</w:t>
      </w:r>
      <w:r>
        <w:t>тринадцатого периодических докладов просрочено с 2006 года</w:t>
      </w:r>
    </w:p>
    <w:p w14:paraId="2807ECD5" w14:textId="77777777" w:rsidR="00C30B2A" w:rsidRPr="00AD45CE" w:rsidRDefault="00C30B2A" w:rsidP="007C1DB6">
      <w:pPr>
        <w:pStyle w:val="SingleTxtG"/>
        <w:tabs>
          <w:tab w:val="clear" w:pos="2268"/>
          <w:tab w:val="clear" w:pos="2835"/>
        </w:tabs>
        <w:ind w:left="4962" w:hanging="3261"/>
        <w:jc w:val="left"/>
      </w:pPr>
      <w:r>
        <w:lastRenderedPageBreak/>
        <w:t>Барбадос</w:t>
      </w:r>
      <w:r>
        <w:tab/>
        <w:t>представление объединенных семнадцатого и восемнадцатого периодических докладов просрочено с 2007 года</w:t>
      </w:r>
    </w:p>
    <w:p w14:paraId="53156558" w14:textId="77777777" w:rsidR="00C30B2A" w:rsidRPr="00AD45CE" w:rsidRDefault="00C30B2A" w:rsidP="007C1DB6">
      <w:pPr>
        <w:pStyle w:val="SingleTxtG"/>
        <w:tabs>
          <w:tab w:val="clear" w:pos="2268"/>
          <w:tab w:val="clear" w:pos="2835"/>
        </w:tabs>
        <w:ind w:left="4962" w:hanging="3261"/>
        <w:jc w:val="left"/>
      </w:pPr>
      <w:r>
        <w:t>Сент-Китс и Невис</w:t>
      </w:r>
      <w:r>
        <w:tab/>
        <w:t>представление первоначального доклада просрочено с 2007 года</w:t>
      </w:r>
    </w:p>
    <w:p w14:paraId="76DDC31F" w14:textId="77777777" w:rsidR="00C30B2A" w:rsidRPr="00AD45CE" w:rsidRDefault="00C30B2A" w:rsidP="007C1DB6">
      <w:pPr>
        <w:pStyle w:val="SingleTxtG"/>
        <w:tabs>
          <w:tab w:val="clear" w:pos="2268"/>
          <w:tab w:val="clear" w:pos="2835"/>
        </w:tabs>
        <w:ind w:left="4962" w:hanging="3261"/>
        <w:jc w:val="left"/>
      </w:pPr>
      <w:r>
        <w:t>Объединенная Республика Танзания</w:t>
      </w:r>
      <w:r>
        <w:tab/>
        <w:t>представление объединенных семнадцатого и восемнадцатого периодических докладов просрочено с 2007 года</w:t>
      </w:r>
    </w:p>
    <w:p w14:paraId="34937A84" w14:textId="77777777" w:rsidR="00C30B2A" w:rsidRPr="00AD45CE" w:rsidRDefault="00C30B2A" w:rsidP="007C1DB6">
      <w:pPr>
        <w:pStyle w:val="SingleTxtG"/>
        <w:tabs>
          <w:tab w:val="clear" w:pos="2268"/>
          <w:tab w:val="clear" w:pos="2835"/>
        </w:tabs>
        <w:ind w:left="4962" w:hanging="3261"/>
        <w:jc w:val="left"/>
      </w:pPr>
      <w:r>
        <w:t>Гайана</w:t>
      </w:r>
      <w:r>
        <w:tab/>
        <w:t>представление объединенных пятнадцатого и шестнадцатого периодических докладов просрочено с 2008 года</w:t>
      </w:r>
    </w:p>
    <w:p w14:paraId="18CFF658" w14:textId="77777777" w:rsidR="00C30B2A" w:rsidRPr="00AD45CE" w:rsidRDefault="00C30B2A" w:rsidP="007C1DB6">
      <w:pPr>
        <w:pStyle w:val="SingleTxtG"/>
        <w:tabs>
          <w:tab w:val="clear" w:pos="2268"/>
          <w:tab w:val="clear" w:pos="2835"/>
        </w:tabs>
        <w:ind w:left="4962" w:hanging="3261"/>
        <w:jc w:val="left"/>
      </w:pPr>
      <w:r>
        <w:t>Мадагаскар</w:t>
      </w:r>
      <w:r>
        <w:tab/>
        <w:t>представление объединенных девятнадцатого и двадцатого периодических докладов просрочено с 2008 года</w:t>
      </w:r>
    </w:p>
    <w:p w14:paraId="7D2A4004" w14:textId="77777777" w:rsidR="00C30B2A" w:rsidRPr="00AD45CE" w:rsidRDefault="00C30B2A" w:rsidP="007C1DB6">
      <w:pPr>
        <w:pStyle w:val="SingleTxtG"/>
        <w:tabs>
          <w:tab w:val="clear" w:pos="2268"/>
          <w:tab w:val="clear" w:pos="2835"/>
        </w:tabs>
        <w:ind w:left="4962" w:hanging="3261"/>
        <w:jc w:val="left"/>
      </w:pPr>
      <w:r>
        <w:t>Нигерия</w:t>
      </w:r>
      <w:r>
        <w:tab/>
        <w:t>представление объединенных девятнадцатого и двадцатого периодических докладов просрочено с 2008 года</w:t>
      </w:r>
    </w:p>
    <w:p w14:paraId="58E6E68B" w14:textId="77777777" w:rsidR="00C30B2A" w:rsidRPr="00AD45CE" w:rsidRDefault="00C30B2A" w:rsidP="007C1DB6">
      <w:pPr>
        <w:pStyle w:val="SingleTxtG"/>
        <w:tabs>
          <w:tab w:val="clear" w:pos="2268"/>
          <w:tab w:val="clear" w:pos="2835"/>
        </w:tabs>
        <w:ind w:left="4962" w:hanging="3261"/>
        <w:jc w:val="left"/>
      </w:pPr>
      <w:r>
        <w:t>Антигуа и Барбуда</w:t>
      </w:r>
      <w:r>
        <w:tab/>
        <w:t>представление объединенных десятого и одиннадцатого периодических докладов просрочено с 2009 года</w:t>
      </w:r>
    </w:p>
    <w:p w14:paraId="2D273D89" w14:textId="715DC594" w:rsidR="00C30B2A" w:rsidRPr="00AD45CE" w:rsidRDefault="00C30B2A" w:rsidP="007C1DB6">
      <w:pPr>
        <w:pStyle w:val="SingleTxtG"/>
        <w:tabs>
          <w:tab w:val="clear" w:pos="2268"/>
          <w:tab w:val="clear" w:pos="2835"/>
        </w:tabs>
        <w:ind w:left="4962" w:hanging="3261"/>
        <w:jc w:val="left"/>
      </w:pPr>
      <w:r>
        <w:t>Индонезия</w:t>
      </w:r>
      <w:r>
        <w:tab/>
        <w:t>представление объединенных четвертого</w:t>
      </w:r>
      <w:r w:rsidR="00993B9D">
        <w:t>–</w:t>
      </w:r>
      <w:r>
        <w:t>шестого периодических докладов просрочено с 2010 года</w:t>
      </w:r>
    </w:p>
    <w:p w14:paraId="55707ED8" w14:textId="2DE98507" w:rsidR="00C30B2A" w:rsidRPr="00AD45CE" w:rsidRDefault="00C30B2A" w:rsidP="007C1DB6">
      <w:pPr>
        <w:pStyle w:val="SingleTxtG"/>
        <w:tabs>
          <w:tab w:val="clear" w:pos="2268"/>
          <w:tab w:val="clear" w:pos="2835"/>
        </w:tabs>
        <w:ind w:left="4962" w:hanging="3261"/>
        <w:jc w:val="left"/>
      </w:pPr>
      <w:r>
        <w:t>Мозамбик</w:t>
      </w:r>
      <w:r>
        <w:tab/>
        <w:t>представление объединенных тринадцатого</w:t>
      </w:r>
      <w:r w:rsidR="00993B9D">
        <w:t>–</w:t>
      </w:r>
      <w:r>
        <w:t>семнадцатого периодических докладов просрочено с 2010 года</w:t>
      </w:r>
    </w:p>
    <w:p w14:paraId="57BF08A6" w14:textId="7CC88528" w:rsidR="00C30B2A" w:rsidRPr="00AD45CE" w:rsidRDefault="00C30B2A" w:rsidP="007C1DB6">
      <w:pPr>
        <w:pStyle w:val="SingleTxtG"/>
        <w:tabs>
          <w:tab w:val="clear" w:pos="2268"/>
          <w:tab w:val="clear" w:pos="2835"/>
        </w:tabs>
        <w:ind w:left="4962" w:hanging="3261"/>
        <w:jc w:val="left"/>
      </w:pPr>
      <w:r>
        <w:t>Демократическая Республика Конго</w:t>
      </w:r>
      <w:r>
        <w:tab/>
        <w:t>представление объединенных шестнадцатого</w:t>
      </w:r>
      <w:r w:rsidR="00993B9D">
        <w:t>–</w:t>
      </w:r>
      <w:r>
        <w:t>восемнадцатого периодических докладов просрочено с 2011 года</w:t>
      </w:r>
    </w:p>
    <w:p w14:paraId="56BB9C86" w14:textId="77777777" w:rsidR="00C30B2A" w:rsidRPr="00AD45CE" w:rsidRDefault="00C30B2A" w:rsidP="007C1DB6">
      <w:pPr>
        <w:pStyle w:val="SingleTxtG"/>
        <w:tabs>
          <w:tab w:val="clear" w:pos="2268"/>
          <w:tab w:val="clear" w:pos="2835"/>
        </w:tabs>
        <w:ind w:left="4962" w:hanging="3261"/>
        <w:jc w:val="left"/>
      </w:pPr>
      <w:r>
        <w:t>Гвинея-Бисау</w:t>
      </w:r>
      <w:r>
        <w:tab/>
        <w:t>представление первоначального доклада просрочено с 2011 года</w:t>
      </w:r>
    </w:p>
    <w:p w14:paraId="7670A0CF" w14:textId="77777777" w:rsidR="00C30B2A" w:rsidRPr="00AD45CE" w:rsidRDefault="00C30B2A" w:rsidP="007C1DB6">
      <w:pPr>
        <w:pStyle w:val="SingleTxtG"/>
        <w:tabs>
          <w:tab w:val="clear" w:pos="2268"/>
          <w:tab w:val="clear" w:pos="2835"/>
        </w:tabs>
        <w:ind w:left="4962" w:hanging="3261"/>
        <w:jc w:val="left"/>
      </w:pPr>
      <w:r>
        <w:t>Конго</w:t>
      </w:r>
      <w:r>
        <w:tab/>
        <w:t>представление объединенных десятого и одиннадцатого периодических докладов просрочено с 2012 года</w:t>
      </w:r>
    </w:p>
    <w:p w14:paraId="59D62720" w14:textId="533608C5" w:rsidR="00C30B2A" w:rsidRPr="00AD45CE" w:rsidRDefault="00C30B2A" w:rsidP="007C1DB6">
      <w:pPr>
        <w:pStyle w:val="SingleTxtG"/>
        <w:tabs>
          <w:tab w:val="clear" w:pos="2268"/>
          <w:tab w:val="clear" w:pos="2835"/>
        </w:tabs>
        <w:ind w:left="4962" w:hanging="3261"/>
        <w:jc w:val="left"/>
      </w:pPr>
      <w:r>
        <w:t>Панама</w:t>
      </w:r>
      <w:r>
        <w:tab/>
        <w:t>представление объединенных двадцать первого</w:t>
      </w:r>
      <w:r w:rsidR="00993B9D">
        <w:t>–</w:t>
      </w:r>
      <w:r>
        <w:t>двадцать третьего периодических докладов просрочено с 2013 года</w:t>
      </w:r>
    </w:p>
    <w:p w14:paraId="07A7CF45" w14:textId="77777777" w:rsidR="00C30B2A" w:rsidRPr="00AD45CE" w:rsidRDefault="00C30B2A" w:rsidP="007C1DB6">
      <w:pPr>
        <w:pStyle w:val="SingleTxtG"/>
        <w:tabs>
          <w:tab w:val="clear" w:pos="2268"/>
          <w:tab w:val="clear" w:pos="2835"/>
        </w:tabs>
        <w:ind w:left="4962" w:hanging="3261"/>
        <w:jc w:val="left"/>
      </w:pPr>
      <w:r>
        <w:t>Эфиопия</w:t>
      </w:r>
      <w:r>
        <w:tab/>
        <w:t>представление объединенных семнадцатого и восемнадцатого периодических докладов просрочено с 2013 года</w:t>
      </w:r>
    </w:p>
    <w:p w14:paraId="4BC738F9" w14:textId="6D1F68B1" w:rsidR="00C30B2A" w:rsidRPr="00AD45CE" w:rsidRDefault="00C30B2A" w:rsidP="00C30B2A">
      <w:pPr>
        <w:pStyle w:val="H1G"/>
      </w:pPr>
      <w:r>
        <w:rPr>
          <w:bCs/>
        </w:rPr>
        <w:lastRenderedPageBreak/>
        <w:tab/>
        <w:t>B.</w:t>
      </w:r>
      <w:r>
        <w:tab/>
      </w:r>
      <w:r>
        <w:rPr>
          <w:bCs/>
        </w:rPr>
        <w:t xml:space="preserve">Доклады, представление которых просрочено по меньшей мере </w:t>
      </w:r>
      <w:r w:rsidR="007C1DB6">
        <w:rPr>
          <w:bCs/>
          <w:lang w:val="en-US"/>
        </w:rPr>
        <w:br/>
      </w:r>
      <w:r>
        <w:rPr>
          <w:bCs/>
        </w:rPr>
        <w:t>на пять лет</w:t>
      </w:r>
      <w:bookmarkStart w:id="133" w:name="_Toc17361305"/>
      <w:bookmarkStart w:id="134" w:name="_Toc48752330"/>
      <w:bookmarkStart w:id="135" w:name="_Toc48816883"/>
      <w:bookmarkStart w:id="136" w:name="_Toc81563235"/>
      <w:bookmarkStart w:id="137" w:name="_Toc113263044"/>
      <w:bookmarkStart w:id="138" w:name="_Toc176248192"/>
      <w:bookmarkStart w:id="139" w:name="_Toc176248857"/>
      <w:bookmarkEnd w:id="133"/>
      <w:bookmarkEnd w:id="134"/>
      <w:bookmarkEnd w:id="135"/>
      <w:bookmarkEnd w:id="136"/>
      <w:bookmarkEnd w:id="137"/>
      <w:bookmarkEnd w:id="138"/>
      <w:bookmarkEnd w:id="139"/>
    </w:p>
    <w:p w14:paraId="34E1770F" w14:textId="77777777" w:rsidR="00C30B2A" w:rsidRPr="00AD45CE" w:rsidRDefault="00C30B2A" w:rsidP="00C30B2A">
      <w:pPr>
        <w:pStyle w:val="SingleTxtG"/>
      </w:pPr>
      <w:r>
        <w:t>80.</w:t>
      </w:r>
      <w:r>
        <w:tab/>
        <w:t>По состоянию на 26 апреля 2024 года представление докладов следующих государств-участников было просрочено по меньшей мере на пять лет:</w:t>
      </w:r>
    </w:p>
    <w:p w14:paraId="48A142AE" w14:textId="77777777" w:rsidR="00C30B2A" w:rsidRPr="00AD45CE" w:rsidRDefault="00C30B2A" w:rsidP="007C1DB6">
      <w:pPr>
        <w:pStyle w:val="SingleTxtG"/>
        <w:tabs>
          <w:tab w:val="clear" w:pos="2268"/>
          <w:tab w:val="clear" w:pos="2835"/>
        </w:tabs>
        <w:ind w:left="4820" w:hanging="3119"/>
        <w:jc w:val="left"/>
      </w:pPr>
      <w:r>
        <w:t>Йемен</w:t>
      </w:r>
      <w:r>
        <w:tab/>
        <w:t>представление объединенных девятнадцатого и двадцатого периодических докладов просрочено с 2013 года</w:t>
      </w:r>
    </w:p>
    <w:p w14:paraId="6D87EAF2" w14:textId="77777777" w:rsidR="00C30B2A" w:rsidRPr="00AD45CE" w:rsidRDefault="00C30B2A" w:rsidP="007C1DB6">
      <w:pPr>
        <w:pStyle w:val="SingleTxtG"/>
        <w:tabs>
          <w:tab w:val="clear" w:pos="2268"/>
          <w:tab w:val="clear" w:pos="2835"/>
        </w:tabs>
        <w:ind w:left="4820" w:hanging="3119"/>
        <w:jc w:val="left"/>
      </w:pPr>
      <w:r>
        <w:t>Гренада</w:t>
      </w:r>
      <w:r>
        <w:tab/>
        <w:t>представление первоначального доклада просрочено с 2014 года</w:t>
      </w:r>
    </w:p>
    <w:p w14:paraId="124D28AC" w14:textId="77777777" w:rsidR="00C30B2A" w:rsidRPr="00AD45CE" w:rsidRDefault="00C30B2A" w:rsidP="007C1DB6">
      <w:pPr>
        <w:pStyle w:val="SingleTxtG"/>
        <w:tabs>
          <w:tab w:val="clear" w:pos="2268"/>
          <w:tab w:val="clear" w:pos="2835"/>
        </w:tabs>
        <w:ind w:left="4820" w:hanging="3119"/>
        <w:jc w:val="left"/>
      </w:pPr>
      <w:r>
        <w:t>Мальта</w:t>
      </w:r>
      <w:r>
        <w:tab/>
        <w:t>представление объединенных двадцать первого и двадцать второго периодических докладов просрочено с 2014 года</w:t>
      </w:r>
    </w:p>
    <w:p w14:paraId="351E118C" w14:textId="77777777" w:rsidR="00C30B2A" w:rsidRPr="00AD45CE" w:rsidRDefault="00C30B2A" w:rsidP="007C1DB6">
      <w:pPr>
        <w:pStyle w:val="SingleTxtG"/>
        <w:tabs>
          <w:tab w:val="clear" w:pos="2268"/>
          <w:tab w:val="clear" w:pos="2835"/>
        </w:tabs>
        <w:ind w:left="4820" w:hanging="3119"/>
        <w:jc w:val="left"/>
      </w:pPr>
      <w:r>
        <w:t>Австрия</w:t>
      </w:r>
      <w:r>
        <w:tab/>
        <w:t>представление объединенных двадцать первого и двадцать второго периодических докладов просрочено с 2015 года</w:t>
      </w:r>
    </w:p>
    <w:p w14:paraId="5D93F123" w14:textId="117BA185" w:rsidR="00C30B2A" w:rsidRPr="00AD45CE" w:rsidRDefault="00C30B2A" w:rsidP="00993B9D">
      <w:pPr>
        <w:pStyle w:val="SingleTxtG"/>
        <w:tabs>
          <w:tab w:val="clear" w:pos="2268"/>
          <w:tab w:val="clear" w:pos="2835"/>
          <w:tab w:val="left" w:pos="4820"/>
        </w:tabs>
        <w:ind w:left="1701"/>
        <w:jc w:val="left"/>
      </w:pPr>
      <w:r>
        <w:t>Лаосская Народно-</w:t>
      </w:r>
      <w:r w:rsidR="007C1DB6" w:rsidRPr="007C1DB6">
        <w:t xml:space="preserve"> </w:t>
      </w:r>
      <w:r w:rsidR="00993B9D" w:rsidRPr="00993B9D">
        <w:tab/>
      </w:r>
      <w:r>
        <w:t xml:space="preserve">представление </w:t>
      </w:r>
      <w:r w:rsidR="00993B9D">
        <w:t>объединенных</w:t>
      </w:r>
      <w:r w:rsidR="007C1DB6" w:rsidRPr="007C1DB6">
        <w:br/>
      </w:r>
      <w:r w:rsidR="00993B9D">
        <w:t>Демократическая</w:t>
      </w:r>
      <w:r w:rsidR="00993B9D">
        <w:t xml:space="preserve"> </w:t>
      </w:r>
      <w:r w:rsidR="007C1DB6">
        <w:t>Республика</w:t>
      </w:r>
      <w:r w:rsidR="007C1DB6">
        <w:t xml:space="preserve"> </w:t>
      </w:r>
      <w:r w:rsidR="00993B9D" w:rsidRPr="00993B9D">
        <w:tab/>
      </w:r>
      <w:r>
        <w:t>девятнадцатого</w:t>
      </w:r>
      <w:r w:rsidR="00993B9D" w:rsidRPr="00993B9D">
        <w:t>–</w:t>
      </w:r>
      <w:r>
        <w:t xml:space="preserve">двадцать первого </w:t>
      </w:r>
      <w:r w:rsidR="00993B9D" w:rsidRPr="00993B9D">
        <w:tab/>
      </w:r>
      <w:r>
        <w:t xml:space="preserve">периодических докладов просрочено </w:t>
      </w:r>
      <w:r w:rsidR="00993B9D">
        <w:br/>
      </w:r>
      <w:r w:rsidR="00993B9D">
        <w:tab/>
      </w:r>
      <w:r>
        <w:t>с 2015 года</w:t>
      </w:r>
    </w:p>
    <w:p w14:paraId="0F96BE49" w14:textId="77777777" w:rsidR="00C30B2A" w:rsidRPr="00AD45CE" w:rsidRDefault="00C30B2A" w:rsidP="007C1DB6">
      <w:pPr>
        <w:pStyle w:val="SingleTxtG"/>
        <w:tabs>
          <w:tab w:val="clear" w:pos="2268"/>
          <w:tab w:val="clear" w:pos="2835"/>
        </w:tabs>
        <w:ind w:left="4820" w:hanging="3119"/>
        <w:jc w:val="left"/>
      </w:pPr>
      <w:r>
        <w:t>Чад</w:t>
      </w:r>
      <w:r>
        <w:tab/>
        <w:t>представление объединенных девятнадцатого и двадцатого периодических докладов просрочено с 2016 года</w:t>
      </w:r>
    </w:p>
    <w:p w14:paraId="250E9F95" w14:textId="01B96F4E" w:rsidR="00C30B2A" w:rsidRPr="00AD45CE" w:rsidRDefault="00C30B2A" w:rsidP="007C1DB6">
      <w:pPr>
        <w:pStyle w:val="SingleTxtG"/>
        <w:tabs>
          <w:tab w:val="clear" w:pos="2268"/>
          <w:tab w:val="clear" w:pos="2835"/>
        </w:tabs>
        <w:ind w:left="4820" w:hanging="3119"/>
        <w:jc w:val="left"/>
      </w:pPr>
      <w:r>
        <w:t>Доминиканская Республика</w:t>
      </w:r>
      <w:r>
        <w:tab/>
        <w:t>представление объединенных пятнадцатого</w:t>
      </w:r>
      <w:r w:rsidR="00993B9D">
        <w:t>–</w:t>
      </w:r>
      <w:r>
        <w:t>семнадцатого периодических докладов просрочено с 2016 года</w:t>
      </w:r>
    </w:p>
    <w:p w14:paraId="3D0CDF49" w14:textId="77777777" w:rsidR="00C30B2A" w:rsidRPr="00AD45CE" w:rsidRDefault="00C30B2A" w:rsidP="007C1DB6">
      <w:pPr>
        <w:pStyle w:val="SingleTxtG"/>
        <w:tabs>
          <w:tab w:val="clear" w:pos="2268"/>
          <w:tab w:val="clear" w:pos="2835"/>
        </w:tabs>
        <w:ind w:left="4820" w:hanging="3119"/>
        <w:jc w:val="left"/>
      </w:pPr>
      <w:r>
        <w:t>Фиджи</w:t>
      </w:r>
      <w:r>
        <w:tab/>
        <w:t>представление объединенных двадцать первого и двадцать второго периодических докладов просрочено с 2016 года</w:t>
      </w:r>
    </w:p>
    <w:p w14:paraId="31DECA4A" w14:textId="77777777" w:rsidR="00C30B2A" w:rsidRPr="00AD45CE" w:rsidRDefault="00C30B2A" w:rsidP="007C1DB6">
      <w:pPr>
        <w:pStyle w:val="SingleTxtG"/>
        <w:tabs>
          <w:tab w:val="clear" w:pos="2268"/>
          <w:tab w:val="clear" w:pos="2835"/>
        </w:tabs>
        <w:ind w:left="4820" w:hanging="3119"/>
        <w:jc w:val="left"/>
      </w:pPr>
      <w:r>
        <w:t>Лихтенштейн</w:t>
      </w:r>
      <w:r>
        <w:tab/>
        <w:t>представление объединенных седьмого и восьмого периодических докладов просрочено с 2016 года</w:t>
      </w:r>
    </w:p>
    <w:p w14:paraId="4B033965" w14:textId="77777777" w:rsidR="00C30B2A" w:rsidRPr="00AD45CE" w:rsidRDefault="00C30B2A" w:rsidP="007C1DB6">
      <w:pPr>
        <w:pStyle w:val="SingleTxtG"/>
        <w:tabs>
          <w:tab w:val="clear" w:pos="2268"/>
          <w:tab w:val="clear" w:pos="2835"/>
        </w:tabs>
        <w:ind w:left="4820" w:hanging="3119"/>
        <w:jc w:val="left"/>
      </w:pPr>
      <w:r>
        <w:t>Коста-Рика</w:t>
      </w:r>
      <w:r>
        <w:tab/>
        <w:t>представление объединенных двадцать третьего и двадцать четвертого периодических докладов просрочено с 2018 года</w:t>
      </w:r>
    </w:p>
    <w:p w14:paraId="55BDC097" w14:textId="0BE0C9F6" w:rsidR="00C30B2A" w:rsidRPr="00AD45CE" w:rsidRDefault="00C30B2A" w:rsidP="007C1DB6">
      <w:pPr>
        <w:pStyle w:val="SingleTxtG"/>
        <w:tabs>
          <w:tab w:val="clear" w:pos="2268"/>
          <w:tab w:val="clear" w:pos="2835"/>
        </w:tabs>
        <w:ind w:left="4820" w:hanging="3119"/>
        <w:jc w:val="left"/>
      </w:pPr>
      <w:r>
        <w:t>Египет</w:t>
      </w:r>
      <w:r>
        <w:tab/>
        <w:t>представление объединенных двадцать третьего</w:t>
      </w:r>
      <w:r w:rsidR="00993B9D">
        <w:t>–</w:t>
      </w:r>
      <w:r>
        <w:t>двадцать пятого периодических докладов просрочено с 2018 года</w:t>
      </w:r>
    </w:p>
    <w:p w14:paraId="6B924615" w14:textId="77777777" w:rsidR="00C30B2A" w:rsidRPr="00AD45CE" w:rsidRDefault="00C30B2A" w:rsidP="007C1DB6">
      <w:pPr>
        <w:pStyle w:val="SingleTxtG"/>
        <w:tabs>
          <w:tab w:val="clear" w:pos="2268"/>
          <w:tab w:val="clear" w:pos="2835"/>
        </w:tabs>
        <w:ind w:left="4820" w:hanging="3119"/>
        <w:jc w:val="left"/>
      </w:pPr>
      <w:r>
        <w:t>Святой Престол</w:t>
      </w:r>
      <w:r>
        <w:tab/>
        <w:t>представление объединенных двадцать четвертого и двадцать пятого периодических докладов просрочено с 2018 года</w:t>
      </w:r>
    </w:p>
    <w:p w14:paraId="65977CAD" w14:textId="77777777" w:rsidR="00C30B2A" w:rsidRPr="00AD45CE" w:rsidRDefault="00C30B2A" w:rsidP="007C1DB6">
      <w:pPr>
        <w:pStyle w:val="SingleTxtG"/>
        <w:tabs>
          <w:tab w:val="clear" w:pos="2268"/>
          <w:tab w:val="clear" w:pos="2835"/>
        </w:tabs>
        <w:ind w:left="4820" w:hanging="3119"/>
        <w:jc w:val="left"/>
      </w:pPr>
      <w:r>
        <w:t>Сан-Томе и Принсипи</w:t>
      </w:r>
      <w:r>
        <w:tab/>
        <w:t>представление первоначального доклада просрочено с 2018 года</w:t>
      </w:r>
    </w:p>
    <w:p w14:paraId="7F96EC29" w14:textId="77777777" w:rsidR="00C30B2A" w:rsidRPr="00AD45CE" w:rsidRDefault="00C30B2A" w:rsidP="007C1DB6">
      <w:pPr>
        <w:pStyle w:val="SingleTxtG"/>
        <w:tabs>
          <w:tab w:val="clear" w:pos="2268"/>
          <w:tab w:val="clear" w:pos="2835"/>
        </w:tabs>
        <w:ind w:left="4820" w:hanging="3119"/>
        <w:jc w:val="left"/>
      </w:pPr>
      <w:r>
        <w:lastRenderedPageBreak/>
        <w:t>Парагвай</w:t>
      </w:r>
      <w:r>
        <w:tab/>
        <w:t>представление объединенных седьмого и восьмого периодических докладов просрочено с 2018 года</w:t>
      </w:r>
    </w:p>
    <w:p w14:paraId="5BEECFA3" w14:textId="77777777" w:rsidR="00C30B2A" w:rsidRPr="00AD45CE" w:rsidRDefault="00C30B2A" w:rsidP="007C1DB6">
      <w:pPr>
        <w:pStyle w:val="SingleTxtG"/>
        <w:tabs>
          <w:tab w:val="clear" w:pos="2268"/>
          <w:tab w:val="clear" w:pos="2835"/>
        </w:tabs>
        <w:ind w:left="4820" w:hanging="3119"/>
        <w:jc w:val="left"/>
      </w:pPr>
      <w:r>
        <w:t>Шри-Ланка</w:t>
      </w:r>
      <w:r>
        <w:tab/>
        <w:t>представление объединенных восемнадцатого и девятнадцатого периодических докладов просрочено с 2019 года</w:t>
      </w:r>
    </w:p>
    <w:p w14:paraId="73A08C09" w14:textId="265D046F" w:rsidR="00C30B2A" w:rsidRPr="00AD45CE" w:rsidRDefault="00C30B2A" w:rsidP="007C1DB6">
      <w:pPr>
        <w:pStyle w:val="SingleTxtG"/>
        <w:tabs>
          <w:tab w:val="clear" w:pos="2268"/>
          <w:tab w:val="clear" w:pos="2835"/>
        </w:tabs>
        <w:ind w:left="4820" w:hanging="3119"/>
        <w:jc w:val="left"/>
      </w:pPr>
      <w:r>
        <w:t>Судан</w:t>
      </w:r>
      <w:r>
        <w:tab/>
        <w:t>представление объединенных семнадцатого</w:t>
      </w:r>
      <w:r w:rsidR="00993B9D">
        <w:t>–</w:t>
      </w:r>
      <w:r>
        <w:t>девятнадцатого периодических докладов просрочено с 2019 года</w:t>
      </w:r>
    </w:p>
    <w:p w14:paraId="71291DB8" w14:textId="77777777" w:rsidR="00C30B2A" w:rsidRPr="00AD45CE" w:rsidRDefault="00C30B2A" w:rsidP="00C30B2A">
      <w:pPr>
        <w:pStyle w:val="H1G"/>
      </w:pPr>
      <w:bookmarkStart w:id="140" w:name="_Toc17361306"/>
      <w:bookmarkStart w:id="141" w:name="_Toc48752331"/>
      <w:bookmarkStart w:id="142" w:name="_Toc48816884"/>
      <w:r>
        <w:rPr>
          <w:bCs/>
        </w:rPr>
        <w:tab/>
        <w:t>C.</w:t>
      </w:r>
      <w:r>
        <w:tab/>
      </w:r>
      <w:r>
        <w:rPr>
          <w:bCs/>
        </w:rPr>
        <w:t>Меры, принятые Комитетом для обеспечения представления докладов государствами-участниками</w:t>
      </w:r>
      <w:bookmarkStart w:id="143" w:name="_Toc81563236"/>
      <w:bookmarkStart w:id="144" w:name="_Toc113263045"/>
      <w:bookmarkStart w:id="145" w:name="_Toc176248193"/>
      <w:bookmarkStart w:id="146" w:name="_Toc176248858"/>
      <w:bookmarkEnd w:id="143"/>
      <w:bookmarkEnd w:id="144"/>
      <w:bookmarkEnd w:id="145"/>
      <w:bookmarkEnd w:id="146"/>
      <w:bookmarkEnd w:id="140"/>
      <w:bookmarkEnd w:id="141"/>
      <w:bookmarkEnd w:id="142"/>
    </w:p>
    <w:p w14:paraId="5165FDC6" w14:textId="77777777" w:rsidR="00C30B2A" w:rsidRPr="00AD45CE" w:rsidRDefault="00C30B2A" w:rsidP="00C30B2A">
      <w:pPr>
        <w:pStyle w:val="SingleTxtG"/>
      </w:pPr>
      <w:r>
        <w:t>81.</w:t>
      </w:r>
      <w:r>
        <w:tab/>
        <w:t>На своей сто десятой сессии Комитет встретился с государствами-участниками, чьи первоначальные или периодические доклады были представлены с опозданием более чем на пять лет, и обсудил пути оказания им помощи в выполнении их обязательств по представлению докладов в соответствии с Конвенцией, в том числе путем предоставления силами УВКПЧ услуг по наращиванию потенциала. Комитет также обсудил возможность открытия упрощенной процедуры представления докладов для всех государств-участников и рассмотрел представленные в этой связи предложения.</w:t>
      </w:r>
    </w:p>
    <w:p w14:paraId="50C57E5A" w14:textId="7C4D9103" w:rsidR="00C30B2A" w:rsidRPr="00AD45CE" w:rsidRDefault="00C30B2A" w:rsidP="00C30B2A">
      <w:pPr>
        <w:pStyle w:val="SingleTxtG"/>
      </w:pPr>
      <w:r>
        <w:t>82.</w:t>
      </w:r>
      <w:r>
        <w:tab/>
        <w:t xml:space="preserve">На своей сто одиннадцатой сессии Комитет постановил предложить всем государствам-участникам присоединиться к упрощенной процедуре представления докладов в соответствии с резолюцией </w:t>
      </w:r>
      <w:hyperlink r:id="rId63" w:history="1">
        <w:r w:rsidRPr="009D28FF">
          <w:rPr>
            <w:rStyle w:val="af"/>
          </w:rPr>
          <w:t>68/268</w:t>
        </w:r>
      </w:hyperlink>
      <w:r>
        <w:t xml:space="preserve"> Генеральной Ассамблеи об укреплении и повышении эффективности функционирования системы договорных органов по правам человека, в частности пунктами 1 и 2 об упрощенной процедуре представления докладов и пунктом 9 о согласованности методов работы договорных органов. Соответствующая вербальная нота была направлена 6 ноября 2023 года.</w:t>
      </w:r>
    </w:p>
    <w:p w14:paraId="438D3257" w14:textId="77777777" w:rsidR="00C30B2A" w:rsidRPr="00AD45CE" w:rsidRDefault="00C30B2A" w:rsidP="00C30B2A">
      <w:pPr>
        <w:pStyle w:val="SingleTxtG"/>
      </w:pPr>
      <w:r>
        <w:t>83.</w:t>
      </w:r>
      <w:r>
        <w:tab/>
        <w:t>На своей сто двенадцатой сессии Комитет рассмотрел первоначальный доклад Сан-Марино, представленный по упрощенной процедуре представления докладов.</w:t>
      </w:r>
    </w:p>
    <w:p w14:paraId="1AD0FFCF" w14:textId="77777777" w:rsidR="00C30B2A" w:rsidRPr="00AD45CE" w:rsidRDefault="00C30B2A" w:rsidP="00C30B2A">
      <w:pPr>
        <w:pStyle w:val="SingleTxtG"/>
      </w:pPr>
      <w:r>
        <w:t>84.</w:t>
      </w:r>
      <w:r>
        <w:tab/>
        <w:t>В настоящее время 55 государств-участников выразили заинтересованность в упрощенной процедуре представления докладов. В связи с ограниченными возможностями Комитету придется внедрять эту процедуру постепенно, отдавая приоритет подготовке перечней вопросов до представления докладов тем государствам-участникам, которые больше всего просрочили представление докладов среди тех, кто согласился на эту процедуру. Всем остальным государствам-участникам необходимо будет продолжать использовать традиционную процедуру представления докладов до тех пор, пока Комитет не будет располагать возможностями для внедрения упрощенной процедуры представления докладов для всех государств-участников. Все государства-участники будут должным образом уведомлены о том, в рамках какой процедуры они должны представить доклад, и о соответствующих сроках.</w:t>
      </w:r>
    </w:p>
    <w:p w14:paraId="5EF2779F" w14:textId="77777777" w:rsidR="00C30B2A" w:rsidRPr="00AD45CE" w:rsidRDefault="00C30B2A" w:rsidP="00C30B2A">
      <w:pPr>
        <w:pStyle w:val="SingleTxtG"/>
      </w:pPr>
      <w:r w:rsidRPr="00AD45CE">
        <w:br w:type="page"/>
      </w:r>
    </w:p>
    <w:p w14:paraId="16E3FD49" w14:textId="77777777" w:rsidR="00C30B2A" w:rsidRPr="00AD45CE" w:rsidRDefault="00C30B2A" w:rsidP="00C30B2A">
      <w:pPr>
        <w:pStyle w:val="HChG"/>
      </w:pPr>
      <w:r>
        <w:rPr>
          <w:bCs/>
        </w:rPr>
        <w:lastRenderedPageBreak/>
        <w:tab/>
        <w:t>VIII.</w:t>
      </w:r>
      <w:r>
        <w:tab/>
      </w:r>
      <w:r>
        <w:rPr>
          <w:bCs/>
        </w:rPr>
        <w:t>Рассмотрение сообщений в соответствии со статьей 14 Конвенции</w:t>
      </w:r>
      <w:bookmarkStart w:id="147" w:name="_Toc17361307"/>
      <w:bookmarkStart w:id="148" w:name="_Toc48752332"/>
      <w:bookmarkStart w:id="149" w:name="_Toc48816885"/>
      <w:bookmarkStart w:id="150" w:name="_Toc81563237"/>
      <w:bookmarkStart w:id="151" w:name="_Toc113263046"/>
      <w:bookmarkStart w:id="152" w:name="_Toc176248194"/>
      <w:bookmarkStart w:id="153" w:name="_Toc176248859"/>
      <w:bookmarkEnd w:id="147"/>
      <w:bookmarkEnd w:id="148"/>
      <w:bookmarkEnd w:id="149"/>
      <w:bookmarkEnd w:id="150"/>
      <w:bookmarkEnd w:id="151"/>
      <w:bookmarkEnd w:id="152"/>
      <w:bookmarkEnd w:id="153"/>
    </w:p>
    <w:p w14:paraId="437889EC" w14:textId="597FE286" w:rsidR="00C30B2A" w:rsidRPr="00AD45CE" w:rsidRDefault="00C30B2A" w:rsidP="00C30B2A">
      <w:pPr>
        <w:pStyle w:val="SingleTxtG"/>
        <w:rPr>
          <w:rStyle w:val="a6"/>
        </w:rPr>
      </w:pPr>
      <w:r>
        <w:t>85.</w:t>
      </w:r>
      <w:r>
        <w:tab/>
        <w:t>Согласно статье 14 Конвенции, отдельные лица или группы лиц, которые утверждают, что какое-либо из их прав, изложенных в Конвенции, нарушено государством-участником, и которые исчерпали все имеющиеся внутренние средства правовой защиты, могут представлять на рассмотрение Комитета письменные сообщения. Компетенцию Комитета рассматривать такие сообщения признали в общей сложности 59 государств-участников</w:t>
      </w:r>
      <w:r w:rsidRPr="003F31C2">
        <w:rPr>
          <w:rStyle w:val="a6"/>
        </w:rPr>
        <w:footnoteReference w:id="32"/>
      </w:r>
      <w:r>
        <w:t>.</w:t>
      </w:r>
    </w:p>
    <w:p w14:paraId="0250099D" w14:textId="77777777" w:rsidR="00C30B2A" w:rsidRPr="00AD45CE" w:rsidRDefault="00C30B2A" w:rsidP="00C30B2A">
      <w:pPr>
        <w:pStyle w:val="SingleTxtG"/>
        <w:rPr>
          <w:rFonts w:eastAsia="Calibri" w:cs="Arial"/>
        </w:rPr>
      </w:pPr>
      <w:r>
        <w:t>86.</w:t>
      </w:r>
      <w:r>
        <w:tab/>
        <w:t>Рассмотрение сообщений в соответствии со статьей 14 Конвенции проводится на закрытых заседаниях в соответствии с правилом 88 правил процедуры Комитета. Все документы, относящиеся к работе Комитета по статье 14, носят конфиденциальный характер.</w:t>
      </w:r>
    </w:p>
    <w:p w14:paraId="538D8E92" w14:textId="7F4F29D3" w:rsidR="00C30B2A" w:rsidRPr="00AD45CE" w:rsidRDefault="00C30B2A" w:rsidP="00C30B2A">
      <w:pPr>
        <w:pStyle w:val="SingleTxtG"/>
        <w:rPr>
          <w:rFonts w:eastAsia="Calibri" w:cs="Arial"/>
        </w:rPr>
      </w:pPr>
      <w:r>
        <w:t>87.</w:t>
      </w:r>
      <w:r>
        <w:tab/>
        <w:t>С 1984 года и на момент подготовки настоящего доклада Комитетом зарегистрировано 88 жалоб в отношении 23 государств-участников. Из них 3</w:t>
      </w:r>
      <w:r w:rsidR="00993B9D">
        <w:t> </w:t>
      </w:r>
      <w:r>
        <w:t>сообщения были объявлены приемлемыми, 22 — неприемлемыми, а рассмотрение 2</w:t>
      </w:r>
      <w:r w:rsidR="00993B9D">
        <w:t> </w:t>
      </w:r>
      <w:r>
        <w:t>сообщений было прекращено. Комитет принял окончательные решения по существу 47 жалоб и в 26 из них признал и обнаружил нарушения Конвенции. Девятнадцать сообщений ожидают рассмотрения.</w:t>
      </w:r>
    </w:p>
    <w:p w14:paraId="78A35C44" w14:textId="1B0492EB" w:rsidR="00C30B2A" w:rsidRPr="00AD45CE" w:rsidRDefault="00C30B2A" w:rsidP="00C30B2A">
      <w:pPr>
        <w:pStyle w:val="SingleTxtG"/>
      </w:pPr>
      <w:r>
        <w:t>88.</w:t>
      </w:r>
      <w:r>
        <w:tab/>
        <w:t xml:space="preserve">На своей сто десятой сессии Комитет рассмотрел сообщение </w:t>
      </w:r>
      <w:r>
        <w:rPr>
          <w:i/>
          <w:iCs/>
        </w:rPr>
        <w:t>М.О. и др. против Словакии</w:t>
      </w:r>
      <w:r>
        <w:t xml:space="preserve"> (</w:t>
      </w:r>
      <w:hyperlink r:id="rId64" w:history="1">
        <w:r w:rsidRPr="009D28FF">
          <w:rPr>
            <w:rStyle w:val="af"/>
          </w:rPr>
          <w:t>CERD/C/110/D/70/2019</w:t>
        </w:r>
      </w:hyperlink>
      <w:r>
        <w:t>), касающееся предполагаемой расовой дискриминации в отношении лиц, принадлежащих к общине рома. Комитет признал проблемы и препятствия, с которыми сталкивались члены маргинализированных общин в отношении доступа к правосудию. Однако он счел, что заявители не доказали, что юридические требования к подаче жалобы в Конституционный суд нарушили их права на справедливое судебное разбирательство или привели к акту дискриминации. Таким образом, Комитет счел, что заявители не исчерпали внутренние средства правовой защиты, и поэтому постановил, что сообщение является неприемлемым.</w:t>
      </w:r>
    </w:p>
    <w:p w14:paraId="2E179CC2" w14:textId="2D44D9C5" w:rsidR="00C30B2A" w:rsidRPr="00AD45CE" w:rsidRDefault="00C30B2A" w:rsidP="00C30B2A">
      <w:pPr>
        <w:pStyle w:val="SingleTxtG"/>
        <w:rPr>
          <w:rFonts w:eastAsia="Calibri" w:cs="Arial"/>
        </w:rPr>
      </w:pPr>
      <w:r>
        <w:t>89.</w:t>
      </w:r>
      <w:r>
        <w:tab/>
        <w:t xml:space="preserve">На своей сто одиннадцатой сессии Комитет рассмотрел сообщение </w:t>
      </w:r>
      <w:r>
        <w:rPr>
          <w:i/>
          <w:iCs/>
        </w:rPr>
        <w:t>С.Х. против Швейцарии</w:t>
      </w:r>
      <w:r>
        <w:t xml:space="preserve"> (</w:t>
      </w:r>
      <w:hyperlink r:id="rId65" w:history="1">
        <w:r w:rsidRPr="009D28FF">
          <w:rPr>
            <w:rStyle w:val="af"/>
          </w:rPr>
          <w:t>CERD/C/111/D/79/2021</w:t>
        </w:r>
      </w:hyperlink>
      <w:r>
        <w:t>), касающееся предполагаемой расовой дискриминации в отношении гражданина Турции, которому было отказано во въезде в Швейцарию в связи со специальными мерами, принятыми государством-участником в контексте пандемии COVID-19. В своем решении Комитет отметил, что Федеральный административный суд принял свое окончательное решение 8 июля 2020</w:t>
      </w:r>
      <w:r w:rsidR="00993B9D">
        <w:t> </w:t>
      </w:r>
      <w:r>
        <w:t>года, а заявитель представил свое сообщение 31 августа 2021 года, т</w:t>
      </w:r>
      <w:r w:rsidR="00DE0021">
        <w:t>.</w:t>
      </w:r>
      <w:r>
        <w:t xml:space="preserve"> е</w:t>
      </w:r>
      <w:r w:rsidR="00DE0021">
        <w:t>.</w:t>
      </w:r>
      <w:r>
        <w:t xml:space="preserve"> более чем через шесть месяцев после даты исчерпания всех имевшихся внутренних средств правовой защиты. Комитет далее отметил, что присутствие заявителя в Швейцарии не являлось необходимым для представления сообщения в соответствии со статьей 14 Конвенции и что в период с 22 июня по 3 июля 2020 года он участвовал в разбирательстве со швейцарскими властями, чтобы оспорить отказ во въезде, при этом его присутствие в Швейцарии не было необходимым. Комитет счел, что довод об отсутствии автора на территории Швейцарии не мог быть принят как обоснование наличия исключительных обстоятельств по смыслу пункта f) правила 91 правил процедуры Комитета. Ввиду отсутствия каких-либо дополнительных оснований для позднего представления сообщения заявителя Комитет постановил, что сообщение является неприемлемым.</w:t>
      </w:r>
    </w:p>
    <w:p w14:paraId="5AE58249" w14:textId="438362F2" w:rsidR="00C30B2A" w:rsidRPr="00AD45CE" w:rsidRDefault="00C30B2A" w:rsidP="00C30B2A">
      <w:pPr>
        <w:pStyle w:val="SingleTxtG"/>
        <w:rPr>
          <w:rFonts w:eastAsia="Calibri" w:cs="Arial"/>
        </w:rPr>
      </w:pPr>
      <w:r>
        <w:t>90.</w:t>
      </w:r>
      <w:r>
        <w:tab/>
        <w:t xml:space="preserve">На своей сто двенадцатой сессии Комитет рассмотрел сообщение </w:t>
      </w:r>
      <w:r>
        <w:rPr>
          <w:i/>
          <w:iCs/>
        </w:rPr>
        <w:t xml:space="preserve">У.И. и Г.И. против Швейцарии </w:t>
      </w:r>
      <w:r>
        <w:t>(</w:t>
      </w:r>
      <w:hyperlink r:id="rId66" w:history="1">
        <w:r w:rsidRPr="009D28FF">
          <w:rPr>
            <w:rStyle w:val="af"/>
          </w:rPr>
          <w:t>CERD/C/112/D/74/2021</w:t>
        </w:r>
      </w:hyperlink>
      <w:r>
        <w:t xml:space="preserve">). Заявители утверждали, что, будучи членами общины рома, они стали жертвами расовой дискриминации. Они также утверждали, что государство-участник нарушит их права, предусмотренные пунктами b) и e) iv) статьи 5, рассматриваемыми в совокупности с пунктом 1 a) </w:t>
      </w:r>
      <w:r>
        <w:lastRenderedPageBreak/>
        <w:t>статьи 2 Конвенции, если они будут депортированы в Северную Македонию, где они подвергались угрозам из-за их политических мнений.</w:t>
      </w:r>
    </w:p>
    <w:p w14:paraId="31C4131F" w14:textId="77777777" w:rsidR="00C30B2A" w:rsidRPr="00AD45CE" w:rsidRDefault="00C30B2A" w:rsidP="00C30B2A">
      <w:pPr>
        <w:pStyle w:val="SingleTxtG"/>
        <w:rPr>
          <w:rFonts w:eastAsia="Calibri" w:cs="Arial"/>
        </w:rPr>
      </w:pPr>
      <w:r>
        <w:t>91.</w:t>
      </w:r>
      <w:r>
        <w:tab/>
        <w:t>Что касается приемлемости, то государство-участник заявило, что, не подав ходатайство о пересмотре решения о высылке, авторы не исчерпали все имевшиеся средства правовой защиты. Комитет счел, что подача просьбы о пересмотре в соответствии со статьей 111</w:t>
      </w:r>
      <w:r w:rsidRPr="00DE0021">
        <w:rPr>
          <w:i/>
          <w:iCs/>
        </w:rPr>
        <w:t>b</w:t>
      </w:r>
      <w:r>
        <w:t xml:space="preserve"> Закона об убежище не приостанавливает исполнение постановления о высылке, поскольку решение об отсрочке зависит от усмотрения компетентного органа. В этом случае Комитет счел, что данное средство правовой защиты не имеет автоматического приостанавливающего действия и не является средством правовой защиты, которое должно быть исчерпано. Поэтому Комитет счел, что сообщение является приемлемым.</w:t>
      </w:r>
    </w:p>
    <w:p w14:paraId="4A1E559E" w14:textId="4E5E2126" w:rsidR="00C30B2A" w:rsidRPr="00AD45CE" w:rsidRDefault="00C30B2A" w:rsidP="00C30B2A">
      <w:pPr>
        <w:pStyle w:val="SingleTxtG"/>
        <w:rPr>
          <w:rFonts w:eastAsia="Calibri" w:cs="Arial"/>
        </w:rPr>
      </w:pPr>
      <w:r>
        <w:t>92.</w:t>
      </w:r>
      <w:r>
        <w:tab/>
        <w:t>Что касается существа дела, то Комитет рассмотрел риск применения пыток в Северной Македонии и отметил, что заявители не обосновали наличие ситуации систематического нарушения прав человека, в том числе прав этнических меньшинств. Комитет отметил, что заявители имели широкие возможности обосновать и уточнить свои претензии перед национальными властями, которые пришли к выводу о том, что нет оснований для оправдания мер защиты. Комитет, в частности, отметил, что заявители не представили никаких доказательств того, что они обращались к властям Северной Македонии для получения надлежащей защиты от предполагаемых нарушений, и что заявители признали, что у них нет доказательств относительно насилия и угроз, которым они подвергались. В этих обстоятельствах Комитет не мог прийти к выводу о том, что авторы продемонстрировали факт совершения в их отношении в прошлом насилия, которое могло бы оправдать возможное применение мер защиты в соответствии с Конвенцией. Комитет напомнил также, что в его компетенцию не входит оценка фактов и доказательств по конкретному делу, если только не доказано, что национальные суды действовали в явно произвольной манере. Он также напомнил, что заявители должны представить обоснованные аргументы, подтверждающие, что риск того, что их право на безопасность и физическую неприкосновенность будет серьезно нарушено из-за их этнического происхождения, является предсказуемым, личным, существующим и реальным. Принимая во внимание материалы дела, Комитет счел, что представленные ему факты не свидетельствуют о нарушении какого-либо из положений Конвенции. Несмотря на это заключение и исходя из предоставленной государством-участником гарантии того, что заявители могут обратиться с просьбой о пересмотре решения первой инстанции, а также принимая во внимание уязвимость Г.И. и структурные препятствия, с которыми сталкиваются женщины из числа рома при получении доступа к психотерапевтическому и медицинскому лечению, Комитет предложил государству-участнику удовлетворить просьбу заявителей о повторном рассмотрении. Комитет также предложил государству-участнику обеспечить, чтобы Г.И. получала необходимый ей уход, пока она остается на территории государства-участника, и чтобы она могла получить доступ к медицинской помощи после возвращения.</w:t>
      </w:r>
    </w:p>
    <w:p w14:paraId="08C76193" w14:textId="77777777" w:rsidR="00C30B2A" w:rsidRPr="00AD45CE" w:rsidRDefault="00C30B2A" w:rsidP="00C30B2A">
      <w:pPr>
        <w:pStyle w:val="SingleTxtG"/>
      </w:pPr>
      <w:r w:rsidRPr="00AD45CE">
        <w:br w:type="page"/>
      </w:r>
    </w:p>
    <w:p w14:paraId="63F6E957" w14:textId="77777777" w:rsidR="00C30B2A" w:rsidRPr="00AD45CE" w:rsidRDefault="00C30B2A" w:rsidP="00C30B2A">
      <w:pPr>
        <w:pStyle w:val="HChG"/>
      </w:pPr>
      <w:r>
        <w:rPr>
          <w:bCs/>
        </w:rPr>
        <w:lastRenderedPageBreak/>
        <w:tab/>
        <w:t>IX.</w:t>
      </w:r>
      <w:r>
        <w:tab/>
      </w:r>
      <w:r>
        <w:rPr>
          <w:bCs/>
        </w:rPr>
        <w:t>Последующие меры в связи с индивидуальными сообщениями</w:t>
      </w:r>
      <w:bookmarkStart w:id="154" w:name="_Toc17361308"/>
      <w:bookmarkStart w:id="155" w:name="_Toc48752333"/>
      <w:bookmarkStart w:id="156" w:name="_Toc48816886"/>
      <w:bookmarkStart w:id="157" w:name="_Toc81563238"/>
      <w:bookmarkStart w:id="158" w:name="_Toc113263047"/>
      <w:bookmarkStart w:id="159" w:name="_Toc176248195"/>
      <w:bookmarkStart w:id="160" w:name="_Toc176248860"/>
      <w:bookmarkEnd w:id="154"/>
      <w:bookmarkEnd w:id="155"/>
      <w:bookmarkEnd w:id="156"/>
      <w:bookmarkEnd w:id="157"/>
      <w:bookmarkEnd w:id="158"/>
      <w:bookmarkEnd w:id="159"/>
      <w:bookmarkEnd w:id="160"/>
    </w:p>
    <w:p w14:paraId="12629D81" w14:textId="3835E685" w:rsidR="00C30B2A" w:rsidRPr="00AD45CE" w:rsidRDefault="00C30B2A" w:rsidP="00C30B2A">
      <w:pPr>
        <w:pStyle w:val="SingleTxtG"/>
        <w:rPr>
          <w:rStyle w:val="a6"/>
        </w:rPr>
      </w:pPr>
      <w:r>
        <w:t>93.</w:t>
      </w:r>
      <w:r>
        <w:tab/>
        <w:t>На своей шестьдесят седьмой сессии Комитет принял решение установить процедуру принятия последующих мер в связи со своими мнениями и рекомендациями, вынесенными по итогам рассмотрения сообщений в соответствии со статьей 14 Конвенции</w:t>
      </w:r>
      <w:r w:rsidRPr="003F31C2">
        <w:rPr>
          <w:rStyle w:val="a6"/>
        </w:rPr>
        <w:footnoteReference w:id="33"/>
      </w:r>
      <w:r>
        <w:t>.</w:t>
      </w:r>
    </w:p>
    <w:p w14:paraId="6C410ABE" w14:textId="06D94A2C" w:rsidR="00C30B2A" w:rsidRPr="00AD45CE" w:rsidRDefault="00C30B2A" w:rsidP="00C30B2A">
      <w:pPr>
        <w:pStyle w:val="SingleTxtG"/>
        <w:rPr>
          <w:rFonts w:eastAsia="Calibri" w:cs="Arial"/>
        </w:rPr>
      </w:pPr>
      <w:r>
        <w:t>94.</w:t>
      </w:r>
      <w:r>
        <w:tab/>
        <w:t>На той же сессии Комитет постановил добавить в свои правила процедуры два пункта, закрепляющие подробности указанной процедуры</w:t>
      </w:r>
      <w:r w:rsidRPr="003F31C2">
        <w:rPr>
          <w:rStyle w:val="a6"/>
        </w:rPr>
        <w:footnoteReference w:id="34"/>
      </w:r>
      <w:r>
        <w:t>. Докладчик по вопросу о последующих мерах в связи с мнениями регулярно представляет Комитету рекомендации о дальнейших мерах, которые надлежит принять.</w:t>
      </w:r>
    </w:p>
    <w:p w14:paraId="164613A9" w14:textId="77777777" w:rsidR="00C30B2A" w:rsidRPr="00AD45CE" w:rsidRDefault="00C30B2A" w:rsidP="00C30B2A">
      <w:pPr>
        <w:pStyle w:val="SingleTxtG"/>
        <w:rPr>
          <w:rFonts w:eastAsia="Calibri" w:cs="Arial"/>
        </w:rPr>
      </w:pPr>
      <w:r>
        <w:t>95.</w:t>
      </w:r>
      <w:r>
        <w:tab/>
        <w:t>На момент принятия настоящего доклада Комитет утвердил окончательные мнения по существу 47 жалоб и в 26 из них признал наличие нарушений Конвенции. По десяти жалобам Комитет не обнаружил нарушений Конвенции, но при этом сформулировал предложения или рекомендации.</w:t>
      </w:r>
      <w:bookmarkStart w:id="161" w:name="_Toc428794297"/>
      <w:bookmarkStart w:id="162" w:name="_Toc17361309"/>
      <w:bookmarkStart w:id="163" w:name="_Toc48752335"/>
      <w:bookmarkStart w:id="164" w:name="_Toc48816887"/>
      <w:bookmarkStart w:id="165" w:name="_Toc81563239"/>
      <w:bookmarkStart w:id="166" w:name="_Toc113263048"/>
      <w:bookmarkEnd w:id="104"/>
    </w:p>
    <w:p w14:paraId="196CFEF5" w14:textId="77777777" w:rsidR="00C30B2A" w:rsidRPr="00AD45CE" w:rsidRDefault="00C30B2A" w:rsidP="00C30B2A">
      <w:pPr>
        <w:suppressAutoHyphens w:val="0"/>
        <w:spacing w:line="240" w:lineRule="auto"/>
        <w:rPr>
          <w:rFonts w:eastAsia="SimSun"/>
          <w:lang w:eastAsia="zh-CN"/>
        </w:rPr>
      </w:pPr>
      <w:r w:rsidRPr="00AD45CE">
        <w:br w:type="page"/>
      </w:r>
    </w:p>
    <w:p w14:paraId="057DB833" w14:textId="2913EE34" w:rsidR="00C30B2A" w:rsidRPr="00AD45CE" w:rsidRDefault="00C30B2A" w:rsidP="00C30B2A">
      <w:pPr>
        <w:pStyle w:val="HChG"/>
      </w:pPr>
      <w:r>
        <w:rPr>
          <w:bCs/>
        </w:rPr>
        <w:lastRenderedPageBreak/>
        <w:tab/>
        <w:t>X.</w:t>
      </w:r>
      <w:r>
        <w:tab/>
      </w:r>
      <w:r>
        <w:rPr>
          <w:bCs/>
        </w:rPr>
        <w:t>Последующая деятельность по итогам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 и пропагандистские мероприятия, связанные с</w:t>
      </w:r>
      <w:r w:rsidR="00993B9D">
        <w:rPr>
          <w:bCs/>
        </w:rPr>
        <w:t> </w:t>
      </w:r>
      <w:r>
        <w:rPr>
          <w:bCs/>
        </w:rPr>
        <w:t>Конвенцией</w:t>
      </w:r>
      <w:bookmarkStart w:id="167" w:name="_Toc176248196"/>
      <w:bookmarkStart w:id="168" w:name="_Toc176248861"/>
      <w:bookmarkEnd w:id="161"/>
      <w:bookmarkEnd w:id="162"/>
      <w:bookmarkEnd w:id="163"/>
      <w:bookmarkEnd w:id="164"/>
      <w:bookmarkEnd w:id="165"/>
      <w:bookmarkEnd w:id="166"/>
      <w:bookmarkEnd w:id="167"/>
      <w:bookmarkEnd w:id="168"/>
    </w:p>
    <w:p w14:paraId="43104309" w14:textId="77777777" w:rsidR="00C30B2A" w:rsidRPr="00AD45CE" w:rsidRDefault="00C30B2A" w:rsidP="00C30B2A">
      <w:pPr>
        <w:pStyle w:val="SingleTxtG"/>
      </w:pPr>
      <w:r>
        <w:t>96.</w:t>
      </w:r>
      <w:r>
        <w:tab/>
        <w:t>На своих сто десятой, сто одиннадцатой и сто двенадцатой сессиях Комитет рассмотрел вопрос о последующей деятельности по итогам Всемирной конференции по борьбе против расизма, расовой дискриминации, ксенофобии и связанной с ними нетерпимости и Конференции по обзору Дурбанского процесса. Кроме того, члены Комитета активно пропагандировали Конвенцию.</w:t>
      </w:r>
    </w:p>
    <w:p w14:paraId="61E8872F" w14:textId="77777777" w:rsidR="00C30B2A" w:rsidRPr="00AD45CE" w:rsidRDefault="00C30B2A" w:rsidP="00C30B2A">
      <w:pPr>
        <w:pStyle w:val="SingleTxtG"/>
        <w:rPr>
          <w:bCs/>
        </w:rPr>
      </w:pPr>
      <w:r>
        <w:t>97.</w:t>
      </w:r>
      <w:r>
        <w:tab/>
        <w:t>Г-жа Шеперд приняла участие в первом однодневном координационном совещании председателей механизмов Организации Объединенных Наций по борьбе с расовой дискриминацией и в совместном совещании с Генеральным секретарем в Нью-Йорке в октябре 2023 года. Г-жа Шеперд также выступила с несколькими основными докладами по вопросам образования, деколониального правосудия, возмещения ущерба и борьбы с торговлей людьми и расовой дискриминацией, в том числе на организованном в 2024 году на Ямайке Карибском региональном форуме по вопросам свободы от рабства, на открытии центра по возмещению ущерба в Университете Фри-Стейта в Южной Африке и на Ассамблее Совета Всемирной миссии 2024 года в Дурбане, Южная Африка. Она также выступила в Йоханнесбургском университете с публичной лекцией о деколонизации образования, представила доклад на тему «От грешников к святым: наследие рабства в церквях и учебных заведениях Ямайки» на семинаре, организованном Англиканской церковью, и выступила с докладом о возмещении ущерба в целях развития на мероприятии во Дворце Наций, организованном Объединенной программой Организации Объединенных Наций по ВИЧ/СПИДу и другими организациями, где были затронуты темы примирения, возмещения ущерба, интеграции и инклюзии в целях развития.</w:t>
      </w:r>
    </w:p>
    <w:p w14:paraId="30970AE4" w14:textId="77777777" w:rsidR="00C30B2A" w:rsidRPr="00AD45CE" w:rsidRDefault="00C30B2A" w:rsidP="00C30B2A">
      <w:pPr>
        <w:pStyle w:val="SingleTxtG"/>
      </w:pPr>
      <w:r>
        <w:t>98.</w:t>
      </w:r>
      <w:r>
        <w:tab/>
        <w:t>Г-н Бальцежак присутствовал на неофициальной встрече председателей договорных органов в Мадриде от имени Председателя Комитета. Он также встретился с представителями ЮНЕСКО, чтобы обсудить взаимодействие по вопросам расизма и возможное сотрудничество. После избрания Председателем он принял участие в тридцать шестом совещании председателей договорных органов в Нью-Йорке. Он также выступил с видеопрезентациями в Рабочей группе по праву на развитие и в Специальном комитете Совета по правам человека по разработке дополнительных стандартов к Международной конвенции о ликвидации всех форм расовой дискриминации.</w:t>
      </w:r>
    </w:p>
    <w:p w14:paraId="2D898720" w14:textId="0A0ED89C" w:rsidR="00C30B2A" w:rsidRPr="00AD45CE" w:rsidRDefault="00C30B2A" w:rsidP="00C30B2A">
      <w:pPr>
        <w:pStyle w:val="SingleTxtG"/>
      </w:pPr>
      <w:r>
        <w:t>99.</w:t>
      </w:r>
      <w:r>
        <w:tab/>
        <w:t>Г-жа Чхун приняла участие в региональном совещании для стран Азиатско-Тихоокеанского региона, посвященном Международному десятилетию лиц африканского происхождения, которое состоялось в Женеве, и выступила с заявлением в рамках дискуссионного форума на тему «Признание — создание прочных рамок для поощрения равенства, недискриминации и социальной гармонии в Азиатско-Тихоокеанском регионе». Она также приняла участие в семинаре, посвященном 35-летнему движению по решению проблем сексуального рабства во время войны в Азии, и в форуме по правам человека пожилых людей, организованном Глобальным центром по проблемам старения АСЕМ (Встреча «Азия — Европа») и</w:t>
      </w:r>
      <w:r w:rsidR="00993B9D">
        <w:t> </w:t>
      </w:r>
      <w:r>
        <w:t>Национальной комиссией по правам человека Кореи (Республика Корея).</w:t>
      </w:r>
    </w:p>
    <w:p w14:paraId="1011963E" w14:textId="77777777" w:rsidR="00C30B2A" w:rsidRPr="00AD45CE" w:rsidRDefault="00C30B2A" w:rsidP="00C30B2A">
      <w:pPr>
        <w:pStyle w:val="SingleTxtG"/>
      </w:pPr>
      <w:r>
        <w:t>100.</w:t>
      </w:r>
      <w:r>
        <w:tab/>
        <w:t xml:space="preserve">Г-жу Ставринаки приглашали выступить по вопросам расовой дискриминации и права на здоровье на нескольких форумах, включая подкаст Talking Human Rights; виртуальную консультацию по вопросам равенства в вопросах охраны здоровья для женщин и девочек африканского происхождения, организованную Панамериканской организацией здравоохранения и Постоянным форумом по лицам африканского происхождения; мероприятие, которое было посвящено праву на здоровье, ориентировано на лиц африканского происхождения и организовано совместно Европейским региональным отделением УВКПЧ и Европейской обсерваторией по </w:t>
      </w:r>
      <w:r>
        <w:lastRenderedPageBreak/>
        <w:t>системам и мерам политики в области здравоохранения; и конфиденциальный диалог с представителями Европейской комиссии по борьбе с расизмом и нетерпимостью. Она представляла Председателя Комитета на встрече по вопросам коренных народов, организованной Международной организацией по правам коренных народов, Международной рабочей группой по делам коренного населения и Институтом прав человека имени Педро Аррупе в Университетском городке Деусто в Бильбао.</w:t>
      </w:r>
    </w:p>
    <w:p w14:paraId="0DBD842B" w14:textId="63DD1453" w:rsidR="00C30B2A" w:rsidRPr="00AD45CE" w:rsidRDefault="00C30B2A" w:rsidP="00C30B2A">
      <w:pPr>
        <w:pStyle w:val="SingleTxtG"/>
      </w:pPr>
      <w:r>
        <w:t>101.</w:t>
      </w:r>
      <w:r>
        <w:tab/>
        <w:t>Г-н Дьяби принял участие в обсуждении за круглым столом темы расы как фактора риска зверских преступлений в Бразилии. Он также принял участие во встрече по вопросам правосудия переходного периода, посвященной инновационным подходам и вовлечению лиц африканского происхождения, которая состоялась в Барселоне, Испания. Он провел онлайн-презентацию о работе Комитета по ликвидации расовой дискриминации для студентов Нью-Йоркского университета и Национальной комиссии по правам человека Кот-д'Ивуара. Он участвовал во встрече с организацией «Глобальное движение против массовых зверских преступлений» в</w:t>
      </w:r>
      <w:r w:rsidR="00BA3102">
        <w:t> </w:t>
      </w:r>
      <w:r>
        <w:t>Женеве.</w:t>
      </w:r>
    </w:p>
    <w:p w14:paraId="3A842F93" w14:textId="77777777" w:rsidR="00C30B2A" w:rsidRPr="00AD45CE" w:rsidRDefault="00C30B2A" w:rsidP="00C30B2A">
      <w:pPr>
        <w:pStyle w:val="SingleTxtG"/>
      </w:pPr>
      <w:r>
        <w:t>102.</w:t>
      </w:r>
      <w:r>
        <w:tab/>
        <w:t>Г-жа Тлакула выступила на главном мероприятии в рамках празднования тридцатой годовщины конституционной демократии в Южной Африке и сделала доклад о том, как региональные и международные системы прав человека повлияли на развитие прав человека в Южной Африке. Она также участвовала в региональных консультациях, посвященных проекту общей рекомендации Комитета относительно расовой дискриминации при осуществлении права на здоровье.</w:t>
      </w:r>
    </w:p>
    <w:p w14:paraId="7C21FEF4" w14:textId="76989D87" w:rsidR="00C30B2A" w:rsidRPr="00AD45CE" w:rsidRDefault="00C30B2A" w:rsidP="00C30B2A">
      <w:pPr>
        <w:pStyle w:val="SingleTxtG"/>
      </w:pPr>
      <w:r>
        <w:t>103.</w:t>
      </w:r>
      <w:r>
        <w:tab/>
        <w:t xml:space="preserve">Г-н Гиссе продолжил свою работу в качестве координатора по проекту совместной общей рекомендации по ксенофобии, разрабатываемой Комитетом по защите прав всех трудящихся-мигрантов и членов их семей и Комитетом по ликвидации расовой дискриминации. Он также совершил ознакомительный визит в Китай и встретился с представителями Комиссии по этническим группам и Синьцзянской академии общественных наук, которые занимаются вопросами этнической принадлежности. Совещания собрали большое число участников, и на них присутствовали представители высокого уровня. Участники провели обсуждение проблем и мер раннего предупреждения, главной целью которого было получение ответа от правительства Китая. На протяжении всего визита его сопровождал </w:t>
      </w:r>
      <w:r w:rsidR="00993B9D">
        <w:br/>
      </w:r>
      <w:r>
        <w:t>г-н Гуань. Г-н Гиссе также принял участие в Глобальном форуме по миграции и развитию, проходившем в Женеве.</w:t>
      </w:r>
    </w:p>
    <w:p w14:paraId="3F3ECDB4" w14:textId="77777777" w:rsidR="00C30B2A" w:rsidRPr="00AD45CE" w:rsidRDefault="00C30B2A" w:rsidP="00C30B2A">
      <w:pPr>
        <w:suppressAutoHyphens w:val="0"/>
        <w:spacing w:line="240" w:lineRule="auto"/>
        <w:rPr>
          <w:rFonts w:eastAsia="SimSun"/>
          <w:lang w:eastAsia="zh-CN"/>
        </w:rPr>
      </w:pPr>
      <w:r w:rsidRPr="00AD45CE">
        <w:br w:type="page"/>
      </w:r>
    </w:p>
    <w:p w14:paraId="67663DFE" w14:textId="57E04179" w:rsidR="00C30B2A" w:rsidRPr="00AD45CE" w:rsidRDefault="00C30B2A" w:rsidP="00C30B2A">
      <w:pPr>
        <w:pStyle w:val="HChG"/>
      </w:pPr>
      <w:r>
        <w:rPr>
          <w:bCs/>
        </w:rPr>
        <w:lastRenderedPageBreak/>
        <w:tab/>
        <w:t>XI.</w:t>
      </w:r>
      <w:r>
        <w:tab/>
      </w:r>
      <w:r>
        <w:rPr>
          <w:bCs/>
        </w:rPr>
        <w:t xml:space="preserve">Общая рекомендация по расовой дискриминации </w:t>
      </w:r>
      <w:r w:rsidR="00993B9D">
        <w:rPr>
          <w:bCs/>
        </w:rPr>
        <w:br/>
      </w:r>
      <w:r>
        <w:rPr>
          <w:bCs/>
        </w:rPr>
        <w:t>при осуществлении права на здоровье</w:t>
      </w:r>
      <w:bookmarkStart w:id="169" w:name="_Toc17361310"/>
      <w:bookmarkStart w:id="170" w:name="_Toc48752336"/>
      <w:bookmarkStart w:id="171" w:name="_Toc48816888"/>
      <w:bookmarkStart w:id="172" w:name="_Toc81563240"/>
      <w:bookmarkStart w:id="173" w:name="_Toc113263049"/>
      <w:bookmarkStart w:id="174" w:name="_Toc176248197"/>
      <w:bookmarkStart w:id="175" w:name="_Toc176248862"/>
      <w:bookmarkStart w:id="176" w:name="_Toc428794298"/>
      <w:bookmarkEnd w:id="169"/>
      <w:bookmarkEnd w:id="170"/>
      <w:bookmarkEnd w:id="171"/>
      <w:bookmarkEnd w:id="172"/>
      <w:bookmarkEnd w:id="173"/>
      <w:bookmarkEnd w:id="174"/>
      <w:bookmarkEnd w:id="175"/>
    </w:p>
    <w:p w14:paraId="58651DAD" w14:textId="77777777" w:rsidR="00C30B2A" w:rsidRPr="00AD45CE" w:rsidRDefault="00C30B2A" w:rsidP="00C30B2A">
      <w:pPr>
        <w:pStyle w:val="SingleTxtG"/>
      </w:pPr>
      <w:r>
        <w:t>104.</w:t>
      </w:r>
      <w:r>
        <w:tab/>
        <w:t>Комитет продолжал работу над проектом общей рекомендации по расовой дискриминации при осуществлении права на здоровье в течение рассматриваемого периода, на своих сессиях и в межсессионные периоды. Докладчик Комитета по общей рекомендации г-жа Ставринаки провела при поддержке членов Комитета в период с июля 2023 года по март 2024 года четыре виртуальные региональные консультации с заинтересованными сторонами, включая специалистов в области здравоохранения, и рассмотрела большое количество письменных материалов, полученных после направленного Комитетом обращения с просьбой представить материалы по первому проекту общей рекомендации.</w:t>
      </w:r>
    </w:p>
    <w:p w14:paraId="3A305EF9" w14:textId="77777777" w:rsidR="00C30B2A" w:rsidRPr="00AD45CE" w:rsidRDefault="00C30B2A" w:rsidP="00C30B2A">
      <w:pPr>
        <w:pStyle w:val="SingleTxtG"/>
      </w:pPr>
      <w:r>
        <w:t>105.</w:t>
      </w:r>
      <w:r>
        <w:tab/>
        <w:t>Пересмотренный проект, подготовленный г-жой Ставринаки, был обсужден и «предварительно принят» Комитетом на его сто двенадцатой сессии. Окончательный проект общей рекомендации будет рассмотрен Комитетом для окончательного принятия на его сто тринадцатой сессии.</w:t>
      </w:r>
    </w:p>
    <w:p w14:paraId="6CB84A39" w14:textId="77777777" w:rsidR="00C30B2A" w:rsidRPr="00AD45CE" w:rsidRDefault="00C30B2A" w:rsidP="00C30B2A">
      <w:pPr>
        <w:suppressAutoHyphens w:val="0"/>
        <w:spacing w:line="240" w:lineRule="auto"/>
        <w:rPr>
          <w:rFonts w:eastAsia="Times New Roman"/>
          <w:b/>
          <w:sz w:val="28"/>
        </w:rPr>
      </w:pPr>
      <w:bookmarkStart w:id="177" w:name="_Toc17361312"/>
      <w:bookmarkStart w:id="178" w:name="_Toc48752338"/>
      <w:bookmarkStart w:id="179" w:name="_Toc48816890"/>
      <w:r w:rsidRPr="00AD45CE">
        <w:br w:type="page"/>
      </w:r>
    </w:p>
    <w:p w14:paraId="75046FC1" w14:textId="1D261721" w:rsidR="00C30B2A" w:rsidRPr="00AD45CE" w:rsidRDefault="00C30B2A" w:rsidP="00C30B2A">
      <w:pPr>
        <w:pStyle w:val="HChG"/>
      </w:pPr>
      <w:r>
        <w:rPr>
          <w:bCs/>
        </w:rPr>
        <w:lastRenderedPageBreak/>
        <w:tab/>
        <w:t>XII.</w:t>
      </w:r>
      <w:r>
        <w:tab/>
      </w:r>
      <w:r>
        <w:rPr>
          <w:bCs/>
        </w:rPr>
        <w:t xml:space="preserve">Рассмотрение копий петиций, докладов и других информационных материалов, относящихся </w:t>
      </w:r>
      <w:r w:rsidR="00993B9D">
        <w:rPr>
          <w:bCs/>
        </w:rPr>
        <w:br/>
      </w:r>
      <w:r>
        <w:rPr>
          <w:bCs/>
        </w:rPr>
        <w:t xml:space="preserve">к подопечным и несамоуправляющимся территориям </w:t>
      </w:r>
      <w:r w:rsidR="00993B9D">
        <w:rPr>
          <w:bCs/>
        </w:rPr>
        <w:br/>
      </w:r>
      <w:r>
        <w:rPr>
          <w:bCs/>
        </w:rPr>
        <w:t>и ко всем другим территориям, на которые распространяются положения резолюции 1514 (XV) Генеральной Ассамблеи, в соответствии со статьей 15 Конвенции</w:t>
      </w:r>
      <w:bookmarkStart w:id="180" w:name="_Toc81563242"/>
      <w:bookmarkStart w:id="181" w:name="_Toc113263050"/>
      <w:bookmarkStart w:id="182" w:name="_Hlk143879979"/>
      <w:bookmarkStart w:id="183" w:name="_Toc176248863"/>
      <w:bookmarkEnd w:id="177"/>
      <w:bookmarkEnd w:id="178"/>
      <w:bookmarkEnd w:id="179"/>
      <w:bookmarkEnd w:id="180"/>
      <w:bookmarkEnd w:id="181"/>
      <w:bookmarkEnd w:id="182"/>
      <w:bookmarkEnd w:id="183"/>
    </w:p>
    <w:p w14:paraId="4640337A" w14:textId="77777777" w:rsidR="00C30B2A" w:rsidRPr="00AD45CE" w:rsidRDefault="00C30B2A" w:rsidP="00C30B2A">
      <w:pPr>
        <w:pStyle w:val="SingleTxtG"/>
      </w:pPr>
      <w:r>
        <w:t>106.</w:t>
      </w:r>
      <w:r>
        <w:tab/>
        <w:t>В соответствии со статьей 15 Конвенции Комитет уполномочен рассматривать копии петиций, докладов и других информационных материалов, относящихся к подопечным и несамоуправляющимся территориям и ко всем другим территориям, на которые распространяются положения резолюции 1514 (XV) Генеральной Ассамблеи, препровожденные ему компетентными органами Организации Объединенных Наций, и представлять Генеральной Ассамблее свои мнения и рекомендации по этому вопросу.</w:t>
      </w:r>
    </w:p>
    <w:p w14:paraId="2803AC9C" w14:textId="3EFECAA0" w:rsidR="00C30B2A" w:rsidRPr="00AD45CE" w:rsidRDefault="00C30B2A" w:rsidP="00C30B2A">
      <w:pPr>
        <w:pStyle w:val="SingleTxtG"/>
      </w:pPr>
      <w:r>
        <w:t>107.</w:t>
      </w:r>
      <w:r>
        <w:tab/>
        <w:t>Соответственно, по просьбе Комитета координатор Комитета по статье 15 Конвенции г-жа Эссенем проанализировала доклады Специального комитета по вопросу о ходе осуществления Декларации о предоставлении независимости колониальным странам и народам за 2023 год (</w:t>
      </w:r>
      <w:hyperlink r:id="rId67" w:history="1">
        <w:r w:rsidRPr="009D28FF">
          <w:rPr>
            <w:rStyle w:val="af"/>
          </w:rPr>
          <w:t>A/78/23</w:t>
        </w:r>
      </w:hyperlink>
      <w:r>
        <w:t>) и копии рабочих документов по 17 территориям</w:t>
      </w:r>
      <w:r w:rsidRPr="003F31C2">
        <w:rPr>
          <w:rStyle w:val="a6"/>
        </w:rPr>
        <w:footnoteReference w:id="35"/>
      </w:r>
      <w:r>
        <w:t>, подготовленных секретариатом для Специального комитета (см.</w:t>
      </w:r>
      <w:r w:rsidR="00993B9D">
        <w:t> </w:t>
      </w:r>
      <w:hyperlink r:id="rId68" w:history="1">
        <w:r w:rsidRPr="00993B9D">
          <w:rPr>
            <w:rStyle w:val="af"/>
          </w:rPr>
          <w:t>CERD/C/112/3</w:t>
        </w:r>
      </w:hyperlink>
      <w:r>
        <w:t>), и представила доклад по этому вопросу Комитету на его сто двенадцатой сессии в апреле 2024 года.</w:t>
      </w:r>
    </w:p>
    <w:p w14:paraId="3001959E" w14:textId="77777777" w:rsidR="00C30B2A" w:rsidRPr="00AD45CE" w:rsidRDefault="00C30B2A" w:rsidP="00C30B2A">
      <w:pPr>
        <w:pStyle w:val="SingleTxtG"/>
      </w:pPr>
      <w:r>
        <w:t>108.</w:t>
      </w:r>
      <w:r>
        <w:tab/>
        <w:t>Комитет отмечает, что со времени представления его предыдущего доклада ни одна из 17 несамоуправляющихся территорий не стала независимой.</w:t>
      </w:r>
    </w:p>
    <w:p w14:paraId="47D5AA09" w14:textId="77777777" w:rsidR="00C30B2A" w:rsidRPr="00AD45CE" w:rsidRDefault="00C30B2A" w:rsidP="00C30B2A">
      <w:pPr>
        <w:pStyle w:val="SingleTxtG"/>
      </w:pPr>
      <w:r>
        <w:t>109.</w:t>
      </w:r>
      <w:r>
        <w:tab/>
        <w:t>Комитет принял к сведению ряд возникающих на этих территориях проблем в области прав человека, которые препятствуют полноценному осуществлению всех прав, предусмотренных Конвенцией, особенно в административной, законодательной, судебной и социально-экономической сферах. Комитет обсудит эти вопросы с государствами-участниками, управляющими этими территориями, в ходе рассмотрения их докладов в соответствии с Конвенцией. Комитет с удовлетворением отметил, что большинство управляющих держав взяли на себя обязательство по обеспечению прав человека населения, находящегося под их юрисдикцией, особенно их права на самоопределение, и настоятельно призвал государства-участники незамедлительно сосредоточить свое внимание на случаях нарушения этих прав.</w:t>
      </w:r>
    </w:p>
    <w:p w14:paraId="6AE8FABA" w14:textId="77777777" w:rsidR="00C30B2A" w:rsidRPr="00AD45CE" w:rsidRDefault="00C30B2A" w:rsidP="00C30B2A">
      <w:pPr>
        <w:pStyle w:val="SingleTxtG"/>
      </w:pPr>
      <w:r>
        <w:t>110.</w:t>
      </w:r>
      <w:r>
        <w:tab/>
        <w:t>Комитет призывает управляющие державы активизировать усилия по устранению социально-экономического неравенства в несамоуправляющихся территориях, особенно в Карибском бассейне и во Французской Полинезии, а также на Гуаме, которые страдают от климатического кризиса, добычи полезных ископаемых и военных учений. Комитет присоединяется к призывам к соответствующим управляющим державам урегулировать вопрос о политическом статусе Гибралтара, Фолклендских (Мальвинских) островов и Западной Сахары.</w:t>
      </w:r>
    </w:p>
    <w:p w14:paraId="06E79B26" w14:textId="77777777" w:rsidR="00C30B2A" w:rsidRPr="00AD45CE" w:rsidRDefault="00C30B2A" w:rsidP="00C30B2A">
      <w:pPr>
        <w:pStyle w:val="SingleTxtG"/>
        <w:rPr>
          <w:shd w:val="clear" w:color="auto" w:fill="FFFFFF"/>
        </w:rPr>
      </w:pPr>
      <w:r>
        <w:t>111.</w:t>
      </w:r>
      <w:r>
        <w:tab/>
        <w:t>Комитет призывает к большей последовательности в распространении защиты прав человека на несамоуправляющиеся территории и применении Конвенции на этих территориях, а также настоятельно призывает управляющие державы расследовать и рассматривать жалобы на расовую дискриминацию в отношениях между державами и территориями, особенно в Американском Самоа, на Гуаме и в британских заморских территориях.</w:t>
      </w:r>
    </w:p>
    <w:p w14:paraId="34752907" w14:textId="77777777" w:rsidR="00993B9D" w:rsidRDefault="00993B9D">
      <w:pPr>
        <w:suppressAutoHyphens w:val="0"/>
        <w:spacing w:line="240" w:lineRule="auto"/>
        <w:rPr>
          <w:rFonts w:eastAsia="Times New Roman" w:cs="Times New Roman"/>
          <w:szCs w:val="20"/>
        </w:rPr>
      </w:pPr>
      <w:r>
        <w:br w:type="page"/>
      </w:r>
    </w:p>
    <w:p w14:paraId="7E37B1BB" w14:textId="4FB02B2C" w:rsidR="00C30B2A" w:rsidRPr="00AD45CE" w:rsidRDefault="00C30B2A" w:rsidP="00C30B2A">
      <w:pPr>
        <w:pStyle w:val="SingleTxtG"/>
        <w:rPr>
          <w:shd w:val="clear" w:color="auto" w:fill="FFFFFF"/>
        </w:rPr>
      </w:pPr>
      <w:r>
        <w:lastRenderedPageBreak/>
        <w:t>112.</w:t>
      </w:r>
      <w:r>
        <w:tab/>
        <w:t>Комитет вновь заявляет, что право на самоопределение является неотъемлемым правом народа несамоуправляющихся территорий, и оно остается основополагающим принципом в отношении деколонизации и одним из основных прав человека согласно соответствующим конвенциям по правам человека, как это отражено в Уставе Организации Объединенных Наций и Декларации о предоставлении независимости колониальным странам и народам.</w:t>
      </w:r>
    </w:p>
    <w:bookmarkEnd w:id="176"/>
    <w:p w14:paraId="39AA443A" w14:textId="77777777" w:rsidR="00C30B2A" w:rsidRPr="00AD45CE" w:rsidRDefault="00C30B2A" w:rsidP="00C30B2A">
      <w:pPr>
        <w:suppressAutoHyphens w:val="0"/>
        <w:spacing w:line="240" w:lineRule="auto"/>
        <w:rPr>
          <w:rFonts w:eastAsia="SimSun"/>
          <w:lang w:eastAsia="zh-CN"/>
        </w:rPr>
      </w:pPr>
      <w:r w:rsidRPr="00AD45CE">
        <w:br w:type="page"/>
      </w:r>
    </w:p>
    <w:p w14:paraId="5408311F" w14:textId="77777777" w:rsidR="00C30B2A" w:rsidRPr="00AD45CE" w:rsidRDefault="00C30B2A" w:rsidP="00C30B2A">
      <w:pPr>
        <w:pStyle w:val="HChG"/>
      </w:pPr>
      <w:r>
        <w:rPr>
          <w:bCs/>
        </w:rPr>
        <w:lastRenderedPageBreak/>
        <w:tab/>
        <w:t>XIII.</w:t>
      </w:r>
      <w:r>
        <w:tab/>
      </w:r>
      <w:r>
        <w:rPr>
          <w:bCs/>
        </w:rPr>
        <w:t>Акты возмездия</w:t>
      </w:r>
      <w:bookmarkStart w:id="184" w:name="_Toc176248198"/>
      <w:bookmarkStart w:id="185" w:name="_Toc176248864"/>
      <w:bookmarkEnd w:id="184"/>
      <w:bookmarkEnd w:id="185"/>
    </w:p>
    <w:p w14:paraId="59515A1C" w14:textId="0DB3B68E" w:rsidR="00C30B2A" w:rsidRPr="00AD45CE" w:rsidRDefault="00C30B2A" w:rsidP="00C30B2A">
      <w:pPr>
        <w:pStyle w:val="SingleTxtG"/>
      </w:pPr>
      <w:r>
        <w:t>113.</w:t>
      </w:r>
      <w:r>
        <w:tab/>
        <w:t xml:space="preserve">Комитет придерживается подхода абсолютной нетерпимости к запугиванию и актам возмездия и принял руководящие принципы относительно шагов, которые он предпримет в этом отношении. На своей сто двенадцатой сессии Комитет назначил </w:t>
      </w:r>
      <w:r w:rsidR="00993B9D">
        <w:br/>
      </w:r>
      <w:r>
        <w:t>г-на Дьяби координатором по актам возмездия. За отчетный период Комитет не получил никаких заявлений об актах возмездия, непосредственно связанных с сотрудничеством или попытками сотрудничества с работой Комитета.</w:t>
      </w:r>
    </w:p>
    <w:p w14:paraId="20FADAEF" w14:textId="77777777" w:rsidR="00C30B2A" w:rsidRPr="00AD45CE" w:rsidRDefault="00C30B2A" w:rsidP="00C30B2A">
      <w:pPr>
        <w:spacing w:before="240"/>
        <w:jc w:val="center"/>
        <w:rPr>
          <w:u w:val="single"/>
        </w:rPr>
      </w:pPr>
      <w:r w:rsidRPr="00AD45CE">
        <w:rPr>
          <w:u w:val="single"/>
        </w:rPr>
        <w:tab/>
      </w:r>
      <w:r w:rsidRPr="00AD45CE">
        <w:rPr>
          <w:u w:val="single"/>
        </w:rPr>
        <w:tab/>
      </w:r>
      <w:r w:rsidRPr="00AD45CE">
        <w:rPr>
          <w:u w:val="single"/>
        </w:rPr>
        <w:tab/>
      </w:r>
    </w:p>
    <w:p w14:paraId="50A7CB42" w14:textId="77777777" w:rsidR="00A02914" w:rsidRPr="00A02914" w:rsidRDefault="00A02914">
      <w:pPr>
        <w:suppressAutoHyphens w:val="0"/>
        <w:spacing w:line="240" w:lineRule="auto"/>
      </w:pPr>
    </w:p>
    <w:sectPr w:rsidR="00A02914" w:rsidRPr="00A02914" w:rsidSect="00C30B2A">
      <w:headerReference w:type="default" r:id="rId69"/>
      <w:footerReference w:type="default" r:id="rId70"/>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AD79E" w14:textId="77777777" w:rsidR="008133D5" w:rsidRDefault="008133D5" w:rsidP="00B471C5">
      <w:r>
        <w:separator/>
      </w:r>
    </w:p>
  </w:endnote>
  <w:endnote w:type="continuationSeparator" w:id="0">
    <w:p w14:paraId="20FE80FA" w14:textId="77777777" w:rsidR="008133D5" w:rsidRDefault="008133D5"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8F9F5" w14:textId="77777777" w:rsidR="00145C3C" w:rsidRDefault="00B7647D">
    <w:pPr>
      <w:pStyle w:val="a7"/>
    </w:pPr>
    <w:r>
      <w:rPr>
        <w:b/>
        <w:noProof/>
        <w:lang w:val="fr-CH" w:eastAsia="fr-CH"/>
      </w:rPr>
      <w:drawing>
        <wp:anchor distT="0" distB="0" distL="114300" distR="114300" simplePos="0" relativeHeight="251660288" behindDoc="0" locked="0" layoutInCell="1" allowOverlap="1" wp14:anchorId="1418E8DB" wp14:editId="1AA9DD85">
          <wp:simplePos x="0" y="0"/>
          <wp:positionH relativeFrom="margin">
            <wp:posOffset>5489575</wp:posOffset>
          </wp:positionH>
          <wp:positionV relativeFrom="margin">
            <wp:posOffset>8855710</wp:posOffset>
          </wp:positionV>
          <wp:extent cx="628650" cy="628650"/>
          <wp:effectExtent l="0" t="0" r="0" b="0"/>
          <wp:wrapNone/>
          <wp:docPr id="18779285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37988AD8" wp14:editId="7213418F">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B498E"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9A6"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8FC8"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3D75E" w14:textId="77777777" w:rsidR="006C38EF" w:rsidRPr="00B7647D" w:rsidRDefault="00B7647D">
    <w:pPr>
      <w:pStyle w:val="a7"/>
    </w:pPr>
    <w:r w:rsidRPr="00B7647D">
      <w:rPr>
        <w:b/>
        <w:sz w:val="18"/>
      </w:rPr>
      <w:fldChar w:fldCharType="begin"/>
    </w:r>
    <w:r w:rsidRPr="00B7647D">
      <w:rPr>
        <w:b/>
        <w:sz w:val="18"/>
      </w:rPr>
      <w:instrText xml:space="preserve"> PAGE  \* MERGEFORMAT </w:instrText>
    </w:r>
    <w:r w:rsidRPr="00B7647D">
      <w:rPr>
        <w:b/>
        <w:sz w:val="18"/>
      </w:rPr>
      <w:fldChar w:fldCharType="separate"/>
    </w:r>
    <w:r w:rsidRPr="00B7647D">
      <w:rPr>
        <w:b/>
        <w:noProof/>
        <w:sz w:val="18"/>
      </w:rPr>
      <w:t>iv</w:t>
    </w:r>
    <w:r w:rsidRPr="00B7647D">
      <w:rPr>
        <w:b/>
        <w:sz w:val="18"/>
      </w:rPr>
      <w:fldChar w:fldCharType="end"/>
    </w:r>
    <w:r>
      <w:rPr>
        <w:b/>
        <w:sz w:val="18"/>
      </w:rPr>
      <w:tab/>
    </w:r>
    <w:r>
      <w:t>GE.24-14864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799A3" w14:textId="77777777" w:rsidR="00145C3C" w:rsidRPr="00B7647D" w:rsidRDefault="00B7647D" w:rsidP="00B7647D">
    <w:pPr>
      <w:pStyle w:val="a7"/>
      <w:tabs>
        <w:tab w:val="clear" w:pos="9639"/>
        <w:tab w:val="right" w:pos="9638"/>
      </w:tabs>
      <w:rPr>
        <w:b/>
        <w:sz w:val="18"/>
      </w:rPr>
    </w:pPr>
    <w:r>
      <w:t>GE.24-14864</w:t>
    </w:r>
    <w:r>
      <w:tab/>
    </w:r>
    <w:r w:rsidRPr="00B7647D">
      <w:rPr>
        <w:b/>
        <w:sz w:val="18"/>
      </w:rPr>
      <w:fldChar w:fldCharType="begin"/>
    </w:r>
    <w:r w:rsidRPr="00B7647D">
      <w:rPr>
        <w:b/>
        <w:sz w:val="18"/>
      </w:rPr>
      <w:instrText xml:space="preserve"> PAGE  \* MERGEFORMAT </w:instrText>
    </w:r>
    <w:r w:rsidRPr="00B7647D">
      <w:rPr>
        <w:b/>
        <w:sz w:val="18"/>
      </w:rPr>
      <w:fldChar w:fldCharType="separate"/>
    </w:r>
    <w:r w:rsidRPr="00B7647D">
      <w:rPr>
        <w:b/>
        <w:noProof/>
        <w:sz w:val="18"/>
      </w:rPr>
      <w:t>v</w:t>
    </w:r>
    <w:r w:rsidRPr="00B7647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611CB" w14:textId="57EED84D" w:rsidR="006C38EF" w:rsidRPr="00B7647D" w:rsidRDefault="00B7647D" w:rsidP="00B7647D">
    <w:pPr>
      <w:pStyle w:val="a7"/>
      <w:tabs>
        <w:tab w:val="clear" w:pos="9639"/>
        <w:tab w:val="right" w:pos="9638"/>
      </w:tabs>
      <w:spacing w:before="120" w:line="240" w:lineRule="auto"/>
      <w:rPr>
        <w:b/>
        <w:sz w:val="18"/>
      </w:rPr>
    </w:pPr>
    <w:r>
      <w:rPr>
        <w:sz w:val="20"/>
      </w:rPr>
      <w:t>GE.24-14864  (R)</w:t>
    </w:r>
    <w:r w:rsidR="00C30B2A">
      <w:rPr>
        <w:sz w:val="20"/>
      </w:rPr>
      <w:t xml:space="preserve">   090924   100924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5C1D3" w14:textId="77777777" w:rsidR="00E02EC1" w:rsidRPr="008D7A01" w:rsidRDefault="00E02EC1" w:rsidP="008D7A01">
    <w:pPr>
      <w:pStyle w:val="a7"/>
      <w:tabs>
        <w:tab w:val="clear" w:pos="9639"/>
        <w:tab w:val="right" w:pos="9638"/>
      </w:tabs>
      <w:rPr>
        <w:b/>
        <w:sz w:val="18"/>
      </w:rPr>
    </w:pPr>
    <w:r>
      <w:t>GE.24-14864</w:t>
    </w:r>
    <w:r>
      <w:tab/>
    </w:r>
    <w:r w:rsidRPr="008D7A01">
      <w:rPr>
        <w:b/>
        <w:sz w:val="18"/>
      </w:rPr>
      <w:fldChar w:fldCharType="begin"/>
    </w:r>
    <w:r w:rsidRPr="008D7A01">
      <w:rPr>
        <w:b/>
        <w:sz w:val="18"/>
      </w:rPr>
      <w:instrText xml:space="preserve"> PAGE  \* MERGEFORMAT </w:instrText>
    </w:r>
    <w:r w:rsidRPr="008D7A01">
      <w:rPr>
        <w:b/>
        <w:sz w:val="18"/>
      </w:rPr>
      <w:fldChar w:fldCharType="separate"/>
    </w:r>
    <w:r w:rsidRPr="008D7A01">
      <w:rPr>
        <w:b/>
        <w:noProof/>
        <w:sz w:val="18"/>
      </w:rPr>
      <w:t>v</w:t>
    </w:r>
    <w:r w:rsidRPr="008D7A0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0CC8F" w14:textId="77777777" w:rsidR="008133D5" w:rsidRPr="009141DC" w:rsidRDefault="008133D5" w:rsidP="00D1261C">
      <w:pPr>
        <w:tabs>
          <w:tab w:val="left" w:pos="2268"/>
        </w:tabs>
        <w:spacing w:after="80"/>
        <w:ind w:left="680"/>
        <w:rPr>
          <w:u w:val="single"/>
          <w:lang w:val="en-US"/>
        </w:rPr>
      </w:pPr>
      <w:r>
        <w:rPr>
          <w:u w:val="single"/>
          <w:lang w:val="en-US"/>
        </w:rPr>
        <w:tab/>
      </w:r>
    </w:p>
  </w:footnote>
  <w:footnote w:type="continuationSeparator" w:id="0">
    <w:p w14:paraId="37FD26E3" w14:textId="77777777" w:rsidR="008133D5" w:rsidRPr="00D1261C" w:rsidRDefault="008133D5" w:rsidP="00D1261C">
      <w:pPr>
        <w:tabs>
          <w:tab w:val="left" w:pos="2268"/>
        </w:tabs>
        <w:spacing w:after="80"/>
        <w:rPr>
          <w:u w:val="single"/>
          <w:lang w:val="en-US"/>
        </w:rPr>
      </w:pPr>
      <w:r>
        <w:rPr>
          <w:u w:val="single"/>
          <w:lang w:val="en-US"/>
        </w:rPr>
        <w:tab/>
      </w:r>
    </w:p>
  </w:footnote>
  <w:footnote w:id="1">
    <w:p w14:paraId="72649E06" w14:textId="5DFE22F1" w:rsidR="00C30B2A" w:rsidRPr="007C3703" w:rsidRDefault="00C30B2A" w:rsidP="007C3703">
      <w:pPr>
        <w:pStyle w:val="aa"/>
        <w:rPr>
          <w:spacing w:val="0"/>
          <w:w w:val="100"/>
          <w:kern w:val="0"/>
        </w:rPr>
      </w:pPr>
      <w:r w:rsidRPr="007C3703">
        <w:rPr>
          <w:spacing w:val="0"/>
          <w:w w:val="100"/>
          <w:kern w:val="0"/>
          <w:lang w:val="ru-RU"/>
        </w:rPr>
        <w:tab/>
      </w:r>
      <w:r w:rsidRPr="007C3703">
        <w:rPr>
          <w:rStyle w:val="a6"/>
          <w:spacing w:val="0"/>
          <w:w w:val="100"/>
          <w:kern w:val="0"/>
        </w:rPr>
        <w:footnoteRef/>
      </w:r>
      <w:r w:rsidRPr="007C3703">
        <w:rPr>
          <w:spacing w:val="0"/>
          <w:w w:val="100"/>
          <w:kern w:val="0"/>
        </w:rPr>
        <w:tab/>
      </w:r>
      <w:r w:rsidRPr="007C3703">
        <w:rPr>
          <w:spacing w:val="0"/>
          <w:w w:val="100"/>
          <w:kern w:val="0"/>
          <w:lang w:val="ru-RU"/>
        </w:rPr>
        <w:t>См</w:t>
      </w:r>
      <w:r w:rsidRPr="007C3703">
        <w:rPr>
          <w:spacing w:val="0"/>
          <w:w w:val="100"/>
          <w:kern w:val="0"/>
        </w:rPr>
        <w:t xml:space="preserve">. </w:t>
      </w:r>
      <w:hyperlink r:id="rId1" w:history="1">
        <w:r w:rsidRPr="009D28FF">
          <w:rPr>
            <w:rStyle w:val="af"/>
            <w:spacing w:val="0"/>
            <w:w w:val="100"/>
            <w:kern w:val="0"/>
            <w:lang w:val="en-US"/>
          </w:rPr>
          <w:t>CERD/C/113/3</w:t>
        </w:r>
      </w:hyperlink>
      <w:r w:rsidRPr="007C3703">
        <w:rPr>
          <w:spacing w:val="0"/>
          <w:w w:val="100"/>
          <w:kern w:val="0"/>
        </w:rPr>
        <w:t xml:space="preserve">, </w:t>
      </w:r>
      <w:hyperlink r:id="rId2" w:history="1">
        <w:r w:rsidRPr="009D28FF">
          <w:rPr>
            <w:rStyle w:val="af"/>
            <w:spacing w:val="0"/>
            <w:w w:val="100"/>
            <w:kern w:val="0"/>
            <w:lang w:val="en-US"/>
          </w:rPr>
          <w:t>CERD/C/113/3/Add.1</w:t>
        </w:r>
      </w:hyperlink>
      <w:r w:rsidRPr="007C3703">
        <w:rPr>
          <w:spacing w:val="0"/>
          <w:w w:val="100"/>
          <w:kern w:val="0"/>
        </w:rPr>
        <w:t xml:space="preserve"> </w:t>
      </w:r>
      <w:r w:rsidRPr="007C3703">
        <w:rPr>
          <w:spacing w:val="0"/>
          <w:w w:val="100"/>
          <w:kern w:val="0"/>
          <w:lang w:val="ru-RU"/>
        </w:rPr>
        <w:t>и</w:t>
      </w:r>
      <w:r w:rsidRPr="007C3703">
        <w:rPr>
          <w:spacing w:val="0"/>
          <w:w w:val="100"/>
          <w:kern w:val="0"/>
        </w:rPr>
        <w:t xml:space="preserve"> </w:t>
      </w:r>
      <w:hyperlink r:id="rId3" w:history="1">
        <w:r w:rsidRPr="009D28FF">
          <w:rPr>
            <w:rStyle w:val="af"/>
            <w:spacing w:val="0"/>
            <w:w w:val="100"/>
            <w:kern w:val="0"/>
            <w:lang w:val="en-US"/>
          </w:rPr>
          <w:t>CERD/C/113/3/Add.2</w:t>
        </w:r>
      </w:hyperlink>
      <w:r w:rsidRPr="007C3703">
        <w:rPr>
          <w:spacing w:val="0"/>
          <w:w w:val="100"/>
          <w:kern w:val="0"/>
        </w:rPr>
        <w:t>.</w:t>
      </w:r>
    </w:p>
  </w:footnote>
  <w:footnote w:id="2">
    <w:p w14:paraId="190F37EE" w14:textId="6DF52AF2"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r>
      <w:r w:rsidRPr="007C3703">
        <w:rPr>
          <w:spacing w:val="0"/>
          <w:w w:val="100"/>
          <w:kern w:val="0"/>
          <w:lang w:val="ru-RU"/>
        </w:rPr>
        <w:t>См</w:t>
      </w:r>
      <w:r w:rsidRPr="007C3703">
        <w:rPr>
          <w:spacing w:val="0"/>
          <w:w w:val="100"/>
          <w:kern w:val="0"/>
        </w:rPr>
        <w:t xml:space="preserve">. URL: </w:t>
      </w:r>
      <w:hyperlink r:id="rId4" w:history="1">
        <w:r w:rsidR="007C3703" w:rsidRPr="009D28FF">
          <w:rPr>
            <w:rStyle w:val="af"/>
            <w:spacing w:val="0"/>
            <w:w w:val="100"/>
            <w:kern w:val="0"/>
            <w:lang w:val="en-US"/>
          </w:rPr>
          <w:t>https://treaties.un.org/pages/Treaties.aspx?id=4&amp;subid=A&amp;lang=en</w:t>
        </w:r>
      </w:hyperlink>
      <w:r w:rsidRPr="007C3703">
        <w:rPr>
          <w:spacing w:val="0"/>
          <w:w w:val="100"/>
          <w:kern w:val="0"/>
        </w:rPr>
        <w:t>.</w:t>
      </w:r>
    </w:p>
  </w:footnote>
  <w:footnote w:id="3">
    <w:p w14:paraId="77E160BA" w14:textId="5A2EF311"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hyperlink r:id="rId5" w:history="1">
        <w:r w:rsidR="007C3703" w:rsidRPr="009D28FF">
          <w:rPr>
            <w:rStyle w:val="af"/>
            <w:spacing w:val="0"/>
            <w:w w:val="100"/>
            <w:kern w:val="0"/>
          </w:rPr>
          <w:t>https://www.ohchr.org/en/treaty-bodies/cerd/decisions-statements-and-letters</w:t>
        </w:r>
      </w:hyperlink>
      <w:r w:rsidRPr="007C3703">
        <w:rPr>
          <w:spacing w:val="0"/>
          <w:w w:val="100"/>
          <w:kern w:val="0"/>
        </w:rPr>
        <w:t>.</w:t>
      </w:r>
      <w:r w:rsidR="007C3703">
        <w:rPr>
          <w:spacing w:val="0"/>
          <w:w w:val="100"/>
          <w:kern w:val="0"/>
        </w:rPr>
        <w:t xml:space="preserve"> </w:t>
      </w:r>
    </w:p>
  </w:footnote>
  <w:footnote w:id="4">
    <w:p w14:paraId="1C48B369" w14:textId="1B29ACE0"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Download.aspx?symbolno=INT%2FCERD%2FEWU%2F9855&amp;Lang=en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Download.aspx?symbolno=INT%2FCERD%2FEWU%2F9855&amp;Lang=en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5">
    <w:p w14:paraId="2C179617" w14:textId="126B2A22"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URL:</w:t>
      </w:r>
      <w:r w:rsidR="00AA1191">
        <w:rPr>
          <w:spacing w:val="0"/>
          <w:w w:val="100"/>
          <w:kern w:val="0"/>
        </w:rPr>
        <w:t xml:space="preserve">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Download.aspx?symbolno=INT%2FCERD%2FEWU%2F9942&amp;Lang=en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Download.aspx?symbolno=INT%2FCERD%2FEWU%2F9942&amp;Lang=en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6">
    <w:p w14:paraId="1FE5CD1E" w14:textId="0013625F"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URL:</w:t>
      </w:r>
      <w:r w:rsidR="00AA1191">
        <w:rPr>
          <w:spacing w:val="0"/>
          <w:w w:val="100"/>
          <w:kern w:val="0"/>
        </w:rPr>
        <w:t xml:space="preserve">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Download.aspx?symbolno=INT%2FCERD%2FEWU%2FSDN%2F9982&amp;Lang=en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Download.aspx?symbolno=INT%2FCERD%2FEWU%2FSDN%2F9982&amp;Lang=en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7">
    <w:p w14:paraId="4DFACCCB" w14:textId="40FF319D"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r>
      <w:hyperlink r:id="rId6" w:history="1">
        <w:r w:rsidRPr="009D28FF">
          <w:rPr>
            <w:rStyle w:val="af"/>
            <w:spacing w:val="0"/>
            <w:w w:val="100"/>
            <w:kern w:val="0"/>
            <w:lang w:val="en-US"/>
          </w:rPr>
          <w:t>A/78/18</w:t>
        </w:r>
      </w:hyperlink>
      <w:r w:rsidRPr="007C3703">
        <w:rPr>
          <w:spacing w:val="0"/>
          <w:w w:val="100"/>
          <w:kern w:val="0"/>
        </w:rPr>
        <w:t xml:space="preserve">, </w:t>
      </w:r>
      <w:r w:rsidRPr="007C3703">
        <w:rPr>
          <w:spacing w:val="0"/>
          <w:w w:val="100"/>
          <w:kern w:val="0"/>
          <w:lang w:val="ru-RU"/>
        </w:rPr>
        <w:t>п</w:t>
      </w:r>
      <w:r w:rsidRPr="007C3703">
        <w:rPr>
          <w:spacing w:val="0"/>
          <w:w w:val="100"/>
          <w:kern w:val="0"/>
        </w:rPr>
        <w:t>. 20.</w:t>
      </w:r>
    </w:p>
  </w:footnote>
  <w:footnote w:id="8">
    <w:p w14:paraId="298F59DF" w14:textId="755BA83F"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URL:</w:t>
      </w:r>
      <w:r w:rsidR="00AA1191">
        <w:rPr>
          <w:spacing w:val="0"/>
          <w:w w:val="100"/>
          <w:kern w:val="0"/>
        </w:rPr>
        <w:t xml:space="preserve"> </w:t>
      </w:r>
      <w:r w:rsidR="00AA1191">
        <w:rPr>
          <w:color w:val="0000FF"/>
          <w:spacing w:val="0"/>
          <w:w w:val="100"/>
          <w:kern w:val="0"/>
        </w:rPr>
        <w:fldChar w:fldCharType="begin"/>
      </w:r>
      <w:r w:rsidR="00AA1191">
        <w:rPr>
          <w:color w:val="0000FF"/>
          <w:spacing w:val="0"/>
          <w:w w:val="100"/>
          <w:kern w:val="0"/>
        </w:rPr>
        <w:instrText>HYPERLINK "</w:instrText>
      </w:r>
      <w:r w:rsidR="00AA1191" w:rsidRPr="00AA1191">
        <w:rPr>
          <w:color w:val="0000FF"/>
          <w:spacing w:val="0"/>
          <w:w w:val="100"/>
          <w:kern w:val="0"/>
        </w:rPr>
        <w:instrText>https://tbinternet.ohchr.org/_layouts/15/treatybodyexternal/</w:instrText>
      </w:r>
      <w:r w:rsidR="00AA1191" w:rsidRPr="00AA1191">
        <w:rPr>
          <w:color w:val="0000FF"/>
          <w:spacing w:val="0"/>
          <w:w w:val="100"/>
          <w:kern w:val="0"/>
        </w:rPr>
        <w:br/>
        <w:instrText>Download.aspx?symbolno=INT/CERD/SWA/9854&amp;Lang=en</w:instrText>
      </w:r>
      <w:r w:rsidR="00AA1191">
        <w:rPr>
          <w:color w:val="0000FF"/>
          <w:spacing w:val="0"/>
          <w:w w:val="100"/>
          <w:kern w:val="0"/>
        </w:rPr>
        <w:instrText>"</w:instrText>
      </w:r>
      <w:r w:rsidR="00AA1191">
        <w:rPr>
          <w:color w:val="0000FF"/>
          <w:spacing w:val="0"/>
          <w:w w:val="100"/>
          <w:kern w:val="0"/>
        </w:rPr>
        <w:fldChar w:fldCharType="separate"/>
      </w:r>
      <w:r w:rsidR="00AA1191" w:rsidRPr="005B1E54">
        <w:rPr>
          <w:rStyle w:val="af"/>
          <w:spacing w:val="0"/>
          <w:w w:val="100"/>
          <w:kern w:val="0"/>
        </w:rPr>
        <w:t>https://tbinternet.ohchr.org/_layouts/15/treatybodyexternal/</w:t>
      </w:r>
      <w:r w:rsidR="00AA1191" w:rsidRPr="005B1E54">
        <w:rPr>
          <w:rStyle w:val="af"/>
          <w:spacing w:val="0"/>
          <w:w w:val="100"/>
          <w:kern w:val="0"/>
        </w:rPr>
        <w:br/>
        <w:t>Download.aspx?symbolno=INT/CERD/SWA/9854&amp;Lang=en</w:t>
      </w:r>
      <w:r w:rsidR="00AA1191">
        <w:rPr>
          <w:color w:val="0000FF"/>
          <w:spacing w:val="0"/>
          <w:w w:val="100"/>
          <w:kern w:val="0"/>
        </w:rPr>
        <w:fldChar w:fldCharType="end"/>
      </w:r>
      <w:r w:rsidRPr="007C3703">
        <w:rPr>
          <w:spacing w:val="0"/>
          <w:w w:val="100"/>
          <w:kern w:val="0"/>
        </w:rPr>
        <w:t>.</w:t>
      </w:r>
      <w:r w:rsidR="007C3703">
        <w:rPr>
          <w:spacing w:val="0"/>
          <w:w w:val="100"/>
          <w:kern w:val="0"/>
        </w:rPr>
        <w:t xml:space="preserve"> </w:t>
      </w:r>
    </w:p>
  </w:footnote>
  <w:footnote w:id="9">
    <w:p w14:paraId="7B77767B" w14:textId="6FEACE71"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URL:</w:t>
      </w:r>
      <w:r w:rsidR="00AA1191">
        <w:rPr>
          <w:spacing w:val="0"/>
          <w:w w:val="100"/>
          <w:kern w:val="0"/>
        </w:rPr>
        <w:t xml:space="preserve">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Download.aspx?symbolno=INT%2FCERD%2FSWA%2F9904&amp;Lang=en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Download.aspx?symbolno=INT%2FCERD%2FSWA%2F9904&amp;Lang=en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0">
    <w:p w14:paraId="31094EE9" w14:textId="0A8E006B"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Download.aspx?symbolno=INT%2FCERD%2FALE%2FAUS%2F9986&amp;Lang=en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Download.aspx?symbolno=INT%2FCERD%2FALE%2FAUS%2F9986&amp;Lang=en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1">
    <w:p w14:paraId="4D250ECB" w14:textId="24FCBB39"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Download.aspx?symbolno=INT%2FCERD%2FALE%2FBGD%2F9859&amp;Lang=en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Download.aspx?symbolno=INT%2FCERD%2FALE%2FBGD%2F9859&amp;Lang=en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2">
    <w:p w14:paraId="21B56CE5" w14:textId="63ECA542"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Download.aspx?symbolno=INT%2FCERD%2FALE%2FBGD%2F9931&amp;Lang=en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Download.aspx?symbolno=INT%2FCERD%2FALE%2FBGD%2F9931&amp;Lang=en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3">
    <w:p w14:paraId="481F5D4A" w14:textId="75FD92E3"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Download.aspx?symbolno=INT%2FCERD%2FALE%2FCAN%2F9934&amp;Lang=en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Download.aspx?symbolno=INT%2FCERD%2FALE%2FCAN%2F9934&amp;Lang=en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4">
    <w:p w14:paraId="764AC063" w14:textId="4EB2B145"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Download.aspx?symbolno=INT%2FCERD%2FALE%2FCAN%2F9933&amp;Lang=en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Download.aspx?symbolno=INT%2FCERD%2FALE%2FCAN%2F9933&amp;Lang=en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5">
    <w:p w14:paraId="2CC3945F" w14:textId="79085D37"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Download.aspx?symbolno=INT%2FCERD%2FALE%2FCAN%2F9987&amp;Lang=en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Download.aspx?symbolno=INT%2FCERD%2FALE%2FCAN%2F9987&amp;Lang=en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6">
    <w:p w14:paraId="661FC478" w14:textId="23C78CBC"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Download.aspx?symbolno=INT%2FCERD%2FALE%2FCMR%2F9860&amp;Lang=en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Download.aspx?symbolno=INT%2FCERD%2FALE%2FCMR%2F9860&amp;Lang=en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7">
    <w:p w14:paraId="6BC12621" w14:textId="04BA946D"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Download.aspx?symbolno=INT%2FCERD%2FALE%2FCMR%2F9932&amp;Lang=en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Download.aspx?symbolno=INT%2FCERD%2FALE%2FCMR%2F9932&amp;Lang=en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8">
    <w:p w14:paraId="6BE0A776" w14:textId="155DAE35"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Download.aspx?symbolno=INT%2FCERD%2FALE%2FCHL%2F9939&amp;Lang=en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Download.aspx?symbolno=INT%2FCERD%2FALE%2FCHL%2F9939&amp;Lang=en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19">
    <w:p w14:paraId="2485543A" w14:textId="3D32B9FD"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Download.aspx?symbolno=INT%2FCERD%2FALE%2FCHL%2F9935&amp;Lang=en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Download.aspx?symbolno=INT%2FCERD%2FALE%2FCHL%2F9935&amp;Lang=en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0">
    <w:p w14:paraId="29FD0060" w14:textId="32791F1A"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Download.aspx?symbolno=INT%2FCERD%2FALE%2FCRI%2F9861&amp;Lang=en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Download.aspx?symbolno=INT%2FCERD%2FALE%2FCRI%2F9861&amp;Lang=en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1">
    <w:p w14:paraId="6A042B67" w14:textId="3612452A"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Download.aspx?symbolno=INT%2FCERD%2FALE%2FFRA%2F9985&amp;Lang=en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Download.aspx?symbolno=INT%2FCERD%2FALE%2FFRA%2F9985&amp;Lang=en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2">
    <w:p w14:paraId="3D020807" w14:textId="30C9C3F8"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Download.aspx?symbolno=INT%2FCERD%2FALE%2FGTM%2F9936&amp;Lang=en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Download.aspx?symbolno=INT%2FCERD%2FALE%2FGTM%2F9936&amp;Lang=en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3">
    <w:p w14:paraId="11FAC6D1" w14:textId="343819C2"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Download.aspx?symbolno=INT%2FCERD%2FALE%2FIND%2F9938&amp;Lang=en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Download.aspx?symbolno=INT%2FCERD%2FALE%2FIND%2F9938&amp;Lang=en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4">
    <w:p w14:paraId="5CAA0455" w14:textId="6208F155"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Download.aspx?symbolno=INT%2FCERD%2FALE%2FIND%2F9937&amp;Lang=en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Download.aspx?symbolno=INT%2FCERD%2FALE%2FIND%2F9937&amp;Lang=en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5">
    <w:p w14:paraId="01752ADE" w14:textId="2D119A30"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Download.aspx?symbolno=INT%2FCERD%2FALE%2FPER%2F9930&amp;Lang=en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Download.aspx?symbolno=INT%2FCERD%2FALE%2FPER%2F9930&amp;Lang=en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6">
    <w:p w14:paraId="06FA2F0A" w14:textId="3F617259" w:rsidR="00C30B2A" w:rsidRPr="007C3703" w:rsidRDefault="00C30B2A" w:rsidP="007C3703">
      <w:pPr>
        <w:pStyle w:val="aa"/>
        <w:rPr>
          <w:spacing w:val="0"/>
          <w:w w:val="100"/>
          <w:kern w:val="0"/>
        </w:rPr>
      </w:pPr>
      <w:r w:rsidRPr="007C3703">
        <w:rPr>
          <w:spacing w:val="0"/>
          <w:w w:val="100"/>
          <w:kern w:val="0"/>
        </w:rPr>
        <w:tab/>
      </w:r>
      <w:r w:rsidRPr="007C3703">
        <w:rPr>
          <w:rStyle w:val="a6"/>
          <w:spacing w:val="0"/>
          <w:w w:val="100"/>
          <w:kern w:val="0"/>
        </w:rPr>
        <w:footnoteRef/>
      </w:r>
      <w:r w:rsidRPr="007C3703">
        <w:rPr>
          <w:spacing w:val="0"/>
          <w:w w:val="100"/>
          <w:kern w:val="0"/>
        </w:rPr>
        <w:tab/>
        <w:t xml:space="preserve">URL: </w:t>
      </w:r>
      <w:proofErr w:type="spellStart"/>
      <w:r w:rsidR="005E0E2F">
        <w:rPr>
          <w:color w:val="0000FF"/>
          <w:spacing w:val="0"/>
          <w:w w:val="100"/>
          <w:kern w:val="0"/>
        </w:rPr>
        <w:fldChar w:fldCharType="begin"/>
      </w:r>
      <w:r w:rsidR="005E0E2F">
        <w:rPr>
          <w:color w:val="0000FF"/>
          <w:spacing w:val="0"/>
          <w:w w:val="100"/>
          <w:kern w:val="0"/>
        </w:rPr>
        <w:instrText>HYPERLINK "</w:instrText>
      </w:r>
      <w:r w:rsidR="005E0E2F" w:rsidRPr="005E0E2F">
        <w:rPr>
          <w:color w:val="0000FF"/>
          <w:spacing w:val="0"/>
          <w:w w:val="100"/>
          <w:kern w:val="0"/>
        </w:rPr>
        <w:instrText>https://tbinternet.ohchr.org/_layouts/15/treatybodyexternal/</w:instrText>
      </w:r>
      <w:r w:rsidR="005E0E2F" w:rsidRPr="005E0E2F">
        <w:rPr>
          <w:color w:val="0000FF"/>
          <w:spacing w:val="0"/>
          <w:w w:val="100"/>
          <w:kern w:val="0"/>
        </w:rPr>
        <w:br/>
        <w:instrText>Download.aspx?symbolno=INT%2FCERD%2FALE%2FUSA%2F9988&amp;Lang=en</w:instrText>
      </w:r>
      <w:r w:rsidR="005E0E2F">
        <w:rPr>
          <w:color w:val="0000FF"/>
          <w:spacing w:val="0"/>
          <w:w w:val="100"/>
          <w:kern w:val="0"/>
        </w:rPr>
        <w:instrText>"</w:instrText>
      </w:r>
      <w:r w:rsidR="005E0E2F">
        <w:rPr>
          <w:color w:val="0000FF"/>
          <w:spacing w:val="0"/>
          <w:w w:val="100"/>
          <w:kern w:val="0"/>
        </w:rPr>
        <w:fldChar w:fldCharType="separate"/>
      </w:r>
      <w:r w:rsidR="005E0E2F" w:rsidRPr="005B1E54">
        <w:rPr>
          <w:rStyle w:val="af"/>
          <w:spacing w:val="0"/>
          <w:w w:val="100"/>
          <w:kern w:val="0"/>
        </w:rPr>
        <w:t>https://tbinternet.ohchr.org/_layouts/15/treatybodyexternal/</w:t>
      </w:r>
      <w:r w:rsidR="005E0E2F" w:rsidRPr="005B1E54">
        <w:rPr>
          <w:rStyle w:val="af"/>
          <w:spacing w:val="0"/>
          <w:w w:val="100"/>
          <w:kern w:val="0"/>
        </w:rPr>
        <w:br/>
        <w:t>Download.aspx?symbolno=INT%2FCERD%2FALE%2FUSA%2F9988&amp;Lang=en</w:t>
      </w:r>
      <w:r w:rsidR="005E0E2F">
        <w:rPr>
          <w:color w:val="0000FF"/>
          <w:spacing w:val="0"/>
          <w:w w:val="100"/>
          <w:kern w:val="0"/>
        </w:rPr>
        <w:fldChar w:fldCharType="end"/>
      </w:r>
      <w:proofErr w:type="spellEnd"/>
      <w:r w:rsidRPr="007C3703">
        <w:rPr>
          <w:spacing w:val="0"/>
          <w:w w:val="100"/>
          <w:kern w:val="0"/>
        </w:rPr>
        <w:t>.</w:t>
      </w:r>
      <w:r w:rsidR="007C3703">
        <w:rPr>
          <w:spacing w:val="0"/>
          <w:w w:val="100"/>
          <w:kern w:val="0"/>
        </w:rPr>
        <w:t xml:space="preserve"> </w:t>
      </w:r>
    </w:p>
  </w:footnote>
  <w:footnote w:id="27">
    <w:p w14:paraId="46EB4270" w14:textId="368BDE74" w:rsidR="00C30B2A" w:rsidRPr="007C3703" w:rsidRDefault="00C30B2A" w:rsidP="007C3703">
      <w:pPr>
        <w:pStyle w:val="aa"/>
        <w:rPr>
          <w:spacing w:val="0"/>
          <w:w w:val="100"/>
          <w:kern w:val="0"/>
          <w:lang w:val="ru-RU"/>
        </w:rPr>
      </w:pPr>
      <w:r w:rsidRPr="007C3703">
        <w:rPr>
          <w:spacing w:val="0"/>
          <w:w w:val="100"/>
          <w:kern w:val="0"/>
        </w:rPr>
        <w:tab/>
      </w:r>
      <w:r w:rsidRPr="007C3703">
        <w:rPr>
          <w:rStyle w:val="a6"/>
          <w:spacing w:val="0"/>
          <w:w w:val="100"/>
          <w:kern w:val="0"/>
        </w:rPr>
        <w:footnoteRef/>
      </w:r>
      <w:r w:rsidRPr="007C3703">
        <w:rPr>
          <w:spacing w:val="0"/>
          <w:w w:val="100"/>
          <w:kern w:val="0"/>
          <w:lang w:val="ru-RU"/>
        </w:rPr>
        <w:tab/>
      </w:r>
      <w:r w:rsidRPr="00971479">
        <w:rPr>
          <w:spacing w:val="0"/>
          <w:w w:val="100"/>
          <w:kern w:val="0"/>
          <w:lang w:val="ru-RU"/>
        </w:rPr>
        <w:t>A/60/18</w:t>
      </w:r>
      <w:r w:rsidRPr="007C3703">
        <w:rPr>
          <w:spacing w:val="0"/>
          <w:w w:val="100"/>
          <w:kern w:val="0"/>
          <w:lang w:val="ru-RU"/>
        </w:rPr>
        <w:t>, приложение IV.</w:t>
      </w:r>
    </w:p>
  </w:footnote>
  <w:footnote w:id="28">
    <w:p w14:paraId="4A60A3AF" w14:textId="166F1EAB"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r>
      <w:hyperlink r:id="rId7" w:history="1">
        <w:r w:rsidRPr="009D28FF">
          <w:rPr>
            <w:rStyle w:val="af"/>
            <w:spacing w:val="0"/>
            <w:w w:val="100"/>
            <w:kern w:val="0"/>
            <w:lang w:val="ru-RU"/>
          </w:rPr>
          <w:t>A/61/18</w:t>
        </w:r>
      </w:hyperlink>
      <w:r w:rsidRPr="007C3703">
        <w:rPr>
          <w:spacing w:val="0"/>
          <w:w w:val="100"/>
          <w:kern w:val="0"/>
          <w:lang w:val="ru-RU"/>
        </w:rPr>
        <w:t>, приложение VI.</w:t>
      </w:r>
    </w:p>
  </w:footnote>
  <w:footnote w:id="29">
    <w:p w14:paraId="78743C66" w14:textId="53946953"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См. пункт 5 правила 6 правил процедуры Комитета, касающийся слушаний, проводимых в соответствии со статьей 11 Конвенции (</w:t>
      </w:r>
      <w:hyperlink r:id="rId8" w:history="1">
        <w:r w:rsidRPr="009D28FF">
          <w:rPr>
            <w:rStyle w:val="af"/>
            <w:spacing w:val="0"/>
            <w:w w:val="100"/>
            <w:kern w:val="0"/>
            <w:lang w:val="ru-RU"/>
          </w:rPr>
          <w:t>A/74/18</w:t>
        </w:r>
      </w:hyperlink>
      <w:r w:rsidRPr="007C3703">
        <w:rPr>
          <w:spacing w:val="0"/>
          <w:w w:val="100"/>
          <w:kern w:val="0"/>
          <w:lang w:val="ru-RU"/>
        </w:rPr>
        <w:t xml:space="preserve">, приложение II); см. также </w:t>
      </w:r>
      <w:hyperlink r:id="rId9" w:history="1">
        <w:r w:rsidRPr="009D28FF">
          <w:rPr>
            <w:rStyle w:val="af"/>
            <w:spacing w:val="0"/>
            <w:w w:val="100"/>
            <w:kern w:val="0"/>
            <w:lang w:val="ru-RU"/>
          </w:rPr>
          <w:t>A/76/18</w:t>
        </w:r>
      </w:hyperlink>
      <w:r w:rsidRPr="007C3703">
        <w:rPr>
          <w:spacing w:val="0"/>
          <w:w w:val="100"/>
          <w:kern w:val="0"/>
          <w:lang w:val="ru-RU"/>
        </w:rPr>
        <w:t>, гл. V; и</w:t>
      </w:r>
      <w:r w:rsidR="00971479">
        <w:rPr>
          <w:spacing w:val="0"/>
          <w:w w:val="100"/>
          <w:kern w:val="0"/>
          <w:lang w:val="en-US"/>
        </w:rPr>
        <w:t> </w:t>
      </w:r>
      <w:hyperlink r:id="rId10" w:history="1">
        <w:r w:rsidRPr="009D28FF">
          <w:rPr>
            <w:rStyle w:val="af"/>
            <w:spacing w:val="0"/>
            <w:w w:val="100"/>
            <w:kern w:val="0"/>
            <w:lang w:val="ru-RU"/>
          </w:rPr>
          <w:t>A/77/18</w:t>
        </w:r>
      </w:hyperlink>
      <w:r w:rsidRPr="007C3703">
        <w:rPr>
          <w:spacing w:val="0"/>
          <w:w w:val="100"/>
          <w:kern w:val="0"/>
          <w:lang w:val="ru-RU"/>
        </w:rPr>
        <w:t>, гл. V.</w:t>
      </w:r>
    </w:p>
  </w:footnote>
  <w:footnote w:id="30">
    <w:p w14:paraId="1E3E0E5E" w14:textId="77777777"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Г-н Кут (Турция), Председатель Комиссии; г-н Бальцежак (Польша); г-жа Чхун (Республика Корея); г-жа Шеперд (Ямайка) и г-жа Тлакула (Южная Африка).</w:t>
      </w:r>
    </w:p>
  </w:footnote>
  <w:footnote w:id="31">
    <w:p w14:paraId="4DB9E29F" w14:textId="3E0FC341" w:rsidR="00C30B2A" w:rsidRPr="007C3703" w:rsidRDefault="00C30B2A" w:rsidP="007C3703">
      <w:pPr>
        <w:pStyle w:val="aa"/>
        <w:rPr>
          <w:rFonts w:cstheme="minorBidi"/>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4 и 5 мая 2022 года; 31 августа и 1 сентября 2022 года; 5 и 6 декабря 2022 года; 1 и 2 мая 2023</w:t>
      </w:r>
      <w:r w:rsidR="00971479">
        <w:rPr>
          <w:spacing w:val="0"/>
          <w:w w:val="100"/>
          <w:kern w:val="0"/>
          <w:lang w:val="en-US"/>
        </w:rPr>
        <w:t> </w:t>
      </w:r>
      <w:r w:rsidRPr="007C3703">
        <w:rPr>
          <w:spacing w:val="0"/>
          <w:w w:val="100"/>
          <w:kern w:val="0"/>
          <w:lang w:val="ru-RU"/>
        </w:rPr>
        <w:t>года; 1–6 сентября 2023 года; и 11 и 12 декабря 2023 года.</w:t>
      </w:r>
    </w:p>
  </w:footnote>
  <w:footnote w:id="32">
    <w:p w14:paraId="6F37C99F" w14:textId="43FD2479" w:rsidR="00C30B2A" w:rsidRPr="007C3703" w:rsidRDefault="00C30B2A" w:rsidP="007C3703">
      <w:pPr>
        <w:pStyle w:val="aa"/>
        <w:rPr>
          <w:spacing w:val="0"/>
          <w:w w:val="100"/>
          <w:kern w:val="0"/>
          <w:szCs w:val="18"/>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 xml:space="preserve">С информацией о заявлениях можно ознакомиться по адресу </w:t>
      </w:r>
      <w:hyperlink r:id="rId11" w:history="1">
        <w:r w:rsidR="007C3703" w:rsidRPr="009D28FF">
          <w:rPr>
            <w:rStyle w:val="af"/>
            <w:spacing w:val="0"/>
            <w:w w:val="100"/>
            <w:kern w:val="0"/>
            <w:lang w:val="ru-RU"/>
          </w:rPr>
          <w:t>https://treaties.un.org/pages/Treaties.aspx?id=4&amp;subid=A&amp;lang=en</w:t>
        </w:r>
      </w:hyperlink>
      <w:r w:rsidRPr="007C3703">
        <w:rPr>
          <w:spacing w:val="0"/>
          <w:w w:val="100"/>
          <w:kern w:val="0"/>
          <w:lang w:val="ru-RU"/>
        </w:rPr>
        <w:t>.</w:t>
      </w:r>
      <w:r w:rsidR="007C3703" w:rsidRPr="007C3703">
        <w:rPr>
          <w:spacing w:val="0"/>
          <w:w w:val="100"/>
          <w:kern w:val="0"/>
          <w:lang w:val="ru-RU"/>
        </w:rPr>
        <w:t xml:space="preserve"> </w:t>
      </w:r>
    </w:p>
  </w:footnote>
  <w:footnote w:id="33">
    <w:p w14:paraId="4A3ECD20" w14:textId="3B515198"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 xml:space="preserve">См. </w:t>
      </w:r>
      <w:hyperlink r:id="rId12" w:history="1">
        <w:r w:rsidR="00DE0021" w:rsidRPr="002A2C42">
          <w:rPr>
            <w:color w:val="0000FF"/>
          </w:rPr>
          <w:t>A/60/18</w:t>
        </w:r>
      </w:hyperlink>
      <w:r w:rsidRPr="007C3703">
        <w:rPr>
          <w:spacing w:val="0"/>
          <w:w w:val="100"/>
          <w:kern w:val="0"/>
          <w:lang w:val="ru-RU"/>
        </w:rPr>
        <w:t>, приложение IV, разд. I.</w:t>
      </w:r>
    </w:p>
  </w:footnote>
  <w:footnote w:id="34">
    <w:p w14:paraId="665021E9" w14:textId="03D8627E"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Там же, приложение IV, разд. II.</w:t>
      </w:r>
      <w:r w:rsidR="00DE0021">
        <w:rPr>
          <w:spacing w:val="0"/>
          <w:w w:val="100"/>
          <w:kern w:val="0"/>
          <w:lang w:val="ru-RU"/>
        </w:rPr>
        <w:t xml:space="preserve"> </w:t>
      </w:r>
    </w:p>
  </w:footnote>
  <w:footnote w:id="35">
    <w:p w14:paraId="2B31C6F4" w14:textId="77777777" w:rsidR="00C30B2A" w:rsidRPr="007C3703" w:rsidRDefault="00C30B2A" w:rsidP="007C3703">
      <w:pPr>
        <w:pStyle w:val="aa"/>
        <w:rPr>
          <w:spacing w:val="0"/>
          <w:w w:val="100"/>
          <w:kern w:val="0"/>
          <w:lang w:val="ru-RU"/>
        </w:rPr>
      </w:pPr>
      <w:r w:rsidRPr="007C3703">
        <w:rPr>
          <w:spacing w:val="0"/>
          <w:w w:val="100"/>
          <w:kern w:val="0"/>
          <w:lang w:val="ru-RU"/>
        </w:rPr>
        <w:tab/>
      </w:r>
      <w:r w:rsidRPr="007C3703">
        <w:rPr>
          <w:rStyle w:val="a6"/>
          <w:spacing w:val="0"/>
          <w:w w:val="100"/>
          <w:kern w:val="0"/>
        </w:rPr>
        <w:footnoteRef/>
      </w:r>
      <w:r w:rsidRPr="007C3703">
        <w:rPr>
          <w:spacing w:val="0"/>
          <w:w w:val="100"/>
          <w:kern w:val="0"/>
          <w:lang w:val="ru-RU"/>
        </w:rPr>
        <w:tab/>
        <w:t>Американское Самоа, Ангилья, Бермудские острова, Британские Виргинские острова, Виргинские острова Соединенных Штатов, Гибралтар, Гуам, Западная Сахара, острова Кайман, Монтсеррат, Новая Каледония, Остров Святой Елены, Питкэрн, Токелау, острова Теркс и Кайкос, Фолклендские (Мальвинские) острова и Французская Полинезия.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601BE" w14:textId="38E97741" w:rsidR="00FA6550" w:rsidRPr="00150837" w:rsidRDefault="00A02914" w:rsidP="00FA6550">
    <w:pPr>
      <w:framePr w:w="284" w:h="2835" w:hRule="exact" w:wrap="notBeside" w:vAnchor="page" w:hAnchor="page" w:x="11114" w:y="1475" w:anchorLock="1"/>
      <w:spacing w:line="240" w:lineRule="auto"/>
      <w:textDirection w:val="tbRl"/>
      <w:rPr>
        <w:sz w:val="17"/>
        <w:szCs w:val="17"/>
      </w:rPr>
    </w:pPr>
    <w:r w:rsidRPr="00150837">
      <w:rPr>
        <w:sz w:val="17"/>
        <w:szCs w:val="17"/>
      </w:rPr>
      <w:fldChar w:fldCharType="begin"/>
    </w:r>
    <w:r w:rsidRPr="00150837">
      <w:rPr>
        <w:sz w:val="17"/>
        <w:szCs w:val="17"/>
      </w:rPr>
      <w:instrText xml:space="preserve"> TITLE   \* MERGEFORMAT </w:instrText>
    </w:r>
    <w:r w:rsidR="00B7647D">
      <w:rPr>
        <w:sz w:val="17"/>
        <w:szCs w:val="17"/>
      </w:rPr>
      <w:fldChar w:fldCharType="separate"/>
    </w:r>
    <w:r w:rsidR="00BE47DB">
      <w:rPr>
        <w:sz w:val="17"/>
        <w:szCs w:val="17"/>
      </w:rPr>
      <w:t>A/79/18</w:t>
    </w:r>
    <w:r w:rsidRPr="00150837">
      <w:rPr>
        <w:sz w:val="17"/>
        <w:szCs w:val="17"/>
      </w:rPr>
      <w:fldChar w:fldCharType="end"/>
    </w:r>
  </w:p>
  <w:p w14:paraId="12FD9D49"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5D79" w14:textId="77777777" w:rsidR="006C38EF" w:rsidRDefault="006C38EF" w:rsidP="00B7647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E09D0"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E1135" w14:textId="77777777" w:rsidR="00145C3C" w:rsidRDefault="00145C3C" w:rsidP="00B7647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8DCE6" w14:textId="23566D43" w:rsidR="006C38EF" w:rsidRPr="00B7647D" w:rsidRDefault="00B7647D" w:rsidP="00B7647D">
    <w:pPr>
      <w:pStyle w:val="a3"/>
    </w:pPr>
    <w:fldSimple w:instr=" TITLE  \* MERGEFORMAT ">
      <w:r w:rsidR="00BE47DB">
        <w:t>A/79/18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B8711" w14:textId="3435D190" w:rsidR="00145C3C" w:rsidRDefault="00B7647D" w:rsidP="00B7647D">
    <w:pPr>
      <w:pStyle w:val="a3"/>
      <w:jc w:val="right"/>
    </w:pPr>
    <w:fldSimple w:instr=" TITLE  \* MERGEFORMAT ">
      <w:r w:rsidR="00BE47DB">
        <w:t>A/79/18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99AA3" w14:textId="398E0ED3" w:rsidR="006C38EF" w:rsidRDefault="00B7647D" w:rsidP="00B7647D">
    <w:pPr>
      <w:pStyle w:val="a3"/>
      <w:jc w:val="right"/>
    </w:pPr>
    <w:fldSimple w:instr=" TITLE  \* MERGEFORMAT ">
      <w:r w:rsidR="00BE47DB">
        <w:t>A/79/18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A5A47" w14:textId="186638E5" w:rsidR="00E02EC1" w:rsidRPr="00523F74" w:rsidRDefault="00E02EC1" w:rsidP="008D7A01">
    <w:pPr>
      <w:pStyle w:val="a3"/>
      <w:jc w:val="right"/>
    </w:pPr>
    <w:r>
      <w:fldChar w:fldCharType="begin"/>
    </w:r>
    <w:r>
      <w:instrText xml:space="preserve"> TITLE  \* MERGEFORMAT </w:instrText>
    </w:r>
    <w:r>
      <w:fldChar w:fldCharType="separate"/>
    </w:r>
    <w:r w:rsidR="00BE47DB">
      <w:t>A/79/18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D458E3"/>
    <w:multiLevelType w:val="hybridMultilevel"/>
    <w:tmpl w:val="2FCAB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149455A"/>
    <w:multiLevelType w:val="hybridMultilevel"/>
    <w:tmpl w:val="985E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D45EBB"/>
    <w:multiLevelType w:val="hybridMultilevel"/>
    <w:tmpl w:val="55921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4C2A60"/>
    <w:multiLevelType w:val="hybridMultilevel"/>
    <w:tmpl w:val="E3D4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5D2834"/>
    <w:multiLevelType w:val="hybridMultilevel"/>
    <w:tmpl w:val="41141ADE"/>
    <w:lvl w:ilvl="0" w:tplc="1602B662">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AAD22BC"/>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A469C6"/>
    <w:multiLevelType w:val="hybridMultilevel"/>
    <w:tmpl w:val="FFF88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281D8D"/>
    <w:multiLevelType w:val="hybridMultilevel"/>
    <w:tmpl w:val="AE9C0536"/>
    <w:lvl w:ilvl="0" w:tplc="7B1EC652">
      <w:start w:val="1"/>
      <w:numFmt w:val="decimal"/>
      <w:lvlText w:val="%1."/>
      <w:lvlJc w:val="left"/>
      <w:pPr>
        <w:ind w:left="1854" w:hanging="360"/>
      </w:pPr>
      <w:rPr>
        <w:b w:val="0"/>
        <w:i w:val="0"/>
        <w:color w:val="000000" w:themeColor="text1"/>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15:restartNumberingAfterBreak="0">
    <w:nsid w:val="2E0653D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EE25692"/>
    <w:multiLevelType w:val="hybridMultilevel"/>
    <w:tmpl w:val="FC5882CC"/>
    <w:lvl w:ilvl="0" w:tplc="62141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8C14D0"/>
    <w:multiLevelType w:val="hybridMultilevel"/>
    <w:tmpl w:val="FE8CF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B6648F"/>
    <w:multiLevelType w:val="hybridMultilevel"/>
    <w:tmpl w:val="13306A94"/>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4"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AAF53A3"/>
    <w:multiLevelType w:val="hybridMultilevel"/>
    <w:tmpl w:val="A412EC46"/>
    <w:lvl w:ilvl="0" w:tplc="2698084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B111D8"/>
    <w:multiLevelType w:val="hybridMultilevel"/>
    <w:tmpl w:val="57C0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4823FB"/>
    <w:multiLevelType w:val="hybridMultilevel"/>
    <w:tmpl w:val="341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C016BB"/>
    <w:multiLevelType w:val="hybridMultilevel"/>
    <w:tmpl w:val="D850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3F4200"/>
    <w:multiLevelType w:val="hybridMultilevel"/>
    <w:tmpl w:val="8D60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0355EA9"/>
    <w:multiLevelType w:val="hybridMultilevel"/>
    <w:tmpl w:val="3A98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BB76E0"/>
    <w:multiLevelType w:val="hybridMultilevel"/>
    <w:tmpl w:val="22009C7E"/>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6" w15:restartNumberingAfterBreak="0">
    <w:nsid w:val="764D2840"/>
    <w:multiLevelType w:val="hybridMultilevel"/>
    <w:tmpl w:val="7AE4F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43772F"/>
    <w:multiLevelType w:val="hybridMultilevel"/>
    <w:tmpl w:val="4A064732"/>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7E681EC8"/>
    <w:multiLevelType w:val="hybridMultilevel"/>
    <w:tmpl w:val="76B80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2078530">
    <w:abstractNumId w:val="32"/>
  </w:num>
  <w:num w:numId="2" w16cid:durableId="673651712">
    <w:abstractNumId w:val="26"/>
  </w:num>
  <w:num w:numId="3" w16cid:durableId="1828551443">
    <w:abstractNumId w:val="31"/>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 w:numId="14" w16cid:durableId="2047869438">
    <w:abstractNumId w:val="33"/>
  </w:num>
  <w:num w:numId="15" w16cid:durableId="2050955769">
    <w:abstractNumId w:val="22"/>
  </w:num>
  <w:num w:numId="16" w16cid:durableId="565646640">
    <w:abstractNumId w:val="10"/>
  </w:num>
  <w:num w:numId="17" w16cid:durableId="464978766">
    <w:abstractNumId w:val="24"/>
  </w:num>
  <w:num w:numId="18" w16cid:durableId="1620334548">
    <w:abstractNumId w:val="20"/>
  </w:num>
  <w:num w:numId="19" w16cid:durableId="1063869000">
    <w:abstractNumId w:val="28"/>
  </w:num>
  <w:num w:numId="20" w16cid:durableId="1883519945">
    <w:abstractNumId w:val="27"/>
  </w:num>
  <w:num w:numId="21" w16cid:durableId="1820420361">
    <w:abstractNumId w:val="35"/>
  </w:num>
  <w:num w:numId="22" w16cid:durableId="1275286918">
    <w:abstractNumId w:val="37"/>
  </w:num>
  <w:num w:numId="23" w16cid:durableId="1166702426">
    <w:abstractNumId w:val="15"/>
  </w:num>
  <w:num w:numId="24" w16cid:durableId="1402799280">
    <w:abstractNumId w:val="12"/>
  </w:num>
  <w:num w:numId="25" w16cid:durableId="962077254">
    <w:abstractNumId w:val="17"/>
  </w:num>
  <w:num w:numId="26" w16cid:durableId="806246597">
    <w:abstractNumId w:val="38"/>
  </w:num>
  <w:num w:numId="27" w16cid:durableId="1243755121">
    <w:abstractNumId w:val="30"/>
  </w:num>
  <w:num w:numId="28" w16cid:durableId="1832480468">
    <w:abstractNumId w:val="11"/>
  </w:num>
  <w:num w:numId="29" w16cid:durableId="1618029310">
    <w:abstractNumId w:val="34"/>
  </w:num>
  <w:num w:numId="30" w16cid:durableId="493032442">
    <w:abstractNumId w:val="21"/>
  </w:num>
  <w:num w:numId="31" w16cid:durableId="1298796690">
    <w:abstractNumId w:val="14"/>
  </w:num>
  <w:num w:numId="32" w16cid:durableId="954754270">
    <w:abstractNumId w:val="29"/>
  </w:num>
  <w:num w:numId="33" w16cid:durableId="2040155632">
    <w:abstractNumId w:val="36"/>
  </w:num>
  <w:num w:numId="34" w16cid:durableId="1582251713">
    <w:abstractNumId w:val="13"/>
  </w:num>
  <w:num w:numId="35" w16cid:durableId="7474626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5372808">
    <w:abstractNumId w:val="23"/>
  </w:num>
  <w:num w:numId="37" w16cid:durableId="1057824699">
    <w:abstractNumId w:val="25"/>
  </w:num>
  <w:num w:numId="38" w16cid:durableId="415128398">
    <w:abstractNumId w:val="16"/>
  </w:num>
  <w:num w:numId="39" w16cid:durableId="12235676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3D5"/>
    <w:rsid w:val="00022457"/>
    <w:rsid w:val="000450D1"/>
    <w:rsid w:val="000C3030"/>
    <w:rsid w:val="000D7A47"/>
    <w:rsid w:val="000F2A4F"/>
    <w:rsid w:val="00145C3C"/>
    <w:rsid w:val="00150837"/>
    <w:rsid w:val="00203F84"/>
    <w:rsid w:val="00220C42"/>
    <w:rsid w:val="0023313F"/>
    <w:rsid w:val="00275188"/>
    <w:rsid w:val="002763E5"/>
    <w:rsid w:val="0028687D"/>
    <w:rsid w:val="002B091C"/>
    <w:rsid w:val="002B3D40"/>
    <w:rsid w:val="002C385C"/>
    <w:rsid w:val="002D0CCB"/>
    <w:rsid w:val="002D1511"/>
    <w:rsid w:val="002E319E"/>
    <w:rsid w:val="00345C79"/>
    <w:rsid w:val="00366A39"/>
    <w:rsid w:val="003910EB"/>
    <w:rsid w:val="003B0898"/>
    <w:rsid w:val="003B3FD6"/>
    <w:rsid w:val="003D4331"/>
    <w:rsid w:val="003D5B60"/>
    <w:rsid w:val="0048005C"/>
    <w:rsid w:val="004D590D"/>
    <w:rsid w:val="004E242B"/>
    <w:rsid w:val="004E4173"/>
    <w:rsid w:val="004E7B88"/>
    <w:rsid w:val="004F50F6"/>
    <w:rsid w:val="00521494"/>
    <w:rsid w:val="00544379"/>
    <w:rsid w:val="00566944"/>
    <w:rsid w:val="00595DE3"/>
    <w:rsid w:val="005D56BF"/>
    <w:rsid w:val="005D6C91"/>
    <w:rsid w:val="005E0E2F"/>
    <w:rsid w:val="00600ACC"/>
    <w:rsid w:val="006141EC"/>
    <w:rsid w:val="0063391E"/>
    <w:rsid w:val="00665D8D"/>
    <w:rsid w:val="006A7A3B"/>
    <w:rsid w:val="006B6B57"/>
    <w:rsid w:val="006C38EF"/>
    <w:rsid w:val="006D1ED9"/>
    <w:rsid w:val="00705394"/>
    <w:rsid w:val="00720FCC"/>
    <w:rsid w:val="00743F62"/>
    <w:rsid w:val="00760D3A"/>
    <w:rsid w:val="00773BA8"/>
    <w:rsid w:val="007A1F42"/>
    <w:rsid w:val="007A4B4C"/>
    <w:rsid w:val="007C1DB6"/>
    <w:rsid w:val="007C3703"/>
    <w:rsid w:val="007D76DD"/>
    <w:rsid w:val="007F6967"/>
    <w:rsid w:val="008133D5"/>
    <w:rsid w:val="008717E8"/>
    <w:rsid w:val="008D01AE"/>
    <w:rsid w:val="008E0423"/>
    <w:rsid w:val="008E7DA0"/>
    <w:rsid w:val="009141DC"/>
    <w:rsid w:val="009174A1"/>
    <w:rsid w:val="00971479"/>
    <w:rsid w:val="0098674D"/>
    <w:rsid w:val="00993B9D"/>
    <w:rsid w:val="00997ACA"/>
    <w:rsid w:val="009D28FF"/>
    <w:rsid w:val="00A02914"/>
    <w:rsid w:val="00A03FB7"/>
    <w:rsid w:val="00A70D99"/>
    <w:rsid w:val="00A75A11"/>
    <w:rsid w:val="00AA1191"/>
    <w:rsid w:val="00AC168F"/>
    <w:rsid w:val="00AC6C4E"/>
    <w:rsid w:val="00AD7EAD"/>
    <w:rsid w:val="00B12B8E"/>
    <w:rsid w:val="00B25353"/>
    <w:rsid w:val="00B35A32"/>
    <w:rsid w:val="00B432C6"/>
    <w:rsid w:val="00B471C5"/>
    <w:rsid w:val="00B6474A"/>
    <w:rsid w:val="00B7647D"/>
    <w:rsid w:val="00BA1E1C"/>
    <w:rsid w:val="00BA3102"/>
    <w:rsid w:val="00BB3A55"/>
    <w:rsid w:val="00BE1742"/>
    <w:rsid w:val="00BE47DB"/>
    <w:rsid w:val="00C30B2A"/>
    <w:rsid w:val="00C45EC7"/>
    <w:rsid w:val="00C811EA"/>
    <w:rsid w:val="00CE1CCB"/>
    <w:rsid w:val="00CF3753"/>
    <w:rsid w:val="00D012CA"/>
    <w:rsid w:val="00D1261C"/>
    <w:rsid w:val="00D75DCE"/>
    <w:rsid w:val="00DA384D"/>
    <w:rsid w:val="00DD35AC"/>
    <w:rsid w:val="00DD479F"/>
    <w:rsid w:val="00DE0021"/>
    <w:rsid w:val="00DE1284"/>
    <w:rsid w:val="00E02EC1"/>
    <w:rsid w:val="00E15E48"/>
    <w:rsid w:val="00E240ED"/>
    <w:rsid w:val="00E7448A"/>
    <w:rsid w:val="00E83607"/>
    <w:rsid w:val="00E85EC5"/>
    <w:rsid w:val="00EB0723"/>
    <w:rsid w:val="00EE514E"/>
    <w:rsid w:val="00EE6F37"/>
    <w:rsid w:val="00F05BD7"/>
    <w:rsid w:val="00F1599F"/>
    <w:rsid w:val="00F17835"/>
    <w:rsid w:val="00F31EF2"/>
    <w:rsid w:val="00F446E1"/>
    <w:rsid w:val="00F57614"/>
    <w:rsid w:val="00FA6550"/>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70D19"/>
  <w15:chartTrackingRefBased/>
  <w15:docId w15:val="{686682FD-6E3B-427F-80CE-F17DDC5D6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C30B2A"/>
    <w:pPr>
      <w:kinsoku w:val="0"/>
      <w:overflowPunct w:val="0"/>
      <w:autoSpaceDE w:val="0"/>
      <w:autoSpaceDN w:val="0"/>
      <w:adjustRightInd w:val="0"/>
      <w:snapToGrid w:val="0"/>
      <w:outlineLvl w:val="1"/>
    </w:pPr>
    <w:rPr>
      <w:rFonts w:cs="Times New Roman"/>
      <w:szCs w:val="20"/>
      <w:lang w:val="en-GB"/>
    </w:rPr>
  </w:style>
  <w:style w:type="paragraph" w:styleId="3">
    <w:name w:val="heading 3"/>
    <w:basedOn w:val="a"/>
    <w:next w:val="a"/>
    <w:link w:val="30"/>
    <w:semiHidden/>
    <w:qFormat/>
    <w:rsid w:val="00C30B2A"/>
    <w:pPr>
      <w:kinsoku w:val="0"/>
      <w:overflowPunct w:val="0"/>
      <w:autoSpaceDE w:val="0"/>
      <w:autoSpaceDN w:val="0"/>
      <w:adjustRightInd w:val="0"/>
      <w:snapToGrid w:val="0"/>
      <w:outlineLvl w:val="2"/>
    </w:pPr>
    <w:rPr>
      <w:rFonts w:cs="Times New Roman"/>
      <w:szCs w:val="20"/>
      <w:lang w:val="en-GB"/>
    </w:rPr>
  </w:style>
  <w:style w:type="paragraph" w:styleId="4">
    <w:name w:val="heading 4"/>
    <w:basedOn w:val="a"/>
    <w:next w:val="a"/>
    <w:link w:val="40"/>
    <w:semiHidden/>
    <w:qFormat/>
    <w:rsid w:val="00C30B2A"/>
    <w:pPr>
      <w:kinsoku w:val="0"/>
      <w:overflowPunct w:val="0"/>
      <w:autoSpaceDE w:val="0"/>
      <w:autoSpaceDN w:val="0"/>
      <w:adjustRightInd w:val="0"/>
      <w:snapToGrid w:val="0"/>
      <w:outlineLvl w:val="3"/>
    </w:pPr>
    <w:rPr>
      <w:rFonts w:cs="Times New Roman"/>
      <w:szCs w:val="20"/>
      <w:lang w:val="en-GB"/>
    </w:rPr>
  </w:style>
  <w:style w:type="paragraph" w:styleId="5">
    <w:name w:val="heading 5"/>
    <w:basedOn w:val="a"/>
    <w:next w:val="a"/>
    <w:link w:val="50"/>
    <w:semiHidden/>
    <w:qFormat/>
    <w:rsid w:val="00C30B2A"/>
    <w:pPr>
      <w:kinsoku w:val="0"/>
      <w:overflowPunct w:val="0"/>
      <w:autoSpaceDE w:val="0"/>
      <w:autoSpaceDN w:val="0"/>
      <w:adjustRightInd w:val="0"/>
      <w:snapToGrid w:val="0"/>
      <w:outlineLvl w:val="4"/>
    </w:pPr>
    <w:rPr>
      <w:rFonts w:cs="Times New Roman"/>
      <w:szCs w:val="20"/>
      <w:lang w:val="en-GB"/>
    </w:rPr>
  </w:style>
  <w:style w:type="paragraph" w:styleId="6">
    <w:name w:val="heading 6"/>
    <w:basedOn w:val="a"/>
    <w:next w:val="a"/>
    <w:link w:val="60"/>
    <w:semiHidden/>
    <w:qFormat/>
    <w:rsid w:val="00C30B2A"/>
    <w:pPr>
      <w:kinsoku w:val="0"/>
      <w:overflowPunct w:val="0"/>
      <w:autoSpaceDE w:val="0"/>
      <w:autoSpaceDN w:val="0"/>
      <w:adjustRightInd w:val="0"/>
      <w:snapToGrid w:val="0"/>
      <w:outlineLvl w:val="5"/>
    </w:pPr>
    <w:rPr>
      <w:rFonts w:cs="Times New Roman"/>
      <w:szCs w:val="20"/>
      <w:lang w:val="en-GB"/>
    </w:rPr>
  </w:style>
  <w:style w:type="paragraph" w:styleId="7">
    <w:name w:val="heading 7"/>
    <w:basedOn w:val="a"/>
    <w:next w:val="a"/>
    <w:link w:val="70"/>
    <w:semiHidden/>
    <w:qFormat/>
    <w:rsid w:val="00C30B2A"/>
    <w:pPr>
      <w:kinsoku w:val="0"/>
      <w:overflowPunct w:val="0"/>
      <w:autoSpaceDE w:val="0"/>
      <w:autoSpaceDN w:val="0"/>
      <w:adjustRightInd w:val="0"/>
      <w:snapToGrid w:val="0"/>
      <w:outlineLvl w:val="6"/>
    </w:pPr>
    <w:rPr>
      <w:rFonts w:cs="Times New Roman"/>
      <w:szCs w:val="20"/>
      <w:lang w:val="en-GB"/>
    </w:rPr>
  </w:style>
  <w:style w:type="paragraph" w:styleId="8">
    <w:name w:val="heading 8"/>
    <w:basedOn w:val="a"/>
    <w:next w:val="a"/>
    <w:link w:val="80"/>
    <w:semiHidden/>
    <w:qFormat/>
    <w:rsid w:val="00C30B2A"/>
    <w:pPr>
      <w:kinsoku w:val="0"/>
      <w:overflowPunct w:val="0"/>
      <w:autoSpaceDE w:val="0"/>
      <w:autoSpaceDN w:val="0"/>
      <w:adjustRightInd w:val="0"/>
      <w:snapToGrid w:val="0"/>
      <w:outlineLvl w:val="7"/>
    </w:pPr>
    <w:rPr>
      <w:rFonts w:cs="Times New Roman"/>
      <w:szCs w:val="20"/>
      <w:lang w:val="en-GB"/>
    </w:rPr>
  </w:style>
  <w:style w:type="paragraph" w:styleId="9">
    <w:name w:val="heading 9"/>
    <w:basedOn w:val="a"/>
    <w:next w:val="a"/>
    <w:link w:val="90"/>
    <w:semiHidden/>
    <w:qFormat/>
    <w:rsid w:val="00C30B2A"/>
    <w:pPr>
      <w:kinsoku w:val="0"/>
      <w:overflowPunct w:val="0"/>
      <w:autoSpaceDE w:val="0"/>
      <w:autoSpaceDN w:val="0"/>
      <w:adjustRightInd w:val="0"/>
      <w:snapToGrid w:val="0"/>
      <w:outlineLvl w:val="8"/>
    </w:pPr>
    <w:rPr>
      <w:rFonts w:cs="Times New Roman"/>
      <w:szCs w:val="20"/>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uiPriority w:val="99"/>
    <w:rsid w:val="00A70D99"/>
    <w:rPr>
      <w:color w:val="0000FF"/>
      <w:u w:val="none"/>
    </w:rPr>
  </w:style>
  <w:style w:type="character" w:styleId="af0">
    <w:name w:val="FollowedHyperlink"/>
    <w:basedOn w:val="a0"/>
    <w:rsid w:val="0023313F"/>
    <w:rPr>
      <w:color w:val="0000FF"/>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character" w:customStyle="1" w:styleId="20">
    <w:name w:val="Заголовок 2 Знак"/>
    <w:basedOn w:val="a0"/>
    <w:link w:val="2"/>
    <w:semiHidden/>
    <w:rsid w:val="00C30B2A"/>
    <w:rPr>
      <w:rFonts w:ascii="Times New Roman" w:hAnsi="Times New Roman" w:cs="Times New Roman"/>
      <w:sz w:val="20"/>
      <w:szCs w:val="20"/>
      <w:lang w:val="en-GB"/>
    </w:rPr>
  </w:style>
  <w:style w:type="character" w:customStyle="1" w:styleId="30">
    <w:name w:val="Заголовок 3 Знак"/>
    <w:basedOn w:val="a0"/>
    <w:link w:val="3"/>
    <w:semiHidden/>
    <w:rsid w:val="00C30B2A"/>
    <w:rPr>
      <w:rFonts w:ascii="Times New Roman" w:hAnsi="Times New Roman" w:cs="Times New Roman"/>
      <w:sz w:val="20"/>
      <w:szCs w:val="20"/>
      <w:lang w:val="en-GB"/>
    </w:rPr>
  </w:style>
  <w:style w:type="character" w:customStyle="1" w:styleId="40">
    <w:name w:val="Заголовок 4 Знак"/>
    <w:basedOn w:val="a0"/>
    <w:link w:val="4"/>
    <w:semiHidden/>
    <w:rsid w:val="00C30B2A"/>
    <w:rPr>
      <w:rFonts w:ascii="Times New Roman" w:hAnsi="Times New Roman" w:cs="Times New Roman"/>
      <w:sz w:val="20"/>
      <w:szCs w:val="20"/>
      <w:lang w:val="en-GB"/>
    </w:rPr>
  </w:style>
  <w:style w:type="character" w:customStyle="1" w:styleId="50">
    <w:name w:val="Заголовок 5 Знак"/>
    <w:basedOn w:val="a0"/>
    <w:link w:val="5"/>
    <w:semiHidden/>
    <w:rsid w:val="00C30B2A"/>
    <w:rPr>
      <w:rFonts w:ascii="Times New Roman" w:hAnsi="Times New Roman" w:cs="Times New Roman"/>
      <w:sz w:val="20"/>
      <w:szCs w:val="20"/>
      <w:lang w:val="en-GB"/>
    </w:rPr>
  </w:style>
  <w:style w:type="character" w:customStyle="1" w:styleId="60">
    <w:name w:val="Заголовок 6 Знак"/>
    <w:basedOn w:val="a0"/>
    <w:link w:val="6"/>
    <w:semiHidden/>
    <w:rsid w:val="00C30B2A"/>
    <w:rPr>
      <w:rFonts w:ascii="Times New Roman" w:hAnsi="Times New Roman" w:cs="Times New Roman"/>
      <w:sz w:val="20"/>
      <w:szCs w:val="20"/>
      <w:lang w:val="en-GB"/>
    </w:rPr>
  </w:style>
  <w:style w:type="character" w:customStyle="1" w:styleId="70">
    <w:name w:val="Заголовок 7 Знак"/>
    <w:basedOn w:val="a0"/>
    <w:link w:val="7"/>
    <w:semiHidden/>
    <w:rsid w:val="00C30B2A"/>
    <w:rPr>
      <w:rFonts w:ascii="Times New Roman" w:hAnsi="Times New Roman" w:cs="Times New Roman"/>
      <w:sz w:val="20"/>
      <w:szCs w:val="20"/>
      <w:lang w:val="en-GB"/>
    </w:rPr>
  </w:style>
  <w:style w:type="character" w:customStyle="1" w:styleId="80">
    <w:name w:val="Заголовок 8 Знак"/>
    <w:basedOn w:val="a0"/>
    <w:link w:val="8"/>
    <w:semiHidden/>
    <w:rsid w:val="00C30B2A"/>
    <w:rPr>
      <w:rFonts w:ascii="Times New Roman" w:hAnsi="Times New Roman" w:cs="Times New Roman"/>
      <w:sz w:val="20"/>
      <w:szCs w:val="20"/>
      <w:lang w:val="en-GB"/>
    </w:rPr>
  </w:style>
  <w:style w:type="character" w:customStyle="1" w:styleId="90">
    <w:name w:val="Заголовок 9 Знак"/>
    <w:basedOn w:val="a0"/>
    <w:link w:val="9"/>
    <w:semiHidden/>
    <w:rsid w:val="00C30B2A"/>
    <w:rPr>
      <w:rFonts w:ascii="Times New Roman" w:hAnsi="Times New Roman" w:cs="Times New Roman"/>
      <w:sz w:val="20"/>
      <w:szCs w:val="20"/>
      <w:lang w:val="en-GB"/>
    </w:rPr>
  </w:style>
  <w:style w:type="character" w:customStyle="1" w:styleId="SingleTxtGCar">
    <w:name w:val="_ Single Txt_G Car"/>
    <w:basedOn w:val="a0"/>
    <w:rsid w:val="00C30B2A"/>
    <w:rPr>
      <w:rFonts w:eastAsia="SimSun"/>
      <w:lang w:eastAsia="zh-CN"/>
    </w:rPr>
  </w:style>
  <w:style w:type="paragraph" w:customStyle="1" w:styleId="ParNoG">
    <w:name w:val="_ParNo_G"/>
    <w:basedOn w:val="a"/>
    <w:qFormat/>
    <w:rsid w:val="00C30B2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paragraph" w:styleId="af1">
    <w:name w:val="Balloon Text"/>
    <w:basedOn w:val="a"/>
    <w:link w:val="af2"/>
    <w:uiPriority w:val="99"/>
    <w:semiHidden/>
    <w:rsid w:val="00C30B2A"/>
    <w:pPr>
      <w:kinsoku w:val="0"/>
      <w:overflowPunct w:val="0"/>
      <w:autoSpaceDE w:val="0"/>
      <w:autoSpaceDN w:val="0"/>
      <w:adjustRightInd w:val="0"/>
      <w:snapToGrid w:val="0"/>
      <w:spacing w:line="240" w:lineRule="auto"/>
    </w:pPr>
    <w:rPr>
      <w:rFonts w:ascii="Tahoma" w:hAnsi="Tahoma" w:cs="Tahoma"/>
      <w:sz w:val="16"/>
      <w:szCs w:val="16"/>
      <w:lang w:val="en-GB"/>
    </w:rPr>
  </w:style>
  <w:style w:type="character" w:customStyle="1" w:styleId="af2">
    <w:name w:val="Текст выноски Знак"/>
    <w:basedOn w:val="a0"/>
    <w:link w:val="af1"/>
    <w:uiPriority w:val="99"/>
    <w:semiHidden/>
    <w:rsid w:val="00C30B2A"/>
    <w:rPr>
      <w:rFonts w:ascii="Tahoma" w:hAnsi="Tahoma" w:cs="Tahoma"/>
      <w:sz w:val="16"/>
      <w:szCs w:val="16"/>
      <w:lang w:val="en-GB"/>
    </w:rPr>
  </w:style>
  <w:style w:type="paragraph" w:customStyle="1" w:styleId="STitleSG">
    <w:name w:val="S_Title_S_G"/>
    <w:basedOn w:val="SSG"/>
    <w:uiPriority w:val="2"/>
    <w:qFormat/>
    <w:rsid w:val="00C30B2A"/>
    <w:pPr>
      <w:kinsoku w:val="0"/>
      <w:overflowPunct w:val="0"/>
      <w:autoSpaceDE w:val="0"/>
      <w:autoSpaceDN w:val="0"/>
      <w:adjustRightInd w:val="0"/>
      <w:snapToGrid w:val="0"/>
      <w:spacing w:before="0" w:after="0"/>
    </w:pPr>
    <w:rPr>
      <w:rFonts w:eastAsiaTheme="minorHAnsi"/>
      <w:lang w:val="en-GB" w:eastAsia="en-US"/>
    </w:rPr>
  </w:style>
  <w:style w:type="numbering" w:styleId="111111">
    <w:name w:val="Outline List 2"/>
    <w:basedOn w:val="a2"/>
    <w:semiHidden/>
    <w:rsid w:val="00C30B2A"/>
    <w:pPr>
      <w:numPr>
        <w:numId w:val="38"/>
      </w:numPr>
    </w:pPr>
  </w:style>
  <w:style w:type="numbering" w:styleId="1ai">
    <w:name w:val="Outline List 1"/>
    <w:basedOn w:val="a2"/>
    <w:semiHidden/>
    <w:rsid w:val="00C30B2A"/>
    <w:pPr>
      <w:numPr>
        <w:numId w:val="39"/>
      </w:numPr>
    </w:pPr>
  </w:style>
  <w:style w:type="paragraph" w:styleId="af3">
    <w:name w:val="Revision"/>
    <w:hidden/>
    <w:uiPriority w:val="99"/>
    <w:semiHidden/>
    <w:rsid w:val="00C30B2A"/>
    <w:rPr>
      <w:rFonts w:ascii="Times New Roman" w:eastAsia="SimSun" w:hAnsi="Times New Roman" w:cs="Times New Roman"/>
      <w:sz w:val="20"/>
      <w:szCs w:val="20"/>
      <w:lang w:val="en-GB" w:eastAsia="zh-CN"/>
    </w:rPr>
  </w:style>
  <w:style w:type="paragraph" w:customStyle="1" w:styleId="ColorfulShading-Accent11">
    <w:name w:val="Colorful Shading - Accent 11"/>
    <w:hidden/>
    <w:uiPriority w:val="71"/>
    <w:rsid w:val="00C30B2A"/>
    <w:rPr>
      <w:rFonts w:ascii="Times New Roman" w:eastAsia="Times New Roman" w:hAnsi="Times New Roman" w:cs="Times New Roman"/>
      <w:sz w:val="20"/>
      <w:szCs w:val="20"/>
      <w:lang w:val="en-GB"/>
    </w:rPr>
  </w:style>
  <w:style w:type="character" w:styleId="af4">
    <w:name w:val="annotation reference"/>
    <w:basedOn w:val="a0"/>
    <w:uiPriority w:val="99"/>
    <w:semiHidden/>
    <w:unhideWhenUsed/>
    <w:rsid w:val="00C30B2A"/>
    <w:rPr>
      <w:sz w:val="16"/>
      <w:szCs w:val="16"/>
    </w:rPr>
  </w:style>
  <w:style w:type="paragraph" w:styleId="af5">
    <w:name w:val="annotation text"/>
    <w:basedOn w:val="a"/>
    <w:link w:val="af6"/>
    <w:uiPriority w:val="99"/>
    <w:unhideWhenUsed/>
    <w:rsid w:val="00C30B2A"/>
    <w:pPr>
      <w:kinsoku w:val="0"/>
      <w:overflowPunct w:val="0"/>
      <w:autoSpaceDE w:val="0"/>
      <w:autoSpaceDN w:val="0"/>
      <w:adjustRightInd w:val="0"/>
      <w:snapToGrid w:val="0"/>
      <w:spacing w:line="240" w:lineRule="auto"/>
    </w:pPr>
    <w:rPr>
      <w:rFonts w:cs="Times New Roman"/>
      <w:szCs w:val="20"/>
      <w:lang w:val="en-GB"/>
    </w:rPr>
  </w:style>
  <w:style w:type="character" w:customStyle="1" w:styleId="af6">
    <w:name w:val="Текст примечания Знак"/>
    <w:basedOn w:val="a0"/>
    <w:link w:val="af5"/>
    <w:uiPriority w:val="99"/>
    <w:rsid w:val="00C30B2A"/>
    <w:rPr>
      <w:rFonts w:ascii="Times New Roman" w:hAnsi="Times New Roman" w:cs="Times New Roman"/>
      <w:sz w:val="20"/>
      <w:szCs w:val="20"/>
      <w:lang w:val="en-GB"/>
    </w:rPr>
  </w:style>
  <w:style w:type="paragraph" w:styleId="af7">
    <w:name w:val="annotation subject"/>
    <w:basedOn w:val="af5"/>
    <w:next w:val="af5"/>
    <w:link w:val="af8"/>
    <w:uiPriority w:val="99"/>
    <w:semiHidden/>
    <w:unhideWhenUsed/>
    <w:rsid w:val="00C30B2A"/>
    <w:rPr>
      <w:b/>
      <w:bCs/>
    </w:rPr>
  </w:style>
  <w:style w:type="character" w:customStyle="1" w:styleId="af8">
    <w:name w:val="Тема примечания Знак"/>
    <w:basedOn w:val="af6"/>
    <w:link w:val="af7"/>
    <w:uiPriority w:val="99"/>
    <w:semiHidden/>
    <w:rsid w:val="00C30B2A"/>
    <w:rPr>
      <w:rFonts w:ascii="Times New Roman" w:hAnsi="Times New Roman" w:cs="Times New Roman"/>
      <w:b/>
      <w:bCs/>
      <w:sz w:val="20"/>
      <w:szCs w:val="20"/>
      <w:lang w:val="en-GB"/>
    </w:rPr>
  </w:style>
  <w:style w:type="paragraph" w:styleId="11">
    <w:name w:val="toc 1"/>
    <w:basedOn w:val="a"/>
    <w:next w:val="a"/>
    <w:autoRedefine/>
    <w:uiPriority w:val="39"/>
    <w:unhideWhenUsed/>
    <w:rsid w:val="00C30B2A"/>
    <w:pPr>
      <w:kinsoku w:val="0"/>
      <w:overflowPunct w:val="0"/>
      <w:autoSpaceDE w:val="0"/>
      <w:autoSpaceDN w:val="0"/>
      <w:adjustRightInd w:val="0"/>
      <w:snapToGrid w:val="0"/>
      <w:spacing w:after="100"/>
    </w:pPr>
    <w:rPr>
      <w:rFonts w:cs="Times New Roman"/>
      <w:szCs w:val="20"/>
      <w:lang w:val="en-GB"/>
    </w:rPr>
  </w:style>
  <w:style w:type="paragraph" w:styleId="21">
    <w:name w:val="toc 2"/>
    <w:basedOn w:val="a"/>
    <w:next w:val="a"/>
    <w:autoRedefine/>
    <w:uiPriority w:val="39"/>
    <w:unhideWhenUsed/>
    <w:rsid w:val="00C30B2A"/>
    <w:pPr>
      <w:kinsoku w:val="0"/>
      <w:overflowPunct w:val="0"/>
      <w:autoSpaceDE w:val="0"/>
      <w:autoSpaceDN w:val="0"/>
      <w:adjustRightInd w:val="0"/>
      <w:snapToGrid w:val="0"/>
      <w:spacing w:after="100"/>
      <w:ind w:left="200"/>
    </w:pPr>
    <w:rPr>
      <w:rFonts w:cs="Times New Roman"/>
      <w:szCs w:val="20"/>
      <w:lang w:val="en-GB"/>
    </w:rPr>
  </w:style>
  <w:style w:type="character" w:styleId="af9">
    <w:name w:val="Unresolved Mention"/>
    <w:basedOn w:val="a0"/>
    <w:uiPriority w:val="99"/>
    <w:semiHidden/>
    <w:unhideWhenUsed/>
    <w:rsid w:val="00C30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CERD/C/111/1" TargetMode="External"/><Relationship Id="rId39" Type="http://schemas.openxmlformats.org/officeDocument/2006/relationships/hyperlink" Target="http://undocs.org/ru/CERD/C/BGR/CO/23-25" TargetMode="External"/><Relationship Id="rId21" Type="http://schemas.openxmlformats.org/officeDocument/2006/relationships/footer" Target="footer6.xml"/><Relationship Id="rId34" Type="http://schemas.openxmlformats.org/officeDocument/2006/relationships/hyperlink" Target="http://undocs.org/ru/CERD/C/NAM/CO/16-18" TargetMode="External"/><Relationship Id="rId42" Type="http://schemas.openxmlformats.org/officeDocument/2006/relationships/hyperlink" Target="http://undocs.org/ru/CERD/C/DEU/CO/23-26" TargetMode="External"/><Relationship Id="rId47" Type="http://schemas.openxmlformats.org/officeDocument/2006/relationships/hyperlink" Target="http://undocs.org/ru/CERD/C/MDA/CO/12-14" TargetMode="External"/><Relationship Id="rId50" Type="http://schemas.openxmlformats.org/officeDocument/2006/relationships/hyperlink" Target="http://documents.un.org" TargetMode="External"/><Relationship Id="rId55" Type="http://schemas.openxmlformats.org/officeDocument/2006/relationships/hyperlink" Target="http://undocs.org/en/CERD/C/LUX/FCO/18-20" TargetMode="External"/><Relationship Id="rId63" Type="http://schemas.openxmlformats.org/officeDocument/2006/relationships/hyperlink" Target="http://undocs.org/ru/A/RES/68/268" TargetMode="External"/><Relationship Id="rId68" Type="http://schemas.openxmlformats.org/officeDocument/2006/relationships/hyperlink" Target="http://undocs.org/en/CERD/C/112/3"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ru/A/62/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ru/A/RES/47/111" TargetMode="External"/><Relationship Id="rId32" Type="http://schemas.openxmlformats.org/officeDocument/2006/relationships/hyperlink" Target="http://undocs.org/ru/CERD/C/ISR/CO/17-19" TargetMode="External"/><Relationship Id="rId37" Type="http://schemas.openxmlformats.org/officeDocument/2006/relationships/hyperlink" Target="http://undocs.org/ru/CERD/C/URY/CO/24-26" TargetMode="External"/><Relationship Id="rId40" Type="http://schemas.openxmlformats.org/officeDocument/2006/relationships/hyperlink" Target="http://undocs.org/ru/CERD/C/BOL/CO/21-24" TargetMode="External"/><Relationship Id="rId45" Type="http://schemas.openxmlformats.org/officeDocument/2006/relationships/hyperlink" Target="http://undocs.org/ru/CERD/C/MEX/CO/22-24" TargetMode="External"/><Relationship Id="rId53" Type="http://schemas.openxmlformats.org/officeDocument/2006/relationships/hyperlink" Target="http://undocs.org/en/CERD/C/DNK/FCO/22-24" TargetMode="External"/><Relationship Id="rId58" Type="http://schemas.openxmlformats.org/officeDocument/2006/relationships/hyperlink" Target="http://undocs.org/en/CERD/C/FRA/FCO/22-23" TargetMode="External"/><Relationship Id="rId66" Type="http://schemas.openxmlformats.org/officeDocument/2006/relationships/hyperlink" Target="http://undocs.org/ru/CERD/C/112/D/74/2021"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ru/A/RES/68/268" TargetMode="External"/><Relationship Id="rId36" Type="http://schemas.openxmlformats.org/officeDocument/2006/relationships/hyperlink" Target="http://undocs.org/ru/CERD/C/TKM/CO/12-13" TargetMode="External"/><Relationship Id="rId49" Type="http://schemas.openxmlformats.org/officeDocument/2006/relationships/hyperlink" Target="https://www.ohchr.org/en/treaty-bodies/cerd" TargetMode="External"/><Relationship Id="rId57" Type="http://schemas.openxmlformats.org/officeDocument/2006/relationships/hyperlink" Target="http://undocs.org/en/CERD/C/USA/FCO/10-12" TargetMode="External"/><Relationship Id="rId61" Type="http://schemas.openxmlformats.org/officeDocument/2006/relationships/hyperlink" Target="http://undocs.org/en/CERD/C/113/3/Add.1"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ru/CERD/C/PSE/CO/1-2" TargetMode="External"/><Relationship Id="rId44" Type="http://schemas.openxmlformats.org/officeDocument/2006/relationships/hyperlink" Target="http://undocs.org/ru/CERD/C/ALB/CO/13-14" TargetMode="External"/><Relationship Id="rId52" Type="http://schemas.openxmlformats.org/officeDocument/2006/relationships/hyperlink" Target="http://undocs.org/en/CERD/C/GEO/FCO/9-10" TargetMode="External"/><Relationship Id="rId60" Type="http://schemas.openxmlformats.org/officeDocument/2006/relationships/hyperlink" Target="http://undocs.org/en/CERD/C/113/3" TargetMode="External"/><Relationship Id="rId65" Type="http://schemas.openxmlformats.org/officeDocument/2006/relationships/hyperlink" Target="http://undocs.org/ru/CERD/C/111/D/79/202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CERD/C/112/1" TargetMode="External"/><Relationship Id="rId30" Type="http://schemas.openxmlformats.org/officeDocument/2006/relationships/hyperlink" Target="http://undocs.org/ru/CERD/C/USA/CO/10-12" TargetMode="External"/><Relationship Id="rId35" Type="http://schemas.openxmlformats.org/officeDocument/2006/relationships/hyperlink" Target="http://undocs.org/ru/CERD/C/SEN/CO/19-23" TargetMode="External"/><Relationship Id="rId43" Type="http://schemas.openxmlformats.org/officeDocument/2006/relationships/hyperlink" Target="http://undocs.org/ru/CERD/C/MAR/CO/19-21" TargetMode="External"/><Relationship Id="rId48" Type="http://schemas.openxmlformats.org/officeDocument/2006/relationships/hyperlink" Target="http://undocs.org/ru/CERD/C/SMR/CO/1" TargetMode="External"/><Relationship Id="rId56" Type="http://schemas.openxmlformats.org/officeDocument/2006/relationships/hyperlink" Target="http://undocs.org/en/CERD/C/SVK/FCO/13" TargetMode="External"/><Relationship Id="rId64" Type="http://schemas.openxmlformats.org/officeDocument/2006/relationships/hyperlink" Target="http://undocs.org/ru/CERD/C/110/D/70/2019" TargetMode="External"/><Relationship Id="rId69" Type="http://schemas.openxmlformats.org/officeDocument/2006/relationships/header" Target="header8.xml"/><Relationship Id="rId8" Type="http://schemas.openxmlformats.org/officeDocument/2006/relationships/image" Target="media/image1.png"/><Relationship Id="rId51" Type="http://schemas.openxmlformats.org/officeDocument/2006/relationships/hyperlink" Target="http://undocs.org/en/CERD/C/AZE/FCO/10-12"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CERD/C/110/1" TargetMode="External"/><Relationship Id="rId33" Type="http://schemas.openxmlformats.org/officeDocument/2006/relationships/hyperlink" Target="http://undocs.org/ru/CERD/C/ITA/CO/21" TargetMode="External"/><Relationship Id="rId38" Type="http://schemas.openxmlformats.org/officeDocument/2006/relationships/hyperlink" Target="http://undocs.org/ru/CERD/C/HRV/CO/9-14" TargetMode="External"/><Relationship Id="rId46" Type="http://schemas.openxmlformats.org/officeDocument/2006/relationships/hyperlink" Target="http://undocs.org/ru/CERD/C/QAT/CO/22-23" TargetMode="External"/><Relationship Id="rId59" Type="http://schemas.openxmlformats.org/officeDocument/2006/relationships/hyperlink" Target="http://undocs.org/en/CERD/C/EST/FCO/12-13" TargetMode="External"/><Relationship Id="rId67" Type="http://schemas.openxmlformats.org/officeDocument/2006/relationships/hyperlink" Target="http://undocs.org/ru/A/78/23" TargetMode="External"/><Relationship Id="rId20" Type="http://schemas.openxmlformats.org/officeDocument/2006/relationships/footer" Target="footer5.xml"/><Relationship Id="rId41" Type="http://schemas.openxmlformats.org/officeDocument/2006/relationships/hyperlink" Target="http://undocs.org/ru/CERD/C/ZAF/CO/9-11" TargetMode="External"/><Relationship Id="rId54" Type="http://schemas.openxmlformats.org/officeDocument/2006/relationships/hyperlink" Target="http://undocs.org/ru/CERD/C/KAZ/FCO/8-10" TargetMode="External"/><Relationship Id="rId62" Type="http://schemas.openxmlformats.org/officeDocument/2006/relationships/hyperlink" Target="http://undocs.org/en/CERD/C/113/3/Add.2" TargetMode="External"/><Relationship Id="rId70" Type="http://schemas.openxmlformats.org/officeDocument/2006/relationships/footer" Target="footer8.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74/18" TargetMode="External"/><Relationship Id="rId3" Type="http://schemas.openxmlformats.org/officeDocument/2006/relationships/hyperlink" Target="http://undocs.org/en/CERD/C/113/3/Add.2" TargetMode="External"/><Relationship Id="rId7" Type="http://schemas.openxmlformats.org/officeDocument/2006/relationships/hyperlink" Target="http://undocs.org/ru/A/61/18" TargetMode="External"/><Relationship Id="rId12" Type="http://schemas.openxmlformats.org/officeDocument/2006/relationships/hyperlink" Target="https://documents-dds-ny.un.org/doc/UNDOC/GEN/G05/441/20/pdf/G0544120.pdf?OpenElement" TargetMode="External"/><Relationship Id="rId2" Type="http://schemas.openxmlformats.org/officeDocument/2006/relationships/hyperlink" Target="http://undocs.org/en/CERD/C/113/3/Add.1" TargetMode="External"/><Relationship Id="rId1" Type="http://schemas.openxmlformats.org/officeDocument/2006/relationships/hyperlink" Target="http://undocs.org/en/CERD/C/113/3" TargetMode="External"/><Relationship Id="rId6" Type="http://schemas.openxmlformats.org/officeDocument/2006/relationships/hyperlink" Target="http://undocs.org/ru/A/78/18" TargetMode="External"/><Relationship Id="rId11" Type="http://schemas.openxmlformats.org/officeDocument/2006/relationships/hyperlink" Target="https://treaties.un.org/pages/Treaties.aspx?id=4&amp;subid=A&amp;lang=en" TargetMode="External"/><Relationship Id="rId5" Type="http://schemas.openxmlformats.org/officeDocument/2006/relationships/hyperlink" Target="https://www.ohchr.org/en/treaty-bodies/cerd/decisions-statements-and-letters" TargetMode="External"/><Relationship Id="rId10" Type="http://schemas.openxmlformats.org/officeDocument/2006/relationships/hyperlink" Target="http://undocs.org/ru/A/77/18" TargetMode="External"/><Relationship Id="rId4" Type="http://schemas.openxmlformats.org/officeDocument/2006/relationships/hyperlink" Target="https://treaties.un.org/pages/Treaties.aspx?id=4&amp;subid=A&amp;lang=en" TargetMode="External"/><Relationship Id="rId9" Type="http://schemas.openxmlformats.org/officeDocument/2006/relationships/hyperlink" Target="http://undocs.org/ru/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2</TotalTime>
  <Pages>39</Pages>
  <Words>9686</Words>
  <Characters>66885</Characters>
  <Application>Microsoft Office Word</Application>
  <DocSecurity>0</DocSecurity>
  <Lines>1448</Lines>
  <Paragraphs>447</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A/79/18</vt:lpstr>
      <vt:lpstr/>
    </vt:vector>
  </TitlesOfParts>
  <Company>UNOG</Company>
  <LinksUpToDate>false</LinksUpToDate>
  <CharactersWithSpaces>76401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
  <dc:creator>Anna BLAGODATSKIKH</dc:creator>
  <cp:keywords/>
  <dc:description/>
  <cp:lastModifiedBy>Anna Blagodatskikh</cp:lastModifiedBy>
  <cp:revision>3</cp:revision>
  <cp:lastPrinted>2024-09-10T13:46:00Z</cp:lastPrinted>
  <dcterms:created xsi:type="dcterms:W3CDTF">2024-09-10T13:46:00Z</dcterms:created>
  <dcterms:modified xsi:type="dcterms:W3CDTF">2024-09-10T13:53:00Z</dcterms:modified>
</cp:coreProperties>
</file>