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2AF" w:rsidRDefault="004D02AF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07.65pt;width:198pt;height:18pt;z-index:1;mso-position-horizontal-relative:page" stroked="f">
            <v:textbox style="mso-next-textbox:#_x0000_s1028" inset="0,0,0,0">
              <w:txbxContent>
                <w:p w:rsidR="0063251C" w:rsidRPr="00C4006E" w:rsidRDefault="0063251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43780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260307   150609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02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02AF" w:rsidRDefault="004D02AF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D02AF" w:rsidRDefault="004D02AF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4D02A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308" r:id="rId8"/>
              </w:object>
            </w:r>
          </w:p>
          <w:p w:rsidR="004D02AF" w:rsidRDefault="004D02AF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D4F3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D02AF" w:rsidRDefault="004D02AF"/>
          <w:p w:rsidR="004D02AF" w:rsidRDefault="004D02AF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4D02AF" w:rsidRDefault="004D02AF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4D02AF" w:rsidRDefault="004D02AF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4D02AF" w:rsidRDefault="004D02AF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CERD/C/SR.1779</w:t>
            </w:r>
            <w:r>
              <w:rPr>
                <w:sz w:val="22"/>
                <w:lang w:val="en-US"/>
              </w:rPr>
              <w:fldChar w:fldCharType="end"/>
            </w:r>
          </w:p>
          <w:p w:rsidR="004D02AF" w:rsidRDefault="00C4006E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15</w:t>
            </w:r>
            <w:r w:rsidR="004D02AF">
              <w:rPr>
                <w:sz w:val="22"/>
                <w:lang w:val="en-US"/>
              </w:rPr>
              <w:fldChar w:fldCharType="begin"/>
            </w:r>
            <w:r w:rsidR="004D02AF">
              <w:rPr>
                <w:sz w:val="22"/>
              </w:rPr>
              <w:instrText xml:space="preserve"> </w:instrText>
            </w:r>
            <w:r w:rsidR="004D02AF">
              <w:rPr>
                <w:sz w:val="22"/>
                <w:lang w:val="en-US"/>
              </w:rPr>
              <w:instrText>FILLIN</w:instrText>
            </w:r>
            <w:r w:rsidR="004D02AF">
              <w:rPr>
                <w:sz w:val="22"/>
              </w:rPr>
              <w:instrText xml:space="preserve">  "Введите дату документа" \* </w:instrText>
            </w:r>
            <w:r w:rsidR="004D02AF">
              <w:rPr>
                <w:sz w:val="22"/>
                <w:lang w:val="en-US"/>
              </w:rPr>
              <w:instrText>MERGEFORMAT</w:instrText>
            </w:r>
            <w:r w:rsidR="004D02AF">
              <w:rPr>
                <w:sz w:val="22"/>
              </w:rPr>
              <w:instrText xml:space="preserve"> </w:instrText>
            </w:r>
            <w:r w:rsidR="004D02AF">
              <w:rPr>
                <w:sz w:val="22"/>
                <w:lang w:val="en-US"/>
              </w:rPr>
              <w:fldChar w:fldCharType="separate"/>
            </w:r>
            <w:r w:rsidR="004D02AF">
              <w:rPr>
                <w:sz w:val="22"/>
                <w:lang w:val="en-US"/>
              </w:rPr>
              <w:t xml:space="preserve"> June 2009</w:t>
            </w:r>
            <w:r w:rsidR="004D02AF">
              <w:rPr>
                <w:sz w:val="22"/>
                <w:lang w:val="en-US"/>
              </w:rPr>
              <w:fldChar w:fldCharType="end"/>
            </w:r>
          </w:p>
          <w:p w:rsidR="004D02AF" w:rsidRDefault="004D02AF">
            <w:pPr>
              <w:spacing w:line="216" w:lineRule="auto"/>
              <w:rPr>
                <w:sz w:val="22"/>
              </w:rPr>
            </w:pPr>
          </w:p>
          <w:p w:rsidR="004D02AF" w:rsidRDefault="004D02AF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4D02AF" w:rsidRDefault="004D02AF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4D02AF" w:rsidRDefault="004D02AF">
            <w:pPr>
              <w:rPr>
                <w:lang w:val="en-US"/>
              </w:rPr>
            </w:pPr>
          </w:p>
          <w:p w:rsidR="004D02AF" w:rsidRDefault="004D02A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4D02AF" w:rsidRDefault="004D02AF">
      <w:pPr>
        <w:tabs>
          <w:tab w:val="left" w:pos="0"/>
          <w:tab w:val="left" w:pos="7086"/>
        </w:tabs>
        <w:suppressAutoHyphens/>
        <w:rPr>
          <w:sz w:val="20"/>
          <w:lang w:val="en-US"/>
        </w:rPr>
      </w:pPr>
    </w:p>
    <w:p w:rsidR="004D02AF" w:rsidRDefault="004D02AF">
      <w:pPr>
        <w:spacing w:line="240" w:lineRule="auto"/>
        <w:jc w:val="center"/>
      </w:pPr>
      <w:r>
        <w:t>КОМИТЕТ ПО ЛИКВИДАЦИИ РАСОВОЙ ДИСКРИМИНАЦИИ</w:t>
      </w:r>
    </w:p>
    <w:p w:rsidR="004D02AF" w:rsidRDefault="004D02AF">
      <w:pPr>
        <w:spacing w:line="240" w:lineRule="auto"/>
        <w:jc w:val="center"/>
      </w:pPr>
    </w:p>
    <w:p w:rsidR="004D02AF" w:rsidRDefault="004D02AF">
      <w:pPr>
        <w:spacing w:line="240" w:lineRule="auto"/>
        <w:jc w:val="center"/>
      </w:pPr>
      <w:r>
        <w:t>Шестьдесят девятая сессия</w:t>
      </w:r>
    </w:p>
    <w:p w:rsidR="004D02AF" w:rsidRDefault="004D02AF">
      <w:pPr>
        <w:spacing w:line="240" w:lineRule="auto"/>
        <w:jc w:val="center"/>
      </w:pPr>
    </w:p>
    <w:p w:rsidR="004D02AF" w:rsidRDefault="004D02AF">
      <w:pPr>
        <w:spacing w:line="240" w:lineRule="auto"/>
        <w:jc w:val="center"/>
      </w:pPr>
      <w:r>
        <w:t>КРАТКИЙ ОТЧЕТ О 1779-</w:t>
      </w:r>
      <w:r w:rsidR="00BB56C5">
        <w:t>м</w:t>
      </w:r>
      <w:r>
        <w:t xml:space="preserve"> ЗАСЕДАНИИ, </w:t>
      </w:r>
    </w:p>
    <w:p w:rsidR="004D02AF" w:rsidRDefault="004D02AF">
      <w:pPr>
        <w:spacing w:line="240" w:lineRule="auto"/>
        <w:jc w:val="center"/>
      </w:pPr>
    </w:p>
    <w:p w:rsidR="004F48BC" w:rsidRDefault="004D02AF">
      <w:pPr>
        <w:spacing w:line="240" w:lineRule="auto"/>
        <w:jc w:val="center"/>
      </w:pPr>
      <w:r>
        <w:t>состоявшемся во Дворце Наций в Женев</w:t>
      </w:r>
      <w:r w:rsidR="004F48BC">
        <w:t>е</w:t>
      </w:r>
    </w:p>
    <w:p w:rsidR="004D02AF" w:rsidRDefault="004D02AF">
      <w:pPr>
        <w:spacing w:line="240" w:lineRule="auto"/>
        <w:jc w:val="center"/>
      </w:pPr>
      <w:r>
        <w:t>во вторник, 15 августа 2006 года, в 10 час. 00 мин.</w:t>
      </w:r>
    </w:p>
    <w:p w:rsidR="004D02AF" w:rsidRDefault="004D02AF">
      <w:pPr>
        <w:spacing w:line="240" w:lineRule="auto"/>
        <w:jc w:val="center"/>
      </w:pPr>
    </w:p>
    <w:p w:rsidR="004D02AF" w:rsidRDefault="004D02AF">
      <w:pPr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</w:t>
      </w:r>
      <w:r w:rsidR="00B44F04">
        <w:t>г</w:t>
      </w:r>
      <w:r>
        <w:t>-н де ГУТТ</w:t>
      </w:r>
    </w:p>
    <w:p w:rsidR="004D02AF" w:rsidRDefault="004D02AF">
      <w:pPr>
        <w:spacing w:line="240" w:lineRule="auto"/>
        <w:jc w:val="center"/>
      </w:pPr>
    </w:p>
    <w:p w:rsidR="004D02AF" w:rsidRDefault="004D02AF">
      <w:pPr>
        <w:spacing w:line="240" w:lineRule="auto"/>
        <w:jc w:val="center"/>
      </w:pPr>
      <w:r>
        <w:t>СОДЕРЖАНИЕ</w:t>
      </w:r>
    </w:p>
    <w:p w:rsidR="004D02AF" w:rsidRDefault="004D02AF">
      <w:pPr>
        <w:spacing w:line="240" w:lineRule="auto"/>
        <w:jc w:val="center"/>
      </w:pPr>
    </w:p>
    <w:p w:rsidR="004D02AF" w:rsidRDefault="004D02AF">
      <w:pPr>
        <w:spacing w:line="240" w:lineRule="auto"/>
      </w:pPr>
      <w:r>
        <w:t xml:space="preserve">РАССМОТРЕНИЕ ДОКЛАДОВ, ЗАМЕЧАНИЙ И ИНФОРМАЦИИ, ПРЕДСТАВЛЯЕМЫХ ГОСУДАРСТВАМИ-УЧАСТНИКАМИ </w:t>
      </w:r>
      <w:r>
        <w:br/>
        <w:t>В СООТВЕТСТВИИ СО СТАТЬЕЙ 9 КОНВЕНЦИИ (</w:t>
      </w:r>
      <w:r>
        <w:rPr>
          <w:u w:val="single"/>
        </w:rPr>
        <w:t>продолжение</w:t>
      </w:r>
      <w:r>
        <w:t>)</w:t>
      </w:r>
    </w:p>
    <w:p w:rsidR="004D02AF" w:rsidRDefault="004D02AF">
      <w:pPr>
        <w:spacing w:line="240" w:lineRule="auto"/>
      </w:pPr>
    </w:p>
    <w:p w:rsidR="004D02AF" w:rsidRDefault="004D02AF">
      <w:pPr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>Рассмотрение осуществления Конвенции в государствах-участниках, которые серьезно задержали представление своих докладов</w:t>
      </w:r>
    </w:p>
    <w:p w:rsidR="004D02AF" w:rsidRDefault="004D02AF">
      <w:pPr>
        <w:spacing w:line="240" w:lineRule="auto"/>
        <w:ind w:left="567" w:hanging="567"/>
        <w:rPr>
          <w:u w:val="single"/>
        </w:rPr>
      </w:pPr>
    </w:p>
    <w:p w:rsidR="004D02AF" w:rsidRDefault="004D02AF">
      <w:pPr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>Проект заключительных замечаний в отношении шестого и седьмого периодических докладов Эстонии</w:t>
      </w:r>
    </w:p>
    <w:p w:rsidR="004D02AF" w:rsidRDefault="004D02AF">
      <w:pPr>
        <w:spacing w:line="240" w:lineRule="auto"/>
        <w:ind w:left="567" w:hanging="567"/>
        <w:rPr>
          <w:sz w:val="20"/>
        </w:rPr>
      </w:pPr>
    </w:p>
    <w:p w:rsidR="004D02AF" w:rsidRDefault="004D02AF">
      <w:pPr>
        <w:spacing w:line="240" w:lineRule="auto"/>
        <w:ind w:left="567" w:hanging="567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4D02AF" w:rsidRDefault="004D02AF">
      <w:pPr>
        <w:spacing w:line="240" w:lineRule="auto"/>
        <w:ind w:left="567" w:hanging="567"/>
        <w:rPr>
          <w:sz w:val="20"/>
        </w:rPr>
      </w:pPr>
    </w:p>
    <w:p w:rsidR="004D02AF" w:rsidRDefault="004D02AF">
      <w:pPr>
        <w:spacing w:line="240" w:lineRule="auto"/>
        <w:ind w:left="567" w:hanging="567"/>
      </w:pPr>
      <w:r>
        <w:tab/>
        <w:t>В настоящий отчет могут вноситься поправки.</w:t>
      </w:r>
    </w:p>
    <w:p w:rsidR="004D02AF" w:rsidRDefault="004D02AF">
      <w:pPr>
        <w:spacing w:line="240" w:lineRule="auto"/>
        <w:ind w:left="567" w:hanging="567"/>
        <w:rPr>
          <w:sz w:val="20"/>
        </w:rPr>
      </w:pPr>
    </w:p>
    <w:p w:rsidR="004D02AF" w:rsidRDefault="004D02AF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4D02AF" w:rsidRDefault="004D02AF">
      <w:pPr>
        <w:spacing w:line="240" w:lineRule="auto"/>
        <w:ind w:left="567" w:hanging="567"/>
        <w:rPr>
          <w:sz w:val="20"/>
        </w:rPr>
      </w:pPr>
    </w:p>
    <w:p w:rsidR="004D02AF" w:rsidRDefault="004D02AF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4D02AF" w:rsidRDefault="004D02AF">
      <w:pPr>
        <w:spacing w:line="240" w:lineRule="auto"/>
        <w:ind w:left="567" w:hanging="567"/>
        <w:rPr>
          <w:sz w:val="20"/>
        </w:rPr>
      </w:pPr>
      <w:r>
        <w:rPr>
          <w:sz w:val="20"/>
        </w:rPr>
        <w:br w:type="page"/>
      </w:r>
    </w:p>
    <w:p w:rsidR="004D02AF" w:rsidRDefault="004D02AF">
      <w:pPr>
        <w:jc w:val="center"/>
        <w:rPr>
          <w:u w:val="single"/>
        </w:rPr>
      </w:pPr>
      <w:r>
        <w:rPr>
          <w:u w:val="single"/>
        </w:rPr>
        <w:t>Заседание открывается в 10 час. 10 мин.</w:t>
      </w:r>
    </w:p>
    <w:p w:rsidR="004D02AF" w:rsidRDefault="004D02AF">
      <w:pPr>
        <w:jc w:val="center"/>
        <w:rPr>
          <w:u w:val="single"/>
        </w:rPr>
      </w:pPr>
    </w:p>
    <w:p w:rsidR="004D02AF" w:rsidRDefault="004D02AF">
      <w:r>
        <w:t xml:space="preserve">РАССМОТРЕНИЕ ДОКЛАДОВ, ЗАМЕЧАНИЙ И ИНФОРМАЦИИ, ПРЕДСТАВЛЯЕМЫХ ГОСУДАРСТВАМИ-УЧАСТНИКАМИ </w:t>
      </w:r>
      <w:r>
        <w:br/>
        <w:t>В СООТВЕТСТВИИ СО СТАТЬЕЙ 9 КОНВЕНЦИИ (</w:t>
      </w:r>
      <w:r>
        <w:rPr>
          <w:u w:val="single"/>
        </w:rPr>
        <w:t>продолжение</w:t>
      </w:r>
      <w:r>
        <w:t>)</w:t>
      </w:r>
    </w:p>
    <w:p w:rsidR="004D02AF" w:rsidRDefault="004D02AF"/>
    <w:p w:rsidR="004D02AF" w:rsidRDefault="004D02AF">
      <w:pPr>
        <w:ind w:left="567" w:hanging="567"/>
        <w:rPr>
          <w:u w:val="single"/>
        </w:rPr>
      </w:pPr>
      <w:r>
        <w:tab/>
      </w:r>
      <w:r>
        <w:rPr>
          <w:u w:val="single"/>
        </w:rPr>
        <w:t>Рассмотрение осуществления Конвенции в государствах-участниках, которые серьезно задержали представление своих докладов</w:t>
      </w:r>
    </w:p>
    <w:p w:rsidR="004D02AF" w:rsidRDefault="004D02AF">
      <w:pPr>
        <w:ind w:left="567" w:hanging="567"/>
        <w:rPr>
          <w:u w:val="single"/>
        </w:rPr>
      </w:pPr>
    </w:p>
    <w:p w:rsidR="004D02AF" w:rsidRDefault="004D02AF">
      <w:r>
        <w:rPr>
          <w:u w:val="single"/>
        </w:rPr>
        <w:t>Малави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MWI</w:t>
      </w:r>
      <w:r>
        <w:t>/</w:t>
      </w:r>
      <w:r>
        <w:rPr>
          <w:lang w:val="en-US"/>
        </w:rPr>
        <w:t>Q</w:t>
      </w:r>
      <w:r>
        <w:t>/5/</w:t>
      </w:r>
      <w:r>
        <w:rPr>
          <w:lang w:val="en-US"/>
        </w:rPr>
        <w:t>Add</w:t>
      </w:r>
      <w:r>
        <w:t>.1)</w:t>
      </w:r>
    </w:p>
    <w:p w:rsidR="004D02AF" w:rsidRDefault="004D02AF"/>
    <w:p w:rsidR="004D02AF" w:rsidRDefault="004D02AF">
      <w:r>
        <w:t>1.</w:t>
      </w:r>
      <w:r>
        <w:tab/>
      </w:r>
      <w:r>
        <w:rPr>
          <w:u w:val="single"/>
        </w:rPr>
        <w:t>По приглашению Председателя члены делегации Малави занимают места за столом Комитета</w:t>
      </w:r>
      <w:r>
        <w:t>.</w:t>
      </w:r>
    </w:p>
    <w:p w:rsidR="004D02AF" w:rsidRDefault="004D02AF"/>
    <w:p w:rsidR="004D02AF" w:rsidRDefault="004D02AF">
      <w:r>
        <w:t>2.</w:t>
      </w:r>
      <w:r>
        <w:tab/>
      </w:r>
      <w:r>
        <w:rPr>
          <w:u w:val="single"/>
        </w:rPr>
        <w:t>Г-жа ХИВА</w:t>
      </w:r>
      <w:r>
        <w:t xml:space="preserve"> (Малави) представляет письменные ответы ее делегации на перечень вопросов Комитета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MWI</w:t>
      </w:r>
      <w:r>
        <w:t>/</w:t>
      </w:r>
      <w:r>
        <w:rPr>
          <w:lang w:val="en-US"/>
        </w:rPr>
        <w:t>Q</w:t>
      </w:r>
      <w:r>
        <w:t>/5/</w:t>
      </w:r>
      <w:r>
        <w:rPr>
          <w:lang w:val="en-US"/>
        </w:rPr>
        <w:t>Add</w:t>
      </w:r>
      <w:r>
        <w:t xml:space="preserve">.1).  Хотя Конвенция не инкорпорирована во внутреннее право, ее положения находят отражение в существующем законодательстве.  Конституция запрещает дискриминацию и обеспечивает защиту прав всех малавийцев.  Аналогичным образом запрещают дискриминацию такие законодательные акты, как Закон о занятости и Закон о трудовых отношениях, а в Уголовном кодексе дискриминация квалифицируется в качестве уголовно наказуемого деяния.  К числу национальных учреждений, занимающихся поощрением прав человека, относятся, в частности, судебные органы, Комиссия по правам человека Малави и Управление омбудсмена.  </w:t>
      </w:r>
    </w:p>
    <w:p w:rsidR="004D02AF" w:rsidRDefault="004D02AF"/>
    <w:p w:rsidR="004D02AF" w:rsidRDefault="004D02AF">
      <w:r>
        <w:t>3.</w:t>
      </w:r>
      <w:r>
        <w:tab/>
        <w:t>Она сожалеет о том, что представитель Комиссии по правам человека Малави в силу независящих от Комиссии обстоятельств не смог прибыть вместе с делегацией.  Она признает, что письменные ответы на перечень вопросов не могут заменить полноценный периодический доклад.  К сожалению, нехватка кадровых и финансовых ресурсов помешала представлению просроченных периодических докладов.</w:t>
      </w:r>
    </w:p>
    <w:p w:rsidR="004D02AF" w:rsidRDefault="004D02AF"/>
    <w:p w:rsidR="004D02AF" w:rsidRDefault="004D02AF">
      <w:r>
        <w:t>4.</w:t>
      </w:r>
      <w:r>
        <w:tab/>
      </w:r>
      <w:r>
        <w:rPr>
          <w:u w:val="single"/>
        </w:rPr>
        <w:t>Г-н АМИР</w:t>
      </w:r>
      <w:r>
        <w:t xml:space="preserve"> (Докладчик по стране) позитивно оценивает возможность для диалога с государством-участником.  Письменные ответы государства-участника на перечень вопросов Комитета закладывают хорошую основу для подготовки полноценного периодического доклада в соответствии со статьей 9 Конвенции.  Хотелось бы получить более подробную информацию по следующим вопросам:  система правосудия, сочетающаяся в себе элементы общего права и обычного права;  роль омбудсмена;  условия в тюрьмах;  распространение ВИЧ/СПИДа;  положение беженцев, большинство среди которых составляют женщины и дети;  и статус женщин, которые, например, составляют две трети сельскохозяйственной рабочей силы.  Он принимает во внимание, что дискриминация объявляется уголовно наказуемой по Уголовному кодексу, и приветствует тот факт, что с 1992 года смертная казнь не приводилась в исполнение.  </w:t>
      </w:r>
    </w:p>
    <w:p w:rsidR="004D02AF" w:rsidRDefault="004D02AF"/>
    <w:p w:rsidR="004D02AF" w:rsidRDefault="004D02AF">
      <w:r>
        <w:t>5.</w:t>
      </w:r>
      <w:r>
        <w:tab/>
        <w:t xml:space="preserve">Он принимает к сведению заверение делегации по поводу того, что в Малави практически не существует непримиримых этнических противоречий, однако настоятельно призывает государство-участник ратифицировать все международные договоры по правам человека с целью дальнейшего улучшения положения в области прав человека.  Он предлагает государству-участнику воспользоваться техническим содействием со стороны Управления Верховного комиссара Организации Объединенных Наций по правам человека (УВКПЧ ООН) для подготовки периодических докладов.  </w:t>
      </w:r>
    </w:p>
    <w:p w:rsidR="004D02AF" w:rsidRDefault="004D02AF"/>
    <w:p w:rsidR="004D02AF" w:rsidRDefault="004D02AF">
      <w:r>
        <w:t>6.</w:t>
      </w:r>
      <w:r>
        <w:tab/>
      </w:r>
      <w:r>
        <w:rPr>
          <w:u w:val="single"/>
        </w:rPr>
        <w:t>Г-н ТОРНБЕРРИ</w:t>
      </w:r>
      <w:r>
        <w:t xml:space="preserve"> говорит, что в письменных ответах делегации содержится долгожданная информация по многим вопросам, заслуживающим более углубленного рассмотрения в рамках полноценного периодического доклада, таким, как законодательные рамки защиты прав человека, группы меньшинств и этнические группы, образование, концепция дискриминации, специальные меры и средства правовой защиты на случай нарушения прав человека.</w:t>
      </w:r>
    </w:p>
    <w:p w:rsidR="004D02AF" w:rsidRDefault="004D02AF"/>
    <w:p w:rsidR="004D02AF" w:rsidRDefault="004D02AF">
      <w:r>
        <w:t>7.</w:t>
      </w:r>
      <w:r>
        <w:tab/>
      </w:r>
      <w:r>
        <w:rPr>
          <w:u w:val="single"/>
        </w:rPr>
        <w:t>ПРЕДСЕДАТЕЛЬ</w:t>
      </w:r>
      <w:r>
        <w:t xml:space="preserve"> приветствует решение государства-участника опубликовать заключительные замечания Комитета.</w:t>
      </w:r>
    </w:p>
    <w:p w:rsidR="004D02AF" w:rsidRDefault="004D02AF"/>
    <w:p w:rsidR="004D02AF" w:rsidRDefault="004D02AF">
      <w:r>
        <w:t>8.</w:t>
      </w:r>
      <w:r>
        <w:tab/>
      </w:r>
      <w:r>
        <w:rPr>
          <w:u w:val="single"/>
        </w:rPr>
        <w:t>Г-н КЬЕРУМ</w:t>
      </w:r>
      <w:r>
        <w:t xml:space="preserve"> с удовлетворением отмечает создание государством-участником эффективного национального правозащитного учреждения, а именно Комиссии по правам человека Малави.  Он надеется, что ему удастся обсудить с делегацией в контексте полноценного периодического доклада вопросы, касающиеся образования, механизмов обжалования, беженцев и, в частности, статуса неграждан.  В этой связи он обращает внимание делегации на принятую Комитетом Общую рекомендацию ХХХ о негражданах.</w:t>
      </w:r>
    </w:p>
    <w:p w:rsidR="004D02AF" w:rsidRDefault="004D02AF"/>
    <w:p w:rsidR="004D02AF" w:rsidRDefault="004D02AF">
      <w:r>
        <w:t>9.</w:t>
      </w:r>
      <w:r>
        <w:tab/>
      </w:r>
      <w:r>
        <w:rPr>
          <w:u w:val="single"/>
        </w:rPr>
        <w:t>Г-н ВАЛЕНСИЯ РОДРИГЕС</w:t>
      </w:r>
      <w:r>
        <w:t xml:space="preserve"> говорит, что информация, изложенная в письменных ответах, служит прекрасной отправной точкой для разработки полноценного периодического доклада.  Он настоятельно призывает государство-участник воспользоваться техническим содействием со стороны Верховного комиссара по правам человека в целях представления периодического доклада в ближайшем будущем.  </w:t>
      </w:r>
    </w:p>
    <w:p w:rsidR="004D02AF" w:rsidRDefault="004D02AF"/>
    <w:p w:rsidR="004D02AF" w:rsidRDefault="004D02AF">
      <w:r>
        <w:t>10.</w:t>
      </w:r>
      <w:r>
        <w:tab/>
      </w:r>
      <w:r>
        <w:rPr>
          <w:u w:val="single"/>
        </w:rPr>
        <w:t>Г-н КАЛИ ЦАЙ</w:t>
      </w:r>
      <w:r>
        <w:t xml:space="preserve"> отмечает, что, согласно письменным ответам (пункт 12), традиции оказывают сильное влияние на жизнь общества, и интересуется тем, открыты ли в целом малавийцы к новым идеям.  Он выражает обеспокоенность по поводу того, что использование услуг непрофессиональных и полупрофессиональных юристов в судебной системе (пункт 16 ответов) может способствовать коррупции и привести к ошибочному толкованию закона, и поэтому просит представить более подробную информацию о системе правосудия.  В ответах подчеркивается сплоченность малавийского общества (пункт 19), однако он интересуется тем, пользуются ли многочисленные племена и этнические группы Малави официальным признанием в рамках Конституции и действующего законодательства и каковы их права.</w:t>
      </w:r>
    </w:p>
    <w:p w:rsidR="004D02AF" w:rsidRDefault="004D02AF"/>
    <w:p w:rsidR="004D02AF" w:rsidRDefault="004D02AF">
      <w:r>
        <w:t>11.</w:t>
      </w:r>
      <w:r>
        <w:tab/>
      </w:r>
      <w:r>
        <w:rPr>
          <w:u w:val="single"/>
        </w:rPr>
        <w:t>Г-жа ХИВА</w:t>
      </w:r>
      <w:r>
        <w:t xml:space="preserve"> (Малави) говорит, что ее правительство в полной мере осознает свои обязательства по представлению докладов.  Ее делегация приняла к сведению комментарии Комитета.  Она с удовлетворением отмечает возможность получения  технического содействия со стороны Управления Верховного комиссара с целью подготовки периодического доклада и просит Комитет обратиться к Управлению Верховного комиссара в этой связи.</w:t>
      </w:r>
    </w:p>
    <w:p w:rsidR="004D02AF" w:rsidRDefault="004D02AF"/>
    <w:p w:rsidR="004D02AF" w:rsidRDefault="004D02AF">
      <w:r>
        <w:t>12.</w:t>
      </w:r>
      <w:r>
        <w:tab/>
      </w:r>
      <w:r>
        <w:rPr>
          <w:u w:val="single"/>
        </w:rPr>
        <w:t>Г-н АМИР</w:t>
      </w:r>
      <w:r>
        <w:t xml:space="preserve"> (Докладчик по стране) благодарит делегацию и просит государство-участник проинформировать Комитет о том, когда оно будет готово принять миссию по оказанию технического содействия со стороны Управления Верховного комиссара.  Он также подчеркивает важность обеспечения всестороннего участия организаций гражданского общества в подготовке доклада.</w:t>
      </w:r>
    </w:p>
    <w:p w:rsidR="004D02AF" w:rsidRDefault="004D02AF"/>
    <w:p w:rsidR="004D02AF" w:rsidRDefault="004D02AF">
      <w:r>
        <w:t>13.</w:t>
      </w:r>
      <w:r>
        <w:tab/>
      </w:r>
      <w:r>
        <w:rPr>
          <w:u w:val="single"/>
        </w:rPr>
        <w:t>Члены делегации Малави покидают зал заседаний</w:t>
      </w:r>
      <w:r>
        <w:t>.</w:t>
      </w:r>
    </w:p>
    <w:p w:rsidR="004D02AF" w:rsidRDefault="004D02AF"/>
    <w:p w:rsidR="004D02AF" w:rsidRDefault="004D02AF">
      <w:pPr>
        <w:jc w:val="center"/>
      </w:pPr>
      <w:r>
        <w:rPr>
          <w:u w:val="single"/>
        </w:rPr>
        <w:t>Заседание прерывается в 10 час. 55 мин. и возобновляется в 11 час. 00 мин</w:t>
      </w:r>
      <w:r>
        <w:t>.</w:t>
      </w:r>
    </w:p>
    <w:p w:rsidR="004D02AF" w:rsidRDefault="004D02AF">
      <w:pPr>
        <w:jc w:val="center"/>
      </w:pPr>
    </w:p>
    <w:p w:rsidR="004D02AF" w:rsidRDefault="004D02AF">
      <w:pPr>
        <w:rPr>
          <w:u w:val="single"/>
        </w:rPr>
      </w:pPr>
      <w:r>
        <w:rPr>
          <w:u w:val="single"/>
        </w:rPr>
        <w:t>Сейшельские Острова</w:t>
      </w:r>
    </w:p>
    <w:p w:rsidR="004D02AF" w:rsidRDefault="004D02AF">
      <w:pPr>
        <w:rPr>
          <w:u w:val="single"/>
        </w:rPr>
      </w:pPr>
    </w:p>
    <w:p w:rsidR="004D02AF" w:rsidRDefault="004D02AF">
      <w:r>
        <w:t>14.</w:t>
      </w:r>
      <w:r>
        <w:tab/>
      </w:r>
      <w:r>
        <w:rPr>
          <w:u w:val="single"/>
        </w:rPr>
        <w:t>ПРЕДСЕДАТЕЛЬ</w:t>
      </w:r>
      <w:r>
        <w:t xml:space="preserve"> напоминает, что положение на Сейшельских Островах уже рассматривалось на августовской сессии прошлого года, однако при отсутствии ответа на свою корреспонденцию Комитет должен решить, каким образом ему действовать в этой связи.  </w:t>
      </w:r>
    </w:p>
    <w:p w:rsidR="004D02AF" w:rsidRDefault="004D02AF"/>
    <w:p w:rsidR="004D02AF" w:rsidRDefault="004D02AF">
      <w:r>
        <w:t>15.</w:t>
      </w:r>
      <w:r>
        <w:tab/>
      </w:r>
      <w:r>
        <w:rPr>
          <w:u w:val="single"/>
        </w:rPr>
        <w:t>Г-н ПИЛЛАИ</w:t>
      </w:r>
      <w:r>
        <w:t xml:space="preserve"> (Докладчик по стране) напоминает, что в августе 2005 года Председатель направил на имя посла Сейшельских Островов в Нью-Йорке письмо с приложением перечня вопросов, на который было предложено ответить до 31 января 2006 года, за отсутствием чего Комитет должен будет принять заключительные замечания.</w:t>
      </w:r>
    </w:p>
    <w:p w:rsidR="004D02AF" w:rsidRDefault="004D02AF"/>
    <w:p w:rsidR="00B44F04" w:rsidRDefault="00B44F04" w:rsidP="004D02AF">
      <w:r>
        <w:t>16.</w:t>
      </w:r>
      <w:r>
        <w:tab/>
        <w:t>После представления краткой исторической, политической и демографической справки по Сейшельским Островам он отмечает, что в Конституции указывается, что народ Сейшельских Островов "осознает и испытывает гордость за то, что, будучи представителями различных рас, мы научились жить вместе под Богом в качестве одной нации и можем служить примером гармоничного многорасового общества".  Сейшельские Острова ратифицировали Конвенцию в 1979 году, и Комитет рассмотрел их последний доклад в 1988 году при отсутствии делегации.  Обязательствами по предоставлению докладов не следует пренебрегать с учетом важности туризма для экономики, поскольку присутствие такого значительного количества туристов может оказывать влияние на осуществление положений Конвенции.</w:t>
      </w:r>
    </w:p>
    <w:p w:rsidR="00B44F04" w:rsidRDefault="00B44F04" w:rsidP="004D02AF"/>
    <w:p w:rsidR="00B44F04" w:rsidRDefault="00B44F04" w:rsidP="004D02AF">
      <w:r>
        <w:t>17.</w:t>
      </w:r>
      <w:r>
        <w:tab/>
        <w:t>После своего последнего диалога с Комитетом, проходившего в 1988 году, Сейшельские Острова ратифицировали шесть других основных договоров Организации Объединенных Наций по правам человека.  Вместе с тем все первоначальные доклады Сейшельских Островов другим договорным органам являются просроченными, за исключением доклада в соответствии с Конвенцией о правах ребенка, представленного в</w:t>
      </w:r>
      <w:r>
        <w:rPr>
          <w:lang w:val="en-US"/>
        </w:rPr>
        <w:t> </w:t>
      </w:r>
      <w:r>
        <w:t xml:space="preserve">сентябре 2002 года.  В этом докладе государство-участник отметило, что "весьма разнообразный состав населения находит отражение в смешении многочисленных этнических групп, представители которых на протяжении длительного периода заключали друг с другом браки и в настоящее время живут в согласии".  При рассмотрении четвертого периодического доклада в 1988 году Комитет отметил, что представленная информация носит общий характер, и попросил сообщить более подробную информацию о позитивных аспектах расовой интеграции.  В то время делегация заявила, что вопрос о </w:t>
      </w:r>
      <w:r w:rsidRPr="00CC24ED">
        <w:t xml:space="preserve">введении </w:t>
      </w:r>
      <w:r>
        <w:t>в действие законодательства с целью обеспечения соблюдения статьи 4 Конвенции находится на рассмотрении, но что не принято никакого решения о его конкретной форме.</w:t>
      </w:r>
    </w:p>
    <w:p w:rsidR="00B44F04" w:rsidRDefault="00B44F04" w:rsidP="004D02AF"/>
    <w:p w:rsidR="00B44F04" w:rsidRDefault="00B44F04" w:rsidP="004D02AF">
      <w:r>
        <w:t>18.</w:t>
      </w:r>
      <w:r>
        <w:tab/>
        <w:t>Необходимо создать условия для выполнения обязательств, вытекающих из Конвенции, поскольку нельзя допускать, чтобы ратификация международных договоров была лишь простой бумажной формальностью.  В перечне вопросов, направленном в августе прошлого года, содержалась ссылка на Заключительные замечания Комитета, принятые в 1997 году после осуществления процедуры обзора, в которых предполагалось, что государство-участник, возможно, пожелает воспользоваться техническим содействием со стороны Управления Верховного комиссара по правам человека с целью разработки и представления в кратчайшие по возможности сроки обновленного доклада в соответствии с руководящими принципами представления докладов.  У Комитета отсутствует какая-либо информация на тот счет, обдумало ли государство-участник это предложение.</w:t>
      </w:r>
    </w:p>
    <w:p w:rsidR="00B44F04" w:rsidRDefault="00B44F04" w:rsidP="004D02AF"/>
    <w:p w:rsidR="00B44F04" w:rsidRDefault="00B44F04" w:rsidP="004D02AF">
      <w:r>
        <w:t>19.</w:t>
      </w:r>
      <w:r>
        <w:tab/>
        <w:t xml:space="preserve">Он предлагает Комитету составить предварительные замечания и рекомендации, считая их конфиденциальными, и направить их Сейшельским Островам для получения от </w:t>
      </w:r>
      <w:r w:rsidR="005B2B91">
        <w:t>них</w:t>
      </w:r>
      <w:r>
        <w:t xml:space="preserve"> замечаний, указав на то, что в случае неполучения ответа их окончательный вариант будет подготовлен на следующей сессии Комитета, как это было решено в случае с Сент</w:t>
      </w:r>
      <w:r w:rsidRPr="00722003">
        <w:noBreakHyphen/>
      </w:r>
      <w:r>
        <w:t>Люсией.</w:t>
      </w:r>
    </w:p>
    <w:p w:rsidR="00B44F04" w:rsidRDefault="00B44F04" w:rsidP="004D02AF"/>
    <w:p w:rsidR="00B44F04" w:rsidRDefault="00B44F04" w:rsidP="004D02AF">
      <w:r>
        <w:t>20.</w:t>
      </w:r>
      <w:r>
        <w:tab/>
      </w:r>
      <w:r>
        <w:rPr>
          <w:u w:val="single"/>
        </w:rPr>
        <w:t>ПРЕДСЕДАТЕЛЬ</w:t>
      </w:r>
      <w:r>
        <w:t xml:space="preserve"> говорит, что, насколько он понимает, Комитет одобряет порядок действий, предложенный г</w:t>
      </w:r>
      <w:r>
        <w:noBreakHyphen/>
        <w:t>ном Пиллаи.</w:t>
      </w:r>
    </w:p>
    <w:p w:rsidR="00B44F04" w:rsidRDefault="00B44F04" w:rsidP="004D02AF"/>
    <w:p w:rsidR="00B44F04" w:rsidRDefault="00B44F04" w:rsidP="004D02AF">
      <w:r>
        <w:t>21.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B44F04" w:rsidRDefault="00B44F04" w:rsidP="004D02AF"/>
    <w:p w:rsidR="00B44F04" w:rsidRDefault="00B44F04" w:rsidP="004D02AF">
      <w:r>
        <w:t>22.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ЛИНДГРЕН АЛВИС</w:t>
      </w:r>
      <w:r>
        <w:t xml:space="preserve"> отмечает, что в дополнение к направлению предварительных замечаний Комитету следует взаимодействовать с представителями Программы развития Организации Объединенных Наций (ПРООН) на Сейшельских Островах, попросив их связаться с государственными властями по данному поводу.  Комитету следует руководствоваться менее бюрократическим и более инициативным подходом в урегулировании данной ситуации.  Очевидно, что у страны нет никаких недобросовестных намерений, а она просто не осознает важность соблюдения своих обязательств по представлению докладов.</w:t>
      </w:r>
    </w:p>
    <w:p w:rsidR="00B44F04" w:rsidRDefault="00B44F04" w:rsidP="004D02AF"/>
    <w:p w:rsidR="00B44F04" w:rsidRDefault="00B44F04" w:rsidP="004D02AF">
      <w:r>
        <w:t>23.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СИСИЛИАНОС</w:t>
      </w:r>
      <w:r>
        <w:t xml:space="preserve"> поддерживает предложение, высказанное г</w:t>
      </w:r>
      <w:r>
        <w:noBreakHyphen/>
        <w:t>ном Пиллаи, и соглашается с г</w:t>
      </w:r>
      <w:r>
        <w:noBreakHyphen/>
        <w:t>ном Линдгреном Алвисом в том, что Комитету следует изучить возможность расширения сотрудничества с другими органами Организации Объединенных Наций.</w:t>
      </w:r>
    </w:p>
    <w:p w:rsidR="00B44F04" w:rsidRDefault="00B44F04" w:rsidP="004D02AF"/>
    <w:p w:rsidR="00B44F04" w:rsidRDefault="00B44F04" w:rsidP="004D02AF">
      <w:r>
        <w:t>24.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АМИР</w:t>
      </w:r>
      <w:r>
        <w:t xml:space="preserve"> также соглашается с г</w:t>
      </w:r>
      <w:r>
        <w:noBreakHyphen/>
        <w:t>ном Пиллаи и г</w:t>
      </w:r>
      <w:r>
        <w:noBreakHyphen/>
        <w:t>ном Линдгреном Алвисом.  Насколько он знает, Сейшельские Острова представляют собой многорасовое общество, где отсутствуют какие-либо фундаментальные проблемы, могущие вызывать обеспокоенность у Комитета.  Он интересуется тем, будет ли Комитету предоставлена возможность для проведения третьего заседания в Нью-Йорке с целью обсуждения положения в государствах-участниках, которые не представили доклады и не имеют дипломатического представительства в Женеве.  Он отмечает, что следует обратиться с предложением на этот счет к УВКПЧ.  Опыт показывает, что простое направление писем правительствам не приносит позитивных результатов, и поэтому необходимо налаживать более интерактивные персональные контакты между Комитетом и государствами-участниками, испытывающими трудности с представлением докладов.</w:t>
      </w:r>
    </w:p>
    <w:p w:rsidR="00B44F04" w:rsidRDefault="00B44F04" w:rsidP="004D02AF"/>
    <w:p w:rsidR="00B44F04" w:rsidRDefault="00B44F04" w:rsidP="004D02AF">
      <w:r>
        <w:t>25.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КЬЕРУМ</w:t>
      </w:r>
      <w:r>
        <w:t xml:space="preserve"> говорит, что Комитету следует установить тесное сотрудничество с УВКПЧ в рамках общего процесса в сторону более интегрированной системы Организации Объединенных Наций.  Он предлагает обратиться к Верховному комиссару с предложением встретиться с членами Комитета в ходе его семидесятой сессии с целью обсуждения возможных вариантов осуществления предложения г</w:t>
      </w:r>
      <w:r>
        <w:noBreakHyphen/>
        <w:t xml:space="preserve">на Амира, которое он полностью поддерживает.  Или же </w:t>
      </w:r>
      <w:r w:rsidR="005B2B91">
        <w:t>П</w:t>
      </w:r>
      <w:r>
        <w:t>редседатель мог бы встретиться с Верховным комиссаром в период между сессиями.</w:t>
      </w:r>
    </w:p>
    <w:p w:rsidR="00B44F04" w:rsidRDefault="00B44F04" w:rsidP="004D02AF"/>
    <w:p w:rsidR="00B44F04" w:rsidRDefault="00B44F04" w:rsidP="004D02AF">
      <w:r>
        <w:t>26.</w:t>
      </w:r>
      <w:r>
        <w:tab/>
        <w:t xml:space="preserve">Комитету следует также подумать о том, чтобы опереться на поддержку специальных процедур при решении проблем государств, непредставление докладов которыми вызвано трудностями, не имеющими отношение к ресурсам, и в которых, согласно имеющимся данным, имеют место нарушения Конвенции.  Возможно, целесообразно организовать совещание с </w:t>
      </w:r>
      <w:r w:rsidR="005B2B91">
        <w:t>П</w:t>
      </w:r>
      <w:r>
        <w:t>редседателем Совета по правам человека для обсуждения возможностей оказания помощи.  С учетом того, что в настоящее время Совет занимается разработкой своих процедур, время для обсуждения механизмов сотрудничества является особенно подходящим.</w:t>
      </w:r>
    </w:p>
    <w:p w:rsidR="00B44F04" w:rsidRDefault="00B44F04" w:rsidP="004D02AF"/>
    <w:p w:rsidR="00B44F04" w:rsidRDefault="00B44F04" w:rsidP="004D02AF">
      <w:r>
        <w:t>27.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ПИЛЛАИ</w:t>
      </w:r>
      <w:r>
        <w:t xml:space="preserve"> говорит, что, прежде чем устанавливать контакты с представителем</w:t>
      </w:r>
      <w:r w:rsidR="005B2B91">
        <w:t xml:space="preserve"> </w:t>
      </w:r>
      <w:r>
        <w:t>-резидентом ПРООН, Комитету следует удостовериться в том, что на Сейшельских Островах нет присутствия УВКПЧ.  Местные сотрудники УВКПЧ могут оказаться ценными партнерами в деле содействия диалогу с правительством государства-участника.  В то же время он полностью поддерживает идею налаживания взаимодействия с ПРООН.</w:t>
      </w:r>
    </w:p>
    <w:p w:rsidR="00B44F04" w:rsidRDefault="00B44F04" w:rsidP="004D02AF"/>
    <w:p w:rsidR="00B44F04" w:rsidRDefault="00B44F04" w:rsidP="004D02AF">
      <w:r>
        <w:t>28.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АБУЛ-НАСР</w:t>
      </w:r>
      <w:r>
        <w:t xml:space="preserve"> говорит, что проведение заседаний в Центральных учреждениях Организации Объединенных Наций определенно будет отвечать интересам развивающихся стран, не имеющих дипломатического представительства в Женеве.  Кроме того, это будет способствовать соблюдению пункта 4 статьи 10 Конвенции, в котором предусматривается, что заседания Комитета обычно проводятся в Центральных учреждениях.</w:t>
      </w:r>
    </w:p>
    <w:p w:rsidR="00B44F04" w:rsidRDefault="00B44F04" w:rsidP="004D02AF"/>
    <w:p w:rsidR="00B44F04" w:rsidRDefault="00B44F04" w:rsidP="004D02AF">
      <w:r>
        <w:t>29.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ТАН Ч</w:t>
      </w:r>
      <w:r w:rsidR="005B2B91">
        <w:rPr>
          <w:u w:val="single"/>
        </w:rPr>
        <w:t>эньюань</w:t>
      </w:r>
      <w:r>
        <w:t xml:space="preserve"> одобряет предложения г</w:t>
      </w:r>
      <w:r>
        <w:noBreakHyphen/>
        <w:t>на Кьерума.  Комитет, возможно, также пожелает рассмотреть вопрос об установлении контактов с региональными организациями, которые могут содействовать налаживанию диалога с государствами, не представляющими доклады.</w:t>
      </w:r>
    </w:p>
    <w:p w:rsidR="00B44F04" w:rsidRDefault="00B44F04" w:rsidP="004D02AF"/>
    <w:p w:rsidR="00B44F04" w:rsidRDefault="00B44F04" w:rsidP="004D02AF">
      <w:r>
        <w:t>30.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 ЛИНДГРЕН АЛВИС</w:t>
      </w:r>
      <w:r>
        <w:t>, поддерживаемый</w:t>
      </w:r>
      <w:r w:rsidRPr="005B2B91">
        <w:t xml:space="preserve"> </w:t>
      </w:r>
      <w:r>
        <w:rPr>
          <w:u w:val="single"/>
        </w:rPr>
        <w:t>г</w:t>
      </w:r>
      <w:r>
        <w:rPr>
          <w:u w:val="single"/>
        </w:rPr>
        <w:noBreakHyphen/>
        <w:t>ном ЭВОМСАНОМ</w:t>
      </w:r>
      <w:r>
        <w:t>, говорит, что сотрудничество с представителями</w:t>
      </w:r>
      <w:r w:rsidR="005B2B91">
        <w:t xml:space="preserve"> </w:t>
      </w:r>
      <w:r>
        <w:t>-</w:t>
      </w:r>
      <w:r w:rsidR="005B2B91">
        <w:t xml:space="preserve"> </w:t>
      </w:r>
      <w:r>
        <w:t>резидентами ПРООН, несомненно, будет содействовать работе Комитета.  Одобряя порядок действий, предложенный г</w:t>
      </w:r>
      <w:r>
        <w:noBreakHyphen/>
        <w:t>ном Пиллаи, он говорит, что совместные меры ПРООН и УВКПЧ могут в действительности оказаться наиболее эффективными.</w:t>
      </w:r>
    </w:p>
    <w:p w:rsidR="00B44F04" w:rsidRDefault="00B44F04" w:rsidP="004D02AF"/>
    <w:p w:rsidR="00B44F04" w:rsidRDefault="00B44F04" w:rsidP="004D02AF">
      <w:r>
        <w:t>31.</w:t>
      </w:r>
      <w:r>
        <w:tab/>
      </w:r>
      <w:r>
        <w:rPr>
          <w:u w:val="single"/>
        </w:rPr>
        <w:t>Г-жа ДЖАНУАРИ-БАРДИЛЬ</w:t>
      </w:r>
      <w:r>
        <w:t xml:space="preserve"> говорит, что она, в частности, выступает за идею налаживания более тесного сотрудничества с Советом по правам человека, отражающую предложение, высказанное рабочей группой по процедурам раннего предупреждения и незамедлительных действий.</w:t>
      </w:r>
    </w:p>
    <w:p w:rsidR="00B44F04" w:rsidRDefault="00B44F04" w:rsidP="004D02AF"/>
    <w:p w:rsidR="00B44F04" w:rsidRDefault="00B44F04" w:rsidP="004D02AF">
      <w:r>
        <w:t>32.</w:t>
      </w:r>
      <w:r>
        <w:tab/>
      </w:r>
      <w:r>
        <w:rPr>
          <w:u w:val="single"/>
        </w:rPr>
        <w:t>ПРЕДСЕДАТЕЛЬ</w:t>
      </w:r>
      <w:r>
        <w:t>, подытоживая итоги обсуждения, говорит, что Комитет направит конфиденциальный проект своих заключительных замечаний правительству Сейшельских Островов.  Он также примет меры для того, чтобы воспользоваться помощью местных отделений УВКПЧ и представителей-резидентов ПРООН, пытаясь выявить и преодолеть препятствия для представления докладов, в том числе в случае Сейшельских Островов.  Комитет обратится к Верховному комиссару Организации Объединенных Наций по правам человека в связи с предложением о проведении заседаний в Центральных учреждениях Организации Объединенных Наций.  Он также примет меры в целях организации совещания с Председателем Совета по правам человека, как только для него это будет возможно, чтобы обсудить механизмы сотрудничества, которые могут помочь разрешить проблему непредставления докладов.</w:t>
      </w:r>
    </w:p>
    <w:p w:rsidR="00B44F04" w:rsidRDefault="00B44F04" w:rsidP="004D02AF"/>
    <w:p w:rsidR="00B44F04" w:rsidRPr="00C16925" w:rsidRDefault="00B44F04" w:rsidP="004D02AF">
      <w:pPr>
        <w:jc w:val="center"/>
        <w:rPr>
          <w:i/>
        </w:rPr>
      </w:pPr>
      <w:r w:rsidRPr="009A720B">
        <w:rPr>
          <w:u w:val="single"/>
        </w:rPr>
        <w:t>Заседание прерывается в 12 час. 00 мин. и возобновляется в 12 час. 20 мин</w:t>
      </w:r>
      <w:r w:rsidRPr="00C16925">
        <w:rPr>
          <w:i/>
        </w:rPr>
        <w:t>.</w:t>
      </w:r>
    </w:p>
    <w:p w:rsidR="00B44F04" w:rsidRDefault="00B44F04" w:rsidP="004D02AF">
      <w:pPr>
        <w:jc w:val="center"/>
      </w:pPr>
    </w:p>
    <w:p w:rsidR="00B44F04" w:rsidRDefault="00B44F04" w:rsidP="004D02AF">
      <w:pPr>
        <w:ind w:left="567" w:hanging="567"/>
      </w:pPr>
      <w:r>
        <w:tab/>
      </w:r>
      <w:r>
        <w:rPr>
          <w:u w:val="single"/>
        </w:rPr>
        <w:t>Проект заключительных замечаний в отношении шестого и седьмого периодических докладов Эстонии</w:t>
      </w:r>
      <w:r>
        <w:t xml:space="preserve"> (</w:t>
      </w:r>
      <w:r w:rsidRPr="009A720B">
        <w:rPr>
          <w:u w:val="single"/>
        </w:rPr>
        <w:t>продолжение</w:t>
      </w:r>
      <w:r>
        <w:t>) (CERD/C/EST/CO/7)</w:t>
      </w:r>
    </w:p>
    <w:p w:rsidR="00B44F04" w:rsidRDefault="00B44F04" w:rsidP="004D02AF">
      <w:pPr>
        <w:ind w:left="567" w:hanging="567"/>
      </w:pPr>
    </w:p>
    <w:p w:rsidR="00B44F04" w:rsidRDefault="00B44F04" w:rsidP="004D02AF">
      <w:pPr>
        <w:rPr>
          <w:u w:val="single"/>
        </w:rPr>
      </w:pPr>
      <w:r>
        <w:rPr>
          <w:u w:val="single"/>
        </w:rPr>
        <w:t>Пункт 8</w:t>
      </w:r>
    </w:p>
    <w:p w:rsidR="00B44F04" w:rsidRDefault="00B44F04" w:rsidP="004D02AF">
      <w:pPr>
        <w:rPr>
          <w:u w:val="single"/>
        </w:rPr>
      </w:pPr>
    </w:p>
    <w:p w:rsidR="00B44F04" w:rsidRDefault="00B44F04" w:rsidP="004D02AF">
      <w:r>
        <w:t>33.</w:t>
      </w:r>
      <w:r>
        <w:tab/>
      </w:r>
      <w:r>
        <w:rPr>
          <w:u w:val="single"/>
        </w:rPr>
        <w:t>Г-н КЬЕРУМ</w:t>
      </w:r>
      <w:r>
        <w:t xml:space="preserve"> предлагает заменить слова "лица без гражданства российского происхождения" в первом предложении словами "лица без гражданства, в течение длительного времени проживающие в Эстонии".  Формулировку третьего предложения следует изменить следующим образом:  "Комитет рекомендует внести поправку в определение меньшинства согласно Закону "О культурной автономии национальных меньшинств" 1993 года, с тем чтобы включить в эту категорию лиц неграждан, в том числе лиц без гражданства, в течение длительного времени проживающих в Эстонии".</w:t>
      </w:r>
    </w:p>
    <w:p w:rsidR="00B44F04" w:rsidRDefault="00B44F04" w:rsidP="004D02AF"/>
    <w:p w:rsidR="00B44F04" w:rsidRDefault="00B44F04" w:rsidP="004D02AF">
      <w:r>
        <w:t>34.</w:t>
      </w:r>
      <w:r>
        <w:tab/>
      </w:r>
      <w:r>
        <w:rPr>
          <w:u w:val="single"/>
        </w:rPr>
        <w:t>Пункт 8 с внесенными в него поправками принимается</w:t>
      </w:r>
      <w:r>
        <w:t>.</w:t>
      </w:r>
    </w:p>
    <w:p w:rsidR="00B44F04" w:rsidRDefault="00B44F04" w:rsidP="004D02AF"/>
    <w:p w:rsidR="00B44F04" w:rsidRDefault="00B44F04" w:rsidP="004D02AF">
      <w:r>
        <w:rPr>
          <w:u w:val="single"/>
        </w:rPr>
        <w:t>Пункт 13</w:t>
      </w:r>
    </w:p>
    <w:p w:rsidR="00B44F04" w:rsidRDefault="00B44F04" w:rsidP="004D02AF"/>
    <w:p w:rsidR="00B44F04" w:rsidRDefault="00B44F04" w:rsidP="004D02AF">
      <w:r>
        <w:t>35.</w:t>
      </w:r>
      <w:r>
        <w:tab/>
      </w:r>
      <w:r>
        <w:rPr>
          <w:u w:val="single"/>
        </w:rPr>
        <w:t>Г-н СИЦИЛИАНОС</w:t>
      </w:r>
      <w:r>
        <w:t xml:space="preserve">, поддерживаемый </w:t>
      </w:r>
      <w:r>
        <w:rPr>
          <w:u w:val="single"/>
        </w:rPr>
        <w:t>г-ном ЮТСИСОМ</w:t>
      </w:r>
      <w:r>
        <w:t xml:space="preserve"> (Докладчиком по стране), предлагает внести ряд поправок, отражающих результаты неофициальных дискуссий, проведенных между членами.  Ссылку на право неграждан Эстонии участвовать в выборах в местные органы власти следует перенести в раздел В заключительных замечаний, который называется "Позитивные аспекты".  Таким образом, пункт 13 будет начинаться следующими словами:  "Комитет вновь выражает свою прежнюю озабоченность…".  Второй подпункт следует изменить следующим образом:  "Комитет рекомендует государству-участнику надлежащим образом рассмотреть возможность предоставления негражданам права участвовать в политических партиях", отказавшись от первоначальной формулировки, в которой Эстонии предлагается изменить свою Конституцию.</w:t>
      </w:r>
    </w:p>
    <w:p w:rsidR="00B44F04" w:rsidRDefault="00B44F04" w:rsidP="004D02AF"/>
    <w:p w:rsidR="00B44F04" w:rsidRDefault="00B44F04" w:rsidP="004D02AF">
      <w:r>
        <w:t>36.</w:t>
      </w:r>
      <w:r>
        <w:tab/>
      </w:r>
      <w:r>
        <w:rPr>
          <w:u w:val="single"/>
        </w:rPr>
        <w:t>Г-н ТОРНБЕРРИ</w:t>
      </w:r>
      <w:r>
        <w:t xml:space="preserve"> (Докладчик) предлагает в новом пункте, включенном в раздел В, заменить слово "признает" на "приветствует".</w:t>
      </w:r>
    </w:p>
    <w:p w:rsidR="00B44F04" w:rsidRDefault="00B44F04" w:rsidP="004D02AF"/>
    <w:p w:rsidR="00B44F04" w:rsidRDefault="00B44F04" w:rsidP="004D02AF">
      <w:r>
        <w:t>37.</w:t>
      </w:r>
      <w:r>
        <w:tab/>
        <w:t xml:space="preserve">Во втором подпункте пункта 13 он предлагает заменить слова "участвовать в политических партиях" словами "вступать в члены политических партий", поскольку неясно, каким образом неграждане могут участвовать в деятельности какой-либо партии, не будучи ее членами.  </w:t>
      </w:r>
    </w:p>
    <w:p w:rsidR="00B44F04" w:rsidRDefault="00B44F04" w:rsidP="004D02AF"/>
    <w:p w:rsidR="00B44F04" w:rsidRDefault="00B44F04" w:rsidP="004D02AF">
      <w:r>
        <w:t>38.</w:t>
      </w:r>
      <w:r>
        <w:tab/>
      </w:r>
      <w:r>
        <w:rPr>
          <w:u w:val="single"/>
        </w:rPr>
        <w:t>Г-н АБУЛ-НАСР</w:t>
      </w:r>
      <w:r>
        <w:t xml:space="preserve"> говорит, что не нужно создавать прецедент.  Комитет не следует считать инстанцией, правомочной высказывать рекомендацию в отношении того, чтобы негражданам какой-либо страны было разрешено вступать в политические партии этой страны.  Он не будет блокировать консенсус, однако, если бы данный пункт был поставлен на голосование, он проголосовал бы против него.</w:t>
      </w:r>
    </w:p>
    <w:p w:rsidR="00B44F04" w:rsidRDefault="00B44F04" w:rsidP="004D02AF"/>
    <w:p w:rsidR="00B44F04" w:rsidRDefault="00B44F04" w:rsidP="004D02AF">
      <w:r>
        <w:t>39.</w:t>
      </w:r>
      <w:r>
        <w:tab/>
      </w:r>
      <w:r>
        <w:rPr>
          <w:u w:val="single"/>
        </w:rPr>
        <w:t>Г-н СИСИЛИАНОС</w:t>
      </w:r>
      <w:r>
        <w:t xml:space="preserve"> говорит, что он разделяет сомнения г-на Абул-Насра.  Он сам высказал свое предложение в качестве компромисса.  Политическим партиям следует самим принимать решение о том, каким образом неграждане могут быть задействованы в их деятельности:  например, через какой-либо механизм членства или посредством обеспечения им возможности выступать с заявлениями по вопросам, которые их касаются.  В изначальной формулировке подчеркивается заинтересованность Комитета в том, чтобы неграждане более активно участвовали в политической жизни Эстонии из-за уникального положения в этой стране, однако эта идея не должна провозглашаться в качестве общего принципа.</w:t>
      </w:r>
    </w:p>
    <w:p w:rsidR="00B44F04" w:rsidRDefault="00B44F04" w:rsidP="004D02AF"/>
    <w:p w:rsidR="00B44F04" w:rsidRDefault="00B44F04" w:rsidP="004D02AF">
      <w:r>
        <w:t>40.</w:t>
      </w:r>
      <w:r>
        <w:tab/>
      </w:r>
      <w:r>
        <w:rPr>
          <w:u w:val="single"/>
        </w:rPr>
        <w:t>Г-н ЮТСИС</w:t>
      </w:r>
      <w:r>
        <w:t xml:space="preserve"> (Докладчик по стране) поддерживает поправку, предложенную г</w:t>
      </w:r>
      <w:r>
        <w:noBreakHyphen/>
        <w:t>ном Сисилианосом.  Предлагать внесение поправок в Конституцию той или иной страны - не дело Комитета.</w:t>
      </w:r>
    </w:p>
    <w:p w:rsidR="00B44F04" w:rsidRDefault="00B44F04" w:rsidP="004D02AF"/>
    <w:p w:rsidR="00B44F04" w:rsidRDefault="00B44F04" w:rsidP="004D02AF">
      <w:r>
        <w:t>41.</w:t>
      </w:r>
      <w:r>
        <w:tab/>
      </w:r>
      <w:r>
        <w:rPr>
          <w:u w:val="single"/>
        </w:rPr>
        <w:t>Г-н ЭВОМСАН</w:t>
      </w:r>
      <w:r>
        <w:t xml:space="preserve"> поддерживает предложение г-на Сисилианоса.  Не нужно создавать прецедент, который может не отвечать интересам всех стран.  </w:t>
      </w:r>
    </w:p>
    <w:p w:rsidR="00B44F04" w:rsidRDefault="00B44F04" w:rsidP="004D02AF"/>
    <w:p w:rsidR="00B44F04" w:rsidRDefault="00B44F04" w:rsidP="004D02AF">
      <w:r>
        <w:t>42.</w:t>
      </w:r>
      <w:r>
        <w:tab/>
      </w:r>
      <w:r>
        <w:rPr>
          <w:u w:val="single"/>
        </w:rPr>
        <w:t>Г-н АМИР</w:t>
      </w:r>
      <w:r>
        <w:t xml:space="preserve"> также призывает к осмотрительности.  Рекомендация Комитета, пусть даже в измененном виде, как это предложил г-н Сисилианос, вполне может быть воспринята в качестве прецедента другими государствами-участниками.  Некоторые страны испытывают трудности в обеспечении проведения свободных выборов с участием лишь своих собственных граждан, не говоря уже о негражданах.</w:t>
      </w:r>
    </w:p>
    <w:p w:rsidR="00B44F04" w:rsidRDefault="00B44F04" w:rsidP="004D02AF"/>
    <w:p w:rsidR="00B44F04" w:rsidRDefault="00B44F04" w:rsidP="004D02AF">
      <w:r>
        <w:t>43.</w:t>
      </w:r>
      <w:r>
        <w:tab/>
      </w:r>
      <w:r>
        <w:rPr>
          <w:u w:val="single"/>
        </w:rPr>
        <w:t>Г-н ТОРНБЕРРИ</w:t>
      </w:r>
      <w:r>
        <w:t xml:space="preserve"> (Докладчик) говорит, что положение в Эстонии, где значительное число лиц, длительное время проживающих в стране, сталкиваются с большими трудностями при получении эстонского гражданства, является уникальным, и что другие государства-участники поймут, что данная рекомендация не имеет целью создание прецедента.  Тем не менее в интересах консенсуса он отзывает свое предложение.</w:t>
      </w:r>
    </w:p>
    <w:p w:rsidR="00B44F04" w:rsidRDefault="00B44F04" w:rsidP="004D02AF"/>
    <w:p w:rsidR="00B44F04" w:rsidRDefault="00B44F04" w:rsidP="004D02AF">
      <w:r>
        <w:t>44.</w:t>
      </w:r>
      <w:r>
        <w:tab/>
      </w:r>
      <w:r>
        <w:rPr>
          <w:u w:val="single"/>
        </w:rPr>
        <w:t>Г-н АВТОНОМОВ</w:t>
      </w:r>
      <w:r>
        <w:t xml:space="preserve">, поддерживаемый </w:t>
      </w:r>
      <w:r>
        <w:rPr>
          <w:u w:val="single"/>
        </w:rPr>
        <w:t>г-ном СИСИЛИАНОСО</w:t>
      </w:r>
      <w:r w:rsidRPr="00724DA9">
        <w:rPr>
          <w:u w:val="single"/>
        </w:rPr>
        <w:t>М</w:t>
      </w:r>
      <w:r>
        <w:t xml:space="preserve">, </w:t>
      </w:r>
      <w:r>
        <w:rPr>
          <w:u w:val="single"/>
        </w:rPr>
        <w:t>г-ном ТАН Чэньюанем</w:t>
      </w:r>
      <w:r>
        <w:t xml:space="preserve">, </w:t>
      </w:r>
      <w:r>
        <w:rPr>
          <w:u w:val="single"/>
        </w:rPr>
        <w:t>г-ном ЮТСИСОМ</w:t>
      </w:r>
      <w:r>
        <w:t xml:space="preserve"> (Докладчиком по стране) и </w:t>
      </w:r>
      <w:r>
        <w:rPr>
          <w:u w:val="single"/>
        </w:rPr>
        <w:t>г-ном ТОРНБЕРРИ</w:t>
      </w:r>
      <w:r>
        <w:t xml:space="preserve"> (Докладчиком), предлагает добавить следующую формулировку:  "Комитет рекомендует государству-участнику, </w:t>
      </w:r>
      <w:r>
        <w:rPr>
          <w:u w:val="single"/>
        </w:rPr>
        <w:t>учитывая значительное число неграждан, длительное время проживающих в Эстонии</w:t>
      </w:r>
      <w:r>
        <w:t>, надлежащим образом рассмотреть…".</w:t>
      </w:r>
    </w:p>
    <w:p w:rsidR="00B44F04" w:rsidRDefault="00B44F04" w:rsidP="004D02AF"/>
    <w:p w:rsidR="00B44F04" w:rsidRDefault="00B44F04" w:rsidP="004D02AF">
      <w:r>
        <w:t>45.</w:t>
      </w:r>
      <w:r>
        <w:tab/>
      </w:r>
      <w:r>
        <w:rPr>
          <w:u w:val="single"/>
        </w:rPr>
        <w:t>Пункт 13 с внесенными в него поправками принимается</w:t>
      </w:r>
      <w:r>
        <w:t>.</w:t>
      </w:r>
    </w:p>
    <w:p w:rsidR="00B44F04" w:rsidRDefault="00B44F04" w:rsidP="004D02AF"/>
    <w:p w:rsidR="00B44F04" w:rsidRDefault="00B44F04" w:rsidP="004D02AF">
      <w:pPr>
        <w:rPr>
          <w:u w:val="single"/>
        </w:rPr>
      </w:pPr>
      <w:r>
        <w:rPr>
          <w:u w:val="single"/>
        </w:rPr>
        <w:t>Пункты 14 и 15</w:t>
      </w:r>
    </w:p>
    <w:p w:rsidR="00B44F04" w:rsidRDefault="00B44F04" w:rsidP="004D02AF">
      <w:pPr>
        <w:rPr>
          <w:u w:val="single"/>
        </w:rPr>
      </w:pPr>
    </w:p>
    <w:p w:rsidR="00B44F04" w:rsidRDefault="00B44F04" w:rsidP="004D02AF">
      <w:r>
        <w:t>46.</w:t>
      </w:r>
      <w:r>
        <w:tab/>
      </w:r>
      <w:r>
        <w:rPr>
          <w:u w:val="single"/>
        </w:rPr>
        <w:t>Пункты 14 и 15 принимаются</w:t>
      </w:r>
      <w:r>
        <w:t>.</w:t>
      </w:r>
    </w:p>
    <w:p w:rsidR="00B44F04" w:rsidRDefault="00B44F04" w:rsidP="004D02AF"/>
    <w:p w:rsidR="00B44F04" w:rsidRDefault="00B44F04" w:rsidP="004D02AF">
      <w:pPr>
        <w:rPr>
          <w:u w:val="single"/>
        </w:rPr>
      </w:pPr>
      <w:r>
        <w:rPr>
          <w:u w:val="single"/>
        </w:rPr>
        <w:t>Пункт 16</w:t>
      </w:r>
    </w:p>
    <w:p w:rsidR="00B44F04" w:rsidRDefault="00B44F04" w:rsidP="004D02AF">
      <w:pPr>
        <w:rPr>
          <w:u w:val="single"/>
        </w:rPr>
      </w:pPr>
    </w:p>
    <w:p w:rsidR="00B44F04" w:rsidRDefault="00B44F04" w:rsidP="004D02AF">
      <w:r>
        <w:t>47.</w:t>
      </w:r>
      <w:r>
        <w:tab/>
      </w:r>
      <w:r>
        <w:rPr>
          <w:u w:val="single"/>
        </w:rPr>
        <w:t>Г-н ТОРНБЕРРИ</w:t>
      </w:r>
      <w:r>
        <w:t xml:space="preserve"> (Докладчик) предлагает исключить лишнее слово "распространением", чтобы текст звучал следующим образом:  "…</w:t>
      </w:r>
      <w:r w:rsidR="009A720B">
        <w:t xml:space="preserve"> </w:t>
      </w:r>
      <w:r>
        <w:t>высоким уровнем заболеваемости ВИЧ/СПИДом среди лиц, относящихся к меньшинствам".</w:t>
      </w:r>
    </w:p>
    <w:p w:rsidR="00B44F04" w:rsidRDefault="00B44F04" w:rsidP="004D02AF"/>
    <w:p w:rsidR="00B44F04" w:rsidRDefault="00B44F04" w:rsidP="004D02AF">
      <w:r>
        <w:t>48.</w:t>
      </w:r>
      <w:r>
        <w:tab/>
      </w:r>
      <w:r>
        <w:rPr>
          <w:u w:val="single"/>
        </w:rPr>
        <w:t>Пункт 16 с внесенными в него поправками принимается</w:t>
      </w:r>
      <w:r>
        <w:t>.</w:t>
      </w:r>
    </w:p>
    <w:p w:rsidR="00B44F04" w:rsidRDefault="00B44F04" w:rsidP="004D02AF"/>
    <w:p w:rsidR="00B44F04" w:rsidRDefault="00B44F04" w:rsidP="004D02AF">
      <w:pPr>
        <w:rPr>
          <w:u w:val="single"/>
        </w:rPr>
      </w:pPr>
      <w:r>
        <w:rPr>
          <w:u w:val="single"/>
        </w:rPr>
        <w:t>Пункты 17-20</w:t>
      </w:r>
    </w:p>
    <w:p w:rsidR="00B44F04" w:rsidRDefault="00B44F04" w:rsidP="004D02AF">
      <w:pPr>
        <w:rPr>
          <w:u w:val="single"/>
        </w:rPr>
      </w:pPr>
    </w:p>
    <w:p w:rsidR="00B44F04" w:rsidRDefault="00B44F04" w:rsidP="004D02AF">
      <w:r>
        <w:t>49.</w:t>
      </w:r>
      <w:r>
        <w:tab/>
      </w:r>
      <w:r>
        <w:rPr>
          <w:u w:val="single"/>
        </w:rPr>
        <w:t>Пункты 17-20 принимаются</w:t>
      </w:r>
      <w:r>
        <w:t>.</w:t>
      </w:r>
    </w:p>
    <w:p w:rsidR="00B44F04" w:rsidRDefault="00B44F04" w:rsidP="004D02AF"/>
    <w:p w:rsidR="00B44F04" w:rsidRDefault="00B44F04" w:rsidP="009A720B">
      <w:pPr>
        <w:keepNext/>
      </w:pPr>
      <w:r>
        <w:rPr>
          <w:u w:val="single"/>
        </w:rPr>
        <w:t>Пункт 21</w:t>
      </w:r>
    </w:p>
    <w:p w:rsidR="00B44F04" w:rsidRDefault="00B44F04" w:rsidP="009A720B">
      <w:pPr>
        <w:keepNext/>
      </w:pPr>
    </w:p>
    <w:p w:rsidR="00B44F04" w:rsidRDefault="00B44F04" w:rsidP="004D02AF">
      <w:r>
        <w:t>50.</w:t>
      </w:r>
      <w:r>
        <w:tab/>
        <w:t xml:space="preserve">С учетом вопроса, заданного </w:t>
      </w:r>
      <w:r>
        <w:rPr>
          <w:u w:val="single"/>
        </w:rPr>
        <w:t>г-ном АМИРОМ</w:t>
      </w:r>
      <w:r>
        <w:t xml:space="preserve">, </w:t>
      </w:r>
      <w:r>
        <w:rPr>
          <w:u w:val="single"/>
        </w:rPr>
        <w:t>г-н ТОРНБЕРРИ</w:t>
      </w:r>
      <w:r>
        <w:t xml:space="preserve"> (Докладчик) предлагает следующую формулировку:  "…</w:t>
      </w:r>
      <w:r w:rsidR="009A720B">
        <w:t xml:space="preserve"> </w:t>
      </w:r>
      <w:r>
        <w:t>и подтверждает свою рекомендацию о рассмотрении государством-участником данного вопроса".  Фигурирующие в конце пункта слова "без дальнейших промедлений" следует исключить.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</w:pPr>
      <w:r>
        <w:t>51.</w:t>
      </w:r>
      <w:r>
        <w:tab/>
      </w:r>
      <w:r>
        <w:rPr>
          <w:u w:val="single"/>
        </w:rPr>
        <w:t>Пункт 21 с внесенными в него поправками принимается</w:t>
      </w:r>
      <w:r>
        <w:t>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  <w:rPr>
          <w:u w:val="single"/>
        </w:rPr>
      </w:pPr>
      <w:r>
        <w:rPr>
          <w:u w:val="single"/>
        </w:rPr>
        <w:t>Пункт 22</w:t>
      </w:r>
    </w:p>
    <w:p w:rsidR="00B44F04" w:rsidRDefault="00B44F04" w:rsidP="00251ADC">
      <w:pPr>
        <w:spacing w:line="240" w:lineRule="auto"/>
        <w:rPr>
          <w:u w:val="single"/>
        </w:rPr>
      </w:pPr>
    </w:p>
    <w:p w:rsidR="00B44F04" w:rsidRDefault="00B44F04" w:rsidP="00251ADC">
      <w:pPr>
        <w:spacing w:line="240" w:lineRule="auto"/>
      </w:pPr>
      <w:r>
        <w:t>52.</w:t>
      </w:r>
      <w:r>
        <w:tab/>
      </w:r>
      <w:r>
        <w:rPr>
          <w:u w:val="single"/>
        </w:rPr>
        <w:t>Пункт 22 принимается</w:t>
      </w:r>
      <w:r>
        <w:t>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  <w:rPr>
          <w:u w:val="single"/>
        </w:rPr>
      </w:pPr>
      <w:r>
        <w:rPr>
          <w:u w:val="single"/>
        </w:rPr>
        <w:t>Пункт 23</w:t>
      </w:r>
    </w:p>
    <w:p w:rsidR="00B44F04" w:rsidRDefault="00B44F04" w:rsidP="00251ADC">
      <w:pPr>
        <w:spacing w:line="240" w:lineRule="auto"/>
        <w:rPr>
          <w:u w:val="single"/>
        </w:rPr>
      </w:pPr>
    </w:p>
    <w:p w:rsidR="00B44F04" w:rsidRDefault="00B44F04" w:rsidP="004D02AF">
      <w:r>
        <w:t>53.</w:t>
      </w:r>
      <w:r>
        <w:tab/>
      </w:r>
      <w:r>
        <w:rPr>
          <w:u w:val="single"/>
        </w:rPr>
        <w:t>Г-н СИСИЛИАНОС</w:t>
      </w:r>
      <w:r>
        <w:t xml:space="preserve"> спрашивает, целесообразно ли обращаться с призывом ратифицировать Международную конвенцию о защите всех прав трудящихся-мигрантов и членов их семей к Эстонии, стране, где насчитывается сравнительно небольшое число трудящихся-мигрантов.  Он полагает, что включение данного пункта объясняется какой-то конкретной причиной, а не чисто формальными соображениями.</w:t>
      </w:r>
    </w:p>
    <w:p w:rsidR="00B44F04" w:rsidRDefault="00B44F04" w:rsidP="004D02AF"/>
    <w:p w:rsidR="00B44F04" w:rsidRDefault="00B44F04" w:rsidP="004D02AF">
      <w:r>
        <w:t>54.</w:t>
      </w:r>
      <w:r>
        <w:tab/>
      </w:r>
      <w:r>
        <w:rPr>
          <w:u w:val="single"/>
        </w:rPr>
        <w:t>Г-н ЮТСИС</w:t>
      </w:r>
      <w:r>
        <w:t xml:space="preserve"> (Докладчик по стране), поддерживаемый </w:t>
      </w:r>
      <w:r>
        <w:rPr>
          <w:u w:val="single"/>
        </w:rPr>
        <w:t>г-ном ТОРНБЕРРИ</w:t>
      </w:r>
      <w:r>
        <w:t xml:space="preserve"> (Докладчиком), говорит, что по мере улучшения экономического положения в Эстонии можно ожидать прибытия туда большего числа трудящихся-мигрантов.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</w:pPr>
      <w:r>
        <w:t>55.</w:t>
      </w:r>
      <w:r>
        <w:tab/>
      </w:r>
      <w:r>
        <w:rPr>
          <w:u w:val="single"/>
        </w:rPr>
        <w:t>Пункт 23 принимается</w:t>
      </w:r>
      <w:r>
        <w:t>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  <w:rPr>
          <w:u w:val="single"/>
        </w:rPr>
      </w:pPr>
      <w:r>
        <w:rPr>
          <w:u w:val="single"/>
        </w:rPr>
        <w:t>Пункт 24</w:t>
      </w:r>
    </w:p>
    <w:p w:rsidR="00B44F04" w:rsidRDefault="00B44F04" w:rsidP="00251ADC">
      <w:pPr>
        <w:spacing w:line="240" w:lineRule="auto"/>
        <w:rPr>
          <w:u w:val="single"/>
        </w:rPr>
      </w:pPr>
    </w:p>
    <w:p w:rsidR="00B44F04" w:rsidRDefault="00B44F04" w:rsidP="00251ADC">
      <w:pPr>
        <w:spacing w:line="240" w:lineRule="auto"/>
      </w:pPr>
      <w:r>
        <w:t>56.</w:t>
      </w:r>
      <w:r>
        <w:tab/>
      </w:r>
      <w:r>
        <w:rPr>
          <w:u w:val="single"/>
        </w:rPr>
        <w:t>Пункт 24 принимается</w:t>
      </w:r>
      <w:r>
        <w:t>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  <w:rPr>
          <w:u w:val="single"/>
        </w:rPr>
      </w:pPr>
      <w:r>
        <w:rPr>
          <w:u w:val="single"/>
        </w:rPr>
        <w:t>Пункт 25</w:t>
      </w:r>
    </w:p>
    <w:p w:rsidR="00B44F04" w:rsidRDefault="00B44F04" w:rsidP="00251ADC">
      <w:pPr>
        <w:spacing w:line="240" w:lineRule="auto"/>
        <w:rPr>
          <w:u w:val="single"/>
        </w:rPr>
      </w:pPr>
    </w:p>
    <w:p w:rsidR="00B44F04" w:rsidRDefault="00B44F04" w:rsidP="00251ADC">
      <w:pPr>
        <w:spacing w:line="240" w:lineRule="auto"/>
      </w:pPr>
      <w:r>
        <w:t>57.</w:t>
      </w:r>
      <w:r>
        <w:tab/>
      </w:r>
      <w:r>
        <w:rPr>
          <w:u w:val="single"/>
        </w:rPr>
        <w:t>Пункт 25 принимается с незначительными редакционными изменениями</w:t>
      </w:r>
      <w:r>
        <w:t>.</w:t>
      </w:r>
    </w:p>
    <w:p w:rsidR="00B44F04" w:rsidRDefault="00B44F04" w:rsidP="00251ADC">
      <w:pPr>
        <w:spacing w:line="240" w:lineRule="auto"/>
      </w:pPr>
    </w:p>
    <w:p w:rsidR="00B44F04" w:rsidRDefault="00B44F04" w:rsidP="00251ADC">
      <w:pPr>
        <w:spacing w:line="240" w:lineRule="auto"/>
        <w:rPr>
          <w:u w:val="single"/>
        </w:rPr>
      </w:pPr>
      <w:r>
        <w:rPr>
          <w:u w:val="single"/>
        </w:rPr>
        <w:t>Пункты 26 и 27</w:t>
      </w:r>
    </w:p>
    <w:p w:rsidR="00B44F04" w:rsidRDefault="00B44F04" w:rsidP="00251ADC">
      <w:pPr>
        <w:spacing w:line="240" w:lineRule="auto"/>
        <w:rPr>
          <w:u w:val="single"/>
        </w:rPr>
      </w:pPr>
    </w:p>
    <w:p w:rsidR="00B44F04" w:rsidRDefault="00B44F04" w:rsidP="00251ADC">
      <w:pPr>
        <w:spacing w:line="240" w:lineRule="auto"/>
      </w:pPr>
      <w:r>
        <w:t>58.</w:t>
      </w:r>
      <w:r>
        <w:tab/>
      </w:r>
      <w:r>
        <w:rPr>
          <w:u w:val="single"/>
        </w:rPr>
        <w:t>Пункты 26 и 27 принимаются</w:t>
      </w:r>
      <w:r>
        <w:t>.</w:t>
      </w:r>
    </w:p>
    <w:p w:rsidR="00B44F04" w:rsidRDefault="00B44F04" w:rsidP="00251ADC">
      <w:pPr>
        <w:spacing w:line="240" w:lineRule="auto"/>
      </w:pPr>
    </w:p>
    <w:p w:rsidR="00B44F04" w:rsidRDefault="00B44F04" w:rsidP="004D02AF">
      <w:r>
        <w:t>59.</w:t>
      </w:r>
      <w:r>
        <w:tab/>
      </w:r>
      <w:r>
        <w:rPr>
          <w:u w:val="single"/>
        </w:rPr>
        <w:t>Проект заключительных замечаний в отношении шестого и седьмого периодических докладов Эстонии в снесенными в него поправками принимается</w:t>
      </w:r>
      <w:r>
        <w:t>.</w:t>
      </w:r>
    </w:p>
    <w:p w:rsidR="00B44F04" w:rsidRDefault="00B44F04" w:rsidP="004D02AF"/>
    <w:p w:rsidR="004D02AF" w:rsidRDefault="00B44F04" w:rsidP="00251ADC">
      <w:pPr>
        <w:jc w:val="center"/>
      </w:pPr>
      <w:r>
        <w:rPr>
          <w:u w:val="single"/>
        </w:rPr>
        <w:t>Заседание закрывается в 13 час. 05 мин</w:t>
      </w:r>
      <w:r>
        <w:t>.</w:t>
      </w:r>
    </w:p>
    <w:sectPr w:rsidR="004D02AF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520" w:rsidRDefault="00EE1520">
      <w:r>
        <w:separator/>
      </w:r>
    </w:p>
  </w:endnote>
  <w:endnote w:type="continuationSeparator" w:id="0">
    <w:p w:rsidR="00EE1520" w:rsidRDefault="00EE1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51C" w:rsidRDefault="0063251C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520" w:rsidRDefault="00EE1520">
      <w:r>
        <w:separator/>
      </w:r>
    </w:p>
  </w:footnote>
  <w:footnote w:type="continuationSeparator" w:id="0">
    <w:p w:rsidR="00EE1520" w:rsidRDefault="00EE1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51C" w:rsidRDefault="0063251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CERD/C/SR.1779</w:t>
    </w:r>
  </w:p>
  <w:p w:rsidR="0063251C" w:rsidRDefault="0063251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4F37">
      <w:rPr>
        <w:rStyle w:val="PageNumber"/>
        <w:noProof/>
      </w:rPr>
      <w:t>10</w:t>
    </w:r>
    <w:r>
      <w:rPr>
        <w:rStyle w:val="PageNumber"/>
      </w:rPr>
      <w:fldChar w:fldCharType="end"/>
    </w:r>
  </w:p>
  <w:p w:rsidR="0063251C" w:rsidRDefault="0063251C">
    <w:pPr>
      <w:pStyle w:val="Header"/>
      <w:tabs>
        <w:tab w:val="left" w:pos="6237"/>
      </w:tabs>
      <w:rPr>
        <w:rStyle w:val="PageNumber"/>
        <w:lang w:val="en-US"/>
      </w:rPr>
    </w:pPr>
  </w:p>
  <w:p w:rsidR="0063251C" w:rsidRDefault="0063251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51C" w:rsidRDefault="0063251C" w:rsidP="00B44F04">
    <w:pPr>
      <w:pStyle w:val="Header"/>
      <w:tabs>
        <w:tab w:val="clear" w:pos="8306"/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CERD/C/SR.1779</w:t>
    </w:r>
  </w:p>
  <w:p w:rsidR="0063251C" w:rsidRDefault="0063251C" w:rsidP="00B44F04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4F37">
      <w:rPr>
        <w:rStyle w:val="PageNumber"/>
        <w:noProof/>
      </w:rPr>
      <w:t>11</w:t>
    </w:r>
    <w:r>
      <w:rPr>
        <w:rStyle w:val="PageNumber"/>
      </w:rPr>
      <w:fldChar w:fldCharType="end"/>
    </w:r>
  </w:p>
  <w:p w:rsidR="0063251C" w:rsidRDefault="0063251C" w:rsidP="00B44F04">
    <w:pPr>
      <w:pStyle w:val="Header"/>
      <w:tabs>
        <w:tab w:val="clear" w:pos="8306"/>
        <w:tab w:val="left" w:pos="7371"/>
      </w:tabs>
      <w:rPr>
        <w:rStyle w:val="PageNumber"/>
        <w:lang w:val="en-US"/>
      </w:rPr>
    </w:pPr>
  </w:p>
  <w:p w:rsidR="0063251C" w:rsidRDefault="0063251C" w:rsidP="00B44F04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06E"/>
    <w:rsid w:val="001A1A5A"/>
    <w:rsid w:val="00251ADC"/>
    <w:rsid w:val="004D02AF"/>
    <w:rsid w:val="004F48BC"/>
    <w:rsid w:val="005B2B91"/>
    <w:rsid w:val="00625002"/>
    <w:rsid w:val="0063251C"/>
    <w:rsid w:val="008D1E7C"/>
    <w:rsid w:val="009A720B"/>
    <w:rsid w:val="009C167B"/>
    <w:rsid w:val="00B44F04"/>
    <w:rsid w:val="00B52737"/>
    <w:rsid w:val="00BB56C5"/>
    <w:rsid w:val="00C4006E"/>
    <w:rsid w:val="00C4226F"/>
    <w:rsid w:val="00EE1520"/>
    <w:rsid w:val="00FD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3421</Words>
  <Characters>19501</Characters>
  <Application>Microsoft Office Word</Application>
  <DocSecurity>4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0643780</vt:lpstr>
    </vt:vector>
  </TitlesOfParts>
  <Company> </Company>
  <LinksUpToDate>false</LinksUpToDate>
  <CharactersWithSpaces>22877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0643780</dc:title>
  <dc:subject>БЛАГОДАТСКИХ</dc:subject>
  <dc:creator>Chvets</dc:creator>
  <cp:keywords/>
  <dc:description/>
  <cp:lastModifiedBy>Chvets</cp:lastModifiedBy>
  <cp:revision>3</cp:revision>
  <cp:lastPrinted>2009-06-15T09:42:00Z</cp:lastPrinted>
  <dcterms:created xsi:type="dcterms:W3CDTF">2009-06-15T09:42:00Z</dcterms:created>
  <dcterms:modified xsi:type="dcterms:W3CDTF">2009-06-15T09:42:00Z</dcterms:modified>
</cp:coreProperties>
</file>