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AC5" w:rsidRDefault="00BF4AC5" w:rsidP="00BF4AC5">
      <w:pPr>
        <w:spacing w:line="60" w:lineRule="exact"/>
        <w:rPr>
          <w:rFonts w:hint="eastAsia"/>
          <w:sz w:val="6"/>
        </w:rPr>
        <w:sectPr w:rsidR="00BF4AC5" w:rsidSect="00BF4AC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BF4AC5" w:rsidRDefault="00BF4AC5" w:rsidP="00BF4AC5">
      <w:pPr>
        <w:spacing w:line="60" w:lineRule="exact"/>
        <w:rPr>
          <w:sz w:val="6"/>
        </w:rPr>
      </w:pPr>
    </w:p>
    <w:p w:rsidR="000D6E44" w:rsidRPr="003A6176" w:rsidRDefault="000D6E44" w:rsidP="003A6176">
      <w:pPr>
        <w:pStyle w:val="SingleTxt"/>
        <w:spacing w:after="80"/>
        <w:ind w:left="0" w:right="0"/>
        <w:rPr>
          <w:rFonts w:ascii="SimHei" w:eastAsia="SimHei" w:hint="eastAsia"/>
          <w:color w:val="FF0000"/>
        </w:rPr>
      </w:pPr>
      <w:r w:rsidRPr="003A6176">
        <w:rPr>
          <w:rFonts w:ascii="SimHei" w:eastAsia="SimHei" w:hint="eastAsia"/>
          <w:color w:val="FF0000"/>
        </w:rPr>
        <w:t>消除对妇女歧视委员会</w:t>
      </w:r>
    </w:p>
    <w:p w:rsidR="000D6E44" w:rsidRPr="003A6176" w:rsidRDefault="000D6E44" w:rsidP="003A6176">
      <w:pPr>
        <w:pStyle w:val="SingleTxt"/>
        <w:spacing w:after="80"/>
        <w:ind w:left="0" w:right="0"/>
        <w:rPr>
          <w:rFonts w:ascii="SimHei" w:eastAsia="SimHei" w:hint="eastAsia"/>
          <w:color w:val="FF0000"/>
        </w:rPr>
      </w:pPr>
      <w:r w:rsidRPr="003A6176">
        <w:rPr>
          <w:rFonts w:ascii="SimHei" w:eastAsia="SimHei" w:hint="eastAsia"/>
          <w:color w:val="FF0000"/>
        </w:rPr>
        <w:t>会前工作组</w:t>
      </w:r>
    </w:p>
    <w:p w:rsidR="000D6E44" w:rsidRPr="001D1DE6" w:rsidRDefault="000D6E44" w:rsidP="001D1DE6">
      <w:pPr>
        <w:pStyle w:val="SingleTxt"/>
        <w:spacing w:after="80"/>
        <w:ind w:left="0" w:right="0"/>
        <w:rPr>
          <w:rFonts w:ascii="SimHei" w:eastAsia="SimHei" w:hint="eastAsia"/>
          <w:color w:val="FF0000"/>
        </w:rPr>
      </w:pPr>
      <w:r w:rsidRPr="001D1DE6">
        <w:rPr>
          <w:rFonts w:ascii="SimHei" w:eastAsia="SimHei" w:hint="eastAsia"/>
          <w:color w:val="FF0000"/>
        </w:rPr>
        <w:t>第四十届和第四十一届会议</w:t>
      </w:r>
    </w:p>
    <w:p w:rsidR="000D6E44" w:rsidRDefault="000D6E44" w:rsidP="003A6176">
      <w:pPr>
        <w:pStyle w:val="SingleTxt"/>
        <w:ind w:left="0" w:right="0"/>
        <w:rPr>
          <w:rFonts w:hint="eastAsia"/>
        </w:rPr>
      </w:pPr>
      <w:r>
        <w:rPr>
          <w:rFonts w:hint="eastAsia"/>
        </w:rPr>
        <w:t>2007年7月16日至20日</w:t>
      </w:r>
    </w:p>
    <w:p w:rsidR="003A6176" w:rsidRPr="003A6176" w:rsidRDefault="003A6176" w:rsidP="003A61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0D6E44" w:rsidRDefault="003A6176" w:rsidP="008940E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0D6E44">
        <w:rPr>
          <w:rFonts w:hint="eastAsia"/>
        </w:rPr>
        <w:t>与审议定期报告有关的议题和问题清单</w:t>
      </w:r>
    </w:p>
    <w:p w:rsidR="003A6176" w:rsidRPr="003A6176" w:rsidRDefault="003A6176" w:rsidP="003A61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7A38A4" w:rsidRPr="007A38A4" w:rsidRDefault="007A38A4" w:rsidP="007A38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0D6E44" w:rsidRDefault="003A6176" w:rsidP="008940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0D6E44">
        <w:rPr>
          <w:rFonts w:hint="eastAsia"/>
        </w:rPr>
        <w:t>布隆迪</w:t>
      </w:r>
    </w:p>
    <w:p w:rsidR="003A6176" w:rsidRPr="003A6176" w:rsidRDefault="003A6176" w:rsidP="003A6176">
      <w:pPr>
        <w:pStyle w:val="SingleTxt"/>
        <w:spacing w:after="0" w:line="120" w:lineRule="exact"/>
        <w:rPr>
          <w:rFonts w:hint="eastAsia"/>
          <w:sz w:val="10"/>
        </w:rPr>
      </w:pPr>
    </w:p>
    <w:p w:rsidR="007A38A4" w:rsidRPr="007A38A4" w:rsidRDefault="007A38A4" w:rsidP="007A38A4">
      <w:pPr>
        <w:pStyle w:val="SingleTxt"/>
        <w:spacing w:after="0" w:line="120" w:lineRule="exact"/>
        <w:rPr>
          <w:sz w:val="10"/>
        </w:rPr>
      </w:pPr>
    </w:p>
    <w:p w:rsidR="000D6E44" w:rsidRDefault="003A6176" w:rsidP="000D6E44">
      <w:pPr>
        <w:pStyle w:val="SingleTxt"/>
        <w:rPr>
          <w:rFonts w:hint="eastAsia"/>
        </w:rPr>
      </w:pPr>
      <w:r>
        <w:tab/>
      </w:r>
      <w:r w:rsidR="000D6E44">
        <w:rPr>
          <w:rFonts w:hint="eastAsia"/>
        </w:rPr>
        <w:t>会前工作组审查了布隆迪的第二次、第三次和第四次合并定期报告（CEDAW/C/BDI/4）。</w:t>
      </w:r>
    </w:p>
    <w:p w:rsidR="007A38A4" w:rsidRPr="007A38A4" w:rsidRDefault="007A38A4" w:rsidP="007A38A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0D6E44" w:rsidRDefault="000E40C0" w:rsidP="008940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0D6E44">
        <w:rPr>
          <w:rFonts w:hint="eastAsia"/>
        </w:rPr>
        <w:t>概要</w:t>
      </w:r>
    </w:p>
    <w:p w:rsidR="000E40C0" w:rsidRPr="000E40C0" w:rsidRDefault="000E40C0" w:rsidP="000E40C0">
      <w:pPr>
        <w:pStyle w:val="SingleTxt"/>
        <w:spacing w:after="0" w:line="120" w:lineRule="exact"/>
        <w:rPr>
          <w:rFonts w:hint="eastAsia"/>
          <w:sz w:val="10"/>
        </w:rPr>
      </w:pPr>
    </w:p>
    <w:p w:rsidR="000E40C0" w:rsidRPr="000E40C0" w:rsidRDefault="000E40C0" w:rsidP="000E40C0">
      <w:pPr>
        <w:pStyle w:val="SingleTxt"/>
        <w:spacing w:after="0" w:line="120" w:lineRule="exact"/>
        <w:rPr>
          <w:rFonts w:hint="eastAsia"/>
          <w:sz w:val="10"/>
        </w:rPr>
      </w:pPr>
    </w:p>
    <w:p w:rsidR="000D6E44" w:rsidRDefault="000D6E44" w:rsidP="007A38A4">
      <w:pPr>
        <w:pStyle w:val="SingleTxt"/>
        <w:spacing w:after="240"/>
        <w:rPr>
          <w:rFonts w:hint="eastAsia"/>
        </w:rPr>
      </w:pPr>
      <w:r>
        <w:rPr>
          <w:rFonts w:hint="eastAsia"/>
        </w:rPr>
        <w:t>1</w:t>
      </w:r>
      <w:r w:rsidR="007A38A4">
        <w:rPr>
          <w:rFonts w:hint="eastAsia"/>
        </w:rPr>
        <w:t>.</w:t>
      </w:r>
      <w:r>
        <w:rPr>
          <w:rFonts w:hint="eastAsia"/>
        </w:rPr>
        <w:tab/>
        <w:t>请提供更多关于报告编写过程的资料。这些资料应说明政府有哪些部委和机构参与编写，其参与的性质和程度，是否与非政府组织进行过协商，报告是否获得政府通过并提交议会。</w:t>
      </w:r>
    </w:p>
    <w:p w:rsidR="000D6E44" w:rsidRDefault="000D6E44" w:rsidP="007A38A4">
      <w:pPr>
        <w:pStyle w:val="SingleTxt"/>
        <w:spacing w:after="240"/>
        <w:rPr>
          <w:rFonts w:hint="eastAsia"/>
        </w:rPr>
      </w:pPr>
      <w:r>
        <w:rPr>
          <w:rFonts w:hint="eastAsia"/>
        </w:rPr>
        <w:t>2</w:t>
      </w:r>
      <w:r w:rsidR="007A38A4">
        <w:rPr>
          <w:rFonts w:hint="eastAsia"/>
        </w:rPr>
        <w:t>.</w:t>
      </w:r>
      <w:r>
        <w:rPr>
          <w:rFonts w:hint="eastAsia"/>
        </w:rPr>
        <w:tab/>
      </w:r>
      <w:r w:rsidR="00E86740">
        <w:rPr>
          <w:rFonts w:hint="eastAsia"/>
        </w:rPr>
        <w:t>报告中按性别分列</w:t>
      </w:r>
      <w:r>
        <w:rPr>
          <w:rFonts w:hint="eastAsia"/>
        </w:rPr>
        <w:t>的关于《公约》所涉领域妇女状况的统计数据非常有限。请提供资料说</w:t>
      </w:r>
      <w:r w:rsidR="00E86740">
        <w:rPr>
          <w:rFonts w:hint="eastAsia"/>
        </w:rPr>
        <w:t>明全国数据收集的总体状况，这些数据的收集在多大程度上是按性别分列</w:t>
      </w:r>
      <w:r>
        <w:rPr>
          <w:rFonts w:hint="eastAsia"/>
        </w:rPr>
        <w:t>。请说明政府如何打算改进与《公约》有关领域的按性别分类的数据收集工作，以支持政策和方案的制定，以及衡量《公约》执行的进展情况。</w:t>
      </w:r>
    </w:p>
    <w:p w:rsidR="000D6E44" w:rsidRDefault="000D6E44" w:rsidP="007A38A4">
      <w:pPr>
        <w:pStyle w:val="SingleTxt"/>
        <w:spacing w:after="240"/>
        <w:rPr>
          <w:rFonts w:hint="eastAsia"/>
        </w:rPr>
      </w:pPr>
      <w:r>
        <w:rPr>
          <w:rFonts w:hint="eastAsia"/>
        </w:rPr>
        <w:t>3</w:t>
      </w:r>
      <w:r w:rsidR="007A38A4">
        <w:rPr>
          <w:rFonts w:hint="eastAsia"/>
        </w:rPr>
        <w:t>.</w:t>
      </w:r>
      <w:r>
        <w:rPr>
          <w:rFonts w:hint="eastAsia"/>
        </w:rPr>
        <w:tab/>
        <w:t>政府采取了哪些措施，确保将促进两性平等和充分执行《公约》作为国家在多年冲突后重建工作的整体部分和重点目标？</w:t>
      </w:r>
    </w:p>
    <w:p w:rsidR="000D6E44" w:rsidRDefault="000D6E44" w:rsidP="000D6E44">
      <w:pPr>
        <w:pStyle w:val="SingleTxt"/>
        <w:rPr>
          <w:rFonts w:hint="eastAsia"/>
        </w:rPr>
      </w:pPr>
      <w:r>
        <w:rPr>
          <w:rFonts w:hint="eastAsia"/>
        </w:rPr>
        <w:t>4</w:t>
      </w:r>
      <w:r w:rsidR="007A38A4">
        <w:rPr>
          <w:rFonts w:hint="eastAsia"/>
        </w:rPr>
        <w:t>.</w:t>
      </w:r>
      <w:r>
        <w:rPr>
          <w:rFonts w:hint="eastAsia"/>
        </w:rPr>
        <w:tab/>
        <w:t>请提供资料说明政府已采取或计划采取哪些措施，确保妇女在多年冲突后的重建阶段充分参与政府建设和平努力，尤其是参与政府就建立过渡时期司法机制进行的协商。</w:t>
      </w:r>
    </w:p>
    <w:p w:rsidR="000D6E44" w:rsidRPr="007A38A4" w:rsidRDefault="000D6E44" w:rsidP="000D6E44">
      <w:pPr>
        <w:pStyle w:val="SingleTxt"/>
        <w:rPr>
          <w:rFonts w:ascii="SimHei" w:eastAsia="SimHei" w:hint="eastAsia"/>
          <w:color w:val="FF0000"/>
        </w:rPr>
      </w:pPr>
      <w:r w:rsidRPr="007A38A4">
        <w:rPr>
          <w:rFonts w:ascii="SimHei" w:eastAsia="SimHei" w:hint="eastAsia"/>
          <w:color w:val="FF0000"/>
        </w:rPr>
        <w:t>宪政、立法和体制框架</w:t>
      </w:r>
    </w:p>
    <w:p w:rsidR="000D6E44" w:rsidRDefault="000D6E44" w:rsidP="000D6E44">
      <w:pPr>
        <w:pStyle w:val="SingleTxt"/>
        <w:rPr>
          <w:rFonts w:hint="eastAsia"/>
        </w:rPr>
      </w:pPr>
      <w:r>
        <w:rPr>
          <w:rFonts w:hint="eastAsia"/>
        </w:rPr>
        <w:t>5</w:t>
      </w:r>
      <w:r w:rsidR="00C80807">
        <w:rPr>
          <w:rFonts w:hint="eastAsia"/>
        </w:rPr>
        <w:t>.</w:t>
      </w:r>
      <w:r>
        <w:rPr>
          <w:rFonts w:hint="eastAsia"/>
        </w:rPr>
        <w:tab/>
        <w:t>报告提供了包括《刑法》、《劳工法》、《个人和家庭法》在内的一连串歧视妇女的法律，并提到其中一些法律已提交议会修订（第20段）。请提供资料说明政府已采取或打算采取哪些步骤，修改所有歧视妇女和与《公约》相悖的法律。还请说明是否已为通过正在议会审议的这些法律确定了时间框架。</w:t>
      </w:r>
    </w:p>
    <w:p w:rsidR="000D6E44" w:rsidRDefault="000D6E44" w:rsidP="000D6E44">
      <w:pPr>
        <w:pStyle w:val="SingleTxt"/>
        <w:rPr>
          <w:rFonts w:hint="eastAsia"/>
        </w:rPr>
      </w:pPr>
      <w:r>
        <w:rPr>
          <w:rFonts w:hint="eastAsia"/>
        </w:rPr>
        <w:t>6</w:t>
      </w:r>
      <w:r w:rsidR="00C80807">
        <w:rPr>
          <w:rFonts w:hint="eastAsia"/>
        </w:rPr>
        <w:t>.</w:t>
      </w:r>
      <w:r>
        <w:rPr>
          <w:rFonts w:hint="eastAsia"/>
        </w:rPr>
        <w:tab/>
      </w:r>
      <w:r w:rsidR="00E86740">
        <w:rPr>
          <w:rFonts w:hint="eastAsia"/>
        </w:rPr>
        <w:t>请提供资料说明已有哪些措施可以增加</w:t>
      </w:r>
      <w:r>
        <w:rPr>
          <w:rFonts w:hint="eastAsia"/>
        </w:rPr>
        <w:t>妇女获得司法救助</w:t>
      </w:r>
      <w:r w:rsidR="00E86740">
        <w:rPr>
          <w:rFonts w:hint="eastAsia"/>
        </w:rPr>
        <w:t>的机会；鼓励妇女，特别是农村妇女利用法院维护自身权利</w:t>
      </w:r>
      <w:r>
        <w:rPr>
          <w:rFonts w:hint="eastAsia"/>
        </w:rPr>
        <w:t>；提高法官、律师和执法人员对缔约国承担实现两性平等的《公约》义务的认识和敏感性。</w:t>
      </w:r>
    </w:p>
    <w:p w:rsidR="000D6E44" w:rsidRPr="00C80807" w:rsidRDefault="000D6E44" w:rsidP="000D6E44">
      <w:pPr>
        <w:pStyle w:val="SingleTxt"/>
        <w:rPr>
          <w:rFonts w:ascii="SimHei" w:eastAsia="SimHei" w:hint="eastAsia"/>
          <w:color w:val="FF0000"/>
        </w:rPr>
      </w:pPr>
      <w:r w:rsidRPr="00C80807">
        <w:rPr>
          <w:rFonts w:ascii="SimHei" w:eastAsia="SimHei" w:hint="eastAsia"/>
          <w:color w:val="FF0000"/>
        </w:rPr>
        <w:t>定型观念和教育</w:t>
      </w:r>
    </w:p>
    <w:p w:rsidR="000D6E44" w:rsidRDefault="000D6E44" w:rsidP="000D6E44">
      <w:pPr>
        <w:pStyle w:val="SingleTxt"/>
        <w:rPr>
          <w:rFonts w:hint="eastAsia"/>
        </w:rPr>
      </w:pPr>
      <w:r>
        <w:rPr>
          <w:rFonts w:hint="eastAsia"/>
        </w:rPr>
        <w:t>7</w:t>
      </w:r>
      <w:r w:rsidR="00C80807">
        <w:rPr>
          <w:rFonts w:hint="eastAsia"/>
        </w:rPr>
        <w:t>.</w:t>
      </w:r>
      <w:r w:rsidR="00C80807">
        <w:rPr>
          <w:rFonts w:hint="eastAsia"/>
        </w:rPr>
        <w:tab/>
      </w:r>
      <w:r>
        <w:rPr>
          <w:rFonts w:hint="eastAsia"/>
        </w:rPr>
        <w:t>请更详细说明《阿鲁沙协定》签订后发起的改革情况，据报改革在消除定型观念方面取得了一定的进展（第54段）。</w:t>
      </w:r>
    </w:p>
    <w:p w:rsidR="000D6E44" w:rsidRDefault="000D6E44" w:rsidP="000D6E44">
      <w:pPr>
        <w:pStyle w:val="SingleTxt"/>
        <w:rPr>
          <w:rFonts w:hint="eastAsia"/>
        </w:rPr>
      </w:pPr>
      <w:r>
        <w:rPr>
          <w:rFonts w:hint="eastAsia"/>
        </w:rPr>
        <w:t>8</w:t>
      </w:r>
      <w:r w:rsidR="00C80807">
        <w:rPr>
          <w:rFonts w:hint="eastAsia"/>
        </w:rPr>
        <w:t>.</w:t>
      </w:r>
      <w:r w:rsidR="00C80807">
        <w:rPr>
          <w:rFonts w:hint="eastAsia"/>
        </w:rPr>
        <w:tab/>
      </w:r>
      <w:r>
        <w:rPr>
          <w:rFonts w:hint="eastAsia"/>
        </w:rPr>
        <w:t>委员会在以往的结论意见中对特别是农村地区的妇女文盲率高、女孩教育程度低表示关切</w:t>
      </w:r>
      <w:r w:rsidR="00E86740">
        <w:rPr>
          <w:rFonts w:hint="eastAsia"/>
        </w:rPr>
        <w:t>，鼓励政府针对所有相关利益攸关者采取纠正措施，包括为家长提供奖励</w:t>
      </w:r>
      <w:r>
        <w:rPr>
          <w:rFonts w:hint="eastAsia"/>
        </w:rPr>
        <w:t>，并考虑请求国际协助改进妇女和女孩的教育（A/56/38，第57</w:t>
      </w:r>
      <w:r w:rsidR="00C80807">
        <w:t>-</w:t>
      </w:r>
      <w:r>
        <w:rPr>
          <w:rFonts w:hint="eastAsia"/>
        </w:rPr>
        <w:t>58段）。请更详细说明政府为答复委员会的建议采取了哪些步骤。</w:t>
      </w:r>
    </w:p>
    <w:p w:rsidR="000D6E44" w:rsidRPr="00C80807" w:rsidRDefault="000D6E44" w:rsidP="000D6E44">
      <w:pPr>
        <w:pStyle w:val="SingleTxt"/>
        <w:rPr>
          <w:rFonts w:ascii="SimHei" w:eastAsia="SimHei" w:hint="eastAsia"/>
          <w:color w:val="FF0000"/>
        </w:rPr>
      </w:pPr>
      <w:r w:rsidRPr="00C80807">
        <w:rPr>
          <w:rFonts w:ascii="SimHei" w:eastAsia="SimHei" w:hint="eastAsia"/>
          <w:color w:val="FF0000"/>
        </w:rPr>
        <w:t>暴力侵害妇女行为</w:t>
      </w:r>
    </w:p>
    <w:p w:rsidR="000D6E44" w:rsidRDefault="000D6E44" w:rsidP="000D6E44">
      <w:pPr>
        <w:pStyle w:val="SingleTxt"/>
        <w:rPr>
          <w:rFonts w:hint="eastAsia"/>
        </w:rPr>
      </w:pPr>
      <w:r>
        <w:rPr>
          <w:rFonts w:hint="eastAsia"/>
        </w:rPr>
        <w:t>9</w:t>
      </w:r>
      <w:r w:rsidR="00D603D4">
        <w:rPr>
          <w:rFonts w:hint="eastAsia"/>
        </w:rPr>
        <w:t>.</w:t>
      </w:r>
      <w:r w:rsidR="00D603D4">
        <w:rPr>
          <w:rFonts w:hint="eastAsia"/>
        </w:rPr>
        <w:tab/>
      </w:r>
      <w:r>
        <w:rPr>
          <w:rFonts w:hint="eastAsia"/>
        </w:rPr>
        <w:t>考虑到战争对妇女和女孩的影响，请详细说明已采取哪些步骤为受暴力侵害的妇女和女孩提供康复和支助方案，包括心理恢复和重返社会，同时考虑到《阿鲁沙协定》的各项建议。</w:t>
      </w:r>
    </w:p>
    <w:p w:rsidR="000D6E44" w:rsidRDefault="000D6E44" w:rsidP="000D6E44">
      <w:pPr>
        <w:pStyle w:val="SingleTxt"/>
        <w:rPr>
          <w:rFonts w:hint="eastAsia"/>
        </w:rPr>
      </w:pPr>
      <w:r>
        <w:rPr>
          <w:rFonts w:hint="eastAsia"/>
        </w:rPr>
        <w:t>10</w:t>
      </w:r>
      <w:r w:rsidR="00D603D4">
        <w:rPr>
          <w:rFonts w:hint="eastAsia"/>
        </w:rPr>
        <w:t>.</w:t>
      </w:r>
      <w:r w:rsidR="00D603D4">
        <w:rPr>
          <w:rFonts w:hint="eastAsia"/>
        </w:rPr>
        <w:tab/>
      </w:r>
      <w:r>
        <w:rPr>
          <w:rFonts w:hint="eastAsia"/>
        </w:rPr>
        <w:t>报告提到政府正在拟定一项打击暴力侵害妇女行为的国家行动计划（第59段）。请提供资料说明完成计划的进展情况和行动计划的内容。还有，政府是否打算利用一切媒体手段支持这项行动计划的执行，是否为此制定了具体的预算？请详细说明。</w:t>
      </w:r>
    </w:p>
    <w:p w:rsidR="000D6E44" w:rsidRDefault="000D6E44" w:rsidP="000D6E44">
      <w:pPr>
        <w:pStyle w:val="SingleTxt"/>
        <w:rPr>
          <w:rFonts w:hint="eastAsia"/>
        </w:rPr>
      </w:pPr>
      <w:r>
        <w:rPr>
          <w:rFonts w:hint="eastAsia"/>
        </w:rPr>
        <w:t>11</w:t>
      </w:r>
      <w:r w:rsidR="00D603D4">
        <w:rPr>
          <w:rFonts w:hint="eastAsia"/>
        </w:rPr>
        <w:t>.</w:t>
      </w:r>
      <w:r w:rsidR="00D603D4">
        <w:rPr>
          <w:rFonts w:hint="eastAsia"/>
        </w:rPr>
        <w:tab/>
      </w:r>
      <w:r>
        <w:rPr>
          <w:rFonts w:hint="eastAsia"/>
        </w:rPr>
        <w:t>禁止酷刑委员会在结论意见中对于国家官员和武装团体成员大规模</w:t>
      </w:r>
      <w:r w:rsidR="00E86740">
        <w:rPr>
          <w:rFonts w:hint="eastAsia"/>
        </w:rPr>
        <w:t>暴力侵害</w:t>
      </w:r>
      <w:r>
        <w:rPr>
          <w:rFonts w:hint="eastAsia"/>
        </w:rPr>
        <w:t>妇女和儿童</w:t>
      </w:r>
      <w:r w:rsidR="00E86740">
        <w:rPr>
          <w:rFonts w:hint="eastAsia"/>
        </w:rPr>
        <w:t>行为</w:t>
      </w:r>
      <w:r>
        <w:rPr>
          <w:rFonts w:hint="eastAsia"/>
        </w:rPr>
        <w:t>，以及蓄意利用强奸作为战争武器的报道深表震惊。该委员会还对</w:t>
      </w:r>
      <w:r w:rsidR="00E86740">
        <w:rPr>
          <w:rFonts w:hint="eastAsia"/>
        </w:rPr>
        <w:t>暴力行为人显然不</w:t>
      </w:r>
      <w:r>
        <w:rPr>
          <w:rFonts w:hint="eastAsia"/>
        </w:rPr>
        <w:t>受惩罚，以及对于强奸案采用法外解决或友好解决办法深表关切（CAT/C/BDI/CO/1，第11段）。政府采取了哪些措施杜绝</w:t>
      </w:r>
      <w:r w:rsidR="00E86740">
        <w:rPr>
          <w:rFonts w:hint="eastAsia"/>
        </w:rPr>
        <w:t>暴力</w:t>
      </w:r>
      <w:r>
        <w:rPr>
          <w:rFonts w:hint="eastAsia"/>
        </w:rPr>
        <w:t>行为</w:t>
      </w:r>
      <w:r w:rsidR="00E86740">
        <w:rPr>
          <w:rFonts w:hint="eastAsia"/>
        </w:rPr>
        <w:t>人</w:t>
      </w:r>
      <w:r>
        <w:rPr>
          <w:rFonts w:hint="eastAsia"/>
        </w:rPr>
        <w:t>不受惩罚的现象，及为使</w:t>
      </w:r>
      <w:r w:rsidR="00E86740">
        <w:rPr>
          <w:rFonts w:hint="eastAsia"/>
        </w:rPr>
        <w:t>暴力行为人</w:t>
      </w:r>
      <w:r>
        <w:rPr>
          <w:rFonts w:hint="eastAsia"/>
        </w:rPr>
        <w:t>受到适当惩罚及时公正地开展调查？</w:t>
      </w:r>
    </w:p>
    <w:p w:rsidR="000D6E44" w:rsidRDefault="000D6E44" w:rsidP="000D6E44">
      <w:pPr>
        <w:pStyle w:val="SingleTxt"/>
        <w:rPr>
          <w:rFonts w:hint="eastAsia"/>
        </w:rPr>
      </w:pPr>
      <w:r>
        <w:rPr>
          <w:rFonts w:hint="eastAsia"/>
        </w:rPr>
        <w:t>12</w:t>
      </w:r>
      <w:r w:rsidR="00D603D4">
        <w:rPr>
          <w:rFonts w:hint="eastAsia"/>
        </w:rPr>
        <w:t>.</w:t>
      </w:r>
      <w:r w:rsidR="00D603D4">
        <w:rPr>
          <w:rFonts w:hint="eastAsia"/>
        </w:rPr>
        <w:tab/>
      </w:r>
      <w:r w:rsidR="00E86740">
        <w:rPr>
          <w:rFonts w:hint="eastAsia"/>
        </w:rPr>
        <w:t>报告承认，</w:t>
      </w:r>
      <w:r>
        <w:rPr>
          <w:rFonts w:hint="eastAsia"/>
        </w:rPr>
        <w:t>妇女遭受家庭暴力的现象</w:t>
      </w:r>
      <w:r w:rsidR="00E86740">
        <w:rPr>
          <w:rFonts w:hint="eastAsia"/>
        </w:rPr>
        <w:t>，尤其是农村地区</w:t>
      </w:r>
      <w:r>
        <w:rPr>
          <w:rFonts w:hint="eastAsia"/>
        </w:rPr>
        <w:t>越来越令人震惊，在某些情况下甚至导致死亡（第132段）。请提供资料说明家庭暴力的形式和程度，包括提供关于法律条款、补救办法、社会支助服务和提高认识活动的统计数据和信息。还</w:t>
      </w:r>
      <w:r w:rsidR="00E86740">
        <w:rPr>
          <w:rFonts w:hint="eastAsia"/>
        </w:rPr>
        <w:t>请提供资料说明是否有因暴力侵害妇女而受到起诉的案例，并请说明法院</w:t>
      </w:r>
      <w:r>
        <w:rPr>
          <w:rFonts w:hint="eastAsia"/>
        </w:rPr>
        <w:t>在这方面</w:t>
      </w:r>
      <w:r w:rsidR="00E86740">
        <w:rPr>
          <w:rFonts w:hint="eastAsia"/>
        </w:rPr>
        <w:t>采取的</w:t>
      </w:r>
      <w:r>
        <w:rPr>
          <w:rFonts w:hint="eastAsia"/>
        </w:rPr>
        <w:t>行动的结果。</w:t>
      </w:r>
    </w:p>
    <w:p w:rsidR="000D6E44" w:rsidRPr="00707DE3" w:rsidRDefault="000D6E44" w:rsidP="000D6E44">
      <w:pPr>
        <w:pStyle w:val="SingleTxt"/>
        <w:rPr>
          <w:rFonts w:ascii="SimHei" w:eastAsia="SimHei" w:hint="eastAsia"/>
          <w:color w:val="FF0000"/>
        </w:rPr>
      </w:pPr>
      <w:r w:rsidRPr="00707DE3">
        <w:rPr>
          <w:rFonts w:ascii="SimHei" w:eastAsia="SimHei" w:hint="eastAsia"/>
          <w:color w:val="FF0000"/>
        </w:rPr>
        <w:t>贩运妇女和利用妇女卖淫营利</w:t>
      </w:r>
    </w:p>
    <w:p w:rsidR="000D6E44" w:rsidRDefault="000D6E44" w:rsidP="000D6E44">
      <w:pPr>
        <w:pStyle w:val="SingleTxt"/>
        <w:rPr>
          <w:rFonts w:hint="eastAsia"/>
        </w:rPr>
      </w:pPr>
      <w:r>
        <w:rPr>
          <w:rFonts w:hint="eastAsia"/>
        </w:rPr>
        <w:t>13</w:t>
      </w:r>
      <w:r w:rsidR="00707DE3">
        <w:rPr>
          <w:rFonts w:hint="eastAsia"/>
        </w:rPr>
        <w:t>.</w:t>
      </w:r>
      <w:r w:rsidR="00707DE3">
        <w:rPr>
          <w:rFonts w:hint="eastAsia"/>
        </w:rPr>
        <w:tab/>
      </w:r>
      <w:r>
        <w:rPr>
          <w:rFonts w:hint="eastAsia"/>
        </w:rPr>
        <w:t>请提供资料说明贩运妇女和女孩</w:t>
      </w:r>
      <w:r w:rsidR="00E86740">
        <w:rPr>
          <w:rFonts w:hint="eastAsia"/>
        </w:rPr>
        <w:t>问题是否普遍存在</w:t>
      </w:r>
      <w:r>
        <w:rPr>
          <w:rFonts w:hint="eastAsia"/>
        </w:rPr>
        <w:t>，包括</w:t>
      </w:r>
      <w:r w:rsidR="00E86740">
        <w:rPr>
          <w:rFonts w:hint="eastAsia"/>
        </w:rPr>
        <w:t>说明</w:t>
      </w:r>
      <w:r>
        <w:rPr>
          <w:rFonts w:hint="eastAsia"/>
        </w:rPr>
        <w:t>国内立法及其法律的执行情况以及为防止和惩罚贩运妇女和女孩的行为在国家一级建立的其他机构。</w:t>
      </w:r>
    </w:p>
    <w:p w:rsidR="000D6E44" w:rsidRDefault="000D6E44" w:rsidP="000D6E44">
      <w:pPr>
        <w:pStyle w:val="SingleTxt"/>
        <w:rPr>
          <w:rFonts w:hint="eastAsia"/>
        </w:rPr>
      </w:pPr>
      <w:r>
        <w:rPr>
          <w:rFonts w:hint="eastAsia"/>
        </w:rPr>
        <w:t>14</w:t>
      </w:r>
      <w:r w:rsidR="00707DE3">
        <w:rPr>
          <w:rFonts w:hint="eastAsia"/>
        </w:rPr>
        <w:t>.</w:t>
      </w:r>
      <w:r w:rsidR="00707DE3">
        <w:rPr>
          <w:rFonts w:hint="eastAsia"/>
        </w:rPr>
        <w:tab/>
      </w:r>
      <w:r>
        <w:rPr>
          <w:rFonts w:hint="eastAsia"/>
        </w:rPr>
        <w:t>如果有这方面的统计数据的话，请提供有关卖淫妇女和女孩人数的数据。请阐释已通过的防止和惩罚利用妇女卖淫营利的法律和措施，以及为愿意脱离卖淫业妇女重新融入社会提供康复和支助的措施。</w:t>
      </w:r>
    </w:p>
    <w:p w:rsidR="000D6E44" w:rsidRPr="00707DE3" w:rsidRDefault="000D6E44" w:rsidP="000D6E44">
      <w:pPr>
        <w:pStyle w:val="SingleTxt"/>
        <w:rPr>
          <w:rFonts w:ascii="SimHei" w:eastAsia="SimHei" w:hint="eastAsia"/>
          <w:color w:val="FF0000"/>
        </w:rPr>
      </w:pPr>
      <w:r w:rsidRPr="00707DE3">
        <w:rPr>
          <w:rFonts w:ascii="SimHei" w:eastAsia="SimHei" w:hint="eastAsia"/>
          <w:color w:val="FF0000"/>
        </w:rPr>
        <w:t>参与决策和在国际上</w:t>
      </w:r>
      <w:r w:rsidR="00E86740">
        <w:rPr>
          <w:rFonts w:ascii="SimHei" w:eastAsia="SimHei" w:hint="eastAsia"/>
          <w:color w:val="FF0000"/>
        </w:rPr>
        <w:t>代表本国政府</w:t>
      </w:r>
    </w:p>
    <w:p w:rsidR="000D6E44" w:rsidRDefault="000D6E44" w:rsidP="00AA6FE6">
      <w:pPr>
        <w:pStyle w:val="SingleTxt"/>
        <w:spacing w:after="240"/>
        <w:rPr>
          <w:rFonts w:hint="eastAsia"/>
        </w:rPr>
      </w:pPr>
      <w:r>
        <w:rPr>
          <w:rFonts w:hint="eastAsia"/>
        </w:rPr>
        <w:t>15</w:t>
      </w:r>
      <w:r w:rsidR="00707DE3">
        <w:rPr>
          <w:rFonts w:hint="eastAsia"/>
        </w:rPr>
        <w:t>.</w:t>
      </w:r>
      <w:r w:rsidR="00707DE3">
        <w:rPr>
          <w:rFonts w:hint="eastAsia"/>
        </w:rPr>
        <w:tab/>
      </w:r>
      <w:r>
        <w:rPr>
          <w:rFonts w:hint="eastAsia"/>
        </w:rPr>
        <w:t>报告提供了关于妇女在民选机构中的人数的统计资料。请提供更详细的统计资料，说明妇女在国家行政机构，包括市级行政机构的</w:t>
      </w:r>
      <w:r w:rsidR="00E86740">
        <w:rPr>
          <w:rFonts w:hint="eastAsia"/>
        </w:rPr>
        <w:t>任职</w:t>
      </w:r>
      <w:r>
        <w:rPr>
          <w:rFonts w:hint="eastAsia"/>
        </w:rPr>
        <w:t>人数以及长期趋势。</w:t>
      </w:r>
    </w:p>
    <w:p w:rsidR="000D6E44" w:rsidRDefault="000D6E44" w:rsidP="000D6E44">
      <w:pPr>
        <w:pStyle w:val="SingleTxt"/>
        <w:rPr>
          <w:rFonts w:hint="eastAsia"/>
        </w:rPr>
      </w:pPr>
      <w:r>
        <w:rPr>
          <w:rFonts w:hint="eastAsia"/>
        </w:rPr>
        <w:t>16</w:t>
      </w:r>
      <w:r w:rsidR="00707DE3">
        <w:rPr>
          <w:rFonts w:hint="eastAsia"/>
        </w:rPr>
        <w:t>.</w:t>
      </w:r>
      <w:r w:rsidR="00707DE3">
        <w:rPr>
          <w:rFonts w:hint="eastAsia"/>
        </w:rPr>
        <w:tab/>
      </w:r>
      <w:r>
        <w:rPr>
          <w:rFonts w:hint="eastAsia"/>
        </w:rPr>
        <w:t>报告指出，妇女</w:t>
      </w:r>
      <w:r w:rsidR="00E86740">
        <w:rPr>
          <w:rFonts w:hint="eastAsia"/>
        </w:rPr>
        <w:t>担任</w:t>
      </w:r>
      <w:r>
        <w:rPr>
          <w:rFonts w:hint="eastAsia"/>
        </w:rPr>
        <w:t>在国际上</w:t>
      </w:r>
      <w:r w:rsidR="00E86740">
        <w:rPr>
          <w:rFonts w:hint="eastAsia"/>
        </w:rPr>
        <w:t>代表本国政府的职务的人数</w:t>
      </w:r>
      <w:r>
        <w:rPr>
          <w:rFonts w:hint="eastAsia"/>
        </w:rPr>
        <w:t>没有</w:t>
      </w:r>
      <w:r w:rsidR="00E86740">
        <w:rPr>
          <w:rFonts w:hint="eastAsia"/>
        </w:rPr>
        <w:t>增加</w:t>
      </w:r>
      <w:r>
        <w:rPr>
          <w:rFonts w:hint="eastAsia"/>
        </w:rPr>
        <w:t>（第70段）。请提供资料说明为增加妇女在外交部，包括外交使团和领事馆决策职务中的人数而采取的措施。请说明为增加这方面的人数，正在按照第四条第1款和委员会一般性建议25采取哪些暂行特别措施。</w:t>
      </w:r>
    </w:p>
    <w:p w:rsidR="000D6E44" w:rsidRPr="00707DE3" w:rsidRDefault="000D6E44" w:rsidP="000D6E44">
      <w:pPr>
        <w:pStyle w:val="SingleTxt"/>
        <w:rPr>
          <w:rFonts w:ascii="SimHei" w:eastAsia="SimHei" w:hint="eastAsia"/>
          <w:color w:val="FF0000"/>
        </w:rPr>
      </w:pPr>
      <w:r w:rsidRPr="00707DE3">
        <w:rPr>
          <w:rFonts w:ascii="SimHei" w:eastAsia="SimHei" w:hint="eastAsia"/>
          <w:color w:val="FF0000"/>
        </w:rPr>
        <w:t>就业</w:t>
      </w:r>
    </w:p>
    <w:p w:rsidR="000D6E44" w:rsidRDefault="000D6E44" w:rsidP="00AA6FE6">
      <w:pPr>
        <w:pStyle w:val="SingleTxt"/>
        <w:spacing w:after="240"/>
        <w:rPr>
          <w:rFonts w:hint="eastAsia"/>
        </w:rPr>
      </w:pPr>
      <w:r>
        <w:rPr>
          <w:rFonts w:hint="eastAsia"/>
        </w:rPr>
        <w:t>17</w:t>
      </w:r>
      <w:r w:rsidR="00707DE3">
        <w:rPr>
          <w:rFonts w:hint="eastAsia"/>
        </w:rPr>
        <w:t>.</w:t>
      </w:r>
      <w:r w:rsidR="00707DE3">
        <w:rPr>
          <w:rFonts w:hint="eastAsia"/>
        </w:rPr>
        <w:tab/>
      </w:r>
      <w:r>
        <w:rPr>
          <w:rFonts w:hint="eastAsia"/>
        </w:rPr>
        <w:t>请说明政府已采取哪些措施促进妇女获得生产要素，这是《振兴经济和消除贫困临时战略框架》第6项战略重点的三项目标之一（第92段）。</w:t>
      </w:r>
    </w:p>
    <w:p w:rsidR="000D6E44" w:rsidRDefault="000D6E44" w:rsidP="000D6E44">
      <w:pPr>
        <w:pStyle w:val="SingleTxt"/>
        <w:rPr>
          <w:rFonts w:hint="eastAsia"/>
        </w:rPr>
      </w:pPr>
      <w:r>
        <w:rPr>
          <w:rFonts w:hint="eastAsia"/>
        </w:rPr>
        <w:t>18</w:t>
      </w:r>
      <w:r w:rsidR="00707DE3">
        <w:rPr>
          <w:rFonts w:hint="eastAsia"/>
        </w:rPr>
        <w:t>.</w:t>
      </w:r>
      <w:r w:rsidR="00707DE3">
        <w:rPr>
          <w:rFonts w:hint="eastAsia"/>
        </w:rPr>
        <w:tab/>
      </w:r>
      <w:r>
        <w:rPr>
          <w:rFonts w:hint="eastAsia"/>
        </w:rPr>
        <w:t>请提供资料说明妇女在非正规经济部门的情况，其中应包括妇女在该部门相对于男子的人数及她们所在工作领域的资料，以及关于该部门的工人可利用的社会保护措施和实际利用这些措施的妇女人数和百分比的资料。</w:t>
      </w:r>
    </w:p>
    <w:p w:rsidR="000D6E44" w:rsidRPr="00707DE3" w:rsidRDefault="000D6E44" w:rsidP="000D6E44">
      <w:pPr>
        <w:pStyle w:val="SingleTxt"/>
        <w:rPr>
          <w:rFonts w:ascii="SimHei" w:eastAsia="SimHei" w:hint="eastAsia"/>
          <w:color w:val="FF0000"/>
        </w:rPr>
      </w:pPr>
      <w:r w:rsidRPr="00707DE3">
        <w:rPr>
          <w:rFonts w:ascii="SimHei" w:eastAsia="SimHei" w:hint="eastAsia"/>
          <w:color w:val="FF0000"/>
        </w:rPr>
        <w:t>健康</w:t>
      </w:r>
    </w:p>
    <w:p w:rsidR="000D6E44" w:rsidRDefault="000D6E44" w:rsidP="00AA6FE6">
      <w:pPr>
        <w:pStyle w:val="SingleTxt"/>
        <w:spacing w:after="240"/>
        <w:rPr>
          <w:rFonts w:hint="eastAsia"/>
        </w:rPr>
      </w:pPr>
      <w:r>
        <w:rPr>
          <w:rFonts w:hint="eastAsia"/>
        </w:rPr>
        <w:t>19</w:t>
      </w:r>
      <w:r w:rsidR="00C92282">
        <w:rPr>
          <w:rFonts w:hint="eastAsia"/>
        </w:rPr>
        <w:t>.</w:t>
      </w:r>
      <w:r w:rsidR="00C92282">
        <w:rPr>
          <w:rFonts w:hint="eastAsia"/>
        </w:rPr>
        <w:tab/>
        <w:t>报告中关于妇女健康方面的资料很少。请提供利用健康指标——</w:t>
      </w:r>
      <w:r w:rsidR="004A3389">
        <w:rPr>
          <w:rFonts w:hint="eastAsia"/>
        </w:rPr>
        <w:t>特别是在婴儿死亡率、孕产妇死亡率和整体预期寿命方面——</w:t>
      </w:r>
      <w:r>
        <w:rPr>
          <w:rFonts w:hint="eastAsia"/>
        </w:rPr>
        <w:t>对妇女健康情况及长期趋势进行的评估资料。请分开提供城乡妇女的评估资料。还请提供资料说明城乡地区妇女获得保健服务，包括产科服务的机会。</w:t>
      </w:r>
    </w:p>
    <w:p w:rsidR="000D6E44" w:rsidRDefault="000D6E44" w:rsidP="00AA6FE6">
      <w:pPr>
        <w:pStyle w:val="SingleTxt"/>
        <w:spacing w:after="240"/>
        <w:rPr>
          <w:rFonts w:hint="eastAsia"/>
        </w:rPr>
      </w:pPr>
      <w:r>
        <w:rPr>
          <w:rFonts w:hint="eastAsia"/>
        </w:rPr>
        <w:t>20</w:t>
      </w:r>
      <w:r w:rsidR="00C92282">
        <w:rPr>
          <w:rFonts w:hint="eastAsia"/>
        </w:rPr>
        <w:t>.</w:t>
      </w:r>
      <w:r w:rsidR="00C92282">
        <w:rPr>
          <w:rFonts w:hint="eastAsia"/>
        </w:rPr>
        <w:tab/>
      </w:r>
      <w:r>
        <w:rPr>
          <w:rFonts w:hint="eastAsia"/>
        </w:rPr>
        <w:t>报告没有说明是否制定了有关堕胎的法律，未说明妇女在多大程度上会借助于非法堕胎，有多少妇女死于非法堕胎，也未提供避孕普及率资料。请提供这方面的资料，以及关于提供和获得全面的性教育和计划生育服务的资料。</w:t>
      </w:r>
    </w:p>
    <w:p w:rsidR="000D6E44" w:rsidRDefault="000D6E44" w:rsidP="000D6E44">
      <w:pPr>
        <w:pStyle w:val="SingleTxt"/>
        <w:rPr>
          <w:rFonts w:hint="eastAsia"/>
        </w:rPr>
      </w:pPr>
      <w:r>
        <w:rPr>
          <w:rFonts w:hint="eastAsia"/>
        </w:rPr>
        <w:t>21</w:t>
      </w:r>
      <w:r w:rsidR="00C92282">
        <w:rPr>
          <w:rFonts w:hint="eastAsia"/>
        </w:rPr>
        <w:t>.</w:t>
      </w:r>
      <w:r w:rsidR="00C92282">
        <w:rPr>
          <w:rFonts w:hint="eastAsia"/>
        </w:rPr>
        <w:tab/>
      </w:r>
      <w:r>
        <w:rPr>
          <w:rFonts w:hint="eastAsia"/>
        </w:rPr>
        <w:t>报告指出妇女因经济依赖性、卖淫和遭受性暴力等因素，更易感染艾滋病毒/艾滋病（第119段）。请评估政府为克服使妇女更易感染艾滋病毒/艾滋病的因素所采取的步骤的效果以及遇到的障碍。</w:t>
      </w:r>
    </w:p>
    <w:p w:rsidR="000D6E44" w:rsidRPr="00C92282" w:rsidRDefault="000D6E44" w:rsidP="000D6E44">
      <w:pPr>
        <w:pStyle w:val="SingleTxt"/>
        <w:rPr>
          <w:rFonts w:ascii="SimHei" w:eastAsia="SimHei" w:hint="eastAsia"/>
          <w:color w:val="FF0000"/>
        </w:rPr>
      </w:pPr>
      <w:r w:rsidRPr="00C92282">
        <w:rPr>
          <w:rFonts w:ascii="SimHei" w:eastAsia="SimHei" w:hint="eastAsia"/>
          <w:color w:val="FF0000"/>
        </w:rPr>
        <w:t>弱势妇女群体和农村妇女</w:t>
      </w:r>
    </w:p>
    <w:p w:rsidR="000D6E44" w:rsidRDefault="000D6E44" w:rsidP="000D6E44">
      <w:pPr>
        <w:pStyle w:val="SingleTxt"/>
        <w:rPr>
          <w:rFonts w:hint="eastAsia"/>
        </w:rPr>
      </w:pPr>
      <w:r>
        <w:rPr>
          <w:rFonts w:hint="eastAsia"/>
        </w:rPr>
        <w:t>22</w:t>
      </w:r>
      <w:r w:rsidR="00C92282">
        <w:rPr>
          <w:rFonts w:hint="eastAsia"/>
        </w:rPr>
        <w:t>.</w:t>
      </w:r>
      <w:r w:rsidR="00C92282">
        <w:rPr>
          <w:rFonts w:hint="eastAsia"/>
        </w:rPr>
        <w:tab/>
      </w:r>
      <w:r>
        <w:rPr>
          <w:rFonts w:hint="eastAsia"/>
        </w:rPr>
        <w:t>请更详细说明《振兴经济和消除贫困临时战略框架》如何惠及农村妇女，特别是生活极端贫穷的农村妇女。在答复中应说明如何监督该战略的实施对妇女状况的影响。</w:t>
      </w:r>
    </w:p>
    <w:p w:rsidR="000D6E44" w:rsidRDefault="000D6E44" w:rsidP="000D6E44">
      <w:pPr>
        <w:pStyle w:val="SingleTxt"/>
        <w:rPr>
          <w:rFonts w:hint="eastAsia"/>
        </w:rPr>
      </w:pPr>
      <w:r>
        <w:rPr>
          <w:rFonts w:hint="eastAsia"/>
        </w:rPr>
        <w:t>23</w:t>
      </w:r>
      <w:r w:rsidR="00C92282">
        <w:rPr>
          <w:rFonts w:hint="eastAsia"/>
        </w:rPr>
        <w:t>.</w:t>
      </w:r>
      <w:r w:rsidR="00C92282">
        <w:rPr>
          <w:rFonts w:hint="eastAsia"/>
        </w:rPr>
        <w:tab/>
      </w:r>
      <w:r>
        <w:rPr>
          <w:rFonts w:hint="eastAsia"/>
        </w:rPr>
        <w:t>委员会在以往的结论意见中对流离失所妇女和女孩，包括难民营中的妇女和女孩以及她们的生活条件表示关切，建议加强对难民和流离失所妇女和女孩的援助，包括康复工作（A/56/38，第52</w:t>
      </w:r>
      <w:r w:rsidR="00C92282">
        <w:t>-</w:t>
      </w:r>
      <w:r>
        <w:rPr>
          <w:rFonts w:hint="eastAsia"/>
        </w:rPr>
        <w:t>53段）。请详细说明缔约国为答复委员会的建议而采取的步骤。</w:t>
      </w:r>
    </w:p>
    <w:p w:rsidR="000D6E44" w:rsidRPr="00445579" w:rsidRDefault="000D6E44" w:rsidP="000D6E44">
      <w:pPr>
        <w:pStyle w:val="SingleTxt"/>
        <w:rPr>
          <w:rFonts w:ascii="SimHei" w:eastAsia="SimHei" w:hint="eastAsia"/>
          <w:color w:val="FF0000"/>
        </w:rPr>
      </w:pPr>
      <w:r w:rsidRPr="00445579">
        <w:rPr>
          <w:rFonts w:ascii="SimHei" w:eastAsia="SimHei" w:hint="eastAsia"/>
          <w:color w:val="FF0000"/>
        </w:rPr>
        <w:t>婚姻和家庭关系</w:t>
      </w:r>
    </w:p>
    <w:p w:rsidR="000D6E44" w:rsidRDefault="000D6E44" w:rsidP="000D6E44">
      <w:pPr>
        <w:pStyle w:val="SingleTxt"/>
        <w:rPr>
          <w:rFonts w:hint="eastAsia"/>
        </w:rPr>
      </w:pPr>
      <w:r>
        <w:rPr>
          <w:rFonts w:hint="eastAsia"/>
        </w:rPr>
        <w:t>24</w:t>
      </w:r>
      <w:r w:rsidR="00445579">
        <w:rPr>
          <w:rFonts w:hint="eastAsia"/>
        </w:rPr>
        <w:t>.</w:t>
      </w:r>
      <w:r w:rsidR="00445579">
        <w:tab/>
      </w:r>
      <w:r w:rsidRPr="008D231D">
        <w:rPr>
          <w:rFonts w:hint="eastAsia"/>
        </w:rPr>
        <w:t>布隆迪人权状况独立专家痛惜政府未向议会提交家庭和继承法草案</w:t>
      </w:r>
      <w:r w:rsidRPr="004A3389">
        <w:rPr>
          <w:rFonts w:hint="eastAsia"/>
        </w:rPr>
        <w:t>（E/CN/</w:t>
      </w:r>
      <w:r w:rsidR="008D231D">
        <w:br/>
      </w:r>
      <w:r w:rsidRPr="004A3389">
        <w:rPr>
          <w:rFonts w:hint="eastAsia"/>
        </w:rPr>
        <w:t>2006/109，第54段）。请说明政府在将前一届政府审议并讨论多年的该项立法提交议会方面遇到的障碍，是否为通过和颁布该法采取任何新的步骤。</w:t>
      </w:r>
    </w:p>
    <w:p w:rsidR="000D6E44" w:rsidRPr="00445579" w:rsidRDefault="000D6E44" w:rsidP="000D6E44">
      <w:pPr>
        <w:pStyle w:val="SingleTxt"/>
        <w:rPr>
          <w:rFonts w:ascii="SimHei" w:eastAsia="SimHei" w:hint="eastAsia"/>
          <w:color w:val="FF0000"/>
        </w:rPr>
      </w:pPr>
      <w:r w:rsidRPr="00445579">
        <w:rPr>
          <w:rFonts w:ascii="SimHei" w:eastAsia="SimHei" w:hint="eastAsia"/>
          <w:color w:val="FF0000"/>
        </w:rPr>
        <w:t>任择议定书</w:t>
      </w:r>
    </w:p>
    <w:p w:rsidR="000D6E44" w:rsidRDefault="000D6E44" w:rsidP="000D6E44">
      <w:pPr>
        <w:pStyle w:val="SingleTxt"/>
        <w:rPr>
          <w:rFonts w:hint="eastAsia"/>
        </w:rPr>
      </w:pPr>
      <w:r>
        <w:rPr>
          <w:rFonts w:hint="eastAsia"/>
        </w:rPr>
        <w:t>25</w:t>
      </w:r>
      <w:r w:rsidR="00445579">
        <w:rPr>
          <w:rFonts w:hint="eastAsia"/>
        </w:rPr>
        <w:t>.</w:t>
      </w:r>
      <w:r w:rsidR="00445579">
        <w:tab/>
      </w:r>
      <w:r>
        <w:rPr>
          <w:rFonts w:hint="eastAsia"/>
        </w:rPr>
        <w:t>请说明在批准《消除对妇女一切形式歧视公约任择议</w:t>
      </w:r>
      <w:r w:rsidR="00E86740">
        <w:rPr>
          <w:rFonts w:hint="eastAsia"/>
        </w:rPr>
        <w:t>定书》方面的进展情况。还请说明缔约国打算何时接受对关于委员会会议</w:t>
      </w:r>
      <w:r>
        <w:rPr>
          <w:rFonts w:hint="eastAsia"/>
        </w:rPr>
        <w:t>时间的《公约》第二十条第1款的修正。</w:t>
      </w:r>
    </w:p>
    <w:p w:rsidR="00E955A7" w:rsidRPr="000D6E44" w:rsidRDefault="000D6E44" w:rsidP="000D6E4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p w:rsidR="00E955A7" w:rsidRPr="00BF4AC5" w:rsidRDefault="00E955A7" w:rsidP="00BF4AC5">
      <w:pPr>
        <w:pStyle w:val="SingleTxt"/>
        <w:rPr>
          <w:rFonts w:hint="eastAsia"/>
        </w:rPr>
      </w:pPr>
    </w:p>
    <w:sectPr w:rsidR="00E955A7" w:rsidRPr="00BF4AC5" w:rsidSect="00BF4AC5">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0T10:28:00Z" w:initials="Start">
    <w:p w:rsidR="009D4587" w:rsidRDefault="009D458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NO&gt;&gt;N0746370C&lt;&lt;ODS JOB NO&gt;&gt;</w:t>
      </w:r>
    </w:p>
    <w:p w:rsidR="009D4587" w:rsidRDefault="009D4587">
      <w:pPr>
        <w:pStyle w:val="CommentText"/>
      </w:pPr>
      <w:r>
        <w:t>&lt;&lt;ODS DOC SYMBOL1&gt;&gt;CEDAW/C/BDI/Q/4&lt;&lt;ODS DOC SYMBOL1&gt;&gt;</w:t>
      </w:r>
    </w:p>
    <w:p w:rsidR="009D4587" w:rsidRDefault="009D458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06A" w:rsidRDefault="0058106A">
      <w:r>
        <w:separator/>
      </w:r>
    </w:p>
  </w:endnote>
  <w:endnote w:type="continuationSeparator" w:id="0">
    <w:p w:rsidR="0058106A" w:rsidRDefault="00581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4587" w:rsidTr="00BF4AC5">
      <w:tblPrEx>
        <w:tblCellMar>
          <w:top w:w="0" w:type="dxa"/>
          <w:bottom w:w="0" w:type="dxa"/>
        </w:tblCellMar>
      </w:tblPrEx>
      <w:tc>
        <w:tcPr>
          <w:tcW w:w="5033" w:type="dxa"/>
          <w:shd w:val="clear" w:color="auto" w:fill="auto"/>
        </w:tcPr>
        <w:p w:rsidR="009D4587" w:rsidRPr="00BF4AC5" w:rsidRDefault="009D4587" w:rsidP="00BF4AC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07-46370</w:t>
          </w:r>
          <w:r>
            <w:rPr>
              <w:b w:val="0"/>
              <w:w w:val="103"/>
              <w:sz w:val="14"/>
            </w:rPr>
            <w:fldChar w:fldCharType="end"/>
          </w:r>
        </w:p>
      </w:tc>
      <w:tc>
        <w:tcPr>
          <w:tcW w:w="5033" w:type="dxa"/>
          <w:shd w:val="clear" w:color="auto" w:fill="auto"/>
        </w:tcPr>
        <w:p w:rsidR="009D4587" w:rsidRPr="00BF4AC5" w:rsidRDefault="009D4587" w:rsidP="00BF4AC5">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1</w:t>
          </w:r>
          <w:r>
            <w:rPr>
              <w:w w:val="103"/>
              <w:sz w:val="17"/>
            </w:rPr>
            <w:fldChar w:fldCharType="end"/>
          </w:r>
        </w:p>
      </w:tc>
    </w:tr>
  </w:tbl>
  <w:p w:rsidR="009D4587" w:rsidRPr="00BF4AC5" w:rsidRDefault="009D4587" w:rsidP="00BF4A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D4587" w:rsidTr="00BF4AC5">
      <w:tblPrEx>
        <w:tblCellMar>
          <w:top w:w="0" w:type="dxa"/>
          <w:bottom w:w="0" w:type="dxa"/>
        </w:tblCellMar>
      </w:tblPrEx>
      <w:tc>
        <w:tcPr>
          <w:tcW w:w="5033" w:type="dxa"/>
          <w:shd w:val="clear" w:color="auto" w:fill="auto"/>
        </w:tcPr>
        <w:p w:rsidR="009D4587" w:rsidRPr="00BF4AC5" w:rsidRDefault="009D4587" w:rsidP="00BF4AC5">
          <w:pPr>
            <w:pStyle w:val="Footer"/>
            <w:jc w:val="right"/>
          </w:pPr>
          <w:r>
            <w:fldChar w:fldCharType="begin"/>
          </w:r>
          <w:r>
            <w:instrText xml:space="preserve"> PAGE  \* MERGEFORMAT </w:instrText>
          </w:r>
          <w:r>
            <w:fldChar w:fldCharType="separate"/>
          </w:r>
          <w:r>
            <w:t>1</w:t>
          </w:r>
          <w:r>
            <w:fldChar w:fldCharType="end"/>
          </w:r>
        </w:p>
      </w:tc>
      <w:tc>
        <w:tcPr>
          <w:tcW w:w="5033" w:type="dxa"/>
          <w:shd w:val="clear" w:color="auto" w:fill="auto"/>
        </w:tcPr>
        <w:p w:rsidR="009D4587" w:rsidRPr="00BF4AC5" w:rsidRDefault="009D4587" w:rsidP="00BF4AC5">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07-46370</w:t>
          </w:r>
          <w:r>
            <w:rPr>
              <w:b w:val="0"/>
              <w:w w:val="103"/>
              <w:sz w:val="14"/>
            </w:rPr>
            <w:fldChar w:fldCharType="end"/>
          </w:r>
        </w:p>
      </w:tc>
    </w:tr>
  </w:tbl>
  <w:p w:rsidR="009D4587" w:rsidRPr="00BF4AC5" w:rsidRDefault="009D4587" w:rsidP="00BF4A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587" w:rsidRDefault="009D4587" w:rsidP="00BF4AC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07-46370 (C)</w:t>
    </w:r>
    <w:r>
      <w:rPr>
        <w:b w:val="0"/>
        <w:sz w:val="21"/>
      </w:rPr>
      <w:fldChar w:fldCharType="end"/>
    </w:r>
    <w:r>
      <w:rPr>
        <w:b w:val="0"/>
        <w:sz w:val="21"/>
      </w:rPr>
      <w:t xml:space="preserve">    230807    </w:t>
    </w:r>
    <w:r>
      <w:rPr>
        <w:rFonts w:hint="eastAsia"/>
        <w:b w:val="0"/>
        <w:sz w:val="21"/>
      </w:rPr>
      <w:t>30</w:t>
    </w:r>
    <w:r>
      <w:rPr>
        <w:b w:val="0"/>
        <w:sz w:val="21"/>
      </w:rPr>
      <w:t>0807</w:t>
    </w:r>
  </w:p>
  <w:p w:rsidR="009D4587" w:rsidRPr="00BF4AC5" w:rsidRDefault="009D4587" w:rsidP="00BF4AC5">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*0746370*</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06A" w:rsidRDefault="0058106A">
      <w:r>
        <w:separator/>
      </w:r>
    </w:p>
  </w:footnote>
  <w:footnote w:type="continuationSeparator" w:id="0">
    <w:p w:rsidR="0058106A" w:rsidRDefault="005810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4587" w:rsidTr="00BF4AC5">
      <w:tblPrEx>
        <w:tblCellMar>
          <w:top w:w="0" w:type="dxa"/>
          <w:bottom w:w="0" w:type="dxa"/>
        </w:tblCellMar>
      </w:tblPrEx>
      <w:trPr>
        <w:trHeight w:hRule="exact" w:val="864"/>
      </w:trPr>
      <w:tc>
        <w:tcPr>
          <w:tcW w:w="4838" w:type="dxa"/>
          <w:shd w:val="clear" w:color="auto" w:fill="auto"/>
          <w:vAlign w:val="bottom"/>
        </w:tcPr>
        <w:p w:rsidR="009D4587" w:rsidRPr="00BF4AC5" w:rsidRDefault="009D4587" w:rsidP="00BF4AC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CEDAW/C/BDI/Q/4</w:t>
          </w:r>
          <w:r>
            <w:rPr>
              <w:b/>
              <w:sz w:val="17"/>
            </w:rPr>
            <w:fldChar w:fldCharType="end"/>
          </w:r>
        </w:p>
      </w:tc>
      <w:tc>
        <w:tcPr>
          <w:tcW w:w="5033" w:type="dxa"/>
          <w:shd w:val="clear" w:color="auto" w:fill="auto"/>
          <w:vAlign w:val="bottom"/>
        </w:tcPr>
        <w:p w:rsidR="009D4587" w:rsidRDefault="009D4587" w:rsidP="00BF4AC5">
          <w:pPr>
            <w:pStyle w:val="Header"/>
          </w:pPr>
        </w:p>
      </w:tc>
    </w:tr>
  </w:tbl>
  <w:p w:rsidR="009D4587" w:rsidRPr="00BF4AC5" w:rsidRDefault="009D4587" w:rsidP="00BF4A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4587" w:rsidTr="00BF4AC5">
      <w:tblPrEx>
        <w:tblCellMar>
          <w:top w:w="0" w:type="dxa"/>
          <w:bottom w:w="0" w:type="dxa"/>
        </w:tblCellMar>
      </w:tblPrEx>
      <w:trPr>
        <w:trHeight w:hRule="exact" w:val="864"/>
      </w:trPr>
      <w:tc>
        <w:tcPr>
          <w:tcW w:w="4838" w:type="dxa"/>
          <w:shd w:val="clear" w:color="auto" w:fill="auto"/>
          <w:vAlign w:val="bottom"/>
        </w:tcPr>
        <w:p w:rsidR="009D4587" w:rsidRDefault="009D4587" w:rsidP="00BF4AC5">
          <w:pPr>
            <w:pStyle w:val="Header"/>
          </w:pPr>
        </w:p>
      </w:tc>
      <w:tc>
        <w:tcPr>
          <w:tcW w:w="5033" w:type="dxa"/>
          <w:shd w:val="clear" w:color="auto" w:fill="auto"/>
          <w:vAlign w:val="bottom"/>
        </w:tcPr>
        <w:p w:rsidR="009D4587" w:rsidRPr="00BF4AC5" w:rsidRDefault="009D4587" w:rsidP="00BF4AC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CEDAW/C/BDI/Q/4</w:t>
          </w:r>
          <w:r>
            <w:rPr>
              <w:b/>
              <w:sz w:val="17"/>
            </w:rPr>
            <w:fldChar w:fldCharType="end"/>
          </w:r>
        </w:p>
      </w:tc>
    </w:tr>
  </w:tbl>
  <w:p w:rsidR="009D4587" w:rsidRPr="00BF4AC5" w:rsidRDefault="009D4587" w:rsidP="00BF4A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D4587" w:rsidTr="00BF4AC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D4587" w:rsidRDefault="009D4587" w:rsidP="00BF4AC5">
          <w:pPr>
            <w:pStyle w:val="Header"/>
            <w:spacing w:after="120"/>
          </w:pPr>
        </w:p>
      </w:tc>
      <w:tc>
        <w:tcPr>
          <w:tcW w:w="1872" w:type="dxa"/>
          <w:tcBorders>
            <w:bottom w:val="single" w:sz="4" w:space="0" w:color="auto"/>
          </w:tcBorders>
          <w:shd w:val="clear" w:color="auto" w:fill="auto"/>
          <w:vAlign w:val="bottom"/>
        </w:tcPr>
        <w:p w:rsidR="009D4587" w:rsidRPr="00BF4AC5" w:rsidRDefault="009D4587" w:rsidP="00BF4AC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D4587" w:rsidRDefault="009D4587" w:rsidP="00BF4AC5">
          <w:pPr>
            <w:pStyle w:val="Header"/>
            <w:spacing w:after="120"/>
          </w:pPr>
        </w:p>
      </w:tc>
      <w:tc>
        <w:tcPr>
          <w:tcW w:w="6523" w:type="dxa"/>
          <w:gridSpan w:val="3"/>
          <w:tcBorders>
            <w:bottom w:val="single" w:sz="4" w:space="0" w:color="auto"/>
          </w:tcBorders>
          <w:shd w:val="clear" w:color="auto" w:fill="auto"/>
          <w:vAlign w:val="bottom"/>
        </w:tcPr>
        <w:p w:rsidR="009D4587" w:rsidRPr="003D7E71" w:rsidRDefault="009D4587" w:rsidP="003D7E71">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/C/BDI/Q/4</w:t>
          </w:r>
        </w:p>
      </w:tc>
    </w:tr>
    <w:tr w:rsidR="009D4587" w:rsidRPr="00BF4AC5" w:rsidTr="00BF4AC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D4587" w:rsidRDefault="009D4587" w:rsidP="00BF4AC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D4587" w:rsidRPr="00BF4AC5" w:rsidRDefault="009D4587" w:rsidP="00BF4AC5">
          <w:pPr>
            <w:pStyle w:val="Header"/>
            <w:spacing w:before="109"/>
            <w:ind w:left="-72"/>
          </w:pPr>
        </w:p>
      </w:tc>
      <w:tc>
        <w:tcPr>
          <w:tcW w:w="5227" w:type="dxa"/>
          <w:gridSpan w:val="3"/>
          <w:tcBorders>
            <w:top w:val="single" w:sz="4" w:space="0" w:color="auto"/>
            <w:bottom w:val="single" w:sz="12" w:space="0" w:color="auto"/>
          </w:tcBorders>
          <w:shd w:val="clear" w:color="auto" w:fill="auto"/>
        </w:tcPr>
        <w:p w:rsidR="009D4587" w:rsidRPr="00BF4AC5" w:rsidRDefault="009D4587" w:rsidP="00BF4AC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D4587" w:rsidRPr="00BF4AC5" w:rsidRDefault="009D4587" w:rsidP="00BF4AC5">
          <w:pPr>
            <w:pStyle w:val="Header"/>
            <w:spacing w:before="109"/>
          </w:pPr>
        </w:p>
      </w:tc>
      <w:tc>
        <w:tcPr>
          <w:tcW w:w="3180" w:type="dxa"/>
          <w:gridSpan w:val="2"/>
          <w:tcBorders>
            <w:top w:val="single" w:sz="4" w:space="0" w:color="auto"/>
            <w:bottom w:val="single" w:sz="12" w:space="0" w:color="auto"/>
          </w:tcBorders>
          <w:shd w:val="clear" w:color="auto" w:fill="auto"/>
        </w:tcPr>
        <w:p w:rsidR="009D4587" w:rsidRDefault="009D4587" w:rsidP="00BF4AC5">
          <w:pPr>
            <w:spacing w:before="240" w:line="240" w:lineRule="exact"/>
            <w:rPr>
              <w:rFonts w:ascii="Times New Roman"/>
            </w:rPr>
          </w:pPr>
          <w:r>
            <w:rPr>
              <w:rFonts w:ascii="Times New Roman"/>
            </w:rPr>
            <w:t>Distr.: General</w:t>
          </w:r>
        </w:p>
        <w:p w:rsidR="009D4587" w:rsidRDefault="009D4587" w:rsidP="00BF4AC5">
          <w:pPr>
            <w:spacing w:line="240" w:lineRule="exact"/>
            <w:rPr>
              <w:rFonts w:ascii="Times New Roman"/>
            </w:rPr>
          </w:pPr>
          <w:r>
            <w:rPr>
              <w:rFonts w:ascii="Times New Roman"/>
            </w:rPr>
            <w:t>16 August 2007</w:t>
          </w:r>
        </w:p>
        <w:p w:rsidR="009D4587" w:rsidRDefault="009D4587" w:rsidP="00BF4AC5">
          <w:pPr>
            <w:spacing w:line="240" w:lineRule="exact"/>
            <w:rPr>
              <w:rFonts w:ascii="Times New Roman"/>
            </w:rPr>
          </w:pPr>
          <w:r>
            <w:rPr>
              <w:rFonts w:ascii="Times New Roman"/>
            </w:rPr>
            <w:t>Chinese</w:t>
          </w:r>
        </w:p>
        <w:p w:rsidR="009D4587" w:rsidRPr="00BF4AC5" w:rsidRDefault="009D4587" w:rsidP="00BF4AC5">
          <w:pPr>
            <w:spacing w:line="240" w:lineRule="exact"/>
            <w:rPr>
              <w:rFonts w:ascii="Times New Roman"/>
            </w:rPr>
          </w:pPr>
          <w:r>
            <w:rPr>
              <w:rFonts w:ascii="Times New Roman"/>
            </w:rPr>
            <w:t>Original: English</w:t>
          </w:r>
        </w:p>
      </w:tc>
    </w:tr>
  </w:tbl>
  <w:p w:rsidR="009D4587" w:rsidRPr="00BF4AC5" w:rsidRDefault="009D4587" w:rsidP="00BF4AC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70*"/>
    <w:docVar w:name="CreationDt" w:val="23/08/2007 22:35:44"/>
    <w:docVar w:name="DocCategory" w:val="Doc"/>
    <w:docVar w:name="DocType" w:val="Final"/>
    <w:docVar w:name="FooterJN" w:val="07-46370"/>
    <w:docVar w:name="jobn" w:val="07-46370 (C)"/>
    <w:docVar w:name="jobnDT" w:val="07-46370 (C)   230807"/>
    <w:docVar w:name="jobnDTDT" w:val="07-46370 (C)   230807   230807"/>
    <w:docVar w:name="JobNo" w:val="0746370C"/>
    <w:docVar w:name="OandT" w:val="ZHOU"/>
    <w:docVar w:name="sss1" w:val="CEDAW/C/BDI/Q/4"/>
    <w:docVar w:name="sss2" w:val="-"/>
    <w:docVar w:name="Symbol1" w:val="CEDAW/C/BDI/Q/4"/>
    <w:docVar w:name="Symbol2" w:val="-"/>
  </w:docVars>
  <w:rsids>
    <w:rsidRoot w:val="005F25E5"/>
    <w:rsid w:val="000125BC"/>
    <w:rsid w:val="00021A2B"/>
    <w:rsid w:val="00037B39"/>
    <w:rsid w:val="00044CA4"/>
    <w:rsid w:val="00045EFE"/>
    <w:rsid w:val="0007337D"/>
    <w:rsid w:val="000758DF"/>
    <w:rsid w:val="00076EB8"/>
    <w:rsid w:val="00095C67"/>
    <w:rsid w:val="000A31F9"/>
    <w:rsid w:val="000C1786"/>
    <w:rsid w:val="000D6E44"/>
    <w:rsid w:val="000E240F"/>
    <w:rsid w:val="000E40C0"/>
    <w:rsid w:val="000E49A4"/>
    <w:rsid w:val="000F1058"/>
    <w:rsid w:val="001113F8"/>
    <w:rsid w:val="00120521"/>
    <w:rsid w:val="001212F9"/>
    <w:rsid w:val="00121328"/>
    <w:rsid w:val="0012448A"/>
    <w:rsid w:val="0012708E"/>
    <w:rsid w:val="00141322"/>
    <w:rsid w:val="0015066B"/>
    <w:rsid w:val="00150D3A"/>
    <w:rsid w:val="00153D29"/>
    <w:rsid w:val="00161E69"/>
    <w:rsid w:val="00161F54"/>
    <w:rsid w:val="00170FBE"/>
    <w:rsid w:val="0017506F"/>
    <w:rsid w:val="001B2814"/>
    <w:rsid w:val="001B4F95"/>
    <w:rsid w:val="001C3F7F"/>
    <w:rsid w:val="001C5166"/>
    <w:rsid w:val="001D1DE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2CFC"/>
    <w:rsid w:val="002D5503"/>
    <w:rsid w:val="002E66D5"/>
    <w:rsid w:val="002F41E2"/>
    <w:rsid w:val="00320C99"/>
    <w:rsid w:val="003274A9"/>
    <w:rsid w:val="00327DCC"/>
    <w:rsid w:val="00331221"/>
    <w:rsid w:val="003649EE"/>
    <w:rsid w:val="00371BC6"/>
    <w:rsid w:val="00373A15"/>
    <w:rsid w:val="00394A02"/>
    <w:rsid w:val="003A6176"/>
    <w:rsid w:val="003C7B20"/>
    <w:rsid w:val="003D7E71"/>
    <w:rsid w:val="003E4565"/>
    <w:rsid w:val="003E748F"/>
    <w:rsid w:val="003E7612"/>
    <w:rsid w:val="00414423"/>
    <w:rsid w:val="0043460D"/>
    <w:rsid w:val="004411AD"/>
    <w:rsid w:val="004424EF"/>
    <w:rsid w:val="00445579"/>
    <w:rsid w:val="00453BB0"/>
    <w:rsid w:val="00460162"/>
    <w:rsid w:val="004620A8"/>
    <w:rsid w:val="00487444"/>
    <w:rsid w:val="004A06D1"/>
    <w:rsid w:val="004A11FC"/>
    <w:rsid w:val="004A3389"/>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106A"/>
    <w:rsid w:val="0058302A"/>
    <w:rsid w:val="005B7338"/>
    <w:rsid w:val="005C02AB"/>
    <w:rsid w:val="005D0F04"/>
    <w:rsid w:val="005F12F0"/>
    <w:rsid w:val="005F25E5"/>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07DE3"/>
    <w:rsid w:val="007319E0"/>
    <w:rsid w:val="00737B00"/>
    <w:rsid w:val="0075155C"/>
    <w:rsid w:val="00753A05"/>
    <w:rsid w:val="00761190"/>
    <w:rsid w:val="00776537"/>
    <w:rsid w:val="00783A25"/>
    <w:rsid w:val="007877F4"/>
    <w:rsid w:val="007A38A4"/>
    <w:rsid w:val="007E1B5E"/>
    <w:rsid w:val="007F2278"/>
    <w:rsid w:val="00805783"/>
    <w:rsid w:val="00806F57"/>
    <w:rsid w:val="00806F90"/>
    <w:rsid w:val="00814BCB"/>
    <w:rsid w:val="00824C19"/>
    <w:rsid w:val="008378D1"/>
    <w:rsid w:val="00846462"/>
    <w:rsid w:val="0086691F"/>
    <w:rsid w:val="00883DB0"/>
    <w:rsid w:val="00884C8F"/>
    <w:rsid w:val="008940EE"/>
    <w:rsid w:val="00896D38"/>
    <w:rsid w:val="008C3296"/>
    <w:rsid w:val="008D231D"/>
    <w:rsid w:val="008E2D03"/>
    <w:rsid w:val="008F2BB5"/>
    <w:rsid w:val="008F425D"/>
    <w:rsid w:val="008F5472"/>
    <w:rsid w:val="008F5D0F"/>
    <w:rsid w:val="009122E0"/>
    <w:rsid w:val="00913351"/>
    <w:rsid w:val="0096193C"/>
    <w:rsid w:val="009769E1"/>
    <w:rsid w:val="00977E0D"/>
    <w:rsid w:val="00986C04"/>
    <w:rsid w:val="009A2F76"/>
    <w:rsid w:val="009D2AC2"/>
    <w:rsid w:val="009D4587"/>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61830"/>
    <w:rsid w:val="00A72E47"/>
    <w:rsid w:val="00A95404"/>
    <w:rsid w:val="00A968C5"/>
    <w:rsid w:val="00AA3C28"/>
    <w:rsid w:val="00AA6FE6"/>
    <w:rsid w:val="00AB2786"/>
    <w:rsid w:val="00AD4308"/>
    <w:rsid w:val="00AF2A33"/>
    <w:rsid w:val="00AF475C"/>
    <w:rsid w:val="00B309DD"/>
    <w:rsid w:val="00B36621"/>
    <w:rsid w:val="00B36D64"/>
    <w:rsid w:val="00B41B48"/>
    <w:rsid w:val="00B504E1"/>
    <w:rsid w:val="00B56194"/>
    <w:rsid w:val="00B61A34"/>
    <w:rsid w:val="00B64E8E"/>
    <w:rsid w:val="00B65E8B"/>
    <w:rsid w:val="00B8025A"/>
    <w:rsid w:val="00B827B1"/>
    <w:rsid w:val="00BB23A4"/>
    <w:rsid w:val="00BC2276"/>
    <w:rsid w:val="00BD2150"/>
    <w:rsid w:val="00BE1CC3"/>
    <w:rsid w:val="00BE365A"/>
    <w:rsid w:val="00BE47C4"/>
    <w:rsid w:val="00BF4AC5"/>
    <w:rsid w:val="00C052A2"/>
    <w:rsid w:val="00C06A4A"/>
    <w:rsid w:val="00C1391A"/>
    <w:rsid w:val="00C14CE6"/>
    <w:rsid w:val="00C15218"/>
    <w:rsid w:val="00C2725D"/>
    <w:rsid w:val="00C42033"/>
    <w:rsid w:val="00C464DD"/>
    <w:rsid w:val="00C76854"/>
    <w:rsid w:val="00C80807"/>
    <w:rsid w:val="00C92282"/>
    <w:rsid w:val="00CB2B1E"/>
    <w:rsid w:val="00CC3E8B"/>
    <w:rsid w:val="00CC4E84"/>
    <w:rsid w:val="00CD5641"/>
    <w:rsid w:val="00CE64AC"/>
    <w:rsid w:val="00CF7718"/>
    <w:rsid w:val="00D177F1"/>
    <w:rsid w:val="00D323B5"/>
    <w:rsid w:val="00D42ACC"/>
    <w:rsid w:val="00D51DC5"/>
    <w:rsid w:val="00D603D4"/>
    <w:rsid w:val="00D676D7"/>
    <w:rsid w:val="00D71517"/>
    <w:rsid w:val="00D7168D"/>
    <w:rsid w:val="00D75ABC"/>
    <w:rsid w:val="00D83A68"/>
    <w:rsid w:val="00D874E1"/>
    <w:rsid w:val="00D9586D"/>
    <w:rsid w:val="00DA14B2"/>
    <w:rsid w:val="00DB0932"/>
    <w:rsid w:val="00DC2506"/>
    <w:rsid w:val="00DC49FA"/>
    <w:rsid w:val="00DD3D6B"/>
    <w:rsid w:val="00DD4467"/>
    <w:rsid w:val="00DD61C8"/>
    <w:rsid w:val="00DD772B"/>
    <w:rsid w:val="00E050BA"/>
    <w:rsid w:val="00E25442"/>
    <w:rsid w:val="00E25A1F"/>
    <w:rsid w:val="00E30E39"/>
    <w:rsid w:val="00E3303F"/>
    <w:rsid w:val="00E37EEB"/>
    <w:rsid w:val="00E710FB"/>
    <w:rsid w:val="00E806D9"/>
    <w:rsid w:val="00E82CA2"/>
    <w:rsid w:val="00E86740"/>
    <w:rsid w:val="00E95594"/>
    <w:rsid w:val="00E955A7"/>
    <w:rsid w:val="00EA31C3"/>
    <w:rsid w:val="00EB33AC"/>
    <w:rsid w:val="00EC6F21"/>
    <w:rsid w:val="00ED3F98"/>
    <w:rsid w:val="00EE0913"/>
    <w:rsid w:val="00EE67DD"/>
    <w:rsid w:val="00F01440"/>
    <w:rsid w:val="00F13305"/>
    <w:rsid w:val="00F40463"/>
    <w:rsid w:val="00F50336"/>
    <w:rsid w:val="00F62E3F"/>
    <w:rsid w:val="00F67F90"/>
    <w:rsid w:val="00F77B3E"/>
    <w:rsid w:val="00F833CB"/>
    <w:rsid w:val="00F87754"/>
    <w:rsid w:val="00F90A4B"/>
    <w:rsid w:val="00F90C56"/>
    <w:rsid w:val="00FC1CE4"/>
    <w:rsid w:val="00FC3311"/>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417</Words>
  <Characters>2380</Characters>
  <Application>Microsoft Office Word</Application>
  <DocSecurity>4</DocSecurity>
  <Lines>19</Lines>
  <Paragraphs>5</Paragraphs>
  <ScaleCrop>false</ScaleCrop>
  <Company>United Nations</Company>
  <LinksUpToDate>false</LinksUpToDate>
  <CharactersWithSpaces>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Aiyun.Zhou</dc:creator>
  <cp:keywords/>
  <dc:description/>
  <cp:lastModifiedBy>ctpu2</cp:lastModifiedBy>
  <cp:revision>53</cp:revision>
  <cp:lastPrinted>2007-08-30T09:28:00Z</cp:lastPrinted>
  <dcterms:created xsi:type="dcterms:W3CDTF">2007-08-23T21:34:00Z</dcterms:created>
  <dcterms:modified xsi:type="dcterms:W3CDTF">2007-08-30T09:30:00Z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0746370</vt:lpwstr>
  </property>
  <property fmtid="{D5CDD505-2E9C-101B-9397-08002B2CF9AE}" pid="3" name="Symbol2">
    <vt:lpwstr/>
  </property>
  <property fmtid="{D5CDD505-2E9C-101B-9397-08002B2CF9AE}" pid="4" name="Translator">
    <vt:lpwstr/>
  </property>
  <property fmtid="{D5CDD505-2E9C-101B-9397-08002B2CF9AE}" pid="5" name="Operator">
    <vt:lpwstr>ZHOU</vt:lpwstr>
  </property>
  <property fmtid="{D5CDD505-2E9C-101B-9397-08002B2CF9AE}" pid="6" name="DraftPages">
    <vt:lpwstr> </vt:lpwstr>
  </property>
  <property fmtid="{D5CDD505-2E9C-101B-9397-08002B2CF9AE}" pid="7" name="Comment">
    <vt:lpwstr/>
  </property>
  <property fmtid="{D5CDD505-2E9C-101B-9397-08002B2CF9AE}" pid="8" name="Symbol1">
    <vt:lpwstr>CEDAW/C/BDI/Q/4</vt:lpwstr>
  </property>
  <property fmtid="{D5CDD505-2E9C-101B-9397-08002B2CF9AE}" pid="9" name="sss1">
    <vt:lpwstr>CEDAW/C/BDI/Q/4</vt:lpwstr>
  </property>
</Properties>
</file>