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8050AF">
                <w:t>C/SR.2940</w:t>
              </w:r>
            </w:fldSimple>
          </w:p>
        </w:tc>
      </w:tr>
      <w:tr w:rsidR="0084613B" w:rsidRPr="0009547A"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rsidRPr="0009547A">
              <w:rPr>
                <w:lang w:val="en-US"/>
              </w:rP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FD0306" w:rsidP="00D76358">
            <w:pPr>
              <w:rPr>
                <w:lang w:val="en-US"/>
              </w:rPr>
            </w:pPr>
            <w:r>
              <w:rPr>
                <w:lang w:val="en-US"/>
              </w:rPr>
              <w:t>16 October 2014</w:t>
            </w:r>
            <w:fldSimple w:instr=" FILLIN  &quot;Введите дату документа&quot; \* MERGEFORMAT "/>
          </w:p>
          <w:p w:rsidR="0084613B" w:rsidRPr="0009547A" w:rsidRDefault="0084613B" w:rsidP="00D76358">
            <w:pPr>
              <w:rPr>
                <w:lang w:val="en-US"/>
              </w:rPr>
            </w:pPr>
            <w:r>
              <w:rPr>
                <w:lang w:val="en-US"/>
              </w:rPr>
              <w:t>Russian</w:t>
            </w:r>
          </w:p>
          <w:p w:rsidR="0084613B" w:rsidRPr="0009547A" w:rsidRDefault="0084613B" w:rsidP="00D76358">
            <w:pPr>
              <w:rPr>
                <w:lang w:val="en-US"/>
              </w:rPr>
            </w:pPr>
            <w:r>
              <w:rPr>
                <w:lang w:val="en-US"/>
              </w:rPr>
              <w:t>Original</w:t>
            </w:r>
            <w:r w:rsidRPr="0009547A">
              <w:rPr>
                <w:lang w:val="en-US"/>
              </w:rPr>
              <w:t xml:space="preserve">: </w:t>
            </w:r>
            <w:bookmarkStart w:id="1" w:name="ПолеСоСписком2"/>
            <w:r w:rsidR="0009547A">
              <w:rPr>
                <w:lang w:val="en-US"/>
              </w:rPr>
              <w:t>French</w:t>
            </w:r>
            <w:bookmarkEnd w:id="1"/>
          </w:p>
          <w:p w:rsidR="0084613B" w:rsidRPr="0009547A" w:rsidRDefault="0084613B" w:rsidP="00D76358">
            <w:pPr>
              <w:rPr>
                <w:lang w:val="en-US"/>
              </w:rPr>
            </w:pPr>
          </w:p>
        </w:tc>
      </w:tr>
    </w:tbl>
    <w:p w:rsidR="00773BB4" w:rsidRPr="00F43B4A" w:rsidRDefault="00773BB4" w:rsidP="00F43B4A">
      <w:pPr>
        <w:spacing w:before="120"/>
        <w:rPr>
          <w:b/>
          <w:sz w:val="24"/>
          <w:szCs w:val="24"/>
        </w:rPr>
      </w:pPr>
      <w:r w:rsidRPr="00F43B4A">
        <w:rPr>
          <w:b/>
          <w:sz w:val="24"/>
          <w:szCs w:val="24"/>
        </w:rPr>
        <w:t>Комитет по правам человека</w:t>
      </w:r>
    </w:p>
    <w:p w:rsidR="00773BB4" w:rsidRPr="00F43B4A" w:rsidRDefault="00773BB4" w:rsidP="00F43B4A">
      <w:pPr>
        <w:rPr>
          <w:b/>
        </w:rPr>
      </w:pPr>
      <w:r w:rsidRPr="00F43B4A">
        <w:rPr>
          <w:b/>
        </w:rPr>
        <w:t>106-я сессия</w:t>
      </w:r>
    </w:p>
    <w:p w:rsidR="00773BB4" w:rsidRPr="00327BA8" w:rsidRDefault="00773BB4" w:rsidP="00327BA8">
      <w:pPr>
        <w:spacing w:before="120"/>
        <w:rPr>
          <w:b/>
        </w:rPr>
      </w:pPr>
      <w:r w:rsidRPr="00327BA8">
        <w:rPr>
          <w:b/>
        </w:rPr>
        <w:t>Краткий отчет о 2940-м заседании</w:t>
      </w:r>
      <w:r w:rsidR="00666040" w:rsidRPr="00666040">
        <w:rPr>
          <w:rStyle w:val="FootnoteReference"/>
          <w:vertAlign w:val="baseline"/>
        </w:rPr>
        <w:footnoteReference w:customMarkFollows="1" w:id="1"/>
        <w:t>*</w:t>
      </w:r>
      <w:r w:rsidRPr="00327BA8">
        <w:rPr>
          <w:b/>
        </w:rPr>
        <w:t>,</w:t>
      </w:r>
    </w:p>
    <w:p w:rsidR="00773BB4" w:rsidRPr="00F43B4A" w:rsidRDefault="00773BB4" w:rsidP="00F43B4A">
      <w:r w:rsidRPr="00F43B4A">
        <w:t xml:space="preserve">состоявшемся во Дворце Вильсона в Женеве </w:t>
      </w:r>
      <w:r w:rsidR="00327BA8" w:rsidRPr="00327BA8">
        <w:br/>
      </w:r>
      <w:r w:rsidRPr="00F43B4A">
        <w:t>в четверг, 25 октября 2012 года, в 15 ч. 00 м.</w:t>
      </w:r>
    </w:p>
    <w:p w:rsidR="00773BB4" w:rsidRPr="00F43B4A" w:rsidRDefault="00773BB4" w:rsidP="00327BA8">
      <w:pPr>
        <w:spacing w:before="120"/>
      </w:pPr>
      <w:r w:rsidRPr="00327BA8">
        <w:rPr>
          <w:i/>
        </w:rPr>
        <w:t>Председатель</w:t>
      </w:r>
      <w:r w:rsidR="00327BA8">
        <w:t>:</w:t>
      </w:r>
      <w:r w:rsidR="00860E88">
        <w:t xml:space="preserve"> </w:t>
      </w:r>
      <w:r w:rsidRPr="00F43B4A">
        <w:t>г-н О'Флаэрти (заместитель Председателя)</w:t>
      </w:r>
    </w:p>
    <w:p w:rsidR="00773BB4" w:rsidRPr="00327BA8" w:rsidRDefault="00773BB4" w:rsidP="00327BA8">
      <w:pPr>
        <w:spacing w:before="240" w:after="120"/>
        <w:rPr>
          <w:sz w:val="28"/>
          <w:szCs w:val="28"/>
        </w:rPr>
      </w:pPr>
      <w:r w:rsidRPr="00327BA8">
        <w:rPr>
          <w:sz w:val="28"/>
          <w:szCs w:val="28"/>
        </w:rPr>
        <w:t>Содержание</w:t>
      </w:r>
    </w:p>
    <w:p w:rsidR="00773BB4" w:rsidRDefault="00773BB4" w:rsidP="00327BA8">
      <w:pPr>
        <w:pStyle w:val="SingleTxtGR"/>
        <w:jc w:val="left"/>
      </w:pPr>
      <w:r>
        <w:t>Организационные и прочие вопросы, в том числе принятие доклада Рабочей группы по сообщениям (продолжение)</w:t>
      </w:r>
    </w:p>
    <w:p w:rsidR="00773BB4" w:rsidRPr="004D5BE9" w:rsidRDefault="004D5BE9" w:rsidP="004D5BE9">
      <w:pPr>
        <w:pStyle w:val="SingleTxtGR"/>
        <w:ind w:left="1701" w:hanging="567"/>
        <w:rPr>
          <w:i/>
        </w:rPr>
      </w:pPr>
      <w:r w:rsidRPr="004D5BE9">
        <w:rPr>
          <w:i/>
          <w:lang w:val="en-US"/>
        </w:rPr>
        <w:tab/>
      </w:r>
      <w:r w:rsidR="00773BB4" w:rsidRPr="004D5BE9">
        <w:rPr>
          <w:i/>
        </w:rPr>
        <w:t>Общие прения с целью выработки зам</w:t>
      </w:r>
      <w:r>
        <w:rPr>
          <w:i/>
        </w:rPr>
        <w:t>ечания общего порядка по ст</w:t>
      </w:r>
      <w:r>
        <w:rPr>
          <w:i/>
        </w:rPr>
        <w:t>а</w:t>
      </w:r>
      <w:r>
        <w:rPr>
          <w:i/>
        </w:rPr>
        <w:t>тье</w:t>
      </w:r>
      <w:r>
        <w:rPr>
          <w:i/>
          <w:lang w:val="en-US"/>
        </w:rPr>
        <w:t> </w:t>
      </w:r>
      <w:r w:rsidR="00773BB4" w:rsidRPr="004D5BE9">
        <w:rPr>
          <w:i/>
        </w:rPr>
        <w:t>9</w:t>
      </w:r>
    </w:p>
    <w:p w:rsidR="00773BB4" w:rsidRPr="00860E88" w:rsidRDefault="004D5BE9" w:rsidP="00773BB4">
      <w:pPr>
        <w:pStyle w:val="SingleTxtGR"/>
        <w:rPr>
          <w:i/>
        </w:rPr>
      </w:pPr>
      <w:r>
        <w:br w:type="page"/>
      </w:r>
      <w:r w:rsidR="00A94901">
        <w:rPr>
          <w:i/>
        </w:rPr>
        <w:t xml:space="preserve">Заседание открывается в 15 ч. </w:t>
      </w:r>
      <w:r w:rsidR="00A94901" w:rsidRPr="00A94901">
        <w:rPr>
          <w:i/>
        </w:rPr>
        <w:t>1</w:t>
      </w:r>
      <w:r w:rsidR="00773BB4" w:rsidRPr="00860E88">
        <w:rPr>
          <w:i/>
        </w:rPr>
        <w:t>5 м.</w:t>
      </w:r>
    </w:p>
    <w:p w:rsidR="00773BB4" w:rsidRDefault="00773BB4" w:rsidP="00A94901">
      <w:pPr>
        <w:pStyle w:val="H23GR"/>
      </w:pPr>
      <w:r>
        <w:tab/>
      </w:r>
      <w:r>
        <w:tab/>
        <w:t>Организационные и прочие вопросы, в том числе принятие доклада Рабочей группы по сообщениям</w:t>
      </w:r>
    </w:p>
    <w:p w:rsidR="00773BB4" w:rsidRDefault="00A94901" w:rsidP="00A94901">
      <w:pPr>
        <w:pStyle w:val="SingleTxtGR"/>
        <w:ind w:left="1701" w:hanging="567"/>
      </w:pPr>
      <w:r>
        <w:rPr>
          <w:rStyle w:val="H4GR"/>
          <w:lang w:val="en-US"/>
        </w:rPr>
        <w:tab/>
      </w:r>
      <w:r w:rsidR="00773BB4" w:rsidRPr="00A94901">
        <w:rPr>
          <w:rStyle w:val="H4GR"/>
        </w:rPr>
        <w:t>Общие прения с целью принятия замечания общего порядка по статье 9 Международного пакта о гражданских и политических правах (свобода и ли</w:t>
      </w:r>
      <w:r w:rsidR="00773BB4" w:rsidRPr="00A94901">
        <w:rPr>
          <w:rStyle w:val="H4GR"/>
        </w:rPr>
        <w:t>ч</w:t>
      </w:r>
      <w:r w:rsidR="00773BB4" w:rsidRPr="00A94901">
        <w:rPr>
          <w:rStyle w:val="H4GR"/>
        </w:rPr>
        <w:t>ная неприкосновеннос</w:t>
      </w:r>
      <w:r w:rsidR="00773BB4">
        <w:t>ть)</w:t>
      </w:r>
    </w:p>
    <w:p w:rsidR="00773BB4" w:rsidRDefault="00773BB4" w:rsidP="00773BB4">
      <w:pPr>
        <w:pStyle w:val="SingleTxtGR"/>
      </w:pPr>
      <w:r>
        <w:t>1.</w:t>
      </w:r>
      <w:r>
        <w:tab/>
      </w:r>
      <w:r w:rsidRPr="00A94901">
        <w:rPr>
          <w:b/>
        </w:rPr>
        <w:t>Председатель</w:t>
      </w:r>
      <w:r>
        <w:t xml:space="preserve"> приветствует представителей неправительственных орг</w:t>
      </w:r>
      <w:r>
        <w:t>а</w:t>
      </w:r>
      <w:r>
        <w:t>низаций (НПО) и предлагает г-ну Нойману, докладчику по проекту замечания общего порядка по статье 9, взять слово.</w:t>
      </w:r>
    </w:p>
    <w:p w:rsidR="00773BB4" w:rsidRDefault="00773BB4" w:rsidP="00773BB4">
      <w:pPr>
        <w:pStyle w:val="SingleTxtGR"/>
      </w:pPr>
      <w:r>
        <w:t>2.</w:t>
      </w:r>
      <w:r>
        <w:tab/>
      </w:r>
      <w:r w:rsidRPr="00A94901">
        <w:rPr>
          <w:b/>
        </w:rPr>
        <w:t>Г-н Нойман</w:t>
      </w:r>
      <w:r>
        <w:t xml:space="preserve"> (Докладчик по проекту замечания общего порядка) напом</w:t>
      </w:r>
      <w:r>
        <w:t>и</w:t>
      </w:r>
      <w:r>
        <w:t>нает, что Комитет счел важным принять новое замечание общего порядка по статье 9, потому что это положение часто берется за основу его заключител</w:t>
      </w:r>
      <w:r>
        <w:t>ь</w:t>
      </w:r>
      <w:r>
        <w:t>ных замечаний и рекомендаций. Он рад услышать мнения представителей н</w:t>
      </w:r>
      <w:r>
        <w:t>е</w:t>
      </w:r>
      <w:r>
        <w:t>правительственных организаций по вопросам, которым Комитет в ходе своей работы должен уделить самое пристальное внимание.</w:t>
      </w:r>
    </w:p>
    <w:p w:rsidR="00773BB4" w:rsidRDefault="00773BB4" w:rsidP="00773BB4">
      <w:pPr>
        <w:pStyle w:val="SingleTxtGR"/>
      </w:pPr>
      <w:r>
        <w:t>3.</w:t>
      </w:r>
      <w:r>
        <w:tab/>
      </w:r>
      <w:r w:rsidRPr="00A94901">
        <w:rPr>
          <w:b/>
        </w:rPr>
        <w:t>Г-н Раму</w:t>
      </w:r>
      <w:r>
        <w:t xml:space="preserve"> (</w:t>
      </w:r>
      <w:r w:rsidR="00002DFF">
        <w:t>"</w:t>
      </w:r>
      <w:r>
        <w:t>Международная амнистия</w:t>
      </w:r>
      <w:r w:rsidR="00002DFF">
        <w:t>"</w:t>
      </w:r>
      <w:r>
        <w:t>) говорит, что для содействия с</w:t>
      </w:r>
      <w:r>
        <w:t>о</w:t>
      </w:r>
      <w:r>
        <w:t>блюдению положений статьи 9 Пакта, Комитету следует призвать государства-участники принять эффективные меры по предотвращению насильственных и</w:t>
      </w:r>
      <w:r>
        <w:t>с</w:t>
      </w:r>
      <w:r>
        <w:t>чезновений, длительного содержания под стражей без права переписки и общ</w:t>
      </w:r>
      <w:r>
        <w:t>е</w:t>
      </w:r>
      <w:r>
        <w:t>ния, применения пыток и жестокого обращения. Комитет следует учесть также тесную взаимосвязь между статьями 17, 18 и 22 Международной конвенции о защите всех лиц от насильственных исчезновений и статьей 9 Пакта. Пристал</w:t>
      </w:r>
      <w:r>
        <w:t>ь</w:t>
      </w:r>
      <w:r>
        <w:t>нейшее внимание Комитета должно быть также уделено созданию механизмов эффективного и доступного судебного контроля, который является необход</w:t>
      </w:r>
      <w:r>
        <w:t>и</w:t>
      </w:r>
      <w:r>
        <w:t xml:space="preserve">мым условием соблюдения статьи 9. </w:t>
      </w:r>
    </w:p>
    <w:p w:rsidR="00773BB4" w:rsidRDefault="00773BB4" w:rsidP="00773BB4">
      <w:pPr>
        <w:pStyle w:val="SingleTxtGR"/>
      </w:pPr>
      <w:r>
        <w:t>4.</w:t>
      </w:r>
      <w:r>
        <w:tab/>
        <w:t>В своем замечании общего порядка Комитет должен напомнить, что з</w:t>
      </w:r>
      <w:r>
        <w:t>а</w:t>
      </w:r>
      <w:r>
        <w:t>прет произвольного задержания является непреложной нормой международного права (jus cogens) и что государства-участники не могут ни при каких обсто</w:t>
      </w:r>
      <w:r>
        <w:t>я</w:t>
      </w:r>
      <w:r>
        <w:t>тельствах ссылаться на статью 4 Пакта для оправдания подобной практики. Важнейшее значение имеет принцип невысылки, и необходимо помнить, что абсолютный и всеобщий запрет пыток и произвольных задержаний немыслим без запрета государствам высылать то или иное лицо обратно в страну, где оно рискует подвергнуться пыткам. Нужно также рассмотреть вопросы экстеррит</w:t>
      </w:r>
      <w:r>
        <w:t>о</w:t>
      </w:r>
      <w:r>
        <w:t>риального применения и горизонтального эффекта статьи 9.</w:t>
      </w:r>
    </w:p>
    <w:p w:rsidR="00773BB4" w:rsidRDefault="00773BB4" w:rsidP="00773BB4">
      <w:pPr>
        <w:pStyle w:val="SingleTxtGR"/>
      </w:pPr>
      <w:r>
        <w:t>5.</w:t>
      </w:r>
      <w:r>
        <w:tab/>
      </w:r>
      <w:r w:rsidRPr="00A94901">
        <w:rPr>
          <w:b/>
        </w:rPr>
        <w:t>Г-н Сандс</w:t>
      </w:r>
      <w:r>
        <w:t xml:space="preserve"> (Ассоциация по предупреждению пыток) предлагает Комитету учитывать нетипичные формы незаконного лишения свободы. Получая все б</w:t>
      </w:r>
      <w:r>
        <w:t>о</w:t>
      </w:r>
      <w:r>
        <w:t>лее широкое распространение, они используются для обхода гарантий, предо</w:t>
      </w:r>
      <w:r>
        <w:t>с</w:t>
      </w:r>
      <w:r>
        <w:t>тавляемых законно задержанным лицам, и повышают риск подвергнуться пы</w:t>
      </w:r>
      <w:r>
        <w:t>т</w:t>
      </w:r>
      <w:r>
        <w:t>кам или жестокому обращению. Поэтому замечание общего характера следует сформулировать в достаточно общих выражениях, позволяющих охватить эти формы задержания. По сути дела, в отсутствие контроля со стороны независ</w:t>
      </w:r>
      <w:r>
        <w:t>и</w:t>
      </w:r>
      <w:r>
        <w:t>мого органа или судебного органа риск подвергнуться пыткам, произвольному задержанию, незаконному продлению срока содержания под стражей и насил</w:t>
      </w:r>
      <w:r>
        <w:t>ь</w:t>
      </w:r>
      <w:r>
        <w:t xml:space="preserve">ственному исчезновению особенно высок. </w:t>
      </w:r>
    </w:p>
    <w:p w:rsidR="00773BB4" w:rsidRDefault="00773BB4" w:rsidP="00773BB4">
      <w:pPr>
        <w:pStyle w:val="SingleTxtGR"/>
      </w:pPr>
      <w:r>
        <w:t>6.</w:t>
      </w:r>
      <w:r>
        <w:tab/>
        <w:t>Содержания под стражей без права переписки и общения и содержание под стражей в изоляции, часто используемые для лишения заключенного защ</w:t>
      </w:r>
      <w:r>
        <w:t>и</w:t>
      </w:r>
      <w:r>
        <w:t>ты закона, могут рассматриваться как случаи насильственного исчезновения. Чтобы исправить это положение, Комитету следует предусмотреть, чтобы пр</w:t>
      </w:r>
      <w:r>
        <w:t>о</w:t>
      </w:r>
      <w:r>
        <w:t>цессуальные гарантии, изложенные в статье 9, распространялись также на л</w:t>
      </w:r>
      <w:r>
        <w:t>ю</w:t>
      </w:r>
      <w:r>
        <w:t>бое лицо, содержащееся под стражей без права переписки. В своем замечании общего порядка он должен также указать, как сделать более конкретной и э</w:t>
      </w:r>
      <w:r>
        <w:t>ф</w:t>
      </w:r>
      <w:r>
        <w:t>фективной обязанность судья выносить решение о законности задержания. Н</w:t>
      </w:r>
      <w:r>
        <w:t>а</w:t>
      </w:r>
      <w:r>
        <w:t>конец, что касается возможных исключений из процессуальных прав, обусло</w:t>
      </w:r>
      <w:r>
        <w:t>в</w:t>
      </w:r>
      <w:r>
        <w:t>ленных статьей 9, в частности использование habeas corpus, то Комитету след</w:t>
      </w:r>
      <w:r>
        <w:t>у</w:t>
      </w:r>
      <w:r>
        <w:t>ет ориентироваться на свое замечание общего порядка № 29 и, таким образом, повышать обязательность всех гарантий, закрепленных этим положением.</w:t>
      </w:r>
    </w:p>
    <w:p w:rsidR="00773BB4" w:rsidRDefault="00773BB4" w:rsidP="00773BB4">
      <w:pPr>
        <w:pStyle w:val="SingleTxtGR"/>
      </w:pPr>
      <w:r>
        <w:t>7.</w:t>
      </w:r>
      <w:r>
        <w:tab/>
      </w:r>
      <w:r w:rsidRPr="00A94901">
        <w:rPr>
          <w:b/>
        </w:rPr>
        <w:t>Г-н Грасси</w:t>
      </w:r>
      <w:r>
        <w:t xml:space="preserve"> (Международная федерация действий христиан за отмену п</w:t>
      </w:r>
      <w:r>
        <w:t>ы</w:t>
      </w:r>
      <w:r>
        <w:t>ток (ФИАКАТ) обращает внимание Комитета на то, что государства, где возн</w:t>
      </w:r>
      <w:r>
        <w:t>и</w:t>
      </w:r>
      <w:r>
        <w:t>кает внутренний вооруженный конфликт, часто ссылаются на соображения безопасности, чтобы оправдать случаи произвольного задержания, которых становится все больше. Кроме того, большое количество произвольных арестов и задержаний производят не контролируемые государством вооруженные гру</w:t>
      </w:r>
      <w:r>
        <w:t>п</w:t>
      </w:r>
      <w:r>
        <w:t>пы. Поэтому Комитету следует учитывать все подобные ситуации.</w:t>
      </w:r>
    </w:p>
    <w:p w:rsidR="00773BB4" w:rsidRDefault="00773BB4" w:rsidP="00773BB4">
      <w:pPr>
        <w:pStyle w:val="SingleTxtGR"/>
      </w:pPr>
      <w:r>
        <w:t>8.</w:t>
      </w:r>
      <w:r>
        <w:tab/>
        <w:t xml:space="preserve">Оставив на усмотрение государств оценку понятия </w:t>
      </w:r>
      <w:r w:rsidR="00002DFF">
        <w:t>"</w:t>
      </w:r>
      <w:r>
        <w:t>разумный срок</w:t>
      </w:r>
      <w:r w:rsidR="00002DFF">
        <w:t>"</w:t>
      </w:r>
      <w:r>
        <w:t xml:space="preserve"> по-разному в каждом конкретном случае, Комитет открыл путь для нередко злон</w:t>
      </w:r>
      <w:r>
        <w:t>а</w:t>
      </w:r>
      <w:r>
        <w:t>меренных толкований. Поэтому было бы полезно уточнить продолжительность максимального срока предварительного содержания под стражей и задержания. Государствам следует предложить также регистрировать аресты, задержания и случаи выхода на свободу и наделить регистрационные службы соответству</w:t>
      </w:r>
      <w:r>
        <w:t>ю</w:t>
      </w:r>
      <w:r>
        <w:t>щими информационными возможностями, чтобы упростить отслеживание дальнейшего пути лиц, лишенных свободы. Наконец, учитывая, что произвол</w:t>
      </w:r>
      <w:r>
        <w:t>ь</w:t>
      </w:r>
      <w:r>
        <w:t>ные арест и содержание под стражей часто сопровождаются пытками, было бы полезно посвятить часть замечания общего порядка вопросу оказания психол</w:t>
      </w:r>
      <w:r>
        <w:t>о</w:t>
      </w:r>
      <w:r>
        <w:t xml:space="preserve">гической помощи пострадавшим. </w:t>
      </w:r>
    </w:p>
    <w:p w:rsidR="00773BB4" w:rsidRDefault="00773BB4" w:rsidP="00773BB4">
      <w:pPr>
        <w:pStyle w:val="SingleTxtGR"/>
      </w:pPr>
      <w:r>
        <w:t>9.</w:t>
      </w:r>
      <w:r>
        <w:tab/>
      </w:r>
      <w:r w:rsidRPr="00A94901">
        <w:rPr>
          <w:b/>
        </w:rPr>
        <w:t>Г-жа Шульке</w:t>
      </w:r>
      <w:r>
        <w:t xml:space="preserve"> (</w:t>
      </w:r>
      <w:r w:rsidR="00002DFF">
        <w:t>"</w:t>
      </w:r>
      <w:r>
        <w:t>Хьюман райтс вотч</w:t>
      </w:r>
      <w:r w:rsidR="00002DFF">
        <w:t>"</w:t>
      </w:r>
      <w:r>
        <w:t xml:space="preserve">) говорит, что в замечании общего порядка следует четко указать основания для задержания, предусмотренные статьей 9, и перечислить права задержанного, от которых нельзя отступать даже во время чрезвычайного положения. Комитет мог бы, в частности, уточнить, что подразумевается под фразой </w:t>
      </w:r>
      <w:r w:rsidR="00002DFF">
        <w:t>"</w:t>
      </w:r>
      <w:r>
        <w:t>в кратчайшие сроки</w:t>
      </w:r>
      <w:r w:rsidR="00002DFF">
        <w:t>"</w:t>
      </w:r>
      <w:r>
        <w:t xml:space="preserve"> даже во время чрезв</w:t>
      </w:r>
      <w:r>
        <w:t>ы</w:t>
      </w:r>
      <w:r>
        <w:t>чайного положения. Ему следует также рассмотреть применение статьи 9 в сл</w:t>
      </w:r>
      <w:r>
        <w:t>у</w:t>
      </w:r>
      <w:r>
        <w:t>чае вооруженного конфликта, не носящего международного характера, в кот</w:t>
      </w:r>
      <w:r>
        <w:t>о</w:t>
      </w:r>
      <w:r>
        <w:t xml:space="preserve">рый вовлечены, в частности, не контролируемые государством вооруженные группы. </w:t>
      </w:r>
    </w:p>
    <w:p w:rsidR="00773BB4" w:rsidRDefault="00773BB4" w:rsidP="00773BB4">
      <w:pPr>
        <w:pStyle w:val="SingleTxtGR"/>
      </w:pPr>
      <w:r>
        <w:t>10.</w:t>
      </w:r>
      <w:r>
        <w:tab/>
        <w:t>В замечании общего порядка следует также сделать упор на том, что з</w:t>
      </w:r>
      <w:r>
        <w:t>а</w:t>
      </w:r>
      <w:r>
        <w:t xml:space="preserve">держание и высылка мигрантов и положения, касающиеся </w:t>
      </w:r>
      <w:r w:rsidR="00002DFF">
        <w:t>"</w:t>
      </w:r>
      <w:r>
        <w:t>основных свидет</w:t>
      </w:r>
      <w:r>
        <w:t>е</w:t>
      </w:r>
      <w:r>
        <w:t>лей</w:t>
      </w:r>
      <w:r w:rsidR="00002DFF">
        <w:t>"</w:t>
      </w:r>
      <w:r>
        <w:t>, не следует использовать для того, чтобы обойти уголовную процедуру, в частности в делах о терроризме. Должен быть поднят также вопрос об испол</w:t>
      </w:r>
      <w:r>
        <w:t>ь</w:t>
      </w:r>
      <w:r>
        <w:t>зовании доказательств конфиденциального характера для обоснования админ</w:t>
      </w:r>
      <w:r>
        <w:t>и</w:t>
      </w:r>
      <w:r>
        <w:t xml:space="preserve">стративного задержания и принудительной высылки. </w:t>
      </w:r>
    </w:p>
    <w:p w:rsidR="00773BB4" w:rsidRDefault="00773BB4" w:rsidP="00773BB4">
      <w:pPr>
        <w:pStyle w:val="SingleTxtGR"/>
      </w:pPr>
      <w:r>
        <w:t>11.</w:t>
      </w:r>
      <w:r>
        <w:tab/>
        <w:t xml:space="preserve">Что касается содержания под стражей в целях </w:t>
      </w:r>
      <w:r w:rsidR="00002DFF">
        <w:t>"</w:t>
      </w:r>
      <w:r>
        <w:t xml:space="preserve">лечения </w:t>
      </w:r>
      <w:r w:rsidR="00002DFF">
        <w:t>"</w:t>
      </w:r>
      <w:r>
        <w:t xml:space="preserve">или </w:t>
      </w:r>
      <w:r w:rsidR="00002DFF">
        <w:t>"</w:t>
      </w:r>
      <w:r>
        <w:t>реабилит</w:t>
      </w:r>
      <w:r>
        <w:t>а</w:t>
      </w:r>
      <w:r>
        <w:t>ции</w:t>
      </w:r>
      <w:r w:rsidR="00002DFF">
        <w:t>"</w:t>
      </w:r>
      <w:r>
        <w:t>, которое подпадает под действие статьи 9, то в замечании общего п</w:t>
      </w:r>
      <w:r>
        <w:t>о</w:t>
      </w:r>
      <w:r>
        <w:t>рядка следует сослаться на практику задержания пациентов, которые не могут опл</w:t>
      </w:r>
      <w:r>
        <w:t>а</w:t>
      </w:r>
      <w:r>
        <w:t>тить расходы на госпитализацию, запрещая им покидать лечебное учре</w:t>
      </w:r>
      <w:r>
        <w:t>ж</w:t>
      </w:r>
      <w:r>
        <w:t>дение. В нем следует также указать, что задержание членов семьи или соучастников главного подозреваемого, не найденного полицией, является формой прои</w:t>
      </w:r>
      <w:r>
        <w:t>з</w:t>
      </w:r>
      <w:r>
        <w:t xml:space="preserve">вольного задержания. Наконец, желательно пояснить значение выражений </w:t>
      </w:r>
      <w:r w:rsidR="00002DFF">
        <w:t>"</w:t>
      </w:r>
      <w:r>
        <w:t>в кратчайшие сроки</w:t>
      </w:r>
      <w:r w:rsidR="00002DFF">
        <w:t>"</w:t>
      </w:r>
      <w:r>
        <w:t xml:space="preserve"> и </w:t>
      </w:r>
      <w:r w:rsidR="00002DFF">
        <w:t>"</w:t>
      </w:r>
      <w:r>
        <w:t>разумные сроки</w:t>
      </w:r>
      <w:r w:rsidR="00002DFF">
        <w:t>"</w:t>
      </w:r>
      <w:r>
        <w:t>, и случаи, когда предпочтение обосн</w:t>
      </w:r>
      <w:r>
        <w:t>о</w:t>
      </w:r>
      <w:r>
        <w:t>ванно отдавать предварительному заключению под стражу, а не менее жес</w:t>
      </w:r>
      <w:r>
        <w:t>т</w:t>
      </w:r>
      <w:r>
        <w:t xml:space="preserve">кой ограничительной мере. </w:t>
      </w:r>
    </w:p>
    <w:p w:rsidR="00773BB4" w:rsidRDefault="00773BB4" w:rsidP="00773BB4">
      <w:pPr>
        <w:pStyle w:val="SingleTxtGR"/>
      </w:pPr>
      <w:r>
        <w:t>12.</w:t>
      </w:r>
      <w:r>
        <w:tab/>
      </w:r>
      <w:r w:rsidRPr="00A94901">
        <w:rPr>
          <w:b/>
        </w:rPr>
        <w:t>Г-н Конте</w:t>
      </w:r>
      <w:r>
        <w:t xml:space="preserve"> (Международная комиссия юристов) обращает внимание К</w:t>
      </w:r>
      <w:r>
        <w:t>о</w:t>
      </w:r>
      <w:r>
        <w:t>митета на то, что Рабочая группа по произвольным задержаниям в настоящее время занимается обсуждением определения и сферы применения произвольн</w:t>
      </w:r>
      <w:r>
        <w:t>о</w:t>
      </w:r>
      <w:r>
        <w:t xml:space="preserve">го лишения свободы в обычном международном праве и что Совет по правам человека поручил ей подготовить проекты основных принципов и руководящих положений правовой защиты и процессуальных гарантий в случаях лишения свободы. В своем замечании общего порядка Комитет может указать, что срок между арестом и доставкой в суд оценивается в каждом конкретном случае по-разному и не должен превышать нескольких дней. Он может также пояснить смысл слов </w:t>
      </w:r>
      <w:r w:rsidR="00002DFF">
        <w:t>"</w:t>
      </w:r>
      <w:r>
        <w:t>должностное лицо, которому принадлежит по закону право осущ</w:t>
      </w:r>
      <w:r>
        <w:t>е</w:t>
      </w:r>
      <w:r>
        <w:t>ствлять судебную власть</w:t>
      </w:r>
      <w:r w:rsidR="00002DFF">
        <w:t>"</w:t>
      </w:r>
      <w:r>
        <w:t xml:space="preserve">. </w:t>
      </w:r>
    </w:p>
    <w:p w:rsidR="00773BB4" w:rsidRDefault="00773BB4" w:rsidP="00773BB4">
      <w:pPr>
        <w:pStyle w:val="SingleTxtGR"/>
      </w:pPr>
      <w:r>
        <w:t>13.</w:t>
      </w:r>
      <w:r>
        <w:tab/>
        <w:t>Замечание общего порядка должно охватывать несколько тематических вопросов, в том числе задержание мигрантов, применение статьи 9 в случае международного вооруженного конфликта, административного задержания и выполнения контрольных и надзорных предписаний. Комитет может также пр</w:t>
      </w:r>
      <w:r>
        <w:t>о</w:t>
      </w:r>
      <w:r>
        <w:t>явить интерес к роли и ответственности юридических лиц, отвечающих за управление государственными или частными местами лишения свободы. Нак</w:t>
      </w:r>
      <w:r>
        <w:t>о</w:t>
      </w:r>
      <w:r>
        <w:t>нец, было бы полезно составить график работы и разместить его как можно скорее на веб-сайте Управления Верховного комиссара ООН по правам челов</w:t>
      </w:r>
      <w:r>
        <w:t>е</w:t>
      </w:r>
      <w:r>
        <w:t>ка.</w:t>
      </w:r>
    </w:p>
    <w:p w:rsidR="00773BB4" w:rsidRDefault="00773BB4" w:rsidP="00773BB4">
      <w:pPr>
        <w:pStyle w:val="SingleTxtGR"/>
      </w:pPr>
      <w:r>
        <w:t>14.</w:t>
      </w:r>
      <w:r>
        <w:tab/>
      </w:r>
      <w:r w:rsidRPr="00A94901">
        <w:rPr>
          <w:b/>
        </w:rPr>
        <w:t>Г-н Перисси</w:t>
      </w:r>
      <w:r>
        <w:t xml:space="preserve"> (Швейцарская ассоциация по борьбе с безнаказанностью, ТРИАЛ) напоминает Комитету, что неофициальное содержание под стражей - создающее условия для применения пыток и жестокого обращения - и насил</w:t>
      </w:r>
      <w:r>
        <w:t>ь</w:t>
      </w:r>
      <w:r>
        <w:t>ственные исчезновения представляют собой нарушения статьи 9, которую сл</w:t>
      </w:r>
      <w:r>
        <w:t>е</w:t>
      </w:r>
      <w:r>
        <w:t>дует рассматривать в совокупности со статьями 7 и 10 Пакта. Работая над статьей 9, Комитет должен принимать во внимание Международную конвенцию для защиты всех лиц от насильственных исчезновений, в частности, ее статью 17, соблюдение которой имеет важнейшее значение для недопущения наруш</w:t>
      </w:r>
      <w:r>
        <w:t>е</w:t>
      </w:r>
      <w:r>
        <w:t>ния статьи 9 Пакта, в том числе в случае вооруженного конфликта. В замечании общего порядка следует также подчеркнуть необходимость обеспечения дост</w:t>
      </w:r>
      <w:r>
        <w:t>у</w:t>
      </w:r>
      <w:r>
        <w:t>па любого должностного лица и компетентного органа, которому это положено по закону, в места лишения свободы. Что касается права человека, лишенного свободы, обращаться с иском в суд, то важно, чтобы статья 9 Пакта толковалась в свете основных принципов и руководящих положений, касающихся права на правовую защиту и возмещение ущерба жертвам грубых нарушений междун</w:t>
      </w:r>
      <w:r>
        <w:t>а</w:t>
      </w:r>
      <w:r>
        <w:t>родного права в области прав человека и серьезных нарушений международн</w:t>
      </w:r>
      <w:r>
        <w:t>о</w:t>
      </w:r>
      <w:r>
        <w:t>го гуманитарного права. Наконец, Комитету следует подчеркнуть, что полож</w:t>
      </w:r>
      <w:r>
        <w:t>е</w:t>
      </w:r>
      <w:r>
        <w:t>ния статьи 9 применяются также в ситуациях вооруженного конфликта, на к</w:t>
      </w:r>
      <w:r>
        <w:t>о</w:t>
      </w:r>
      <w:r>
        <w:t xml:space="preserve">торые распространяются нормы международного гуманитарного права. </w:t>
      </w:r>
    </w:p>
    <w:p w:rsidR="00773BB4" w:rsidRDefault="00773BB4" w:rsidP="00773BB4">
      <w:pPr>
        <w:pStyle w:val="SingleTxtGR"/>
      </w:pPr>
      <w:r>
        <w:t>15.</w:t>
      </w:r>
      <w:r>
        <w:tab/>
      </w:r>
      <w:r w:rsidRPr="000955AD">
        <w:rPr>
          <w:b/>
        </w:rPr>
        <w:t>Председатель</w:t>
      </w:r>
      <w:r>
        <w:t>, будучи членом Комитета, хотел бы знать, являются ли у</w:t>
      </w:r>
      <w:r>
        <w:t>ч</w:t>
      </w:r>
      <w:r>
        <w:t>реждения, в которых задерживают пациентов за неуплату больничных расходов, государственными учреждениями.</w:t>
      </w:r>
    </w:p>
    <w:p w:rsidR="00773BB4" w:rsidRDefault="00773BB4" w:rsidP="00773BB4">
      <w:pPr>
        <w:pStyle w:val="SingleTxtGR"/>
      </w:pPr>
      <w:r>
        <w:t>16.</w:t>
      </w:r>
      <w:r>
        <w:tab/>
      </w:r>
      <w:r w:rsidRPr="000955AD">
        <w:rPr>
          <w:b/>
        </w:rPr>
        <w:t>Г-н Келин</w:t>
      </w:r>
      <w:r>
        <w:t xml:space="preserve"> спрашивает, как, с юридической точки зрения, увязан вопрос о произвольных арестах и задержаниях, производимых негосударственными субъектами, со статьей 9 Пакта.</w:t>
      </w:r>
    </w:p>
    <w:p w:rsidR="00773BB4" w:rsidRDefault="00773BB4" w:rsidP="00773BB4">
      <w:pPr>
        <w:pStyle w:val="SingleTxtGR"/>
      </w:pPr>
      <w:r>
        <w:t>17.</w:t>
      </w:r>
      <w:r>
        <w:tab/>
      </w:r>
      <w:r w:rsidRPr="000955AD">
        <w:rPr>
          <w:b/>
        </w:rPr>
        <w:t xml:space="preserve">Г-жа Моток </w:t>
      </w:r>
      <w:r>
        <w:t>говорит, что, действительно, ответственность государств-участников Пакта за произвольные аресты и задержания, производимых не г</w:t>
      </w:r>
      <w:r>
        <w:t>о</w:t>
      </w:r>
      <w:r>
        <w:t>сударственными субъектами, сопряжена со сложными вопросами права, ос</w:t>
      </w:r>
      <w:r>
        <w:t>о</w:t>
      </w:r>
      <w:r>
        <w:t>бенно когда эти субъекты не пользуются поддержкой со стороны соответс</w:t>
      </w:r>
      <w:r>
        <w:t>т</w:t>
      </w:r>
      <w:r>
        <w:t xml:space="preserve">вующих государств. </w:t>
      </w:r>
    </w:p>
    <w:p w:rsidR="00773BB4" w:rsidRDefault="00773BB4" w:rsidP="00773BB4">
      <w:pPr>
        <w:pStyle w:val="SingleTxtGR"/>
      </w:pPr>
      <w:r>
        <w:t>18.</w:t>
      </w:r>
      <w:r>
        <w:tab/>
      </w:r>
      <w:r w:rsidRPr="000955AD">
        <w:rPr>
          <w:b/>
        </w:rPr>
        <w:t xml:space="preserve">Г-н Ядх </w:t>
      </w:r>
      <w:r>
        <w:t>спрашивает, почему представитель ФИАКАТ считает, что статья 9 применяется также и в случае международного вооруженного конфликта.</w:t>
      </w:r>
    </w:p>
    <w:p w:rsidR="00773BB4" w:rsidRDefault="00773BB4" w:rsidP="00773BB4">
      <w:pPr>
        <w:pStyle w:val="SingleTxtGR"/>
      </w:pPr>
      <w:r>
        <w:t>19.</w:t>
      </w:r>
      <w:r>
        <w:tab/>
      </w:r>
      <w:r w:rsidRPr="000955AD">
        <w:rPr>
          <w:b/>
        </w:rPr>
        <w:t xml:space="preserve">Сэр Найджел Родли </w:t>
      </w:r>
      <w:r>
        <w:t>задает представителю ФИАКАТ вопрос, действ</w:t>
      </w:r>
      <w:r>
        <w:t>и</w:t>
      </w:r>
      <w:r>
        <w:t>тельно ли тот думает, что, когда срок, в течение которого арестованное или з</w:t>
      </w:r>
      <w:r>
        <w:t>а</w:t>
      </w:r>
      <w:r>
        <w:t xml:space="preserve">держанное лицо должно быть доставлено в суд, не уточняется, решение этого вопроса остается на усмотрение государства. Если бы это было так, то Комитет не мог давать никаких указаний относительно толкования терминов </w:t>
      </w:r>
      <w:r w:rsidR="00002DFF">
        <w:t>"</w:t>
      </w:r>
      <w:r>
        <w:t>в кра</w:t>
      </w:r>
      <w:r>
        <w:t>т</w:t>
      </w:r>
      <w:r>
        <w:t>чайшие сроки</w:t>
      </w:r>
      <w:r w:rsidR="00002DFF">
        <w:t>"</w:t>
      </w:r>
      <w:r>
        <w:t xml:space="preserve"> и </w:t>
      </w:r>
      <w:r w:rsidR="00002DFF">
        <w:t>"</w:t>
      </w:r>
      <w:r>
        <w:t>в разумные сроки</w:t>
      </w:r>
      <w:r w:rsidR="00002DFF">
        <w:t>"</w:t>
      </w:r>
      <w:r>
        <w:t>. Хотелось бы знать также, считает ли ТРИАЛ, что любое содержание под стражей в изоляции является содержанием под стражей без права переписки и общения или насильственным исчезновен</w:t>
      </w:r>
      <w:r>
        <w:t>и</w:t>
      </w:r>
      <w:r>
        <w:t>ем и, если это так, то через сколько минут или часов оно может квалифицир</w:t>
      </w:r>
      <w:r>
        <w:t>о</w:t>
      </w:r>
      <w:r>
        <w:t xml:space="preserve">ваться как таковое. </w:t>
      </w:r>
    </w:p>
    <w:p w:rsidR="00773BB4" w:rsidRDefault="00773BB4" w:rsidP="00773BB4">
      <w:pPr>
        <w:pStyle w:val="SingleTxtGR"/>
      </w:pPr>
      <w:r>
        <w:t>20.</w:t>
      </w:r>
      <w:r>
        <w:tab/>
      </w:r>
      <w:r w:rsidRPr="000955AD">
        <w:rPr>
          <w:b/>
        </w:rPr>
        <w:t>Г-н Сальвиоли</w:t>
      </w:r>
      <w:r>
        <w:t xml:space="preserve"> спрашивает, считает ли ТРИАЛ, что содержанием под стражей без права переписки и общения является само по себе нарушением статьи 9 Пакта.</w:t>
      </w:r>
    </w:p>
    <w:p w:rsidR="00773BB4" w:rsidRDefault="00773BB4" w:rsidP="00773BB4">
      <w:pPr>
        <w:pStyle w:val="SingleTxtGR"/>
      </w:pPr>
      <w:r>
        <w:t>21.</w:t>
      </w:r>
      <w:r>
        <w:tab/>
      </w:r>
      <w:r w:rsidRPr="000955AD">
        <w:rPr>
          <w:b/>
        </w:rPr>
        <w:t xml:space="preserve">Г-н Конте </w:t>
      </w:r>
      <w:r>
        <w:t>(Международная комиссия юристов (МКЮ)) говорит, что МКЮ не считает, что решение вопроса о сроке, в течение которого арестова</w:t>
      </w:r>
      <w:r>
        <w:t>н</w:t>
      </w:r>
      <w:r>
        <w:t>ное или задержанное лицо должно быть доставлено в суд, следует оставлять на усмотрение государства. Она поддерживает рекомендованный Комитетом по</w:t>
      </w:r>
      <w:r>
        <w:t>д</w:t>
      </w:r>
      <w:r>
        <w:t>ход, согласно которому вопрос нужно решать индивидуально с учетом каждого конкретного случая. Было бы весьма полезно, чтобы Комитет точнее описал факторы, которые следует принимать  для этого во внимание.</w:t>
      </w:r>
    </w:p>
    <w:p w:rsidR="00773BB4" w:rsidRDefault="00773BB4" w:rsidP="00773BB4">
      <w:pPr>
        <w:pStyle w:val="SingleTxtGR"/>
      </w:pPr>
      <w:r>
        <w:t>22.</w:t>
      </w:r>
      <w:r>
        <w:tab/>
      </w:r>
      <w:r w:rsidRPr="000955AD">
        <w:rPr>
          <w:b/>
        </w:rPr>
        <w:t xml:space="preserve">Г-н Грасси </w:t>
      </w:r>
      <w:r>
        <w:t>(Международная федерация действий христиан за отмену п</w:t>
      </w:r>
      <w:r>
        <w:t>ы</w:t>
      </w:r>
      <w:r>
        <w:t xml:space="preserve">ток (ФИАКАТ)) по поводу понятия </w:t>
      </w:r>
      <w:r w:rsidR="00002DFF">
        <w:t>"</w:t>
      </w:r>
      <w:r>
        <w:t>разумный срок</w:t>
      </w:r>
      <w:r w:rsidR="00002DFF">
        <w:t>"</w:t>
      </w:r>
      <w:r>
        <w:t xml:space="preserve"> говорит, что ФИАКАТ и</w:t>
      </w:r>
      <w:r>
        <w:t>з</w:t>
      </w:r>
      <w:r>
        <w:t>вестно о случаях, в которых государство с целью уклониться от выполнения своих обязательств ссылалось на внутреннее законодательство.</w:t>
      </w:r>
    </w:p>
    <w:p w:rsidR="00773BB4" w:rsidRDefault="00773BB4" w:rsidP="00773BB4">
      <w:pPr>
        <w:pStyle w:val="SingleTxtGR"/>
      </w:pPr>
      <w:r>
        <w:t>23.</w:t>
      </w:r>
      <w:r>
        <w:tab/>
      </w:r>
      <w:r w:rsidRPr="000955AD">
        <w:rPr>
          <w:b/>
        </w:rPr>
        <w:t xml:space="preserve">Г-н Перисси </w:t>
      </w:r>
      <w:r>
        <w:t>(Швейцарская ассоциация по борьбе с безнаказанностью, ТРИАЛ) говорит, что для установления факта насильственного исчезновения в учете фактора времени нет необходимости. Вполне можно считать, что человек оказывается без защиты закона, когда лишение свободы длится сорок восемь часов или более. Если власти не хотят признавать, что произошло лишение св</w:t>
      </w:r>
      <w:r>
        <w:t>о</w:t>
      </w:r>
      <w:r>
        <w:t xml:space="preserve">боды или указывать место содержания под стражей, то содержание под стражей в изоляции переквалифицируется в насильственное исчезновение. </w:t>
      </w:r>
    </w:p>
    <w:p w:rsidR="00773BB4" w:rsidRDefault="00773BB4" w:rsidP="00773BB4">
      <w:pPr>
        <w:pStyle w:val="SingleTxtGR"/>
      </w:pPr>
      <w:r>
        <w:t>24.</w:t>
      </w:r>
      <w:r>
        <w:tab/>
      </w:r>
      <w:r w:rsidRPr="00794029">
        <w:rPr>
          <w:b/>
        </w:rPr>
        <w:t>Г-жа Шульке</w:t>
      </w:r>
      <w:r>
        <w:t xml:space="preserve"> (</w:t>
      </w:r>
      <w:r w:rsidR="00002DFF">
        <w:t>"</w:t>
      </w:r>
      <w:r>
        <w:t>Хьюман райтс вотч</w:t>
      </w:r>
      <w:r w:rsidR="00002DFF">
        <w:t>"</w:t>
      </w:r>
      <w:r>
        <w:t xml:space="preserve">) сообщает, что </w:t>
      </w:r>
      <w:r w:rsidR="00002DFF">
        <w:t>"</w:t>
      </w:r>
      <w:r>
        <w:t>Хьюман райтс вотч</w:t>
      </w:r>
      <w:r w:rsidR="00002DFF">
        <w:t>"</w:t>
      </w:r>
      <w:r>
        <w:t xml:space="preserve"> располагает доказательствами того, что в Бурунди, сотни неплатежесп</w:t>
      </w:r>
      <w:r>
        <w:t>о</w:t>
      </w:r>
      <w:r>
        <w:t>собных пациентов будут задержаны в государственных больницах, что стало обычной практикой с 1990-х годов и распространено во многих других афр</w:t>
      </w:r>
      <w:r>
        <w:t>и</w:t>
      </w:r>
      <w:r>
        <w:t>канских странах, в том числе в Кении, Гане и Демократической Республике Конго.</w:t>
      </w:r>
    </w:p>
    <w:p w:rsidR="00773BB4" w:rsidRDefault="00773BB4" w:rsidP="00773BB4">
      <w:pPr>
        <w:pStyle w:val="SingleTxtGR"/>
      </w:pPr>
      <w:r>
        <w:t>25.</w:t>
      </w:r>
      <w:r>
        <w:tab/>
      </w:r>
      <w:r w:rsidRPr="00C00532">
        <w:rPr>
          <w:b/>
        </w:rPr>
        <w:t>Г-н Раму</w:t>
      </w:r>
      <w:r>
        <w:t xml:space="preserve"> (</w:t>
      </w:r>
      <w:r w:rsidR="00002DFF">
        <w:t>"</w:t>
      </w:r>
      <w:r>
        <w:t>Международная амнистия</w:t>
      </w:r>
      <w:r w:rsidR="00002DFF">
        <w:t>"</w:t>
      </w:r>
      <w:r>
        <w:t>) говорит, что в том, что касается задержания негосударственными субъектами - за исключением вооруженных групп, - Комитет должен изучить горизонтальное воздействие статьи 9, пр</w:t>
      </w:r>
      <w:r>
        <w:t>и</w:t>
      </w:r>
      <w:r>
        <w:t>держиваясь того же подхода, что и в случае со статьей 7. Комитет рассмотрел право на безопасность личности в своей судебной практике, в частности в д</w:t>
      </w:r>
      <w:r>
        <w:t>е</w:t>
      </w:r>
      <w:r>
        <w:t xml:space="preserve">лах, сопряженных с угрозами жизни со стороны негосударственных субъектов, которые не предстали перед судом. </w:t>
      </w:r>
      <w:r w:rsidR="00002DFF">
        <w:t>"</w:t>
      </w:r>
      <w:r>
        <w:t>Международная амнистия</w:t>
      </w:r>
      <w:r w:rsidR="00002DFF">
        <w:t>"</w:t>
      </w:r>
      <w:r>
        <w:t xml:space="preserve"> считает, что с</w:t>
      </w:r>
      <w:r>
        <w:t>о</w:t>
      </w:r>
      <w:r>
        <w:t>держанием под стражей без права переписки и общения является нарушением статьи 9, пункт 1 которой гласит, что никто не должен быть лишен свободы иначе, как на таких основаниях и в соответствии с такой процедурой, которые установлены законом. В этой связи никакой фактор времени не должен иметь значения. Что касается охранительного характера мер изоляции, то Комитету следует обратить внимание на те случаи, когда содержание под стражей опра</w:t>
      </w:r>
      <w:r>
        <w:t>в</w:t>
      </w:r>
      <w:r>
        <w:t xml:space="preserve">дывается необходимостью защиты заинтересованного лица, в частности, от превращения его в жертву преступления </w:t>
      </w:r>
      <w:r w:rsidR="00002DFF">
        <w:t>"</w:t>
      </w:r>
      <w:r>
        <w:t>в защиту чести</w:t>
      </w:r>
      <w:r w:rsidR="00002DFF">
        <w:t>"</w:t>
      </w:r>
      <w:r>
        <w:t xml:space="preserve"> или гендерного нас</w:t>
      </w:r>
      <w:r>
        <w:t>и</w:t>
      </w:r>
      <w:r>
        <w:t>лия.</w:t>
      </w:r>
    </w:p>
    <w:p w:rsidR="00773BB4" w:rsidRDefault="00773BB4" w:rsidP="00773BB4">
      <w:pPr>
        <w:pStyle w:val="SingleTxtGR"/>
      </w:pPr>
      <w:r>
        <w:t>26.</w:t>
      </w:r>
      <w:r>
        <w:tab/>
      </w:r>
      <w:r w:rsidRPr="00E77DBA">
        <w:rPr>
          <w:b/>
        </w:rPr>
        <w:t>Г-н Нойман</w:t>
      </w:r>
      <w:r>
        <w:t xml:space="preserve"> говорит, что текст проекта замечания общего порядка по статье 9 должен быть готов к марту 2013 года. Невозможно предсказать, сколько времени займет первое чтение. Любое официальное решение по этому поводу будет размещено на веб-сайте Комитета. </w:t>
      </w:r>
    </w:p>
    <w:p w:rsidR="00773BB4" w:rsidRDefault="00773BB4" w:rsidP="00773BB4">
      <w:pPr>
        <w:pStyle w:val="SingleTxtGR"/>
      </w:pPr>
      <w:r>
        <w:t>27.</w:t>
      </w:r>
      <w:r>
        <w:tab/>
      </w:r>
      <w:r w:rsidRPr="00E77DBA">
        <w:rPr>
          <w:b/>
        </w:rPr>
        <w:t>Г-жа Пежич</w:t>
      </w:r>
      <w:r>
        <w:t xml:space="preserve"> (Международный комитет Красного Креста) говорит, что правовая защита лиц, лишаемых свободы в условиях немеждународного ко</w:t>
      </w:r>
      <w:r>
        <w:t>н</w:t>
      </w:r>
      <w:r>
        <w:t>фликта, особенно между государством и вооруженной группой, не контрол</w:t>
      </w:r>
      <w:r>
        <w:t>и</w:t>
      </w:r>
      <w:r>
        <w:t>руемой государством, должна быть усилена. Вооруженные группы, не контр</w:t>
      </w:r>
      <w:r>
        <w:t>о</w:t>
      </w:r>
      <w:r>
        <w:t>лируемые государством, не связаны напрямую договорами по правам человека, но когда они на долгосрочной основе управляют конкретной территорией, они несут ответственность за соблюдения таких прав. Однако нереалистично ож</w:t>
      </w:r>
      <w:r>
        <w:t>и</w:t>
      </w:r>
      <w:r>
        <w:t xml:space="preserve">дать от них соблюдения принципов надлежащей осмотрительности, habeas corpus или судебного контроля. </w:t>
      </w:r>
    </w:p>
    <w:p w:rsidR="00773BB4" w:rsidRDefault="00773BB4" w:rsidP="00773BB4">
      <w:pPr>
        <w:pStyle w:val="SingleTxtGR"/>
      </w:pPr>
      <w:r>
        <w:t>28.</w:t>
      </w:r>
      <w:r>
        <w:tab/>
      </w:r>
      <w:r w:rsidRPr="00E77DBA">
        <w:rPr>
          <w:b/>
        </w:rPr>
        <w:t>Г-н Кьерум</w:t>
      </w:r>
      <w:r>
        <w:t xml:space="preserve"> (Международный совет по реабилитации жертв пыток) пр</w:t>
      </w:r>
      <w:r>
        <w:t>и</w:t>
      </w:r>
      <w:r>
        <w:t>зывает Комитет рассмотреть необходимость создания специальных процедур для уязвимых групп, в частности для лиц, ищущих убежища, и беженцев.</w:t>
      </w:r>
    </w:p>
    <w:p w:rsidR="00773BB4" w:rsidRDefault="00773BB4" w:rsidP="00773BB4">
      <w:pPr>
        <w:pStyle w:val="SingleTxtGR"/>
      </w:pPr>
      <w:r>
        <w:t>29.</w:t>
      </w:r>
      <w:r>
        <w:tab/>
      </w:r>
      <w:r w:rsidRPr="00E77DBA">
        <w:rPr>
          <w:b/>
        </w:rPr>
        <w:t>Г-н Ли</w:t>
      </w:r>
      <w:r>
        <w:t xml:space="preserve"> (Финляндия) говорит, что в письменном виде выступление Фи</w:t>
      </w:r>
      <w:r>
        <w:t>н</w:t>
      </w:r>
      <w:r>
        <w:t>ляндии о предварительном заключении под стражу будет представлено позже. В этой стране продолжительность судебного разбирательства и предварительного содержания под стражей представляют серьезную проблему, усугубляющую переполненность тюрем. Поэтому Финляндия принимает меры для их сокращ</w:t>
      </w:r>
      <w:r>
        <w:t>е</w:t>
      </w:r>
      <w:r>
        <w:t xml:space="preserve">ния и, в частности, планирует использовать электронные браслеты. Она просит Комитет упомянуть в проекте замечания общего порядка по статье 9 о мерах, заменяющих предварительное содержание под стражей. </w:t>
      </w:r>
    </w:p>
    <w:p w:rsidR="00773BB4" w:rsidRDefault="00773BB4" w:rsidP="00773BB4">
      <w:pPr>
        <w:pStyle w:val="SingleTxtGR"/>
      </w:pPr>
      <w:r>
        <w:t>30.</w:t>
      </w:r>
      <w:r>
        <w:tab/>
      </w:r>
      <w:r w:rsidRPr="00E77DBA">
        <w:rPr>
          <w:b/>
        </w:rPr>
        <w:t>Сэр Найджел Родли</w:t>
      </w:r>
      <w:r>
        <w:t xml:space="preserve"> просит г-жу Пежич уточнить, что она думает о з</w:t>
      </w:r>
      <w:r>
        <w:t>а</w:t>
      </w:r>
      <w:r>
        <w:t>держании по соображениям безопасности в условиях международных конфли</w:t>
      </w:r>
      <w:r>
        <w:t>к</w:t>
      </w:r>
      <w:r>
        <w:t xml:space="preserve">тов и конфликтов немеждународного характера. </w:t>
      </w:r>
    </w:p>
    <w:p w:rsidR="00773BB4" w:rsidRDefault="00773BB4" w:rsidP="00773BB4">
      <w:pPr>
        <w:pStyle w:val="SingleTxtGR"/>
      </w:pPr>
      <w:r>
        <w:t>31.</w:t>
      </w:r>
      <w:r>
        <w:tab/>
      </w:r>
      <w:r w:rsidRPr="00E77DBA">
        <w:rPr>
          <w:b/>
        </w:rPr>
        <w:t>Г-жа Салиба</w:t>
      </w:r>
      <w:r>
        <w:t xml:space="preserve"> (Информационная сеть по вопросам прав ребенка) рек</w:t>
      </w:r>
      <w:r>
        <w:t>о</w:t>
      </w:r>
      <w:r>
        <w:t>мендует Комитету обратить внимание на то, что дети-мигранты не должны по</w:t>
      </w:r>
      <w:r>
        <w:t>д</w:t>
      </w:r>
      <w:r>
        <w:t>лежать задержанию из-за неурегулированности их административного полож</w:t>
      </w:r>
      <w:r>
        <w:t>е</w:t>
      </w:r>
      <w:r>
        <w:t>ния. Детскую наркоманию надо рассматривать как заболевание и уделять вн</w:t>
      </w:r>
      <w:r>
        <w:t>и</w:t>
      </w:r>
      <w:r>
        <w:t>мание ее профилактике. Детей с психическими заболеваниями не следует п</w:t>
      </w:r>
      <w:r>
        <w:t>о</w:t>
      </w:r>
      <w:r>
        <w:t>стоянно держать в психиатрических больницах. Государства должны следить за лечением детей, помещенных в психиатрические больницы, ставя превыше вс</w:t>
      </w:r>
      <w:r>
        <w:t>е</w:t>
      </w:r>
      <w:r>
        <w:t>го и</w:t>
      </w:r>
      <w:r>
        <w:t>н</w:t>
      </w:r>
      <w:r>
        <w:t>тересы ребенка.</w:t>
      </w:r>
    </w:p>
    <w:p w:rsidR="00773BB4" w:rsidRDefault="00773BB4" w:rsidP="00773BB4">
      <w:pPr>
        <w:pStyle w:val="SingleTxtGR"/>
      </w:pPr>
      <w:r>
        <w:t>32.</w:t>
      </w:r>
      <w:r>
        <w:tab/>
      </w:r>
      <w:r w:rsidRPr="00E77DBA">
        <w:rPr>
          <w:b/>
        </w:rPr>
        <w:t xml:space="preserve">Г-жа Ли </w:t>
      </w:r>
      <w:r>
        <w:t>(Международный союз инвалидов), выступая от имени Всеми</w:t>
      </w:r>
      <w:r>
        <w:t>р</w:t>
      </w:r>
      <w:r>
        <w:t>ной сети постоянных и бывших пациентов психиатрических учреждений, Ме</w:t>
      </w:r>
      <w:r>
        <w:t>ж</w:t>
      </w:r>
      <w:r>
        <w:t>дународной организации по борьбе с социальной изоляцией и Международной организации по синдрому Дауна, подчеркивает, что необходимо производить разумное обустройство мест заключения с учетом потребностей инвалидов. Право этих людей жить в обществе должно соблюдаться, потому что оно выт</w:t>
      </w:r>
      <w:r>
        <w:t>е</w:t>
      </w:r>
      <w:r>
        <w:t xml:space="preserve">кает из права на свободу. Это предлагает в рамках замечания общего порядка рекомендовать государствам реализовать эти принципы. </w:t>
      </w:r>
    </w:p>
    <w:p w:rsidR="00773BB4" w:rsidRDefault="009F2290" w:rsidP="00773BB4">
      <w:pPr>
        <w:pStyle w:val="SingleTxtGR"/>
      </w:pPr>
      <w:r>
        <w:br w:type="page"/>
      </w:r>
      <w:r w:rsidR="00773BB4">
        <w:t>33.</w:t>
      </w:r>
      <w:r w:rsidR="00773BB4">
        <w:tab/>
      </w:r>
      <w:r w:rsidR="00773BB4" w:rsidRPr="00E77DBA">
        <w:rPr>
          <w:b/>
        </w:rPr>
        <w:t>Г-жа Паркер</w:t>
      </w:r>
      <w:r w:rsidR="00773BB4">
        <w:t xml:space="preserve"> (</w:t>
      </w:r>
      <w:r w:rsidR="00002DFF">
        <w:t>"</w:t>
      </w:r>
      <w:r w:rsidR="00773BB4">
        <w:t>Адвокаты за права человека</w:t>
      </w:r>
      <w:r w:rsidR="00002DFF">
        <w:t>"</w:t>
      </w:r>
      <w:r w:rsidR="00773BB4">
        <w:t>) говорит, что чрезвычайно важно, чтобы замечание общего порядка было представлено, составлено и сформулировано таким образом, чтобы его было легко понять читателю и легче было распространять и использовать на местах, в частности, жертвам наруш</w:t>
      </w:r>
      <w:r w:rsidR="00773BB4">
        <w:t>е</w:t>
      </w:r>
      <w:r w:rsidR="00773BB4">
        <w:t>ний прав, гарантированных статьей 9, и их адвокатам. В первых пунктах док</w:t>
      </w:r>
      <w:r w:rsidR="00773BB4">
        <w:t>у</w:t>
      </w:r>
      <w:r w:rsidR="00773BB4">
        <w:t>мента следует просто изложить права, закрепленные статьей 9, и суть замеч</w:t>
      </w:r>
      <w:r w:rsidR="00773BB4">
        <w:t>а</w:t>
      </w:r>
      <w:r w:rsidR="00773BB4">
        <w:t>ния общего порядка. Чтобы в полной мере воспользоваться преимуществами современных средств связи - мобильных телефонов, социальных сетей - след</w:t>
      </w:r>
      <w:r w:rsidR="00773BB4">
        <w:t>у</w:t>
      </w:r>
      <w:r w:rsidR="00773BB4">
        <w:t>ет выбрать формат, который легко переслать электронной почтой. Чтобы д</w:t>
      </w:r>
      <w:r w:rsidR="00773BB4">
        <w:t>о</w:t>
      </w:r>
      <w:r w:rsidR="00773BB4">
        <w:t>биться как можно более широкого распространения, нужно придать большей гласности официальный вариант окончательного текста, например, проведя пресс-конференцию, ретранслированную по Интернету, или приурочив его о</w:t>
      </w:r>
      <w:r w:rsidR="00773BB4">
        <w:t>г</w:t>
      </w:r>
      <w:r w:rsidR="00773BB4">
        <w:t xml:space="preserve">лашение к другому важному событию. Комитет может ознакомиться с другими предлагаемыми мерами в письменном материале, подготовленном </w:t>
      </w:r>
      <w:r w:rsidR="00002DFF">
        <w:t>"</w:t>
      </w:r>
      <w:r w:rsidR="00773BB4">
        <w:t>Адвокатами за права человека</w:t>
      </w:r>
      <w:r w:rsidR="00002DFF">
        <w:t>"</w:t>
      </w:r>
      <w:r w:rsidR="00773BB4">
        <w:t>.</w:t>
      </w:r>
    </w:p>
    <w:p w:rsidR="00773BB4" w:rsidRDefault="00773BB4" w:rsidP="00773BB4">
      <w:pPr>
        <w:pStyle w:val="SingleTxtGR"/>
      </w:pPr>
      <w:r>
        <w:t>34.</w:t>
      </w:r>
      <w:r>
        <w:tab/>
      </w:r>
      <w:r w:rsidRPr="00E77DBA">
        <w:rPr>
          <w:b/>
        </w:rPr>
        <w:t xml:space="preserve">Председатель </w:t>
      </w:r>
      <w:r>
        <w:t>благодарит выступавших и предлагает членам Комитета задавать дополнительные вопросы.</w:t>
      </w:r>
    </w:p>
    <w:p w:rsidR="00773BB4" w:rsidRDefault="00773BB4" w:rsidP="00773BB4">
      <w:pPr>
        <w:pStyle w:val="SingleTxtGR"/>
      </w:pPr>
      <w:r>
        <w:t>35.</w:t>
      </w:r>
      <w:r>
        <w:tab/>
      </w:r>
      <w:r w:rsidRPr="00E77DBA">
        <w:rPr>
          <w:b/>
        </w:rPr>
        <w:t>Г-н Нойман</w:t>
      </w:r>
      <w:r>
        <w:t xml:space="preserve"> (Докладчик по проекту замечания общего порядка) отмеч</w:t>
      </w:r>
      <w:r>
        <w:t>а</w:t>
      </w:r>
      <w:r>
        <w:t>ет, что выступления касались, главным образом, права на свободу, а о праве на неприкосновенность личности ничего не было сказано. Он бы услышать мн</w:t>
      </w:r>
      <w:r>
        <w:t>е</w:t>
      </w:r>
      <w:r>
        <w:t>ние участников и об этой составляющей статьи 9.</w:t>
      </w:r>
    </w:p>
    <w:p w:rsidR="00773BB4" w:rsidRDefault="00773BB4" w:rsidP="00773BB4">
      <w:pPr>
        <w:pStyle w:val="SingleTxtGR"/>
      </w:pPr>
      <w:r>
        <w:t>36.</w:t>
      </w:r>
      <w:r>
        <w:tab/>
      </w:r>
      <w:r w:rsidRPr="00E77DBA">
        <w:rPr>
          <w:b/>
        </w:rPr>
        <w:t>Г-н Раму</w:t>
      </w:r>
      <w:r>
        <w:t xml:space="preserve"> (</w:t>
      </w:r>
      <w:r w:rsidR="00002DFF">
        <w:t>"</w:t>
      </w:r>
      <w:r>
        <w:t>Международная амнистия</w:t>
      </w:r>
      <w:r w:rsidR="00002DFF">
        <w:t>"</w:t>
      </w:r>
      <w:r>
        <w:t>) говорит, что в замечании общего порядка хорошо было бы подчеркнуть, что право на неприкосновенность ли</w:t>
      </w:r>
      <w:r>
        <w:t>ч</w:t>
      </w:r>
      <w:r>
        <w:t>ности неприменимо только в случае лишения свободы, и настаивать на праве на безопасность свидетелей и других категорий лиц, таких как правозащитники, которые могут подвергаться преследованиям со стороны представителей гос</w:t>
      </w:r>
      <w:r>
        <w:t>у</w:t>
      </w:r>
      <w:r>
        <w:t>дарства, лиц, действующих от имени государства, или негосударственных суб</w:t>
      </w:r>
      <w:r>
        <w:t>ъ</w:t>
      </w:r>
      <w:r>
        <w:t>ектов. Судебная практика Комитета изобилует примерами подобного рода.</w:t>
      </w:r>
    </w:p>
    <w:p w:rsidR="00773BB4" w:rsidRDefault="00773BB4" w:rsidP="00773BB4">
      <w:pPr>
        <w:pStyle w:val="SingleTxtGR"/>
      </w:pPr>
      <w:r>
        <w:t>37.</w:t>
      </w:r>
      <w:r>
        <w:tab/>
      </w:r>
      <w:r w:rsidRPr="00E77DBA">
        <w:rPr>
          <w:b/>
        </w:rPr>
        <w:t>Г-н Робертсон</w:t>
      </w:r>
      <w:r>
        <w:t xml:space="preserve"> (Представительство организации квакеров при Организ</w:t>
      </w:r>
      <w:r>
        <w:t>а</w:t>
      </w:r>
      <w:r>
        <w:t>ции Объединенных Наций) говорит, что женщины-заключенные и дети, жив</w:t>
      </w:r>
      <w:r>
        <w:t>у</w:t>
      </w:r>
      <w:r>
        <w:t>щие в тюрьме с заключенными родителями, как правило, своими матерями, о</w:t>
      </w:r>
      <w:r>
        <w:t>т</w:t>
      </w:r>
      <w:r>
        <w:t>носятся к числу особенно уязвимых групп с особыми потребностями. Комитету было бы полезно сослаться на правила Организации Объединенных Наций, к</w:t>
      </w:r>
      <w:r>
        <w:t>а</w:t>
      </w:r>
      <w:r>
        <w:t>сающиеся обращения с женщинами-заключенными и мер наказания для же</w:t>
      </w:r>
      <w:r>
        <w:t>н</w:t>
      </w:r>
      <w:r>
        <w:t xml:space="preserve">щин-правонарушителей, не связанных с лишением свободы, - </w:t>
      </w:r>
      <w:r w:rsidR="00002DFF">
        <w:t>"</w:t>
      </w:r>
      <w:r>
        <w:t>Бангкокские правила</w:t>
      </w:r>
      <w:r w:rsidR="00002DFF">
        <w:t>"</w:t>
      </w:r>
      <w:r>
        <w:t>, - а также на рекомендации, принятые в 2011 году Комитетом по пр</w:t>
      </w:r>
      <w:r>
        <w:t>а</w:t>
      </w:r>
      <w:r>
        <w:t>вам ребенка после целого дня общих прений по правам детей, чьи родители н</w:t>
      </w:r>
      <w:r>
        <w:t>а</w:t>
      </w:r>
      <w:r>
        <w:t>ходятся в заключении.</w:t>
      </w:r>
    </w:p>
    <w:p w:rsidR="00773BB4" w:rsidRDefault="00773BB4" w:rsidP="00773BB4">
      <w:pPr>
        <w:pStyle w:val="SingleTxtGR"/>
      </w:pPr>
      <w:r>
        <w:t>38.</w:t>
      </w:r>
      <w:r>
        <w:tab/>
      </w:r>
      <w:r w:rsidRPr="00E77DBA">
        <w:rPr>
          <w:b/>
        </w:rPr>
        <w:t>Г-н Кьерум</w:t>
      </w:r>
      <w:r>
        <w:t xml:space="preserve"> (Международный совет по реабилитации жертв пыток) гов</w:t>
      </w:r>
      <w:r>
        <w:t>о</w:t>
      </w:r>
      <w:r>
        <w:t>рит, что беженцы и лица, ищущие убежища, часто содержащиеся под стражей с осужденными, являются еще уязвимой группой, чье право на безопасность сл</w:t>
      </w:r>
      <w:r>
        <w:t>е</w:t>
      </w:r>
      <w:r>
        <w:t>дует учесть.</w:t>
      </w:r>
    </w:p>
    <w:p w:rsidR="00773BB4" w:rsidRDefault="00773BB4" w:rsidP="00773BB4">
      <w:pPr>
        <w:pStyle w:val="SingleTxtGR"/>
      </w:pPr>
      <w:r>
        <w:t>39.</w:t>
      </w:r>
      <w:r>
        <w:tab/>
      </w:r>
      <w:r w:rsidRPr="00E77DBA">
        <w:rPr>
          <w:b/>
        </w:rPr>
        <w:t xml:space="preserve">Г-жа Салиба </w:t>
      </w:r>
      <w:r>
        <w:t>(Международная сеть по правам ребенка) говорит, что пр</w:t>
      </w:r>
      <w:r>
        <w:t>а</w:t>
      </w:r>
      <w:r>
        <w:t>ва детей, участвующих в уголовном процессе в качестве потерпевших или св</w:t>
      </w:r>
      <w:r>
        <w:t>и</w:t>
      </w:r>
      <w:r>
        <w:t>детелей, также стоит отметить. В связи с этим Комитету, возможно, следует с</w:t>
      </w:r>
      <w:r>
        <w:t>о</w:t>
      </w:r>
      <w:r>
        <w:t>слаться на Руководящие принципы Организации Объединенных Наций в отн</w:t>
      </w:r>
      <w:r>
        <w:t>о</w:t>
      </w:r>
      <w:r>
        <w:t>шении судопроизводства, касающегося детей-жертв и свидетелей преступл</w:t>
      </w:r>
      <w:r>
        <w:t>е</w:t>
      </w:r>
      <w:r>
        <w:t>ний, и Принципы и руководящие положения Организации Объединенных Н</w:t>
      </w:r>
      <w:r>
        <w:t>а</w:t>
      </w:r>
      <w:r>
        <w:t>ций, касающиеся доступа к юридической помощи в системах уголовного прав</w:t>
      </w:r>
      <w:r>
        <w:t>о</w:t>
      </w:r>
      <w:r>
        <w:t>судия.</w:t>
      </w:r>
    </w:p>
    <w:p w:rsidR="00773BB4" w:rsidRDefault="00773BB4" w:rsidP="00773BB4">
      <w:pPr>
        <w:pStyle w:val="SingleTxtGR"/>
      </w:pPr>
      <w:r>
        <w:t>40.</w:t>
      </w:r>
      <w:r>
        <w:tab/>
      </w:r>
      <w:r w:rsidRPr="00E77DBA">
        <w:rPr>
          <w:b/>
        </w:rPr>
        <w:t xml:space="preserve">Г-н Бен Ашур </w:t>
      </w:r>
      <w:r>
        <w:t>говорит, что статью 9 следует рассматривать в сочетании не только с другими нормативно-правовыми документами по защите прав чел</w:t>
      </w:r>
      <w:r>
        <w:t>о</w:t>
      </w:r>
      <w:r>
        <w:t>века, но и с другими статьями самого Пакта, в частности статьей 6 (право на жизнь), статьей 7 (защита от пыток и жестокого обращения), статьей 10 (обр</w:t>
      </w:r>
      <w:r>
        <w:t>а</w:t>
      </w:r>
      <w:r>
        <w:t>щение с лицами, лишенными свободы) и статьей 17 (неприкосновенность час</w:t>
      </w:r>
      <w:r>
        <w:t>т</w:t>
      </w:r>
      <w:r>
        <w:t xml:space="preserve">ной жизни). </w:t>
      </w:r>
    </w:p>
    <w:p w:rsidR="00773BB4" w:rsidRDefault="00773BB4" w:rsidP="00773BB4">
      <w:pPr>
        <w:pStyle w:val="SingleTxtGR"/>
      </w:pPr>
      <w:r>
        <w:t>41.</w:t>
      </w:r>
      <w:r>
        <w:tab/>
      </w:r>
      <w:r w:rsidRPr="00E77DBA">
        <w:rPr>
          <w:b/>
        </w:rPr>
        <w:t xml:space="preserve">Г-н Нойман </w:t>
      </w:r>
      <w:r>
        <w:t>(Докладчик по проекту замечания общего порядка) поблаг</w:t>
      </w:r>
      <w:r>
        <w:t>о</w:t>
      </w:r>
      <w:r>
        <w:t>дарит всех выступивших за их вклад в обсуждение. Он принимает к сведению, в частности, интерес, проявленный в связи со статьей 9 к положениям других международно-правовых документов по правам человека и международному гуманитарному праву, а также к применению статьи 9 в случае задержания в условиях вооруженного конфликта и задержания лиц, относящихся к уязвимым группам.</w:t>
      </w:r>
    </w:p>
    <w:p w:rsidR="00773BB4" w:rsidRDefault="00773BB4" w:rsidP="00773BB4">
      <w:pPr>
        <w:pStyle w:val="SingleTxtGR"/>
      </w:pPr>
      <w:r>
        <w:t>42.</w:t>
      </w:r>
      <w:r>
        <w:tab/>
      </w:r>
      <w:r w:rsidRPr="00E77DBA">
        <w:rPr>
          <w:b/>
        </w:rPr>
        <w:t>Председатель</w:t>
      </w:r>
      <w:r>
        <w:t xml:space="preserve"> благодарит докладчика и всех участников длившихся по</w:t>
      </w:r>
      <w:r>
        <w:t>л</w:t>
      </w:r>
      <w:r>
        <w:t>дня общих прений, которые, на его взгляд, прошли очень успешно и обогатят работу Комитета над проектом замечания общего порядка по статье 9. Чтобы с пользой провести оставшуюся часть заседания, он предлагает членам Комитета высказаться о том, как построить дальнейший обмен мнениями со всеми стор</w:t>
      </w:r>
      <w:r>
        <w:t>о</w:t>
      </w:r>
      <w:r>
        <w:t>нами, заинтересованными в разработке замечания общего порядка.</w:t>
      </w:r>
    </w:p>
    <w:p w:rsidR="00773BB4" w:rsidRDefault="00773BB4" w:rsidP="00773BB4">
      <w:pPr>
        <w:pStyle w:val="SingleTxtGR"/>
      </w:pPr>
      <w:r>
        <w:t>43.</w:t>
      </w:r>
      <w:r>
        <w:tab/>
      </w:r>
      <w:r w:rsidRPr="00E77DBA">
        <w:rPr>
          <w:b/>
        </w:rPr>
        <w:t>Г-н Нойман</w:t>
      </w:r>
      <w:r>
        <w:t xml:space="preserve"> (Докладчик по проекту замечания общего порядка) говорит, что он хотел бы по-прежнему получать материалы от всех заинтересованных сторон через ссылку, предусмотренную для этого на веб-странице Комитета и публиковать эти материалы.</w:t>
      </w:r>
    </w:p>
    <w:p w:rsidR="00773BB4" w:rsidRDefault="00773BB4" w:rsidP="00773BB4">
      <w:pPr>
        <w:pStyle w:val="SingleTxtGR"/>
      </w:pPr>
      <w:r>
        <w:t>44.</w:t>
      </w:r>
      <w:r>
        <w:tab/>
      </w:r>
      <w:r w:rsidRPr="00E77DBA">
        <w:rPr>
          <w:b/>
        </w:rPr>
        <w:t>Сэр Найджел Родли</w:t>
      </w:r>
      <w:r>
        <w:t xml:space="preserve"> говорит, что было бы полезно, чтобы попросить представить именно материалы Специального докладчика по вопросу о пытках, Рабочей группы по произвольным задержаниям и Рабочей группы по насильс</w:t>
      </w:r>
      <w:r>
        <w:t>т</w:t>
      </w:r>
      <w:r>
        <w:t>венным или недобровольным исчезновениям. Следует также подумать, как сд</w:t>
      </w:r>
      <w:r>
        <w:t>е</w:t>
      </w:r>
      <w:r>
        <w:t>лать подобные обмены мнениями как можно более прозрачным, возможно, пр</w:t>
      </w:r>
      <w:r>
        <w:t>о</w:t>
      </w:r>
      <w:r>
        <w:t>водя с заинтересованными сторонами открытые заседания.</w:t>
      </w:r>
    </w:p>
    <w:p w:rsidR="00773BB4" w:rsidRDefault="00773BB4" w:rsidP="00773BB4">
      <w:pPr>
        <w:pStyle w:val="SingleTxtGR"/>
      </w:pPr>
      <w:r>
        <w:t>45.</w:t>
      </w:r>
      <w:r>
        <w:tab/>
      </w:r>
      <w:r w:rsidRPr="00610E85">
        <w:rPr>
          <w:b/>
        </w:rPr>
        <w:t>Г-н Ивасава</w:t>
      </w:r>
      <w:r>
        <w:t xml:space="preserve"> спрашивает, будет ли государствам-участникам, очень н</w:t>
      </w:r>
      <w:r>
        <w:t>е</w:t>
      </w:r>
      <w:r>
        <w:t>многие из которых приняли участие в длившихся полдня общих прениях, сп</w:t>
      </w:r>
      <w:r>
        <w:t>е</w:t>
      </w:r>
      <w:r>
        <w:t>циально предложено внести вклад в проект замечания общего порядка.</w:t>
      </w:r>
    </w:p>
    <w:p w:rsidR="00773BB4" w:rsidRDefault="00773BB4" w:rsidP="00773BB4">
      <w:pPr>
        <w:pStyle w:val="SingleTxtGR"/>
      </w:pPr>
      <w:r>
        <w:t>46.</w:t>
      </w:r>
      <w:r>
        <w:tab/>
      </w:r>
      <w:r w:rsidRPr="00610E85">
        <w:rPr>
          <w:b/>
        </w:rPr>
        <w:t>Председатель</w:t>
      </w:r>
      <w:r>
        <w:t>, напоминая об обычном порядке работы Комитета, гов</w:t>
      </w:r>
      <w:r>
        <w:t>о</w:t>
      </w:r>
      <w:r>
        <w:t>рит, что проект замечания общего порядка будет обнародован после первого чтения и что всем заинтересованным сторонам, в том числе государствам-участникам будет предложено представить комментарии. Заинтересованные стороны могут также в любой момент добавлять материалы в течение всего этого процесса. Полученные материалы будут публиковаться по мере возмо</w:t>
      </w:r>
      <w:r>
        <w:t>ж</w:t>
      </w:r>
      <w:r>
        <w:t>ности; конфиденциальный характер некоторых из них может быть сохранен, если в Комитет п</w:t>
      </w:r>
      <w:r>
        <w:t>о</w:t>
      </w:r>
      <w:r>
        <w:t xml:space="preserve">ступит специальная просьба подобного рода. </w:t>
      </w:r>
    </w:p>
    <w:p w:rsidR="00773BB4" w:rsidRDefault="00773BB4" w:rsidP="00773BB4">
      <w:pPr>
        <w:pStyle w:val="SingleTxtGR"/>
      </w:pPr>
      <w:r>
        <w:t>47.</w:t>
      </w:r>
      <w:r>
        <w:tab/>
        <w:t>После обмена мнениями по вопросу о целесообразности прямого обр</w:t>
      </w:r>
      <w:r>
        <w:t>а</w:t>
      </w:r>
      <w:r>
        <w:t>щения к другим договорным органам с предложением представить их замеч</w:t>
      </w:r>
      <w:r>
        <w:t>а</w:t>
      </w:r>
      <w:r>
        <w:t>ния и о возможности упорядочения организации общих прений перед разрабо</w:t>
      </w:r>
      <w:r>
        <w:t>т</w:t>
      </w:r>
      <w:r>
        <w:t xml:space="preserve">кой новых замечаний общего порядка, в которых участвуют </w:t>
      </w:r>
      <w:r w:rsidRPr="00610E85">
        <w:rPr>
          <w:b/>
        </w:rPr>
        <w:t>г-н Бен Ашур, г-н Флинтерман, сэр Найджел Родли, г-н Уокер</w:t>
      </w:r>
      <w:r>
        <w:t xml:space="preserve"> (Управление Верховного коми</w:t>
      </w:r>
      <w:r>
        <w:t>с</w:t>
      </w:r>
      <w:r>
        <w:t xml:space="preserve">сара по правам человека) и он сам, </w:t>
      </w:r>
      <w:r w:rsidRPr="00610E85">
        <w:rPr>
          <w:b/>
        </w:rPr>
        <w:t>Председатель</w:t>
      </w:r>
      <w:r>
        <w:t xml:space="preserve"> приходит к выводу, что, с о</w:t>
      </w:r>
      <w:r>
        <w:t>д</w:t>
      </w:r>
      <w:r>
        <w:t>ной стороны, Комитет не исключает возможности прямо запросить материалы у других договорных органов, но перед тем, как высказаться, подождет, когда секретариат представит ему информацию о порядке, которого придерживаются другие комитеты, и, с другой стороны, что члены Комитета склоняются в пол</w:t>
      </w:r>
      <w:r>
        <w:t>ь</w:t>
      </w:r>
      <w:r>
        <w:t>зу упорядочения разработки будущих замечаний общего порядка, проведения одного или нескольких заседаний перед общими прениями.</w:t>
      </w:r>
    </w:p>
    <w:p w:rsidR="00773BB4" w:rsidRPr="00067957" w:rsidRDefault="00773BB4" w:rsidP="00773BB4">
      <w:pPr>
        <w:pStyle w:val="SingleTxtGR"/>
        <w:rPr>
          <w:i/>
        </w:rPr>
      </w:pPr>
      <w:r w:rsidRPr="00067957">
        <w:rPr>
          <w:i/>
        </w:rPr>
        <w:t>Заседание закрывается в 17 ч. 55 м.</w:t>
      </w:r>
    </w:p>
    <w:sectPr w:rsidR="00773BB4" w:rsidRPr="00067957"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F15" w:rsidRDefault="004C4F15">
      <w:r>
        <w:rPr>
          <w:lang w:val="en-US"/>
        </w:rPr>
        <w:tab/>
      </w:r>
      <w:r>
        <w:separator/>
      </w:r>
    </w:p>
  </w:endnote>
  <w:endnote w:type="continuationSeparator" w:id="0">
    <w:p w:rsidR="004C4F15" w:rsidRDefault="004C4F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620" w:rsidRPr="005F0588" w:rsidRDefault="00FF0620">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791DFE">
      <w:rPr>
        <w:rStyle w:val="PageNumber"/>
        <w:noProof/>
      </w:rPr>
      <w:t>8</w:t>
    </w:r>
    <w:r>
      <w:rPr>
        <w:rStyle w:val="PageNumber"/>
      </w:rPr>
      <w:fldChar w:fldCharType="end"/>
    </w:r>
    <w:r>
      <w:rPr>
        <w:lang w:val="en-US"/>
      </w:rPr>
      <w:tab/>
      <w:t>GE.12-46991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620" w:rsidRPr="005F0588" w:rsidRDefault="00FF0620">
    <w:pPr>
      <w:pStyle w:val="Footer"/>
      <w:rPr>
        <w:lang w:val="en-US"/>
      </w:rPr>
    </w:pPr>
    <w:r>
      <w:rPr>
        <w:lang w:val="en-US"/>
      </w:rPr>
      <w:t>GE.12-46991</w:t>
    </w:r>
    <w:r>
      <w:rPr>
        <w:lang w:val="en-US"/>
      </w:rPr>
      <w:tab/>
    </w:r>
    <w:r>
      <w:rPr>
        <w:rStyle w:val="PageNumber"/>
      </w:rPr>
      <w:fldChar w:fldCharType="begin"/>
    </w:r>
    <w:r>
      <w:rPr>
        <w:rStyle w:val="PageNumber"/>
      </w:rPr>
      <w:instrText xml:space="preserve"> PAGE </w:instrText>
    </w:r>
    <w:r>
      <w:rPr>
        <w:rStyle w:val="PageNumber"/>
      </w:rPr>
      <w:fldChar w:fldCharType="separate"/>
    </w:r>
    <w:r w:rsidR="00791DFE">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620" w:rsidRDefault="00FF0620" w:rsidP="00666040">
    <w:pPr>
      <w:pBdr>
        <w:bottom w:val="single" w:sz="4" w:space="1" w:color="auto"/>
      </w:pBdr>
      <w:spacing w:line="240" w:lineRule="auto"/>
    </w:pPr>
  </w:p>
  <w:p w:rsidR="00FF0620" w:rsidRPr="00666040" w:rsidRDefault="00FF0620" w:rsidP="00666040">
    <w:pPr>
      <w:pStyle w:val="FootnoteText"/>
      <w:tabs>
        <w:tab w:val="clear" w:pos="1021"/>
      </w:tabs>
      <w:spacing w:after="120"/>
      <w:ind w:firstLine="0"/>
      <w:rPr>
        <w:lang w:val="ru-RU"/>
      </w:rPr>
    </w:pPr>
    <w:r w:rsidRPr="00666040">
      <w:rPr>
        <w:lang w:val="ru-RU"/>
      </w:rPr>
      <w:t>В настоящий отчет могут вноситься поправки.</w:t>
    </w:r>
  </w:p>
  <w:p w:rsidR="00FF0620" w:rsidRPr="00666040" w:rsidRDefault="00FF0620" w:rsidP="00666040">
    <w:pPr>
      <w:pStyle w:val="FootnoteText"/>
      <w:tabs>
        <w:tab w:val="clear" w:pos="1021"/>
      </w:tabs>
      <w:spacing w:after="120"/>
      <w:ind w:firstLine="0"/>
      <w:rPr>
        <w:lang w:val="ru-RU"/>
      </w:rPr>
    </w:pPr>
    <w:r w:rsidRPr="00666040">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666040">
      <w:rPr>
        <w:i/>
        <w:lang w:val="ru-RU"/>
      </w:rPr>
      <w:t>в течение одной недели с момента выпуска настоящего документа</w:t>
    </w:r>
    <w:r w:rsidRPr="00666040">
      <w:rPr>
        <w:lang w:val="ru-RU"/>
      </w:rPr>
      <w:t xml:space="preserve"> в Группу редакционного контроля, комната Е.4108, Дворец Наций, Женева.</w:t>
    </w:r>
  </w:p>
  <w:p w:rsidR="00FF0620" w:rsidRDefault="00FF0620" w:rsidP="00666040">
    <w:pPr>
      <w:pStyle w:val="FootnoteText"/>
      <w:tabs>
        <w:tab w:val="clear" w:pos="1021"/>
      </w:tabs>
      <w:spacing w:after="240"/>
      <w:ind w:firstLine="0"/>
    </w:pPr>
    <w:r w:rsidRPr="00666040">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79"/>
      <w:gridCol w:w="4655"/>
      <w:gridCol w:w="1221"/>
    </w:tblGrid>
    <w:tr w:rsidR="00FF0620" w:rsidTr="004D5BE9">
      <w:trPr>
        <w:trHeight w:val="438"/>
      </w:trPr>
      <w:tc>
        <w:tcPr>
          <w:tcW w:w="3979" w:type="dxa"/>
          <w:vAlign w:val="bottom"/>
        </w:tcPr>
        <w:p w:rsidR="00FF0620" w:rsidRDefault="00FF0620" w:rsidP="00611264">
          <w:r>
            <w:rPr>
              <w:lang w:val="en-US"/>
            </w:rPr>
            <w:t>GE.12-46991   (R)   161014  161014</w:t>
          </w:r>
        </w:p>
      </w:tc>
      <w:tc>
        <w:tcPr>
          <w:tcW w:w="4655" w:type="dxa"/>
          <w:vMerge w:val="restart"/>
          <w:vAlign w:val="bottom"/>
        </w:tcPr>
        <w:p w:rsidR="00FF0620" w:rsidRDefault="00FF0620" w:rsidP="00611264">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221" w:type="dxa"/>
          <w:vMerge w:val="restart"/>
          <w:vAlign w:val="bottom"/>
        </w:tcPr>
        <w:p w:rsidR="00FF0620" w:rsidRDefault="00FF0620" w:rsidP="00611264">
          <w:pPr>
            <w:jc w:val="right"/>
          </w:pPr>
          <w:r>
            <w:pict>
              <v:shape id="_x0000_i1027" type="#_x0000_t75" style="width:50.25pt;height:50.25pt">
                <v:imagedata r:id="rId2" o:title="SR"/>
              </v:shape>
            </w:pict>
          </w:r>
        </w:p>
      </w:tc>
    </w:tr>
    <w:tr w:rsidR="00FF0620" w:rsidRPr="00797A78" w:rsidTr="004D5BE9">
      <w:tc>
        <w:tcPr>
          <w:tcW w:w="3979" w:type="dxa"/>
          <w:vAlign w:val="bottom"/>
        </w:tcPr>
        <w:p w:rsidR="00FF0620" w:rsidRPr="00FD0306" w:rsidRDefault="00FF0620" w:rsidP="00611264">
          <w:pPr>
            <w:spacing w:after="40"/>
            <w:rPr>
              <w:rFonts w:ascii="C39T30Lfz" w:hAnsi="C39T30Lfz"/>
              <w:spacing w:val="0"/>
              <w:w w:val="100"/>
              <w:kern w:val="0"/>
              <w:sz w:val="56"/>
              <w:szCs w:val="56"/>
              <w:lang w:val="en-US" w:eastAsia="ru-RU"/>
            </w:rPr>
          </w:pPr>
          <w:r w:rsidRPr="00FD0306">
            <w:rPr>
              <w:rFonts w:ascii="C39T30Lfz" w:hAnsi="C39T30Lfz"/>
              <w:spacing w:val="0"/>
              <w:w w:val="100"/>
              <w:kern w:val="0"/>
              <w:sz w:val="56"/>
              <w:szCs w:val="56"/>
              <w:lang w:val="en-US" w:eastAsia="ru-RU"/>
            </w:rPr>
            <w:t></w:t>
          </w:r>
          <w:r w:rsidRPr="00FD0306">
            <w:rPr>
              <w:rFonts w:ascii="C39T30Lfz" w:hAnsi="C39T30Lfz"/>
              <w:spacing w:val="0"/>
              <w:w w:val="100"/>
              <w:kern w:val="0"/>
              <w:sz w:val="56"/>
              <w:szCs w:val="56"/>
              <w:lang w:val="en-US" w:eastAsia="ru-RU"/>
            </w:rPr>
            <w:t></w:t>
          </w:r>
          <w:r w:rsidRPr="00FD0306">
            <w:rPr>
              <w:rFonts w:ascii="C39T30Lfz" w:hAnsi="C39T30Lfz"/>
              <w:spacing w:val="0"/>
              <w:w w:val="100"/>
              <w:kern w:val="0"/>
              <w:sz w:val="56"/>
              <w:szCs w:val="56"/>
              <w:lang w:val="en-US" w:eastAsia="ru-RU"/>
            </w:rPr>
            <w:t></w:t>
          </w:r>
          <w:r w:rsidRPr="00FD0306">
            <w:rPr>
              <w:rFonts w:ascii="C39T30Lfz" w:hAnsi="C39T30Lfz"/>
              <w:spacing w:val="0"/>
              <w:w w:val="100"/>
              <w:kern w:val="0"/>
              <w:sz w:val="56"/>
              <w:szCs w:val="56"/>
              <w:lang w:val="en-US" w:eastAsia="ru-RU"/>
            </w:rPr>
            <w:t></w:t>
          </w:r>
          <w:r w:rsidRPr="00FD0306">
            <w:rPr>
              <w:rFonts w:ascii="C39T30Lfz" w:hAnsi="C39T30Lfz"/>
              <w:spacing w:val="0"/>
              <w:w w:val="100"/>
              <w:kern w:val="0"/>
              <w:sz w:val="56"/>
              <w:szCs w:val="56"/>
              <w:lang w:val="en-US" w:eastAsia="ru-RU"/>
            </w:rPr>
            <w:t></w:t>
          </w:r>
          <w:r w:rsidRPr="00FD0306">
            <w:rPr>
              <w:rFonts w:ascii="C39T30Lfz" w:hAnsi="C39T30Lfz"/>
              <w:spacing w:val="0"/>
              <w:w w:val="100"/>
              <w:kern w:val="0"/>
              <w:sz w:val="56"/>
              <w:szCs w:val="56"/>
              <w:lang w:val="en-US" w:eastAsia="ru-RU"/>
            </w:rPr>
            <w:t></w:t>
          </w:r>
          <w:r w:rsidRPr="00FD0306">
            <w:rPr>
              <w:rFonts w:ascii="C39T30Lfz" w:hAnsi="C39T30Lfz"/>
              <w:spacing w:val="0"/>
              <w:w w:val="100"/>
              <w:kern w:val="0"/>
              <w:sz w:val="56"/>
              <w:szCs w:val="56"/>
              <w:lang w:val="en-US" w:eastAsia="ru-RU"/>
            </w:rPr>
            <w:t></w:t>
          </w:r>
          <w:r w:rsidRPr="00FD0306">
            <w:rPr>
              <w:rFonts w:ascii="C39T30Lfz" w:hAnsi="C39T30Lfz"/>
              <w:spacing w:val="0"/>
              <w:w w:val="100"/>
              <w:kern w:val="0"/>
              <w:sz w:val="56"/>
              <w:szCs w:val="56"/>
              <w:lang w:val="en-US" w:eastAsia="ru-RU"/>
            </w:rPr>
            <w:t></w:t>
          </w:r>
          <w:r w:rsidRPr="00FD0306">
            <w:rPr>
              <w:rFonts w:ascii="C39T30Lfz" w:hAnsi="C39T30Lfz"/>
              <w:spacing w:val="0"/>
              <w:w w:val="100"/>
              <w:kern w:val="0"/>
              <w:sz w:val="56"/>
              <w:szCs w:val="56"/>
              <w:lang w:val="en-US" w:eastAsia="ru-RU"/>
            </w:rPr>
            <w:t></w:t>
          </w:r>
        </w:p>
      </w:tc>
      <w:tc>
        <w:tcPr>
          <w:tcW w:w="4655" w:type="dxa"/>
          <w:vMerge/>
        </w:tcPr>
        <w:p w:rsidR="00FF0620" w:rsidRDefault="00FF0620" w:rsidP="00611264"/>
      </w:tc>
      <w:tc>
        <w:tcPr>
          <w:tcW w:w="1221" w:type="dxa"/>
          <w:vMerge/>
        </w:tcPr>
        <w:p w:rsidR="00FF0620" w:rsidRDefault="00FF0620" w:rsidP="00611264"/>
      </w:tc>
    </w:tr>
  </w:tbl>
  <w:p w:rsidR="00FF0620" w:rsidRDefault="00FF0620" w:rsidP="00381289">
    <w:pPr>
      <w:spacing w:line="240" w:lineRule="auto"/>
      <w:rPr>
        <w:sz w:val="2"/>
        <w:szCs w:val="2"/>
        <w:lang w:val="en-US"/>
      </w:rPr>
    </w:pPr>
  </w:p>
  <w:p w:rsidR="00FF0620" w:rsidRPr="002D7E3C" w:rsidRDefault="00FF0620" w:rsidP="006E7AF7">
    <w:pPr>
      <w:pStyle w:val="Footer"/>
      <w:rPr>
        <w:sz w:val="2"/>
        <w:szCs w:val="2"/>
      </w:rPr>
    </w:pPr>
    <w:r w:rsidRPr="002D7E3C">
      <w:rPr>
        <w:noProof/>
        <w:sz w:val="2"/>
        <w:szCs w:val="2"/>
      </w:rPr>
      <w:pict>
        <v:shapetype id="_x0000_t202" coordsize="21600,21600" o:spt="202" path="m,l,21600r21600,l21600,xe">
          <v:stroke joinstyle="miter"/>
          <v:path gradientshapeok="t" o:connecttype="rect"/>
        </v:shapetype>
        <v:shape id="_x0000_s2049" type="#_x0000_t202" style="position:absolute;margin-left:690pt;margin-top:-193.15pt;width:36pt;height:162.95pt;z-index:1" filled="f" stroked="f">
          <v:textbox style="layout-flow:vertical" inset="0,0,0,0">
            <w:txbxContent>
              <w:p w:rsidR="00FF0620" w:rsidRDefault="00FF0620" w:rsidP="006E7AF7">
                <w:pPr>
                  <w:rPr>
                    <w:lang w:val="en-US"/>
                  </w:rPr>
                </w:pPr>
              </w:p>
              <w:p w:rsidR="00FF0620" w:rsidRDefault="00FF0620" w:rsidP="006E7AF7">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91DFE">
                  <w:rPr>
                    <w:rStyle w:val="PageNumber"/>
                    <w:noProof/>
                  </w:rPr>
                  <w:t>1</w:t>
                </w:r>
                <w:r>
                  <w:rPr>
                    <w:rStyle w:val="PageNumber"/>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F15" w:rsidRPr="00F71F63" w:rsidRDefault="004C4F1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C4F15" w:rsidRPr="00F71F63" w:rsidRDefault="004C4F15" w:rsidP="00635E86">
      <w:pPr>
        <w:tabs>
          <w:tab w:val="right" w:pos="2155"/>
        </w:tabs>
        <w:spacing w:after="80" w:line="240" w:lineRule="auto"/>
        <w:rPr>
          <w:u w:val="single"/>
          <w:lang w:val="en-US"/>
        </w:rPr>
      </w:pPr>
      <w:r w:rsidRPr="00F71F63">
        <w:rPr>
          <w:u w:val="single"/>
          <w:lang w:val="en-US"/>
        </w:rPr>
        <w:tab/>
      </w:r>
    </w:p>
    <w:p w:rsidR="004C4F15" w:rsidRPr="00635E86" w:rsidRDefault="004C4F15" w:rsidP="00635E86">
      <w:pPr>
        <w:pStyle w:val="Footer"/>
      </w:pPr>
    </w:p>
  </w:footnote>
  <w:footnote w:id="1">
    <w:p w:rsidR="00FF0620" w:rsidRPr="00666040" w:rsidRDefault="00FF0620" w:rsidP="00666040">
      <w:pPr>
        <w:pStyle w:val="FootnoteText"/>
        <w:rPr>
          <w:lang w:val="ru-RU"/>
        </w:rPr>
      </w:pPr>
      <w:r>
        <w:tab/>
      </w:r>
      <w:r w:rsidRPr="00666040">
        <w:rPr>
          <w:rStyle w:val="FootnoteReference"/>
          <w:sz w:val="20"/>
          <w:lang w:val="ru-RU"/>
        </w:rPr>
        <w:t>*</w:t>
      </w:r>
      <w:r w:rsidRPr="00666040">
        <w:rPr>
          <w:sz w:val="20"/>
          <w:lang w:val="ru-RU"/>
        </w:rPr>
        <w:t xml:space="preserve"> </w:t>
      </w:r>
      <w:r w:rsidRPr="00666040">
        <w:rPr>
          <w:sz w:val="20"/>
          <w:lang w:val="ru-RU"/>
        </w:rPr>
        <w:tab/>
      </w:r>
      <w:r w:rsidRPr="00666040">
        <w:rPr>
          <w:lang w:val="ru-RU"/>
        </w:rPr>
        <w:t>Краткий отчет о 2938-ом и 2939-ом заседаниях не составлялся.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620" w:rsidRPr="005F0588" w:rsidRDefault="00FF0620">
    <w:pPr>
      <w:pStyle w:val="Header"/>
      <w:rPr>
        <w:lang w:val="en-US"/>
      </w:rPr>
    </w:pPr>
    <w:r>
      <w:rPr>
        <w:lang w:val="en-US"/>
      </w:rPr>
      <w:t>CCPR/C/SR.2940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620" w:rsidRPr="005F0588" w:rsidRDefault="00FF0620">
    <w:pPr>
      <w:pStyle w:val="Header"/>
      <w:rPr>
        <w:lang w:val="en-US"/>
      </w:rPr>
    </w:pPr>
    <w:r>
      <w:rPr>
        <w:lang w:val="en-US"/>
      </w:rPr>
      <w:tab/>
      <w:t>CCPR/C/SR.2940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50AF"/>
    <w:rsid w:val="00002DFF"/>
    <w:rsid w:val="000033D8"/>
    <w:rsid w:val="00005C1C"/>
    <w:rsid w:val="00016553"/>
    <w:rsid w:val="000233B3"/>
    <w:rsid w:val="00023E9E"/>
    <w:rsid w:val="00026B0C"/>
    <w:rsid w:val="0003638E"/>
    <w:rsid w:val="00036FF2"/>
    <w:rsid w:val="0004010A"/>
    <w:rsid w:val="00043D88"/>
    <w:rsid w:val="00046E4D"/>
    <w:rsid w:val="0005181D"/>
    <w:rsid w:val="0006401A"/>
    <w:rsid w:val="00067957"/>
    <w:rsid w:val="00072C27"/>
    <w:rsid w:val="00086182"/>
    <w:rsid w:val="00090891"/>
    <w:rsid w:val="00092E62"/>
    <w:rsid w:val="0009547A"/>
    <w:rsid w:val="000955AD"/>
    <w:rsid w:val="00097975"/>
    <w:rsid w:val="000A3DDF"/>
    <w:rsid w:val="000A60A0"/>
    <w:rsid w:val="000C3688"/>
    <w:rsid w:val="000D6863"/>
    <w:rsid w:val="000F410F"/>
    <w:rsid w:val="00117AEE"/>
    <w:rsid w:val="001463F7"/>
    <w:rsid w:val="0015769C"/>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27BA8"/>
    <w:rsid w:val="00332891"/>
    <w:rsid w:val="00356BB2"/>
    <w:rsid w:val="00360477"/>
    <w:rsid w:val="00367FC9"/>
    <w:rsid w:val="003711A1"/>
    <w:rsid w:val="00372123"/>
    <w:rsid w:val="00381289"/>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67CD9"/>
    <w:rsid w:val="00474F42"/>
    <w:rsid w:val="0048244D"/>
    <w:rsid w:val="004A0DE8"/>
    <w:rsid w:val="004A4CB7"/>
    <w:rsid w:val="004A57B5"/>
    <w:rsid w:val="004B19DA"/>
    <w:rsid w:val="004C2A53"/>
    <w:rsid w:val="004C3B35"/>
    <w:rsid w:val="004C43EC"/>
    <w:rsid w:val="004C4F15"/>
    <w:rsid w:val="004D5BE9"/>
    <w:rsid w:val="004E6729"/>
    <w:rsid w:val="004F0E47"/>
    <w:rsid w:val="0051339C"/>
    <w:rsid w:val="0051412F"/>
    <w:rsid w:val="00522B6F"/>
    <w:rsid w:val="0052430E"/>
    <w:rsid w:val="005276AD"/>
    <w:rsid w:val="00534E6D"/>
    <w:rsid w:val="00540A9A"/>
    <w:rsid w:val="00543522"/>
    <w:rsid w:val="00545680"/>
    <w:rsid w:val="0056618E"/>
    <w:rsid w:val="00576F59"/>
    <w:rsid w:val="00577A34"/>
    <w:rsid w:val="00580AAD"/>
    <w:rsid w:val="00593A04"/>
    <w:rsid w:val="005A6D5A"/>
    <w:rsid w:val="005B1B28"/>
    <w:rsid w:val="005B7D51"/>
    <w:rsid w:val="005B7F35"/>
    <w:rsid w:val="005C2081"/>
    <w:rsid w:val="005C2E42"/>
    <w:rsid w:val="005C678A"/>
    <w:rsid w:val="005D346D"/>
    <w:rsid w:val="005E74AB"/>
    <w:rsid w:val="00606A3E"/>
    <w:rsid w:val="00610E85"/>
    <w:rsid w:val="00611264"/>
    <w:rsid w:val="006115AA"/>
    <w:rsid w:val="006120AE"/>
    <w:rsid w:val="00635E86"/>
    <w:rsid w:val="00636A37"/>
    <w:rsid w:val="006501A5"/>
    <w:rsid w:val="006567B2"/>
    <w:rsid w:val="00662ADE"/>
    <w:rsid w:val="00664106"/>
    <w:rsid w:val="00666040"/>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E7AF7"/>
    <w:rsid w:val="006F0CBD"/>
    <w:rsid w:val="006F5FBF"/>
    <w:rsid w:val="0070327E"/>
    <w:rsid w:val="00707B5F"/>
    <w:rsid w:val="00735602"/>
    <w:rsid w:val="0075279B"/>
    <w:rsid w:val="00753748"/>
    <w:rsid w:val="00762446"/>
    <w:rsid w:val="00773BB4"/>
    <w:rsid w:val="00781ACB"/>
    <w:rsid w:val="00791DFE"/>
    <w:rsid w:val="00794029"/>
    <w:rsid w:val="007A79EB"/>
    <w:rsid w:val="007D4CA0"/>
    <w:rsid w:val="007D7A23"/>
    <w:rsid w:val="007E0C40"/>
    <w:rsid w:val="007E38C3"/>
    <w:rsid w:val="007E549E"/>
    <w:rsid w:val="007E71C9"/>
    <w:rsid w:val="007F7553"/>
    <w:rsid w:val="008050AF"/>
    <w:rsid w:val="0080755E"/>
    <w:rsid w:val="008120D4"/>
    <w:rsid w:val="008139A5"/>
    <w:rsid w:val="00817F73"/>
    <w:rsid w:val="0082228E"/>
    <w:rsid w:val="00827B3D"/>
    <w:rsid w:val="00830402"/>
    <w:rsid w:val="008305D7"/>
    <w:rsid w:val="00834887"/>
    <w:rsid w:val="00842FED"/>
    <w:rsid w:val="008455CF"/>
    <w:rsid w:val="0084613B"/>
    <w:rsid w:val="00847689"/>
    <w:rsid w:val="00860E88"/>
    <w:rsid w:val="00861C52"/>
    <w:rsid w:val="008727A1"/>
    <w:rsid w:val="00886B0F"/>
    <w:rsid w:val="00887A27"/>
    <w:rsid w:val="00891C08"/>
    <w:rsid w:val="008A3879"/>
    <w:rsid w:val="008A5FA8"/>
    <w:rsid w:val="008A7575"/>
    <w:rsid w:val="008B5F47"/>
    <w:rsid w:val="008C7B87"/>
    <w:rsid w:val="008D6A7A"/>
    <w:rsid w:val="008E3E87"/>
    <w:rsid w:val="008E7F13"/>
    <w:rsid w:val="008F02BF"/>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2290"/>
    <w:rsid w:val="009F56A7"/>
    <w:rsid w:val="009F5B05"/>
    <w:rsid w:val="00A026CA"/>
    <w:rsid w:val="00A07232"/>
    <w:rsid w:val="00A14800"/>
    <w:rsid w:val="00A156DE"/>
    <w:rsid w:val="00A157ED"/>
    <w:rsid w:val="00A2446A"/>
    <w:rsid w:val="00A4025D"/>
    <w:rsid w:val="00A800D1"/>
    <w:rsid w:val="00A92699"/>
    <w:rsid w:val="00A94901"/>
    <w:rsid w:val="00A94EC3"/>
    <w:rsid w:val="00AB2DD2"/>
    <w:rsid w:val="00AB5BF0"/>
    <w:rsid w:val="00AC1C95"/>
    <w:rsid w:val="00AC2CCB"/>
    <w:rsid w:val="00AC443A"/>
    <w:rsid w:val="00AD4032"/>
    <w:rsid w:val="00AE60E2"/>
    <w:rsid w:val="00B0169F"/>
    <w:rsid w:val="00B05F21"/>
    <w:rsid w:val="00B14EA9"/>
    <w:rsid w:val="00B30A3C"/>
    <w:rsid w:val="00B81305"/>
    <w:rsid w:val="00BA0FC9"/>
    <w:rsid w:val="00BB17DC"/>
    <w:rsid w:val="00BB1AF9"/>
    <w:rsid w:val="00BB4C4A"/>
    <w:rsid w:val="00BC7F12"/>
    <w:rsid w:val="00BD3CAE"/>
    <w:rsid w:val="00BD5F3C"/>
    <w:rsid w:val="00C00532"/>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B7DE1"/>
    <w:rsid w:val="00CE3D6F"/>
    <w:rsid w:val="00CE79A5"/>
    <w:rsid w:val="00CF0042"/>
    <w:rsid w:val="00CF262F"/>
    <w:rsid w:val="00D025D5"/>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338CF"/>
    <w:rsid w:val="00E46A04"/>
    <w:rsid w:val="00E717F3"/>
    <w:rsid w:val="00E72C5E"/>
    <w:rsid w:val="00E73451"/>
    <w:rsid w:val="00E7489F"/>
    <w:rsid w:val="00E75147"/>
    <w:rsid w:val="00E77DBA"/>
    <w:rsid w:val="00E8167D"/>
    <w:rsid w:val="00E907E9"/>
    <w:rsid w:val="00E96BE7"/>
    <w:rsid w:val="00EA2CD0"/>
    <w:rsid w:val="00EC0044"/>
    <w:rsid w:val="00EC6B9F"/>
    <w:rsid w:val="00EE516D"/>
    <w:rsid w:val="00EF4D1B"/>
    <w:rsid w:val="00EF7295"/>
    <w:rsid w:val="00F01ABC"/>
    <w:rsid w:val="00F069D1"/>
    <w:rsid w:val="00F1503D"/>
    <w:rsid w:val="00F22712"/>
    <w:rsid w:val="00F275F5"/>
    <w:rsid w:val="00F33188"/>
    <w:rsid w:val="00F35BDE"/>
    <w:rsid w:val="00F43B4A"/>
    <w:rsid w:val="00F52A0E"/>
    <w:rsid w:val="00F71F63"/>
    <w:rsid w:val="00F87506"/>
    <w:rsid w:val="00F92C41"/>
    <w:rsid w:val="00FA5522"/>
    <w:rsid w:val="00FA6E4A"/>
    <w:rsid w:val="00FB2B35"/>
    <w:rsid w:val="00FC4AE1"/>
    <w:rsid w:val="00FD0306"/>
    <w:rsid w:val="00FD78A3"/>
    <w:rsid w:val="00FF0620"/>
    <w:rsid w:val="00FF6C8A"/>
    <w:rsid w:val="00FF6D71"/>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__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4GR">
    <w:name w:val="_ H_4_GR Знак"/>
    <w:basedOn w:val="DefaultParagraphFont"/>
    <w:link w:val="H4GR0"/>
    <w:rsid w:val="00A94901"/>
    <w:rPr>
      <w:i/>
      <w:spacing w:val="3"/>
      <w:w w:val="103"/>
      <w:kern w:val="14"/>
      <w:lang w:val="ru-RU"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0">
    <w:name w:val="_ H_4_GR"/>
    <w:basedOn w:val="Normal"/>
    <w:next w:val="Normal"/>
    <w:link w:val="H4GR"/>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3155</Words>
  <Characters>21019</Characters>
  <Application>Microsoft Office Outlook</Application>
  <DocSecurity>4</DocSecurity>
  <Lines>382</Lines>
  <Paragraphs>76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24098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Ирина Сафонова</dc:creator>
  <cp:keywords/>
  <dc:description/>
  <cp:lastModifiedBy>Ирина Сафонова</cp:lastModifiedBy>
  <cp:revision>3</cp:revision>
  <cp:lastPrinted>2014-10-16T13:34:00Z</cp:lastPrinted>
  <dcterms:created xsi:type="dcterms:W3CDTF">2014-10-16T13:34:00Z</dcterms:created>
  <dcterms:modified xsi:type="dcterms:W3CDTF">2014-10-16T13:35:00Z</dcterms:modified>
</cp:coreProperties>
</file>